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17597604"/>
        <w:docPartObj>
          <w:docPartGallery w:val="Cover Pages"/>
          <w:docPartUnique/>
        </w:docPartObj>
      </w:sdtPr>
      <w:sdtEndPr/>
      <w:sdtContent>
        <w:p w14:paraId="3F05EC13" w14:textId="146D1224" w:rsidR="00CC12D3" w:rsidRPr="00885EA7" w:rsidRDefault="0062165F" w:rsidP="00EE5076">
          <w:pPr>
            <w:jc w:val="center"/>
          </w:pPr>
          <w:r w:rsidRPr="00B6636A">
            <w:rPr>
              <w:noProof/>
              <w:lang w:eastAsia="sl-SI"/>
            </w:rPr>
            <w:drawing>
              <wp:inline distT="0" distB="0" distL="0" distR="0" wp14:anchorId="46BCAA98" wp14:editId="3693FB1C">
                <wp:extent cx="347345" cy="444500"/>
                <wp:effectExtent l="0" t="0" r="0" b="0"/>
                <wp:docPr id="74" name="Slika 74" descr="Slika grb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Slika 74" descr="Slika grba Republike Slovenije"/>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345" cy="444500"/>
                        </a:xfrm>
                        <a:prstGeom prst="rect">
                          <a:avLst/>
                        </a:prstGeom>
                      </pic:spPr>
                    </pic:pic>
                  </a:graphicData>
                </a:graphic>
              </wp:inline>
            </w:drawing>
          </w:r>
        </w:p>
        <w:p w14:paraId="12CF9B8B" w14:textId="11B06E61" w:rsidR="00B46271" w:rsidRPr="00885EA7" w:rsidRDefault="00A7628D" w:rsidP="00B46271">
          <w:pPr>
            <w:pStyle w:val="Grb"/>
            <w:spacing w:after="0"/>
            <w:rPr>
              <w:bCs/>
              <w:color w:val="2F5496" w:themeColor="accent1" w:themeShade="BF"/>
            </w:rPr>
          </w:pPr>
          <w:r w:rsidRPr="00885EA7">
            <w:rPr>
              <w:bCs/>
              <w:color w:val="2F5496" w:themeColor="accent1" w:themeShade="BF"/>
            </w:rPr>
            <w:t>REPUBLIKA</w:t>
          </w:r>
        </w:p>
        <w:p w14:paraId="78D1DEB5" w14:textId="140805B5" w:rsidR="00A7628D" w:rsidRPr="00885EA7" w:rsidRDefault="00A7628D">
          <w:pPr>
            <w:pStyle w:val="Grb"/>
            <w:spacing w:after="0"/>
            <w:rPr>
              <w:color w:val="2F5496" w:themeColor="accent1" w:themeShade="BF"/>
            </w:rPr>
          </w:pPr>
          <w:r w:rsidRPr="00885EA7">
            <w:rPr>
              <w:color w:val="2F5496" w:themeColor="accent1" w:themeShade="BF"/>
            </w:rPr>
            <w:t>SLOVENIJA</w:t>
          </w:r>
        </w:p>
        <w:p w14:paraId="176AFBA5" w14:textId="7011E02C" w:rsidR="000A6444" w:rsidRPr="00885EA7" w:rsidRDefault="000A6444" w:rsidP="00A6028E"/>
        <w:p w14:paraId="5636C828" w14:textId="77777777" w:rsidR="007B6970" w:rsidRPr="00885EA7" w:rsidRDefault="007B6970" w:rsidP="00A6028E"/>
        <w:p w14:paraId="1EBAB327" w14:textId="77777777" w:rsidR="00DE68DC" w:rsidRPr="00885EA7" w:rsidRDefault="00DE68DC" w:rsidP="00A6028E"/>
        <w:p w14:paraId="7B77A453" w14:textId="77777777" w:rsidR="00DE68DC" w:rsidRPr="00885EA7" w:rsidRDefault="00DE68DC" w:rsidP="00A6028E"/>
        <w:p w14:paraId="37E7F718" w14:textId="77777777" w:rsidR="00DE68DC" w:rsidRPr="00885EA7" w:rsidRDefault="00DE68DC" w:rsidP="00A6028E"/>
        <w:p w14:paraId="0980B99A" w14:textId="715635C9" w:rsidR="007B6970" w:rsidRPr="00885EA7" w:rsidRDefault="00BC33A4" w:rsidP="00A6028E">
          <w:pPr>
            <w:pStyle w:val="Naslovporoilo"/>
          </w:pPr>
          <w:bookmarkStart w:id="0" w:name="_Hlk67391540"/>
          <w:r w:rsidRPr="00885EA7">
            <w:t>Nacionalni program</w:t>
          </w:r>
        </w:p>
        <w:p w14:paraId="6ACAE13A" w14:textId="135A49D2" w:rsidR="007B6970" w:rsidRPr="00885EA7" w:rsidRDefault="001D0589" w:rsidP="005734AF">
          <w:pPr>
            <w:pStyle w:val="Naslovporoilo"/>
          </w:pPr>
          <w:r w:rsidRPr="00885EA7">
            <w:t xml:space="preserve">spodbujanja </w:t>
          </w:r>
          <w:r w:rsidR="00DE68DC" w:rsidRPr="00885EA7">
            <w:t>razvoja in uporabe</w:t>
          </w:r>
        </w:p>
        <w:p w14:paraId="4E72B06B" w14:textId="09CEC30D" w:rsidR="00DE68DC" w:rsidRPr="00885EA7" w:rsidRDefault="005D5DBD">
          <w:pPr>
            <w:pStyle w:val="Naslovporoilo"/>
          </w:pPr>
          <w:r w:rsidRPr="00885EA7">
            <w:t>umetne inteligence</w:t>
          </w:r>
        </w:p>
        <w:p w14:paraId="20E6C945" w14:textId="77777777" w:rsidR="00DE68DC" w:rsidRPr="00885EA7" w:rsidRDefault="00DE68DC">
          <w:pPr>
            <w:pStyle w:val="Naslovporoilo"/>
          </w:pPr>
          <w:r w:rsidRPr="00885EA7">
            <w:t>v</w:t>
          </w:r>
        </w:p>
        <w:p w14:paraId="50C43215" w14:textId="77777777" w:rsidR="00DE68DC" w:rsidRPr="00885EA7" w:rsidRDefault="00DE68DC">
          <w:pPr>
            <w:pStyle w:val="Naslovporoilo"/>
          </w:pPr>
          <w:r w:rsidRPr="00885EA7">
            <w:t>Republiki Sloveniji</w:t>
          </w:r>
        </w:p>
        <w:p w14:paraId="11C23D8D" w14:textId="2820A15B" w:rsidR="00DE68DC" w:rsidRPr="00885EA7" w:rsidRDefault="00DE68DC">
          <w:pPr>
            <w:pStyle w:val="Naslovporoilo"/>
          </w:pPr>
          <w:r w:rsidRPr="00885EA7">
            <w:t>do leta 2025</w:t>
          </w:r>
        </w:p>
        <w:p w14:paraId="06DAF448" w14:textId="07DD8959" w:rsidR="00BA163E" w:rsidRPr="00885EA7" w:rsidRDefault="00BA163E">
          <w:pPr>
            <w:pStyle w:val="Naslovporoilo"/>
          </w:pPr>
          <w:r w:rsidRPr="00885EA7">
            <w:t>(</w:t>
          </w:r>
          <w:proofErr w:type="spellStart"/>
          <w:r w:rsidRPr="00885EA7">
            <w:t>Np</w:t>
          </w:r>
          <w:r w:rsidR="007715FE" w:rsidRPr="00885EA7">
            <w:t>UI</w:t>
          </w:r>
          <w:proofErr w:type="spellEnd"/>
          <w:r w:rsidRPr="00885EA7">
            <w:t>)</w:t>
          </w:r>
        </w:p>
        <w:bookmarkEnd w:id="0"/>
        <w:p w14:paraId="63C00F9B" w14:textId="77777777" w:rsidR="00DE68DC" w:rsidRPr="00885EA7" w:rsidRDefault="00DE68DC" w:rsidP="005734AF"/>
        <w:p w14:paraId="59E8E88E" w14:textId="4167BA76" w:rsidR="00DE68DC" w:rsidRPr="00885EA7" w:rsidRDefault="0016242B"/>
      </w:sdtContent>
    </w:sdt>
    <w:bookmarkStart w:id="1" w:name="_Toc392235314" w:displacedByCustomXml="prev"/>
    <w:p w14:paraId="0AF0B8E0" w14:textId="77777777" w:rsidR="00335CA8" w:rsidRPr="00885EA7" w:rsidRDefault="00335CA8">
      <w:r w:rsidRPr="00885EA7">
        <w:br w:type="page"/>
      </w:r>
    </w:p>
    <w:p w14:paraId="572E8406" w14:textId="1024A13B" w:rsidR="0062165F" w:rsidRPr="00885EA7" w:rsidRDefault="0062165F" w:rsidP="005734AF">
      <w:pPr>
        <w:pStyle w:val="NaslovbrezTOC"/>
      </w:pPr>
      <w:r w:rsidRPr="00885EA7">
        <w:lastRenderedPageBreak/>
        <w:t>Informacije o dokumentu</w:t>
      </w:r>
      <w:bookmarkEnd w:id="1"/>
    </w:p>
    <w:tbl>
      <w:tblPr>
        <w:tblStyle w:val="Tabelamrea"/>
        <w:tblW w:w="9209" w:type="dxa"/>
        <w:tblLook w:val="01E0" w:firstRow="1" w:lastRow="1" w:firstColumn="1" w:lastColumn="1" w:noHBand="0" w:noVBand="0"/>
      </w:tblPr>
      <w:tblGrid>
        <w:gridCol w:w="2350"/>
        <w:gridCol w:w="6859"/>
      </w:tblGrid>
      <w:tr w:rsidR="0062165F" w:rsidRPr="00885EA7" w14:paraId="601CAAB6" w14:textId="77777777" w:rsidTr="00E55B0D">
        <w:tc>
          <w:tcPr>
            <w:tcW w:w="2350" w:type="dxa"/>
          </w:tcPr>
          <w:p w14:paraId="2E8BBE5C" w14:textId="77777777" w:rsidR="0062165F" w:rsidRPr="00885EA7" w:rsidRDefault="0062165F" w:rsidP="005734AF">
            <w:pPr>
              <w:spacing w:after="0" w:line="240" w:lineRule="atLeast"/>
            </w:pPr>
            <w:r w:rsidRPr="00885EA7">
              <w:t>Naslov dokumenta:</w:t>
            </w:r>
          </w:p>
        </w:tc>
        <w:tc>
          <w:tcPr>
            <w:tcW w:w="6859" w:type="dxa"/>
          </w:tcPr>
          <w:p w14:paraId="0AE335A7" w14:textId="77777777" w:rsidR="0062165F" w:rsidRPr="00885EA7" w:rsidRDefault="00BC33A4" w:rsidP="005734AF">
            <w:pPr>
              <w:spacing w:after="0" w:line="240" w:lineRule="atLeast"/>
            </w:pPr>
            <w:r w:rsidRPr="00885EA7">
              <w:t>Nacionalni program</w:t>
            </w:r>
            <w:r w:rsidR="00F110B6" w:rsidRPr="00885EA7">
              <w:t xml:space="preserve"> </w:t>
            </w:r>
            <w:r w:rsidR="001D0589" w:rsidRPr="00885EA7">
              <w:t xml:space="preserve">spodbujanja </w:t>
            </w:r>
            <w:r w:rsidR="00F110B6" w:rsidRPr="00885EA7">
              <w:t xml:space="preserve">razvoja in uporabe </w:t>
            </w:r>
            <w:r w:rsidR="007715FE" w:rsidRPr="00885EA7">
              <w:t>UI</w:t>
            </w:r>
            <w:r w:rsidR="00EC5372" w:rsidRPr="00885EA7">
              <w:t xml:space="preserve"> </w:t>
            </w:r>
            <w:r w:rsidR="00F110B6" w:rsidRPr="00885EA7">
              <w:t>v</w:t>
            </w:r>
            <w:r w:rsidR="00EC5372" w:rsidRPr="00885EA7">
              <w:t xml:space="preserve"> </w:t>
            </w:r>
            <w:r w:rsidR="00F110B6" w:rsidRPr="00885EA7">
              <w:t>Republiki Sloveniji</w:t>
            </w:r>
            <w:r w:rsidR="00EC5372" w:rsidRPr="00885EA7">
              <w:t xml:space="preserve"> </w:t>
            </w:r>
            <w:r w:rsidR="00F110B6" w:rsidRPr="00885EA7">
              <w:t>do leta 2025</w:t>
            </w:r>
            <w:r w:rsidR="00BA163E" w:rsidRPr="00885EA7">
              <w:t xml:space="preserve"> (v nadaljevanju: </w:t>
            </w:r>
            <w:proofErr w:type="spellStart"/>
            <w:r w:rsidR="00BA163E" w:rsidRPr="00885EA7">
              <w:t>Np</w:t>
            </w:r>
            <w:r w:rsidR="007715FE" w:rsidRPr="00885EA7">
              <w:t>UI</w:t>
            </w:r>
            <w:proofErr w:type="spellEnd"/>
            <w:r w:rsidR="00BA163E" w:rsidRPr="00885EA7">
              <w:t>)</w:t>
            </w:r>
          </w:p>
          <w:p w14:paraId="4212A3A4" w14:textId="20FC5204" w:rsidR="00005233" w:rsidRPr="00885EA7" w:rsidRDefault="00005233" w:rsidP="005734AF">
            <w:pPr>
              <w:spacing w:after="0" w:line="240" w:lineRule="atLeast"/>
            </w:pPr>
          </w:p>
        </w:tc>
      </w:tr>
      <w:tr w:rsidR="000B0A7D" w:rsidRPr="00885EA7" w14:paraId="0B9F7C5C" w14:textId="77777777" w:rsidTr="00E55B0D">
        <w:tc>
          <w:tcPr>
            <w:tcW w:w="2350" w:type="dxa"/>
          </w:tcPr>
          <w:p w14:paraId="7A3CF2B9" w14:textId="77777777" w:rsidR="000B0A7D" w:rsidRPr="00885EA7" w:rsidRDefault="000B0A7D" w:rsidP="005734AF">
            <w:pPr>
              <w:spacing w:after="0" w:line="240" w:lineRule="atLeast"/>
            </w:pPr>
            <w:r w:rsidRPr="00885EA7">
              <w:t>Kraj in datum dokumenta</w:t>
            </w:r>
          </w:p>
        </w:tc>
        <w:tc>
          <w:tcPr>
            <w:tcW w:w="6859" w:type="dxa"/>
          </w:tcPr>
          <w:p w14:paraId="117D542C" w14:textId="22F16620" w:rsidR="00833537" w:rsidRPr="00885EA7" w:rsidRDefault="00833537" w:rsidP="005734AF">
            <w:pPr>
              <w:spacing w:after="0" w:line="240" w:lineRule="atLeast"/>
            </w:pPr>
            <w:r w:rsidRPr="00885EA7">
              <w:t xml:space="preserve">Ljubljana, </w:t>
            </w:r>
            <w:r w:rsidR="00210609" w:rsidRPr="00210609">
              <w:t xml:space="preserve">27. 5. </w:t>
            </w:r>
            <w:r w:rsidRPr="00F24C9D">
              <w:t>2021</w:t>
            </w:r>
            <w:r w:rsidRPr="00885EA7">
              <w:t xml:space="preserve">, </w:t>
            </w:r>
            <w:r w:rsidR="00A105DE" w:rsidRPr="00885EA7">
              <w:t xml:space="preserve">potrjen s strani </w:t>
            </w:r>
            <w:r w:rsidRPr="00885EA7">
              <w:t>Vlad</w:t>
            </w:r>
            <w:r w:rsidR="00A105DE" w:rsidRPr="00885EA7">
              <w:t>e</w:t>
            </w:r>
            <w:r w:rsidRPr="00885EA7">
              <w:t xml:space="preserve"> RS</w:t>
            </w:r>
          </w:p>
          <w:p w14:paraId="6866DAE9" w14:textId="4AA08270" w:rsidR="000B0A7D" w:rsidRPr="00885EA7" w:rsidRDefault="000B0A7D" w:rsidP="005734AF">
            <w:pPr>
              <w:spacing w:after="0" w:line="240" w:lineRule="atLeast"/>
            </w:pPr>
            <w:r w:rsidRPr="00885EA7">
              <w:t xml:space="preserve">Ljubljana, </w:t>
            </w:r>
            <w:r w:rsidR="006D420F" w:rsidRPr="00885EA7">
              <w:t>18.</w:t>
            </w:r>
            <w:r w:rsidR="00807B18">
              <w:t> </w:t>
            </w:r>
            <w:r w:rsidR="006D420F" w:rsidRPr="00885EA7">
              <w:t>12.</w:t>
            </w:r>
            <w:r w:rsidR="00807B18">
              <w:t> </w:t>
            </w:r>
            <w:r w:rsidRPr="00885EA7">
              <w:t>2020</w:t>
            </w:r>
            <w:r w:rsidR="00A105DE" w:rsidRPr="00885EA7">
              <w:t xml:space="preserve">, potrjen s strani </w:t>
            </w:r>
            <w:r w:rsidR="00C17403" w:rsidRPr="00885EA7">
              <w:t>MDS</w:t>
            </w:r>
          </w:p>
          <w:p w14:paraId="0F38A85C" w14:textId="498E051C" w:rsidR="00005233" w:rsidRPr="00885EA7" w:rsidRDefault="00005233" w:rsidP="005734AF">
            <w:pPr>
              <w:spacing w:after="0" w:line="240" w:lineRule="atLeast"/>
            </w:pPr>
          </w:p>
        </w:tc>
      </w:tr>
      <w:tr w:rsidR="0062165F" w:rsidRPr="00885EA7" w14:paraId="346B5AB9" w14:textId="77777777" w:rsidTr="00E55B0D">
        <w:tc>
          <w:tcPr>
            <w:tcW w:w="2350" w:type="dxa"/>
          </w:tcPr>
          <w:p w14:paraId="46CDE3AE" w14:textId="21E7ACF3" w:rsidR="0062165F" w:rsidRPr="00885EA7" w:rsidRDefault="0062165F" w:rsidP="005734AF">
            <w:pPr>
              <w:spacing w:after="0" w:line="240" w:lineRule="atLeast"/>
            </w:pPr>
            <w:r w:rsidRPr="00885EA7">
              <w:t>Ministrstva in organi, ki so sodelovali pri pripravi dokumenta</w:t>
            </w:r>
          </w:p>
        </w:tc>
        <w:tc>
          <w:tcPr>
            <w:tcW w:w="6859" w:type="dxa"/>
          </w:tcPr>
          <w:p w14:paraId="6D1C7CAF" w14:textId="27050787" w:rsidR="00383FBB" w:rsidRPr="00885EA7" w:rsidRDefault="002847D7" w:rsidP="005734AF">
            <w:pPr>
              <w:spacing w:after="0" w:line="240" w:lineRule="atLeast"/>
            </w:pPr>
            <w:r w:rsidRPr="00885EA7">
              <w:t>M</w:t>
            </w:r>
            <w:r w:rsidR="00383FBB" w:rsidRPr="00885EA7">
              <w:t>inistrstvo za javno upravo</w:t>
            </w:r>
            <w:r w:rsidR="00DF77A1" w:rsidRPr="00885EA7">
              <w:t xml:space="preserve"> (MJU)</w:t>
            </w:r>
          </w:p>
          <w:p w14:paraId="5B04034E" w14:textId="06FE8583" w:rsidR="00DB39C3" w:rsidRPr="00885EA7" w:rsidRDefault="00DB39C3" w:rsidP="005734AF">
            <w:pPr>
              <w:spacing w:after="0" w:line="240" w:lineRule="atLeast"/>
            </w:pPr>
            <w:r w:rsidRPr="00885EA7">
              <w:t>Ministrstvo za izobraževanje, znanost in šport</w:t>
            </w:r>
            <w:r w:rsidR="00DF77A1" w:rsidRPr="00885EA7">
              <w:t xml:space="preserve"> (MIZŠ)</w:t>
            </w:r>
          </w:p>
          <w:p w14:paraId="3491FD7B" w14:textId="6D54A04B" w:rsidR="00DB39C3" w:rsidRPr="00885EA7" w:rsidRDefault="00DB39C3" w:rsidP="005734AF">
            <w:pPr>
              <w:spacing w:after="0" w:line="240" w:lineRule="atLeast"/>
            </w:pPr>
            <w:r w:rsidRPr="00885EA7">
              <w:t>Ministrstvo za pravosodje</w:t>
            </w:r>
            <w:r w:rsidR="00DF77A1" w:rsidRPr="00885EA7">
              <w:t xml:space="preserve"> (MP)</w:t>
            </w:r>
          </w:p>
          <w:p w14:paraId="56D06C3B" w14:textId="629655CE" w:rsidR="00DB39C3" w:rsidRPr="00885EA7" w:rsidRDefault="00DB39C3" w:rsidP="005734AF">
            <w:pPr>
              <w:spacing w:after="0" w:line="240" w:lineRule="atLeast"/>
            </w:pPr>
            <w:r w:rsidRPr="00885EA7">
              <w:t>Ministrstvo za gospodarski razvoj in tehnologijo</w:t>
            </w:r>
            <w:r w:rsidR="00DF77A1" w:rsidRPr="00885EA7">
              <w:t xml:space="preserve"> (MGRT)</w:t>
            </w:r>
          </w:p>
          <w:p w14:paraId="19A4F93D" w14:textId="3C66A3B7" w:rsidR="00113E19" w:rsidRPr="00885EA7" w:rsidRDefault="00113E19" w:rsidP="005734AF">
            <w:pPr>
              <w:spacing w:after="0" w:line="240" w:lineRule="atLeast"/>
            </w:pPr>
            <w:r w:rsidRPr="00885EA7">
              <w:t>Ministrstvo za kulturo</w:t>
            </w:r>
            <w:r w:rsidR="00DF77A1" w:rsidRPr="00885EA7">
              <w:t xml:space="preserve"> (MK)</w:t>
            </w:r>
          </w:p>
          <w:p w14:paraId="7E853A98" w14:textId="48A38231" w:rsidR="00383FBB" w:rsidRPr="00885EA7" w:rsidRDefault="00383FBB" w:rsidP="005734AF">
            <w:pPr>
              <w:spacing w:after="0" w:line="240" w:lineRule="atLeast"/>
            </w:pPr>
            <w:r w:rsidRPr="00885EA7">
              <w:t>Ministrstvo za delo, družino, socialne zadeve in enake možnosti</w:t>
            </w:r>
            <w:r w:rsidR="00DF77A1" w:rsidRPr="00885EA7">
              <w:t xml:space="preserve"> (MDDSZ)</w:t>
            </w:r>
          </w:p>
          <w:p w14:paraId="726A1C1A" w14:textId="43C65C0E" w:rsidR="00742B38" w:rsidRPr="00885EA7" w:rsidRDefault="00383FBB" w:rsidP="005734AF">
            <w:pPr>
              <w:spacing w:after="0" w:line="240" w:lineRule="atLeast"/>
            </w:pPr>
            <w:r w:rsidRPr="00885EA7">
              <w:t>Ministrstvo za finance</w:t>
            </w:r>
            <w:r w:rsidR="00DF77A1" w:rsidRPr="00885EA7">
              <w:t xml:space="preserve"> (MF)</w:t>
            </w:r>
          </w:p>
          <w:p w14:paraId="52CBFF46" w14:textId="2BC65F27" w:rsidR="00742B38" w:rsidRPr="00885EA7" w:rsidRDefault="00742B38" w:rsidP="005734AF">
            <w:pPr>
              <w:spacing w:after="0" w:line="240" w:lineRule="atLeast"/>
            </w:pPr>
            <w:r w:rsidRPr="00885EA7">
              <w:t>Ministrstvo za infrastrukturo</w:t>
            </w:r>
            <w:r w:rsidR="00DF77A1" w:rsidRPr="00885EA7">
              <w:t xml:space="preserve"> (</w:t>
            </w:r>
            <w:proofErr w:type="spellStart"/>
            <w:r w:rsidR="00DF77A1" w:rsidRPr="00885EA7">
              <w:t>M</w:t>
            </w:r>
            <w:r w:rsidR="00B3761F" w:rsidRPr="00885EA7">
              <w:t>zI</w:t>
            </w:r>
            <w:proofErr w:type="spellEnd"/>
            <w:r w:rsidR="00B3761F" w:rsidRPr="00885EA7">
              <w:t>)</w:t>
            </w:r>
            <w:r w:rsidR="00307B50" w:rsidRPr="00885EA7">
              <w:t xml:space="preserve"> </w:t>
            </w:r>
          </w:p>
          <w:p w14:paraId="42C8234F" w14:textId="743D1B61" w:rsidR="00742B38" w:rsidRPr="00885EA7" w:rsidRDefault="00742B38" w:rsidP="005734AF">
            <w:pPr>
              <w:spacing w:after="0" w:line="240" w:lineRule="atLeast"/>
            </w:pPr>
            <w:r w:rsidRPr="00885EA7">
              <w:t>Ministrstvo za notranje zadeve</w:t>
            </w:r>
            <w:r w:rsidR="00B3761F" w:rsidRPr="00885EA7">
              <w:t xml:space="preserve"> (MNZ)</w:t>
            </w:r>
          </w:p>
          <w:p w14:paraId="0C5D05DB" w14:textId="67504BA0" w:rsidR="00742B38" w:rsidRPr="00885EA7" w:rsidRDefault="00742B38" w:rsidP="005734AF">
            <w:pPr>
              <w:spacing w:after="0" w:line="240" w:lineRule="atLeast"/>
            </w:pPr>
            <w:r w:rsidRPr="00885EA7">
              <w:t>Ministrstvo za okolje in prostor</w:t>
            </w:r>
            <w:r w:rsidR="00B3761F" w:rsidRPr="00885EA7">
              <w:t xml:space="preserve"> (MOP)</w:t>
            </w:r>
          </w:p>
          <w:p w14:paraId="3B6358DD" w14:textId="77777777" w:rsidR="00482239" w:rsidRPr="00885EA7" w:rsidRDefault="00482239" w:rsidP="00482239">
            <w:pPr>
              <w:spacing w:after="0" w:line="240" w:lineRule="atLeast"/>
            </w:pPr>
            <w:r>
              <w:t>Ministrstvo za obrambo (MO)</w:t>
            </w:r>
          </w:p>
          <w:p w14:paraId="0899A532" w14:textId="0E722ED7" w:rsidR="00742B38" w:rsidRPr="00885EA7" w:rsidRDefault="00307B50" w:rsidP="005734AF">
            <w:pPr>
              <w:spacing w:after="0" w:line="240" w:lineRule="atLeast"/>
            </w:pPr>
            <w:r w:rsidRPr="00885EA7">
              <w:t>M</w:t>
            </w:r>
            <w:r w:rsidR="00742B38" w:rsidRPr="00885EA7">
              <w:t>inistrstvo za zdravje</w:t>
            </w:r>
            <w:r w:rsidR="00B3761F" w:rsidRPr="00885EA7">
              <w:t xml:space="preserve"> (MZ)</w:t>
            </w:r>
          </w:p>
          <w:p w14:paraId="427D5081" w14:textId="4D7BAF4B" w:rsidR="00742B38" w:rsidRPr="00885EA7" w:rsidRDefault="00742B38" w:rsidP="005734AF">
            <w:pPr>
              <w:spacing w:after="0" w:line="240" w:lineRule="atLeast"/>
            </w:pPr>
            <w:r w:rsidRPr="00885EA7">
              <w:t>Ministrstvo za zunanje zadeve</w:t>
            </w:r>
            <w:r w:rsidR="00B3761F" w:rsidRPr="00885EA7">
              <w:t xml:space="preserve"> (MZZ)</w:t>
            </w:r>
          </w:p>
          <w:p w14:paraId="7BC52211" w14:textId="5AB773AD" w:rsidR="00742B38" w:rsidRPr="00885EA7" w:rsidRDefault="00742B38" w:rsidP="005734AF">
            <w:pPr>
              <w:spacing w:after="0" w:line="240" w:lineRule="atLeast"/>
            </w:pPr>
            <w:r w:rsidRPr="00885EA7">
              <w:t xml:space="preserve">Ministrstvo za kmetijstvo, gozdarstvo in prehrano </w:t>
            </w:r>
            <w:r w:rsidR="00B3761F" w:rsidRPr="00885EA7">
              <w:t>(MKGP)</w:t>
            </w:r>
          </w:p>
          <w:p w14:paraId="0F7C6AF8" w14:textId="65D3026A" w:rsidR="00113E19" w:rsidRPr="00885EA7" w:rsidRDefault="00113E19" w:rsidP="005734AF">
            <w:pPr>
              <w:spacing w:after="0" w:line="240" w:lineRule="atLeast"/>
            </w:pPr>
            <w:r w:rsidRPr="00885EA7">
              <w:t>Služba vlade za razvoj in evropsko kohezijsko politiko</w:t>
            </w:r>
            <w:r w:rsidR="00B3761F" w:rsidRPr="00885EA7">
              <w:t xml:space="preserve"> (SVRK)</w:t>
            </w:r>
          </w:p>
          <w:p w14:paraId="008DABC3" w14:textId="307794CA" w:rsidR="00742B38" w:rsidRPr="00885EA7" w:rsidRDefault="009148FF" w:rsidP="005734AF">
            <w:pPr>
              <w:spacing w:after="0" w:line="240" w:lineRule="atLeast"/>
            </w:pPr>
            <w:r w:rsidRPr="00885EA7">
              <w:t>Uprava</w:t>
            </w:r>
            <w:r w:rsidR="00742B38" w:rsidRPr="00885EA7">
              <w:t xml:space="preserve"> RS za informacijsko varnost</w:t>
            </w:r>
            <w:r w:rsidR="00B3761F" w:rsidRPr="00885EA7">
              <w:t xml:space="preserve"> (URSIV)</w:t>
            </w:r>
          </w:p>
          <w:p w14:paraId="5CBF90D7" w14:textId="2F1A6C16" w:rsidR="00DF77A1" w:rsidRDefault="00DF77A1" w:rsidP="005734AF">
            <w:pPr>
              <w:spacing w:after="0" w:line="240" w:lineRule="atLeast"/>
            </w:pPr>
            <w:r w:rsidRPr="00885EA7">
              <w:t>Urad Vlade RS za Slovence v zamejstvu in po svetu</w:t>
            </w:r>
            <w:r w:rsidR="00B3761F" w:rsidRPr="00885EA7">
              <w:t xml:space="preserve"> (UVSZS)</w:t>
            </w:r>
          </w:p>
          <w:p w14:paraId="63A462B3" w14:textId="19DBCDED" w:rsidR="0062165F" w:rsidRPr="00885EA7" w:rsidRDefault="0062165F">
            <w:pPr>
              <w:spacing w:after="0" w:line="240" w:lineRule="atLeast"/>
            </w:pPr>
          </w:p>
        </w:tc>
      </w:tr>
      <w:tr w:rsidR="00AC74A0" w:rsidRPr="00885EA7" w14:paraId="40F7EC82" w14:textId="77777777" w:rsidTr="00E55B0D">
        <w:tc>
          <w:tcPr>
            <w:tcW w:w="2350" w:type="dxa"/>
          </w:tcPr>
          <w:p w14:paraId="0D6DBB67" w14:textId="77777777" w:rsidR="00AC74A0" w:rsidRPr="00885EA7" w:rsidRDefault="00AC74A0" w:rsidP="005734AF">
            <w:pPr>
              <w:spacing w:after="0" w:line="240" w:lineRule="atLeast"/>
            </w:pPr>
            <w:r w:rsidRPr="00885EA7">
              <w:t>Odgovorne osebe</w:t>
            </w:r>
          </w:p>
        </w:tc>
        <w:tc>
          <w:tcPr>
            <w:tcW w:w="6859" w:type="dxa"/>
          </w:tcPr>
          <w:p w14:paraId="4D0EE563" w14:textId="77777777" w:rsidR="00D970D5" w:rsidRPr="00885EA7" w:rsidRDefault="00D970D5" w:rsidP="005734AF">
            <w:pPr>
              <w:spacing w:after="0" w:line="240" w:lineRule="atLeast"/>
            </w:pPr>
            <w:r w:rsidRPr="00885EA7">
              <w:t>dr. Polonca Blaznik, MJU</w:t>
            </w:r>
          </w:p>
          <w:p w14:paraId="45BB05AE" w14:textId="77777777" w:rsidR="00AC74A0" w:rsidRPr="00885EA7" w:rsidRDefault="00AC74A0" w:rsidP="005734AF">
            <w:pPr>
              <w:spacing w:after="0" w:line="240" w:lineRule="atLeast"/>
            </w:pPr>
            <w:r w:rsidRPr="00885EA7">
              <w:t>mag. Samo Zorc, MJU</w:t>
            </w:r>
          </w:p>
          <w:p w14:paraId="3AF76C06" w14:textId="77777777" w:rsidR="00AC74A0" w:rsidRPr="00885EA7" w:rsidRDefault="00AC74A0" w:rsidP="005734AF">
            <w:pPr>
              <w:spacing w:after="0" w:line="240" w:lineRule="atLeast"/>
            </w:pPr>
          </w:p>
        </w:tc>
      </w:tr>
      <w:tr w:rsidR="002847D7" w:rsidRPr="00885EA7" w14:paraId="3A1669CA" w14:textId="77777777" w:rsidTr="00E55B0D">
        <w:tc>
          <w:tcPr>
            <w:tcW w:w="2350" w:type="dxa"/>
          </w:tcPr>
          <w:p w14:paraId="62F138ED" w14:textId="2790FD56" w:rsidR="002847D7" w:rsidRPr="00885EA7" w:rsidRDefault="00AC74A0" w:rsidP="005734AF">
            <w:pPr>
              <w:spacing w:after="0" w:line="240" w:lineRule="atLeast"/>
            </w:pPr>
            <w:r w:rsidRPr="00885EA7">
              <w:t>Osebe vključene v pripravo</w:t>
            </w:r>
          </w:p>
        </w:tc>
        <w:tc>
          <w:tcPr>
            <w:tcW w:w="6859" w:type="dxa"/>
          </w:tcPr>
          <w:p w14:paraId="0FD9D0A0" w14:textId="75E05F70" w:rsidR="00B975CF" w:rsidRPr="00885EA7" w:rsidRDefault="00B975CF" w:rsidP="005734AF">
            <w:pPr>
              <w:spacing w:after="0" w:line="240" w:lineRule="atLeast"/>
            </w:pPr>
            <w:r w:rsidRPr="00885EA7">
              <w:t>mag. Samo Zorc, MJU</w:t>
            </w:r>
            <w:r w:rsidR="002D3A32" w:rsidRPr="00885EA7">
              <w:t xml:space="preserve"> </w:t>
            </w:r>
            <w:r w:rsidR="005D7664">
              <w:t>–</w:t>
            </w:r>
            <w:r w:rsidR="00F759C3">
              <w:t xml:space="preserve"> </w:t>
            </w:r>
            <w:r w:rsidR="005D7664">
              <w:t>k</w:t>
            </w:r>
            <w:r w:rsidR="002D3A32" w:rsidRPr="00885EA7">
              <w:t xml:space="preserve">oordinator priprave </w:t>
            </w:r>
            <w:proofErr w:type="spellStart"/>
            <w:r w:rsidR="00E858B2" w:rsidRPr="00885EA7">
              <w:t>NpUI</w:t>
            </w:r>
            <w:proofErr w:type="spellEnd"/>
          </w:p>
          <w:p w14:paraId="07B3C160" w14:textId="77777777" w:rsidR="00DC64AB" w:rsidRPr="00885EA7" w:rsidRDefault="00DC64AB" w:rsidP="005734AF">
            <w:pPr>
              <w:spacing w:after="0" w:line="240" w:lineRule="atLeast"/>
            </w:pPr>
            <w:r w:rsidRPr="00885EA7">
              <w:t>dr. Miro Lozej, MJU</w:t>
            </w:r>
          </w:p>
          <w:p w14:paraId="58F42D92" w14:textId="4FE29927" w:rsidR="00B975CF" w:rsidRPr="00885EA7" w:rsidRDefault="00B975CF" w:rsidP="005734AF">
            <w:pPr>
              <w:spacing w:after="0" w:line="240" w:lineRule="atLeast"/>
            </w:pPr>
            <w:r w:rsidRPr="00885EA7">
              <w:t>dr. Polonca Blaznik, MJU</w:t>
            </w:r>
            <w:r w:rsidR="00D970D5" w:rsidRPr="00885EA7">
              <w:t xml:space="preserve"> – </w:t>
            </w:r>
            <w:r w:rsidR="00092875">
              <w:t>v</w:t>
            </w:r>
            <w:r w:rsidR="00092875" w:rsidRPr="00885EA7">
              <w:t>odja</w:t>
            </w:r>
            <w:r w:rsidR="00D970D5" w:rsidRPr="00885EA7">
              <w:t xml:space="preserve"> MDS za pripravo </w:t>
            </w:r>
            <w:proofErr w:type="spellStart"/>
            <w:r w:rsidR="00D970D5" w:rsidRPr="00885EA7">
              <w:t>NpUI</w:t>
            </w:r>
            <w:proofErr w:type="spellEnd"/>
          </w:p>
          <w:p w14:paraId="5CDF2831" w14:textId="77777777" w:rsidR="007C7375" w:rsidRPr="00885EA7" w:rsidRDefault="007C7375" w:rsidP="005734AF">
            <w:pPr>
              <w:spacing w:after="0" w:line="240" w:lineRule="atLeast"/>
            </w:pPr>
          </w:p>
          <w:p w14:paraId="27188C32" w14:textId="6F49D51E" w:rsidR="00307B50" w:rsidRPr="00885EA7" w:rsidRDefault="006B12DC" w:rsidP="005734AF">
            <w:pPr>
              <w:spacing w:after="0" w:line="240" w:lineRule="atLeast"/>
            </w:pPr>
            <w:r w:rsidRPr="00885EA7">
              <w:t xml:space="preserve">Člani </w:t>
            </w:r>
            <w:r w:rsidR="008A2181" w:rsidRPr="00885EA7">
              <w:t xml:space="preserve">medresorske delovne skupine </w:t>
            </w:r>
            <w:r w:rsidR="004C6234" w:rsidRPr="00885EA7">
              <w:t xml:space="preserve">(MDS) </w:t>
            </w:r>
            <w:r w:rsidRPr="00885EA7">
              <w:t xml:space="preserve">za pripravo </w:t>
            </w:r>
            <w:proofErr w:type="spellStart"/>
            <w:r w:rsidR="00E858B2" w:rsidRPr="00885EA7">
              <w:t>NpUI</w:t>
            </w:r>
            <w:proofErr w:type="spellEnd"/>
            <w:r w:rsidR="008A2181" w:rsidRPr="00885EA7">
              <w:t>:</w:t>
            </w:r>
          </w:p>
          <w:p w14:paraId="46DB9388" w14:textId="2D4537DE" w:rsidR="007C7375" w:rsidRPr="00885EA7" w:rsidRDefault="007C7375" w:rsidP="005734AF">
            <w:pPr>
              <w:spacing w:after="0" w:line="240" w:lineRule="atLeast"/>
            </w:pPr>
            <w:r w:rsidRPr="00885EA7">
              <w:t>dr. Uroš Svete</w:t>
            </w:r>
            <w:r w:rsidR="007E400A" w:rsidRPr="00885EA7">
              <w:t>, URSIV</w:t>
            </w:r>
          </w:p>
          <w:p w14:paraId="3F745E47" w14:textId="658A3D2C" w:rsidR="008A2181" w:rsidRPr="00885EA7" w:rsidRDefault="008A2181" w:rsidP="005734AF">
            <w:pPr>
              <w:spacing w:after="0" w:line="240" w:lineRule="atLeast"/>
            </w:pPr>
            <w:r w:rsidRPr="00885EA7">
              <w:t>Kory Golob</w:t>
            </w:r>
            <w:r w:rsidR="007E400A" w:rsidRPr="00885EA7">
              <w:t>, URSIV</w:t>
            </w:r>
          </w:p>
          <w:p w14:paraId="18AC8C19" w14:textId="418A4A26" w:rsidR="008A2181" w:rsidRPr="00885EA7" w:rsidRDefault="008A2181" w:rsidP="005734AF">
            <w:pPr>
              <w:spacing w:after="0" w:line="240" w:lineRule="atLeast"/>
            </w:pPr>
            <w:r w:rsidRPr="00885EA7">
              <w:t>Matija Stele</w:t>
            </w:r>
            <w:r w:rsidR="007E400A" w:rsidRPr="00885EA7">
              <w:t>, MDDSZ</w:t>
            </w:r>
            <w:r w:rsidR="00FD1DEA" w:rsidRPr="00885EA7">
              <w:tab/>
            </w:r>
          </w:p>
          <w:p w14:paraId="2E874A83" w14:textId="597854C5" w:rsidR="008A2181" w:rsidRPr="00885EA7" w:rsidRDefault="008A2181" w:rsidP="005734AF">
            <w:pPr>
              <w:spacing w:after="0" w:line="240" w:lineRule="atLeast"/>
            </w:pPr>
            <w:r w:rsidRPr="00885EA7">
              <w:t>Špela Marinčič</w:t>
            </w:r>
            <w:r w:rsidR="007E400A" w:rsidRPr="00885EA7">
              <w:t>, MF</w:t>
            </w:r>
          </w:p>
          <w:p w14:paraId="17425C9C" w14:textId="5138EE58" w:rsidR="008A2181" w:rsidRPr="00885EA7" w:rsidRDefault="008A2181" w:rsidP="005734AF">
            <w:pPr>
              <w:spacing w:after="0" w:line="240" w:lineRule="atLeast"/>
            </w:pPr>
            <w:r w:rsidRPr="00885EA7">
              <w:t>Urška Perko</w:t>
            </w:r>
            <w:r w:rsidR="007E400A" w:rsidRPr="00885EA7">
              <w:t>, MGRT</w:t>
            </w:r>
          </w:p>
          <w:p w14:paraId="4BDE6C32" w14:textId="24C410D1" w:rsidR="008A2181" w:rsidRPr="00885EA7" w:rsidRDefault="008A2181" w:rsidP="005734AF">
            <w:pPr>
              <w:spacing w:after="0" w:line="240" w:lineRule="atLeast"/>
            </w:pPr>
            <w:r w:rsidRPr="00885EA7">
              <w:t>Gregor Umek</w:t>
            </w:r>
            <w:r w:rsidR="007E400A" w:rsidRPr="00885EA7">
              <w:t>, MGRT</w:t>
            </w:r>
          </w:p>
          <w:p w14:paraId="67E7780E" w14:textId="051E4D5A" w:rsidR="008A2181" w:rsidRPr="00885EA7" w:rsidRDefault="008A2181" w:rsidP="005734AF">
            <w:pPr>
              <w:spacing w:after="0" w:line="240" w:lineRule="atLeast"/>
            </w:pPr>
            <w:r w:rsidRPr="00885EA7">
              <w:t>Zlatko Podgorski</w:t>
            </w:r>
            <w:r w:rsidR="007E400A" w:rsidRPr="00885EA7">
              <w:t xml:space="preserve">, </w:t>
            </w:r>
            <w:proofErr w:type="spellStart"/>
            <w:r w:rsidR="007E400A" w:rsidRPr="00885EA7">
              <w:t>M</w:t>
            </w:r>
            <w:r w:rsidR="00B3761F" w:rsidRPr="00885EA7">
              <w:t>zI</w:t>
            </w:r>
            <w:proofErr w:type="spellEnd"/>
          </w:p>
          <w:p w14:paraId="35F59172" w14:textId="6B0425AA" w:rsidR="008A2181" w:rsidRPr="00885EA7" w:rsidRDefault="005A3EE0" w:rsidP="005734AF">
            <w:pPr>
              <w:spacing w:after="0" w:line="240" w:lineRule="atLeast"/>
            </w:pPr>
            <w:r w:rsidRPr="00885EA7">
              <w:t xml:space="preserve">dr. </w:t>
            </w:r>
            <w:r w:rsidR="008A2181" w:rsidRPr="00885EA7">
              <w:t>Borut Čampelj</w:t>
            </w:r>
            <w:r w:rsidR="007E400A" w:rsidRPr="00885EA7">
              <w:t>, MIZŠ</w:t>
            </w:r>
          </w:p>
          <w:p w14:paraId="28D98C85" w14:textId="554AC31D" w:rsidR="008A2181" w:rsidRPr="00885EA7" w:rsidRDefault="008A2181" w:rsidP="005734AF">
            <w:pPr>
              <w:spacing w:after="0" w:line="240" w:lineRule="atLeast"/>
            </w:pPr>
            <w:r w:rsidRPr="00885EA7">
              <w:t xml:space="preserve">Vasilije Simeunović </w:t>
            </w:r>
            <w:proofErr w:type="spellStart"/>
            <w:r w:rsidRPr="00885EA7">
              <w:t>Djukić</w:t>
            </w:r>
            <w:proofErr w:type="spellEnd"/>
            <w:r w:rsidR="007E400A" w:rsidRPr="00885EA7">
              <w:t>, MIZŠ</w:t>
            </w:r>
          </w:p>
          <w:p w14:paraId="3CF09672" w14:textId="6000D93E" w:rsidR="008A2181" w:rsidRPr="00885EA7" w:rsidRDefault="005A3EE0" w:rsidP="005734AF">
            <w:pPr>
              <w:spacing w:after="0" w:line="240" w:lineRule="atLeast"/>
            </w:pPr>
            <w:r w:rsidRPr="00885EA7">
              <w:t xml:space="preserve">dr. </w:t>
            </w:r>
            <w:r w:rsidR="008A2181" w:rsidRPr="00885EA7">
              <w:t>Andreja Umek Venturini</w:t>
            </w:r>
            <w:r w:rsidR="007E400A" w:rsidRPr="00885EA7">
              <w:t>, MIZŠ</w:t>
            </w:r>
          </w:p>
          <w:p w14:paraId="74C85BDE" w14:textId="39B498B0" w:rsidR="008A2181" w:rsidRPr="00885EA7" w:rsidRDefault="008A2181" w:rsidP="005734AF">
            <w:pPr>
              <w:spacing w:after="0" w:line="240" w:lineRule="atLeast"/>
            </w:pPr>
            <w:r w:rsidRPr="00885EA7">
              <w:t>mag. Jurij Dolžan</w:t>
            </w:r>
            <w:r w:rsidR="007E400A" w:rsidRPr="00885EA7">
              <w:t>, MJU</w:t>
            </w:r>
          </w:p>
          <w:p w14:paraId="4579464A" w14:textId="5BDC25C2" w:rsidR="008A2181" w:rsidRPr="00885EA7" w:rsidRDefault="008A2181" w:rsidP="005734AF">
            <w:pPr>
              <w:spacing w:after="0" w:line="240" w:lineRule="atLeast"/>
            </w:pPr>
            <w:r w:rsidRPr="00885EA7">
              <w:t>dr. Miro Lozej</w:t>
            </w:r>
            <w:r w:rsidR="007E400A" w:rsidRPr="00885EA7">
              <w:t>, MJU</w:t>
            </w:r>
          </w:p>
          <w:p w14:paraId="588A5B6C" w14:textId="7ED7A3E3" w:rsidR="008A2181" w:rsidRPr="00885EA7" w:rsidRDefault="008A2181" w:rsidP="005734AF">
            <w:pPr>
              <w:spacing w:after="0" w:line="240" w:lineRule="atLeast"/>
            </w:pPr>
            <w:r w:rsidRPr="00885EA7">
              <w:t>mag. Dimitrij Skaza</w:t>
            </w:r>
            <w:r w:rsidR="007E400A" w:rsidRPr="00885EA7">
              <w:t>, MJU</w:t>
            </w:r>
          </w:p>
          <w:p w14:paraId="4EE23692" w14:textId="637F9199" w:rsidR="008A2181" w:rsidRPr="00885EA7" w:rsidRDefault="008A2181" w:rsidP="005734AF">
            <w:pPr>
              <w:spacing w:after="0" w:line="240" w:lineRule="atLeast"/>
            </w:pPr>
            <w:r w:rsidRPr="00885EA7">
              <w:t>dr. Aleksander Pur</w:t>
            </w:r>
            <w:r w:rsidR="007E400A" w:rsidRPr="00885EA7">
              <w:t>, MNZ</w:t>
            </w:r>
          </w:p>
          <w:p w14:paraId="57544DF0" w14:textId="73454AFD" w:rsidR="008A2181" w:rsidRPr="00885EA7" w:rsidRDefault="008A2181" w:rsidP="005734AF">
            <w:pPr>
              <w:spacing w:after="0" w:line="240" w:lineRule="atLeast"/>
            </w:pPr>
            <w:r w:rsidRPr="00885EA7">
              <w:t>mag. Viktor Sterle</w:t>
            </w:r>
            <w:r w:rsidR="007E400A" w:rsidRPr="00885EA7">
              <w:t>, MO</w:t>
            </w:r>
          </w:p>
          <w:p w14:paraId="583ED44A" w14:textId="7262C3F8" w:rsidR="008A2181" w:rsidRPr="00885EA7" w:rsidRDefault="008A2181" w:rsidP="005734AF">
            <w:pPr>
              <w:spacing w:after="0" w:line="240" w:lineRule="atLeast"/>
            </w:pPr>
            <w:r w:rsidRPr="00885EA7">
              <w:t>Tanja Mencin</w:t>
            </w:r>
            <w:r w:rsidR="00971A3F" w:rsidRPr="00885EA7">
              <w:t>. MOP</w:t>
            </w:r>
          </w:p>
          <w:p w14:paraId="5205026B" w14:textId="47B07F91" w:rsidR="00531FE7" w:rsidRPr="00885EA7" w:rsidRDefault="00531FE7" w:rsidP="005734AF">
            <w:pPr>
              <w:spacing w:after="0" w:line="240" w:lineRule="atLeast"/>
            </w:pPr>
            <w:r w:rsidRPr="00885EA7">
              <w:t>Jurij Mlinar, MOP</w:t>
            </w:r>
          </w:p>
          <w:p w14:paraId="7D630E7E" w14:textId="76D6F010" w:rsidR="008A2181" w:rsidRPr="00885EA7" w:rsidRDefault="008A2181" w:rsidP="005734AF">
            <w:pPr>
              <w:spacing w:after="0" w:line="240" w:lineRule="atLeast"/>
            </w:pPr>
            <w:r w:rsidRPr="00885EA7">
              <w:t>Nick Logofetov</w:t>
            </w:r>
            <w:r w:rsidR="00971A3F" w:rsidRPr="00885EA7">
              <w:t>, MP</w:t>
            </w:r>
          </w:p>
          <w:p w14:paraId="5F70E96A" w14:textId="5B326A63" w:rsidR="008A2181" w:rsidRPr="00885EA7" w:rsidRDefault="008A2181" w:rsidP="005734AF">
            <w:pPr>
              <w:spacing w:after="0" w:line="240" w:lineRule="atLeast"/>
            </w:pPr>
            <w:r w:rsidRPr="00885EA7">
              <w:t>Rok Dvornik</w:t>
            </w:r>
            <w:r w:rsidR="00971A3F" w:rsidRPr="00885EA7">
              <w:t>, MP</w:t>
            </w:r>
          </w:p>
          <w:p w14:paraId="5C300264" w14:textId="785BBB32" w:rsidR="008A2181" w:rsidRPr="00885EA7" w:rsidRDefault="008A2181" w:rsidP="005734AF">
            <w:pPr>
              <w:spacing w:after="0" w:line="240" w:lineRule="atLeast"/>
            </w:pPr>
            <w:r w:rsidRPr="00885EA7">
              <w:t>mag. Vlasta Mežek</w:t>
            </w:r>
            <w:r w:rsidR="00971A3F" w:rsidRPr="00885EA7">
              <w:t>, MZ</w:t>
            </w:r>
          </w:p>
          <w:p w14:paraId="38D891AB" w14:textId="308B17D4" w:rsidR="008A2181" w:rsidRPr="00885EA7" w:rsidRDefault="008A2181" w:rsidP="005734AF">
            <w:pPr>
              <w:spacing w:after="0" w:line="240" w:lineRule="atLeast"/>
            </w:pPr>
            <w:r w:rsidRPr="00885EA7">
              <w:t>mag. Jana Grilc</w:t>
            </w:r>
            <w:r w:rsidR="00971A3F" w:rsidRPr="00885EA7">
              <w:t>, MZZ</w:t>
            </w:r>
          </w:p>
          <w:p w14:paraId="7617C7E2" w14:textId="23A49BC0" w:rsidR="007C7375" w:rsidRPr="00885EA7" w:rsidRDefault="007C7375" w:rsidP="005734AF">
            <w:pPr>
              <w:spacing w:after="0" w:line="240" w:lineRule="atLeast"/>
            </w:pPr>
            <w:r w:rsidRPr="00885EA7">
              <w:t xml:space="preserve">Timotej </w:t>
            </w:r>
            <w:proofErr w:type="spellStart"/>
            <w:r w:rsidRPr="00885EA7">
              <w:t>Šooš</w:t>
            </w:r>
            <w:proofErr w:type="spellEnd"/>
            <w:r w:rsidR="00971A3F" w:rsidRPr="00885EA7">
              <w:t>, MZZ</w:t>
            </w:r>
          </w:p>
          <w:p w14:paraId="266801A7" w14:textId="26A40A1B" w:rsidR="00653BC8" w:rsidRPr="00885EA7" w:rsidRDefault="00151C1E" w:rsidP="005734AF">
            <w:pPr>
              <w:spacing w:after="0" w:line="240" w:lineRule="atLeast"/>
            </w:pPr>
            <w:r w:rsidRPr="00885EA7">
              <w:t>Sabina Carli, MZZ</w:t>
            </w:r>
          </w:p>
          <w:p w14:paraId="675910B4" w14:textId="3876F478" w:rsidR="008A2181" w:rsidRPr="00885EA7" w:rsidRDefault="008A2181" w:rsidP="005734AF">
            <w:pPr>
              <w:spacing w:after="0" w:line="240" w:lineRule="atLeast"/>
            </w:pPr>
            <w:r w:rsidRPr="00885EA7">
              <w:lastRenderedPageBreak/>
              <w:t>Marko Hren</w:t>
            </w:r>
            <w:r w:rsidR="00971A3F" w:rsidRPr="00885EA7">
              <w:t xml:space="preserve">, </w:t>
            </w:r>
            <w:r w:rsidR="00DF77A1" w:rsidRPr="00885EA7">
              <w:t>SVRK</w:t>
            </w:r>
          </w:p>
          <w:p w14:paraId="5EE2C372" w14:textId="13F34139" w:rsidR="008A2181" w:rsidRPr="00885EA7" w:rsidRDefault="008A2181" w:rsidP="005734AF">
            <w:pPr>
              <w:spacing w:after="0" w:line="240" w:lineRule="atLeast"/>
            </w:pPr>
            <w:r w:rsidRPr="00885EA7">
              <w:t>Tadej Bojnec</w:t>
            </w:r>
            <w:r w:rsidR="00DF77A1" w:rsidRPr="00885EA7">
              <w:t>, UVSZS</w:t>
            </w:r>
          </w:p>
          <w:p w14:paraId="3C70E87F" w14:textId="5743EC03" w:rsidR="008A2181" w:rsidRPr="00885EA7" w:rsidRDefault="008A2181" w:rsidP="005734AF">
            <w:pPr>
              <w:spacing w:after="0" w:line="240" w:lineRule="atLeast"/>
            </w:pPr>
            <w:r w:rsidRPr="00885EA7">
              <w:t>Urška Kalan</w:t>
            </w:r>
            <w:r w:rsidR="00B53A6C" w:rsidRPr="00885EA7">
              <w:t>, UVTP</w:t>
            </w:r>
          </w:p>
          <w:p w14:paraId="00743A52" w14:textId="7D874165" w:rsidR="007C7375" w:rsidRPr="00885EA7" w:rsidRDefault="007C7375" w:rsidP="005734AF">
            <w:pPr>
              <w:spacing w:after="0" w:line="240" w:lineRule="atLeast"/>
            </w:pPr>
            <w:r w:rsidRPr="00885EA7">
              <w:t>Igor Eršte</w:t>
            </w:r>
            <w:r w:rsidR="00B53A6C" w:rsidRPr="00885EA7">
              <w:t>, UVTP</w:t>
            </w:r>
          </w:p>
          <w:p w14:paraId="5294222F" w14:textId="74B1D7BB" w:rsidR="008A2181" w:rsidRPr="00885EA7" w:rsidRDefault="008A2181" w:rsidP="005734AF">
            <w:pPr>
              <w:spacing w:after="0" w:line="240" w:lineRule="atLeast"/>
            </w:pPr>
            <w:r w:rsidRPr="00885EA7">
              <w:t>Benedikt Jeranko</w:t>
            </w:r>
            <w:r w:rsidR="00B53A6C" w:rsidRPr="00885EA7">
              <w:t>, MKGP</w:t>
            </w:r>
          </w:p>
          <w:p w14:paraId="65AE2987" w14:textId="77777777" w:rsidR="000D02E8" w:rsidRPr="00885EA7" w:rsidRDefault="000D02E8" w:rsidP="005734AF">
            <w:pPr>
              <w:spacing w:after="0" w:line="240" w:lineRule="atLeast"/>
            </w:pPr>
          </w:p>
          <w:p w14:paraId="03693368" w14:textId="7E81DCA7" w:rsidR="007C7375" w:rsidRPr="00885EA7" w:rsidRDefault="007C7375" w:rsidP="005734AF">
            <w:pPr>
              <w:spacing w:after="0" w:line="240" w:lineRule="atLeast"/>
            </w:pPr>
            <w:r w:rsidRPr="00885EA7">
              <w:t>Zunanji strokovnjaki</w:t>
            </w:r>
            <w:r w:rsidR="00DF73DB" w:rsidRPr="00885EA7">
              <w:t xml:space="preserve"> v </w:t>
            </w:r>
            <w:r w:rsidR="004C6234" w:rsidRPr="00885EA7">
              <w:t xml:space="preserve">MDS </w:t>
            </w:r>
            <w:r w:rsidR="00D970D5" w:rsidRPr="00885EA7">
              <w:t xml:space="preserve">za pripravo </w:t>
            </w:r>
            <w:proofErr w:type="spellStart"/>
            <w:r w:rsidR="00D970D5" w:rsidRPr="00885EA7">
              <w:t>NpUI</w:t>
            </w:r>
            <w:proofErr w:type="spellEnd"/>
            <w:r w:rsidRPr="00885EA7">
              <w:t>:</w:t>
            </w:r>
          </w:p>
          <w:p w14:paraId="2DEAC866" w14:textId="56FADD24" w:rsidR="008A2181" w:rsidRPr="00885EA7" w:rsidRDefault="003872B8" w:rsidP="005734AF">
            <w:pPr>
              <w:spacing w:after="0" w:line="240" w:lineRule="atLeast"/>
            </w:pPr>
            <w:r w:rsidRPr="00885EA7">
              <w:t>a</w:t>
            </w:r>
            <w:r w:rsidR="00975A71" w:rsidRPr="00885EA7">
              <w:t>kad</w:t>
            </w:r>
            <w:r w:rsidRPr="00885EA7">
              <w:t xml:space="preserve">. </w:t>
            </w:r>
            <w:r w:rsidR="008A2181" w:rsidRPr="00885EA7">
              <w:t>prof. dr. Ivan Bratko</w:t>
            </w:r>
            <w:r w:rsidR="00B53A6C" w:rsidRPr="00885EA7">
              <w:t xml:space="preserve">, </w:t>
            </w:r>
            <w:r w:rsidR="00A1287C" w:rsidRPr="00885EA7">
              <w:t>SAZU</w:t>
            </w:r>
          </w:p>
          <w:p w14:paraId="37BB3B2E" w14:textId="4F64A6F3" w:rsidR="008A2181" w:rsidRPr="00885EA7" w:rsidRDefault="008A2181" w:rsidP="005734AF">
            <w:pPr>
              <w:spacing w:after="0" w:line="240" w:lineRule="atLeast"/>
            </w:pPr>
            <w:r w:rsidRPr="00885EA7">
              <w:t xml:space="preserve">dr. Sašo </w:t>
            </w:r>
            <w:proofErr w:type="spellStart"/>
            <w:r w:rsidRPr="00885EA7">
              <w:t>Džeroski</w:t>
            </w:r>
            <w:proofErr w:type="spellEnd"/>
            <w:r w:rsidR="00B53A6C" w:rsidRPr="00885EA7">
              <w:t xml:space="preserve">, </w:t>
            </w:r>
            <w:r w:rsidR="00A1287C" w:rsidRPr="00885EA7">
              <w:t>SLAIS</w:t>
            </w:r>
          </w:p>
          <w:p w14:paraId="24DA3199" w14:textId="454BF64F" w:rsidR="008A2181" w:rsidRPr="00885EA7" w:rsidRDefault="008A2181" w:rsidP="005734AF">
            <w:pPr>
              <w:spacing w:after="0" w:line="240" w:lineRule="atLeast"/>
            </w:pPr>
            <w:r w:rsidRPr="00885EA7">
              <w:t>Marko Grobelnik</w:t>
            </w:r>
            <w:r w:rsidR="00B53A6C" w:rsidRPr="00885EA7">
              <w:t>, IJS</w:t>
            </w:r>
          </w:p>
          <w:p w14:paraId="0372D572" w14:textId="74D41857" w:rsidR="00DE1B4F" w:rsidRPr="00885EA7" w:rsidRDefault="00DE1B4F" w:rsidP="005734AF">
            <w:pPr>
              <w:spacing w:after="0" w:line="240" w:lineRule="atLeast"/>
            </w:pPr>
            <w:r w:rsidRPr="00885EA7">
              <w:t xml:space="preserve">prof. dr. Blaž Zupan, </w:t>
            </w:r>
            <w:r w:rsidR="001B316E" w:rsidRPr="00885EA7">
              <w:t>UL FRI</w:t>
            </w:r>
          </w:p>
          <w:p w14:paraId="05ECDB95" w14:textId="7A48A4CD" w:rsidR="00DE1B4F" w:rsidRPr="00885EA7" w:rsidRDefault="00DE1B4F" w:rsidP="005734AF">
            <w:pPr>
              <w:spacing w:after="0" w:line="240" w:lineRule="atLeast"/>
            </w:pPr>
            <w:r w:rsidRPr="00885EA7">
              <w:t>prof. dr. Aleš Završnik, I</w:t>
            </w:r>
            <w:r w:rsidR="006A7EBE" w:rsidRPr="00885EA7">
              <w:t xml:space="preserve">nštitut za kriminologijo pri Pravni fakulteti, </w:t>
            </w:r>
            <w:r w:rsidR="001B316E" w:rsidRPr="00885EA7">
              <w:t>UL</w:t>
            </w:r>
          </w:p>
          <w:p w14:paraId="2D164F44" w14:textId="6A268A85" w:rsidR="00DE1B4F" w:rsidRPr="00885EA7" w:rsidRDefault="00DE1B4F" w:rsidP="005734AF">
            <w:pPr>
              <w:spacing w:after="0" w:line="240" w:lineRule="atLeast"/>
            </w:pPr>
            <w:r w:rsidRPr="00885EA7">
              <w:t xml:space="preserve">dr. Nevenka Cukjati, SRIP </w:t>
            </w:r>
            <w:proofErr w:type="spellStart"/>
            <w:r w:rsidRPr="00885EA7">
              <w:t>PM</w:t>
            </w:r>
            <w:r w:rsidR="00952C8B" w:rsidRPr="00885EA7">
              <w:t>i</w:t>
            </w:r>
            <w:r w:rsidRPr="00885EA7">
              <w:t>S</w:t>
            </w:r>
            <w:proofErr w:type="spellEnd"/>
          </w:p>
          <w:p w14:paraId="639D0BB9" w14:textId="4EDBEF7D" w:rsidR="006E0123" w:rsidRPr="00885EA7" w:rsidRDefault="006E0123" w:rsidP="005734AF">
            <w:pPr>
              <w:spacing w:after="0" w:line="240" w:lineRule="atLeast"/>
            </w:pPr>
            <w:r w:rsidRPr="00885EA7">
              <w:t xml:space="preserve">dr, Gregor Papa, </w:t>
            </w:r>
            <w:proofErr w:type="spellStart"/>
            <w:r w:rsidRPr="00885EA7">
              <w:t>PMiS</w:t>
            </w:r>
            <w:proofErr w:type="spellEnd"/>
          </w:p>
          <w:p w14:paraId="61AD84E9" w14:textId="19BB91F8" w:rsidR="008A2181" w:rsidRPr="00885EA7" w:rsidRDefault="008A2181" w:rsidP="005734AF">
            <w:pPr>
              <w:spacing w:after="0" w:line="240" w:lineRule="atLeast"/>
            </w:pPr>
            <w:r w:rsidRPr="00885EA7">
              <w:t>Andreja Lampe</w:t>
            </w:r>
            <w:r w:rsidR="00B53A6C" w:rsidRPr="00885EA7">
              <w:t xml:space="preserve">, SRIP </w:t>
            </w:r>
            <w:proofErr w:type="spellStart"/>
            <w:r w:rsidR="00B53A6C" w:rsidRPr="00885EA7">
              <w:t>PM</w:t>
            </w:r>
            <w:r w:rsidR="00952C8B" w:rsidRPr="00885EA7">
              <w:t>i</w:t>
            </w:r>
            <w:r w:rsidR="00B53A6C" w:rsidRPr="00885EA7">
              <w:t>S</w:t>
            </w:r>
            <w:proofErr w:type="spellEnd"/>
            <w:r w:rsidR="00FD15A8" w:rsidRPr="00885EA7">
              <w:t>/IKT</w:t>
            </w:r>
            <w:r w:rsidR="00B53A6C" w:rsidRPr="00885EA7">
              <w:t xml:space="preserve"> (IKT </w:t>
            </w:r>
            <w:r w:rsidR="006A7EBE" w:rsidRPr="00885EA7">
              <w:t xml:space="preserve">horizontalna </w:t>
            </w:r>
            <w:r w:rsidR="00B53A6C" w:rsidRPr="00885EA7">
              <w:t>mreža)</w:t>
            </w:r>
          </w:p>
          <w:p w14:paraId="58D0BFAD" w14:textId="5A3D4454" w:rsidR="008A2181" w:rsidRPr="00885EA7" w:rsidRDefault="008A2181" w:rsidP="005734AF">
            <w:pPr>
              <w:spacing w:after="0" w:line="240" w:lineRule="atLeast"/>
            </w:pPr>
            <w:r w:rsidRPr="00885EA7">
              <w:t xml:space="preserve">Rudi </w:t>
            </w:r>
            <w:proofErr w:type="spellStart"/>
            <w:r w:rsidRPr="00885EA7">
              <w:t>Panjtar</w:t>
            </w:r>
            <w:proofErr w:type="spellEnd"/>
            <w:r w:rsidR="00B53A6C" w:rsidRPr="00885EA7">
              <w:t>, SRIP</w:t>
            </w:r>
            <w:r w:rsidR="00975A71" w:rsidRPr="00885EA7">
              <w:t xml:space="preserve"> </w:t>
            </w:r>
            <w:proofErr w:type="spellStart"/>
            <w:r w:rsidR="00975A71" w:rsidRPr="00885EA7">
              <w:t>ToP</w:t>
            </w:r>
            <w:proofErr w:type="spellEnd"/>
          </w:p>
          <w:p w14:paraId="5B56324D" w14:textId="6B50AF6A" w:rsidR="008A2181" w:rsidRPr="00885EA7" w:rsidRDefault="008A2181" w:rsidP="005734AF">
            <w:pPr>
              <w:spacing w:after="0" w:line="240" w:lineRule="atLeast"/>
            </w:pPr>
            <w:r w:rsidRPr="00885EA7">
              <w:t>Nenad Šutanovac</w:t>
            </w:r>
            <w:r w:rsidR="00975A71" w:rsidRPr="00885EA7">
              <w:t>, GZS ZIT</w:t>
            </w:r>
          </w:p>
          <w:p w14:paraId="3D33C97D" w14:textId="5E0F977D" w:rsidR="008A2181" w:rsidRPr="00885EA7" w:rsidRDefault="008A2181" w:rsidP="005734AF">
            <w:pPr>
              <w:spacing w:after="0" w:line="240" w:lineRule="atLeast"/>
            </w:pPr>
            <w:r w:rsidRPr="00885EA7">
              <w:t>Igor Zorko</w:t>
            </w:r>
            <w:r w:rsidR="00975A71" w:rsidRPr="00885EA7">
              <w:t xml:space="preserve">, </w:t>
            </w:r>
            <w:r w:rsidR="006A7EBE" w:rsidRPr="00885EA7">
              <w:t>Slovenska digitalna koalicija</w:t>
            </w:r>
          </w:p>
          <w:p w14:paraId="5B21C884" w14:textId="2FDB510B" w:rsidR="008A2181" w:rsidRPr="00885EA7" w:rsidRDefault="008A2181" w:rsidP="005734AF">
            <w:pPr>
              <w:spacing w:after="0" w:line="240" w:lineRule="atLeast"/>
            </w:pPr>
          </w:p>
        </w:tc>
      </w:tr>
    </w:tbl>
    <w:p w14:paraId="1584420D" w14:textId="77777777" w:rsidR="0062165F" w:rsidRPr="00885EA7" w:rsidRDefault="0062165F" w:rsidP="005734AF">
      <w:pPr>
        <w:pStyle w:val="NaslovTOC"/>
        <w:rPr>
          <w:b w:val="0"/>
        </w:rPr>
        <w:sectPr w:rsidR="0062165F" w:rsidRPr="00885EA7" w:rsidSect="00D62842">
          <w:headerReference w:type="default" r:id="rId9"/>
          <w:footerReference w:type="default" r:id="rId10"/>
          <w:footerReference w:type="first" r:id="rId11"/>
          <w:pgSz w:w="11906" w:h="16838" w:code="9"/>
          <w:pgMar w:top="1418" w:right="1418" w:bottom="1134" w:left="1418" w:header="709" w:footer="709" w:gutter="0"/>
          <w:pgNumType w:start="1"/>
          <w:cols w:space="708"/>
          <w:titlePg/>
          <w:docGrid w:linePitch="360"/>
        </w:sectPr>
      </w:pPr>
    </w:p>
    <w:sdt>
      <w:sdtPr>
        <w:rPr>
          <w:b w:val="0"/>
          <w:sz w:val="20"/>
          <w:lang w:eastAsia="en-US"/>
        </w:rPr>
        <w:id w:val="-1623064001"/>
        <w:docPartObj>
          <w:docPartGallery w:val="Table of Contents"/>
          <w:docPartUnique/>
        </w:docPartObj>
      </w:sdtPr>
      <w:sdtEndPr>
        <w:rPr>
          <w:bCs/>
        </w:rPr>
      </w:sdtEndPr>
      <w:sdtContent>
        <w:p w14:paraId="48744146" w14:textId="06ADABB9" w:rsidR="00F53928" w:rsidRPr="00885EA7" w:rsidRDefault="00F53928">
          <w:pPr>
            <w:pStyle w:val="NaslovTOC"/>
          </w:pPr>
          <w:r w:rsidRPr="00885EA7">
            <w:t>Kazalo vsebine</w:t>
          </w:r>
        </w:p>
        <w:p w14:paraId="3061C140" w14:textId="18C4D844" w:rsidR="006343C8" w:rsidRDefault="00A76FE8">
          <w:pPr>
            <w:pStyle w:val="Kazalovsebine1"/>
            <w:rPr>
              <w:rFonts w:asciiTheme="minorHAnsi" w:eastAsiaTheme="minorEastAsia" w:hAnsiTheme="minorHAnsi" w:cstheme="minorBidi"/>
              <w:noProof/>
              <w:color w:val="auto"/>
              <w:sz w:val="22"/>
              <w:szCs w:val="22"/>
              <w:lang w:eastAsia="sl-SI"/>
            </w:rPr>
          </w:pPr>
          <w:r w:rsidRPr="00885EA7">
            <w:fldChar w:fldCharType="begin"/>
          </w:r>
          <w:r w:rsidRPr="00885EA7">
            <w:instrText xml:space="preserve"> TOC \o "2-2" \h \z \t "Naslov 1;1;Naslov 3;3;Naslov brez št.;1" </w:instrText>
          </w:r>
          <w:r w:rsidRPr="00885EA7">
            <w:fldChar w:fldCharType="separate"/>
          </w:r>
          <w:hyperlink w:anchor="_Toc73621554" w:history="1">
            <w:r w:rsidR="006343C8" w:rsidRPr="007D7EB7">
              <w:rPr>
                <w:rStyle w:val="Hiperpovezava"/>
                <w:rFonts w:eastAsiaTheme="majorEastAsia"/>
                <w:noProof/>
              </w:rPr>
              <w:t>Povzetek</w:t>
            </w:r>
            <w:r w:rsidR="006343C8">
              <w:rPr>
                <w:noProof/>
                <w:webHidden/>
              </w:rPr>
              <w:tab/>
            </w:r>
            <w:r w:rsidR="006343C8">
              <w:rPr>
                <w:noProof/>
                <w:webHidden/>
              </w:rPr>
              <w:fldChar w:fldCharType="begin"/>
            </w:r>
            <w:r w:rsidR="006343C8">
              <w:rPr>
                <w:noProof/>
                <w:webHidden/>
              </w:rPr>
              <w:instrText xml:space="preserve"> PAGEREF _Toc73621554 \h </w:instrText>
            </w:r>
            <w:r w:rsidR="006343C8">
              <w:rPr>
                <w:noProof/>
                <w:webHidden/>
              </w:rPr>
            </w:r>
            <w:r w:rsidR="006343C8">
              <w:rPr>
                <w:noProof/>
                <w:webHidden/>
              </w:rPr>
              <w:fldChar w:fldCharType="separate"/>
            </w:r>
            <w:r w:rsidR="006343C8">
              <w:rPr>
                <w:noProof/>
                <w:webHidden/>
              </w:rPr>
              <w:t>7</w:t>
            </w:r>
            <w:r w:rsidR="006343C8">
              <w:rPr>
                <w:noProof/>
                <w:webHidden/>
              </w:rPr>
              <w:fldChar w:fldCharType="end"/>
            </w:r>
          </w:hyperlink>
        </w:p>
        <w:p w14:paraId="313F7451" w14:textId="2BF3CEB0"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55" w:history="1">
            <w:r w:rsidR="006343C8" w:rsidRPr="007D7EB7">
              <w:rPr>
                <w:rStyle w:val="Hiperpovezava"/>
                <w:rFonts w:eastAsiaTheme="majorEastAsia"/>
                <w:noProof/>
              </w:rPr>
              <w:t>1</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Uvod</w:t>
            </w:r>
            <w:r w:rsidR="006343C8">
              <w:rPr>
                <w:noProof/>
                <w:webHidden/>
              </w:rPr>
              <w:tab/>
            </w:r>
            <w:r w:rsidR="006343C8">
              <w:rPr>
                <w:noProof/>
                <w:webHidden/>
              </w:rPr>
              <w:fldChar w:fldCharType="begin"/>
            </w:r>
            <w:r w:rsidR="006343C8">
              <w:rPr>
                <w:noProof/>
                <w:webHidden/>
              </w:rPr>
              <w:instrText xml:space="preserve"> PAGEREF _Toc73621555 \h </w:instrText>
            </w:r>
            <w:r w:rsidR="006343C8">
              <w:rPr>
                <w:noProof/>
                <w:webHidden/>
              </w:rPr>
            </w:r>
            <w:r w:rsidR="006343C8">
              <w:rPr>
                <w:noProof/>
                <w:webHidden/>
              </w:rPr>
              <w:fldChar w:fldCharType="separate"/>
            </w:r>
            <w:r w:rsidR="006343C8">
              <w:rPr>
                <w:noProof/>
                <w:webHidden/>
              </w:rPr>
              <w:t>10</w:t>
            </w:r>
            <w:r w:rsidR="006343C8">
              <w:rPr>
                <w:noProof/>
                <w:webHidden/>
              </w:rPr>
              <w:fldChar w:fldCharType="end"/>
            </w:r>
          </w:hyperlink>
        </w:p>
        <w:p w14:paraId="6A5E0683" w14:textId="0175B664"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56" w:history="1">
            <w:r w:rsidR="006343C8" w:rsidRPr="007D7EB7">
              <w:rPr>
                <w:rStyle w:val="Hiperpovezava"/>
                <w:rFonts w:eastAsiaTheme="majorEastAsia"/>
                <w:noProof/>
              </w:rPr>
              <w:t>2</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Definicija sistema UI</w:t>
            </w:r>
            <w:r w:rsidR="006343C8">
              <w:rPr>
                <w:noProof/>
                <w:webHidden/>
              </w:rPr>
              <w:tab/>
            </w:r>
            <w:r w:rsidR="006343C8">
              <w:rPr>
                <w:noProof/>
                <w:webHidden/>
              </w:rPr>
              <w:fldChar w:fldCharType="begin"/>
            </w:r>
            <w:r w:rsidR="006343C8">
              <w:rPr>
                <w:noProof/>
                <w:webHidden/>
              </w:rPr>
              <w:instrText xml:space="preserve"> PAGEREF _Toc73621556 \h </w:instrText>
            </w:r>
            <w:r w:rsidR="006343C8">
              <w:rPr>
                <w:noProof/>
                <w:webHidden/>
              </w:rPr>
            </w:r>
            <w:r w:rsidR="006343C8">
              <w:rPr>
                <w:noProof/>
                <w:webHidden/>
              </w:rPr>
              <w:fldChar w:fldCharType="separate"/>
            </w:r>
            <w:r w:rsidR="006343C8">
              <w:rPr>
                <w:noProof/>
                <w:webHidden/>
              </w:rPr>
              <w:t>12</w:t>
            </w:r>
            <w:r w:rsidR="006343C8">
              <w:rPr>
                <w:noProof/>
                <w:webHidden/>
              </w:rPr>
              <w:fldChar w:fldCharType="end"/>
            </w:r>
          </w:hyperlink>
        </w:p>
        <w:p w14:paraId="342CCD8C" w14:textId="08F04470"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57" w:history="1">
            <w:r w:rsidR="006343C8" w:rsidRPr="007D7EB7">
              <w:rPr>
                <w:rStyle w:val="Hiperpovezava"/>
                <w:rFonts w:eastAsiaTheme="majorEastAsia"/>
                <w:noProof/>
              </w:rPr>
              <w:t>3</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Umestitev programa v strateško načrtovanje</w:t>
            </w:r>
            <w:r w:rsidR="006343C8">
              <w:rPr>
                <w:noProof/>
                <w:webHidden/>
              </w:rPr>
              <w:tab/>
            </w:r>
            <w:r w:rsidR="006343C8">
              <w:rPr>
                <w:noProof/>
                <w:webHidden/>
              </w:rPr>
              <w:fldChar w:fldCharType="begin"/>
            </w:r>
            <w:r w:rsidR="006343C8">
              <w:rPr>
                <w:noProof/>
                <w:webHidden/>
              </w:rPr>
              <w:instrText xml:space="preserve"> PAGEREF _Toc73621557 \h </w:instrText>
            </w:r>
            <w:r w:rsidR="006343C8">
              <w:rPr>
                <w:noProof/>
                <w:webHidden/>
              </w:rPr>
            </w:r>
            <w:r w:rsidR="006343C8">
              <w:rPr>
                <w:noProof/>
                <w:webHidden/>
              </w:rPr>
              <w:fldChar w:fldCharType="separate"/>
            </w:r>
            <w:r w:rsidR="006343C8">
              <w:rPr>
                <w:noProof/>
                <w:webHidden/>
              </w:rPr>
              <w:t>15</w:t>
            </w:r>
            <w:r w:rsidR="006343C8">
              <w:rPr>
                <w:noProof/>
                <w:webHidden/>
              </w:rPr>
              <w:fldChar w:fldCharType="end"/>
            </w:r>
          </w:hyperlink>
        </w:p>
        <w:p w14:paraId="35D6344C" w14:textId="618CAD6A"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58" w:history="1">
            <w:r w:rsidR="006343C8" w:rsidRPr="007D7EB7">
              <w:rPr>
                <w:rStyle w:val="Hiperpovezava"/>
                <w:rFonts w:eastAsiaTheme="majorEastAsia"/>
                <w:noProof/>
              </w:rPr>
              <w:t>4</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Opis obstoječega stanja</w:t>
            </w:r>
            <w:r w:rsidR="006343C8">
              <w:rPr>
                <w:noProof/>
                <w:webHidden/>
              </w:rPr>
              <w:tab/>
            </w:r>
            <w:r w:rsidR="006343C8">
              <w:rPr>
                <w:noProof/>
                <w:webHidden/>
              </w:rPr>
              <w:fldChar w:fldCharType="begin"/>
            </w:r>
            <w:r w:rsidR="006343C8">
              <w:rPr>
                <w:noProof/>
                <w:webHidden/>
              </w:rPr>
              <w:instrText xml:space="preserve"> PAGEREF _Toc73621558 \h </w:instrText>
            </w:r>
            <w:r w:rsidR="006343C8">
              <w:rPr>
                <w:noProof/>
                <w:webHidden/>
              </w:rPr>
            </w:r>
            <w:r w:rsidR="006343C8">
              <w:rPr>
                <w:noProof/>
                <w:webHidden/>
              </w:rPr>
              <w:fldChar w:fldCharType="separate"/>
            </w:r>
            <w:r w:rsidR="006343C8">
              <w:rPr>
                <w:noProof/>
                <w:webHidden/>
              </w:rPr>
              <w:t>17</w:t>
            </w:r>
            <w:r w:rsidR="006343C8">
              <w:rPr>
                <w:noProof/>
                <w:webHidden/>
              </w:rPr>
              <w:fldChar w:fldCharType="end"/>
            </w:r>
          </w:hyperlink>
        </w:p>
        <w:p w14:paraId="75A1298A" w14:textId="2A0FBB16"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59" w:history="1">
            <w:r w:rsidR="006343C8" w:rsidRPr="007D7EB7">
              <w:rPr>
                <w:rStyle w:val="Hiperpovezava"/>
                <w:rFonts w:eastAsiaTheme="majorEastAsia"/>
                <w:noProof/>
              </w:rPr>
              <w:t>4.1</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UI v EU</w:t>
            </w:r>
            <w:r w:rsidR="006343C8">
              <w:rPr>
                <w:noProof/>
                <w:webHidden/>
              </w:rPr>
              <w:tab/>
            </w:r>
            <w:r w:rsidR="006343C8">
              <w:rPr>
                <w:noProof/>
                <w:webHidden/>
              </w:rPr>
              <w:fldChar w:fldCharType="begin"/>
            </w:r>
            <w:r w:rsidR="006343C8">
              <w:rPr>
                <w:noProof/>
                <w:webHidden/>
              </w:rPr>
              <w:instrText xml:space="preserve"> PAGEREF _Toc73621559 \h </w:instrText>
            </w:r>
            <w:r w:rsidR="006343C8">
              <w:rPr>
                <w:noProof/>
                <w:webHidden/>
              </w:rPr>
            </w:r>
            <w:r w:rsidR="006343C8">
              <w:rPr>
                <w:noProof/>
                <w:webHidden/>
              </w:rPr>
              <w:fldChar w:fldCharType="separate"/>
            </w:r>
            <w:r w:rsidR="006343C8">
              <w:rPr>
                <w:noProof/>
                <w:webHidden/>
              </w:rPr>
              <w:t>17</w:t>
            </w:r>
            <w:r w:rsidR="006343C8">
              <w:rPr>
                <w:noProof/>
                <w:webHidden/>
              </w:rPr>
              <w:fldChar w:fldCharType="end"/>
            </w:r>
          </w:hyperlink>
        </w:p>
        <w:p w14:paraId="42C37C7B" w14:textId="7D92B9A0"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60" w:history="1">
            <w:r w:rsidR="006343C8" w:rsidRPr="007D7EB7">
              <w:rPr>
                <w:rStyle w:val="Hiperpovezava"/>
                <w:rFonts w:eastAsiaTheme="majorEastAsia"/>
                <w:noProof/>
              </w:rPr>
              <w:t>4.2</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UI v Sloveniji</w:t>
            </w:r>
            <w:r w:rsidR="006343C8">
              <w:rPr>
                <w:noProof/>
                <w:webHidden/>
              </w:rPr>
              <w:tab/>
            </w:r>
            <w:r w:rsidR="006343C8">
              <w:rPr>
                <w:noProof/>
                <w:webHidden/>
              </w:rPr>
              <w:fldChar w:fldCharType="begin"/>
            </w:r>
            <w:r w:rsidR="006343C8">
              <w:rPr>
                <w:noProof/>
                <w:webHidden/>
              </w:rPr>
              <w:instrText xml:space="preserve"> PAGEREF _Toc73621560 \h </w:instrText>
            </w:r>
            <w:r w:rsidR="006343C8">
              <w:rPr>
                <w:noProof/>
                <w:webHidden/>
              </w:rPr>
            </w:r>
            <w:r w:rsidR="006343C8">
              <w:rPr>
                <w:noProof/>
                <w:webHidden/>
              </w:rPr>
              <w:fldChar w:fldCharType="separate"/>
            </w:r>
            <w:r w:rsidR="006343C8">
              <w:rPr>
                <w:noProof/>
                <w:webHidden/>
              </w:rPr>
              <w:t>19</w:t>
            </w:r>
            <w:r w:rsidR="006343C8">
              <w:rPr>
                <w:noProof/>
                <w:webHidden/>
              </w:rPr>
              <w:fldChar w:fldCharType="end"/>
            </w:r>
          </w:hyperlink>
        </w:p>
        <w:p w14:paraId="608B6382" w14:textId="34BF608E"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61" w:history="1">
            <w:r w:rsidR="006343C8" w:rsidRPr="007D7EB7">
              <w:rPr>
                <w:rStyle w:val="Hiperpovezava"/>
                <w:rFonts w:eastAsiaTheme="majorEastAsia"/>
                <w:noProof/>
              </w:rPr>
              <w:t>4.3</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Ocena prednosti, pomanjkljivosti, priložnosti in nevarnosti</w:t>
            </w:r>
            <w:r w:rsidR="006343C8">
              <w:rPr>
                <w:noProof/>
                <w:webHidden/>
              </w:rPr>
              <w:tab/>
            </w:r>
            <w:r w:rsidR="006343C8">
              <w:rPr>
                <w:noProof/>
                <w:webHidden/>
              </w:rPr>
              <w:fldChar w:fldCharType="begin"/>
            </w:r>
            <w:r w:rsidR="006343C8">
              <w:rPr>
                <w:noProof/>
                <w:webHidden/>
              </w:rPr>
              <w:instrText xml:space="preserve"> PAGEREF _Toc73621561 \h </w:instrText>
            </w:r>
            <w:r w:rsidR="006343C8">
              <w:rPr>
                <w:noProof/>
                <w:webHidden/>
              </w:rPr>
            </w:r>
            <w:r w:rsidR="006343C8">
              <w:rPr>
                <w:noProof/>
                <w:webHidden/>
              </w:rPr>
              <w:fldChar w:fldCharType="separate"/>
            </w:r>
            <w:r w:rsidR="006343C8">
              <w:rPr>
                <w:noProof/>
                <w:webHidden/>
              </w:rPr>
              <w:t>23</w:t>
            </w:r>
            <w:r w:rsidR="006343C8">
              <w:rPr>
                <w:noProof/>
                <w:webHidden/>
              </w:rPr>
              <w:fldChar w:fldCharType="end"/>
            </w:r>
          </w:hyperlink>
        </w:p>
        <w:p w14:paraId="5E75507C" w14:textId="77732198"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62" w:history="1">
            <w:r w:rsidR="006343C8" w:rsidRPr="007D7EB7">
              <w:rPr>
                <w:rStyle w:val="Hiperpovezava"/>
                <w:rFonts w:eastAsiaTheme="majorEastAsia"/>
                <w:noProof/>
              </w:rPr>
              <w:t>5</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Vizija in strateški okvir programa</w:t>
            </w:r>
            <w:r w:rsidR="006343C8">
              <w:rPr>
                <w:noProof/>
                <w:webHidden/>
              </w:rPr>
              <w:tab/>
            </w:r>
            <w:r w:rsidR="006343C8">
              <w:rPr>
                <w:noProof/>
                <w:webHidden/>
              </w:rPr>
              <w:fldChar w:fldCharType="begin"/>
            </w:r>
            <w:r w:rsidR="006343C8">
              <w:rPr>
                <w:noProof/>
                <w:webHidden/>
              </w:rPr>
              <w:instrText xml:space="preserve"> PAGEREF _Toc73621562 \h </w:instrText>
            </w:r>
            <w:r w:rsidR="006343C8">
              <w:rPr>
                <w:noProof/>
                <w:webHidden/>
              </w:rPr>
            </w:r>
            <w:r w:rsidR="006343C8">
              <w:rPr>
                <w:noProof/>
                <w:webHidden/>
              </w:rPr>
              <w:fldChar w:fldCharType="separate"/>
            </w:r>
            <w:r w:rsidR="006343C8">
              <w:rPr>
                <w:noProof/>
                <w:webHidden/>
              </w:rPr>
              <w:t>26</w:t>
            </w:r>
            <w:r w:rsidR="006343C8">
              <w:rPr>
                <w:noProof/>
                <w:webHidden/>
              </w:rPr>
              <w:fldChar w:fldCharType="end"/>
            </w:r>
          </w:hyperlink>
        </w:p>
        <w:p w14:paraId="559D9237" w14:textId="49EB49F0"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63" w:history="1">
            <w:r w:rsidR="006343C8" w:rsidRPr="007D7EB7">
              <w:rPr>
                <w:rStyle w:val="Hiperpovezava"/>
                <w:rFonts w:eastAsiaTheme="majorEastAsia"/>
                <w:noProof/>
              </w:rPr>
              <w:t>6</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Strateški cilji in ukrepi</w:t>
            </w:r>
            <w:r w:rsidR="006343C8">
              <w:rPr>
                <w:noProof/>
                <w:webHidden/>
              </w:rPr>
              <w:tab/>
            </w:r>
            <w:r w:rsidR="006343C8">
              <w:rPr>
                <w:noProof/>
                <w:webHidden/>
              </w:rPr>
              <w:fldChar w:fldCharType="begin"/>
            </w:r>
            <w:r w:rsidR="006343C8">
              <w:rPr>
                <w:noProof/>
                <w:webHidden/>
              </w:rPr>
              <w:instrText xml:space="preserve"> PAGEREF _Toc73621563 \h </w:instrText>
            </w:r>
            <w:r w:rsidR="006343C8">
              <w:rPr>
                <w:noProof/>
                <w:webHidden/>
              </w:rPr>
            </w:r>
            <w:r w:rsidR="006343C8">
              <w:rPr>
                <w:noProof/>
                <w:webHidden/>
              </w:rPr>
              <w:fldChar w:fldCharType="separate"/>
            </w:r>
            <w:r w:rsidR="006343C8">
              <w:rPr>
                <w:noProof/>
                <w:webHidden/>
              </w:rPr>
              <w:t>28</w:t>
            </w:r>
            <w:r w:rsidR="006343C8">
              <w:rPr>
                <w:noProof/>
                <w:webHidden/>
              </w:rPr>
              <w:fldChar w:fldCharType="end"/>
            </w:r>
          </w:hyperlink>
        </w:p>
        <w:p w14:paraId="18FF3AC6" w14:textId="26EB1E9F"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64" w:history="1">
            <w:r w:rsidR="006343C8" w:rsidRPr="007D7EB7">
              <w:rPr>
                <w:rStyle w:val="Hiperpovezava"/>
                <w:rFonts w:eastAsiaTheme="majorEastAsia"/>
                <w:noProof/>
              </w:rPr>
              <w:t>6.1</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SC1: Vzpostavitev dinamičnega ekosistema deležnikov za raziskave, inovacije in uvajanje UI</w:t>
            </w:r>
            <w:r w:rsidR="006343C8">
              <w:rPr>
                <w:noProof/>
                <w:webHidden/>
              </w:rPr>
              <w:tab/>
            </w:r>
            <w:r w:rsidR="006343C8">
              <w:rPr>
                <w:noProof/>
                <w:webHidden/>
              </w:rPr>
              <w:fldChar w:fldCharType="begin"/>
            </w:r>
            <w:r w:rsidR="006343C8">
              <w:rPr>
                <w:noProof/>
                <w:webHidden/>
              </w:rPr>
              <w:instrText xml:space="preserve"> PAGEREF _Toc73621564 \h </w:instrText>
            </w:r>
            <w:r w:rsidR="006343C8">
              <w:rPr>
                <w:noProof/>
                <w:webHidden/>
              </w:rPr>
            </w:r>
            <w:r w:rsidR="006343C8">
              <w:rPr>
                <w:noProof/>
                <w:webHidden/>
              </w:rPr>
              <w:fldChar w:fldCharType="separate"/>
            </w:r>
            <w:r w:rsidR="006343C8">
              <w:rPr>
                <w:noProof/>
                <w:webHidden/>
              </w:rPr>
              <w:t>28</w:t>
            </w:r>
            <w:r w:rsidR="006343C8">
              <w:rPr>
                <w:noProof/>
                <w:webHidden/>
              </w:rPr>
              <w:fldChar w:fldCharType="end"/>
            </w:r>
          </w:hyperlink>
        </w:p>
        <w:p w14:paraId="127E7BE6" w14:textId="636C637E"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65" w:history="1">
            <w:r w:rsidR="006343C8" w:rsidRPr="007D7EB7">
              <w:rPr>
                <w:rStyle w:val="Hiperpovezava"/>
                <w:rFonts w:eastAsiaTheme="majorEastAsia"/>
                <w:noProof/>
              </w:rPr>
              <w:t>6.2</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SC2: Izobraževanje in krepitev človeških virov</w:t>
            </w:r>
            <w:r w:rsidR="006343C8">
              <w:rPr>
                <w:noProof/>
                <w:webHidden/>
              </w:rPr>
              <w:tab/>
            </w:r>
            <w:r w:rsidR="006343C8">
              <w:rPr>
                <w:noProof/>
                <w:webHidden/>
              </w:rPr>
              <w:fldChar w:fldCharType="begin"/>
            </w:r>
            <w:r w:rsidR="006343C8">
              <w:rPr>
                <w:noProof/>
                <w:webHidden/>
              </w:rPr>
              <w:instrText xml:space="preserve"> PAGEREF _Toc73621565 \h </w:instrText>
            </w:r>
            <w:r w:rsidR="006343C8">
              <w:rPr>
                <w:noProof/>
                <w:webHidden/>
              </w:rPr>
            </w:r>
            <w:r w:rsidR="006343C8">
              <w:rPr>
                <w:noProof/>
                <w:webHidden/>
              </w:rPr>
              <w:fldChar w:fldCharType="separate"/>
            </w:r>
            <w:r w:rsidR="006343C8">
              <w:rPr>
                <w:noProof/>
                <w:webHidden/>
              </w:rPr>
              <w:t>29</w:t>
            </w:r>
            <w:r w:rsidR="006343C8">
              <w:rPr>
                <w:noProof/>
                <w:webHidden/>
              </w:rPr>
              <w:fldChar w:fldCharType="end"/>
            </w:r>
          </w:hyperlink>
        </w:p>
        <w:p w14:paraId="1963E25A" w14:textId="147ED7F2"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66" w:history="1">
            <w:r w:rsidR="006343C8" w:rsidRPr="007D7EB7">
              <w:rPr>
                <w:rStyle w:val="Hiperpovezava"/>
                <w:rFonts w:eastAsiaTheme="majorEastAsia"/>
                <w:noProof/>
              </w:rPr>
              <w:t>6.3</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SC3: Podpora raziskavam in inovacijam na področju UI</w:t>
            </w:r>
            <w:r w:rsidR="006343C8">
              <w:rPr>
                <w:noProof/>
                <w:webHidden/>
              </w:rPr>
              <w:tab/>
            </w:r>
            <w:r w:rsidR="006343C8">
              <w:rPr>
                <w:noProof/>
                <w:webHidden/>
              </w:rPr>
              <w:fldChar w:fldCharType="begin"/>
            </w:r>
            <w:r w:rsidR="006343C8">
              <w:rPr>
                <w:noProof/>
                <w:webHidden/>
              </w:rPr>
              <w:instrText xml:space="preserve"> PAGEREF _Toc73621566 \h </w:instrText>
            </w:r>
            <w:r w:rsidR="006343C8">
              <w:rPr>
                <w:noProof/>
                <w:webHidden/>
              </w:rPr>
            </w:r>
            <w:r w:rsidR="006343C8">
              <w:rPr>
                <w:noProof/>
                <w:webHidden/>
              </w:rPr>
              <w:fldChar w:fldCharType="separate"/>
            </w:r>
            <w:r w:rsidR="006343C8">
              <w:rPr>
                <w:noProof/>
                <w:webHidden/>
              </w:rPr>
              <w:t>32</w:t>
            </w:r>
            <w:r w:rsidR="006343C8">
              <w:rPr>
                <w:noProof/>
                <w:webHidden/>
              </w:rPr>
              <w:fldChar w:fldCharType="end"/>
            </w:r>
          </w:hyperlink>
        </w:p>
        <w:p w14:paraId="27EF483A" w14:textId="4AEC8B56"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67" w:history="1">
            <w:r w:rsidR="006343C8" w:rsidRPr="007D7EB7">
              <w:rPr>
                <w:rStyle w:val="Hiperpovezava"/>
                <w:rFonts w:eastAsiaTheme="majorEastAsia"/>
                <w:noProof/>
              </w:rPr>
              <w:t>6.4</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SC4: Uvedba referenčnih rešitev UI v gospodarstvo, javni sektor, javno in državno upravo ter družbo</w:t>
            </w:r>
            <w:r w:rsidR="006343C8">
              <w:rPr>
                <w:noProof/>
                <w:webHidden/>
              </w:rPr>
              <w:tab/>
            </w:r>
            <w:r w:rsidR="006343C8">
              <w:rPr>
                <w:noProof/>
                <w:webHidden/>
              </w:rPr>
              <w:fldChar w:fldCharType="begin"/>
            </w:r>
            <w:r w:rsidR="006343C8">
              <w:rPr>
                <w:noProof/>
                <w:webHidden/>
              </w:rPr>
              <w:instrText xml:space="preserve"> PAGEREF _Toc73621567 \h </w:instrText>
            </w:r>
            <w:r w:rsidR="006343C8">
              <w:rPr>
                <w:noProof/>
                <w:webHidden/>
              </w:rPr>
            </w:r>
            <w:r w:rsidR="006343C8">
              <w:rPr>
                <w:noProof/>
                <w:webHidden/>
              </w:rPr>
              <w:fldChar w:fldCharType="separate"/>
            </w:r>
            <w:r w:rsidR="006343C8">
              <w:rPr>
                <w:noProof/>
                <w:webHidden/>
              </w:rPr>
              <w:t>34</w:t>
            </w:r>
            <w:r w:rsidR="006343C8">
              <w:rPr>
                <w:noProof/>
                <w:webHidden/>
              </w:rPr>
              <w:fldChar w:fldCharType="end"/>
            </w:r>
          </w:hyperlink>
        </w:p>
        <w:p w14:paraId="21B28F05" w14:textId="64020435"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68" w:history="1">
            <w:r w:rsidR="006343C8" w:rsidRPr="007D7EB7">
              <w:rPr>
                <w:rStyle w:val="Hiperpovezava"/>
                <w:rFonts w:eastAsiaTheme="majorEastAsia"/>
                <w:noProof/>
              </w:rPr>
              <w:t>6.5</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SC5: Vzpostavitev tehnološke infrastrukture za raziskave, razvoj in uporabo UI</w:t>
            </w:r>
            <w:r w:rsidR="006343C8">
              <w:rPr>
                <w:noProof/>
                <w:webHidden/>
              </w:rPr>
              <w:tab/>
            </w:r>
            <w:r w:rsidR="006343C8">
              <w:rPr>
                <w:noProof/>
                <w:webHidden/>
              </w:rPr>
              <w:fldChar w:fldCharType="begin"/>
            </w:r>
            <w:r w:rsidR="006343C8">
              <w:rPr>
                <w:noProof/>
                <w:webHidden/>
              </w:rPr>
              <w:instrText xml:space="preserve"> PAGEREF _Toc73621568 \h </w:instrText>
            </w:r>
            <w:r w:rsidR="006343C8">
              <w:rPr>
                <w:noProof/>
                <w:webHidden/>
              </w:rPr>
            </w:r>
            <w:r w:rsidR="006343C8">
              <w:rPr>
                <w:noProof/>
                <w:webHidden/>
              </w:rPr>
              <w:fldChar w:fldCharType="separate"/>
            </w:r>
            <w:r w:rsidR="006343C8">
              <w:rPr>
                <w:noProof/>
                <w:webHidden/>
              </w:rPr>
              <w:t>41</w:t>
            </w:r>
            <w:r w:rsidR="006343C8">
              <w:rPr>
                <w:noProof/>
                <w:webHidden/>
              </w:rPr>
              <w:fldChar w:fldCharType="end"/>
            </w:r>
          </w:hyperlink>
        </w:p>
        <w:p w14:paraId="5A258443" w14:textId="76B56F0C"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69" w:history="1">
            <w:r w:rsidR="006343C8" w:rsidRPr="007D7EB7">
              <w:rPr>
                <w:rStyle w:val="Hiperpovezava"/>
                <w:rFonts w:eastAsiaTheme="majorEastAsia"/>
                <w:noProof/>
              </w:rPr>
              <w:t>6.6</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SC6: Okrepitev varnosti z uporabo UI</w:t>
            </w:r>
            <w:r w:rsidR="006343C8">
              <w:rPr>
                <w:noProof/>
                <w:webHidden/>
              </w:rPr>
              <w:tab/>
            </w:r>
            <w:r w:rsidR="006343C8">
              <w:rPr>
                <w:noProof/>
                <w:webHidden/>
              </w:rPr>
              <w:fldChar w:fldCharType="begin"/>
            </w:r>
            <w:r w:rsidR="006343C8">
              <w:rPr>
                <w:noProof/>
                <w:webHidden/>
              </w:rPr>
              <w:instrText xml:space="preserve"> PAGEREF _Toc73621569 \h </w:instrText>
            </w:r>
            <w:r w:rsidR="006343C8">
              <w:rPr>
                <w:noProof/>
                <w:webHidden/>
              </w:rPr>
            </w:r>
            <w:r w:rsidR="006343C8">
              <w:rPr>
                <w:noProof/>
                <w:webHidden/>
              </w:rPr>
              <w:fldChar w:fldCharType="separate"/>
            </w:r>
            <w:r w:rsidR="006343C8">
              <w:rPr>
                <w:noProof/>
                <w:webHidden/>
              </w:rPr>
              <w:t>44</w:t>
            </w:r>
            <w:r w:rsidR="006343C8">
              <w:rPr>
                <w:noProof/>
                <w:webHidden/>
              </w:rPr>
              <w:fldChar w:fldCharType="end"/>
            </w:r>
          </w:hyperlink>
        </w:p>
        <w:p w14:paraId="6C4FE92F" w14:textId="2FFF6760"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0" w:history="1">
            <w:r w:rsidR="006343C8" w:rsidRPr="007D7EB7">
              <w:rPr>
                <w:rStyle w:val="Hiperpovezava"/>
                <w:rFonts w:eastAsiaTheme="majorEastAsia"/>
                <w:noProof/>
              </w:rPr>
              <w:t>6.7</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SC7: Povečanje zaupanja javnosti v UI</w:t>
            </w:r>
            <w:r w:rsidR="006343C8">
              <w:rPr>
                <w:noProof/>
                <w:webHidden/>
              </w:rPr>
              <w:tab/>
            </w:r>
            <w:r w:rsidR="006343C8">
              <w:rPr>
                <w:noProof/>
                <w:webHidden/>
              </w:rPr>
              <w:fldChar w:fldCharType="begin"/>
            </w:r>
            <w:r w:rsidR="006343C8">
              <w:rPr>
                <w:noProof/>
                <w:webHidden/>
              </w:rPr>
              <w:instrText xml:space="preserve"> PAGEREF _Toc73621570 \h </w:instrText>
            </w:r>
            <w:r w:rsidR="006343C8">
              <w:rPr>
                <w:noProof/>
                <w:webHidden/>
              </w:rPr>
            </w:r>
            <w:r w:rsidR="006343C8">
              <w:rPr>
                <w:noProof/>
                <w:webHidden/>
              </w:rPr>
              <w:fldChar w:fldCharType="separate"/>
            </w:r>
            <w:r w:rsidR="006343C8">
              <w:rPr>
                <w:noProof/>
                <w:webHidden/>
              </w:rPr>
              <w:t>47</w:t>
            </w:r>
            <w:r w:rsidR="006343C8">
              <w:rPr>
                <w:noProof/>
                <w:webHidden/>
              </w:rPr>
              <w:fldChar w:fldCharType="end"/>
            </w:r>
          </w:hyperlink>
        </w:p>
        <w:p w14:paraId="50B1B106" w14:textId="2F01B008"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1" w:history="1">
            <w:r w:rsidR="006343C8" w:rsidRPr="007D7EB7">
              <w:rPr>
                <w:rStyle w:val="Hiperpovezava"/>
                <w:rFonts w:eastAsiaTheme="majorEastAsia"/>
                <w:noProof/>
              </w:rPr>
              <w:t>6.8</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SC8: Zagotovitev ustreznega pravnega in etičnega okvira</w:t>
            </w:r>
            <w:r w:rsidR="006343C8">
              <w:rPr>
                <w:noProof/>
                <w:webHidden/>
              </w:rPr>
              <w:tab/>
            </w:r>
            <w:r w:rsidR="006343C8">
              <w:rPr>
                <w:noProof/>
                <w:webHidden/>
              </w:rPr>
              <w:fldChar w:fldCharType="begin"/>
            </w:r>
            <w:r w:rsidR="006343C8">
              <w:rPr>
                <w:noProof/>
                <w:webHidden/>
              </w:rPr>
              <w:instrText xml:space="preserve"> PAGEREF _Toc73621571 \h </w:instrText>
            </w:r>
            <w:r w:rsidR="006343C8">
              <w:rPr>
                <w:noProof/>
                <w:webHidden/>
              </w:rPr>
            </w:r>
            <w:r w:rsidR="006343C8">
              <w:rPr>
                <w:noProof/>
                <w:webHidden/>
              </w:rPr>
              <w:fldChar w:fldCharType="separate"/>
            </w:r>
            <w:r w:rsidR="006343C8">
              <w:rPr>
                <w:noProof/>
                <w:webHidden/>
              </w:rPr>
              <w:t>49</w:t>
            </w:r>
            <w:r w:rsidR="006343C8">
              <w:rPr>
                <w:noProof/>
                <w:webHidden/>
              </w:rPr>
              <w:fldChar w:fldCharType="end"/>
            </w:r>
          </w:hyperlink>
        </w:p>
        <w:p w14:paraId="4BE1243F" w14:textId="56500A73"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2" w:history="1">
            <w:r w:rsidR="006343C8" w:rsidRPr="007D7EB7">
              <w:rPr>
                <w:rStyle w:val="Hiperpovezava"/>
                <w:rFonts w:eastAsiaTheme="majorEastAsia"/>
                <w:noProof/>
              </w:rPr>
              <w:t>6.9</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SC9: Okrepitev mednarodnega sodelovanja</w:t>
            </w:r>
            <w:r w:rsidR="006343C8">
              <w:rPr>
                <w:noProof/>
                <w:webHidden/>
              </w:rPr>
              <w:tab/>
            </w:r>
            <w:r w:rsidR="006343C8">
              <w:rPr>
                <w:noProof/>
                <w:webHidden/>
              </w:rPr>
              <w:fldChar w:fldCharType="begin"/>
            </w:r>
            <w:r w:rsidR="006343C8">
              <w:rPr>
                <w:noProof/>
                <w:webHidden/>
              </w:rPr>
              <w:instrText xml:space="preserve"> PAGEREF _Toc73621572 \h </w:instrText>
            </w:r>
            <w:r w:rsidR="006343C8">
              <w:rPr>
                <w:noProof/>
                <w:webHidden/>
              </w:rPr>
            </w:r>
            <w:r w:rsidR="006343C8">
              <w:rPr>
                <w:noProof/>
                <w:webHidden/>
              </w:rPr>
              <w:fldChar w:fldCharType="separate"/>
            </w:r>
            <w:r w:rsidR="006343C8">
              <w:rPr>
                <w:noProof/>
                <w:webHidden/>
              </w:rPr>
              <w:t>51</w:t>
            </w:r>
            <w:r w:rsidR="006343C8">
              <w:rPr>
                <w:noProof/>
                <w:webHidden/>
              </w:rPr>
              <w:fldChar w:fldCharType="end"/>
            </w:r>
          </w:hyperlink>
        </w:p>
        <w:p w14:paraId="17386266" w14:textId="10585C3F"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3" w:history="1">
            <w:r w:rsidR="006343C8" w:rsidRPr="007D7EB7">
              <w:rPr>
                <w:rStyle w:val="Hiperpovezava"/>
                <w:rFonts w:eastAsiaTheme="majorEastAsia"/>
                <w:noProof/>
              </w:rPr>
              <w:t>6.10</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SC10: Vzpostavitev nacionalnega observatorija za UI v Sloveniji</w:t>
            </w:r>
            <w:r w:rsidR="006343C8">
              <w:rPr>
                <w:noProof/>
                <w:webHidden/>
              </w:rPr>
              <w:tab/>
            </w:r>
            <w:r w:rsidR="006343C8">
              <w:rPr>
                <w:noProof/>
                <w:webHidden/>
              </w:rPr>
              <w:fldChar w:fldCharType="begin"/>
            </w:r>
            <w:r w:rsidR="006343C8">
              <w:rPr>
                <w:noProof/>
                <w:webHidden/>
              </w:rPr>
              <w:instrText xml:space="preserve"> PAGEREF _Toc73621573 \h </w:instrText>
            </w:r>
            <w:r w:rsidR="006343C8">
              <w:rPr>
                <w:noProof/>
                <w:webHidden/>
              </w:rPr>
            </w:r>
            <w:r w:rsidR="006343C8">
              <w:rPr>
                <w:noProof/>
                <w:webHidden/>
              </w:rPr>
              <w:fldChar w:fldCharType="separate"/>
            </w:r>
            <w:r w:rsidR="006343C8">
              <w:rPr>
                <w:noProof/>
                <w:webHidden/>
              </w:rPr>
              <w:t>53</w:t>
            </w:r>
            <w:r w:rsidR="006343C8">
              <w:rPr>
                <w:noProof/>
                <w:webHidden/>
              </w:rPr>
              <w:fldChar w:fldCharType="end"/>
            </w:r>
          </w:hyperlink>
        </w:p>
        <w:p w14:paraId="6923B0E7" w14:textId="4D6F96DB"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74" w:history="1">
            <w:r w:rsidR="006343C8" w:rsidRPr="007D7EB7">
              <w:rPr>
                <w:rStyle w:val="Hiperpovezava"/>
                <w:rFonts w:eastAsiaTheme="majorEastAsia"/>
                <w:noProof/>
              </w:rPr>
              <w:t>7</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Načrt izvajanja nacionalnega programa</w:t>
            </w:r>
            <w:r w:rsidR="006343C8">
              <w:rPr>
                <w:noProof/>
                <w:webHidden/>
              </w:rPr>
              <w:tab/>
            </w:r>
            <w:r w:rsidR="006343C8">
              <w:rPr>
                <w:noProof/>
                <w:webHidden/>
              </w:rPr>
              <w:fldChar w:fldCharType="begin"/>
            </w:r>
            <w:r w:rsidR="006343C8">
              <w:rPr>
                <w:noProof/>
                <w:webHidden/>
              </w:rPr>
              <w:instrText xml:space="preserve"> PAGEREF _Toc73621574 \h </w:instrText>
            </w:r>
            <w:r w:rsidR="006343C8">
              <w:rPr>
                <w:noProof/>
                <w:webHidden/>
              </w:rPr>
            </w:r>
            <w:r w:rsidR="006343C8">
              <w:rPr>
                <w:noProof/>
                <w:webHidden/>
              </w:rPr>
              <w:fldChar w:fldCharType="separate"/>
            </w:r>
            <w:r w:rsidR="006343C8">
              <w:rPr>
                <w:noProof/>
                <w:webHidden/>
              </w:rPr>
              <w:t>55</w:t>
            </w:r>
            <w:r w:rsidR="006343C8">
              <w:rPr>
                <w:noProof/>
                <w:webHidden/>
              </w:rPr>
              <w:fldChar w:fldCharType="end"/>
            </w:r>
          </w:hyperlink>
        </w:p>
        <w:p w14:paraId="1946838F" w14:textId="788C5293"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5" w:history="1">
            <w:r w:rsidR="006343C8" w:rsidRPr="007D7EB7">
              <w:rPr>
                <w:rStyle w:val="Hiperpovezava"/>
                <w:rFonts w:eastAsiaTheme="majorEastAsia"/>
                <w:noProof/>
              </w:rPr>
              <w:t>7.1</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Koncept načrtovanja in izvajanja</w:t>
            </w:r>
            <w:r w:rsidR="006343C8">
              <w:rPr>
                <w:noProof/>
                <w:webHidden/>
              </w:rPr>
              <w:tab/>
            </w:r>
            <w:r w:rsidR="006343C8">
              <w:rPr>
                <w:noProof/>
                <w:webHidden/>
              </w:rPr>
              <w:fldChar w:fldCharType="begin"/>
            </w:r>
            <w:r w:rsidR="006343C8">
              <w:rPr>
                <w:noProof/>
                <w:webHidden/>
              </w:rPr>
              <w:instrText xml:space="preserve"> PAGEREF _Toc73621575 \h </w:instrText>
            </w:r>
            <w:r w:rsidR="006343C8">
              <w:rPr>
                <w:noProof/>
                <w:webHidden/>
              </w:rPr>
            </w:r>
            <w:r w:rsidR="006343C8">
              <w:rPr>
                <w:noProof/>
                <w:webHidden/>
              </w:rPr>
              <w:fldChar w:fldCharType="separate"/>
            </w:r>
            <w:r w:rsidR="006343C8">
              <w:rPr>
                <w:noProof/>
                <w:webHidden/>
              </w:rPr>
              <w:t>55</w:t>
            </w:r>
            <w:r w:rsidR="006343C8">
              <w:rPr>
                <w:noProof/>
                <w:webHidden/>
              </w:rPr>
              <w:fldChar w:fldCharType="end"/>
            </w:r>
          </w:hyperlink>
        </w:p>
        <w:p w14:paraId="4131BF2B" w14:textId="78569158"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6" w:history="1">
            <w:r w:rsidR="006343C8" w:rsidRPr="007D7EB7">
              <w:rPr>
                <w:rStyle w:val="Hiperpovezava"/>
                <w:rFonts w:eastAsiaTheme="majorEastAsia"/>
                <w:noProof/>
              </w:rPr>
              <w:t>7.2</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Strateška uskladitev z resornimi strategijami za obdobje po letu 2020</w:t>
            </w:r>
            <w:r w:rsidR="006343C8">
              <w:rPr>
                <w:noProof/>
                <w:webHidden/>
              </w:rPr>
              <w:tab/>
            </w:r>
            <w:r w:rsidR="006343C8">
              <w:rPr>
                <w:noProof/>
                <w:webHidden/>
              </w:rPr>
              <w:fldChar w:fldCharType="begin"/>
            </w:r>
            <w:r w:rsidR="006343C8">
              <w:rPr>
                <w:noProof/>
                <w:webHidden/>
              </w:rPr>
              <w:instrText xml:space="preserve"> PAGEREF _Toc73621576 \h </w:instrText>
            </w:r>
            <w:r w:rsidR="006343C8">
              <w:rPr>
                <w:noProof/>
                <w:webHidden/>
              </w:rPr>
            </w:r>
            <w:r w:rsidR="006343C8">
              <w:rPr>
                <w:noProof/>
                <w:webHidden/>
              </w:rPr>
              <w:fldChar w:fldCharType="separate"/>
            </w:r>
            <w:r w:rsidR="006343C8">
              <w:rPr>
                <w:noProof/>
                <w:webHidden/>
              </w:rPr>
              <w:t>55</w:t>
            </w:r>
            <w:r w:rsidR="006343C8">
              <w:rPr>
                <w:noProof/>
                <w:webHidden/>
              </w:rPr>
              <w:fldChar w:fldCharType="end"/>
            </w:r>
          </w:hyperlink>
        </w:p>
        <w:p w14:paraId="2C7FB3A2" w14:textId="726FB2F7"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7" w:history="1">
            <w:r w:rsidR="006343C8" w:rsidRPr="007D7EB7">
              <w:rPr>
                <w:rStyle w:val="Hiperpovezava"/>
                <w:rFonts w:eastAsiaTheme="majorEastAsia"/>
                <w:noProof/>
              </w:rPr>
              <w:t>7.3</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Upravljavska struktura programa</w:t>
            </w:r>
            <w:r w:rsidR="006343C8">
              <w:rPr>
                <w:noProof/>
                <w:webHidden/>
              </w:rPr>
              <w:tab/>
            </w:r>
            <w:r w:rsidR="006343C8">
              <w:rPr>
                <w:noProof/>
                <w:webHidden/>
              </w:rPr>
              <w:fldChar w:fldCharType="begin"/>
            </w:r>
            <w:r w:rsidR="006343C8">
              <w:rPr>
                <w:noProof/>
                <w:webHidden/>
              </w:rPr>
              <w:instrText xml:space="preserve"> PAGEREF _Toc73621577 \h </w:instrText>
            </w:r>
            <w:r w:rsidR="006343C8">
              <w:rPr>
                <w:noProof/>
                <w:webHidden/>
              </w:rPr>
            </w:r>
            <w:r w:rsidR="006343C8">
              <w:rPr>
                <w:noProof/>
                <w:webHidden/>
              </w:rPr>
              <w:fldChar w:fldCharType="separate"/>
            </w:r>
            <w:r w:rsidR="006343C8">
              <w:rPr>
                <w:noProof/>
                <w:webHidden/>
              </w:rPr>
              <w:t>56</w:t>
            </w:r>
            <w:r w:rsidR="006343C8">
              <w:rPr>
                <w:noProof/>
                <w:webHidden/>
              </w:rPr>
              <w:fldChar w:fldCharType="end"/>
            </w:r>
          </w:hyperlink>
        </w:p>
        <w:p w14:paraId="3A1B0D9E" w14:textId="53987DC0"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8" w:history="1">
            <w:r w:rsidR="006343C8" w:rsidRPr="007D7EB7">
              <w:rPr>
                <w:rStyle w:val="Hiperpovezava"/>
                <w:rFonts w:eastAsiaTheme="majorEastAsia"/>
                <w:noProof/>
              </w:rPr>
              <w:t>7.4</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Ključni deležniki izvajanja programa</w:t>
            </w:r>
            <w:r w:rsidR="006343C8">
              <w:rPr>
                <w:noProof/>
                <w:webHidden/>
              </w:rPr>
              <w:tab/>
            </w:r>
            <w:r w:rsidR="006343C8">
              <w:rPr>
                <w:noProof/>
                <w:webHidden/>
              </w:rPr>
              <w:fldChar w:fldCharType="begin"/>
            </w:r>
            <w:r w:rsidR="006343C8">
              <w:rPr>
                <w:noProof/>
                <w:webHidden/>
              </w:rPr>
              <w:instrText xml:space="preserve"> PAGEREF _Toc73621578 \h </w:instrText>
            </w:r>
            <w:r w:rsidR="006343C8">
              <w:rPr>
                <w:noProof/>
                <w:webHidden/>
              </w:rPr>
            </w:r>
            <w:r w:rsidR="006343C8">
              <w:rPr>
                <w:noProof/>
                <w:webHidden/>
              </w:rPr>
              <w:fldChar w:fldCharType="separate"/>
            </w:r>
            <w:r w:rsidR="006343C8">
              <w:rPr>
                <w:noProof/>
                <w:webHidden/>
              </w:rPr>
              <w:t>58</w:t>
            </w:r>
            <w:r w:rsidR="006343C8">
              <w:rPr>
                <w:noProof/>
                <w:webHidden/>
              </w:rPr>
              <w:fldChar w:fldCharType="end"/>
            </w:r>
          </w:hyperlink>
        </w:p>
        <w:p w14:paraId="3AE62FFB" w14:textId="64420741"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79" w:history="1">
            <w:r w:rsidR="006343C8" w:rsidRPr="007D7EB7">
              <w:rPr>
                <w:rStyle w:val="Hiperpovezava"/>
                <w:rFonts w:eastAsiaTheme="majorEastAsia"/>
                <w:noProof/>
              </w:rPr>
              <w:t>7.5</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Investicije v UI</w:t>
            </w:r>
            <w:r w:rsidR="006343C8">
              <w:rPr>
                <w:noProof/>
                <w:webHidden/>
              </w:rPr>
              <w:tab/>
            </w:r>
            <w:r w:rsidR="006343C8">
              <w:rPr>
                <w:noProof/>
                <w:webHidden/>
              </w:rPr>
              <w:fldChar w:fldCharType="begin"/>
            </w:r>
            <w:r w:rsidR="006343C8">
              <w:rPr>
                <w:noProof/>
                <w:webHidden/>
              </w:rPr>
              <w:instrText xml:space="preserve"> PAGEREF _Toc73621579 \h </w:instrText>
            </w:r>
            <w:r w:rsidR="006343C8">
              <w:rPr>
                <w:noProof/>
                <w:webHidden/>
              </w:rPr>
            </w:r>
            <w:r w:rsidR="006343C8">
              <w:rPr>
                <w:noProof/>
                <w:webHidden/>
              </w:rPr>
              <w:fldChar w:fldCharType="separate"/>
            </w:r>
            <w:r w:rsidR="006343C8">
              <w:rPr>
                <w:noProof/>
                <w:webHidden/>
              </w:rPr>
              <w:t>58</w:t>
            </w:r>
            <w:r w:rsidR="006343C8">
              <w:rPr>
                <w:noProof/>
                <w:webHidden/>
              </w:rPr>
              <w:fldChar w:fldCharType="end"/>
            </w:r>
          </w:hyperlink>
        </w:p>
        <w:p w14:paraId="2BCB71E6" w14:textId="632A0774" w:rsidR="006343C8" w:rsidRDefault="0016242B">
          <w:pPr>
            <w:pStyle w:val="Kazalovsebine2"/>
            <w:rPr>
              <w:rFonts w:asciiTheme="minorHAnsi" w:eastAsiaTheme="minorEastAsia" w:hAnsiTheme="minorHAnsi" w:cstheme="minorBidi"/>
              <w:noProof/>
              <w:color w:val="auto"/>
              <w:sz w:val="22"/>
              <w:szCs w:val="22"/>
              <w:lang w:eastAsia="sl-SI"/>
            </w:rPr>
          </w:pPr>
          <w:hyperlink w:anchor="_Toc73621580" w:history="1">
            <w:r w:rsidR="006343C8" w:rsidRPr="007D7EB7">
              <w:rPr>
                <w:rStyle w:val="Hiperpovezava"/>
                <w:rFonts w:eastAsiaTheme="majorEastAsia"/>
                <w:noProof/>
              </w:rPr>
              <w:t>7.6</w:t>
            </w:r>
            <w:r w:rsidR="006343C8">
              <w:rPr>
                <w:rFonts w:asciiTheme="minorHAnsi" w:eastAsiaTheme="minorEastAsia" w:hAnsiTheme="minorHAnsi" w:cstheme="minorBidi"/>
                <w:noProof/>
                <w:color w:val="auto"/>
                <w:sz w:val="22"/>
                <w:szCs w:val="22"/>
                <w:lang w:eastAsia="sl-SI"/>
              </w:rPr>
              <w:tab/>
            </w:r>
            <w:r w:rsidR="006343C8" w:rsidRPr="007D7EB7">
              <w:rPr>
                <w:rStyle w:val="Hiperpovezava"/>
                <w:rFonts w:eastAsiaTheme="majorEastAsia"/>
                <w:noProof/>
              </w:rPr>
              <w:t>Kazalniki</w:t>
            </w:r>
            <w:r w:rsidR="006343C8">
              <w:rPr>
                <w:noProof/>
                <w:webHidden/>
              </w:rPr>
              <w:tab/>
            </w:r>
            <w:r w:rsidR="006343C8">
              <w:rPr>
                <w:noProof/>
                <w:webHidden/>
              </w:rPr>
              <w:fldChar w:fldCharType="begin"/>
            </w:r>
            <w:r w:rsidR="006343C8">
              <w:rPr>
                <w:noProof/>
                <w:webHidden/>
              </w:rPr>
              <w:instrText xml:space="preserve"> PAGEREF _Toc73621580 \h </w:instrText>
            </w:r>
            <w:r w:rsidR="006343C8">
              <w:rPr>
                <w:noProof/>
                <w:webHidden/>
              </w:rPr>
            </w:r>
            <w:r w:rsidR="006343C8">
              <w:rPr>
                <w:noProof/>
                <w:webHidden/>
              </w:rPr>
              <w:fldChar w:fldCharType="separate"/>
            </w:r>
            <w:r w:rsidR="006343C8">
              <w:rPr>
                <w:noProof/>
                <w:webHidden/>
              </w:rPr>
              <w:t>60</w:t>
            </w:r>
            <w:r w:rsidR="006343C8">
              <w:rPr>
                <w:noProof/>
                <w:webHidden/>
              </w:rPr>
              <w:fldChar w:fldCharType="end"/>
            </w:r>
          </w:hyperlink>
        </w:p>
        <w:p w14:paraId="36DD437F" w14:textId="0159E87C"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81" w:history="1">
            <w:r w:rsidR="006343C8" w:rsidRPr="007D7EB7">
              <w:rPr>
                <w:rStyle w:val="Hiperpovezava"/>
                <w:rFonts w:eastAsiaTheme="majorEastAsia"/>
                <w:noProof/>
              </w:rPr>
              <w:t>Priloga 1: Nekateri ključni deležniki na področju UI</w:t>
            </w:r>
            <w:r w:rsidR="006343C8">
              <w:rPr>
                <w:noProof/>
                <w:webHidden/>
              </w:rPr>
              <w:tab/>
            </w:r>
            <w:r w:rsidR="006343C8">
              <w:rPr>
                <w:noProof/>
                <w:webHidden/>
              </w:rPr>
              <w:fldChar w:fldCharType="begin"/>
            </w:r>
            <w:r w:rsidR="006343C8">
              <w:rPr>
                <w:noProof/>
                <w:webHidden/>
              </w:rPr>
              <w:instrText xml:space="preserve"> PAGEREF _Toc73621581 \h </w:instrText>
            </w:r>
            <w:r w:rsidR="006343C8">
              <w:rPr>
                <w:noProof/>
                <w:webHidden/>
              </w:rPr>
            </w:r>
            <w:r w:rsidR="006343C8">
              <w:rPr>
                <w:noProof/>
                <w:webHidden/>
              </w:rPr>
              <w:fldChar w:fldCharType="separate"/>
            </w:r>
            <w:r w:rsidR="006343C8">
              <w:rPr>
                <w:noProof/>
                <w:webHidden/>
              </w:rPr>
              <w:t>62</w:t>
            </w:r>
            <w:r w:rsidR="006343C8">
              <w:rPr>
                <w:noProof/>
                <w:webHidden/>
              </w:rPr>
              <w:fldChar w:fldCharType="end"/>
            </w:r>
          </w:hyperlink>
        </w:p>
        <w:p w14:paraId="617328CA" w14:textId="63FEDD0B"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82" w:history="1">
            <w:r w:rsidR="006343C8" w:rsidRPr="007D7EB7">
              <w:rPr>
                <w:rStyle w:val="Hiperpovezava"/>
                <w:rFonts w:eastAsiaTheme="majorEastAsia"/>
                <w:noProof/>
              </w:rPr>
              <w:t>Priloga 2: Predlog izvedbenih instrumentov ključnih ukrepov – za gospodarstvo in javni sektor</w:t>
            </w:r>
            <w:r w:rsidR="006343C8">
              <w:rPr>
                <w:noProof/>
                <w:webHidden/>
              </w:rPr>
              <w:tab/>
            </w:r>
            <w:r w:rsidR="006343C8">
              <w:rPr>
                <w:noProof/>
                <w:webHidden/>
              </w:rPr>
              <w:fldChar w:fldCharType="begin"/>
            </w:r>
            <w:r w:rsidR="006343C8">
              <w:rPr>
                <w:noProof/>
                <w:webHidden/>
              </w:rPr>
              <w:instrText xml:space="preserve"> PAGEREF _Toc73621582 \h </w:instrText>
            </w:r>
            <w:r w:rsidR="006343C8">
              <w:rPr>
                <w:noProof/>
                <w:webHidden/>
              </w:rPr>
            </w:r>
            <w:r w:rsidR="006343C8">
              <w:rPr>
                <w:noProof/>
                <w:webHidden/>
              </w:rPr>
              <w:fldChar w:fldCharType="separate"/>
            </w:r>
            <w:r w:rsidR="006343C8">
              <w:rPr>
                <w:noProof/>
                <w:webHidden/>
              </w:rPr>
              <w:t>67</w:t>
            </w:r>
            <w:r w:rsidR="006343C8">
              <w:rPr>
                <w:noProof/>
                <w:webHidden/>
              </w:rPr>
              <w:fldChar w:fldCharType="end"/>
            </w:r>
          </w:hyperlink>
        </w:p>
        <w:p w14:paraId="19F0BC6E" w14:textId="4D15B169" w:rsidR="006343C8" w:rsidRDefault="0016242B">
          <w:pPr>
            <w:pStyle w:val="Kazalovsebine1"/>
            <w:rPr>
              <w:rFonts w:asciiTheme="minorHAnsi" w:eastAsiaTheme="minorEastAsia" w:hAnsiTheme="minorHAnsi" w:cstheme="minorBidi"/>
              <w:noProof/>
              <w:color w:val="auto"/>
              <w:sz w:val="22"/>
              <w:szCs w:val="22"/>
              <w:lang w:eastAsia="sl-SI"/>
            </w:rPr>
          </w:pPr>
          <w:hyperlink w:anchor="_Toc73621583" w:history="1">
            <w:r w:rsidR="006343C8" w:rsidRPr="007D7EB7">
              <w:rPr>
                <w:rStyle w:val="Hiperpovezava"/>
                <w:rFonts w:eastAsiaTheme="majorEastAsia"/>
                <w:noProof/>
              </w:rPr>
              <w:t>Priloga 3: Predlog izvedbenih instrumentov ključnih ukrepov – za javno upravo</w:t>
            </w:r>
            <w:r w:rsidR="006343C8">
              <w:rPr>
                <w:noProof/>
                <w:webHidden/>
              </w:rPr>
              <w:tab/>
            </w:r>
            <w:r w:rsidR="006343C8">
              <w:rPr>
                <w:noProof/>
                <w:webHidden/>
              </w:rPr>
              <w:fldChar w:fldCharType="begin"/>
            </w:r>
            <w:r w:rsidR="006343C8">
              <w:rPr>
                <w:noProof/>
                <w:webHidden/>
              </w:rPr>
              <w:instrText xml:space="preserve"> PAGEREF _Toc73621583 \h </w:instrText>
            </w:r>
            <w:r w:rsidR="006343C8">
              <w:rPr>
                <w:noProof/>
                <w:webHidden/>
              </w:rPr>
            </w:r>
            <w:r w:rsidR="006343C8">
              <w:rPr>
                <w:noProof/>
                <w:webHidden/>
              </w:rPr>
              <w:fldChar w:fldCharType="separate"/>
            </w:r>
            <w:r w:rsidR="006343C8">
              <w:rPr>
                <w:noProof/>
                <w:webHidden/>
              </w:rPr>
              <w:t>84</w:t>
            </w:r>
            <w:r w:rsidR="006343C8">
              <w:rPr>
                <w:noProof/>
                <w:webHidden/>
              </w:rPr>
              <w:fldChar w:fldCharType="end"/>
            </w:r>
          </w:hyperlink>
        </w:p>
        <w:p w14:paraId="2EF8F1DF" w14:textId="18EADC0D" w:rsidR="00F53928" w:rsidRPr="00885EA7" w:rsidRDefault="00A76FE8" w:rsidP="005734AF">
          <w:r w:rsidRPr="00885EA7">
            <w:fldChar w:fldCharType="end"/>
          </w:r>
        </w:p>
      </w:sdtContent>
    </w:sdt>
    <w:p w14:paraId="238BD701" w14:textId="77777777" w:rsidR="0062165F" w:rsidRPr="00885EA7" w:rsidRDefault="0062165F">
      <w:r w:rsidRPr="00885EA7">
        <w:br w:type="page"/>
      </w:r>
    </w:p>
    <w:p w14:paraId="439D1265" w14:textId="574856A2" w:rsidR="00027D15" w:rsidRPr="00885EA7" w:rsidRDefault="00027D15" w:rsidP="005734AF">
      <w:pPr>
        <w:pStyle w:val="NaslovbrezTOC"/>
      </w:pPr>
      <w:bookmarkStart w:id="2" w:name="_Toc37089857"/>
      <w:r w:rsidRPr="00885EA7">
        <w:lastRenderedPageBreak/>
        <w:t>Slovar kratic</w:t>
      </w:r>
      <w:bookmarkEnd w:id="2"/>
    </w:p>
    <w:tbl>
      <w:tblPr>
        <w:tblStyle w:val="Tabelamrea"/>
        <w:tblW w:w="9295"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2"/>
        <w:gridCol w:w="7873"/>
      </w:tblGrid>
      <w:tr w:rsidR="003B2BB5" w:rsidRPr="00885EA7" w14:paraId="14E0DDDE" w14:textId="77777777" w:rsidTr="006277C3">
        <w:tc>
          <w:tcPr>
            <w:tcW w:w="1422" w:type="dxa"/>
          </w:tcPr>
          <w:p w14:paraId="7BD77332" w14:textId="77777777" w:rsidR="00027D15" w:rsidRPr="00885EA7" w:rsidRDefault="00027D15">
            <w:pPr>
              <w:pStyle w:val="Tabela-1"/>
              <w:rPr>
                <w:rFonts w:ascii="Arial" w:hAnsi="Arial" w:cs="Arial"/>
                <w:color w:val="000000" w:themeColor="text1"/>
                <w:sz w:val="20"/>
                <w:szCs w:val="20"/>
              </w:rPr>
            </w:pPr>
            <w:r w:rsidRPr="00885EA7">
              <w:rPr>
                <w:rFonts w:ascii="Arial" w:hAnsi="Arial" w:cs="Arial"/>
                <w:color w:val="000000" w:themeColor="text1"/>
                <w:sz w:val="20"/>
                <w:szCs w:val="20"/>
              </w:rPr>
              <w:t>AI</w:t>
            </w:r>
          </w:p>
        </w:tc>
        <w:tc>
          <w:tcPr>
            <w:tcW w:w="7873" w:type="dxa"/>
          </w:tcPr>
          <w:p w14:paraId="136B4272" w14:textId="6D6D9375" w:rsidR="00027D15" w:rsidRPr="00885EA7" w:rsidRDefault="00027D15">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Artificial</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intelligence</w:t>
            </w:r>
            <w:proofErr w:type="spellEnd"/>
          </w:p>
        </w:tc>
      </w:tr>
      <w:tr w:rsidR="003B2BB5" w:rsidRPr="00885EA7" w14:paraId="4C0FF30C" w14:textId="77777777" w:rsidTr="006277C3">
        <w:tc>
          <w:tcPr>
            <w:tcW w:w="1422" w:type="dxa"/>
          </w:tcPr>
          <w:p w14:paraId="11AC47F2"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AI4EU</w:t>
            </w:r>
          </w:p>
        </w:tc>
        <w:tc>
          <w:tcPr>
            <w:tcW w:w="7873" w:type="dxa"/>
          </w:tcPr>
          <w:p w14:paraId="1950CE88" w14:textId="62F4A4CA" w:rsidR="00027D15" w:rsidRPr="00885EA7" w:rsidRDefault="0058777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Ime projekta</w:t>
            </w:r>
            <w:r w:rsidR="00092875">
              <w:rPr>
                <w:rFonts w:ascii="Arial" w:hAnsi="Arial" w:cs="Arial"/>
                <w:b w:val="0"/>
                <w:bCs w:val="0"/>
                <w:color w:val="000000" w:themeColor="text1"/>
                <w:sz w:val="20"/>
                <w:szCs w:val="20"/>
              </w:rPr>
              <w:t>,</w:t>
            </w:r>
            <w:r w:rsidRPr="00885EA7">
              <w:rPr>
                <w:rFonts w:ascii="Arial" w:hAnsi="Arial" w:cs="Arial"/>
                <w:b w:val="0"/>
                <w:bCs w:val="0"/>
                <w:color w:val="000000" w:themeColor="text1"/>
                <w:sz w:val="20"/>
                <w:szCs w:val="20"/>
              </w:rPr>
              <w:t xml:space="preserve"> sofinanciranega s strani EU programa Obzorje 2020</w:t>
            </w:r>
          </w:p>
        </w:tc>
      </w:tr>
      <w:tr w:rsidR="003B2BB5" w:rsidRPr="00885EA7" w14:paraId="59C1881D" w14:textId="77777777" w:rsidTr="006277C3">
        <w:tc>
          <w:tcPr>
            <w:tcW w:w="1422" w:type="dxa"/>
          </w:tcPr>
          <w:p w14:paraId="1AEC03AE"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ARRS</w:t>
            </w:r>
          </w:p>
        </w:tc>
        <w:tc>
          <w:tcPr>
            <w:tcW w:w="7873" w:type="dxa"/>
          </w:tcPr>
          <w:p w14:paraId="6B55E866" w14:textId="77777777"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Javna agencija za raziskovalno dejavnost Republike Slovenije</w:t>
            </w:r>
          </w:p>
        </w:tc>
      </w:tr>
      <w:tr w:rsidR="003B2BB5" w:rsidRPr="00885EA7" w14:paraId="6592477E" w14:textId="77777777" w:rsidTr="006277C3">
        <w:tc>
          <w:tcPr>
            <w:tcW w:w="1422" w:type="dxa"/>
          </w:tcPr>
          <w:p w14:paraId="1CB320C5"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CLAIRE-AI</w:t>
            </w:r>
          </w:p>
        </w:tc>
        <w:tc>
          <w:tcPr>
            <w:tcW w:w="7873" w:type="dxa"/>
          </w:tcPr>
          <w:p w14:paraId="1EFCDC0B" w14:textId="77777777" w:rsidR="00027D15" w:rsidRPr="00885EA7" w:rsidRDefault="00027D15">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Confederation</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of</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Laboratories</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for</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Artificial</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Intelligence</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Research</w:t>
            </w:r>
            <w:proofErr w:type="spellEnd"/>
            <w:r w:rsidRPr="00885EA7">
              <w:rPr>
                <w:rFonts w:ascii="Arial" w:hAnsi="Arial" w:cs="Arial"/>
                <w:b w:val="0"/>
                <w:bCs w:val="0"/>
                <w:color w:val="000000" w:themeColor="text1"/>
                <w:sz w:val="20"/>
                <w:szCs w:val="20"/>
              </w:rPr>
              <w:t xml:space="preserve"> in </w:t>
            </w:r>
            <w:proofErr w:type="spellStart"/>
            <w:r w:rsidRPr="00885EA7">
              <w:rPr>
                <w:rFonts w:ascii="Arial" w:hAnsi="Arial" w:cs="Arial"/>
                <w:b w:val="0"/>
                <w:bCs w:val="0"/>
                <w:color w:val="000000" w:themeColor="text1"/>
                <w:sz w:val="20"/>
                <w:szCs w:val="20"/>
              </w:rPr>
              <w:t>Europe</w:t>
            </w:r>
            <w:proofErr w:type="spellEnd"/>
          </w:p>
        </w:tc>
      </w:tr>
      <w:tr w:rsidR="003B2BB5" w:rsidRPr="00885EA7" w14:paraId="05E9B6A5" w14:textId="77777777" w:rsidTr="006277C3">
        <w:tc>
          <w:tcPr>
            <w:tcW w:w="1422" w:type="dxa"/>
          </w:tcPr>
          <w:p w14:paraId="00A27BC8" w14:textId="182DD929" w:rsidR="00A83F8F" w:rsidRPr="00885EA7" w:rsidRDefault="00A83F8F"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CRP</w:t>
            </w:r>
          </w:p>
        </w:tc>
        <w:tc>
          <w:tcPr>
            <w:tcW w:w="7873" w:type="dxa"/>
          </w:tcPr>
          <w:p w14:paraId="747349F8" w14:textId="6E04172C" w:rsidR="00A83F8F" w:rsidRPr="00885EA7" w:rsidRDefault="00A83F8F">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 xml:space="preserve">Ciljni </w:t>
            </w:r>
            <w:r w:rsidR="00092875">
              <w:rPr>
                <w:rFonts w:ascii="Arial" w:hAnsi="Arial" w:cs="Arial"/>
                <w:b w:val="0"/>
                <w:bCs w:val="0"/>
                <w:color w:val="000000" w:themeColor="text1"/>
                <w:sz w:val="20"/>
                <w:szCs w:val="20"/>
              </w:rPr>
              <w:t>r</w:t>
            </w:r>
            <w:r w:rsidR="00092875" w:rsidRPr="00885EA7">
              <w:rPr>
                <w:rFonts w:ascii="Arial" w:hAnsi="Arial" w:cs="Arial"/>
                <w:b w:val="0"/>
                <w:bCs w:val="0"/>
                <w:color w:val="000000" w:themeColor="text1"/>
                <w:sz w:val="20"/>
                <w:szCs w:val="20"/>
              </w:rPr>
              <w:t xml:space="preserve">aziskovalni </w:t>
            </w:r>
            <w:r w:rsidR="00092875">
              <w:rPr>
                <w:rFonts w:ascii="Arial" w:hAnsi="Arial" w:cs="Arial"/>
                <w:b w:val="0"/>
                <w:bCs w:val="0"/>
                <w:color w:val="000000" w:themeColor="text1"/>
                <w:sz w:val="20"/>
                <w:szCs w:val="20"/>
              </w:rPr>
              <w:t>p</w:t>
            </w:r>
            <w:r w:rsidR="00092875" w:rsidRPr="00885EA7">
              <w:rPr>
                <w:rFonts w:ascii="Arial" w:hAnsi="Arial" w:cs="Arial"/>
                <w:b w:val="0"/>
                <w:bCs w:val="0"/>
                <w:color w:val="000000" w:themeColor="text1"/>
                <w:sz w:val="20"/>
                <w:szCs w:val="20"/>
              </w:rPr>
              <w:t>rojekt</w:t>
            </w:r>
          </w:p>
        </w:tc>
      </w:tr>
      <w:tr w:rsidR="003B2BB5" w:rsidRPr="00885EA7" w14:paraId="67E56D0F" w14:textId="77777777" w:rsidTr="006277C3">
        <w:tc>
          <w:tcPr>
            <w:tcW w:w="1422" w:type="dxa"/>
          </w:tcPr>
          <w:p w14:paraId="0A3749A9" w14:textId="77777777" w:rsidR="002958B2" w:rsidRPr="00885EA7" w:rsidRDefault="002958B2"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DIH</w:t>
            </w:r>
          </w:p>
        </w:tc>
        <w:tc>
          <w:tcPr>
            <w:tcW w:w="7873" w:type="dxa"/>
          </w:tcPr>
          <w:p w14:paraId="06117C97" w14:textId="2DF9F7FC" w:rsidR="002958B2" w:rsidRPr="00885EA7" w:rsidRDefault="002958B2">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Digital</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Innovation</w:t>
            </w:r>
            <w:proofErr w:type="spellEnd"/>
            <w:r w:rsidRPr="00885EA7">
              <w:rPr>
                <w:rFonts w:ascii="Arial" w:hAnsi="Arial" w:cs="Arial"/>
                <w:b w:val="0"/>
                <w:bCs w:val="0"/>
                <w:color w:val="000000" w:themeColor="text1"/>
                <w:sz w:val="20"/>
                <w:szCs w:val="20"/>
              </w:rPr>
              <w:t xml:space="preserve"> Hub oz. </w:t>
            </w:r>
            <w:r w:rsidR="00401995">
              <w:rPr>
                <w:rFonts w:ascii="Arial" w:hAnsi="Arial" w:cs="Arial"/>
                <w:b w:val="0"/>
                <w:bCs w:val="0"/>
                <w:color w:val="000000" w:themeColor="text1"/>
                <w:sz w:val="20"/>
                <w:szCs w:val="20"/>
              </w:rPr>
              <w:t>v</w:t>
            </w:r>
            <w:r w:rsidR="00401995" w:rsidRPr="00401995">
              <w:rPr>
                <w:rFonts w:ascii="Arial" w:hAnsi="Arial" w:cs="Arial"/>
                <w:b w:val="0"/>
                <w:bCs w:val="0"/>
                <w:color w:val="000000" w:themeColor="text1"/>
                <w:sz w:val="20"/>
                <w:szCs w:val="20"/>
              </w:rPr>
              <w:t>ozlišče  za  digitalne  inovacije</w:t>
            </w:r>
          </w:p>
        </w:tc>
      </w:tr>
      <w:tr w:rsidR="003B2BB5" w:rsidRPr="00885EA7" w14:paraId="60169470" w14:textId="77777777" w:rsidTr="006277C3">
        <w:tc>
          <w:tcPr>
            <w:tcW w:w="1422" w:type="dxa"/>
          </w:tcPr>
          <w:p w14:paraId="37CDA123" w14:textId="7BB54573" w:rsidR="00027D15" w:rsidRPr="00885EA7" w:rsidRDefault="002958B2"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DESI</w:t>
            </w:r>
          </w:p>
        </w:tc>
        <w:tc>
          <w:tcPr>
            <w:tcW w:w="7873" w:type="dxa"/>
          </w:tcPr>
          <w:p w14:paraId="66AB98EC" w14:textId="74365080" w:rsidR="00027D15" w:rsidRPr="00885EA7" w:rsidRDefault="002958B2">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Digital</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Economy</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and</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Society</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Index</w:t>
            </w:r>
            <w:proofErr w:type="spellEnd"/>
          </w:p>
        </w:tc>
      </w:tr>
      <w:tr w:rsidR="003B2BB5" w:rsidRPr="00885EA7" w14:paraId="6E9B653B" w14:textId="77777777" w:rsidTr="006277C3">
        <w:tc>
          <w:tcPr>
            <w:tcW w:w="1422" w:type="dxa"/>
          </w:tcPr>
          <w:p w14:paraId="5D496C72"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ELLIS</w:t>
            </w:r>
          </w:p>
        </w:tc>
        <w:tc>
          <w:tcPr>
            <w:tcW w:w="7873" w:type="dxa"/>
          </w:tcPr>
          <w:p w14:paraId="64D2307F" w14:textId="77777777" w:rsidR="00027D15" w:rsidRPr="00885EA7" w:rsidRDefault="00027D15">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European</w:t>
            </w:r>
            <w:proofErr w:type="spellEnd"/>
            <w:r w:rsidRPr="00885EA7">
              <w:rPr>
                <w:rFonts w:ascii="Arial" w:hAnsi="Arial" w:cs="Arial"/>
                <w:b w:val="0"/>
                <w:bCs w:val="0"/>
                <w:color w:val="000000" w:themeColor="text1"/>
                <w:sz w:val="20"/>
                <w:szCs w:val="20"/>
              </w:rPr>
              <w:t xml:space="preserve"> Lab </w:t>
            </w:r>
            <w:proofErr w:type="spellStart"/>
            <w:r w:rsidRPr="00885EA7">
              <w:rPr>
                <w:rFonts w:ascii="Arial" w:hAnsi="Arial" w:cs="Arial"/>
                <w:b w:val="0"/>
                <w:bCs w:val="0"/>
                <w:color w:val="000000" w:themeColor="text1"/>
                <w:sz w:val="20"/>
                <w:szCs w:val="20"/>
              </w:rPr>
              <w:t>for</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Learning</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and</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Intelligent</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Systems</w:t>
            </w:r>
            <w:proofErr w:type="spellEnd"/>
          </w:p>
        </w:tc>
      </w:tr>
      <w:tr w:rsidR="003B2BB5" w:rsidRPr="00885EA7" w14:paraId="6FEE8976" w14:textId="77777777" w:rsidTr="006277C3">
        <w:tc>
          <w:tcPr>
            <w:tcW w:w="1422" w:type="dxa"/>
          </w:tcPr>
          <w:p w14:paraId="5A877441"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EU</w:t>
            </w:r>
          </w:p>
        </w:tc>
        <w:tc>
          <w:tcPr>
            <w:tcW w:w="7873" w:type="dxa"/>
          </w:tcPr>
          <w:p w14:paraId="1983CA24" w14:textId="77777777"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Evropska unija</w:t>
            </w:r>
          </w:p>
        </w:tc>
      </w:tr>
      <w:tr w:rsidR="003B2BB5" w:rsidRPr="00885EA7" w14:paraId="10F3C899" w14:textId="77777777" w:rsidTr="006277C3">
        <w:tc>
          <w:tcPr>
            <w:tcW w:w="1422" w:type="dxa"/>
          </w:tcPr>
          <w:p w14:paraId="2D1C7186"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EUR</w:t>
            </w:r>
          </w:p>
        </w:tc>
        <w:tc>
          <w:tcPr>
            <w:tcW w:w="7873" w:type="dxa"/>
          </w:tcPr>
          <w:p w14:paraId="373BECAF" w14:textId="73F6F267" w:rsidR="00027D15" w:rsidRPr="00885EA7" w:rsidRDefault="0009287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E</w:t>
            </w:r>
            <w:r>
              <w:rPr>
                <w:rFonts w:ascii="Arial" w:hAnsi="Arial" w:cs="Arial"/>
                <w:b w:val="0"/>
                <w:bCs w:val="0"/>
                <w:color w:val="000000" w:themeColor="text1"/>
                <w:sz w:val="20"/>
                <w:szCs w:val="20"/>
              </w:rPr>
              <w:t>v</w:t>
            </w:r>
            <w:r w:rsidRPr="00885EA7">
              <w:rPr>
                <w:rFonts w:ascii="Arial" w:hAnsi="Arial" w:cs="Arial"/>
                <w:b w:val="0"/>
                <w:bCs w:val="0"/>
                <w:color w:val="000000" w:themeColor="text1"/>
                <w:sz w:val="20"/>
                <w:szCs w:val="20"/>
              </w:rPr>
              <w:t>ro</w:t>
            </w:r>
          </w:p>
        </w:tc>
      </w:tr>
      <w:tr w:rsidR="003B2BB5" w:rsidRPr="00885EA7" w14:paraId="6538965E" w14:textId="77777777" w:rsidTr="006277C3">
        <w:tc>
          <w:tcPr>
            <w:tcW w:w="1422" w:type="dxa"/>
          </w:tcPr>
          <w:p w14:paraId="736352F2" w14:textId="77777777" w:rsidR="00027D15" w:rsidRPr="00885EA7" w:rsidRDefault="00027D15" w:rsidP="00A6028E">
            <w:pPr>
              <w:pStyle w:val="Tabela-1"/>
              <w:rPr>
                <w:rFonts w:ascii="Arial" w:hAnsi="Arial" w:cs="Arial"/>
                <w:color w:val="000000" w:themeColor="text1"/>
                <w:sz w:val="20"/>
                <w:szCs w:val="20"/>
              </w:rPr>
            </w:pPr>
            <w:proofErr w:type="spellStart"/>
            <w:r w:rsidRPr="00885EA7">
              <w:rPr>
                <w:rFonts w:ascii="Arial" w:hAnsi="Arial" w:cs="Arial"/>
                <w:color w:val="000000" w:themeColor="text1"/>
                <w:sz w:val="20"/>
                <w:szCs w:val="20"/>
              </w:rPr>
              <w:t>EurAI</w:t>
            </w:r>
            <w:proofErr w:type="spellEnd"/>
          </w:p>
        </w:tc>
        <w:tc>
          <w:tcPr>
            <w:tcW w:w="7873" w:type="dxa"/>
          </w:tcPr>
          <w:p w14:paraId="4472050D" w14:textId="77777777" w:rsidR="00027D15" w:rsidRPr="00885EA7" w:rsidRDefault="00027D15">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European</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Association</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for</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Artificial</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Intelligence</w:t>
            </w:r>
            <w:proofErr w:type="spellEnd"/>
          </w:p>
        </w:tc>
      </w:tr>
      <w:tr w:rsidR="003B2BB5" w:rsidRPr="00885EA7" w14:paraId="6C72BBF2" w14:textId="77777777" w:rsidTr="006277C3">
        <w:tc>
          <w:tcPr>
            <w:tcW w:w="1422" w:type="dxa"/>
          </w:tcPr>
          <w:p w14:paraId="46ED7B66"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FAIR</w:t>
            </w:r>
          </w:p>
        </w:tc>
        <w:tc>
          <w:tcPr>
            <w:tcW w:w="7873" w:type="dxa"/>
          </w:tcPr>
          <w:p w14:paraId="1FA3DD6F" w14:textId="77777777" w:rsidR="00027D15" w:rsidRPr="00885EA7" w:rsidRDefault="00027D15">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Findability</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accessibility</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interoperability</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and</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reusability</w:t>
            </w:r>
            <w:proofErr w:type="spellEnd"/>
          </w:p>
        </w:tc>
      </w:tr>
      <w:tr w:rsidR="003B2BB5" w:rsidRPr="00885EA7" w14:paraId="026A3C5B" w14:textId="77777777" w:rsidTr="006277C3">
        <w:tc>
          <w:tcPr>
            <w:tcW w:w="1422" w:type="dxa"/>
          </w:tcPr>
          <w:p w14:paraId="08A11DD7"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GDPR</w:t>
            </w:r>
          </w:p>
        </w:tc>
        <w:tc>
          <w:tcPr>
            <w:tcW w:w="7873" w:type="dxa"/>
          </w:tcPr>
          <w:p w14:paraId="28027C60" w14:textId="7B15C376"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 xml:space="preserve">General Data </w:t>
            </w:r>
            <w:proofErr w:type="spellStart"/>
            <w:r w:rsidRPr="00885EA7">
              <w:rPr>
                <w:rFonts w:ascii="Arial" w:hAnsi="Arial" w:cs="Arial"/>
                <w:b w:val="0"/>
                <w:bCs w:val="0"/>
                <w:color w:val="000000" w:themeColor="text1"/>
                <w:sz w:val="20"/>
                <w:szCs w:val="20"/>
              </w:rPr>
              <w:t>Protection</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Regulation</w:t>
            </w:r>
            <w:proofErr w:type="spellEnd"/>
            <w:r w:rsidRPr="00885EA7">
              <w:rPr>
                <w:rFonts w:ascii="Arial" w:hAnsi="Arial" w:cs="Arial"/>
                <w:b w:val="0"/>
                <w:bCs w:val="0"/>
                <w:color w:val="000000" w:themeColor="text1"/>
                <w:sz w:val="20"/>
                <w:szCs w:val="20"/>
              </w:rPr>
              <w:t xml:space="preserve"> </w:t>
            </w:r>
          </w:p>
        </w:tc>
      </w:tr>
      <w:tr w:rsidR="003B2BB5" w:rsidRPr="00885EA7" w14:paraId="3043252B" w14:textId="77777777" w:rsidTr="006277C3">
        <w:tc>
          <w:tcPr>
            <w:tcW w:w="1422" w:type="dxa"/>
          </w:tcPr>
          <w:p w14:paraId="7F02A772" w14:textId="77777777" w:rsidR="00903FAA" w:rsidRPr="00885EA7" w:rsidRDefault="00903FAA"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GZS</w:t>
            </w:r>
          </w:p>
        </w:tc>
        <w:tc>
          <w:tcPr>
            <w:tcW w:w="7873" w:type="dxa"/>
          </w:tcPr>
          <w:p w14:paraId="23DEAA97" w14:textId="77777777" w:rsidR="00903FAA" w:rsidRPr="00885EA7" w:rsidRDefault="00903FAA">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Gospodarska zbornica Slovenije</w:t>
            </w:r>
          </w:p>
        </w:tc>
      </w:tr>
      <w:tr w:rsidR="003B2BB5" w:rsidRPr="00885EA7" w14:paraId="5B937B34" w14:textId="77777777" w:rsidTr="006277C3">
        <w:tc>
          <w:tcPr>
            <w:tcW w:w="1422" w:type="dxa"/>
          </w:tcPr>
          <w:p w14:paraId="795F4A33" w14:textId="129C5028" w:rsidR="009B63AB" w:rsidRPr="00885EA7" w:rsidRDefault="009B63AB"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GZS</w:t>
            </w:r>
            <w:r w:rsidR="00903FAA" w:rsidRPr="00885EA7">
              <w:rPr>
                <w:rFonts w:ascii="Arial" w:hAnsi="Arial" w:cs="Arial"/>
                <w:color w:val="000000" w:themeColor="text1"/>
                <w:sz w:val="20"/>
                <w:szCs w:val="20"/>
              </w:rPr>
              <w:t xml:space="preserve"> ZIT</w:t>
            </w:r>
          </w:p>
        </w:tc>
        <w:tc>
          <w:tcPr>
            <w:tcW w:w="7873" w:type="dxa"/>
          </w:tcPr>
          <w:p w14:paraId="57AE7A37" w14:textId="1FD32F50" w:rsidR="009B63AB" w:rsidRPr="00885EA7" w:rsidRDefault="009B63AB">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Gospodarska zbornica Slovenije</w:t>
            </w:r>
            <w:r w:rsidR="00903FAA" w:rsidRPr="00885EA7">
              <w:rPr>
                <w:rFonts w:ascii="Arial" w:hAnsi="Arial" w:cs="Arial"/>
                <w:b w:val="0"/>
                <w:bCs w:val="0"/>
                <w:color w:val="000000" w:themeColor="text1"/>
                <w:sz w:val="20"/>
                <w:szCs w:val="20"/>
              </w:rPr>
              <w:t>, Združenje za informatiko in telekomunikacije</w:t>
            </w:r>
          </w:p>
        </w:tc>
      </w:tr>
      <w:tr w:rsidR="003B2BB5" w:rsidRPr="00885EA7" w14:paraId="4DB504B8" w14:textId="77777777" w:rsidTr="006277C3">
        <w:tc>
          <w:tcPr>
            <w:tcW w:w="1422" w:type="dxa"/>
          </w:tcPr>
          <w:p w14:paraId="409A1B7E"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HPC</w:t>
            </w:r>
          </w:p>
        </w:tc>
        <w:tc>
          <w:tcPr>
            <w:tcW w:w="7873" w:type="dxa"/>
          </w:tcPr>
          <w:p w14:paraId="731D7F99" w14:textId="29770983" w:rsidR="00027D15" w:rsidRPr="00885EA7" w:rsidRDefault="00027D15">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High</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Performance</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Computing</w:t>
            </w:r>
            <w:proofErr w:type="spellEnd"/>
          </w:p>
        </w:tc>
      </w:tr>
      <w:tr w:rsidR="003B2BB5" w:rsidRPr="00885EA7" w14:paraId="6D51A8D1" w14:textId="77777777" w:rsidTr="006277C3">
        <w:tc>
          <w:tcPr>
            <w:tcW w:w="1422" w:type="dxa"/>
          </w:tcPr>
          <w:p w14:paraId="5BC9A815" w14:textId="113DBC2D" w:rsidR="00910074" w:rsidRPr="00885EA7" w:rsidRDefault="00910074"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IJS</w:t>
            </w:r>
          </w:p>
          <w:p w14:paraId="1BF90FCC" w14:textId="7AE5C529" w:rsidR="00027D15" w:rsidRPr="00885EA7" w:rsidRDefault="00027D15">
            <w:pPr>
              <w:pStyle w:val="Tabela-1"/>
              <w:rPr>
                <w:rFonts w:ascii="Arial" w:hAnsi="Arial" w:cs="Arial"/>
                <w:color w:val="000000" w:themeColor="text1"/>
                <w:sz w:val="20"/>
                <w:szCs w:val="20"/>
              </w:rPr>
            </w:pPr>
            <w:r w:rsidRPr="00885EA7">
              <w:rPr>
                <w:rFonts w:ascii="Arial" w:hAnsi="Arial" w:cs="Arial"/>
                <w:color w:val="000000" w:themeColor="text1"/>
                <w:sz w:val="20"/>
                <w:szCs w:val="20"/>
              </w:rPr>
              <w:t>IKT</w:t>
            </w:r>
          </w:p>
        </w:tc>
        <w:tc>
          <w:tcPr>
            <w:tcW w:w="7873" w:type="dxa"/>
          </w:tcPr>
          <w:p w14:paraId="341F06A5" w14:textId="627065FD" w:rsidR="00910074" w:rsidRPr="00885EA7" w:rsidRDefault="00910074">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 xml:space="preserve">Institut </w:t>
            </w:r>
            <w:r w:rsidR="00F86144" w:rsidRPr="00885EA7">
              <w:rPr>
                <w:rFonts w:ascii="Arial" w:hAnsi="Arial" w:cs="Arial"/>
                <w:b w:val="0"/>
                <w:bCs w:val="0"/>
                <w:color w:val="000000" w:themeColor="text1"/>
                <w:sz w:val="20"/>
                <w:szCs w:val="20"/>
              </w:rPr>
              <w:t>»</w:t>
            </w:r>
            <w:r w:rsidRPr="00885EA7">
              <w:rPr>
                <w:rFonts w:ascii="Arial" w:hAnsi="Arial" w:cs="Arial"/>
                <w:b w:val="0"/>
                <w:bCs w:val="0"/>
                <w:color w:val="000000" w:themeColor="text1"/>
                <w:sz w:val="20"/>
                <w:szCs w:val="20"/>
              </w:rPr>
              <w:t>Jožef Stefan</w:t>
            </w:r>
            <w:r w:rsidR="00F86144" w:rsidRPr="00885EA7">
              <w:rPr>
                <w:rFonts w:ascii="Arial" w:hAnsi="Arial" w:cs="Arial"/>
                <w:b w:val="0"/>
                <w:bCs w:val="0"/>
                <w:color w:val="000000" w:themeColor="text1"/>
                <w:sz w:val="20"/>
                <w:szCs w:val="20"/>
              </w:rPr>
              <w:t>«</w:t>
            </w:r>
          </w:p>
          <w:p w14:paraId="3CDFB5E3" w14:textId="0868B61C"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Informacijsko-komunikacijska tehnologija</w:t>
            </w:r>
          </w:p>
        </w:tc>
      </w:tr>
      <w:tr w:rsidR="003B2BB5" w:rsidRPr="00885EA7" w14:paraId="55EBDD18" w14:textId="77777777" w:rsidTr="006277C3">
        <w:tc>
          <w:tcPr>
            <w:tcW w:w="1422" w:type="dxa"/>
          </w:tcPr>
          <w:p w14:paraId="70FC92C3" w14:textId="7F1D7235" w:rsidR="00CA5D26" w:rsidRPr="00885EA7" w:rsidRDefault="00CA5D26" w:rsidP="00A6028E">
            <w:pPr>
              <w:pStyle w:val="Tabela-1"/>
              <w:rPr>
                <w:rFonts w:ascii="Arial" w:hAnsi="Arial" w:cs="Arial"/>
                <w:color w:val="000000" w:themeColor="text1"/>
                <w:sz w:val="20"/>
                <w:szCs w:val="20"/>
              </w:rPr>
            </w:pPr>
            <w:proofErr w:type="spellStart"/>
            <w:r w:rsidRPr="00885EA7">
              <w:rPr>
                <w:rFonts w:ascii="Arial" w:hAnsi="Arial" w:cs="Arial"/>
                <w:color w:val="000000" w:themeColor="text1"/>
                <w:sz w:val="20"/>
                <w:szCs w:val="20"/>
              </w:rPr>
              <w:t>IoT</w:t>
            </w:r>
            <w:proofErr w:type="spellEnd"/>
          </w:p>
        </w:tc>
        <w:tc>
          <w:tcPr>
            <w:tcW w:w="7873" w:type="dxa"/>
          </w:tcPr>
          <w:p w14:paraId="24972825" w14:textId="63BE50B4" w:rsidR="00CA5D26" w:rsidRPr="00885EA7" w:rsidRDefault="00CA5D26">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 xml:space="preserve">Internet </w:t>
            </w:r>
            <w:proofErr w:type="spellStart"/>
            <w:r w:rsidRPr="00885EA7">
              <w:rPr>
                <w:rFonts w:ascii="Arial" w:hAnsi="Arial" w:cs="Arial"/>
                <w:b w:val="0"/>
                <w:bCs w:val="0"/>
                <w:color w:val="000000" w:themeColor="text1"/>
                <w:sz w:val="20"/>
                <w:szCs w:val="20"/>
              </w:rPr>
              <w:t>of</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Things</w:t>
            </w:r>
            <w:proofErr w:type="spellEnd"/>
            <w:r w:rsidRPr="00885EA7">
              <w:rPr>
                <w:rFonts w:ascii="Arial" w:hAnsi="Arial" w:cs="Arial"/>
                <w:b w:val="0"/>
                <w:bCs w:val="0"/>
                <w:color w:val="000000" w:themeColor="text1"/>
                <w:sz w:val="20"/>
                <w:szCs w:val="20"/>
              </w:rPr>
              <w:t xml:space="preserve"> (</w:t>
            </w:r>
            <w:r w:rsidR="00092875">
              <w:rPr>
                <w:rFonts w:ascii="Arial" w:hAnsi="Arial" w:cs="Arial"/>
                <w:b w:val="0"/>
                <w:bCs w:val="0"/>
                <w:color w:val="000000" w:themeColor="text1"/>
                <w:sz w:val="20"/>
                <w:szCs w:val="20"/>
              </w:rPr>
              <w:t>i</w:t>
            </w:r>
            <w:r w:rsidRPr="00885EA7">
              <w:rPr>
                <w:rFonts w:ascii="Arial" w:hAnsi="Arial" w:cs="Arial"/>
                <w:b w:val="0"/>
                <w:bCs w:val="0"/>
                <w:color w:val="000000" w:themeColor="text1"/>
                <w:sz w:val="20"/>
                <w:szCs w:val="20"/>
              </w:rPr>
              <w:t>nternet stvari)</w:t>
            </w:r>
          </w:p>
        </w:tc>
      </w:tr>
      <w:tr w:rsidR="003B2BB5" w:rsidRPr="00885EA7" w14:paraId="23251F00" w14:textId="77777777" w:rsidTr="006277C3">
        <w:tc>
          <w:tcPr>
            <w:tcW w:w="1422" w:type="dxa"/>
          </w:tcPr>
          <w:p w14:paraId="32993477"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LAWS</w:t>
            </w:r>
          </w:p>
        </w:tc>
        <w:tc>
          <w:tcPr>
            <w:tcW w:w="7873" w:type="dxa"/>
          </w:tcPr>
          <w:p w14:paraId="3A7E879B" w14:textId="54E96578" w:rsidR="00027D15" w:rsidRPr="00885EA7" w:rsidRDefault="00027D15">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Lethal</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Autonomous</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Weapon</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Systems</w:t>
            </w:r>
            <w:proofErr w:type="spellEnd"/>
            <w:r w:rsidRPr="00885EA7">
              <w:rPr>
                <w:rFonts w:ascii="Arial" w:hAnsi="Arial" w:cs="Arial"/>
                <w:b w:val="0"/>
                <w:bCs w:val="0"/>
                <w:color w:val="000000" w:themeColor="text1"/>
                <w:sz w:val="20"/>
                <w:szCs w:val="20"/>
              </w:rPr>
              <w:t xml:space="preserve"> </w:t>
            </w:r>
          </w:p>
        </w:tc>
      </w:tr>
      <w:tr w:rsidR="003B2BB5" w:rsidRPr="00885EA7" w14:paraId="73F5E6EF" w14:textId="77777777" w:rsidTr="006277C3">
        <w:tc>
          <w:tcPr>
            <w:tcW w:w="1422" w:type="dxa"/>
          </w:tcPr>
          <w:p w14:paraId="622306BC"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NVO</w:t>
            </w:r>
          </w:p>
        </w:tc>
        <w:tc>
          <w:tcPr>
            <w:tcW w:w="7873" w:type="dxa"/>
          </w:tcPr>
          <w:p w14:paraId="74C63BED" w14:textId="77777777"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Nevladna organizacija</w:t>
            </w:r>
          </w:p>
        </w:tc>
      </w:tr>
      <w:tr w:rsidR="003B2BB5" w:rsidRPr="00885EA7" w14:paraId="20E6264D" w14:textId="77777777" w:rsidTr="006277C3">
        <w:tc>
          <w:tcPr>
            <w:tcW w:w="1422" w:type="dxa"/>
          </w:tcPr>
          <w:p w14:paraId="3BA95822"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OECD</w:t>
            </w:r>
          </w:p>
        </w:tc>
        <w:tc>
          <w:tcPr>
            <w:tcW w:w="7873" w:type="dxa"/>
          </w:tcPr>
          <w:p w14:paraId="6AA6ED2F" w14:textId="77777777"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Organizacija za gospodarsko sodelovanje in razvoj</w:t>
            </w:r>
          </w:p>
        </w:tc>
      </w:tr>
      <w:tr w:rsidR="003B2BB5" w:rsidRPr="00885EA7" w14:paraId="156CE428" w14:textId="77777777" w:rsidTr="006277C3">
        <w:tc>
          <w:tcPr>
            <w:tcW w:w="1422" w:type="dxa"/>
          </w:tcPr>
          <w:p w14:paraId="60B97FB6" w14:textId="155716CE" w:rsidR="00903FAA" w:rsidRPr="00885EA7" w:rsidRDefault="00903FAA"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OZS</w:t>
            </w:r>
          </w:p>
        </w:tc>
        <w:tc>
          <w:tcPr>
            <w:tcW w:w="7873" w:type="dxa"/>
          </w:tcPr>
          <w:p w14:paraId="476554A4" w14:textId="60FC87F6" w:rsidR="00903FAA" w:rsidRPr="00885EA7" w:rsidRDefault="00903FAA">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Obrtniška zbornica Slovenije</w:t>
            </w:r>
          </w:p>
        </w:tc>
      </w:tr>
      <w:tr w:rsidR="003B2BB5" w:rsidRPr="00885EA7" w14:paraId="5A94DE76" w14:textId="77777777" w:rsidTr="006277C3">
        <w:tc>
          <w:tcPr>
            <w:tcW w:w="1422" w:type="dxa"/>
          </w:tcPr>
          <w:p w14:paraId="385825F9" w14:textId="62BB24ED" w:rsidR="00027D15" w:rsidRPr="00885EA7" w:rsidRDefault="00027D15" w:rsidP="00A6028E">
            <w:pPr>
              <w:pStyle w:val="Tabela-1"/>
              <w:rPr>
                <w:rFonts w:ascii="Arial" w:hAnsi="Arial" w:cs="Arial"/>
                <w:color w:val="000000" w:themeColor="text1"/>
                <w:sz w:val="20"/>
                <w:szCs w:val="20"/>
              </w:rPr>
            </w:pPr>
            <w:proofErr w:type="spellStart"/>
            <w:r w:rsidRPr="00885EA7">
              <w:rPr>
                <w:rFonts w:ascii="Arial" w:hAnsi="Arial" w:cs="Arial"/>
                <w:color w:val="000000" w:themeColor="text1"/>
                <w:sz w:val="20"/>
                <w:szCs w:val="20"/>
              </w:rPr>
              <w:t>PM</w:t>
            </w:r>
            <w:r w:rsidR="00FD15A8" w:rsidRPr="00885EA7">
              <w:rPr>
                <w:rFonts w:ascii="Arial" w:hAnsi="Arial" w:cs="Arial"/>
                <w:color w:val="000000" w:themeColor="text1"/>
                <w:sz w:val="20"/>
                <w:szCs w:val="20"/>
              </w:rPr>
              <w:t>i</w:t>
            </w:r>
            <w:r w:rsidRPr="00885EA7">
              <w:rPr>
                <w:rFonts w:ascii="Arial" w:hAnsi="Arial" w:cs="Arial"/>
                <w:color w:val="000000" w:themeColor="text1"/>
                <w:sz w:val="20"/>
                <w:szCs w:val="20"/>
              </w:rPr>
              <w:t>S</w:t>
            </w:r>
            <w:proofErr w:type="spellEnd"/>
            <w:r w:rsidRPr="00885EA7">
              <w:rPr>
                <w:rFonts w:ascii="Arial" w:hAnsi="Arial" w:cs="Arial"/>
                <w:color w:val="000000" w:themeColor="text1"/>
                <w:sz w:val="20"/>
                <w:szCs w:val="20"/>
              </w:rPr>
              <w:t>/IKT</w:t>
            </w:r>
          </w:p>
        </w:tc>
        <w:tc>
          <w:tcPr>
            <w:tcW w:w="7873" w:type="dxa"/>
          </w:tcPr>
          <w:p w14:paraId="28B59EAB" w14:textId="40847DA0"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IKT</w:t>
            </w:r>
            <w:r w:rsidR="00FD15A8" w:rsidRPr="00885EA7">
              <w:rPr>
                <w:rFonts w:ascii="Arial" w:hAnsi="Arial" w:cs="Arial"/>
                <w:b w:val="0"/>
                <w:bCs w:val="0"/>
                <w:color w:val="000000" w:themeColor="text1"/>
                <w:sz w:val="20"/>
                <w:szCs w:val="20"/>
              </w:rPr>
              <w:t xml:space="preserve"> horizontalna mreža v okviru SRIP Pametna mesta in skupnosti</w:t>
            </w:r>
          </w:p>
        </w:tc>
      </w:tr>
      <w:tr w:rsidR="003B2BB5" w:rsidRPr="00885EA7" w14:paraId="47D98759" w14:textId="77777777" w:rsidTr="006277C3">
        <w:tc>
          <w:tcPr>
            <w:tcW w:w="1422" w:type="dxa"/>
          </w:tcPr>
          <w:p w14:paraId="1C2734A1"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PRACE</w:t>
            </w:r>
          </w:p>
        </w:tc>
        <w:tc>
          <w:tcPr>
            <w:tcW w:w="7873" w:type="dxa"/>
          </w:tcPr>
          <w:p w14:paraId="271ABD36" w14:textId="18E68889" w:rsidR="00027D15" w:rsidRPr="00885EA7" w:rsidRDefault="00027D15">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Partnership</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for</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Advanced</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Computing</w:t>
            </w:r>
            <w:proofErr w:type="spellEnd"/>
            <w:r w:rsidRPr="00885EA7">
              <w:rPr>
                <w:rFonts w:ascii="Arial" w:hAnsi="Arial" w:cs="Arial"/>
                <w:b w:val="0"/>
                <w:bCs w:val="0"/>
                <w:color w:val="000000" w:themeColor="text1"/>
                <w:sz w:val="20"/>
                <w:szCs w:val="20"/>
              </w:rPr>
              <w:t xml:space="preserve"> in </w:t>
            </w:r>
            <w:proofErr w:type="spellStart"/>
            <w:r w:rsidRPr="00885EA7">
              <w:rPr>
                <w:rFonts w:ascii="Arial" w:hAnsi="Arial" w:cs="Arial"/>
                <w:b w:val="0"/>
                <w:bCs w:val="0"/>
                <w:color w:val="000000" w:themeColor="text1"/>
                <w:sz w:val="20"/>
                <w:szCs w:val="20"/>
              </w:rPr>
              <w:t>Europe</w:t>
            </w:r>
            <w:proofErr w:type="spellEnd"/>
          </w:p>
        </w:tc>
      </w:tr>
      <w:tr w:rsidR="003B2BB5" w:rsidRPr="00885EA7" w14:paraId="68F3CACB" w14:textId="77777777" w:rsidTr="006277C3">
        <w:tc>
          <w:tcPr>
            <w:tcW w:w="1422" w:type="dxa"/>
          </w:tcPr>
          <w:p w14:paraId="2E8A379A" w14:textId="0B587224" w:rsidR="00A83F8F" w:rsidRPr="00885EA7" w:rsidRDefault="00A83F8F"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PKN</w:t>
            </w:r>
          </w:p>
        </w:tc>
        <w:tc>
          <w:tcPr>
            <w:tcW w:w="7873" w:type="dxa"/>
          </w:tcPr>
          <w:p w14:paraId="0783DE4C" w14:textId="172AE9D3" w:rsidR="00A83F8F" w:rsidRPr="00885EA7" w:rsidRDefault="00A83F8F">
            <w:pPr>
              <w:pStyle w:val="Tabela-1"/>
              <w:rPr>
                <w:rFonts w:ascii="Arial" w:hAnsi="Arial" w:cs="Arial"/>
                <w:b w:val="0"/>
                <w:bCs w:val="0"/>
                <w:color w:val="000000" w:themeColor="text1"/>
                <w:sz w:val="20"/>
                <w:szCs w:val="20"/>
              </w:rPr>
            </w:pPr>
            <w:proofErr w:type="spellStart"/>
            <w:r w:rsidRPr="00885EA7">
              <w:rPr>
                <w:rFonts w:ascii="Arial" w:hAnsi="Arial" w:cs="Arial"/>
                <w:b w:val="0"/>
                <w:bCs w:val="0"/>
                <w:color w:val="000000" w:themeColor="text1"/>
                <w:sz w:val="20"/>
                <w:szCs w:val="20"/>
              </w:rPr>
              <w:t>Pred</w:t>
            </w:r>
            <w:r w:rsidR="00092875">
              <w:rPr>
                <w:rFonts w:ascii="Arial" w:hAnsi="Arial" w:cs="Arial"/>
                <w:b w:val="0"/>
                <w:bCs w:val="0"/>
                <w:color w:val="000000" w:themeColor="text1"/>
                <w:sz w:val="20"/>
                <w:szCs w:val="20"/>
              </w:rPr>
              <w:t>k</w:t>
            </w:r>
            <w:r w:rsidR="00092875" w:rsidRPr="00885EA7">
              <w:rPr>
                <w:rFonts w:ascii="Arial" w:hAnsi="Arial" w:cs="Arial"/>
                <w:b w:val="0"/>
                <w:bCs w:val="0"/>
                <w:color w:val="000000" w:themeColor="text1"/>
                <w:sz w:val="20"/>
                <w:szCs w:val="20"/>
              </w:rPr>
              <w:t>omercialno</w:t>
            </w:r>
            <w:proofErr w:type="spellEnd"/>
            <w:r w:rsidR="00092875" w:rsidRPr="00885EA7">
              <w:rPr>
                <w:rFonts w:ascii="Arial" w:hAnsi="Arial" w:cs="Arial"/>
                <w:b w:val="0"/>
                <w:bCs w:val="0"/>
                <w:color w:val="000000" w:themeColor="text1"/>
                <w:sz w:val="20"/>
                <w:szCs w:val="20"/>
              </w:rPr>
              <w:t xml:space="preserve"> </w:t>
            </w:r>
            <w:r w:rsidR="00092875">
              <w:rPr>
                <w:rFonts w:ascii="Arial" w:hAnsi="Arial" w:cs="Arial"/>
                <w:b w:val="0"/>
                <w:bCs w:val="0"/>
                <w:color w:val="000000" w:themeColor="text1"/>
                <w:sz w:val="20"/>
                <w:szCs w:val="20"/>
              </w:rPr>
              <w:t>n</w:t>
            </w:r>
            <w:r w:rsidRPr="00885EA7">
              <w:rPr>
                <w:rFonts w:ascii="Arial" w:hAnsi="Arial" w:cs="Arial"/>
                <w:b w:val="0"/>
                <w:bCs w:val="0"/>
                <w:color w:val="000000" w:themeColor="text1"/>
                <w:sz w:val="20"/>
                <w:szCs w:val="20"/>
              </w:rPr>
              <w:t>aročanje</w:t>
            </w:r>
          </w:p>
        </w:tc>
      </w:tr>
      <w:tr w:rsidR="003B2BB5" w:rsidRPr="00885EA7" w14:paraId="4330CAE4" w14:textId="77777777" w:rsidTr="006277C3">
        <w:tc>
          <w:tcPr>
            <w:tcW w:w="1422" w:type="dxa"/>
          </w:tcPr>
          <w:p w14:paraId="2A0FE246" w14:textId="1CF41357" w:rsidR="009B63AB" w:rsidRPr="00885EA7" w:rsidRDefault="009B63AB"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SAZU</w:t>
            </w:r>
          </w:p>
        </w:tc>
        <w:tc>
          <w:tcPr>
            <w:tcW w:w="7873" w:type="dxa"/>
          </w:tcPr>
          <w:p w14:paraId="3E685279" w14:textId="4168ACEA" w:rsidR="009B63AB" w:rsidRPr="00885EA7" w:rsidRDefault="009B63AB">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Slovenska akademija znanosti in umetnosti</w:t>
            </w:r>
          </w:p>
        </w:tc>
      </w:tr>
      <w:tr w:rsidR="003B2BB5" w:rsidRPr="00885EA7" w14:paraId="3F83C454" w14:textId="77777777" w:rsidTr="006277C3">
        <w:tc>
          <w:tcPr>
            <w:tcW w:w="1422" w:type="dxa"/>
          </w:tcPr>
          <w:p w14:paraId="1DA1F2EF" w14:textId="7E90EE1A" w:rsidR="00C63B80" w:rsidRPr="00885EA7" w:rsidRDefault="00C63B80"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RRI</w:t>
            </w:r>
          </w:p>
          <w:p w14:paraId="1A4C51C9" w14:textId="5C7DBE7C" w:rsidR="00055664" w:rsidRPr="00885EA7" w:rsidRDefault="00055664">
            <w:pPr>
              <w:pStyle w:val="Tabela-1"/>
              <w:rPr>
                <w:rFonts w:ascii="Arial" w:hAnsi="Arial" w:cs="Arial"/>
                <w:color w:val="000000" w:themeColor="text1"/>
                <w:sz w:val="20"/>
                <w:szCs w:val="20"/>
              </w:rPr>
            </w:pPr>
            <w:r w:rsidRPr="00885EA7">
              <w:rPr>
                <w:rFonts w:ascii="Arial" w:hAnsi="Arial" w:cs="Arial"/>
                <w:color w:val="000000" w:themeColor="text1"/>
                <w:sz w:val="20"/>
                <w:szCs w:val="20"/>
              </w:rPr>
              <w:t>RS</w:t>
            </w:r>
          </w:p>
          <w:p w14:paraId="5F018BE3" w14:textId="1D8DF0C0" w:rsidR="00843531" w:rsidRPr="00885EA7" w:rsidRDefault="00843531">
            <w:pPr>
              <w:pStyle w:val="Tabela-1"/>
              <w:rPr>
                <w:rFonts w:ascii="Arial" w:hAnsi="Arial" w:cs="Arial"/>
                <w:color w:val="000000" w:themeColor="text1"/>
                <w:sz w:val="20"/>
                <w:szCs w:val="20"/>
              </w:rPr>
            </w:pPr>
            <w:r w:rsidRPr="00885EA7">
              <w:rPr>
                <w:rFonts w:ascii="Arial" w:hAnsi="Arial" w:cs="Arial"/>
                <w:color w:val="000000" w:themeColor="text1"/>
                <w:sz w:val="20"/>
                <w:szCs w:val="20"/>
              </w:rPr>
              <w:t>SIST</w:t>
            </w:r>
          </w:p>
          <w:p w14:paraId="7F2A4D26" w14:textId="49F36A92" w:rsidR="00027D15" w:rsidRPr="00885EA7" w:rsidRDefault="00027D15">
            <w:pPr>
              <w:pStyle w:val="Tabela-1"/>
              <w:rPr>
                <w:rFonts w:ascii="Arial" w:hAnsi="Arial" w:cs="Arial"/>
                <w:color w:val="000000" w:themeColor="text1"/>
                <w:sz w:val="20"/>
                <w:szCs w:val="20"/>
              </w:rPr>
            </w:pPr>
            <w:r w:rsidRPr="00885EA7">
              <w:rPr>
                <w:rFonts w:ascii="Arial" w:hAnsi="Arial" w:cs="Arial"/>
                <w:color w:val="000000" w:themeColor="text1"/>
                <w:sz w:val="20"/>
                <w:szCs w:val="20"/>
              </w:rPr>
              <w:t>SLAIS</w:t>
            </w:r>
          </w:p>
        </w:tc>
        <w:tc>
          <w:tcPr>
            <w:tcW w:w="7873" w:type="dxa"/>
          </w:tcPr>
          <w:p w14:paraId="148E0A34" w14:textId="5FA5F043" w:rsidR="00C63B80" w:rsidRPr="00885EA7" w:rsidRDefault="00C63B80">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Raziskave, razvoj in inovacije</w:t>
            </w:r>
          </w:p>
          <w:p w14:paraId="22FB4157" w14:textId="689F8721" w:rsidR="00055664" w:rsidRPr="00885EA7" w:rsidRDefault="00055664">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Republika Slovenija</w:t>
            </w:r>
          </w:p>
          <w:p w14:paraId="691ABB04" w14:textId="41F6C260" w:rsidR="00843531" w:rsidRPr="00885EA7" w:rsidRDefault="00843531">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Slovenski inštitut za standardizacijo</w:t>
            </w:r>
          </w:p>
          <w:p w14:paraId="14DEB99F" w14:textId="5F10A9D6"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 xml:space="preserve">Slovensko društvo za </w:t>
            </w:r>
            <w:r w:rsidR="00E119F2" w:rsidRPr="00885EA7">
              <w:rPr>
                <w:rFonts w:ascii="Arial" w:hAnsi="Arial" w:cs="Arial"/>
                <w:b w:val="0"/>
                <w:bCs w:val="0"/>
                <w:color w:val="000000" w:themeColor="text1"/>
                <w:sz w:val="20"/>
                <w:szCs w:val="20"/>
              </w:rPr>
              <w:t>UI</w:t>
            </w:r>
          </w:p>
        </w:tc>
      </w:tr>
      <w:tr w:rsidR="003B2BB5" w:rsidRPr="00885EA7" w14:paraId="47E3F0E3" w14:textId="77777777" w:rsidTr="006277C3">
        <w:tc>
          <w:tcPr>
            <w:tcW w:w="1422" w:type="dxa"/>
          </w:tcPr>
          <w:p w14:paraId="000D86F3" w14:textId="5BAFD5A8" w:rsidR="006A7F7F" w:rsidRPr="00885EA7" w:rsidRDefault="006A7F7F"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SDJT</w:t>
            </w:r>
          </w:p>
        </w:tc>
        <w:tc>
          <w:tcPr>
            <w:tcW w:w="7873" w:type="dxa"/>
          </w:tcPr>
          <w:p w14:paraId="21FED2A6" w14:textId="3475070B" w:rsidR="006A7F7F" w:rsidRPr="00885EA7" w:rsidRDefault="002958B2">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Slovensko društvo za jezikovne tehnologije</w:t>
            </w:r>
          </w:p>
        </w:tc>
      </w:tr>
      <w:tr w:rsidR="003B2BB5" w:rsidRPr="00885EA7" w14:paraId="1DCFFC51" w14:textId="77777777" w:rsidTr="006277C3">
        <w:tc>
          <w:tcPr>
            <w:tcW w:w="1422" w:type="dxa"/>
          </w:tcPr>
          <w:p w14:paraId="0E9D1FFE" w14:textId="3402BF4B" w:rsidR="006A7F7F" w:rsidRPr="00885EA7" w:rsidRDefault="002958B2"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SDRV</w:t>
            </w:r>
          </w:p>
        </w:tc>
        <w:tc>
          <w:tcPr>
            <w:tcW w:w="7873" w:type="dxa"/>
          </w:tcPr>
          <w:p w14:paraId="3CE0F97D" w14:textId="55CB60EB" w:rsidR="006A7F7F" w:rsidRPr="00885EA7" w:rsidRDefault="002958B2">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Slovensko društvo za razpoznavanje vzorcev</w:t>
            </w:r>
          </w:p>
        </w:tc>
      </w:tr>
      <w:tr w:rsidR="003B2BB5" w:rsidRPr="00885EA7" w14:paraId="654866B0" w14:textId="77777777" w:rsidTr="006277C3">
        <w:tc>
          <w:tcPr>
            <w:tcW w:w="1422" w:type="dxa"/>
          </w:tcPr>
          <w:p w14:paraId="3D0FB3DE"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SRIP</w:t>
            </w:r>
          </w:p>
        </w:tc>
        <w:tc>
          <w:tcPr>
            <w:tcW w:w="7873" w:type="dxa"/>
          </w:tcPr>
          <w:p w14:paraId="1E740DF6" w14:textId="77777777"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Strateško razvojno inovacijsko partnerstvo</w:t>
            </w:r>
          </w:p>
        </w:tc>
      </w:tr>
      <w:tr w:rsidR="003B2BB5" w:rsidRPr="00885EA7" w14:paraId="7D2CE770" w14:textId="77777777" w:rsidTr="006277C3">
        <w:tc>
          <w:tcPr>
            <w:tcW w:w="1422" w:type="dxa"/>
          </w:tcPr>
          <w:p w14:paraId="50FAA398" w14:textId="2977B420" w:rsidR="006A7E90" w:rsidRPr="00885EA7" w:rsidRDefault="006A7E90"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STEM</w:t>
            </w:r>
          </w:p>
        </w:tc>
        <w:tc>
          <w:tcPr>
            <w:tcW w:w="7873" w:type="dxa"/>
          </w:tcPr>
          <w:p w14:paraId="3A62D908" w14:textId="2505F9C3" w:rsidR="006A7E90" w:rsidRPr="00885EA7" w:rsidRDefault="006A7E90">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 xml:space="preserve">Science, </w:t>
            </w:r>
            <w:proofErr w:type="spellStart"/>
            <w:r w:rsidRPr="00885EA7">
              <w:rPr>
                <w:rFonts w:ascii="Arial" w:hAnsi="Arial" w:cs="Arial"/>
                <w:b w:val="0"/>
                <w:bCs w:val="0"/>
                <w:color w:val="000000" w:themeColor="text1"/>
                <w:sz w:val="20"/>
                <w:szCs w:val="20"/>
              </w:rPr>
              <w:t>Technology</w:t>
            </w:r>
            <w:proofErr w:type="spellEnd"/>
            <w:r w:rsidRPr="00885EA7">
              <w:rPr>
                <w:rFonts w:ascii="Arial" w:hAnsi="Arial" w:cs="Arial"/>
                <w:b w:val="0"/>
                <w:bCs w:val="0"/>
                <w:color w:val="000000" w:themeColor="text1"/>
                <w:sz w:val="20"/>
                <w:szCs w:val="20"/>
              </w:rPr>
              <w:t xml:space="preserve">, Engineering </w:t>
            </w:r>
            <w:proofErr w:type="spellStart"/>
            <w:r w:rsidRPr="00885EA7">
              <w:rPr>
                <w:rFonts w:ascii="Arial" w:hAnsi="Arial" w:cs="Arial"/>
                <w:b w:val="0"/>
                <w:bCs w:val="0"/>
                <w:color w:val="000000" w:themeColor="text1"/>
                <w:sz w:val="20"/>
                <w:szCs w:val="20"/>
              </w:rPr>
              <w:t>and</w:t>
            </w:r>
            <w:proofErr w:type="spellEnd"/>
            <w:r w:rsidRPr="00885EA7">
              <w:rPr>
                <w:rFonts w:ascii="Arial" w:hAnsi="Arial" w:cs="Arial"/>
                <w:b w:val="0"/>
                <w:bCs w:val="0"/>
                <w:color w:val="000000" w:themeColor="text1"/>
                <w:sz w:val="20"/>
                <w:szCs w:val="20"/>
              </w:rPr>
              <w:t xml:space="preserve"> </w:t>
            </w:r>
            <w:proofErr w:type="spellStart"/>
            <w:r w:rsidRPr="00885EA7">
              <w:rPr>
                <w:rFonts w:ascii="Arial" w:hAnsi="Arial" w:cs="Arial"/>
                <w:b w:val="0"/>
                <w:bCs w:val="0"/>
                <w:color w:val="000000" w:themeColor="text1"/>
                <w:sz w:val="20"/>
                <w:szCs w:val="20"/>
              </w:rPr>
              <w:t>Mathematics</w:t>
            </w:r>
            <w:proofErr w:type="spellEnd"/>
          </w:p>
        </w:tc>
      </w:tr>
      <w:tr w:rsidR="003B2BB5" w:rsidRPr="00885EA7" w14:paraId="3D140AE2" w14:textId="77777777" w:rsidTr="006277C3">
        <w:tc>
          <w:tcPr>
            <w:tcW w:w="1422" w:type="dxa"/>
          </w:tcPr>
          <w:p w14:paraId="2598635A"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SURS</w:t>
            </w:r>
          </w:p>
        </w:tc>
        <w:tc>
          <w:tcPr>
            <w:tcW w:w="7873" w:type="dxa"/>
          </w:tcPr>
          <w:p w14:paraId="62283F5F" w14:textId="77777777"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Statistični urad Republike Slovenije</w:t>
            </w:r>
          </w:p>
        </w:tc>
      </w:tr>
      <w:tr w:rsidR="003B2BB5" w:rsidRPr="00885EA7" w14:paraId="634EB9CE" w14:textId="77777777" w:rsidTr="006277C3">
        <w:tc>
          <w:tcPr>
            <w:tcW w:w="1422" w:type="dxa"/>
          </w:tcPr>
          <w:p w14:paraId="5CA5845C" w14:textId="26430731" w:rsidR="00DC67D6" w:rsidRPr="00885EA7" w:rsidRDefault="00DC67D6"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UI</w:t>
            </w:r>
          </w:p>
          <w:p w14:paraId="44F2651B" w14:textId="3E1F950A" w:rsidR="00027D15" w:rsidRPr="00885EA7" w:rsidRDefault="00027D15">
            <w:pPr>
              <w:pStyle w:val="Tabela-1"/>
              <w:rPr>
                <w:rFonts w:ascii="Arial" w:hAnsi="Arial" w:cs="Arial"/>
                <w:color w:val="000000" w:themeColor="text1"/>
                <w:sz w:val="20"/>
                <w:szCs w:val="20"/>
              </w:rPr>
            </w:pPr>
            <w:r w:rsidRPr="00885EA7">
              <w:rPr>
                <w:rFonts w:ascii="Arial" w:hAnsi="Arial" w:cs="Arial"/>
                <w:color w:val="000000" w:themeColor="text1"/>
                <w:sz w:val="20"/>
                <w:szCs w:val="20"/>
              </w:rPr>
              <w:t>UL</w:t>
            </w:r>
          </w:p>
        </w:tc>
        <w:tc>
          <w:tcPr>
            <w:tcW w:w="7873" w:type="dxa"/>
          </w:tcPr>
          <w:p w14:paraId="2F0E6274" w14:textId="308ACD9C" w:rsidR="00DC67D6" w:rsidRPr="00885EA7" w:rsidRDefault="00DC64AB">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Umetna inteligenca</w:t>
            </w:r>
          </w:p>
          <w:p w14:paraId="221D90F5" w14:textId="7477B2AC"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Univerza v Ljubljani</w:t>
            </w:r>
          </w:p>
        </w:tc>
      </w:tr>
      <w:tr w:rsidR="003B2BB5" w:rsidRPr="00885EA7" w14:paraId="1869CE24" w14:textId="77777777" w:rsidTr="006277C3">
        <w:tc>
          <w:tcPr>
            <w:tcW w:w="1422" w:type="dxa"/>
          </w:tcPr>
          <w:p w14:paraId="5FE6CA52" w14:textId="77777777" w:rsidR="00503E86" w:rsidRPr="00885EA7" w:rsidRDefault="00503E86"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UL FRI</w:t>
            </w:r>
          </w:p>
        </w:tc>
        <w:tc>
          <w:tcPr>
            <w:tcW w:w="7873" w:type="dxa"/>
          </w:tcPr>
          <w:p w14:paraId="33ECA45A" w14:textId="77777777" w:rsidR="00503E86" w:rsidRPr="00885EA7" w:rsidRDefault="00503E86">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Univerza v Ljubljani, Fakulteta za računalništvo in informatiko</w:t>
            </w:r>
          </w:p>
        </w:tc>
      </w:tr>
      <w:tr w:rsidR="003B2BB5" w:rsidRPr="00885EA7" w14:paraId="2219262E" w14:textId="77777777" w:rsidTr="006277C3">
        <w:tc>
          <w:tcPr>
            <w:tcW w:w="1422" w:type="dxa"/>
          </w:tcPr>
          <w:p w14:paraId="5E3AF385" w14:textId="35D441AF"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 xml:space="preserve">UL </w:t>
            </w:r>
            <w:r w:rsidR="00503E86" w:rsidRPr="00885EA7">
              <w:rPr>
                <w:rFonts w:ascii="Arial" w:hAnsi="Arial" w:cs="Arial"/>
                <w:color w:val="000000" w:themeColor="text1"/>
                <w:sz w:val="20"/>
                <w:szCs w:val="20"/>
              </w:rPr>
              <w:t>FE</w:t>
            </w:r>
          </w:p>
        </w:tc>
        <w:tc>
          <w:tcPr>
            <w:tcW w:w="7873" w:type="dxa"/>
          </w:tcPr>
          <w:p w14:paraId="169D0D6F" w14:textId="2AE8B942"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 xml:space="preserve">Univerza v Ljubljani, Fakulteta za </w:t>
            </w:r>
            <w:r w:rsidR="00503E86" w:rsidRPr="00885EA7">
              <w:rPr>
                <w:rFonts w:ascii="Arial" w:hAnsi="Arial" w:cs="Arial"/>
                <w:b w:val="0"/>
                <w:bCs w:val="0"/>
                <w:color w:val="000000" w:themeColor="text1"/>
                <w:sz w:val="20"/>
                <w:szCs w:val="20"/>
              </w:rPr>
              <w:t>elektrotehniko</w:t>
            </w:r>
          </w:p>
        </w:tc>
      </w:tr>
      <w:tr w:rsidR="003B2BB5" w:rsidRPr="00885EA7" w14:paraId="68336CDD" w14:textId="77777777" w:rsidTr="006277C3">
        <w:tc>
          <w:tcPr>
            <w:tcW w:w="1422" w:type="dxa"/>
          </w:tcPr>
          <w:p w14:paraId="39DA77CC" w14:textId="77777777" w:rsidR="00027D15" w:rsidRPr="00885EA7" w:rsidRDefault="00027D15"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UM</w:t>
            </w:r>
          </w:p>
        </w:tc>
        <w:tc>
          <w:tcPr>
            <w:tcW w:w="7873" w:type="dxa"/>
          </w:tcPr>
          <w:p w14:paraId="0D3292B9" w14:textId="77777777" w:rsidR="00027D15" w:rsidRPr="00885EA7" w:rsidRDefault="00027D15">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Univerza v Mariboru</w:t>
            </w:r>
          </w:p>
        </w:tc>
      </w:tr>
      <w:tr w:rsidR="003B2BB5" w:rsidRPr="00885EA7" w14:paraId="6A173A74" w14:textId="77777777" w:rsidTr="006277C3">
        <w:tc>
          <w:tcPr>
            <w:tcW w:w="1422" w:type="dxa"/>
          </w:tcPr>
          <w:p w14:paraId="17E45A31" w14:textId="3D17D4EB" w:rsidR="00027D15" w:rsidRPr="00885EA7" w:rsidRDefault="00BB6F72"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UM FERI</w:t>
            </w:r>
          </w:p>
        </w:tc>
        <w:tc>
          <w:tcPr>
            <w:tcW w:w="7873" w:type="dxa"/>
          </w:tcPr>
          <w:p w14:paraId="2E64BF9A" w14:textId="56502133" w:rsidR="00027D15" w:rsidRPr="00885EA7" w:rsidRDefault="00BB6F72">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Univerza v Mariboru, Fakulteta za elektrotehniko, računalništvo in informatiko</w:t>
            </w:r>
          </w:p>
        </w:tc>
      </w:tr>
      <w:tr w:rsidR="003B2BB5" w:rsidRPr="00885EA7" w14:paraId="41247637" w14:textId="77777777" w:rsidTr="006277C3">
        <w:tc>
          <w:tcPr>
            <w:tcW w:w="1422" w:type="dxa"/>
          </w:tcPr>
          <w:p w14:paraId="3A61294E" w14:textId="4A6A85B6" w:rsidR="00BB15CE" w:rsidRPr="00885EA7" w:rsidRDefault="00BB15CE"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UP FAMNIT</w:t>
            </w:r>
          </w:p>
        </w:tc>
        <w:tc>
          <w:tcPr>
            <w:tcW w:w="7873" w:type="dxa"/>
          </w:tcPr>
          <w:p w14:paraId="3C7A7698" w14:textId="5BF1A341" w:rsidR="00BB15CE" w:rsidRPr="00885EA7" w:rsidRDefault="00BB15CE">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Univerza na Primorskem,</w:t>
            </w:r>
            <w:r w:rsidR="00807B18">
              <w:rPr>
                <w:rFonts w:ascii="Arial" w:hAnsi="Arial" w:cs="Arial"/>
                <w:b w:val="0"/>
                <w:bCs w:val="0"/>
                <w:color w:val="000000" w:themeColor="text1"/>
                <w:sz w:val="20"/>
                <w:szCs w:val="20"/>
              </w:rPr>
              <w:t xml:space="preserve"> </w:t>
            </w:r>
            <w:r w:rsidRPr="00885EA7">
              <w:rPr>
                <w:rFonts w:ascii="Arial" w:hAnsi="Arial" w:cs="Arial"/>
                <w:b w:val="0"/>
                <w:bCs w:val="0"/>
                <w:color w:val="000000" w:themeColor="text1"/>
                <w:sz w:val="20"/>
                <w:szCs w:val="20"/>
              </w:rPr>
              <w:t>Fakulteta za matematiko, naravoslovje in informacijske tehnologije</w:t>
            </w:r>
          </w:p>
        </w:tc>
      </w:tr>
      <w:tr w:rsidR="003B2BB5" w:rsidRPr="00885EA7" w14:paraId="77191288" w14:textId="77777777" w:rsidTr="006277C3">
        <w:tc>
          <w:tcPr>
            <w:tcW w:w="1422" w:type="dxa"/>
          </w:tcPr>
          <w:p w14:paraId="18B729AF" w14:textId="6C0203EC" w:rsidR="00BB15CE" w:rsidRPr="00885EA7" w:rsidRDefault="00BB15CE" w:rsidP="00A6028E">
            <w:pPr>
              <w:pStyle w:val="Tabela-1"/>
              <w:rPr>
                <w:rFonts w:ascii="Arial" w:hAnsi="Arial" w:cs="Arial"/>
                <w:color w:val="000000" w:themeColor="text1"/>
                <w:sz w:val="20"/>
                <w:szCs w:val="20"/>
              </w:rPr>
            </w:pPr>
            <w:r w:rsidRPr="00885EA7">
              <w:rPr>
                <w:rFonts w:ascii="Arial" w:hAnsi="Arial" w:cs="Arial"/>
                <w:color w:val="000000" w:themeColor="text1"/>
                <w:sz w:val="20"/>
                <w:szCs w:val="20"/>
              </w:rPr>
              <w:t>UNESCO</w:t>
            </w:r>
          </w:p>
        </w:tc>
        <w:tc>
          <w:tcPr>
            <w:tcW w:w="7873" w:type="dxa"/>
          </w:tcPr>
          <w:p w14:paraId="45C6CFA7" w14:textId="2286F64E" w:rsidR="00BB15CE" w:rsidRPr="00885EA7" w:rsidRDefault="00BB15CE" w:rsidP="00A6028E">
            <w:pPr>
              <w:pStyle w:val="Tabela-1"/>
              <w:rPr>
                <w:rFonts w:ascii="Arial" w:hAnsi="Arial" w:cs="Arial"/>
                <w:b w:val="0"/>
                <w:bCs w:val="0"/>
                <w:color w:val="000000" w:themeColor="text1"/>
                <w:sz w:val="20"/>
                <w:szCs w:val="20"/>
              </w:rPr>
            </w:pPr>
            <w:r w:rsidRPr="00885EA7">
              <w:rPr>
                <w:rFonts w:ascii="Arial" w:hAnsi="Arial" w:cs="Arial"/>
                <w:b w:val="0"/>
                <w:bCs w:val="0"/>
                <w:color w:val="000000" w:themeColor="text1"/>
                <w:sz w:val="20"/>
                <w:szCs w:val="20"/>
              </w:rPr>
              <w:t>Organizacija Združenih narodov za izobraževanje, znanost in kulturo</w:t>
            </w:r>
          </w:p>
        </w:tc>
      </w:tr>
    </w:tbl>
    <w:p w14:paraId="39E43351" w14:textId="7E1436AD" w:rsidR="00DB64E6" w:rsidRPr="00885EA7" w:rsidRDefault="00027D15" w:rsidP="005734AF">
      <w:pPr>
        <w:pStyle w:val="NaslovbrezTOC"/>
      </w:pPr>
      <w:r w:rsidRPr="00885EA7">
        <w:br w:type="page"/>
      </w:r>
      <w:r w:rsidR="00DB64E6" w:rsidRPr="00885EA7">
        <w:lastRenderedPageBreak/>
        <w:t>Slike</w:t>
      </w:r>
    </w:p>
    <w:p w14:paraId="1A6C2142" w14:textId="432C621F" w:rsidR="006343C8" w:rsidRDefault="00DA01DF">
      <w:pPr>
        <w:pStyle w:val="Kazaloslik"/>
        <w:tabs>
          <w:tab w:val="right" w:leader="dot" w:pos="9060"/>
        </w:tabs>
        <w:rPr>
          <w:rFonts w:asciiTheme="minorHAnsi" w:eastAsiaTheme="minorEastAsia" w:hAnsiTheme="minorHAnsi" w:cstheme="minorBidi"/>
          <w:noProof/>
          <w:color w:val="auto"/>
          <w:sz w:val="22"/>
          <w:szCs w:val="22"/>
          <w:lang w:eastAsia="sl-SI"/>
        </w:rPr>
      </w:pPr>
      <w:r w:rsidRPr="00B6636A">
        <w:rPr>
          <w:b/>
          <w:color w:val="000000" w:themeColor="text1"/>
        </w:rPr>
        <w:fldChar w:fldCharType="begin"/>
      </w:r>
      <w:r w:rsidRPr="00885EA7">
        <w:rPr>
          <w:b/>
          <w:color w:val="000000" w:themeColor="text1"/>
        </w:rPr>
        <w:instrText xml:space="preserve"> TOC \f A \c "Slika" </w:instrText>
      </w:r>
      <w:r w:rsidRPr="00B6636A">
        <w:rPr>
          <w:b/>
          <w:color w:val="000000" w:themeColor="text1"/>
        </w:rPr>
        <w:fldChar w:fldCharType="separate"/>
      </w:r>
      <w:r w:rsidR="006343C8">
        <w:rPr>
          <w:noProof/>
        </w:rPr>
        <w:t>Slika 1: OECD definicija sistema UI</w:t>
      </w:r>
      <w:r w:rsidR="006343C8">
        <w:rPr>
          <w:noProof/>
        </w:rPr>
        <w:tab/>
      </w:r>
      <w:r w:rsidR="006343C8">
        <w:rPr>
          <w:noProof/>
        </w:rPr>
        <w:fldChar w:fldCharType="begin"/>
      </w:r>
      <w:r w:rsidR="006343C8">
        <w:rPr>
          <w:noProof/>
        </w:rPr>
        <w:instrText xml:space="preserve"> PAGEREF _Toc73621584 \h </w:instrText>
      </w:r>
      <w:r w:rsidR="006343C8">
        <w:rPr>
          <w:noProof/>
        </w:rPr>
      </w:r>
      <w:r w:rsidR="006343C8">
        <w:rPr>
          <w:noProof/>
        </w:rPr>
        <w:fldChar w:fldCharType="separate"/>
      </w:r>
      <w:r w:rsidR="006343C8">
        <w:rPr>
          <w:noProof/>
        </w:rPr>
        <w:t>14</w:t>
      </w:r>
      <w:r w:rsidR="006343C8">
        <w:rPr>
          <w:noProof/>
        </w:rPr>
        <w:fldChar w:fldCharType="end"/>
      </w:r>
    </w:p>
    <w:p w14:paraId="4144920E" w14:textId="74840CAF" w:rsidR="006343C8" w:rsidRDefault="006343C8">
      <w:pPr>
        <w:pStyle w:val="Kazaloslik"/>
        <w:tabs>
          <w:tab w:val="right" w:leader="dot" w:pos="9060"/>
        </w:tabs>
        <w:rPr>
          <w:rFonts w:asciiTheme="minorHAnsi" w:eastAsiaTheme="minorEastAsia" w:hAnsiTheme="minorHAnsi" w:cstheme="minorBidi"/>
          <w:noProof/>
          <w:color w:val="auto"/>
          <w:sz w:val="22"/>
          <w:szCs w:val="22"/>
          <w:lang w:eastAsia="sl-SI"/>
        </w:rPr>
      </w:pPr>
      <w:r>
        <w:rPr>
          <w:noProof/>
        </w:rPr>
        <w:t>Slika 2: Relacija programa NpUI z resornimi strategijami</w:t>
      </w:r>
      <w:r>
        <w:rPr>
          <w:noProof/>
        </w:rPr>
        <w:tab/>
      </w:r>
      <w:r>
        <w:rPr>
          <w:noProof/>
        </w:rPr>
        <w:fldChar w:fldCharType="begin"/>
      </w:r>
      <w:r>
        <w:rPr>
          <w:noProof/>
        </w:rPr>
        <w:instrText xml:space="preserve"> PAGEREF _Toc73621585 \h </w:instrText>
      </w:r>
      <w:r>
        <w:rPr>
          <w:noProof/>
        </w:rPr>
      </w:r>
      <w:r>
        <w:rPr>
          <w:noProof/>
        </w:rPr>
        <w:fldChar w:fldCharType="separate"/>
      </w:r>
      <w:r>
        <w:rPr>
          <w:noProof/>
        </w:rPr>
        <w:t>15</w:t>
      </w:r>
      <w:r>
        <w:rPr>
          <w:noProof/>
        </w:rPr>
        <w:fldChar w:fldCharType="end"/>
      </w:r>
    </w:p>
    <w:p w14:paraId="7EA3FBF3" w14:textId="54DA3DE2" w:rsidR="006343C8" w:rsidRDefault="006343C8">
      <w:pPr>
        <w:pStyle w:val="Kazaloslik"/>
        <w:tabs>
          <w:tab w:val="right" w:leader="dot" w:pos="9060"/>
        </w:tabs>
        <w:rPr>
          <w:rFonts w:asciiTheme="minorHAnsi" w:eastAsiaTheme="minorEastAsia" w:hAnsiTheme="minorHAnsi" w:cstheme="minorBidi"/>
          <w:noProof/>
          <w:color w:val="auto"/>
          <w:sz w:val="22"/>
          <w:szCs w:val="22"/>
          <w:lang w:eastAsia="sl-SI"/>
        </w:rPr>
      </w:pPr>
      <w:r>
        <w:rPr>
          <w:noProof/>
        </w:rPr>
        <w:t>Slika 3: Področja izvajanja programa NpUI</w:t>
      </w:r>
      <w:r>
        <w:rPr>
          <w:noProof/>
        </w:rPr>
        <w:tab/>
      </w:r>
      <w:r>
        <w:rPr>
          <w:noProof/>
        </w:rPr>
        <w:fldChar w:fldCharType="begin"/>
      </w:r>
      <w:r>
        <w:rPr>
          <w:noProof/>
        </w:rPr>
        <w:instrText xml:space="preserve"> PAGEREF _Toc73621586 \h </w:instrText>
      </w:r>
      <w:r>
        <w:rPr>
          <w:noProof/>
        </w:rPr>
      </w:r>
      <w:r>
        <w:rPr>
          <w:noProof/>
        </w:rPr>
        <w:fldChar w:fldCharType="separate"/>
      </w:r>
      <w:r>
        <w:rPr>
          <w:noProof/>
        </w:rPr>
        <w:t>27</w:t>
      </w:r>
      <w:r>
        <w:rPr>
          <w:noProof/>
        </w:rPr>
        <w:fldChar w:fldCharType="end"/>
      </w:r>
    </w:p>
    <w:p w14:paraId="74058373" w14:textId="433CDA98" w:rsidR="006343C8" w:rsidRDefault="006343C8">
      <w:pPr>
        <w:pStyle w:val="Kazaloslik"/>
        <w:tabs>
          <w:tab w:val="right" w:leader="dot" w:pos="9060"/>
        </w:tabs>
        <w:rPr>
          <w:rFonts w:asciiTheme="minorHAnsi" w:eastAsiaTheme="minorEastAsia" w:hAnsiTheme="minorHAnsi" w:cstheme="minorBidi"/>
          <w:noProof/>
          <w:color w:val="auto"/>
          <w:sz w:val="22"/>
          <w:szCs w:val="22"/>
          <w:lang w:eastAsia="sl-SI"/>
        </w:rPr>
      </w:pPr>
      <w:r>
        <w:rPr>
          <w:noProof/>
        </w:rPr>
        <w:t>Slika 4: Upravljavska struktura za izvajanje programa NpUI</w:t>
      </w:r>
      <w:r>
        <w:rPr>
          <w:noProof/>
        </w:rPr>
        <w:tab/>
      </w:r>
      <w:r>
        <w:rPr>
          <w:noProof/>
        </w:rPr>
        <w:fldChar w:fldCharType="begin"/>
      </w:r>
      <w:r>
        <w:rPr>
          <w:noProof/>
        </w:rPr>
        <w:instrText xml:space="preserve"> PAGEREF _Toc73621587 \h </w:instrText>
      </w:r>
      <w:r>
        <w:rPr>
          <w:noProof/>
        </w:rPr>
      </w:r>
      <w:r>
        <w:rPr>
          <w:noProof/>
        </w:rPr>
        <w:fldChar w:fldCharType="separate"/>
      </w:r>
      <w:r>
        <w:rPr>
          <w:noProof/>
        </w:rPr>
        <w:t>57</w:t>
      </w:r>
      <w:r>
        <w:rPr>
          <w:noProof/>
        </w:rPr>
        <w:fldChar w:fldCharType="end"/>
      </w:r>
    </w:p>
    <w:p w14:paraId="1290BB75" w14:textId="4C96D31D" w:rsidR="006343C8" w:rsidRDefault="006343C8">
      <w:pPr>
        <w:pStyle w:val="Kazaloslik"/>
        <w:tabs>
          <w:tab w:val="right" w:leader="dot" w:pos="9060"/>
        </w:tabs>
        <w:rPr>
          <w:rFonts w:asciiTheme="minorHAnsi" w:eastAsiaTheme="minorEastAsia" w:hAnsiTheme="minorHAnsi" w:cstheme="minorBidi"/>
          <w:noProof/>
          <w:color w:val="auto"/>
          <w:sz w:val="22"/>
          <w:szCs w:val="22"/>
          <w:lang w:eastAsia="sl-SI"/>
        </w:rPr>
      </w:pPr>
      <w:r>
        <w:rPr>
          <w:noProof/>
        </w:rPr>
        <w:t>Slika 5: Delež investicij po kazalnikih EU WATCH glede na sektor</w:t>
      </w:r>
      <w:r>
        <w:rPr>
          <w:noProof/>
        </w:rPr>
        <w:tab/>
      </w:r>
      <w:r>
        <w:rPr>
          <w:noProof/>
        </w:rPr>
        <w:fldChar w:fldCharType="begin"/>
      </w:r>
      <w:r>
        <w:rPr>
          <w:noProof/>
        </w:rPr>
        <w:instrText xml:space="preserve"> PAGEREF _Toc73621588 \h </w:instrText>
      </w:r>
      <w:r>
        <w:rPr>
          <w:noProof/>
        </w:rPr>
      </w:r>
      <w:r>
        <w:rPr>
          <w:noProof/>
        </w:rPr>
        <w:fldChar w:fldCharType="separate"/>
      </w:r>
      <w:r>
        <w:rPr>
          <w:noProof/>
        </w:rPr>
        <w:t>60</w:t>
      </w:r>
      <w:r>
        <w:rPr>
          <w:noProof/>
        </w:rPr>
        <w:fldChar w:fldCharType="end"/>
      </w:r>
    </w:p>
    <w:p w14:paraId="5574218A" w14:textId="6993DA75" w:rsidR="006343C8" w:rsidRDefault="006343C8">
      <w:pPr>
        <w:pStyle w:val="Kazaloslik"/>
        <w:tabs>
          <w:tab w:val="right" w:leader="dot" w:pos="9060"/>
        </w:tabs>
        <w:rPr>
          <w:rFonts w:asciiTheme="minorHAnsi" w:eastAsiaTheme="minorEastAsia" w:hAnsiTheme="minorHAnsi" w:cstheme="minorBidi"/>
          <w:noProof/>
          <w:color w:val="auto"/>
          <w:sz w:val="22"/>
          <w:szCs w:val="22"/>
          <w:lang w:eastAsia="sl-SI"/>
        </w:rPr>
      </w:pPr>
      <w:r>
        <w:rPr>
          <w:noProof/>
        </w:rPr>
        <w:t>Slika 6: Ocena stanja Slovenije v primerjavi z EU v letu 2018 z vidika investicij v UI na prebivalca</w:t>
      </w:r>
      <w:r>
        <w:rPr>
          <w:noProof/>
        </w:rPr>
        <w:tab/>
      </w:r>
      <w:r>
        <w:rPr>
          <w:noProof/>
        </w:rPr>
        <w:fldChar w:fldCharType="begin"/>
      </w:r>
      <w:r>
        <w:rPr>
          <w:noProof/>
        </w:rPr>
        <w:instrText xml:space="preserve"> PAGEREF _Toc73621589 \h </w:instrText>
      </w:r>
      <w:r>
        <w:rPr>
          <w:noProof/>
        </w:rPr>
      </w:r>
      <w:r>
        <w:rPr>
          <w:noProof/>
        </w:rPr>
        <w:fldChar w:fldCharType="separate"/>
      </w:r>
      <w:r>
        <w:rPr>
          <w:noProof/>
        </w:rPr>
        <w:t>61</w:t>
      </w:r>
      <w:r>
        <w:rPr>
          <w:noProof/>
        </w:rPr>
        <w:fldChar w:fldCharType="end"/>
      </w:r>
    </w:p>
    <w:p w14:paraId="54B76972" w14:textId="54E8EB17" w:rsidR="00E831F5" w:rsidRPr="00885EA7" w:rsidRDefault="00DA01DF" w:rsidP="005734AF">
      <w:pPr>
        <w:pStyle w:val="Naslovbrezt"/>
        <w:rPr>
          <w:rFonts w:ascii="Arial" w:hAnsi="Arial"/>
          <w:b w:val="0"/>
          <w:color w:val="000000" w:themeColor="text1"/>
          <w:sz w:val="20"/>
        </w:rPr>
      </w:pPr>
      <w:r w:rsidRPr="00B6636A">
        <w:rPr>
          <w:rFonts w:ascii="Arial" w:hAnsi="Arial"/>
          <w:b w:val="0"/>
          <w:color w:val="000000" w:themeColor="text1"/>
          <w:sz w:val="20"/>
        </w:rPr>
        <w:fldChar w:fldCharType="end"/>
      </w:r>
    </w:p>
    <w:p w14:paraId="2D15EF56" w14:textId="77777777" w:rsidR="00E831F5" w:rsidRPr="00885EA7" w:rsidRDefault="00E831F5">
      <w:pPr>
        <w:spacing w:after="0" w:line="240" w:lineRule="auto"/>
        <w:jc w:val="left"/>
        <w:rPr>
          <w:color w:val="000000" w:themeColor="text1"/>
        </w:rPr>
      </w:pPr>
      <w:r w:rsidRPr="00885EA7">
        <w:rPr>
          <w:b/>
          <w:color w:val="000000" w:themeColor="text1"/>
        </w:rPr>
        <w:br w:type="page"/>
      </w:r>
    </w:p>
    <w:p w14:paraId="480525C3" w14:textId="1B552916" w:rsidR="0062165F" w:rsidRPr="00885EA7" w:rsidRDefault="0062165F" w:rsidP="005734AF">
      <w:pPr>
        <w:pStyle w:val="Naslovbrezt"/>
      </w:pPr>
      <w:bookmarkStart w:id="3" w:name="_Toc67658574"/>
      <w:bookmarkStart w:id="4" w:name="_Toc73363445"/>
      <w:bookmarkStart w:id="5" w:name="_Toc73621554"/>
      <w:r w:rsidRPr="00885EA7">
        <w:lastRenderedPageBreak/>
        <w:t>Povzetek</w:t>
      </w:r>
      <w:bookmarkEnd w:id="3"/>
      <w:bookmarkEnd w:id="4"/>
      <w:bookmarkEnd w:id="5"/>
    </w:p>
    <w:p w14:paraId="2988A3B0" w14:textId="377BC2F1" w:rsidR="009B6586" w:rsidRPr="00885EA7" w:rsidRDefault="009B6586">
      <w:bookmarkStart w:id="6" w:name="_Hlk65588921"/>
      <w:r w:rsidRPr="00885EA7">
        <w:t xml:space="preserve">UI že danes s svojimi rezultati vse bolj kroji naša življenja, kar </w:t>
      </w:r>
      <w:r w:rsidR="007F1EB9">
        <w:t xml:space="preserve">pa </w:t>
      </w:r>
      <w:r w:rsidRPr="00885EA7">
        <w:t xml:space="preserve">se bo v </w:t>
      </w:r>
      <w:r w:rsidR="00092875">
        <w:t>prihodnje</w:t>
      </w:r>
      <w:r w:rsidRPr="00885EA7">
        <w:t xml:space="preserve"> še potenciralo.</w:t>
      </w:r>
      <w:bookmarkEnd w:id="6"/>
      <w:r w:rsidRPr="00885EA7">
        <w:t xml:space="preserve"> S tem nacionalnim programom za UI bo Slovenija izkoristila potencial, ki ga na tem področju vsekakor ima, </w:t>
      </w:r>
      <w:bookmarkStart w:id="7" w:name="_Hlk56441785"/>
      <w:r w:rsidRPr="00885EA7">
        <w:t>za izboljšanje življenja državljanov, za zagon in povečanje konkurenčnosti gospodarstva ter za</w:t>
      </w:r>
      <w:r w:rsidR="00E90002" w:rsidRPr="00885EA7">
        <w:t xml:space="preserve"> </w:t>
      </w:r>
      <w:r w:rsidRPr="00885EA7">
        <w:t>podporo delovanju družbe na način, da se bo lahko uspešno kosala z izzivi, ki prihajajo.</w:t>
      </w:r>
      <w:r w:rsidR="00AF567F" w:rsidRPr="00885EA7">
        <w:t xml:space="preserve"> </w:t>
      </w:r>
      <w:bookmarkEnd w:id="7"/>
      <w:r w:rsidR="00AF567F" w:rsidRPr="00885EA7">
        <w:t xml:space="preserve">Za to je potrebna </w:t>
      </w:r>
      <w:bookmarkStart w:id="8" w:name="_Hlk56441841"/>
      <w:r w:rsidR="00AF567F" w:rsidRPr="00885EA7">
        <w:t xml:space="preserve">koherentna podpora aktivnostim in deležnikom </w:t>
      </w:r>
      <w:r w:rsidR="00092875">
        <w:t>v</w:t>
      </w:r>
      <w:r w:rsidR="00AF567F" w:rsidRPr="00885EA7">
        <w:t xml:space="preserve"> celotnem inovacijskem ciklu </w:t>
      </w:r>
      <w:r w:rsidR="00092875">
        <w:t>–</w:t>
      </w:r>
      <w:r w:rsidR="00AF567F" w:rsidRPr="00885EA7">
        <w:t xml:space="preserve"> od raziskav, inovacij, uvajanja in uporabe UI, </w:t>
      </w:r>
      <w:r w:rsidR="0023665F" w:rsidRPr="00885EA7">
        <w:t xml:space="preserve">ki lahko </w:t>
      </w:r>
      <w:r w:rsidR="00092875">
        <w:t>tako</w:t>
      </w:r>
      <w:r w:rsidR="0023665F" w:rsidRPr="00885EA7">
        <w:t xml:space="preserve"> z usmerjenimi in pametnimi podpornimi mehanizmi oblikuje celovit inovacijski ekosistem </w:t>
      </w:r>
      <w:r w:rsidR="00092875">
        <w:t>ter</w:t>
      </w:r>
      <w:r w:rsidR="0023665F" w:rsidRPr="00885EA7">
        <w:t xml:space="preserve"> zažene spiralo ponudbe in povpraševanja </w:t>
      </w:r>
      <w:r w:rsidR="00092875">
        <w:t>v</w:t>
      </w:r>
      <w:r w:rsidR="0023665F" w:rsidRPr="00885EA7">
        <w:t xml:space="preserve"> izbranih ključnih sektorjih nacionalnega gospodarstva, negospodarskih dejavnostih in države ter slednje kot referenčne aktivnosti ponudi tudi mednarodnemu okolju.</w:t>
      </w:r>
      <w:bookmarkEnd w:id="8"/>
      <w:r w:rsidR="0023665F" w:rsidRPr="00885EA7">
        <w:t xml:space="preserve"> Specifične in omejene nepovezane aktivnosti ne bodo prinesle učinka.</w:t>
      </w:r>
      <w:r w:rsidR="0051602C" w:rsidRPr="00885EA7">
        <w:t xml:space="preserve"> </w:t>
      </w:r>
    </w:p>
    <w:p w14:paraId="2A20123C" w14:textId="28DD32C4" w:rsidR="00A92510" w:rsidRPr="00885EA7" w:rsidRDefault="00464CBA">
      <w:bookmarkStart w:id="9" w:name="_Hlk65588966"/>
      <w:bookmarkStart w:id="10" w:name="_Hlk27650352"/>
      <w:r w:rsidRPr="00885EA7">
        <w:t>UI</w:t>
      </w:r>
      <w:r w:rsidR="00A37488" w:rsidRPr="00885EA7">
        <w:t xml:space="preserve"> predstavlja splošno uporabno tehnologijo, ki </w:t>
      </w:r>
      <w:r w:rsidR="00092875">
        <w:t>po</w:t>
      </w:r>
      <w:r w:rsidR="00A37488" w:rsidRPr="00885EA7">
        <w:t xml:space="preserve">skuša za razliko od drugih tehnologij v največji meri izvajati dejavnosti, ki so bile do </w:t>
      </w:r>
      <w:r w:rsidR="00092875">
        <w:t>pred kratkim</w:t>
      </w:r>
      <w:r w:rsidR="00A37488" w:rsidRPr="00885EA7">
        <w:t xml:space="preserve"> omejene le na človeške zmožnosti in inteligenco. S tem prinaša neizmerni potencial za to, da prinese koristi posameznikom </w:t>
      </w:r>
      <w:r w:rsidR="00092875">
        <w:t>ter</w:t>
      </w:r>
      <w:r w:rsidR="00A37488" w:rsidRPr="00885EA7">
        <w:t xml:space="preserve"> družbi </w:t>
      </w:r>
      <w:r w:rsidR="00092875">
        <w:t>in</w:t>
      </w:r>
      <w:r w:rsidR="00A37488" w:rsidRPr="00885EA7">
        <w:t xml:space="preserve"> človeštvu kot celoti. Sistemi z uporabo metod</w:t>
      </w:r>
      <w:r w:rsidR="00092875" w:rsidRPr="00885EA7">
        <w:t xml:space="preserve"> </w:t>
      </w:r>
      <w:r w:rsidRPr="00885EA7">
        <w:t>UI</w:t>
      </w:r>
      <w:r w:rsidR="00A37488" w:rsidRPr="00885EA7">
        <w:t xml:space="preserve"> omogočajo, da najdemo nove odgovore in rešitve na področjih, ki segajo od medicine, transporta, inženiringa, financ, zavarovanja, komunikacije in zabave, pa vse do </w:t>
      </w:r>
      <w:r w:rsidR="00350F95">
        <w:t xml:space="preserve">sodnih postopkov, </w:t>
      </w:r>
      <w:r w:rsidR="00A37488" w:rsidRPr="00885EA7">
        <w:t xml:space="preserve">kazenskega pregona in </w:t>
      </w:r>
      <w:r w:rsidR="00B70CB6">
        <w:t>zagotavljanja varnosti</w:t>
      </w:r>
      <w:r w:rsidR="00A37488" w:rsidRPr="00885EA7">
        <w:t xml:space="preserve">. </w:t>
      </w:r>
      <w:r w:rsidR="00D431F2" w:rsidRPr="00885EA7">
        <w:t>Različne m</w:t>
      </w:r>
      <w:r w:rsidR="0062165F" w:rsidRPr="00885EA7">
        <w:t xml:space="preserve">etode </w:t>
      </w:r>
      <w:r w:rsidRPr="00885EA7">
        <w:t>UI</w:t>
      </w:r>
      <w:r w:rsidR="0062165F" w:rsidRPr="00885EA7">
        <w:t xml:space="preserve"> kot </w:t>
      </w:r>
      <w:proofErr w:type="spellStart"/>
      <w:r w:rsidR="0062165F" w:rsidRPr="00885EA7">
        <w:t>omogočitvene</w:t>
      </w:r>
      <w:proofErr w:type="spellEnd"/>
      <w:r w:rsidR="0062165F" w:rsidRPr="00885EA7">
        <w:t xml:space="preserve"> tehnologije vse bolj prodirajo v vse vrste </w:t>
      </w:r>
      <w:r w:rsidR="00B26DAF" w:rsidRPr="00885EA7">
        <w:t>proizvod</w:t>
      </w:r>
      <w:r w:rsidR="0062165F" w:rsidRPr="00885EA7">
        <w:t>ov in storit</w:t>
      </w:r>
      <w:r w:rsidR="003B2134" w:rsidRPr="00885EA7">
        <w:t>e</w:t>
      </w:r>
      <w:r w:rsidR="0062165F" w:rsidRPr="00885EA7">
        <w:t>v, ki imajo s svojim vse obsežnejšim in hitrejšim prodorom na trg potencial</w:t>
      </w:r>
      <w:r w:rsidR="00092875">
        <w:t>, da</w:t>
      </w:r>
      <w:r w:rsidR="0062165F" w:rsidRPr="00885EA7">
        <w:t xml:space="preserve"> </w:t>
      </w:r>
      <w:r w:rsidR="009D6755" w:rsidRPr="00885EA7">
        <w:t>spreminja</w:t>
      </w:r>
      <w:r w:rsidR="00092875">
        <w:t>jo</w:t>
      </w:r>
      <w:r w:rsidR="009D6755" w:rsidRPr="00885EA7">
        <w:t xml:space="preserve"> </w:t>
      </w:r>
      <w:r w:rsidR="0062165F" w:rsidRPr="00885EA7">
        <w:t xml:space="preserve">obstoječa razmerja na ekonomskem, pravnem in </w:t>
      </w:r>
      <w:r w:rsidR="00092875">
        <w:t>tudi</w:t>
      </w:r>
      <w:r w:rsidR="0062165F" w:rsidRPr="00885EA7">
        <w:t xml:space="preserve"> političnem področju družbe. Hitrost in potencialni učinek uvajanja </w:t>
      </w:r>
      <w:r w:rsidRPr="00885EA7">
        <w:t>UI</w:t>
      </w:r>
      <w:r w:rsidR="0062165F" w:rsidRPr="00885EA7">
        <w:t xml:space="preserve"> napoveduje </w:t>
      </w:r>
      <w:r w:rsidR="0037598C" w:rsidRPr="00885EA7">
        <w:t xml:space="preserve">družbene in </w:t>
      </w:r>
      <w:r w:rsidR="0062165F" w:rsidRPr="00885EA7">
        <w:t xml:space="preserve">geopolitične spremembe, ki bodo verjetno zaznamovale </w:t>
      </w:r>
      <w:r w:rsidR="00092875">
        <w:t>prihodnji</w:t>
      </w:r>
      <w:r w:rsidR="0062165F" w:rsidRPr="00885EA7">
        <w:t xml:space="preserve"> razvoj celotnega sveta.</w:t>
      </w:r>
      <w:r w:rsidR="00AB5865" w:rsidRPr="00885EA7">
        <w:t xml:space="preserve"> </w:t>
      </w:r>
      <w:r w:rsidR="00A23F74" w:rsidRPr="00885EA7">
        <w:t xml:space="preserve">Posamezne države zato temu področju </w:t>
      </w:r>
      <w:r w:rsidR="00092875">
        <w:t>namenjajo</w:t>
      </w:r>
      <w:r w:rsidR="00A23F74" w:rsidRPr="00885EA7">
        <w:t xml:space="preserve"> izjemno </w:t>
      </w:r>
      <w:r w:rsidR="007F1EB9">
        <w:t>pozornost</w:t>
      </w:r>
      <w:r w:rsidR="00AD638B" w:rsidRPr="00885EA7">
        <w:t>,</w:t>
      </w:r>
      <w:r w:rsidR="00A23F74" w:rsidRPr="00885EA7">
        <w:t xml:space="preserve"> saj nekateri </w:t>
      </w:r>
      <w:r w:rsidR="005602E4" w:rsidRPr="00885EA7">
        <w:t>napovedujejo</w:t>
      </w:r>
      <w:r w:rsidR="00A23F74" w:rsidRPr="00885EA7">
        <w:t>, da kdor bo o</w:t>
      </w:r>
      <w:r w:rsidR="005602E4" w:rsidRPr="00885EA7">
        <w:t>b</w:t>
      </w:r>
      <w:r w:rsidR="00A23F74" w:rsidRPr="00885EA7">
        <w:t xml:space="preserve">vladoval </w:t>
      </w:r>
      <w:r w:rsidRPr="00885EA7">
        <w:t>UI</w:t>
      </w:r>
      <w:r w:rsidR="005602E4" w:rsidRPr="00885EA7">
        <w:t>,</w:t>
      </w:r>
      <w:r w:rsidR="00A23F74" w:rsidRPr="00885EA7">
        <w:t xml:space="preserve"> bo obvladoval svet</w:t>
      </w:r>
      <w:r w:rsidR="00AB5865" w:rsidRPr="00885EA7">
        <w:t>.</w:t>
      </w:r>
      <w:r w:rsidR="00427553" w:rsidRPr="00885EA7">
        <w:t xml:space="preserve"> </w:t>
      </w:r>
      <w:r w:rsidR="00A92510" w:rsidRPr="00885EA7">
        <w:t>Za spopadanje s tem</w:t>
      </w:r>
      <w:r w:rsidR="00D431F2" w:rsidRPr="00885EA7">
        <w:t xml:space="preserve">i </w:t>
      </w:r>
      <w:r w:rsidR="00FC1431" w:rsidRPr="00885EA7">
        <w:t xml:space="preserve">izzivi </w:t>
      </w:r>
      <w:r w:rsidR="00A92510" w:rsidRPr="00885EA7">
        <w:t xml:space="preserve">so </w:t>
      </w:r>
      <w:r w:rsidR="00FC1431" w:rsidRPr="00885EA7">
        <w:t xml:space="preserve">zato </w:t>
      </w:r>
      <w:r w:rsidR="00A92510" w:rsidRPr="00885EA7">
        <w:t xml:space="preserve">potrebne pametne in učinkovite javne politike, da </w:t>
      </w:r>
      <w:r w:rsidR="001A20AE">
        <w:t>se tako</w:t>
      </w:r>
      <w:r w:rsidR="001A20AE" w:rsidRPr="00885EA7">
        <w:t xml:space="preserve"> </w:t>
      </w:r>
      <w:r w:rsidR="00A92510" w:rsidRPr="00885EA7">
        <w:t xml:space="preserve">zagotovi, da bodo imeli </w:t>
      </w:r>
      <w:r w:rsidR="00C2688B" w:rsidRPr="00885EA7">
        <w:t xml:space="preserve">od </w:t>
      </w:r>
      <w:r w:rsidRPr="00885EA7">
        <w:t>UI</w:t>
      </w:r>
      <w:r w:rsidR="00A50067" w:rsidRPr="00885EA7">
        <w:t xml:space="preserve"> </w:t>
      </w:r>
      <w:r w:rsidR="00C2688B" w:rsidRPr="00885EA7">
        <w:t xml:space="preserve">koristi </w:t>
      </w:r>
      <w:r w:rsidR="00A92510" w:rsidRPr="00885EA7">
        <w:t xml:space="preserve">vsi </w:t>
      </w:r>
      <w:r w:rsidR="00FC1431" w:rsidRPr="00885EA7">
        <w:t>ljudje</w:t>
      </w:r>
      <w:r w:rsidR="005435BF" w:rsidRPr="00885EA7">
        <w:t>,</w:t>
      </w:r>
      <w:r w:rsidR="00FC1431" w:rsidRPr="00885EA7">
        <w:t xml:space="preserve"> </w:t>
      </w:r>
      <w:r w:rsidR="005435BF" w:rsidRPr="00885EA7">
        <w:t>na svetovni ravni</w:t>
      </w:r>
      <w:r w:rsidR="00573F5D" w:rsidRPr="00885EA7">
        <w:t>, predvsem</w:t>
      </w:r>
      <w:r w:rsidR="00F91620" w:rsidRPr="00885EA7">
        <w:t xml:space="preserve"> </w:t>
      </w:r>
      <w:r w:rsidR="00573F5D" w:rsidRPr="00885EA7">
        <w:t>pri izboljšanju življenjskih razmer in življenjskega standarda</w:t>
      </w:r>
      <w:r w:rsidR="00A92510" w:rsidRPr="00885EA7">
        <w:t>.</w:t>
      </w:r>
    </w:p>
    <w:p w14:paraId="3F8B79C8" w14:textId="1C735AC1" w:rsidR="00F71C20" w:rsidRPr="00885EA7" w:rsidRDefault="00AC5A5B">
      <w:r w:rsidRPr="00885EA7">
        <w:t>Slove</w:t>
      </w:r>
      <w:r w:rsidR="00427553" w:rsidRPr="00885EA7">
        <w:t>n</w:t>
      </w:r>
      <w:r w:rsidRPr="00885EA7">
        <w:t xml:space="preserve">ija je </w:t>
      </w:r>
      <w:r w:rsidR="006D5671" w:rsidRPr="00885EA7">
        <w:t xml:space="preserve">na področju </w:t>
      </w:r>
      <w:r w:rsidR="00464CBA" w:rsidRPr="00885EA7">
        <w:t>UI</w:t>
      </w:r>
      <w:r w:rsidRPr="00885EA7">
        <w:t xml:space="preserve"> </w:t>
      </w:r>
      <w:r w:rsidR="00EB656C" w:rsidRPr="00885EA7">
        <w:t xml:space="preserve">lahko </w:t>
      </w:r>
      <w:r w:rsidRPr="00885EA7">
        <w:t>izredno ambiciozna, saj izhaja iz več kot 40</w:t>
      </w:r>
      <w:r w:rsidR="001A20AE">
        <w:t>-</w:t>
      </w:r>
      <w:r w:rsidRPr="00885EA7">
        <w:t xml:space="preserve">letnih </w:t>
      </w:r>
      <w:r w:rsidR="005D2194" w:rsidRPr="00885EA7">
        <w:t xml:space="preserve">izkušenj izvajanja </w:t>
      </w:r>
      <w:r w:rsidRPr="00885EA7">
        <w:t xml:space="preserve">raziskovalnih aktivnosti in </w:t>
      </w:r>
      <w:r w:rsidR="005D2194" w:rsidRPr="00885EA7">
        <w:t xml:space="preserve">temu primernih </w:t>
      </w:r>
      <w:r w:rsidR="001A20AE" w:rsidRPr="00885EA7">
        <w:t>mednarodn</w:t>
      </w:r>
      <w:r w:rsidR="001A20AE">
        <w:t>o</w:t>
      </w:r>
      <w:r w:rsidR="00A23F74" w:rsidRPr="00885EA7">
        <w:t xml:space="preserve"> </w:t>
      </w:r>
      <w:r w:rsidR="006D5671" w:rsidRPr="00885EA7">
        <w:t xml:space="preserve">primerljivih raziskovalnih </w:t>
      </w:r>
      <w:r w:rsidR="00A23F74" w:rsidRPr="00885EA7">
        <w:t xml:space="preserve">rezultatov na področju </w:t>
      </w:r>
      <w:r w:rsidR="00464CBA" w:rsidRPr="00885EA7">
        <w:t>UI</w:t>
      </w:r>
      <w:r w:rsidR="00250B0C" w:rsidRPr="00885EA7">
        <w:t>, kar ji daje prednost pred marsikatero razvito državo sveta</w:t>
      </w:r>
      <w:r w:rsidR="00A23F74" w:rsidRPr="00885EA7">
        <w:t>.</w:t>
      </w:r>
      <w:r w:rsidR="006D5671" w:rsidRPr="00885EA7">
        <w:t xml:space="preserve"> Slovenija </w:t>
      </w:r>
      <w:r w:rsidR="00250B0C" w:rsidRPr="00885EA7">
        <w:t xml:space="preserve">zato </w:t>
      </w:r>
      <w:r w:rsidR="006D5671" w:rsidRPr="00885EA7">
        <w:t xml:space="preserve">glede na število prebivalcev </w:t>
      </w:r>
      <w:r w:rsidR="001A20AE" w:rsidRPr="00885EA7">
        <w:t xml:space="preserve">premore </w:t>
      </w:r>
      <w:r w:rsidR="001A20AE">
        <w:t>razmeroma</w:t>
      </w:r>
      <w:r w:rsidR="00250B0C" w:rsidRPr="00885EA7">
        <w:t xml:space="preserve"> </w:t>
      </w:r>
      <w:r w:rsidR="00F06BA5" w:rsidRPr="00885EA7">
        <w:t xml:space="preserve">dovolj </w:t>
      </w:r>
      <w:r w:rsidR="00250B0C" w:rsidRPr="00885EA7">
        <w:t xml:space="preserve">veliko število strokovnjakov, </w:t>
      </w:r>
      <w:r w:rsidR="001A20AE" w:rsidRPr="00885EA7">
        <w:t xml:space="preserve">izobraženih </w:t>
      </w:r>
      <w:r w:rsidR="00250B0C" w:rsidRPr="00885EA7">
        <w:t xml:space="preserve">na </w:t>
      </w:r>
      <w:r w:rsidR="00445AAA" w:rsidRPr="00885EA7">
        <w:t xml:space="preserve">področju </w:t>
      </w:r>
      <w:r w:rsidR="00464CBA" w:rsidRPr="00885EA7">
        <w:t>UI</w:t>
      </w:r>
      <w:r w:rsidR="00250B0C" w:rsidRPr="00885EA7">
        <w:t>, ki</w:t>
      </w:r>
      <w:r w:rsidR="00E90002" w:rsidRPr="00885EA7">
        <w:t xml:space="preserve"> </w:t>
      </w:r>
      <w:r w:rsidR="00250B0C" w:rsidRPr="00885EA7">
        <w:t xml:space="preserve">jih lahko z usmerjenimi in pametnimi podpornimi mehanizmi </w:t>
      </w:r>
      <w:r w:rsidR="00AD638B" w:rsidRPr="00885EA7">
        <w:t xml:space="preserve">vpne v </w:t>
      </w:r>
      <w:r w:rsidR="00E320DB" w:rsidRPr="00885EA7">
        <w:t>raziskav</w:t>
      </w:r>
      <w:r w:rsidR="00AD638B" w:rsidRPr="00885EA7">
        <w:t>e</w:t>
      </w:r>
      <w:r w:rsidR="00E320DB" w:rsidRPr="00885EA7">
        <w:t xml:space="preserve">, razvoj </w:t>
      </w:r>
      <w:r w:rsidR="001A20AE">
        <w:t>in</w:t>
      </w:r>
      <w:r w:rsidR="00E320DB" w:rsidRPr="00885EA7">
        <w:t xml:space="preserve"> tudi </w:t>
      </w:r>
      <w:r w:rsidR="00AD638B" w:rsidRPr="00885EA7">
        <w:t xml:space="preserve">v </w:t>
      </w:r>
      <w:r w:rsidR="00E320DB" w:rsidRPr="00885EA7">
        <w:t>uvajanj</w:t>
      </w:r>
      <w:r w:rsidR="00AD638B" w:rsidRPr="00885EA7">
        <w:t>e</w:t>
      </w:r>
      <w:r w:rsidR="00E320DB" w:rsidRPr="00885EA7">
        <w:t xml:space="preserve"> </w:t>
      </w:r>
      <w:r w:rsidR="00464CBA" w:rsidRPr="00885EA7">
        <w:t>UI</w:t>
      </w:r>
      <w:r w:rsidR="00E320DB" w:rsidRPr="00885EA7">
        <w:t xml:space="preserve"> v družbo, </w:t>
      </w:r>
      <w:r w:rsidR="001A20AE" w:rsidRPr="00885EA7">
        <w:t>tako</w:t>
      </w:r>
      <w:r w:rsidR="00E320DB" w:rsidRPr="00885EA7">
        <w:t xml:space="preserve"> da oblikuje celovit inovacijski ekosistem</w:t>
      </w:r>
      <w:r w:rsidR="00250B0C" w:rsidRPr="00885EA7">
        <w:t xml:space="preserve"> </w:t>
      </w:r>
      <w:r w:rsidR="001A20AE">
        <w:t>ter</w:t>
      </w:r>
      <w:r w:rsidR="00E320DB" w:rsidRPr="00885EA7">
        <w:t xml:space="preserve"> zažene </w:t>
      </w:r>
      <w:r w:rsidR="003D5689" w:rsidRPr="00885EA7">
        <w:t xml:space="preserve">spiralo </w:t>
      </w:r>
      <w:r w:rsidR="00AA3AC3" w:rsidRPr="00885EA7">
        <w:t xml:space="preserve">ponudbe in povpraševanja </w:t>
      </w:r>
      <w:r w:rsidR="001A20AE">
        <w:t>v</w:t>
      </w:r>
      <w:r w:rsidR="00DF4193" w:rsidRPr="00885EA7">
        <w:t xml:space="preserve"> izbranih ključnih sektorjih </w:t>
      </w:r>
      <w:r w:rsidR="00445AAA" w:rsidRPr="00885EA7">
        <w:t xml:space="preserve">nacionalnega </w:t>
      </w:r>
      <w:r w:rsidR="00DF4193" w:rsidRPr="00885EA7">
        <w:t>gospodarstva</w:t>
      </w:r>
      <w:r w:rsidR="00F32DB7" w:rsidRPr="00885EA7">
        <w:t>,</w:t>
      </w:r>
      <w:r w:rsidR="00DF4193" w:rsidRPr="00885EA7">
        <w:t xml:space="preserve"> negospodarskih dejavnostih </w:t>
      </w:r>
      <w:r w:rsidR="00F32DB7" w:rsidRPr="00885EA7">
        <w:t>in</w:t>
      </w:r>
      <w:r w:rsidR="008A758A" w:rsidRPr="00885EA7">
        <w:t xml:space="preserve"> </w:t>
      </w:r>
      <w:r w:rsidR="00F32DB7" w:rsidRPr="00885EA7">
        <w:t xml:space="preserve">države </w:t>
      </w:r>
      <w:r w:rsidR="00DF4193" w:rsidRPr="00885EA7">
        <w:t xml:space="preserve">ter slednje kot referenčne aktivnosti ponudi tudi mednarodnemu okolju. </w:t>
      </w:r>
      <w:r w:rsidR="008536D6" w:rsidRPr="00885EA7">
        <w:t xml:space="preserve">Nekatere mednarodne aktivnosti </w:t>
      </w:r>
      <w:r w:rsidR="001D6B43" w:rsidRPr="00885EA7">
        <w:t xml:space="preserve">Slovenije </w:t>
      </w:r>
      <w:r w:rsidR="008536D6" w:rsidRPr="00885EA7">
        <w:t xml:space="preserve">že vodijo v to smer, vendar pa </w:t>
      </w:r>
      <w:r w:rsidR="001A20AE">
        <w:t>to</w:t>
      </w:r>
      <w:r w:rsidR="008536D6" w:rsidRPr="00885EA7">
        <w:t xml:space="preserve"> zahteva </w:t>
      </w:r>
      <w:r w:rsidR="00DF4193" w:rsidRPr="00885EA7">
        <w:t xml:space="preserve">enotno koordinacijo </w:t>
      </w:r>
      <w:r w:rsidR="008536D6" w:rsidRPr="00885EA7">
        <w:t xml:space="preserve">načrtovanja vseh aktivnosti s </w:t>
      </w:r>
      <w:r w:rsidR="00DF4193" w:rsidRPr="00885EA7">
        <w:t>komplementarn</w:t>
      </w:r>
      <w:r w:rsidR="008536D6" w:rsidRPr="00885EA7">
        <w:t xml:space="preserve">imi izvedbenimi aktivnostmi na </w:t>
      </w:r>
      <w:r w:rsidR="001A20AE">
        <w:t>prednostnih</w:t>
      </w:r>
      <w:r w:rsidR="008536D6" w:rsidRPr="00885EA7">
        <w:t xml:space="preserve"> področjih, kjer lahko oblikujemo kritično maso znanja, virov in pozitivnega učinka na</w:t>
      </w:r>
      <w:r w:rsidR="00E90002" w:rsidRPr="00885EA7">
        <w:t xml:space="preserve"> </w:t>
      </w:r>
      <w:r w:rsidR="001A20AE">
        <w:t>kakovost</w:t>
      </w:r>
      <w:r w:rsidR="008536D6" w:rsidRPr="00885EA7">
        <w:t xml:space="preserve"> življen</w:t>
      </w:r>
      <w:r w:rsidR="005602E4" w:rsidRPr="00885EA7">
        <w:t>ja</w:t>
      </w:r>
      <w:r w:rsidR="008536D6" w:rsidRPr="00885EA7">
        <w:t xml:space="preserve"> državljanov.</w:t>
      </w:r>
      <w:r w:rsidR="00445AAA" w:rsidRPr="00885EA7">
        <w:t xml:space="preserve"> </w:t>
      </w:r>
      <w:r w:rsidR="00314C60" w:rsidRPr="00885EA7">
        <w:t xml:space="preserve">Slovenija je po eni strani dovolj velika, da premore </w:t>
      </w:r>
      <w:r w:rsidR="001A20AE">
        <w:t>dovolj</w:t>
      </w:r>
      <w:r w:rsidR="00314C60" w:rsidRPr="00885EA7">
        <w:t xml:space="preserve"> interdisciplinarnega znanja </w:t>
      </w:r>
      <w:r w:rsidR="00DC096F" w:rsidRPr="00885EA7">
        <w:t xml:space="preserve">(tehničnega in </w:t>
      </w:r>
      <w:proofErr w:type="spellStart"/>
      <w:r w:rsidR="00DC096F" w:rsidRPr="00885EA7">
        <w:t>netehničnega</w:t>
      </w:r>
      <w:proofErr w:type="spellEnd"/>
      <w:r w:rsidR="00DC096F" w:rsidRPr="00885EA7">
        <w:t>)</w:t>
      </w:r>
      <w:r w:rsidR="001A20AE">
        <w:t>,</w:t>
      </w:r>
      <w:r w:rsidR="00DC096F" w:rsidRPr="00885EA7">
        <w:t xml:space="preserve"> </w:t>
      </w:r>
      <w:r w:rsidR="00314C60" w:rsidRPr="00885EA7">
        <w:t xml:space="preserve">potrebnega za razumevanje </w:t>
      </w:r>
      <w:r w:rsidR="00384625" w:rsidRPr="00885EA7">
        <w:t xml:space="preserve">in reševanje </w:t>
      </w:r>
      <w:r w:rsidR="00314C60" w:rsidRPr="00885EA7">
        <w:t xml:space="preserve">problemov uvajanja </w:t>
      </w:r>
      <w:r w:rsidR="00464CBA" w:rsidRPr="00885EA7">
        <w:t>UI</w:t>
      </w:r>
      <w:r w:rsidR="00314C60" w:rsidRPr="00885EA7">
        <w:t xml:space="preserve"> v </w:t>
      </w:r>
      <w:r w:rsidR="001A20AE" w:rsidRPr="00885EA7">
        <w:t>izbran</w:t>
      </w:r>
      <w:r w:rsidR="001A20AE">
        <w:t xml:space="preserve">e </w:t>
      </w:r>
      <w:r w:rsidR="001A20AE" w:rsidRPr="00885EA7">
        <w:t>segment</w:t>
      </w:r>
      <w:r w:rsidR="001A20AE">
        <w:t>e</w:t>
      </w:r>
      <w:r w:rsidR="00314C60" w:rsidRPr="00885EA7">
        <w:t xml:space="preserve"> </w:t>
      </w:r>
      <w:r w:rsidR="00DC096F" w:rsidRPr="00885EA7">
        <w:t>družbe, hkrati pa dovolj majhna, da tovrstn</w:t>
      </w:r>
      <w:r w:rsidR="00AA3AC3" w:rsidRPr="00885EA7">
        <w:t>i</w:t>
      </w:r>
      <w:r w:rsidR="00DC096F" w:rsidRPr="00885EA7">
        <w:t xml:space="preserve"> projekt</w:t>
      </w:r>
      <w:r w:rsidR="00AA3AC3" w:rsidRPr="00885EA7">
        <w:t>i, čeprav celoviti,</w:t>
      </w:r>
      <w:r w:rsidR="00DC096F" w:rsidRPr="00885EA7">
        <w:t xml:space="preserve"> </w:t>
      </w:r>
      <w:r w:rsidR="00AA3AC3" w:rsidRPr="00885EA7">
        <w:t xml:space="preserve">ostanejo obvladljivi </w:t>
      </w:r>
      <w:r w:rsidR="00DC096F" w:rsidRPr="00885EA7">
        <w:t xml:space="preserve">v okviru časa in </w:t>
      </w:r>
      <w:r w:rsidR="00384625" w:rsidRPr="00885EA7">
        <w:t xml:space="preserve">omejenih </w:t>
      </w:r>
      <w:r w:rsidR="00DC096F" w:rsidRPr="00885EA7">
        <w:t>virov, ki so na voljo.</w:t>
      </w:r>
      <w:bookmarkEnd w:id="9"/>
      <w:r w:rsidR="00384625" w:rsidRPr="00885EA7">
        <w:t xml:space="preserve"> </w:t>
      </w:r>
    </w:p>
    <w:p w14:paraId="338DFEAC" w14:textId="146C928B" w:rsidR="00EE0D75" w:rsidRPr="00885EA7" w:rsidRDefault="00AA3AC3">
      <w:r w:rsidRPr="00885EA7">
        <w:t xml:space="preserve">Ključno pri tem je razumevanje vloge </w:t>
      </w:r>
      <w:r w:rsidR="00464CBA" w:rsidRPr="00885EA7">
        <w:t>UI</w:t>
      </w:r>
      <w:r w:rsidRPr="00885EA7">
        <w:t xml:space="preserve"> v družbi </w:t>
      </w:r>
      <w:r w:rsidR="001A20AE">
        <w:t>prihodnosti</w:t>
      </w:r>
      <w:r w:rsidRPr="00885EA7">
        <w:t xml:space="preserve"> in koncepta</w:t>
      </w:r>
      <w:r w:rsidR="00FF57F1" w:rsidRPr="00885EA7">
        <w:t xml:space="preserve"> </w:t>
      </w:r>
      <w:r w:rsidR="007A6FA1" w:rsidRPr="00885EA7">
        <w:t xml:space="preserve">sobivanja človeka z </w:t>
      </w:r>
      <w:r w:rsidR="00464CBA" w:rsidRPr="00885EA7">
        <w:t>UI</w:t>
      </w:r>
      <w:r w:rsidR="007A6FA1" w:rsidRPr="00885EA7">
        <w:t>.</w:t>
      </w:r>
      <w:bookmarkEnd w:id="10"/>
      <w:r w:rsidR="00EE0D75" w:rsidRPr="00885EA7">
        <w:t xml:space="preserve"> </w:t>
      </w:r>
      <w:r w:rsidR="008E1C50" w:rsidRPr="00885EA7">
        <w:t xml:space="preserve">Zdi se, da </w:t>
      </w:r>
      <w:r w:rsidR="007A6FA1" w:rsidRPr="00885EA7">
        <w:t xml:space="preserve">je </w:t>
      </w:r>
      <w:r w:rsidR="00A23B35" w:rsidRPr="00885EA7">
        <w:t xml:space="preserve">z vidika </w:t>
      </w:r>
      <w:r w:rsidR="001A20AE">
        <w:t>odnosa</w:t>
      </w:r>
      <w:r w:rsidR="00A23B35" w:rsidRPr="00885EA7">
        <w:t xml:space="preserve"> do tehnološkega razvoja danes </w:t>
      </w:r>
      <w:r w:rsidR="001A20AE" w:rsidRPr="00885EA7">
        <w:t xml:space="preserve">človek </w:t>
      </w:r>
      <w:r w:rsidR="008E1C50" w:rsidRPr="00885EA7">
        <w:t xml:space="preserve">na eni strani vse bolj postavljen v </w:t>
      </w:r>
      <w:r w:rsidR="001D6B43" w:rsidRPr="00885EA7">
        <w:t>položaj</w:t>
      </w:r>
      <w:r w:rsidR="008E1C50" w:rsidRPr="00885EA7">
        <w:t xml:space="preserve">, kjer predstavlja </w:t>
      </w:r>
      <w:r w:rsidR="007A6FA1" w:rsidRPr="00885EA7">
        <w:t xml:space="preserve">vir </w:t>
      </w:r>
      <w:r w:rsidR="002712CF" w:rsidRPr="00885EA7">
        <w:t>informacij</w:t>
      </w:r>
      <w:r w:rsidR="001A20AE">
        <w:t>,</w:t>
      </w:r>
      <w:r w:rsidR="002712CF" w:rsidRPr="00885EA7">
        <w:t xml:space="preserve"> potrebnih </w:t>
      </w:r>
      <w:r w:rsidR="007A6FA1" w:rsidRPr="00885EA7">
        <w:t>za nadaljn</w:t>
      </w:r>
      <w:r w:rsidR="00C70DC4" w:rsidRPr="00885EA7">
        <w:t>j</w:t>
      </w:r>
      <w:r w:rsidR="007A6FA1" w:rsidRPr="00885EA7">
        <w:t>i</w:t>
      </w:r>
      <w:r w:rsidR="00C70DC4" w:rsidRPr="00885EA7">
        <w:t xml:space="preserve"> razvoj in uvajanje </w:t>
      </w:r>
      <w:r w:rsidR="00A23B35" w:rsidRPr="00885EA7">
        <w:t xml:space="preserve">novih tehnologij (tudi </w:t>
      </w:r>
      <w:r w:rsidR="00464CBA" w:rsidRPr="00885EA7">
        <w:t>UI</w:t>
      </w:r>
      <w:r w:rsidR="00A23B35" w:rsidRPr="00885EA7">
        <w:t>)</w:t>
      </w:r>
      <w:r w:rsidR="00C70DC4" w:rsidRPr="00885EA7">
        <w:t xml:space="preserve">, kar </w:t>
      </w:r>
      <w:r w:rsidR="001A20AE">
        <w:t>je</w:t>
      </w:r>
      <w:r w:rsidR="001A20AE" w:rsidRPr="00885EA7">
        <w:t xml:space="preserve"> </w:t>
      </w:r>
      <w:r w:rsidR="001A20AE">
        <w:t>mogoče</w:t>
      </w:r>
      <w:r w:rsidR="001A20AE" w:rsidRPr="00885EA7">
        <w:t xml:space="preserve"> </w:t>
      </w:r>
      <w:r w:rsidR="00C70DC4" w:rsidRPr="00885EA7">
        <w:t>vid</w:t>
      </w:r>
      <w:r w:rsidR="001A20AE">
        <w:t>et</w:t>
      </w:r>
      <w:r w:rsidR="00C70DC4" w:rsidRPr="00885EA7">
        <w:t xml:space="preserve">i v </w:t>
      </w:r>
      <w:r w:rsidR="001A20AE">
        <w:t>okviru</w:t>
      </w:r>
      <w:r w:rsidR="00C70DC4" w:rsidRPr="00885EA7">
        <w:t xml:space="preserve"> razvoja interneta</w:t>
      </w:r>
      <w:r w:rsidR="001A20AE">
        <w:t>,</w:t>
      </w:r>
      <w:r w:rsidR="00C70DC4" w:rsidRPr="00885EA7">
        <w:t xml:space="preserve"> temelječega na vse </w:t>
      </w:r>
      <w:r w:rsidR="006F7957" w:rsidRPr="00885EA7">
        <w:t xml:space="preserve">obsežnejšem </w:t>
      </w:r>
      <w:r w:rsidR="00C70DC4" w:rsidRPr="00885EA7">
        <w:t xml:space="preserve">in </w:t>
      </w:r>
      <w:r w:rsidR="0013594C" w:rsidRPr="00885EA7">
        <w:t xml:space="preserve">vseprisotnem </w:t>
      </w:r>
      <w:r w:rsidR="006F7957" w:rsidRPr="00885EA7">
        <w:t xml:space="preserve">zbiranju </w:t>
      </w:r>
      <w:r w:rsidR="004273D6" w:rsidRPr="00885EA7">
        <w:t xml:space="preserve">podatkov o </w:t>
      </w:r>
      <w:r w:rsidR="006F7957" w:rsidRPr="00885EA7">
        <w:t>človešk</w:t>
      </w:r>
      <w:r w:rsidR="004273D6" w:rsidRPr="00885EA7">
        <w:t>ih</w:t>
      </w:r>
      <w:r w:rsidR="006F7957" w:rsidRPr="00885EA7">
        <w:t xml:space="preserve"> aktivnosti</w:t>
      </w:r>
      <w:r w:rsidR="004273D6" w:rsidRPr="00885EA7">
        <w:t>h</w:t>
      </w:r>
      <w:r w:rsidR="00CB34A8" w:rsidRPr="00885EA7">
        <w:t xml:space="preserve"> (tako na internetu kot tudi v </w:t>
      </w:r>
      <w:r w:rsidR="00F5270A" w:rsidRPr="00885EA7">
        <w:t xml:space="preserve">vse večjem povezovanju s podatki iz </w:t>
      </w:r>
      <w:r w:rsidR="00CB34A8" w:rsidRPr="00885EA7">
        <w:t>fizične</w:t>
      </w:r>
      <w:r w:rsidR="00F5270A" w:rsidRPr="00885EA7">
        <w:t>ga</w:t>
      </w:r>
      <w:r w:rsidR="00CB34A8" w:rsidRPr="00885EA7">
        <w:t xml:space="preserve"> svet</w:t>
      </w:r>
      <w:r w:rsidR="00F5270A" w:rsidRPr="00885EA7">
        <w:t>a</w:t>
      </w:r>
      <w:r w:rsidR="00CB34A8" w:rsidRPr="00885EA7">
        <w:t>)</w:t>
      </w:r>
      <w:r w:rsidR="00C70DC4" w:rsidRPr="00885EA7">
        <w:t xml:space="preserve">, </w:t>
      </w:r>
      <w:r w:rsidR="00C1258D" w:rsidRPr="00885EA7">
        <w:t xml:space="preserve">ki je temelj za razvoj posameznih </w:t>
      </w:r>
      <w:r w:rsidR="00F5270A" w:rsidRPr="00885EA7">
        <w:t xml:space="preserve">novih </w:t>
      </w:r>
      <w:r w:rsidR="00C1258D" w:rsidRPr="00885EA7">
        <w:t>internetnih storitev</w:t>
      </w:r>
      <w:r w:rsidR="00A23B35" w:rsidRPr="00885EA7">
        <w:t xml:space="preserve"> in vse bolj tudi rešitev temelječih na </w:t>
      </w:r>
      <w:r w:rsidR="00464CBA" w:rsidRPr="00885EA7">
        <w:t>UI</w:t>
      </w:r>
      <w:r w:rsidR="00A23B35" w:rsidRPr="00885EA7">
        <w:t>. Po drugi strani</w:t>
      </w:r>
      <w:r w:rsidR="001D6B43" w:rsidRPr="00885EA7">
        <w:t xml:space="preserve"> pa</w:t>
      </w:r>
      <w:r w:rsidR="00494628" w:rsidRPr="00885EA7">
        <w:t xml:space="preserve"> </w:t>
      </w:r>
      <w:r w:rsidR="00A84723" w:rsidRPr="00885EA7">
        <w:t xml:space="preserve">se zdi, da </w:t>
      </w:r>
      <w:r w:rsidR="00F7482E" w:rsidRPr="00885EA7">
        <w:t xml:space="preserve">se v različnih delih sveta </w:t>
      </w:r>
      <w:r w:rsidR="007F1EB9">
        <w:t>čedalje</w:t>
      </w:r>
      <w:r w:rsidR="00F7482E" w:rsidRPr="00885EA7">
        <w:t xml:space="preserve"> bolj krepijo</w:t>
      </w:r>
      <w:r w:rsidR="00E90002" w:rsidRPr="00885EA7">
        <w:t xml:space="preserve"> </w:t>
      </w:r>
      <w:r w:rsidR="00F7482E" w:rsidRPr="00885EA7">
        <w:t>želje po kontroli in obvladovanju človeških aktivnosti</w:t>
      </w:r>
      <w:r w:rsidR="003943EB" w:rsidRPr="00885EA7">
        <w:t xml:space="preserve">, kar se danes </w:t>
      </w:r>
      <w:r w:rsidR="00F7482E" w:rsidRPr="00885EA7">
        <w:t xml:space="preserve">na komercialnem področju </w:t>
      </w:r>
      <w:r w:rsidR="003943EB" w:rsidRPr="00885EA7">
        <w:t xml:space="preserve">lahko vidi </w:t>
      </w:r>
      <w:r w:rsidR="00AB07C9" w:rsidRPr="00885EA7">
        <w:t xml:space="preserve">na primer </w:t>
      </w:r>
      <w:r w:rsidR="003943EB" w:rsidRPr="00885EA7">
        <w:t xml:space="preserve">v </w:t>
      </w:r>
      <w:r w:rsidR="002B7D01" w:rsidRPr="00885EA7">
        <w:t xml:space="preserve">želji </w:t>
      </w:r>
      <w:r w:rsidR="003943EB" w:rsidRPr="00885EA7">
        <w:t>vse večje</w:t>
      </w:r>
      <w:r w:rsidR="002B7D01" w:rsidRPr="00885EA7">
        <w:t>ga</w:t>
      </w:r>
      <w:r w:rsidR="003943EB" w:rsidRPr="00885EA7">
        <w:t xml:space="preserve"> zapiranj</w:t>
      </w:r>
      <w:r w:rsidR="002B7D01" w:rsidRPr="00885EA7">
        <w:t>a</w:t>
      </w:r>
      <w:r w:rsidR="003943EB" w:rsidRPr="00885EA7">
        <w:t xml:space="preserve"> </w:t>
      </w:r>
      <w:r w:rsidR="004273D6" w:rsidRPr="00885EA7">
        <w:t xml:space="preserve">uporabnikov </w:t>
      </w:r>
      <w:r w:rsidR="003943EB" w:rsidRPr="00885EA7">
        <w:t xml:space="preserve">internetnih storitev v </w:t>
      </w:r>
      <w:r w:rsidR="00F7482E" w:rsidRPr="00885EA7">
        <w:t xml:space="preserve">lastne </w:t>
      </w:r>
      <w:r w:rsidR="003943EB" w:rsidRPr="00885EA7">
        <w:t>ekosisteme</w:t>
      </w:r>
      <w:r w:rsidR="002B7D01" w:rsidRPr="00885EA7">
        <w:t xml:space="preserve"> (</w:t>
      </w:r>
      <w:r w:rsidR="00A84CBF" w:rsidRPr="00885EA7">
        <w:t>npr.</w:t>
      </w:r>
      <w:r w:rsidR="002B7D01" w:rsidRPr="00885EA7">
        <w:t xml:space="preserve"> aplikacije, </w:t>
      </w:r>
      <w:r w:rsidR="002B7D01" w:rsidRPr="00885EA7">
        <w:lastRenderedPageBreak/>
        <w:t>družbena omrežja, naprave)</w:t>
      </w:r>
      <w:r w:rsidR="003943EB" w:rsidRPr="00885EA7">
        <w:t xml:space="preserve">, ki so pod kontrolo ali velikih </w:t>
      </w:r>
      <w:proofErr w:type="spellStart"/>
      <w:r w:rsidR="003943EB" w:rsidRPr="00885EA7">
        <w:t>multinacionalnih</w:t>
      </w:r>
      <w:proofErr w:type="spellEnd"/>
      <w:r w:rsidR="003943EB" w:rsidRPr="00885EA7">
        <w:t xml:space="preserve"> </w:t>
      </w:r>
      <w:r w:rsidR="001D5641" w:rsidRPr="00885EA7">
        <w:t xml:space="preserve">ponudnikov storitev in opreme </w:t>
      </w:r>
      <w:r w:rsidR="0017448A">
        <w:t xml:space="preserve">IKT </w:t>
      </w:r>
      <w:r w:rsidR="003943EB" w:rsidRPr="00885EA7">
        <w:t>ali</w:t>
      </w:r>
      <w:r w:rsidR="00AB07C9" w:rsidRPr="00885EA7">
        <w:t>,</w:t>
      </w:r>
      <w:r w:rsidR="003943EB" w:rsidRPr="00885EA7">
        <w:t xml:space="preserve"> </w:t>
      </w:r>
      <w:r w:rsidR="002B7D01" w:rsidRPr="00885EA7">
        <w:t>v kontekstu dostopa do inter</w:t>
      </w:r>
      <w:r w:rsidR="00440437" w:rsidRPr="00885EA7">
        <w:t>n</w:t>
      </w:r>
      <w:r w:rsidR="002B7D01" w:rsidRPr="00885EA7">
        <w:t>et</w:t>
      </w:r>
      <w:r w:rsidR="00AB07C9" w:rsidRPr="00885EA7">
        <w:t>a,</w:t>
      </w:r>
      <w:r w:rsidR="002B7D01" w:rsidRPr="00885EA7">
        <w:t xml:space="preserve"> </w:t>
      </w:r>
      <w:r w:rsidR="003943EB" w:rsidRPr="00885EA7">
        <w:t>posameznih držav.</w:t>
      </w:r>
      <w:r w:rsidR="0013594C" w:rsidRPr="00885EA7">
        <w:t xml:space="preserve"> </w:t>
      </w:r>
      <w:r w:rsidR="007C57DB" w:rsidRPr="00885EA7">
        <w:t xml:space="preserve">V tem </w:t>
      </w:r>
      <w:r w:rsidR="001A20AE">
        <w:t>okviru</w:t>
      </w:r>
      <w:r w:rsidR="007C57DB" w:rsidRPr="00885EA7">
        <w:t xml:space="preserve"> lahko pričakujemo tudi vse večjo uporabo </w:t>
      </w:r>
      <w:r w:rsidR="00464CBA" w:rsidRPr="00885EA7">
        <w:t>UI</w:t>
      </w:r>
      <w:r w:rsidR="007C57DB" w:rsidRPr="00885EA7">
        <w:t xml:space="preserve">. </w:t>
      </w:r>
      <w:r w:rsidR="00EE0D75" w:rsidRPr="00885EA7">
        <w:t xml:space="preserve">Slovenija </w:t>
      </w:r>
      <w:r w:rsidR="000A6FC9" w:rsidRPr="00885EA7">
        <w:t xml:space="preserve">se </w:t>
      </w:r>
      <w:r w:rsidR="00440437" w:rsidRPr="00885EA7">
        <w:t xml:space="preserve">zavzema za </w:t>
      </w:r>
      <w:r w:rsidR="00464CBA" w:rsidRPr="00885EA7">
        <w:t>UI</w:t>
      </w:r>
      <w:r w:rsidR="002B7D01" w:rsidRPr="00885EA7">
        <w:t xml:space="preserve">, ki mora </w:t>
      </w:r>
      <w:r w:rsidR="00AB07C9" w:rsidRPr="00885EA7">
        <w:t xml:space="preserve">kot orodje predvsem </w:t>
      </w:r>
      <w:r w:rsidR="002B7D01" w:rsidRPr="00885EA7">
        <w:t xml:space="preserve">služiti </w:t>
      </w:r>
      <w:r w:rsidR="000A6FC9" w:rsidRPr="00885EA7">
        <w:t>človek</w:t>
      </w:r>
      <w:r w:rsidR="002B7D01" w:rsidRPr="00885EA7">
        <w:t xml:space="preserve">u za zagotavljanje </w:t>
      </w:r>
      <w:r w:rsidR="001A20AE">
        <w:t>kakovosti</w:t>
      </w:r>
      <w:r w:rsidR="00440437" w:rsidRPr="00885EA7">
        <w:t xml:space="preserve"> njegovega </w:t>
      </w:r>
      <w:r w:rsidR="00977E79" w:rsidRPr="00885EA7">
        <w:t>bivanja</w:t>
      </w:r>
      <w:r w:rsidR="007F1EB9">
        <w:t>,</w:t>
      </w:r>
      <w:r w:rsidR="00440437" w:rsidRPr="00885EA7">
        <w:t xml:space="preserve"> </w:t>
      </w:r>
      <w:r w:rsidR="001A20AE">
        <w:t>ter</w:t>
      </w:r>
      <w:r w:rsidR="00440437" w:rsidRPr="00885EA7">
        <w:t xml:space="preserve"> </w:t>
      </w:r>
      <w:r w:rsidR="000A6FC9" w:rsidRPr="00885EA7">
        <w:t xml:space="preserve">se tako pridružuje </w:t>
      </w:r>
      <w:r w:rsidR="00A72DF2" w:rsidRPr="00885EA7">
        <w:t>državam EU</w:t>
      </w:r>
      <w:r w:rsidR="000A6FC9" w:rsidRPr="00885EA7">
        <w:t xml:space="preserve"> z vizijo na </w:t>
      </w:r>
      <w:r w:rsidR="00A72DF2" w:rsidRPr="00885EA7">
        <w:t>človek</w:t>
      </w:r>
      <w:r w:rsidR="001D6B43" w:rsidRPr="00885EA7">
        <w:t>a</w:t>
      </w:r>
      <w:r w:rsidR="00A72DF2" w:rsidRPr="00885EA7">
        <w:t xml:space="preserve"> osredotočen</w:t>
      </w:r>
      <w:r w:rsidR="000A6FC9" w:rsidRPr="00885EA7">
        <w:t>ega</w:t>
      </w:r>
      <w:r w:rsidR="00A72DF2" w:rsidRPr="00885EA7">
        <w:t xml:space="preserve"> razvoj</w:t>
      </w:r>
      <w:r w:rsidR="000A6FC9" w:rsidRPr="00885EA7">
        <w:t xml:space="preserve">a in uvajanja </w:t>
      </w:r>
      <w:r w:rsidR="00464CBA" w:rsidRPr="00885EA7">
        <w:t>UI</w:t>
      </w:r>
      <w:r w:rsidR="00440437" w:rsidRPr="00885EA7">
        <w:t xml:space="preserve"> v njegovo dobro in v dobro družbe</w:t>
      </w:r>
      <w:r w:rsidR="00EE0D75" w:rsidRPr="00885EA7">
        <w:t>.</w:t>
      </w:r>
      <w:r w:rsidR="00DD1709" w:rsidRPr="00885EA7">
        <w:t xml:space="preserve"> </w:t>
      </w:r>
      <w:r w:rsidR="00AB07C9" w:rsidRPr="00885EA7">
        <w:t xml:space="preserve">Za </w:t>
      </w:r>
      <w:r w:rsidR="001A20AE">
        <w:t>to</w:t>
      </w:r>
      <w:r w:rsidR="00AB07C9" w:rsidRPr="00885EA7">
        <w:t xml:space="preserve"> </w:t>
      </w:r>
      <w:r w:rsidR="0046729A" w:rsidRPr="00885EA7">
        <w:t xml:space="preserve">je ključno zagotoviti sprejemanje </w:t>
      </w:r>
      <w:r w:rsidR="00464CBA" w:rsidRPr="00885EA7">
        <w:t>UI</w:t>
      </w:r>
      <w:r w:rsidR="0046729A" w:rsidRPr="00885EA7">
        <w:t xml:space="preserve"> s strani javnosti, to pa mora temeljiti na</w:t>
      </w:r>
      <w:r w:rsidR="002712CF" w:rsidRPr="00885EA7">
        <w:t xml:space="preserve"> zaupanju</w:t>
      </w:r>
      <w:r w:rsidR="0046729A" w:rsidRPr="00885EA7">
        <w:t xml:space="preserve">, da bo uvajanje </w:t>
      </w:r>
      <w:r w:rsidR="00464CBA" w:rsidRPr="00885EA7">
        <w:t>UI</w:t>
      </w:r>
      <w:r w:rsidR="0046729A" w:rsidRPr="00885EA7">
        <w:t xml:space="preserve"> dejansko prineslo pozitivne učinke na življenj</w:t>
      </w:r>
      <w:r w:rsidR="00EA71E7" w:rsidRPr="00885EA7">
        <w:t>e</w:t>
      </w:r>
      <w:r w:rsidR="002712CF" w:rsidRPr="00885EA7">
        <w:t xml:space="preserve"> posameznikov</w:t>
      </w:r>
      <w:r w:rsidR="0046729A" w:rsidRPr="00885EA7">
        <w:t xml:space="preserve">. </w:t>
      </w:r>
      <w:r w:rsidR="00EA71E7" w:rsidRPr="00885EA7">
        <w:t xml:space="preserve">Za to </w:t>
      </w:r>
      <w:r w:rsidR="00AB07C9" w:rsidRPr="00885EA7">
        <w:t>moramo z</w:t>
      </w:r>
      <w:r w:rsidR="00DD1709" w:rsidRPr="00885EA7">
        <w:t>agotoviti ustrezen pravn</w:t>
      </w:r>
      <w:r w:rsidR="005457A1" w:rsidRPr="00885EA7">
        <w:t>i in</w:t>
      </w:r>
      <w:r w:rsidR="00807B18">
        <w:t xml:space="preserve"> </w:t>
      </w:r>
      <w:r w:rsidR="00DD1709" w:rsidRPr="00885EA7">
        <w:t xml:space="preserve">etični okvir, ki bo ohranjal </w:t>
      </w:r>
      <w:r w:rsidR="001A20AE">
        <w:t>ter</w:t>
      </w:r>
      <w:r w:rsidR="00DD1709" w:rsidRPr="00885EA7">
        <w:t xml:space="preserve"> zagotavljal </w:t>
      </w:r>
      <w:r w:rsidR="009D6755" w:rsidRPr="00885EA7">
        <w:t xml:space="preserve">pridobitve in nadaljnje </w:t>
      </w:r>
      <w:r w:rsidR="00DD1709" w:rsidRPr="00885EA7">
        <w:t>spoštovanje človekovih pravic in temeljnih svoboščin</w:t>
      </w:r>
      <w:r w:rsidR="00C31084" w:rsidRPr="00885EA7">
        <w:t xml:space="preserve">, </w:t>
      </w:r>
      <w:r w:rsidR="008246D8" w:rsidRPr="00885EA7">
        <w:t>s tem pa državljanske, politične, ekonomske</w:t>
      </w:r>
      <w:r w:rsidR="00BA5049" w:rsidRPr="00885EA7">
        <w:t xml:space="preserve">, </w:t>
      </w:r>
      <w:r w:rsidR="008246D8" w:rsidRPr="00885EA7">
        <w:t xml:space="preserve">socialne </w:t>
      </w:r>
      <w:r w:rsidR="00BA5049" w:rsidRPr="00885EA7">
        <w:t xml:space="preserve">in kulturne </w:t>
      </w:r>
      <w:r w:rsidR="008246D8" w:rsidRPr="00885EA7">
        <w:t>pravice</w:t>
      </w:r>
      <w:r w:rsidR="00DD1709" w:rsidRPr="00885EA7">
        <w:t xml:space="preserve"> vsakega posameznika, ne glede na raven uvedbe novih rešitev. Slovenija se zato pridružuje usmeritvam EU</w:t>
      </w:r>
      <w:r w:rsidR="00EA71E7" w:rsidRPr="00885EA7">
        <w:rPr>
          <w:rStyle w:val="Sprotnaopomba-sklic"/>
          <w:color w:val="auto"/>
        </w:rPr>
        <w:footnoteReference w:id="2"/>
      </w:r>
      <w:r w:rsidR="00DD1709" w:rsidRPr="00885EA7">
        <w:t xml:space="preserve">, ki želi postati vodilna pri zagotavljanju zaupanja vredne in na človeka osredotočene </w:t>
      </w:r>
      <w:r w:rsidR="00464CBA" w:rsidRPr="00885EA7">
        <w:t>UI</w:t>
      </w:r>
      <w:r w:rsidR="00DD1709" w:rsidRPr="00885EA7">
        <w:t xml:space="preserve">, kot pristop, ki bo konkurenčen pristopom v drugih delih sveta. </w:t>
      </w:r>
      <w:r w:rsidR="00795220" w:rsidRPr="00885EA7">
        <w:t xml:space="preserve">S tega vidika je nujno, da se vse aktivnosti načrtujejo komplementarno in izvajajo integrirano z aktivnostmi </w:t>
      </w:r>
      <w:r w:rsidR="001A20AE">
        <w:t>v</w:t>
      </w:r>
      <w:r w:rsidR="00795220" w:rsidRPr="00885EA7">
        <w:t xml:space="preserve"> EU, </w:t>
      </w:r>
      <w:r w:rsidR="00C9633B" w:rsidRPr="00885EA7">
        <w:t xml:space="preserve">pri katerih </w:t>
      </w:r>
      <w:r w:rsidR="00795220" w:rsidRPr="00885EA7">
        <w:t xml:space="preserve">bo Slovenija </w:t>
      </w:r>
      <w:r w:rsidR="00EA0BFF">
        <w:t>deja</w:t>
      </w:r>
      <w:r w:rsidR="00EA0BFF" w:rsidRPr="00885EA7">
        <w:t>vno</w:t>
      </w:r>
      <w:r w:rsidR="00795220" w:rsidRPr="00885EA7">
        <w:t xml:space="preserve"> sodelovala, s </w:t>
      </w:r>
      <w:r w:rsidR="007F1EB9">
        <w:t>tem</w:t>
      </w:r>
      <w:r w:rsidR="007F1EB9" w:rsidRPr="00885EA7">
        <w:t xml:space="preserve"> </w:t>
      </w:r>
      <w:r w:rsidR="007F1EB9">
        <w:t>pa</w:t>
      </w:r>
      <w:r w:rsidR="00795220" w:rsidRPr="00885EA7">
        <w:t xml:space="preserve"> </w:t>
      </w:r>
      <w:r w:rsidR="00C9633B" w:rsidRPr="00885EA7">
        <w:t>se bomo lahko izognili</w:t>
      </w:r>
      <w:r w:rsidR="00795220" w:rsidRPr="00885EA7">
        <w:t xml:space="preserve"> podvajanj</w:t>
      </w:r>
      <w:r w:rsidR="00C9633B" w:rsidRPr="00885EA7">
        <w:t>u</w:t>
      </w:r>
      <w:r w:rsidR="00795220" w:rsidRPr="00885EA7">
        <w:t xml:space="preserve"> aktivnosti.</w:t>
      </w:r>
    </w:p>
    <w:p w14:paraId="2E91E2E6" w14:textId="243EACF3" w:rsidR="007218C7" w:rsidRPr="00885EA7" w:rsidRDefault="00030E53">
      <w:r w:rsidRPr="00885EA7">
        <w:t xml:space="preserve">Slovenija je zato v okviru aktivnosti na </w:t>
      </w:r>
      <w:r w:rsidR="001A20AE">
        <w:t xml:space="preserve">ravni </w:t>
      </w:r>
      <w:r w:rsidRPr="00885EA7">
        <w:t>EU pristopila k pripravi celovite</w:t>
      </w:r>
      <w:r w:rsidR="00BC33A4" w:rsidRPr="00885EA7">
        <w:t>ga nacionalnega programa</w:t>
      </w:r>
      <w:r w:rsidRPr="00885EA7">
        <w:t xml:space="preserve"> razvoja in uporabe </w:t>
      </w:r>
      <w:r w:rsidR="00464CBA" w:rsidRPr="00885EA7">
        <w:t>UI</w:t>
      </w:r>
      <w:r w:rsidRPr="00885EA7">
        <w:t xml:space="preserve">, kjer </w:t>
      </w:r>
      <w:r w:rsidR="007D7765" w:rsidRPr="00885EA7">
        <w:t xml:space="preserve">ima </w:t>
      </w:r>
      <w:r w:rsidR="00732555" w:rsidRPr="00885EA7">
        <w:t xml:space="preserve">naslednjo </w:t>
      </w:r>
      <w:r w:rsidR="00DD1709" w:rsidRPr="00885EA7">
        <w:t xml:space="preserve">konkretno </w:t>
      </w:r>
      <w:r w:rsidR="007D7765" w:rsidRPr="00885EA7">
        <w:t>vizijo:</w:t>
      </w:r>
    </w:p>
    <w:p w14:paraId="1A7D461C" w14:textId="77777777" w:rsidR="00EE0B2D" w:rsidRPr="00885EA7" w:rsidRDefault="00EE0B2D"/>
    <w:p w14:paraId="47E7E862" w14:textId="4A101D50" w:rsidR="006045D7" w:rsidRPr="00885EA7" w:rsidRDefault="006045D7">
      <w:r w:rsidRPr="00B6636A">
        <w:rPr>
          <w:noProof/>
        </w:rPr>
        <mc:AlternateContent>
          <mc:Choice Requires="wps">
            <w:drawing>
              <wp:inline distT="0" distB="0" distL="0" distR="0" wp14:anchorId="0190702C" wp14:editId="203E1CCA">
                <wp:extent cx="5764696" cy="1367624"/>
                <wp:effectExtent l="0" t="0" r="26670" b="23495"/>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1367624"/>
                        </a:xfrm>
                        <a:prstGeom prst="rect">
                          <a:avLst/>
                        </a:prstGeom>
                        <a:solidFill>
                          <a:schemeClr val="accent6">
                            <a:lumMod val="60000"/>
                            <a:lumOff val="40000"/>
                          </a:schemeClr>
                        </a:solidFill>
                        <a:ln w="9525">
                          <a:solidFill>
                            <a:srgbClr val="000000"/>
                          </a:solidFill>
                          <a:miter lim="800000"/>
                          <a:headEnd/>
                          <a:tailEnd/>
                        </a:ln>
                      </wps:spPr>
                      <wps:txbx>
                        <w:txbxContent>
                          <w:p w14:paraId="7BE421C1" w14:textId="51B6563A" w:rsidR="00D970D8" w:rsidRPr="009B7BAF" w:rsidRDefault="00D970D8" w:rsidP="00EE5076">
                            <w:pPr>
                              <w:pStyle w:val="Vizija"/>
                            </w:pPr>
                            <w:r w:rsidRPr="00FB1F9F">
                              <w:t>Nadgraditi več kot 40</w:t>
                            </w:r>
                            <w:r>
                              <w:t>-</w:t>
                            </w:r>
                            <w:r w:rsidRPr="00FB1F9F">
                              <w:t xml:space="preserve">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 </w:t>
                            </w:r>
                          </w:p>
                        </w:txbxContent>
                      </wps:txbx>
                      <wps:bodyPr rot="0" vert="horz" wrap="square" lIns="91440" tIns="45720" rIns="91440" bIns="45720" anchor="t" anchorCtr="0">
                        <a:noAutofit/>
                      </wps:bodyPr>
                    </wps:wsp>
                  </a:graphicData>
                </a:graphic>
              </wp:inline>
            </w:drawing>
          </mc:Choice>
          <mc:Fallback>
            <w:pict>
              <v:shapetype w14:anchorId="0190702C" id="_x0000_t202" coordsize="21600,21600" o:spt="202" path="m,l,21600r21600,l21600,xe">
                <v:stroke joinstyle="miter"/>
                <v:path gradientshapeok="t" o:connecttype="rect"/>
              </v:shapetype>
              <v:shape id="Polje z besedilom 2" o:spid="_x0000_s1026" type="#_x0000_t202" style="width:453.9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" fillcolor="#a8d08d [1945]">
                <v:textbox>
                  <w:txbxContent>
                    <w:p w14:paraId="7BE421C1" w14:textId="51B6563A" w:rsidR="00D970D8" w:rsidRPr="009B7BAF" w:rsidRDefault="00D970D8" w:rsidP="00EE5076">
                      <w:pPr>
                        <w:pStyle w:val="Vizija"/>
                      </w:pPr>
                      <w:r w:rsidRPr="00FB1F9F">
                        <w:t>Nadgraditi več kot 40</w:t>
                      </w:r>
                      <w:r>
                        <w:t>-</w:t>
                      </w:r>
                      <w:r w:rsidRPr="00FB1F9F">
                        <w:t xml:space="preserve">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 </w:t>
                      </w:r>
                    </w:p>
                  </w:txbxContent>
                </v:textbox>
                <w10:anchorlock/>
              </v:shape>
            </w:pict>
          </mc:Fallback>
        </mc:AlternateContent>
      </w:r>
    </w:p>
    <w:p w14:paraId="0D24091A" w14:textId="0DA92A27" w:rsidR="00030E53" w:rsidRPr="00885EA7" w:rsidRDefault="00D87EC9">
      <w:bookmarkStart w:id="11" w:name="_Hlk30519064"/>
      <w:r w:rsidRPr="00885EA7">
        <w:t>S</w:t>
      </w:r>
      <w:r w:rsidR="00030E53" w:rsidRPr="00885EA7">
        <w:t xml:space="preserve"> celovito podporo slovenskim raziskovalno</w:t>
      </w:r>
      <w:r w:rsidR="007F1EB9">
        <w:t>-</w:t>
      </w:r>
      <w:r w:rsidR="00030E53" w:rsidRPr="00885EA7">
        <w:t xml:space="preserve">inovacijskim deležnikom pri razvoju </w:t>
      </w:r>
      <w:r w:rsidR="0027126B" w:rsidRPr="00885EA7">
        <w:t xml:space="preserve">tehnologij in </w:t>
      </w:r>
      <w:r w:rsidR="00030E53" w:rsidRPr="00885EA7">
        <w:t xml:space="preserve">rešitev, </w:t>
      </w:r>
      <w:r w:rsidR="001A20AE" w:rsidRPr="00885EA7">
        <w:t xml:space="preserve">temelječih </w:t>
      </w:r>
      <w:r w:rsidR="00030E53" w:rsidRPr="00885EA7">
        <w:t xml:space="preserve">na </w:t>
      </w:r>
      <w:r w:rsidR="00464CBA" w:rsidRPr="00885EA7">
        <w:t>UI</w:t>
      </w:r>
      <w:r w:rsidR="00030E53" w:rsidRPr="00885EA7">
        <w:t xml:space="preserve">, z </w:t>
      </w:r>
      <w:r w:rsidR="0027126B" w:rsidRPr="00885EA7">
        <w:t xml:space="preserve">uvajanjem in vzpostavitvijo </w:t>
      </w:r>
      <w:r w:rsidR="00030E53" w:rsidRPr="00885EA7">
        <w:t>referenčnih rešitev</w:t>
      </w:r>
      <w:r w:rsidR="001A20AE">
        <w:t>,</w:t>
      </w:r>
      <w:r w:rsidR="00030E53" w:rsidRPr="00885EA7">
        <w:t xml:space="preserve"> temelječih na </w:t>
      </w:r>
      <w:r w:rsidR="00464CBA" w:rsidRPr="00885EA7">
        <w:t>UI</w:t>
      </w:r>
      <w:r w:rsidR="001A20AE">
        <w:t>,</w:t>
      </w:r>
      <w:r w:rsidR="00030E53" w:rsidRPr="00885EA7">
        <w:t xml:space="preserve"> </w:t>
      </w:r>
      <w:r w:rsidR="0080316A" w:rsidRPr="00885EA7">
        <w:t xml:space="preserve">v sodelovanju z vsemi družbenimi skupinami </w:t>
      </w:r>
      <w:r w:rsidR="00030E53" w:rsidRPr="00885EA7">
        <w:t xml:space="preserve">v Sloveniji ter s podporo uveljavitvi slovenskih deležnikov na področju </w:t>
      </w:r>
      <w:r w:rsidR="00464CBA" w:rsidRPr="00885EA7">
        <w:t>UI</w:t>
      </w:r>
      <w:r w:rsidR="0027126B" w:rsidRPr="00885EA7">
        <w:t xml:space="preserve"> </w:t>
      </w:r>
      <w:r w:rsidR="00030E53" w:rsidRPr="00885EA7">
        <w:t>tudi v mednarodnem okolju</w:t>
      </w:r>
      <w:r w:rsidR="001B634A" w:rsidRPr="00885EA7">
        <w:t xml:space="preserve"> </w:t>
      </w:r>
      <w:r w:rsidR="00030E53" w:rsidRPr="00885EA7">
        <w:t xml:space="preserve">želimo </w:t>
      </w:r>
      <w:r w:rsidR="00381C0B" w:rsidRPr="00885EA7">
        <w:t xml:space="preserve">pospešiti gospodarsko rast </w:t>
      </w:r>
      <w:r w:rsidR="001A20AE">
        <w:t>ter</w:t>
      </w:r>
      <w:r w:rsidR="00381C0B" w:rsidRPr="00885EA7">
        <w:t xml:space="preserve"> na tej podlagi </w:t>
      </w:r>
      <w:r w:rsidR="00030E53" w:rsidRPr="00885EA7">
        <w:t xml:space="preserve">vzpostaviti prepoznavnost Slovenije kot kredibilnega partnerja pri nadaljnjem uvajanju in regulaciji </w:t>
      </w:r>
      <w:r w:rsidR="00464CBA" w:rsidRPr="00885EA7">
        <w:t>UI</w:t>
      </w:r>
      <w:r w:rsidR="00030E53" w:rsidRPr="00885EA7">
        <w:t xml:space="preserve"> v družb</w:t>
      </w:r>
      <w:r w:rsidR="00EF4951" w:rsidRPr="00885EA7">
        <w:t>i</w:t>
      </w:r>
      <w:r w:rsidR="00030E53" w:rsidRPr="00885EA7">
        <w:t xml:space="preserve"> na človeka osredotočen način in v </w:t>
      </w:r>
      <w:r w:rsidR="00975542" w:rsidRPr="00885EA7">
        <w:t xml:space="preserve">njegovo </w:t>
      </w:r>
      <w:r w:rsidR="00030E53" w:rsidRPr="00885EA7">
        <w:t>dobro.</w:t>
      </w:r>
      <w:r w:rsidR="00CF30E0" w:rsidRPr="00885EA7">
        <w:t xml:space="preserve"> </w:t>
      </w:r>
    </w:p>
    <w:bookmarkEnd w:id="11"/>
    <w:p w14:paraId="3C149CF8" w14:textId="235470A2" w:rsidR="003B2134" w:rsidRPr="00885EA7" w:rsidRDefault="00BA163E">
      <w:r w:rsidRPr="00885EA7">
        <w:t>Z nacionalnim</w:t>
      </w:r>
      <w:r w:rsidR="0062165F" w:rsidRPr="00885EA7">
        <w:t xml:space="preserve"> </w:t>
      </w:r>
      <w:r w:rsidR="00326762" w:rsidRPr="00885EA7">
        <w:t xml:space="preserve">programom za </w:t>
      </w:r>
      <w:r w:rsidR="00464CBA" w:rsidRPr="00885EA7">
        <w:t>UI</w:t>
      </w:r>
      <w:r w:rsidR="00326762" w:rsidRPr="00885EA7">
        <w:t xml:space="preserve"> </w:t>
      </w:r>
      <w:r w:rsidRPr="00885EA7">
        <w:t>(</w:t>
      </w:r>
      <w:proofErr w:type="spellStart"/>
      <w:r w:rsidR="00635D38" w:rsidRPr="00885EA7">
        <w:t>Np</w:t>
      </w:r>
      <w:r w:rsidR="00464CBA" w:rsidRPr="00885EA7">
        <w:t>UI</w:t>
      </w:r>
      <w:proofErr w:type="spellEnd"/>
      <w:r w:rsidR="00635D38" w:rsidRPr="00885EA7">
        <w:t xml:space="preserve">) </w:t>
      </w:r>
      <w:r w:rsidR="0062165F" w:rsidRPr="00885EA7">
        <w:t xml:space="preserve">Slovenija jasno in nedvoumno izraža svoj interes </w:t>
      </w:r>
      <w:r w:rsidR="00FE16A1">
        <w:t>za</w:t>
      </w:r>
      <w:r w:rsidR="00FE16A1" w:rsidRPr="00885EA7">
        <w:t xml:space="preserve"> </w:t>
      </w:r>
      <w:r w:rsidR="00FE16A1">
        <w:t>o</w:t>
      </w:r>
      <w:r w:rsidR="0062165F" w:rsidRPr="00885EA7">
        <w:t>krepit</w:t>
      </w:r>
      <w:r w:rsidR="00FE16A1">
        <w:t>e</w:t>
      </w:r>
      <w:r w:rsidR="0062165F" w:rsidRPr="00885EA7">
        <w:t xml:space="preserve">v vseh aktivnosti na področju </w:t>
      </w:r>
      <w:r w:rsidR="00464CBA" w:rsidRPr="00885EA7">
        <w:t>UI</w:t>
      </w:r>
      <w:r w:rsidR="000103E2" w:rsidRPr="00885EA7">
        <w:t xml:space="preserve"> </w:t>
      </w:r>
      <w:r w:rsidR="001E7F13" w:rsidRPr="00885EA7">
        <w:t>– celovito</w:t>
      </w:r>
      <w:r w:rsidR="00975542" w:rsidRPr="00885EA7">
        <w:t>, koordinirano</w:t>
      </w:r>
      <w:r w:rsidR="001E7F13" w:rsidRPr="00885EA7">
        <w:t xml:space="preserve"> in </w:t>
      </w:r>
      <w:r w:rsidR="00C9633B" w:rsidRPr="00885EA7">
        <w:t>v okviru celotnega</w:t>
      </w:r>
      <w:r w:rsidR="001E7F13" w:rsidRPr="00885EA7">
        <w:t xml:space="preserve"> inovacijskega </w:t>
      </w:r>
      <w:r w:rsidR="00975542" w:rsidRPr="00885EA7">
        <w:t>življenjskega</w:t>
      </w:r>
      <w:r w:rsidR="001E7F13" w:rsidRPr="00885EA7">
        <w:t xml:space="preserve"> cikla</w:t>
      </w:r>
      <w:r w:rsidR="0062165F" w:rsidRPr="00885EA7">
        <w:t xml:space="preserve">, ki bodo pospešile raziskave, razvoj, uvajanje in uporabo tehnologij in orodij s področja </w:t>
      </w:r>
      <w:r w:rsidR="00464CBA" w:rsidRPr="00885EA7">
        <w:t>UI</w:t>
      </w:r>
      <w:r w:rsidR="00AC5B45" w:rsidRPr="00885EA7">
        <w:t xml:space="preserve"> </w:t>
      </w:r>
      <w:r w:rsidR="0062165F" w:rsidRPr="00885EA7">
        <w:t xml:space="preserve">na </w:t>
      </w:r>
      <w:r w:rsidR="00BA7E28" w:rsidRPr="00885EA7">
        <w:t>nacionaln</w:t>
      </w:r>
      <w:r w:rsidR="00BA7E28">
        <w:t>i</w:t>
      </w:r>
      <w:r w:rsidR="00BA7E28" w:rsidRPr="00885EA7">
        <w:t xml:space="preserve"> </w:t>
      </w:r>
      <w:r w:rsidR="00BA7E28">
        <w:t>ravni</w:t>
      </w:r>
      <w:r w:rsidR="0062165F" w:rsidRPr="00885EA7">
        <w:t xml:space="preserve"> ter s tem </w:t>
      </w:r>
      <w:r w:rsidR="00EB656C" w:rsidRPr="00885EA7">
        <w:t xml:space="preserve">Sloveniji in </w:t>
      </w:r>
      <w:r w:rsidR="0062165F" w:rsidRPr="00885EA7">
        <w:t>nacionalnim deležnikom omogočil</w:t>
      </w:r>
      <w:r w:rsidR="00BA7E28">
        <w:t>e</w:t>
      </w:r>
      <w:r w:rsidR="0062165F" w:rsidRPr="00885EA7">
        <w:t xml:space="preserve"> </w:t>
      </w:r>
      <w:r w:rsidR="001E7F13" w:rsidRPr="00885EA7">
        <w:t xml:space="preserve">prepoznavnost in </w:t>
      </w:r>
      <w:r w:rsidR="00BA7E28">
        <w:t>deja</w:t>
      </w:r>
      <w:r w:rsidR="00BA7E28" w:rsidRPr="00885EA7">
        <w:t>vno</w:t>
      </w:r>
      <w:r w:rsidR="0062165F" w:rsidRPr="00885EA7">
        <w:t xml:space="preserve"> sodelovanje pri ključnih evropskih in mednarodnih aktivnostih na tem področju. </w:t>
      </w:r>
      <w:r w:rsidR="00326762" w:rsidRPr="00885EA7">
        <w:t>S te</w:t>
      </w:r>
      <w:r w:rsidR="001E7F13" w:rsidRPr="00885EA7">
        <w:t>m</w:t>
      </w:r>
      <w:r w:rsidR="00326762" w:rsidRPr="00885EA7">
        <w:t xml:space="preserve"> se </w:t>
      </w:r>
      <w:r w:rsidR="001E7F13" w:rsidRPr="00885EA7">
        <w:t xml:space="preserve">Slovenija </w:t>
      </w:r>
      <w:r w:rsidR="00326762" w:rsidRPr="00885EA7">
        <w:t>pridružuje pobudi EU</w:t>
      </w:r>
      <w:r w:rsidR="0062165F" w:rsidRPr="00885EA7">
        <w:t>, ki je 10. aprila 2018 sprožila vseevropsko pobudo o sodelovanju na področju UI. Slovenija</w:t>
      </w:r>
      <w:r w:rsidR="00975542" w:rsidRPr="00885EA7">
        <w:t xml:space="preserve"> </w:t>
      </w:r>
      <w:r w:rsidR="0062165F" w:rsidRPr="00885EA7">
        <w:t xml:space="preserve">mora za uspešno sodelovanje </w:t>
      </w:r>
      <w:r w:rsidR="006D419A" w:rsidRPr="00885EA7">
        <w:t xml:space="preserve">oblikovati </w:t>
      </w:r>
      <w:r w:rsidR="0010242D" w:rsidRPr="00885EA7">
        <w:t>sklop</w:t>
      </w:r>
      <w:r w:rsidR="006D419A" w:rsidRPr="00885EA7">
        <w:t xml:space="preserve"> </w:t>
      </w:r>
      <w:r w:rsidR="00376431" w:rsidRPr="00885EA7">
        <w:t>medseboj</w:t>
      </w:r>
      <w:r w:rsidR="00BA7E28">
        <w:t>no</w:t>
      </w:r>
      <w:r w:rsidR="00376431" w:rsidRPr="00885EA7">
        <w:t xml:space="preserve"> skladnih </w:t>
      </w:r>
      <w:r w:rsidR="006D419A" w:rsidRPr="00885EA7">
        <w:t xml:space="preserve">podpornih ukrepov, </w:t>
      </w:r>
      <w:r w:rsidR="0062165F" w:rsidRPr="00885EA7">
        <w:t>povečati finančno podporo</w:t>
      </w:r>
      <w:r w:rsidR="0010242D" w:rsidRPr="00885EA7">
        <w:t xml:space="preserve">, zagotoviti enotno koordinirano </w:t>
      </w:r>
      <w:r w:rsidR="0098557B" w:rsidRPr="00885EA7">
        <w:t xml:space="preserve">in usmerjeno </w:t>
      </w:r>
      <w:r w:rsidR="0010242D" w:rsidRPr="00885EA7">
        <w:t xml:space="preserve">izvajanje vseh aktivnosti </w:t>
      </w:r>
      <w:r w:rsidR="0062165F" w:rsidRPr="00885EA7">
        <w:t xml:space="preserve">ter </w:t>
      </w:r>
      <w:r w:rsidR="0010242D" w:rsidRPr="00885EA7">
        <w:t xml:space="preserve">spodbuditi </w:t>
      </w:r>
      <w:r w:rsidR="0062165F" w:rsidRPr="00885EA7">
        <w:t>javni in zasebni sektor k pripravi na družbeno-gospodarske spremembe</w:t>
      </w:r>
      <w:r w:rsidR="006D419A" w:rsidRPr="00885EA7">
        <w:t xml:space="preserve">, ki </w:t>
      </w:r>
      <w:r w:rsidR="005F25BB" w:rsidRPr="00885EA7">
        <w:t xml:space="preserve">jih narekuje nadaljnji razvoj </w:t>
      </w:r>
      <w:r w:rsidR="009D30C2" w:rsidRPr="00885EA7">
        <w:t xml:space="preserve">in uvajanje </w:t>
      </w:r>
      <w:r w:rsidR="00464CBA" w:rsidRPr="00885EA7">
        <w:t>UI</w:t>
      </w:r>
      <w:r w:rsidR="005F25BB" w:rsidRPr="00885EA7">
        <w:t xml:space="preserve"> v Sloveniji</w:t>
      </w:r>
      <w:r w:rsidR="0010242D" w:rsidRPr="00885EA7">
        <w:t>.</w:t>
      </w:r>
    </w:p>
    <w:p w14:paraId="70999B96" w14:textId="56FDD096" w:rsidR="005F25BB" w:rsidRPr="00885EA7" w:rsidRDefault="009D30C2">
      <w:pPr>
        <w:rPr>
          <w:lang w:eastAsia="sl-SI"/>
        </w:rPr>
      </w:pPr>
      <w:r w:rsidRPr="00885EA7">
        <w:t>Ta nacionalni p</w:t>
      </w:r>
      <w:r w:rsidR="00034EEC" w:rsidRPr="00885EA7">
        <w:t xml:space="preserve">rogram </w:t>
      </w:r>
      <w:r w:rsidRPr="00885EA7">
        <w:t xml:space="preserve">za </w:t>
      </w:r>
      <w:r w:rsidR="00464CBA" w:rsidRPr="00885EA7">
        <w:t>UI</w:t>
      </w:r>
      <w:r w:rsidR="00034EEC" w:rsidRPr="00885EA7">
        <w:t xml:space="preserve"> za obdobje 2020–2025 </w:t>
      </w:r>
      <w:r w:rsidR="00BA7E28" w:rsidRPr="00885EA7">
        <w:t>zato</w:t>
      </w:r>
      <w:r w:rsidR="00034EEC" w:rsidRPr="00885EA7">
        <w:t xml:space="preserve"> vključuje 1</w:t>
      </w:r>
      <w:r w:rsidR="00ED1007" w:rsidRPr="00885EA7">
        <w:t>0</w:t>
      </w:r>
      <w:r w:rsidR="00034EEC" w:rsidRPr="00885EA7">
        <w:t xml:space="preserve"> strateških ciljev, ki jih bo Slovenija dosegla z ukrepi na </w:t>
      </w:r>
      <w:r w:rsidR="0067376B" w:rsidRPr="00885EA7">
        <w:t>šest</w:t>
      </w:r>
      <w:r w:rsidR="00034EEC" w:rsidRPr="00885EA7">
        <w:t xml:space="preserve">ih področjih izvajanja. Ukrepi </w:t>
      </w:r>
      <w:r w:rsidR="008B7358" w:rsidRPr="00885EA7">
        <w:t xml:space="preserve">naslavljajo celoten inovacijski cikel, </w:t>
      </w:r>
      <w:r w:rsidR="00BA7E28">
        <w:t>v katerem</w:t>
      </w:r>
      <w:r w:rsidR="008B7358" w:rsidRPr="00885EA7">
        <w:t xml:space="preserve"> posamezni ukrepi naslavljajo problematiko</w:t>
      </w:r>
      <w:r w:rsidR="00BA7E28">
        <w:t>,</w:t>
      </w:r>
      <w:r w:rsidR="008B7358" w:rsidRPr="00885EA7">
        <w:t xml:space="preserve"> za katero so resorno odgovorna različna ministrstva</w:t>
      </w:r>
      <w:r w:rsidR="009F6FCB" w:rsidRPr="00885EA7">
        <w:t>. Program</w:t>
      </w:r>
      <w:r w:rsidR="008B7358" w:rsidRPr="00885EA7">
        <w:t xml:space="preserve"> </w:t>
      </w:r>
      <w:r w:rsidR="00304484" w:rsidRPr="00885EA7">
        <w:t xml:space="preserve">zato </w:t>
      </w:r>
      <w:r w:rsidR="009F6FCB" w:rsidRPr="00885EA7">
        <w:t xml:space="preserve">predvideva oblikovanje </w:t>
      </w:r>
      <w:r w:rsidR="00304484" w:rsidRPr="00885EA7">
        <w:t>ustrezn</w:t>
      </w:r>
      <w:r w:rsidR="009F6FCB" w:rsidRPr="00885EA7">
        <w:t>e</w:t>
      </w:r>
      <w:r w:rsidR="00304484" w:rsidRPr="00885EA7">
        <w:t xml:space="preserve"> </w:t>
      </w:r>
      <w:r w:rsidR="009F6FCB" w:rsidRPr="00885EA7">
        <w:t xml:space="preserve">strukture </w:t>
      </w:r>
      <w:r w:rsidR="00304484" w:rsidRPr="00885EA7">
        <w:t>koordinacij</w:t>
      </w:r>
      <w:r w:rsidR="009F6FCB" w:rsidRPr="00885EA7">
        <w:t xml:space="preserve">e izvajanja </w:t>
      </w:r>
      <w:r w:rsidR="00304484" w:rsidRPr="00885EA7">
        <w:t>na nacionalni ravni</w:t>
      </w:r>
      <w:r w:rsidR="009F6FCB" w:rsidRPr="00885EA7">
        <w:t xml:space="preserve">, </w:t>
      </w:r>
      <w:r w:rsidR="00BA7E28">
        <w:t>pri čemer</w:t>
      </w:r>
      <w:r w:rsidR="009F6FCB" w:rsidRPr="00885EA7">
        <w:t xml:space="preserve"> bodo lahko vsa ministrstva ustrezno vodila ali sodelovala pri posameznih aktivnostih, hkrati pa </w:t>
      </w:r>
      <w:r w:rsidR="009F6FCB" w:rsidRPr="00885EA7">
        <w:lastRenderedPageBreak/>
        <w:t>za izvajanje tudi koherentno zagotavljala</w:t>
      </w:r>
      <w:r w:rsidR="00FA6C28" w:rsidRPr="00885EA7">
        <w:t xml:space="preserve"> ustrezne človeške vire in sredstva. Izvajanje programa bo dinamično z obdobnim preverjanjem statusa izvajanja ukrepov in doseganja ciljev, pri čemer se bodo ti </w:t>
      </w:r>
      <w:r w:rsidR="00BA7E28">
        <w:t>skozi</w:t>
      </w:r>
      <w:r w:rsidR="00BA7E28" w:rsidRPr="00885EA7">
        <w:t xml:space="preserve"> </w:t>
      </w:r>
      <w:r w:rsidR="00FA6C28" w:rsidRPr="00885EA7">
        <w:t>let</w:t>
      </w:r>
      <w:r w:rsidR="00BA7E28">
        <w:t>a</w:t>
      </w:r>
      <w:r w:rsidR="00FA6C28" w:rsidRPr="00885EA7">
        <w:t xml:space="preserve"> lahko ustrezno spreminjali in dopolnjevali v primeru izkazanih potreb</w:t>
      </w:r>
      <w:r w:rsidR="00C354FE" w:rsidRPr="00885EA7">
        <w:t xml:space="preserve"> (</w:t>
      </w:r>
      <w:r w:rsidR="00FA6C28" w:rsidRPr="00885EA7">
        <w:t xml:space="preserve">glede na dogajanje doma in v svetu na področju </w:t>
      </w:r>
      <w:r w:rsidR="00464CBA" w:rsidRPr="00885EA7">
        <w:t>UI</w:t>
      </w:r>
      <w:r w:rsidR="00C354FE" w:rsidRPr="00885EA7">
        <w:t>)</w:t>
      </w:r>
      <w:r w:rsidR="00FA6C28" w:rsidRPr="00885EA7">
        <w:t xml:space="preserve"> </w:t>
      </w:r>
      <w:r w:rsidR="00C354FE" w:rsidRPr="00885EA7">
        <w:t xml:space="preserve">ter </w:t>
      </w:r>
      <w:r w:rsidR="00290F98" w:rsidRPr="00885EA7">
        <w:t xml:space="preserve">lastnih </w:t>
      </w:r>
      <w:r w:rsidR="00C354FE" w:rsidRPr="00885EA7">
        <w:t xml:space="preserve">izvedbenih možnosti in </w:t>
      </w:r>
      <w:r w:rsidR="00FA6C28" w:rsidRPr="00885EA7">
        <w:t>zmožnosti</w:t>
      </w:r>
      <w:r w:rsidR="00BA7E28">
        <w:t>,</w:t>
      </w:r>
      <w:r w:rsidR="00C354FE" w:rsidRPr="00885EA7">
        <w:t xml:space="preserve"> </w:t>
      </w:r>
      <w:r w:rsidR="00BA7E28">
        <w:t>zlasti</w:t>
      </w:r>
      <w:r w:rsidR="00326237" w:rsidRPr="00885EA7">
        <w:t xml:space="preserve"> v </w:t>
      </w:r>
      <w:r w:rsidR="00BA7E28">
        <w:t>povezavi</w:t>
      </w:r>
      <w:r w:rsidR="00326237" w:rsidRPr="00885EA7">
        <w:t xml:space="preserve"> s </w:t>
      </w:r>
      <w:r w:rsidR="00C354FE" w:rsidRPr="00885EA7">
        <w:t>podporni</w:t>
      </w:r>
      <w:r w:rsidR="00326237" w:rsidRPr="00885EA7">
        <w:t>mi</w:t>
      </w:r>
      <w:r w:rsidR="00C354FE" w:rsidRPr="00885EA7">
        <w:t xml:space="preserve"> ukrep</w:t>
      </w:r>
      <w:r w:rsidR="00326237" w:rsidRPr="00885EA7">
        <w:t>i</w:t>
      </w:r>
      <w:r w:rsidR="00C354FE" w:rsidRPr="00885EA7">
        <w:t xml:space="preserve"> na ravni</w:t>
      </w:r>
      <w:r w:rsidR="00BA7E28" w:rsidRPr="00BA7E28">
        <w:t xml:space="preserve"> </w:t>
      </w:r>
      <w:r w:rsidR="00BA7E28" w:rsidRPr="00885EA7">
        <w:t>EU</w:t>
      </w:r>
      <w:r w:rsidR="00C354FE" w:rsidRPr="00885EA7">
        <w:t xml:space="preserve">. Po analizi vlaganja držav EU </w:t>
      </w:r>
      <w:r w:rsidR="006F15CA" w:rsidRPr="00885EA7">
        <w:t xml:space="preserve">v </w:t>
      </w:r>
      <w:r w:rsidR="00464CBA" w:rsidRPr="00885EA7">
        <w:t>UI</w:t>
      </w:r>
      <w:r w:rsidR="006F15CA" w:rsidRPr="00885EA7">
        <w:t xml:space="preserve"> </w:t>
      </w:r>
      <w:r w:rsidR="00C354FE" w:rsidRPr="00885EA7">
        <w:t>v letu 2018</w:t>
      </w:r>
      <w:r w:rsidR="0094334E" w:rsidRPr="00885EA7">
        <w:t>, v poročil</w:t>
      </w:r>
      <w:r w:rsidR="00863E7F" w:rsidRPr="00885EA7">
        <w:t>u</w:t>
      </w:r>
      <w:r w:rsidR="0094334E" w:rsidRPr="00885EA7">
        <w:t xml:space="preserve"> projekta AI WATCH</w:t>
      </w:r>
      <w:r w:rsidR="0094334E" w:rsidRPr="00885EA7">
        <w:rPr>
          <w:rStyle w:val="Sprotnaopomba-sklic"/>
        </w:rPr>
        <w:footnoteReference w:id="3"/>
      </w:r>
      <w:r w:rsidR="0094334E" w:rsidRPr="00885EA7">
        <w:t xml:space="preserve">, </w:t>
      </w:r>
      <w:r w:rsidR="00C354FE" w:rsidRPr="00885EA7">
        <w:t xml:space="preserve">je razvidno, da je Slovenija v tem obdobju </w:t>
      </w:r>
      <w:r w:rsidR="0007784A" w:rsidRPr="00885EA7">
        <w:t xml:space="preserve">vložila </w:t>
      </w:r>
      <w:r w:rsidR="006F15CA" w:rsidRPr="00885EA7">
        <w:t>3,4</w:t>
      </w:r>
      <w:r w:rsidR="00C354FE" w:rsidRPr="00885EA7">
        <w:t xml:space="preserve"> EUR na prebivalca, </w:t>
      </w:r>
      <w:r w:rsidR="00A472D5" w:rsidRPr="00885EA7">
        <w:t xml:space="preserve">kar jo je uvrstilo na </w:t>
      </w:r>
      <w:r w:rsidR="00D74B4E" w:rsidRPr="00885EA7">
        <w:t xml:space="preserve">4. mesto od zadaj </w:t>
      </w:r>
      <w:r w:rsidR="00326237" w:rsidRPr="00885EA7">
        <w:t>v EU</w:t>
      </w:r>
      <w:r w:rsidR="00326237" w:rsidRPr="00885EA7">
        <w:rPr>
          <w:rStyle w:val="Sprotnaopomba-sklic"/>
          <w:color w:val="auto"/>
          <w:lang w:eastAsia="sl-SI"/>
        </w:rPr>
        <w:footnoteReference w:id="4"/>
      </w:r>
      <w:r w:rsidRPr="00885EA7">
        <w:t xml:space="preserve"> (žal tudi zato, ker določeni podatk</w:t>
      </w:r>
      <w:r w:rsidR="00BA7E28">
        <w:t>i</w:t>
      </w:r>
      <w:r w:rsidRPr="00885EA7">
        <w:t xml:space="preserve"> za Slovenijo ni</w:t>
      </w:r>
      <w:r w:rsidR="00BA7E28">
        <w:t>so</w:t>
      </w:r>
      <w:r w:rsidRPr="00885EA7">
        <w:t xml:space="preserve"> bil</w:t>
      </w:r>
      <w:r w:rsidR="00BA7E28">
        <w:t>i</w:t>
      </w:r>
      <w:r w:rsidRPr="00885EA7">
        <w:t xml:space="preserve"> na voljo)</w:t>
      </w:r>
      <w:r w:rsidR="00A472D5" w:rsidRPr="00885EA7">
        <w:t>. Za uspešno izvedbo programa mora zato Slovenija ta sredstva povečati</w:t>
      </w:r>
      <w:r w:rsidR="002712CF" w:rsidRPr="00885EA7">
        <w:t>. P</w:t>
      </w:r>
      <w:r w:rsidR="00A472D5" w:rsidRPr="00885EA7">
        <w:t>redvideno</w:t>
      </w:r>
      <w:r w:rsidR="002712CF" w:rsidRPr="00885EA7">
        <w:t xml:space="preserve"> je</w:t>
      </w:r>
      <w:r w:rsidR="00A472D5" w:rsidRPr="00885EA7">
        <w:t xml:space="preserve">, da bo v obdobju </w:t>
      </w:r>
      <w:r w:rsidR="0067376B" w:rsidRPr="00885EA7">
        <w:t>pet</w:t>
      </w:r>
      <w:r w:rsidR="00A472D5" w:rsidRPr="00885EA7">
        <w:t xml:space="preserve">ih let v izvedbo tega programa vložila </w:t>
      </w:r>
      <w:r w:rsidR="00BA7E28">
        <w:t>pribl.</w:t>
      </w:r>
      <w:r w:rsidR="009870B7" w:rsidRPr="00885EA7">
        <w:t xml:space="preserve"> 1</w:t>
      </w:r>
      <w:r w:rsidR="00904158" w:rsidRPr="00885EA7">
        <w:t>1</w:t>
      </w:r>
      <w:r w:rsidR="009870B7" w:rsidRPr="00885EA7">
        <w:t>0</w:t>
      </w:r>
      <w:r w:rsidR="00A472D5" w:rsidRPr="00885EA7">
        <w:t xml:space="preserve"> </w:t>
      </w:r>
      <w:r w:rsidR="003E5349">
        <w:t>milijonov</w:t>
      </w:r>
      <w:r w:rsidR="00A472D5" w:rsidRPr="00885EA7">
        <w:t xml:space="preserve"> EUR</w:t>
      </w:r>
      <w:r w:rsidR="00A1615B" w:rsidRPr="00885EA7">
        <w:t>, kar bi</w:t>
      </w:r>
      <w:r w:rsidR="00A472D5" w:rsidRPr="00885EA7">
        <w:t xml:space="preserve"> </w:t>
      </w:r>
      <w:r w:rsidR="0007784A" w:rsidRPr="00885EA7">
        <w:t xml:space="preserve">v celotnem obdobju </w:t>
      </w:r>
      <w:r w:rsidR="00A472D5" w:rsidRPr="00885EA7">
        <w:t xml:space="preserve">investicije povečalo na </w:t>
      </w:r>
      <w:r w:rsidR="0067376B" w:rsidRPr="00885EA7">
        <w:t xml:space="preserve">približno </w:t>
      </w:r>
      <w:r w:rsidR="00904158" w:rsidRPr="00885EA7">
        <w:t>52</w:t>
      </w:r>
      <w:r w:rsidR="004D5305" w:rsidRPr="00885EA7">
        <w:t>,5</w:t>
      </w:r>
      <w:r w:rsidR="00A472D5" w:rsidRPr="00885EA7">
        <w:t xml:space="preserve"> EUR</w:t>
      </w:r>
      <w:r w:rsidR="00A1615B" w:rsidRPr="00885EA7">
        <w:t xml:space="preserve"> na prebivalca</w:t>
      </w:r>
      <w:r w:rsidR="00566262" w:rsidRPr="00885EA7">
        <w:t xml:space="preserve"> oziroma na </w:t>
      </w:r>
      <w:r w:rsidR="00904158" w:rsidRPr="00885EA7">
        <w:t>10</w:t>
      </w:r>
      <w:r w:rsidR="00566262" w:rsidRPr="00885EA7">
        <w:t>,</w:t>
      </w:r>
      <w:r w:rsidR="004D5305" w:rsidRPr="00885EA7">
        <w:t>5</w:t>
      </w:r>
      <w:r w:rsidR="00566262" w:rsidRPr="00885EA7">
        <w:t xml:space="preserve"> EUR na prebivalca na leto</w:t>
      </w:r>
      <w:r w:rsidR="00BA7E28">
        <w:t xml:space="preserve"> ter</w:t>
      </w:r>
      <w:r w:rsidR="00F07917" w:rsidRPr="00885EA7">
        <w:t xml:space="preserve"> jo </w:t>
      </w:r>
      <w:r w:rsidR="007F1EB9">
        <w:t>glede</w:t>
      </w:r>
      <w:r w:rsidR="00F07917" w:rsidRPr="00885EA7">
        <w:t xml:space="preserve"> na investicije v letu 2018 uvrstilo na 1</w:t>
      </w:r>
      <w:r w:rsidR="00A64FB1">
        <w:t>5</w:t>
      </w:r>
      <w:r w:rsidR="00BA7E28">
        <w:t>. </w:t>
      </w:r>
      <w:r w:rsidR="00F07917" w:rsidRPr="00885EA7">
        <w:t>mesto v EU</w:t>
      </w:r>
      <w:r w:rsidR="00A1615B" w:rsidRPr="00885EA7">
        <w:t xml:space="preserve">. Glede na </w:t>
      </w:r>
      <w:r w:rsidR="007B3F33" w:rsidRPr="00885EA7">
        <w:t xml:space="preserve">povečanje </w:t>
      </w:r>
      <w:r w:rsidR="00A1615B" w:rsidRPr="00885EA7">
        <w:t xml:space="preserve">investicij v </w:t>
      </w:r>
      <w:r w:rsidR="00464CBA" w:rsidRPr="00885EA7">
        <w:t>UI</w:t>
      </w:r>
      <w:r w:rsidR="00A1615B" w:rsidRPr="00885EA7">
        <w:t xml:space="preserve"> tako po svetu kot tudi v EU želimo v </w:t>
      </w:r>
      <w:r w:rsidR="00BA7E28">
        <w:t>tem</w:t>
      </w:r>
      <w:r w:rsidR="00A1615B" w:rsidRPr="00885EA7">
        <w:t xml:space="preserve"> obdobju</w:t>
      </w:r>
      <w:r w:rsidR="007B1C1E" w:rsidRPr="00885EA7">
        <w:t xml:space="preserve"> zagotoviti</w:t>
      </w:r>
      <w:r w:rsidR="00A1615B" w:rsidRPr="00885EA7">
        <w:t xml:space="preserve"> vsaj povprečno raven investiranja glede na </w:t>
      </w:r>
      <w:r w:rsidR="00BA7E28">
        <w:t>druge</w:t>
      </w:r>
      <w:r w:rsidR="003D0568" w:rsidRPr="00885EA7">
        <w:t xml:space="preserve"> </w:t>
      </w:r>
      <w:r w:rsidR="00A1615B" w:rsidRPr="00885EA7">
        <w:t>države EU</w:t>
      </w:r>
      <w:r w:rsidR="003D0568" w:rsidRPr="00885EA7">
        <w:t xml:space="preserve">, ki bodo </w:t>
      </w:r>
      <w:r w:rsidR="006871F3" w:rsidRPr="00885EA7">
        <w:t xml:space="preserve">v skladu s predvidenimi zavezami </w:t>
      </w:r>
      <w:r w:rsidR="00256D24" w:rsidRPr="00885EA7">
        <w:t xml:space="preserve">Evropske komisije za povečanje </w:t>
      </w:r>
      <w:r w:rsidR="006871F3" w:rsidRPr="00885EA7">
        <w:t>skupn</w:t>
      </w:r>
      <w:r w:rsidR="00256D24" w:rsidRPr="00885EA7">
        <w:t>e</w:t>
      </w:r>
      <w:r w:rsidR="006871F3" w:rsidRPr="00885EA7">
        <w:t xml:space="preserve"> rav</w:t>
      </w:r>
      <w:r w:rsidR="00256D24" w:rsidRPr="00885EA7">
        <w:t>ni</w:t>
      </w:r>
      <w:r w:rsidR="00266732" w:rsidRPr="00885EA7">
        <w:t xml:space="preserve"> investicij v </w:t>
      </w:r>
      <w:r w:rsidR="00CC0E33" w:rsidRPr="00885EA7">
        <w:t xml:space="preserve">EU v </w:t>
      </w:r>
      <w:r w:rsidR="007B3113" w:rsidRPr="00885EA7">
        <w:t>naslednjem deset</w:t>
      </w:r>
      <w:r w:rsidR="007B1C1E" w:rsidRPr="00885EA7">
        <w:t xml:space="preserve">letju na najmanj </w:t>
      </w:r>
      <w:r w:rsidR="00266732" w:rsidRPr="00885EA7">
        <w:t xml:space="preserve">20 </w:t>
      </w:r>
      <w:r w:rsidR="003E5349">
        <w:t>milijard</w:t>
      </w:r>
      <w:r w:rsidR="00266732" w:rsidRPr="00885EA7">
        <w:t xml:space="preserve"> letno</w:t>
      </w:r>
      <w:r w:rsidR="007B1C1E" w:rsidRPr="00885EA7">
        <w:rPr>
          <w:rStyle w:val="Sprotnaopomba-sklic"/>
          <w:color w:val="auto"/>
          <w:lang w:eastAsia="sl-SI"/>
        </w:rPr>
        <w:footnoteReference w:id="5"/>
      </w:r>
      <w:r w:rsidR="00266732" w:rsidRPr="00885EA7">
        <w:t xml:space="preserve"> </w:t>
      </w:r>
      <w:r w:rsidR="00256D24" w:rsidRPr="00885EA7">
        <w:t>svojo raven investiranja prav tako povečevale.</w:t>
      </w:r>
      <w:r w:rsidR="005F25BB" w:rsidRPr="00885EA7">
        <w:rPr>
          <w:lang w:eastAsia="sl-SI"/>
        </w:rPr>
        <w:br w:type="page"/>
      </w:r>
    </w:p>
    <w:p w14:paraId="6653A3CD" w14:textId="0668515E" w:rsidR="0062165F" w:rsidRPr="00885EA7" w:rsidRDefault="0062165F" w:rsidP="005734AF">
      <w:pPr>
        <w:pStyle w:val="Naslov1"/>
      </w:pPr>
      <w:bookmarkStart w:id="12" w:name="_Toc31961023"/>
      <w:bookmarkStart w:id="13" w:name="_Toc33605888"/>
      <w:bookmarkStart w:id="14" w:name="_Toc34061994"/>
      <w:bookmarkStart w:id="15" w:name="_Toc34381270"/>
      <w:bookmarkStart w:id="16" w:name="_Toc34407979"/>
      <w:bookmarkStart w:id="17" w:name="_Toc34666330"/>
      <w:bookmarkStart w:id="18" w:name="_Toc34733203"/>
      <w:bookmarkStart w:id="19" w:name="_Toc35426386"/>
      <w:bookmarkStart w:id="20" w:name="_Toc35958129"/>
      <w:bookmarkStart w:id="21" w:name="_Toc35964903"/>
      <w:bookmarkStart w:id="22" w:name="_Toc36199100"/>
      <w:bookmarkStart w:id="23" w:name="_Toc36199190"/>
      <w:bookmarkStart w:id="24" w:name="_Toc36199358"/>
      <w:bookmarkStart w:id="25" w:name="_Toc36199446"/>
      <w:bookmarkStart w:id="26" w:name="_Toc36199527"/>
      <w:bookmarkStart w:id="27" w:name="_Toc36467872"/>
      <w:bookmarkStart w:id="28" w:name="_Toc36468386"/>
      <w:bookmarkStart w:id="29" w:name="_Toc36472519"/>
      <w:bookmarkStart w:id="30" w:name="_Toc36476455"/>
      <w:bookmarkStart w:id="31" w:name="_Toc37089858"/>
      <w:bookmarkStart w:id="32" w:name="_Toc67658575"/>
      <w:bookmarkStart w:id="33" w:name="_Toc73363446"/>
      <w:bookmarkStart w:id="34" w:name="_Toc7362155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85EA7">
        <w:lastRenderedPageBreak/>
        <w:t>Uvod</w:t>
      </w:r>
      <w:bookmarkEnd w:id="31"/>
      <w:bookmarkEnd w:id="32"/>
      <w:bookmarkEnd w:id="33"/>
      <w:bookmarkEnd w:id="34"/>
    </w:p>
    <w:p w14:paraId="11E40059" w14:textId="10C24E6D" w:rsidR="00B66619" w:rsidRPr="00885EA7" w:rsidRDefault="00A959A6" w:rsidP="005734AF">
      <w:r w:rsidRPr="00885EA7">
        <w:t xml:space="preserve">Pojem </w:t>
      </w:r>
      <w:r w:rsidR="00BA7E28">
        <w:t>u</w:t>
      </w:r>
      <w:r w:rsidR="0041720A" w:rsidRPr="00885EA7">
        <w:t>metn</w:t>
      </w:r>
      <w:r w:rsidR="00BA7E28">
        <w:t>e</w:t>
      </w:r>
      <w:r w:rsidR="0041720A" w:rsidRPr="00885EA7">
        <w:t xml:space="preserve"> </w:t>
      </w:r>
      <w:r w:rsidR="00BA7E28" w:rsidRPr="00885EA7">
        <w:t>inteligenc</w:t>
      </w:r>
      <w:r w:rsidR="00BA7E28">
        <w:t>e</w:t>
      </w:r>
      <w:r w:rsidR="00BA7E28" w:rsidRPr="00885EA7">
        <w:t xml:space="preserve"> </w:t>
      </w:r>
      <w:r w:rsidR="00CC6ECF" w:rsidRPr="00885EA7">
        <w:t>(ang</w:t>
      </w:r>
      <w:r w:rsidR="00BA7E28">
        <w:t>l</w:t>
      </w:r>
      <w:r w:rsidR="00CC6ECF" w:rsidRPr="00885EA7">
        <w:t xml:space="preserve">. AI) </w:t>
      </w:r>
      <w:r w:rsidRPr="00885EA7">
        <w:t xml:space="preserve">je bil v različnih obdobjih v zadnjih </w:t>
      </w:r>
      <w:r w:rsidR="00BA7E28">
        <w:t>šestdesetih</w:t>
      </w:r>
      <w:r w:rsidRPr="00885EA7">
        <w:t xml:space="preserve"> letih, od kar se je termin prvič pojavil, zelo različno definiran in uporabljen </w:t>
      </w:r>
      <w:r w:rsidR="00BA7E28">
        <w:t>ter</w:t>
      </w:r>
      <w:r w:rsidR="00BA7E28" w:rsidRPr="00885EA7">
        <w:t xml:space="preserve"> </w:t>
      </w:r>
      <w:r w:rsidR="00BA7E28">
        <w:t>na</w:t>
      </w:r>
      <w:r w:rsidRPr="00885EA7">
        <w:t xml:space="preserve"> </w:t>
      </w:r>
      <w:r w:rsidR="00BA7E28" w:rsidRPr="00885EA7">
        <w:t>splošn</w:t>
      </w:r>
      <w:r w:rsidR="00BA7E28">
        <w:t>o</w:t>
      </w:r>
      <w:r w:rsidRPr="00885EA7">
        <w:t xml:space="preserve"> vključuje najrazličnejše tehnologije</w:t>
      </w:r>
      <w:r w:rsidR="00BA7E28">
        <w:t>,</w:t>
      </w:r>
      <w:r w:rsidRPr="00885EA7">
        <w:t xml:space="preserve"> s pomočjo katerih računalniki analizirajo svoje okolje in na tej podlagi ukrepajo za doseganje določenih ciljev. Z</w:t>
      </w:r>
      <w:r w:rsidR="007F1EB9">
        <w:t>a</w:t>
      </w:r>
      <w:r w:rsidRPr="00885EA7">
        <w:t xml:space="preserve"> razliko od drugih tehnologij skušajo </w:t>
      </w:r>
      <w:r w:rsidR="00BA7E28">
        <w:t xml:space="preserve">te </w:t>
      </w:r>
      <w:r w:rsidRPr="00885EA7">
        <w:t xml:space="preserve">v največji meri izvajati dejavnosti, ki so bile do </w:t>
      </w:r>
      <w:r w:rsidR="007F1EB9">
        <w:t>pred kratkim</w:t>
      </w:r>
      <w:r w:rsidRPr="00885EA7">
        <w:t xml:space="preserve"> omejene na zmožnosti človeka in povezane z njegovo inteligenco. Razpoznavanje govora, slik in okolja, učenje v povezavi z odločanjem in abstraktnim sklepanje</w:t>
      </w:r>
      <w:r w:rsidR="00BA7E28">
        <w:t>m</w:t>
      </w:r>
      <w:r w:rsidRPr="00885EA7">
        <w:t xml:space="preserve"> ter s tem vse bolj avtonomno </w:t>
      </w:r>
      <w:r w:rsidR="00BA7E28">
        <w:t>odzivanje</w:t>
      </w:r>
      <w:r w:rsidRPr="00885EA7">
        <w:t xml:space="preserve"> na različne spremembe okolja se vse bolj seli</w:t>
      </w:r>
      <w:r w:rsidR="000E74BD">
        <w:t>jo</w:t>
      </w:r>
      <w:r w:rsidRPr="00885EA7">
        <w:t xml:space="preserve"> v domeno metod in algoritmov </w:t>
      </w:r>
      <w:r w:rsidR="000E74BD" w:rsidRPr="00885EA7">
        <w:t xml:space="preserve">UI </w:t>
      </w:r>
      <w:r w:rsidRPr="00885EA7">
        <w:t xml:space="preserve">in na njih osnovanih sistemov. Ti se prek interneta vse tesneje povezujejo v globalne digitalne ekosisteme, ki vse bolj ključno vplivajo na celotno življenje na svetu. Ta obseg integracije, skupaj z </w:t>
      </w:r>
      <w:r w:rsidR="000E2628" w:rsidRPr="00885EA7">
        <w:t xml:space="preserve">vse večjo dostopnostjo in </w:t>
      </w:r>
      <w:r w:rsidRPr="00885EA7">
        <w:t>procesn</w:t>
      </w:r>
      <w:r w:rsidR="000E2628" w:rsidRPr="00885EA7">
        <w:t>o</w:t>
      </w:r>
      <w:r w:rsidRPr="00885EA7">
        <w:t xml:space="preserve"> moč</w:t>
      </w:r>
      <w:r w:rsidR="000E2628" w:rsidRPr="00885EA7">
        <w:t>jo naprav</w:t>
      </w:r>
      <w:r w:rsidRPr="00885EA7">
        <w:t xml:space="preserve">, z vse večjo dostopnostjo, obsegom in količino raznovrstnih podatkov </w:t>
      </w:r>
      <w:r w:rsidR="000E74BD">
        <w:t>ter</w:t>
      </w:r>
      <w:r w:rsidRPr="00885EA7">
        <w:t xml:space="preserve"> z vse večjim napredkom metod in algoritmov </w:t>
      </w:r>
      <w:r w:rsidR="000E74BD" w:rsidRPr="00885EA7">
        <w:t>UI</w:t>
      </w:r>
      <w:r w:rsidR="007F1EB9">
        <w:t>,</w:t>
      </w:r>
      <w:r w:rsidR="000E74BD" w:rsidRPr="00885EA7">
        <w:t xml:space="preserve"> </w:t>
      </w:r>
      <w:r w:rsidRPr="00885EA7">
        <w:t xml:space="preserve">izjemno povečuje možnost procesiranja informacij, ki </w:t>
      </w:r>
      <w:r w:rsidR="000E74BD">
        <w:t>večinoma</w:t>
      </w:r>
      <w:r w:rsidRPr="00885EA7">
        <w:t xml:space="preserve"> presegajo človeške zmogljivosti.</w:t>
      </w:r>
      <w:r w:rsidR="003E4B07" w:rsidRPr="00885EA7">
        <w:t xml:space="preserve"> </w:t>
      </w:r>
      <w:r w:rsidR="00BC4EA6" w:rsidRPr="00885EA7">
        <w:t xml:space="preserve">S tem </w:t>
      </w:r>
      <w:r w:rsidR="00A248EB">
        <w:t xml:space="preserve">se </w:t>
      </w:r>
      <w:r w:rsidR="002A3CD9" w:rsidRPr="00885EA7">
        <w:t xml:space="preserve">na široko </w:t>
      </w:r>
      <w:r w:rsidR="00BC4EA6" w:rsidRPr="00885EA7">
        <w:t>odpira</w:t>
      </w:r>
      <w:r w:rsidR="00A248EB">
        <w:t>jo</w:t>
      </w:r>
      <w:r w:rsidR="00BC4EA6" w:rsidRPr="00885EA7">
        <w:t xml:space="preserve"> vrata </w:t>
      </w:r>
      <w:r w:rsidR="002A3CD9" w:rsidRPr="00885EA7">
        <w:t xml:space="preserve">ne samo razvoju izredno naprednih storitev in </w:t>
      </w:r>
      <w:r w:rsidR="00B26DAF" w:rsidRPr="00885EA7">
        <w:t>proizvod</w:t>
      </w:r>
      <w:r w:rsidR="002A3CD9" w:rsidRPr="00885EA7">
        <w:t>ov, ki jih lahko človek uporabi kot pomoč pri svojem delu in življenju</w:t>
      </w:r>
      <w:r w:rsidR="000E74BD">
        <w:t>,</w:t>
      </w:r>
      <w:r w:rsidR="002A3CD9" w:rsidRPr="00885EA7">
        <w:t xml:space="preserve"> temveč tudi rešitvam, ki </w:t>
      </w:r>
      <w:r w:rsidR="00FC2D5D" w:rsidRPr="00885EA7">
        <w:t xml:space="preserve">imajo možnost </w:t>
      </w:r>
      <w:r w:rsidR="002A3CD9" w:rsidRPr="00885EA7">
        <w:t xml:space="preserve">človeka </w:t>
      </w:r>
      <w:r w:rsidR="00FC2D5D" w:rsidRPr="00885EA7">
        <w:t>na mnog</w:t>
      </w:r>
      <w:r w:rsidR="00453877">
        <w:t>ih</w:t>
      </w:r>
      <w:r w:rsidR="00FC2D5D" w:rsidRPr="00885EA7">
        <w:t xml:space="preserve"> področjih</w:t>
      </w:r>
      <w:r w:rsidR="00F562BB">
        <w:t xml:space="preserve"> dejansko </w:t>
      </w:r>
      <w:r w:rsidR="00FC2D5D" w:rsidRPr="00885EA7">
        <w:t xml:space="preserve">zamenjati. </w:t>
      </w:r>
      <w:r w:rsidR="00464CBA" w:rsidRPr="00885EA7">
        <w:t>UI</w:t>
      </w:r>
      <w:r w:rsidR="007A4160" w:rsidRPr="00885EA7">
        <w:t xml:space="preserve"> </w:t>
      </w:r>
      <w:r w:rsidR="00FC2D5D" w:rsidRPr="00885EA7">
        <w:t xml:space="preserve">tako </w:t>
      </w:r>
      <w:r w:rsidR="007A4160" w:rsidRPr="00885EA7">
        <w:t>predstavlja generično tehnologijo</w:t>
      </w:r>
      <w:r w:rsidR="002527EF" w:rsidRPr="00885EA7">
        <w:t>,</w:t>
      </w:r>
      <w:r w:rsidR="007A4160" w:rsidRPr="00885EA7">
        <w:t xml:space="preserve"> </w:t>
      </w:r>
      <w:r w:rsidR="00B66619" w:rsidRPr="00885EA7">
        <w:t xml:space="preserve">ki ima </w:t>
      </w:r>
      <w:r w:rsidR="00BC4EA6" w:rsidRPr="00885EA7">
        <w:t xml:space="preserve">kot taka </w:t>
      </w:r>
      <w:r w:rsidR="00B66619" w:rsidRPr="00885EA7">
        <w:t xml:space="preserve">potencial spremeniti </w:t>
      </w:r>
      <w:r w:rsidR="00BC4EA6" w:rsidRPr="00885EA7">
        <w:t xml:space="preserve">širok spekter dejavnosti v gospodarstvu in družbi in s tem </w:t>
      </w:r>
      <w:r w:rsidR="00FC2D5D" w:rsidRPr="00885EA7">
        <w:t xml:space="preserve">v veliko večjem obsegu </w:t>
      </w:r>
      <w:r w:rsidR="00BC4EA6" w:rsidRPr="00885EA7">
        <w:t xml:space="preserve">vplivati na </w:t>
      </w:r>
      <w:r w:rsidR="001C2DFE">
        <w:t>prihodnje</w:t>
      </w:r>
      <w:r w:rsidR="00BC4EA6" w:rsidRPr="00885EA7">
        <w:t xml:space="preserve"> življenje kot z razvojem tehnologije</w:t>
      </w:r>
      <w:r w:rsidR="00FC2D5D" w:rsidRPr="00885EA7">
        <w:t xml:space="preserve"> same</w:t>
      </w:r>
      <w:r w:rsidR="00BC4EA6" w:rsidRPr="00885EA7">
        <w:t>.</w:t>
      </w:r>
    </w:p>
    <w:p w14:paraId="31BFD2D4" w14:textId="771402B0" w:rsidR="0062165F" w:rsidRPr="00885EA7" w:rsidRDefault="00635D38">
      <w:r w:rsidRPr="00885EA7">
        <w:t>Strategija razvoja Slovenije 2030 navaja, da č</w:t>
      </w:r>
      <w:r w:rsidR="0062165F" w:rsidRPr="00885EA7">
        <w:t xml:space="preserve">etrta industrijska revolucija, ki jo zaznamujejo digitalno gospodarstvo, razvoj senzorjev, robotike in </w:t>
      </w:r>
      <w:r w:rsidR="00464CBA" w:rsidRPr="00885EA7">
        <w:t>UI</w:t>
      </w:r>
      <w:r w:rsidR="0062165F" w:rsidRPr="00885EA7">
        <w:t xml:space="preserve">, vzpostavlja nove modele poslovanja, načine dela ter zapira zastarela in odpira nova delovna mesta, kar zahteva razvoj novih znanj in veščin ter prilagoditve na številnih področjih gospodarskega, družbenega in </w:t>
      </w:r>
      <w:proofErr w:type="spellStart"/>
      <w:r w:rsidR="0062165F" w:rsidRPr="00885EA7">
        <w:t>okol</w:t>
      </w:r>
      <w:r w:rsidR="00F61BE1" w:rsidRPr="00885EA7">
        <w:t>j</w:t>
      </w:r>
      <w:r w:rsidR="0062165F" w:rsidRPr="00885EA7">
        <w:t>skega</w:t>
      </w:r>
      <w:proofErr w:type="spellEnd"/>
      <w:r w:rsidR="0062165F" w:rsidRPr="00885EA7">
        <w:t xml:space="preserve"> razvoja</w:t>
      </w:r>
      <w:r w:rsidR="0062165F" w:rsidRPr="00885EA7">
        <w:rPr>
          <w:vertAlign w:val="superscript"/>
        </w:rPr>
        <w:footnoteReference w:id="6"/>
      </w:r>
      <w:r w:rsidR="00F61BE1" w:rsidRPr="00885EA7">
        <w:t>.</w:t>
      </w:r>
      <w:r w:rsidR="0062165F" w:rsidRPr="00885EA7">
        <w:t xml:space="preserve"> </w:t>
      </w:r>
    </w:p>
    <w:p w14:paraId="2707E350" w14:textId="54DE6D09" w:rsidR="0062165F" w:rsidRPr="00885EA7" w:rsidRDefault="0062165F">
      <w:r w:rsidRPr="00885EA7">
        <w:t>Med mnogimi pomembnimi tehnološkimi skoki, ki smo jih doživeli v zadnjih nekaj desetletij</w:t>
      </w:r>
      <w:r w:rsidR="001C2DFE">
        <w:t>,</w:t>
      </w:r>
      <w:r w:rsidRPr="00885EA7">
        <w:t xml:space="preserve"> </w:t>
      </w:r>
      <w:r w:rsidR="0092383D">
        <w:t>se zdi</w:t>
      </w:r>
      <w:r w:rsidRPr="00885EA7">
        <w:t xml:space="preserve"> preboj na področju </w:t>
      </w:r>
      <w:r w:rsidR="00464CBA" w:rsidRPr="00885EA7">
        <w:t>UI</w:t>
      </w:r>
      <w:r w:rsidRPr="00885EA7">
        <w:t xml:space="preserve"> zgolj </w:t>
      </w:r>
      <w:r w:rsidR="001C2DFE">
        <w:t>le</w:t>
      </w:r>
      <w:r w:rsidR="001C2DFE" w:rsidRPr="00885EA7">
        <w:t xml:space="preserve"> </w:t>
      </w:r>
      <w:r w:rsidR="00965173">
        <w:t>eno</w:t>
      </w:r>
      <w:r w:rsidRPr="00885EA7">
        <w:t xml:space="preserve"> od </w:t>
      </w:r>
      <w:r w:rsidR="00487FB4" w:rsidRPr="00885EA7">
        <w:t>raziskovalnih</w:t>
      </w:r>
      <w:r w:rsidR="00E90002" w:rsidRPr="00885EA7">
        <w:t xml:space="preserve"> </w:t>
      </w:r>
      <w:r w:rsidRPr="00885EA7">
        <w:t xml:space="preserve">odkritij na področju, ki je bolj ali manj prisotno že od šestdesetih let prejšnjega stoletja. </w:t>
      </w:r>
      <w:r w:rsidR="0092383D">
        <w:t>V resnici</w:t>
      </w:r>
      <w:r w:rsidRPr="00885EA7">
        <w:t xml:space="preserve"> pa se</w:t>
      </w:r>
      <w:r w:rsidR="0092383D">
        <w:t xml:space="preserve"> k</w:t>
      </w:r>
      <w:r w:rsidR="00965173">
        <w:t>aže</w:t>
      </w:r>
      <w:r w:rsidRPr="00885EA7">
        <w:t xml:space="preserve">, da se </w:t>
      </w:r>
      <w:r w:rsidR="00965173">
        <w:t>zdaj</w:t>
      </w:r>
      <w:r w:rsidRPr="00885EA7">
        <w:t xml:space="preserve"> z njim odpirajo vrata v množico rešitev, konkretno uporabn</w:t>
      </w:r>
      <w:r w:rsidR="00965173">
        <w:t>ih</w:t>
      </w:r>
      <w:r w:rsidRPr="00885EA7">
        <w:t xml:space="preserve"> skoraj v vseh gospodarskih panogah, predvsem pa v vsakdanjem življenju vsakega posameznika. Tokrat ne gre več za uporabo ali pomoč orodij, strojev in robotov pri nekreativnem</w:t>
      </w:r>
      <w:r w:rsidR="004E086A" w:rsidRPr="00885EA7">
        <w:t>, jasno strukturiranem ali ponavljajoč</w:t>
      </w:r>
      <w:r w:rsidR="003B0763" w:rsidRPr="00885EA7">
        <w:t>e</w:t>
      </w:r>
      <w:r w:rsidR="004E086A" w:rsidRPr="00885EA7">
        <w:t xml:space="preserve">m </w:t>
      </w:r>
      <w:r w:rsidR="003B0763" w:rsidRPr="00885EA7">
        <w:t xml:space="preserve">se </w:t>
      </w:r>
      <w:r w:rsidRPr="00885EA7">
        <w:t xml:space="preserve">delu. Tokrat gre za to, da lahko sistemi </w:t>
      </w:r>
      <w:r w:rsidR="00965173" w:rsidRPr="00885EA7">
        <w:t>UI</w:t>
      </w:r>
      <w:r w:rsidRPr="00885EA7">
        <w:t xml:space="preserve"> </w:t>
      </w:r>
      <w:r w:rsidR="009923FB" w:rsidRPr="00885EA7">
        <w:t xml:space="preserve">na primer </w:t>
      </w:r>
      <w:r w:rsidRPr="00885EA7">
        <w:t xml:space="preserve">z uporabo velike količine podatkov samostojno gradijo modele za načrtovanje, optimizacijo, napovedovanje, odločanje in navsezadnje </w:t>
      </w:r>
      <w:r w:rsidR="009923FB" w:rsidRPr="00885EA7">
        <w:t xml:space="preserve">avtonomno </w:t>
      </w:r>
      <w:r w:rsidRPr="00885EA7">
        <w:t>ukrepanje brez človeškega posredovanja</w:t>
      </w:r>
      <w:r w:rsidR="00965173">
        <w:t>,</w:t>
      </w:r>
      <w:r w:rsidR="003B0763" w:rsidRPr="00885EA7">
        <w:t xml:space="preserve"> </w:t>
      </w:r>
      <w:r w:rsidR="00965173">
        <w:t>pri čemer gre</w:t>
      </w:r>
      <w:r w:rsidR="00965173" w:rsidRPr="00885EA7">
        <w:t xml:space="preserve"> </w:t>
      </w:r>
      <w:r w:rsidR="00965173">
        <w:t>za</w:t>
      </w:r>
      <w:r w:rsidR="003B0763" w:rsidRPr="00885EA7">
        <w:t xml:space="preserve"> </w:t>
      </w:r>
      <w:proofErr w:type="spellStart"/>
      <w:r w:rsidR="008C6490" w:rsidRPr="00885EA7">
        <w:t>t.i</w:t>
      </w:r>
      <w:proofErr w:type="spellEnd"/>
      <w:r w:rsidR="008C6490" w:rsidRPr="00885EA7">
        <w:t xml:space="preserve">. </w:t>
      </w:r>
      <w:r w:rsidR="003B0763" w:rsidRPr="00885EA7">
        <w:t>generične tehnologije (ang</w:t>
      </w:r>
      <w:r w:rsidR="00965173">
        <w:t>l</w:t>
      </w:r>
      <w:r w:rsidR="003B0763" w:rsidRPr="00885EA7">
        <w:t xml:space="preserve">. general </w:t>
      </w:r>
      <w:proofErr w:type="spellStart"/>
      <w:r w:rsidR="003B0763" w:rsidRPr="00885EA7">
        <w:t>purpose</w:t>
      </w:r>
      <w:proofErr w:type="spellEnd"/>
      <w:r w:rsidR="003B0763" w:rsidRPr="00885EA7">
        <w:t xml:space="preserve"> </w:t>
      </w:r>
      <w:proofErr w:type="spellStart"/>
      <w:r w:rsidR="003B0763" w:rsidRPr="00885EA7">
        <w:t>technologies</w:t>
      </w:r>
      <w:proofErr w:type="spellEnd"/>
      <w:r w:rsidR="004218CE" w:rsidRPr="00885EA7">
        <w:t xml:space="preserve"> </w:t>
      </w:r>
      <w:r w:rsidR="00965173">
        <w:t>–</w:t>
      </w:r>
      <w:r w:rsidR="004218CE" w:rsidRPr="00885EA7">
        <w:t xml:space="preserve"> GPT</w:t>
      </w:r>
      <w:r w:rsidR="003B0763" w:rsidRPr="00885EA7">
        <w:t>)</w:t>
      </w:r>
      <w:r w:rsidR="00965173">
        <w:t>,</w:t>
      </w:r>
      <w:r w:rsidR="008C6490" w:rsidRPr="00885EA7">
        <w:t xml:space="preserve"> kot </w:t>
      </w:r>
      <w:r w:rsidR="00965173">
        <w:t>so</w:t>
      </w:r>
      <w:r w:rsidR="008C6490" w:rsidRPr="00885EA7">
        <w:t xml:space="preserve"> elektrika, parni stroj, </w:t>
      </w:r>
      <w:r w:rsidR="004218CE" w:rsidRPr="00885EA7">
        <w:t xml:space="preserve">internet </w:t>
      </w:r>
      <w:r w:rsidR="00151E86" w:rsidRPr="00885EA7">
        <w:t>itd.</w:t>
      </w:r>
      <w:r w:rsidR="008C6490" w:rsidRPr="00885EA7">
        <w:t xml:space="preserve">, katerih osnovna značilnost je, da </w:t>
      </w:r>
      <w:r w:rsidR="005B26F6" w:rsidRPr="00885EA7">
        <w:t xml:space="preserve">imajo </w:t>
      </w:r>
      <w:r w:rsidR="008C6490" w:rsidRPr="00885EA7">
        <w:t xml:space="preserve">potencial preoblikovati celotno ekonomijo in </w:t>
      </w:r>
      <w:r w:rsidR="004218CE" w:rsidRPr="00885EA7">
        <w:t>vzpostaviti nova družbena razmerja</w:t>
      </w:r>
      <w:r w:rsidR="00ED1007" w:rsidRPr="00885EA7">
        <w:t xml:space="preserve">. </w:t>
      </w:r>
      <w:r w:rsidR="001960F3" w:rsidRPr="00885EA7">
        <w:t xml:space="preserve">Pomen in vpliv </w:t>
      </w:r>
      <w:r w:rsidR="00464CBA" w:rsidRPr="00885EA7">
        <w:t>UI</w:t>
      </w:r>
      <w:r w:rsidR="001960F3" w:rsidRPr="00885EA7">
        <w:t xml:space="preserve"> je izreden </w:t>
      </w:r>
      <w:r w:rsidR="00443542" w:rsidRPr="00885EA7">
        <w:t xml:space="preserve">prav </w:t>
      </w:r>
      <w:r w:rsidR="00ED1007" w:rsidRPr="00885EA7">
        <w:t>zaradi vpliva</w:t>
      </w:r>
      <w:r w:rsidR="00443542" w:rsidRPr="00885EA7">
        <w:t xml:space="preserve">, ki ga </w:t>
      </w:r>
      <w:r w:rsidR="00965173">
        <w:t>ima</w:t>
      </w:r>
      <w:r w:rsidR="00443542" w:rsidRPr="00885EA7">
        <w:t xml:space="preserve"> </w:t>
      </w:r>
      <w:r w:rsidR="00ED1007" w:rsidRPr="00885EA7">
        <w:t xml:space="preserve">na digitalno transformacijo celotne družbe, </w:t>
      </w:r>
      <w:r w:rsidR="00443542" w:rsidRPr="00885EA7">
        <w:t xml:space="preserve">in ne samo </w:t>
      </w:r>
      <w:r w:rsidR="00ED1007" w:rsidRPr="00885EA7">
        <w:t xml:space="preserve">zaradi </w:t>
      </w:r>
      <w:r w:rsidR="00443542" w:rsidRPr="00885EA7">
        <w:t xml:space="preserve">vpliva, ki ga ima </w:t>
      </w:r>
      <w:r w:rsidR="0049307B" w:rsidRPr="00885EA7">
        <w:t>tehnološk</w:t>
      </w:r>
      <w:r w:rsidR="00443542" w:rsidRPr="00885EA7">
        <w:t xml:space="preserve">i sektor za </w:t>
      </w:r>
      <w:r w:rsidR="00464CBA" w:rsidRPr="00885EA7">
        <w:t>UI</w:t>
      </w:r>
      <w:r w:rsidR="00443542" w:rsidRPr="00885EA7">
        <w:t xml:space="preserve"> </w:t>
      </w:r>
      <w:r w:rsidR="005B26F6" w:rsidRPr="00885EA7">
        <w:t>sam</w:t>
      </w:r>
      <w:r w:rsidRPr="00885EA7">
        <w:t xml:space="preserve">. Uporaba takih sistemov ponuja velike ekonomske </w:t>
      </w:r>
      <w:r w:rsidR="001B6C4D" w:rsidRPr="00885EA7">
        <w:t xml:space="preserve">in družbene </w:t>
      </w:r>
      <w:r w:rsidRPr="00885EA7">
        <w:t xml:space="preserve">učinke, ki pa jih ni enostavno </w:t>
      </w:r>
      <w:r w:rsidR="00CB2D43">
        <w:t>zagotoviti</w:t>
      </w:r>
      <w:r w:rsidRPr="00885EA7">
        <w:t xml:space="preserve">. Algoritmi in na njih temelječe aplikacije so enostavno dostopni </w:t>
      </w:r>
      <w:r w:rsidR="007F1EB9">
        <w:t>ter</w:t>
      </w:r>
      <w:r w:rsidRPr="00885EA7">
        <w:t xml:space="preserve"> jih je </w:t>
      </w:r>
      <w:r w:rsidR="00965173">
        <w:t>mogoče</w:t>
      </w:r>
      <w:r w:rsidRPr="00885EA7">
        <w:t xml:space="preserve"> sestavljati in uporabljati na različnih področjih tudi na običajnih napravah (prenosnikih, tablicah, mobilnikih </w:t>
      </w:r>
      <w:r w:rsidR="00151E86" w:rsidRPr="00885EA7">
        <w:t>itd.</w:t>
      </w:r>
      <w:r w:rsidRPr="00885EA7">
        <w:t xml:space="preserve">), kar po eni strani omogoča njihovo široko uporabo v običajnem življenju, po drugi strani pa omogoča izredno obsežno možnost zbiranja podatkov o uporabi in uporabnikih, ki </w:t>
      </w:r>
      <w:r w:rsidR="00965173">
        <w:t>so</w:t>
      </w:r>
      <w:r w:rsidR="00965173" w:rsidRPr="00885EA7">
        <w:t xml:space="preserve"> osnov</w:t>
      </w:r>
      <w:r w:rsidR="00965173">
        <w:t>a</w:t>
      </w:r>
      <w:r w:rsidRPr="00885EA7">
        <w:t xml:space="preserve"> za nadaljnji razvoj teh istih algoritmov in aplikacij. Kdor te aplikacije razvija in obvladuje, obvladuje tudi vse več podatkov </w:t>
      </w:r>
      <w:r w:rsidR="00965173">
        <w:t>ter</w:t>
      </w:r>
      <w:r w:rsidRPr="00885EA7">
        <w:t xml:space="preserve"> s tem celotno področje razvoja in uporabe na določenem področju. Rezultat je, da v svetu največja </w:t>
      </w:r>
      <w:r w:rsidR="004218CE" w:rsidRPr="00885EA7">
        <w:t xml:space="preserve">globalna </w:t>
      </w:r>
      <w:proofErr w:type="spellStart"/>
      <w:r w:rsidR="004218CE" w:rsidRPr="00885EA7">
        <w:t>multinacionalna</w:t>
      </w:r>
      <w:proofErr w:type="spellEnd"/>
      <w:r w:rsidR="004218CE" w:rsidRPr="00885EA7">
        <w:t xml:space="preserve"> </w:t>
      </w:r>
      <w:r w:rsidRPr="00885EA7">
        <w:t xml:space="preserve">podjetja </w:t>
      </w:r>
      <w:r w:rsidR="00D956ED">
        <w:t>dejansko</w:t>
      </w:r>
      <w:r w:rsidRPr="00885EA7">
        <w:t xml:space="preserve"> obvladujejo vse večji del aktivnosti uporabnikov (prevozi, rezervacija hotelov, socialn</w:t>
      </w:r>
      <w:r w:rsidR="001B6C4D" w:rsidRPr="00885EA7">
        <w:t>i</w:t>
      </w:r>
      <w:r w:rsidRPr="00885EA7">
        <w:t xml:space="preserve"> </w:t>
      </w:r>
      <w:r w:rsidR="001B6C4D" w:rsidRPr="00885EA7">
        <w:t>stiki</w:t>
      </w:r>
      <w:r w:rsidRPr="00885EA7">
        <w:t xml:space="preserve"> </w:t>
      </w:r>
      <w:r w:rsidR="00151E86" w:rsidRPr="00885EA7">
        <w:t>itd.</w:t>
      </w:r>
      <w:r w:rsidRPr="00885EA7">
        <w:t>), kar jim prinaša nesluteno konkurenčno prednost in moč vpliva</w:t>
      </w:r>
      <w:r w:rsidR="001B6C4D" w:rsidRPr="00885EA7">
        <w:t>,</w:t>
      </w:r>
      <w:r w:rsidRPr="00885EA7">
        <w:t xml:space="preserve"> ne samo na poslovanje</w:t>
      </w:r>
      <w:r w:rsidR="001B6C4D" w:rsidRPr="00885EA7">
        <w:t>,</w:t>
      </w:r>
      <w:r w:rsidRPr="00885EA7">
        <w:t xml:space="preserve"> temveč tudi na družbeno dogajanje. </w:t>
      </w:r>
    </w:p>
    <w:p w14:paraId="379786D7" w14:textId="59D2EDC1" w:rsidR="003C736F" w:rsidRPr="00885EA7" w:rsidRDefault="003C736F">
      <w:r w:rsidRPr="00885EA7">
        <w:t xml:space="preserve">V sodobnem svetu se uporaba informacijskih sistemov in omrežij vseskozi povečuje, zato </w:t>
      </w:r>
      <w:r w:rsidR="00965173">
        <w:t>se povečuje</w:t>
      </w:r>
      <w:r w:rsidRPr="00885EA7">
        <w:t xml:space="preserve"> tudi pomen, ki </w:t>
      </w:r>
      <w:r w:rsidR="00965173">
        <w:t>ga</w:t>
      </w:r>
      <w:r w:rsidRPr="00885EA7">
        <w:t xml:space="preserve"> ti sistemi predstavljajo za uspešen razvoj gospodarskih in negospodarskih dejavnosti </w:t>
      </w:r>
      <w:r w:rsidRPr="00885EA7">
        <w:lastRenderedPageBreak/>
        <w:t xml:space="preserve">ter življenja in blaginje celotne družbe. Zavedati se </w:t>
      </w:r>
      <w:r w:rsidR="00965173">
        <w:t>je treba</w:t>
      </w:r>
      <w:r w:rsidRPr="00885EA7">
        <w:t xml:space="preserve">, da bodo tehnološko najbolj razvite države 21. stoletja </w:t>
      </w:r>
      <w:r w:rsidR="00965173">
        <w:t>močno</w:t>
      </w:r>
      <w:r w:rsidRPr="00885EA7">
        <w:t xml:space="preserve"> izrablja</w:t>
      </w:r>
      <w:r w:rsidR="00DB62A2" w:rsidRPr="00885EA7">
        <w:t>l</w:t>
      </w:r>
      <w:r w:rsidRPr="00885EA7">
        <w:t xml:space="preserve">e dobrobiti </w:t>
      </w:r>
      <w:r w:rsidR="00464CBA" w:rsidRPr="00885EA7">
        <w:t>UI</w:t>
      </w:r>
      <w:r w:rsidRPr="00885EA7">
        <w:t xml:space="preserve">. Gre za strateško tehnologijo splošnega pomena, pametni sistemi, ki bodo delovali na </w:t>
      </w:r>
      <w:r w:rsidR="00965173">
        <w:t>podlagi</w:t>
      </w:r>
      <w:r w:rsidRPr="00885EA7">
        <w:t xml:space="preserve"> </w:t>
      </w:r>
      <w:r w:rsidR="00464CBA" w:rsidRPr="00885EA7">
        <w:t>UI</w:t>
      </w:r>
      <w:r w:rsidR="00965173">
        <w:t>,</w:t>
      </w:r>
      <w:r w:rsidRPr="00885EA7">
        <w:t xml:space="preserve"> pa bodo hrbtenica nadaljnjega razvoja človeštva.</w:t>
      </w:r>
    </w:p>
    <w:p w14:paraId="5D162731" w14:textId="11A8C3DE" w:rsidR="001535BA" w:rsidRPr="00885EA7" w:rsidRDefault="006D6817">
      <w:pPr>
        <w:rPr>
          <w:lang w:eastAsia="sl-SI"/>
        </w:rPr>
      </w:pPr>
      <w:r w:rsidRPr="00B6636A">
        <w:rPr>
          <w:noProof/>
          <w:lang w:eastAsia="sl-SI"/>
        </w:rPr>
        <mc:AlternateContent>
          <mc:Choice Requires="wps">
            <w:drawing>
              <wp:inline distT="0" distB="0" distL="0" distR="0" wp14:anchorId="04C94066" wp14:editId="13AC94E8">
                <wp:extent cx="5724940" cy="1600200"/>
                <wp:effectExtent l="0" t="0" r="28575" b="20320"/>
                <wp:docPr id="134" name="Polje z besedilom 134"/>
                <wp:cNvGraphicFramePr/>
                <a:graphic xmlns:a="http://schemas.openxmlformats.org/drawingml/2006/main">
                  <a:graphicData uri="http://schemas.microsoft.com/office/word/2010/wordprocessingShape">
                    <wps:wsp>
                      <wps:cNvSpPr txBox="1"/>
                      <wps:spPr>
                        <a:xfrm>
                          <a:off x="0" y="0"/>
                          <a:ext cx="5724940" cy="1600200"/>
                        </a:xfrm>
                        <a:prstGeom prst="rect">
                          <a:avLst/>
                        </a:prstGeom>
                        <a:solidFill>
                          <a:schemeClr val="bg1">
                            <a:lumMod val="85000"/>
                          </a:schemeClr>
                        </a:solidFill>
                        <a:ln/>
                      </wps:spPr>
                      <wps:style>
                        <a:lnRef idx="3">
                          <a:schemeClr val="lt1"/>
                        </a:lnRef>
                        <a:fillRef idx="1">
                          <a:schemeClr val="accent1"/>
                        </a:fillRef>
                        <a:effectRef idx="1">
                          <a:schemeClr val="accent1"/>
                        </a:effectRef>
                        <a:fontRef idx="minor">
                          <a:schemeClr val="lt1"/>
                        </a:fontRef>
                      </wps:style>
                      <wps:txbx>
                        <w:txbxContent>
                          <w:p w14:paraId="78E39815" w14:textId="5D08FAB8" w:rsidR="00D970D8" w:rsidRPr="00FB1F9F" w:rsidRDefault="00D970D8">
                            <w:r>
                              <w:rPr>
                                <w:lang w:eastAsia="sl-SI"/>
                              </w:rPr>
                              <w:t>»</w:t>
                            </w:r>
                            <w:r w:rsidRPr="00FB1F9F">
                              <w:rPr>
                                <w:lang w:eastAsia="sl-SI"/>
                              </w:rPr>
                              <w:t>Tako kot nekoč parni stroj ali elektrika UI danes daje našemu svetu novo podobo. Predstavlja nove izzive, s katerimi se je v Evropi treba soočiti skupaj, da bo UI uspešno služila vsem. Do konca leta 2020 moramo v razvoj tega področja vložiti najmanj 20 milijard evrov. Komisija opravlja svoj del naloge: današnja spodbuda je namenjena tako raziskovalcem, da bodo lahko razvijali naslednjo generacijo tehnologij in aplikacij na področju UI, kot tudi podjetjem, da jih bodo lahko sprejela za svoje in uporabljala.</w:t>
                            </w:r>
                            <w:r>
                              <w:rPr>
                                <w:lang w:eastAsia="sl-SI"/>
                              </w:rPr>
                              <w:t>«</w:t>
                            </w:r>
                          </w:p>
                          <w:p w14:paraId="4E4E5F41" w14:textId="3C874534" w:rsidR="00D970D8" w:rsidRPr="00FB1F9F" w:rsidRDefault="00D970D8">
                            <w:pPr>
                              <w:pStyle w:val="Brezrazmikov"/>
                              <w:pBdr>
                                <w:top w:val="dotted" w:sz="4" w:space="6" w:color="FFFFFF" w:themeColor="background1"/>
                              </w:pBdr>
                              <w:ind w:left="360"/>
                              <w:rPr>
                                <w:color w:val="000000" w:themeColor="text1"/>
                                <w:sz w:val="18"/>
                                <w:szCs w:val="18"/>
                              </w:rPr>
                            </w:pPr>
                            <w:r w:rsidRPr="00FB1F9F">
                              <w:rPr>
                                <w:color w:val="000000" w:themeColor="text1"/>
                                <w:sz w:val="18"/>
                                <w:szCs w:val="18"/>
                              </w:rPr>
                              <w:t>Andrus Ansip, podpredsednik za enotni digitalni trg, 25. april</w:t>
                            </w:r>
                            <w:r>
                              <w:rPr>
                                <w:color w:val="000000" w:themeColor="text1"/>
                                <w:sz w:val="18"/>
                                <w:szCs w:val="18"/>
                              </w:rPr>
                              <w:t>a</w:t>
                            </w:r>
                            <w:r w:rsidRPr="00FB1F9F">
                              <w:rPr>
                                <w:color w:val="000000" w:themeColor="text1"/>
                                <w:sz w:val="18"/>
                                <w:szCs w:val="18"/>
                              </w:rPr>
                              <w:t xml:space="preserve"> 2018</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inline>
            </w:drawing>
          </mc:Choice>
          <mc:Fallback>
            <w:pict>
              <v:shape w14:anchorId="04C94066" id="Polje z besedilom 134" o:spid="_x0000_s1027" type="#_x0000_t202" style="width:450.8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" fillcolor="#d8d8d8 [2732]" strokecolor="white [3201]" strokeweight="1.5pt">
                <v:textbox style="mso-fit-shape-to-text:t" inset="14.4pt,7.2pt,14.4pt,7.2pt">
                  <w:txbxContent>
                    <w:p w14:paraId="78E39815" w14:textId="5D08FAB8" w:rsidR="00D970D8" w:rsidRPr="00FB1F9F" w:rsidRDefault="00D970D8">
                      <w:r>
                        <w:rPr>
                          <w:lang w:eastAsia="sl-SI"/>
                        </w:rPr>
                        <w:t>»</w:t>
                      </w:r>
                      <w:r w:rsidRPr="00FB1F9F">
                        <w:rPr>
                          <w:lang w:eastAsia="sl-SI"/>
                        </w:rPr>
                        <w:t>Tako kot nekoč parni stroj ali elektrika UI danes daje našemu svetu novo podobo. Predstavlja nove izzive, s katerimi se je v Evropi treba soočiti skupaj, da bo UI uspešno služila vsem. Do konca leta 2020 moramo v razvoj tega področja vložiti najmanj 20 milijard evrov. Komisija opravlja svoj del naloge: današnja spodbuda je namenjena tako raziskovalcem, da bodo lahko razvijali naslednjo generacijo tehnologij in aplikacij na področju UI, kot tudi podjetjem, da jih bodo lahko sprejela za svoje in uporabljala.</w:t>
                      </w:r>
                      <w:r>
                        <w:rPr>
                          <w:lang w:eastAsia="sl-SI"/>
                        </w:rPr>
                        <w:t>«</w:t>
                      </w:r>
                    </w:p>
                    <w:p w14:paraId="4E4E5F41" w14:textId="3C874534" w:rsidR="00D970D8" w:rsidRPr="00FB1F9F" w:rsidRDefault="00D970D8">
                      <w:pPr>
                        <w:pStyle w:val="Brezrazmikov"/>
                        <w:pBdr>
                          <w:top w:val="dotted" w:sz="4" w:space="6" w:color="FFFFFF" w:themeColor="background1"/>
                        </w:pBdr>
                        <w:ind w:left="360"/>
                        <w:rPr>
                          <w:color w:val="000000" w:themeColor="text1"/>
                          <w:sz w:val="18"/>
                          <w:szCs w:val="18"/>
                        </w:rPr>
                      </w:pPr>
                      <w:r w:rsidRPr="00FB1F9F">
                        <w:rPr>
                          <w:color w:val="000000" w:themeColor="text1"/>
                          <w:sz w:val="18"/>
                          <w:szCs w:val="18"/>
                        </w:rPr>
                        <w:t>Andrus Ansip, podpredsednik za enotni digitalni trg, 25. april</w:t>
                      </w:r>
                      <w:r>
                        <w:rPr>
                          <w:color w:val="000000" w:themeColor="text1"/>
                          <w:sz w:val="18"/>
                          <w:szCs w:val="18"/>
                        </w:rPr>
                        <w:t>a</w:t>
                      </w:r>
                      <w:r w:rsidRPr="00FB1F9F">
                        <w:rPr>
                          <w:color w:val="000000" w:themeColor="text1"/>
                          <w:sz w:val="18"/>
                          <w:szCs w:val="18"/>
                        </w:rPr>
                        <w:t xml:space="preserve"> 2018</w:t>
                      </w:r>
                    </w:p>
                  </w:txbxContent>
                </v:textbox>
                <w10:anchorlock/>
              </v:shape>
            </w:pict>
          </mc:Fallback>
        </mc:AlternateContent>
      </w:r>
    </w:p>
    <w:p w14:paraId="1221D2F9" w14:textId="08AE1A2D" w:rsidR="00566DC6" w:rsidRPr="00885EA7" w:rsidRDefault="00965173" w:rsidP="00BE7BC6">
      <w:r>
        <w:t>V</w:t>
      </w:r>
      <w:r w:rsidR="00056AA5" w:rsidRPr="00885EA7">
        <w:t xml:space="preserve"> </w:t>
      </w:r>
      <w:r w:rsidRPr="00885EA7">
        <w:t>gospodarstv</w:t>
      </w:r>
      <w:r>
        <w:t>u</w:t>
      </w:r>
      <w:r w:rsidR="00056AA5" w:rsidRPr="00885EA7">
        <w:t xml:space="preserve"> je p</w:t>
      </w:r>
      <w:r w:rsidR="0062165F" w:rsidRPr="00885EA7">
        <w:t xml:space="preserve">o nekaterih študijah uvajanje </w:t>
      </w:r>
      <w:r w:rsidR="00464CBA" w:rsidRPr="00885EA7">
        <w:t>UI</w:t>
      </w:r>
      <w:r w:rsidR="0062165F" w:rsidRPr="00885EA7">
        <w:t xml:space="preserve"> že danes med osrednjimi dejavniki povečanja dodane vrednosti </w:t>
      </w:r>
      <w:r w:rsidR="00B26DAF" w:rsidRPr="00885EA7">
        <w:t xml:space="preserve">proizvodov </w:t>
      </w:r>
      <w:r w:rsidR="0062165F" w:rsidRPr="00885EA7">
        <w:t>in storitev, v naslednjem srednjeročnem obdobju pa bo odločilni dejavnik dodane vrednosti in konkurenčnosti</w:t>
      </w:r>
      <w:r>
        <w:t>,</w:t>
      </w:r>
      <w:r w:rsidR="0062165F" w:rsidRPr="00885EA7">
        <w:t xml:space="preserve"> saj vpliva na </w:t>
      </w:r>
      <w:r w:rsidR="009514CB">
        <w:t xml:space="preserve">skoraj </w:t>
      </w:r>
      <w:r w:rsidR="0062165F" w:rsidRPr="00885EA7">
        <w:t>vse faze v verigi vrednosti</w:t>
      </w:r>
      <w:r w:rsidR="0062165F" w:rsidRPr="00885EA7">
        <w:rPr>
          <w:rStyle w:val="Sprotnaopomba-sklic"/>
          <w:color w:val="auto"/>
        </w:rPr>
        <w:footnoteReference w:id="7"/>
      </w:r>
      <w:r w:rsidR="00476581" w:rsidRPr="00885EA7">
        <w:t>.</w:t>
      </w:r>
      <w:r w:rsidR="0062165F" w:rsidRPr="00885EA7">
        <w:t xml:space="preserve"> </w:t>
      </w:r>
      <w:r w:rsidR="00D57973" w:rsidRPr="00885EA7">
        <w:t xml:space="preserve">Ključni vpliv </w:t>
      </w:r>
      <w:r w:rsidR="00464CBA" w:rsidRPr="00885EA7">
        <w:t>UI</w:t>
      </w:r>
      <w:r w:rsidR="00476581" w:rsidRPr="00885EA7">
        <w:t xml:space="preserve"> </w:t>
      </w:r>
      <w:r w:rsidR="00D57973" w:rsidRPr="00885EA7">
        <w:t xml:space="preserve">lahko pričakujemo </w:t>
      </w:r>
      <w:r w:rsidR="00476581" w:rsidRPr="00885EA7">
        <w:t xml:space="preserve">predvsem </w:t>
      </w:r>
      <w:r w:rsidR="00D57973" w:rsidRPr="00885EA7">
        <w:t>na področju</w:t>
      </w:r>
      <w:r w:rsidR="000B584F" w:rsidRPr="00885EA7">
        <w:t xml:space="preserve"> avtomatizacije </w:t>
      </w:r>
      <w:r w:rsidR="00D57973" w:rsidRPr="00885EA7">
        <w:t xml:space="preserve">industrijske proizvodnje v povezavi z robotizacijo. </w:t>
      </w:r>
      <w:r w:rsidR="0062165F" w:rsidRPr="00885EA7">
        <w:t xml:space="preserve">Njen prispevek </w:t>
      </w:r>
      <w:r w:rsidR="00056AA5" w:rsidRPr="00885EA7">
        <w:t xml:space="preserve">bo v obliki inovativnih rešitev </w:t>
      </w:r>
      <w:r>
        <w:t>mogoče</w:t>
      </w:r>
      <w:r w:rsidR="00056AA5" w:rsidRPr="00885EA7">
        <w:t xml:space="preserve"> </w:t>
      </w:r>
      <w:r w:rsidR="0062165F" w:rsidRPr="00885EA7">
        <w:t>opazi</w:t>
      </w:r>
      <w:r w:rsidR="00056AA5" w:rsidRPr="00885EA7">
        <w:t>ti</w:t>
      </w:r>
      <w:r w:rsidR="0062165F" w:rsidRPr="00885EA7">
        <w:t xml:space="preserve"> </w:t>
      </w:r>
      <w:r w:rsidR="00056AA5" w:rsidRPr="00885EA7">
        <w:t>tudi na drugih področjih</w:t>
      </w:r>
      <w:r>
        <w:t>,</w:t>
      </w:r>
      <w:r w:rsidR="00056AA5" w:rsidRPr="00885EA7">
        <w:t xml:space="preserve"> kot so </w:t>
      </w:r>
      <w:r w:rsidR="0062165F" w:rsidRPr="00885EA7">
        <w:t>medicin</w:t>
      </w:r>
      <w:r w:rsidR="00056AA5" w:rsidRPr="00885EA7">
        <w:t>a</w:t>
      </w:r>
      <w:r w:rsidR="0062165F" w:rsidRPr="00885EA7">
        <w:t>, izobraževanj</w:t>
      </w:r>
      <w:r w:rsidR="00056AA5" w:rsidRPr="00885EA7">
        <w:t>e</w:t>
      </w:r>
      <w:r w:rsidR="0062165F" w:rsidRPr="00885EA7">
        <w:t>, social</w:t>
      </w:r>
      <w:r w:rsidR="00056AA5" w:rsidRPr="00885EA7">
        <w:t>a</w:t>
      </w:r>
      <w:r w:rsidR="0062165F" w:rsidRPr="00885EA7">
        <w:t xml:space="preserve">, transport, </w:t>
      </w:r>
      <w:r w:rsidR="00BE7BC6">
        <w:t xml:space="preserve">varstvo pred naravnimi in drugimi nesrečami, </w:t>
      </w:r>
      <w:r w:rsidR="00305C58" w:rsidRPr="00885EA7">
        <w:t>varnost v kibernetskem prostoru</w:t>
      </w:r>
      <w:r w:rsidR="00305C58">
        <w:t xml:space="preserve"> in hibridne grožnje,</w:t>
      </w:r>
      <w:r w:rsidR="00305C58" w:rsidRPr="00885EA7">
        <w:t xml:space="preserve"> </w:t>
      </w:r>
      <w:r w:rsidR="0062165F" w:rsidRPr="00885EA7">
        <w:t>blažit</w:t>
      </w:r>
      <w:r w:rsidR="00E63E3F" w:rsidRPr="00885EA7">
        <w:t>e</w:t>
      </w:r>
      <w:r w:rsidR="0062165F" w:rsidRPr="00885EA7">
        <w:t>v posledic podnebnih sprememb</w:t>
      </w:r>
      <w:r w:rsidR="00E63E3F" w:rsidRPr="00885EA7">
        <w:t xml:space="preserve">, </w:t>
      </w:r>
      <w:r w:rsidR="0062165F" w:rsidRPr="00885EA7">
        <w:t>varnost v kibernetskem prostoru.</w:t>
      </w:r>
    </w:p>
    <w:p w14:paraId="77D4E9F5" w14:textId="5D34DBA7" w:rsidR="003676B2" w:rsidRPr="00885EA7" w:rsidRDefault="0062165F">
      <w:r w:rsidRPr="00885EA7">
        <w:t>Pričakovati je</w:t>
      </w:r>
      <w:r w:rsidR="00965173">
        <w:t xml:space="preserve"> mogoče</w:t>
      </w:r>
      <w:r w:rsidRPr="00885EA7">
        <w:t xml:space="preserve">, da bo uporaba </w:t>
      </w:r>
      <w:r w:rsidR="00464CBA" w:rsidRPr="00885EA7">
        <w:t>UI</w:t>
      </w:r>
      <w:r w:rsidRPr="00885EA7">
        <w:t xml:space="preserve"> </w:t>
      </w:r>
      <w:r w:rsidR="00E63E3F" w:rsidRPr="00885EA7">
        <w:t xml:space="preserve">že </w:t>
      </w:r>
      <w:r w:rsidRPr="00885EA7">
        <w:t>v naslednj</w:t>
      </w:r>
      <w:r w:rsidR="00E63E3F" w:rsidRPr="00885EA7">
        <w:t>ih</w:t>
      </w:r>
      <w:r w:rsidRPr="00885EA7">
        <w:t xml:space="preserve"> desetletj</w:t>
      </w:r>
      <w:r w:rsidR="00E63E3F" w:rsidRPr="00885EA7">
        <w:t>ih ključno vplivala na vrsto in obseg delovnih mest</w:t>
      </w:r>
      <w:r w:rsidR="000B584F" w:rsidRPr="00885EA7">
        <w:t xml:space="preserve">. Nekatere študije omenjajo ukinitev </w:t>
      </w:r>
      <w:r w:rsidR="00833689" w:rsidRPr="00885EA7">
        <w:t>potreb</w:t>
      </w:r>
      <w:r w:rsidR="000B584F" w:rsidRPr="00885EA7">
        <w:t>e</w:t>
      </w:r>
      <w:r w:rsidR="00833689" w:rsidRPr="00885EA7">
        <w:t xml:space="preserve"> po </w:t>
      </w:r>
      <w:r w:rsidR="007457C5" w:rsidRPr="00885EA7">
        <w:t xml:space="preserve">številnih </w:t>
      </w:r>
      <w:r w:rsidR="00833689" w:rsidRPr="00885EA7">
        <w:t xml:space="preserve">delovnih mestih </w:t>
      </w:r>
      <w:r w:rsidR="000B584F" w:rsidRPr="00885EA7">
        <w:t xml:space="preserve">z dobro </w:t>
      </w:r>
      <w:r w:rsidR="00833689" w:rsidRPr="00885EA7">
        <w:t xml:space="preserve">strukturiranimi in ponavljajočimi </w:t>
      </w:r>
      <w:r w:rsidR="00965173">
        <w:t xml:space="preserve">se </w:t>
      </w:r>
      <w:r w:rsidR="00833689" w:rsidRPr="00885EA7">
        <w:t xml:space="preserve">aktivnostmi, hkrati pa </w:t>
      </w:r>
      <w:r w:rsidR="003676B2" w:rsidRPr="00885EA7">
        <w:t xml:space="preserve">bo uvajanje </w:t>
      </w:r>
      <w:r w:rsidR="00464CBA" w:rsidRPr="00885EA7">
        <w:t>UI</w:t>
      </w:r>
      <w:r w:rsidR="003676B2" w:rsidRPr="00885EA7">
        <w:t xml:space="preserve"> </w:t>
      </w:r>
      <w:r w:rsidRPr="00885EA7">
        <w:t>predrugačil</w:t>
      </w:r>
      <w:r w:rsidR="003676B2" w:rsidRPr="00885EA7">
        <w:t>o</w:t>
      </w:r>
      <w:r w:rsidRPr="00885EA7">
        <w:t xml:space="preserve"> </w:t>
      </w:r>
      <w:r w:rsidR="007457C5" w:rsidRPr="00885EA7">
        <w:t xml:space="preserve">tudi </w:t>
      </w:r>
      <w:r w:rsidRPr="00885EA7">
        <w:t xml:space="preserve">poklice, ki zahtevajo </w:t>
      </w:r>
      <w:r w:rsidR="00E247EC" w:rsidRPr="00885EA7">
        <w:t xml:space="preserve">tudi </w:t>
      </w:r>
      <w:r w:rsidRPr="00885EA7">
        <w:t>kompleksn</w:t>
      </w:r>
      <w:r w:rsidR="00965173">
        <w:t>ejš</w:t>
      </w:r>
      <w:r w:rsidR="00E247EC" w:rsidRPr="00885EA7">
        <w:t>a</w:t>
      </w:r>
      <w:r w:rsidRPr="00885EA7">
        <w:t xml:space="preserve"> znanj</w:t>
      </w:r>
      <w:r w:rsidR="00E247EC" w:rsidRPr="00885EA7">
        <w:t>a</w:t>
      </w:r>
      <w:r w:rsidRPr="00885EA7">
        <w:t xml:space="preserve"> in kreativnost ter </w:t>
      </w:r>
      <w:r w:rsidR="00E247EC" w:rsidRPr="00885EA7">
        <w:t xml:space="preserve">bo tako močneje </w:t>
      </w:r>
      <w:r w:rsidRPr="00885EA7">
        <w:t xml:space="preserve">vplivala na preoblikovanje </w:t>
      </w:r>
      <w:r w:rsidR="00E247EC" w:rsidRPr="00885EA7">
        <w:t xml:space="preserve">celotnega </w:t>
      </w:r>
      <w:r w:rsidRPr="00885EA7">
        <w:t xml:space="preserve">delovnega okolja in </w:t>
      </w:r>
      <w:r w:rsidR="00E247EC" w:rsidRPr="00885EA7">
        <w:t xml:space="preserve">različnih </w:t>
      </w:r>
      <w:r w:rsidRPr="00885EA7">
        <w:t>model</w:t>
      </w:r>
      <w:r w:rsidR="00E247EC" w:rsidRPr="00885EA7">
        <w:t>ov</w:t>
      </w:r>
      <w:r w:rsidRPr="00885EA7">
        <w:t xml:space="preserve"> poslovanja. </w:t>
      </w:r>
      <w:r w:rsidR="00833689" w:rsidRPr="00885EA7">
        <w:t>Nekatere ocene govorijo o ukinitvi 30% delovnih mest in dodatnih 20%</w:t>
      </w:r>
      <w:r w:rsidR="00E247EC" w:rsidRPr="00885EA7">
        <w:t xml:space="preserve"> delovnih mest</w:t>
      </w:r>
      <w:r w:rsidR="00833689" w:rsidRPr="00885EA7">
        <w:t xml:space="preserve">, ki </w:t>
      </w:r>
      <w:r w:rsidR="00965173">
        <w:t xml:space="preserve">se </w:t>
      </w:r>
      <w:r w:rsidR="00833689" w:rsidRPr="00885EA7">
        <w:t xml:space="preserve">bodo z uporabo </w:t>
      </w:r>
      <w:r w:rsidR="00464CBA" w:rsidRPr="00885EA7">
        <w:t>UI</w:t>
      </w:r>
      <w:r w:rsidR="00833689" w:rsidRPr="00885EA7">
        <w:t xml:space="preserve"> </w:t>
      </w:r>
      <w:r w:rsidR="00965173" w:rsidRPr="00885EA7">
        <w:t>spremen</w:t>
      </w:r>
      <w:r w:rsidR="00965173">
        <w:t>il</w:t>
      </w:r>
      <w:r w:rsidR="00965173" w:rsidRPr="00885EA7">
        <w:t>a</w:t>
      </w:r>
      <w:r w:rsidR="00833689" w:rsidRPr="00885EA7">
        <w:t xml:space="preserve">. </w:t>
      </w:r>
      <w:r w:rsidR="00464CBA" w:rsidRPr="00885EA7">
        <w:t>UI</w:t>
      </w:r>
      <w:r w:rsidR="00833689" w:rsidRPr="00885EA7">
        <w:t xml:space="preserve"> bo </w:t>
      </w:r>
      <w:r w:rsidR="003C736F" w:rsidRPr="00885EA7">
        <w:t xml:space="preserve">po teh predvidevanjih </w:t>
      </w:r>
      <w:r w:rsidR="00833689" w:rsidRPr="00885EA7">
        <w:t xml:space="preserve">tako prinesla tudi problem nezaposlenosti, ki ga nekateri primerjajo z industrijsko revolucijo. </w:t>
      </w:r>
      <w:r w:rsidR="00E25E5F" w:rsidRPr="00885EA7">
        <w:t xml:space="preserve">Uvajanje </w:t>
      </w:r>
      <w:r w:rsidR="00464CBA" w:rsidRPr="00885EA7">
        <w:t>UI</w:t>
      </w:r>
      <w:r w:rsidR="00E25E5F" w:rsidRPr="00885EA7">
        <w:t xml:space="preserve"> bo zato prineslo različne učinke </w:t>
      </w:r>
      <w:r w:rsidR="009A7904" w:rsidRPr="00885EA7">
        <w:t xml:space="preserve">na zaposlenost </w:t>
      </w:r>
      <w:r w:rsidR="00E25E5F" w:rsidRPr="00885EA7">
        <w:t>različnim delom sveta v odvisnosti od trenutnega stanja</w:t>
      </w:r>
      <w:r w:rsidR="009A7904" w:rsidRPr="00885EA7">
        <w:t xml:space="preserve"> in strukture njihovega gospodarstva. </w:t>
      </w:r>
      <w:r w:rsidR="00761365" w:rsidRPr="00885EA7">
        <w:t>Morebitna n</w:t>
      </w:r>
      <w:r w:rsidR="009A7904" w:rsidRPr="00885EA7">
        <w:t>ova delovna mesta, ki bodo nastala</w:t>
      </w:r>
      <w:r w:rsidR="00530256">
        <w:t>,</w:t>
      </w:r>
      <w:r w:rsidR="00761365" w:rsidRPr="00885EA7">
        <w:t xml:space="preserve"> </w:t>
      </w:r>
      <w:r w:rsidR="009A7904" w:rsidRPr="00885EA7">
        <w:t>prav tako ne bodo porazdeljena enakomerno.</w:t>
      </w:r>
    </w:p>
    <w:p w14:paraId="71009D3E" w14:textId="6F664157" w:rsidR="0062165F" w:rsidRPr="00885EA7" w:rsidRDefault="0062165F">
      <w:r w:rsidRPr="00885EA7">
        <w:t xml:space="preserve">Slovenija prepoznava </w:t>
      </w:r>
      <w:r w:rsidR="00464CBA" w:rsidRPr="00885EA7">
        <w:t>UI</w:t>
      </w:r>
      <w:r w:rsidRPr="00885EA7">
        <w:t xml:space="preserve"> kot tehnologijo, ki je med ključnimi dejavniki nadaljnje gospodarske rasti in razvoja že v Slovenski strategiji pametne specializacije (S4)</w:t>
      </w:r>
      <w:r w:rsidR="00144F19" w:rsidRPr="00885EA7">
        <w:rPr>
          <w:rStyle w:val="Sprotnaopomba-sklic"/>
          <w:color w:val="000000" w:themeColor="text1"/>
        </w:rPr>
        <w:footnoteReference w:id="8"/>
      </w:r>
      <w:r w:rsidRPr="00885EA7">
        <w:t xml:space="preserve">, ki temelji na statističnih podatkih o primerjalnih prednostih in na podjetniškem odkrivanju. Posamezni vidiki </w:t>
      </w:r>
      <w:r w:rsidR="00464CBA" w:rsidRPr="00885EA7">
        <w:t>UI</w:t>
      </w:r>
      <w:r w:rsidRPr="00885EA7">
        <w:t xml:space="preserve"> so tako </w:t>
      </w:r>
      <w:r w:rsidR="0065055C">
        <w:t>vključeni</w:t>
      </w:r>
      <w:r w:rsidR="007457C5" w:rsidRPr="00885EA7">
        <w:t xml:space="preserve"> </w:t>
      </w:r>
      <w:r w:rsidRPr="00885EA7">
        <w:t xml:space="preserve">v </w:t>
      </w:r>
      <w:r w:rsidR="0065055C">
        <w:t>različn</w:t>
      </w:r>
      <w:r w:rsidR="009862A3">
        <w:t>e</w:t>
      </w:r>
      <w:r w:rsidR="0065055C">
        <w:t xml:space="preserve"> </w:t>
      </w:r>
      <w:r w:rsidRPr="00885EA7">
        <w:t>domen</w:t>
      </w:r>
      <w:r w:rsidR="009862A3">
        <w:t>e</w:t>
      </w:r>
      <w:r w:rsidRPr="00885EA7">
        <w:t xml:space="preserve"> </w:t>
      </w:r>
      <w:r w:rsidR="009D6A6B" w:rsidRPr="00885EA7">
        <w:t xml:space="preserve">S4 </w:t>
      </w:r>
      <w:r w:rsidR="009862A3">
        <w:t>kot so</w:t>
      </w:r>
      <w:r w:rsidRPr="00885EA7">
        <w:t xml:space="preserve"> Pametna mesta in skupnosti s horizontalno mrežo IKT</w:t>
      </w:r>
      <w:r w:rsidR="009D6A6B" w:rsidRPr="00885EA7">
        <w:t>, Trajnostna pridelava hrane,</w:t>
      </w:r>
      <w:r w:rsidR="006950A6" w:rsidRPr="00885EA7">
        <w:t xml:space="preserve"> P</w:t>
      </w:r>
      <w:r w:rsidRPr="00885EA7">
        <w:t>ametne tovarne</w:t>
      </w:r>
      <w:r w:rsidR="009D6A6B" w:rsidRPr="00885EA7">
        <w:t xml:space="preserve"> in Zdravje-medicina</w:t>
      </w:r>
      <w:r w:rsidRPr="00885EA7">
        <w:t xml:space="preserve">, skupaj z drugimi </w:t>
      </w:r>
      <w:proofErr w:type="spellStart"/>
      <w:r w:rsidRPr="00885EA7">
        <w:t>omogočitvenimi</w:t>
      </w:r>
      <w:proofErr w:type="spellEnd"/>
      <w:r w:rsidRPr="00885EA7">
        <w:t xml:space="preserve"> tehnologijami (robotika, </w:t>
      </w:r>
      <w:proofErr w:type="spellStart"/>
      <w:r w:rsidRPr="00885EA7">
        <w:t>fotonika</w:t>
      </w:r>
      <w:proofErr w:type="spellEnd"/>
      <w:r w:rsidRPr="00885EA7">
        <w:t xml:space="preserve">, tehnologije vodenja procesov). </w:t>
      </w:r>
      <w:r w:rsidR="009862A3">
        <w:t>Ustrezna s</w:t>
      </w:r>
      <w:r w:rsidRPr="00885EA7">
        <w:t xml:space="preserve">trateška razvojna inovacijska partnerstva (SRIP) že sodelujejo tudi v Evropski platformi za modernizacijo industrij znotraj pobude </w:t>
      </w:r>
      <w:r w:rsidR="00464CBA" w:rsidRPr="00885EA7">
        <w:t>UI</w:t>
      </w:r>
      <w:r w:rsidRPr="00885EA7">
        <w:rPr>
          <w:rStyle w:val="Sprotnaopomba-sklic"/>
          <w:color w:val="000000" w:themeColor="text1"/>
        </w:rPr>
        <w:footnoteReference w:id="9"/>
      </w:r>
      <w:r w:rsidR="00761365" w:rsidRPr="00885EA7">
        <w:t>.</w:t>
      </w:r>
      <w:r w:rsidRPr="00885EA7">
        <w:t xml:space="preserve"> </w:t>
      </w:r>
      <w:bookmarkStart w:id="35" w:name="_Hlk11311577"/>
      <w:r w:rsidR="00BC33A4" w:rsidRPr="00885EA7">
        <w:t xml:space="preserve">Nacionalni program za </w:t>
      </w:r>
      <w:r w:rsidR="00464CBA" w:rsidRPr="00885EA7">
        <w:t>UI</w:t>
      </w:r>
      <w:r w:rsidR="00BC33A4" w:rsidRPr="00885EA7">
        <w:t xml:space="preserve"> </w:t>
      </w:r>
      <w:r w:rsidRPr="00885EA7">
        <w:t xml:space="preserve">zato </w:t>
      </w:r>
      <w:r w:rsidR="00D5513E" w:rsidRPr="00885EA7">
        <w:t xml:space="preserve">po eni strani </w:t>
      </w:r>
      <w:r w:rsidRPr="00885EA7">
        <w:t xml:space="preserve">izhaja </w:t>
      </w:r>
      <w:r w:rsidR="009A7904" w:rsidRPr="00885EA7">
        <w:t xml:space="preserve">predvsem </w:t>
      </w:r>
      <w:r w:rsidRPr="00885EA7">
        <w:t xml:space="preserve">iz realnih potencialov in trenutnega stanja raziskav in razvoja </w:t>
      </w:r>
      <w:r w:rsidR="00464CBA" w:rsidRPr="00885EA7">
        <w:t>UI</w:t>
      </w:r>
      <w:r w:rsidRPr="00885EA7">
        <w:t xml:space="preserve"> v Sloveniji, </w:t>
      </w:r>
      <w:r w:rsidR="00D5513E" w:rsidRPr="00885EA7">
        <w:t xml:space="preserve">po drugi strani pa </w:t>
      </w:r>
      <w:r w:rsidR="009A7904" w:rsidRPr="00885EA7">
        <w:t>tudi i</w:t>
      </w:r>
      <w:r w:rsidR="00D5513E" w:rsidRPr="00885EA7">
        <w:t xml:space="preserve">z dejanskih potreb </w:t>
      </w:r>
      <w:r w:rsidRPr="00885EA7">
        <w:t xml:space="preserve">uporabe v </w:t>
      </w:r>
      <w:r w:rsidR="00D5513E" w:rsidRPr="00885EA7">
        <w:t>gospodarstvu</w:t>
      </w:r>
      <w:r w:rsidR="00B54634" w:rsidRPr="00885EA7">
        <w:t xml:space="preserve"> in družbi</w:t>
      </w:r>
      <w:r w:rsidR="00D5513E" w:rsidRPr="00885EA7">
        <w:t>.</w:t>
      </w:r>
    </w:p>
    <w:bookmarkEnd w:id="35"/>
    <w:p w14:paraId="3F9D53BA" w14:textId="6DACCEDE" w:rsidR="0062165F" w:rsidRPr="00885EA7" w:rsidRDefault="0062165F">
      <w:pPr>
        <w:rPr>
          <w:i/>
        </w:rPr>
      </w:pPr>
      <w:r w:rsidRPr="00885EA7">
        <w:t xml:space="preserve">Slovenija si želi biti med vodilnimi članicami Evropske unije na področju </w:t>
      </w:r>
      <w:r w:rsidR="00F81A5F" w:rsidRPr="00885EA7">
        <w:t xml:space="preserve">razumevanja problematike </w:t>
      </w:r>
      <w:r w:rsidRPr="00885EA7">
        <w:t xml:space="preserve">razvoja </w:t>
      </w:r>
      <w:r w:rsidR="00D5513E" w:rsidRPr="00885EA7">
        <w:t xml:space="preserve">in uvajanja </w:t>
      </w:r>
      <w:r w:rsidR="00464CBA" w:rsidRPr="00885EA7">
        <w:t>UI</w:t>
      </w:r>
      <w:r w:rsidRPr="00885EA7">
        <w:t>. Dosedanje delo in izkušnje</w:t>
      </w:r>
      <w:r w:rsidR="00530256">
        <w:t>,</w:t>
      </w:r>
      <w:r w:rsidRPr="00885EA7">
        <w:t xml:space="preserve"> zbrane </w:t>
      </w:r>
      <w:r w:rsidR="00D5513E" w:rsidRPr="00885EA7">
        <w:t xml:space="preserve">predvsem </w:t>
      </w:r>
      <w:r w:rsidRPr="00885EA7">
        <w:t xml:space="preserve">v naši </w:t>
      </w:r>
      <w:r w:rsidR="005C01AE" w:rsidRPr="00885EA7">
        <w:t xml:space="preserve">raziskovalni in visokošolski </w:t>
      </w:r>
      <w:r w:rsidRPr="00885EA7">
        <w:t>sferi</w:t>
      </w:r>
      <w:r w:rsidR="00530256">
        <w:t>,</w:t>
      </w:r>
      <w:r w:rsidRPr="00885EA7">
        <w:t xml:space="preserve"> moramo </w:t>
      </w:r>
      <w:r w:rsidR="00487FB4" w:rsidRPr="00885EA7">
        <w:t xml:space="preserve">dodatno okrepiti in </w:t>
      </w:r>
      <w:r w:rsidRPr="00885EA7">
        <w:t xml:space="preserve">nadgraditi </w:t>
      </w:r>
      <w:r w:rsidR="000F1CB9" w:rsidRPr="00885EA7">
        <w:t xml:space="preserve">s prenosom znanja v referenčne storitve in </w:t>
      </w:r>
      <w:r w:rsidR="00B26DAF" w:rsidRPr="00885EA7">
        <w:t xml:space="preserve">proizvode </w:t>
      </w:r>
      <w:r w:rsidR="000F1CB9" w:rsidRPr="00885EA7">
        <w:t>tako javnega sektorja kot tudi gospodarstva</w:t>
      </w:r>
      <w:r w:rsidR="00D01467" w:rsidRPr="00885EA7">
        <w:t xml:space="preserve">. </w:t>
      </w:r>
      <w:r w:rsidR="00530256">
        <w:t>To</w:t>
      </w:r>
      <w:r w:rsidR="00D01467" w:rsidRPr="00885EA7">
        <w:t xml:space="preserve"> je </w:t>
      </w:r>
      <w:r w:rsidR="00530256">
        <w:t>treba</w:t>
      </w:r>
      <w:r w:rsidR="00037B3B" w:rsidRPr="00885EA7">
        <w:t xml:space="preserve"> </w:t>
      </w:r>
      <w:r w:rsidRPr="00885EA7">
        <w:t>dodatno oplemenititi z okrepljenim mednarodnim sodelovanjem</w:t>
      </w:r>
      <w:r w:rsidR="00D01467" w:rsidRPr="00885EA7">
        <w:t>, ki temelji</w:t>
      </w:r>
      <w:r w:rsidR="008570BE" w:rsidRPr="00885EA7">
        <w:t xml:space="preserve"> na dosedanjih mednarodnih uspehih slovenskih deležnikov</w:t>
      </w:r>
      <w:r w:rsidRPr="00885EA7">
        <w:t xml:space="preserve">. </w:t>
      </w:r>
    </w:p>
    <w:p w14:paraId="08F47BCA" w14:textId="3BC6AFB8" w:rsidR="0062165F" w:rsidRPr="00885EA7" w:rsidRDefault="0062165F">
      <w:bookmarkStart w:id="36" w:name="_Hlk11311613"/>
      <w:r w:rsidRPr="00885EA7">
        <w:lastRenderedPageBreak/>
        <w:t xml:space="preserve">Razvoj </w:t>
      </w:r>
      <w:r w:rsidR="000F1CB9" w:rsidRPr="00885EA7">
        <w:t xml:space="preserve">in uvajanje </w:t>
      </w:r>
      <w:r w:rsidR="00464CBA" w:rsidRPr="00885EA7">
        <w:t>UI</w:t>
      </w:r>
      <w:r w:rsidRPr="00885EA7">
        <w:t xml:space="preserve"> v družbo mora temeljiti na spoštovanju človekovih pravic in temeljnih svoboščin, kot so zapisane v Ustavi Republike Slovenije</w:t>
      </w:r>
      <w:r w:rsidR="004C6AD4" w:rsidRPr="00885EA7">
        <w:t xml:space="preserve">, </w:t>
      </w:r>
      <w:r w:rsidR="00530256" w:rsidRPr="00885EA7">
        <w:t>Listin</w:t>
      </w:r>
      <w:r w:rsidR="00530256">
        <w:t>i</w:t>
      </w:r>
      <w:r w:rsidR="004C6AD4" w:rsidRPr="00885EA7">
        <w:t xml:space="preserve"> EU o temeljnih pravicah, </w:t>
      </w:r>
      <w:r w:rsidRPr="00885EA7">
        <w:t>Splošni deklaraciji človekovih pravic</w:t>
      </w:r>
      <w:r w:rsidR="004C6AD4" w:rsidRPr="00885EA7">
        <w:t xml:space="preserve"> ter drugih temeljnih mednarodnih instrumentih na področju človekovih pravic</w:t>
      </w:r>
      <w:r w:rsidRPr="00885EA7">
        <w:t>. Spoštovati mora temeljne vrednote slovenske družbe, načela pravne države in demokracije ter zagotavljati gospodarsko in politično stabilnost.</w:t>
      </w:r>
      <w:bookmarkStart w:id="37" w:name="_Hlk11311641"/>
      <w:bookmarkEnd w:id="36"/>
      <w:r w:rsidR="00744235" w:rsidRPr="00885EA7">
        <w:t xml:space="preserve"> </w:t>
      </w:r>
      <w:r w:rsidRPr="00885EA7">
        <w:t xml:space="preserve">Slovenija bo z izvajanjem </w:t>
      </w:r>
      <w:r w:rsidR="00530256" w:rsidRPr="00DD7AB5">
        <w:t>nacionalnega</w:t>
      </w:r>
      <w:r w:rsidR="00BC33A4" w:rsidRPr="00885EA7">
        <w:t xml:space="preserve"> programa</w:t>
      </w:r>
      <w:r w:rsidRPr="00885EA7">
        <w:t xml:space="preserve"> učinkovito </w:t>
      </w:r>
      <w:r w:rsidR="00744235" w:rsidRPr="00885EA7">
        <w:t xml:space="preserve">nadgradila </w:t>
      </w:r>
      <w:r w:rsidRPr="00885EA7">
        <w:t xml:space="preserve">nacionalni podporni sistem </w:t>
      </w:r>
      <w:r w:rsidR="00744235" w:rsidRPr="00885EA7">
        <w:t xml:space="preserve">različnim </w:t>
      </w:r>
      <w:r w:rsidRPr="00885EA7">
        <w:t>aktivnosti</w:t>
      </w:r>
      <w:r w:rsidR="00744235" w:rsidRPr="00885EA7">
        <w:t>m</w:t>
      </w:r>
      <w:r w:rsidRPr="00885EA7">
        <w:t xml:space="preserve">, v katerega bo vključila predstavnike države, gospodarstva, </w:t>
      </w:r>
      <w:r w:rsidR="00487FB4" w:rsidRPr="00885EA7">
        <w:t xml:space="preserve">raziskovalne in </w:t>
      </w:r>
      <w:r w:rsidR="00653E28" w:rsidRPr="00885EA7">
        <w:t xml:space="preserve">izobraževalne </w:t>
      </w:r>
      <w:r w:rsidRPr="00885EA7">
        <w:t xml:space="preserve">sfere, stanovskih združenj in nevladnih organizacij. Za pospešeno delovanje </w:t>
      </w:r>
      <w:r w:rsidR="002A5B0B" w:rsidRPr="00885EA7">
        <w:t xml:space="preserve">bodo morali </w:t>
      </w:r>
      <w:r w:rsidRPr="00885EA7">
        <w:t xml:space="preserve">deležniki konsolidirati </w:t>
      </w:r>
      <w:r w:rsidR="002A5B0B" w:rsidRPr="00885EA7">
        <w:t xml:space="preserve">svoja </w:t>
      </w:r>
      <w:r w:rsidRPr="00885EA7">
        <w:t xml:space="preserve">finančna sredstva </w:t>
      </w:r>
      <w:r w:rsidR="002A5B0B" w:rsidRPr="00885EA7">
        <w:t xml:space="preserve">in kadrovske vire ter </w:t>
      </w:r>
      <w:r w:rsidRPr="00885EA7">
        <w:t xml:space="preserve">jih </w:t>
      </w:r>
      <w:r w:rsidR="00F81A5F" w:rsidRPr="00885EA7">
        <w:t xml:space="preserve">za učinkovito sodelovanje </w:t>
      </w:r>
      <w:r w:rsidRPr="00885EA7">
        <w:t xml:space="preserve">usmeriti na </w:t>
      </w:r>
      <w:r w:rsidR="002A5B0B" w:rsidRPr="00885EA7">
        <w:t>opredeljene aktivnosti podpornih ukrepov programa</w:t>
      </w:r>
      <w:r w:rsidRPr="00885EA7">
        <w:t>.</w:t>
      </w:r>
    </w:p>
    <w:bookmarkEnd w:id="37"/>
    <w:p w14:paraId="231B80E8" w14:textId="36D834AA" w:rsidR="0062165F" w:rsidRPr="00885EA7" w:rsidRDefault="0062165F">
      <w:r w:rsidRPr="00885EA7">
        <w:t xml:space="preserve">Prizadevanja Slovenije so </w:t>
      </w:r>
      <w:r w:rsidR="00FD5684" w:rsidRPr="00885EA7">
        <w:t>skladna</w:t>
      </w:r>
      <w:r w:rsidRPr="00885EA7">
        <w:t xml:space="preserve"> z načrti Evropske unije</w:t>
      </w:r>
      <w:r w:rsidR="003867E4" w:rsidRPr="00885EA7">
        <w:t xml:space="preserve">, saj je </w:t>
      </w:r>
      <w:bookmarkStart w:id="38" w:name="_Hlk38555400"/>
      <w:r w:rsidR="003867E4" w:rsidRPr="00885EA7">
        <w:t xml:space="preserve">Slovenija podpisala </w:t>
      </w:r>
      <w:r w:rsidR="002B52BB" w:rsidRPr="00885EA7">
        <w:t xml:space="preserve">EU </w:t>
      </w:r>
      <w:r w:rsidR="003867E4" w:rsidRPr="00885EA7">
        <w:t>Deklaracij</w:t>
      </w:r>
      <w:r w:rsidR="002B52BB" w:rsidRPr="00885EA7">
        <w:t>o</w:t>
      </w:r>
      <w:r w:rsidR="003867E4" w:rsidRPr="00885EA7">
        <w:t xml:space="preserve"> o sodelovanju na področju </w:t>
      </w:r>
      <w:r w:rsidR="00464CBA" w:rsidRPr="00885EA7">
        <w:t>UI</w:t>
      </w:r>
      <w:r w:rsidR="003867E4" w:rsidRPr="00885EA7">
        <w:rPr>
          <w:rStyle w:val="Sprotnaopomba-sklic"/>
        </w:rPr>
        <w:footnoteReference w:id="10"/>
      </w:r>
      <w:r w:rsidRPr="00885EA7">
        <w:t>.</w:t>
      </w:r>
      <w:bookmarkEnd w:id="38"/>
      <w:r w:rsidRPr="00885EA7">
        <w:t xml:space="preserve"> </w:t>
      </w:r>
      <w:r w:rsidR="003867E4" w:rsidRPr="00885EA7">
        <w:t xml:space="preserve">Nacionalni program </w:t>
      </w:r>
      <w:r w:rsidR="00464CBA" w:rsidRPr="00885EA7">
        <w:t>UI</w:t>
      </w:r>
      <w:r w:rsidR="003867E4" w:rsidRPr="00885EA7">
        <w:t xml:space="preserve"> je zato usklajen z evropskim načrtom </w:t>
      </w:r>
      <w:bookmarkStart w:id="39" w:name="_Hlk67392277"/>
      <w:r w:rsidR="003867E4" w:rsidRPr="00885EA7">
        <w:t xml:space="preserve">Usklajeni načrt za </w:t>
      </w:r>
      <w:r w:rsidR="002B52BB" w:rsidRPr="00885EA7">
        <w:t>umetno inteligenco</w:t>
      </w:r>
      <w:r w:rsidR="003867E4" w:rsidRPr="00885EA7">
        <w:rPr>
          <w:vertAlign w:val="superscript"/>
        </w:rPr>
        <w:footnoteReference w:id="11"/>
      </w:r>
      <w:r w:rsidR="002B52BB" w:rsidRPr="00885EA7">
        <w:t>,</w:t>
      </w:r>
      <w:bookmarkEnd w:id="39"/>
      <w:r w:rsidR="002B52BB" w:rsidRPr="00885EA7">
        <w:t xml:space="preserve"> ki je operacionaliziral to deklaracijo, prav tako pa je usklajen tudi</w:t>
      </w:r>
      <w:r w:rsidR="003867E4" w:rsidRPr="00885EA7">
        <w:t xml:space="preserve"> </w:t>
      </w:r>
      <w:r w:rsidR="006633A6" w:rsidRPr="00885EA7">
        <w:t>p</w:t>
      </w:r>
      <w:r w:rsidRPr="00885EA7">
        <w:t>redlog</w:t>
      </w:r>
      <w:r w:rsidR="006633A6" w:rsidRPr="00885EA7">
        <w:t>om</w:t>
      </w:r>
      <w:r w:rsidRPr="00885EA7">
        <w:t xml:space="preserve"> Uredbe Evropskega parlamenta in Sveta o vzpostavitvi </w:t>
      </w:r>
      <w:r w:rsidR="002B52BB" w:rsidRPr="00885EA7">
        <w:t>P</w:t>
      </w:r>
      <w:r w:rsidRPr="00885EA7">
        <w:t>rograma za digitalno Evropo za obdobje 2021–2027, z dne 14. junij</w:t>
      </w:r>
      <w:r w:rsidR="00530256">
        <w:t>a</w:t>
      </w:r>
      <w:r w:rsidRPr="00885EA7">
        <w:t xml:space="preserve"> 2018, ki predlaga, da bi se program osredotočil na pet </w:t>
      </w:r>
      <w:r w:rsidR="00530256">
        <w:t>prednos</w:t>
      </w:r>
      <w:r w:rsidR="007F1EB9">
        <w:t>t</w:t>
      </w:r>
      <w:r w:rsidR="00530256">
        <w:t>nih</w:t>
      </w:r>
      <w:r w:rsidR="00530256" w:rsidRPr="00885EA7">
        <w:t xml:space="preserve"> </w:t>
      </w:r>
      <w:r w:rsidRPr="00885EA7">
        <w:t>področi</w:t>
      </w:r>
      <w:r w:rsidR="00530256">
        <w:t>j,</w:t>
      </w:r>
      <w:r w:rsidRPr="00885EA7">
        <w:t xml:space="preserve"> med katerimi je tudi </w:t>
      </w:r>
      <w:r w:rsidR="006633A6" w:rsidRPr="00885EA7">
        <w:t xml:space="preserve">področje </w:t>
      </w:r>
      <w:r w:rsidR="00464CBA" w:rsidRPr="00885EA7">
        <w:t>UI</w:t>
      </w:r>
      <w:r w:rsidR="006633A6" w:rsidRPr="00885EA7">
        <w:t xml:space="preserve">. Slednji predvideva podporo </w:t>
      </w:r>
      <w:r w:rsidRPr="00885EA7">
        <w:t>razvoj</w:t>
      </w:r>
      <w:r w:rsidR="006633A6" w:rsidRPr="00885EA7">
        <w:t>u</w:t>
      </w:r>
      <w:r w:rsidRPr="00885EA7">
        <w:t xml:space="preserve"> in krepit</w:t>
      </w:r>
      <w:r w:rsidR="006633A6" w:rsidRPr="00885EA7">
        <w:t>vi</w:t>
      </w:r>
      <w:r w:rsidRPr="00885EA7">
        <w:t xml:space="preserve"> osnovnih zmogljivosti </w:t>
      </w:r>
      <w:r w:rsidR="00464CBA" w:rsidRPr="00885EA7">
        <w:t>UI</w:t>
      </w:r>
      <w:r w:rsidRPr="00885EA7">
        <w:t xml:space="preserve">, kot so podatkovni viri in knjižnice algoritmov </w:t>
      </w:r>
      <w:r w:rsidR="00464CBA" w:rsidRPr="00885EA7">
        <w:t>UI</w:t>
      </w:r>
      <w:r w:rsidRPr="00885EA7">
        <w:t xml:space="preserve"> ter njihove dostopnosti za vsa podjetja, javno upravo in širši javni sektor, ter okrepitev in spodbujanje povezovanja med obstoječimi zmogljivostmi za raziskave in razvoj v državah članicah. </w:t>
      </w:r>
    </w:p>
    <w:p w14:paraId="51494A43" w14:textId="06A8A31B" w:rsidR="00F95C73" w:rsidRPr="00885EA7" w:rsidRDefault="007E6D03">
      <w:r w:rsidRPr="00885EA7">
        <w:t>Prizadevanja Slovenije so skladna tudi z Načeli OECD o umetni inteligenci, ki spodbujajo umetno inteligenco, ki je inovativna in zaupanja vredna ter spoštuje človekove pravice in demokratične vrednote. Države članice OECD so načela sprejele maja 2019, ko so odobrile Priporočilo Sveta OECD o umetni inteligenci. Načela OECD o umetni inteligenci so prva mednarodno potrjena načela, saj so jih podpisale vlade držav članic OECD</w:t>
      </w:r>
      <w:r w:rsidRPr="00885EA7">
        <w:rPr>
          <w:rStyle w:val="Sprotnaopomba-sklic"/>
        </w:rPr>
        <w:footnoteReference w:id="12"/>
      </w:r>
      <w:r w:rsidRPr="00885EA7">
        <w:t>.</w:t>
      </w:r>
    </w:p>
    <w:p w14:paraId="005ED916" w14:textId="77777777" w:rsidR="000D0CA5" w:rsidRPr="00885EA7" w:rsidRDefault="000D0CA5"/>
    <w:p w14:paraId="0F2FFF1B" w14:textId="4BBF7E3C" w:rsidR="009344C9" w:rsidRPr="00885EA7" w:rsidRDefault="009344C9" w:rsidP="005734AF">
      <w:pPr>
        <w:pStyle w:val="Naslov1"/>
      </w:pPr>
      <w:bookmarkStart w:id="40" w:name="_Toc36472521"/>
      <w:bookmarkStart w:id="41" w:name="_Toc36476457"/>
      <w:bookmarkStart w:id="42" w:name="_Toc36472522"/>
      <w:bookmarkStart w:id="43" w:name="_Toc36476458"/>
      <w:bookmarkStart w:id="44" w:name="_Toc36472523"/>
      <w:bookmarkStart w:id="45" w:name="_Toc36476459"/>
      <w:bookmarkStart w:id="46" w:name="_Toc37089859"/>
      <w:bookmarkStart w:id="47" w:name="_Toc67658576"/>
      <w:bookmarkStart w:id="48" w:name="_Toc73363447"/>
      <w:bookmarkStart w:id="49" w:name="_Toc73621556"/>
      <w:bookmarkEnd w:id="40"/>
      <w:bookmarkEnd w:id="41"/>
      <w:bookmarkEnd w:id="42"/>
      <w:bookmarkEnd w:id="43"/>
      <w:bookmarkEnd w:id="44"/>
      <w:bookmarkEnd w:id="45"/>
      <w:r w:rsidRPr="00885EA7">
        <w:t xml:space="preserve">Definicija </w:t>
      </w:r>
      <w:bookmarkEnd w:id="46"/>
      <w:r w:rsidR="00DD5162" w:rsidRPr="00885EA7">
        <w:t xml:space="preserve">sistema </w:t>
      </w:r>
      <w:r w:rsidR="00464CBA" w:rsidRPr="00885EA7">
        <w:t>UI</w:t>
      </w:r>
      <w:bookmarkEnd w:id="47"/>
      <w:bookmarkEnd w:id="48"/>
      <w:bookmarkEnd w:id="49"/>
    </w:p>
    <w:p w14:paraId="616826BD" w14:textId="722F4447" w:rsidR="00B76F39" w:rsidRPr="00885EA7" w:rsidRDefault="00464CBA" w:rsidP="005734AF">
      <w:r w:rsidRPr="00885EA7">
        <w:t>UI</w:t>
      </w:r>
      <w:r w:rsidR="00B76F39" w:rsidRPr="00885EA7">
        <w:t xml:space="preserve"> </w:t>
      </w:r>
      <w:r w:rsidR="004D48F9" w:rsidRPr="00885EA7">
        <w:t xml:space="preserve">bo </w:t>
      </w:r>
      <w:r w:rsidR="00B76F39" w:rsidRPr="00885EA7">
        <w:t xml:space="preserve">v prihodnosti </w:t>
      </w:r>
      <w:r w:rsidR="004D48F9" w:rsidRPr="00885EA7">
        <w:t xml:space="preserve">kot tehnologija splošnega pomena uporabljena v zelo različnih kontekstih in na zelo raznolikih področjih, kot so </w:t>
      </w:r>
      <w:r w:rsidR="004A0F87" w:rsidRPr="00885EA7">
        <w:t xml:space="preserve">varovanje okolje, </w:t>
      </w:r>
      <w:r w:rsidR="00675835" w:rsidRPr="00885EA7">
        <w:t xml:space="preserve">krožno in zeleno gospodarstvo, </w:t>
      </w:r>
      <w:r w:rsidR="00B76F39" w:rsidRPr="00885EA7">
        <w:t xml:space="preserve">pametno kmetijstvo, </w:t>
      </w:r>
      <w:r w:rsidR="006F1C2D">
        <w:t>i</w:t>
      </w:r>
      <w:r w:rsidR="00530256" w:rsidRPr="00885EA7">
        <w:t>ndustrij</w:t>
      </w:r>
      <w:r w:rsidR="00530256">
        <w:t>a</w:t>
      </w:r>
      <w:r w:rsidR="00B76F39" w:rsidRPr="00885EA7">
        <w:t xml:space="preserve"> 4.0, zdravstveni in socialni sistem</w:t>
      </w:r>
      <w:r w:rsidR="004D48F9" w:rsidRPr="00885EA7">
        <w:t xml:space="preserve">, </w:t>
      </w:r>
      <w:r w:rsidR="00B76F39" w:rsidRPr="00885EA7">
        <w:t>pametna mesta</w:t>
      </w:r>
      <w:r w:rsidR="008A764A" w:rsidRPr="00885EA7">
        <w:t xml:space="preserve"> in skupnosti</w:t>
      </w:r>
      <w:r w:rsidR="004A0F87" w:rsidRPr="00885EA7">
        <w:t xml:space="preserve"> </w:t>
      </w:r>
      <w:r w:rsidR="008A764A" w:rsidRPr="00885EA7">
        <w:t xml:space="preserve">ter </w:t>
      </w:r>
      <w:r w:rsidR="00B76F39" w:rsidRPr="00885EA7">
        <w:t>mobilnost</w:t>
      </w:r>
      <w:r w:rsidR="000B0A8D">
        <w:t xml:space="preserve">. Hkrati postaja </w:t>
      </w:r>
      <w:r w:rsidR="00015A57">
        <w:t xml:space="preserve">uporaba </w:t>
      </w:r>
      <w:r w:rsidR="000B0A8D">
        <w:t xml:space="preserve">UI vse bolj </w:t>
      </w:r>
      <w:r w:rsidR="00015A57">
        <w:t>prisotna</w:t>
      </w:r>
      <w:r w:rsidR="000B0A8D">
        <w:t xml:space="preserve"> tudi </w:t>
      </w:r>
      <w:r w:rsidR="006F6F0E">
        <w:t>na vojaškem področju</w:t>
      </w:r>
      <w:r w:rsidR="00B76F39" w:rsidRPr="00885EA7">
        <w:t xml:space="preserve">. </w:t>
      </w:r>
      <w:r w:rsidR="00530256">
        <w:t>Če</w:t>
      </w:r>
      <w:r w:rsidR="00B76F39" w:rsidRPr="00885EA7">
        <w:t xml:space="preserve"> želimo </w:t>
      </w:r>
      <w:r w:rsidR="00530256">
        <w:t>na</w:t>
      </w:r>
      <w:r w:rsidR="009856CF" w:rsidRPr="00885EA7">
        <w:t xml:space="preserve"> tako raznolikih področjih </w:t>
      </w:r>
      <w:r w:rsidRPr="00885EA7">
        <w:t>UI</w:t>
      </w:r>
      <w:r w:rsidR="00B76F39" w:rsidRPr="00885EA7">
        <w:t xml:space="preserve"> kakor</w:t>
      </w:r>
      <w:r w:rsidR="00530256">
        <w:t> </w:t>
      </w:r>
      <w:r w:rsidR="00B76F39" w:rsidRPr="00885EA7">
        <w:t>koli obvladovati in regulirati</w:t>
      </w:r>
      <w:r w:rsidR="00530256">
        <w:t>,</w:t>
      </w:r>
      <w:r w:rsidR="00B76F39" w:rsidRPr="00885EA7">
        <w:t xml:space="preserve"> je ključno, da pri tem uporabimo enotno, dogovorjeno in dovolj objektivno definicijo</w:t>
      </w:r>
      <w:r w:rsidR="00DD5162" w:rsidRPr="00885EA7">
        <w:t xml:space="preserve"> sistema UI</w:t>
      </w:r>
      <w:r w:rsidR="00B76F39" w:rsidRPr="00885EA7">
        <w:t xml:space="preserve">, ki jo lahko učinkovito uporabimo </w:t>
      </w:r>
      <w:r w:rsidR="00530256">
        <w:t>v</w:t>
      </w:r>
      <w:r w:rsidR="00B76F39" w:rsidRPr="00885EA7">
        <w:t xml:space="preserve"> celotnem spektru različnih dejavnosti raziskav, razvoja, uvajanja in uporabe. Mednarodno usklajen</w:t>
      </w:r>
      <w:r w:rsidR="009856CF" w:rsidRPr="00885EA7">
        <w:t>a</w:t>
      </w:r>
      <w:r w:rsidR="00B76F39" w:rsidRPr="00885EA7">
        <w:t xml:space="preserve"> definicij</w:t>
      </w:r>
      <w:r w:rsidR="009856CF" w:rsidRPr="00885EA7">
        <w:t>a</w:t>
      </w:r>
      <w:r w:rsidR="00B76F39" w:rsidRPr="00885EA7">
        <w:t>, dovolj odprta za bodoče prilagajanje razvoju in spremembam</w:t>
      </w:r>
      <w:r w:rsidR="00530256">
        <w:t>,</w:t>
      </w:r>
      <w:r w:rsidR="00B76F39" w:rsidRPr="00885EA7">
        <w:t xml:space="preserve"> lahko pri tem </w:t>
      </w:r>
      <w:r w:rsidR="00530256">
        <w:t>odločilno</w:t>
      </w:r>
      <w:r w:rsidR="00B76F39" w:rsidRPr="00885EA7">
        <w:t xml:space="preserve"> pripomore, da okvir razumevanja in regulacije </w:t>
      </w:r>
      <w:r w:rsidRPr="00885EA7">
        <w:t>UI</w:t>
      </w:r>
      <w:r w:rsidR="00B76F39" w:rsidRPr="00885EA7">
        <w:t xml:space="preserve"> v vseh </w:t>
      </w:r>
      <w:r w:rsidR="00530256">
        <w:t>vidikih</w:t>
      </w:r>
      <w:r w:rsidR="00B76F39" w:rsidRPr="00885EA7">
        <w:t xml:space="preserve"> ne zastara </w:t>
      </w:r>
      <w:r w:rsidR="00530256">
        <w:t>ter</w:t>
      </w:r>
      <w:r w:rsidR="00B76F39" w:rsidRPr="00885EA7">
        <w:t xml:space="preserve"> s tem postane odvečen in neuporaben. Mednarodna standardizacija in mednarodne standardizacijske organizacije lahko tu pripomorejo k opredelitvi tehničnih značilnosti metod in algoritmov</w:t>
      </w:r>
      <w:r w:rsidR="00530256" w:rsidRPr="00530256">
        <w:t xml:space="preserve"> </w:t>
      </w:r>
      <w:r w:rsidR="00530256" w:rsidRPr="00885EA7">
        <w:t>UI</w:t>
      </w:r>
      <w:r w:rsidR="00B76F39" w:rsidRPr="00885EA7">
        <w:t>, kar je ključen pogoj za kakršno</w:t>
      </w:r>
      <w:r w:rsidR="00530256">
        <w:t> </w:t>
      </w:r>
      <w:r w:rsidR="00B76F39" w:rsidRPr="00885EA7">
        <w:t>koli regulacijo v gospodarstvu in družbi.</w:t>
      </w:r>
    </w:p>
    <w:p w14:paraId="164FE984" w14:textId="18B8EE58" w:rsidR="00896DF7" w:rsidRPr="00885EA7" w:rsidRDefault="009344C9">
      <w:r w:rsidRPr="00885EA7">
        <w:t xml:space="preserve">Pojem </w:t>
      </w:r>
      <w:r w:rsidR="00464CBA" w:rsidRPr="00885EA7">
        <w:t>UI</w:t>
      </w:r>
      <w:r w:rsidRPr="00885EA7">
        <w:t xml:space="preserve"> (</w:t>
      </w:r>
      <w:r w:rsidR="00464CBA" w:rsidRPr="00885EA7">
        <w:t>ang</w:t>
      </w:r>
      <w:r w:rsidR="00530256">
        <w:t>l</w:t>
      </w:r>
      <w:r w:rsidR="00464CBA" w:rsidRPr="00885EA7">
        <w:t xml:space="preserve">. </w:t>
      </w:r>
      <w:r w:rsidRPr="00885EA7">
        <w:t xml:space="preserve">AI) je bil v različnih obdobjih zadnjih </w:t>
      </w:r>
      <w:r w:rsidR="00530256">
        <w:t>šestdesetih</w:t>
      </w:r>
      <w:r w:rsidR="00530256" w:rsidRPr="00885EA7">
        <w:t xml:space="preserve"> </w:t>
      </w:r>
      <w:r w:rsidRPr="00885EA7">
        <w:t xml:space="preserve">let, od kar se je termin prvič pojavil, zelo različno definiran in uporabljen </w:t>
      </w:r>
      <w:r w:rsidR="00530256">
        <w:t>ter</w:t>
      </w:r>
      <w:r w:rsidR="00530256" w:rsidRPr="00885EA7">
        <w:t xml:space="preserve"> </w:t>
      </w:r>
      <w:r w:rsidR="00530256">
        <w:t>na</w:t>
      </w:r>
      <w:r w:rsidR="00530256" w:rsidRPr="00885EA7">
        <w:t xml:space="preserve"> </w:t>
      </w:r>
      <w:r w:rsidRPr="00885EA7">
        <w:t>splošn</w:t>
      </w:r>
      <w:r w:rsidR="00530256">
        <w:t>o</w:t>
      </w:r>
      <w:r w:rsidRPr="00885EA7">
        <w:t xml:space="preserve"> vključuje najrazličnejše </w:t>
      </w:r>
      <w:r w:rsidR="00864189" w:rsidRPr="00885EA7">
        <w:t xml:space="preserve">metode, algoritme in </w:t>
      </w:r>
      <w:r w:rsidRPr="00885EA7">
        <w:t>tehnologije</w:t>
      </w:r>
      <w:r w:rsidR="00530256">
        <w:t>,</w:t>
      </w:r>
      <w:r w:rsidRPr="00885EA7">
        <w:t xml:space="preserve"> s pomočjo katerih računalniki analizirajo svoje okolje in na tej podlagi ukrepajo za doseganje določenih ciljev, s čimer kažejo inteligentno ravnanje</w:t>
      </w:r>
      <w:r w:rsidR="00ED4F00" w:rsidRPr="00885EA7">
        <w:t xml:space="preserve">, ki je bilo do </w:t>
      </w:r>
      <w:r w:rsidR="00530256">
        <w:t>zdaj</w:t>
      </w:r>
      <w:r w:rsidR="00530256" w:rsidRPr="00885EA7">
        <w:t xml:space="preserve"> </w:t>
      </w:r>
      <w:r w:rsidR="00ED4F00" w:rsidRPr="00885EA7">
        <w:t>tipično omejeno le na človeka</w:t>
      </w:r>
      <w:r w:rsidRPr="00885EA7">
        <w:t xml:space="preserve">. </w:t>
      </w:r>
      <w:r w:rsidRPr="00885EA7">
        <w:lastRenderedPageBreak/>
        <w:t xml:space="preserve">Definiciji, ki sta za Slovenijo trenutno najbolj aktualni z vidika politik </w:t>
      </w:r>
      <w:r w:rsidR="00464CBA" w:rsidRPr="00885EA7">
        <w:t>UI</w:t>
      </w:r>
      <w:r w:rsidR="00530256">
        <w:t>,</w:t>
      </w:r>
      <w:r w:rsidRPr="00885EA7">
        <w:t xml:space="preserve"> sta definicija</w:t>
      </w:r>
      <w:r w:rsidR="00F054E7" w:rsidRPr="00885EA7">
        <w:t xml:space="preserve"> </w:t>
      </w:r>
      <w:r w:rsidR="00464CBA" w:rsidRPr="00885EA7">
        <w:t>UI</w:t>
      </w:r>
      <w:r w:rsidRPr="00885EA7">
        <w:t>, ki jo je uporabila Evropska komisija</w:t>
      </w:r>
      <w:r w:rsidR="00530256">
        <w:t>,</w:t>
      </w:r>
      <w:r w:rsidRPr="00885EA7">
        <w:t xml:space="preserve"> </w:t>
      </w:r>
      <w:r w:rsidR="00530256">
        <w:t>in</w:t>
      </w:r>
      <w:r w:rsidRPr="00885EA7">
        <w:t xml:space="preserve"> definicija</w:t>
      </w:r>
      <w:r w:rsidR="00F054E7" w:rsidRPr="00885EA7">
        <w:t xml:space="preserve"> sistema</w:t>
      </w:r>
      <w:r w:rsidR="00DD5162" w:rsidRPr="00885EA7">
        <w:t xml:space="preserve"> UI</w:t>
      </w:r>
      <w:r w:rsidRPr="00885EA7">
        <w:t>, ki jo je opredelila OECD</w:t>
      </w:r>
      <w:r w:rsidR="0084366B" w:rsidRPr="00885EA7">
        <w:t xml:space="preserve"> v svojih principih za </w:t>
      </w:r>
      <w:r w:rsidR="00464CBA" w:rsidRPr="00885EA7">
        <w:t>UI</w:t>
      </w:r>
      <w:r w:rsidR="0084366B" w:rsidRPr="00885EA7">
        <w:t>.</w:t>
      </w:r>
      <w:r w:rsidR="00896DF7" w:rsidRPr="00885EA7">
        <w:t xml:space="preserve"> </w:t>
      </w:r>
    </w:p>
    <w:tbl>
      <w:tblPr>
        <w:tblStyle w:val="Tabelamrea"/>
        <w:tblW w:w="0" w:type="auto"/>
        <w:tblLook w:val="04A0" w:firstRow="1" w:lastRow="0" w:firstColumn="1" w:lastColumn="0" w:noHBand="0" w:noVBand="1"/>
      </w:tblPr>
      <w:tblGrid>
        <w:gridCol w:w="9060"/>
      </w:tblGrid>
      <w:tr w:rsidR="00C01BEC" w:rsidRPr="00885EA7" w14:paraId="414600B6" w14:textId="77777777" w:rsidTr="00C8126A">
        <w:tc>
          <w:tcPr>
            <w:tcW w:w="9060" w:type="dxa"/>
            <w:shd w:val="clear" w:color="auto" w:fill="A8D08D" w:themeFill="accent6" w:themeFillTint="99"/>
          </w:tcPr>
          <w:p w14:paraId="1487AE67" w14:textId="099C5CF8" w:rsidR="00C01BEC" w:rsidRPr="00885EA7" w:rsidRDefault="00C01BEC">
            <w:r w:rsidRPr="00885EA7">
              <w:t>Sporočilo E</w:t>
            </w:r>
            <w:r w:rsidR="006070AB" w:rsidRPr="00885EA7">
              <w:t>vropske komisije</w:t>
            </w:r>
            <w:r w:rsidRPr="00885EA7">
              <w:t xml:space="preserve"> </w:t>
            </w:r>
            <w:r w:rsidR="00464CBA" w:rsidRPr="00885EA7">
              <w:t>UI</w:t>
            </w:r>
            <w:r w:rsidRPr="00885EA7">
              <w:t xml:space="preserve"> za Evropo (COM(2018) 237), </w:t>
            </w:r>
            <w:r w:rsidR="003C2F33">
              <w:t>a</w:t>
            </w:r>
            <w:r w:rsidR="003C2F33" w:rsidRPr="00885EA7">
              <w:t>pril</w:t>
            </w:r>
            <w:r w:rsidRPr="00885EA7">
              <w:t xml:space="preserve"> 2018:</w:t>
            </w:r>
          </w:p>
          <w:p w14:paraId="343A5C44" w14:textId="55F20E4E" w:rsidR="00C01BEC" w:rsidRPr="00885EA7" w:rsidRDefault="00123A87">
            <w:r w:rsidRPr="00885EA7">
              <w:t xml:space="preserve">Umetna inteligenca </w:t>
            </w:r>
            <w:r w:rsidR="00C01BEC" w:rsidRPr="00885EA7">
              <w:t>pomeni sisteme, k</w:t>
            </w:r>
            <w:r w:rsidR="00AC1FA5" w:rsidRPr="00885EA7">
              <w:t>i</w:t>
            </w:r>
            <w:r w:rsidR="007715FE" w:rsidRPr="00885EA7">
              <w:t xml:space="preserve"> </w:t>
            </w:r>
            <w:r w:rsidR="00AC1FA5" w:rsidRPr="00885EA7">
              <w:t>z</w:t>
            </w:r>
            <w:r w:rsidR="00C01BEC" w:rsidRPr="00885EA7">
              <w:t xml:space="preserve"> </w:t>
            </w:r>
            <w:r w:rsidRPr="00885EA7">
              <w:t xml:space="preserve">analiziranjem </w:t>
            </w:r>
            <w:r w:rsidR="00C01BEC" w:rsidRPr="00885EA7">
              <w:t>svojega okolja in ukrepanjem</w:t>
            </w:r>
            <w:r w:rsidR="00AC1FA5" w:rsidRPr="00885EA7">
              <w:t xml:space="preserve"> </w:t>
            </w:r>
            <w:r w:rsidR="00C01BEC" w:rsidRPr="00885EA7">
              <w:t>(delno</w:t>
            </w:r>
            <w:r w:rsidR="0060729E" w:rsidRPr="00885EA7">
              <w:t xml:space="preserve"> </w:t>
            </w:r>
            <w:r w:rsidR="00C01BEC" w:rsidRPr="00885EA7">
              <w:t xml:space="preserve">samostojnim) za doseganje </w:t>
            </w:r>
            <w:r w:rsidR="002824DB" w:rsidRPr="00885EA7">
              <w:t xml:space="preserve">danih </w:t>
            </w:r>
            <w:r w:rsidR="00C01BEC" w:rsidRPr="00885EA7">
              <w:t xml:space="preserve">ciljev kažejo inteligentno ravnanje. Sistemi </w:t>
            </w:r>
            <w:r w:rsidR="00464CBA" w:rsidRPr="00885EA7">
              <w:t>UI</w:t>
            </w:r>
            <w:r w:rsidR="00C01BEC" w:rsidRPr="00885EA7">
              <w:t xml:space="preserve"> lahko v celoti temeljijo na</w:t>
            </w:r>
            <w:r w:rsidR="007715FE" w:rsidRPr="00885EA7">
              <w:t xml:space="preserve"> </w:t>
            </w:r>
            <w:r w:rsidR="00C01BEC" w:rsidRPr="00885EA7">
              <w:t>programski opremi in delujejo v virtualnem svetu (npr. glasovni</w:t>
            </w:r>
            <w:r w:rsidR="00E90002" w:rsidRPr="00885EA7">
              <w:t xml:space="preserve"> </w:t>
            </w:r>
            <w:r w:rsidR="00C01BEC" w:rsidRPr="00885EA7">
              <w:t>pomočniki,</w:t>
            </w:r>
            <w:r w:rsidR="00E90002" w:rsidRPr="00885EA7">
              <w:t xml:space="preserve"> </w:t>
            </w:r>
            <w:r w:rsidR="00C01BEC" w:rsidRPr="00885EA7">
              <w:t>programska oprema za analizo slik, iskalniki, sistemi za</w:t>
            </w:r>
            <w:r w:rsidR="00E90002" w:rsidRPr="00885EA7">
              <w:t xml:space="preserve"> </w:t>
            </w:r>
            <w:r w:rsidR="00C01BEC" w:rsidRPr="00885EA7">
              <w:t>prepoznavanje</w:t>
            </w:r>
            <w:r w:rsidR="00E90002" w:rsidRPr="00885EA7">
              <w:t xml:space="preserve"> </w:t>
            </w:r>
            <w:r w:rsidR="00C01BEC" w:rsidRPr="00885EA7">
              <w:t>govora in obraza) ali pa so vdelani v</w:t>
            </w:r>
            <w:r w:rsidR="0060729E" w:rsidRPr="00885EA7">
              <w:t xml:space="preserve"> </w:t>
            </w:r>
            <w:r w:rsidR="00C01BEC" w:rsidRPr="00885EA7">
              <w:t xml:space="preserve">strojno opremo (npr. napredni roboti, samostojni avtomobili, brezpilotni zrakoplovi ali aplikacije za internet stvari). </w:t>
            </w:r>
          </w:p>
          <w:p w14:paraId="25C63E05" w14:textId="3C4C2A1E" w:rsidR="00C01BEC" w:rsidRPr="00885EA7" w:rsidRDefault="00C01BEC">
            <w:r w:rsidRPr="00885EA7">
              <w:t>Umetno inteligenco uporabljamo vsak dan, na primer za prevajanje besedil, ustvarjanje podnapisov v videoposnetkih ali blokiranje neželene e-pošte. Številne tehnologije umetne</w:t>
            </w:r>
            <w:r w:rsidR="00123A87" w:rsidRPr="00885EA7">
              <w:t xml:space="preserve"> </w:t>
            </w:r>
            <w:r w:rsidRPr="00885EA7">
              <w:t>inteligence za boljše delovanje potrebujejo podatke. Ko je njihovo delovanje na ustrezni ravni,</w:t>
            </w:r>
            <w:r w:rsidR="00123A87" w:rsidRPr="00885EA7">
              <w:t xml:space="preserve"> </w:t>
            </w:r>
            <w:r w:rsidRPr="00885EA7">
              <w:t>lahko</w:t>
            </w:r>
            <w:r w:rsidR="00123A87" w:rsidRPr="00885EA7">
              <w:t xml:space="preserve"> </w:t>
            </w:r>
            <w:r w:rsidRPr="00885EA7">
              <w:t>pomagajo</w:t>
            </w:r>
            <w:r w:rsidR="00123A87" w:rsidRPr="00885EA7">
              <w:t xml:space="preserve"> </w:t>
            </w:r>
            <w:r w:rsidRPr="00885EA7">
              <w:t>izboljšati</w:t>
            </w:r>
            <w:r w:rsidR="00123A87" w:rsidRPr="00885EA7">
              <w:t xml:space="preserve"> </w:t>
            </w:r>
            <w:r w:rsidRPr="00885EA7">
              <w:t>in avtomatizirati</w:t>
            </w:r>
            <w:r w:rsidR="00123A87" w:rsidRPr="00885EA7">
              <w:t xml:space="preserve"> </w:t>
            </w:r>
            <w:r w:rsidRPr="00885EA7">
              <w:t>sprejemanje odločitev v isti domeni. Sistem</w:t>
            </w:r>
            <w:r w:rsidR="00123A87" w:rsidRPr="00885EA7">
              <w:t xml:space="preserve"> </w:t>
            </w:r>
            <w:r w:rsidRPr="00885EA7">
              <w:t>umetne</w:t>
            </w:r>
            <w:r w:rsidR="00123A87" w:rsidRPr="00885EA7">
              <w:t xml:space="preserve"> </w:t>
            </w:r>
            <w:r w:rsidRPr="00885EA7">
              <w:t>inteligence lahko na primer usposobimo in nato uporabimo za prepoznavanje kibernetskih napadov na podlagi podatkov iz zadevnega omrežja ali sistema.</w:t>
            </w:r>
            <w:r w:rsidR="00123A87" w:rsidRPr="00885EA7">
              <w:t xml:space="preserve"> </w:t>
            </w:r>
          </w:p>
        </w:tc>
      </w:tr>
    </w:tbl>
    <w:p w14:paraId="3EABFFCB" w14:textId="77777777" w:rsidR="00C01BEC" w:rsidRPr="00885EA7" w:rsidRDefault="00C01BEC"/>
    <w:tbl>
      <w:tblPr>
        <w:tblStyle w:val="Tabelamrea"/>
        <w:tblW w:w="0" w:type="auto"/>
        <w:tblLook w:val="04A0" w:firstRow="1" w:lastRow="0" w:firstColumn="1" w:lastColumn="0" w:noHBand="0" w:noVBand="1"/>
      </w:tblPr>
      <w:tblGrid>
        <w:gridCol w:w="9060"/>
      </w:tblGrid>
      <w:tr w:rsidR="00C01BEC" w:rsidRPr="00885EA7" w14:paraId="48B40950" w14:textId="77777777" w:rsidTr="00C8126A">
        <w:tc>
          <w:tcPr>
            <w:tcW w:w="9060" w:type="dxa"/>
            <w:shd w:val="clear" w:color="auto" w:fill="A8D08D" w:themeFill="accent6" w:themeFillTint="99"/>
          </w:tcPr>
          <w:p w14:paraId="1825116B" w14:textId="4EA75602" w:rsidR="00C01BEC" w:rsidRPr="00885EA7" w:rsidRDefault="00C01BEC">
            <w:r w:rsidRPr="00885EA7">
              <w:t xml:space="preserve">OECD </w:t>
            </w:r>
            <w:proofErr w:type="spellStart"/>
            <w:r w:rsidRPr="00885EA7">
              <w:t>Principles</w:t>
            </w:r>
            <w:proofErr w:type="spellEnd"/>
            <w:r w:rsidRPr="00885EA7">
              <w:t xml:space="preserve"> on </w:t>
            </w:r>
            <w:proofErr w:type="spellStart"/>
            <w:r w:rsidRPr="00885EA7">
              <w:t>Artificial</w:t>
            </w:r>
            <w:proofErr w:type="spellEnd"/>
            <w:r w:rsidRPr="00885EA7">
              <w:t xml:space="preserve"> </w:t>
            </w:r>
            <w:proofErr w:type="spellStart"/>
            <w:r w:rsidRPr="00885EA7">
              <w:t>Intelligence</w:t>
            </w:r>
            <w:proofErr w:type="spellEnd"/>
            <w:r w:rsidRPr="00885EA7">
              <w:t xml:space="preserve"> (OECD/LEGAL/0449), </w:t>
            </w:r>
            <w:r w:rsidR="003C2F33">
              <w:t>m</w:t>
            </w:r>
            <w:r w:rsidR="003C2F33" w:rsidRPr="00885EA7">
              <w:t>aj</w:t>
            </w:r>
            <w:r w:rsidRPr="00885EA7">
              <w:t xml:space="preserve"> 2019:</w:t>
            </w:r>
          </w:p>
          <w:p w14:paraId="01E14FE8" w14:textId="049B623F" w:rsidR="00646C33" w:rsidRPr="00885EA7" w:rsidRDefault="00C01BEC">
            <w:r w:rsidRPr="00885EA7">
              <w:t xml:space="preserve">Sistem </w:t>
            </w:r>
            <w:r w:rsidR="00464CBA" w:rsidRPr="00885EA7">
              <w:t>UI</w:t>
            </w:r>
            <w:r w:rsidRPr="00885EA7">
              <w:t xml:space="preserve"> je sistem, ki temelji na strojih</w:t>
            </w:r>
            <w:r w:rsidR="001015D3" w:rsidRPr="00885EA7">
              <w:t xml:space="preserve"> (ang</w:t>
            </w:r>
            <w:r w:rsidR="003C2F33">
              <w:t>l</w:t>
            </w:r>
            <w:r w:rsidR="001015D3" w:rsidRPr="00885EA7">
              <w:t xml:space="preserve">. </w:t>
            </w:r>
            <w:proofErr w:type="spellStart"/>
            <w:r w:rsidR="001015D3" w:rsidRPr="00885EA7">
              <w:t>machine</w:t>
            </w:r>
            <w:proofErr w:type="spellEnd"/>
            <w:r w:rsidR="001015D3" w:rsidRPr="00885EA7">
              <w:t xml:space="preserve"> </w:t>
            </w:r>
            <w:proofErr w:type="spellStart"/>
            <w:r w:rsidR="001015D3" w:rsidRPr="00885EA7">
              <w:t>based</w:t>
            </w:r>
            <w:proofErr w:type="spellEnd"/>
            <w:r w:rsidR="001015D3" w:rsidRPr="00885EA7">
              <w:t>)</w:t>
            </w:r>
            <w:r w:rsidRPr="00885EA7">
              <w:t xml:space="preserve">, ki lahko za dani niz ciljev, opredeljenih s strani človeka, pripravi napovedi, priporočila ali odločitve, ki vplivajo na realno ali virtualno okolje. To stori z uporabo </w:t>
            </w:r>
            <w:r w:rsidR="000A037F" w:rsidRPr="00885EA7">
              <w:t xml:space="preserve">vhodnih podatkov naprav </w:t>
            </w:r>
            <w:r w:rsidRPr="00885EA7">
              <w:t>in/ali člove</w:t>
            </w:r>
            <w:r w:rsidR="000A037F" w:rsidRPr="00885EA7">
              <w:t>ka</w:t>
            </w:r>
            <w:r w:rsidR="00123A87" w:rsidRPr="00885EA7">
              <w:t xml:space="preserve"> </w:t>
            </w:r>
            <w:r w:rsidRPr="00885EA7">
              <w:t xml:space="preserve">za: </w:t>
            </w:r>
          </w:p>
          <w:p w14:paraId="49C7C097" w14:textId="28DF5799" w:rsidR="00646C33" w:rsidRPr="00885EA7" w:rsidRDefault="00C01BEC">
            <w:pPr>
              <w:pStyle w:val="Odstavekseznama"/>
              <w:numPr>
                <w:ilvl w:val="0"/>
                <w:numId w:val="171"/>
              </w:numPr>
            </w:pPr>
            <w:r w:rsidRPr="00885EA7">
              <w:t xml:space="preserve">zaznavanje in/ali analizo realnega in/ali virtualnega okolja; </w:t>
            </w:r>
          </w:p>
          <w:p w14:paraId="618E9267" w14:textId="5814C45B" w:rsidR="00646C33" w:rsidRPr="00885EA7" w:rsidRDefault="00C01BEC">
            <w:pPr>
              <w:pStyle w:val="Odstavekseznama"/>
              <w:numPr>
                <w:ilvl w:val="0"/>
                <w:numId w:val="171"/>
              </w:numPr>
            </w:pPr>
            <w:r w:rsidRPr="00885EA7">
              <w:t xml:space="preserve">ročno ali samodejno abstrahiranje teh zaznav/analize v modele in </w:t>
            </w:r>
          </w:p>
          <w:p w14:paraId="73FE6DD4" w14:textId="27DB3653" w:rsidR="00646C33" w:rsidRPr="00885EA7" w:rsidRDefault="00C01BEC">
            <w:pPr>
              <w:pStyle w:val="Odstavekseznama"/>
              <w:numPr>
                <w:ilvl w:val="0"/>
                <w:numId w:val="171"/>
              </w:numPr>
            </w:pPr>
            <w:r w:rsidRPr="00885EA7">
              <w:t xml:space="preserve">uporabo modelov za oblikovanje variant rezultatov. </w:t>
            </w:r>
          </w:p>
          <w:p w14:paraId="43E87A99" w14:textId="1ED51CBA" w:rsidR="00C01BEC" w:rsidRPr="00885EA7" w:rsidRDefault="00C01BEC">
            <w:r w:rsidRPr="00885EA7">
              <w:t xml:space="preserve"> </w:t>
            </w:r>
            <w:r w:rsidR="00083C3A" w:rsidRPr="00885EA7">
              <w:t>S</w:t>
            </w:r>
            <w:r w:rsidRPr="00885EA7">
              <w:t xml:space="preserve">istemi </w:t>
            </w:r>
            <w:r w:rsidR="00646C33" w:rsidRPr="00885EA7">
              <w:t xml:space="preserve">UI </w:t>
            </w:r>
            <w:r w:rsidRPr="00885EA7">
              <w:t>so zasnovani tako, da delujejo z različnimi stopnjami avtonomije.</w:t>
            </w:r>
          </w:p>
        </w:tc>
      </w:tr>
    </w:tbl>
    <w:p w14:paraId="05ECF933" w14:textId="6F20E042" w:rsidR="00C01BEC" w:rsidRPr="00885EA7" w:rsidRDefault="00C01BEC" w:rsidP="00A6028E"/>
    <w:p w14:paraId="57483F20" w14:textId="2FBDBD1D" w:rsidR="001A7C04" w:rsidRPr="00885EA7" w:rsidRDefault="00A319E7">
      <w:r w:rsidRPr="00885EA7">
        <w:t xml:space="preserve">Slovenija bo za potrebe nacionalnega programa uporabila </w:t>
      </w:r>
      <w:r w:rsidR="001A7C04" w:rsidRPr="00885EA7">
        <w:t xml:space="preserve">podrobnejšo </w:t>
      </w:r>
      <w:r w:rsidRPr="00885EA7">
        <w:t xml:space="preserve">definicijo </w:t>
      </w:r>
      <w:r w:rsidR="00F054E7" w:rsidRPr="00885EA7">
        <w:t>sistema</w:t>
      </w:r>
      <w:r w:rsidR="00DD5162" w:rsidRPr="00885EA7">
        <w:t xml:space="preserve"> UI</w:t>
      </w:r>
      <w:r w:rsidR="00F054E7" w:rsidRPr="00885EA7">
        <w:t>,</w:t>
      </w:r>
      <w:r w:rsidR="00123A87" w:rsidRPr="00885EA7">
        <w:t xml:space="preserve"> </w:t>
      </w:r>
      <w:r w:rsidR="00C72405" w:rsidRPr="00885EA7">
        <w:t xml:space="preserve">kot jo je sprejela </w:t>
      </w:r>
      <w:r w:rsidR="00441E8C" w:rsidRPr="00885EA7">
        <w:t xml:space="preserve">strokovna skupina </w:t>
      </w:r>
      <w:r w:rsidR="008E3BA5" w:rsidRPr="00885EA7">
        <w:t>OECD</w:t>
      </w:r>
      <w:r w:rsidR="00F95C73" w:rsidRPr="00885EA7">
        <w:t xml:space="preserve"> pod vodstvom </w:t>
      </w:r>
      <w:r w:rsidR="000A0997" w:rsidRPr="00885EA7">
        <w:t>s</w:t>
      </w:r>
      <w:r w:rsidR="00254D67" w:rsidRPr="00885EA7">
        <w:t>lovenskih strokovnjakov</w:t>
      </w:r>
      <w:r w:rsidR="00AC4B49" w:rsidRPr="00885EA7">
        <w:rPr>
          <w:rStyle w:val="Sprotnaopomba-sklic"/>
        </w:rPr>
        <w:footnoteReference w:id="13"/>
      </w:r>
      <w:r w:rsidR="00441E8C" w:rsidRPr="00885EA7">
        <w:t>,</w:t>
      </w:r>
      <w:r w:rsidR="00D414A4" w:rsidRPr="00885EA7">
        <w:t xml:space="preserve"> kot del </w:t>
      </w:r>
      <w:r w:rsidR="00AC4B49" w:rsidRPr="00885EA7">
        <w:t xml:space="preserve">načel </w:t>
      </w:r>
      <w:r w:rsidR="003C2F33" w:rsidRPr="00885EA7">
        <w:t>OECD</w:t>
      </w:r>
      <w:r w:rsidR="00AC4B49" w:rsidRPr="00885EA7">
        <w:t xml:space="preserve"> </w:t>
      </w:r>
      <w:r w:rsidR="00D414A4" w:rsidRPr="00885EA7">
        <w:t xml:space="preserve">za </w:t>
      </w:r>
      <w:r w:rsidR="001D5B4D" w:rsidRPr="00885EA7">
        <w:t xml:space="preserve">etično in zaupanja vredno </w:t>
      </w:r>
      <w:r w:rsidR="00464CBA" w:rsidRPr="00885EA7">
        <w:t>UI</w:t>
      </w:r>
      <w:r w:rsidR="00D414A4" w:rsidRPr="00885EA7">
        <w:rPr>
          <w:rStyle w:val="Sprotnaopomba-sklic"/>
        </w:rPr>
        <w:footnoteReference w:id="14"/>
      </w:r>
      <w:r w:rsidR="001A7C04" w:rsidRPr="00885EA7">
        <w:t xml:space="preserve">. </w:t>
      </w:r>
      <w:r w:rsidR="00F054E7" w:rsidRPr="00885EA7">
        <w:t>Definicija sistem</w:t>
      </w:r>
      <w:r w:rsidR="007D09B5" w:rsidRPr="00885EA7">
        <w:t>a</w:t>
      </w:r>
      <w:r w:rsidR="00F054E7" w:rsidRPr="00885EA7">
        <w:t xml:space="preserve"> </w:t>
      </w:r>
      <w:r w:rsidR="00864189" w:rsidRPr="00885EA7">
        <w:t xml:space="preserve">UI </w:t>
      </w:r>
      <w:r w:rsidR="00F054E7" w:rsidRPr="00885EA7">
        <w:t xml:space="preserve">je grafično </w:t>
      </w:r>
      <w:r w:rsidR="001A7C04" w:rsidRPr="00885EA7">
        <w:t>prikazan</w:t>
      </w:r>
      <w:r w:rsidR="00F054E7" w:rsidRPr="00885EA7">
        <w:t>a</w:t>
      </w:r>
      <w:r w:rsidR="001A7C04" w:rsidRPr="00885EA7">
        <w:t xml:space="preserve"> na sliki </w:t>
      </w:r>
      <w:fldSimple w:instr=" REF _Ref38475651 ">
        <w:r w:rsidR="00462FB5" w:rsidRPr="00885EA7">
          <w:rPr>
            <w:color w:val="auto"/>
          </w:rPr>
          <w:t xml:space="preserve">Slika </w:t>
        </w:r>
        <w:r w:rsidR="00462FB5" w:rsidRPr="006277C3">
          <w:rPr>
            <w:color w:val="auto"/>
          </w:rPr>
          <w:t>1</w:t>
        </w:r>
      </w:fldSimple>
      <w:r w:rsidR="001A7C04" w:rsidRPr="00885EA7">
        <w:t>, ki prikazuje osnovne gradnike</w:t>
      </w:r>
      <w:r w:rsidR="00123A87" w:rsidRPr="00885EA7">
        <w:t xml:space="preserve"> </w:t>
      </w:r>
      <w:r w:rsidR="001A7C04" w:rsidRPr="00885EA7">
        <w:t>sistema</w:t>
      </w:r>
      <w:r w:rsidR="00864189" w:rsidRPr="00885EA7">
        <w:t xml:space="preserve"> UI</w:t>
      </w:r>
      <w:r w:rsidR="00F04325" w:rsidRPr="00885EA7">
        <w:rPr>
          <w:rStyle w:val="Sprotnaopomba-sklic"/>
        </w:rPr>
        <w:footnoteReference w:id="15"/>
      </w:r>
      <w:r w:rsidR="001A7C04" w:rsidRPr="00885EA7">
        <w:t>.</w:t>
      </w:r>
    </w:p>
    <w:p w14:paraId="28D2E1C4" w14:textId="3CD0209C" w:rsidR="00F95C73" w:rsidRPr="00885EA7" w:rsidRDefault="00F95C73"/>
    <w:p w14:paraId="283EC5EA" w14:textId="7CBF419C" w:rsidR="0060496A" w:rsidRPr="00885EA7" w:rsidRDefault="00EA4798">
      <w:r w:rsidRPr="00B6636A">
        <w:rPr>
          <w:noProof/>
        </w:rPr>
        <w:lastRenderedPageBreak/>
        <w:drawing>
          <wp:inline distT="0" distB="0" distL="0" distR="0" wp14:anchorId="66630D20" wp14:editId="3D730B58">
            <wp:extent cx="5688000" cy="2950291"/>
            <wp:effectExtent l="0" t="0" r="8255" b="2540"/>
            <wp:docPr id="22" name="Slika 22" descr="Slika opisuje OECD definicijo sistema 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Slika opisuje OECD definicijo sistema UI"/>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688000" cy="2950291"/>
                    </a:xfrm>
                    <a:prstGeom prst="rect">
                      <a:avLst/>
                    </a:prstGeom>
                    <a:noFill/>
                  </pic:spPr>
                </pic:pic>
              </a:graphicData>
            </a:graphic>
          </wp:inline>
        </w:drawing>
      </w:r>
    </w:p>
    <w:p w14:paraId="3E101690" w14:textId="48673732" w:rsidR="00964579" w:rsidRPr="00885EA7" w:rsidRDefault="00964579">
      <w:r w:rsidRPr="00B6636A">
        <w:rPr>
          <w:noProof/>
        </w:rPr>
        <mc:AlternateContent>
          <mc:Choice Requires="wps">
            <w:drawing>
              <wp:inline distT="0" distB="0" distL="0" distR="0" wp14:anchorId="3ABD4B36" wp14:editId="0892FB24">
                <wp:extent cx="5759450" cy="257175"/>
                <wp:effectExtent l="0" t="0" r="0" b="9525"/>
                <wp:docPr id="11" name="Polje z besedilom 11"/>
                <wp:cNvGraphicFramePr/>
                <a:graphic xmlns:a="http://schemas.openxmlformats.org/drawingml/2006/main">
                  <a:graphicData uri="http://schemas.microsoft.com/office/word/2010/wordprocessingShape">
                    <wps:wsp>
                      <wps:cNvSpPr txBox="1"/>
                      <wps:spPr>
                        <a:xfrm>
                          <a:off x="0" y="0"/>
                          <a:ext cx="5759450" cy="257175"/>
                        </a:xfrm>
                        <a:prstGeom prst="rect">
                          <a:avLst/>
                        </a:prstGeom>
                        <a:solidFill>
                          <a:prstClr val="white"/>
                        </a:solidFill>
                        <a:ln>
                          <a:noFill/>
                        </a:ln>
                      </wps:spPr>
                      <wps:txbx>
                        <w:txbxContent>
                          <w:p w14:paraId="7C93AD2B" w14:textId="13875452" w:rsidR="00D970D8" w:rsidRPr="005E79F9" w:rsidRDefault="00D970D8" w:rsidP="00964579">
                            <w:pPr>
                              <w:pStyle w:val="Napis"/>
                              <w:jc w:val="center"/>
                              <w:rPr>
                                <w:noProof/>
                                <w:lang w:val="it-IT"/>
                              </w:rPr>
                            </w:pPr>
                            <w:bookmarkStart w:id="50" w:name="_Toc67658604"/>
                            <w:bookmarkStart w:id="51" w:name="_Toc73621584"/>
                            <w:r>
                              <w:t>S</w:t>
                            </w:r>
                            <w:r w:rsidRPr="009F4FD7">
                              <w:t xml:space="preserve">lika </w:t>
                            </w:r>
                            <w:fldSimple w:instr=" SEQ Slika \* ARABIC ">
                              <w:r>
                                <w:rPr>
                                  <w:noProof/>
                                </w:rPr>
                                <w:t>1</w:t>
                              </w:r>
                            </w:fldSimple>
                            <w:r w:rsidRPr="009F4FD7">
                              <w:t>: OECD definicija sistema</w:t>
                            </w:r>
                            <w:r>
                              <w:t xml:space="preserve"> UI</w:t>
                            </w:r>
                            <w:bookmarkEnd w:id="50"/>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ABD4B36" id="Polje z besedilom 11" o:spid="_x0000_s1028" type="#_x0000_t202" style="width:453.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" stroked="f">
                <v:textbox inset="0,0,0,0">
                  <w:txbxContent>
                    <w:p w14:paraId="7C93AD2B" w14:textId="13875452" w:rsidR="00D970D8" w:rsidRPr="005E79F9" w:rsidRDefault="00D970D8" w:rsidP="00964579">
                      <w:pPr>
                        <w:pStyle w:val="Napis"/>
                        <w:jc w:val="center"/>
                        <w:rPr>
                          <w:noProof/>
                          <w:lang w:val="it-IT"/>
                        </w:rPr>
                      </w:pPr>
                      <w:bookmarkStart w:id="52" w:name="_Toc67658604"/>
                      <w:bookmarkStart w:id="53" w:name="_Toc73621584"/>
                      <w:r>
                        <w:t>S</w:t>
                      </w:r>
                      <w:r w:rsidRPr="009F4FD7">
                        <w:t xml:space="preserve">lika </w:t>
                      </w:r>
                      <w:fldSimple w:instr=" SEQ Slika \* ARABIC ">
                        <w:r>
                          <w:rPr>
                            <w:noProof/>
                          </w:rPr>
                          <w:t>1</w:t>
                        </w:r>
                      </w:fldSimple>
                      <w:r w:rsidRPr="009F4FD7">
                        <w:t>: OECD definicija sistema</w:t>
                      </w:r>
                      <w:r>
                        <w:t xml:space="preserve"> UI</w:t>
                      </w:r>
                      <w:bookmarkEnd w:id="52"/>
                      <w:bookmarkEnd w:id="53"/>
                    </w:p>
                  </w:txbxContent>
                </v:textbox>
                <w10:anchorlock/>
              </v:shape>
            </w:pict>
          </mc:Fallback>
        </mc:AlternateContent>
      </w:r>
    </w:p>
    <w:p w14:paraId="23E83689" w14:textId="77777777" w:rsidR="00964579" w:rsidRPr="00885EA7" w:rsidRDefault="00964579"/>
    <w:p w14:paraId="6F0E1C1E" w14:textId="3FBAB6B3" w:rsidR="00A41411" w:rsidRPr="00885EA7" w:rsidRDefault="00AD65FF">
      <w:r w:rsidRPr="00885EA7">
        <w:t xml:space="preserve">Slovenija </w:t>
      </w:r>
      <w:r w:rsidR="00B24BD9" w:rsidRPr="00885EA7">
        <w:t xml:space="preserve">se bo </w:t>
      </w:r>
      <w:r w:rsidRPr="00885EA7">
        <w:t xml:space="preserve">zavzemala </w:t>
      </w:r>
      <w:r w:rsidR="00326A2E" w:rsidRPr="00885EA7">
        <w:t xml:space="preserve">za ustrezno poenotenje in uskladitev definicije </w:t>
      </w:r>
      <w:r w:rsidR="007B2236" w:rsidRPr="00885EA7">
        <w:t xml:space="preserve">EU </w:t>
      </w:r>
      <w:r w:rsidR="005451C2" w:rsidRPr="00885EA7">
        <w:t>z</w:t>
      </w:r>
      <w:r w:rsidR="00302B82" w:rsidRPr="00885EA7">
        <w:t xml:space="preserve"> definicijo OECD, saj </w:t>
      </w:r>
      <w:r w:rsidR="007B2236">
        <w:t>je ta</w:t>
      </w:r>
      <w:r w:rsidR="00302B82" w:rsidRPr="00885EA7">
        <w:t xml:space="preserve"> trenutno </w:t>
      </w:r>
      <w:r w:rsidR="007B2236" w:rsidRPr="00885EA7">
        <w:t>edin</w:t>
      </w:r>
      <w:r w:rsidR="007B2236">
        <w:t>a</w:t>
      </w:r>
      <w:r w:rsidR="00302B82" w:rsidRPr="00885EA7">
        <w:t xml:space="preserve"> mednarodno </w:t>
      </w:r>
      <w:r w:rsidR="007B2236" w:rsidRPr="00885EA7">
        <w:t>usklajen</w:t>
      </w:r>
      <w:r w:rsidR="007B2236">
        <w:t>a</w:t>
      </w:r>
      <w:r w:rsidR="007B2236" w:rsidRPr="00885EA7">
        <w:t xml:space="preserve"> definicij</w:t>
      </w:r>
      <w:r w:rsidR="007B2236">
        <w:t>a</w:t>
      </w:r>
      <w:r w:rsidR="006B4381" w:rsidRPr="00885EA7">
        <w:t xml:space="preserve">, ki je dovolj jasno in podrobno opredeljena tudi </w:t>
      </w:r>
      <w:r w:rsidR="00D55A8F" w:rsidRPr="00885EA7">
        <w:t xml:space="preserve">na tehnični ravni </w:t>
      </w:r>
      <w:r w:rsidR="00864189" w:rsidRPr="00885EA7">
        <w:t xml:space="preserve">(opredelitev sistema UI) </w:t>
      </w:r>
      <w:r w:rsidR="006B4381" w:rsidRPr="00885EA7">
        <w:t xml:space="preserve">in </w:t>
      </w:r>
      <w:r w:rsidRPr="00885EA7">
        <w:t>jo vse bolj upoštevajo države z vsega sveta.</w:t>
      </w:r>
      <w:r w:rsidR="00116803" w:rsidRPr="00885EA7">
        <w:t xml:space="preserve"> </w:t>
      </w:r>
      <w:r w:rsidR="00B131C2" w:rsidRPr="00885EA7">
        <w:t>T</w:t>
      </w:r>
      <w:r w:rsidR="006B4381" w:rsidRPr="00885EA7">
        <w:t>ehničn</w:t>
      </w:r>
      <w:r w:rsidR="00B131C2" w:rsidRPr="00885EA7">
        <w:t>a</w:t>
      </w:r>
      <w:r w:rsidR="006B4381" w:rsidRPr="00885EA7">
        <w:t xml:space="preserve"> </w:t>
      </w:r>
      <w:r w:rsidR="00B131C2" w:rsidRPr="00885EA7">
        <w:t xml:space="preserve">raven definicije </w:t>
      </w:r>
      <w:r w:rsidR="00B24BD9" w:rsidRPr="00885EA7">
        <w:t xml:space="preserve">je pomembna </w:t>
      </w:r>
      <w:r w:rsidR="0058582B" w:rsidRPr="00885EA7">
        <w:t xml:space="preserve">tudi </w:t>
      </w:r>
      <w:r w:rsidR="00B24BD9" w:rsidRPr="00885EA7">
        <w:t xml:space="preserve">zaradi </w:t>
      </w:r>
      <w:r w:rsidR="0058582B" w:rsidRPr="00885EA7">
        <w:t xml:space="preserve">nadaljnjega izvajanja </w:t>
      </w:r>
      <w:r w:rsidR="00B24BD9" w:rsidRPr="00885EA7">
        <w:t xml:space="preserve">usklajenega </w:t>
      </w:r>
      <w:r w:rsidR="0058582B" w:rsidRPr="00885EA7">
        <w:t xml:space="preserve">načrta </w:t>
      </w:r>
      <w:r w:rsidR="00B24BD9" w:rsidRPr="00885EA7">
        <w:t xml:space="preserve">razvoja in uvajanja </w:t>
      </w:r>
      <w:r w:rsidR="00464CBA" w:rsidRPr="00885EA7">
        <w:t>UI</w:t>
      </w:r>
      <w:r w:rsidR="00B24BD9" w:rsidRPr="00885EA7">
        <w:t xml:space="preserve"> ter </w:t>
      </w:r>
      <w:r w:rsidR="0058582B" w:rsidRPr="00885EA7">
        <w:t>aktivnosti</w:t>
      </w:r>
      <w:r w:rsidR="00A41411" w:rsidRPr="00885EA7">
        <w:t xml:space="preserve"> standardizacije in regulacije rešitev</w:t>
      </w:r>
      <w:r w:rsidR="007B2236" w:rsidRPr="007B2236">
        <w:t xml:space="preserve"> </w:t>
      </w:r>
      <w:r w:rsidR="007B2236" w:rsidRPr="00885EA7">
        <w:t>UI</w:t>
      </w:r>
      <w:r w:rsidR="007B2236">
        <w:t>,</w:t>
      </w:r>
      <w:r w:rsidR="007B2236" w:rsidRPr="00885EA7">
        <w:t xml:space="preserve"> predvidenih </w:t>
      </w:r>
      <w:r w:rsidR="00A41411" w:rsidRPr="00885EA7">
        <w:t xml:space="preserve">v zvezi </w:t>
      </w:r>
      <w:r w:rsidR="007B2236" w:rsidRPr="00885EA7">
        <w:t>s tem</w:t>
      </w:r>
      <w:r w:rsidR="00B24BD9" w:rsidRPr="00885EA7">
        <w:t xml:space="preserve">, </w:t>
      </w:r>
      <w:r w:rsidR="00A41411" w:rsidRPr="00885EA7">
        <w:t xml:space="preserve">kjer je </w:t>
      </w:r>
      <w:r w:rsidR="00184A51" w:rsidRPr="00885EA7">
        <w:t xml:space="preserve">tehnično </w:t>
      </w:r>
      <w:r w:rsidR="00B24BD9" w:rsidRPr="00885EA7">
        <w:t>jasn</w:t>
      </w:r>
      <w:r w:rsidR="00A41411" w:rsidRPr="00885EA7">
        <w:t>a, teoretično ustrezna</w:t>
      </w:r>
      <w:r w:rsidR="00B24BD9" w:rsidRPr="00885EA7">
        <w:t xml:space="preserve"> in objektivn</w:t>
      </w:r>
      <w:r w:rsidR="00A41411" w:rsidRPr="00885EA7">
        <w:t>a</w:t>
      </w:r>
      <w:r w:rsidR="00B24BD9" w:rsidRPr="00885EA7">
        <w:t xml:space="preserve"> </w:t>
      </w:r>
      <w:r w:rsidR="00A41411" w:rsidRPr="00885EA7">
        <w:t>definicija</w:t>
      </w:r>
      <w:r w:rsidR="00123A87" w:rsidRPr="00885EA7">
        <w:t xml:space="preserve"> </w:t>
      </w:r>
      <w:r w:rsidR="00A41411" w:rsidRPr="00885EA7">
        <w:t xml:space="preserve">sistema </w:t>
      </w:r>
      <w:r w:rsidR="00836EC2" w:rsidRPr="00885EA7">
        <w:t xml:space="preserve">UI </w:t>
      </w:r>
      <w:r w:rsidR="00A41411" w:rsidRPr="00885EA7">
        <w:t>ključen pogoj za nadaljnje delo</w:t>
      </w:r>
      <w:r w:rsidR="00184A51" w:rsidRPr="00885EA7">
        <w:t xml:space="preserve"> na področju politik, zakonodaje in tehnološkega razvoja</w:t>
      </w:r>
      <w:r w:rsidR="00A41411" w:rsidRPr="00885EA7">
        <w:t>.</w:t>
      </w:r>
    </w:p>
    <w:p w14:paraId="14C10341" w14:textId="0E085BB8" w:rsidR="0062165F" w:rsidRPr="00885EA7" w:rsidRDefault="00E91888">
      <w:pPr>
        <w:rPr>
          <w:rFonts w:eastAsiaTheme="majorEastAsia"/>
        </w:rPr>
      </w:pPr>
      <w:r w:rsidRPr="00885EA7">
        <w:t>P</w:t>
      </w:r>
      <w:r w:rsidR="00B24BD9" w:rsidRPr="00885EA7">
        <w:t xml:space="preserve">rav tako </w:t>
      </w:r>
      <w:r w:rsidRPr="00885EA7">
        <w:t>je poenotena definicija pomembna za kakršno</w:t>
      </w:r>
      <w:r w:rsidR="007B2236">
        <w:t> </w:t>
      </w:r>
      <w:r w:rsidRPr="00885EA7">
        <w:t xml:space="preserve">koli pripravo celovitega </w:t>
      </w:r>
      <w:r w:rsidR="00B24BD9" w:rsidRPr="00885EA7">
        <w:t>okvir</w:t>
      </w:r>
      <w:r w:rsidRPr="00885EA7">
        <w:t>a</w:t>
      </w:r>
      <w:r w:rsidR="00B24BD9" w:rsidRPr="00885EA7">
        <w:t xml:space="preserve"> </w:t>
      </w:r>
      <w:r w:rsidR="00E21EEF" w:rsidRPr="00885EA7">
        <w:t xml:space="preserve">kazalnikov </w:t>
      </w:r>
      <w:r w:rsidR="00B24BD9" w:rsidRPr="00885EA7">
        <w:t xml:space="preserve">za </w:t>
      </w:r>
      <w:r w:rsidRPr="00885EA7">
        <w:t xml:space="preserve">spremljanje razvoja in uvajanja </w:t>
      </w:r>
      <w:r w:rsidR="00464CBA" w:rsidRPr="00885EA7">
        <w:t>UI</w:t>
      </w:r>
      <w:r w:rsidRPr="00885EA7">
        <w:t xml:space="preserve"> v družbo in gospodarstvo na ravni EU</w:t>
      </w:r>
      <w:r w:rsidR="00B24BD9" w:rsidRPr="00885EA7">
        <w:t xml:space="preserve">, </w:t>
      </w:r>
      <w:r w:rsidRPr="00885EA7">
        <w:t xml:space="preserve">saj bo to </w:t>
      </w:r>
      <w:r w:rsidR="00B24BD9" w:rsidRPr="00885EA7">
        <w:t>osnov</w:t>
      </w:r>
      <w:r w:rsidRPr="00885EA7">
        <w:t>a</w:t>
      </w:r>
      <w:r w:rsidR="00B24BD9" w:rsidRPr="00885EA7">
        <w:t xml:space="preserve"> </w:t>
      </w:r>
      <w:r w:rsidRPr="00885EA7">
        <w:t xml:space="preserve">za </w:t>
      </w:r>
      <w:r w:rsidR="00B24BD9" w:rsidRPr="00885EA7">
        <w:t>spremlja</w:t>
      </w:r>
      <w:r w:rsidRPr="00885EA7">
        <w:t>nje</w:t>
      </w:r>
      <w:r w:rsidR="00B24BD9" w:rsidRPr="00885EA7">
        <w:t xml:space="preserve"> tega področja v </w:t>
      </w:r>
      <w:r w:rsidR="00B131C2" w:rsidRPr="00885EA7">
        <w:t xml:space="preserve">vseh </w:t>
      </w:r>
      <w:r w:rsidR="00B24BD9" w:rsidRPr="00885EA7">
        <w:t xml:space="preserve">državah EU in </w:t>
      </w:r>
      <w:r w:rsidRPr="00885EA7">
        <w:t xml:space="preserve">bo zato </w:t>
      </w:r>
      <w:r w:rsidR="00B24BD9" w:rsidRPr="00885EA7">
        <w:t>uporabljen</w:t>
      </w:r>
      <w:r w:rsidR="00B61D34" w:rsidRPr="00885EA7">
        <w:t>a</w:t>
      </w:r>
      <w:r w:rsidR="00B24BD9" w:rsidRPr="00885EA7">
        <w:t xml:space="preserve"> tudi za namene spremljanja izvajanja tega programa. </w:t>
      </w:r>
      <w:r w:rsidRPr="00885EA7">
        <w:t xml:space="preserve">Sodelovanje z OECD in </w:t>
      </w:r>
      <w:r w:rsidR="007B2236">
        <w:t>zlasti</w:t>
      </w:r>
      <w:r w:rsidRPr="00885EA7">
        <w:t xml:space="preserve"> </w:t>
      </w:r>
      <w:r w:rsidR="00B61D34" w:rsidRPr="00885EA7">
        <w:t xml:space="preserve">uskladitev aktivnosti </w:t>
      </w:r>
      <w:r w:rsidR="0097587D" w:rsidRPr="00885EA7">
        <w:t xml:space="preserve">na področju definicije in spremljanja </w:t>
      </w:r>
      <w:r w:rsidR="00E21EEF" w:rsidRPr="00885EA7">
        <w:t xml:space="preserve">kazalnikov </w:t>
      </w:r>
      <w:r w:rsidR="0097587D" w:rsidRPr="00885EA7">
        <w:t>pod okriljem projekta AI WATCH</w:t>
      </w:r>
      <w:r w:rsidR="002A0F6B" w:rsidRPr="00885EA7">
        <w:rPr>
          <w:rStyle w:val="Sprotnaopomba-sklic"/>
        </w:rPr>
        <w:footnoteReference w:id="16"/>
      </w:r>
      <w:r w:rsidR="0097587D" w:rsidRPr="00885EA7">
        <w:t xml:space="preserve"> </w:t>
      </w:r>
      <w:r w:rsidR="00B61D34" w:rsidRPr="00885EA7">
        <w:t>je zato Evropska komisija najavila že ob vzpostavitvi</w:t>
      </w:r>
      <w:r w:rsidR="00123A87" w:rsidRPr="00885EA7">
        <w:t xml:space="preserve"> </w:t>
      </w:r>
      <w:r w:rsidR="00116803" w:rsidRPr="00885EA7">
        <w:t xml:space="preserve">observatorija </w:t>
      </w:r>
      <w:r w:rsidR="00D2779D" w:rsidRPr="00885EA7">
        <w:t xml:space="preserve">za UI </w:t>
      </w:r>
      <w:r w:rsidR="00116803" w:rsidRPr="00885EA7">
        <w:t>s strani OECD</w:t>
      </w:r>
      <w:r w:rsidR="00450908" w:rsidRPr="00885EA7">
        <w:t xml:space="preserve">, </w:t>
      </w:r>
      <w:r w:rsidR="0097587D" w:rsidRPr="00885EA7">
        <w:t xml:space="preserve">ki so ga vzpostavili </w:t>
      </w:r>
      <w:r w:rsidR="00B61D34" w:rsidRPr="00885EA7">
        <w:t xml:space="preserve">prav </w:t>
      </w:r>
      <w:r w:rsidR="00450908" w:rsidRPr="00885EA7">
        <w:t xml:space="preserve">slovenski strokovnjaki </w:t>
      </w:r>
      <w:r w:rsidR="00B61D34" w:rsidRPr="00885EA7">
        <w:t>z IJS.</w:t>
      </w:r>
      <w:r w:rsidR="00963586" w:rsidRPr="00885EA7">
        <w:t xml:space="preserve"> Slovenija bo </w:t>
      </w:r>
      <w:r w:rsidR="0097587D" w:rsidRPr="00885EA7">
        <w:t xml:space="preserve">zato tudi v nadaljevanju tu </w:t>
      </w:r>
      <w:r w:rsidR="007D1383" w:rsidRPr="00885EA7">
        <w:t xml:space="preserve">zelo </w:t>
      </w:r>
      <w:r w:rsidR="007B2236">
        <w:t>deja</w:t>
      </w:r>
      <w:r w:rsidR="007B2236" w:rsidRPr="00885EA7">
        <w:t>vno</w:t>
      </w:r>
      <w:r w:rsidR="00963586" w:rsidRPr="00885EA7">
        <w:t xml:space="preserve"> vključena.</w:t>
      </w:r>
      <w:bookmarkStart w:id="54" w:name="_Toc389654577"/>
      <w:r w:rsidR="0062165F" w:rsidRPr="00885EA7">
        <w:br w:type="page"/>
      </w:r>
    </w:p>
    <w:p w14:paraId="4BA69FB1" w14:textId="3D0559BA" w:rsidR="0062165F" w:rsidRPr="00885EA7" w:rsidRDefault="00B475E9" w:rsidP="005734AF">
      <w:pPr>
        <w:pStyle w:val="Naslov1"/>
      </w:pPr>
      <w:bookmarkStart w:id="55" w:name="_Toc37089012"/>
      <w:bookmarkStart w:id="56" w:name="_Toc37089048"/>
      <w:bookmarkStart w:id="57" w:name="_Toc37089860"/>
      <w:bookmarkStart w:id="58" w:name="_Toc37089861"/>
      <w:bookmarkStart w:id="59" w:name="_Toc67658577"/>
      <w:bookmarkStart w:id="60" w:name="_Toc73363448"/>
      <w:bookmarkStart w:id="61" w:name="_Toc73621557"/>
      <w:bookmarkEnd w:id="55"/>
      <w:bookmarkEnd w:id="56"/>
      <w:bookmarkEnd w:id="57"/>
      <w:r w:rsidRPr="00885EA7">
        <w:lastRenderedPageBreak/>
        <w:t>U</w:t>
      </w:r>
      <w:r w:rsidR="00291BF2" w:rsidRPr="00885EA7">
        <w:t>mestitev</w:t>
      </w:r>
      <w:r w:rsidRPr="00885EA7">
        <w:t xml:space="preserve"> </w:t>
      </w:r>
      <w:r w:rsidR="00996DE6" w:rsidRPr="00885EA7">
        <w:t xml:space="preserve">programa </w:t>
      </w:r>
      <w:r w:rsidRPr="00885EA7">
        <w:t>v stratešk</w:t>
      </w:r>
      <w:r w:rsidR="007C3D68" w:rsidRPr="00885EA7">
        <w:t>o</w:t>
      </w:r>
      <w:r w:rsidRPr="00885EA7">
        <w:t xml:space="preserve"> načrtovanj</w:t>
      </w:r>
      <w:bookmarkEnd w:id="58"/>
      <w:r w:rsidR="007C3D68" w:rsidRPr="00885EA7">
        <w:t>e</w:t>
      </w:r>
      <w:bookmarkEnd w:id="59"/>
      <w:bookmarkEnd w:id="60"/>
      <w:bookmarkEnd w:id="61"/>
    </w:p>
    <w:p w14:paraId="5B03B26E" w14:textId="5684350F" w:rsidR="00A55C24" w:rsidRPr="006277C3" w:rsidRDefault="00464CBA" w:rsidP="005734AF">
      <w:pPr>
        <w:rPr>
          <w:rStyle w:val="hps"/>
          <w:rFonts w:cs="Arial"/>
          <w:b/>
          <w:color w:val="auto"/>
        </w:rPr>
      </w:pPr>
      <w:r w:rsidRPr="00885EA7">
        <w:rPr>
          <w:rStyle w:val="hps"/>
          <w:rFonts w:cs="Arial"/>
          <w:color w:val="auto"/>
        </w:rPr>
        <w:t>UI</w:t>
      </w:r>
      <w:r w:rsidR="00010F58" w:rsidRPr="00885EA7">
        <w:rPr>
          <w:rStyle w:val="hps"/>
          <w:rFonts w:cs="Arial"/>
          <w:color w:val="auto"/>
        </w:rPr>
        <w:t xml:space="preserve"> je en</w:t>
      </w:r>
      <w:r w:rsidR="00205353" w:rsidRPr="00885EA7">
        <w:rPr>
          <w:rStyle w:val="hps"/>
          <w:rFonts w:cs="Arial"/>
          <w:color w:val="auto"/>
        </w:rPr>
        <w:t>a</w:t>
      </w:r>
      <w:r w:rsidR="00010F58" w:rsidRPr="00885EA7">
        <w:rPr>
          <w:rStyle w:val="hps"/>
          <w:rFonts w:cs="Arial"/>
          <w:color w:val="auto"/>
        </w:rPr>
        <w:t xml:space="preserve"> ključnih tehnologij, ki zaradi svojega vpliva in učinkov na celoten spekter aktivnosti </w:t>
      </w:r>
      <w:r w:rsidR="009F5BCF" w:rsidRPr="00885EA7">
        <w:rPr>
          <w:rStyle w:val="hps"/>
          <w:rFonts w:cs="Arial"/>
          <w:color w:val="auto"/>
        </w:rPr>
        <w:t xml:space="preserve">družbe </w:t>
      </w:r>
      <w:r w:rsidR="00010F58" w:rsidRPr="00885EA7">
        <w:rPr>
          <w:rStyle w:val="hps"/>
          <w:rFonts w:cs="Arial"/>
          <w:color w:val="auto"/>
        </w:rPr>
        <w:t xml:space="preserve">zahteva </w:t>
      </w:r>
      <w:r w:rsidR="007C12CB" w:rsidRPr="00885EA7">
        <w:rPr>
          <w:rStyle w:val="hps"/>
          <w:rFonts w:cs="Arial"/>
          <w:color w:val="auto"/>
        </w:rPr>
        <w:t xml:space="preserve">v Sloveniji </w:t>
      </w:r>
      <w:r w:rsidR="00010F58" w:rsidRPr="00885EA7">
        <w:rPr>
          <w:rStyle w:val="hps"/>
          <w:rFonts w:cs="Arial"/>
          <w:color w:val="auto"/>
        </w:rPr>
        <w:t xml:space="preserve">ustrezen celovit način obravnave, kar je </w:t>
      </w:r>
      <w:r w:rsidR="007C12CB" w:rsidRPr="00885EA7">
        <w:rPr>
          <w:rStyle w:val="hps"/>
          <w:rFonts w:cs="Arial"/>
          <w:color w:val="auto"/>
        </w:rPr>
        <w:t xml:space="preserve">glede na </w:t>
      </w:r>
      <w:r w:rsidR="007B2236">
        <w:rPr>
          <w:rStyle w:val="hps"/>
          <w:rFonts w:cs="Arial"/>
          <w:color w:val="auto"/>
        </w:rPr>
        <w:t>razmeroma</w:t>
      </w:r>
      <w:r w:rsidR="007C12CB" w:rsidRPr="00885EA7">
        <w:rPr>
          <w:rStyle w:val="hps"/>
          <w:rFonts w:cs="Arial"/>
          <w:color w:val="auto"/>
        </w:rPr>
        <w:t xml:space="preserve"> omejene vire, ki so na voljo, </w:t>
      </w:r>
      <w:r w:rsidR="00010F58" w:rsidRPr="00885EA7">
        <w:rPr>
          <w:rStyle w:val="hps"/>
          <w:rFonts w:cs="Arial"/>
          <w:color w:val="auto"/>
        </w:rPr>
        <w:t>pogoj, da uspešno izkoristimo priložnosti, ki se pri tem porajajo</w:t>
      </w:r>
      <w:r w:rsidR="007B2236">
        <w:rPr>
          <w:rStyle w:val="hps"/>
          <w:rFonts w:cs="Arial"/>
          <w:color w:val="auto"/>
        </w:rPr>
        <w:t>,</w:t>
      </w:r>
      <w:r w:rsidR="00010F58" w:rsidRPr="00885EA7">
        <w:rPr>
          <w:rStyle w:val="hps"/>
          <w:rFonts w:cs="Arial"/>
          <w:color w:val="auto"/>
        </w:rPr>
        <w:t xml:space="preserve"> </w:t>
      </w:r>
      <w:r w:rsidR="007B2236">
        <w:rPr>
          <w:rStyle w:val="hps"/>
          <w:rFonts w:cs="Arial"/>
          <w:color w:val="auto"/>
        </w:rPr>
        <w:t>in</w:t>
      </w:r>
      <w:r w:rsidR="00010F58" w:rsidRPr="00885EA7">
        <w:rPr>
          <w:rStyle w:val="hps"/>
          <w:rFonts w:cs="Arial"/>
          <w:color w:val="auto"/>
        </w:rPr>
        <w:t xml:space="preserve"> se uspešno izognemo nevarnostim, ki </w:t>
      </w:r>
      <w:r w:rsidR="009F5BCF" w:rsidRPr="00885EA7">
        <w:rPr>
          <w:rStyle w:val="hps"/>
          <w:rFonts w:cs="Arial"/>
          <w:color w:val="auto"/>
        </w:rPr>
        <w:t xml:space="preserve">jih </w:t>
      </w:r>
      <w:r w:rsidRPr="00885EA7">
        <w:rPr>
          <w:rStyle w:val="hps"/>
          <w:rFonts w:cs="Arial"/>
          <w:color w:val="auto"/>
        </w:rPr>
        <w:t>UI</w:t>
      </w:r>
      <w:r w:rsidR="009F5BCF" w:rsidRPr="00885EA7">
        <w:rPr>
          <w:rStyle w:val="hps"/>
          <w:rFonts w:cs="Arial"/>
          <w:color w:val="auto"/>
        </w:rPr>
        <w:t xml:space="preserve"> </w:t>
      </w:r>
      <w:r w:rsidR="007B2236">
        <w:rPr>
          <w:rStyle w:val="hps"/>
          <w:rFonts w:cs="Arial"/>
          <w:color w:val="auto"/>
        </w:rPr>
        <w:t>tudi</w:t>
      </w:r>
      <w:r w:rsidR="009F5BCF" w:rsidRPr="00885EA7">
        <w:rPr>
          <w:rStyle w:val="hps"/>
          <w:rFonts w:cs="Arial"/>
          <w:color w:val="auto"/>
        </w:rPr>
        <w:t xml:space="preserve"> prinaša.</w:t>
      </w:r>
    </w:p>
    <w:p w14:paraId="4D01CC9F" w14:textId="69FA751C" w:rsidR="00FA49B2" w:rsidRPr="00885EA7" w:rsidRDefault="001F0171">
      <w:pPr>
        <w:rPr>
          <w:rStyle w:val="hps"/>
          <w:rFonts w:ascii="Helvetica" w:hAnsi="Helvetica" w:cs="Arial"/>
          <w:b/>
          <w:color w:val="auto"/>
          <w:sz w:val="36"/>
        </w:rPr>
      </w:pPr>
      <w:proofErr w:type="spellStart"/>
      <w:r w:rsidRPr="00885EA7">
        <w:rPr>
          <w:rStyle w:val="hps"/>
          <w:rFonts w:cs="Arial"/>
          <w:color w:val="auto"/>
        </w:rPr>
        <w:t>Np</w:t>
      </w:r>
      <w:r w:rsidR="00464CBA" w:rsidRPr="00885EA7">
        <w:rPr>
          <w:rStyle w:val="hps"/>
          <w:rFonts w:cs="Arial"/>
          <w:color w:val="auto"/>
        </w:rPr>
        <w:t>UI</w:t>
      </w:r>
      <w:proofErr w:type="spellEnd"/>
      <w:r w:rsidR="00895451" w:rsidRPr="00885EA7">
        <w:rPr>
          <w:rStyle w:val="hps"/>
          <w:rFonts w:cs="Arial"/>
          <w:color w:val="auto"/>
        </w:rPr>
        <w:t xml:space="preserve"> </w:t>
      </w:r>
      <w:r w:rsidR="009F5BCF" w:rsidRPr="00885EA7">
        <w:rPr>
          <w:rStyle w:val="hps"/>
          <w:rFonts w:cs="Arial"/>
          <w:color w:val="auto"/>
        </w:rPr>
        <w:t xml:space="preserve">je </w:t>
      </w:r>
      <w:r w:rsidR="006E5BC6" w:rsidRPr="00885EA7">
        <w:rPr>
          <w:rStyle w:val="hps"/>
          <w:rFonts w:cs="Arial"/>
          <w:color w:val="auto"/>
        </w:rPr>
        <w:t>program</w:t>
      </w:r>
      <w:r w:rsidR="009F5BCF" w:rsidRPr="00885EA7">
        <w:rPr>
          <w:rStyle w:val="hps"/>
          <w:rFonts w:cs="Arial"/>
          <w:color w:val="auto"/>
        </w:rPr>
        <w:t xml:space="preserve">, ki </w:t>
      </w:r>
      <w:r w:rsidR="007C12CB" w:rsidRPr="00885EA7">
        <w:rPr>
          <w:rStyle w:val="hps"/>
          <w:rFonts w:cs="Arial"/>
          <w:color w:val="auto"/>
        </w:rPr>
        <w:t xml:space="preserve">zato </w:t>
      </w:r>
      <w:r w:rsidR="00512F21" w:rsidRPr="00885EA7">
        <w:rPr>
          <w:rStyle w:val="hps"/>
          <w:rFonts w:cs="Arial"/>
          <w:color w:val="auto"/>
        </w:rPr>
        <w:t xml:space="preserve">celostno </w:t>
      </w:r>
      <w:r w:rsidR="000A3404" w:rsidRPr="00885EA7">
        <w:rPr>
          <w:rStyle w:val="hps"/>
          <w:rFonts w:cs="Arial"/>
          <w:color w:val="auto"/>
        </w:rPr>
        <w:t>opredel</w:t>
      </w:r>
      <w:r w:rsidR="003C4FF5" w:rsidRPr="00885EA7">
        <w:rPr>
          <w:rStyle w:val="hps"/>
          <w:rFonts w:cs="Arial"/>
          <w:color w:val="auto"/>
        </w:rPr>
        <w:t>juje</w:t>
      </w:r>
      <w:r w:rsidR="000A3404" w:rsidRPr="00885EA7">
        <w:rPr>
          <w:rStyle w:val="hps"/>
          <w:rFonts w:cs="Arial"/>
          <w:color w:val="auto"/>
        </w:rPr>
        <w:t xml:space="preserve"> </w:t>
      </w:r>
      <w:r w:rsidR="009F5BCF" w:rsidRPr="00885EA7">
        <w:rPr>
          <w:rStyle w:val="hps"/>
          <w:rFonts w:cs="Arial"/>
          <w:color w:val="auto"/>
        </w:rPr>
        <w:t xml:space="preserve">strateški </w:t>
      </w:r>
      <w:r w:rsidR="00895451" w:rsidRPr="00885EA7">
        <w:rPr>
          <w:rStyle w:val="hps"/>
          <w:rFonts w:cs="Arial"/>
          <w:color w:val="auto"/>
        </w:rPr>
        <w:t>okvir</w:t>
      </w:r>
      <w:r w:rsidR="000A3404" w:rsidRPr="00885EA7">
        <w:rPr>
          <w:rStyle w:val="hps"/>
          <w:rFonts w:cs="Arial"/>
          <w:color w:val="auto"/>
        </w:rPr>
        <w:t xml:space="preserve"> </w:t>
      </w:r>
      <w:r w:rsidR="00512F21" w:rsidRPr="00885EA7">
        <w:rPr>
          <w:rStyle w:val="hps"/>
          <w:rFonts w:cs="Arial"/>
          <w:color w:val="auto"/>
        </w:rPr>
        <w:t xml:space="preserve">podpore </w:t>
      </w:r>
      <w:r w:rsidR="009F5BCF" w:rsidRPr="00885EA7">
        <w:rPr>
          <w:rStyle w:val="hps"/>
          <w:rFonts w:cs="Arial"/>
          <w:color w:val="auto"/>
        </w:rPr>
        <w:t>razvoj</w:t>
      </w:r>
      <w:r w:rsidR="00512F21" w:rsidRPr="00885EA7">
        <w:rPr>
          <w:rStyle w:val="hps"/>
          <w:rFonts w:cs="Arial"/>
          <w:color w:val="auto"/>
        </w:rPr>
        <w:t>u</w:t>
      </w:r>
      <w:r w:rsidR="009F5BCF" w:rsidRPr="00885EA7">
        <w:rPr>
          <w:rStyle w:val="hps"/>
          <w:rFonts w:cs="Arial"/>
          <w:color w:val="auto"/>
        </w:rPr>
        <w:t xml:space="preserve"> in uvajanj</w:t>
      </w:r>
      <w:r w:rsidR="00512F21" w:rsidRPr="00885EA7">
        <w:rPr>
          <w:rStyle w:val="hps"/>
          <w:rFonts w:cs="Arial"/>
          <w:color w:val="auto"/>
        </w:rPr>
        <w:t>u</w:t>
      </w:r>
      <w:r w:rsidR="009F5BCF" w:rsidRPr="00885EA7">
        <w:rPr>
          <w:rStyle w:val="hps"/>
          <w:rFonts w:cs="Arial"/>
          <w:color w:val="auto"/>
        </w:rPr>
        <w:t xml:space="preserve"> </w:t>
      </w:r>
      <w:r w:rsidR="00464CBA" w:rsidRPr="00885EA7">
        <w:rPr>
          <w:rStyle w:val="hps"/>
          <w:rFonts w:cs="Arial"/>
          <w:color w:val="auto"/>
        </w:rPr>
        <w:t>UI</w:t>
      </w:r>
      <w:r w:rsidR="009F5BCF" w:rsidRPr="00885EA7">
        <w:rPr>
          <w:rStyle w:val="hps"/>
          <w:rFonts w:cs="Arial"/>
          <w:color w:val="auto"/>
        </w:rPr>
        <w:t xml:space="preserve"> v </w:t>
      </w:r>
      <w:r w:rsidR="00110CF6" w:rsidRPr="00885EA7">
        <w:rPr>
          <w:rStyle w:val="hps"/>
          <w:rFonts w:cs="Arial"/>
          <w:color w:val="auto"/>
        </w:rPr>
        <w:t>Sloveniji, hkrati pa</w:t>
      </w:r>
      <w:r w:rsidR="009F5BCF" w:rsidRPr="00885EA7">
        <w:rPr>
          <w:rStyle w:val="hps"/>
          <w:rFonts w:cs="Arial"/>
          <w:color w:val="auto"/>
        </w:rPr>
        <w:t xml:space="preserve"> </w:t>
      </w:r>
      <w:r w:rsidR="00110CF6" w:rsidRPr="00885EA7">
        <w:rPr>
          <w:rStyle w:val="hps"/>
          <w:rFonts w:cs="Arial"/>
          <w:color w:val="auto"/>
        </w:rPr>
        <w:t>se z ukrepi specifično osredotoča na področja, kjer lahko dosežemo kritično maso in želene učinke</w:t>
      </w:r>
      <w:r w:rsidR="000A3404" w:rsidRPr="00885EA7">
        <w:rPr>
          <w:rStyle w:val="hps"/>
          <w:rFonts w:cs="Arial"/>
          <w:color w:val="auto"/>
        </w:rPr>
        <w:t xml:space="preserve"> </w:t>
      </w:r>
      <w:r w:rsidR="009F5BCF" w:rsidRPr="00885EA7">
        <w:rPr>
          <w:rStyle w:val="hps"/>
          <w:rFonts w:cs="Arial"/>
          <w:color w:val="auto"/>
        </w:rPr>
        <w:t>na nacionalni ravni</w:t>
      </w:r>
      <w:r w:rsidR="005F078A" w:rsidRPr="00885EA7">
        <w:rPr>
          <w:rStyle w:val="hps"/>
          <w:rFonts w:cs="Arial"/>
          <w:color w:val="auto"/>
        </w:rPr>
        <w:t xml:space="preserve"> </w:t>
      </w:r>
      <w:r w:rsidR="007B2236">
        <w:rPr>
          <w:rStyle w:val="hps"/>
          <w:rFonts w:cs="Arial"/>
          <w:color w:val="auto"/>
        </w:rPr>
        <w:t>in</w:t>
      </w:r>
      <w:r w:rsidR="005F078A" w:rsidRPr="00885EA7">
        <w:rPr>
          <w:rStyle w:val="hps"/>
          <w:rFonts w:cs="Arial"/>
          <w:color w:val="auto"/>
        </w:rPr>
        <w:t xml:space="preserve"> ustrezne cilje programa na mednarodni ravni</w:t>
      </w:r>
      <w:r w:rsidR="00390210" w:rsidRPr="00885EA7">
        <w:rPr>
          <w:rStyle w:val="hps"/>
          <w:rFonts w:cs="Arial"/>
          <w:color w:val="auto"/>
        </w:rPr>
        <w:t>. Ta pristop je nujen zaradi kompleks</w:t>
      </w:r>
      <w:r w:rsidR="00110CF6" w:rsidRPr="00885EA7">
        <w:rPr>
          <w:rStyle w:val="hps"/>
          <w:rFonts w:cs="Arial"/>
          <w:color w:val="auto"/>
        </w:rPr>
        <w:t>nos</w:t>
      </w:r>
      <w:r w:rsidR="00390210" w:rsidRPr="00885EA7">
        <w:rPr>
          <w:rStyle w:val="hps"/>
          <w:rFonts w:cs="Arial"/>
          <w:color w:val="auto"/>
        </w:rPr>
        <w:t>ti</w:t>
      </w:r>
      <w:r w:rsidR="00A5664D" w:rsidRPr="00885EA7">
        <w:rPr>
          <w:rStyle w:val="hps"/>
          <w:rFonts w:cs="Arial"/>
          <w:color w:val="auto"/>
        </w:rPr>
        <w:t xml:space="preserve"> in obsega raznovrstnih vplivov</w:t>
      </w:r>
      <w:r w:rsidR="00390210" w:rsidRPr="00885EA7">
        <w:rPr>
          <w:rStyle w:val="hps"/>
          <w:rFonts w:cs="Arial"/>
          <w:color w:val="auto"/>
        </w:rPr>
        <w:t>, ki j</w:t>
      </w:r>
      <w:r w:rsidR="00A5664D" w:rsidRPr="00885EA7">
        <w:rPr>
          <w:rStyle w:val="hps"/>
          <w:rFonts w:cs="Arial"/>
          <w:color w:val="auto"/>
        </w:rPr>
        <w:t>ih</w:t>
      </w:r>
      <w:r w:rsidR="00390210" w:rsidRPr="00885EA7">
        <w:rPr>
          <w:rStyle w:val="hps"/>
          <w:rFonts w:cs="Arial"/>
          <w:color w:val="auto"/>
        </w:rPr>
        <w:t xml:space="preserve"> </w:t>
      </w:r>
      <w:r w:rsidR="00464CBA" w:rsidRPr="00885EA7">
        <w:rPr>
          <w:rStyle w:val="hps"/>
          <w:rFonts w:cs="Arial"/>
          <w:color w:val="auto"/>
        </w:rPr>
        <w:t>UI</w:t>
      </w:r>
      <w:r w:rsidR="00327BCE" w:rsidRPr="00885EA7">
        <w:rPr>
          <w:rStyle w:val="hps"/>
          <w:rFonts w:cs="Arial"/>
          <w:color w:val="auto"/>
        </w:rPr>
        <w:t xml:space="preserve"> prinaša </w:t>
      </w:r>
      <w:r w:rsidR="007B2236">
        <w:rPr>
          <w:rStyle w:val="hps"/>
          <w:rFonts w:cs="Arial"/>
          <w:color w:val="auto"/>
        </w:rPr>
        <w:t>na</w:t>
      </w:r>
      <w:r w:rsidR="00327BCE" w:rsidRPr="00885EA7">
        <w:rPr>
          <w:rStyle w:val="hps"/>
          <w:rFonts w:cs="Arial"/>
          <w:color w:val="auto"/>
        </w:rPr>
        <w:t xml:space="preserve"> različn</w:t>
      </w:r>
      <w:r w:rsidR="005F078A" w:rsidRPr="00885EA7">
        <w:rPr>
          <w:rStyle w:val="hps"/>
          <w:rFonts w:cs="Arial"/>
          <w:color w:val="auto"/>
        </w:rPr>
        <w:t>a področja družbe, za katera so resorno odgovorna različna ministrstva</w:t>
      </w:r>
      <w:r w:rsidR="00991F09" w:rsidRPr="00885EA7">
        <w:rPr>
          <w:rStyle w:val="hps"/>
          <w:rFonts w:cs="Arial"/>
          <w:color w:val="auto"/>
        </w:rPr>
        <w:t xml:space="preserve">. Le </w:t>
      </w:r>
      <w:r w:rsidR="007B2236">
        <w:rPr>
          <w:rStyle w:val="hps"/>
          <w:rFonts w:cs="Arial"/>
          <w:color w:val="auto"/>
        </w:rPr>
        <w:t>tako</w:t>
      </w:r>
      <w:r w:rsidRPr="00885EA7">
        <w:rPr>
          <w:rStyle w:val="hps"/>
          <w:rFonts w:cs="Arial"/>
          <w:color w:val="auto"/>
        </w:rPr>
        <w:t xml:space="preserve"> </w:t>
      </w:r>
      <w:r w:rsidR="007B2236" w:rsidRPr="00885EA7">
        <w:rPr>
          <w:rStyle w:val="hps"/>
          <w:rFonts w:cs="Arial"/>
          <w:color w:val="auto"/>
        </w:rPr>
        <w:t>lahko</w:t>
      </w:r>
      <w:r w:rsidRPr="00885EA7">
        <w:rPr>
          <w:rStyle w:val="hps"/>
          <w:rFonts w:cs="Arial"/>
          <w:color w:val="auto"/>
        </w:rPr>
        <w:t xml:space="preserve"> </w:t>
      </w:r>
      <w:r w:rsidR="00AD0868" w:rsidRPr="00885EA7">
        <w:rPr>
          <w:rStyle w:val="hps"/>
          <w:rFonts w:cs="Arial"/>
          <w:color w:val="auto"/>
        </w:rPr>
        <w:t>Slovenija zagotovi doseganje zadanih ciljev programa</w:t>
      </w:r>
      <w:r w:rsidR="00895451" w:rsidRPr="00885EA7">
        <w:rPr>
          <w:rStyle w:val="hps"/>
          <w:rFonts w:cs="Arial"/>
          <w:color w:val="auto"/>
        </w:rPr>
        <w:t xml:space="preserve">. </w:t>
      </w:r>
      <w:r w:rsidR="007B2236">
        <w:rPr>
          <w:rStyle w:val="hps"/>
          <w:rFonts w:cs="Arial"/>
          <w:color w:val="auto"/>
        </w:rPr>
        <w:t>P</w:t>
      </w:r>
      <w:r w:rsidR="007B2236" w:rsidRPr="00885EA7">
        <w:rPr>
          <w:rStyle w:val="hps"/>
          <w:rFonts w:cs="Arial"/>
          <w:color w:val="auto"/>
        </w:rPr>
        <w:t xml:space="preserve">rogram </w:t>
      </w:r>
      <w:r w:rsidR="007B2236">
        <w:rPr>
          <w:rStyle w:val="hps"/>
          <w:rFonts w:cs="Arial"/>
          <w:color w:val="auto"/>
        </w:rPr>
        <w:t>s</w:t>
      </w:r>
      <w:r w:rsidRPr="00885EA7">
        <w:rPr>
          <w:rStyle w:val="hps"/>
          <w:rFonts w:cs="Arial"/>
          <w:color w:val="auto"/>
        </w:rPr>
        <w:t xml:space="preserve"> svojo celovitostjo </w:t>
      </w:r>
      <w:r w:rsidR="00AD0868" w:rsidRPr="00885EA7">
        <w:rPr>
          <w:rStyle w:val="hps"/>
          <w:rFonts w:cs="Arial"/>
          <w:color w:val="auto"/>
        </w:rPr>
        <w:t>ukrepov</w:t>
      </w:r>
      <w:r w:rsidRPr="00885EA7">
        <w:rPr>
          <w:rStyle w:val="hps"/>
          <w:rFonts w:cs="Arial"/>
          <w:color w:val="auto"/>
        </w:rPr>
        <w:t xml:space="preserve"> </w:t>
      </w:r>
      <w:r w:rsidR="00895451" w:rsidRPr="00885EA7">
        <w:rPr>
          <w:rStyle w:val="hps"/>
          <w:rFonts w:cs="Arial"/>
          <w:color w:val="auto"/>
        </w:rPr>
        <w:t xml:space="preserve">posega na </w:t>
      </w:r>
      <w:r w:rsidRPr="00885EA7">
        <w:rPr>
          <w:rStyle w:val="hps"/>
          <w:rFonts w:cs="Arial"/>
          <w:color w:val="auto"/>
        </w:rPr>
        <w:t xml:space="preserve">različna resorna </w:t>
      </w:r>
      <w:r w:rsidR="00895451" w:rsidRPr="00885EA7">
        <w:rPr>
          <w:rStyle w:val="hps"/>
          <w:rFonts w:cs="Arial"/>
          <w:color w:val="auto"/>
        </w:rPr>
        <w:t xml:space="preserve">področja </w:t>
      </w:r>
      <w:r w:rsidR="008B1EF9" w:rsidRPr="00885EA7">
        <w:rPr>
          <w:rStyle w:val="hps"/>
          <w:rFonts w:cs="Arial"/>
          <w:color w:val="auto"/>
        </w:rPr>
        <w:t xml:space="preserve">(raziskave, izobraževanje, gospodarstvo, zdravje, kultura, javna uprava </w:t>
      </w:r>
      <w:r w:rsidR="00151E86" w:rsidRPr="00885EA7">
        <w:rPr>
          <w:rStyle w:val="hps"/>
          <w:rFonts w:cs="Arial"/>
          <w:color w:val="auto"/>
        </w:rPr>
        <w:t>itd.</w:t>
      </w:r>
      <w:r w:rsidR="008B1EF9" w:rsidRPr="00885EA7">
        <w:rPr>
          <w:rStyle w:val="hps"/>
          <w:rFonts w:cs="Arial"/>
          <w:color w:val="auto"/>
        </w:rPr>
        <w:t xml:space="preserve">) </w:t>
      </w:r>
      <w:r w:rsidR="007F1EB9">
        <w:rPr>
          <w:rStyle w:val="hps"/>
          <w:rFonts w:cs="Arial"/>
          <w:color w:val="auto"/>
        </w:rPr>
        <w:t>ter</w:t>
      </w:r>
      <w:r w:rsidRPr="00885EA7">
        <w:rPr>
          <w:rStyle w:val="hps"/>
          <w:rFonts w:cs="Arial"/>
          <w:color w:val="auto"/>
        </w:rPr>
        <w:t xml:space="preserve"> posledično </w:t>
      </w:r>
      <w:r w:rsidR="007B2236">
        <w:rPr>
          <w:rStyle w:val="hps"/>
          <w:rFonts w:cs="Arial"/>
          <w:color w:val="auto"/>
        </w:rPr>
        <w:t>v</w:t>
      </w:r>
      <w:r w:rsidRPr="00885EA7">
        <w:rPr>
          <w:rStyle w:val="hps"/>
          <w:rFonts w:cs="Arial"/>
          <w:color w:val="auto"/>
        </w:rPr>
        <w:t xml:space="preserve"> različne </w:t>
      </w:r>
      <w:r w:rsidR="00895451" w:rsidRPr="00885EA7">
        <w:rPr>
          <w:rStyle w:val="hps"/>
          <w:rFonts w:cs="Arial"/>
          <w:color w:val="auto"/>
        </w:rPr>
        <w:t>stratešk</w:t>
      </w:r>
      <w:r w:rsidRPr="00885EA7">
        <w:rPr>
          <w:rStyle w:val="hps"/>
          <w:rFonts w:cs="Arial"/>
          <w:color w:val="auto"/>
        </w:rPr>
        <w:t>e</w:t>
      </w:r>
      <w:r w:rsidR="00895451" w:rsidRPr="00885EA7">
        <w:rPr>
          <w:rStyle w:val="hps"/>
          <w:rFonts w:cs="Arial"/>
          <w:color w:val="auto"/>
        </w:rPr>
        <w:t xml:space="preserve"> </w:t>
      </w:r>
      <w:r w:rsidR="00991F09" w:rsidRPr="00885EA7">
        <w:rPr>
          <w:rStyle w:val="hps"/>
          <w:rFonts w:cs="Arial"/>
          <w:color w:val="auto"/>
        </w:rPr>
        <w:t>usmeritve</w:t>
      </w:r>
      <w:r w:rsidRPr="00885EA7">
        <w:rPr>
          <w:rStyle w:val="hps"/>
          <w:rFonts w:cs="Arial"/>
          <w:color w:val="auto"/>
        </w:rPr>
        <w:t xml:space="preserve">, ki </w:t>
      </w:r>
      <w:r w:rsidR="007B2236" w:rsidRPr="00885EA7">
        <w:rPr>
          <w:rStyle w:val="hps"/>
          <w:rFonts w:cs="Arial"/>
          <w:color w:val="auto"/>
        </w:rPr>
        <w:t xml:space="preserve">na teh resornih področjih </w:t>
      </w:r>
      <w:r w:rsidR="008B1EF9" w:rsidRPr="00885EA7">
        <w:rPr>
          <w:rStyle w:val="hps"/>
          <w:rFonts w:cs="Arial"/>
          <w:color w:val="auto"/>
        </w:rPr>
        <w:t>opredeljujejo cilje in ukrepe</w:t>
      </w:r>
      <w:r w:rsidR="008B14F6" w:rsidRPr="00885EA7">
        <w:rPr>
          <w:rStyle w:val="hps"/>
          <w:rFonts w:cs="Arial"/>
          <w:color w:val="auto"/>
        </w:rPr>
        <w:t>.</w:t>
      </w:r>
      <w:r w:rsidR="000C4C7A" w:rsidRPr="00885EA7">
        <w:rPr>
          <w:rStyle w:val="hps"/>
          <w:rFonts w:cs="Arial"/>
          <w:color w:val="auto"/>
        </w:rPr>
        <w:t xml:space="preserve"> </w:t>
      </w:r>
      <w:r w:rsidR="008B14F6" w:rsidRPr="00885EA7">
        <w:rPr>
          <w:rStyle w:val="hps"/>
          <w:rFonts w:cs="Arial"/>
          <w:color w:val="auto"/>
        </w:rPr>
        <w:t xml:space="preserve">Za uspešno izvedbo programa je zato </w:t>
      </w:r>
      <w:r w:rsidR="003C4FF5" w:rsidRPr="00885EA7">
        <w:rPr>
          <w:rStyle w:val="hps"/>
          <w:rFonts w:cs="Arial"/>
          <w:color w:val="auto"/>
        </w:rPr>
        <w:t>ključno</w:t>
      </w:r>
      <w:r w:rsidR="008B14F6" w:rsidRPr="00885EA7">
        <w:rPr>
          <w:rStyle w:val="hps"/>
          <w:rFonts w:cs="Arial"/>
          <w:color w:val="auto"/>
        </w:rPr>
        <w:t xml:space="preserve"> program umestiti v stratešk</w:t>
      </w:r>
      <w:r w:rsidR="004B74A2" w:rsidRPr="00885EA7">
        <w:rPr>
          <w:rStyle w:val="hps"/>
          <w:rFonts w:cs="Arial"/>
          <w:color w:val="auto"/>
        </w:rPr>
        <w:t>o</w:t>
      </w:r>
      <w:r w:rsidR="008B14F6" w:rsidRPr="00885EA7">
        <w:rPr>
          <w:rStyle w:val="hps"/>
          <w:rFonts w:cs="Arial"/>
          <w:color w:val="auto"/>
        </w:rPr>
        <w:t xml:space="preserve"> načrtovanj</w:t>
      </w:r>
      <w:r w:rsidR="004B74A2" w:rsidRPr="00885EA7">
        <w:rPr>
          <w:rStyle w:val="hps"/>
          <w:rFonts w:cs="Arial"/>
          <w:color w:val="auto"/>
        </w:rPr>
        <w:t>e</w:t>
      </w:r>
      <w:r w:rsidR="008B14F6" w:rsidRPr="00885EA7">
        <w:rPr>
          <w:rStyle w:val="hps"/>
          <w:rFonts w:cs="Arial"/>
          <w:color w:val="auto"/>
        </w:rPr>
        <w:t xml:space="preserve"> in zagotoviti ustrezno usklajenost resornih </w:t>
      </w:r>
      <w:r w:rsidR="000C4C7A" w:rsidRPr="00885EA7">
        <w:rPr>
          <w:rStyle w:val="hps"/>
          <w:rFonts w:cs="Arial"/>
          <w:color w:val="auto"/>
        </w:rPr>
        <w:t>strategij</w:t>
      </w:r>
      <w:r w:rsidR="008B14F6" w:rsidRPr="00885EA7">
        <w:rPr>
          <w:rStyle w:val="hps"/>
          <w:rFonts w:cs="Arial"/>
          <w:color w:val="auto"/>
        </w:rPr>
        <w:t xml:space="preserve">. </w:t>
      </w:r>
      <w:r w:rsidR="004E7037" w:rsidRPr="00B6636A">
        <w:rPr>
          <w:rStyle w:val="hps"/>
          <w:rFonts w:cs="Arial"/>
          <w:color w:val="auto"/>
        </w:rPr>
        <w:fldChar w:fldCharType="begin"/>
      </w:r>
      <w:r w:rsidR="004E7037" w:rsidRPr="00885EA7">
        <w:rPr>
          <w:rStyle w:val="hps"/>
          <w:rFonts w:cs="Arial"/>
          <w:color w:val="auto"/>
        </w:rPr>
        <w:instrText xml:space="preserve"> REF _Ref48227262 \h </w:instrText>
      </w:r>
      <w:r w:rsidR="004E7037" w:rsidRPr="00B6636A">
        <w:rPr>
          <w:rStyle w:val="hps"/>
          <w:rFonts w:cs="Arial"/>
          <w:color w:val="auto"/>
        </w:rPr>
      </w:r>
      <w:r w:rsidR="004E7037" w:rsidRPr="00B6636A">
        <w:rPr>
          <w:rStyle w:val="hps"/>
          <w:rFonts w:cs="Arial"/>
          <w:color w:val="auto"/>
        </w:rPr>
        <w:fldChar w:fldCharType="separate"/>
      </w:r>
      <w:r w:rsidR="00462FB5" w:rsidRPr="00885EA7">
        <w:t xml:space="preserve">Slika </w:t>
      </w:r>
      <w:r w:rsidR="00462FB5" w:rsidRPr="006277C3">
        <w:t>2</w:t>
      </w:r>
      <w:r w:rsidR="004E7037" w:rsidRPr="00B6636A">
        <w:rPr>
          <w:rStyle w:val="hps"/>
          <w:rFonts w:cs="Arial"/>
          <w:color w:val="auto"/>
        </w:rPr>
        <w:fldChar w:fldCharType="end"/>
      </w:r>
      <w:r w:rsidR="004E7037" w:rsidRPr="00885EA7">
        <w:rPr>
          <w:rStyle w:val="hps"/>
          <w:rFonts w:cs="Arial"/>
          <w:color w:val="auto"/>
        </w:rPr>
        <w:t xml:space="preserve"> </w:t>
      </w:r>
      <w:r w:rsidR="008B14F6" w:rsidRPr="00885EA7">
        <w:rPr>
          <w:rStyle w:val="hps"/>
          <w:rFonts w:cs="Arial"/>
          <w:color w:val="auto"/>
        </w:rPr>
        <w:t>prikazuje relacijo nekaterih relevantnih resornih strategij v kontekstu inovacijskega življen</w:t>
      </w:r>
      <w:r w:rsidR="00DF3201" w:rsidRPr="00885EA7">
        <w:rPr>
          <w:rStyle w:val="hps"/>
          <w:rFonts w:cs="Arial"/>
          <w:color w:val="auto"/>
        </w:rPr>
        <w:t>j</w:t>
      </w:r>
      <w:r w:rsidR="008B14F6" w:rsidRPr="00885EA7">
        <w:rPr>
          <w:rStyle w:val="hps"/>
          <w:rFonts w:cs="Arial"/>
          <w:color w:val="auto"/>
        </w:rPr>
        <w:t>skega cikla</w:t>
      </w:r>
      <w:r w:rsidR="00867A67" w:rsidRPr="00885EA7">
        <w:rPr>
          <w:rStyle w:val="Sprotnaopomba-sklic"/>
          <w:rFonts w:cs="Arial"/>
          <w:color w:val="auto"/>
        </w:rPr>
        <w:footnoteReference w:id="17"/>
      </w:r>
      <w:r w:rsidR="00867A67" w:rsidRPr="00885EA7">
        <w:rPr>
          <w:rStyle w:val="hps"/>
          <w:rFonts w:cs="Arial"/>
          <w:color w:val="auto"/>
          <w:vertAlign w:val="superscript"/>
        </w:rPr>
        <w:t>,</w:t>
      </w:r>
      <w:r w:rsidR="00867A67" w:rsidRPr="00885EA7">
        <w:rPr>
          <w:rStyle w:val="Sprotnaopomba-sklic"/>
          <w:rFonts w:cs="Arial"/>
          <w:color w:val="auto"/>
        </w:rPr>
        <w:footnoteReference w:id="18"/>
      </w:r>
      <w:r w:rsidR="00B637B1" w:rsidRPr="00885EA7">
        <w:rPr>
          <w:rStyle w:val="hps"/>
          <w:rFonts w:cs="Arial"/>
          <w:color w:val="auto"/>
          <w:vertAlign w:val="superscript"/>
        </w:rPr>
        <w:t>,</w:t>
      </w:r>
      <w:r w:rsidR="00B637B1" w:rsidRPr="00885EA7">
        <w:rPr>
          <w:rStyle w:val="Sprotnaopomba-sklic"/>
          <w:rFonts w:cs="Arial"/>
          <w:color w:val="auto"/>
        </w:rPr>
        <w:footnoteReference w:id="19"/>
      </w:r>
      <w:r w:rsidR="008B14F6" w:rsidRPr="00885EA7">
        <w:rPr>
          <w:rStyle w:val="hps"/>
          <w:rFonts w:cs="Arial"/>
          <w:color w:val="auto"/>
        </w:rPr>
        <w:t>.</w:t>
      </w:r>
    </w:p>
    <w:p w14:paraId="025995F4" w14:textId="791916BA" w:rsidR="00FA49B2" w:rsidRPr="00885EA7" w:rsidRDefault="001B09AE">
      <w:pPr>
        <w:rPr>
          <w:rStyle w:val="hps"/>
          <w:rFonts w:cs="Arial"/>
          <w:color w:val="auto"/>
        </w:rPr>
      </w:pPr>
      <w:r w:rsidRPr="00B6636A">
        <w:rPr>
          <w:noProof/>
        </w:rPr>
        <w:drawing>
          <wp:inline distT="0" distB="0" distL="0" distR="0" wp14:anchorId="139E89CC" wp14:editId="1BCCBE60">
            <wp:extent cx="5713490" cy="3551736"/>
            <wp:effectExtent l="0" t="0" r="1905" b="0"/>
            <wp:docPr id="99" name="Slika 99" descr="Slika predstavlja relacijo nacionalnega programa NpUI z resornimi strategijami v kontekstu inovacijskega cik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Slika 99" descr="Slika predstavlja relacijo nacionalnega programa NpUI z resornimi strategijami v kontekstu inovacijskega cikla."/>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13490" cy="3551736"/>
                    </a:xfrm>
                    <a:prstGeom prst="rect">
                      <a:avLst/>
                    </a:prstGeom>
                    <a:noFill/>
                  </pic:spPr>
                </pic:pic>
              </a:graphicData>
            </a:graphic>
          </wp:inline>
        </w:drawing>
      </w:r>
    </w:p>
    <w:p w14:paraId="3C514E53" w14:textId="3597E85B" w:rsidR="00D970D8" w:rsidRPr="00885EA7" w:rsidRDefault="00C20C97">
      <w:pPr>
        <w:rPr>
          <w:rStyle w:val="hps"/>
          <w:rFonts w:cs="Arial"/>
          <w:color w:val="auto"/>
        </w:rPr>
      </w:pPr>
      <w:r w:rsidRPr="00B6636A">
        <w:rPr>
          <w:noProof/>
        </w:rPr>
        <mc:AlternateContent>
          <mc:Choice Requires="wps">
            <w:drawing>
              <wp:inline distT="0" distB="0" distL="0" distR="0" wp14:anchorId="0227D734" wp14:editId="30AA8B9E">
                <wp:extent cx="5759450" cy="238125"/>
                <wp:effectExtent l="0" t="0" r="0" b="9525"/>
                <wp:docPr id="14" name="Polje z besedilom 14" descr="Slika predstavlja relacijo nacionalnega programa za umetno inteligenco z resornimi strategijami v kontekstu inovacijskega cikla."/>
                <wp:cNvGraphicFramePr/>
                <a:graphic xmlns:a="http://schemas.openxmlformats.org/drawingml/2006/main">
                  <a:graphicData uri="http://schemas.microsoft.com/office/word/2010/wordprocessingShape">
                    <wps:wsp>
                      <wps:cNvSpPr txBox="1"/>
                      <wps:spPr>
                        <a:xfrm>
                          <a:off x="0" y="0"/>
                          <a:ext cx="5759450" cy="238125"/>
                        </a:xfrm>
                        <a:prstGeom prst="rect">
                          <a:avLst/>
                        </a:prstGeom>
                        <a:solidFill>
                          <a:prstClr val="white"/>
                        </a:solidFill>
                        <a:ln>
                          <a:noFill/>
                        </a:ln>
                      </wps:spPr>
                      <wps:txbx>
                        <w:txbxContent>
                          <w:p w14:paraId="76A6B2FA" w14:textId="77777777" w:rsidR="00D970D8" w:rsidRPr="009303D7" w:rsidRDefault="00D970D8" w:rsidP="00C20C97">
                            <w:pPr>
                              <w:pStyle w:val="Napis"/>
                              <w:jc w:val="center"/>
                              <w:rPr>
                                <w:rFonts w:cs="Arial"/>
                                <w:noProof/>
                                <w:sz w:val="20"/>
                                <w:szCs w:val="20"/>
                              </w:rPr>
                            </w:pPr>
                            <w:bookmarkStart w:id="62" w:name="_Toc67658605"/>
                            <w:bookmarkStart w:id="63" w:name="_Toc73621585"/>
                            <w:r>
                              <w:t xml:space="preserve">Slika </w:t>
                            </w:r>
                            <w:fldSimple w:instr=" SEQ Slika \* ARABIC ">
                              <w:r>
                                <w:rPr>
                                  <w:noProof/>
                                </w:rPr>
                                <w:t>2</w:t>
                              </w:r>
                            </w:fldSimple>
                            <w:r>
                              <w:t xml:space="preserve">: </w:t>
                            </w:r>
                            <w:r w:rsidRPr="007B434B">
                              <w:t xml:space="preserve">Relacija </w:t>
                            </w:r>
                            <w:r>
                              <w:t xml:space="preserve">programa </w:t>
                            </w:r>
                            <w:r w:rsidRPr="007B434B">
                              <w:t>NpUI z resornimi strategijami</w:t>
                            </w:r>
                            <w:bookmarkEnd w:id="62"/>
                            <w:bookmarkEnd w:id="63"/>
                            <w:r w:rsidRPr="007B434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227D734" id="Polje z besedilom 14" o:spid="_x0000_s1029" type="#_x0000_t202" alt="Slika predstavlja relacijo nacionalnega programa za umetno inteligenco z resornimi strategijami v kontekstu inovacijskega cikla." style="width:453.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" stroked="f">
                <v:textbox inset="0,0,0,0">
                  <w:txbxContent>
                    <w:p w14:paraId="76A6B2FA" w14:textId="77777777" w:rsidR="00D970D8" w:rsidRPr="009303D7" w:rsidRDefault="00D970D8" w:rsidP="00C20C97">
                      <w:pPr>
                        <w:pStyle w:val="Napis"/>
                        <w:jc w:val="center"/>
                        <w:rPr>
                          <w:rFonts w:cs="Arial"/>
                          <w:noProof/>
                          <w:sz w:val="20"/>
                          <w:szCs w:val="20"/>
                        </w:rPr>
                      </w:pPr>
                      <w:bookmarkStart w:id="64" w:name="_Toc67658605"/>
                      <w:bookmarkStart w:id="65" w:name="_Toc73621585"/>
                      <w:r>
                        <w:t xml:space="preserve">Slika </w:t>
                      </w:r>
                      <w:fldSimple w:instr=" SEQ Slika \* ARABIC ">
                        <w:r>
                          <w:rPr>
                            <w:noProof/>
                          </w:rPr>
                          <w:t>2</w:t>
                        </w:r>
                      </w:fldSimple>
                      <w:r>
                        <w:t xml:space="preserve">: </w:t>
                      </w:r>
                      <w:r w:rsidRPr="007B434B">
                        <w:t xml:space="preserve">Relacija </w:t>
                      </w:r>
                      <w:r>
                        <w:t xml:space="preserve">programa </w:t>
                      </w:r>
                      <w:r w:rsidRPr="007B434B">
                        <w:t>NpUI z resornimi strategijami</w:t>
                      </w:r>
                      <w:bookmarkEnd w:id="64"/>
                      <w:bookmarkEnd w:id="65"/>
                      <w:r w:rsidRPr="007B434B">
                        <w:t xml:space="preserve"> </w:t>
                      </w:r>
                    </w:p>
                  </w:txbxContent>
                </v:textbox>
                <w10:anchorlock/>
              </v:shape>
            </w:pict>
          </mc:Fallback>
        </mc:AlternateContent>
      </w:r>
    </w:p>
    <w:p w14:paraId="2A3A2EBE" w14:textId="163691AF" w:rsidR="00F161C7" w:rsidRPr="00885EA7" w:rsidRDefault="00F6298A">
      <w:pPr>
        <w:rPr>
          <w:rStyle w:val="hps"/>
          <w:rFonts w:cs="Arial"/>
          <w:color w:val="auto"/>
        </w:rPr>
      </w:pPr>
      <w:r w:rsidRPr="00885EA7">
        <w:rPr>
          <w:rStyle w:val="hps"/>
          <w:rFonts w:cs="Arial"/>
          <w:color w:val="auto"/>
        </w:rPr>
        <w:t xml:space="preserve">Program </w:t>
      </w:r>
      <w:proofErr w:type="spellStart"/>
      <w:r w:rsidRPr="00885EA7">
        <w:rPr>
          <w:rStyle w:val="hps"/>
          <w:rFonts w:cs="Arial"/>
          <w:color w:val="auto"/>
        </w:rPr>
        <w:t>Np</w:t>
      </w:r>
      <w:r w:rsidR="00464CBA" w:rsidRPr="00885EA7">
        <w:rPr>
          <w:rStyle w:val="hps"/>
          <w:rFonts w:cs="Arial"/>
          <w:color w:val="auto"/>
        </w:rPr>
        <w:t>UI</w:t>
      </w:r>
      <w:proofErr w:type="spellEnd"/>
      <w:r w:rsidRPr="00885EA7">
        <w:rPr>
          <w:rStyle w:val="hps"/>
          <w:rFonts w:cs="Arial"/>
          <w:color w:val="auto"/>
        </w:rPr>
        <w:t xml:space="preserve"> je </w:t>
      </w:r>
      <w:r w:rsidR="009821D6" w:rsidRPr="00885EA7">
        <w:rPr>
          <w:rStyle w:val="hps"/>
          <w:rFonts w:cs="Arial"/>
          <w:color w:val="auto"/>
        </w:rPr>
        <w:t xml:space="preserve">zato </w:t>
      </w:r>
      <w:r w:rsidR="003C4FF5" w:rsidRPr="00885EA7">
        <w:rPr>
          <w:rStyle w:val="hps"/>
          <w:rFonts w:cs="Arial"/>
          <w:color w:val="auto"/>
        </w:rPr>
        <w:t>podrejen Strategiji razvoja Slovenije 2030</w:t>
      </w:r>
      <w:r w:rsidR="003D5078" w:rsidRPr="00885EA7">
        <w:rPr>
          <w:rStyle w:val="hps"/>
          <w:rFonts w:cs="Arial"/>
          <w:color w:val="auto"/>
        </w:rPr>
        <w:t xml:space="preserve"> (</w:t>
      </w:r>
      <w:proofErr w:type="spellStart"/>
      <w:r w:rsidR="003D5078" w:rsidRPr="00885EA7">
        <w:rPr>
          <w:rStyle w:val="hps"/>
          <w:rFonts w:cs="Arial"/>
          <w:color w:val="auto"/>
        </w:rPr>
        <w:t>SrS</w:t>
      </w:r>
      <w:proofErr w:type="spellEnd"/>
      <w:r w:rsidR="003D5078" w:rsidRPr="00885EA7">
        <w:rPr>
          <w:rStyle w:val="hps"/>
          <w:rFonts w:cs="Arial"/>
          <w:color w:val="auto"/>
        </w:rPr>
        <w:t xml:space="preserve"> 2030)</w:t>
      </w:r>
      <w:r w:rsidR="003D5078" w:rsidRPr="00885EA7">
        <w:rPr>
          <w:rStyle w:val="Sprotnaopomba-sklic"/>
          <w:rFonts w:cs="Arial"/>
          <w:color w:val="auto"/>
        </w:rPr>
        <w:footnoteReference w:id="20"/>
      </w:r>
      <w:r w:rsidR="00DF3201" w:rsidRPr="00885EA7">
        <w:rPr>
          <w:rStyle w:val="hps"/>
          <w:rFonts w:cs="Arial"/>
          <w:color w:val="auto"/>
        </w:rPr>
        <w:t xml:space="preserve">, </w:t>
      </w:r>
      <w:r w:rsidR="009821D6" w:rsidRPr="00885EA7">
        <w:rPr>
          <w:rStyle w:val="hps"/>
          <w:rFonts w:cs="Arial"/>
          <w:color w:val="auto"/>
        </w:rPr>
        <w:t xml:space="preserve">zaradi svoje </w:t>
      </w:r>
      <w:proofErr w:type="spellStart"/>
      <w:r w:rsidR="009821D6" w:rsidRPr="00885EA7">
        <w:rPr>
          <w:rStyle w:val="hps"/>
          <w:rFonts w:cs="Arial"/>
          <w:color w:val="auto"/>
        </w:rPr>
        <w:t>čezsektorske</w:t>
      </w:r>
      <w:proofErr w:type="spellEnd"/>
      <w:r w:rsidR="009821D6" w:rsidRPr="00885EA7">
        <w:rPr>
          <w:rStyle w:val="hps"/>
          <w:rFonts w:cs="Arial"/>
          <w:color w:val="auto"/>
        </w:rPr>
        <w:t xml:space="preserve"> narave pa</w:t>
      </w:r>
      <w:r w:rsidR="00DF3201" w:rsidRPr="00885EA7">
        <w:rPr>
          <w:rStyle w:val="hps"/>
          <w:rFonts w:cs="Arial"/>
          <w:color w:val="auto"/>
        </w:rPr>
        <w:t xml:space="preserve"> </w:t>
      </w:r>
      <w:r w:rsidR="003172F5" w:rsidRPr="00885EA7">
        <w:rPr>
          <w:rStyle w:val="hps"/>
          <w:rFonts w:cs="Arial"/>
          <w:color w:val="auto"/>
        </w:rPr>
        <w:t>komplementaren</w:t>
      </w:r>
      <w:r w:rsidR="00DF3201" w:rsidRPr="00885EA7">
        <w:rPr>
          <w:rStyle w:val="hps"/>
          <w:rFonts w:cs="Arial"/>
          <w:color w:val="auto"/>
        </w:rPr>
        <w:t xml:space="preserve"> </w:t>
      </w:r>
      <w:r w:rsidR="007B2236">
        <w:rPr>
          <w:rStyle w:val="hps"/>
          <w:rFonts w:cs="Arial"/>
          <w:color w:val="auto"/>
        </w:rPr>
        <w:t>tudi</w:t>
      </w:r>
      <w:r w:rsidR="00DF3201" w:rsidRPr="00885EA7">
        <w:rPr>
          <w:rStyle w:val="hps"/>
          <w:rFonts w:cs="Arial"/>
          <w:color w:val="auto"/>
        </w:rPr>
        <w:t xml:space="preserve"> resornim strategijam in akcijskim načrtom, ki se osredotočajo le na posamezna resorna področja, ki jih program </w:t>
      </w:r>
      <w:proofErr w:type="spellStart"/>
      <w:r w:rsidR="00DF3201" w:rsidRPr="00885EA7">
        <w:rPr>
          <w:rStyle w:val="hps"/>
          <w:rFonts w:cs="Arial"/>
          <w:color w:val="auto"/>
        </w:rPr>
        <w:t>Np</w:t>
      </w:r>
      <w:r w:rsidR="00464CBA" w:rsidRPr="00885EA7">
        <w:rPr>
          <w:rStyle w:val="hps"/>
          <w:rFonts w:cs="Arial"/>
          <w:color w:val="auto"/>
        </w:rPr>
        <w:t>UI</w:t>
      </w:r>
      <w:proofErr w:type="spellEnd"/>
      <w:r w:rsidR="00DF3201" w:rsidRPr="00885EA7">
        <w:rPr>
          <w:rStyle w:val="hps"/>
          <w:rFonts w:cs="Arial"/>
          <w:color w:val="auto"/>
        </w:rPr>
        <w:t xml:space="preserve"> </w:t>
      </w:r>
      <w:r w:rsidR="009821D6" w:rsidRPr="00885EA7">
        <w:rPr>
          <w:rStyle w:val="hps"/>
          <w:rFonts w:cs="Arial"/>
          <w:color w:val="auto"/>
        </w:rPr>
        <w:t xml:space="preserve">v kontekstu celostne obravnave </w:t>
      </w:r>
      <w:r w:rsidR="007B2236">
        <w:rPr>
          <w:rStyle w:val="hps"/>
          <w:rFonts w:cs="Arial"/>
          <w:color w:val="auto"/>
        </w:rPr>
        <w:t>obravnava</w:t>
      </w:r>
      <w:r w:rsidR="00DF3201" w:rsidRPr="00885EA7">
        <w:rPr>
          <w:rStyle w:val="hps"/>
          <w:rFonts w:cs="Arial"/>
          <w:color w:val="auto"/>
        </w:rPr>
        <w:t>.</w:t>
      </w:r>
      <w:r w:rsidR="0087693F" w:rsidRPr="00885EA7" w:rsidDel="00F161C7">
        <w:rPr>
          <w:rStyle w:val="hps"/>
          <w:rFonts w:cs="Arial"/>
          <w:b/>
          <w:color w:val="auto"/>
        </w:rPr>
        <w:t xml:space="preserve"> </w:t>
      </w:r>
    </w:p>
    <w:p w14:paraId="0E93B398" w14:textId="47DD30F7" w:rsidR="00F161C7" w:rsidRPr="00885EA7" w:rsidRDefault="00DF3201">
      <w:pPr>
        <w:rPr>
          <w:rStyle w:val="hps"/>
          <w:rFonts w:cs="Arial"/>
          <w:color w:val="auto"/>
        </w:rPr>
      </w:pPr>
      <w:r w:rsidRPr="00885EA7">
        <w:rPr>
          <w:rStyle w:val="hps"/>
          <w:rFonts w:cs="Arial"/>
          <w:color w:val="auto"/>
        </w:rPr>
        <w:lastRenderedPageBreak/>
        <w:t xml:space="preserve">Kot podredni program je </w:t>
      </w:r>
      <w:proofErr w:type="spellStart"/>
      <w:r w:rsidRPr="00885EA7">
        <w:rPr>
          <w:rStyle w:val="hps"/>
          <w:rFonts w:cs="Arial"/>
          <w:color w:val="auto"/>
        </w:rPr>
        <w:t>Np</w:t>
      </w:r>
      <w:r w:rsidR="00464CBA" w:rsidRPr="00885EA7">
        <w:rPr>
          <w:rStyle w:val="hps"/>
          <w:rFonts w:cs="Arial"/>
          <w:color w:val="auto"/>
        </w:rPr>
        <w:t>UI</w:t>
      </w:r>
      <w:proofErr w:type="spellEnd"/>
      <w:r w:rsidRPr="00885EA7">
        <w:rPr>
          <w:rStyle w:val="hps"/>
          <w:rFonts w:cs="Arial"/>
          <w:color w:val="auto"/>
        </w:rPr>
        <w:t xml:space="preserve"> </w:t>
      </w:r>
      <w:r w:rsidR="00F6298A" w:rsidRPr="00885EA7">
        <w:rPr>
          <w:rStyle w:val="hps"/>
          <w:rFonts w:cs="Arial"/>
          <w:color w:val="auto"/>
        </w:rPr>
        <w:t>sklad</w:t>
      </w:r>
      <w:r w:rsidR="009821D6" w:rsidRPr="00885EA7">
        <w:rPr>
          <w:rStyle w:val="hps"/>
          <w:rFonts w:cs="Arial"/>
          <w:color w:val="auto"/>
        </w:rPr>
        <w:t>e</w:t>
      </w:r>
      <w:r w:rsidRPr="00885EA7">
        <w:rPr>
          <w:rStyle w:val="hps"/>
          <w:rFonts w:cs="Arial"/>
          <w:color w:val="auto"/>
        </w:rPr>
        <w:t>n</w:t>
      </w:r>
      <w:r w:rsidR="00F6298A" w:rsidRPr="00885EA7">
        <w:rPr>
          <w:rStyle w:val="hps"/>
          <w:rFonts w:cs="Arial"/>
          <w:color w:val="auto"/>
        </w:rPr>
        <w:t xml:space="preserve"> s krovno </w:t>
      </w:r>
      <w:proofErr w:type="spellStart"/>
      <w:r w:rsidR="00555B8E" w:rsidRPr="00885EA7">
        <w:rPr>
          <w:rStyle w:val="hps"/>
          <w:rFonts w:cs="Arial"/>
          <w:color w:val="auto"/>
        </w:rPr>
        <w:t>S</w:t>
      </w:r>
      <w:r w:rsidR="003D5078" w:rsidRPr="00885EA7">
        <w:rPr>
          <w:rStyle w:val="hps"/>
          <w:rFonts w:cs="Arial"/>
          <w:color w:val="auto"/>
        </w:rPr>
        <w:t>rS</w:t>
      </w:r>
      <w:proofErr w:type="spellEnd"/>
      <w:r w:rsidR="003D5078" w:rsidRPr="00885EA7">
        <w:rPr>
          <w:rStyle w:val="hps"/>
          <w:rFonts w:cs="Arial"/>
          <w:color w:val="auto"/>
        </w:rPr>
        <w:t xml:space="preserve"> 2030</w:t>
      </w:r>
      <w:r w:rsidR="0062165F" w:rsidRPr="00885EA7">
        <w:rPr>
          <w:rStyle w:val="hps"/>
          <w:rFonts w:cs="Arial"/>
          <w:color w:val="auto"/>
        </w:rPr>
        <w:t xml:space="preserve">, ki med globalne izzive uvršča tudi </w:t>
      </w:r>
      <w:r w:rsidR="009821D6" w:rsidRPr="00885EA7">
        <w:rPr>
          <w:rStyle w:val="hps"/>
          <w:rFonts w:cs="Arial"/>
          <w:color w:val="auto"/>
        </w:rPr>
        <w:t>»</w:t>
      </w:r>
      <w:r w:rsidR="0062165F" w:rsidRPr="00885EA7">
        <w:rPr>
          <w:rStyle w:val="hps"/>
          <w:rFonts w:cs="Arial"/>
          <w:color w:val="auto"/>
        </w:rPr>
        <w:t xml:space="preserve">četrto industrijsko revolucijo, ki jo zaznamujeta digitalno gospodarstvo ter razvoj senzorjev, robotike in </w:t>
      </w:r>
      <w:r w:rsidR="00464CBA" w:rsidRPr="00885EA7">
        <w:rPr>
          <w:rStyle w:val="hps"/>
          <w:rFonts w:cs="Arial"/>
          <w:color w:val="auto"/>
        </w:rPr>
        <w:t>UI</w:t>
      </w:r>
      <w:r w:rsidR="0062165F" w:rsidRPr="00885EA7">
        <w:rPr>
          <w:rStyle w:val="hps"/>
          <w:rFonts w:cs="Arial"/>
          <w:color w:val="auto"/>
        </w:rPr>
        <w:t xml:space="preserve"> ter vzpostavlja nove modele poslovanja, dela in delovnih mest, kar zahteva razvoj novih znanj in veščin ter prilagoditve na številnih področjih gospodarskega, družbenega in </w:t>
      </w:r>
      <w:proofErr w:type="spellStart"/>
      <w:r w:rsidR="0062165F" w:rsidRPr="00885EA7">
        <w:rPr>
          <w:rStyle w:val="hps"/>
          <w:rFonts w:cs="Arial"/>
          <w:color w:val="auto"/>
        </w:rPr>
        <w:t>okoljskega</w:t>
      </w:r>
      <w:proofErr w:type="spellEnd"/>
      <w:r w:rsidR="0062165F" w:rsidRPr="00885EA7">
        <w:rPr>
          <w:rStyle w:val="hps"/>
          <w:rFonts w:cs="Arial"/>
          <w:color w:val="auto"/>
        </w:rPr>
        <w:t xml:space="preserve"> razvoja</w:t>
      </w:r>
      <w:r w:rsidR="009821D6" w:rsidRPr="00885EA7">
        <w:rPr>
          <w:rStyle w:val="hps"/>
          <w:rFonts w:cs="Arial"/>
          <w:color w:val="auto"/>
        </w:rPr>
        <w:t>«</w:t>
      </w:r>
      <w:r w:rsidR="0062165F" w:rsidRPr="00885EA7">
        <w:rPr>
          <w:rStyle w:val="hps"/>
          <w:rFonts w:cs="Arial"/>
          <w:color w:val="auto"/>
        </w:rPr>
        <w:t>.</w:t>
      </w:r>
    </w:p>
    <w:p w14:paraId="2CA56799" w14:textId="03E3E31A" w:rsidR="00F161C7" w:rsidRPr="00885EA7" w:rsidRDefault="00A03033">
      <w:pPr>
        <w:rPr>
          <w:rStyle w:val="hps"/>
          <w:rFonts w:cs="Arial"/>
          <w:color w:val="auto"/>
        </w:rPr>
      </w:pPr>
      <w:proofErr w:type="spellStart"/>
      <w:r w:rsidRPr="00885EA7">
        <w:rPr>
          <w:rStyle w:val="hps"/>
          <w:rFonts w:cs="Arial"/>
          <w:color w:val="auto"/>
        </w:rPr>
        <w:t>SrS</w:t>
      </w:r>
      <w:proofErr w:type="spellEnd"/>
      <w:r w:rsidRPr="00885EA7">
        <w:rPr>
          <w:rStyle w:val="hps"/>
          <w:rFonts w:cs="Arial"/>
          <w:color w:val="auto"/>
        </w:rPr>
        <w:t xml:space="preserve"> 2030 jasno opredeljuje </w:t>
      </w:r>
      <w:r w:rsidR="00555B8E" w:rsidRPr="00885EA7">
        <w:rPr>
          <w:rStyle w:val="hps"/>
          <w:rFonts w:cs="Arial"/>
          <w:color w:val="auto"/>
        </w:rPr>
        <w:t xml:space="preserve">»kakovost življenja za vse« </w:t>
      </w:r>
      <w:r w:rsidR="006B75CD" w:rsidRPr="00885EA7">
        <w:rPr>
          <w:rStyle w:val="hps"/>
          <w:rFonts w:cs="Arial"/>
          <w:color w:val="auto"/>
        </w:rPr>
        <w:t xml:space="preserve">kot osrednji </w:t>
      </w:r>
      <w:r w:rsidR="00C728F5" w:rsidRPr="00885EA7">
        <w:rPr>
          <w:rStyle w:val="hps"/>
          <w:rFonts w:cs="Arial"/>
          <w:color w:val="auto"/>
        </w:rPr>
        <w:t>cilj</w:t>
      </w:r>
      <w:r w:rsidR="00B25300" w:rsidRPr="00885EA7">
        <w:rPr>
          <w:rStyle w:val="hps"/>
          <w:rFonts w:cs="Arial"/>
          <w:color w:val="auto"/>
        </w:rPr>
        <w:t xml:space="preserve"> </w:t>
      </w:r>
      <w:r w:rsidR="005F41F8" w:rsidRPr="00885EA7">
        <w:rPr>
          <w:rStyle w:val="hps"/>
          <w:rFonts w:cs="Arial"/>
          <w:color w:val="auto"/>
        </w:rPr>
        <w:t>strategije</w:t>
      </w:r>
      <w:r w:rsidR="00FE729D" w:rsidRPr="00885EA7">
        <w:rPr>
          <w:rStyle w:val="hps"/>
          <w:rFonts w:cs="Arial"/>
          <w:color w:val="auto"/>
        </w:rPr>
        <w:t>,</w:t>
      </w:r>
      <w:r w:rsidR="005F41F8" w:rsidRPr="00885EA7">
        <w:rPr>
          <w:rStyle w:val="hps"/>
          <w:rFonts w:cs="Arial"/>
          <w:color w:val="auto"/>
        </w:rPr>
        <w:t xml:space="preserve"> </w:t>
      </w:r>
      <w:r w:rsidR="006B75CD" w:rsidRPr="00885EA7">
        <w:rPr>
          <w:rStyle w:val="hps"/>
          <w:rFonts w:cs="Arial"/>
          <w:color w:val="auto"/>
        </w:rPr>
        <w:t xml:space="preserve">čemur s svojo vizijo, strateškimi cilji in ukrepi sledi tudi ta </w:t>
      </w:r>
      <w:r w:rsidR="00DE6576" w:rsidRPr="00885EA7">
        <w:rPr>
          <w:rStyle w:val="hps"/>
          <w:rFonts w:cs="Arial"/>
          <w:color w:val="auto"/>
        </w:rPr>
        <w:t>program</w:t>
      </w:r>
      <w:r w:rsidR="00310C38" w:rsidRPr="00885EA7">
        <w:rPr>
          <w:rStyle w:val="hps"/>
          <w:rFonts w:cs="Arial"/>
          <w:color w:val="auto"/>
        </w:rPr>
        <w:t>.</w:t>
      </w:r>
      <w:r w:rsidR="00635D38" w:rsidRPr="00885EA7">
        <w:rPr>
          <w:rStyle w:val="hps"/>
          <w:rFonts w:cs="Arial"/>
          <w:color w:val="auto"/>
        </w:rPr>
        <w:t xml:space="preserve"> Osredotočenost na človeka in </w:t>
      </w:r>
      <w:r w:rsidR="00505E31" w:rsidRPr="00885EA7">
        <w:rPr>
          <w:rStyle w:val="hps"/>
          <w:rFonts w:cs="Arial"/>
          <w:color w:val="auto"/>
        </w:rPr>
        <w:t xml:space="preserve">uvajanje </w:t>
      </w:r>
      <w:r w:rsidR="00464CBA" w:rsidRPr="00885EA7">
        <w:rPr>
          <w:rStyle w:val="hps"/>
          <w:rFonts w:cs="Arial"/>
          <w:color w:val="auto"/>
        </w:rPr>
        <w:t>UI</w:t>
      </w:r>
      <w:r w:rsidR="00505E31" w:rsidRPr="00885EA7">
        <w:rPr>
          <w:rStyle w:val="hps"/>
          <w:rFonts w:cs="Arial"/>
          <w:color w:val="auto"/>
        </w:rPr>
        <w:t xml:space="preserve"> v dobro ljudi je ključna vizija programa, ki bo </w:t>
      </w:r>
      <w:r w:rsidR="00B6188F">
        <w:rPr>
          <w:rStyle w:val="hps"/>
          <w:rFonts w:cs="Arial"/>
          <w:color w:val="auto"/>
        </w:rPr>
        <w:t>to</w:t>
      </w:r>
      <w:r w:rsidR="00505E31" w:rsidRPr="00885EA7">
        <w:rPr>
          <w:rStyle w:val="hps"/>
          <w:rFonts w:cs="Arial"/>
          <w:color w:val="auto"/>
        </w:rPr>
        <w:t xml:space="preserve"> konkretneje zagotavljal </w:t>
      </w:r>
      <w:r w:rsidR="00573332" w:rsidRPr="00885EA7">
        <w:rPr>
          <w:rStyle w:val="hps"/>
          <w:rFonts w:cs="Arial"/>
          <w:color w:val="auto"/>
        </w:rPr>
        <w:t>z</w:t>
      </w:r>
      <w:r w:rsidR="00505E31" w:rsidRPr="00885EA7">
        <w:rPr>
          <w:rStyle w:val="hps"/>
          <w:rFonts w:cs="Arial"/>
          <w:color w:val="auto"/>
        </w:rPr>
        <w:t xml:space="preserve"> </w:t>
      </w:r>
      <w:r w:rsidR="00573332" w:rsidRPr="00885EA7">
        <w:rPr>
          <w:rStyle w:val="hps"/>
          <w:rFonts w:cs="Arial"/>
          <w:color w:val="auto"/>
        </w:rPr>
        <w:t xml:space="preserve">opredelitvijo etičnega in regulatornega okvira razvoja in uporabe </w:t>
      </w:r>
      <w:r w:rsidR="00464CBA" w:rsidRPr="00885EA7">
        <w:rPr>
          <w:rStyle w:val="hps"/>
          <w:rFonts w:cs="Arial"/>
          <w:color w:val="auto"/>
        </w:rPr>
        <w:t>UI</w:t>
      </w:r>
      <w:r w:rsidR="00573332" w:rsidRPr="00885EA7">
        <w:rPr>
          <w:rStyle w:val="hps"/>
          <w:rFonts w:cs="Arial"/>
          <w:color w:val="auto"/>
        </w:rPr>
        <w:t xml:space="preserve"> v družbi, v skladu s tem pa konkretno podprl </w:t>
      </w:r>
      <w:r w:rsidR="00F75C16" w:rsidRPr="00885EA7">
        <w:rPr>
          <w:rStyle w:val="hps"/>
          <w:rFonts w:cs="Arial"/>
          <w:color w:val="auto"/>
        </w:rPr>
        <w:t>raziskav</w:t>
      </w:r>
      <w:r w:rsidR="001265F2" w:rsidRPr="00885EA7">
        <w:rPr>
          <w:rStyle w:val="hps"/>
          <w:rFonts w:cs="Arial"/>
          <w:color w:val="auto"/>
        </w:rPr>
        <w:t>e</w:t>
      </w:r>
      <w:r w:rsidR="00F75C16" w:rsidRPr="00885EA7">
        <w:rPr>
          <w:rStyle w:val="hps"/>
          <w:rFonts w:cs="Arial"/>
          <w:color w:val="auto"/>
        </w:rPr>
        <w:t>, razvoj in inovacij</w:t>
      </w:r>
      <w:r w:rsidR="001265F2" w:rsidRPr="00885EA7">
        <w:rPr>
          <w:rStyle w:val="hps"/>
          <w:rFonts w:cs="Arial"/>
          <w:color w:val="auto"/>
        </w:rPr>
        <w:t>e</w:t>
      </w:r>
      <w:r w:rsidR="00F75C16" w:rsidRPr="00885EA7">
        <w:rPr>
          <w:rStyle w:val="hps"/>
          <w:rFonts w:cs="Arial"/>
          <w:color w:val="auto"/>
        </w:rPr>
        <w:t xml:space="preserve"> varnih, zanesljivih in zaupanja vrednih </w:t>
      </w:r>
      <w:r w:rsidR="00573332" w:rsidRPr="00885EA7">
        <w:rPr>
          <w:rStyle w:val="hps"/>
          <w:rFonts w:cs="Arial"/>
          <w:color w:val="auto"/>
        </w:rPr>
        <w:t>tehnologij</w:t>
      </w:r>
      <w:r w:rsidR="00B81E3C" w:rsidRPr="00885EA7">
        <w:rPr>
          <w:rStyle w:val="hps"/>
          <w:rFonts w:cs="Arial"/>
          <w:color w:val="auto"/>
        </w:rPr>
        <w:t xml:space="preserve"> </w:t>
      </w:r>
      <w:r w:rsidR="00B6188F" w:rsidRPr="00885EA7">
        <w:rPr>
          <w:rStyle w:val="hps"/>
          <w:rFonts w:cs="Arial"/>
          <w:color w:val="auto"/>
        </w:rPr>
        <w:t xml:space="preserve">UI </w:t>
      </w:r>
      <w:r w:rsidR="00B81E3C" w:rsidRPr="00885EA7">
        <w:rPr>
          <w:rStyle w:val="hps"/>
          <w:rFonts w:cs="Arial"/>
          <w:color w:val="auto"/>
        </w:rPr>
        <w:t>ter</w:t>
      </w:r>
      <w:r w:rsidR="001265F2" w:rsidRPr="00885EA7">
        <w:rPr>
          <w:rStyle w:val="hps"/>
          <w:rFonts w:cs="Arial"/>
          <w:color w:val="auto"/>
        </w:rPr>
        <w:t xml:space="preserve"> </w:t>
      </w:r>
      <w:r w:rsidR="00505E31" w:rsidRPr="00885EA7">
        <w:rPr>
          <w:rStyle w:val="hps"/>
          <w:rFonts w:cs="Arial"/>
          <w:color w:val="auto"/>
        </w:rPr>
        <w:t>uvajanje referenčnih storitev</w:t>
      </w:r>
      <w:r w:rsidR="00B6188F" w:rsidRPr="00DD7AB5">
        <w:rPr>
          <w:rStyle w:val="hps"/>
          <w:rFonts w:cs="Arial"/>
          <w:color w:val="auto"/>
        </w:rPr>
        <w:t xml:space="preserve">, </w:t>
      </w:r>
      <w:r w:rsidR="00B6188F" w:rsidRPr="000F7CBA">
        <w:rPr>
          <w:rStyle w:val="hps"/>
          <w:rFonts w:cs="Arial"/>
          <w:color w:val="auto"/>
        </w:rPr>
        <w:t>temelječih</w:t>
      </w:r>
      <w:r w:rsidR="00505E31" w:rsidRPr="00BE36B4">
        <w:rPr>
          <w:rStyle w:val="hps"/>
          <w:color w:val="auto"/>
        </w:rPr>
        <w:t xml:space="preserve"> </w:t>
      </w:r>
      <w:r w:rsidR="00505E31" w:rsidRPr="00885EA7">
        <w:rPr>
          <w:rStyle w:val="hps"/>
          <w:rFonts w:cs="Arial"/>
          <w:color w:val="auto"/>
        </w:rPr>
        <w:t xml:space="preserve">na </w:t>
      </w:r>
      <w:r w:rsidR="00464CBA" w:rsidRPr="00885EA7">
        <w:rPr>
          <w:rStyle w:val="hps"/>
          <w:rFonts w:cs="Arial"/>
          <w:color w:val="auto"/>
        </w:rPr>
        <w:t>UI</w:t>
      </w:r>
      <w:r w:rsidR="00B6188F" w:rsidRPr="008E7AB4">
        <w:rPr>
          <w:rStyle w:val="hps"/>
          <w:rFonts w:cs="Arial"/>
          <w:color w:val="auto"/>
        </w:rPr>
        <w:t>,</w:t>
      </w:r>
      <w:r w:rsidR="00573332" w:rsidRPr="00885EA7">
        <w:rPr>
          <w:rStyle w:val="hps"/>
          <w:rFonts w:cs="Arial"/>
          <w:color w:val="auto"/>
        </w:rPr>
        <w:t xml:space="preserve"> na </w:t>
      </w:r>
      <w:r w:rsidR="00B6188F">
        <w:rPr>
          <w:rStyle w:val="hps"/>
          <w:rFonts w:cs="Arial"/>
          <w:color w:val="auto"/>
        </w:rPr>
        <w:t>prednostnih</w:t>
      </w:r>
      <w:r w:rsidR="00FE729D" w:rsidRPr="00885EA7">
        <w:rPr>
          <w:rStyle w:val="hps"/>
          <w:rFonts w:cs="Arial"/>
          <w:color w:val="auto"/>
        </w:rPr>
        <w:t xml:space="preserve"> </w:t>
      </w:r>
      <w:r w:rsidR="00573332" w:rsidRPr="00885EA7">
        <w:rPr>
          <w:rStyle w:val="hps"/>
          <w:rFonts w:cs="Arial"/>
          <w:color w:val="auto"/>
        </w:rPr>
        <w:t xml:space="preserve">področjih, </w:t>
      </w:r>
      <w:r w:rsidR="00B81E3C" w:rsidRPr="00885EA7">
        <w:rPr>
          <w:rStyle w:val="hps"/>
          <w:rFonts w:cs="Arial"/>
          <w:color w:val="auto"/>
        </w:rPr>
        <w:t xml:space="preserve">vse na podlagi razvoja ustreznih mednarodnih standardov in temu ustrezne certifikacije, kar bo </w:t>
      </w:r>
      <w:r w:rsidR="00222614" w:rsidRPr="00885EA7">
        <w:rPr>
          <w:rStyle w:val="hps"/>
          <w:rFonts w:cs="Arial"/>
          <w:color w:val="auto"/>
        </w:rPr>
        <w:t>zagotavlja</w:t>
      </w:r>
      <w:r w:rsidR="00B6188F">
        <w:rPr>
          <w:rStyle w:val="hps"/>
          <w:rFonts w:cs="Arial"/>
          <w:color w:val="auto"/>
        </w:rPr>
        <w:t>lo</w:t>
      </w:r>
      <w:r w:rsidR="00222614" w:rsidRPr="00885EA7">
        <w:rPr>
          <w:rStyle w:val="hps"/>
          <w:rFonts w:cs="Arial"/>
          <w:color w:val="auto"/>
        </w:rPr>
        <w:t xml:space="preserve"> </w:t>
      </w:r>
      <w:r w:rsidR="00573332" w:rsidRPr="00885EA7">
        <w:rPr>
          <w:rStyle w:val="hps"/>
          <w:rFonts w:cs="Arial"/>
          <w:color w:val="auto"/>
        </w:rPr>
        <w:t>pomemb</w:t>
      </w:r>
      <w:r w:rsidR="00B6188F">
        <w:rPr>
          <w:rStyle w:val="hps"/>
          <w:rFonts w:cs="Arial"/>
          <w:color w:val="auto"/>
        </w:rPr>
        <w:t>e</w:t>
      </w:r>
      <w:r w:rsidR="00222614" w:rsidRPr="00885EA7">
        <w:rPr>
          <w:rStyle w:val="hps"/>
          <w:rFonts w:cs="Arial"/>
          <w:color w:val="auto"/>
        </w:rPr>
        <w:t>n</w:t>
      </w:r>
      <w:r w:rsidR="00573332" w:rsidRPr="00885EA7">
        <w:rPr>
          <w:rStyle w:val="hps"/>
          <w:rFonts w:cs="Arial"/>
          <w:color w:val="auto"/>
        </w:rPr>
        <w:t xml:space="preserve"> učin</w:t>
      </w:r>
      <w:r w:rsidR="00B6188F">
        <w:rPr>
          <w:rStyle w:val="hps"/>
          <w:rFonts w:cs="Arial"/>
          <w:color w:val="auto"/>
        </w:rPr>
        <w:t>e</w:t>
      </w:r>
      <w:r w:rsidR="00573332" w:rsidRPr="00885EA7">
        <w:rPr>
          <w:rStyle w:val="hps"/>
          <w:rFonts w:cs="Arial"/>
          <w:color w:val="auto"/>
        </w:rPr>
        <w:t xml:space="preserve">k na </w:t>
      </w:r>
      <w:r w:rsidR="00960C71" w:rsidRPr="00885EA7">
        <w:rPr>
          <w:rStyle w:val="hps"/>
          <w:rFonts w:cs="Arial"/>
          <w:color w:val="auto"/>
        </w:rPr>
        <w:t>kakovost</w:t>
      </w:r>
      <w:r w:rsidR="00573332" w:rsidRPr="00885EA7">
        <w:rPr>
          <w:rStyle w:val="hps"/>
          <w:rFonts w:cs="Arial"/>
          <w:color w:val="auto"/>
        </w:rPr>
        <w:t xml:space="preserve"> življenja</w:t>
      </w:r>
      <w:r w:rsidR="00505E31" w:rsidRPr="00885EA7">
        <w:rPr>
          <w:rStyle w:val="hps"/>
          <w:rFonts w:cs="Arial"/>
          <w:color w:val="auto"/>
        </w:rPr>
        <w:t xml:space="preserve"> </w:t>
      </w:r>
      <w:r w:rsidR="003D7307" w:rsidRPr="00885EA7">
        <w:rPr>
          <w:rStyle w:val="hps"/>
          <w:rFonts w:cs="Arial"/>
          <w:color w:val="auto"/>
        </w:rPr>
        <w:t xml:space="preserve">vseh </w:t>
      </w:r>
      <w:r w:rsidR="00573332" w:rsidRPr="00885EA7">
        <w:rPr>
          <w:rStyle w:val="hps"/>
          <w:rFonts w:cs="Arial"/>
          <w:color w:val="auto"/>
        </w:rPr>
        <w:t>ljudi</w:t>
      </w:r>
      <w:r w:rsidR="00F6298A" w:rsidRPr="00885EA7">
        <w:rPr>
          <w:rStyle w:val="hps"/>
          <w:rFonts w:cs="Arial"/>
          <w:color w:val="auto"/>
        </w:rPr>
        <w:t xml:space="preserve">. </w:t>
      </w:r>
      <w:r w:rsidR="00FE729D" w:rsidRPr="00885EA7">
        <w:rPr>
          <w:rStyle w:val="hps"/>
          <w:rFonts w:cs="Arial"/>
          <w:color w:val="auto"/>
        </w:rPr>
        <w:t xml:space="preserve">Z </w:t>
      </w:r>
      <w:r w:rsidR="00546C2C" w:rsidRPr="00885EA7">
        <w:rPr>
          <w:rStyle w:val="hps"/>
          <w:rFonts w:cs="Arial"/>
          <w:color w:val="auto"/>
        </w:rPr>
        <w:t xml:space="preserve">izvedbo referenčnih storitev na </w:t>
      </w:r>
      <w:r w:rsidR="00B6188F">
        <w:rPr>
          <w:rStyle w:val="hps"/>
          <w:rFonts w:cs="Arial"/>
          <w:color w:val="auto"/>
        </w:rPr>
        <w:t>prednostnih</w:t>
      </w:r>
      <w:r w:rsidR="00546C2C" w:rsidRPr="00885EA7">
        <w:rPr>
          <w:rStyle w:val="hps"/>
          <w:rFonts w:cs="Arial"/>
          <w:color w:val="auto"/>
        </w:rPr>
        <w:t xml:space="preserve"> področj</w:t>
      </w:r>
      <w:r w:rsidR="00C96728" w:rsidRPr="00885EA7">
        <w:rPr>
          <w:rStyle w:val="hps"/>
          <w:rFonts w:cs="Arial"/>
          <w:color w:val="auto"/>
        </w:rPr>
        <w:t>ih</w:t>
      </w:r>
      <w:r w:rsidR="00546C2C" w:rsidRPr="00885EA7">
        <w:rPr>
          <w:rStyle w:val="hps"/>
          <w:rFonts w:cs="Arial"/>
          <w:color w:val="auto"/>
        </w:rPr>
        <w:t xml:space="preserve"> </w:t>
      </w:r>
      <w:r w:rsidR="00FE729D" w:rsidRPr="00885EA7">
        <w:rPr>
          <w:rStyle w:val="hps"/>
          <w:rFonts w:cs="Arial"/>
          <w:color w:val="auto"/>
        </w:rPr>
        <w:t>zdravja</w:t>
      </w:r>
      <w:r w:rsidR="009323BA" w:rsidRPr="00885EA7">
        <w:rPr>
          <w:rStyle w:val="hps"/>
          <w:rFonts w:cs="Arial"/>
          <w:color w:val="auto"/>
        </w:rPr>
        <w:t>,</w:t>
      </w:r>
      <w:r w:rsidR="00123A87" w:rsidRPr="00885EA7">
        <w:rPr>
          <w:rStyle w:val="hps"/>
          <w:rFonts w:cs="Arial"/>
          <w:color w:val="auto"/>
        </w:rPr>
        <w:t xml:space="preserve"> </w:t>
      </w:r>
      <w:r w:rsidR="00512136" w:rsidRPr="00885EA7">
        <w:rPr>
          <w:rStyle w:val="hps"/>
          <w:rFonts w:cs="Arial"/>
          <w:color w:val="auto"/>
        </w:rPr>
        <w:t xml:space="preserve">jezikovnih tehnologij </w:t>
      </w:r>
      <w:r w:rsidR="00F6298A" w:rsidRPr="00885EA7">
        <w:rPr>
          <w:rStyle w:val="hps"/>
          <w:rFonts w:cs="Arial"/>
          <w:color w:val="auto"/>
        </w:rPr>
        <w:t xml:space="preserve">in javne uprave </w:t>
      </w:r>
      <w:r w:rsidR="00FE729D" w:rsidRPr="00885EA7">
        <w:rPr>
          <w:rStyle w:val="hps"/>
          <w:rFonts w:cs="Arial"/>
          <w:color w:val="auto"/>
        </w:rPr>
        <w:t>sledi</w:t>
      </w:r>
      <w:r w:rsidR="00DE6576" w:rsidRPr="00885EA7">
        <w:rPr>
          <w:rStyle w:val="hps"/>
          <w:rFonts w:cs="Arial"/>
          <w:color w:val="auto"/>
        </w:rPr>
        <w:t xml:space="preserve"> program</w:t>
      </w:r>
      <w:r w:rsidR="00FE729D" w:rsidRPr="00885EA7">
        <w:rPr>
          <w:rStyle w:val="hps"/>
          <w:rFonts w:cs="Arial"/>
          <w:color w:val="auto"/>
        </w:rPr>
        <w:t xml:space="preserve"> stratešk</w:t>
      </w:r>
      <w:r w:rsidR="00842B54" w:rsidRPr="00885EA7">
        <w:rPr>
          <w:rStyle w:val="hps"/>
          <w:rFonts w:cs="Arial"/>
          <w:color w:val="auto"/>
        </w:rPr>
        <w:t xml:space="preserve">i usmeritvi </w:t>
      </w:r>
      <w:proofErr w:type="spellStart"/>
      <w:r w:rsidR="00DE6576" w:rsidRPr="00885EA7">
        <w:rPr>
          <w:rStyle w:val="hps"/>
          <w:rFonts w:cs="Arial"/>
          <w:color w:val="auto"/>
        </w:rPr>
        <w:t>SrS</w:t>
      </w:r>
      <w:proofErr w:type="spellEnd"/>
      <w:r w:rsidR="00DE6576" w:rsidRPr="00885EA7">
        <w:rPr>
          <w:rStyle w:val="hps"/>
          <w:rFonts w:cs="Arial"/>
          <w:color w:val="auto"/>
        </w:rPr>
        <w:t xml:space="preserve"> 2030 </w:t>
      </w:r>
      <w:r w:rsidR="00FE729D" w:rsidRPr="00885EA7">
        <w:rPr>
          <w:rStyle w:val="hps"/>
          <w:rFonts w:cs="Arial"/>
          <w:color w:val="auto"/>
        </w:rPr>
        <w:t>zagotavljanja »vključujoče, zdrave, varne in odgovorne družbe« za doseganje kakovosti življenja</w:t>
      </w:r>
      <w:r w:rsidR="00546C2C" w:rsidRPr="00885EA7">
        <w:rPr>
          <w:rStyle w:val="hps"/>
          <w:rFonts w:cs="Arial"/>
          <w:color w:val="auto"/>
        </w:rPr>
        <w:t xml:space="preserve"> ter doseganju cilj</w:t>
      </w:r>
      <w:r w:rsidR="00512136" w:rsidRPr="00885EA7">
        <w:rPr>
          <w:rStyle w:val="hps"/>
          <w:rFonts w:cs="Arial"/>
          <w:color w:val="auto"/>
        </w:rPr>
        <w:t>ev</w:t>
      </w:r>
      <w:r w:rsidR="009323BA" w:rsidRPr="00885EA7">
        <w:rPr>
          <w:rStyle w:val="hps"/>
          <w:rFonts w:cs="Arial"/>
          <w:color w:val="auto"/>
        </w:rPr>
        <w:t xml:space="preserve"> »</w:t>
      </w:r>
      <w:r w:rsidR="00512136" w:rsidRPr="00885EA7">
        <w:rPr>
          <w:rStyle w:val="hps"/>
          <w:rFonts w:cs="Arial"/>
          <w:b/>
          <w:color w:val="auto"/>
        </w:rPr>
        <w:t>Cilj 1</w:t>
      </w:r>
      <w:r w:rsidR="00512136" w:rsidRPr="00885EA7">
        <w:rPr>
          <w:rStyle w:val="hps"/>
          <w:rFonts w:cs="Arial"/>
          <w:color w:val="auto"/>
        </w:rPr>
        <w:t>: Zdravo in aktivno življenje</w:t>
      </w:r>
      <w:r w:rsidR="009323BA" w:rsidRPr="00885EA7">
        <w:rPr>
          <w:rStyle w:val="hps"/>
          <w:rFonts w:cs="Arial"/>
          <w:color w:val="auto"/>
        </w:rPr>
        <w:t>«</w:t>
      </w:r>
      <w:r w:rsidR="00512136" w:rsidRPr="00885EA7">
        <w:rPr>
          <w:rStyle w:val="hps"/>
          <w:rFonts w:cs="Arial"/>
          <w:color w:val="auto"/>
        </w:rPr>
        <w:t>, »</w:t>
      </w:r>
      <w:r w:rsidR="00512136" w:rsidRPr="00885EA7">
        <w:rPr>
          <w:rStyle w:val="hps"/>
          <w:rFonts w:cs="Arial"/>
          <w:b/>
          <w:color w:val="auto"/>
        </w:rPr>
        <w:t>Cilj 4</w:t>
      </w:r>
      <w:r w:rsidR="00512136" w:rsidRPr="00885EA7">
        <w:rPr>
          <w:rStyle w:val="hps"/>
          <w:rFonts w:cs="Arial"/>
          <w:color w:val="auto"/>
        </w:rPr>
        <w:t>: Kultura in jezik kot temeljna</w:t>
      </w:r>
      <w:r w:rsidR="00123A87" w:rsidRPr="00885EA7">
        <w:rPr>
          <w:rStyle w:val="hps"/>
          <w:rFonts w:cs="Arial"/>
          <w:color w:val="auto"/>
        </w:rPr>
        <w:t xml:space="preserve"> </w:t>
      </w:r>
      <w:r w:rsidR="00512136" w:rsidRPr="00885EA7">
        <w:rPr>
          <w:rStyle w:val="hps"/>
          <w:rFonts w:cs="Arial"/>
          <w:color w:val="auto"/>
        </w:rPr>
        <w:t>dejavnika nacionalne identitete«</w:t>
      </w:r>
      <w:r w:rsidR="009323BA" w:rsidRPr="00885EA7">
        <w:rPr>
          <w:rStyle w:val="hps"/>
          <w:rFonts w:cs="Arial"/>
          <w:color w:val="auto"/>
        </w:rPr>
        <w:t xml:space="preserve"> in </w:t>
      </w:r>
      <w:r w:rsidR="00512136" w:rsidRPr="00885EA7">
        <w:rPr>
          <w:rStyle w:val="hps"/>
          <w:rFonts w:cs="Arial"/>
          <w:color w:val="auto"/>
        </w:rPr>
        <w:t>»</w:t>
      </w:r>
      <w:r w:rsidR="00512136" w:rsidRPr="00885EA7">
        <w:rPr>
          <w:rStyle w:val="hps"/>
          <w:rFonts w:cs="Arial"/>
          <w:b/>
          <w:color w:val="auto"/>
        </w:rPr>
        <w:t>Cilj 12</w:t>
      </w:r>
      <w:r w:rsidR="00512136" w:rsidRPr="00885EA7">
        <w:rPr>
          <w:rStyle w:val="hps"/>
          <w:rFonts w:cs="Arial"/>
          <w:color w:val="auto"/>
        </w:rPr>
        <w:t>: Učinkovito upravljanje</w:t>
      </w:r>
      <w:r w:rsidR="00123A87" w:rsidRPr="00885EA7">
        <w:rPr>
          <w:rStyle w:val="hps"/>
          <w:rFonts w:cs="Arial"/>
          <w:color w:val="auto"/>
        </w:rPr>
        <w:t xml:space="preserve"> </w:t>
      </w:r>
      <w:r w:rsidR="00512136" w:rsidRPr="00885EA7">
        <w:rPr>
          <w:rStyle w:val="hps"/>
          <w:rFonts w:cs="Arial"/>
          <w:color w:val="auto"/>
        </w:rPr>
        <w:t xml:space="preserve">in kakovostne javne storitve«. </w:t>
      </w:r>
      <w:r w:rsidR="001265F2" w:rsidRPr="00885EA7">
        <w:rPr>
          <w:rStyle w:val="hps"/>
          <w:rFonts w:cs="Arial"/>
          <w:color w:val="auto"/>
        </w:rPr>
        <w:t xml:space="preserve">Program </w:t>
      </w:r>
      <w:r w:rsidR="00B6188F">
        <w:rPr>
          <w:rStyle w:val="hps"/>
          <w:rFonts w:cs="Arial"/>
          <w:color w:val="auto"/>
        </w:rPr>
        <w:t>obravnava</w:t>
      </w:r>
      <w:r w:rsidR="001265F2" w:rsidRPr="00885EA7">
        <w:rPr>
          <w:rStyle w:val="hps"/>
          <w:rFonts w:cs="Arial"/>
          <w:color w:val="auto"/>
        </w:rPr>
        <w:t xml:space="preserve"> tudi problem zagotovitve ustreznega znanja in veščin s področja </w:t>
      </w:r>
      <w:r w:rsidR="00464CBA" w:rsidRPr="00885EA7">
        <w:rPr>
          <w:rStyle w:val="hps"/>
          <w:rFonts w:cs="Arial"/>
          <w:color w:val="auto"/>
        </w:rPr>
        <w:t>UI</w:t>
      </w:r>
      <w:r w:rsidR="009054A6" w:rsidRPr="00885EA7">
        <w:rPr>
          <w:rStyle w:val="hps"/>
          <w:rFonts w:cs="Arial"/>
          <w:color w:val="auto"/>
        </w:rPr>
        <w:t>,</w:t>
      </w:r>
      <w:r w:rsidR="001265F2" w:rsidRPr="00885EA7">
        <w:rPr>
          <w:rStyle w:val="hps"/>
          <w:rFonts w:cs="Arial"/>
          <w:color w:val="auto"/>
        </w:rPr>
        <w:t xml:space="preserve"> </w:t>
      </w:r>
      <w:r w:rsidR="009054A6" w:rsidRPr="00885EA7">
        <w:rPr>
          <w:rStyle w:val="hps"/>
          <w:rFonts w:cs="Arial"/>
          <w:color w:val="auto"/>
        </w:rPr>
        <w:t>dostopnega najširši populaciji</w:t>
      </w:r>
      <w:r w:rsidR="00B6188F">
        <w:rPr>
          <w:rStyle w:val="hps"/>
          <w:rFonts w:cs="Arial"/>
          <w:color w:val="auto"/>
        </w:rPr>
        <w:t>,</w:t>
      </w:r>
      <w:r w:rsidR="009054A6" w:rsidRPr="00885EA7">
        <w:rPr>
          <w:rStyle w:val="hps"/>
          <w:rFonts w:cs="Arial"/>
          <w:color w:val="auto"/>
        </w:rPr>
        <w:t xml:space="preserve"> </w:t>
      </w:r>
      <w:r w:rsidR="001265F2" w:rsidRPr="00885EA7">
        <w:rPr>
          <w:rStyle w:val="hps"/>
          <w:rFonts w:cs="Arial"/>
          <w:color w:val="auto"/>
        </w:rPr>
        <w:t xml:space="preserve">tako za </w:t>
      </w:r>
      <w:r w:rsidR="003172F5" w:rsidRPr="00885EA7">
        <w:rPr>
          <w:rStyle w:val="hps"/>
          <w:rFonts w:cs="Arial"/>
          <w:color w:val="auto"/>
        </w:rPr>
        <w:t>raziskovalno</w:t>
      </w:r>
      <w:r w:rsidR="002635FB">
        <w:rPr>
          <w:rStyle w:val="hps"/>
          <w:rFonts w:cs="Arial"/>
          <w:color w:val="auto"/>
        </w:rPr>
        <w:t>-</w:t>
      </w:r>
      <w:r w:rsidR="001265F2" w:rsidRPr="00885EA7">
        <w:rPr>
          <w:rStyle w:val="hps"/>
          <w:rFonts w:cs="Arial"/>
          <w:color w:val="auto"/>
        </w:rPr>
        <w:t xml:space="preserve">razvojno dejavnost kot tudi za uvajanje in uporabo </w:t>
      </w:r>
      <w:r w:rsidR="00B6188F" w:rsidRPr="00885EA7">
        <w:rPr>
          <w:rStyle w:val="hps"/>
          <w:rFonts w:cs="Arial"/>
          <w:color w:val="auto"/>
        </w:rPr>
        <w:t>rešitev</w:t>
      </w:r>
      <w:r w:rsidR="00B6188F">
        <w:rPr>
          <w:rStyle w:val="hps"/>
          <w:rFonts w:cs="Arial"/>
          <w:color w:val="auto"/>
        </w:rPr>
        <w:t>,</w:t>
      </w:r>
      <w:r w:rsidR="001265F2" w:rsidRPr="00885EA7">
        <w:rPr>
          <w:rStyle w:val="hps"/>
          <w:rFonts w:cs="Arial"/>
          <w:color w:val="auto"/>
        </w:rPr>
        <w:t xml:space="preserve"> temelječih na </w:t>
      </w:r>
      <w:r w:rsidR="00464CBA" w:rsidRPr="00885EA7">
        <w:rPr>
          <w:rStyle w:val="hps"/>
          <w:rFonts w:cs="Arial"/>
          <w:color w:val="auto"/>
        </w:rPr>
        <w:t>UI</w:t>
      </w:r>
      <w:r w:rsidR="00B6188F">
        <w:rPr>
          <w:rStyle w:val="hps"/>
          <w:rFonts w:cs="Arial"/>
          <w:color w:val="auto"/>
        </w:rPr>
        <w:t>,</w:t>
      </w:r>
      <w:r w:rsidR="005F41F8" w:rsidRPr="00885EA7">
        <w:rPr>
          <w:rStyle w:val="hps"/>
          <w:rFonts w:cs="Arial"/>
          <w:color w:val="auto"/>
        </w:rPr>
        <w:t xml:space="preserve"> s čimer je skladen s strateško usmeritvijo zagotavljanja »učenja za in skozi vse življenje«</w:t>
      </w:r>
      <w:r w:rsidR="00C33A83" w:rsidRPr="00885EA7">
        <w:rPr>
          <w:rStyle w:val="hps"/>
          <w:rFonts w:cs="Arial"/>
          <w:color w:val="auto"/>
        </w:rPr>
        <w:t xml:space="preserve"> ter bo pripomogel k doseganju ciljev »</w:t>
      </w:r>
      <w:r w:rsidR="00C33A83" w:rsidRPr="00885EA7">
        <w:rPr>
          <w:rStyle w:val="hps"/>
          <w:rFonts w:cs="Arial"/>
          <w:b/>
          <w:color w:val="auto"/>
        </w:rPr>
        <w:t>Cilj 2</w:t>
      </w:r>
      <w:r w:rsidR="00C33A83" w:rsidRPr="00885EA7">
        <w:rPr>
          <w:rStyle w:val="hps"/>
          <w:rFonts w:cs="Arial"/>
          <w:color w:val="auto"/>
        </w:rPr>
        <w:t>: Znanje in spretnosti za</w:t>
      </w:r>
      <w:r w:rsidR="00123A87" w:rsidRPr="00885EA7">
        <w:rPr>
          <w:rStyle w:val="hps"/>
          <w:rFonts w:cs="Arial"/>
          <w:color w:val="auto"/>
        </w:rPr>
        <w:t xml:space="preserve"> </w:t>
      </w:r>
      <w:r w:rsidR="00C33A83" w:rsidRPr="00885EA7">
        <w:rPr>
          <w:rStyle w:val="hps"/>
          <w:rFonts w:cs="Arial"/>
          <w:color w:val="auto"/>
        </w:rPr>
        <w:t>kakovostno življenje in delo« in »</w:t>
      </w:r>
      <w:r w:rsidR="00C33A83" w:rsidRPr="00885EA7">
        <w:rPr>
          <w:rStyle w:val="hps"/>
          <w:rFonts w:cs="Arial"/>
          <w:b/>
          <w:color w:val="auto"/>
        </w:rPr>
        <w:t>Cilj 7</w:t>
      </w:r>
      <w:r w:rsidR="00C33A83" w:rsidRPr="00885EA7">
        <w:rPr>
          <w:rStyle w:val="hps"/>
          <w:rFonts w:cs="Arial"/>
          <w:color w:val="auto"/>
        </w:rPr>
        <w:t>: Vključujoč trg dela in</w:t>
      </w:r>
      <w:r w:rsidR="00123A87" w:rsidRPr="00885EA7">
        <w:rPr>
          <w:rStyle w:val="hps"/>
          <w:rFonts w:cs="Arial"/>
          <w:color w:val="auto"/>
        </w:rPr>
        <w:t xml:space="preserve"> </w:t>
      </w:r>
      <w:r w:rsidR="00C33A83" w:rsidRPr="00885EA7">
        <w:rPr>
          <w:rStyle w:val="hps"/>
          <w:rFonts w:cs="Arial"/>
          <w:color w:val="auto"/>
        </w:rPr>
        <w:t>kakovostna delovna mesta«</w:t>
      </w:r>
      <w:r w:rsidR="005F41F8" w:rsidRPr="00885EA7">
        <w:rPr>
          <w:rStyle w:val="hps"/>
          <w:rFonts w:cs="Arial"/>
          <w:color w:val="auto"/>
        </w:rPr>
        <w:t>.</w:t>
      </w:r>
      <w:r w:rsidR="00960C71" w:rsidRPr="00885EA7">
        <w:rPr>
          <w:rStyle w:val="hps"/>
          <w:rFonts w:cs="Arial"/>
          <w:color w:val="auto"/>
        </w:rPr>
        <w:t xml:space="preserve"> S podporo oblikovanju </w:t>
      </w:r>
      <w:r w:rsidR="001B7D62" w:rsidRPr="00885EA7">
        <w:rPr>
          <w:rStyle w:val="hps"/>
          <w:rFonts w:cs="Arial"/>
          <w:color w:val="auto"/>
        </w:rPr>
        <w:t>ekosistema</w:t>
      </w:r>
      <w:r w:rsidR="00960C71" w:rsidRPr="00885EA7">
        <w:rPr>
          <w:rStyle w:val="hps"/>
          <w:rFonts w:cs="Arial"/>
          <w:color w:val="auto"/>
        </w:rPr>
        <w:t xml:space="preserve"> za </w:t>
      </w:r>
      <w:r w:rsidR="003172F5" w:rsidRPr="00885EA7">
        <w:rPr>
          <w:rStyle w:val="hps"/>
          <w:rFonts w:cs="Arial"/>
          <w:color w:val="auto"/>
        </w:rPr>
        <w:t xml:space="preserve">raziskave, </w:t>
      </w:r>
      <w:r w:rsidR="00960C71" w:rsidRPr="00885EA7">
        <w:rPr>
          <w:rStyle w:val="hps"/>
          <w:rFonts w:cs="Arial"/>
          <w:color w:val="auto"/>
        </w:rPr>
        <w:t xml:space="preserve">razvoj in inovacije </w:t>
      </w:r>
      <w:r w:rsidR="00C52095" w:rsidRPr="00885EA7">
        <w:rPr>
          <w:rStyle w:val="hps"/>
          <w:rFonts w:cs="Arial"/>
          <w:color w:val="auto"/>
        </w:rPr>
        <w:t xml:space="preserve">s </w:t>
      </w:r>
      <w:r w:rsidR="00960C71" w:rsidRPr="00885EA7">
        <w:rPr>
          <w:rStyle w:val="hps"/>
          <w:rFonts w:cs="Arial"/>
          <w:color w:val="auto"/>
        </w:rPr>
        <w:t>sodelovanj</w:t>
      </w:r>
      <w:r w:rsidR="00C52095" w:rsidRPr="00885EA7">
        <w:rPr>
          <w:rStyle w:val="hps"/>
          <w:rFonts w:cs="Arial"/>
          <w:color w:val="auto"/>
        </w:rPr>
        <w:t>em vseh deležnikov</w:t>
      </w:r>
      <w:r w:rsidR="00111059" w:rsidRPr="00885EA7">
        <w:rPr>
          <w:rStyle w:val="hps"/>
          <w:rFonts w:cs="Arial"/>
          <w:color w:val="auto"/>
        </w:rPr>
        <w:t xml:space="preserve">, </w:t>
      </w:r>
      <w:r w:rsidR="00B6188F">
        <w:rPr>
          <w:rStyle w:val="hps"/>
          <w:rFonts w:cs="Arial"/>
          <w:color w:val="auto"/>
        </w:rPr>
        <w:t xml:space="preserve">s </w:t>
      </w:r>
      <w:r w:rsidR="00111059" w:rsidRPr="00885EA7">
        <w:rPr>
          <w:rStyle w:val="hps"/>
          <w:rFonts w:cs="Arial"/>
          <w:color w:val="auto"/>
        </w:rPr>
        <w:t>podporo standardizaciji</w:t>
      </w:r>
      <w:r w:rsidR="00CF4FFA" w:rsidRPr="00885EA7">
        <w:rPr>
          <w:rStyle w:val="hps"/>
          <w:rFonts w:cs="Arial"/>
          <w:color w:val="auto"/>
        </w:rPr>
        <w:t xml:space="preserve">, </w:t>
      </w:r>
      <w:r w:rsidR="00C52095" w:rsidRPr="00885EA7">
        <w:rPr>
          <w:rStyle w:val="hps"/>
          <w:rFonts w:cs="Arial"/>
          <w:color w:val="auto"/>
        </w:rPr>
        <w:t xml:space="preserve">konkretno podporo raziskavam, razvoju, inovacijam in </w:t>
      </w:r>
      <w:r w:rsidR="00CF4FFA" w:rsidRPr="00885EA7">
        <w:rPr>
          <w:rStyle w:val="hps"/>
          <w:rFonts w:cs="Arial"/>
          <w:color w:val="auto"/>
        </w:rPr>
        <w:t xml:space="preserve">uvajanju referenčnih rešitev na področju </w:t>
      </w:r>
      <w:r w:rsidR="00B6188F">
        <w:rPr>
          <w:rStyle w:val="hps"/>
          <w:rFonts w:cs="Arial"/>
          <w:color w:val="auto"/>
        </w:rPr>
        <w:t>i</w:t>
      </w:r>
      <w:r w:rsidR="00CF4FFA" w:rsidRPr="00885EA7">
        <w:rPr>
          <w:rStyle w:val="hps"/>
          <w:rFonts w:cs="Arial"/>
          <w:color w:val="auto"/>
        </w:rPr>
        <w:t>ndustrije</w:t>
      </w:r>
      <w:r w:rsidR="00B6188F">
        <w:rPr>
          <w:rStyle w:val="hps"/>
          <w:rFonts w:cs="Arial"/>
          <w:color w:val="auto"/>
        </w:rPr>
        <w:t> </w:t>
      </w:r>
      <w:r w:rsidR="00CF4FFA" w:rsidRPr="00885EA7">
        <w:rPr>
          <w:rStyle w:val="hps"/>
          <w:rFonts w:cs="Arial"/>
          <w:color w:val="auto"/>
        </w:rPr>
        <w:t xml:space="preserve">4.0 </w:t>
      </w:r>
      <w:r w:rsidR="00C52095" w:rsidRPr="00885EA7">
        <w:rPr>
          <w:rStyle w:val="hps"/>
          <w:rFonts w:cs="Arial"/>
          <w:color w:val="auto"/>
        </w:rPr>
        <w:t xml:space="preserve">bo program </w:t>
      </w:r>
      <w:r w:rsidR="007D7B29" w:rsidRPr="00885EA7">
        <w:rPr>
          <w:rStyle w:val="hps"/>
          <w:rFonts w:cs="Arial"/>
          <w:color w:val="auto"/>
        </w:rPr>
        <w:t xml:space="preserve">skladen s </w:t>
      </w:r>
      <w:r w:rsidR="00C52095" w:rsidRPr="00885EA7">
        <w:rPr>
          <w:rStyle w:val="hps"/>
          <w:rFonts w:cs="Arial"/>
          <w:color w:val="auto"/>
        </w:rPr>
        <w:t xml:space="preserve">strateško usmeritvijo zagotavljanja </w:t>
      </w:r>
      <w:r w:rsidR="00B87C86" w:rsidRPr="00885EA7">
        <w:rPr>
          <w:rStyle w:val="hps"/>
          <w:rFonts w:cs="Arial"/>
          <w:color w:val="auto"/>
        </w:rPr>
        <w:t xml:space="preserve">»visoke </w:t>
      </w:r>
      <w:r w:rsidR="00B6188F" w:rsidRPr="00885EA7">
        <w:rPr>
          <w:rStyle w:val="hps"/>
          <w:rFonts w:cs="Arial"/>
          <w:color w:val="auto"/>
        </w:rPr>
        <w:t>stopnj</w:t>
      </w:r>
      <w:r w:rsidR="00B6188F">
        <w:rPr>
          <w:rStyle w:val="hps"/>
          <w:rFonts w:cs="Arial"/>
          <w:color w:val="auto"/>
        </w:rPr>
        <w:t>e</w:t>
      </w:r>
      <w:r w:rsidR="00B87C86" w:rsidRPr="00885EA7">
        <w:rPr>
          <w:rStyle w:val="hps"/>
          <w:rFonts w:cs="Arial"/>
          <w:color w:val="auto"/>
        </w:rPr>
        <w:t xml:space="preserve"> sodelovanja, usposobljenosti in učinkovitosti upravljanja« in </w:t>
      </w:r>
      <w:r w:rsidR="00C33A83" w:rsidRPr="00885EA7">
        <w:rPr>
          <w:rStyle w:val="hps"/>
          <w:rFonts w:cs="Arial"/>
          <w:color w:val="auto"/>
        </w:rPr>
        <w:t>»</w:t>
      </w:r>
      <w:r w:rsidR="00C52095" w:rsidRPr="00885EA7">
        <w:rPr>
          <w:rStyle w:val="hps"/>
          <w:rFonts w:cs="Arial"/>
          <w:color w:val="auto"/>
        </w:rPr>
        <w:t>visoko produktivnega gospodarstva, ki ustvarja dodano vrednost za vse</w:t>
      </w:r>
      <w:r w:rsidR="00C33A83" w:rsidRPr="00885EA7">
        <w:rPr>
          <w:rStyle w:val="hps"/>
          <w:rFonts w:cs="Arial"/>
          <w:color w:val="auto"/>
        </w:rPr>
        <w:t>«</w:t>
      </w:r>
      <w:r w:rsidR="007D7B29" w:rsidRPr="00885EA7">
        <w:rPr>
          <w:rStyle w:val="hps"/>
          <w:rFonts w:cs="Arial"/>
          <w:color w:val="auto"/>
        </w:rPr>
        <w:t xml:space="preserve"> ter bo pripomogel k doseganju ciljev »</w:t>
      </w:r>
      <w:r w:rsidR="007D7B29" w:rsidRPr="00885EA7">
        <w:rPr>
          <w:rStyle w:val="hps"/>
          <w:rFonts w:cs="Arial"/>
          <w:b/>
          <w:color w:val="auto"/>
        </w:rPr>
        <w:t>Cilj 5</w:t>
      </w:r>
      <w:r w:rsidR="007D7B29" w:rsidRPr="00885EA7">
        <w:rPr>
          <w:rStyle w:val="hps"/>
          <w:rFonts w:cs="Arial"/>
          <w:color w:val="auto"/>
        </w:rPr>
        <w:t>: Gospodarska stabilnost« in »</w:t>
      </w:r>
      <w:r w:rsidR="007D7B29" w:rsidRPr="00885EA7">
        <w:rPr>
          <w:rStyle w:val="hps"/>
          <w:rFonts w:cs="Arial"/>
          <w:b/>
          <w:color w:val="auto"/>
        </w:rPr>
        <w:t>Cilj 6</w:t>
      </w:r>
      <w:r w:rsidR="007D7B29" w:rsidRPr="00885EA7">
        <w:rPr>
          <w:rStyle w:val="hps"/>
          <w:rFonts w:cs="Arial"/>
          <w:color w:val="auto"/>
        </w:rPr>
        <w:t>: Konkurenčen in družbeno odgovoren</w:t>
      </w:r>
      <w:r w:rsidR="00123A87" w:rsidRPr="00885EA7">
        <w:rPr>
          <w:rStyle w:val="hps"/>
          <w:rFonts w:cs="Arial"/>
          <w:color w:val="auto"/>
        </w:rPr>
        <w:t xml:space="preserve"> </w:t>
      </w:r>
      <w:r w:rsidR="007D7B29" w:rsidRPr="00885EA7">
        <w:rPr>
          <w:rStyle w:val="hps"/>
          <w:rFonts w:cs="Arial"/>
          <w:color w:val="auto"/>
        </w:rPr>
        <w:t>podjetniški in raziskovalni sektor«</w:t>
      </w:r>
      <w:r w:rsidR="00C52095" w:rsidRPr="00885EA7">
        <w:rPr>
          <w:rStyle w:val="hps"/>
          <w:rFonts w:cs="Arial"/>
          <w:color w:val="auto"/>
        </w:rPr>
        <w:t>.</w:t>
      </w:r>
    </w:p>
    <w:p w14:paraId="44D59674" w14:textId="776BD295" w:rsidR="00F161C7" w:rsidRPr="00885EA7" w:rsidRDefault="003C4FF5">
      <w:r w:rsidRPr="00885EA7">
        <w:rPr>
          <w:rStyle w:val="hps"/>
          <w:rFonts w:cs="Arial"/>
          <w:color w:val="auto"/>
        </w:rPr>
        <w:t xml:space="preserve">Z vidika resornih </w:t>
      </w:r>
      <w:r w:rsidR="003D5078" w:rsidRPr="00885EA7">
        <w:rPr>
          <w:rStyle w:val="hps"/>
          <w:rFonts w:cs="Arial"/>
          <w:color w:val="auto"/>
        </w:rPr>
        <w:t xml:space="preserve">strategij se program </w:t>
      </w:r>
      <w:proofErr w:type="spellStart"/>
      <w:r w:rsidR="003D5078" w:rsidRPr="00885EA7">
        <w:rPr>
          <w:rStyle w:val="hps"/>
          <w:rFonts w:cs="Arial"/>
          <w:color w:val="auto"/>
        </w:rPr>
        <w:t>Np</w:t>
      </w:r>
      <w:r w:rsidR="00464CBA" w:rsidRPr="00885EA7">
        <w:rPr>
          <w:rStyle w:val="hps"/>
          <w:rFonts w:cs="Arial"/>
          <w:color w:val="auto"/>
        </w:rPr>
        <w:t>UI</w:t>
      </w:r>
      <w:proofErr w:type="spellEnd"/>
      <w:r w:rsidR="003D5078" w:rsidRPr="00885EA7">
        <w:rPr>
          <w:rStyle w:val="hps"/>
          <w:rFonts w:cs="Arial"/>
          <w:color w:val="auto"/>
        </w:rPr>
        <w:t xml:space="preserve"> zaradi usklajen</w:t>
      </w:r>
      <w:r w:rsidR="004B3590" w:rsidRPr="00885EA7">
        <w:rPr>
          <w:rStyle w:val="hps"/>
          <w:rFonts w:cs="Arial"/>
          <w:color w:val="auto"/>
        </w:rPr>
        <w:t>osti</w:t>
      </w:r>
      <w:r w:rsidR="003D5078" w:rsidRPr="00885EA7">
        <w:rPr>
          <w:rStyle w:val="hps"/>
          <w:rFonts w:cs="Arial"/>
          <w:color w:val="auto"/>
        </w:rPr>
        <w:t xml:space="preserve"> </w:t>
      </w:r>
      <w:r w:rsidR="004B3590" w:rsidRPr="00885EA7">
        <w:rPr>
          <w:rStyle w:val="hps"/>
          <w:rFonts w:cs="Arial"/>
          <w:color w:val="auto"/>
        </w:rPr>
        <w:t xml:space="preserve">področij ukrepov </w:t>
      </w:r>
      <w:r w:rsidR="003D5078" w:rsidRPr="00885EA7">
        <w:rPr>
          <w:rStyle w:val="hps"/>
          <w:rFonts w:cs="Arial"/>
          <w:color w:val="auto"/>
        </w:rPr>
        <w:t xml:space="preserve">naslanja tudi na nekatere ključne </w:t>
      </w:r>
      <w:r w:rsidR="00E84266" w:rsidRPr="00885EA7">
        <w:rPr>
          <w:rStyle w:val="hps"/>
          <w:rFonts w:cs="Arial"/>
          <w:color w:val="auto"/>
        </w:rPr>
        <w:t xml:space="preserve">deležnike in rezultate izvajanja </w:t>
      </w:r>
      <w:r w:rsidR="003D5078" w:rsidRPr="00885EA7">
        <w:rPr>
          <w:rStyle w:val="hps"/>
          <w:rFonts w:cs="Arial"/>
          <w:color w:val="auto"/>
        </w:rPr>
        <w:t>obstoječ</w:t>
      </w:r>
      <w:r w:rsidR="00E84266" w:rsidRPr="00885EA7">
        <w:rPr>
          <w:rStyle w:val="hps"/>
          <w:rFonts w:cs="Arial"/>
          <w:color w:val="auto"/>
        </w:rPr>
        <w:t>ih</w:t>
      </w:r>
      <w:r w:rsidR="003D5078" w:rsidRPr="00885EA7">
        <w:rPr>
          <w:rStyle w:val="hps"/>
          <w:rFonts w:cs="Arial"/>
          <w:color w:val="auto"/>
        </w:rPr>
        <w:t xml:space="preserve"> strategij, </w:t>
      </w:r>
      <w:r w:rsidR="004B3590" w:rsidRPr="00885EA7">
        <w:rPr>
          <w:rStyle w:val="hps"/>
          <w:rFonts w:cs="Arial"/>
          <w:color w:val="auto"/>
        </w:rPr>
        <w:t>tipično načrtovane do</w:t>
      </w:r>
      <w:r w:rsidR="00B6188F">
        <w:rPr>
          <w:rStyle w:val="hps"/>
          <w:rFonts w:cs="Arial"/>
          <w:color w:val="auto"/>
        </w:rPr>
        <w:t xml:space="preserve"> leta</w:t>
      </w:r>
      <w:r w:rsidR="004B3590" w:rsidRPr="00885EA7">
        <w:rPr>
          <w:rStyle w:val="hps"/>
          <w:rFonts w:cs="Arial"/>
          <w:color w:val="auto"/>
        </w:rPr>
        <w:t xml:space="preserve"> 2020, </w:t>
      </w:r>
      <w:r w:rsidR="003D5078" w:rsidRPr="00885EA7">
        <w:rPr>
          <w:rStyle w:val="hps"/>
          <w:rFonts w:cs="Arial"/>
          <w:color w:val="auto"/>
        </w:rPr>
        <w:t xml:space="preserve">hkrati pa predstavlja </w:t>
      </w:r>
      <w:r w:rsidR="003D13C0" w:rsidRPr="00885EA7">
        <w:rPr>
          <w:rStyle w:val="hps"/>
          <w:rFonts w:cs="Arial"/>
          <w:color w:val="auto"/>
        </w:rPr>
        <w:t xml:space="preserve">nekatere vhodne zahteve </w:t>
      </w:r>
      <w:r w:rsidR="004B3590" w:rsidRPr="00885EA7">
        <w:rPr>
          <w:rStyle w:val="hps"/>
          <w:rFonts w:cs="Arial"/>
          <w:color w:val="auto"/>
        </w:rPr>
        <w:t xml:space="preserve">za njihovo </w:t>
      </w:r>
      <w:r w:rsidR="00FF4674" w:rsidRPr="00885EA7">
        <w:rPr>
          <w:rStyle w:val="hps"/>
          <w:rFonts w:cs="Arial"/>
          <w:color w:val="auto"/>
        </w:rPr>
        <w:t xml:space="preserve">pripravo oziroma </w:t>
      </w:r>
      <w:r w:rsidR="004B3590" w:rsidRPr="00885EA7">
        <w:rPr>
          <w:rStyle w:val="hps"/>
          <w:rFonts w:cs="Arial"/>
          <w:color w:val="auto"/>
        </w:rPr>
        <w:t xml:space="preserve">osvežitev za obdobje po </w:t>
      </w:r>
      <w:r w:rsidR="003D13C0" w:rsidRPr="00885EA7">
        <w:rPr>
          <w:rStyle w:val="hps"/>
          <w:rFonts w:cs="Arial"/>
          <w:color w:val="auto"/>
        </w:rPr>
        <w:t xml:space="preserve">letu </w:t>
      </w:r>
      <w:r w:rsidR="004B3590" w:rsidRPr="00885EA7">
        <w:rPr>
          <w:rStyle w:val="hps"/>
          <w:rFonts w:cs="Arial"/>
          <w:color w:val="auto"/>
        </w:rPr>
        <w:t>2020.</w:t>
      </w:r>
      <w:r w:rsidR="00511423" w:rsidRPr="00885EA7">
        <w:rPr>
          <w:rStyle w:val="hps"/>
          <w:rFonts w:cs="Arial"/>
          <w:color w:val="auto"/>
        </w:rPr>
        <w:t xml:space="preserve"> </w:t>
      </w:r>
    </w:p>
    <w:p w14:paraId="5ADBAD7D" w14:textId="17B4A3F2" w:rsidR="0062165F" w:rsidRPr="00885EA7" w:rsidRDefault="00B15990">
      <w:r w:rsidRPr="00885EA7">
        <w:t>Program</w:t>
      </w:r>
      <w:r w:rsidR="00017BE4" w:rsidRPr="00885EA7">
        <w:t xml:space="preserve"> </w:t>
      </w:r>
      <w:proofErr w:type="spellStart"/>
      <w:r w:rsidR="00017BE4" w:rsidRPr="00885EA7">
        <w:t>Np</w:t>
      </w:r>
      <w:r w:rsidR="00464CBA" w:rsidRPr="00885EA7">
        <w:t>UI</w:t>
      </w:r>
      <w:proofErr w:type="spellEnd"/>
      <w:r w:rsidR="00017BE4" w:rsidRPr="00885EA7">
        <w:t xml:space="preserve"> je </w:t>
      </w:r>
      <w:r w:rsidR="004B3590" w:rsidRPr="00885EA7">
        <w:t xml:space="preserve">tako </w:t>
      </w:r>
      <w:r w:rsidR="00017BE4" w:rsidRPr="00885EA7">
        <w:t xml:space="preserve">skladen </w:t>
      </w:r>
      <w:r w:rsidR="004B3590" w:rsidRPr="00885EA7">
        <w:t xml:space="preserve">z nekaterimi ključnimi cilji </w:t>
      </w:r>
      <w:r w:rsidR="00D80CEA" w:rsidRPr="00885EA7">
        <w:t>s</w:t>
      </w:r>
      <w:r w:rsidR="0062165F" w:rsidRPr="00885EA7">
        <w:t>trategij</w:t>
      </w:r>
      <w:r w:rsidR="004B3590" w:rsidRPr="00885EA7">
        <w:t>e</w:t>
      </w:r>
      <w:r w:rsidR="0062165F" w:rsidRPr="00885EA7">
        <w:t xml:space="preserve"> razvoja informacijske družbe </w:t>
      </w:r>
      <w:r w:rsidR="00D80CEA" w:rsidRPr="00885EA7">
        <w:t>Digitalna Slovenija</w:t>
      </w:r>
      <w:r w:rsidR="0062165F" w:rsidRPr="00885EA7">
        <w:t xml:space="preserve"> 2020</w:t>
      </w:r>
      <w:r w:rsidR="0012284E" w:rsidRPr="00885EA7">
        <w:t xml:space="preserve"> (DS2020)</w:t>
      </w:r>
      <w:r w:rsidR="0062165F" w:rsidRPr="00885EA7">
        <w:rPr>
          <w:vertAlign w:val="superscript"/>
        </w:rPr>
        <w:footnoteReference w:id="21"/>
      </w:r>
      <w:r w:rsidR="00017BE4" w:rsidRPr="00885EA7">
        <w:t xml:space="preserve">, </w:t>
      </w:r>
      <w:r w:rsidR="009E291E" w:rsidRPr="00885EA7">
        <w:t>ki opredeljuje strateške cilje digitalizacije v Slovenij</w:t>
      </w:r>
      <w:r w:rsidR="003172F5" w:rsidRPr="00885EA7">
        <w:t>i</w:t>
      </w:r>
      <w:r w:rsidR="00282129" w:rsidRPr="00885EA7">
        <w:t xml:space="preserve"> do </w:t>
      </w:r>
      <w:r w:rsidR="00B6188F">
        <w:t>leta </w:t>
      </w:r>
      <w:r w:rsidR="00282129" w:rsidRPr="00885EA7">
        <w:t>2020</w:t>
      </w:r>
      <w:r w:rsidR="009E291E" w:rsidRPr="00885EA7">
        <w:t xml:space="preserve">. </w:t>
      </w:r>
      <w:r w:rsidR="0012284E" w:rsidRPr="00885EA7">
        <w:t>DS2020</w:t>
      </w:r>
      <w:r w:rsidR="00D80CEA" w:rsidRPr="00885EA7">
        <w:t xml:space="preserve"> se osredotoča na IKT in </w:t>
      </w:r>
      <w:r w:rsidR="0062165F" w:rsidRPr="00885EA7">
        <w:t>internet</w:t>
      </w:r>
      <w:r w:rsidR="00D80CEA" w:rsidRPr="00885EA7">
        <w:t xml:space="preserve"> </w:t>
      </w:r>
      <w:r w:rsidR="00B6188F">
        <w:t>–</w:t>
      </w:r>
      <w:r w:rsidR="00D80CEA" w:rsidRPr="00885EA7">
        <w:t xml:space="preserve"> </w:t>
      </w:r>
      <w:r w:rsidR="0062165F" w:rsidRPr="00885EA7">
        <w:t>vseprisotno komunikacijsko omrežje informacijskih virov, ki z enostavno dostopnostjo do raznovrstnih vsebin in storitev v temeljih spreminja načine delovanja sodobne družbe</w:t>
      </w:r>
      <w:r w:rsidR="00D80CEA" w:rsidRPr="00885EA7">
        <w:t>,</w:t>
      </w:r>
      <w:r w:rsidR="0062165F" w:rsidRPr="00885EA7">
        <w:t xml:space="preserve"> zato </w:t>
      </w:r>
      <w:r w:rsidR="007F1EB9">
        <w:t>sta</w:t>
      </w:r>
      <w:r w:rsidR="0062165F" w:rsidRPr="00885EA7">
        <w:t xml:space="preserve"> dostop do interneta in uporaba njegovih storitev na splošno razumljena kot </w:t>
      </w:r>
      <w:r w:rsidR="008C20BA" w:rsidRPr="00885EA7">
        <w:t>e</w:t>
      </w:r>
      <w:r w:rsidR="00C21E92" w:rsidRPr="00885EA7">
        <w:t>den</w:t>
      </w:r>
      <w:r w:rsidR="008C20BA" w:rsidRPr="00885EA7">
        <w:t xml:space="preserve"> ključnih</w:t>
      </w:r>
      <w:r w:rsidR="00280DC1" w:rsidRPr="00885EA7">
        <w:t xml:space="preserve"> pogojev</w:t>
      </w:r>
      <w:r w:rsidR="008C20BA" w:rsidRPr="00885EA7">
        <w:t xml:space="preserve"> </w:t>
      </w:r>
      <w:r w:rsidR="00280DC1" w:rsidRPr="00885EA7">
        <w:t xml:space="preserve">za življenje </w:t>
      </w:r>
      <w:r w:rsidR="0062165F" w:rsidRPr="00885EA7">
        <w:t>21. stoletja</w:t>
      </w:r>
      <w:r w:rsidR="002E2791" w:rsidRPr="00885EA7">
        <w:t>.</w:t>
      </w:r>
      <w:r w:rsidR="00924DFE" w:rsidRPr="00885EA7">
        <w:t xml:space="preserve"> </w:t>
      </w:r>
      <w:r w:rsidR="0062165F" w:rsidRPr="00885EA7">
        <w:t xml:space="preserve">Uporaba </w:t>
      </w:r>
      <w:r w:rsidR="00464CBA" w:rsidRPr="00885EA7">
        <w:t>UI</w:t>
      </w:r>
      <w:r w:rsidR="008A1BC0" w:rsidRPr="00885EA7">
        <w:t xml:space="preserve"> </w:t>
      </w:r>
      <w:r w:rsidR="00B6188F" w:rsidRPr="00885EA7">
        <w:t>tovrstne aktivnosti sprem</w:t>
      </w:r>
      <w:r w:rsidR="00B6188F">
        <w:t>inja</w:t>
      </w:r>
      <w:r w:rsidR="00B6188F" w:rsidRPr="00885EA7">
        <w:t xml:space="preserve"> </w:t>
      </w:r>
      <w:r w:rsidR="008A1BC0" w:rsidRPr="00885EA7">
        <w:t xml:space="preserve">že danes, v </w:t>
      </w:r>
      <w:r w:rsidR="00B6188F">
        <w:t>prihodnje</w:t>
      </w:r>
      <w:r w:rsidR="008A1BC0" w:rsidRPr="00885EA7">
        <w:t xml:space="preserve"> </w:t>
      </w:r>
      <w:r w:rsidR="00074650" w:rsidRPr="00885EA7">
        <w:t xml:space="preserve">pa </w:t>
      </w:r>
      <w:r w:rsidR="00B6188F">
        <w:t xml:space="preserve">jih </w:t>
      </w:r>
      <w:r w:rsidR="00074650" w:rsidRPr="00885EA7">
        <w:t xml:space="preserve">bo </w:t>
      </w:r>
      <w:r w:rsidR="00B6188F">
        <w:t>spreminjala</w:t>
      </w:r>
      <w:r w:rsidR="00074650" w:rsidRPr="00885EA7">
        <w:t xml:space="preserve"> še bolj pospešeno</w:t>
      </w:r>
      <w:r w:rsidR="0062165F" w:rsidRPr="00885EA7">
        <w:t xml:space="preserve">. </w:t>
      </w:r>
      <w:r w:rsidR="00FD18CA" w:rsidRPr="00885EA7">
        <w:t xml:space="preserve">Program </w:t>
      </w:r>
      <w:proofErr w:type="spellStart"/>
      <w:r w:rsidR="00FD18CA" w:rsidRPr="00885EA7">
        <w:t>Np</w:t>
      </w:r>
      <w:r w:rsidR="00464CBA" w:rsidRPr="00885EA7">
        <w:t>UI</w:t>
      </w:r>
      <w:proofErr w:type="spellEnd"/>
      <w:r w:rsidR="00FD18CA" w:rsidRPr="00885EA7">
        <w:t xml:space="preserve"> tako sledi viziji </w:t>
      </w:r>
      <w:r w:rsidR="0012284E" w:rsidRPr="00885EA7">
        <w:t xml:space="preserve">DS2020 </w:t>
      </w:r>
      <w:r w:rsidR="00B6188F">
        <w:t>»</w:t>
      </w:r>
      <w:r w:rsidR="00FD18CA" w:rsidRPr="00885EA7">
        <w:t>izkoristiti razvojne priložnosti IKT in interneta,</w:t>
      </w:r>
      <w:r w:rsidR="00123A87" w:rsidRPr="00885EA7">
        <w:t xml:space="preserve"> </w:t>
      </w:r>
      <w:r w:rsidR="00FD18CA" w:rsidRPr="00885EA7">
        <w:t>da postane napredna digitalna družba in referenčno okolje za uvajanje</w:t>
      </w:r>
      <w:r w:rsidR="00123A87" w:rsidRPr="00885EA7">
        <w:t xml:space="preserve"> </w:t>
      </w:r>
      <w:r w:rsidR="00FD18CA" w:rsidRPr="00885EA7">
        <w:t xml:space="preserve">inovativnih pristopov pri uporabi digitalnih tehnologij«. </w:t>
      </w:r>
      <w:r w:rsidR="00D47710" w:rsidRPr="00885EA7">
        <w:t>Z</w:t>
      </w:r>
      <w:r w:rsidR="00FC665B" w:rsidRPr="00885EA7">
        <w:t xml:space="preserve"> </w:t>
      </w:r>
      <w:r w:rsidR="0012284E" w:rsidRPr="00885EA7">
        <w:t xml:space="preserve">vizijo </w:t>
      </w:r>
      <w:r w:rsidR="00FC665B" w:rsidRPr="00885EA7">
        <w:t>podpor</w:t>
      </w:r>
      <w:r w:rsidR="0012284E" w:rsidRPr="00885EA7">
        <w:t>e</w:t>
      </w:r>
      <w:r w:rsidR="00FC665B" w:rsidRPr="00885EA7">
        <w:t xml:space="preserve"> razvoju in uvajanju </w:t>
      </w:r>
      <w:r w:rsidR="00464CBA" w:rsidRPr="00885EA7">
        <w:t>UI</w:t>
      </w:r>
      <w:r w:rsidR="00FC665B" w:rsidRPr="00885EA7">
        <w:t xml:space="preserve"> z vidika osredotočenosti na človeka in v dobro ljudi ter </w:t>
      </w:r>
      <w:r w:rsidR="0012284E" w:rsidRPr="00885EA7">
        <w:t xml:space="preserve">s tem povezano regulacijo razvoja in uporabe </w:t>
      </w:r>
      <w:r w:rsidR="00464CBA" w:rsidRPr="00885EA7">
        <w:t>UI</w:t>
      </w:r>
      <w:r w:rsidR="0012284E" w:rsidRPr="00885EA7">
        <w:t xml:space="preserve"> v družbi ter </w:t>
      </w:r>
      <w:r w:rsidR="00FC665B" w:rsidRPr="00885EA7">
        <w:t xml:space="preserve">konkretno podporo uvajanju referenčnih </w:t>
      </w:r>
      <w:r w:rsidR="00B6188F" w:rsidRPr="00885EA7">
        <w:t>rešitev</w:t>
      </w:r>
      <w:r w:rsidR="00B6188F">
        <w:t>,</w:t>
      </w:r>
      <w:r w:rsidR="00FC665B" w:rsidRPr="00885EA7">
        <w:t xml:space="preserve"> temelječih na </w:t>
      </w:r>
      <w:r w:rsidR="00464CBA" w:rsidRPr="00885EA7">
        <w:t>UI</w:t>
      </w:r>
      <w:r w:rsidR="00B6188F">
        <w:t>,</w:t>
      </w:r>
      <w:r w:rsidR="00FC665B" w:rsidRPr="00885EA7">
        <w:t xml:space="preserve"> na </w:t>
      </w:r>
      <w:r w:rsidR="00B6188F">
        <w:t>prednostnih</w:t>
      </w:r>
      <w:r w:rsidR="00FC665B" w:rsidRPr="00885EA7">
        <w:t xml:space="preserve"> področjih zdravja, javne uprave in jezikovnih tehnologij program prispeva k doseganju cilj</w:t>
      </w:r>
      <w:r w:rsidR="0012284E" w:rsidRPr="00885EA7">
        <w:t>a</w:t>
      </w:r>
      <w:r w:rsidR="00FC665B" w:rsidRPr="00885EA7">
        <w:t xml:space="preserve"> </w:t>
      </w:r>
      <w:r w:rsidR="0012284E" w:rsidRPr="00885EA7">
        <w:t xml:space="preserve">DS2020 </w:t>
      </w:r>
      <w:r w:rsidR="00FC665B" w:rsidRPr="00885EA7">
        <w:t>»vključujoča digitalna družba«</w:t>
      </w:r>
      <w:r w:rsidR="0012284E" w:rsidRPr="00885EA7">
        <w:t xml:space="preserve">. S podporo </w:t>
      </w:r>
      <w:r w:rsidR="00FD18CA" w:rsidRPr="00885EA7">
        <w:t>razvojnim</w:t>
      </w:r>
      <w:r w:rsidR="006F5B60" w:rsidRPr="00885EA7">
        <w:t xml:space="preserve"> in </w:t>
      </w:r>
      <w:r w:rsidR="00FD18CA" w:rsidRPr="00885EA7">
        <w:t xml:space="preserve">inovacijskim </w:t>
      </w:r>
      <w:r w:rsidR="006F5B60" w:rsidRPr="00885EA7">
        <w:t xml:space="preserve">aktivnostim program </w:t>
      </w:r>
      <w:r w:rsidR="0062165F" w:rsidRPr="00885EA7">
        <w:t xml:space="preserve">prispeva k realizaciji cilja </w:t>
      </w:r>
      <w:r w:rsidR="006F5B60" w:rsidRPr="00885EA7">
        <w:t>»</w:t>
      </w:r>
      <w:r w:rsidR="0062165F" w:rsidRPr="00885EA7">
        <w:t>konkurenčno digitalno podjetništvo in digitalizirana industrija za digitalno rast</w:t>
      </w:r>
      <w:r w:rsidR="006F5B60" w:rsidRPr="00885EA7">
        <w:t xml:space="preserve">«. S podporo referenčnim izvedbenim projektom uvajanja </w:t>
      </w:r>
      <w:r w:rsidR="00464CBA" w:rsidRPr="00885EA7">
        <w:t>UI</w:t>
      </w:r>
      <w:r w:rsidR="006F5B60" w:rsidRPr="00885EA7">
        <w:t xml:space="preserve"> na </w:t>
      </w:r>
      <w:r w:rsidR="00B6188F">
        <w:t>prednostnih</w:t>
      </w:r>
      <w:r w:rsidR="006F5B60" w:rsidRPr="00885EA7">
        <w:t xml:space="preserve"> področjih program </w:t>
      </w:r>
      <w:r w:rsidR="00F73A8E" w:rsidRPr="00885EA7">
        <w:t xml:space="preserve">prispeva k realizaciji cilja </w:t>
      </w:r>
      <w:r w:rsidR="006F5B60" w:rsidRPr="00885EA7">
        <w:t>»intenzivna in inovativna uporaba IKT in interneta v vseh segmentih družbe«</w:t>
      </w:r>
      <w:r w:rsidR="00F73A8E" w:rsidRPr="00885EA7">
        <w:t xml:space="preserve">. S celovitim </w:t>
      </w:r>
      <w:r w:rsidR="00B6188F">
        <w:t>obravnavanjem</w:t>
      </w:r>
      <w:r w:rsidR="00F73A8E" w:rsidRPr="00885EA7">
        <w:t xml:space="preserve"> podpornih aktivnosti </w:t>
      </w:r>
      <w:r w:rsidR="00B6188F">
        <w:t>v</w:t>
      </w:r>
      <w:r w:rsidR="00F73A8E" w:rsidRPr="00885EA7">
        <w:t xml:space="preserve"> celotnem inovacijskem življenjskem ciklu ključno prispeva k </w:t>
      </w:r>
      <w:r w:rsidR="00F73A8E" w:rsidRPr="00885EA7">
        <w:lastRenderedPageBreak/>
        <w:t>realizaciji cilja »Slovenija – referenčno okolje za uvajanje inovativnih pristopov pri uporabi digitalnih tehnologij«.</w:t>
      </w:r>
    </w:p>
    <w:p w14:paraId="0E9302CF" w14:textId="3D6297FE" w:rsidR="00D926A3" w:rsidRPr="00885EA7" w:rsidRDefault="00F22CD0">
      <w:r w:rsidRPr="00885EA7">
        <w:t xml:space="preserve">Program </w:t>
      </w:r>
      <w:proofErr w:type="spellStart"/>
      <w:r w:rsidRPr="00885EA7">
        <w:t>Np</w:t>
      </w:r>
      <w:r w:rsidR="00464CBA" w:rsidRPr="00885EA7">
        <w:t>UI</w:t>
      </w:r>
      <w:proofErr w:type="spellEnd"/>
      <w:r w:rsidRPr="00885EA7">
        <w:t xml:space="preserve"> je skladen tudi z nekaterimi </w:t>
      </w:r>
      <w:r w:rsidRPr="00885EA7">
        <w:rPr>
          <w:rFonts w:cs="Arial"/>
        </w:rPr>
        <w:t xml:space="preserve">ključnimi cilji </w:t>
      </w:r>
      <w:r w:rsidR="0062165F" w:rsidRPr="00885EA7">
        <w:rPr>
          <w:rStyle w:val="hps"/>
          <w:color w:val="auto"/>
        </w:rPr>
        <w:t>Strategij</w:t>
      </w:r>
      <w:r w:rsidRPr="00885EA7">
        <w:rPr>
          <w:rStyle w:val="hps"/>
          <w:color w:val="auto"/>
        </w:rPr>
        <w:t>e</w:t>
      </w:r>
      <w:r w:rsidR="0062165F" w:rsidRPr="00885EA7">
        <w:rPr>
          <w:rStyle w:val="hps"/>
          <w:color w:val="auto"/>
        </w:rPr>
        <w:t xml:space="preserve"> pametne specializacije </w:t>
      </w:r>
      <w:r w:rsidR="007120C3" w:rsidRPr="00885EA7">
        <w:rPr>
          <w:rStyle w:val="hps"/>
          <w:color w:val="auto"/>
        </w:rPr>
        <w:t>(</w:t>
      </w:r>
      <w:r w:rsidR="0062165F" w:rsidRPr="00885EA7">
        <w:rPr>
          <w:rStyle w:val="hps"/>
          <w:color w:val="auto"/>
        </w:rPr>
        <w:t>S4</w:t>
      </w:r>
      <w:r w:rsidR="007120C3" w:rsidRPr="00885EA7">
        <w:rPr>
          <w:rStyle w:val="hps"/>
          <w:color w:val="auto"/>
        </w:rPr>
        <w:t>)</w:t>
      </w:r>
      <w:r w:rsidR="00D2039F" w:rsidRPr="00885EA7">
        <w:rPr>
          <w:rStyle w:val="Sprotnaopomba-sklic"/>
          <w:rFonts w:ascii="Calibri" w:hAnsi="Calibri"/>
          <w:color w:val="auto"/>
        </w:rPr>
        <w:footnoteReference w:id="22"/>
      </w:r>
      <w:r w:rsidR="0062165F" w:rsidRPr="00885EA7">
        <w:rPr>
          <w:rStyle w:val="hps"/>
          <w:rFonts w:ascii="Calibri" w:hAnsi="Calibri"/>
          <w:color w:val="auto"/>
        </w:rPr>
        <w:t>,</w:t>
      </w:r>
      <w:r w:rsidR="00123A87" w:rsidRPr="00885EA7">
        <w:rPr>
          <w:rStyle w:val="hps"/>
          <w:rFonts w:ascii="Calibri" w:hAnsi="Calibri"/>
          <w:color w:val="auto"/>
        </w:rPr>
        <w:t xml:space="preserve"> </w:t>
      </w:r>
      <w:r w:rsidR="0062165F" w:rsidRPr="00885EA7">
        <w:t>ki</w:t>
      </w:r>
      <w:r w:rsidR="00BC5C42" w:rsidRPr="00885EA7">
        <w:t xml:space="preserve"> je</w:t>
      </w:r>
      <w:r w:rsidR="0062165F" w:rsidRPr="00885EA7">
        <w:t xml:space="preserve"> izvedbeni načrt za prehod v visoko produktivno gospodarstvo prek krepitve inovacijske sposobnosti, spodbujanja transformacije in diverzifikacije industrij v nove dejavnosti ter </w:t>
      </w:r>
      <w:r w:rsidR="005A08B1" w:rsidRPr="00885EA7">
        <w:t xml:space="preserve">spodbujanja </w:t>
      </w:r>
      <w:r w:rsidR="0062165F" w:rsidRPr="00885EA7">
        <w:t xml:space="preserve">rasti novih in hitro rastočih podjetij. </w:t>
      </w:r>
      <w:r w:rsidR="005A08B1" w:rsidRPr="00885EA7">
        <w:t xml:space="preserve">Pametna specializacija </w:t>
      </w:r>
      <w:r w:rsidR="00B6188F">
        <w:t>pomeni</w:t>
      </w:r>
      <w:r w:rsidR="005A08B1" w:rsidRPr="00885EA7">
        <w:t xml:space="preserve"> okvir za osredotočenje razvojnih vlaganj na področja, kjer ima Slovenija kritično maso znanja, kapacitet in kompetenc ter </w:t>
      </w:r>
      <w:r w:rsidR="00B6188F">
        <w:t>kjer</w:t>
      </w:r>
      <w:r w:rsidR="005A08B1" w:rsidRPr="00885EA7">
        <w:t xml:space="preserve"> ima inovacijski potencial za </w:t>
      </w:r>
      <w:proofErr w:type="spellStart"/>
      <w:r w:rsidR="005A08B1" w:rsidRPr="00885EA7">
        <w:t>pozicioniranje</w:t>
      </w:r>
      <w:proofErr w:type="spellEnd"/>
      <w:r w:rsidR="005A08B1" w:rsidRPr="00885EA7">
        <w:t xml:space="preserve"> na globalnih trgih. </w:t>
      </w:r>
      <w:r w:rsidR="001A6B0C" w:rsidRPr="00885EA7">
        <w:t xml:space="preserve">S4 se v </w:t>
      </w:r>
      <w:r w:rsidR="00C407A7" w:rsidRPr="00885EA7">
        <w:t>okviru</w:t>
      </w:r>
      <w:r w:rsidR="001A6B0C" w:rsidRPr="00885EA7">
        <w:t xml:space="preserve"> strateškega načrtovanja umešča </w:t>
      </w:r>
      <w:r w:rsidR="00C407A7" w:rsidRPr="00885EA7">
        <w:t xml:space="preserve">v okvir </w:t>
      </w:r>
      <w:r w:rsidR="008A5652" w:rsidRPr="00885EA7">
        <w:t xml:space="preserve">že sprejetih slovenskih strateških dokumentov ( </w:t>
      </w:r>
      <w:r w:rsidR="00B6188F">
        <w:t>npr.</w:t>
      </w:r>
      <w:r w:rsidR="008A5652" w:rsidRPr="00885EA7">
        <w:t xml:space="preserve"> Raziskovaln</w:t>
      </w:r>
      <w:r w:rsidR="00C407A7" w:rsidRPr="00885EA7">
        <w:t xml:space="preserve">e in </w:t>
      </w:r>
      <w:r w:rsidR="008A5652" w:rsidRPr="00885EA7">
        <w:t>inovacijske strategije</w:t>
      </w:r>
      <w:r w:rsidR="003D13C0" w:rsidRPr="00885EA7">
        <w:t xml:space="preserve"> </w:t>
      </w:r>
      <w:r w:rsidR="00C407A7" w:rsidRPr="00885EA7">
        <w:t>Slovenije 2011</w:t>
      </w:r>
      <w:r w:rsidR="00B6188F">
        <w:t>–</w:t>
      </w:r>
      <w:r w:rsidR="00C407A7" w:rsidRPr="00885EA7">
        <w:t>202</w:t>
      </w:r>
      <w:r w:rsidR="00383109" w:rsidRPr="00885EA7">
        <w:t>0</w:t>
      </w:r>
      <w:r w:rsidR="00C407A7" w:rsidRPr="00885EA7">
        <w:t xml:space="preserve"> </w:t>
      </w:r>
      <w:r w:rsidR="00B6188F">
        <w:t>–</w:t>
      </w:r>
      <w:r w:rsidR="00C407A7" w:rsidRPr="00885EA7">
        <w:t xml:space="preserve"> </w:t>
      </w:r>
      <w:r w:rsidR="003D13C0" w:rsidRPr="00885EA7">
        <w:t>RISS</w:t>
      </w:r>
      <w:r w:rsidR="008A5652" w:rsidRPr="00885EA7">
        <w:t>, Slovenske industrijske politike</w:t>
      </w:r>
      <w:r w:rsidR="003D13C0" w:rsidRPr="00885EA7">
        <w:t xml:space="preserve"> </w:t>
      </w:r>
      <w:r w:rsidR="002F3229">
        <w:t>–</w:t>
      </w:r>
      <w:r w:rsidR="003D13C0" w:rsidRPr="00885EA7">
        <w:t xml:space="preserve"> SIP</w:t>
      </w:r>
      <w:r w:rsidR="008A5652" w:rsidRPr="00885EA7">
        <w:t>, Digitalne Slovenije 2020</w:t>
      </w:r>
      <w:r w:rsidR="003D13C0" w:rsidRPr="00885EA7">
        <w:t xml:space="preserve"> – DS2020</w:t>
      </w:r>
      <w:r w:rsidR="008A5652" w:rsidRPr="00885EA7">
        <w:t>)</w:t>
      </w:r>
      <w:r w:rsidR="00291BF2" w:rsidRPr="00885EA7">
        <w:t xml:space="preserve"> </w:t>
      </w:r>
      <w:r w:rsidR="00D926A3" w:rsidRPr="00885EA7">
        <w:t>za obdobje od 2013–2020</w:t>
      </w:r>
      <w:r w:rsidRPr="00885EA7">
        <w:t xml:space="preserve">, ki tipično </w:t>
      </w:r>
      <w:r w:rsidR="00B6188F">
        <w:t>obravnavajo</w:t>
      </w:r>
      <w:r w:rsidRPr="00885EA7">
        <w:t xml:space="preserve"> širši spekter področij</w:t>
      </w:r>
      <w:r w:rsidR="003D13C0" w:rsidRPr="00885EA7">
        <w:t xml:space="preserve"> ukrepov</w:t>
      </w:r>
      <w:r w:rsidRPr="00885EA7">
        <w:t xml:space="preserve">. S tega vidika je S4 </w:t>
      </w:r>
      <w:r w:rsidR="00F4008F" w:rsidRPr="00885EA7">
        <w:t xml:space="preserve">komplementarna </w:t>
      </w:r>
      <w:r w:rsidR="00D926A3" w:rsidRPr="00885EA7">
        <w:t xml:space="preserve">programu </w:t>
      </w:r>
      <w:proofErr w:type="spellStart"/>
      <w:r w:rsidR="00D926A3" w:rsidRPr="00885EA7">
        <w:t>Np</w:t>
      </w:r>
      <w:r w:rsidR="00464CBA" w:rsidRPr="00885EA7">
        <w:t>UI</w:t>
      </w:r>
      <w:proofErr w:type="spellEnd"/>
      <w:r w:rsidR="00D926A3" w:rsidRPr="00885EA7">
        <w:t xml:space="preserve">, ki mora upoštevati splošne strateške usmeritve </w:t>
      </w:r>
      <w:r w:rsidR="00B6188F">
        <w:t>in</w:t>
      </w:r>
      <w:r w:rsidR="00D926A3" w:rsidRPr="00885EA7">
        <w:t xml:space="preserve"> tudi dosežke ukrepov, ki so se v okviru te strategije izvajal</w:t>
      </w:r>
      <w:r w:rsidR="00B6188F">
        <w:t>i</w:t>
      </w:r>
      <w:r w:rsidR="00D926A3" w:rsidRPr="00885EA7">
        <w:t xml:space="preserve"> in se bodo izvajal</w:t>
      </w:r>
      <w:r w:rsidR="00B6188F">
        <w:t>i</w:t>
      </w:r>
      <w:r w:rsidR="00D926A3" w:rsidRPr="00885EA7">
        <w:t xml:space="preserve"> še do </w:t>
      </w:r>
      <w:r w:rsidR="00B6188F">
        <w:t xml:space="preserve">leta </w:t>
      </w:r>
      <w:r w:rsidR="00D926A3" w:rsidRPr="00885EA7">
        <w:t>2023</w:t>
      </w:r>
      <w:r w:rsidR="003D13C0" w:rsidRPr="00885EA7">
        <w:t xml:space="preserve"> </w:t>
      </w:r>
      <w:r w:rsidR="002F3229">
        <w:t>ter</w:t>
      </w:r>
      <w:r w:rsidR="003D13C0" w:rsidRPr="00885EA7">
        <w:t xml:space="preserve"> ki so </w:t>
      </w:r>
      <w:r w:rsidR="00B6188F" w:rsidRPr="00885EA7">
        <w:t>relevantn</w:t>
      </w:r>
      <w:r w:rsidR="00B6188F">
        <w:t>i</w:t>
      </w:r>
      <w:r w:rsidR="003D13C0" w:rsidRPr="00885EA7">
        <w:t xml:space="preserve"> tudi za izvedbo tega programa</w:t>
      </w:r>
      <w:r w:rsidR="00D926A3" w:rsidRPr="00885EA7">
        <w:t xml:space="preserve">. Hkrati </w:t>
      </w:r>
      <w:r w:rsidR="006F7695">
        <w:t xml:space="preserve">je program </w:t>
      </w:r>
      <w:proofErr w:type="spellStart"/>
      <w:r w:rsidR="00D926A3" w:rsidRPr="00885EA7">
        <w:t>Np</w:t>
      </w:r>
      <w:r w:rsidR="00464CBA" w:rsidRPr="00885EA7">
        <w:t>UI</w:t>
      </w:r>
      <w:proofErr w:type="spellEnd"/>
      <w:r w:rsidR="00D926A3" w:rsidRPr="00885EA7">
        <w:t xml:space="preserve"> </w:t>
      </w:r>
      <w:r w:rsidR="006F7695">
        <w:t>ena</w:t>
      </w:r>
      <w:r w:rsidR="003D13C0" w:rsidRPr="00885EA7">
        <w:t xml:space="preserve"> </w:t>
      </w:r>
      <w:r w:rsidR="006F7695">
        <w:t>od</w:t>
      </w:r>
      <w:r w:rsidR="003D13C0" w:rsidRPr="00885EA7">
        <w:t xml:space="preserve"> vhodnih zahtev</w:t>
      </w:r>
      <w:r w:rsidR="00FF4674" w:rsidRPr="00885EA7">
        <w:t xml:space="preserve"> za pripravo S4 za novo obdobje po </w:t>
      </w:r>
      <w:r w:rsidR="006F7695">
        <w:t>letu</w:t>
      </w:r>
      <w:r w:rsidR="00FF4674" w:rsidRPr="00885EA7">
        <w:t xml:space="preserve"> 2020</w:t>
      </w:r>
      <w:r w:rsidR="00D820C5" w:rsidRPr="00885EA7">
        <w:t xml:space="preserve">, predvsem v delu, ki </w:t>
      </w:r>
      <w:r w:rsidR="006F7695">
        <w:t>se ukvarja z</w:t>
      </w:r>
      <w:r w:rsidR="00D820C5" w:rsidRPr="00885EA7">
        <w:t xml:space="preserve"> raziskovalno</w:t>
      </w:r>
      <w:r w:rsidR="006F7695" w:rsidRPr="00DD7AB5">
        <w:t>-inovacijskimi</w:t>
      </w:r>
      <w:r w:rsidR="006F7695" w:rsidRPr="00885EA7">
        <w:t xml:space="preserve"> </w:t>
      </w:r>
      <w:r w:rsidR="00D820C5" w:rsidRPr="00885EA7">
        <w:t>aktivnost</w:t>
      </w:r>
      <w:r w:rsidR="006F7695">
        <w:t>m</w:t>
      </w:r>
      <w:r w:rsidR="00D820C5" w:rsidRPr="00885EA7">
        <w:t xml:space="preserve">i in </w:t>
      </w:r>
      <w:r w:rsidR="00951455" w:rsidRPr="00885EA7">
        <w:t>gospodarski</w:t>
      </w:r>
      <w:r w:rsidR="006F7695">
        <w:t>m</w:t>
      </w:r>
      <w:r w:rsidR="00951455" w:rsidRPr="00885EA7">
        <w:t xml:space="preserve"> </w:t>
      </w:r>
      <w:r w:rsidR="00D820C5" w:rsidRPr="00885EA7">
        <w:t>sektor</w:t>
      </w:r>
      <w:r w:rsidR="006F7695">
        <w:t>jem</w:t>
      </w:r>
      <w:r w:rsidR="00951455" w:rsidRPr="00885EA7">
        <w:t xml:space="preserve">, kjer bodo področja podpore in ukrepi odvisni </w:t>
      </w:r>
      <w:r w:rsidR="006F7695">
        <w:t>zlasti</w:t>
      </w:r>
      <w:r w:rsidR="006F7695" w:rsidRPr="00885EA7">
        <w:t xml:space="preserve"> </w:t>
      </w:r>
      <w:r w:rsidR="00951455" w:rsidRPr="00885EA7">
        <w:t xml:space="preserve">od podjetniškega odkrivanja. Podpora in umeščenost </w:t>
      </w:r>
      <w:r w:rsidR="00464CBA" w:rsidRPr="00885EA7">
        <w:t>UI</w:t>
      </w:r>
      <w:r w:rsidR="00951455" w:rsidRPr="00885EA7">
        <w:t xml:space="preserve"> v te ukrepe bo</w:t>
      </w:r>
      <w:r w:rsidR="006F7695">
        <w:t>sta</w:t>
      </w:r>
      <w:r w:rsidR="00951455" w:rsidRPr="00885EA7">
        <w:t xml:space="preserve"> zato ključna.</w:t>
      </w:r>
    </w:p>
    <w:p w14:paraId="62D1F171" w14:textId="3297E4E3" w:rsidR="00C21E92" w:rsidRPr="00885EA7" w:rsidRDefault="005A08B1">
      <w:r w:rsidRPr="00885EA7">
        <w:t xml:space="preserve">Program </w:t>
      </w:r>
      <w:proofErr w:type="spellStart"/>
      <w:r w:rsidRPr="00885EA7">
        <w:t>Np</w:t>
      </w:r>
      <w:r w:rsidR="00464CBA" w:rsidRPr="00885EA7">
        <w:t>UI</w:t>
      </w:r>
      <w:proofErr w:type="spellEnd"/>
      <w:r w:rsidRPr="00885EA7">
        <w:t xml:space="preserve"> </w:t>
      </w:r>
      <w:r w:rsidR="007120C3" w:rsidRPr="00885EA7">
        <w:t xml:space="preserve">je skladen s S4 </w:t>
      </w:r>
      <w:r w:rsidR="006F7695">
        <w:t>zlasti</w:t>
      </w:r>
      <w:r w:rsidR="007120C3" w:rsidRPr="00885EA7">
        <w:t xml:space="preserve"> v delu, ki se nanaša na podporo razvojno</w:t>
      </w:r>
      <w:r w:rsidR="006F7695" w:rsidRPr="00DD7AB5">
        <w:t>-</w:t>
      </w:r>
      <w:r w:rsidR="007120C3" w:rsidRPr="00885EA7">
        <w:t>inovacijskim aktivnostim s ciljem povečati kapaciteto razvojno</w:t>
      </w:r>
      <w:r w:rsidR="006F7695" w:rsidRPr="00DD7AB5">
        <w:t>-</w:t>
      </w:r>
      <w:r w:rsidR="007120C3" w:rsidRPr="00885EA7">
        <w:t xml:space="preserve">inovacijskih deležnikov za razvoj inovativnih </w:t>
      </w:r>
      <w:r w:rsidR="00B26DAF" w:rsidRPr="00885EA7">
        <w:t>proizvod</w:t>
      </w:r>
      <w:r w:rsidR="007120C3" w:rsidRPr="00885EA7">
        <w:t>ov in storitev</w:t>
      </w:r>
      <w:r w:rsidR="006F7695">
        <w:t>,</w:t>
      </w:r>
      <w:r w:rsidR="006F7695" w:rsidRPr="00885EA7">
        <w:t xml:space="preserve"> temelječih </w:t>
      </w:r>
      <w:r w:rsidR="007120C3" w:rsidRPr="00885EA7">
        <w:t xml:space="preserve">na </w:t>
      </w:r>
      <w:r w:rsidR="00464CBA" w:rsidRPr="00885EA7">
        <w:t>UI</w:t>
      </w:r>
      <w:r w:rsidR="007120C3" w:rsidRPr="00885EA7">
        <w:t xml:space="preserve">. </w:t>
      </w:r>
      <w:r w:rsidR="00FF4674" w:rsidRPr="00885EA7">
        <w:t>Pričakovati je</w:t>
      </w:r>
      <w:r w:rsidR="006F7695">
        <w:t xml:space="preserve"> mogoče</w:t>
      </w:r>
      <w:r w:rsidR="00FF4674" w:rsidRPr="00885EA7">
        <w:t xml:space="preserve">, da bo program </w:t>
      </w:r>
      <w:proofErr w:type="spellStart"/>
      <w:r w:rsidR="00FF4674" w:rsidRPr="00885EA7">
        <w:t>Np</w:t>
      </w:r>
      <w:r w:rsidR="00464CBA" w:rsidRPr="00885EA7">
        <w:t>UI</w:t>
      </w:r>
      <w:proofErr w:type="spellEnd"/>
      <w:r w:rsidR="00FF4674" w:rsidRPr="00885EA7">
        <w:t xml:space="preserve"> </w:t>
      </w:r>
      <w:r w:rsidR="00013EF6" w:rsidRPr="00885EA7">
        <w:t>pripomo</w:t>
      </w:r>
      <w:r w:rsidR="00FF4674" w:rsidRPr="00885EA7">
        <w:t>gel</w:t>
      </w:r>
      <w:r w:rsidR="00013EF6" w:rsidRPr="00885EA7">
        <w:t xml:space="preserve"> k doseganju vseh </w:t>
      </w:r>
      <w:r w:rsidR="0060496A" w:rsidRPr="00885EA7">
        <w:t>tre</w:t>
      </w:r>
      <w:r w:rsidR="00013EF6" w:rsidRPr="00885EA7">
        <w:t xml:space="preserve">h </w:t>
      </w:r>
      <w:r w:rsidR="00FF4674" w:rsidRPr="00885EA7">
        <w:t xml:space="preserve">osnovnih </w:t>
      </w:r>
      <w:r w:rsidR="00013EF6" w:rsidRPr="00885EA7">
        <w:t>ciljev S4:</w:t>
      </w:r>
      <w:r w:rsidR="00123A87" w:rsidRPr="00885EA7">
        <w:t xml:space="preserve"> </w:t>
      </w:r>
    </w:p>
    <w:p w14:paraId="0CEC8687" w14:textId="6E4C9759" w:rsidR="00C21E92" w:rsidRPr="00885EA7" w:rsidRDefault="00013EF6" w:rsidP="005734AF">
      <w:pPr>
        <w:pStyle w:val="Odstavekseznama"/>
        <w:numPr>
          <w:ilvl w:val="0"/>
          <w:numId w:val="168"/>
        </w:numPr>
      </w:pPr>
      <w:r w:rsidRPr="00885EA7">
        <w:t xml:space="preserve">Dvig dodane vrednosti na zaposlenega; </w:t>
      </w:r>
    </w:p>
    <w:p w14:paraId="190897BC" w14:textId="174E817C" w:rsidR="00C21E92" w:rsidRPr="00885EA7" w:rsidRDefault="00013EF6">
      <w:pPr>
        <w:pStyle w:val="Odstavekseznama"/>
        <w:numPr>
          <w:ilvl w:val="0"/>
          <w:numId w:val="168"/>
        </w:numPr>
      </w:pPr>
      <w:r w:rsidRPr="00885EA7">
        <w:t>Izboljšanje konkurenčnosti na globalnih trgih s povečanim obsegom znanja in tehnologij v izvozu Slovenije</w:t>
      </w:r>
      <w:r w:rsidR="00D820C5" w:rsidRPr="00885EA7">
        <w:t xml:space="preserve"> ter</w:t>
      </w:r>
      <w:r w:rsidRPr="00885EA7">
        <w:t xml:space="preserve"> </w:t>
      </w:r>
    </w:p>
    <w:p w14:paraId="32628F16" w14:textId="69DA569D" w:rsidR="00C21E92" w:rsidRPr="00885EA7" w:rsidRDefault="00013EF6">
      <w:pPr>
        <w:pStyle w:val="Odstavekseznama"/>
        <w:numPr>
          <w:ilvl w:val="0"/>
          <w:numId w:val="168"/>
        </w:numPr>
      </w:pPr>
      <w:r w:rsidRPr="00885EA7">
        <w:t>Dvig podjetniške aktivnosti.</w:t>
      </w:r>
      <w:r w:rsidR="00FF4674" w:rsidRPr="00885EA7">
        <w:t xml:space="preserve"> </w:t>
      </w:r>
    </w:p>
    <w:p w14:paraId="2AABF81F" w14:textId="3D9C6529" w:rsidR="00994F82" w:rsidRPr="00885EA7" w:rsidRDefault="00D820C5" w:rsidP="005734AF">
      <w:r w:rsidRPr="00885EA7">
        <w:t xml:space="preserve">Prav tako </w:t>
      </w:r>
      <w:r w:rsidR="00951455" w:rsidRPr="00885EA7">
        <w:t xml:space="preserve">načrtovanje programa </w:t>
      </w:r>
      <w:proofErr w:type="spellStart"/>
      <w:r w:rsidR="00951455" w:rsidRPr="00885EA7">
        <w:t>Np</w:t>
      </w:r>
      <w:r w:rsidR="00464CBA" w:rsidRPr="00885EA7">
        <w:t>UI</w:t>
      </w:r>
      <w:proofErr w:type="spellEnd"/>
      <w:r w:rsidR="00951455" w:rsidRPr="00885EA7">
        <w:t xml:space="preserve"> </w:t>
      </w:r>
      <w:r w:rsidR="006F7695">
        <w:t>ter</w:t>
      </w:r>
      <w:r w:rsidR="00951455" w:rsidRPr="00885EA7">
        <w:t xml:space="preserve"> strateških ciljev in podpornih instrumentov upošteva dosedanje rezultate podpornih ukrepov S4</w:t>
      </w:r>
      <w:r w:rsidR="006F7695">
        <w:t>,</w:t>
      </w:r>
      <w:r w:rsidR="00951455" w:rsidRPr="00885EA7">
        <w:t xml:space="preserve"> v okviru katerih so bila </w:t>
      </w:r>
      <w:r w:rsidR="003C7F67" w:rsidRPr="00885EA7">
        <w:t xml:space="preserve">v okviru podjetniškega odkrivanja </w:t>
      </w:r>
      <w:r w:rsidR="00951455" w:rsidRPr="00885EA7">
        <w:t>ustanovljena strateška partnerstva.</w:t>
      </w:r>
      <w:r w:rsidR="003C7F67" w:rsidRPr="00885EA7">
        <w:t xml:space="preserve"> </w:t>
      </w:r>
      <w:r w:rsidR="00994F82" w:rsidRPr="00885EA7">
        <w:t xml:space="preserve">Na </w:t>
      </w:r>
      <w:r w:rsidR="003C7F67" w:rsidRPr="00885EA7">
        <w:t xml:space="preserve">tej </w:t>
      </w:r>
      <w:r w:rsidR="00994F82" w:rsidRPr="00885EA7">
        <w:t xml:space="preserve">podlagi so vzpostavljena </w:t>
      </w:r>
      <w:r w:rsidR="006F7695">
        <w:t>s</w:t>
      </w:r>
      <w:r w:rsidR="006F7695" w:rsidRPr="00885EA7">
        <w:t>trateško</w:t>
      </w:r>
      <w:r w:rsidR="00994F82" w:rsidRPr="00885EA7">
        <w:t xml:space="preserve"> razvojno-inovacijska partnerstva – SRIP, med katerim sta za področje </w:t>
      </w:r>
      <w:r w:rsidR="00464CBA" w:rsidRPr="00885EA7">
        <w:t>UI</w:t>
      </w:r>
      <w:r w:rsidR="00994F82" w:rsidRPr="00885EA7">
        <w:t xml:space="preserve"> ključna SRIP – Tovarne prihodnosti in SRIP </w:t>
      </w:r>
      <w:r w:rsidR="006F7695">
        <w:t>–</w:t>
      </w:r>
      <w:r w:rsidR="00994F82" w:rsidRPr="00885EA7">
        <w:t xml:space="preserve"> Pametna mesta </w:t>
      </w:r>
      <w:r w:rsidR="000368B3" w:rsidRPr="00885EA7">
        <w:t xml:space="preserve">(vključno z IKT horizontalno mrežo) </w:t>
      </w:r>
      <w:r w:rsidR="00994F82" w:rsidRPr="00885EA7">
        <w:t>in skupnosti</w:t>
      </w:r>
      <w:r w:rsidR="0060496A" w:rsidRPr="00885EA7">
        <w:t>. Oba v načrtovanj</w:t>
      </w:r>
      <w:r w:rsidR="006F7695">
        <w:t>e</w:t>
      </w:r>
      <w:r w:rsidR="0060496A" w:rsidRPr="00885EA7">
        <w:t xml:space="preserve"> svojih aktivnosti </w:t>
      </w:r>
      <w:r w:rsidR="007D54B6" w:rsidRPr="00885EA7">
        <w:t xml:space="preserve">že </w:t>
      </w:r>
      <w:r w:rsidR="003C7F67" w:rsidRPr="00885EA7">
        <w:t xml:space="preserve">vključujeta </w:t>
      </w:r>
      <w:r w:rsidR="00464CBA" w:rsidRPr="00885EA7">
        <w:t>UI</w:t>
      </w:r>
      <w:r w:rsidR="003C7F67" w:rsidRPr="00885EA7">
        <w:t xml:space="preserve"> kot ključno </w:t>
      </w:r>
      <w:proofErr w:type="spellStart"/>
      <w:r w:rsidR="003C7F67" w:rsidRPr="00885EA7">
        <w:t>omogočitveno</w:t>
      </w:r>
      <w:proofErr w:type="spellEnd"/>
      <w:r w:rsidR="003C7F67" w:rsidRPr="00885EA7">
        <w:t xml:space="preserve"> tehnologijo. Predstavniki obeh SRIP-ov </w:t>
      </w:r>
      <w:r w:rsidR="0060496A" w:rsidRPr="00885EA7">
        <w:t xml:space="preserve">so </w:t>
      </w:r>
      <w:r w:rsidR="003C7F67" w:rsidRPr="00885EA7">
        <w:t xml:space="preserve">prav tako </w:t>
      </w:r>
      <w:r w:rsidR="006F7695">
        <w:t>deja</w:t>
      </w:r>
      <w:r w:rsidR="006F7695" w:rsidRPr="00885EA7">
        <w:t>vno</w:t>
      </w:r>
      <w:r w:rsidR="003C7F67" w:rsidRPr="00885EA7">
        <w:t xml:space="preserve"> sodel</w:t>
      </w:r>
      <w:r w:rsidR="0060496A" w:rsidRPr="00885EA7">
        <w:t>ovali</w:t>
      </w:r>
      <w:r w:rsidR="003C7F67" w:rsidRPr="00885EA7">
        <w:t xml:space="preserve"> pri pripravi tega programa</w:t>
      </w:r>
      <w:r w:rsidR="006F7695">
        <w:t>,</w:t>
      </w:r>
      <w:r w:rsidR="003C7F67" w:rsidRPr="00885EA7">
        <w:t xml:space="preserve"> s čimer </w:t>
      </w:r>
      <w:r w:rsidR="0060496A" w:rsidRPr="00885EA7">
        <w:t xml:space="preserve">je bila </w:t>
      </w:r>
      <w:r w:rsidR="003C7F67" w:rsidRPr="00885EA7">
        <w:t>zagot</w:t>
      </w:r>
      <w:r w:rsidR="00F40B62" w:rsidRPr="00885EA7">
        <w:t>o</w:t>
      </w:r>
      <w:r w:rsidR="003C7F67" w:rsidRPr="00885EA7">
        <w:t>vlj</w:t>
      </w:r>
      <w:r w:rsidR="0060496A" w:rsidRPr="00885EA7">
        <w:t>ena</w:t>
      </w:r>
      <w:r w:rsidR="003C7F67" w:rsidRPr="00885EA7">
        <w:t xml:space="preserve"> ustrezn</w:t>
      </w:r>
      <w:r w:rsidR="0060496A" w:rsidRPr="00885EA7">
        <w:t>a</w:t>
      </w:r>
      <w:r w:rsidR="003C7F67" w:rsidRPr="00885EA7">
        <w:t xml:space="preserve"> koherenc</w:t>
      </w:r>
      <w:r w:rsidR="0060496A" w:rsidRPr="00885EA7">
        <w:t>a</w:t>
      </w:r>
      <w:r w:rsidR="003C7F67" w:rsidRPr="00885EA7">
        <w:t xml:space="preserve"> tudi s cilji obeh </w:t>
      </w:r>
      <w:r w:rsidR="00321BD1" w:rsidRPr="00885EA7">
        <w:t>partnerstev.</w:t>
      </w:r>
    </w:p>
    <w:p w14:paraId="5E5BD572" w14:textId="77777777" w:rsidR="001C7358" w:rsidRPr="00885EA7" w:rsidRDefault="001C7358"/>
    <w:p w14:paraId="1804C9D3" w14:textId="46F7259E" w:rsidR="00996DE6" w:rsidRPr="00885EA7" w:rsidRDefault="00996DE6" w:rsidP="005734AF">
      <w:pPr>
        <w:pStyle w:val="Naslov1"/>
      </w:pPr>
      <w:bookmarkStart w:id="66" w:name="_Toc37089862"/>
      <w:bookmarkStart w:id="67" w:name="_Toc67658578"/>
      <w:bookmarkStart w:id="68" w:name="_Toc73363449"/>
      <w:bookmarkStart w:id="69" w:name="_Toc73621558"/>
      <w:r w:rsidRPr="00885EA7">
        <w:t>Opis obstoječega stanja</w:t>
      </w:r>
      <w:bookmarkEnd w:id="66"/>
      <w:bookmarkEnd w:id="67"/>
      <w:bookmarkEnd w:id="68"/>
      <w:bookmarkEnd w:id="69"/>
    </w:p>
    <w:p w14:paraId="4253ABB5" w14:textId="0BE17015" w:rsidR="0062165F" w:rsidRPr="00885EA7" w:rsidRDefault="00464CBA" w:rsidP="005734AF">
      <w:pPr>
        <w:pStyle w:val="Naslov2"/>
      </w:pPr>
      <w:bookmarkStart w:id="70" w:name="_Toc37089863"/>
      <w:bookmarkStart w:id="71" w:name="_Toc67658579"/>
      <w:bookmarkStart w:id="72" w:name="_Toc73363450"/>
      <w:bookmarkStart w:id="73" w:name="_Toc73621559"/>
      <w:r w:rsidRPr="00885EA7">
        <w:t>UI</w:t>
      </w:r>
      <w:r w:rsidR="0062165F" w:rsidRPr="00885EA7">
        <w:t xml:space="preserve"> v EU</w:t>
      </w:r>
      <w:bookmarkEnd w:id="70"/>
      <w:bookmarkEnd w:id="71"/>
      <w:bookmarkEnd w:id="72"/>
      <w:bookmarkEnd w:id="73"/>
    </w:p>
    <w:p w14:paraId="4A5C6727" w14:textId="33E1BC2C" w:rsidR="00775050" w:rsidRPr="00885EA7" w:rsidRDefault="0062165F" w:rsidP="005734AF">
      <w:pPr>
        <w:rPr>
          <w:rFonts w:cs="Arial"/>
        </w:rPr>
      </w:pPr>
      <w:r w:rsidRPr="00885EA7">
        <w:t xml:space="preserve">Maja 2017 je </w:t>
      </w:r>
      <w:r w:rsidR="00D603AD" w:rsidRPr="00885EA7">
        <w:t>Evropska k</w:t>
      </w:r>
      <w:r w:rsidRPr="00885EA7">
        <w:t xml:space="preserve">omisija objavila vmesni pregled strategije za enotni digitalni trg in poudarila pomembnost nadgrajevanja evropskih znanstvenih in industrijskih prednosti ter inovativnih zagonskih podjetij, da bi imela vodilno vlogo pri razvoju tehnologij, platform in aplikacij </w:t>
      </w:r>
      <w:r w:rsidR="00464CBA" w:rsidRPr="00885EA7">
        <w:t>UI</w:t>
      </w:r>
      <w:r w:rsidRPr="00885EA7">
        <w:rPr>
          <w:vertAlign w:val="superscript"/>
        </w:rPr>
        <w:footnoteReference w:id="23"/>
      </w:r>
      <w:r w:rsidR="00D43A36" w:rsidRPr="00885EA7">
        <w:t>.</w:t>
      </w:r>
      <w:r w:rsidRPr="00885EA7">
        <w:t xml:space="preserve"> Zapisala je, da </w:t>
      </w:r>
      <w:r w:rsidR="00464CBA" w:rsidRPr="00885EA7">
        <w:t>UI</w:t>
      </w:r>
      <w:r w:rsidRPr="00885EA7">
        <w:t xml:space="preserve"> lahko naši družbi prinese velike koristi </w:t>
      </w:r>
      <w:r w:rsidR="006F7695">
        <w:t>ter</w:t>
      </w:r>
      <w:r w:rsidRPr="00885EA7">
        <w:t xml:space="preserve"> bo ključno gonilo za prihodnjo gospodarsko rast in rast produktivnosti. Opremljanje naprav in storitev z neko obliko inteligentnega ravnanja jih lahko naredi </w:t>
      </w:r>
      <w:r w:rsidR="003E02A5">
        <w:t xml:space="preserve">bolj </w:t>
      </w:r>
      <w:r w:rsidRPr="00885EA7">
        <w:lastRenderedPageBreak/>
        <w:t xml:space="preserve">odzivne in bolj avtonomne. Evropa si želi postati vodilna regija v svetovnem merilu pri razvoju in uporabi vrhunske, etične in varne </w:t>
      </w:r>
      <w:r w:rsidR="00464CBA" w:rsidRPr="00885EA7">
        <w:t>UI</w:t>
      </w:r>
      <w:r w:rsidRPr="00885EA7">
        <w:t xml:space="preserve"> ter spodbujanju na človeka osredotočenega pristopa v globalnem kontekstu</w:t>
      </w:r>
      <w:r w:rsidRPr="00885EA7">
        <w:rPr>
          <w:rStyle w:val="hps"/>
          <w:rFonts w:cs="Arial"/>
          <w:color w:val="auto"/>
        </w:rPr>
        <w:t>.</w:t>
      </w:r>
      <w:bookmarkStart w:id="74" w:name="_Hlk6308449"/>
      <w:r w:rsidR="00775050" w:rsidRPr="00885EA7">
        <w:rPr>
          <w:rFonts w:cs="Arial"/>
        </w:rPr>
        <w:t xml:space="preserve"> </w:t>
      </w:r>
    </w:p>
    <w:p w14:paraId="58247325" w14:textId="30BA625C" w:rsidR="0062165F" w:rsidRPr="00885EA7" w:rsidRDefault="0062165F">
      <w:r w:rsidRPr="00885EA7">
        <w:t>Evropska komisija in države članice Evropske unije</w:t>
      </w:r>
      <w:r w:rsidR="00D9407D" w:rsidRPr="00885EA7">
        <w:t xml:space="preserve">, vključno s Slovenijo, </w:t>
      </w:r>
      <w:r w:rsidRPr="00885EA7">
        <w:t xml:space="preserve">so v Deklaraciji o sodelovanju na področju </w:t>
      </w:r>
      <w:r w:rsidR="00464CBA" w:rsidRPr="00885EA7">
        <w:t>UI</w:t>
      </w:r>
      <w:r w:rsidRPr="00885EA7">
        <w:t>, ki je bila podpisana 10. aprila 2018</w:t>
      </w:r>
      <w:r w:rsidRPr="00885EA7">
        <w:rPr>
          <w:vertAlign w:val="superscript"/>
        </w:rPr>
        <w:footnoteReference w:id="24"/>
      </w:r>
      <w:r w:rsidRPr="00885EA7">
        <w:t xml:space="preserve">, zapisale, da se Evropa lahko pohvali z vrhunskimi raziskovalci, laboratoriji in zagonskimi podjetji na področju </w:t>
      </w:r>
      <w:r w:rsidR="00464CBA" w:rsidRPr="00885EA7">
        <w:t>UI</w:t>
      </w:r>
      <w:r w:rsidRPr="00885EA7">
        <w:t xml:space="preserve">. Prav tako </w:t>
      </w:r>
      <w:r w:rsidR="00277F11" w:rsidRPr="00885EA7">
        <w:t xml:space="preserve">je Evropa </w:t>
      </w:r>
      <w:r w:rsidRPr="00885EA7">
        <w:t>napredn</w:t>
      </w:r>
      <w:r w:rsidR="00277F11" w:rsidRPr="00885EA7">
        <w:t>a</w:t>
      </w:r>
      <w:r w:rsidRPr="00885EA7">
        <w:t xml:space="preserve"> na področju robotike in </w:t>
      </w:r>
      <w:r w:rsidR="006F7695" w:rsidRPr="00885EA7">
        <w:t>vodiln</w:t>
      </w:r>
      <w:r w:rsidR="006F7695">
        <w:t>a</w:t>
      </w:r>
      <w:r w:rsidRPr="00885EA7">
        <w:t xml:space="preserve"> na svetu na področju prometa, zdravstvene nege in predelovalne industrije. Če želi ostati konkurenčn</w:t>
      </w:r>
      <w:r w:rsidR="00277F11" w:rsidRPr="00885EA7">
        <w:t>a</w:t>
      </w:r>
      <w:r w:rsidRPr="00885EA7">
        <w:t xml:space="preserve">, mora na </w:t>
      </w:r>
      <w:r w:rsidR="006F7695">
        <w:t>teh</w:t>
      </w:r>
      <w:r w:rsidRPr="00885EA7">
        <w:t xml:space="preserve"> področjih začeti uporabljati </w:t>
      </w:r>
      <w:r w:rsidR="00464CBA" w:rsidRPr="00885EA7">
        <w:t>UI</w:t>
      </w:r>
      <w:r w:rsidRPr="00885EA7">
        <w:t>. Zaradi močne mednarodne konkurenc</w:t>
      </w:r>
      <w:r w:rsidR="006F7695">
        <w:t>e</w:t>
      </w:r>
      <w:r w:rsidRPr="00885EA7">
        <w:t xml:space="preserve"> potrebujemo usklajene evropske ukrepe, ki bodo omogočili, da postane</w:t>
      </w:r>
      <w:r w:rsidR="00277F11" w:rsidRPr="00885EA7">
        <w:t xml:space="preserve"> EU</w:t>
      </w:r>
      <w:r w:rsidRPr="00885EA7">
        <w:t xml:space="preserve"> vodilna sila pri razvoju </w:t>
      </w:r>
      <w:r w:rsidR="00464CBA" w:rsidRPr="00885EA7">
        <w:t>UI</w:t>
      </w:r>
      <w:r w:rsidRPr="00885EA7">
        <w:t xml:space="preserve">. </w:t>
      </w:r>
      <w:r w:rsidR="0060496A" w:rsidRPr="00885EA7">
        <w:t>Evropska k</w:t>
      </w:r>
      <w:r w:rsidRPr="00885EA7">
        <w:t xml:space="preserve">omisija </w:t>
      </w:r>
      <w:r w:rsidR="0060496A" w:rsidRPr="00885EA7">
        <w:t xml:space="preserve">je 25. aprila 2018 </w:t>
      </w:r>
      <w:r w:rsidRPr="00885EA7">
        <w:t xml:space="preserve">predstavila </w:t>
      </w:r>
      <w:r w:rsidR="00DE49C4" w:rsidRPr="00885EA7">
        <w:t xml:space="preserve">okvir </w:t>
      </w:r>
      <w:r w:rsidRPr="00885EA7">
        <w:t xml:space="preserve">ukrepov, s katerimi bo </w:t>
      </w:r>
      <w:r w:rsidR="00464CBA" w:rsidRPr="00885EA7">
        <w:t>UI</w:t>
      </w:r>
      <w:r w:rsidRPr="00885EA7">
        <w:t xml:space="preserve"> postavila v službo Evropejcev in okrepila evropsko konkurenčnost na tem področju. Predlaga</w:t>
      </w:r>
      <w:r w:rsidR="0060496A" w:rsidRPr="00885EA7">
        <w:t>la je</w:t>
      </w:r>
      <w:r w:rsidRPr="00885EA7">
        <w:t xml:space="preserve"> tridelni pristop: (1) povečanje javnih in zasebnih naložb na področju </w:t>
      </w:r>
      <w:r w:rsidR="00464CBA" w:rsidRPr="00885EA7">
        <w:t>UI</w:t>
      </w:r>
      <w:r w:rsidRPr="00885EA7">
        <w:t xml:space="preserve">, (2) pripravo na družbeno-gospodarske spremembe </w:t>
      </w:r>
      <w:r w:rsidR="006F7695">
        <w:t>ter</w:t>
      </w:r>
      <w:r w:rsidRPr="00885EA7">
        <w:t xml:space="preserve"> (3) zagotavljanje ustreznega pravn</w:t>
      </w:r>
      <w:r w:rsidR="005457A1" w:rsidRPr="00885EA7">
        <w:t>ega in</w:t>
      </w:r>
      <w:r w:rsidRPr="00885EA7">
        <w:t xml:space="preserve"> etičnega okvira. Ta pobuda je odgovor na predlog evropskih voditeljev, naj se pripravi evropski pristop k </w:t>
      </w:r>
      <w:r w:rsidR="00464CBA" w:rsidRPr="00885EA7">
        <w:t>UI</w:t>
      </w:r>
      <w:r w:rsidRPr="00885EA7">
        <w:rPr>
          <w:vertAlign w:val="superscript"/>
        </w:rPr>
        <w:footnoteReference w:id="25"/>
      </w:r>
      <w:r w:rsidR="00D603AD" w:rsidRPr="00885EA7">
        <w:t>.</w:t>
      </w:r>
      <w:r w:rsidRPr="00885EA7">
        <w:t xml:space="preserve"> </w:t>
      </w:r>
    </w:p>
    <w:p w14:paraId="17E78535" w14:textId="61065994" w:rsidR="0062165F" w:rsidRPr="00885EA7" w:rsidRDefault="00006957">
      <w:pPr>
        <w:rPr>
          <w:rStyle w:val="longtext"/>
        </w:rPr>
      </w:pPr>
      <w:r w:rsidRPr="00885EA7">
        <w:t>Evropska k</w:t>
      </w:r>
      <w:r w:rsidR="0062165F" w:rsidRPr="00885EA7">
        <w:t xml:space="preserve">omisija je 7. decembra 2018 predstavila sporočilo Usklajeni načrt za </w:t>
      </w:r>
      <w:r w:rsidR="00464CBA" w:rsidRPr="00885EA7">
        <w:t>UI</w:t>
      </w:r>
      <w:r w:rsidR="0062165F" w:rsidRPr="00885EA7">
        <w:rPr>
          <w:vertAlign w:val="superscript"/>
        </w:rPr>
        <w:footnoteReference w:id="26"/>
      </w:r>
      <w:r w:rsidR="000D7B74" w:rsidRPr="00885EA7">
        <w:t>.</w:t>
      </w:r>
      <w:r w:rsidR="0062165F" w:rsidRPr="00885EA7">
        <w:t xml:space="preserve"> Glavni cilji usklajenega načrta so čim bolj izkoristiti učinek naložb na ravni EU in nacionalni ravni, spodbujati sinergije in sodelovanje po vsej EU, tudi v zvezi z etiko, spodbujati izmenjavo najboljših praks in skup</w:t>
      </w:r>
      <w:r w:rsidR="00D603AD" w:rsidRPr="00885EA7">
        <w:t>no načrtovanje</w:t>
      </w:r>
      <w:r w:rsidR="0062165F" w:rsidRPr="00885EA7">
        <w:t xml:space="preserve"> </w:t>
      </w:r>
      <w:r w:rsidRPr="00885EA7">
        <w:t>bodočih ukrepov</w:t>
      </w:r>
      <w:r w:rsidR="0062165F" w:rsidRPr="00885EA7">
        <w:t xml:space="preserve">. </w:t>
      </w:r>
      <w:r w:rsidRPr="00885EA7">
        <w:t>Sporočilo navaja</w:t>
      </w:r>
      <w:r w:rsidR="00DE49C4" w:rsidRPr="00885EA7">
        <w:t xml:space="preserve">, da </w:t>
      </w:r>
      <w:r w:rsidR="0062165F" w:rsidRPr="00885EA7">
        <w:t xml:space="preserve">lahko </w:t>
      </w:r>
      <w:r w:rsidRPr="00885EA7">
        <w:t xml:space="preserve">EU </w:t>
      </w:r>
      <w:r w:rsidR="0062165F" w:rsidRPr="00885EA7">
        <w:t>s sodelovanjem poveča učin</w:t>
      </w:r>
      <w:r w:rsidR="00C62E46" w:rsidRPr="00885EA7">
        <w:t>ke</w:t>
      </w:r>
      <w:r w:rsidR="0062165F" w:rsidRPr="00885EA7">
        <w:t xml:space="preserve"> in postane konkurenčna na globalni ravni. Potreba po usklajenem ukrepanju je bila ugotovljena pri naložbah, odličnosti in razširjanju </w:t>
      </w:r>
      <w:r w:rsidR="00464CBA" w:rsidRPr="00885EA7">
        <w:t>UI</w:t>
      </w:r>
      <w:r w:rsidR="0062165F" w:rsidRPr="00885EA7">
        <w:t xml:space="preserve">, razpoložljivosti podatkov, družbenih spremembah, etiki in regulativnem okviru. Ukrepi se nanašajo na zasebni </w:t>
      </w:r>
      <w:r w:rsidR="006F7695">
        <w:t>in</w:t>
      </w:r>
      <w:r w:rsidR="006F7695" w:rsidRPr="00885EA7">
        <w:t xml:space="preserve"> </w:t>
      </w:r>
      <w:r w:rsidR="006F7695">
        <w:t>tudi</w:t>
      </w:r>
      <w:r w:rsidR="0062165F" w:rsidRPr="00885EA7">
        <w:t xml:space="preserve"> na javni sektor </w:t>
      </w:r>
      <w:r w:rsidR="006F7695">
        <w:t>ter</w:t>
      </w:r>
      <w:r w:rsidR="0062165F" w:rsidRPr="00885EA7">
        <w:t xml:space="preserve"> ustvarjajo številne sinergije</w:t>
      </w:r>
      <w:r w:rsidR="0062165F" w:rsidRPr="00885EA7">
        <w:rPr>
          <w:rStyle w:val="hps"/>
          <w:rFonts w:ascii="Calibri" w:hAnsi="Calibri"/>
          <w:color w:val="auto"/>
        </w:rPr>
        <w:t>.</w:t>
      </w:r>
      <w:bookmarkEnd w:id="74"/>
      <w:r w:rsidR="00B136E1" w:rsidRPr="00885EA7">
        <w:rPr>
          <w:rStyle w:val="longtext"/>
        </w:rPr>
        <w:t xml:space="preserve"> Načrt v</w:t>
      </w:r>
      <w:r w:rsidR="0062165F" w:rsidRPr="00885EA7">
        <w:rPr>
          <w:rStyle w:val="longtext"/>
        </w:rPr>
        <w:t xml:space="preserve">se države članice spodbuja, naj pripravijo in z drugimi državami članicami </w:t>
      </w:r>
      <w:r w:rsidR="006F7695">
        <w:rPr>
          <w:rStyle w:val="longtext"/>
        </w:rPr>
        <w:t>in</w:t>
      </w:r>
      <w:r w:rsidR="0062165F" w:rsidRPr="00885EA7">
        <w:rPr>
          <w:rStyle w:val="longtext"/>
        </w:rPr>
        <w:t xml:space="preserve"> Komisijo </w:t>
      </w:r>
      <w:r w:rsidR="006F7695" w:rsidRPr="00885EA7">
        <w:rPr>
          <w:rStyle w:val="longtext"/>
        </w:rPr>
        <w:t>delijo</w:t>
      </w:r>
      <w:r w:rsidR="0062165F" w:rsidRPr="00885EA7">
        <w:rPr>
          <w:rStyle w:val="longtext"/>
        </w:rPr>
        <w:t xml:space="preserve"> nacionalne strategije ali programe za </w:t>
      </w:r>
      <w:r w:rsidR="00464CBA" w:rsidRPr="00885EA7">
        <w:rPr>
          <w:rStyle w:val="longtext"/>
        </w:rPr>
        <w:t>UI</w:t>
      </w:r>
      <w:r w:rsidR="0062165F" w:rsidRPr="00885EA7">
        <w:rPr>
          <w:rStyle w:val="longtext"/>
        </w:rPr>
        <w:t xml:space="preserve"> ali dodajo razsežnost </w:t>
      </w:r>
      <w:r w:rsidR="00464CBA" w:rsidRPr="00885EA7">
        <w:rPr>
          <w:rStyle w:val="longtext"/>
        </w:rPr>
        <w:t>UI</w:t>
      </w:r>
      <w:r w:rsidR="0062165F" w:rsidRPr="00885EA7">
        <w:rPr>
          <w:rStyle w:val="longtext"/>
        </w:rPr>
        <w:t xml:space="preserve"> drugim relevantnim strategijam in programom, v katerih napovejo rav</w:t>
      </w:r>
      <w:r w:rsidR="00005B78">
        <w:rPr>
          <w:rStyle w:val="longtext"/>
        </w:rPr>
        <w:t>e</w:t>
      </w:r>
      <w:r w:rsidR="0062165F" w:rsidRPr="00885EA7">
        <w:rPr>
          <w:rStyle w:val="longtext"/>
        </w:rPr>
        <w:t xml:space="preserve">n naložb in izvedbene ukrepe, pri tem pa upoštevajo ta usklajeni načrt. Vsaka država članica na podlagi nacionalnih značilnosti določi obliko, vsebino in upravljanje nacionalnih strategij za </w:t>
      </w:r>
      <w:r w:rsidR="00464CBA" w:rsidRPr="00885EA7">
        <w:rPr>
          <w:rStyle w:val="longtext"/>
        </w:rPr>
        <w:t>UI</w:t>
      </w:r>
      <w:r w:rsidR="0062165F" w:rsidRPr="00885EA7">
        <w:rPr>
          <w:rStyle w:val="longtext"/>
        </w:rPr>
        <w:t>.</w:t>
      </w:r>
    </w:p>
    <w:p w14:paraId="27EE09AA" w14:textId="2EB5B55E" w:rsidR="0062165F" w:rsidRPr="00885EA7" w:rsidRDefault="0062165F">
      <w:pPr>
        <w:rPr>
          <w:rStyle w:val="hps"/>
          <w:rFonts w:ascii="Calibri" w:hAnsi="Calibri"/>
          <w:color w:val="auto"/>
        </w:rPr>
      </w:pPr>
      <w:r w:rsidRPr="00885EA7">
        <w:t>Svet</w:t>
      </w:r>
      <w:r w:rsidR="00DE49C4" w:rsidRPr="00885EA7">
        <w:t xml:space="preserve"> EU</w:t>
      </w:r>
      <w:r w:rsidRPr="00885EA7">
        <w:t xml:space="preserve"> je 18. februarja 2019 sprejel sklepe o </w:t>
      </w:r>
      <w:r w:rsidR="00B136E1" w:rsidRPr="00885EA7">
        <w:t xml:space="preserve">predlaganem </w:t>
      </w:r>
      <w:r w:rsidRPr="00885EA7">
        <w:t xml:space="preserve">usklajenem načrtu za razvoj in uporabo </w:t>
      </w:r>
      <w:r w:rsidR="00464CBA" w:rsidRPr="00885EA7">
        <w:t>UI</w:t>
      </w:r>
      <w:r w:rsidRPr="00885EA7">
        <w:t xml:space="preserve">, izdelane v Evropi. Svet </w:t>
      </w:r>
      <w:r w:rsidR="00A52375" w:rsidRPr="00885EA7">
        <w:t xml:space="preserve">EU </w:t>
      </w:r>
      <w:r w:rsidRPr="00885EA7">
        <w:t xml:space="preserve">v sklepih poudarja bistveni pomen spodbujanja razvoja in uporabe </w:t>
      </w:r>
      <w:r w:rsidR="00464CBA" w:rsidRPr="00885EA7">
        <w:t>UI</w:t>
      </w:r>
      <w:r w:rsidRPr="00885EA7">
        <w:t xml:space="preserve"> v Evropi, in sicer s povečevanjem naložb, krepitvijo odličnosti na področju tehnologij in aplikacij </w:t>
      </w:r>
      <w:r w:rsidR="00464CBA" w:rsidRPr="00885EA7">
        <w:t>UI</w:t>
      </w:r>
      <w:r w:rsidRPr="00885EA7">
        <w:t xml:space="preserve"> ter krepitvijo sodelovanja pri raziskavah in inovacijah na zadevnem področju med industrijo in </w:t>
      </w:r>
      <w:r w:rsidR="00E4192C" w:rsidRPr="00885EA7">
        <w:t>raziskovaln</w:t>
      </w:r>
      <w:r w:rsidR="00720169" w:rsidRPr="00885EA7">
        <w:t>o sfero</w:t>
      </w:r>
      <w:r w:rsidRPr="00885EA7">
        <w:rPr>
          <w:rStyle w:val="hps"/>
          <w:rFonts w:ascii="Calibri" w:hAnsi="Calibri"/>
          <w:color w:val="auto"/>
        </w:rPr>
        <w:t>.</w:t>
      </w:r>
    </w:p>
    <w:p w14:paraId="682329BD" w14:textId="6825C344" w:rsidR="00A87AAE" w:rsidRPr="00885EA7" w:rsidRDefault="00D603AD">
      <w:r w:rsidRPr="00885EA7">
        <w:t xml:space="preserve">V skladu s tem je </w:t>
      </w:r>
      <w:r w:rsidR="00006957" w:rsidRPr="00885EA7">
        <w:t>Evropska k</w:t>
      </w:r>
      <w:r w:rsidRPr="00885EA7">
        <w:t xml:space="preserve">omisija </w:t>
      </w:r>
      <w:r w:rsidR="00006957" w:rsidRPr="00885EA7">
        <w:t>oblikovala</w:t>
      </w:r>
      <w:r w:rsidR="00123A87" w:rsidRPr="00885EA7">
        <w:t xml:space="preserve"> </w:t>
      </w:r>
      <w:r w:rsidR="00006957" w:rsidRPr="00885EA7">
        <w:t>n</w:t>
      </w:r>
      <w:r w:rsidR="0062165F" w:rsidRPr="00885EA7">
        <w:t>eodvisn</w:t>
      </w:r>
      <w:r w:rsidR="00006957" w:rsidRPr="00885EA7">
        <w:t>o</w:t>
      </w:r>
      <w:r w:rsidR="0062165F" w:rsidRPr="00885EA7">
        <w:t xml:space="preserve"> strokovn</w:t>
      </w:r>
      <w:r w:rsidR="00006957" w:rsidRPr="00885EA7">
        <w:t>o</w:t>
      </w:r>
      <w:r w:rsidR="0062165F" w:rsidRPr="00885EA7">
        <w:t xml:space="preserve"> skupin</w:t>
      </w:r>
      <w:r w:rsidR="00006957" w:rsidRPr="00885EA7">
        <w:t>o</w:t>
      </w:r>
      <w:r w:rsidR="0062165F" w:rsidRPr="00885EA7">
        <w:t xml:space="preserve"> na visoki ravni za </w:t>
      </w:r>
      <w:r w:rsidR="00464CBA" w:rsidRPr="00885EA7">
        <w:t>UI</w:t>
      </w:r>
      <w:r w:rsidR="00006957" w:rsidRPr="00885EA7">
        <w:t>, ki</w:t>
      </w:r>
      <w:r w:rsidR="0062165F" w:rsidRPr="00885EA7">
        <w:t xml:space="preserve"> je aprila 2019 izdala Etične smernice za zaupanja vredno </w:t>
      </w:r>
      <w:r w:rsidR="00464CBA" w:rsidRPr="00885EA7">
        <w:t>UI</w:t>
      </w:r>
      <w:r w:rsidR="008B2452" w:rsidRPr="00885EA7">
        <w:rPr>
          <w:vertAlign w:val="superscript"/>
        </w:rPr>
        <w:footnoteReference w:id="27"/>
      </w:r>
      <w:r w:rsidR="0062165F" w:rsidRPr="00885EA7">
        <w:t>.</w:t>
      </w:r>
      <w:r w:rsidR="008B2452" w:rsidRPr="00885EA7">
        <w:t xml:space="preserve"> Slednja opredeljuje </w:t>
      </w:r>
      <w:r w:rsidR="006F7695">
        <w:t>tri </w:t>
      </w:r>
      <w:r w:rsidR="0025595D" w:rsidRPr="00885EA7">
        <w:t>elemente,</w:t>
      </w:r>
      <w:r w:rsidR="00123A87" w:rsidRPr="00885EA7">
        <w:t xml:space="preserve"> </w:t>
      </w:r>
      <w:r w:rsidR="0025595D" w:rsidRPr="00885EA7">
        <w:t xml:space="preserve">ki bi jih morala imeti zaupanja vredna </w:t>
      </w:r>
      <w:r w:rsidR="00464CBA" w:rsidRPr="00885EA7">
        <w:t>UI</w:t>
      </w:r>
      <w:r w:rsidR="0025595D" w:rsidRPr="00885EA7">
        <w:t xml:space="preserve"> in </w:t>
      </w:r>
      <w:r w:rsidR="006F7695">
        <w:t xml:space="preserve">bi </w:t>
      </w:r>
      <w:r w:rsidR="0025595D" w:rsidRPr="00885EA7">
        <w:t>morali biti doseženi v celotnem življenjskem ciklu sistema:</w:t>
      </w:r>
      <w:r w:rsidR="008B2452" w:rsidRPr="00885EA7">
        <w:t xml:space="preserve"> zakonito</w:t>
      </w:r>
      <w:r w:rsidR="0025595D" w:rsidRPr="00885EA7">
        <w:t>st</w:t>
      </w:r>
      <w:r w:rsidR="008B2452" w:rsidRPr="00885EA7">
        <w:t>, etično</w:t>
      </w:r>
      <w:r w:rsidR="0025595D" w:rsidRPr="00885EA7">
        <w:t>st</w:t>
      </w:r>
      <w:r w:rsidR="008B2452" w:rsidRPr="00885EA7">
        <w:t xml:space="preserve"> in robustno</w:t>
      </w:r>
      <w:r w:rsidR="0025595D" w:rsidRPr="00885EA7">
        <w:t>st</w:t>
      </w:r>
      <w:r w:rsidR="006F7695">
        <w:t>,</w:t>
      </w:r>
      <w:r w:rsidR="008B2452" w:rsidRPr="00885EA7">
        <w:t xml:space="preserve"> v skladu s tem </w:t>
      </w:r>
      <w:r w:rsidR="006F7695">
        <w:t xml:space="preserve">pa </w:t>
      </w:r>
      <w:r w:rsidR="0025595D" w:rsidRPr="00885EA7">
        <w:t xml:space="preserve">za zagotovitev zadnjih dveh elementov </w:t>
      </w:r>
      <w:r w:rsidR="008B2452" w:rsidRPr="00885EA7">
        <w:t xml:space="preserve">določa </w:t>
      </w:r>
      <w:r w:rsidR="006F7695">
        <w:t>sedem</w:t>
      </w:r>
      <w:r w:rsidR="008B2452" w:rsidRPr="00885EA7">
        <w:t xml:space="preserve"> </w:t>
      </w:r>
      <w:r w:rsidR="00706FBE" w:rsidRPr="00885EA7">
        <w:t>kriterijev</w:t>
      </w:r>
      <w:r w:rsidR="00F00F65" w:rsidRPr="00885EA7">
        <w:t xml:space="preserve">: </w:t>
      </w:r>
      <w:r w:rsidR="00706FBE" w:rsidRPr="00885EA7">
        <w:t xml:space="preserve">(1) človeško delovanje in nadzor, (2) tehnična robustnost in varnost, (3) zasebnost in upravljanje podatkov, (4) preglednost, (5) raznolikost, nediskriminacija in pravičnost, (6) </w:t>
      </w:r>
      <w:proofErr w:type="spellStart"/>
      <w:r w:rsidR="00706FBE" w:rsidRPr="00885EA7">
        <w:t>okoljska</w:t>
      </w:r>
      <w:proofErr w:type="spellEnd"/>
      <w:r w:rsidR="00706FBE" w:rsidRPr="00885EA7">
        <w:t xml:space="preserve"> in družbena blaginja ter (7) odgovornost. </w:t>
      </w:r>
      <w:r w:rsidR="00FB1585" w:rsidRPr="00885EA7">
        <w:t xml:space="preserve">Pri tem sporočilo opozarja, da </w:t>
      </w:r>
      <w:r w:rsidR="00324F9B" w:rsidRPr="00885EA7">
        <w:t>se je treba zavedati, »</w:t>
      </w:r>
      <w:r w:rsidR="00FB1585" w:rsidRPr="00885EA7">
        <w:t>da lahko obstajajo temeljna trenja med različnimi načeli in zahtevami. Kompromise med njimi in njihove rešitve je treba stalno opredeljevati, ocenjevati, dokumentirati in sporočati.</w:t>
      </w:r>
      <w:r w:rsidR="00324F9B" w:rsidRPr="00885EA7">
        <w:t xml:space="preserve">« </w:t>
      </w:r>
      <w:r w:rsidR="00BC7A22" w:rsidRPr="00885EA7">
        <w:t xml:space="preserve">Za operacionalizacijo omenjenih kriterijev </w:t>
      </w:r>
      <w:r w:rsidR="00366350" w:rsidRPr="00885EA7">
        <w:t xml:space="preserve">sporočilo </w:t>
      </w:r>
      <w:r w:rsidR="00BC7A22" w:rsidRPr="00885EA7">
        <w:t xml:space="preserve">vključuje tudi konkreten seznam za ocenjevanje zaupanja vredne </w:t>
      </w:r>
      <w:r w:rsidR="00464CBA" w:rsidRPr="00885EA7">
        <w:t>UI</w:t>
      </w:r>
      <w:r w:rsidR="0059006B" w:rsidRPr="00885EA7">
        <w:t xml:space="preserve">, kjer pa jasno opozarja, da mora biti </w:t>
      </w:r>
      <w:r w:rsidR="00BC7A22" w:rsidRPr="00885EA7">
        <w:t xml:space="preserve">ocena prilagojena </w:t>
      </w:r>
      <w:r w:rsidR="0059006B" w:rsidRPr="00885EA7">
        <w:t xml:space="preserve">konkretnim </w:t>
      </w:r>
      <w:r w:rsidR="00BC4532" w:rsidRPr="00885EA7">
        <w:t>primerom</w:t>
      </w:r>
      <w:r w:rsidR="00366350" w:rsidRPr="00885EA7">
        <w:t xml:space="preserve"> uporabe </w:t>
      </w:r>
      <w:r w:rsidR="00BC4532" w:rsidRPr="00885EA7">
        <w:t xml:space="preserve">in okoliščinam </w:t>
      </w:r>
      <w:r w:rsidR="00BC7A22" w:rsidRPr="00885EA7">
        <w:t>posameznega sistema</w:t>
      </w:r>
      <w:r w:rsidR="006F7695">
        <w:t>,</w:t>
      </w:r>
      <w:r w:rsidR="00366350" w:rsidRPr="00885EA7">
        <w:t xml:space="preserve"> s tega vidika</w:t>
      </w:r>
      <w:r w:rsidR="006F7695">
        <w:t xml:space="preserve"> pa</w:t>
      </w:r>
      <w:r w:rsidR="00366350" w:rsidRPr="00885EA7">
        <w:t xml:space="preserve">, »da tak ocenjevalni seznam ne bo nikoli izčrpen. Zagotavljanje zaupanja vredne </w:t>
      </w:r>
      <w:r w:rsidR="00464CBA" w:rsidRPr="00885EA7">
        <w:t>UI</w:t>
      </w:r>
      <w:r w:rsidR="00366350" w:rsidRPr="00885EA7">
        <w:t xml:space="preserve"> ni zgolj </w:t>
      </w:r>
      <w:r w:rsidR="00B36BFD" w:rsidRPr="00885EA7">
        <w:t xml:space="preserve">formalna potrditev </w:t>
      </w:r>
      <w:r w:rsidR="00366350" w:rsidRPr="00885EA7">
        <w:t xml:space="preserve">postavk na seznamu, temveč stalno opredeljevanje in izvajanje </w:t>
      </w:r>
      <w:r w:rsidR="00366350" w:rsidRPr="00885EA7">
        <w:lastRenderedPageBreak/>
        <w:t xml:space="preserve">zahtev, ocenjevanje rešitev in zagotavljanje boljših izidov v celotnem življenjskem ciklu sistema </w:t>
      </w:r>
      <w:r w:rsidR="00464CBA" w:rsidRPr="00885EA7">
        <w:t>UI</w:t>
      </w:r>
      <w:r w:rsidR="00366350" w:rsidRPr="00885EA7">
        <w:t xml:space="preserve"> ter vključevanje deležnikov v te procese.«</w:t>
      </w:r>
      <w:r w:rsidR="00C65865" w:rsidRPr="00885EA7">
        <w:t xml:space="preserve"> Sporočilo </w:t>
      </w:r>
      <w:r w:rsidR="00E5115F" w:rsidRPr="00885EA7">
        <w:t xml:space="preserve">je </w:t>
      </w:r>
      <w:r w:rsidR="00C65865" w:rsidRPr="00885EA7">
        <w:t xml:space="preserve">z vidika kriterijev in </w:t>
      </w:r>
      <w:r w:rsidR="00A61EAF" w:rsidRPr="00885EA7">
        <w:t xml:space="preserve">njihovega </w:t>
      </w:r>
      <w:r w:rsidR="00C65865" w:rsidRPr="00885EA7">
        <w:t>ocenjevanja opredel</w:t>
      </w:r>
      <w:r w:rsidR="00E5115F" w:rsidRPr="00885EA7">
        <w:t>ilo</w:t>
      </w:r>
      <w:r w:rsidR="00C65865" w:rsidRPr="00885EA7">
        <w:t xml:space="preserve"> pilotno dobo za dajanje komentarjev, povratnih informacij in predlogov sprememb </w:t>
      </w:r>
      <w:r w:rsidR="00A61EAF" w:rsidRPr="00885EA7">
        <w:t xml:space="preserve">vseh zainteresiranih deležnikov </w:t>
      </w:r>
      <w:r w:rsidR="00C65865" w:rsidRPr="00885EA7">
        <w:t xml:space="preserve">do konca 2019, kar </w:t>
      </w:r>
      <w:r w:rsidR="00E5115F" w:rsidRPr="00885EA7">
        <w:t xml:space="preserve">je </w:t>
      </w:r>
      <w:r w:rsidR="00C65865" w:rsidRPr="00885EA7">
        <w:t>omogočilo</w:t>
      </w:r>
      <w:r w:rsidR="006F7695">
        <w:t>, da je bila</w:t>
      </w:r>
      <w:r w:rsidR="00C65865" w:rsidRPr="00885EA7">
        <w:t xml:space="preserve"> </w:t>
      </w:r>
      <w:r w:rsidR="004A4BD1" w:rsidRPr="00885EA7">
        <w:t>julija</w:t>
      </w:r>
      <w:r w:rsidR="00E5115F" w:rsidRPr="00885EA7">
        <w:t xml:space="preserve"> </w:t>
      </w:r>
      <w:r w:rsidR="00C65865" w:rsidRPr="00885EA7">
        <w:t>2020 priprav</w:t>
      </w:r>
      <w:r w:rsidR="006F7695">
        <w:t>ljena</w:t>
      </w:r>
      <w:r w:rsidR="00C65865" w:rsidRPr="00885EA7">
        <w:t xml:space="preserve"> nov</w:t>
      </w:r>
      <w:r w:rsidR="006F7695">
        <w:t xml:space="preserve">a </w:t>
      </w:r>
      <w:r w:rsidR="00C65865" w:rsidRPr="00885EA7">
        <w:t>revidiran</w:t>
      </w:r>
      <w:r w:rsidR="006F7695">
        <w:t>a</w:t>
      </w:r>
      <w:r w:rsidR="00C65865" w:rsidRPr="00885EA7">
        <w:t xml:space="preserve"> različic</w:t>
      </w:r>
      <w:r w:rsidR="006F7695">
        <w:t>a</w:t>
      </w:r>
      <w:r w:rsidR="004A4BD1" w:rsidRPr="00885EA7">
        <w:rPr>
          <w:rStyle w:val="Sprotnaopomba-sklic"/>
        </w:rPr>
        <w:footnoteReference w:id="28"/>
      </w:r>
      <w:r w:rsidR="00A87AAE" w:rsidRPr="00885EA7">
        <w:t xml:space="preserve">. </w:t>
      </w:r>
    </w:p>
    <w:p w14:paraId="71F57634" w14:textId="09364BC1" w:rsidR="0062165F" w:rsidRPr="00885EA7" w:rsidRDefault="00A87AAE">
      <w:pPr>
        <w:rPr>
          <w:rStyle w:val="hps"/>
          <w:rFonts w:ascii="Calibri" w:hAnsi="Calibri"/>
          <w:color w:val="auto"/>
        </w:rPr>
      </w:pPr>
      <w:r w:rsidRPr="00885EA7">
        <w:t xml:space="preserve">Evropska komisija je februarja 2020 </w:t>
      </w:r>
      <w:r w:rsidR="00800DFE" w:rsidRPr="00885EA7">
        <w:t xml:space="preserve">predstavila nov paket usmeritev na področju digitalizacije, ki vključuje </w:t>
      </w:r>
      <w:r w:rsidR="00BF2395" w:rsidRPr="00885EA7">
        <w:t xml:space="preserve">strategijo na področju </w:t>
      </w:r>
      <w:r w:rsidR="00464CBA" w:rsidRPr="00885EA7">
        <w:t>UI</w:t>
      </w:r>
      <w:r w:rsidRPr="00885EA7">
        <w:rPr>
          <w:rStyle w:val="Sprotnaopomba-sklic"/>
        </w:rPr>
        <w:footnoteReference w:id="29"/>
      </w:r>
      <w:r w:rsidRPr="00885EA7">
        <w:t>, strategijo</w:t>
      </w:r>
      <w:r w:rsidR="00800DFE" w:rsidRPr="00885EA7">
        <w:t xml:space="preserve"> na področju podatkov</w:t>
      </w:r>
      <w:r w:rsidR="00000BDE" w:rsidRPr="00885EA7">
        <w:rPr>
          <w:rStyle w:val="Sprotnaopomba-sklic"/>
        </w:rPr>
        <w:footnoteReference w:id="30"/>
      </w:r>
      <w:r w:rsidRPr="00885EA7">
        <w:t xml:space="preserve"> in </w:t>
      </w:r>
      <w:r w:rsidR="00800DFE" w:rsidRPr="00885EA7">
        <w:t xml:space="preserve">splošno </w:t>
      </w:r>
      <w:r w:rsidRPr="00885EA7">
        <w:t xml:space="preserve">strategijo za </w:t>
      </w:r>
      <w:r w:rsidR="00312B17" w:rsidRPr="00885EA7">
        <w:t>digitalno prihodnost Evrope</w:t>
      </w:r>
      <w:r w:rsidR="00000BDE" w:rsidRPr="00885EA7">
        <w:rPr>
          <w:rStyle w:val="Sprotnaopomba-sklic"/>
        </w:rPr>
        <w:footnoteReference w:id="31"/>
      </w:r>
      <w:r w:rsidR="00000BDE" w:rsidRPr="00885EA7">
        <w:t>.</w:t>
      </w:r>
      <w:r w:rsidR="00800DFE" w:rsidRPr="00885EA7">
        <w:t xml:space="preserve"> </w:t>
      </w:r>
      <w:r w:rsidR="00312B17" w:rsidRPr="00885EA7">
        <w:t>Splošne usmeritve temeljijo na odprtosti, pravičnosti, raznolikosti, demokratičnosti in samozavesti</w:t>
      </w:r>
      <w:r w:rsidR="00DD2BAC" w:rsidRPr="00885EA7">
        <w:t xml:space="preserve"> ter promovirajo digitalizacijo </w:t>
      </w:r>
      <w:r w:rsidR="00312B17" w:rsidRPr="00885EA7">
        <w:t>evropsk</w:t>
      </w:r>
      <w:r w:rsidR="00DD2BAC" w:rsidRPr="00885EA7">
        <w:t>e</w:t>
      </w:r>
      <w:r w:rsidR="00312B17" w:rsidRPr="00885EA7">
        <w:t xml:space="preserve"> družb</w:t>
      </w:r>
      <w:r w:rsidR="00DD2BAC" w:rsidRPr="00885EA7">
        <w:t xml:space="preserve">e, </w:t>
      </w:r>
      <w:r w:rsidR="00312B17" w:rsidRPr="00885EA7">
        <w:t>ki postavlja ljudi na prvo mesto</w:t>
      </w:r>
      <w:r w:rsidR="00F17F47" w:rsidRPr="00885EA7">
        <w:t xml:space="preserve"> </w:t>
      </w:r>
      <w:r w:rsidR="005E3C99" w:rsidRPr="00885EA7">
        <w:t xml:space="preserve">z </w:t>
      </w:r>
      <w:r w:rsidR="006F7695">
        <w:t>uresničevanjem</w:t>
      </w:r>
      <w:r w:rsidR="005E3C99" w:rsidRPr="00885EA7">
        <w:t xml:space="preserve"> treh </w:t>
      </w:r>
      <w:r w:rsidR="00F17F47" w:rsidRPr="00885EA7">
        <w:t>ključn</w:t>
      </w:r>
      <w:r w:rsidR="005E3C99" w:rsidRPr="00885EA7">
        <w:t>ih</w:t>
      </w:r>
      <w:r w:rsidR="00F17F47" w:rsidRPr="00885EA7">
        <w:t xml:space="preserve"> cilje</w:t>
      </w:r>
      <w:r w:rsidR="005E3C99" w:rsidRPr="00885EA7">
        <w:t>v</w:t>
      </w:r>
      <w:r w:rsidR="00F17F47" w:rsidRPr="00885EA7">
        <w:t xml:space="preserve">: tehnologijo, ki deluje za ljudi, pravično in konkurenčno digitalno gospodarstvo ter odprto, demokratično in trajnostno družbo. </w:t>
      </w:r>
      <w:r w:rsidR="00464CBA" w:rsidRPr="00885EA7">
        <w:t>UI</w:t>
      </w:r>
      <w:r w:rsidR="002803E4" w:rsidRPr="00885EA7">
        <w:t xml:space="preserve"> i</w:t>
      </w:r>
      <w:r w:rsidR="00837B1E" w:rsidRPr="00885EA7">
        <w:t>n</w:t>
      </w:r>
      <w:r w:rsidR="002803E4" w:rsidRPr="00885EA7">
        <w:t xml:space="preserve"> podatkovna strategija imata v tem kontekstu ključno vlogo, kar se </w:t>
      </w:r>
      <w:r w:rsidR="002803E4" w:rsidRPr="00885EA7">
        <w:rPr>
          <w:rFonts w:cs="Arial"/>
        </w:rPr>
        <w:t>odraža</w:t>
      </w:r>
      <w:r w:rsidR="002803E4" w:rsidRPr="00885EA7">
        <w:rPr>
          <w:rStyle w:val="hps"/>
          <w:rFonts w:cs="Arial"/>
          <w:color w:val="auto"/>
        </w:rPr>
        <w:t xml:space="preserve"> tudi </w:t>
      </w:r>
      <w:r w:rsidR="00F67601" w:rsidRPr="00885EA7">
        <w:rPr>
          <w:rStyle w:val="hps"/>
          <w:rFonts w:cs="Arial"/>
          <w:color w:val="auto"/>
        </w:rPr>
        <w:t>pri načrtovanju finančnih sredstev v bodoči finančni perspektivi</w:t>
      </w:r>
      <w:r w:rsidR="00046FFD" w:rsidRPr="00885EA7">
        <w:rPr>
          <w:rStyle w:val="hps"/>
          <w:rFonts w:cs="Arial"/>
          <w:color w:val="auto"/>
        </w:rPr>
        <w:t xml:space="preserve"> </w:t>
      </w:r>
      <w:r w:rsidR="006F7695">
        <w:rPr>
          <w:rStyle w:val="hps"/>
          <w:rFonts w:cs="Arial"/>
          <w:color w:val="auto"/>
        </w:rPr>
        <w:t>in</w:t>
      </w:r>
      <w:r w:rsidR="00046FFD" w:rsidRPr="00885EA7">
        <w:rPr>
          <w:rStyle w:val="hps"/>
          <w:rFonts w:cs="Arial"/>
          <w:color w:val="auto"/>
        </w:rPr>
        <w:t xml:space="preserve"> ukrepih v </w:t>
      </w:r>
      <w:r w:rsidR="00F67601" w:rsidRPr="00885EA7">
        <w:rPr>
          <w:rStyle w:val="hps"/>
          <w:rFonts w:cs="Arial"/>
          <w:color w:val="auto"/>
        </w:rPr>
        <w:t xml:space="preserve">predvidenih evropskih programih za podporo raziskavam, razvoju, inovacijam </w:t>
      </w:r>
      <w:r w:rsidR="00046FFD" w:rsidRPr="00885EA7">
        <w:rPr>
          <w:rStyle w:val="hps"/>
          <w:rFonts w:cs="Arial"/>
          <w:color w:val="auto"/>
        </w:rPr>
        <w:t xml:space="preserve">ter </w:t>
      </w:r>
      <w:r w:rsidR="00F67601" w:rsidRPr="00885EA7">
        <w:rPr>
          <w:rStyle w:val="hps"/>
          <w:rFonts w:cs="Arial"/>
          <w:color w:val="auto"/>
        </w:rPr>
        <w:t>uvajanju</w:t>
      </w:r>
      <w:r w:rsidR="00046FFD" w:rsidRPr="00885EA7">
        <w:rPr>
          <w:rStyle w:val="hps"/>
          <w:rFonts w:cs="Arial"/>
          <w:color w:val="auto"/>
        </w:rPr>
        <w:t xml:space="preserve"> IKT v gospodarstvo in družbo (</w:t>
      </w:r>
      <w:r w:rsidR="00FE4F97" w:rsidRPr="00885EA7">
        <w:rPr>
          <w:rStyle w:val="hps"/>
          <w:rFonts w:cs="Arial"/>
          <w:color w:val="auto"/>
        </w:rPr>
        <w:t xml:space="preserve">npr. </w:t>
      </w:r>
      <w:r w:rsidR="006F7695">
        <w:rPr>
          <w:rStyle w:val="hps"/>
          <w:rFonts w:cs="Arial"/>
          <w:color w:val="auto"/>
        </w:rPr>
        <w:t>p</w:t>
      </w:r>
      <w:r w:rsidR="006F7695" w:rsidRPr="00885EA7">
        <w:rPr>
          <w:rStyle w:val="hps"/>
          <w:rFonts w:cs="Arial"/>
          <w:color w:val="auto"/>
        </w:rPr>
        <w:t>rogram</w:t>
      </w:r>
      <w:r w:rsidR="006F7695">
        <w:rPr>
          <w:rStyle w:val="hps"/>
          <w:rFonts w:cs="Arial"/>
          <w:color w:val="auto"/>
        </w:rPr>
        <w:t>i</w:t>
      </w:r>
      <w:r w:rsidR="00FE4F97" w:rsidRPr="00885EA7">
        <w:rPr>
          <w:rStyle w:val="hps"/>
          <w:rFonts w:cs="Arial"/>
          <w:color w:val="auto"/>
        </w:rPr>
        <w:t xml:space="preserve"> Obzorje Evropa, </w:t>
      </w:r>
      <w:r w:rsidR="00046FFD" w:rsidRPr="00885EA7">
        <w:rPr>
          <w:rStyle w:val="hps"/>
          <w:rFonts w:cs="Arial"/>
          <w:color w:val="auto"/>
        </w:rPr>
        <w:t>Digitalna Evropa</w:t>
      </w:r>
      <w:r w:rsidR="00FE4F97" w:rsidRPr="00885EA7">
        <w:rPr>
          <w:rStyle w:val="hps"/>
          <w:rFonts w:cs="Arial"/>
          <w:color w:val="auto"/>
        </w:rPr>
        <w:t>, Instrument povezovanja Evrope</w:t>
      </w:r>
      <w:r w:rsidR="00046FFD" w:rsidRPr="00885EA7">
        <w:rPr>
          <w:rStyle w:val="hps"/>
          <w:rFonts w:cs="Arial"/>
          <w:color w:val="auto"/>
        </w:rPr>
        <w:t>)</w:t>
      </w:r>
      <w:r w:rsidR="005E3C99" w:rsidRPr="00885EA7">
        <w:rPr>
          <w:rStyle w:val="hps"/>
          <w:rFonts w:cs="Arial"/>
          <w:color w:val="auto"/>
        </w:rPr>
        <w:t xml:space="preserve">. </w:t>
      </w:r>
      <w:proofErr w:type="spellStart"/>
      <w:r w:rsidR="00FE4F97" w:rsidRPr="00885EA7">
        <w:rPr>
          <w:rStyle w:val="hps"/>
          <w:rFonts w:cs="Arial"/>
          <w:color w:val="auto"/>
        </w:rPr>
        <w:t>Np</w:t>
      </w:r>
      <w:r w:rsidR="00464CBA" w:rsidRPr="00885EA7">
        <w:rPr>
          <w:rStyle w:val="hps"/>
          <w:rFonts w:cs="Arial"/>
          <w:color w:val="auto"/>
        </w:rPr>
        <w:t>UI</w:t>
      </w:r>
      <w:proofErr w:type="spellEnd"/>
      <w:r w:rsidR="004D623F" w:rsidRPr="00885EA7">
        <w:rPr>
          <w:rStyle w:val="hps"/>
          <w:rFonts w:cs="Arial"/>
          <w:color w:val="auto"/>
        </w:rPr>
        <w:t xml:space="preserve"> </w:t>
      </w:r>
      <w:r w:rsidR="00FE4F97" w:rsidRPr="00885EA7">
        <w:rPr>
          <w:rStyle w:val="hps"/>
          <w:rFonts w:cs="Arial"/>
          <w:color w:val="auto"/>
        </w:rPr>
        <w:t xml:space="preserve">sledi tem usmeritvam in skuša opredeliti komplementarni nacionalni okvir podpore področju </w:t>
      </w:r>
      <w:r w:rsidR="00464CBA" w:rsidRPr="00885EA7">
        <w:rPr>
          <w:rStyle w:val="hps"/>
          <w:rFonts w:cs="Arial"/>
          <w:color w:val="auto"/>
        </w:rPr>
        <w:t>UI</w:t>
      </w:r>
      <w:r w:rsidR="009451D1" w:rsidRPr="00885EA7">
        <w:rPr>
          <w:rStyle w:val="hps"/>
          <w:rFonts w:cs="Arial"/>
          <w:color w:val="auto"/>
        </w:rPr>
        <w:t xml:space="preserve"> z iskanjem </w:t>
      </w:r>
      <w:r w:rsidR="006E44E8" w:rsidRPr="00885EA7">
        <w:rPr>
          <w:rStyle w:val="hps"/>
          <w:rFonts w:cs="Arial"/>
          <w:color w:val="auto"/>
        </w:rPr>
        <w:t xml:space="preserve">sinergij tudi z drugimi mednarodnimi aktivnostmi (OECD, UNESCO), predvsem pa </w:t>
      </w:r>
      <w:r w:rsidR="00FE4F97" w:rsidRPr="00885EA7">
        <w:rPr>
          <w:rStyle w:val="hps"/>
          <w:rFonts w:cs="Arial"/>
          <w:color w:val="auto"/>
        </w:rPr>
        <w:t xml:space="preserve">podpreti </w:t>
      </w:r>
      <w:r w:rsidR="006E44E8" w:rsidRPr="00885EA7">
        <w:rPr>
          <w:rStyle w:val="hps"/>
          <w:rFonts w:cs="Arial"/>
          <w:color w:val="auto"/>
        </w:rPr>
        <w:t xml:space="preserve">tudi </w:t>
      </w:r>
      <w:r w:rsidR="004B52D5" w:rsidRPr="00885EA7">
        <w:rPr>
          <w:rStyle w:val="hps"/>
          <w:rFonts w:cs="Arial"/>
          <w:color w:val="auto"/>
        </w:rPr>
        <w:t xml:space="preserve">aktivnosti za omogočanje in </w:t>
      </w:r>
      <w:r w:rsidR="009451D1" w:rsidRPr="00885EA7">
        <w:rPr>
          <w:rStyle w:val="hps"/>
          <w:rFonts w:cs="Arial"/>
          <w:color w:val="auto"/>
        </w:rPr>
        <w:t>zagotavljanj</w:t>
      </w:r>
      <w:r w:rsidR="004B52D5" w:rsidRPr="00885EA7">
        <w:rPr>
          <w:rStyle w:val="hps"/>
          <w:rFonts w:cs="Arial"/>
          <w:color w:val="auto"/>
        </w:rPr>
        <w:t>e</w:t>
      </w:r>
      <w:r w:rsidR="009451D1" w:rsidRPr="00885EA7">
        <w:rPr>
          <w:rStyle w:val="hps"/>
          <w:rFonts w:cs="Arial"/>
          <w:color w:val="auto"/>
        </w:rPr>
        <w:t xml:space="preserve"> </w:t>
      </w:r>
      <w:r w:rsidR="006E44E8" w:rsidRPr="00885EA7">
        <w:rPr>
          <w:rStyle w:val="hps"/>
          <w:rFonts w:cs="Arial"/>
          <w:color w:val="auto"/>
        </w:rPr>
        <w:t>kulturne identitete</w:t>
      </w:r>
      <w:r w:rsidR="009451D1" w:rsidRPr="00885EA7">
        <w:rPr>
          <w:rStyle w:val="hps"/>
          <w:rFonts w:cs="Arial"/>
          <w:color w:val="auto"/>
        </w:rPr>
        <w:t xml:space="preserve"> </w:t>
      </w:r>
      <w:r w:rsidR="004B52D5" w:rsidRPr="00885EA7">
        <w:rPr>
          <w:rStyle w:val="hps"/>
          <w:rFonts w:cs="Arial"/>
          <w:color w:val="auto"/>
        </w:rPr>
        <w:t xml:space="preserve">Slovenije </w:t>
      </w:r>
      <w:r w:rsidR="009451D1" w:rsidRPr="00885EA7">
        <w:rPr>
          <w:rStyle w:val="hps"/>
          <w:rFonts w:cs="Arial"/>
          <w:color w:val="auto"/>
        </w:rPr>
        <w:t xml:space="preserve">v digitalnem </w:t>
      </w:r>
      <w:r w:rsidR="004B52D5" w:rsidRPr="00885EA7">
        <w:rPr>
          <w:rStyle w:val="hps"/>
          <w:rFonts w:cs="Arial"/>
          <w:color w:val="auto"/>
        </w:rPr>
        <w:t>svetu prihodnosti</w:t>
      </w:r>
      <w:r w:rsidR="009451D1" w:rsidRPr="00885EA7">
        <w:rPr>
          <w:rStyle w:val="hps"/>
          <w:rFonts w:cs="Arial"/>
          <w:color w:val="auto"/>
        </w:rPr>
        <w:t xml:space="preserve">. </w:t>
      </w:r>
      <w:r w:rsidR="00D10F49" w:rsidRPr="00885EA7">
        <w:rPr>
          <w:rStyle w:val="hps"/>
          <w:rFonts w:cs="Arial"/>
          <w:color w:val="auto"/>
        </w:rPr>
        <w:t>C</w:t>
      </w:r>
      <w:r w:rsidR="005E3C99" w:rsidRPr="00885EA7">
        <w:rPr>
          <w:rStyle w:val="hps"/>
          <w:rFonts w:cs="Arial"/>
          <w:color w:val="auto"/>
        </w:rPr>
        <w:t xml:space="preserve">eloten sklop strategij </w:t>
      </w:r>
      <w:r w:rsidR="006F7695" w:rsidRPr="00885EA7">
        <w:rPr>
          <w:rStyle w:val="hps"/>
          <w:rFonts w:cs="Arial"/>
          <w:color w:val="auto"/>
        </w:rPr>
        <w:t>EU</w:t>
      </w:r>
      <w:r w:rsidR="005E3C99" w:rsidRPr="00885EA7">
        <w:rPr>
          <w:rStyle w:val="hps"/>
          <w:rFonts w:cs="Arial"/>
          <w:color w:val="auto"/>
        </w:rPr>
        <w:t xml:space="preserve"> </w:t>
      </w:r>
      <w:r w:rsidR="00D10F49" w:rsidRPr="00885EA7">
        <w:rPr>
          <w:rStyle w:val="hps"/>
          <w:rFonts w:cs="Arial"/>
          <w:color w:val="auto"/>
        </w:rPr>
        <w:t xml:space="preserve">je bil v prvem delu 2020 </w:t>
      </w:r>
      <w:r w:rsidR="005E3C99" w:rsidRPr="00885EA7">
        <w:rPr>
          <w:rStyle w:val="hps"/>
          <w:rFonts w:cs="Arial"/>
          <w:color w:val="auto"/>
        </w:rPr>
        <w:t xml:space="preserve">v fazi javne razprave, Slovenija </w:t>
      </w:r>
      <w:r w:rsidR="00DE048A">
        <w:rPr>
          <w:rStyle w:val="hps"/>
          <w:rFonts w:cs="Arial"/>
          <w:color w:val="auto"/>
        </w:rPr>
        <w:t>je</w:t>
      </w:r>
      <w:r w:rsidR="005E3C99" w:rsidRPr="00885EA7">
        <w:rPr>
          <w:rStyle w:val="hps"/>
          <w:rFonts w:cs="Arial"/>
          <w:color w:val="auto"/>
        </w:rPr>
        <w:t xml:space="preserve"> na podlagi </w:t>
      </w:r>
      <w:r w:rsidR="00837B1E" w:rsidRPr="00885EA7">
        <w:rPr>
          <w:rStyle w:val="hps"/>
          <w:rFonts w:cs="Arial"/>
          <w:color w:val="auto"/>
        </w:rPr>
        <w:t>tega programa</w:t>
      </w:r>
      <w:r w:rsidR="005E3C99" w:rsidRPr="00885EA7">
        <w:rPr>
          <w:rStyle w:val="hps"/>
          <w:rFonts w:cs="Arial"/>
          <w:color w:val="auto"/>
        </w:rPr>
        <w:t xml:space="preserve"> </w:t>
      </w:r>
      <w:r w:rsidR="00DE048A" w:rsidRPr="00885EA7">
        <w:rPr>
          <w:rStyle w:val="hps"/>
          <w:rFonts w:cs="Arial"/>
          <w:color w:val="auto"/>
        </w:rPr>
        <w:t xml:space="preserve">pripravila </w:t>
      </w:r>
      <w:r w:rsidR="005E3C99" w:rsidRPr="00885EA7">
        <w:rPr>
          <w:rStyle w:val="hps"/>
          <w:rFonts w:cs="Arial"/>
          <w:color w:val="auto"/>
        </w:rPr>
        <w:t>svoj pogled</w:t>
      </w:r>
      <w:r w:rsidR="00123A87" w:rsidRPr="00885EA7">
        <w:rPr>
          <w:rStyle w:val="hps"/>
          <w:rFonts w:cs="Arial"/>
          <w:color w:val="auto"/>
        </w:rPr>
        <w:t xml:space="preserve"> </w:t>
      </w:r>
      <w:r w:rsidR="00D10F49" w:rsidRPr="00885EA7">
        <w:rPr>
          <w:rStyle w:val="hps"/>
          <w:rFonts w:cs="Arial"/>
          <w:color w:val="auto"/>
        </w:rPr>
        <w:t xml:space="preserve">predvsem na strategijo UI </w:t>
      </w:r>
      <w:r w:rsidR="00DE048A">
        <w:rPr>
          <w:rStyle w:val="hps"/>
          <w:rFonts w:cs="Arial"/>
          <w:color w:val="auto"/>
        </w:rPr>
        <w:t>ter</w:t>
      </w:r>
      <w:r w:rsidR="005E3C99" w:rsidRPr="00885EA7">
        <w:rPr>
          <w:rStyle w:val="hps"/>
          <w:rFonts w:cs="Arial"/>
          <w:color w:val="auto"/>
        </w:rPr>
        <w:t xml:space="preserve"> odziv na pripravljane usmeritve in predloge</w:t>
      </w:r>
      <w:r w:rsidR="00837B1E" w:rsidRPr="00885EA7">
        <w:rPr>
          <w:rStyle w:val="hps"/>
          <w:rFonts w:cs="Arial"/>
          <w:color w:val="auto"/>
        </w:rPr>
        <w:t xml:space="preserve"> Evropske komisije</w:t>
      </w:r>
      <w:r w:rsidR="005E3C99" w:rsidRPr="00885EA7">
        <w:rPr>
          <w:rStyle w:val="hps"/>
          <w:rFonts w:cs="Arial"/>
          <w:color w:val="auto"/>
        </w:rPr>
        <w:t xml:space="preserve">, kar bo </w:t>
      </w:r>
      <w:r w:rsidR="00837B1E" w:rsidRPr="00885EA7">
        <w:rPr>
          <w:rStyle w:val="hps"/>
          <w:rFonts w:cs="Arial"/>
          <w:color w:val="auto"/>
        </w:rPr>
        <w:t xml:space="preserve">hkrati tudi pomembna osnova za </w:t>
      </w:r>
      <w:r w:rsidR="005E3C99" w:rsidRPr="00885EA7">
        <w:rPr>
          <w:rStyle w:val="hps"/>
          <w:rFonts w:cs="Arial"/>
          <w:color w:val="auto"/>
        </w:rPr>
        <w:t>prihajajo</w:t>
      </w:r>
      <w:r w:rsidR="00837B1E" w:rsidRPr="00885EA7">
        <w:rPr>
          <w:rStyle w:val="hps"/>
          <w:rFonts w:cs="Arial"/>
          <w:color w:val="auto"/>
        </w:rPr>
        <w:t>če</w:t>
      </w:r>
      <w:r w:rsidR="005E3C99" w:rsidRPr="00885EA7">
        <w:rPr>
          <w:rStyle w:val="hps"/>
          <w:rFonts w:cs="Arial"/>
          <w:color w:val="auto"/>
        </w:rPr>
        <w:t xml:space="preserve"> </w:t>
      </w:r>
      <w:r w:rsidR="00DE048A" w:rsidRPr="00885EA7">
        <w:rPr>
          <w:rStyle w:val="hps"/>
          <w:rFonts w:cs="Arial"/>
          <w:color w:val="auto"/>
        </w:rPr>
        <w:t>predsedovanj</w:t>
      </w:r>
      <w:r w:rsidR="00DE048A">
        <w:rPr>
          <w:rStyle w:val="hps"/>
          <w:rFonts w:cs="Arial"/>
          <w:color w:val="auto"/>
        </w:rPr>
        <w:t>e</w:t>
      </w:r>
      <w:r w:rsidR="005E3C99" w:rsidRPr="00885EA7">
        <w:rPr>
          <w:rStyle w:val="hps"/>
          <w:rFonts w:cs="Arial"/>
          <w:color w:val="auto"/>
        </w:rPr>
        <w:t xml:space="preserve"> </w:t>
      </w:r>
      <w:r w:rsidR="00837B1E" w:rsidRPr="00885EA7">
        <w:rPr>
          <w:rStyle w:val="hps"/>
          <w:rFonts w:cs="Arial"/>
          <w:color w:val="auto"/>
        </w:rPr>
        <w:t xml:space="preserve">Slovenije </w:t>
      </w:r>
      <w:r w:rsidR="005E3C99" w:rsidRPr="00885EA7">
        <w:rPr>
          <w:rStyle w:val="hps"/>
          <w:rFonts w:cs="Arial"/>
          <w:color w:val="auto"/>
        </w:rPr>
        <w:t>Svetu EU</w:t>
      </w:r>
      <w:r w:rsidR="00837B1E" w:rsidRPr="00885EA7">
        <w:rPr>
          <w:rStyle w:val="hps"/>
          <w:rFonts w:cs="Arial"/>
          <w:color w:val="auto"/>
        </w:rPr>
        <w:t xml:space="preserve"> v letu 2021.</w:t>
      </w:r>
    </w:p>
    <w:p w14:paraId="1CD300C5" w14:textId="348CB071" w:rsidR="0062165F" w:rsidRPr="00885EA7" w:rsidRDefault="00464CBA" w:rsidP="005734AF">
      <w:pPr>
        <w:pStyle w:val="Naslov2"/>
      </w:pPr>
      <w:bookmarkStart w:id="75" w:name="_Toc34061999"/>
      <w:bookmarkStart w:id="76" w:name="_Toc34381276"/>
      <w:bookmarkStart w:id="77" w:name="_Toc34407985"/>
      <w:bookmarkStart w:id="78" w:name="_Toc34666336"/>
      <w:bookmarkStart w:id="79" w:name="_Toc34733209"/>
      <w:bookmarkStart w:id="80" w:name="_Toc35426392"/>
      <w:bookmarkStart w:id="81" w:name="_Toc35958135"/>
      <w:bookmarkStart w:id="82" w:name="_Toc35964909"/>
      <w:bookmarkStart w:id="83" w:name="_Toc36199106"/>
      <w:bookmarkStart w:id="84" w:name="_Toc36199196"/>
      <w:bookmarkStart w:id="85" w:name="_Toc36199364"/>
      <w:bookmarkStart w:id="86" w:name="_Toc36199452"/>
      <w:bookmarkStart w:id="87" w:name="_Toc36199533"/>
      <w:bookmarkStart w:id="88" w:name="_Toc36467878"/>
      <w:bookmarkStart w:id="89" w:name="_Toc36468392"/>
      <w:bookmarkStart w:id="90" w:name="_Toc36472528"/>
      <w:bookmarkStart w:id="91" w:name="_Toc36476464"/>
      <w:bookmarkStart w:id="92" w:name="_Toc34062000"/>
      <w:bookmarkStart w:id="93" w:name="_Toc34381277"/>
      <w:bookmarkStart w:id="94" w:name="_Toc34407986"/>
      <w:bookmarkStart w:id="95" w:name="_Toc34666337"/>
      <w:bookmarkStart w:id="96" w:name="_Toc34733210"/>
      <w:bookmarkStart w:id="97" w:name="_Toc35426393"/>
      <w:bookmarkStart w:id="98" w:name="_Toc35958136"/>
      <w:bookmarkStart w:id="99" w:name="_Toc35964910"/>
      <w:bookmarkStart w:id="100" w:name="_Toc36199107"/>
      <w:bookmarkStart w:id="101" w:name="_Toc36199197"/>
      <w:bookmarkStart w:id="102" w:name="_Toc36199365"/>
      <w:bookmarkStart w:id="103" w:name="_Toc36199453"/>
      <w:bookmarkStart w:id="104" w:name="_Toc36199534"/>
      <w:bookmarkStart w:id="105" w:name="_Toc36467879"/>
      <w:bookmarkStart w:id="106" w:name="_Toc36468393"/>
      <w:bookmarkStart w:id="107" w:name="_Toc36472529"/>
      <w:bookmarkStart w:id="108" w:name="_Toc36476465"/>
      <w:bookmarkStart w:id="109" w:name="_Toc34062001"/>
      <w:bookmarkStart w:id="110" w:name="_Toc34381278"/>
      <w:bookmarkStart w:id="111" w:name="_Toc34407987"/>
      <w:bookmarkStart w:id="112" w:name="_Toc34666338"/>
      <w:bookmarkStart w:id="113" w:name="_Toc34733211"/>
      <w:bookmarkStart w:id="114" w:name="_Toc35426394"/>
      <w:bookmarkStart w:id="115" w:name="_Toc35958137"/>
      <w:bookmarkStart w:id="116" w:name="_Toc35964911"/>
      <w:bookmarkStart w:id="117" w:name="_Toc36199108"/>
      <w:bookmarkStart w:id="118" w:name="_Toc36199198"/>
      <w:bookmarkStart w:id="119" w:name="_Toc36199366"/>
      <w:bookmarkStart w:id="120" w:name="_Toc36199454"/>
      <w:bookmarkStart w:id="121" w:name="_Toc36199535"/>
      <w:bookmarkStart w:id="122" w:name="_Toc36467880"/>
      <w:bookmarkStart w:id="123" w:name="_Toc36468394"/>
      <w:bookmarkStart w:id="124" w:name="_Toc36472530"/>
      <w:bookmarkStart w:id="125" w:name="_Toc36476466"/>
      <w:bookmarkStart w:id="126" w:name="_Toc34062002"/>
      <w:bookmarkStart w:id="127" w:name="_Toc34381279"/>
      <w:bookmarkStart w:id="128" w:name="_Toc34407988"/>
      <w:bookmarkStart w:id="129" w:name="_Toc34666339"/>
      <w:bookmarkStart w:id="130" w:name="_Toc34733212"/>
      <w:bookmarkStart w:id="131" w:name="_Toc35426395"/>
      <w:bookmarkStart w:id="132" w:name="_Toc35958138"/>
      <w:bookmarkStart w:id="133" w:name="_Toc35964912"/>
      <w:bookmarkStart w:id="134" w:name="_Toc36199109"/>
      <w:bookmarkStart w:id="135" w:name="_Toc36199199"/>
      <w:bookmarkStart w:id="136" w:name="_Toc36199367"/>
      <w:bookmarkStart w:id="137" w:name="_Toc36199455"/>
      <w:bookmarkStart w:id="138" w:name="_Toc36199536"/>
      <w:bookmarkStart w:id="139" w:name="_Toc36467881"/>
      <w:bookmarkStart w:id="140" w:name="_Toc36468395"/>
      <w:bookmarkStart w:id="141" w:name="_Toc36472531"/>
      <w:bookmarkStart w:id="142" w:name="_Toc36476467"/>
      <w:bookmarkStart w:id="143" w:name="_Toc34062003"/>
      <w:bookmarkStart w:id="144" w:name="_Toc34381280"/>
      <w:bookmarkStart w:id="145" w:name="_Toc34407989"/>
      <w:bookmarkStart w:id="146" w:name="_Toc34666340"/>
      <w:bookmarkStart w:id="147" w:name="_Toc34733213"/>
      <w:bookmarkStart w:id="148" w:name="_Toc35426396"/>
      <w:bookmarkStart w:id="149" w:name="_Toc35958139"/>
      <w:bookmarkStart w:id="150" w:name="_Toc35964913"/>
      <w:bookmarkStart w:id="151" w:name="_Toc36199110"/>
      <w:bookmarkStart w:id="152" w:name="_Toc36199200"/>
      <w:bookmarkStart w:id="153" w:name="_Toc36199368"/>
      <w:bookmarkStart w:id="154" w:name="_Toc36199456"/>
      <w:bookmarkStart w:id="155" w:name="_Toc36199537"/>
      <w:bookmarkStart w:id="156" w:name="_Toc36467882"/>
      <w:bookmarkStart w:id="157" w:name="_Toc36468396"/>
      <w:bookmarkStart w:id="158" w:name="_Toc36472532"/>
      <w:bookmarkStart w:id="159" w:name="_Toc36476468"/>
      <w:bookmarkStart w:id="160" w:name="_Toc34062004"/>
      <w:bookmarkStart w:id="161" w:name="_Toc34381281"/>
      <w:bookmarkStart w:id="162" w:name="_Toc34407990"/>
      <w:bookmarkStart w:id="163" w:name="_Toc34666341"/>
      <w:bookmarkStart w:id="164" w:name="_Toc34733214"/>
      <w:bookmarkStart w:id="165" w:name="_Toc35426397"/>
      <w:bookmarkStart w:id="166" w:name="_Toc35958140"/>
      <w:bookmarkStart w:id="167" w:name="_Toc35964914"/>
      <w:bookmarkStart w:id="168" w:name="_Toc36199111"/>
      <w:bookmarkStart w:id="169" w:name="_Toc36199201"/>
      <w:bookmarkStart w:id="170" w:name="_Toc36199369"/>
      <w:bookmarkStart w:id="171" w:name="_Toc36199457"/>
      <w:bookmarkStart w:id="172" w:name="_Toc36199538"/>
      <w:bookmarkStart w:id="173" w:name="_Toc36467883"/>
      <w:bookmarkStart w:id="174" w:name="_Toc36468397"/>
      <w:bookmarkStart w:id="175" w:name="_Toc36472533"/>
      <w:bookmarkStart w:id="176" w:name="_Toc36476469"/>
      <w:bookmarkStart w:id="177" w:name="_Toc34062005"/>
      <w:bookmarkStart w:id="178" w:name="_Toc34381282"/>
      <w:bookmarkStart w:id="179" w:name="_Toc34407991"/>
      <w:bookmarkStart w:id="180" w:name="_Toc34666342"/>
      <w:bookmarkStart w:id="181" w:name="_Toc34733215"/>
      <w:bookmarkStart w:id="182" w:name="_Toc35426398"/>
      <w:bookmarkStart w:id="183" w:name="_Toc35958141"/>
      <w:bookmarkStart w:id="184" w:name="_Toc35964915"/>
      <w:bookmarkStart w:id="185" w:name="_Toc36199112"/>
      <w:bookmarkStart w:id="186" w:name="_Toc36199202"/>
      <w:bookmarkStart w:id="187" w:name="_Toc36199370"/>
      <w:bookmarkStart w:id="188" w:name="_Toc36199458"/>
      <w:bookmarkStart w:id="189" w:name="_Toc36199539"/>
      <w:bookmarkStart w:id="190" w:name="_Toc36467884"/>
      <w:bookmarkStart w:id="191" w:name="_Toc36468398"/>
      <w:bookmarkStart w:id="192" w:name="_Toc36472534"/>
      <w:bookmarkStart w:id="193" w:name="_Toc36476470"/>
      <w:bookmarkStart w:id="194" w:name="_Toc34062006"/>
      <w:bookmarkStart w:id="195" w:name="_Toc34381283"/>
      <w:bookmarkStart w:id="196" w:name="_Toc34407992"/>
      <w:bookmarkStart w:id="197" w:name="_Toc34666343"/>
      <w:bookmarkStart w:id="198" w:name="_Toc34733216"/>
      <w:bookmarkStart w:id="199" w:name="_Toc35426399"/>
      <w:bookmarkStart w:id="200" w:name="_Toc35958142"/>
      <w:bookmarkStart w:id="201" w:name="_Toc35964916"/>
      <w:bookmarkStart w:id="202" w:name="_Toc36199113"/>
      <w:bookmarkStart w:id="203" w:name="_Toc36199203"/>
      <w:bookmarkStart w:id="204" w:name="_Toc36199371"/>
      <w:bookmarkStart w:id="205" w:name="_Toc36199459"/>
      <w:bookmarkStart w:id="206" w:name="_Toc36199540"/>
      <w:bookmarkStart w:id="207" w:name="_Toc36467885"/>
      <w:bookmarkStart w:id="208" w:name="_Toc36468399"/>
      <w:bookmarkStart w:id="209" w:name="_Toc36472535"/>
      <w:bookmarkStart w:id="210" w:name="_Toc36476471"/>
      <w:bookmarkStart w:id="211" w:name="_Toc34062007"/>
      <w:bookmarkStart w:id="212" w:name="_Toc34381284"/>
      <w:bookmarkStart w:id="213" w:name="_Toc34407993"/>
      <w:bookmarkStart w:id="214" w:name="_Toc34666344"/>
      <w:bookmarkStart w:id="215" w:name="_Toc34733217"/>
      <w:bookmarkStart w:id="216" w:name="_Toc35426400"/>
      <w:bookmarkStart w:id="217" w:name="_Toc35958143"/>
      <w:bookmarkStart w:id="218" w:name="_Toc35964917"/>
      <w:bookmarkStart w:id="219" w:name="_Toc36199114"/>
      <w:bookmarkStart w:id="220" w:name="_Toc36199204"/>
      <w:bookmarkStart w:id="221" w:name="_Toc36199372"/>
      <w:bookmarkStart w:id="222" w:name="_Toc36199460"/>
      <w:bookmarkStart w:id="223" w:name="_Toc36199541"/>
      <w:bookmarkStart w:id="224" w:name="_Toc36467886"/>
      <w:bookmarkStart w:id="225" w:name="_Toc36468400"/>
      <w:bookmarkStart w:id="226" w:name="_Toc36472536"/>
      <w:bookmarkStart w:id="227" w:name="_Toc36476472"/>
      <w:bookmarkStart w:id="228" w:name="_Toc37089864"/>
      <w:bookmarkStart w:id="229" w:name="_Toc67658580"/>
      <w:bookmarkStart w:id="230" w:name="_Toc73363451"/>
      <w:bookmarkStart w:id="231" w:name="_Toc73621560"/>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885EA7">
        <w:t>UI</w:t>
      </w:r>
      <w:r w:rsidR="0062165F" w:rsidRPr="00885EA7">
        <w:t xml:space="preserve"> v Sloveniji</w:t>
      </w:r>
      <w:bookmarkEnd w:id="228"/>
      <w:bookmarkEnd w:id="229"/>
      <w:bookmarkEnd w:id="230"/>
      <w:bookmarkEnd w:id="231"/>
    </w:p>
    <w:p w14:paraId="311F8E1E" w14:textId="03C68C6D" w:rsidR="00FD6DF1" w:rsidRPr="00885EA7" w:rsidRDefault="00FD6DF1" w:rsidP="005734AF">
      <w:bookmarkStart w:id="232" w:name="_Hlk11311704"/>
      <w:r w:rsidRPr="00885EA7">
        <w:t xml:space="preserve">Slovenija ima dolgotrajno, </w:t>
      </w:r>
      <w:r w:rsidR="00851006" w:rsidRPr="00885EA7">
        <w:t xml:space="preserve">več kot </w:t>
      </w:r>
      <w:r w:rsidRPr="00885EA7">
        <w:t>40</w:t>
      </w:r>
      <w:r w:rsidR="00DE048A">
        <w:t>-</w:t>
      </w:r>
      <w:r w:rsidRPr="00885EA7">
        <w:t xml:space="preserve">letno tradicijo raziskovalne dejavnosti na področju </w:t>
      </w:r>
      <w:r w:rsidR="00464CBA" w:rsidRPr="00885EA7">
        <w:t>UI</w:t>
      </w:r>
      <w:r w:rsidRPr="00885EA7">
        <w:t xml:space="preserve"> in sorodnih naprednih tehnologij, </w:t>
      </w:r>
      <w:r w:rsidR="00DE048A">
        <w:t>v katerih</w:t>
      </w:r>
      <w:r w:rsidRPr="00885EA7">
        <w:t xml:space="preserve"> naši znanstveniki in strokovnjaki dosegajo vrhunske rezultate tudi v svetovnem merilu. Glavno gibalo so nekateri </w:t>
      </w:r>
      <w:r w:rsidR="00A62808" w:rsidRPr="00885EA7">
        <w:t>raziskovalci</w:t>
      </w:r>
      <w:r w:rsidRPr="00885EA7">
        <w:t xml:space="preserve"> naših univerz (predvsem </w:t>
      </w:r>
      <w:r w:rsidR="0060496A" w:rsidRPr="00885EA7">
        <w:t>U</w:t>
      </w:r>
      <w:r w:rsidRPr="00885EA7">
        <w:t xml:space="preserve">niverze v Ljubljani in Univerze v Mariboru) in </w:t>
      </w:r>
      <w:r w:rsidR="00A62808" w:rsidRPr="00885EA7">
        <w:t xml:space="preserve">raziskovalci </w:t>
      </w:r>
      <w:r w:rsidRPr="00885EA7">
        <w:t xml:space="preserve">na </w:t>
      </w:r>
      <w:r w:rsidR="00AD17B8" w:rsidRPr="00885EA7">
        <w:t>IJS</w:t>
      </w:r>
      <w:r w:rsidRPr="00885EA7">
        <w:t xml:space="preserve">. </w:t>
      </w:r>
    </w:p>
    <w:p w14:paraId="65D13FB6" w14:textId="4EABE6BA" w:rsidR="0062165F" w:rsidRPr="00885EA7" w:rsidRDefault="00FD6DF1">
      <w:r w:rsidRPr="00885EA7">
        <w:t xml:space="preserve">Začetnik in eminenca v </w:t>
      </w:r>
      <w:r w:rsidR="00052C06" w:rsidRPr="00885EA7">
        <w:t>raziskovalni</w:t>
      </w:r>
      <w:r w:rsidRPr="00885EA7">
        <w:t xml:space="preserve"> sferi na </w:t>
      </w:r>
      <w:r w:rsidR="00DE048A" w:rsidRPr="00885EA7">
        <w:t>svetovn</w:t>
      </w:r>
      <w:r w:rsidR="00DE048A">
        <w:t>i</w:t>
      </w:r>
      <w:r w:rsidR="00DE048A" w:rsidRPr="00885EA7">
        <w:t xml:space="preserve"> </w:t>
      </w:r>
      <w:r w:rsidR="00DE048A">
        <w:t>ravni</w:t>
      </w:r>
      <w:r w:rsidRPr="00885EA7">
        <w:t xml:space="preserve"> je </w:t>
      </w:r>
      <w:r w:rsidR="00851006" w:rsidRPr="00885EA7">
        <w:t xml:space="preserve">akad. </w:t>
      </w:r>
      <w:r w:rsidRPr="00885EA7">
        <w:t xml:space="preserve">prof. dr. Ivan Bratko, ki je s svojimi raziskovalnim in pedagoškim delom na področju </w:t>
      </w:r>
      <w:r w:rsidR="00464CBA" w:rsidRPr="00885EA7">
        <w:t>UI</w:t>
      </w:r>
      <w:r w:rsidRPr="00885EA7">
        <w:t xml:space="preserve"> že v začetku </w:t>
      </w:r>
      <w:r w:rsidR="00DE048A">
        <w:t>osemdesetih</w:t>
      </w:r>
      <w:r w:rsidRPr="00885EA7">
        <w:t xml:space="preserve"> let prejšnjega stoletja opravil pionirsko delo, postavil temelje, umestil Slovenijo na svetovni zemljevid in vzgojil vrsto danes vrhunskih strokovnjakov </w:t>
      </w:r>
      <w:r w:rsidR="00052C06" w:rsidRPr="00885EA7">
        <w:t xml:space="preserve">s </w:t>
      </w:r>
      <w:r w:rsidRPr="00885EA7">
        <w:t>tega področja.</w:t>
      </w:r>
      <w:r w:rsidR="00FD76BB" w:rsidRPr="00885EA7">
        <w:t xml:space="preserve"> </w:t>
      </w:r>
      <w:r w:rsidR="0062165F" w:rsidRPr="00885EA7">
        <w:t xml:space="preserve">V Sloveniji smo z raziskavami na področju </w:t>
      </w:r>
      <w:r w:rsidR="00464CBA" w:rsidRPr="00885EA7">
        <w:t>UI</w:t>
      </w:r>
      <w:r w:rsidR="0062165F" w:rsidRPr="00885EA7">
        <w:t xml:space="preserve"> začeli leta 1972 na </w:t>
      </w:r>
      <w:r w:rsidR="00AD17B8" w:rsidRPr="00885EA7">
        <w:t>IJS</w:t>
      </w:r>
      <w:r w:rsidR="0062165F" w:rsidRPr="00885EA7">
        <w:t xml:space="preserve"> v Ljubljani, </w:t>
      </w:r>
      <w:r w:rsidR="00DE048A">
        <w:t>poz</w:t>
      </w:r>
      <w:r w:rsidR="0062165F" w:rsidRPr="00885EA7">
        <w:t xml:space="preserve">neje pa tudi na takratni Fakulteti za elektrotehniko Univerze v Ljubljani. Na </w:t>
      </w:r>
      <w:r w:rsidR="00AD17B8" w:rsidRPr="00885EA7">
        <w:t>IJS</w:t>
      </w:r>
      <w:r w:rsidR="0062165F" w:rsidRPr="00885EA7">
        <w:t xml:space="preserve"> je bila leta 1979 ustanovljena Skupina za </w:t>
      </w:r>
      <w:r w:rsidR="00464CBA" w:rsidRPr="00885EA7">
        <w:t>UI</w:t>
      </w:r>
      <w:r w:rsidR="0062165F" w:rsidRPr="00885EA7">
        <w:t xml:space="preserve">, ki se je </w:t>
      </w:r>
      <w:r w:rsidR="00DE048A">
        <w:t>leta </w:t>
      </w:r>
      <w:r w:rsidR="0062165F" w:rsidRPr="00885EA7">
        <w:t xml:space="preserve">1985 preimenovala v Laboratorij za </w:t>
      </w:r>
      <w:r w:rsidR="00464CBA" w:rsidRPr="00885EA7">
        <w:t>UI</w:t>
      </w:r>
      <w:r w:rsidR="0062165F" w:rsidRPr="00885EA7">
        <w:t xml:space="preserve">. Na Fakulteti za elektrotehniko Univerze v Ljubljani je bil </w:t>
      </w:r>
      <w:r w:rsidR="00DE048A" w:rsidRPr="00885EA7">
        <w:t>leta</w:t>
      </w:r>
      <w:r w:rsidR="00DE048A">
        <w:t> </w:t>
      </w:r>
      <w:r w:rsidR="00DE048A" w:rsidRPr="00885EA7">
        <w:t>1981</w:t>
      </w:r>
      <w:r w:rsidR="00DE048A">
        <w:t xml:space="preserve"> </w:t>
      </w:r>
      <w:r w:rsidR="0062165F" w:rsidRPr="00885EA7">
        <w:t xml:space="preserve">ustanovljen laboratorij z enakim imenom. Laboratorija sta postopoma prerasla v več raziskovalnih odsekov na </w:t>
      </w:r>
      <w:r w:rsidR="00AD17B8" w:rsidRPr="00885EA7">
        <w:t xml:space="preserve">IJS </w:t>
      </w:r>
      <w:r w:rsidR="0062165F" w:rsidRPr="00885EA7">
        <w:t xml:space="preserve">in več raziskovalnih laboratorijev, ki delujejo v okviru Katedre za </w:t>
      </w:r>
      <w:r w:rsidR="00464CBA" w:rsidRPr="00885EA7">
        <w:t>UI</w:t>
      </w:r>
      <w:r w:rsidR="0062165F" w:rsidRPr="00885EA7">
        <w:t xml:space="preserve"> na Fakulteti za računalništvo in informatiko Univerze v Ljubljani. </w:t>
      </w:r>
      <w:r w:rsidR="00BB6F72" w:rsidRPr="00885EA7">
        <w:t xml:space="preserve">Na Fakulteti za elektrotehniko, računalništvo in informatiko Univerze v Mariboru je bil Laboratorij za umetno inteligenco </w:t>
      </w:r>
      <w:r w:rsidR="00DE048A" w:rsidRPr="00885EA7">
        <w:t xml:space="preserve">ustanovljen </w:t>
      </w:r>
      <w:r w:rsidR="00BB6F72" w:rsidRPr="00885EA7">
        <w:t xml:space="preserve">leta 1989. </w:t>
      </w:r>
      <w:r w:rsidR="0062165F" w:rsidRPr="00885EA7">
        <w:t xml:space="preserve">Podobni laboratoriji in centri so se razvili na večini slovenskih univerz, </w:t>
      </w:r>
      <w:r w:rsidR="00DE048A">
        <w:t xml:space="preserve">na </w:t>
      </w:r>
      <w:r w:rsidR="0062165F" w:rsidRPr="00885EA7">
        <w:t xml:space="preserve">nekaterih raziskovalnih </w:t>
      </w:r>
      <w:r w:rsidR="00DE048A" w:rsidRPr="00885EA7">
        <w:t>in</w:t>
      </w:r>
      <w:r w:rsidR="00DE048A">
        <w:t>š</w:t>
      </w:r>
      <w:r w:rsidR="00DE048A" w:rsidRPr="00885EA7">
        <w:t>titutih</w:t>
      </w:r>
      <w:r w:rsidR="0062165F" w:rsidRPr="00885EA7">
        <w:t xml:space="preserve"> in podjetjih, predvsem tistih s področja računalništva </w:t>
      </w:r>
      <w:r w:rsidR="00DE048A">
        <w:t>in</w:t>
      </w:r>
      <w:r w:rsidR="0062165F" w:rsidRPr="00885EA7">
        <w:t xml:space="preserve"> informacijsko-komunikacijskih tehnologij. Po podatkih Informacijskega sistema o raziskovalni dejavnosti v Sloveniji (SICRIS) je v Sloveniji </w:t>
      </w:r>
      <w:r w:rsidR="00EF0D83" w:rsidRPr="00885EA7">
        <w:t xml:space="preserve">v začetku leta 2020 </w:t>
      </w:r>
      <w:r w:rsidR="0062165F" w:rsidRPr="00885EA7">
        <w:t xml:space="preserve">delovalo </w:t>
      </w:r>
      <w:r w:rsidR="00EF0D83" w:rsidRPr="00885EA7">
        <w:t>98</w:t>
      </w:r>
      <w:r w:rsidR="00EF0D83" w:rsidRPr="00885EA7">
        <w:rPr>
          <w:rStyle w:val="hps"/>
          <w:rFonts w:ascii="Calibri" w:hAnsi="Calibri"/>
          <w:color w:val="auto"/>
        </w:rPr>
        <w:t xml:space="preserve"> </w:t>
      </w:r>
      <w:r w:rsidR="0062165F" w:rsidRPr="00885EA7">
        <w:t xml:space="preserve">raziskovalnih </w:t>
      </w:r>
      <w:r w:rsidR="00EF0D83" w:rsidRPr="00885EA7">
        <w:t>skupin</w:t>
      </w:r>
      <w:r w:rsidR="005E1BC1" w:rsidRPr="00885EA7">
        <w:t xml:space="preserve"> v okviru 65</w:t>
      </w:r>
      <w:r w:rsidR="005D6887" w:rsidRPr="00885EA7">
        <w:t xml:space="preserve"> </w:t>
      </w:r>
      <w:r w:rsidR="00037429" w:rsidRPr="00885EA7">
        <w:t xml:space="preserve">registriranih </w:t>
      </w:r>
      <w:r w:rsidR="00B475E9" w:rsidRPr="00885EA7">
        <w:t>raziskovalno</w:t>
      </w:r>
      <w:r w:rsidR="00DE048A">
        <w:t>-</w:t>
      </w:r>
      <w:r w:rsidR="00B475E9" w:rsidRPr="00885EA7">
        <w:t xml:space="preserve">razvojnih </w:t>
      </w:r>
      <w:r w:rsidR="005D6887" w:rsidRPr="00885EA7">
        <w:t>organizacij javnega in zasebnega prava</w:t>
      </w:r>
      <w:r w:rsidR="0062165F" w:rsidRPr="00885EA7">
        <w:t xml:space="preserve">, katerih </w:t>
      </w:r>
      <w:r w:rsidR="0062165F" w:rsidRPr="00885EA7">
        <w:lastRenderedPageBreak/>
        <w:t xml:space="preserve">delo je segalo na področja </w:t>
      </w:r>
      <w:r w:rsidR="00464CBA" w:rsidRPr="00885EA7">
        <w:t>UI</w:t>
      </w:r>
      <w:r w:rsidR="0062165F" w:rsidRPr="00885EA7">
        <w:t xml:space="preserve"> (</w:t>
      </w:r>
      <w:r w:rsidR="00464CBA" w:rsidRPr="00885EA7">
        <w:t>UI</w:t>
      </w:r>
      <w:r w:rsidR="0062165F" w:rsidRPr="00885EA7">
        <w:t>, ekspertni sistemi, inteligentni sistemi, računalniški vid, sistemi in kibernetika ter strojno učenje)</w:t>
      </w:r>
      <w:r w:rsidR="0062165F" w:rsidRPr="00885EA7">
        <w:rPr>
          <w:vertAlign w:val="superscript"/>
        </w:rPr>
        <w:footnoteReference w:id="32"/>
      </w:r>
      <w:r w:rsidR="00D43A36" w:rsidRPr="00885EA7">
        <w:t>.</w:t>
      </w:r>
      <w:r w:rsidR="0062165F" w:rsidRPr="00885EA7">
        <w:t xml:space="preserve"> </w:t>
      </w:r>
    </w:p>
    <w:p w14:paraId="1EBA7003" w14:textId="06EA575C" w:rsidR="00913A34" w:rsidRPr="00885EA7" w:rsidRDefault="00913A34">
      <w:r w:rsidRPr="00885EA7">
        <w:t xml:space="preserve">Z vidika </w:t>
      </w:r>
      <w:r w:rsidR="007F0BE9" w:rsidRPr="00885EA7">
        <w:t xml:space="preserve">nacionalnega stabilnega </w:t>
      </w:r>
      <w:r w:rsidRPr="00885EA7">
        <w:t xml:space="preserve">financiranja raziskovalne dejavnosti pomemben del sredstev za slovensko raziskovalno skupnost na področju </w:t>
      </w:r>
      <w:r w:rsidR="001D6FA5" w:rsidRPr="00885EA7">
        <w:t xml:space="preserve">temeljnih in aplikativnih </w:t>
      </w:r>
      <w:r w:rsidR="00785BB2" w:rsidRPr="00885EA7">
        <w:t>raziskav</w:t>
      </w:r>
      <w:r w:rsidR="008506DB" w:rsidRPr="00885EA7">
        <w:t xml:space="preserve"> </w:t>
      </w:r>
      <w:r w:rsidR="00464CBA" w:rsidRPr="00885EA7">
        <w:t>UI</w:t>
      </w:r>
      <w:r w:rsidRPr="00885EA7">
        <w:t xml:space="preserve"> prihaja </w:t>
      </w:r>
      <w:r w:rsidR="00DE048A">
        <w:t>od</w:t>
      </w:r>
      <w:r w:rsidRPr="00885EA7">
        <w:t xml:space="preserve"> Javne agencije za raziskovalno dejavnost RS (v nadaljevanju: ARRS) s financiranjem raziskovalnih programov. </w:t>
      </w:r>
      <w:r w:rsidR="007F0BE9" w:rsidRPr="00885EA7">
        <w:t>Celotna nacionalna sredstva za raziskovalno dejavnost so se v letu 2012 drastično zmanjšala in šele v letu 2018 dosegla raven iz leta 2011.</w:t>
      </w:r>
      <w:r w:rsidRPr="00885EA7">
        <w:t>Konkurenčno financiranje raziskovaln</w:t>
      </w:r>
      <w:r w:rsidR="007C0458" w:rsidRPr="00885EA7">
        <w:t>ih</w:t>
      </w:r>
      <w:r w:rsidRPr="00885EA7">
        <w:t xml:space="preserve"> projektov s področja </w:t>
      </w:r>
      <w:r w:rsidR="00464CBA" w:rsidRPr="00885EA7">
        <w:t>UI</w:t>
      </w:r>
      <w:r w:rsidRPr="00885EA7">
        <w:t xml:space="preserve"> s strani ARRS je prav tako zelo omejeno, saj se za celotno področje računalništva (ne samo </w:t>
      </w:r>
      <w:r w:rsidR="00464CBA" w:rsidRPr="00885EA7">
        <w:t>UI</w:t>
      </w:r>
      <w:r w:rsidRPr="00885EA7">
        <w:t xml:space="preserve">) </w:t>
      </w:r>
      <w:r w:rsidR="00DE048A">
        <w:t>navadno</w:t>
      </w:r>
      <w:r w:rsidRPr="00885EA7">
        <w:t xml:space="preserve"> </w:t>
      </w:r>
      <w:r w:rsidR="007F0BE9" w:rsidRPr="00885EA7">
        <w:t xml:space="preserve">na posameznem razpisu </w:t>
      </w:r>
      <w:r w:rsidRPr="00885EA7">
        <w:t xml:space="preserve">odobri </w:t>
      </w:r>
      <w:r w:rsidR="00DE048A">
        <w:t>en</w:t>
      </w:r>
      <w:r w:rsidRPr="00885EA7">
        <w:t xml:space="preserve"> projekt (100.000 EUR/leto za </w:t>
      </w:r>
      <w:r w:rsidR="00DE048A">
        <w:t>tri</w:t>
      </w:r>
      <w:r w:rsidRPr="00885EA7">
        <w:t xml:space="preserve"> leta). </w:t>
      </w:r>
      <w:r w:rsidR="00586F4F" w:rsidRPr="00885EA7">
        <w:t xml:space="preserve">Raziskovalna </w:t>
      </w:r>
      <w:r w:rsidRPr="00885EA7">
        <w:t xml:space="preserve">skupnost je </w:t>
      </w:r>
      <w:r w:rsidR="00586F4F" w:rsidRPr="00885EA7">
        <w:t xml:space="preserve">tako </w:t>
      </w:r>
      <w:r w:rsidR="00F5651C" w:rsidRPr="00885EA7">
        <w:t xml:space="preserve">v zadnjih letih </w:t>
      </w:r>
      <w:r w:rsidR="00586F4F" w:rsidRPr="00885EA7">
        <w:t xml:space="preserve">prepuščena </w:t>
      </w:r>
      <w:r w:rsidR="00F5651C" w:rsidRPr="00885EA7">
        <w:t xml:space="preserve">predvsem </w:t>
      </w:r>
      <w:r w:rsidRPr="00885EA7">
        <w:t>uspešnost</w:t>
      </w:r>
      <w:r w:rsidR="00586F4F" w:rsidRPr="00885EA7">
        <w:t>i</w:t>
      </w:r>
      <w:r w:rsidRPr="00885EA7">
        <w:t xml:space="preserve"> pri pridobivanju sredstev iz razpisov EU, s poudarkom na projektih</w:t>
      </w:r>
      <w:r w:rsidR="00DE048A">
        <w:t>,</w:t>
      </w:r>
      <w:r w:rsidRPr="00885EA7">
        <w:t xml:space="preserve"> temelječih na uporabnih raziskavah in razvoju, ne pa</w:t>
      </w:r>
      <w:r w:rsidR="007F0BE9" w:rsidRPr="00885EA7">
        <w:t xml:space="preserve"> v enaki meri tudi na temeljnih raziskavah</w:t>
      </w:r>
      <w:r w:rsidR="00A74655" w:rsidRPr="00885EA7">
        <w:t xml:space="preserve">. </w:t>
      </w:r>
      <w:r w:rsidR="00785BB2" w:rsidRPr="00885EA7">
        <w:t xml:space="preserve">Pri tem ne smemo pozabiti, da je relativno ugodno </w:t>
      </w:r>
      <w:r w:rsidR="00FD0F2C" w:rsidRPr="00885EA7">
        <w:t xml:space="preserve">trenutno </w:t>
      </w:r>
      <w:r w:rsidR="00785BB2" w:rsidRPr="00885EA7">
        <w:t xml:space="preserve">stanje </w:t>
      </w:r>
      <w:r w:rsidR="002B7222" w:rsidRPr="00885EA7">
        <w:t xml:space="preserve">obstoja visoke ravni </w:t>
      </w:r>
      <w:r w:rsidR="00FD0F2C" w:rsidRPr="00885EA7">
        <w:t xml:space="preserve">znanja s področja UI </w:t>
      </w:r>
      <w:r w:rsidR="002B7222" w:rsidRPr="00885EA7">
        <w:t xml:space="preserve">v Sloveniji </w:t>
      </w:r>
      <w:r w:rsidR="00FD0F2C" w:rsidRPr="00885EA7">
        <w:t xml:space="preserve">rezultat </w:t>
      </w:r>
      <w:r w:rsidR="002B7222" w:rsidRPr="00885EA7">
        <w:t xml:space="preserve">prejšnje podpore </w:t>
      </w:r>
      <w:r w:rsidR="001321AC" w:rsidRPr="00885EA7">
        <w:t xml:space="preserve">posebej </w:t>
      </w:r>
      <w:r w:rsidR="00FD0F2C" w:rsidRPr="00885EA7">
        <w:t>temeljn</w:t>
      </w:r>
      <w:r w:rsidR="002B7222" w:rsidRPr="00885EA7">
        <w:t>im</w:t>
      </w:r>
      <w:r w:rsidR="00FD0F2C" w:rsidRPr="00885EA7">
        <w:t xml:space="preserve"> raziskav</w:t>
      </w:r>
      <w:r w:rsidR="002B7222" w:rsidRPr="00885EA7">
        <w:t>am</w:t>
      </w:r>
      <w:r w:rsidR="00FD0F2C" w:rsidRPr="00885EA7">
        <w:t xml:space="preserve">, ki sadove pokažejo šele </w:t>
      </w:r>
      <w:r w:rsidR="00DE048A">
        <w:t>poz</w:t>
      </w:r>
      <w:r w:rsidR="00FD0F2C" w:rsidRPr="00885EA7">
        <w:t xml:space="preserve">neje (danes) in na daljši rok. </w:t>
      </w:r>
      <w:r w:rsidR="002B7222" w:rsidRPr="00885EA7">
        <w:t xml:space="preserve">Morda je zato </w:t>
      </w:r>
      <w:r w:rsidR="007D51B1" w:rsidRPr="00885EA7">
        <w:t xml:space="preserve">prav področje IKT, in znotraj tega področje UI, med uspešnejšimi področji Okvirnih programov EU za slovenske prijavitelje, </w:t>
      </w:r>
      <w:r w:rsidR="00DE048A">
        <w:t xml:space="preserve">in sicer </w:t>
      </w:r>
      <w:r w:rsidR="007D51B1" w:rsidRPr="00885EA7">
        <w:t>tako z vidika števila pridobljenih projektov kot tudi z vidika pridobljenih sredstev.</w:t>
      </w:r>
    </w:p>
    <w:p w14:paraId="0B39D91F" w14:textId="56AA2250" w:rsidR="0095117E" w:rsidRPr="00885EA7" w:rsidRDefault="007F0BE9">
      <w:pPr>
        <w:rPr>
          <w:rStyle w:val="hps"/>
          <w:rFonts w:cs="Arial"/>
          <w:color w:val="auto"/>
        </w:rPr>
      </w:pPr>
      <w:r w:rsidRPr="00885EA7">
        <w:rPr>
          <w:rStyle w:val="hps"/>
          <w:rFonts w:cs="Arial"/>
          <w:color w:val="auto"/>
        </w:rPr>
        <w:t>V okviru Operativnega programa 2014</w:t>
      </w:r>
      <w:r w:rsidR="00DE048A">
        <w:rPr>
          <w:rStyle w:val="hps"/>
          <w:rFonts w:cs="Arial"/>
          <w:color w:val="auto"/>
        </w:rPr>
        <w:t>–</w:t>
      </w:r>
      <w:r w:rsidRPr="00885EA7">
        <w:rPr>
          <w:rStyle w:val="hps"/>
          <w:rFonts w:cs="Arial"/>
          <w:color w:val="auto"/>
        </w:rPr>
        <w:t xml:space="preserve">2020 na ravni prednostne osi 1, ki vključuje vlaganja v raziskovalno infrastrukturo, je MIZŠ sofinanciralo nadgradnjo več nacionalnih raziskovalnih infrastruktur. Za področje UI je v tem okviru pomemben projekt HPC RIVR v višini 20 </w:t>
      </w:r>
      <w:r w:rsidR="00DE048A">
        <w:rPr>
          <w:rStyle w:val="hps"/>
          <w:rFonts w:cs="Arial"/>
          <w:color w:val="auto"/>
        </w:rPr>
        <w:t>milijonov</w:t>
      </w:r>
      <w:r w:rsidRPr="00885EA7">
        <w:rPr>
          <w:rStyle w:val="hps"/>
          <w:rFonts w:cs="Arial"/>
          <w:color w:val="auto"/>
        </w:rPr>
        <w:t xml:space="preserve"> EUR, s katerim je</w:t>
      </w:r>
      <w:r w:rsidR="00123A87" w:rsidRPr="00885EA7">
        <w:rPr>
          <w:rStyle w:val="hps"/>
          <w:rFonts w:cs="Arial"/>
          <w:color w:val="auto"/>
        </w:rPr>
        <w:t xml:space="preserve"> </w:t>
      </w:r>
      <w:r w:rsidRPr="00885EA7">
        <w:rPr>
          <w:rStyle w:val="hps"/>
          <w:rFonts w:cs="Arial"/>
          <w:color w:val="auto"/>
        </w:rPr>
        <w:t>sofinancirana nadgradnja računskih zmogljivosti obstoječe raziskovalne infrastrukture</w:t>
      </w:r>
      <w:r w:rsidR="00DE048A" w:rsidRPr="00DE048A">
        <w:rPr>
          <w:rStyle w:val="hps"/>
          <w:rFonts w:cs="Arial"/>
          <w:color w:val="auto"/>
        </w:rPr>
        <w:t xml:space="preserve"> </w:t>
      </w:r>
      <w:r w:rsidR="00DE048A" w:rsidRPr="00885EA7">
        <w:rPr>
          <w:rStyle w:val="hps"/>
          <w:rFonts w:cs="Arial"/>
          <w:color w:val="auto"/>
        </w:rPr>
        <w:t>HPC</w:t>
      </w:r>
      <w:r w:rsidRPr="00885EA7">
        <w:rPr>
          <w:rStyle w:val="hps"/>
          <w:rFonts w:cs="Arial"/>
          <w:color w:val="auto"/>
        </w:rPr>
        <w:t xml:space="preserve">. Prek kohezijskega projekta HPC RIVR se je Slovenija vključila v vodilni projekt EU na področju računskih zmogljivosti </w:t>
      </w:r>
      <w:proofErr w:type="spellStart"/>
      <w:r w:rsidRPr="00885EA7">
        <w:rPr>
          <w:rStyle w:val="hps"/>
          <w:rFonts w:cs="Arial"/>
          <w:color w:val="auto"/>
        </w:rPr>
        <w:t>EuroHPC</w:t>
      </w:r>
      <w:proofErr w:type="spellEnd"/>
      <w:r w:rsidRPr="00885EA7">
        <w:rPr>
          <w:rStyle w:val="hps"/>
          <w:rFonts w:cs="Arial"/>
          <w:color w:val="auto"/>
        </w:rPr>
        <w:t xml:space="preserve"> in celotna investicija v zmogljivosti </w:t>
      </w:r>
      <w:r w:rsidR="00DE048A" w:rsidRPr="00885EA7">
        <w:rPr>
          <w:rStyle w:val="hps"/>
          <w:rFonts w:cs="Arial"/>
          <w:color w:val="auto"/>
        </w:rPr>
        <w:t xml:space="preserve">HPC </w:t>
      </w:r>
      <w:r w:rsidRPr="00885EA7">
        <w:rPr>
          <w:rStyle w:val="hps"/>
          <w:rFonts w:cs="Arial"/>
          <w:color w:val="auto"/>
        </w:rPr>
        <w:t xml:space="preserve">(slovenski </w:t>
      </w:r>
      <w:r w:rsidR="00DE048A" w:rsidRPr="00885EA7">
        <w:rPr>
          <w:rStyle w:val="hps"/>
          <w:rFonts w:cs="Arial"/>
          <w:color w:val="auto"/>
        </w:rPr>
        <w:t>del</w:t>
      </w:r>
      <w:r w:rsidRPr="00885EA7">
        <w:rPr>
          <w:rStyle w:val="hps"/>
          <w:rFonts w:cs="Arial"/>
          <w:color w:val="auto"/>
        </w:rPr>
        <w:t xml:space="preserve"> in </w:t>
      </w:r>
      <w:r w:rsidR="00DE048A">
        <w:rPr>
          <w:rStyle w:val="hps"/>
          <w:rFonts w:cs="Arial"/>
          <w:color w:val="auto"/>
        </w:rPr>
        <w:t xml:space="preserve">del </w:t>
      </w:r>
      <w:r w:rsidRPr="00885EA7">
        <w:rPr>
          <w:rStyle w:val="hps"/>
          <w:rFonts w:cs="Arial"/>
          <w:color w:val="auto"/>
        </w:rPr>
        <w:t xml:space="preserve">EU) bo tako znašala 26,5 </w:t>
      </w:r>
      <w:r w:rsidR="00DE048A">
        <w:rPr>
          <w:rStyle w:val="hps"/>
          <w:rFonts w:cs="Arial"/>
          <w:color w:val="auto"/>
        </w:rPr>
        <w:t>milijona</w:t>
      </w:r>
      <w:r w:rsidRPr="00885EA7">
        <w:rPr>
          <w:rStyle w:val="hps"/>
          <w:rFonts w:cs="Arial"/>
          <w:color w:val="auto"/>
        </w:rPr>
        <w:t xml:space="preserve"> EUR.</w:t>
      </w:r>
    </w:p>
    <w:p w14:paraId="6A02A543" w14:textId="0E8BA8B8" w:rsidR="007C15D5" w:rsidRPr="00885EA7" w:rsidRDefault="007C15D5">
      <w:pPr>
        <w:rPr>
          <w:rStyle w:val="hps"/>
          <w:rFonts w:cs="Arial"/>
          <w:color w:val="auto"/>
        </w:rPr>
      </w:pPr>
      <w:r w:rsidRPr="00885EA7">
        <w:rPr>
          <w:rStyle w:val="hps"/>
          <w:rFonts w:cs="Arial"/>
          <w:color w:val="auto"/>
        </w:rPr>
        <w:t xml:space="preserve">Slovenija se zaveda prihodnjega pomena </w:t>
      </w:r>
      <w:r w:rsidR="00E44975" w:rsidRPr="00885EA7">
        <w:rPr>
          <w:rStyle w:val="hps"/>
          <w:rFonts w:cs="Arial"/>
          <w:color w:val="auto"/>
        </w:rPr>
        <w:t xml:space="preserve">tudi </w:t>
      </w:r>
      <w:r w:rsidRPr="00885EA7">
        <w:rPr>
          <w:rStyle w:val="hps"/>
          <w:rFonts w:cs="Arial"/>
          <w:color w:val="auto"/>
        </w:rPr>
        <w:t xml:space="preserve">kvantnih tehnologij, ki bodo pomembno vplivale na vsa področja računalništva in informatike, vključno s področjem UI. Zato Slovenija (MIZŠ) sodeluje v okviru </w:t>
      </w:r>
      <w:r w:rsidR="002F4224" w:rsidRPr="00885EA7">
        <w:rPr>
          <w:rStyle w:val="hps"/>
          <w:rFonts w:cs="Arial"/>
          <w:color w:val="auto"/>
        </w:rPr>
        <w:t xml:space="preserve">krovne </w:t>
      </w:r>
      <w:r w:rsidRPr="00885EA7">
        <w:rPr>
          <w:rStyle w:val="hps"/>
          <w:rFonts w:cs="Arial"/>
          <w:color w:val="auto"/>
        </w:rPr>
        <w:t xml:space="preserve">pobude »FET </w:t>
      </w:r>
      <w:proofErr w:type="spellStart"/>
      <w:r w:rsidRPr="00885EA7">
        <w:rPr>
          <w:rStyle w:val="hps"/>
          <w:rFonts w:cs="Arial"/>
          <w:color w:val="auto"/>
        </w:rPr>
        <w:t>Flagship</w:t>
      </w:r>
      <w:proofErr w:type="spellEnd"/>
      <w:r w:rsidRPr="00885EA7">
        <w:rPr>
          <w:rStyle w:val="hps"/>
          <w:rFonts w:cs="Arial"/>
          <w:color w:val="auto"/>
        </w:rPr>
        <w:t xml:space="preserve"> on </w:t>
      </w:r>
      <w:proofErr w:type="spellStart"/>
      <w:r w:rsidRPr="00885EA7">
        <w:rPr>
          <w:rStyle w:val="hps"/>
          <w:rFonts w:cs="Arial"/>
          <w:color w:val="auto"/>
        </w:rPr>
        <w:t>Quantum</w:t>
      </w:r>
      <w:proofErr w:type="spellEnd"/>
      <w:r w:rsidRPr="00885EA7">
        <w:rPr>
          <w:rStyle w:val="hps"/>
          <w:rFonts w:cs="Arial"/>
          <w:color w:val="auto"/>
        </w:rPr>
        <w:t xml:space="preserve"> Technologies« (FF QT) </w:t>
      </w:r>
      <w:r w:rsidR="00DE048A">
        <w:rPr>
          <w:rStyle w:val="hps"/>
          <w:rFonts w:cs="Arial"/>
          <w:color w:val="auto"/>
        </w:rPr>
        <w:t xml:space="preserve">programa </w:t>
      </w:r>
      <w:r w:rsidRPr="00885EA7">
        <w:rPr>
          <w:rStyle w:val="hps"/>
          <w:rFonts w:cs="Arial"/>
          <w:color w:val="auto"/>
        </w:rPr>
        <w:t xml:space="preserve">Obzorja 2020, ki si je </w:t>
      </w:r>
      <w:r w:rsidR="00DE048A">
        <w:rPr>
          <w:rStyle w:val="hps"/>
          <w:rFonts w:cs="Arial"/>
          <w:color w:val="auto"/>
        </w:rPr>
        <w:t>postavila</w:t>
      </w:r>
      <w:r w:rsidR="00DE048A" w:rsidRPr="00885EA7">
        <w:rPr>
          <w:rStyle w:val="hps"/>
          <w:rFonts w:cs="Arial"/>
          <w:color w:val="auto"/>
        </w:rPr>
        <w:t xml:space="preserve"> </w:t>
      </w:r>
      <w:r w:rsidR="00325D8C">
        <w:rPr>
          <w:rStyle w:val="hps"/>
          <w:rFonts w:cs="Arial"/>
          <w:color w:val="auto"/>
        </w:rPr>
        <w:t>za</w:t>
      </w:r>
      <w:r w:rsidRPr="00885EA7">
        <w:rPr>
          <w:rStyle w:val="hps"/>
          <w:rFonts w:cs="Arial"/>
          <w:color w:val="auto"/>
        </w:rPr>
        <w:t xml:space="preserve"> cilj</w:t>
      </w:r>
      <w:r w:rsidR="00807B18">
        <w:rPr>
          <w:rStyle w:val="hps"/>
          <w:rFonts w:cs="Arial"/>
          <w:color w:val="auto"/>
        </w:rPr>
        <w:t xml:space="preserve"> </w:t>
      </w:r>
      <w:r w:rsidRPr="00885EA7">
        <w:rPr>
          <w:rStyle w:val="hps"/>
          <w:rFonts w:cs="Arial"/>
          <w:color w:val="auto"/>
        </w:rPr>
        <w:t>razviti kvantn</w:t>
      </w:r>
      <w:r w:rsidR="004A5503" w:rsidRPr="00885EA7">
        <w:rPr>
          <w:rStyle w:val="hps"/>
          <w:rFonts w:cs="Arial"/>
          <w:color w:val="auto"/>
        </w:rPr>
        <w:t xml:space="preserve">i </w:t>
      </w:r>
      <w:r w:rsidRPr="00885EA7">
        <w:rPr>
          <w:rStyle w:val="hps"/>
          <w:rFonts w:cs="Arial"/>
          <w:color w:val="auto"/>
        </w:rPr>
        <w:t xml:space="preserve">internet, </w:t>
      </w:r>
      <w:r w:rsidR="004A5503" w:rsidRPr="00885EA7">
        <w:rPr>
          <w:rStyle w:val="hps"/>
          <w:rFonts w:cs="Arial"/>
          <w:color w:val="auto"/>
        </w:rPr>
        <w:t xml:space="preserve">kvantne </w:t>
      </w:r>
      <w:r w:rsidRPr="00885EA7">
        <w:rPr>
          <w:rStyle w:val="hps"/>
          <w:rFonts w:cs="Arial"/>
          <w:color w:val="auto"/>
        </w:rPr>
        <w:t>računalnik</w:t>
      </w:r>
      <w:r w:rsidR="004A5503" w:rsidRPr="00885EA7">
        <w:rPr>
          <w:rStyle w:val="hps"/>
          <w:rFonts w:cs="Arial"/>
          <w:color w:val="auto"/>
        </w:rPr>
        <w:t xml:space="preserve">e ter kvantne </w:t>
      </w:r>
      <w:r w:rsidRPr="00885EA7">
        <w:rPr>
          <w:rStyle w:val="hps"/>
          <w:rFonts w:cs="Arial"/>
          <w:color w:val="auto"/>
        </w:rPr>
        <w:t>simulatorje in senzorje. V tej pobudi sodelujejo tudi slovenske raziskovalne organizacije prek</w:t>
      </w:r>
      <w:r w:rsidR="002F4224" w:rsidRPr="00885EA7">
        <w:rPr>
          <w:rStyle w:val="hps"/>
          <w:rFonts w:cs="Arial"/>
          <w:color w:val="auto"/>
        </w:rPr>
        <w:t xml:space="preserve"> </w:t>
      </w:r>
      <w:r w:rsidRPr="00885EA7">
        <w:rPr>
          <w:rStyle w:val="hps"/>
          <w:rFonts w:cs="Arial"/>
          <w:color w:val="auto"/>
        </w:rPr>
        <w:t xml:space="preserve">projekta </w:t>
      </w:r>
      <w:r w:rsidR="00DE048A" w:rsidRPr="00885EA7">
        <w:rPr>
          <w:rStyle w:val="hps"/>
          <w:rFonts w:cs="Arial"/>
          <w:color w:val="auto"/>
        </w:rPr>
        <w:t xml:space="preserve">EU </w:t>
      </w:r>
      <w:proofErr w:type="spellStart"/>
      <w:r w:rsidRPr="00885EA7">
        <w:rPr>
          <w:rStyle w:val="hps"/>
          <w:rFonts w:cs="Arial"/>
          <w:color w:val="auto"/>
        </w:rPr>
        <w:t>QuantERA</w:t>
      </w:r>
      <w:proofErr w:type="spellEnd"/>
      <w:r w:rsidRPr="00885EA7">
        <w:rPr>
          <w:rStyle w:val="hps"/>
          <w:rFonts w:cs="Arial"/>
          <w:color w:val="auto"/>
        </w:rPr>
        <w:t>, v katerega je vključen</w:t>
      </w:r>
      <w:r w:rsidR="00DE048A">
        <w:rPr>
          <w:rStyle w:val="hps"/>
          <w:rFonts w:cs="Arial"/>
          <w:color w:val="auto"/>
        </w:rPr>
        <w:t>o</w:t>
      </w:r>
      <w:r w:rsidR="00E44975" w:rsidRPr="00885EA7">
        <w:rPr>
          <w:rStyle w:val="hps"/>
          <w:rFonts w:cs="Arial"/>
          <w:color w:val="auto"/>
        </w:rPr>
        <w:t xml:space="preserve"> tudi</w:t>
      </w:r>
      <w:r w:rsidRPr="00885EA7">
        <w:rPr>
          <w:rStyle w:val="hps"/>
          <w:rFonts w:cs="Arial"/>
          <w:color w:val="auto"/>
        </w:rPr>
        <w:t xml:space="preserve"> MIZŠ. </w:t>
      </w:r>
      <w:r w:rsidR="0092312F" w:rsidRPr="00885EA7">
        <w:rPr>
          <w:rStyle w:val="hps"/>
          <w:rFonts w:cs="Arial"/>
          <w:color w:val="auto"/>
        </w:rPr>
        <w:t>Poleg tega r</w:t>
      </w:r>
      <w:r w:rsidRPr="00885EA7">
        <w:rPr>
          <w:rStyle w:val="hps"/>
          <w:rFonts w:cs="Arial"/>
          <w:color w:val="auto"/>
        </w:rPr>
        <w:t xml:space="preserve">aziskovalne organizacije sodelujejo </w:t>
      </w:r>
      <w:r w:rsidR="00E44975" w:rsidRPr="00885EA7">
        <w:rPr>
          <w:rStyle w:val="hps"/>
          <w:rFonts w:cs="Arial"/>
          <w:color w:val="auto"/>
        </w:rPr>
        <w:t xml:space="preserve">tudi v </w:t>
      </w:r>
      <w:r w:rsidR="0092312F" w:rsidRPr="00885EA7">
        <w:rPr>
          <w:rStyle w:val="hps"/>
          <w:rFonts w:cs="Arial"/>
          <w:color w:val="auto"/>
        </w:rPr>
        <w:t>dve</w:t>
      </w:r>
      <w:r w:rsidR="00E44975" w:rsidRPr="00885EA7">
        <w:rPr>
          <w:rStyle w:val="hps"/>
          <w:rFonts w:cs="Arial"/>
          <w:color w:val="auto"/>
        </w:rPr>
        <w:t>h</w:t>
      </w:r>
      <w:r w:rsidRPr="00885EA7">
        <w:rPr>
          <w:rStyle w:val="hps"/>
          <w:rFonts w:cs="Arial"/>
          <w:color w:val="auto"/>
        </w:rPr>
        <w:t xml:space="preserve"> prestižni</w:t>
      </w:r>
      <w:r w:rsidR="009278F3" w:rsidRPr="00885EA7">
        <w:rPr>
          <w:rStyle w:val="hps"/>
          <w:rFonts w:cs="Arial"/>
          <w:color w:val="auto"/>
        </w:rPr>
        <w:t>h</w:t>
      </w:r>
      <w:r w:rsidRPr="00885EA7">
        <w:rPr>
          <w:rStyle w:val="hps"/>
          <w:rFonts w:cs="Arial"/>
          <w:color w:val="auto"/>
        </w:rPr>
        <w:t xml:space="preserve"> projekt</w:t>
      </w:r>
      <w:r w:rsidR="009278F3" w:rsidRPr="00885EA7">
        <w:rPr>
          <w:rStyle w:val="hps"/>
          <w:rFonts w:cs="Arial"/>
          <w:color w:val="auto"/>
        </w:rPr>
        <w:t>ih</w:t>
      </w:r>
      <w:r w:rsidRPr="00885EA7">
        <w:rPr>
          <w:rStyle w:val="hps"/>
          <w:rFonts w:cs="Arial"/>
          <w:color w:val="auto"/>
        </w:rPr>
        <w:t xml:space="preserve"> Evropskega raziskovalnega sveta</w:t>
      </w:r>
      <w:r w:rsidR="009278F3" w:rsidRPr="00885EA7">
        <w:rPr>
          <w:rStyle w:val="hps"/>
          <w:rFonts w:cs="Arial"/>
          <w:color w:val="auto"/>
        </w:rPr>
        <w:t xml:space="preserve"> s tega področja</w:t>
      </w:r>
      <w:r w:rsidRPr="00885EA7">
        <w:rPr>
          <w:rStyle w:val="hps"/>
          <w:rFonts w:cs="Arial"/>
          <w:color w:val="auto"/>
        </w:rPr>
        <w:t xml:space="preserve">. Slovenske organizacije, </w:t>
      </w:r>
      <w:r w:rsidR="00EA0BFF">
        <w:rPr>
          <w:rStyle w:val="hps"/>
          <w:rFonts w:cs="Arial"/>
          <w:color w:val="auto"/>
        </w:rPr>
        <w:t>deja</w:t>
      </w:r>
      <w:r w:rsidR="00EA0BFF" w:rsidRPr="00885EA7">
        <w:rPr>
          <w:rStyle w:val="hps"/>
          <w:rFonts w:cs="Arial"/>
          <w:color w:val="auto"/>
        </w:rPr>
        <w:t>vne</w:t>
      </w:r>
      <w:r w:rsidRPr="00885EA7">
        <w:rPr>
          <w:rStyle w:val="hps"/>
          <w:rFonts w:cs="Arial"/>
          <w:color w:val="auto"/>
        </w:rPr>
        <w:t xml:space="preserve"> na kvantnem področju</w:t>
      </w:r>
      <w:r w:rsidR="00DE048A">
        <w:rPr>
          <w:rStyle w:val="hps"/>
          <w:rFonts w:cs="Arial"/>
          <w:color w:val="auto"/>
        </w:rPr>
        <w:t>,</w:t>
      </w:r>
      <w:r w:rsidRPr="00885EA7">
        <w:rPr>
          <w:rStyle w:val="hps"/>
          <w:rFonts w:cs="Arial"/>
          <w:color w:val="auto"/>
        </w:rPr>
        <w:t xml:space="preserve"> so povezane v nacionalno mrežo QUTES</w:t>
      </w:r>
      <w:r w:rsidR="0092312F" w:rsidRPr="00885EA7">
        <w:rPr>
          <w:rStyle w:val="Sprotnaopomba-sklic"/>
          <w:rFonts w:cs="Arial"/>
          <w:color w:val="auto"/>
        </w:rPr>
        <w:footnoteReference w:id="33"/>
      </w:r>
      <w:r w:rsidRPr="00885EA7">
        <w:t>.</w:t>
      </w:r>
      <w:r w:rsidR="00807B18">
        <w:rPr>
          <w:rStyle w:val="hps"/>
          <w:rFonts w:cs="Arial"/>
          <w:color w:val="auto"/>
        </w:rPr>
        <w:t xml:space="preserve"> </w:t>
      </w:r>
      <w:r w:rsidR="00810BF8" w:rsidRPr="00885EA7">
        <w:rPr>
          <w:rStyle w:val="hps"/>
          <w:rFonts w:cs="Arial"/>
          <w:color w:val="auto"/>
        </w:rPr>
        <w:t>Slovenija je</w:t>
      </w:r>
      <w:r w:rsidRPr="00885EA7">
        <w:rPr>
          <w:rStyle w:val="hps"/>
          <w:rFonts w:cs="Arial"/>
          <w:color w:val="auto"/>
        </w:rPr>
        <w:t xml:space="preserve"> konec leta 2019 podpisal</w:t>
      </w:r>
      <w:r w:rsidR="00810BF8" w:rsidRPr="00885EA7">
        <w:rPr>
          <w:rStyle w:val="hps"/>
          <w:rFonts w:cs="Arial"/>
          <w:color w:val="auto"/>
        </w:rPr>
        <w:t>a</w:t>
      </w:r>
      <w:r w:rsidRPr="00885EA7">
        <w:rPr>
          <w:rStyle w:val="hps"/>
          <w:rFonts w:cs="Arial"/>
          <w:color w:val="auto"/>
        </w:rPr>
        <w:t xml:space="preserve"> deklaracijo o kvantni komunikacijski infrastrukturi. Podpisnice so se zavezale, da bodo vzpostavile sodelovalni okvir </w:t>
      </w:r>
      <w:proofErr w:type="spellStart"/>
      <w:r w:rsidRPr="00885EA7">
        <w:rPr>
          <w:rStyle w:val="hps"/>
          <w:rFonts w:cs="Arial"/>
          <w:color w:val="auto"/>
        </w:rPr>
        <w:t>EuroQCI</w:t>
      </w:r>
      <w:proofErr w:type="spellEnd"/>
      <w:r w:rsidRPr="00885EA7">
        <w:rPr>
          <w:rStyle w:val="hps"/>
          <w:rFonts w:cs="Arial"/>
          <w:color w:val="auto"/>
        </w:rPr>
        <w:t xml:space="preserve"> za skupni pristop k implementaciji EU kvantne komunikacijske infrastrukture.</w:t>
      </w:r>
    </w:p>
    <w:p w14:paraId="1076F4CA" w14:textId="1DE35FAD" w:rsidR="00990DA2" w:rsidRPr="00885EA7" w:rsidRDefault="005E111A">
      <w:bookmarkStart w:id="233" w:name="_Hlk11311989"/>
      <w:bookmarkStart w:id="234" w:name="_Hlk33616359"/>
      <w:bookmarkEnd w:id="232"/>
      <w:r w:rsidRPr="00885EA7">
        <w:t xml:space="preserve">Na področju izobraževanja </w:t>
      </w:r>
      <w:r w:rsidR="003A2D57" w:rsidRPr="00885EA7">
        <w:t xml:space="preserve">ima Slovenija dolgoletno tradicijo študija </w:t>
      </w:r>
      <w:r w:rsidR="00464CBA" w:rsidRPr="00885EA7">
        <w:t>UI</w:t>
      </w:r>
      <w:r w:rsidR="003A2D57" w:rsidRPr="00885EA7">
        <w:t xml:space="preserve"> </w:t>
      </w:r>
      <w:r w:rsidR="00990DA2" w:rsidRPr="00885EA7">
        <w:t xml:space="preserve">na </w:t>
      </w:r>
      <w:r w:rsidR="00277196" w:rsidRPr="00885EA7">
        <w:t>visokošolskih zavodih</w:t>
      </w:r>
      <w:r w:rsidR="003A2D57" w:rsidRPr="00885EA7">
        <w:t>.</w:t>
      </w:r>
      <w:bookmarkEnd w:id="233"/>
      <w:bookmarkEnd w:id="234"/>
      <w:r w:rsidR="00123A87" w:rsidRPr="00885EA7">
        <w:t xml:space="preserve"> </w:t>
      </w:r>
      <w:r w:rsidR="00464CBA" w:rsidRPr="00885EA7">
        <w:t>UI</w:t>
      </w:r>
      <w:r w:rsidR="00277196" w:rsidRPr="00885EA7">
        <w:t xml:space="preserve"> je že </w:t>
      </w:r>
      <w:r w:rsidR="00B64986" w:rsidRPr="00885EA7">
        <w:t xml:space="preserve">več kot 30 let </w:t>
      </w:r>
      <w:r w:rsidR="00277196" w:rsidRPr="00885EA7">
        <w:t xml:space="preserve">zastopana v študijskih izobraževalnih programih s področja IKT visokošolskih zavodov. </w:t>
      </w:r>
      <w:r w:rsidR="00464CBA" w:rsidRPr="00885EA7">
        <w:t>UI</w:t>
      </w:r>
      <w:r w:rsidR="003A2D57" w:rsidRPr="00885EA7">
        <w:t xml:space="preserve"> danes velja za eno glavnih področij študija na Fakulteti za računalništvo in informatiko Univerze v Ljubljani na dodiplomskem, podiplomskem in doktorskem študiju. Obstaja</w:t>
      </w:r>
      <w:r w:rsidR="000A7A04" w:rsidRPr="00885EA7">
        <w:t>ta</w:t>
      </w:r>
      <w:r w:rsidR="003A2D57" w:rsidRPr="00885EA7">
        <w:t xml:space="preserve"> posebn</w:t>
      </w:r>
      <w:r w:rsidR="000A7A04" w:rsidRPr="00885EA7">
        <w:t>a</w:t>
      </w:r>
      <w:r w:rsidR="003A2D57" w:rsidRPr="00885EA7">
        <w:t xml:space="preserve"> program</w:t>
      </w:r>
      <w:r w:rsidR="000A7A04" w:rsidRPr="00885EA7">
        <w:t>a</w:t>
      </w:r>
      <w:r w:rsidR="003A2D57" w:rsidRPr="00885EA7">
        <w:t xml:space="preserve"> magistrskega študija Podatkovne vede in Kognitivna znanost. </w:t>
      </w:r>
      <w:r w:rsidR="00464CBA" w:rsidRPr="00885EA7">
        <w:t>UI</w:t>
      </w:r>
      <w:r w:rsidR="00277196" w:rsidRPr="00885EA7">
        <w:t xml:space="preserve"> v </w:t>
      </w:r>
      <w:r w:rsidR="005D7A35" w:rsidRPr="00885EA7">
        <w:t>ožjem smislu je vključena v vsaj deset predmetov šestih izobraževalnih programov</w:t>
      </w:r>
      <w:r w:rsidR="00277196" w:rsidRPr="00885EA7">
        <w:t xml:space="preserve"> Fakultete za elektrotehniko Univerze v Ljubljani</w:t>
      </w:r>
      <w:r w:rsidR="005D7A35" w:rsidRPr="00885EA7">
        <w:t xml:space="preserve">, prav tako pa </w:t>
      </w:r>
      <w:r w:rsidR="002F4224" w:rsidRPr="00885EA7">
        <w:t xml:space="preserve">se </w:t>
      </w:r>
      <w:r w:rsidR="005D7A35" w:rsidRPr="00885EA7">
        <w:t xml:space="preserve">UI vključuje tudi </w:t>
      </w:r>
      <w:r w:rsidR="00DE048A">
        <w:t xml:space="preserve">v </w:t>
      </w:r>
      <w:r w:rsidR="005D7A35" w:rsidRPr="00885EA7">
        <w:t>predmetnik</w:t>
      </w:r>
      <w:r w:rsidR="00277196" w:rsidRPr="00885EA7">
        <w:t xml:space="preserve"> Fakultete za matematiko in fiziko Univerze v Ljubljani. </w:t>
      </w:r>
      <w:r w:rsidR="006A684D" w:rsidRPr="00885EA7">
        <w:t>Področje UI je močno zastopano tudi</w:t>
      </w:r>
      <w:r w:rsidR="00277196" w:rsidRPr="00885EA7">
        <w:t xml:space="preserve"> v </w:t>
      </w:r>
      <w:r w:rsidR="006A684D" w:rsidRPr="00885EA7">
        <w:t>predmetnikih</w:t>
      </w:r>
      <w:r w:rsidR="00277196" w:rsidRPr="00885EA7">
        <w:t xml:space="preserve"> Fakultete za elektrotehniko, računalništvo in informatiko</w:t>
      </w:r>
      <w:r w:rsidR="006A684D" w:rsidRPr="00885EA7">
        <w:t xml:space="preserve"> Univerze v Mariboru, ki poleg različnih predmetov UI, strojnega učenja in odkrivanja znanja v podatkih med drugim ponuja študijski modul Inteligentne informacijske rešitve, akreditiran pa ima še samostojni študijski program Podatkovna znanost</w:t>
      </w:r>
      <w:r w:rsidR="00277196" w:rsidRPr="00885EA7">
        <w:t>.</w:t>
      </w:r>
      <w:r w:rsidR="00137EFC" w:rsidRPr="00885EA7">
        <w:t xml:space="preserve"> </w:t>
      </w:r>
      <w:r w:rsidR="003A2D57" w:rsidRPr="00885EA7">
        <w:t xml:space="preserve">Učne programe, povezane z </w:t>
      </w:r>
      <w:r w:rsidR="00464CBA" w:rsidRPr="00885EA7">
        <w:t>UI</w:t>
      </w:r>
      <w:r w:rsidR="003A2D57" w:rsidRPr="00885EA7">
        <w:t xml:space="preserve">, ponuja tudi Mednarodna podiplomska šola Jožefa Stefana. Na doktorski stopnji ponuja študijske module Tehnologije znanja </w:t>
      </w:r>
      <w:r w:rsidR="000A7A04" w:rsidRPr="00885EA7">
        <w:t xml:space="preserve">ter </w:t>
      </w:r>
      <w:r w:rsidR="003A2D57" w:rsidRPr="00885EA7">
        <w:t xml:space="preserve">Inteligentni sistemi in robotika. </w:t>
      </w:r>
      <w:r w:rsidR="00DE41CF" w:rsidRPr="00885EA7">
        <w:t xml:space="preserve">Vsebine UI ponuja tudi </w:t>
      </w:r>
      <w:r w:rsidR="00DB6073" w:rsidRPr="00885EA7">
        <w:t>Fakulteta za matematiko, naravoslovje in informacijske tehnologije Univerze na Primorskem</w:t>
      </w:r>
      <w:r w:rsidR="00DE41CF" w:rsidRPr="00885EA7">
        <w:t xml:space="preserve">, ki na magistrski ravni ponuja </w:t>
      </w:r>
      <w:r w:rsidR="001D59CB" w:rsidRPr="00885EA7">
        <w:t xml:space="preserve">akreditiran </w:t>
      </w:r>
      <w:r w:rsidR="00DE41CF" w:rsidRPr="00885EA7">
        <w:t xml:space="preserve">program </w:t>
      </w:r>
      <w:r w:rsidR="00DE41CF" w:rsidRPr="00885EA7">
        <w:lastRenderedPageBreak/>
        <w:t>Podatkovna znanost</w:t>
      </w:r>
      <w:r w:rsidR="00DB6073" w:rsidRPr="00885EA7">
        <w:t xml:space="preserve">. </w:t>
      </w:r>
      <w:r w:rsidR="00137EFC" w:rsidRPr="00885EA7">
        <w:t xml:space="preserve">Vsebine </w:t>
      </w:r>
      <w:r w:rsidR="00464CBA" w:rsidRPr="00885EA7">
        <w:t>UI</w:t>
      </w:r>
      <w:r w:rsidR="00137EFC" w:rsidRPr="00885EA7">
        <w:t xml:space="preserve">, predvsem odkrivanje znanja v podatkih, strojno učenje, podatkovna znanost – so na magistrski in doktorski ravni zastopane tudi v predmetnikih </w:t>
      </w:r>
      <w:r w:rsidR="00DE048A">
        <w:t>drugih</w:t>
      </w:r>
      <w:r w:rsidR="00137EFC" w:rsidRPr="00885EA7">
        <w:t xml:space="preserve"> fakultet (Fakulteta za strojništvo UL, Fakulteta za informacijske študije, Fakulteta za organizacijske vede UM). </w:t>
      </w:r>
      <w:r w:rsidR="00464CBA" w:rsidRPr="00885EA7">
        <w:t>UI</w:t>
      </w:r>
      <w:r w:rsidR="00137EFC" w:rsidRPr="00885EA7">
        <w:t xml:space="preserve"> s pravnega, filozofskega in varnostnega vidika proučujejo tudi na drugih slovenskih fakultetah in </w:t>
      </w:r>
      <w:r w:rsidR="00DE048A">
        <w:t xml:space="preserve">v </w:t>
      </w:r>
      <w:r w:rsidR="00137EFC" w:rsidRPr="00885EA7">
        <w:t xml:space="preserve">raziskovalnih organizacijah, kjer pa </w:t>
      </w:r>
      <w:r w:rsidR="00464CBA" w:rsidRPr="00885EA7">
        <w:t>UI</w:t>
      </w:r>
      <w:r w:rsidR="00137EFC" w:rsidRPr="00885EA7">
        <w:t xml:space="preserve"> ni vključena v izobraževalne programe kot samostojni predmet. </w:t>
      </w:r>
    </w:p>
    <w:p w14:paraId="3230C185" w14:textId="4BC6B72B" w:rsidR="008875A2" w:rsidRPr="00885EA7" w:rsidRDefault="00DB5B56">
      <w:r w:rsidRPr="00885EA7">
        <w:t xml:space="preserve">Na splošno so visokošolski izobraževalni programi, povezani z </w:t>
      </w:r>
      <w:r w:rsidR="00464CBA" w:rsidRPr="00885EA7">
        <w:t>UI</w:t>
      </w:r>
      <w:r w:rsidRPr="00885EA7">
        <w:t xml:space="preserve">, dobro zastopani, vendar </w:t>
      </w:r>
      <w:r w:rsidR="007610E6">
        <w:t xml:space="preserve">pa </w:t>
      </w:r>
      <w:r w:rsidRPr="00885EA7">
        <w:t xml:space="preserve">bi morale biti teme, povezane z </w:t>
      </w:r>
      <w:r w:rsidR="00464CBA" w:rsidRPr="00885EA7">
        <w:t>UI</w:t>
      </w:r>
      <w:r w:rsidRPr="00885EA7">
        <w:t xml:space="preserve">, vključene </w:t>
      </w:r>
      <w:r w:rsidR="007610E6">
        <w:t xml:space="preserve">tudi </w:t>
      </w:r>
      <w:r w:rsidRPr="00885EA7">
        <w:t xml:space="preserve">v srednješolske </w:t>
      </w:r>
      <w:r w:rsidR="007610E6">
        <w:t>in</w:t>
      </w:r>
      <w:r w:rsidRPr="00885EA7">
        <w:t xml:space="preserve"> osnovnošolske programe. Tu pa Slovenija zaostaja. </w:t>
      </w:r>
      <w:r w:rsidR="008875A2" w:rsidRPr="00885EA7">
        <w:t xml:space="preserve">Na </w:t>
      </w:r>
      <w:r w:rsidR="007610E6" w:rsidRPr="00885EA7">
        <w:t>osnovno</w:t>
      </w:r>
      <w:r w:rsidR="007610E6">
        <w:t>-</w:t>
      </w:r>
      <w:r w:rsidR="008875A2" w:rsidRPr="00885EA7">
        <w:t xml:space="preserve"> in srednješolski ravni predmet s tega področja ne obstaja. </w:t>
      </w:r>
      <w:r w:rsidR="00753A6C" w:rsidRPr="00885EA7">
        <w:t xml:space="preserve">V letu 2019 je </w:t>
      </w:r>
      <w:r w:rsidR="00DA2491" w:rsidRPr="00885EA7">
        <w:t xml:space="preserve">Ministrstvo za </w:t>
      </w:r>
      <w:r w:rsidR="0060496A" w:rsidRPr="00885EA7">
        <w:t>izobraževanje</w:t>
      </w:r>
      <w:r w:rsidR="00DA2491" w:rsidRPr="00885EA7">
        <w:t>, znanost</w:t>
      </w:r>
      <w:r w:rsidR="00AA7816" w:rsidRPr="00885EA7">
        <w:t xml:space="preserve"> </w:t>
      </w:r>
      <w:r w:rsidR="00DA2491" w:rsidRPr="00885EA7">
        <w:t xml:space="preserve">in šport </w:t>
      </w:r>
      <w:r w:rsidR="00753A6C" w:rsidRPr="00885EA7">
        <w:t xml:space="preserve">pospešilo nadaljnje aktivnosti </w:t>
      </w:r>
      <w:r w:rsidR="00743A42" w:rsidRPr="00885EA7">
        <w:t>strokovne delovne skupine za analizo prisotnosti vsebin računalništva in informatike v programih osnovnih in srednjih šol</w:t>
      </w:r>
      <w:r w:rsidR="009F627E" w:rsidRPr="00885EA7">
        <w:t xml:space="preserve"> (RINOS</w:t>
      </w:r>
      <w:r w:rsidR="00743A42" w:rsidRPr="00885EA7">
        <w:t>)</w:t>
      </w:r>
      <w:r w:rsidR="00753A6C" w:rsidRPr="00885EA7">
        <w:t>, ki pripravlja akcijski načrt vključevanja temeljnih vsebin računalništva in informatike ter računalniškega mišljenja (</w:t>
      </w:r>
      <w:r w:rsidR="006B43D3" w:rsidRPr="00885EA7">
        <w:t>ang</w:t>
      </w:r>
      <w:r w:rsidR="007610E6">
        <w:t>l</w:t>
      </w:r>
      <w:r w:rsidR="006B43D3" w:rsidRPr="00885EA7">
        <w:t xml:space="preserve">. </w:t>
      </w:r>
      <w:proofErr w:type="spellStart"/>
      <w:r w:rsidR="00753A6C" w:rsidRPr="00885EA7">
        <w:t>computational</w:t>
      </w:r>
      <w:proofErr w:type="spellEnd"/>
      <w:r w:rsidR="00753A6C" w:rsidRPr="00885EA7">
        <w:t xml:space="preserve"> </w:t>
      </w:r>
      <w:proofErr w:type="spellStart"/>
      <w:r w:rsidR="00753A6C" w:rsidRPr="00885EA7">
        <w:t>thinking</w:t>
      </w:r>
      <w:proofErr w:type="spellEnd"/>
      <w:r w:rsidR="00753A6C" w:rsidRPr="00885EA7">
        <w:t>) v učne načrte osnovnih in srednjih šol ter v programe vrtcev. Tudi skrb za sistematič</w:t>
      </w:r>
      <w:r w:rsidR="007610E6">
        <w:t>e</w:t>
      </w:r>
      <w:r w:rsidR="00753A6C" w:rsidRPr="00885EA7">
        <w:t>n dvig pedagoških digitalnih kompetenc je v teku. Namen akcijskega načrta RINOS je enkrat in za vselej sistematično urediti pridobivanje in preverjanje digitalnih kompetenc mladih</w:t>
      </w:r>
      <w:r w:rsidR="007610E6">
        <w:t xml:space="preserve"> ter</w:t>
      </w:r>
      <w:r w:rsidR="00753A6C" w:rsidRPr="00885EA7">
        <w:t xml:space="preserve"> tudi temeljnih vsebin računalništva in informatike v celotnem izobraževalnem sistemu.</w:t>
      </w:r>
      <w:r w:rsidR="00E1191E" w:rsidRPr="00885EA7">
        <w:t xml:space="preserve"> </w:t>
      </w:r>
      <w:r w:rsidR="008B05F2" w:rsidRPr="00885EA7">
        <w:t xml:space="preserve">Realizacija akcijskega načrta RINOS bo potekala še </w:t>
      </w:r>
      <w:r w:rsidR="007610E6">
        <w:t>zlasti</w:t>
      </w:r>
      <w:r w:rsidR="008B05F2" w:rsidRPr="00885EA7">
        <w:t xml:space="preserve"> v okviru projekta v okviru MIZŠ, sofinanciranega iz Sklada za okrevanje in odpornost (RRF), in sicer so predvidene sistemske spremembe </w:t>
      </w:r>
      <w:r w:rsidR="007610E6">
        <w:t>in</w:t>
      </w:r>
      <w:r w:rsidR="008B05F2" w:rsidRPr="00885EA7">
        <w:t xml:space="preserve"> tudi zagotavljanje dostopnosti temeljnih znanj obstoječim generacijam. Na področju uporabe UI je od </w:t>
      </w:r>
      <w:r w:rsidR="007610E6">
        <w:t>leta </w:t>
      </w:r>
      <w:r w:rsidR="008B05F2" w:rsidRPr="00885EA7">
        <w:t xml:space="preserve">2017 potekal tudi projekt X5gon (Obzorje 2020), v okviru katerega so se razvijali inteligentni pristopi zagotavljanja dostopnosti in širše uporabe </w:t>
      </w:r>
      <w:proofErr w:type="spellStart"/>
      <w:r w:rsidR="008B05F2" w:rsidRPr="00885EA7">
        <w:t>prostodostopnih</w:t>
      </w:r>
      <w:proofErr w:type="spellEnd"/>
      <w:r w:rsidR="008B05F2" w:rsidRPr="00885EA7">
        <w:t xml:space="preserve"> izobraževalnih vsebin (OER). Od začetka leta 2021 MIZŠ </w:t>
      </w:r>
      <w:r w:rsidR="007610E6">
        <w:t>deja</w:t>
      </w:r>
      <w:r w:rsidR="007610E6" w:rsidRPr="00885EA7">
        <w:t>vno</w:t>
      </w:r>
      <w:r w:rsidR="008B05F2" w:rsidRPr="00885EA7">
        <w:t xml:space="preserve"> sodeluje tudi v triletnem evropskem projektu Umetna inteligenca za učitelje (AI4T – AI </w:t>
      </w:r>
      <w:proofErr w:type="spellStart"/>
      <w:r w:rsidR="008B05F2" w:rsidRPr="00885EA7">
        <w:t>for</w:t>
      </w:r>
      <w:proofErr w:type="spellEnd"/>
      <w:r w:rsidR="008B05F2" w:rsidRPr="00885EA7">
        <w:t xml:space="preserve"> </w:t>
      </w:r>
      <w:proofErr w:type="spellStart"/>
      <w:r w:rsidR="008B05F2" w:rsidRPr="00885EA7">
        <w:t>teachers</w:t>
      </w:r>
      <w:proofErr w:type="spellEnd"/>
      <w:r w:rsidR="008B05F2" w:rsidRPr="00885EA7">
        <w:t>), sofinanciran</w:t>
      </w:r>
      <w:r w:rsidR="007610E6">
        <w:t>em</w:t>
      </w:r>
      <w:r w:rsidR="008B05F2" w:rsidRPr="00885EA7">
        <w:t xml:space="preserve"> iz programa </w:t>
      </w:r>
      <w:proofErr w:type="spellStart"/>
      <w:r w:rsidR="008B05F2" w:rsidRPr="00885EA7">
        <w:t>Erasmus</w:t>
      </w:r>
      <w:proofErr w:type="spellEnd"/>
      <w:r w:rsidR="008B05F2" w:rsidRPr="00885EA7">
        <w:t>+ (Ključni ukrep 3 – KA 3) s področja reforme oz</w:t>
      </w:r>
      <w:r w:rsidR="007610E6">
        <w:t>iroma</w:t>
      </w:r>
      <w:r w:rsidR="008B05F2" w:rsidRPr="00885EA7">
        <w:t xml:space="preserve"> eksperimentiranja politik.</w:t>
      </w:r>
    </w:p>
    <w:p w14:paraId="021C21DE" w14:textId="168811C1" w:rsidR="00596C26" w:rsidRPr="00885EA7" w:rsidRDefault="00913A34">
      <w:r w:rsidRPr="00885EA7">
        <w:t xml:space="preserve">Slovenija ima obsežno skupnost strokovnjakov, ki se ukvarja s področjem </w:t>
      </w:r>
      <w:r w:rsidR="00464CBA" w:rsidRPr="00885EA7">
        <w:t>UI</w:t>
      </w:r>
      <w:r w:rsidRPr="00885EA7">
        <w:t xml:space="preserve"> in jo sestavljajo raziskovalci na več področjih strojnega učenja, podatkovne znanosti, jezikovnih tehnologij, računske inteligence, </w:t>
      </w:r>
      <w:proofErr w:type="spellStart"/>
      <w:r w:rsidRPr="00885EA7">
        <w:t>rekonfigurabilnih</w:t>
      </w:r>
      <w:proofErr w:type="spellEnd"/>
      <w:r w:rsidRPr="00885EA7">
        <w:t xml:space="preserve"> sistemov, sistemov za podporo odločanju in računalniškemu vidu ter </w:t>
      </w:r>
      <w:r w:rsidR="007610E6">
        <w:t xml:space="preserve">na </w:t>
      </w:r>
      <w:r w:rsidRPr="00885EA7">
        <w:t xml:space="preserve">sorodnih področjih, npr. robotika, ter </w:t>
      </w:r>
      <w:r w:rsidR="007610E6">
        <w:t xml:space="preserve">v </w:t>
      </w:r>
      <w:r w:rsidRPr="00885EA7">
        <w:t>družboslovnih ved</w:t>
      </w:r>
      <w:r w:rsidR="007610E6">
        <w:t>ah</w:t>
      </w:r>
      <w:r w:rsidRPr="00885EA7">
        <w:t xml:space="preserve"> in </w:t>
      </w:r>
      <w:r w:rsidR="007610E6" w:rsidRPr="00885EA7">
        <w:t>humanistik</w:t>
      </w:r>
      <w:r w:rsidR="007610E6">
        <w:t>i</w:t>
      </w:r>
      <w:r w:rsidRPr="00885EA7">
        <w:t xml:space="preserve">, ki se ukvarjajo z družbenimi, pravnimi in etičnimi učinki tehnologij </w:t>
      </w:r>
      <w:r w:rsidR="00464CBA" w:rsidRPr="00885EA7">
        <w:t>UI</w:t>
      </w:r>
      <w:r w:rsidRPr="00885EA7">
        <w:t xml:space="preserve">. Slovenija ima danes okoli 250 raziskovalcev s področja </w:t>
      </w:r>
      <w:r w:rsidR="00464CBA" w:rsidRPr="00885EA7">
        <w:t>UI</w:t>
      </w:r>
      <w:r w:rsidRPr="00885EA7">
        <w:t xml:space="preserve">, pri čemer moramo ob tem upoštevati majhnost razpoložljive populacije v Sloveniji. Na leto s področja računalništva in matematike diplomira okoli 200 študentov, le del </w:t>
      </w:r>
      <w:r w:rsidR="007610E6">
        <w:t xml:space="preserve">pa </w:t>
      </w:r>
      <w:r w:rsidRPr="00885EA7">
        <w:t xml:space="preserve">se </w:t>
      </w:r>
      <w:r w:rsidR="00DA2152">
        <w:t>na</w:t>
      </w:r>
      <w:r w:rsidRPr="00885EA7">
        <w:t xml:space="preserve"> svoji poklicni poti ukvarja z </w:t>
      </w:r>
      <w:r w:rsidR="00464CBA" w:rsidRPr="00885EA7">
        <w:t>UI</w:t>
      </w:r>
      <w:r w:rsidRPr="00885EA7">
        <w:t xml:space="preserve">. </w:t>
      </w:r>
      <w:r w:rsidR="00C16294" w:rsidRPr="00885EA7">
        <w:t xml:space="preserve">Ostaja dejstvo, da Slovenija, kakor tudi ostale države, ne uspe proizvesti zadosti kadra s področja računalništva </w:t>
      </w:r>
      <w:r w:rsidR="007610E6">
        <w:t>in</w:t>
      </w:r>
      <w:r w:rsidR="00C16294" w:rsidRPr="00885EA7">
        <w:t xml:space="preserve"> z ožjega področja UI, ki bi zadostil </w:t>
      </w:r>
      <w:r w:rsidR="007610E6">
        <w:t>stalno</w:t>
      </w:r>
      <w:r w:rsidR="007610E6" w:rsidRPr="00885EA7">
        <w:t xml:space="preserve"> naraščajoč</w:t>
      </w:r>
      <w:r w:rsidR="007610E6">
        <w:t>i</w:t>
      </w:r>
      <w:r w:rsidR="007610E6" w:rsidRPr="00885EA7">
        <w:t xml:space="preserve"> potreb</w:t>
      </w:r>
      <w:r w:rsidR="007610E6">
        <w:t>i</w:t>
      </w:r>
      <w:r w:rsidR="00C16294" w:rsidRPr="00885EA7">
        <w:t xml:space="preserve"> na področju raziskovanja, izobraževanja in industrije. </w:t>
      </w:r>
      <w:r w:rsidRPr="00885EA7">
        <w:t xml:space="preserve">Vodilni ustanovi sta </w:t>
      </w:r>
      <w:r w:rsidR="00EB53BF" w:rsidRPr="00885EA7">
        <w:t>IJS</w:t>
      </w:r>
      <w:r w:rsidRPr="00885EA7">
        <w:t xml:space="preserve"> in Fakulteta za računalništvo in informatiko Univerze v Ljubljani. Slovenski raziskovalci s področja </w:t>
      </w:r>
      <w:r w:rsidR="00464CBA" w:rsidRPr="00885EA7">
        <w:t>UI</w:t>
      </w:r>
      <w:r w:rsidRPr="00885EA7">
        <w:t xml:space="preserve"> so povezani v Slovensko društvo za </w:t>
      </w:r>
      <w:r w:rsidR="00464CBA" w:rsidRPr="00885EA7">
        <w:t>UI</w:t>
      </w:r>
      <w:r w:rsidRPr="00885EA7">
        <w:t xml:space="preserve"> (SLAIS)</w:t>
      </w:r>
      <w:r w:rsidRPr="00885EA7">
        <w:rPr>
          <w:vertAlign w:val="superscript"/>
        </w:rPr>
        <w:footnoteReference w:id="34"/>
      </w:r>
      <w:r w:rsidRPr="00885EA7">
        <w:t xml:space="preserve">. Društvo šteje okoli 140 članov in je polnopravni član Evropske zveze za </w:t>
      </w:r>
      <w:r w:rsidR="00464CBA" w:rsidRPr="00885EA7">
        <w:t>UI</w:t>
      </w:r>
      <w:r w:rsidRPr="00885EA7">
        <w:t xml:space="preserve"> (</w:t>
      </w:r>
      <w:proofErr w:type="spellStart"/>
      <w:r w:rsidRPr="00885EA7">
        <w:t>The</w:t>
      </w:r>
      <w:proofErr w:type="spellEnd"/>
      <w:r w:rsidRPr="00885EA7">
        <w:t xml:space="preserve"> </w:t>
      </w:r>
      <w:proofErr w:type="spellStart"/>
      <w:r w:rsidRPr="00885EA7">
        <w:t>European</w:t>
      </w:r>
      <w:proofErr w:type="spellEnd"/>
      <w:r w:rsidRPr="00885EA7">
        <w:t xml:space="preserve"> </w:t>
      </w:r>
      <w:proofErr w:type="spellStart"/>
      <w:r w:rsidRPr="00885EA7">
        <w:t>Association</w:t>
      </w:r>
      <w:proofErr w:type="spellEnd"/>
      <w:r w:rsidRPr="00885EA7">
        <w:t xml:space="preserve"> </w:t>
      </w:r>
      <w:proofErr w:type="spellStart"/>
      <w:r w:rsidRPr="00885EA7">
        <w:t>for</w:t>
      </w:r>
      <w:proofErr w:type="spellEnd"/>
      <w:r w:rsidRPr="00885EA7">
        <w:t xml:space="preserve"> </w:t>
      </w:r>
      <w:proofErr w:type="spellStart"/>
      <w:r w:rsidRPr="00885EA7">
        <w:t>Artificial</w:t>
      </w:r>
      <w:proofErr w:type="spellEnd"/>
      <w:r w:rsidRPr="00885EA7">
        <w:t xml:space="preserve"> </w:t>
      </w:r>
      <w:proofErr w:type="spellStart"/>
      <w:r w:rsidRPr="00885EA7">
        <w:t>Intelligence</w:t>
      </w:r>
      <w:proofErr w:type="spellEnd"/>
      <w:r w:rsidRPr="00885EA7">
        <w:t xml:space="preserve"> – </w:t>
      </w:r>
      <w:proofErr w:type="spellStart"/>
      <w:r w:rsidRPr="00885EA7">
        <w:t>EurAI</w:t>
      </w:r>
      <w:proofErr w:type="spellEnd"/>
      <w:r w:rsidRPr="00885EA7">
        <w:t xml:space="preserve">). </w:t>
      </w:r>
      <w:r w:rsidR="001550D0" w:rsidRPr="00885EA7">
        <w:t xml:space="preserve">Poleg tega se strokovnjaki </w:t>
      </w:r>
      <w:r w:rsidR="00B46203" w:rsidRPr="00885EA7">
        <w:t xml:space="preserve">s področja UI </w:t>
      </w:r>
      <w:r w:rsidR="001550D0" w:rsidRPr="00885EA7">
        <w:t xml:space="preserve">združujejo tudi v </w:t>
      </w:r>
      <w:r w:rsidR="006E5510" w:rsidRPr="00885EA7">
        <w:t>društvih</w:t>
      </w:r>
      <w:r w:rsidR="007610E6">
        <w:t>,</w:t>
      </w:r>
      <w:r w:rsidR="006E5510" w:rsidRPr="00885EA7">
        <w:t xml:space="preserve"> </w:t>
      </w:r>
      <w:r w:rsidR="00B46203" w:rsidRPr="00885EA7">
        <w:t xml:space="preserve">osredotočenih </w:t>
      </w:r>
      <w:r w:rsidR="006E5510" w:rsidRPr="00885EA7">
        <w:t>na specifično področje</w:t>
      </w:r>
      <w:r w:rsidR="00B46203" w:rsidRPr="00885EA7">
        <w:t xml:space="preserve"> UI</w:t>
      </w:r>
      <w:r w:rsidR="006E5510" w:rsidRPr="00885EA7">
        <w:t xml:space="preserve">, </w:t>
      </w:r>
      <w:r w:rsidR="007610E6">
        <w:t>na primer</w:t>
      </w:r>
      <w:r w:rsidR="006E5510" w:rsidRPr="00885EA7">
        <w:t xml:space="preserve"> v Slovenskem društvu za jezikovne tehnologije (SDJT)</w:t>
      </w:r>
      <w:r w:rsidR="00B969EC" w:rsidRPr="00885EA7">
        <w:rPr>
          <w:rStyle w:val="Sprotnaopomba-sklic"/>
        </w:rPr>
        <w:footnoteReference w:id="35"/>
      </w:r>
      <w:r w:rsidR="006E5510" w:rsidRPr="00885EA7">
        <w:t xml:space="preserve">, Slovenskem </w:t>
      </w:r>
      <w:r w:rsidR="007610E6" w:rsidRPr="00885EA7">
        <w:t>društv</w:t>
      </w:r>
      <w:r w:rsidR="007610E6">
        <w:t>u</w:t>
      </w:r>
      <w:r w:rsidR="006E5510" w:rsidRPr="00885EA7">
        <w:t xml:space="preserve"> za razpoznavanje vzorcev (SDRV)</w:t>
      </w:r>
      <w:r w:rsidR="006017B7" w:rsidRPr="00885EA7">
        <w:rPr>
          <w:rStyle w:val="Sprotnaopomba-sklic"/>
        </w:rPr>
        <w:footnoteReference w:id="36"/>
      </w:r>
      <w:r w:rsidR="006E5510" w:rsidRPr="00885EA7">
        <w:t xml:space="preserve">. </w:t>
      </w:r>
      <w:r w:rsidRPr="00885EA7">
        <w:t xml:space="preserve">Strokovnjaki in zainteresirani posamezniki za področje </w:t>
      </w:r>
      <w:r w:rsidR="00464CBA" w:rsidRPr="00885EA7">
        <w:t>UI</w:t>
      </w:r>
      <w:r w:rsidRPr="00885EA7">
        <w:t xml:space="preserve"> se združujejo tudi v neformalni</w:t>
      </w:r>
      <w:r w:rsidR="00B46203" w:rsidRPr="00885EA7">
        <w:t>h</w:t>
      </w:r>
      <w:r w:rsidRPr="00885EA7">
        <w:t xml:space="preserve"> skupin</w:t>
      </w:r>
      <w:r w:rsidR="00B46203" w:rsidRPr="00885EA7">
        <w:t>ah</w:t>
      </w:r>
      <w:r w:rsidR="007610E6">
        <w:t>,</w:t>
      </w:r>
      <w:r w:rsidR="00B46203" w:rsidRPr="00885EA7">
        <w:t xml:space="preserve"> kot je</w:t>
      </w:r>
      <w:r w:rsidRPr="00885EA7">
        <w:t xml:space="preserve"> Deep </w:t>
      </w:r>
      <w:proofErr w:type="spellStart"/>
      <w:r w:rsidRPr="00885EA7">
        <w:t>Learning</w:t>
      </w:r>
      <w:proofErr w:type="spellEnd"/>
      <w:r w:rsidRPr="00885EA7">
        <w:t xml:space="preserve"> Ljubljana </w:t>
      </w:r>
      <w:proofErr w:type="spellStart"/>
      <w:r w:rsidRPr="00885EA7">
        <w:t>meetup</w:t>
      </w:r>
      <w:proofErr w:type="spellEnd"/>
      <w:r w:rsidRPr="00885EA7">
        <w:t xml:space="preserve"> </w:t>
      </w:r>
      <w:proofErr w:type="spellStart"/>
      <w:r w:rsidRPr="00885EA7">
        <w:t>group</w:t>
      </w:r>
      <w:proofErr w:type="spellEnd"/>
      <w:r w:rsidR="00EF4B36" w:rsidRPr="00885EA7">
        <w:t xml:space="preserve"> (</w:t>
      </w:r>
      <w:r w:rsidR="007610E6">
        <w:t>pribl.</w:t>
      </w:r>
      <w:r w:rsidR="00EF4B36" w:rsidRPr="00885EA7">
        <w:t xml:space="preserve"> 800 članov)</w:t>
      </w:r>
      <w:r w:rsidRPr="00885EA7">
        <w:rPr>
          <w:vertAlign w:val="superscript"/>
        </w:rPr>
        <w:footnoteReference w:id="37"/>
      </w:r>
      <w:r w:rsidRPr="00885EA7">
        <w:t xml:space="preserve">, </w:t>
      </w:r>
      <w:r w:rsidR="00EF4B36" w:rsidRPr="00885EA7">
        <w:t xml:space="preserve">Data science </w:t>
      </w:r>
      <w:proofErr w:type="spellStart"/>
      <w:r w:rsidR="00EF4B36" w:rsidRPr="00885EA7">
        <w:t>Slovenia</w:t>
      </w:r>
      <w:proofErr w:type="spellEnd"/>
      <w:r w:rsidR="00EF4B36" w:rsidRPr="00885EA7">
        <w:t xml:space="preserve"> </w:t>
      </w:r>
      <w:proofErr w:type="spellStart"/>
      <w:r w:rsidR="00EF4B36" w:rsidRPr="00885EA7">
        <w:t>meetup</w:t>
      </w:r>
      <w:proofErr w:type="spellEnd"/>
      <w:r w:rsidR="00EF4B36" w:rsidRPr="00885EA7">
        <w:t xml:space="preserve"> </w:t>
      </w:r>
      <w:proofErr w:type="spellStart"/>
      <w:r w:rsidR="00EF4B36" w:rsidRPr="00885EA7">
        <w:t>group</w:t>
      </w:r>
      <w:proofErr w:type="spellEnd"/>
      <w:r w:rsidR="00EF4B36" w:rsidRPr="00885EA7">
        <w:t xml:space="preserve"> (</w:t>
      </w:r>
      <w:r w:rsidR="007610E6">
        <w:t>pribl.</w:t>
      </w:r>
      <w:r w:rsidR="00EF4B36" w:rsidRPr="00885EA7">
        <w:t xml:space="preserve"> 971 članov)</w:t>
      </w:r>
      <w:r w:rsidR="00BA55BC" w:rsidRPr="00885EA7">
        <w:rPr>
          <w:rStyle w:val="Sprotnaopomba-sklic"/>
        </w:rPr>
        <w:footnoteReference w:id="38"/>
      </w:r>
      <w:r w:rsidR="00EF4B36" w:rsidRPr="00885EA7">
        <w:t xml:space="preserve">, </w:t>
      </w:r>
      <w:proofErr w:type="spellStart"/>
      <w:r w:rsidR="00EF4B36" w:rsidRPr="00885EA7">
        <w:t>PyData</w:t>
      </w:r>
      <w:proofErr w:type="spellEnd"/>
      <w:r w:rsidR="00EF4B36" w:rsidRPr="00885EA7">
        <w:t xml:space="preserve"> Ljubljana </w:t>
      </w:r>
      <w:proofErr w:type="spellStart"/>
      <w:r w:rsidR="00EF4B36" w:rsidRPr="00885EA7">
        <w:t>meetup</w:t>
      </w:r>
      <w:proofErr w:type="spellEnd"/>
      <w:r w:rsidR="00EF4B36" w:rsidRPr="00885EA7">
        <w:t xml:space="preserve"> </w:t>
      </w:r>
      <w:proofErr w:type="spellStart"/>
      <w:r w:rsidR="00EF4B36" w:rsidRPr="00885EA7">
        <w:t>group</w:t>
      </w:r>
      <w:proofErr w:type="spellEnd"/>
      <w:r w:rsidR="00EF4B36" w:rsidRPr="00885EA7">
        <w:t xml:space="preserve"> (484 članov)</w:t>
      </w:r>
      <w:r w:rsidR="00BA55BC" w:rsidRPr="00885EA7">
        <w:rPr>
          <w:rStyle w:val="Sprotnaopomba-sklic"/>
        </w:rPr>
        <w:footnoteReference w:id="39"/>
      </w:r>
      <w:r w:rsidR="00EF4B36" w:rsidRPr="00885EA7">
        <w:t xml:space="preserve">, ki organizirajo različne delavnice za predstavitev </w:t>
      </w:r>
      <w:r w:rsidR="002F3229">
        <w:t>ter</w:t>
      </w:r>
      <w:r w:rsidR="00EF4B36" w:rsidRPr="00885EA7">
        <w:t xml:space="preserve"> deljenje dobrih praks in novosti s področja globokega učenja, strojnega učenja in UI. Neformalna izmenjava informacij, povezanih z umetno inteligenco in podatkovno znanostjo</w:t>
      </w:r>
      <w:r w:rsidR="007610E6">
        <w:t>,</w:t>
      </w:r>
      <w:r w:rsidR="00EF4B36" w:rsidRPr="00885EA7">
        <w:t xml:space="preserve"> poteka tudi prek skupin na socialnih omrežjih</w:t>
      </w:r>
      <w:r w:rsidR="007610E6">
        <w:t>,</w:t>
      </w:r>
      <w:r w:rsidR="00D17FD1" w:rsidRPr="00885EA7">
        <w:t xml:space="preserve"> </w:t>
      </w:r>
      <w:r w:rsidR="00EF4B36" w:rsidRPr="00885EA7">
        <w:t>n</w:t>
      </w:r>
      <w:r w:rsidR="007610E6">
        <w:t>a primer</w:t>
      </w:r>
      <w:r w:rsidR="00D17FD1" w:rsidRPr="00885EA7">
        <w:t xml:space="preserve"> </w:t>
      </w:r>
      <w:proofErr w:type="spellStart"/>
      <w:r w:rsidR="00EF4B36" w:rsidRPr="00885EA7">
        <w:t>Artificial</w:t>
      </w:r>
      <w:proofErr w:type="spellEnd"/>
      <w:r w:rsidR="00EF4B36" w:rsidRPr="00885EA7">
        <w:t xml:space="preserve"> </w:t>
      </w:r>
      <w:proofErr w:type="spellStart"/>
      <w:r w:rsidR="00EF4B36" w:rsidRPr="00885EA7">
        <w:t>Intelligence</w:t>
      </w:r>
      <w:proofErr w:type="spellEnd"/>
      <w:r w:rsidR="00EF4B36" w:rsidRPr="00885EA7">
        <w:t xml:space="preserve"> </w:t>
      </w:r>
      <w:proofErr w:type="spellStart"/>
      <w:r w:rsidR="00EF4B36" w:rsidRPr="00885EA7">
        <w:t>Slovenia</w:t>
      </w:r>
      <w:proofErr w:type="spellEnd"/>
      <w:r w:rsidR="00EF4B36" w:rsidRPr="00885EA7">
        <w:t xml:space="preserve"> (</w:t>
      </w:r>
      <w:proofErr w:type="spellStart"/>
      <w:r w:rsidR="00EF4B36" w:rsidRPr="00885EA7">
        <w:t>Linkeidn</w:t>
      </w:r>
      <w:proofErr w:type="spellEnd"/>
      <w:r w:rsidR="00EF4B36" w:rsidRPr="00885EA7">
        <w:t>, 313 članov)</w:t>
      </w:r>
      <w:r w:rsidR="00D17FD1" w:rsidRPr="00885EA7">
        <w:t xml:space="preserve"> in </w:t>
      </w:r>
      <w:r w:rsidR="00EF4B36" w:rsidRPr="00885EA7">
        <w:t>Data Science Slovenia (Facebook, 522 članov)</w:t>
      </w:r>
      <w:r w:rsidR="00D17FD1" w:rsidRPr="00885EA7">
        <w:t>.</w:t>
      </w:r>
      <w:r w:rsidRPr="00885EA7">
        <w:t xml:space="preserve"> </w:t>
      </w:r>
    </w:p>
    <w:p w14:paraId="6F9B5BA7" w14:textId="7A1A3D54" w:rsidR="006C4E20" w:rsidRPr="00885EA7" w:rsidRDefault="00C16294">
      <w:r w:rsidRPr="00885EA7">
        <w:lastRenderedPageBreak/>
        <w:t xml:space="preserve">Kljub </w:t>
      </w:r>
      <w:r w:rsidR="00027868">
        <w:t>razmeroma</w:t>
      </w:r>
      <w:r w:rsidRPr="00885EA7">
        <w:t xml:space="preserve"> </w:t>
      </w:r>
      <w:r w:rsidR="00B52FFA" w:rsidRPr="00885EA7">
        <w:t xml:space="preserve">dobremu in uspešnemu raziskovalnemu in izobraževalnemu okolju </w:t>
      </w:r>
      <w:r w:rsidR="006C4E20" w:rsidRPr="00885EA7">
        <w:t>na področju UI</w:t>
      </w:r>
      <w:r w:rsidR="00B52FFA" w:rsidRPr="00885EA7">
        <w:t xml:space="preserve"> se </w:t>
      </w:r>
      <w:r w:rsidR="00913A34" w:rsidRPr="00885EA7">
        <w:t xml:space="preserve">Slovenija </w:t>
      </w:r>
      <w:r w:rsidR="00B52FFA" w:rsidRPr="00885EA7">
        <w:t xml:space="preserve">vse bolj </w:t>
      </w:r>
      <w:r w:rsidR="00913A34" w:rsidRPr="00885EA7">
        <w:t xml:space="preserve">sooča tudi s </w:t>
      </w:r>
      <w:proofErr w:type="spellStart"/>
      <w:r w:rsidR="00913A34" w:rsidRPr="00885EA7">
        <w:t>t.i</w:t>
      </w:r>
      <w:proofErr w:type="spellEnd"/>
      <w:r w:rsidR="00913A34" w:rsidRPr="00885EA7">
        <w:t xml:space="preserve">. begom možganov mlajše visoko izobražene populacije ter </w:t>
      </w:r>
      <w:r w:rsidR="00B52FFA" w:rsidRPr="00885EA7">
        <w:t xml:space="preserve">z </w:t>
      </w:r>
      <w:r w:rsidR="00913A34" w:rsidRPr="00885EA7">
        <w:t xml:space="preserve">nespodbudno ureditvijo nagrajevanja in stimuliranja perspektivnih kadrov, ki delujejo v </w:t>
      </w:r>
      <w:r w:rsidR="00AB32C7" w:rsidRPr="00885EA7">
        <w:t xml:space="preserve">javni </w:t>
      </w:r>
      <w:r w:rsidR="00913A34" w:rsidRPr="00885EA7">
        <w:t xml:space="preserve">raziskovalni </w:t>
      </w:r>
      <w:r w:rsidR="005A43C7" w:rsidRPr="00885EA7">
        <w:t>in visokošolski sferi</w:t>
      </w:r>
      <w:r w:rsidR="00913A34" w:rsidRPr="00885EA7">
        <w:t xml:space="preserve">, </w:t>
      </w:r>
      <w:r w:rsidR="006757C9" w:rsidRPr="00885EA7">
        <w:t xml:space="preserve">kar </w:t>
      </w:r>
      <w:r w:rsidR="00913A34" w:rsidRPr="00885EA7">
        <w:t>je posledica sistema plač v javnem sektorju. Naši raziskovalci s svojim znanjem in izkušnjami lahko dobijo boljše priložnosti na tujih univerzah</w:t>
      </w:r>
      <w:r w:rsidR="00E92F06" w:rsidRPr="00885EA7">
        <w:t xml:space="preserve"> ali </w:t>
      </w:r>
      <w:r w:rsidR="00027868">
        <w:t xml:space="preserve">v </w:t>
      </w:r>
      <w:r w:rsidR="00713EA4" w:rsidRPr="00885EA7">
        <w:t>gospodarstvu</w:t>
      </w:r>
      <w:r w:rsidR="002C62D5" w:rsidRPr="00885EA7">
        <w:t xml:space="preserve">, kjer na primer mlajši strokovnjaki s področja </w:t>
      </w:r>
      <w:r w:rsidR="00713EA4" w:rsidRPr="00885EA7">
        <w:t xml:space="preserve">UI </w:t>
      </w:r>
      <w:r w:rsidR="00E92F06" w:rsidRPr="00885EA7">
        <w:t xml:space="preserve">že </w:t>
      </w:r>
      <w:r w:rsidR="003B6133" w:rsidRPr="00885EA7">
        <w:t xml:space="preserve">v Sloveniji dosegajo </w:t>
      </w:r>
      <w:r w:rsidR="002C62D5" w:rsidRPr="00885EA7">
        <w:t>tri</w:t>
      </w:r>
      <w:r w:rsidR="00AC50C3">
        <w:t>-</w:t>
      </w:r>
      <w:r w:rsidR="002C62D5" w:rsidRPr="00885EA7">
        <w:t xml:space="preserve"> do petkrat večje plače. Mladih raziskovalcev in podoktorskih sodelavcev na področju </w:t>
      </w:r>
      <w:r w:rsidR="00713EA4" w:rsidRPr="00885EA7">
        <w:t>UI</w:t>
      </w:r>
      <w:r w:rsidR="002C62D5" w:rsidRPr="00885EA7">
        <w:t xml:space="preserve"> zato </w:t>
      </w:r>
      <w:r w:rsidR="00713EA4" w:rsidRPr="00885EA7">
        <w:t>kritično primanjkuje</w:t>
      </w:r>
      <w:r w:rsidR="002C62D5" w:rsidRPr="00885EA7">
        <w:t xml:space="preserve">, </w:t>
      </w:r>
      <w:r w:rsidR="00B52FFA" w:rsidRPr="00885EA7">
        <w:t>kar se v zadnjem času odraža tudi v odlivu mladega pedagoškega kadra v industrijo</w:t>
      </w:r>
      <w:r w:rsidR="00027868">
        <w:t>,</w:t>
      </w:r>
      <w:r w:rsidR="00B52FFA" w:rsidRPr="00885EA7">
        <w:t xml:space="preserve"> s tem </w:t>
      </w:r>
      <w:r w:rsidR="00027868">
        <w:t>pa</w:t>
      </w:r>
      <w:r w:rsidR="00B52FFA" w:rsidRPr="00885EA7">
        <w:t xml:space="preserve"> se visokošolske ustanove čedalje težje spoprijemajo. R</w:t>
      </w:r>
      <w:r w:rsidR="002C62D5" w:rsidRPr="00885EA7">
        <w:t>uši se celotna kadrovska struktura najpomembnejših izobraževalnih institucij v Sloveniji. Rast tehnološko naprednih podjetij v Sloveniji bo ta razkorak le še povečal</w:t>
      </w:r>
      <w:r w:rsidR="00027868">
        <w:t>a</w:t>
      </w:r>
      <w:r w:rsidR="002C62D5" w:rsidRPr="00885EA7">
        <w:t xml:space="preserve">. Sprememba </w:t>
      </w:r>
      <w:r w:rsidR="00326FCA" w:rsidRPr="00885EA7">
        <w:t>plačnega</w:t>
      </w:r>
      <w:r w:rsidR="002C62D5" w:rsidRPr="00885EA7">
        <w:t xml:space="preserve"> sistema in sistema nagrajevanja po ključu (projektne) uspešnosti in ne samo izobrazbe je </w:t>
      </w:r>
      <w:r w:rsidR="00326FCA" w:rsidRPr="00885EA7">
        <w:t xml:space="preserve">v raziskovalni </w:t>
      </w:r>
      <w:r w:rsidR="00E92F06" w:rsidRPr="00885EA7">
        <w:t xml:space="preserve">in visokošolski </w:t>
      </w:r>
      <w:r w:rsidR="00326FCA" w:rsidRPr="00885EA7">
        <w:t xml:space="preserve">sferi </w:t>
      </w:r>
      <w:r w:rsidR="002C62D5" w:rsidRPr="00885EA7">
        <w:t xml:space="preserve">zato nujna za ohranjanje oziroma izboljšanje </w:t>
      </w:r>
      <w:r w:rsidR="00027868" w:rsidRPr="00885EA7">
        <w:t>kadrovske slike</w:t>
      </w:r>
      <w:r w:rsidR="00027868">
        <w:t>,</w:t>
      </w:r>
      <w:r w:rsidR="00AC50C3">
        <w:t xml:space="preserve"> ki </w:t>
      </w:r>
      <w:r w:rsidR="0024539D">
        <w:t xml:space="preserve">se </w:t>
      </w:r>
      <w:r w:rsidR="00AC50C3">
        <w:t>je</w:t>
      </w:r>
      <w:r w:rsidR="00027868" w:rsidRPr="00885EA7">
        <w:t xml:space="preserve"> </w:t>
      </w:r>
      <w:r w:rsidR="002C62D5" w:rsidRPr="00885EA7">
        <w:t xml:space="preserve">v zadnjih desetih letih močno </w:t>
      </w:r>
      <w:r w:rsidR="0024539D">
        <w:t>poslabšala</w:t>
      </w:r>
      <w:r w:rsidR="002C62D5" w:rsidRPr="00885EA7">
        <w:t xml:space="preserve">. </w:t>
      </w:r>
    </w:p>
    <w:p w14:paraId="5257F057" w14:textId="754EF832" w:rsidR="002045A4" w:rsidRPr="00885EA7" w:rsidRDefault="00596C26">
      <w:r w:rsidRPr="00885EA7">
        <w:t xml:space="preserve">Po drugi strani se </w:t>
      </w:r>
      <w:r w:rsidR="006C4E20" w:rsidRPr="00885EA7">
        <w:t>strokovnjak</w:t>
      </w:r>
      <w:r w:rsidR="00027868">
        <w:t>om</w:t>
      </w:r>
      <w:r w:rsidR="006C4E20" w:rsidRPr="00885EA7">
        <w:t xml:space="preserve"> </w:t>
      </w:r>
      <w:r w:rsidRPr="00885EA7">
        <w:t>o</w:t>
      </w:r>
      <w:r w:rsidR="00913A34" w:rsidRPr="00885EA7">
        <w:t>dpirajo nove zaposlitvene možnosti, n</w:t>
      </w:r>
      <w:r w:rsidR="00027868">
        <w:t>a primer</w:t>
      </w:r>
      <w:r w:rsidR="00913A34" w:rsidRPr="00885EA7">
        <w:t xml:space="preserve"> na področju robotike, kjer v Sloveniji na področju </w:t>
      </w:r>
      <w:r w:rsidR="00464CBA" w:rsidRPr="00885EA7">
        <w:t>UI</w:t>
      </w:r>
      <w:r w:rsidR="00913A34" w:rsidRPr="00885EA7">
        <w:t xml:space="preserve"> in robotike deluje 1 raziskovalec na 7.000 prebivalcev, kar nas uvršča v sam svetovni vrh. Slovenija je zaznana kot prostor, ki omogoča investicije v robotiko (primer </w:t>
      </w:r>
      <w:r w:rsidR="004802F8" w:rsidRPr="00885EA7">
        <w:rPr>
          <w:rFonts w:cs="Arial"/>
        </w:rPr>
        <w:t xml:space="preserve">Gorenje GAIO, INTECH-LES, Kolektor </w:t>
      </w:r>
      <w:proofErr w:type="spellStart"/>
      <w:r w:rsidR="004802F8" w:rsidRPr="00885EA7">
        <w:rPr>
          <w:rFonts w:cs="Arial"/>
        </w:rPr>
        <w:t>Vision</w:t>
      </w:r>
      <w:proofErr w:type="spellEnd"/>
      <w:r w:rsidR="004802F8" w:rsidRPr="00885EA7">
        <w:rPr>
          <w:rFonts w:cs="Arial"/>
        </w:rPr>
        <w:t xml:space="preserve">, </w:t>
      </w:r>
      <w:proofErr w:type="spellStart"/>
      <w:r w:rsidR="004802F8" w:rsidRPr="00885EA7">
        <w:rPr>
          <w:rFonts w:cs="Arial"/>
        </w:rPr>
        <w:t>Pontess</w:t>
      </w:r>
      <w:proofErr w:type="spellEnd"/>
      <w:r w:rsidR="004802F8" w:rsidRPr="00885EA7">
        <w:rPr>
          <w:rFonts w:cs="Arial"/>
        </w:rPr>
        <w:t xml:space="preserve">, Revoz, RLS, </w:t>
      </w:r>
      <w:proofErr w:type="spellStart"/>
      <w:r w:rsidR="004802F8" w:rsidRPr="00885EA7">
        <w:rPr>
          <w:rFonts w:cs="Arial"/>
        </w:rPr>
        <w:t>Yaskawa</w:t>
      </w:r>
      <w:proofErr w:type="spellEnd"/>
      <w:r w:rsidR="004802F8" w:rsidRPr="00885EA7">
        <w:rPr>
          <w:rFonts w:cs="Arial"/>
        </w:rPr>
        <w:t xml:space="preserve"> </w:t>
      </w:r>
      <w:proofErr w:type="spellStart"/>
      <w:r w:rsidR="004802F8" w:rsidRPr="00885EA7">
        <w:rPr>
          <w:rFonts w:cs="Arial"/>
        </w:rPr>
        <w:t>Slovenia</w:t>
      </w:r>
      <w:proofErr w:type="spellEnd"/>
      <w:r w:rsidR="00913A34" w:rsidRPr="00885EA7">
        <w:t>)</w:t>
      </w:r>
      <w:r w:rsidR="00913A34" w:rsidRPr="00885EA7">
        <w:rPr>
          <w:vertAlign w:val="superscript"/>
        </w:rPr>
        <w:footnoteReference w:id="40"/>
      </w:r>
      <w:r w:rsidR="00913A34" w:rsidRPr="00885EA7">
        <w:t xml:space="preserve">. </w:t>
      </w:r>
      <w:r w:rsidR="00464CBA" w:rsidRPr="00885EA7">
        <w:t>UI</w:t>
      </w:r>
      <w:r w:rsidR="00913A34" w:rsidRPr="00885EA7">
        <w:t xml:space="preserve"> se vse več uporablja v sektorju</w:t>
      </w:r>
      <w:r w:rsidR="00027868" w:rsidRPr="00885EA7">
        <w:t xml:space="preserve"> </w:t>
      </w:r>
      <w:r w:rsidR="00913A34" w:rsidRPr="00885EA7">
        <w:t>IKT, ki s pridom uporablja znanje</w:t>
      </w:r>
      <w:r w:rsidR="00027868">
        <w:t>,</w:t>
      </w:r>
      <w:r w:rsidR="00913A34" w:rsidRPr="00885EA7">
        <w:t xml:space="preserve"> zbrano v raziskovalnem sektorju (primer AI </w:t>
      </w:r>
      <w:proofErr w:type="spellStart"/>
      <w:r w:rsidR="00913A34" w:rsidRPr="00885EA7">
        <w:t>Collective</w:t>
      </w:r>
      <w:proofErr w:type="spellEnd"/>
      <w:r w:rsidR="00913A34" w:rsidRPr="00885EA7">
        <w:t>)</w:t>
      </w:r>
      <w:r w:rsidR="00913A34" w:rsidRPr="00885EA7">
        <w:rPr>
          <w:vertAlign w:val="superscript"/>
        </w:rPr>
        <w:footnoteReference w:id="41"/>
      </w:r>
      <w:r w:rsidR="00913A34" w:rsidRPr="00885EA7">
        <w:t xml:space="preserve">. Zaznan je porast </w:t>
      </w:r>
      <w:r w:rsidR="00464CBA" w:rsidRPr="00885EA7">
        <w:t>UI</w:t>
      </w:r>
      <w:r w:rsidR="00913A34" w:rsidRPr="00885EA7">
        <w:t xml:space="preserve"> v zagonskih podjetjih </w:t>
      </w:r>
      <w:r w:rsidR="00DD6A55">
        <w:t>(</w:t>
      </w:r>
      <w:proofErr w:type="spellStart"/>
      <w:r w:rsidR="00913A34" w:rsidRPr="00885EA7">
        <w:t>t.i</w:t>
      </w:r>
      <w:proofErr w:type="spellEnd"/>
      <w:r w:rsidR="00913A34" w:rsidRPr="00885EA7">
        <w:t>. start</w:t>
      </w:r>
      <w:r w:rsidR="008C4069" w:rsidRPr="00885EA7">
        <w:t>-</w:t>
      </w:r>
      <w:r w:rsidR="00913A34" w:rsidRPr="00885EA7">
        <w:t>up</w:t>
      </w:r>
      <w:r w:rsidR="008C4069" w:rsidRPr="00885EA7">
        <w:t>-</w:t>
      </w:r>
      <w:r w:rsidR="00913A34" w:rsidRPr="00885EA7">
        <w:t>ih</w:t>
      </w:r>
      <w:r w:rsidR="00DD6A55">
        <w:t>)</w:t>
      </w:r>
      <w:r w:rsidR="009517C2" w:rsidRPr="00885EA7">
        <w:t xml:space="preserve">, še vedno pa je bistveno premalo zagonskih podjetniških aktivnosti </w:t>
      </w:r>
      <w:r w:rsidR="00027868">
        <w:t>in</w:t>
      </w:r>
      <w:r w:rsidR="009517C2" w:rsidRPr="00885EA7">
        <w:t xml:space="preserve"> tudi razvoja podjetniških podjemov na področju UI.</w:t>
      </w:r>
      <w:r w:rsidR="00913A34" w:rsidRPr="00885EA7">
        <w:t xml:space="preserve"> </w:t>
      </w:r>
      <w:r w:rsidR="000C15A8" w:rsidRPr="00885EA7">
        <w:t>N</w:t>
      </w:r>
      <w:r w:rsidR="003864F7" w:rsidRPr="00885EA7">
        <w:t>eformaln</w:t>
      </w:r>
      <w:r w:rsidR="000C15A8" w:rsidRPr="00885EA7">
        <w:t>i</w:t>
      </w:r>
      <w:r w:rsidR="003864F7" w:rsidRPr="00885EA7">
        <w:t xml:space="preserve"> pregled stanja</w:t>
      </w:r>
      <w:r w:rsidR="000C15A8" w:rsidRPr="00885EA7">
        <w:t xml:space="preserve"> razvojnega ekosistema podjetij v Sloveniji</w:t>
      </w:r>
      <w:r w:rsidR="007349DB" w:rsidRPr="00885EA7">
        <w:rPr>
          <w:rStyle w:val="Sprotnaopomba-sklic"/>
        </w:rPr>
        <w:footnoteReference w:id="42"/>
      </w:r>
      <w:r w:rsidR="000C15A8" w:rsidRPr="00885EA7">
        <w:t>, ki se ukvarjajo z UI, je v letu 2020 pokazal</w:t>
      </w:r>
      <w:r w:rsidR="007349DB" w:rsidRPr="00885EA7">
        <w:t>,</w:t>
      </w:r>
      <w:r w:rsidR="000C15A8" w:rsidRPr="00885EA7">
        <w:t xml:space="preserve"> da je 156 podjetij </w:t>
      </w:r>
      <w:r w:rsidR="003864F7" w:rsidRPr="00885EA7">
        <w:t>na različne načine povezan</w:t>
      </w:r>
      <w:r w:rsidR="000C15A8" w:rsidRPr="00885EA7">
        <w:t>ih</w:t>
      </w:r>
      <w:r w:rsidR="003864F7" w:rsidRPr="00885EA7">
        <w:t xml:space="preserve"> z </w:t>
      </w:r>
      <w:r w:rsidR="000C15A8" w:rsidRPr="00885EA7">
        <w:t>U</w:t>
      </w:r>
      <w:r w:rsidR="003864F7" w:rsidRPr="00885EA7">
        <w:t>I.</w:t>
      </w:r>
      <w:r w:rsidR="000C15A8" w:rsidRPr="00885EA7">
        <w:t xml:space="preserve"> </w:t>
      </w:r>
      <w:r w:rsidR="003864F7" w:rsidRPr="00885EA7">
        <w:t xml:space="preserve">V prvi skupini so podjetja, ki na trgu ponujajo splošne storitve, povezane z implementacijami sistemov </w:t>
      </w:r>
      <w:r w:rsidR="000C15A8" w:rsidRPr="00885EA7">
        <w:t>U</w:t>
      </w:r>
      <w:r w:rsidR="003864F7" w:rsidRPr="00885EA7">
        <w:t xml:space="preserve">I po naročilu. </w:t>
      </w:r>
      <w:r w:rsidR="000C15A8" w:rsidRPr="00885EA7">
        <w:t>T</w:t>
      </w:r>
      <w:r w:rsidR="00027868">
        <w:t>aki</w:t>
      </w:r>
      <w:r w:rsidR="000C15A8" w:rsidRPr="00885EA7">
        <w:t xml:space="preserve">h je </w:t>
      </w:r>
      <w:r w:rsidR="003864F7" w:rsidRPr="00885EA7">
        <w:t xml:space="preserve">29. Med njimi je ena od možnih delitev na tista, ki so ožje specializirana v </w:t>
      </w:r>
      <w:r w:rsidR="000C15A8" w:rsidRPr="00885EA7">
        <w:t>U</w:t>
      </w:r>
      <w:r w:rsidR="003864F7" w:rsidRPr="00885EA7">
        <w:t>I (14 podjetij)</w:t>
      </w:r>
      <w:r w:rsidR="007F4072">
        <w:t>,</w:t>
      </w:r>
      <w:r w:rsidR="003864F7" w:rsidRPr="00885EA7">
        <w:t xml:space="preserve"> in tista, ki storitve, povezane z </w:t>
      </w:r>
      <w:r w:rsidR="000C15A8" w:rsidRPr="00885EA7">
        <w:t>U</w:t>
      </w:r>
      <w:r w:rsidR="003864F7" w:rsidRPr="00885EA7">
        <w:t>I, ponujajo kot dopolnitev širše palete storitev, večinoma povezane s sistemi poslovne inteligence (BI), postavitve podatkovnih skladišč</w:t>
      </w:r>
      <w:r w:rsidR="000C15A8" w:rsidRPr="00885EA7">
        <w:t xml:space="preserve"> itd.</w:t>
      </w:r>
      <w:r w:rsidR="003864F7" w:rsidRPr="00885EA7">
        <w:t xml:space="preserve"> (15 podjetij). V drugi skupini so multinacionalke, ki ponujajo zelo raznolik nabor storitev in produktov, med njimi tudi take, povezane z </w:t>
      </w:r>
      <w:r w:rsidR="0028577D" w:rsidRPr="00885EA7">
        <w:t>U</w:t>
      </w:r>
      <w:r w:rsidR="003864F7" w:rsidRPr="00885EA7">
        <w:t xml:space="preserve">I. Takih podjetij je 7. V večini primerov sicer nimajo večjih ekip podatkovnih znanstvenikov, kjer pa </w:t>
      </w:r>
      <w:r w:rsidR="00EE18AA">
        <w:t xml:space="preserve">ti </w:t>
      </w:r>
      <w:r w:rsidR="003864F7" w:rsidRPr="00885EA7">
        <w:t xml:space="preserve">so, </w:t>
      </w:r>
      <w:r w:rsidR="007F4072">
        <w:t>se</w:t>
      </w:r>
      <w:r w:rsidR="003864F7" w:rsidRPr="00885EA7">
        <w:t xml:space="preserve"> ti večinoma ne </w:t>
      </w:r>
      <w:r w:rsidR="007F4072">
        <w:t>ukvarjajo z</w:t>
      </w:r>
      <w:r w:rsidR="003864F7" w:rsidRPr="00885EA7">
        <w:t xml:space="preserve"> razvoj</w:t>
      </w:r>
      <w:r w:rsidR="007F4072">
        <w:t>em</w:t>
      </w:r>
      <w:r w:rsidR="003864F7" w:rsidRPr="00885EA7">
        <w:t>, ampak so bolj v vlogi podpore pri prodaji.</w:t>
      </w:r>
      <w:r w:rsidR="0028577D" w:rsidRPr="00885EA7">
        <w:t xml:space="preserve"> </w:t>
      </w:r>
      <w:r w:rsidR="003864F7" w:rsidRPr="00885EA7">
        <w:t>Tretja skupina so podjetja, ki so s produktom ali storitvijo specializirana na določeno specifično področje uporabe. Skupaj jih je 71</w:t>
      </w:r>
      <w:r w:rsidR="007F4072">
        <w:t xml:space="preserve"> in</w:t>
      </w:r>
      <w:r w:rsidR="003864F7" w:rsidRPr="00885EA7">
        <w:t xml:space="preserve"> med njimi </w:t>
      </w:r>
      <w:r w:rsidR="007F4072">
        <w:t>je</w:t>
      </w:r>
      <w:r w:rsidR="003864F7" w:rsidRPr="00885EA7">
        <w:t xml:space="preserve"> veliko zagonskih. Področja uporabe, ki so dobro zastopana so </w:t>
      </w:r>
      <w:r w:rsidR="0028577D" w:rsidRPr="00885EA7">
        <w:t>z</w:t>
      </w:r>
      <w:r w:rsidR="003864F7" w:rsidRPr="00885EA7">
        <w:t xml:space="preserve">dravje (10 podjetij), </w:t>
      </w:r>
      <w:r w:rsidR="0028577D" w:rsidRPr="00885EA7">
        <w:t>p</w:t>
      </w:r>
      <w:r w:rsidR="003864F7" w:rsidRPr="00885EA7">
        <w:t xml:space="preserve">rocesiranje slik in videa (9 podjetij), </w:t>
      </w:r>
      <w:r w:rsidR="0028577D" w:rsidRPr="00885EA7">
        <w:t>a</w:t>
      </w:r>
      <w:r w:rsidR="003864F7" w:rsidRPr="00885EA7">
        <w:t xml:space="preserve">vtomatizacija poslovnih procesov (7 podjetij), </w:t>
      </w:r>
      <w:r w:rsidR="0028577D" w:rsidRPr="00885EA7">
        <w:t>i</w:t>
      </w:r>
      <w:r w:rsidR="003864F7" w:rsidRPr="00885EA7">
        <w:t xml:space="preserve">ndustrija </w:t>
      </w:r>
      <w:r w:rsidR="007F4072">
        <w:t>in</w:t>
      </w:r>
      <w:r w:rsidR="003864F7" w:rsidRPr="00885EA7">
        <w:t xml:space="preserve"> robotika (7 podjetij). V četrti skupini so podjetja, ki ne ponujajo </w:t>
      </w:r>
      <w:r w:rsidR="007F4072">
        <w:t>neposredno</w:t>
      </w:r>
      <w:r w:rsidR="003864F7" w:rsidRPr="00885EA7">
        <w:t xml:space="preserve"> produkta ali storitve, ki bi temeljil na uporabi </w:t>
      </w:r>
      <w:r w:rsidR="0028577D" w:rsidRPr="00885EA7">
        <w:t>U</w:t>
      </w:r>
      <w:r w:rsidR="003864F7" w:rsidRPr="00885EA7">
        <w:t xml:space="preserve">I, vendar pa imajo interno ekipo podatkovnih znanstvenikov, ki s svojim delom podpirajo operacije podjetja. Takih podjetij </w:t>
      </w:r>
      <w:r w:rsidR="0028577D" w:rsidRPr="00885EA7">
        <w:t xml:space="preserve">je </w:t>
      </w:r>
      <w:r w:rsidR="003864F7" w:rsidRPr="00885EA7">
        <w:t xml:space="preserve">49, med njimi so (po pričakovanjih) večja podjetja s področja bančništva, trgovine, proizvodnje, kar nekaj </w:t>
      </w:r>
      <w:r w:rsidR="007F4072">
        <w:t xml:space="preserve">pa je tudi </w:t>
      </w:r>
      <w:r w:rsidR="003864F7" w:rsidRPr="00885EA7">
        <w:t>tehnoloških podjetij, med katerimi velja izpostaviti skupino podjetij, sicer registriran</w:t>
      </w:r>
      <w:r w:rsidR="007F4072">
        <w:t>ih</w:t>
      </w:r>
      <w:r w:rsidR="003864F7" w:rsidRPr="00885EA7">
        <w:t xml:space="preserve"> v tujini, a so v Sloveniji odprla inženirske oddelke, znotraj katerih delujejo podatkovni znanstveniki. </w:t>
      </w:r>
      <w:r w:rsidR="0028577D" w:rsidRPr="00885EA7">
        <w:t xml:space="preserve">V skladu s tem pregledom je </w:t>
      </w:r>
      <w:r w:rsidR="003864F7" w:rsidRPr="00885EA7">
        <w:t xml:space="preserve">ocena, da v Sloveniji v gospodarstvu deluje med 300 in 500 podatkovnih znanstvenikov, </w:t>
      </w:r>
      <w:r w:rsidR="0028577D" w:rsidRPr="00885EA7">
        <w:t xml:space="preserve">pri čemer </w:t>
      </w:r>
      <w:r w:rsidR="003864F7" w:rsidRPr="00885EA7">
        <w:t>poimenovanje za njihov poklic ni tako enotno uveljavljeno kot v tujini, zato se uradno pogosto pojavljajo pod drug</w:t>
      </w:r>
      <w:r w:rsidR="00E12DB9" w:rsidRPr="00885EA7">
        <w:t>i</w:t>
      </w:r>
      <w:r w:rsidR="003864F7" w:rsidRPr="00885EA7">
        <w:t>mi nazivi (analitiki, specialist za poslovno inteligenco, razvijalc</w:t>
      </w:r>
      <w:r w:rsidR="007F4072">
        <w:t>i</w:t>
      </w:r>
      <w:r w:rsidR="003864F7" w:rsidRPr="00885EA7">
        <w:t xml:space="preserve"> programske opreme itd</w:t>
      </w:r>
      <w:r w:rsidR="00AC50C3">
        <w:t>.</w:t>
      </w:r>
      <w:r w:rsidR="003864F7" w:rsidRPr="00885EA7">
        <w:t>), čeprav dejansko opravljajo delo podatkovnih znanstvenikov in imajo tudi take kompetence.</w:t>
      </w:r>
      <w:r w:rsidR="007D0731" w:rsidRPr="00885EA7">
        <w:t xml:space="preserve"> </w:t>
      </w:r>
    </w:p>
    <w:p w14:paraId="7EFADFCC" w14:textId="200F855F" w:rsidR="00833F84" w:rsidRPr="00885EA7" w:rsidRDefault="007F4072">
      <w:r>
        <w:t>To</w:t>
      </w:r>
      <w:r w:rsidR="00AA4295" w:rsidRPr="00885EA7">
        <w:t xml:space="preserve"> kaže, da se v Sloveniji že vzpostavlja dinamičen podjetniški ekosistem, ključen za nadaljnjo podporo razvoju in uvajanju UI v Sloveniji. V tem smislu </w:t>
      </w:r>
      <w:r w:rsidR="002045A4" w:rsidRPr="00885EA7">
        <w:t xml:space="preserve">so se </w:t>
      </w:r>
      <w:r w:rsidR="00AA4295" w:rsidRPr="00885EA7">
        <w:t xml:space="preserve">zato </w:t>
      </w:r>
      <w:r w:rsidR="000078FE">
        <w:t xml:space="preserve">že </w:t>
      </w:r>
      <w:r w:rsidR="002045A4" w:rsidRPr="00885EA7">
        <w:t>oblikovale tudi podporne organizacije, ki skušaj</w:t>
      </w:r>
      <w:r>
        <w:t>o</w:t>
      </w:r>
      <w:r w:rsidR="002045A4" w:rsidRPr="00885EA7">
        <w:t xml:space="preserve"> združevati zainteresirane deležnike</w:t>
      </w:r>
      <w:r w:rsidR="007D4E30" w:rsidRPr="00885EA7">
        <w:t>. Slovenska digitalna koalicija</w:t>
      </w:r>
      <w:r w:rsidR="007D4E30" w:rsidRPr="00885EA7">
        <w:rPr>
          <w:rStyle w:val="Sprotnaopomba-sklic"/>
        </w:rPr>
        <w:footnoteReference w:id="43"/>
      </w:r>
      <w:r w:rsidR="007D4E30" w:rsidRPr="00885EA7">
        <w:t xml:space="preserve">, namenjena usklajevanju digitalnega preoblikovanja Slovenije </w:t>
      </w:r>
      <w:r w:rsidR="00A869F7" w:rsidRPr="00885EA7">
        <w:t xml:space="preserve">v skladu s </w:t>
      </w:r>
      <w:r w:rsidR="007D4E30" w:rsidRPr="00885EA7">
        <w:t>sprejeti</w:t>
      </w:r>
      <w:r w:rsidR="00A869F7" w:rsidRPr="00885EA7">
        <w:t>mi</w:t>
      </w:r>
      <w:r w:rsidR="007D4E30" w:rsidRPr="00885EA7">
        <w:t xml:space="preserve"> strateški</w:t>
      </w:r>
      <w:r w:rsidR="00A869F7" w:rsidRPr="00885EA7">
        <w:t>mi</w:t>
      </w:r>
      <w:r w:rsidR="007D4E30" w:rsidRPr="00885EA7">
        <w:t xml:space="preserve"> dokumenti Digitalna Slovenija 2020</w:t>
      </w:r>
      <w:r w:rsidR="00A869F7" w:rsidRPr="00885EA7">
        <w:t>,</w:t>
      </w:r>
      <w:r w:rsidR="007D4E30" w:rsidRPr="00885EA7">
        <w:t xml:space="preserve"> v sodelovanju s širokim spektrom deležnikov iz gospodarstva, raziskovalno-razvojnega sektorja, </w:t>
      </w:r>
      <w:r w:rsidR="007D4E30" w:rsidRPr="00885EA7">
        <w:lastRenderedPageBreak/>
        <w:t>civilne družbe in javnega sektorja</w:t>
      </w:r>
      <w:r w:rsidR="00A869F7" w:rsidRPr="00885EA7">
        <w:t>, se</w:t>
      </w:r>
      <w:r w:rsidR="007D4E30" w:rsidRPr="00885EA7">
        <w:t xml:space="preserve"> že </w:t>
      </w:r>
      <w:r>
        <w:t>deja</w:t>
      </w:r>
      <w:r w:rsidRPr="00885EA7">
        <w:t>vno</w:t>
      </w:r>
      <w:r w:rsidR="007D4E30" w:rsidRPr="00885EA7">
        <w:t xml:space="preserve"> pripravlja na področje uvajanja UI.</w:t>
      </w:r>
      <w:r w:rsidR="002045A4" w:rsidRPr="00885EA7">
        <w:t xml:space="preserve"> </w:t>
      </w:r>
      <w:r w:rsidR="007D4E30" w:rsidRPr="00885EA7">
        <w:t>V</w:t>
      </w:r>
      <w:r w:rsidR="00AA4295" w:rsidRPr="00885EA7">
        <w:t xml:space="preserve"> okviru IKT Horizontalne mreže SRIP </w:t>
      </w:r>
      <w:proofErr w:type="spellStart"/>
      <w:r w:rsidR="00AA4295" w:rsidRPr="00885EA7">
        <w:t>PMiS</w:t>
      </w:r>
      <w:proofErr w:type="spellEnd"/>
      <w:r w:rsidR="00FD15A8" w:rsidRPr="00885EA7">
        <w:t>/IKT</w:t>
      </w:r>
      <w:r w:rsidR="00AA4295" w:rsidRPr="00885EA7">
        <w:t xml:space="preserve"> </w:t>
      </w:r>
      <w:r w:rsidR="00A869F7" w:rsidRPr="00885EA7">
        <w:t xml:space="preserve">se je </w:t>
      </w:r>
      <w:r w:rsidR="00AA4295" w:rsidRPr="00885EA7">
        <w:t xml:space="preserve">oblikovala </w:t>
      </w:r>
      <w:r w:rsidR="00A869F7" w:rsidRPr="00885EA7">
        <w:t xml:space="preserve">tudi </w:t>
      </w:r>
      <w:r w:rsidR="00AA4295" w:rsidRPr="00885EA7">
        <w:t xml:space="preserve">iniciativa AI4SI, ki dopolnjuje obstoječi ekosistem UI predvsem na področju gospodarstva. Iniciativa AI4SI ima cilj spodbujati uvajanje </w:t>
      </w:r>
      <w:r w:rsidR="002045A4" w:rsidRPr="00885EA7">
        <w:t xml:space="preserve">UI </w:t>
      </w:r>
      <w:r w:rsidR="00AA4295" w:rsidRPr="00885EA7">
        <w:t xml:space="preserve">na vseh področjih in v vseh panogah slovenskega gospodarstva ter zagotoviti učinkovitejši pretok rezultatov dela raziskovalnih institucij v gospodarstvo. AI4SI je tudi povezovalni člen med ponudniki rešitev s področja </w:t>
      </w:r>
      <w:r w:rsidR="002045A4" w:rsidRPr="00885EA7">
        <w:t xml:space="preserve">UI </w:t>
      </w:r>
      <w:r w:rsidR="00AA4295" w:rsidRPr="00885EA7">
        <w:t xml:space="preserve">in podjetji, ki želijo </w:t>
      </w:r>
      <w:r w:rsidR="002045A4" w:rsidRPr="00885EA7">
        <w:t xml:space="preserve">UI </w:t>
      </w:r>
      <w:r w:rsidR="00AA4295" w:rsidRPr="00885EA7">
        <w:t xml:space="preserve">uporabljati pri svojem delovanju. </w:t>
      </w:r>
      <w:r>
        <w:t>Tako</w:t>
      </w:r>
      <w:r w:rsidR="00AA4295" w:rsidRPr="00885EA7">
        <w:t xml:space="preserve"> si </w:t>
      </w:r>
      <w:r>
        <w:t>pobuda</w:t>
      </w:r>
      <w:r w:rsidR="00AA4295" w:rsidRPr="00885EA7">
        <w:t xml:space="preserve"> prizadeva tvorno in ustvarjalno prispevati k utrjevanju položaja Slovenije </w:t>
      </w:r>
      <w:r w:rsidR="00A869F7" w:rsidRPr="00885EA7">
        <w:t xml:space="preserve">tudi </w:t>
      </w:r>
      <w:r w:rsidR="00AA4295" w:rsidRPr="00885EA7">
        <w:t xml:space="preserve">med najrazvitejših državami na področju </w:t>
      </w:r>
      <w:r w:rsidR="002045A4" w:rsidRPr="00885EA7">
        <w:t>UI</w:t>
      </w:r>
      <w:r w:rsidR="00AA4295" w:rsidRPr="00885EA7">
        <w:t xml:space="preserve">. </w:t>
      </w:r>
    </w:p>
    <w:p w14:paraId="4A05B96F" w14:textId="2D8EEC9E" w:rsidR="002C62D5" w:rsidRPr="00885EA7" w:rsidRDefault="00493BD5">
      <w:bookmarkStart w:id="235" w:name="_Toc34062009"/>
      <w:bookmarkStart w:id="236" w:name="_Toc34381286"/>
      <w:bookmarkStart w:id="237" w:name="_Toc34407995"/>
      <w:bookmarkStart w:id="238" w:name="_Toc34666346"/>
      <w:bookmarkStart w:id="239" w:name="_Toc34733219"/>
      <w:bookmarkStart w:id="240" w:name="_Toc35426402"/>
      <w:bookmarkStart w:id="241" w:name="_Toc35958145"/>
      <w:bookmarkStart w:id="242" w:name="_Toc35964919"/>
      <w:bookmarkStart w:id="243" w:name="_Toc36476474"/>
      <w:bookmarkStart w:id="244" w:name="_Toc34062010"/>
      <w:bookmarkStart w:id="245" w:name="_Toc34381287"/>
      <w:bookmarkStart w:id="246" w:name="_Toc34407996"/>
      <w:bookmarkStart w:id="247" w:name="_Toc34666347"/>
      <w:bookmarkStart w:id="248" w:name="_Toc34733220"/>
      <w:bookmarkStart w:id="249" w:name="_Toc35426403"/>
      <w:bookmarkStart w:id="250" w:name="_Toc35958146"/>
      <w:bookmarkStart w:id="251" w:name="_Toc35964920"/>
      <w:bookmarkStart w:id="252" w:name="_Toc36476475"/>
      <w:bookmarkStart w:id="253" w:name="_Toc34062011"/>
      <w:bookmarkStart w:id="254" w:name="_Toc34381288"/>
      <w:bookmarkStart w:id="255" w:name="_Toc34407997"/>
      <w:bookmarkStart w:id="256" w:name="_Toc34666348"/>
      <w:bookmarkStart w:id="257" w:name="_Toc34733221"/>
      <w:bookmarkStart w:id="258" w:name="_Toc35426404"/>
      <w:bookmarkStart w:id="259" w:name="_Toc35958147"/>
      <w:bookmarkStart w:id="260" w:name="_Toc35964921"/>
      <w:bookmarkStart w:id="261" w:name="_Toc36476476"/>
      <w:bookmarkStart w:id="262" w:name="_Toc34062012"/>
      <w:bookmarkStart w:id="263" w:name="_Toc34381289"/>
      <w:bookmarkStart w:id="264" w:name="_Toc34407998"/>
      <w:bookmarkStart w:id="265" w:name="_Toc34666349"/>
      <w:bookmarkStart w:id="266" w:name="_Toc34733222"/>
      <w:bookmarkStart w:id="267" w:name="_Toc35426405"/>
      <w:bookmarkStart w:id="268" w:name="_Toc35958148"/>
      <w:bookmarkStart w:id="269" w:name="_Toc35964922"/>
      <w:bookmarkStart w:id="270" w:name="_Toc36476477"/>
      <w:bookmarkStart w:id="271" w:name="_Toc34062013"/>
      <w:bookmarkStart w:id="272" w:name="_Toc34381290"/>
      <w:bookmarkStart w:id="273" w:name="_Toc34407999"/>
      <w:bookmarkStart w:id="274" w:name="_Toc34666350"/>
      <w:bookmarkStart w:id="275" w:name="_Toc34733223"/>
      <w:bookmarkStart w:id="276" w:name="_Toc35426406"/>
      <w:bookmarkStart w:id="277" w:name="_Toc35958149"/>
      <w:bookmarkStart w:id="278" w:name="_Toc35964923"/>
      <w:bookmarkStart w:id="279" w:name="_Toc36476478"/>
      <w:bookmarkStart w:id="280" w:name="_Toc429126485"/>
      <w:bookmarkStart w:id="281" w:name="_Toc34062014"/>
      <w:bookmarkStart w:id="282" w:name="_Toc34381291"/>
      <w:bookmarkStart w:id="283" w:name="_Toc34408000"/>
      <w:bookmarkStart w:id="284" w:name="_Toc34666351"/>
      <w:bookmarkStart w:id="285" w:name="_Toc34733224"/>
      <w:bookmarkStart w:id="286" w:name="_Toc35426407"/>
      <w:bookmarkStart w:id="287" w:name="_Toc35958150"/>
      <w:bookmarkStart w:id="288" w:name="_Toc35964924"/>
      <w:bookmarkStart w:id="289" w:name="_Toc36476479"/>
      <w:bookmarkStart w:id="290" w:name="_Toc34062015"/>
      <w:bookmarkStart w:id="291" w:name="_Toc34381292"/>
      <w:bookmarkStart w:id="292" w:name="_Toc34408001"/>
      <w:bookmarkStart w:id="293" w:name="_Toc34666352"/>
      <w:bookmarkStart w:id="294" w:name="_Toc34733225"/>
      <w:bookmarkStart w:id="295" w:name="_Toc35426408"/>
      <w:bookmarkStart w:id="296" w:name="_Toc35958151"/>
      <w:bookmarkStart w:id="297" w:name="_Toc35964925"/>
      <w:bookmarkStart w:id="298" w:name="_Toc36476480"/>
      <w:bookmarkStart w:id="299" w:name="_Toc34062016"/>
      <w:bookmarkStart w:id="300" w:name="_Toc34381293"/>
      <w:bookmarkStart w:id="301" w:name="_Toc34408002"/>
      <w:bookmarkStart w:id="302" w:name="_Toc34666353"/>
      <w:bookmarkStart w:id="303" w:name="_Toc34733226"/>
      <w:bookmarkStart w:id="304" w:name="_Toc35426409"/>
      <w:bookmarkStart w:id="305" w:name="_Toc35958152"/>
      <w:bookmarkStart w:id="306" w:name="_Toc35964926"/>
      <w:bookmarkStart w:id="307" w:name="_Toc36476481"/>
      <w:bookmarkStart w:id="308" w:name="_Toc37089865"/>
      <w:bookmarkEnd w:id="5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885EA7">
        <w:t xml:space="preserve">Slovenija je </w:t>
      </w:r>
      <w:r w:rsidR="007F4072">
        <w:t>deja</w:t>
      </w:r>
      <w:r w:rsidR="007F4072" w:rsidRPr="00885EA7">
        <w:t>vna</w:t>
      </w:r>
      <w:r w:rsidRPr="00885EA7">
        <w:t xml:space="preserve"> tudi na mednarodnem področju. </w:t>
      </w:r>
      <w:r w:rsidR="002C62D5" w:rsidRPr="00885EA7">
        <w:t>Marca 2020 je Vlada RS podpisala sporazum z Organizacijo Združenih narodov za izobraževanje, znanost in kulturo (UNESCO) o ustanovitvi prvega mednarodnega raziskovalnega centra za umetno inteligenco pod okriljem UNESCO s sedežem v Ljubljani (</w:t>
      </w:r>
      <w:proofErr w:type="spellStart"/>
      <w:r w:rsidR="002C62D5" w:rsidRPr="00885EA7">
        <w:t>International</w:t>
      </w:r>
      <w:proofErr w:type="spellEnd"/>
      <w:r w:rsidR="002C62D5" w:rsidRPr="00885EA7">
        <w:t xml:space="preserve"> </w:t>
      </w:r>
      <w:proofErr w:type="spellStart"/>
      <w:r w:rsidR="002C62D5" w:rsidRPr="00885EA7">
        <w:t>Research</w:t>
      </w:r>
      <w:proofErr w:type="spellEnd"/>
      <w:r w:rsidR="002C62D5" w:rsidRPr="00885EA7">
        <w:t xml:space="preserve"> Centre on </w:t>
      </w:r>
      <w:proofErr w:type="spellStart"/>
      <w:r w:rsidR="002C62D5" w:rsidRPr="00885EA7">
        <w:t>Artificial</w:t>
      </w:r>
      <w:proofErr w:type="spellEnd"/>
      <w:r w:rsidR="002C62D5" w:rsidRPr="00885EA7">
        <w:t xml:space="preserve"> </w:t>
      </w:r>
      <w:proofErr w:type="spellStart"/>
      <w:r w:rsidR="002C62D5" w:rsidRPr="00885EA7">
        <w:t>Intelligence</w:t>
      </w:r>
      <w:proofErr w:type="spellEnd"/>
      <w:r w:rsidR="002C62D5" w:rsidRPr="00885EA7">
        <w:t xml:space="preserve"> </w:t>
      </w:r>
      <w:proofErr w:type="spellStart"/>
      <w:r w:rsidR="002C62D5" w:rsidRPr="00885EA7">
        <w:t>under</w:t>
      </w:r>
      <w:proofErr w:type="spellEnd"/>
      <w:r w:rsidR="002C62D5" w:rsidRPr="00885EA7">
        <w:t xml:space="preserve"> </w:t>
      </w:r>
      <w:proofErr w:type="spellStart"/>
      <w:r w:rsidR="002C62D5" w:rsidRPr="00885EA7">
        <w:t>the</w:t>
      </w:r>
      <w:proofErr w:type="spellEnd"/>
      <w:r w:rsidR="002C62D5" w:rsidRPr="00885EA7">
        <w:t xml:space="preserve"> </w:t>
      </w:r>
      <w:proofErr w:type="spellStart"/>
      <w:r w:rsidR="002C62D5" w:rsidRPr="00885EA7">
        <w:t>auspices</w:t>
      </w:r>
      <w:proofErr w:type="spellEnd"/>
      <w:r w:rsidR="002C62D5" w:rsidRPr="00885EA7">
        <w:t xml:space="preserve"> </w:t>
      </w:r>
      <w:proofErr w:type="spellStart"/>
      <w:r w:rsidR="002C62D5" w:rsidRPr="00885EA7">
        <w:t>of</w:t>
      </w:r>
      <w:proofErr w:type="spellEnd"/>
      <w:r w:rsidR="002C62D5" w:rsidRPr="00885EA7">
        <w:t xml:space="preserve"> UNESCO </w:t>
      </w:r>
      <w:r w:rsidR="007F4072">
        <w:t>–</w:t>
      </w:r>
      <w:r w:rsidR="002C62D5" w:rsidRPr="00885EA7">
        <w:t xml:space="preserve"> IRCAI). Namen centra bo zagotavljanje odprtega in preglednega okolja, ki bo poleg raziskav UI, reševanja globalnih izzivov s pomočjo tehnologij UI, globalnega izobraževanja in razprav na področju UI deležnikom po vsem svetu zagotavljal tudi </w:t>
      </w:r>
      <w:r w:rsidRPr="00885EA7">
        <w:t xml:space="preserve">vsebinsko </w:t>
      </w:r>
      <w:r w:rsidR="002C62D5" w:rsidRPr="00885EA7">
        <w:t xml:space="preserve">podporo pri pripravi usmeritev in akcijskih načrtov na področju UI. Center bo vključujoč in bo zato povezoval kompetence s področja UI v Sloveniji in po svetu ter </w:t>
      </w:r>
      <w:r w:rsidR="007F4072">
        <w:t>s</w:t>
      </w:r>
      <w:r w:rsidR="002C62D5" w:rsidRPr="00885EA7">
        <w:t xml:space="preserve">podbujal in koordiniral vzpostavljanje podobnih centrov </w:t>
      </w:r>
      <w:r w:rsidR="00546185" w:rsidRPr="00885EA7">
        <w:t>v</w:t>
      </w:r>
      <w:r w:rsidR="002C62D5" w:rsidRPr="00885EA7">
        <w:t xml:space="preserve"> drugih državah sveta.</w:t>
      </w:r>
      <w:r w:rsidR="00546185" w:rsidRPr="00885EA7">
        <w:t xml:space="preserve"> Slovenija je kot ustanovna članica pristopila </w:t>
      </w:r>
      <w:r w:rsidR="007F4072">
        <w:t xml:space="preserve">tudi </w:t>
      </w:r>
      <w:r w:rsidR="00546185" w:rsidRPr="00885EA7">
        <w:t>v globalno partnerstvo za UI (ang</w:t>
      </w:r>
      <w:r w:rsidR="007F4072">
        <w:t>l</w:t>
      </w:r>
      <w:r w:rsidR="00546185" w:rsidRPr="00885EA7">
        <w:t xml:space="preserve">. Global </w:t>
      </w:r>
      <w:proofErr w:type="spellStart"/>
      <w:r w:rsidR="00546185" w:rsidRPr="00885EA7">
        <w:t>partnership</w:t>
      </w:r>
      <w:proofErr w:type="spellEnd"/>
      <w:r w:rsidR="00546185" w:rsidRPr="00885EA7">
        <w:t xml:space="preserve"> </w:t>
      </w:r>
      <w:proofErr w:type="spellStart"/>
      <w:r w:rsidR="00546185" w:rsidRPr="00885EA7">
        <w:t>for</w:t>
      </w:r>
      <w:proofErr w:type="spellEnd"/>
      <w:r w:rsidR="00546185" w:rsidRPr="00885EA7">
        <w:t xml:space="preserve"> AI </w:t>
      </w:r>
      <w:r w:rsidR="007F4072">
        <w:t>–</w:t>
      </w:r>
      <w:r w:rsidR="00546185" w:rsidRPr="00885EA7">
        <w:t xml:space="preserve"> GPAI), ki je nastalo </w:t>
      </w:r>
      <w:r w:rsidR="000078FE">
        <w:t>na</w:t>
      </w:r>
      <w:r w:rsidR="000078FE" w:rsidRPr="00885EA7">
        <w:t xml:space="preserve"> </w:t>
      </w:r>
      <w:r w:rsidR="007F4072">
        <w:t>pobud</w:t>
      </w:r>
      <w:r w:rsidR="000078FE">
        <w:t>o</w:t>
      </w:r>
      <w:r w:rsidR="00546185" w:rsidRPr="00885EA7">
        <w:t xml:space="preserve"> Francije in Kanade, ki združuje vse države, zavezane k razvoju </w:t>
      </w:r>
      <w:r w:rsidR="00FC0780" w:rsidRPr="00885EA7">
        <w:t xml:space="preserve">etične in </w:t>
      </w:r>
      <w:r w:rsidR="00546185" w:rsidRPr="00885EA7">
        <w:t xml:space="preserve">zaupanja vredne UI v skladu z načeli OECD. Partnerstvo se trenutno še oblikuje, za sodelovanje pa je </w:t>
      </w:r>
      <w:r w:rsidR="00AC50C3" w:rsidRPr="00885EA7">
        <w:t>interes</w:t>
      </w:r>
      <w:r w:rsidR="00546185" w:rsidRPr="00885EA7">
        <w:t xml:space="preserve"> izkazala </w:t>
      </w:r>
      <w:r w:rsidR="007F4072" w:rsidRPr="00885EA7">
        <w:t>že</w:t>
      </w:r>
      <w:r w:rsidR="00546185" w:rsidRPr="00885EA7">
        <w:t xml:space="preserve"> vrsta držav sveta.</w:t>
      </w:r>
    </w:p>
    <w:p w14:paraId="0AC1A58E" w14:textId="399DA2F5" w:rsidR="0062165F" w:rsidRPr="00885EA7" w:rsidRDefault="002D5001" w:rsidP="005734AF">
      <w:pPr>
        <w:pStyle w:val="Naslov2"/>
      </w:pPr>
      <w:bookmarkStart w:id="309" w:name="_Toc67658581"/>
      <w:bookmarkStart w:id="310" w:name="_Toc73363452"/>
      <w:bookmarkStart w:id="311" w:name="_Toc73621561"/>
      <w:r w:rsidRPr="00885EA7">
        <w:t xml:space="preserve">Ocena </w:t>
      </w:r>
      <w:r w:rsidR="0062165F" w:rsidRPr="00885EA7">
        <w:t>prednosti, pomanjkljivosti, priložnosti in nevarnosti</w:t>
      </w:r>
      <w:bookmarkEnd w:id="308"/>
      <w:bookmarkEnd w:id="309"/>
      <w:bookmarkEnd w:id="310"/>
      <w:bookmarkEnd w:id="311"/>
      <w:r w:rsidR="0062165F" w:rsidRPr="00885EA7">
        <w:t xml:space="preserve"> </w:t>
      </w:r>
    </w:p>
    <w:p w14:paraId="2F8EF639" w14:textId="4C841F38" w:rsidR="002E65E0" w:rsidRPr="00885EA7" w:rsidRDefault="00913A34" w:rsidP="005734AF">
      <w:pPr>
        <w:rPr>
          <w:rFonts w:ascii="Calibri" w:hAnsi="Calibri"/>
          <w:color w:val="000000" w:themeColor="text1"/>
        </w:rPr>
      </w:pPr>
      <w:r w:rsidRPr="00885EA7">
        <w:t xml:space="preserve">Slovenija ima dolgoletne raziskovalne izkušnje na področju </w:t>
      </w:r>
      <w:r w:rsidR="00464CBA" w:rsidRPr="00885EA7">
        <w:t>UI</w:t>
      </w:r>
      <w:r w:rsidR="007E40A3" w:rsidRPr="00885EA7">
        <w:t xml:space="preserve"> in relativno veliko število strokovno izobraženega kadra, k</w:t>
      </w:r>
      <w:r w:rsidR="00786C74" w:rsidRPr="00885EA7">
        <w:t>ar</w:t>
      </w:r>
      <w:r w:rsidR="007E40A3" w:rsidRPr="00885EA7">
        <w:t xml:space="preserve"> je ključen pogoj za razumevanje modelov, algoritmov in tehnologij</w:t>
      </w:r>
      <w:r w:rsidR="00786C74" w:rsidRPr="00885EA7">
        <w:t xml:space="preserve"> </w:t>
      </w:r>
      <w:r w:rsidR="00D30C9E" w:rsidRPr="00885EA7">
        <w:t xml:space="preserve">UI </w:t>
      </w:r>
      <w:r w:rsidR="00D30C9E">
        <w:t>ter</w:t>
      </w:r>
      <w:r w:rsidR="00786C74" w:rsidRPr="00885EA7">
        <w:t xml:space="preserve"> možnosti njihove uporabe v različnih </w:t>
      </w:r>
      <w:r w:rsidR="00B26DAF" w:rsidRPr="00885EA7">
        <w:t xml:space="preserve">proizvodih </w:t>
      </w:r>
      <w:r w:rsidR="00786C74" w:rsidRPr="00885EA7">
        <w:t xml:space="preserve">in storitvah za specifične primere uporabe. </w:t>
      </w:r>
      <w:r w:rsidR="003C1F09">
        <w:t>To</w:t>
      </w:r>
      <w:r w:rsidR="00AD2428" w:rsidRPr="00885EA7">
        <w:t xml:space="preserve"> velja za razvijanje </w:t>
      </w:r>
      <w:r w:rsidR="00B26DAF" w:rsidRPr="00885EA7">
        <w:t>proizvod</w:t>
      </w:r>
      <w:r w:rsidR="00AD2428" w:rsidRPr="00885EA7">
        <w:t>ov in storitev</w:t>
      </w:r>
      <w:r w:rsidR="003C1F09" w:rsidRPr="003C1F09">
        <w:t xml:space="preserve"> </w:t>
      </w:r>
      <w:r w:rsidR="003C1F09" w:rsidRPr="00885EA7">
        <w:t>UI</w:t>
      </w:r>
      <w:r w:rsidR="00AD2428" w:rsidRPr="00885EA7">
        <w:t xml:space="preserve">, vključitev tehnologij </w:t>
      </w:r>
      <w:r w:rsidR="003C1F09" w:rsidRPr="00885EA7">
        <w:t xml:space="preserve">UI </w:t>
      </w:r>
      <w:r w:rsidR="00AD2428" w:rsidRPr="00885EA7">
        <w:t xml:space="preserve">v različne </w:t>
      </w:r>
      <w:r w:rsidR="003C1F09" w:rsidRPr="00885EA7">
        <w:t>drug</w:t>
      </w:r>
      <w:r w:rsidR="003C1F09">
        <w:t>e</w:t>
      </w:r>
      <w:r w:rsidR="003C1F09" w:rsidRPr="00885EA7">
        <w:t xml:space="preserve"> proizvod</w:t>
      </w:r>
      <w:r w:rsidR="003C1F09">
        <w:t>e</w:t>
      </w:r>
      <w:r w:rsidR="00B26DAF" w:rsidRPr="00885EA7">
        <w:t xml:space="preserve"> </w:t>
      </w:r>
      <w:r w:rsidR="00AD2428" w:rsidRPr="00885EA7">
        <w:t xml:space="preserve">in </w:t>
      </w:r>
      <w:r w:rsidR="003C1F09" w:rsidRPr="00885EA7">
        <w:t>storitv</w:t>
      </w:r>
      <w:r w:rsidR="003C1F09">
        <w:t>e</w:t>
      </w:r>
      <w:r w:rsidR="003C1F09" w:rsidRPr="00885EA7">
        <w:t xml:space="preserve"> </w:t>
      </w:r>
      <w:r w:rsidR="00D30C9E">
        <w:t>ter</w:t>
      </w:r>
      <w:r w:rsidR="00AD2428" w:rsidRPr="00885EA7">
        <w:t xml:space="preserve"> navsezadnje za uporabo </w:t>
      </w:r>
      <w:r w:rsidR="00B26DAF" w:rsidRPr="00885EA7">
        <w:t>proizvod</w:t>
      </w:r>
      <w:r w:rsidR="00AD2428" w:rsidRPr="00885EA7">
        <w:t>ov in storitev v določenih kontekstih.</w:t>
      </w:r>
      <w:r w:rsidR="00123A87" w:rsidRPr="00885EA7">
        <w:t xml:space="preserve"> </w:t>
      </w:r>
      <w:r w:rsidR="00545C84" w:rsidRPr="00885EA7">
        <w:t xml:space="preserve">Po drugi strani imamo dobro </w:t>
      </w:r>
      <w:r w:rsidR="009330AA" w:rsidRPr="00885EA7">
        <w:t xml:space="preserve">razvito strokovno izobraževanje </w:t>
      </w:r>
      <w:r w:rsidR="00464CBA" w:rsidRPr="00885EA7">
        <w:t>UI</w:t>
      </w:r>
      <w:r w:rsidR="00545C84" w:rsidRPr="00885EA7">
        <w:t xml:space="preserve"> </w:t>
      </w:r>
      <w:r w:rsidR="009330AA" w:rsidRPr="00885EA7">
        <w:t xml:space="preserve">na </w:t>
      </w:r>
      <w:r w:rsidR="00316CCF" w:rsidRPr="00885EA7">
        <w:t>terciarni</w:t>
      </w:r>
      <w:r w:rsidR="00466761" w:rsidRPr="00885EA7">
        <w:t xml:space="preserve"> </w:t>
      </w:r>
      <w:r w:rsidR="00316CCF" w:rsidRPr="00885EA7">
        <w:t>ravni</w:t>
      </w:r>
      <w:r w:rsidR="00CB1C7B" w:rsidRPr="00885EA7">
        <w:rPr>
          <w:rStyle w:val="Sprotnaopomba-sklic"/>
        </w:rPr>
        <w:footnoteReference w:id="44"/>
      </w:r>
      <w:r w:rsidR="00D960DE" w:rsidRPr="00885EA7">
        <w:t xml:space="preserve"> (visokošolski)</w:t>
      </w:r>
      <w:r w:rsidR="009330AA" w:rsidRPr="00885EA7">
        <w:t xml:space="preserve">, ki ga je </w:t>
      </w:r>
      <w:r w:rsidR="00D30C9E">
        <w:t>treba</w:t>
      </w:r>
      <w:r w:rsidR="009330AA" w:rsidRPr="00885EA7">
        <w:t xml:space="preserve"> nadgraditi </w:t>
      </w:r>
      <w:r w:rsidR="00545C84" w:rsidRPr="00885EA7">
        <w:t xml:space="preserve">z uvajanjem vsebin </w:t>
      </w:r>
      <w:r w:rsidR="00D30C9E" w:rsidRPr="00885EA7">
        <w:t xml:space="preserve">UI </w:t>
      </w:r>
      <w:r w:rsidR="00545C84" w:rsidRPr="00885EA7">
        <w:t xml:space="preserve">v izobraževalne programe (tehnične in </w:t>
      </w:r>
      <w:proofErr w:type="spellStart"/>
      <w:r w:rsidR="00545C84" w:rsidRPr="00885EA7">
        <w:t>netehnične</w:t>
      </w:r>
      <w:proofErr w:type="spellEnd"/>
      <w:r w:rsidR="00545C84" w:rsidRPr="00885EA7">
        <w:t xml:space="preserve">), kjer lahko metode </w:t>
      </w:r>
      <w:r w:rsidR="00D30C9E" w:rsidRPr="00885EA7">
        <w:t>UI</w:t>
      </w:r>
      <w:r w:rsidR="00545C84" w:rsidRPr="00885EA7">
        <w:t xml:space="preserve"> uspešno uporabljamo za rešitev </w:t>
      </w:r>
      <w:r w:rsidR="006B26E1" w:rsidRPr="00885EA7">
        <w:t xml:space="preserve">specifičnih </w:t>
      </w:r>
      <w:r w:rsidR="00545C84" w:rsidRPr="00885EA7">
        <w:t>problemov</w:t>
      </w:r>
      <w:r w:rsidR="006B26E1" w:rsidRPr="00885EA7">
        <w:t xml:space="preserve"> (elektrotehnika, strojništvo, </w:t>
      </w:r>
      <w:r w:rsidR="004A3BC5" w:rsidRPr="00885EA7">
        <w:t>medicina</w:t>
      </w:r>
      <w:r w:rsidR="006B26E1" w:rsidRPr="00885EA7">
        <w:t xml:space="preserve">, pravo, družbene vede </w:t>
      </w:r>
      <w:r w:rsidR="00151E86" w:rsidRPr="00885EA7">
        <w:t>itd.</w:t>
      </w:r>
      <w:r w:rsidR="006B26E1" w:rsidRPr="00885EA7">
        <w:t>)</w:t>
      </w:r>
      <w:r w:rsidR="00545C84" w:rsidRPr="00885EA7">
        <w:t>. Hkrati je za zagotovitev nadaljnjega obsega strokovnjakov</w:t>
      </w:r>
      <w:r w:rsidR="006B26E1" w:rsidRPr="00885EA7">
        <w:t xml:space="preserve">, predvsem zaradi odliva možganov, </w:t>
      </w:r>
      <w:r w:rsidR="00D30C9E">
        <w:t>treba</w:t>
      </w:r>
      <w:r w:rsidR="00D30C9E" w:rsidRPr="00885EA7">
        <w:t xml:space="preserve"> vsebine</w:t>
      </w:r>
      <w:r w:rsidR="00D30C9E">
        <w:t>,</w:t>
      </w:r>
      <w:r w:rsidR="00D30C9E" w:rsidRPr="00885EA7">
        <w:t xml:space="preserve"> </w:t>
      </w:r>
      <w:r w:rsidR="00925E55" w:rsidRPr="00885EA7">
        <w:t xml:space="preserve">relevantne za </w:t>
      </w:r>
      <w:r w:rsidR="00464CBA" w:rsidRPr="00885EA7">
        <w:t>UI</w:t>
      </w:r>
      <w:r w:rsidR="0021757D" w:rsidRPr="00885EA7">
        <w:t xml:space="preserve"> (računalniške, splošne IKT, </w:t>
      </w:r>
      <w:r w:rsidR="00F1189E" w:rsidRPr="00885EA7">
        <w:t xml:space="preserve">STEM </w:t>
      </w:r>
      <w:r w:rsidR="00151E86" w:rsidRPr="00885EA7">
        <w:t>itd.</w:t>
      </w:r>
      <w:r w:rsidR="00F1189E" w:rsidRPr="00885EA7">
        <w:t>)</w:t>
      </w:r>
      <w:r w:rsidR="00D30C9E">
        <w:t>,</w:t>
      </w:r>
      <w:r w:rsidR="00545C84" w:rsidRPr="00885EA7">
        <w:t xml:space="preserve"> vpeljati v </w:t>
      </w:r>
      <w:r w:rsidR="006B26E1" w:rsidRPr="00885EA7">
        <w:t xml:space="preserve">izobraževalni sistem </w:t>
      </w:r>
      <w:r w:rsidR="00931307" w:rsidRPr="00885EA7">
        <w:t xml:space="preserve">že </w:t>
      </w:r>
      <w:r w:rsidR="007D62FB" w:rsidRPr="00885EA7">
        <w:t xml:space="preserve">v </w:t>
      </w:r>
      <w:r w:rsidR="00D30C9E" w:rsidRPr="00885EA7">
        <w:t>osnovno</w:t>
      </w:r>
      <w:r w:rsidR="00D30C9E">
        <w:t>-</w:t>
      </w:r>
      <w:r w:rsidR="006B26E1" w:rsidRPr="00885EA7">
        <w:t xml:space="preserve"> in </w:t>
      </w:r>
      <w:r w:rsidR="00EA430E" w:rsidRPr="00885EA7">
        <w:t>srednješolsk</w:t>
      </w:r>
      <w:r w:rsidR="007D62FB" w:rsidRPr="00885EA7">
        <w:t>em</w:t>
      </w:r>
      <w:r w:rsidR="00EA430E" w:rsidRPr="00885EA7">
        <w:t xml:space="preserve"> </w:t>
      </w:r>
      <w:r w:rsidR="007D62FB" w:rsidRPr="00885EA7">
        <w:t xml:space="preserve">izobraževalnem programu </w:t>
      </w:r>
      <w:r w:rsidR="00931307" w:rsidRPr="00885EA7">
        <w:t xml:space="preserve">in s tem promovirati to področje za potencialne bodoče strokovnjake. Slovenija je dovolj majhna, da razvojno in uporabniško znanje lahko hitro in učinkovito združuje na zelo raznovrstnih interdisciplinarnih področjih, kar ji omogoča učinkovit razvoj specifičnih pilotnih referenčnih rešitev, ki </w:t>
      </w:r>
      <w:r w:rsidR="008D299B" w:rsidRPr="00885EA7">
        <w:t>po eni strani vsem omogočajo</w:t>
      </w:r>
      <w:r w:rsidR="00123A87" w:rsidRPr="00885EA7">
        <w:t xml:space="preserve"> </w:t>
      </w:r>
      <w:r w:rsidR="008D299B" w:rsidRPr="00885EA7">
        <w:t xml:space="preserve">pridobitev potrebnih izkušenj in </w:t>
      </w:r>
      <w:r w:rsidR="00C248B1" w:rsidRPr="00885EA7">
        <w:t>znanja</w:t>
      </w:r>
      <w:r w:rsidR="008D299B" w:rsidRPr="00885EA7">
        <w:t>, hkrati pa omogoča učinkovit prenos znanja (ang</w:t>
      </w:r>
      <w:r w:rsidR="00D30C9E">
        <w:t>l</w:t>
      </w:r>
      <w:r w:rsidR="008D299B" w:rsidRPr="00885EA7">
        <w:t xml:space="preserve">. </w:t>
      </w:r>
      <w:proofErr w:type="spellStart"/>
      <w:r w:rsidR="008D299B" w:rsidRPr="00885EA7">
        <w:t>knowledge</w:t>
      </w:r>
      <w:proofErr w:type="spellEnd"/>
      <w:r w:rsidR="008D299B" w:rsidRPr="00885EA7">
        <w:t xml:space="preserve"> transfer) med različnimi </w:t>
      </w:r>
      <w:r w:rsidR="00C248B1" w:rsidRPr="00885EA7">
        <w:t xml:space="preserve">sodelujočimi </w:t>
      </w:r>
      <w:r w:rsidR="008D299B" w:rsidRPr="00885EA7">
        <w:t>deležniki inovacijskega cikla</w:t>
      </w:r>
      <w:r w:rsidR="00D30C9E">
        <w:t>,</w:t>
      </w:r>
      <w:r w:rsidR="00C248B1" w:rsidRPr="00885EA7">
        <w:t xml:space="preserve"> od raziskovalcev, prek </w:t>
      </w:r>
      <w:r w:rsidR="00925E55" w:rsidRPr="00885EA7">
        <w:t>razvojnih inženirjev</w:t>
      </w:r>
      <w:r w:rsidR="00C248B1" w:rsidRPr="00885EA7">
        <w:t xml:space="preserve"> do končnih uporabnikov</w:t>
      </w:r>
      <w:r w:rsidR="008D299B" w:rsidRPr="00885EA7">
        <w:t xml:space="preserve">. Zaradi vpetosti v mednarodno okolje </w:t>
      </w:r>
      <w:r w:rsidR="00D30C9E">
        <w:t>to</w:t>
      </w:r>
      <w:r w:rsidR="00D30C9E" w:rsidRPr="00885EA7">
        <w:t xml:space="preserve"> </w:t>
      </w:r>
      <w:r w:rsidR="008D299B" w:rsidRPr="00885EA7">
        <w:t xml:space="preserve">lahko </w:t>
      </w:r>
      <w:r w:rsidR="00D30C9E">
        <w:t>pomeni</w:t>
      </w:r>
      <w:r w:rsidR="008D299B" w:rsidRPr="00885EA7">
        <w:t xml:space="preserve"> odlične možnosti za prodor tovrstnih rešitev tudi na mednarodne trge</w:t>
      </w:r>
      <w:r w:rsidR="00B44C02" w:rsidRPr="00885EA7">
        <w:t>, kar bi povečalo prepoznavnost slovenskih deležnikov v globalnem okolju</w:t>
      </w:r>
      <w:r w:rsidR="00513310" w:rsidRPr="00885EA7">
        <w:t xml:space="preserve"> </w:t>
      </w:r>
      <w:r w:rsidR="00D30C9E">
        <w:t>ter</w:t>
      </w:r>
      <w:r w:rsidR="00513310" w:rsidRPr="00885EA7">
        <w:t xml:space="preserve"> omogočilo </w:t>
      </w:r>
      <w:r w:rsidR="00C248B1" w:rsidRPr="00885EA7">
        <w:t xml:space="preserve">in pospešilo </w:t>
      </w:r>
      <w:r w:rsidR="00513310" w:rsidRPr="00885EA7">
        <w:t>nadaljnj</w:t>
      </w:r>
      <w:r w:rsidR="00D30C9E">
        <w:t>e</w:t>
      </w:r>
      <w:r w:rsidR="00513310" w:rsidRPr="00885EA7">
        <w:t xml:space="preserve"> sodelovanje in razvoj. Podrobnejše opredelitve prednosti, slabosti, priložnosti in nevarnosti so opredeljene v </w:t>
      </w:r>
      <w:r w:rsidR="00650E7F" w:rsidRPr="00885EA7">
        <w:t>spodnji</w:t>
      </w:r>
      <w:r w:rsidR="00513310" w:rsidRPr="00885EA7">
        <w:t xml:space="preserve"> </w:t>
      </w:r>
      <w:r w:rsidR="00513310" w:rsidRPr="00885EA7">
        <w:rPr>
          <w:color w:val="000000" w:themeColor="text1"/>
        </w:rPr>
        <w:t>tabeli</w:t>
      </w:r>
      <w:r w:rsidR="00D30C9E" w:rsidRPr="00D30C9E">
        <w:t xml:space="preserve"> </w:t>
      </w:r>
      <w:r w:rsidR="00D30C9E" w:rsidRPr="00885EA7">
        <w:t>SWOT</w:t>
      </w:r>
      <w:r w:rsidR="00513310" w:rsidRPr="00885EA7">
        <w:rPr>
          <w:rFonts w:ascii="Calibri" w:hAnsi="Calibri"/>
          <w:color w:val="000000" w:themeColor="text1"/>
        </w:rPr>
        <w:t>.</w:t>
      </w:r>
    </w:p>
    <w:tbl>
      <w:tblPr>
        <w:tblStyle w:val="Tabelamrea"/>
        <w:tblW w:w="10773" w:type="dxa"/>
        <w:jc w:val="center"/>
        <w:tblLook w:val="04A0" w:firstRow="1" w:lastRow="0" w:firstColumn="1" w:lastColumn="0" w:noHBand="0" w:noVBand="1"/>
      </w:tblPr>
      <w:tblGrid>
        <w:gridCol w:w="567"/>
        <w:gridCol w:w="4811"/>
        <w:gridCol w:w="5395"/>
      </w:tblGrid>
      <w:tr w:rsidR="00FF6396" w:rsidRPr="00885EA7" w14:paraId="2D457928" w14:textId="77777777" w:rsidTr="00D86E03">
        <w:trPr>
          <w:tblHeader/>
          <w:jc w:val="center"/>
        </w:trPr>
        <w:tc>
          <w:tcPr>
            <w:tcW w:w="567" w:type="dxa"/>
            <w:shd w:val="pct20" w:color="auto" w:fill="auto"/>
          </w:tcPr>
          <w:p w14:paraId="6CEC9980" w14:textId="51249FC7" w:rsidR="00725415" w:rsidRPr="00885EA7" w:rsidRDefault="00725415">
            <w:pPr>
              <w:pStyle w:val="Tabela-1"/>
            </w:pPr>
            <w:bookmarkStart w:id="312" w:name="_Hlk33624593"/>
          </w:p>
        </w:tc>
        <w:tc>
          <w:tcPr>
            <w:tcW w:w="4820" w:type="dxa"/>
            <w:shd w:val="pct20" w:color="auto" w:fill="auto"/>
          </w:tcPr>
          <w:p w14:paraId="7D9938ED" w14:textId="77777777" w:rsidR="00725415" w:rsidRPr="00885EA7" w:rsidRDefault="00725415">
            <w:pPr>
              <w:pStyle w:val="Tabela-1"/>
              <w:rPr>
                <w:color w:val="000000" w:themeColor="text1"/>
                <w:sz w:val="24"/>
                <w:szCs w:val="24"/>
              </w:rPr>
            </w:pPr>
            <w:r w:rsidRPr="00885EA7">
              <w:rPr>
                <w:color w:val="000000" w:themeColor="text1"/>
                <w:sz w:val="24"/>
                <w:szCs w:val="24"/>
              </w:rPr>
              <w:t>PREDNOSTI</w:t>
            </w:r>
          </w:p>
          <w:p w14:paraId="4BC9AAFA" w14:textId="2F237055" w:rsidR="00053506" w:rsidRPr="00885EA7" w:rsidRDefault="00053506">
            <w:pPr>
              <w:pStyle w:val="Tabela-1"/>
              <w:rPr>
                <w:sz w:val="24"/>
                <w:szCs w:val="24"/>
              </w:rPr>
            </w:pPr>
          </w:p>
        </w:tc>
        <w:tc>
          <w:tcPr>
            <w:tcW w:w="5406" w:type="dxa"/>
            <w:shd w:val="pct20" w:color="auto" w:fill="auto"/>
          </w:tcPr>
          <w:p w14:paraId="12B10CD1" w14:textId="1C53F94A" w:rsidR="00725415" w:rsidRPr="00885EA7" w:rsidRDefault="00725415">
            <w:pPr>
              <w:pStyle w:val="Tabela-1"/>
              <w:rPr>
                <w:sz w:val="24"/>
                <w:szCs w:val="24"/>
              </w:rPr>
            </w:pPr>
            <w:r w:rsidRPr="00885EA7">
              <w:rPr>
                <w:color w:val="000000" w:themeColor="text1"/>
                <w:sz w:val="24"/>
                <w:szCs w:val="24"/>
              </w:rPr>
              <w:t>SLABOSTI</w:t>
            </w:r>
          </w:p>
        </w:tc>
      </w:tr>
      <w:tr w:rsidR="00FF6396" w:rsidRPr="00885EA7" w14:paraId="3DB3F4C2" w14:textId="77777777" w:rsidTr="00D86E03">
        <w:trPr>
          <w:cantSplit/>
          <w:trHeight w:val="1134"/>
          <w:tblHeader/>
          <w:jc w:val="center"/>
        </w:trPr>
        <w:tc>
          <w:tcPr>
            <w:tcW w:w="567" w:type="dxa"/>
            <w:textDirection w:val="btLr"/>
          </w:tcPr>
          <w:p w14:paraId="5D45B518" w14:textId="76DC2CBC" w:rsidR="00725415" w:rsidRPr="00885EA7" w:rsidRDefault="001D2AB5">
            <w:pPr>
              <w:pStyle w:val="Tabela-1"/>
              <w:jc w:val="center"/>
              <w:rPr>
                <w:color w:val="000000" w:themeColor="text1"/>
                <w:sz w:val="24"/>
                <w:szCs w:val="24"/>
              </w:rPr>
            </w:pPr>
            <w:r w:rsidRPr="00885EA7">
              <w:rPr>
                <w:color w:val="000000" w:themeColor="text1"/>
                <w:sz w:val="24"/>
                <w:szCs w:val="24"/>
              </w:rPr>
              <w:t>NOTRANJI</w:t>
            </w:r>
            <w:r w:rsidR="00633121" w:rsidRPr="00885EA7">
              <w:rPr>
                <w:color w:val="000000" w:themeColor="text1"/>
                <w:sz w:val="24"/>
                <w:szCs w:val="24"/>
              </w:rPr>
              <w:t xml:space="preserve"> DEJAVNIKI</w:t>
            </w:r>
          </w:p>
        </w:tc>
        <w:tc>
          <w:tcPr>
            <w:tcW w:w="4820" w:type="dxa"/>
          </w:tcPr>
          <w:p w14:paraId="15EC36CA" w14:textId="03AE963E" w:rsidR="001D2AB5" w:rsidRPr="00885EA7" w:rsidRDefault="001D2AB5" w:rsidP="005734AF">
            <w:pPr>
              <w:pStyle w:val="Odstavekseznama"/>
              <w:numPr>
                <w:ilvl w:val="0"/>
                <w:numId w:val="187"/>
              </w:numPr>
              <w:rPr>
                <w:lang w:eastAsia="en-US"/>
              </w:rPr>
            </w:pPr>
            <w:r w:rsidRPr="00885EA7">
              <w:t xml:space="preserve">Več kot 40 let visokošolskega (dodiplomskega in podiplomskega) specialističnega izobraževanja </w:t>
            </w:r>
            <w:r w:rsidR="00D30C9E">
              <w:t>in</w:t>
            </w:r>
            <w:r w:rsidR="00356501" w:rsidRPr="00885EA7">
              <w:t xml:space="preserve"> raziskovalne dejavnosti </w:t>
            </w:r>
            <w:r w:rsidRPr="00885EA7">
              <w:t xml:space="preserve">s področja </w:t>
            </w:r>
            <w:r w:rsidR="00464CBA" w:rsidRPr="00885EA7">
              <w:t>UI</w:t>
            </w:r>
            <w:r w:rsidR="00EA2A92" w:rsidRPr="00885EA7">
              <w:t>.</w:t>
            </w:r>
          </w:p>
          <w:p w14:paraId="21FE9A75" w14:textId="5C8D68CF" w:rsidR="001D2AB5" w:rsidRPr="00885EA7" w:rsidRDefault="001D2AB5" w:rsidP="005734AF">
            <w:pPr>
              <w:pStyle w:val="Odstavekseznama"/>
              <w:numPr>
                <w:ilvl w:val="0"/>
                <w:numId w:val="187"/>
              </w:numPr>
              <w:rPr>
                <w:lang w:eastAsia="en-US"/>
              </w:rPr>
            </w:pPr>
            <w:r w:rsidRPr="00885EA7">
              <w:t xml:space="preserve">Relativno </w:t>
            </w:r>
            <w:r w:rsidR="00400C06" w:rsidRPr="00885EA7">
              <w:t xml:space="preserve">dovolj </w:t>
            </w:r>
            <w:r w:rsidRPr="00885EA7">
              <w:t xml:space="preserve">veliko število specialistično izobraženih inženirjev in raziskovalcev s področja </w:t>
            </w:r>
            <w:r w:rsidR="00464CBA" w:rsidRPr="00885EA7">
              <w:t>UI</w:t>
            </w:r>
            <w:r w:rsidRPr="00885EA7">
              <w:t xml:space="preserve"> na št. prebivalcev</w:t>
            </w:r>
            <w:r w:rsidR="00EA2A92" w:rsidRPr="00885EA7">
              <w:t>.</w:t>
            </w:r>
          </w:p>
          <w:p w14:paraId="3F784163" w14:textId="5BC67567" w:rsidR="001D2AB5" w:rsidRPr="00885EA7" w:rsidRDefault="001D2AB5" w:rsidP="005734AF">
            <w:pPr>
              <w:pStyle w:val="Odstavekseznama"/>
              <w:numPr>
                <w:ilvl w:val="0"/>
                <w:numId w:val="187"/>
              </w:numPr>
              <w:rPr>
                <w:lang w:eastAsia="en-US"/>
              </w:rPr>
            </w:pPr>
            <w:r w:rsidRPr="00885EA7">
              <w:t>»</w:t>
            </w:r>
            <w:r w:rsidR="00D30C9E">
              <w:t>R</w:t>
            </w:r>
            <w:r w:rsidR="00D30C9E" w:rsidRPr="00885EA7">
              <w:t>avno</w:t>
            </w:r>
            <w:r w:rsidRPr="00885EA7">
              <w:t xml:space="preserve"> prava velikost« države in posameznih sektorjev za učinkovito združevanje razvojnih in uporabniških kompetenc v ekosistemu za razvoj in uvajanje referenčnih rešitev</w:t>
            </w:r>
            <w:r w:rsidR="00D30C9E">
              <w:t>,</w:t>
            </w:r>
            <w:r w:rsidRPr="00885EA7">
              <w:t xml:space="preserve"> temelječih na </w:t>
            </w:r>
            <w:r w:rsidR="00464CBA" w:rsidRPr="00885EA7">
              <w:t>UI</w:t>
            </w:r>
            <w:r w:rsidR="00EA2A92" w:rsidRPr="00885EA7">
              <w:t>.</w:t>
            </w:r>
          </w:p>
          <w:p w14:paraId="0371465D" w14:textId="6792E90D" w:rsidR="001D2AB5" w:rsidRPr="00885EA7" w:rsidRDefault="001D2AB5" w:rsidP="005734AF">
            <w:pPr>
              <w:pStyle w:val="Odstavekseznama"/>
              <w:numPr>
                <w:ilvl w:val="0"/>
                <w:numId w:val="187"/>
              </w:numPr>
              <w:rPr>
                <w:lang w:eastAsia="en-US"/>
              </w:rPr>
            </w:pPr>
            <w:r w:rsidRPr="00885EA7">
              <w:t xml:space="preserve">Razumevanje problematike uvajanja </w:t>
            </w:r>
            <w:r w:rsidR="00464CBA" w:rsidRPr="00885EA7">
              <w:t>UI</w:t>
            </w:r>
            <w:r w:rsidRPr="00885EA7">
              <w:t xml:space="preserve"> na podlagi dosedanjih uspešnih pilotnih projektov na raznovrstnih področjih (javna uprava, </w:t>
            </w:r>
            <w:r w:rsidR="00F62C28" w:rsidRPr="00885EA7">
              <w:t xml:space="preserve">zdravje </w:t>
            </w:r>
            <w:r w:rsidR="005C1EEF" w:rsidRPr="00885EA7">
              <w:t>in medicina</w:t>
            </w:r>
            <w:r w:rsidRPr="00885EA7">
              <w:t xml:space="preserve">, kmetijstvo, proizvodnja </w:t>
            </w:r>
            <w:r w:rsidR="00151E86" w:rsidRPr="00885EA7">
              <w:t>itd.</w:t>
            </w:r>
            <w:r w:rsidRPr="00885EA7">
              <w:t>)</w:t>
            </w:r>
            <w:r w:rsidR="00EA2A92" w:rsidRPr="00885EA7">
              <w:t>.</w:t>
            </w:r>
          </w:p>
          <w:p w14:paraId="2BA517A2" w14:textId="60781E34" w:rsidR="001D2AB5" w:rsidRPr="00885EA7" w:rsidRDefault="001D2AB5" w:rsidP="005734AF">
            <w:pPr>
              <w:pStyle w:val="Odstavekseznama"/>
              <w:numPr>
                <w:ilvl w:val="0"/>
                <w:numId w:val="187"/>
              </w:numPr>
              <w:rPr>
                <w:lang w:eastAsia="en-US"/>
              </w:rPr>
            </w:pPr>
            <w:r w:rsidRPr="00885EA7">
              <w:t xml:space="preserve">Mednarodna vpetost </w:t>
            </w:r>
            <w:r w:rsidR="00356501" w:rsidRPr="00885EA7">
              <w:t xml:space="preserve">in prepoznavnost </w:t>
            </w:r>
            <w:r w:rsidRPr="00885EA7">
              <w:t xml:space="preserve">Slovenije in slovenskih deležnikov na področju </w:t>
            </w:r>
            <w:r w:rsidR="00464CBA" w:rsidRPr="00885EA7">
              <w:t>UI</w:t>
            </w:r>
            <w:r w:rsidRPr="00885EA7">
              <w:t xml:space="preserve"> (UNESCO, OECD, Svet Evrope, programi in projekti EU)</w:t>
            </w:r>
            <w:r w:rsidR="00EA2A92" w:rsidRPr="00885EA7">
              <w:t>.</w:t>
            </w:r>
          </w:p>
          <w:p w14:paraId="77885E04" w14:textId="5418E83F" w:rsidR="001D2AB5" w:rsidRPr="00885EA7" w:rsidRDefault="001D2AB5" w:rsidP="005734AF">
            <w:pPr>
              <w:pStyle w:val="Odstavekseznama"/>
              <w:numPr>
                <w:ilvl w:val="0"/>
                <w:numId w:val="187"/>
              </w:numPr>
              <w:rPr>
                <w:lang w:eastAsia="en-US"/>
              </w:rPr>
            </w:pPr>
            <w:r w:rsidRPr="00885EA7">
              <w:t xml:space="preserve">Že oblikovane skupnosti deležnikov </w:t>
            </w:r>
            <w:r w:rsidR="00D30C9E" w:rsidRPr="00885EA7">
              <w:t xml:space="preserve">RRI </w:t>
            </w:r>
            <w:r w:rsidRPr="00885EA7">
              <w:t xml:space="preserve">na posameznih </w:t>
            </w:r>
            <w:r w:rsidR="00D30C9E">
              <w:t>prednostnih</w:t>
            </w:r>
            <w:r w:rsidRPr="00885EA7">
              <w:t xml:space="preserve"> področjih politik (</w:t>
            </w:r>
            <w:r w:rsidR="00A84CBF" w:rsidRPr="00885EA7">
              <w:t>npr.</w:t>
            </w:r>
            <w:r w:rsidRPr="00885EA7">
              <w:t xml:space="preserve"> SRIP Tovarne prihodnosti, SRIP </w:t>
            </w:r>
            <w:r w:rsidR="00D30C9E" w:rsidRPr="00DD7AB5">
              <w:t>Pametna</w:t>
            </w:r>
            <w:r w:rsidRPr="00885EA7">
              <w:t xml:space="preserve"> mesta), ki predstavljajo kritično maso za izvajanje nekaterih načrtovanih aktivnosti</w:t>
            </w:r>
            <w:r w:rsidR="00EA2A92" w:rsidRPr="00885EA7">
              <w:t>.</w:t>
            </w:r>
          </w:p>
          <w:p w14:paraId="3F28CF05" w14:textId="6915A2CC" w:rsidR="000E4490" w:rsidRPr="00885EA7" w:rsidRDefault="000E4490" w:rsidP="005734AF">
            <w:pPr>
              <w:pStyle w:val="Odstavekseznama"/>
              <w:numPr>
                <w:ilvl w:val="0"/>
                <w:numId w:val="187"/>
              </w:numPr>
              <w:rPr>
                <w:lang w:eastAsia="en-US"/>
              </w:rPr>
            </w:pPr>
            <w:r w:rsidRPr="00885EA7">
              <w:t xml:space="preserve">Imamo večino potrebnih deležnikov za vzpostavitev </w:t>
            </w:r>
            <w:r w:rsidR="00D30C9E">
              <w:t>kakovostnega</w:t>
            </w:r>
            <w:r w:rsidRPr="00885EA7">
              <w:t xml:space="preserve"> ekosistema</w:t>
            </w:r>
            <w:r w:rsidR="00D30C9E" w:rsidRPr="00885EA7">
              <w:t xml:space="preserve"> UI</w:t>
            </w:r>
            <w:r w:rsidRPr="00885EA7">
              <w:t xml:space="preserve">, med drugim mrežo laboratorijev, ki pokrivajo zelo raznolika področja UI, večja podjetja, ki so že oblikovala interne ekipe podatkovnih znanstvenikov, zagonska podjetja, ki ponujajo proizvode in storitve z raznolikih področij UI, precej </w:t>
            </w:r>
            <w:r w:rsidR="00EA0BFF">
              <w:t>deja</w:t>
            </w:r>
            <w:r w:rsidR="00EA0BFF" w:rsidRPr="00885EA7">
              <w:t>vno</w:t>
            </w:r>
            <w:r w:rsidRPr="00885EA7">
              <w:t xml:space="preserve"> zagonsko podjetniško okolje </w:t>
            </w:r>
            <w:r w:rsidR="00D30C9E">
              <w:t>in</w:t>
            </w:r>
            <w:r w:rsidR="00D30C9E" w:rsidRPr="00885EA7">
              <w:t xml:space="preserve"> </w:t>
            </w:r>
            <w:r w:rsidR="00EA0BFF">
              <w:t>deja</w:t>
            </w:r>
            <w:r w:rsidR="00EA0BFF" w:rsidRPr="00885EA7">
              <w:t>vno</w:t>
            </w:r>
            <w:r w:rsidRPr="00885EA7">
              <w:t xml:space="preserve"> civilno sfero.</w:t>
            </w:r>
          </w:p>
          <w:p w14:paraId="458BBA30" w14:textId="1560841D" w:rsidR="001D2AB5" w:rsidRPr="00885EA7" w:rsidRDefault="001D2AB5" w:rsidP="005734AF">
            <w:pPr>
              <w:pStyle w:val="Odstavekseznama"/>
              <w:numPr>
                <w:ilvl w:val="0"/>
                <w:numId w:val="187"/>
              </w:numPr>
              <w:rPr>
                <w:lang w:eastAsia="en-US"/>
              </w:rPr>
            </w:pPr>
            <w:r w:rsidRPr="00885EA7">
              <w:t xml:space="preserve">Mednarodno uspešne infrastrukturne rešitve </w:t>
            </w:r>
            <w:r w:rsidR="00464CBA" w:rsidRPr="00885EA7">
              <w:t>UI</w:t>
            </w:r>
            <w:r w:rsidRPr="00885EA7">
              <w:t xml:space="preserve"> slovenskih deležnikov (npr. </w:t>
            </w:r>
            <w:proofErr w:type="spellStart"/>
            <w:r w:rsidRPr="00885EA7">
              <w:t>Orange</w:t>
            </w:r>
            <w:proofErr w:type="spellEnd"/>
            <w:r w:rsidR="00B44C02" w:rsidRPr="00885EA7">
              <w:t xml:space="preserve">, OECD </w:t>
            </w:r>
            <w:r w:rsidR="000138E1" w:rsidRPr="00885EA7">
              <w:t xml:space="preserve">AI </w:t>
            </w:r>
            <w:proofErr w:type="spellStart"/>
            <w:r w:rsidR="00B44C02" w:rsidRPr="00885EA7">
              <w:t>Observatory</w:t>
            </w:r>
            <w:proofErr w:type="spellEnd"/>
            <w:r w:rsidR="00B44C02" w:rsidRPr="00885EA7">
              <w:t xml:space="preserve">, </w:t>
            </w:r>
            <w:proofErr w:type="spellStart"/>
            <w:r w:rsidR="00B44C02" w:rsidRPr="00885EA7">
              <w:t>Event</w:t>
            </w:r>
            <w:proofErr w:type="spellEnd"/>
            <w:r w:rsidR="00B44C02" w:rsidRPr="00885EA7">
              <w:t xml:space="preserve"> </w:t>
            </w:r>
            <w:proofErr w:type="spellStart"/>
            <w:r w:rsidR="00B44C02" w:rsidRPr="00885EA7">
              <w:t>Registry</w:t>
            </w:r>
            <w:proofErr w:type="spellEnd"/>
            <w:r w:rsidR="009B2E1B" w:rsidRPr="00885EA7">
              <w:t xml:space="preserve">, Tekst Garden, </w:t>
            </w:r>
            <w:proofErr w:type="spellStart"/>
            <w:r w:rsidR="009B2E1B" w:rsidRPr="00885EA7">
              <w:t>DeXi</w:t>
            </w:r>
            <w:proofErr w:type="spellEnd"/>
            <w:r w:rsidRPr="00885EA7">
              <w:t>)</w:t>
            </w:r>
            <w:r w:rsidR="00EA2A92" w:rsidRPr="00885EA7">
              <w:t>.</w:t>
            </w:r>
          </w:p>
          <w:p w14:paraId="1C728B4C" w14:textId="1D9A5C27" w:rsidR="001D2AB5" w:rsidRPr="00885EA7" w:rsidRDefault="001D2AB5" w:rsidP="005734AF">
            <w:pPr>
              <w:pStyle w:val="Odstavekseznama"/>
              <w:numPr>
                <w:ilvl w:val="0"/>
                <w:numId w:val="187"/>
              </w:numPr>
              <w:rPr>
                <w:lang w:eastAsia="en-US"/>
              </w:rPr>
            </w:pPr>
            <w:r w:rsidRPr="00885EA7">
              <w:t>Politična podpora vzpostavitvi infrastrukture</w:t>
            </w:r>
            <w:r w:rsidR="00D30C9E">
              <w:t>,</w:t>
            </w:r>
            <w:r w:rsidRPr="00885EA7">
              <w:t xml:space="preserve"> ključne za </w:t>
            </w:r>
            <w:r w:rsidR="00D30C9E" w:rsidRPr="00885EA7">
              <w:t>rešitve</w:t>
            </w:r>
            <w:r w:rsidR="00D30C9E">
              <w:t>,</w:t>
            </w:r>
            <w:r w:rsidRPr="00885EA7">
              <w:t xml:space="preserve"> </w:t>
            </w:r>
            <w:r w:rsidR="00B44C02" w:rsidRPr="00885EA7">
              <w:t xml:space="preserve">temelječe na </w:t>
            </w:r>
            <w:r w:rsidR="00464CBA" w:rsidRPr="00885EA7">
              <w:t>UI</w:t>
            </w:r>
            <w:r w:rsidR="00B44C02" w:rsidRPr="00885EA7">
              <w:t xml:space="preserve"> </w:t>
            </w:r>
            <w:r w:rsidRPr="00885EA7">
              <w:t>(HPC, dostop do podatkov</w:t>
            </w:r>
            <w:r w:rsidR="00B44C02" w:rsidRPr="00885EA7">
              <w:t xml:space="preserve">, </w:t>
            </w:r>
            <w:proofErr w:type="spellStart"/>
            <w:r w:rsidR="00B44C02" w:rsidRPr="00885EA7">
              <w:t>Io</w:t>
            </w:r>
            <w:r w:rsidR="00CA5D26" w:rsidRPr="00885EA7">
              <w:t>T</w:t>
            </w:r>
            <w:proofErr w:type="spellEnd"/>
            <w:r w:rsidR="00B44C02" w:rsidRPr="00885EA7">
              <w:t>, 5G)</w:t>
            </w:r>
            <w:r w:rsidR="00807B18">
              <w:t>.</w:t>
            </w:r>
          </w:p>
          <w:p w14:paraId="56413116" w14:textId="1185D612" w:rsidR="00FF6396" w:rsidRPr="00885EA7" w:rsidRDefault="001D2AB5" w:rsidP="005734AF">
            <w:pPr>
              <w:pStyle w:val="Odstavekseznama"/>
              <w:numPr>
                <w:ilvl w:val="0"/>
                <w:numId w:val="187"/>
              </w:numPr>
              <w:rPr>
                <w:color w:val="000000" w:themeColor="text1"/>
              </w:rPr>
            </w:pPr>
            <w:r w:rsidRPr="00885EA7">
              <w:t>Podpora razvoju infrastrukture za jezikovne tehnologije (prepoznavanje govora, prepoznavanj</w:t>
            </w:r>
            <w:r w:rsidR="00D30C9E">
              <w:t>e</w:t>
            </w:r>
            <w:r w:rsidRPr="00885EA7">
              <w:t xml:space="preserve"> in obdelava besedil, generiranje govora, prevajanje </w:t>
            </w:r>
            <w:r w:rsidR="00151E86" w:rsidRPr="00885EA7">
              <w:t>itd.</w:t>
            </w:r>
            <w:r w:rsidRPr="00885EA7">
              <w:t>)</w:t>
            </w:r>
            <w:r w:rsidR="00D30C9E">
              <w:t>,</w:t>
            </w:r>
            <w:r w:rsidRPr="00885EA7">
              <w:t xml:space="preserve"> temelječe na </w:t>
            </w:r>
            <w:r w:rsidR="00464CBA" w:rsidRPr="00885EA7">
              <w:t>UI</w:t>
            </w:r>
            <w:r w:rsidR="00D30C9E">
              <w:t>,</w:t>
            </w:r>
            <w:r w:rsidRPr="00885EA7">
              <w:t xml:space="preserve"> kot osrednji pogoj za zagotavljanje nacionalne kulturne identitete v globaliziranem digitalnem svetu</w:t>
            </w:r>
            <w:r w:rsidR="00EA2A92" w:rsidRPr="00885EA7">
              <w:t>.</w:t>
            </w:r>
          </w:p>
        </w:tc>
        <w:tc>
          <w:tcPr>
            <w:tcW w:w="5406" w:type="dxa"/>
          </w:tcPr>
          <w:p w14:paraId="434D43C3" w14:textId="73808343" w:rsidR="001D2AB5" w:rsidRPr="00885EA7" w:rsidRDefault="001D2AB5" w:rsidP="005734AF">
            <w:pPr>
              <w:pStyle w:val="Odstavekseznama"/>
              <w:numPr>
                <w:ilvl w:val="0"/>
                <w:numId w:val="188"/>
              </w:numPr>
              <w:rPr>
                <w:lang w:eastAsia="en-US"/>
              </w:rPr>
            </w:pPr>
            <w:r w:rsidRPr="00885EA7">
              <w:t xml:space="preserve">Relativno omejena sredstva za investiranje v </w:t>
            </w:r>
            <w:r w:rsidR="00464CBA" w:rsidRPr="00885EA7">
              <w:t>UI</w:t>
            </w:r>
            <w:r w:rsidRPr="00885EA7">
              <w:t xml:space="preserve"> </w:t>
            </w:r>
            <w:r w:rsidR="00D30C9E">
              <w:t>v</w:t>
            </w:r>
            <w:r w:rsidRPr="00885EA7">
              <w:t xml:space="preserve"> vseh segmentih inovacijskega cikla (raziskave, inovacije, uvajanje, izobraževanje) – po </w:t>
            </w:r>
            <w:r w:rsidR="00021F6A" w:rsidRPr="00885EA7">
              <w:t xml:space="preserve">osnutku </w:t>
            </w:r>
            <w:r w:rsidR="00D30C9E" w:rsidRPr="00885EA7">
              <w:t>analiz</w:t>
            </w:r>
            <w:r w:rsidR="0012353E">
              <w:t>e</w:t>
            </w:r>
            <w:r w:rsidR="00D30C9E" w:rsidRPr="00885EA7">
              <w:t xml:space="preserve"> </w:t>
            </w:r>
            <w:r w:rsidRPr="00885EA7">
              <w:t>AI WATCH 2018 zaseda Slovenija</w:t>
            </w:r>
            <w:r w:rsidR="00AA7816" w:rsidRPr="00885EA7">
              <w:t xml:space="preserve"> med državami EU</w:t>
            </w:r>
            <w:r w:rsidRPr="00885EA7">
              <w:t xml:space="preserve"> </w:t>
            </w:r>
            <w:r w:rsidR="00AA7816" w:rsidRPr="00885EA7">
              <w:t xml:space="preserve">24. </w:t>
            </w:r>
            <w:r w:rsidRPr="00885EA7">
              <w:t xml:space="preserve">mesto po višini investicij v </w:t>
            </w:r>
            <w:r w:rsidR="00464CBA" w:rsidRPr="00885EA7">
              <w:t>UI</w:t>
            </w:r>
            <w:r w:rsidR="00AA7816" w:rsidRPr="00885EA7">
              <w:t>, po investiciji</w:t>
            </w:r>
            <w:r w:rsidRPr="00885EA7">
              <w:t xml:space="preserve"> na prebivalca </w:t>
            </w:r>
            <w:r w:rsidR="00AA7816" w:rsidRPr="00885EA7">
              <w:t>pa</w:t>
            </w:r>
            <w:r w:rsidRPr="00885EA7">
              <w:t xml:space="preserve"> </w:t>
            </w:r>
            <w:r w:rsidR="00D30C9E">
              <w:t xml:space="preserve">je </w:t>
            </w:r>
            <w:r w:rsidRPr="00885EA7">
              <w:t xml:space="preserve">s 3,4 EUR na </w:t>
            </w:r>
            <w:r w:rsidR="00AA7816" w:rsidRPr="00885EA7">
              <w:t xml:space="preserve">23. </w:t>
            </w:r>
            <w:r w:rsidRPr="00885EA7">
              <w:t xml:space="preserve">mestu (pred Grčijo, Bolgarijo in Hrvaško in za Madžarsko, Malto in Portugalsko; največ </w:t>
            </w:r>
            <w:r w:rsidR="0060496A" w:rsidRPr="00885EA7">
              <w:t xml:space="preserve">nameni </w:t>
            </w:r>
            <w:r w:rsidRPr="00885EA7">
              <w:t>Danska 42,7, Irska 36,6 in Finska 36,4</w:t>
            </w:r>
            <w:r w:rsidR="00D30C9E">
              <w:t> EUR</w:t>
            </w:r>
            <w:r w:rsidRPr="00885EA7">
              <w:t>)</w:t>
            </w:r>
            <w:r w:rsidR="00EA2A92" w:rsidRPr="00885EA7">
              <w:t>.</w:t>
            </w:r>
          </w:p>
          <w:p w14:paraId="062D7A8B" w14:textId="7121CEB8" w:rsidR="001D2AB5" w:rsidRPr="00885EA7" w:rsidRDefault="001D2AB5" w:rsidP="005734AF">
            <w:pPr>
              <w:pStyle w:val="Odstavekseznama"/>
              <w:numPr>
                <w:ilvl w:val="0"/>
                <w:numId w:val="188"/>
              </w:numPr>
              <w:rPr>
                <w:lang w:eastAsia="en-US"/>
              </w:rPr>
            </w:pPr>
            <w:r w:rsidRPr="00885EA7">
              <w:t>Težavno povezovanje in sodelovanje deležnikov za izvajanje skupnih projektov</w:t>
            </w:r>
            <w:r w:rsidR="00EA2A92" w:rsidRPr="00885EA7">
              <w:t>.</w:t>
            </w:r>
          </w:p>
          <w:p w14:paraId="19C2CCCA" w14:textId="24388B84" w:rsidR="001D2AB5" w:rsidRPr="00885EA7" w:rsidRDefault="001D2AB5" w:rsidP="005734AF">
            <w:pPr>
              <w:pStyle w:val="Odstavekseznama"/>
              <w:numPr>
                <w:ilvl w:val="0"/>
                <w:numId w:val="188"/>
              </w:numPr>
              <w:rPr>
                <w:lang w:eastAsia="en-US"/>
              </w:rPr>
            </w:pPr>
            <w:r w:rsidRPr="00885EA7">
              <w:t>Ni dobrega pregleda nad tem, kdo se v javnem in zasebnem sektorju udejstvuje na temo UI, posledica je slabo usklajevanje</w:t>
            </w:r>
            <w:r w:rsidR="00EA2A92" w:rsidRPr="00885EA7">
              <w:t>.</w:t>
            </w:r>
          </w:p>
          <w:p w14:paraId="61370DE3" w14:textId="6EC199FA" w:rsidR="001D2AB5" w:rsidRPr="00885EA7" w:rsidRDefault="001D2AB5" w:rsidP="005734AF">
            <w:pPr>
              <w:pStyle w:val="Odstavekseznama"/>
              <w:numPr>
                <w:ilvl w:val="0"/>
                <w:numId w:val="188"/>
              </w:numPr>
              <w:rPr>
                <w:lang w:eastAsia="en-US"/>
              </w:rPr>
            </w:pPr>
            <w:r w:rsidRPr="00885EA7">
              <w:t xml:space="preserve">Ni usklajene koordinacije spodbujanja razvoja in uvajanja </w:t>
            </w:r>
            <w:r w:rsidR="00464CBA" w:rsidRPr="00885EA7">
              <w:t>UI</w:t>
            </w:r>
            <w:r w:rsidRPr="00885EA7">
              <w:t xml:space="preserve"> na nacionalni, regionalni ali lokalni ravni (sodelovanje z gospodarstvom, nevladnimi institucijami in novinarji, lokalnimi skupnostmi in javnimi uslužbenci za razvoj in uporabo </w:t>
            </w:r>
            <w:r w:rsidR="00464CBA" w:rsidRPr="00885EA7">
              <w:t>UI</w:t>
            </w:r>
            <w:r w:rsidRPr="00885EA7">
              <w:t>)</w:t>
            </w:r>
            <w:r w:rsidR="00EA2A92" w:rsidRPr="00885EA7">
              <w:t>.</w:t>
            </w:r>
          </w:p>
          <w:p w14:paraId="181CB9A0" w14:textId="2E694607" w:rsidR="001D2AB5" w:rsidRPr="00885EA7" w:rsidRDefault="00464CBA" w:rsidP="005734AF">
            <w:pPr>
              <w:pStyle w:val="Odstavekseznama"/>
              <w:numPr>
                <w:ilvl w:val="0"/>
                <w:numId w:val="188"/>
              </w:numPr>
              <w:rPr>
                <w:lang w:eastAsia="en-US"/>
              </w:rPr>
            </w:pPr>
            <w:r w:rsidRPr="00885EA7">
              <w:t>UI</w:t>
            </w:r>
            <w:r w:rsidR="001D2AB5" w:rsidRPr="00885EA7">
              <w:t xml:space="preserve"> ni bila oblikovana kot specifična </w:t>
            </w:r>
            <w:r w:rsidR="00D30C9E">
              <w:t>prednostna naloga</w:t>
            </w:r>
            <w:r w:rsidR="001D2AB5" w:rsidRPr="00885EA7">
              <w:t xml:space="preserve"> v državi</w:t>
            </w:r>
            <w:r w:rsidR="00EA2A92" w:rsidRPr="00885EA7">
              <w:t>.</w:t>
            </w:r>
          </w:p>
          <w:p w14:paraId="2109E1C7" w14:textId="50EB5071" w:rsidR="001D2AB5" w:rsidRPr="00885EA7" w:rsidRDefault="001D2AB5" w:rsidP="005734AF">
            <w:pPr>
              <w:pStyle w:val="Odstavekseznama"/>
              <w:numPr>
                <w:ilvl w:val="0"/>
                <w:numId w:val="188"/>
              </w:numPr>
              <w:rPr>
                <w:lang w:eastAsia="en-US"/>
              </w:rPr>
            </w:pPr>
            <w:r w:rsidRPr="00885EA7">
              <w:t xml:space="preserve">Pogosto </w:t>
            </w:r>
            <w:r w:rsidR="00915701" w:rsidRPr="00885EA7">
              <w:t xml:space="preserve">nedostopni in </w:t>
            </w:r>
            <w:r w:rsidRPr="00885EA7">
              <w:t>nekonsistentni podatki</w:t>
            </w:r>
            <w:r w:rsidR="00F0258B" w:rsidRPr="00885EA7">
              <w:t xml:space="preserve"> za uporabo UI</w:t>
            </w:r>
            <w:r w:rsidRPr="00885EA7">
              <w:t>, slaba kakovost, pristranskost, pomanjkanje standardov</w:t>
            </w:r>
            <w:r w:rsidR="00EA2A92" w:rsidRPr="00885EA7">
              <w:t>.</w:t>
            </w:r>
          </w:p>
          <w:p w14:paraId="1327610B" w14:textId="16E22B26" w:rsidR="001D2AB5" w:rsidRPr="00885EA7" w:rsidRDefault="001D2AB5" w:rsidP="005734AF">
            <w:pPr>
              <w:pStyle w:val="Odstavekseznama"/>
              <w:numPr>
                <w:ilvl w:val="0"/>
                <w:numId w:val="188"/>
              </w:numPr>
              <w:rPr>
                <w:lang w:eastAsia="en-US"/>
              </w:rPr>
            </w:pPr>
            <w:r w:rsidRPr="00885EA7">
              <w:t xml:space="preserve">Strah pred nevarnostjo zlorab </w:t>
            </w:r>
            <w:r w:rsidR="00464CBA" w:rsidRPr="00885EA7">
              <w:t>UI</w:t>
            </w:r>
            <w:r w:rsidRPr="00885EA7">
              <w:t>, nezaupanje v rešitve</w:t>
            </w:r>
            <w:r w:rsidR="00D30C9E">
              <w:t>,</w:t>
            </w:r>
            <w:r w:rsidRPr="00885EA7">
              <w:t xml:space="preserve"> temelječe na </w:t>
            </w:r>
            <w:r w:rsidR="00464CBA" w:rsidRPr="00885EA7">
              <w:t>UI</w:t>
            </w:r>
            <w:r w:rsidR="00EA2A92" w:rsidRPr="00885EA7">
              <w:t>.</w:t>
            </w:r>
          </w:p>
          <w:p w14:paraId="68C29CFD" w14:textId="7D9D7991" w:rsidR="001D2AB5" w:rsidRPr="00885EA7" w:rsidRDefault="001D2AB5" w:rsidP="005734AF">
            <w:pPr>
              <w:pStyle w:val="Odstavekseznama"/>
              <w:numPr>
                <w:ilvl w:val="0"/>
                <w:numId w:val="188"/>
              </w:numPr>
              <w:rPr>
                <w:lang w:eastAsia="en-US"/>
              </w:rPr>
            </w:pPr>
            <w:r w:rsidRPr="00885EA7">
              <w:t xml:space="preserve">Neprilagojeni zakonodajni okvir na posameznih segmentih uvajanja </w:t>
            </w:r>
            <w:r w:rsidR="00464CBA" w:rsidRPr="00885EA7">
              <w:t>UI</w:t>
            </w:r>
            <w:r w:rsidR="00EA2A92" w:rsidRPr="00885EA7">
              <w:t>.</w:t>
            </w:r>
          </w:p>
          <w:p w14:paraId="0D0D8662" w14:textId="567CC1ED" w:rsidR="001D2AB5" w:rsidRPr="00885EA7" w:rsidRDefault="001D2AB5" w:rsidP="005734AF">
            <w:pPr>
              <w:pStyle w:val="Odstavekseznama"/>
              <w:numPr>
                <w:ilvl w:val="0"/>
                <w:numId w:val="188"/>
              </w:numPr>
              <w:rPr>
                <w:lang w:eastAsia="en-US"/>
              </w:rPr>
            </w:pPr>
            <w:r w:rsidRPr="00885EA7">
              <w:t xml:space="preserve">Računalništvo </w:t>
            </w:r>
            <w:r w:rsidR="00245177">
              <w:t xml:space="preserve">ter </w:t>
            </w:r>
            <w:r w:rsidRPr="00885EA7">
              <w:t xml:space="preserve">IT znanje in kompetence niso sistemsko </w:t>
            </w:r>
            <w:r w:rsidR="00AC50C3" w:rsidRPr="00885EA7">
              <w:t>vključen</w:t>
            </w:r>
            <w:r w:rsidR="00AC50C3">
              <w:t>i</w:t>
            </w:r>
            <w:r w:rsidRPr="00885EA7">
              <w:t xml:space="preserve"> v izobraževalni proces na </w:t>
            </w:r>
            <w:r w:rsidR="00D30C9E" w:rsidRPr="00885EA7">
              <w:t>osnovno</w:t>
            </w:r>
            <w:r w:rsidR="00D30C9E">
              <w:t>-</w:t>
            </w:r>
            <w:r w:rsidR="007D62FB" w:rsidRPr="00885EA7">
              <w:t xml:space="preserve"> in srednješolski</w:t>
            </w:r>
            <w:r w:rsidR="00807B18">
              <w:t xml:space="preserve"> </w:t>
            </w:r>
            <w:r w:rsidR="0070560B" w:rsidRPr="00885EA7">
              <w:t>ravni</w:t>
            </w:r>
          </w:p>
          <w:p w14:paraId="5AE9035D" w14:textId="0B287A31" w:rsidR="001D2AB5" w:rsidRPr="00885EA7" w:rsidRDefault="001D2AB5" w:rsidP="005734AF">
            <w:pPr>
              <w:pStyle w:val="Odstavekseznama"/>
              <w:numPr>
                <w:ilvl w:val="0"/>
                <w:numId w:val="188"/>
              </w:numPr>
              <w:rPr>
                <w:lang w:eastAsia="en-US"/>
              </w:rPr>
            </w:pPr>
            <w:r w:rsidRPr="00885EA7">
              <w:t xml:space="preserve">Ni razvojnih usmeritev in politik razvoja kadrov za UI (izobraževanje, zaposlovanje, usposabljanje, </w:t>
            </w:r>
            <w:r w:rsidR="00D30C9E" w:rsidRPr="00885EA7">
              <w:t>o</w:t>
            </w:r>
            <w:r w:rsidR="00D30C9E">
              <w:t>za</w:t>
            </w:r>
            <w:r w:rsidR="00D30C9E" w:rsidRPr="00885EA7">
              <w:t>veščanje</w:t>
            </w:r>
            <w:r w:rsidRPr="00885EA7">
              <w:t>)</w:t>
            </w:r>
            <w:r w:rsidR="00EA2A92" w:rsidRPr="00885EA7">
              <w:t>.</w:t>
            </w:r>
          </w:p>
          <w:p w14:paraId="7B730949" w14:textId="2166CC07" w:rsidR="000E10B3" w:rsidRPr="00885EA7" w:rsidRDefault="00AB2CC5" w:rsidP="005734AF">
            <w:pPr>
              <w:pStyle w:val="Odstavekseznama"/>
              <w:numPr>
                <w:ilvl w:val="0"/>
                <w:numId w:val="188"/>
              </w:numPr>
              <w:rPr>
                <w:lang w:eastAsia="en-US"/>
              </w:rPr>
            </w:pPr>
            <w:r w:rsidRPr="00885EA7">
              <w:t xml:space="preserve">Nespodbuden </w:t>
            </w:r>
            <w:r w:rsidR="009E54E4" w:rsidRPr="00885EA7">
              <w:t xml:space="preserve">sistem </w:t>
            </w:r>
            <w:r w:rsidRPr="00885EA7">
              <w:t xml:space="preserve">nagrajevanja in stimuliranja kadrov </w:t>
            </w:r>
            <w:r w:rsidR="009E54E4" w:rsidRPr="00885EA7">
              <w:t>v javn</w:t>
            </w:r>
            <w:r w:rsidRPr="00885EA7">
              <w:t xml:space="preserve">i </w:t>
            </w:r>
            <w:r w:rsidR="009E54E4" w:rsidRPr="00885EA7">
              <w:t>raziskovaln</w:t>
            </w:r>
            <w:r w:rsidRPr="00885EA7">
              <w:t>i</w:t>
            </w:r>
            <w:r w:rsidR="009E54E4" w:rsidRPr="00885EA7">
              <w:t xml:space="preserve"> in visokošolsk</w:t>
            </w:r>
            <w:r w:rsidRPr="00885EA7">
              <w:t>i</w:t>
            </w:r>
            <w:r w:rsidR="006A056A" w:rsidRPr="00885EA7">
              <w:t xml:space="preserve"> sferi</w:t>
            </w:r>
            <w:r w:rsidR="009E54E4" w:rsidRPr="00885EA7">
              <w:t xml:space="preserve"> za dolgoročno zagotavljanje strokovnega kadra</w:t>
            </w:r>
            <w:r w:rsidR="00EA2A92" w:rsidRPr="00885EA7">
              <w:t>.</w:t>
            </w:r>
          </w:p>
          <w:p w14:paraId="3832F59B" w14:textId="1D4D9E33" w:rsidR="001D2AB5" w:rsidRPr="00885EA7" w:rsidRDefault="001D2AB5" w:rsidP="005734AF">
            <w:pPr>
              <w:pStyle w:val="Odstavekseznama"/>
              <w:numPr>
                <w:ilvl w:val="0"/>
                <w:numId w:val="188"/>
              </w:numPr>
              <w:rPr>
                <w:lang w:eastAsia="en-US"/>
              </w:rPr>
            </w:pPr>
            <w:r w:rsidRPr="00885EA7">
              <w:t xml:space="preserve">Nepoznavanje možnosti, pomanjkanje kapacitet za uvajanje </w:t>
            </w:r>
            <w:r w:rsidR="00464CBA" w:rsidRPr="00885EA7">
              <w:t>UI</w:t>
            </w:r>
            <w:r w:rsidRPr="00885EA7">
              <w:t xml:space="preserve"> v širšem javnem sektorju</w:t>
            </w:r>
            <w:r w:rsidR="009767B0" w:rsidRPr="00885EA7">
              <w:t xml:space="preserve"> in gospodarstvu</w:t>
            </w:r>
            <w:r w:rsidR="00EA2A92" w:rsidRPr="00885EA7">
              <w:t>.</w:t>
            </w:r>
          </w:p>
          <w:p w14:paraId="16050797" w14:textId="3B9591DD" w:rsidR="001D2AB5" w:rsidRPr="00885EA7" w:rsidRDefault="001D2AB5" w:rsidP="005734AF">
            <w:pPr>
              <w:pStyle w:val="Odstavekseznama"/>
              <w:numPr>
                <w:ilvl w:val="0"/>
                <w:numId w:val="188"/>
              </w:numPr>
              <w:rPr>
                <w:lang w:eastAsia="en-US"/>
              </w:rPr>
            </w:pPr>
            <w:r w:rsidRPr="00885EA7">
              <w:t xml:space="preserve">Pomanjkanje standardov za razvoj, uvajanje in uporabo </w:t>
            </w:r>
            <w:r w:rsidR="00464CBA" w:rsidRPr="00885EA7">
              <w:t>UI</w:t>
            </w:r>
            <w:r w:rsidRPr="00885EA7">
              <w:t xml:space="preserve">, pomanjkanje standardov in dobrih praks javnega naročanja inovativnih </w:t>
            </w:r>
            <w:r w:rsidR="00D30C9E" w:rsidRPr="00885EA7">
              <w:t>rešitev</w:t>
            </w:r>
            <w:r w:rsidR="00D30C9E">
              <w:t>,</w:t>
            </w:r>
            <w:r w:rsidRPr="00885EA7">
              <w:t xml:space="preserve"> temelječih na </w:t>
            </w:r>
            <w:r w:rsidR="00464CBA" w:rsidRPr="00885EA7">
              <w:t>UI</w:t>
            </w:r>
            <w:r w:rsidR="00EA2A92" w:rsidRPr="00885EA7">
              <w:t>.</w:t>
            </w:r>
          </w:p>
          <w:p w14:paraId="1E04EAE4" w14:textId="74099B88" w:rsidR="00725415" w:rsidRPr="00885EA7" w:rsidRDefault="001D2AB5" w:rsidP="005734AF">
            <w:pPr>
              <w:pStyle w:val="Odstavekseznama"/>
              <w:numPr>
                <w:ilvl w:val="0"/>
                <w:numId w:val="188"/>
              </w:numPr>
              <w:rPr>
                <w:color w:val="000000" w:themeColor="text1"/>
              </w:rPr>
            </w:pPr>
            <w:r w:rsidRPr="00885EA7">
              <w:t xml:space="preserve">Razpršena in neenotna infrastruktura za razvoj in uvajanje </w:t>
            </w:r>
            <w:r w:rsidR="00464CBA" w:rsidRPr="00885EA7">
              <w:t>UI</w:t>
            </w:r>
            <w:r w:rsidRPr="00885EA7">
              <w:t xml:space="preserve"> </w:t>
            </w:r>
            <w:r w:rsidR="00D30C9E">
              <w:t>v</w:t>
            </w:r>
            <w:r w:rsidRPr="00885EA7">
              <w:t xml:space="preserve"> posameznih segmentih</w:t>
            </w:r>
            <w:r w:rsidR="00EA2A92" w:rsidRPr="00885EA7">
              <w:t>.</w:t>
            </w:r>
          </w:p>
        </w:tc>
      </w:tr>
      <w:bookmarkEnd w:id="312"/>
    </w:tbl>
    <w:p w14:paraId="3F5C41EF" w14:textId="29B8E8D6" w:rsidR="00725415" w:rsidRPr="00885EA7" w:rsidRDefault="00725415" w:rsidP="005734AF"/>
    <w:p w14:paraId="7B27BD45" w14:textId="53D80064" w:rsidR="0017662B" w:rsidRPr="00885EA7" w:rsidRDefault="0017662B"/>
    <w:tbl>
      <w:tblPr>
        <w:tblStyle w:val="Tabelamrea"/>
        <w:tblW w:w="10773" w:type="dxa"/>
        <w:jc w:val="center"/>
        <w:tblLook w:val="04A0" w:firstRow="1" w:lastRow="0" w:firstColumn="1" w:lastColumn="0" w:noHBand="0" w:noVBand="1"/>
      </w:tblPr>
      <w:tblGrid>
        <w:gridCol w:w="567"/>
        <w:gridCol w:w="4820"/>
        <w:gridCol w:w="5386"/>
      </w:tblGrid>
      <w:tr w:rsidR="001C7358" w:rsidRPr="00885EA7" w14:paraId="5BFFFB27" w14:textId="77777777" w:rsidTr="00D86E03">
        <w:trPr>
          <w:tblHeader/>
          <w:jc w:val="center"/>
        </w:trPr>
        <w:tc>
          <w:tcPr>
            <w:tcW w:w="567" w:type="dxa"/>
            <w:shd w:val="pct20" w:color="auto" w:fill="auto"/>
          </w:tcPr>
          <w:p w14:paraId="0E4282C3" w14:textId="77777777" w:rsidR="0062387D" w:rsidRPr="00885EA7" w:rsidRDefault="0062387D">
            <w:pPr>
              <w:pStyle w:val="Tabela-1"/>
              <w:rPr>
                <w:sz w:val="24"/>
                <w:szCs w:val="24"/>
              </w:rPr>
            </w:pPr>
          </w:p>
        </w:tc>
        <w:tc>
          <w:tcPr>
            <w:tcW w:w="4820" w:type="dxa"/>
            <w:shd w:val="pct20" w:color="auto" w:fill="auto"/>
          </w:tcPr>
          <w:p w14:paraId="779B512F" w14:textId="77777777" w:rsidR="0062387D" w:rsidRPr="00885EA7" w:rsidRDefault="00C01608">
            <w:pPr>
              <w:pStyle w:val="Tabela-1"/>
              <w:rPr>
                <w:color w:val="000000" w:themeColor="text1"/>
                <w:sz w:val="24"/>
                <w:szCs w:val="24"/>
              </w:rPr>
            </w:pPr>
            <w:r w:rsidRPr="00885EA7">
              <w:rPr>
                <w:color w:val="000000" w:themeColor="text1"/>
                <w:sz w:val="24"/>
                <w:szCs w:val="24"/>
              </w:rPr>
              <w:t>PRILOŽNOSTI</w:t>
            </w:r>
          </w:p>
          <w:p w14:paraId="289F18D5" w14:textId="3297761F" w:rsidR="00053506" w:rsidRPr="00885EA7" w:rsidRDefault="00053506">
            <w:pPr>
              <w:pStyle w:val="Tabela-1"/>
              <w:rPr>
                <w:sz w:val="24"/>
                <w:szCs w:val="24"/>
              </w:rPr>
            </w:pPr>
          </w:p>
        </w:tc>
        <w:tc>
          <w:tcPr>
            <w:tcW w:w="5387" w:type="dxa"/>
            <w:shd w:val="pct20" w:color="auto" w:fill="auto"/>
          </w:tcPr>
          <w:p w14:paraId="7A885A5F" w14:textId="2FA09EDA" w:rsidR="0062387D" w:rsidRPr="00885EA7" w:rsidRDefault="004D6E8D">
            <w:pPr>
              <w:pStyle w:val="Tabela-1"/>
              <w:rPr>
                <w:sz w:val="24"/>
                <w:szCs w:val="24"/>
              </w:rPr>
            </w:pPr>
            <w:r w:rsidRPr="00885EA7">
              <w:rPr>
                <w:color w:val="000000" w:themeColor="text1"/>
                <w:sz w:val="24"/>
                <w:szCs w:val="24"/>
              </w:rPr>
              <w:t>NEVARNOSTI</w:t>
            </w:r>
          </w:p>
        </w:tc>
      </w:tr>
      <w:tr w:rsidR="001C7358" w:rsidRPr="00885EA7" w14:paraId="7D1DC9B7" w14:textId="77777777" w:rsidTr="00D86E03">
        <w:trPr>
          <w:cantSplit/>
          <w:trHeight w:val="1134"/>
          <w:tblHeader/>
          <w:jc w:val="center"/>
        </w:trPr>
        <w:tc>
          <w:tcPr>
            <w:tcW w:w="567" w:type="dxa"/>
            <w:textDirection w:val="btLr"/>
          </w:tcPr>
          <w:p w14:paraId="0652DEC3" w14:textId="685EDAF4" w:rsidR="0062387D" w:rsidRPr="00885EA7" w:rsidRDefault="0062387D">
            <w:pPr>
              <w:pStyle w:val="Tabela-1"/>
              <w:jc w:val="center"/>
              <w:rPr>
                <w:color w:val="000000" w:themeColor="text1"/>
                <w:sz w:val="24"/>
                <w:szCs w:val="24"/>
              </w:rPr>
            </w:pPr>
            <w:r w:rsidRPr="00885EA7">
              <w:rPr>
                <w:color w:val="000000" w:themeColor="text1"/>
                <w:sz w:val="24"/>
                <w:szCs w:val="24"/>
              </w:rPr>
              <w:t>ZUNANJI</w:t>
            </w:r>
            <w:r w:rsidR="00633121" w:rsidRPr="00885EA7">
              <w:rPr>
                <w:color w:val="000000" w:themeColor="text1"/>
                <w:sz w:val="24"/>
                <w:szCs w:val="24"/>
              </w:rPr>
              <w:t xml:space="preserve"> DEJAVNIKI</w:t>
            </w:r>
          </w:p>
        </w:tc>
        <w:tc>
          <w:tcPr>
            <w:tcW w:w="4820" w:type="dxa"/>
          </w:tcPr>
          <w:p w14:paraId="2B1FC868" w14:textId="448A48EF" w:rsidR="00C01608" w:rsidRPr="00885EA7" w:rsidRDefault="00C01608" w:rsidP="005734AF">
            <w:pPr>
              <w:pStyle w:val="Odstavekseznama"/>
              <w:numPr>
                <w:ilvl w:val="0"/>
                <w:numId w:val="189"/>
              </w:numPr>
              <w:rPr>
                <w:lang w:eastAsia="en-US"/>
              </w:rPr>
            </w:pPr>
            <w:r w:rsidRPr="00885EA7">
              <w:t xml:space="preserve">Iskanje priložnosti za referenčne rešitve </w:t>
            </w:r>
            <w:r w:rsidR="00464CBA" w:rsidRPr="00885EA7">
              <w:t>UI</w:t>
            </w:r>
            <w:r w:rsidRPr="00885EA7">
              <w:t xml:space="preserve"> v </w:t>
            </w:r>
            <w:proofErr w:type="spellStart"/>
            <w:r w:rsidRPr="00885EA7">
              <w:t>nišnih</w:t>
            </w:r>
            <w:proofErr w:type="spellEnd"/>
            <w:r w:rsidRPr="00885EA7">
              <w:t xml:space="preserve"> področjih, ki imajo potencial za uveljavljanje v mednarodnem okolju</w:t>
            </w:r>
            <w:r w:rsidR="00EA2A92" w:rsidRPr="00885EA7">
              <w:t>.</w:t>
            </w:r>
          </w:p>
          <w:p w14:paraId="7D580BC7" w14:textId="3FFAE125" w:rsidR="00C01608" w:rsidRPr="00885EA7" w:rsidRDefault="00C01608" w:rsidP="005734AF">
            <w:pPr>
              <w:pStyle w:val="Odstavekseznama"/>
              <w:numPr>
                <w:ilvl w:val="0"/>
                <w:numId w:val="189"/>
              </w:numPr>
              <w:rPr>
                <w:lang w:eastAsia="en-US"/>
              </w:rPr>
            </w:pPr>
            <w:r w:rsidRPr="00885EA7">
              <w:t>Javna uprava je lahko ključni uvajalec (ang</w:t>
            </w:r>
            <w:r w:rsidR="00D30C9E">
              <w:t>l</w:t>
            </w:r>
            <w:r w:rsidRPr="00885EA7">
              <w:t xml:space="preserve">. </w:t>
            </w:r>
            <w:proofErr w:type="spellStart"/>
            <w:r w:rsidRPr="00885EA7">
              <w:t>first</w:t>
            </w:r>
            <w:proofErr w:type="spellEnd"/>
            <w:r w:rsidRPr="00885EA7">
              <w:t xml:space="preserve"> </w:t>
            </w:r>
            <w:proofErr w:type="spellStart"/>
            <w:r w:rsidRPr="00885EA7">
              <w:t>mover</w:t>
            </w:r>
            <w:proofErr w:type="spellEnd"/>
            <w:r w:rsidRPr="00885EA7">
              <w:t xml:space="preserve">) referenčnih </w:t>
            </w:r>
            <w:r w:rsidR="00AA7816" w:rsidRPr="00885EA7">
              <w:t>rešitev za javni sektor,</w:t>
            </w:r>
            <w:r w:rsidR="00123A87" w:rsidRPr="00885EA7">
              <w:t xml:space="preserve"> </w:t>
            </w:r>
            <w:r w:rsidRPr="00885EA7">
              <w:t xml:space="preserve">temelječih </w:t>
            </w:r>
            <w:r w:rsidR="00AA7816" w:rsidRPr="00885EA7">
              <w:t xml:space="preserve">na </w:t>
            </w:r>
            <w:r w:rsidR="00464CBA" w:rsidRPr="00885EA7">
              <w:t>UI</w:t>
            </w:r>
            <w:r w:rsidR="00807B18">
              <w:t>.</w:t>
            </w:r>
          </w:p>
          <w:p w14:paraId="35C8D4DE" w14:textId="0EC48004" w:rsidR="00C01608" w:rsidRPr="00885EA7" w:rsidRDefault="00C01608" w:rsidP="005734AF">
            <w:pPr>
              <w:pStyle w:val="Odstavekseznama"/>
              <w:numPr>
                <w:ilvl w:val="0"/>
                <w:numId w:val="189"/>
              </w:numPr>
              <w:rPr>
                <w:lang w:eastAsia="en-US"/>
              </w:rPr>
            </w:pPr>
            <w:r w:rsidRPr="00885EA7">
              <w:t xml:space="preserve">Oblikovanje nacionalnih politik in usmeritev za oblikovanje primernega okolja za uvajanje naprednih referenčnih rešitev </w:t>
            </w:r>
            <w:r w:rsidR="00D30C9E" w:rsidRPr="00885EA7">
              <w:t xml:space="preserve">UI </w:t>
            </w:r>
            <w:r w:rsidRPr="00885EA7">
              <w:t xml:space="preserve">na </w:t>
            </w:r>
            <w:r w:rsidR="00D30C9E">
              <w:t>ravni</w:t>
            </w:r>
            <w:r w:rsidRPr="00885EA7">
              <w:t xml:space="preserve"> celotne države ali posameznih občin</w:t>
            </w:r>
            <w:r w:rsidR="00EA2A92" w:rsidRPr="00885EA7">
              <w:t>.</w:t>
            </w:r>
          </w:p>
          <w:p w14:paraId="7E4D69AA" w14:textId="20A39863" w:rsidR="00C01608" w:rsidRPr="00885EA7" w:rsidRDefault="00C01608" w:rsidP="005734AF">
            <w:pPr>
              <w:pStyle w:val="Odstavekseznama"/>
              <w:numPr>
                <w:ilvl w:val="0"/>
                <w:numId w:val="189"/>
              </w:numPr>
              <w:rPr>
                <w:lang w:eastAsia="en-US"/>
              </w:rPr>
            </w:pPr>
            <w:r w:rsidRPr="00885EA7">
              <w:t>Boljše storitve javnega sektorja, prilagojene uporabnikom</w:t>
            </w:r>
            <w:r w:rsidR="00EA2A92" w:rsidRPr="00885EA7">
              <w:t>.</w:t>
            </w:r>
          </w:p>
          <w:p w14:paraId="7ADBA45A" w14:textId="4978124B" w:rsidR="00C01608" w:rsidRPr="00885EA7" w:rsidRDefault="00C01608" w:rsidP="005734AF">
            <w:pPr>
              <w:pStyle w:val="Odstavekseznama"/>
              <w:numPr>
                <w:ilvl w:val="0"/>
                <w:numId w:val="189"/>
              </w:numPr>
              <w:rPr>
                <w:lang w:eastAsia="en-US"/>
              </w:rPr>
            </w:pPr>
            <w:r w:rsidRPr="00885EA7">
              <w:t xml:space="preserve">Uvajanje politik in odločanja na </w:t>
            </w:r>
            <w:r w:rsidR="00D30C9E">
              <w:t>podlagi</w:t>
            </w:r>
            <w:r w:rsidRPr="00885EA7">
              <w:t xml:space="preserve"> podatkov (ang</w:t>
            </w:r>
            <w:r w:rsidR="00D30C9E">
              <w:t>l</w:t>
            </w:r>
            <w:r w:rsidRPr="00885EA7">
              <w:t xml:space="preserve">. data </w:t>
            </w:r>
            <w:proofErr w:type="spellStart"/>
            <w:r w:rsidRPr="00885EA7">
              <w:t>driven</w:t>
            </w:r>
            <w:proofErr w:type="spellEnd"/>
            <w:r w:rsidRPr="00885EA7">
              <w:t xml:space="preserve"> </w:t>
            </w:r>
            <w:proofErr w:type="spellStart"/>
            <w:r w:rsidRPr="00885EA7">
              <w:t>policy</w:t>
            </w:r>
            <w:proofErr w:type="spellEnd"/>
            <w:r w:rsidRPr="00885EA7">
              <w:t>)</w:t>
            </w:r>
            <w:r w:rsidR="00EA2A92" w:rsidRPr="00885EA7">
              <w:t>.</w:t>
            </w:r>
          </w:p>
          <w:p w14:paraId="573D0BCD" w14:textId="4AFE0151" w:rsidR="00C01608" w:rsidRPr="00885EA7" w:rsidRDefault="00C01608" w:rsidP="005734AF">
            <w:pPr>
              <w:pStyle w:val="Odstavekseznama"/>
              <w:numPr>
                <w:ilvl w:val="0"/>
                <w:numId w:val="189"/>
              </w:numPr>
              <w:rPr>
                <w:lang w:eastAsia="en-US"/>
              </w:rPr>
            </w:pPr>
            <w:r w:rsidRPr="00885EA7">
              <w:t xml:space="preserve">Pospešeno uvajanje </w:t>
            </w:r>
            <w:r w:rsidR="00464CBA" w:rsidRPr="00885EA7">
              <w:t>UI</w:t>
            </w:r>
            <w:r w:rsidRPr="00885EA7">
              <w:t xml:space="preserve"> na področju </w:t>
            </w:r>
            <w:r w:rsidR="00F62C28" w:rsidRPr="00885EA7">
              <w:t xml:space="preserve">zdravja </w:t>
            </w:r>
            <w:r w:rsidRPr="00885EA7">
              <w:t xml:space="preserve">na podlagi </w:t>
            </w:r>
            <w:r w:rsidR="003C6EC3" w:rsidRPr="00885EA7">
              <w:t xml:space="preserve">več kot </w:t>
            </w:r>
            <w:r w:rsidRPr="00885EA7">
              <w:t>40</w:t>
            </w:r>
            <w:r w:rsidR="00D30C9E">
              <w:t>-</w:t>
            </w:r>
            <w:r w:rsidRPr="00885EA7">
              <w:t xml:space="preserve">letnih izkušenj raziskovalnega sodelovanja strokovnjakov s področja </w:t>
            </w:r>
            <w:r w:rsidR="00464CBA" w:rsidRPr="00885EA7">
              <w:t>UI</w:t>
            </w:r>
            <w:r w:rsidRPr="00885EA7">
              <w:t xml:space="preserve"> (</w:t>
            </w:r>
            <w:r w:rsidR="00F3718C" w:rsidRPr="00885EA7">
              <w:t>Fakulteta za računalništvo in informatiko, Univerza v Ljubljani</w:t>
            </w:r>
            <w:r w:rsidRPr="00885EA7">
              <w:t>, IJS) in zdravnikov (M</w:t>
            </w:r>
            <w:r w:rsidR="00F3718C" w:rsidRPr="00885EA7">
              <w:t>edicinska fa</w:t>
            </w:r>
            <w:r w:rsidR="00556499" w:rsidRPr="00885EA7">
              <w:t>k</w:t>
            </w:r>
            <w:r w:rsidR="00F3718C" w:rsidRPr="00885EA7">
              <w:t>ulteta</w:t>
            </w:r>
            <w:r w:rsidR="00556499" w:rsidRPr="00885EA7">
              <w:t>, Univerza v Ljubljani</w:t>
            </w:r>
            <w:r w:rsidRPr="00885EA7">
              <w:t xml:space="preserve">, </w:t>
            </w:r>
            <w:r w:rsidR="00556499" w:rsidRPr="00885EA7">
              <w:t>Univerzitetni klinični center Ljubljana</w:t>
            </w:r>
            <w:r w:rsidRPr="00885EA7">
              <w:t xml:space="preserve">) ter uspešnih </w:t>
            </w:r>
            <w:r w:rsidR="003C6EC3" w:rsidRPr="00885EA7">
              <w:t xml:space="preserve">rešitev </w:t>
            </w:r>
            <w:r w:rsidRPr="00885EA7">
              <w:t>slovenskih podjetij na tem področju</w:t>
            </w:r>
            <w:r w:rsidR="00EA2A92" w:rsidRPr="00885EA7">
              <w:t>.</w:t>
            </w:r>
          </w:p>
          <w:p w14:paraId="5BFAA218" w14:textId="0D8557B8" w:rsidR="00C01608" w:rsidRPr="00885EA7" w:rsidRDefault="00C01608" w:rsidP="005734AF">
            <w:pPr>
              <w:pStyle w:val="Odstavekseznama"/>
              <w:numPr>
                <w:ilvl w:val="0"/>
                <w:numId w:val="189"/>
              </w:numPr>
              <w:rPr>
                <w:lang w:eastAsia="en-US"/>
              </w:rPr>
            </w:pPr>
            <w:r w:rsidRPr="00885EA7">
              <w:t xml:space="preserve">Pospešeno uvajanje </w:t>
            </w:r>
            <w:r w:rsidR="00464CBA" w:rsidRPr="00885EA7">
              <w:t>UI</w:t>
            </w:r>
            <w:r w:rsidRPr="00885EA7">
              <w:t xml:space="preserve"> na področju proizvodnje in robotike na podlagi odličnega</w:t>
            </w:r>
            <w:r w:rsidR="00D30C9E" w:rsidRPr="00885EA7">
              <w:t xml:space="preserve"> mednarodn</w:t>
            </w:r>
            <w:r w:rsidR="00D30C9E">
              <w:t>ega</w:t>
            </w:r>
            <w:r w:rsidRPr="00885EA7">
              <w:t xml:space="preserve"> statusa Slovenije pri uvajanju robotov v proizvodnjo ter kompetenc slovenskih deležnikov (raziskovalnih organizacij in podjetij)</w:t>
            </w:r>
            <w:r w:rsidR="00123A87" w:rsidRPr="00885EA7">
              <w:t xml:space="preserve"> </w:t>
            </w:r>
            <w:r w:rsidRPr="00885EA7">
              <w:t>na obeh področjih</w:t>
            </w:r>
            <w:r w:rsidR="00EA2A92" w:rsidRPr="00885EA7">
              <w:t>.</w:t>
            </w:r>
          </w:p>
          <w:p w14:paraId="39295EC4" w14:textId="6FC26E70" w:rsidR="00C01608" w:rsidRPr="00885EA7" w:rsidRDefault="00C01608" w:rsidP="005734AF">
            <w:pPr>
              <w:pStyle w:val="Odstavekseznama"/>
              <w:numPr>
                <w:ilvl w:val="0"/>
                <w:numId w:val="189"/>
              </w:numPr>
              <w:rPr>
                <w:lang w:eastAsia="en-US"/>
              </w:rPr>
            </w:pPr>
            <w:r w:rsidRPr="00885EA7">
              <w:t>Nove možnosti za izobraževanje, vseživljenjsko učenje</w:t>
            </w:r>
            <w:r w:rsidR="00EA2A92" w:rsidRPr="00885EA7">
              <w:t>.</w:t>
            </w:r>
          </w:p>
          <w:p w14:paraId="7F970A9E" w14:textId="784B2DC7" w:rsidR="0062387D" w:rsidRPr="00885EA7" w:rsidRDefault="00C01608" w:rsidP="005734AF">
            <w:pPr>
              <w:pStyle w:val="Odstavekseznama"/>
              <w:numPr>
                <w:ilvl w:val="0"/>
                <w:numId w:val="189"/>
              </w:numPr>
              <w:rPr>
                <w:lang w:eastAsia="en-US"/>
              </w:rPr>
            </w:pPr>
            <w:r w:rsidRPr="00885EA7">
              <w:t>Promocija države v mednarodnem okolju pri prenosu znanja in tehnologij v realno življenje na podlagi obstoječih zgodb o uspehu (UNESCO OER, UNESCO IRCAI</w:t>
            </w:r>
            <w:r w:rsidR="00C35E33" w:rsidRPr="00885EA7">
              <w:t>, GPAI</w:t>
            </w:r>
            <w:r w:rsidRPr="00885EA7">
              <w:t>)</w:t>
            </w:r>
            <w:r w:rsidR="00EA2A92" w:rsidRPr="00885EA7">
              <w:t>.</w:t>
            </w:r>
          </w:p>
          <w:p w14:paraId="35363528" w14:textId="77777777" w:rsidR="00C35E33" w:rsidRPr="00885EA7" w:rsidRDefault="00C35E33" w:rsidP="005734AF">
            <w:pPr>
              <w:pStyle w:val="Odstavekseznama"/>
              <w:numPr>
                <w:ilvl w:val="0"/>
                <w:numId w:val="189"/>
              </w:numPr>
              <w:rPr>
                <w:lang w:eastAsia="en-US"/>
              </w:rPr>
            </w:pPr>
            <w:r w:rsidRPr="00885EA7">
              <w:t>Privabljanje tujih investicij v obliki vzpostavitve razvojnega centra multinacionalk v Sloveniji.</w:t>
            </w:r>
          </w:p>
          <w:p w14:paraId="35CFF247" w14:textId="6E8E8FFB" w:rsidR="00F551B0" w:rsidRPr="00885EA7" w:rsidRDefault="00F551B0" w:rsidP="005734AF">
            <w:pPr>
              <w:pStyle w:val="Odstavekseznama"/>
              <w:numPr>
                <w:ilvl w:val="0"/>
                <w:numId w:val="189"/>
              </w:numPr>
              <w:rPr>
                <w:lang w:eastAsia="en-US"/>
              </w:rPr>
            </w:pPr>
            <w:r w:rsidRPr="00885EA7">
              <w:t xml:space="preserve">Področje </w:t>
            </w:r>
            <w:r w:rsidR="00181A80" w:rsidRPr="00885EA7">
              <w:t>U</w:t>
            </w:r>
            <w:r w:rsidRPr="00885EA7">
              <w:t xml:space="preserve">I je lahko dobra priložnost za testiranje novih oblik povezovanja gospodarstva, javne uprave in raziskovalnega sektorja </w:t>
            </w:r>
            <w:r w:rsidR="00C218AF">
              <w:t>ter</w:t>
            </w:r>
            <w:r w:rsidRPr="00885EA7">
              <w:t xml:space="preserve"> tudi priložnost za testiranje novih pristopov k financiranju in ocenjevanju projektov, izobraževanju prebivalstva itd.</w:t>
            </w:r>
          </w:p>
        </w:tc>
        <w:tc>
          <w:tcPr>
            <w:tcW w:w="5387" w:type="dxa"/>
          </w:tcPr>
          <w:p w14:paraId="00276BB4" w14:textId="50C352F4" w:rsidR="00C01608" w:rsidRPr="00885EA7" w:rsidRDefault="00630BDC" w:rsidP="005734AF">
            <w:pPr>
              <w:pStyle w:val="Odstavekseznama"/>
              <w:numPr>
                <w:ilvl w:val="0"/>
                <w:numId w:val="190"/>
              </w:numPr>
              <w:rPr>
                <w:lang w:eastAsia="en-US"/>
              </w:rPr>
            </w:pPr>
            <w:r w:rsidRPr="00885EA7">
              <w:t xml:space="preserve">Uporaba </w:t>
            </w:r>
            <w:r w:rsidR="00464CBA" w:rsidRPr="00885EA7">
              <w:t>UI</w:t>
            </w:r>
            <w:r w:rsidR="00C01608" w:rsidRPr="00885EA7">
              <w:t xml:space="preserve"> </w:t>
            </w:r>
            <w:r w:rsidRPr="00885EA7">
              <w:t xml:space="preserve">za lažne novice in vsebine </w:t>
            </w:r>
            <w:r w:rsidR="00C01608" w:rsidRPr="00885EA7">
              <w:t>(</w:t>
            </w:r>
            <w:r w:rsidR="0060496A" w:rsidRPr="00885EA7">
              <w:t>ang</w:t>
            </w:r>
            <w:r w:rsidR="00C218AF">
              <w:t>l</w:t>
            </w:r>
            <w:r w:rsidR="0060496A" w:rsidRPr="00885EA7">
              <w:t>.</w:t>
            </w:r>
            <w:r w:rsidR="00C218AF">
              <w:t> </w:t>
            </w:r>
            <w:proofErr w:type="spellStart"/>
            <w:r w:rsidR="00C01608" w:rsidRPr="00885EA7">
              <w:t>fake</w:t>
            </w:r>
            <w:proofErr w:type="spellEnd"/>
            <w:r w:rsidR="00C01608" w:rsidRPr="00885EA7">
              <w:t xml:space="preserve"> </w:t>
            </w:r>
            <w:proofErr w:type="spellStart"/>
            <w:r w:rsidR="00C01608" w:rsidRPr="00885EA7">
              <w:t>news</w:t>
            </w:r>
            <w:proofErr w:type="spellEnd"/>
            <w:r w:rsidRPr="00885EA7">
              <w:t xml:space="preserve">, </w:t>
            </w:r>
            <w:proofErr w:type="spellStart"/>
            <w:r w:rsidR="00C01608" w:rsidRPr="00885EA7">
              <w:t>deep</w:t>
            </w:r>
            <w:proofErr w:type="spellEnd"/>
            <w:r w:rsidR="00C01608" w:rsidRPr="00885EA7">
              <w:t xml:space="preserve"> </w:t>
            </w:r>
            <w:proofErr w:type="spellStart"/>
            <w:r w:rsidR="00C01608" w:rsidRPr="00885EA7">
              <w:t>fake</w:t>
            </w:r>
            <w:proofErr w:type="spellEnd"/>
            <w:r w:rsidRPr="00885EA7">
              <w:t>)</w:t>
            </w:r>
            <w:r w:rsidR="00EF71C4" w:rsidRPr="00885EA7">
              <w:t>, kibernetsk</w:t>
            </w:r>
            <w:r w:rsidRPr="00885EA7">
              <w:t>e</w:t>
            </w:r>
            <w:r w:rsidR="00EF71C4" w:rsidRPr="00885EA7">
              <w:t xml:space="preserve"> napad</w:t>
            </w:r>
            <w:r w:rsidRPr="00885EA7">
              <w:t>e</w:t>
            </w:r>
            <w:r w:rsidR="001C19B4" w:rsidRPr="00885EA7">
              <w:t xml:space="preserve"> in druge aktivnosti, ki </w:t>
            </w:r>
            <w:r w:rsidR="00C218AF">
              <w:t>zmanjšujejo</w:t>
            </w:r>
            <w:r w:rsidRPr="00885EA7">
              <w:t xml:space="preserve"> </w:t>
            </w:r>
            <w:r w:rsidR="00C01608" w:rsidRPr="00885EA7">
              <w:t>zaupanje družbe</w:t>
            </w:r>
            <w:r w:rsidRPr="00885EA7">
              <w:t xml:space="preserve"> v</w:t>
            </w:r>
            <w:r w:rsidR="00C01608" w:rsidRPr="00885EA7">
              <w:t xml:space="preserve"> demokratične procese in </w:t>
            </w:r>
            <w:r w:rsidRPr="00885EA7">
              <w:t>vodi</w:t>
            </w:r>
            <w:r w:rsidR="001C19B4" w:rsidRPr="00885EA7">
              <w:t>jo</w:t>
            </w:r>
            <w:r w:rsidRPr="00885EA7">
              <w:t xml:space="preserve"> v </w:t>
            </w:r>
            <w:r w:rsidR="00C01608" w:rsidRPr="00885EA7">
              <w:t>erozijo etičnih načel</w:t>
            </w:r>
            <w:r w:rsidR="00807B18">
              <w:t>.</w:t>
            </w:r>
          </w:p>
          <w:p w14:paraId="035B89EC" w14:textId="70524749" w:rsidR="00C01608" w:rsidRPr="00885EA7" w:rsidRDefault="00C01608" w:rsidP="005734AF">
            <w:pPr>
              <w:pStyle w:val="Odstavekseznama"/>
              <w:numPr>
                <w:ilvl w:val="0"/>
                <w:numId w:val="190"/>
              </w:numPr>
              <w:rPr>
                <w:lang w:eastAsia="en-US"/>
              </w:rPr>
            </w:pPr>
            <w:r w:rsidRPr="00885EA7">
              <w:t>Neo</w:t>
            </w:r>
            <w:r w:rsidR="00C218AF">
              <w:t>za</w:t>
            </w:r>
            <w:r w:rsidRPr="00885EA7">
              <w:t xml:space="preserve">veščenost odločevalcev, napačni cilji, premalo politične volje za </w:t>
            </w:r>
            <w:r w:rsidR="00444842" w:rsidRPr="00885EA7">
              <w:t>podporo UI</w:t>
            </w:r>
            <w:r w:rsidR="00EA2A92" w:rsidRPr="00885EA7">
              <w:t>.</w:t>
            </w:r>
          </w:p>
          <w:p w14:paraId="69C6D8AF" w14:textId="6594C939" w:rsidR="00C01608" w:rsidRPr="00885EA7" w:rsidRDefault="00C01608" w:rsidP="005734AF">
            <w:pPr>
              <w:pStyle w:val="Odstavekseznama"/>
              <w:numPr>
                <w:ilvl w:val="0"/>
                <w:numId w:val="190"/>
              </w:numPr>
              <w:rPr>
                <w:lang w:eastAsia="en-US"/>
              </w:rPr>
            </w:pPr>
            <w:r w:rsidRPr="00885EA7">
              <w:t xml:space="preserve">Neznanje uporabnikov, napačna in škodljiva uporaba, odmikanje področja </w:t>
            </w:r>
            <w:r w:rsidR="00A41E6E" w:rsidRPr="00885EA7">
              <w:t xml:space="preserve">UI </w:t>
            </w:r>
            <w:r w:rsidRPr="00885EA7">
              <w:t>v ozke strokovne kroge</w:t>
            </w:r>
            <w:r w:rsidR="00C218AF">
              <w:t>.</w:t>
            </w:r>
          </w:p>
          <w:p w14:paraId="0C739166" w14:textId="0A9EF13C" w:rsidR="00C01608" w:rsidRPr="00885EA7" w:rsidRDefault="00444842" w:rsidP="005734AF">
            <w:pPr>
              <w:pStyle w:val="Odstavekseznama"/>
              <w:numPr>
                <w:ilvl w:val="0"/>
                <w:numId w:val="190"/>
              </w:numPr>
              <w:rPr>
                <w:lang w:eastAsia="en-US"/>
              </w:rPr>
            </w:pPr>
            <w:r w:rsidRPr="00885EA7">
              <w:t>Pomanjkanje kadrov s področja UI zaradi bega možganov</w:t>
            </w:r>
            <w:r w:rsidR="00EA2A92" w:rsidRPr="00885EA7">
              <w:t>.</w:t>
            </w:r>
          </w:p>
          <w:p w14:paraId="489D9EE4" w14:textId="1F85A3E6" w:rsidR="00C01608" w:rsidRPr="00885EA7" w:rsidRDefault="00E33CD3" w:rsidP="005734AF">
            <w:pPr>
              <w:pStyle w:val="Odstavekseznama"/>
              <w:numPr>
                <w:ilvl w:val="0"/>
                <w:numId w:val="190"/>
              </w:numPr>
              <w:rPr>
                <w:lang w:eastAsia="en-US"/>
              </w:rPr>
            </w:pPr>
            <w:r w:rsidRPr="00885EA7">
              <w:t xml:space="preserve">Zmanjševanje </w:t>
            </w:r>
            <w:r w:rsidR="00E61F50" w:rsidRPr="00885EA7">
              <w:t>financiranja</w:t>
            </w:r>
            <w:r w:rsidRPr="00885EA7">
              <w:t xml:space="preserve"> temeljni</w:t>
            </w:r>
            <w:r w:rsidR="00E61F50" w:rsidRPr="00885EA7">
              <w:t>h</w:t>
            </w:r>
            <w:r w:rsidRPr="00885EA7">
              <w:t xml:space="preserve"> raziskav </w:t>
            </w:r>
            <w:r w:rsidR="00C218AF">
              <w:t>ter</w:t>
            </w:r>
            <w:r w:rsidRPr="00885EA7">
              <w:t xml:space="preserve"> posledično pomanjkanje kadra v raziskovalnem in visokošolskem sektorju</w:t>
            </w:r>
            <w:r w:rsidR="00EA2A92" w:rsidRPr="00885EA7">
              <w:t>.</w:t>
            </w:r>
          </w:p>
          <w:p w14:paraId="61E56A71" w14:textId="16CE4ECC" w:rsidR="00C01608" w:rsidRPr="00885EA7" w:rsidRDefault="00633121" w:rsidP="005734AF">
            <w:pPr>
              <w:pStyle w:val="Odstavekseznama"/>
              <w:numPr>
                <w:ilvl w:val="0"/>
                <w:numId w:val="190"/>
              </w:numPr>
              <w:rPr>
                <w:lang w:eastAsia="en-US"/>
              </w:rPr>
            </w:pPr>
            <w:r w:rsidRPr="00885EA7">
              <w:t>N</w:t>
            </w:r>
            <w:r w:rsidR="00C01608" w:rsidRPr="00885EA7">
              <w:t xml:space="preserve">estimulativno okolje za zaposlovanje strokovnega kadra v javnem sektorju in s tem pomanjkanje znanja za uspešno uvajanje </w:t>
            </w:r>
            <w:r w:rsidR="00464CBA" w:rsidRPr="00885EA7">
              <w:t>UI</w:t>
            </w:r>
            <w:r w:rsidRPr="00885EA7">
              <w:t xml:space="preserve"> v javnem sekt</w:t>
            </w:r>
            <w:r w:rsidR="00A865A0" w:rsidRPr="00885EA7">
              <w:t>o</w:t>
            </w:r>
            <w:r w:rsidRPr="00885EA7">
              <w:t>rju</w:t>
            </w:r>
            <w:r w:rsidR="00EA2A92" w:rsidRPr="00885EA7">
              <w:t>.</w:t>
            </w:r>
          </w:p>
          <w:p w14:paraId="3931542F" w14:textId="01FEDCC6" w:rsidR="00C01608" w:rsidRPr="00885EA7" w:rsidRDefault="00C01608" w:rsidP="005734AF">
            <w:pPr>
              <w:pStyle w:val="Odstavekseznama"/>
              <w:numPr>
                <w:ilvl w:val="0"/>
                <w:numId w:val="190"/>
              </w:numPr>
              <w:rPr>
                <w:lang w:eastAsia="en-US"/>
              </w:rPr>
            </w:pPr>
            <w:r w:rsidRPr="00885EA7">
              <w:t>Ni namenskih državnih sredstev za zagotavljanje</w:t>
            </w:r>
            <w:r w:rsidR="00123A87" w:rsidRPr="00885EA7">
              <w:t xml:space="preserve"> </w:t>
            </w:r>
            <w:r w:rsidR="00C218AF" w:rsidRPr="00885EA7">
              <w:t>prekvalifikacij</w:t>
            </w:r>
            <w:r w:rsidR="00C218AF">
              <w:t>e</w:t>
            </w:r>
            <w:r w:rsidRPr="00885EA7">
              <w:t xml:space="preserve"> kadrov (</w:t>
            </w:r>
            <w:r w:rsidR="001257B9" w:rsidRPr="00885EA7">
              <w:t>ang</w:t>
            </w:r>
            <w:r w:rsidR="00C218AF">
              <w:t>l</w:t>
            </w:r>
            <w:r w:rsidR="001257B9" w:rsidRPr="00885EA7">
              <w:t xml:space="preserve">. </w:t>
            </w:r>
            <w:r w:rsidRPr="00885EA7">
              <w:t>re-</w:t>
            </w:r>
            <w:proofErr w:type="spellStart"/>
            <w:r w:rsidRPr="00885EA7">
              <w:t>skilling</w:t>
            </w:r>
            <w:proofErr w:type="spellEnd"/>
            <w:r w:rsidRPr="00885EA7">
              <w:t xml:space="preserve">), za podporo razvoju in uvajanju </w:t>
            </w:r>
            <w:r w:rsidR="00464CBA" w:rsidRPr="00885EA7">
              <w:t>UI</w:t>
            </w:r>
            <w:r w:rsidR="00EA2A92" w:rsidRPr="00885EA7">
              <w:t>.</w:t>
            </w:r>
          </w:p>
          <w:p w14:paraId="34774E77" w14:textId="77C16050" w:rsidR="00C01608" w:rsidRPr="00885EA7" w:rsidRDefault="00C01608" w:rsidP="005734AF">
            <w:pPr>
              <w:pStyle w:val="Odstavekseznama"/>
              <w:numPr>
                <w:ilvl w:val="0"/>
                <w:numId w:val="190"/>
              </w:numPr>
              <w:rPr>
                <w:lang w:eastAsia="en-US"/>
              </w:rPr>
            </w:pPr>
            <w:r w:rsidRPr="00885EA7">
              <w:t xml:space="preserve">Nezaželeni vplivi uvajanja </w:t>
            </w:r>
            <w:r w:rsidR="00464CBA" w:rsidRPr="00885EA7">
              <w:t>UI</w:t>
            </w:r>
            <w:r w:rsidRPr="00885EA7">
              <w:t xml:space="preserve"> na ukinjanje in spreminjanje delovnih mest in zaposlenosti (ne samo na rutinskih opravilih</w:t>
            </w:r>
            <w:r w:rsidR="00C218AF">
              <w:t>,</w:t>
            </w:r>
            <w:r w:rsidRPr="00885EA7">
              <w:t xml:space="preserve"> temveč tudi </w:t>
            </w:r>
            <w:r w:rsidR="00C218AF">
              <w:t>na</w:t>
            </w:r>
            <w:r w:rsidRPr="00885EA7">
              <w:t xml:space="preserve"> strokovnih delovnih mestih</w:t>
            </w:r>
            <w:r w:rsidR="00633121" w:rsidRPr="00885EA7">
              <w:t>)</w:t>
            </w:r>
            <w:r w:rsidR="00EA2A92" w:rsidRPr="00885EA7">
              <w:t>.</w:t>
            </w:r>
          </w:p>
          <w:p w14:paraId="6009F854" w14:textId="3091C162" w:rsidR="00C01608" w:rsidRPr="00885EA7" w:rsidRDefault="00C01608" w:rsidP="005734AF">
            <w:pPr>
              <w:pStyle w:val="Odstavekseznama"/>
              <w:numPr>
                <w:ilvl w:val="0"/>
                <w:numId w:val="190"/>
              </w:numPr>
              <w:rPr>
                <w:lang w:eastAsia="en-US"/>
              </w:rPr>
            </w:pPr>
            <w:r w:rsidRPr="00885EA7">
              <w:t>Grožnja zasebnosti posameznikov in možnost nepooblaščenega državnega (ali korporacijskega) nadzora nad družbo</w:t>
            </w:r>
            <w:r w:rsidR="00EA2A92" w:rsidRPr="00885EA7">
              <w:t>.</w:t>
            </w:r>
          </w:p>
          <w:p w14:paraId="7988AB31" w14:textId="1E2AC89A" w:rsidR="00C01608" w:rsidRPr="00885EA7" w:rsidRDefault="00C01608" w:rsidP="005734AF">
            <w:pPr>
              <w:pStyle w:val="Odstavekseznama"/>
              <w:numPr>
                <w:ilvl w:val="0"/>
                <w:numId w:val="190"/>
              </w:numPr>
              <w:rPr>
                <w:lang w:eastAsia="en-US"/>
              </w:rPr>
            </w:pPr>
            <w:r w:rsidRPr="00885EA7">
              <w:t>Izsiljevanje države s strani korporacij, ki obvladujejo podatke in tehnologije</w:t>
            </w:r>
            <w:r w:rsidR="00C218AF" w:rsidRPr="00885EA7">
              <w:t xml:space="preserve"> UI</w:t>
            </w:r>
            <w:r w:rsidR="00EA2A92" w:rsidRPr="00885EA7">
              <w:t>.</w:t>
            </w:r>
          </w:p>
          <w:p w14:paraId="0B1C8099" w14:textId="44EC8B0C" w:rsidR="00C01608" w:rsidRPr="00885EA7" w:rsidRDefault="00C01608" w:rsidP="005734AF">
            <w:pPr>
              <w:pStyle w:val="Odstavekseznama"/>
              <w:numPr>
                <w:ilvl w:val="0"/>
                <w:numId w:val="190"/>
              </w:numPr>
              <w:rPr>
                <w:lang w:eastAsia="en-US"/>
              </w:rPr>
            </w:pPr>
            <w:r w:rsidRPr="00885EA7">
              <w:t>Izguba nacionalne kulturne identitete v digitalne</w:t>
            </w:r>
            <w:r w:rsidR="008A7947" w:rsidRPr="00885EA7">
              <w:t>m</w:t>
            </w:r>
            <w:r w:rsidRPr="00885EA7">
              <w:t xml:space="preserve"> svetu z vse manjšo uporabo slovenskega jezika</w:t>
            </w:r>
            <w:r w:rsidR="00EA2A92" w:rsidRPr="00885EA7">
              <w:t>.</w:t>
            </w:r>
          </w:p>
          <w:p w14:paraId="5F7E228E" w14:textId="124DD863" w:rsidR="00C01608" w:rsidRPr="00885EA7" w:rsidRDefault="00C01608" w:rsidP="005734AF">
            <w:pPr>
              <w:pStyle w:val="Odstavekseznama"/>
              <w:numPr>
                <w:ilvl w:val="0"/>
                <w:numId w:val="190"/>
              </w:numPr>
              <w:rPr>
                <w:lang w:eastAsia="en-US"/>
              </w:rPr>
            </w:pPr>
            <w:r w:rsidRPr="00885EA7">
              <w:t xml:space="preserve">Nezaželene odločitve zaradi uporabe orodij </w:t>
            </w:r>
            <w:r w:rsidR="00464CBA" w:rsidRPr="00885EA7">
              <w:t>UI</w:t>
            </w:r>
            <w:r w:rsidR="00C218AF">
              <w:t>,</w:t>
            </w:r>
            <w:r w:rsidRPr="00885EA7">
              <w:t xml:space="preserve"> temelječih na slabih podatkih: </w:t>
            </w:r>
            <w:proofErr w:type="spellStart"/>
            <w:r w:rsidR="00B81B59" w:rsidRPr="00885EA7">
              <w:t>nereprezentativnost</w:t>
            </w:r>
            <w:proofErr w:type="spellEnd"/>
            <w:r w:rsidRPr="00885EA7">
              <w:t xml:space="preserve">, pristranskost, </w:t>
            </w:r>
            <w:r w:rsidR="00343033" w:rsidRPr="00885EA7">
              <w:t>diskrimina</w:t>
            </w:r>
            <w:r w:rsidR="003A0565" w:rsidRPr="00885EA7">
              <w:t>cija</w:t>
            </w:r>
            <w:r w:rsidR="000B5C5A" w:rsidRPr="00885EA7">
              <w:t xml:space="preserve"> (npr. po spolu</w:t>
            </w:r>
            <w:r w:rsidR="00F85D05" w:rsidRPr="00885EA7">
              <w:t xml:space="preserve"> ali drugi osebni okoliščini, zaradi katere je diskriminacija prepovedana</w:t>
            </w:r>
            <w:r w:rsidR="000B5C5A" w:rsidRPr="00885EA7">
              <w:t>)</w:t>
            </w:r>
            <w:r w:rsidR="00EA2A92" w:rsidRPr="00885EA7">
              <w:t>.</w:t>
            </w:r>
          </w:p>
          <w:p w14:paraId="05008B8A" w14:textId="4397B766" w:rsidR="00C01608" w:rsidRPr="00885EA7" w:rsidRDefault="00C01608" w:rsidP="005734AF">
            <w:pPr>
              <w:pStyle w:val="Odstavekseznama"/>
              <w:numPr>
                <w:ilvl w:val="0"/>
                <w:numId w:val="190"/>
              </w:numPr>
              <w:rPr>
                <w:lang w:eastAsia="en-US"/>
              </w:rPr>
            </w:pPr>
            <w:r w:rsidRPr="00885EA7">
              <w:t xml:space="preserve">Izgovor za nedelovanje, slabo delovanje in izmikanje od odgovornosti uporabnikov rešitev </w:t>
            </w:r>
            <w:r w:rsidR="00C218AF" w:rsidRPr="00885EA7">
              <w:t>UI</w:t>
            </w:r>
            <w:r w:rsidRPr="00885EA7">
              <w:t xml:space="preserve"> – nejasna odgovornost in pravna regulativa na posameznih področjih uvajanja </w:t>
            </w:r>
            <w:r w:rsidR="00464CBA" w:rsidRPr="00885EA7">
              <w:t>UI</w:t>
            </w:r>
            <w:r w:rsidR="00EA2A92" w:rsidRPr="00885EA7">
              <w:t>.</w:t>
            </w:r>
          </w:p>
          <w:p w14:paraId="6872FF01" w14:textId="2E6399A0" w:rsidR="0062387D" w:rsidRPr="00885EA7" w:rsidRDefault="00C01608" w:rsidP="005734AF">
            <w:pPr>
              <w:pStyle w:val="Odstavekseznama"/>
              <w:numPr>
                <w:ilvl w:val="0"/>
                <w:numId w:val="190"/>
              </w:numPr>
              <w:rPr>
                <w:lang w:eastAsia="en-US"/>
              </w:rPr>
            </w:pPr>
            <w:r w:rsidRPr="00885EA7">
              <w:t xml:space="preserve">Izguba </w:t>
            </w:r>
            <w:r w:rsidR="003D554C" w:rsidRPr="00885EA7">
              <w:t xml:space="preserve">digitalne </w:t>
            </w:r>
            <w:r w:rsidRPr="00885EA7">
              <w:t>suverenosti i</w:t>
            </w:r>
            <w:r w:rsidR="00F64569" w:rsidRPr="00885EA7">
              <w:t>n</w:t>
            </w:r>
            <w:r w:rsidRPr="00885EA7">
              <w:t xml:space="preserve"> odvisnost od drugih na ravni države in državljanov </w:t>
            </w:r>
            <w:r w:rsidR="00C218AF">
              <w:t>–</w:t>
            </w:r>
            <w:r w:rsidRPr="00885EA7">
              <w:t xml:space="preserve"> brez znanja, izkušenj in uporabe </w:t>
            </w:r>
            <w:r w:rsidR="00464CBA" w:rsidRPr="00885EA7">
              <w:t>UI</w:t>
            </w:r>
            <w:r w:rsidRPr="00885EA7">
              <w:t xml:space="preserve"> bodo država in državljani odvisni od korporacij in drugih držav.</w:t>
            </w:r>
          </w:p>
          <w:p w14:paraId="35BF0B35" w14:textId="59C2CD30" w:rsidR="00E348F4" w:rsidRPr="00885EA7" w:rsidRDefault="00E348F4" w:rsidP="005734AF">
            <w:pPr>
              <w:pStyle w:val="Odstavekseznama"/>
              <w:numPr>
                <w:ilvl w:val="0"/>
                <w:numId w:val="190"/>
              </w:numPr>
              <w:rPr>
                <w:lang w:eastAsia="en-US"/>
              </w:rPr>
            </w:pPr>
            <w:r w:rsidRPr="00885EA7">
              <w:t xml:space="preserve">Kompleksna regulativa in </w:t>
            </w:r>
            <w:r w:rsidR="001F012F" w:rsidRPr="00885EA7">
              <w:t>ne</w:t>
            </w:r>
            <w:r w:rsidRPr="00885EA7">
              <w:t>dos</w:t>
            </w:r>
            <w:r w:rsidR="00B81B59" w:rsidRPr="00885EA7">
              <w:t>t</w:t>
            </w:r>
            <w:r w:rsidRPr="00885EA7">
              <w:t>o</w:t>
            </w:r>
            <w:r w:rsidR="00B81B59" w:rsidRPr="00885EA7">
              <w:t>p</w:t>
            </w:r>
            <w:r w:rsidRPr="00885EA7">
              <w:t xml:space="preserve">nost pravne podpore </w:t>
            </w:r>
            <w:r w:rsidR="001F012F" w:rsidRPr="00885EA7">
              <w:t xml:space="preserve">deležnikom lahko </w:t>
            </w:r>
            <w:r w:rsidRPr="00885EA7">
              <w:t xml:space="preserve">zaduši uvajanje </w:t>
            </w:r>
            <w:r w:rsidR="001F012F" w:rsidRPr="00885EA7">
              <w:t>U</w:t>
            </w:r>
            <w:r w:rsidRPr="00885EA7">
              <w:t>I v gospodarstvo in družbo.</w:t>
            </w:r>
          </w:p>
        </w:tc>
      </w:tr>
    </w:tbl>
    <w:p w14:paraId="7A1D3A7F" w14:textId="71F0F908" w:rsidR="00DC46C2" w:rsidRPr="00885EA7" w:rsidRDefault="00DC46C2" w:rsidP="005734AF">
      <w:r w:rsidRPr="00885EA7">
        <w:br w:type="page"/>
      </w:r>
    </w:p>
    <w:p w14:paraId="4E5A225B" w14:textId="58128891" w:rsidR="00DC46C2" w:rsidRPr="00885EA7" w:rsidRDefault="00DC46C2" w:rsidP="005734AF">
      <w:pPr>
        <w:pStyle w:val="Naslov1"/>
      </w:pPr>
      <w:bookmarkStart w:id="313" w:name="_Toc37089866"/>
      <w:bookmarkStart w:id="314" w:name="_Toc67658582"/>
      <w:bookmarkStart w:id="315" w:name="_Toc73363453"/>
      <w:bookmarkStart w:id="316" w:name="_Toc73621562"/>
      <w:r w:rsidRPr="00885EA7">
        <w:lastRenderedPageBreak/>
        <w:t xml:space="preserve">Vizija </w:t>
      </w:r>
      <w:r w:rsidR="006A6888" w:rsidRPr="00885EA7">
        <w:t xml:space="preserve">in strateški okvir </w:t>
      </w:r>
      <w:r w:rsidRPr="00885EA7">
        <w:t>programa</w:t>
      </w:r>
      <w:bookmarkEnd w:id="313"/>
      <w:bookmarkEnd w:id="314"/>
      <w:bookmarkEnd w:id="315"/>
      <w:bookmarkEnd w:id="316"/>
    </w:p>
    <w:p w14:paraId="1CC9977A" w14:textId="6FBD64E4" w:rsidR="00777D85" w:rsidRPr="00885EA7" w:rsidRDefault="004B7661" w:rsidP="005734AF">
      <w:bookmarkStart w:id="317" w:name="_Hlk10034288"/>
      <w:r w:rsidRPr="00885EA7">
        <w:t>Z nacionalnim programom</w:t>
      </w:r>
      <w:r w:rsidR="00B07134" w:rsidRPr="00885EA7">
        <w:t xml:space="preserve"> </w:t>
      </w:r>
      <w:r w:rsidR="00AB021D" w:rsidRPr="00885EA7">
        <w:t xml:space="preserve">za </w:t>
      </w:r>
      <w:r w:rsidR="00464CBA" w:rsidRPr="00885EA7">
        <w:t>UI</w:t>
      </w:r>
      <w:r w:rsidR="00AB021D" w:rsidRPr="00885EA7">
        <w:t xml:space="preserve"> </w:t>
      </w:r>
      <w:r w:rsidR="00DC46C2" w:rsidRPr="00885EA7">
        <w:t xml:space="preserve">želimo </w:t>
      </w:r>
      <w:r w:rsidRPr="00885EA7">
        <w:t xml:space="preserve">podpreti </w:t>
      </w:r>
      <w:r w:rsidR="00AB021D" w:rsidRPr="00885EA7">
        <w:t xml:space="preserve">doseganje ciljev </w:t>
      </w:r>
      <w:r w:rsidRPr="00885EA7">
        <w:t>Strategije razvoja Slovenije 2030</w:t>
      </w:r>
      <w:r w:rsidR="00AB021D" w:rsidRPr="00885EA7">
        <w:t xml:space="preserve">, </w:t>
      </w:r>
      <w:r w:rsidR="00DC46C2" w:rsidRPr="00885EA7">
        <w:t xml:space="preserve">vzpostaviti sistem za </w:t>
      </w:r>
      <w:r w:rsidR="00AB021D" w:rsidRPr="00885EA7">
        <w:t xml:space="preserve">koherentno </w:t>
      </w:r>
      <w:r w:rsidR="00DC46C2" w:rsidRPr="00885EA7">
        <w:t xml:space="preserve">podporo raziskavam, inovacijam, uvajanju in </w:t>
      </w:r>
      <w:r w:rsidR="00AB021D" w:rsidRPr="00885EA7">
        <w:t xml:space="preserve">uporabi </w:t>
      </w:r>
      <w:r w:rsidR="00DC46C2" w:rsidRPr="00885EA7">
        <w:t xml:space="preserve">tehnologij </w:t>
      </w:r>
      <w:r w:rsidR="00464CBA" w:rsidRPr="00885EA7">
        <w:t>UI</w:t>
      </w:r>
      <w:r w:rsidR="00DC46C2" w:rsidRPr="00885EA7">
        <w:t xml:space="preserve"> ter pospešiti procese digitalizacije v Sloveniji</w:t>
      </w:r>
      <w:r w:rsidR="00031D32" w:rsidRPr="00885EA7">
        <w:t xml:space="preserve"> v dobro državljanov</w:t>
      </w:r>
      <w:r w:rsidR="00DC46C2" w:rsidRPr="00885EA7">
        <w:t xml:space="preserve">. </w:t>
      </w:r>
      <w:r w:rsidR="00AA7816" w:rsidRPr="00885EA7">
        <w:t>Pri tem bomo sledili naslednji viziji:</w:t>
      </w:r>
    </w:p>
    <w:p w14:paraId="2642C2B5" w14:textId="5A78CF53" w:rsidR="00AD5295" w:rsidRPr="00885EA7" w:rsidRDefault="00AD5295">
      <w:r w:rsidRPr="00B6636A">
        <w:rPr>
          <w:noProof/>
        </w:rPr>
        <mc:AlternateContent>
          <mc:Choice Requires="wps">
            <w:drawing>
              <wp:inline distT="0" distB="0" distL="0" distR="0" wp14:anchorId="67B694BE" wp14:editId="316E01BF">
                <wp:extent cx="5748793" cy="1375576"/>
                <wp:effectExtent l="0" t="0" r="23495" b="15240"/>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375576"/>
                        </a:xfrm>
                        <a:prstGeom prst="rect">
                          <a:avLst/>
                        </a:prstGeom>
                        <a:solidFill>
                          <a:schemeClr val="accent6">
                            <a:lumMod val="60000"/>
                            <a:lumOff val="40000"/>
                          </a:schemeClr>
                        </a:solidFill>
                        <a:ln w="9525">
                          <a:solidFill>
                            <a:srgbClr val="000000"/>
                          </a:solidFill>
                          <a:miter lim="800000"/>
                          <a:headEnd/>
                          <a:tailEnd/>
                        </a:ln>
                      </wps:spPr>
                      <wps:txbx>
                        <w:txbxContent>
                          <w:p w14:paraId="3B203E5A" w14:textId="06CB02E9" w:rsidR="00D970D8" w:rsidRPr="009B7BAF" w:rsidRDefault="00D970D8">
                            <w:pPr>
                              <w:pStyle w:val="Vizija"/>
                            </w:pPr>
                            <w:bookmarkStart w:id="318" w:name="_Hlk67391986"/>
                            <w:r w:rsidRPr="00FB1F9F">
                              <w:t>Nadgraditi več kot 40</w:t>
                            </w:r>
                            <w:r>
                              <w:t>-</w:t>
                            </w:r>
                            <w:r w:rsidRPr="00FB1F9F">
                              <w:t xml:space="preserve">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 </w:t>
                            </w:r>
                            <w:bookmarkEnd w:id="318"/>
                          </w:p>
                        </w:txbxContent>
                      </wps:txbx>
                      <wps:bodyPr rot="0" vert="horz" wrap="square" lIns="91440" tIns="45720" rIns="91440" bIns="45720" anchor="t" anchorCtr="0">
                        <a:noAutofit/>
                      </wps:bodyPr>
                    </wps:wsp>
                  </a:graphicData>
                </a:graphic>
              </wp:inline>
            </w:drawing>
          </mc:Choice>
          <mc:Fallback>
            <w:pict>
              <v:shape w14:anchorId="67B694BE" id="_x0000_s1030" type="#_x0000_t202" style="width:452.65pt;height:1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" fillcolor="#a8d08d [1945]">
                <v:textbox>
                  <w:txbxContent>
                    <w:p w14:paraId="3B203E5A" w14:textId="06CB02E9" w:rsidR="00D970D8" w:rsidRPr="009B7BAF" w:rsidRDefault="00D970D8">
                      <w:pPr>
                        <w:pStyle w:val="Vizija"/>
                      </w:pPr>
                      <w:bookmarkStart w:id="319" w:name="_Hlk67391986"/>
                      <w:r w:rsidRPr="00FB1F9F">
                        <w:t>Nadgraditi več kot 40</w:t>
                      </w:r>
                      <w:r>
                        <w:t>-</w:t>
                      </w:r>
                      <w:r w:rsidRPr="00FB1F9F">
                        <w:t xml:space="preserve">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 </w:t>
                      </w:r>
                      <w:bookmarkEnd w:id="319"/>
                    </w:p>
                  </w:txbxContent>
                </v:textbox>
                <w10:anchorlock/>
              </v:shape>
            </w:pict>
          </mc:Fallback>
        </mc:AlternateContent>
      </w:r>
    </w:p>
    <w:bookmarkEnd w:id="317"/>
    <w:p w14:paraId="53A85648" w14:textId="782202C7" w:rsidR="00925E55" w:rsidRPr="00885EA7" w:rsidRDefault="00925E55">
      <w:r w:rsidRPr="00885EA7">
        <w:t>S celovito podporo slovenskim raziskovalno</w:t>
      </w:r>
      <w:r w:rsidR="00C218AF">
        <w:t>-</w:t>
      </w:r>
      <w:r w:rsidRPr="00885EA7">
        <w:t xml:space="preserve">inovacijskim deležnikom pri razvoju tehnologij in rešitev, </w:t>
      </w:r>
      <w:r w:rsidR="00C218AF" w:rsidRPr="00885EA7">
        <w:t xml:space="preserve">temelječih </w:t>
      </w:r>
      <w:r w:rsidRPr="00885EA7">
        <w:t xml:space="preserve">na </w:t>
      </w:r>
      <w:r w:rsidR="00464CBA" w:rsidRPr="00885EA7">
        <w:t>UI</w:t>
      </w:r>
      <w:r w:rsidRPr="00885EA7">
        <w:t>, z uvajanjem in vzpostavitvijo referenčnih rešitev</w:t>
      </w:r>
      <w:r w:rsidR="00C218AF">
        <w:t>,</w:t>
      </w:r>
      <w:r w:rsidRPr="00885EA7">
        <w:t xml:space="preserve"> temelječih na </w:t>
      </w:r>
      <w:r w:rsidR="00464CBA" w:rsidRPr="00885EA7">
        <w:t>UI</w:t>
      </w:r>
      <w:r w:rsidR="00C218AF">
        <w:t>,</w:t>
      </w:r>
      <w:r w:rsidRPr="00885EA7">
        <w:t xml:space="preserve"> </w:t>
      </w:r>
      <w:r w:rsidR="001D37D6" w:rsidRPr="00885EA7">
        <w:t xml:space="preserve">v sodelovanju z vsemi družbenimi skupinami </w:t>
      </w:r>
      <w:r w:rsidRPr="00885EA7">
        <w:t xml:space="preserve">v Sloveniji ter s podporo uveljavitvi slovenskih deležnikov na področju </w:t>
      </w:r>
      <w:r w:rsidR="00464CBA" w:rsidRPr="00885EA7">
        <w:t>UI</w:t>
      </w:r>
      <w:r w:rsidRPr="00885EA7">
        <w:t xml:space="preserve"> tudi v mednarodnem okolju želimo </w:t>
      </w:r>
      <w:r w:rsidR="00DF7357" w:rsidRPr="00885EA7">
        <w:t xml:space="preserve">pospešiti gospodarsko rast </w:t>
      </w:r>
      <w:r w:rsidR="00C218AF">
        <w:t>ter</w:t>
      </w:r>
      <w:r w:rsidR="00DF7357" w:rsidRPr="00885EA7">
        <w:t xml:space="preserve"> na tej podlagi </w:t>
      </w:r>
      <w:r w:rsidRPr="00885EA7">
        <w:t xml:space="preserve">vzpostaviti prepoznavnost Slovenije kot kredibilnega partnerja pri nadaljnjem uvajanju in regulaciji </w:t>
      </w:r>
      <w:r w:rsidR="00464CBA" w:rsidRPr="00885EA7">
        <w:t>UI</w:t>
      </w:r>
      <w:r w:rsidRPr="00885EA7">
        <w:t xml:space="preserve"> v družbi, na človeka osredotočen način in v njegovo dobro.</w:t>
      </w:r>
    </w:p>
    <w:p w14:paraId="42B5355B" w14:textId="66AF9818" w:rsidR="00DC46C2" w:rsidRPr="00885EA7" w:rsidRDefault="00DC46C2">
      <w:r w:rsidRPr="00885EA7">
        <w:t xml:space="preserve">Za </w:t>
      </w:r>
      <w:r w:rsidR="00203428" w:rsidRPr="00885EA7">
        <w:t xml:space="preserve">uresničitev </w:t>
      </w:r>
      <w:r w:rsidR="009C5D6E" w:rsidRPr="00885EA7">
        <w:t xml:space="preserve">vizije </w:t>
      </w:r>
      <w:r w:rsidR="00203428" w:rsidRPr="00885EA7">
        <w:t xml:space="preserve">določa program </w:t>
      </w:r>
      <w:r w:rsidR="00A80E00" w:rsidRPr="00885EA7">
        <w:t xml:space="preserve">za obdobje do leta 2025 </w:t>
      </w:r>
      <w:r w:rsidR="00203428" w:rsidRPr="00885EA7">
        <w:t xml:space="preserve">naslednje </w:t>
      </w:r>
      <w:r w:rsidRPr="00885EA7">
        <w:t>stratešk</w:t>
      </w:r>
      <w:r w:rsidR="00203428" w:rsidRPr="00885EA7">
        <w:t>e</w:t>
      </w:r>
      <w:r w:rsidRPr="00885EA7">
        <w:t xml:space="preserve"> cilj</w:t>
      </w:r>
      <w:r w:rsidR="00203428" w:rsidRPr="00885EA7">
        <w:t>e</w:t>
      </w:r>
      <w:r w:rsidR="0095763E">
        <w:t xml:space="preserve"> (SC)</w:t>
      </w:r>
      <w:r w:rsidRPr="00885EA7">
        <w:t>:</w:t>
      </w:r>
    </w:p>
    <w:p w14:paraId="43DD4A92" w14:textId="7B8FC522" w:rsidR="00B571DF" w:rsidRPr="00885EA7" w:rsidRDefault="00B571DF" w:rsidP="00B70CB6">
      <w:pPr>
        <w:pStyle w:val="Odstavekseznama"/>
        <w:numPr>
          <w:ilvl w:val="0"/>
          <w:numId w:val="72"/>
        </w:numPr>
      </w:pPr>
      <w:r w:rsidRPr="00885EA7">
        <w:t xml:space="preserve">Vzpostavitev </w:t>
      </w:r>
      <w:r w:rsidR="00FE1919" w:rsidRPr="00885EA7">
        <w:t>dinamičnega ekosistema deležnikov</w:t>
      </w:r>
      <w:r w:rsidRPr="00885EA7">
        <w:t xml:space="preserve"> za raziskave, inovacije in uvajanje </w:t>
      </w:r>
      <w:r w:rsidR="00464CBA" w:rsidRPr="00885EA7">
        <w:t>UI</w:t>
      </w:r>
      <w:r w:rsidR="00FA5D20">
        <w:t>;</w:t>
      </w:r>
    </w:p>
    <w:p w14:paraId="1B82AD37" w14:textId="558A9F96" w:rsidR="00B571DF" w:rsidRPr="00885EA7" w:rsidRDefault="00B571DF" w:rsidP="00BE7BC6">
      <w:pPr>
        <w:pStyle w:val="Odstavekseznama"/>
        <w:numPr>
          <w:ilvl w:val="0"/>
          <w:numId w:val="72"/>
        </w:numPr>
      </w:pPr>
      <w:r w:rsidRPr="00885EA7">
        <w:t>Izobraževanje in krepitev človeških virov</w:t>
      </w:r>
      <w:r w:rsidR="00FA5D20">
        <w:t>;</w:t>
      </w:r>
    </w:p>
    <w:p w14:paraId="7F3BD937" w14:textId="42192F9C" w:rsidR="00B571DF" w:rsidRPr="00885EA7" w:rsidRDefault="00B571DF">
      <w:pPr>
        <w:pStyle w:val="Odstavekseznama"/>
        <w:numPr>
          <w:ilvl w:val="0"/>
          <w:numId w:val="72"/>
        </w:numPr>
      </w:pPr>
      <w:r w:rsidRPr="00885EA7">
        <w:t xml:space="preserve">Podpora raziskavam in inovacijam na področju </w:t>
      </w:r>
      <w:r w:rsidR="00464CBA" w:rsidRPr="00885EA7">
        <w:t>UI</w:t>
      </w:r>
      <w:r w:rsidR="00FA5D20">
        <w:t>;</w:t>
      </w:r>
    </w:p>
    <w:p w14:paraId="360902B3" w14:textId="4BD1920A" w:rsidR="00B571DF" w:rsidRPr="00885EA7" w:rsidRDefault="00D27D7C">
      <w:pPr>
        <w:pStyle w:val="Odstavekseznama"/>
        <w:numPr>
          <w:ilvl w:val="0"/>
          <w:numId w:val="72"/>
        </w:numPr>
      </w:pPr>
      <w:r w:rsidRPr="00885EA7">
        <w:t xml:space="preserve">Uvedba referenčnih rešitev </w:t>
      </w:r>
      <w:r w:rsidR="00FA5D20" w:rsidRPr="00885EA7">
        <w:t xml:space="preserve">UI </w:t>
      </w:r>
      <w:r w:rsidRPr="00885EA7">
        <w:t xml:space="preserve">v gospodarstvo, javni sektor, javno in državno upravo </w:t>
      </w:r>
      <w:r w:rsidR="009E309C" w:rsidRPr="00885EA7">
        <w:t>ter</w:t>
      </w:r>
      <w:r w:rsidRPr="00885EA7">
        <w:t xml:space="preserve"> družbo</w:t>
      </w:r>
      <w:r w:rsidR="00FA5D20">
        <w:t>;</w:t>
      </w:r>
      <w:r w:rsidRPr="00885EA7" w:rsidDel="00D27D7C">
        <w:t xml:space="preserve"> </w:t>
      </w:r>
    </w:p>
    <w:p w14:paraId="12B96047" w14:textId="1E8999F5" w:rsidR="00B571DF" w:rsidRPr="00885EA7" w:rsidRDefault="00B571DF">
      <w:pPr>
        <w:pStyle w:val="Odstavekseznama"/>
        <w:numPr>
          <w:ilvl w:val="0"/>
          <w:numId w:val="72"/>
        </w:numPr>
      </w:pPr>
      <w:r w:rsidRPr="00885EA7">
        <w:t xml:space="preserve">Vzpostavitev </w:t>
      </w:r>
      <w:r w:rsidR="00FE1919" w:rsidRPr="00885EA7">
        <w:t>tehnološke</w:t>
      </w:r>
      <w:r w:rsidRPr="00885EA7">
        <w:t xml:space="preserve"> infrastrukture za </w:t>
      </w:r>
      <w:r w:rsidR="000165AB" w:rsidRPr="00885EA7">
        <w:t xml:space="preserve">raziskave, </w:t>
      </w:r>
      <w:r w:rsidRPr="00885EA7">
        <w:t xml:space="preserve">razvoj in uporabo </w:t>
      </w:r>
      <w:r w:rsidR="00464CBA" w:rsidRPr="00885EA7">
        <w:t>UI</w:t>
      </w:r>
      <w:r w:rsidR="00FA5D20">
        <w:t>;</w:t>
      </w:r>
    </w:p>
    <w:p w14:paraId="6CAF2FB3" w14:textId="1FE421A6" w:rsidR="00B571DF" w:rsidRPr="00885EA7" w:rsidRDefault="00B571DF">
      <w:pPr>
        <w:pStyle w:val="Odstavekseznama"/>
        <w:numPr>
          <w:ilvl w:val="0"/>
          <w:numId w:val="72"/>
        </w:numPr>
      </w:pPr>
      <w:r w:rsidRPr="00885EA7">
        <w:t xml:space="preserve">Okrepitev varnosti z uporabo </w:t>
      </w:r>
      <w:r w:rsidR="00464CBA" w:rsidRPr="00885EA7">
        <w:t>UI</w:t>
      </w:r>
      <w:r w:rsidR="00FA5D20">
        <w:t>;</w:t>
      </w:r>
    </w:p>
    <w:p w14:paraId="17C5D0CE" w14:textId="0DEBA863" w:rsidR="00B571DF" w:rsidRPr="00885EA7" w:rsidRDefault="00B571DF">
      <w:pPr>
        <w:pStyle w:val="Odstavekseznama"/>
        <w:numPr>
          <w:ilvl w:val="0"/>
          <w:numId w:val="72"/>
        </w:numPr>
      </w:pPr>
      <w:r w:rsidRPr="00885EA7">
        <w:t xml:space="preserve">Povečanje zaupanja javnosti v </w:t>
      </w:r>
      <w:r w:rsidR="00464CBA" w:rsidRPr="00885EA7">
        <w:t>UI</w:t>
      </w:r>
      <w:r w:rsidR="00FA5D20">
        <w:t>;</w:t>
      </w:r>
    </w:p>
    <w:p w14:paraId="1AE81C2C" w14:textId="24A79198" w:rsidR="00B571DF" w:rsidRPr="00885EA7" w:rsidRDefault="00B571DF">
      <w:pPr>
        <w:pStyle w:val="Odstavekseznama"/>
        <w:numPr>
          <w:ilvl w:val="0"/>
          <w:numId w:val="72"/>
        </w:numPr>
      </w:pPr>
      <w:r w:rsidRPr="00885EA7">
        <w:t>Zagotovitev ustreznega pravn</w:t>
      </w:r>
      <w:r w:rsidR="000165AB" w:rsidRPr="00885EA7">
        <w:t xml:space="preserve">ega in </w:t>
      </w:r>
      <w:r w:rsidRPr="00885EA7">
        <w:t>etičnega okvira</w:t>
      </w:r>
      <w:r w:rsidR="00FA5D20">
        <w:t>;</w:t>
      </w:r>
    </w:p>
    <w:p w14:paraId="558D7357" w14:textId="4B892D77" w:rsidR="00B571DF" w:rsidRPr="00885EA7" w:rsidRDefault="00B571DF">
      <w:pPr>
        <w:pStyle w:val="Odstavekseznama"/>
        <w:numPr>
          <w:ilvl w:val="0"/>
          <w:numId w:val="72"/>
        </w:numPr>
      </w:pPr>
      <w:r w:rsidRPr="00885EA7">
        <w:t>Okrepitev mednarodnega sodelovanja</w:t>
      </w:r>
      <w:r w:rsidR="00FA5D20">
        <w:t>;</w:t>
      </w:r>
    </w:p>
    <w:p w14:paraId="46E99BDB" w14:textId="68A1FF60" w:rsidR="00B571DF" w:rsidRPr="00885EA7" w:rsidRDefault="006F7690">
      <w:pPr>
        <w:pStyle w:val="Odstavekseznama"/>
        <w:numPr>
          <w:ilvl w:val="0"/>
          <w:numId w:val="72"/>
        </w:numPr>
      </w:pPr>
      <w:r w:rsidRPr="00885EA7">
        <w:t xml:space="preserve">Vzpostavitev </w:t>
      </w:r>
      <w:r w:rsidR="008C4069" w:rsidRPr="00885EA7">
        <w:t xml:space="preserve">nacionalnega observatorija za </w:t>
      </w:r>
      <w:r w:rsidR="00464CBA" w:rsidRPr="00885EA7">
        <w:t>UI</w:t>
      </w:r>
      <w:r w:rsidRPr="00885EA7">
        <w:t xml:space="preserve"> v Sloveniji</w:t>
      </w:r>
      <w:r w:rsidR="00FA5D20">
        <w:t>.</w:t>
      </w:r>
    </w:p>
    <w:p w14:paraId="59C1CBD0" w14:textId="7B19ACE3" w:rsidR="004826A3" w:rsidRPr="00885EA7" w:rsidRDefault="0089506A" w:rsidP="005734AF">
      <w:r w:rsidRPr="00885EA7">
        <w:t xml:space="preserve">Za </w:t>
      </w:r>
      <w:r w:rsidR="008B73CF" w:rsidRPr="00885EA7">
        <w:t xml:space="preserve">doseganje </w:t>
      </w:r>
      <w:r w:rsidR="00C90EED" w:rsidRPr="00885EA7">
        <w:t xml:space="preserve">vsakega od opredeljenih </w:t>
      </w:r>
      <w:r w:rsidRPr="00885EA7">
        <w:t xml:space="preserve">strateških ciljev </w:t>
      </w:r>
      <w:r w:rsidR="00C90EED" w:rsidRPr="00885EA7">
        <w:t xml:space="preserve">program </w:t>
      </w:r>
      <w:r w:rsidR="00FA5D20" w:rsidRPr="00885EA7">
        <w:t xml:space="preserve">določa </w:t>
      </w:r>
      <w:r w:rsidR="00C90EED" w:rsidRPr="00885EA7">
        <w:t>vrsto ukrepov</w:t>
      </w:r>
      <w:r w:rsidR="00B571DF" w:rsidRPr="00885EA7">
        <w:t xml:space="preserve">, ki jih je </w:t>
      </w:r>
      <w:r w:rsidR="00FA5D20">
        <w:t>treba</w:t>
      </w:r>
      <w:r w:rsidR="00B571DF" w:rsidRPr="00885EA7">
        <w:t xml:space="preserve"> izvesti</w:t>
      </w:r>
      <w:r w:rsidR="009D01A3" w:rsidRPr="00885EA7">
        <w:t xml:space="preserve"> z uporabo različnih podpornih instrumentov</w:t>
      </w:r>
      <w:r w:rsidR="008B73CF" w:rsidRPr="00885EA7">
        <w:t>.</w:t>
      </w:r>
      <w:r w:rsidR="00C90EED" w:rsidRPr="00885EA7">
        <w:t xml:space="preserve"> I</w:t>
      </w:r>
      <w:r w:rsidR="006A6888" w:rsidRPr="00885EA7">
        <w:t xml:space="preserve">zvajanje </w:t>
      </w:r>
      <w:r w:rsidR="00C90EED" w:rsidRPr="00885EA7">
        <w:t xml:space="preserve">ukrepov </w:t>
      </w:r>
      <w:r w:rsidR="006A6888" w:rsidRPr="00885EA7">
        <w:t>bo vključevalo direktne in indirektne podporne instrumente</w:t>
      </w:r>
      <w:r w:rsidR="001B1B8A" w:rsidRPr="00885EA7">
        <w:t xml:space="preserve"> </w:t>
      </w:r>
      <w:r w:rsidR="00FA5D20">
        <w:t>v</w:t>
      </w:r>
      <w:r w:rsidR="001B1B8A" w:rsidRPr="00885EA7">
        <w:t xml:space="preserve"> celotnem inovacijskem življen</w:t>
      </w:r>
      <w:r w:rsidR="00382D41" w:rsidRPr="00885EA7">
        <w:t>j</w:t>
      </w:r>
      <w:r w:rsidR="001B1B8A" w:rsidRPr="00885EA7">
        <w:t>skem ciklu</w:t>
      </w:r>
      <w:r w:rsidR="005A77B4" w:rsidRPr="00885EA7">
        <w:t>. P</w:t>
      </w:r>
      <w:r w:rsidR="000952D6" w:rsidRPr="00885EA7">
        <w:t xml:space="preserve">otekalo </w:t>
      </w:r>
      <w:r w:rsidR="005A77B4" w:rsidRPr="00885EA7">
        <w:t xml:space="preserve">bo </w:t>
      </w:r>
      <w:r w:rsidR="000952D6" w:rsidRPr="00885EA7">
        <w:t xml:space="preserve">na </w:t>
      </w:r>
      <w:r w:rsidR="004826A3" w:rsidRPr="00885EA7">
        <w:t xml:space="preserve">naslednjih </w:t>
      </w:r>
      <w:r w:rsidR="009857E4" w:rsidRPr="00885EA7">
        <w:t xml:space="preserve">vsebinskih </w:t>
      </w:r>
      <w:r w:rsidR="004826A3" w:rsidRPr="00885EA7">
        <w:t>področjih izvajanja:</w:t>
      </w:r>
    </w:p>
    <w:p w14:paraId="4FA78C4C" w14:textId="68117764" w:rsidR="006A6888" w:rsidRPr="00885EA7" w:rsidRDefault="00EC2B16" w:rsidP="006277C3">
      <w:pPr>
        <w:pStyle w:val="Odstavekseznama"/>
        <w:numPr>
          <w:ilvl w:val="0"/>
          <w:numId w:val="5"/>
        </w:numPr>
        <w:ind w:left="720"/>
      </w:pPr>
      <w:r w:rsidRPr="00885EA7">
        <w:t>R</w:t>
      </w:r>
      <w:r w:rsidR="001A40EA" w:rsidRPr="00885EA7">
        <w:t>aziskave, razvoj in inovacije</w:t>
      </w:r>
      <w:r w:rsidR="00815534" w:rsidRPr="00885EA7">
        <w:t xml:space="preserve"> na področju </w:t>
      </w:r>
      <w:r w:rsidR="00464CBA" w:rsidRPr="00885EA7">
        <w:t>UI</w:t>
      </w:r>
      <w:r w:rsidR="006A6888" w:rsidRPr="00885EA7">
        <w:t>;</w:t>
      </w:r>
    </w:p>
    <w:p w14:paraId="69BE2E34" w14:textId="011E15F7" w:rsidR="006A6888" w:rsidRPr="00885EA7" w:rsidRDefault="00EC2B16" w:rsidP="006277C3">
      <w:pPr>
        <w:pStyle w:val="Odstavekseznama"/>
        <w:numPr>
          <w:ilvl w:val="0"/>
          <w:numId w:val="5"/>
        </w:numPr>
        <w:ind w:left="720"/>
      </w:pPr>
      <w:r w:rsidRPr="00885EA7">
        <w:t>U</w:t>
      </w:r>
      <w:r w:rsidR="00815534" w:rsidRPr="00885EA7">
        <w:t xml:space="preserve">vajanje </w:t>
      </w:r>
      <w:r w:rsidR="00464CBA" w:rsidRPr="00885EA7">
        <w:t>UI</w:t>
      </w:r>
      <w:r w:rsidR="00815534" w:rsidRPr="00885EA7">
        <w:t xml:space="preserve"> </w:t>
      </w:r>
      <w:r w:rsidR="006A6888" w:rsidRPr="00885EA7">
        <w:t xml:space="preserve">v delujoče </w:t>
      </w:r>
      <w:r w:rsidR="00B26DAF" w:rsidRPr="00885EA7">
        <w:t xml:space="preserve">proizvode </w:t>
      </w:r>
      <w:r w:rsidR="006A6888" w:rsidRPr="00885EA7">
        <w:t>in storitve;</w:t>
      </w:r>
    </w:p>
    <w:p w14:paraId="6138AEDA" w14:textId="6A296992" w:rsidR="009857E4" w:rsidRPr="00885EA7" w:rsidRDefault="00EC2B16" w:rsidP="006277C3">
      <w:pPr>
        <w:pStyle w:val="Odstavekseznama"/>
        <w:numPr>
          <w:ilvl w:val="0"/>
          <w:numId w:val="5"/>
        </w:numPr>
        <w:ind w:left="720"/>
      </w:pPr>
      <w:r w:rsidRPr="00885EA7">
        <w:t>V</w:t>
      </w:r>
      <w:r w:rsidR="006A6888" w:rsidRPr="00885EA7">
        <w:t>zpostavitev infrastrukture</w:t>
      </w:r>
      <w:r w:rsidR="00736894">
        <w:t xml:space="preserve"> za UI</w:t>
      </w:r>
      <w:r w:rsidR="009857E4" w:rsidRPr="00885EA7">
        <w:t>;</w:t>
      </w:r>
    </w:p>
    <w:p w14:paraId="42DE02E1" w14:textId="38110E50" w:rsidR="006A6888" w:rsidRPr="00885EA7" w:rsidRDefault="00EC2B16" w:rsidP="006277C3">
      <w:pPr>
        <w:pStyle w:val="Odstavekseznama"/>
        <w:numPr>
          <w:ilvl w:val="0"/>
          <w:numId w:val="5"/>
        </w:numPr>
        <w:ind w:left="720"/>
      </w:pPr>
      <w:r w:rsidRPr="00885EA7">
        <w:t>P</w:t>
      </w:r>
      <w:r w:rsidR="006A6888" w:rsidRPr="00885EA7">
        <w:t>riprav</w:t>
      </w:r>
      <w:r w:rsidR="009857E4" w:rsidRPr="00885EA7">
        <w:t>a</w:t>
      </w:r>
      <w:r w:rsidR="006A6888" w:rsidRPr="00885EA7">
        <w:t xml:space="preserve"> </w:t>
      </w:r>
      <w:r w:rsidR="009857E4" w:rsidRPr="00885EA7">
        <w:t xml:space="preserve">in </w:t>
      </w:r>
      <w:r w:rsidR="006A6888" w:rsidRPr="00885EA7">
        <w:t>odzivanje na spremembe</w:t>
      </w:r>
      <w:r w:rsidR="009857E4" w:rsidRPr="00885EA7">
        <w:t>, ki vključuje naslednja</w:t>
      </w:r>
      <w:r w:rsidR="006A6888" w:rsidRPr="00885EA7">
        <w:t xml:space="preserve"> </w:t>
      </w:r>
      <w:proofErr w:type="spellStart"/>
      <w:r w:rsidR="006A6888" w:rsidRPr="00885EA7">
        <w:t>podpodročja</w:t>
      </w:r>
      <w:proofErr w:type="spellEnd"/>
      <w:r w:rsidR="006A6888" w:rsidRPr="00885EA7">
        <w:t>:</w:t>
      </w:r>
    </w:p>
    <w:p w14:paraId="5A215B03" w14:textId="29E1E8E6" w:rsidR="006A6888" w:rsidRPr="00885EA7" w:rsidRDefault="006A6888" w:rsidP="00C36494">
      <w:pPr>
        <w:pStyle w:val="Odstavekseznama"/>
        <w:numPr>
          <w:ilvl w:val="0"/>
          <w:numId w:val="256"/>
        </w:numPr>
      </w:pPr>
      <w:r w:rsidRPr="00885EA7">
        <w:t>zagotavljanje ustreznih e-veščin in e-kompetenc</w:t>
      </w:r>
      <w:r w:rsidR="005A77B4" w:rsidRPr="00885EA7">
        <w:t>,</w:t>
      </w:r>
    </w:p>
    <w:p w14:paraId="4CAD63CC" w14:textId="20CC3FA4" w:rsidR="006A6888" w:rsidRPr="00885EA7" w:rsidRDefault="006A6888" w:rsidP="00C36494">
      <w:pPr>
        <w:pStyle w:val="Odstavekseznama"/>
        <w:numPr>
          <w:ilvl w:val="0"/>
          <w:numId w:val="256"/>
        </w:numPr>
      </w:pPr>
      <w:r w:rsidRPr="00885EA7">
        <w:t xml:space="preserve">zagotavljanje etičnih načel za razvoj in uporabo </w:t>
      </w:r>
      <w:r w:rsidR="00464CBA" w:rsidRPr="00885EA7">
        <w:t>UI</w:t>
      </w:r>
      <w:r w:rsidR="005A77B4" w:rsidRPr="00885EA7">
        <w:t>,</w:t>
      </w:r>
    </w:p>
    <w:p w14:paraId="32DA5D8E" w14:textId="56B24208" w:rsidR="006A6888" w:rsidRPr="00885EA7" w:rsidRDefault="00491634" w:rsidP="00C36494">
      <w:pPr>
        <w:pStyle w:val="Odstavekseznama"/>
        <w:numPr>
          <w:ilvl w:val="0"/>
          <w:numId w:val="256"/>
        </w:numPr>
      </w:pPr>
      <w:r w:rsidRPr="00885EA7">
        <w:t xml:space="preserve">učinkovita </w:t>
      </w:r>
      <w:r w:rsidR="006A6888" w:rsidRPr="00885EA7">
        <w:t xml:space="preserve">regulacija </w:t>
      </w:r>
      <w:r w:rsidR="00464CBA" w:rsidRPr="00885EA7">
        <w:t>UI</w:t>
      </w:r>
      <w:r w:rsidR="005A77B4" w:rsidRPr="00885EA7">
        <w:t>,</w:t>
      </w:r>
    </w:p>
    <w:p w14:paraId="7E43DF42" w14:textId="0F9C0360" w:rsidR="006A6888" w:rsidRPr="00885EA7" w:rsidRDefault="006A6888" w:rsidP="00C36494">
      <w:pPr>
        <w:pStyle w:val="Odstavekseznama"/>
        <w:numPr>
          <w:ilvl w:val="0"/>
          <w:numId w:val="256"/>
        </w:numPr>
      </w:pPr>
      <w:r w:rsidRPr="00885EA7">
        <w:t xml:space="preserve">spodbujanje zaupanja javnosti v </w:t>
      </w:r>
      <w:r w:rsidR="00464CBA" w:rsidRPr="00885EA7">
        <w:t>UI</w:t>
      </w:r>
      <w:r w:rsidR="005A77B4" w:rsidRPr="00885EA7">
        <w:t>;</w:t>
      </w:r>
    </w:p>
    <w:p w14:paraId="769173D2" w14:textId="29713EC3" w:rsidR="006A6888" w:rsidRPr="00885EA7" w:rsidRDefault="00EC2B16" w:rsidP="00C36494">
      <w:pPr>
        <w:pStyle w:val="Odstavekseznama"/>
        <w:numPr>
          <w:ilvl w:val="0"/>
          <w:numId w:val="5"/>
        </w:numPr>
        <w:ind w:left="720"/>
      </w:pPr>
      <w:r w:rsidRPr="00885EA7">
        <w:t>S</w:t>
      </w:r>
      <w:r w:rsidR="006A6888" w:rsidRPr="00885EA7">
        <w:t xml:space="preserve">tandardizacija na področju </w:t>
      </w:r>
      <w:r w:rsidR="00464CBA" w:rsidRPr="00885EA7">
        <w:t>UI</w:t>
      </w:r>
      <w:r w:rsidR="006A6888" w:rsidRPr="00885EA7">
        <w:t>;</w:t>
      </w:r>
    </w:p>
    <w:p w14:paraId="45152963" w14:textId="78817C34" w:rsidR="006A6888" w:rsidRPr="00885EA7" w:rsidRDefault="00EC2B16" w:rsidP="00C36494">
      <w:pPr>
        <w:pStyle w:val="Odstavekseznama"/>
        <w:numPr>
          <w:ilvl w:val="0"/>
          <w:numId w:val="5"/>
        </w:numPr>
        <w:ind w:left="720"/>
      </w:pPr>
      <w:r w:rsidRPr="00885EA7">
        <w:t>M</w:t>
      </w:r>
      <w:r w:rsidR="006A6888" w:rsidRPr="00885EA7">
        <w:t xml:space="preserve">ednarodno sodelovanje na področju </w:t>
      </w:r>
      <w:r w:rsidR="00464CBA" w:rsidRPr="00885EA7">
        <w:t>UI</w:t>
      </w:r>
      <w:r w:rsidR="006A6888" w:rsidRPr="00885EA7">
        <w:t>.</w:t>
      </w:r>
    </w:p>
    <w:p w14:paraId="7AE5D6A3" w14:textId="6C6C180F" w:rsidR="002138AD" w:rsidRPr="00885EA7" w:rsidRDefault="00A27688" w:rsidP="005734AF">
      <w:r w:rsidRPr="006277C3">
        <w:fldChar w:fldCharType="begin"/>
      </w:r>
      <w:r w:rsidRPr="00885EA7">
        <w:instrText xml:space="preserve"> REF _Ref38475970 </w:instrText>
      </w:r>
      <w:r w:rsidR="00A11518" w:rsidRPr="00885EA7">
        <w:instrText xml:space="preserve"> \* MERGEFORMAT </w:instrText>
      </w:r>
      <w:r w:rsidRPr="006277C3">
        <w:fldChar w:fldCharType="separate"/>
      </w:r>
      <w:r w:rsidR="00462FB5" w:rsidRPr="00885EA7">
        <w:rPr>
          <w:color w:val="auto"/>
        </w:rPr>
        <w:t xml:space="preserve">Slika </w:t>
      </w:r>
      <w:r w:rsidR="00462FB5" w:rsidRPr="006277C3">
        <w:rPr>
          <w:color w:val="auto"/>
        </w:rPr>
        <w:t>3</w:t>
      </w:r>
      <w:r w:rsidRPr="006277C3">
        <w:rPr>
          <w:color w:val="auto"/>
        </w:rPr>
        <w:fldChar w:fldCharType="end"/>
      </w:r>
      <w:r w:rsidR="00EF6CEB" w:rsidRPr="00885EA7">
        <w:t xml:space="preserve"> </w:t>
      </w:r>
      <w:r w:rsidR="006A6888" w:rsidRPr="00885EA7">
        <w:t xml:space="preserve">prikazuje </w:t>
      </w:r>
      <w:r w:rsidR="006C3503" w:rsidRPr="00885EA7">
        <w:t>shematsk</w:t>
      </w:r>
      <w:r w:rsidR="005A77B4" w:rsidRPr="00885EA7">
        <w:t>i prikaz</w:t>
      </w:r>
      <w:r w:rsidR="006C3503" w:rsidRPr="00885EA7">
        <w:t xml:space="preserve"> </w:t>
      </w:r>
      <w:r w:rsidR="006A6888" w:rsidRPr="00885EA7">
        <w:t>področja izvajanja programa</w:t>
      </w:r>
      <w:r w:rsidR="009D01A3" w:rsidRPr="00885EA7">
        <w:t>.</w:t>
      </w:r>
    </w:p>
    <w:p w14:paraId="491E6B7D" w14:textId="4BB63AC8" w:rsidR="00574B54" w:rsidRPr="00885EA7" w:rsidRDefault="00574B54" w:rsidP="00A6028E"/>
    <w:p w14:paraId="28BB539A" w14:textId="4E2A4008" w:rsidR="009203EF" w:rsidRPr="00885EA7" w:rsidRDefault="002B4287" w:rsidP="00725291">
      <w:pPr>
        <w:keepNext/>
      </w:pPr>
      <w:r w:rsidRPr="00B6636A">
        <w:rPr>
          <w:noProof/>
        </w:rPr>
        <w:drawing>
          <wp:inline distT="0" distB="0" distL="0" distR="0" wp14:anchorId="6896FDAC" wp14:editId="65D24800">
            <wp:extent cx="5392606" cy="3754887"/>
            <wp:effectExtent l="0" t="0" r="0" b="0"/>
            <wp:docPr id="110" name="Slika 110" descr="Slika predstavlja področja izvajanja programa, ki vključuje direktno podporo za RRI umetne inteligence, uvajanje umetne inteligence in vzpostavitev infrastrukture za umetno inteligenco ter indirektno podporo za zagotavljanje veščin, etične UI, regulacije in zaupanja javnosti. Horizontalno bo potekala podpora mednarodnemu sodelovanju in standardizac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Slika 110" descr="Slika predstavlja področja izvajanja programa, ki vključuje direktno podporo za RRI umetne inteligence, uvajanje umetne inteligence in vzpostavitev infrastrukture za umetno inteligenco ter indirektno podporo za zagotavljanje veščin, etične UI, regulacije in zaupanja javnosti. Horizontalno bo potekala podpora mednarodnemu sodelovanju in standardizaciji."/>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392606" cy="3754887"/>
                    </a:xfrm>
                    <a:prstGeom prst="rect">
                      <a:avLst/>
                    </a:prstGeom>
                    <a:noFill/>
                  </pic:spPr>
                </pic:pic>
              </a:graphicData>
            </a:graphic>
          </wp:inline>
        </w:drawing>
      </w:r>
    </w:p>
    <w:p w14:paraId="56864454" w14:textId="11EBDCA9" w:rsidR="00574B54" w:rsidRPr="00885EA7" w:rsidRDefault="009203EF" w:rsidP="00725291">
      <w:pPr>
        <w:pStyle w:val="Napis"/>
        <w:jc w:val="center"/>
      </w:pPr>
      <w:bookmarkStart w:id="320" w:name="_Toc67658606"/>
      <w:bookmarkStart w:id="321" w:name="_Toc73621586"/>
      <w:r w:rsidRPr="00885EA7">
        <w:t xml:space="preserve">Slika </w:t>
      </w:r>
      <w:fldSimple w:instr=" SEQ Slika \* ARABIC ">
        <w:r w:rsidR="00F977C8" w:rsidRPr="006277C3">
          <w:t>3</w:t>
        </w:r>
      </w:fldSimple>
      <w:r w:rsidRPr="00885EA7">
        <w:t xml:space="preserve">: Področja izvajanja programa </w:t>
      </w:r>
      <w:proofErr w:type="spellStart"/>
      <w:r w:rsidRPr="00885EA7">
        <w:t>NpUI</w:t>
      </w:r>
      <w:bookmarkEnd w:id="320"/>
      <w:bookmarkEnd w:id="321"/>
      <w:proofErr w:type="spellEnd"/>
    </w:p>
    <w:p w14:paraId="0B6C5F7E" w14:textId="77777777" w:rsidR="007D313A" w:rsidRPr="00885EA7" w:rsidRDefault="007D313A" w:rsidP="00A6028E"/>
    <w:p w14:paraId="3542236E" w14:textId="3E40D276" w:rsidR="00384A0B" w:rsidRPr="00885EA7" w:rsidRDefault="00A27688" w:rsidP="00A6028E">
      <w:r w:rsidRPr="006277C3">
        <w:fldChar w:fldCharType="begin"/>
      </w:r>
      <w:r w:rsidRPr="00885EA7">
        <w:instrText xml:space="preserve"> REF _Ref38476357 </w:instrText>
      </w:r>
      <w:r w:rsidR="00A61258" w:rsidRPr="00885EA7">
        <w:instrText xml:space="preserve"> \* MERGEFORMAT </w:instrText>
      </w:r>
      <w:r w:rsidRPr="006277C3">
        <w:fldChar w:fldCharType="separate"/>
      </w:r>
      <w:r w:rsidR="00462FB5" w:rsidRPr="00885EA7">
        <w:rPr>
          <w:color w:val="auto"/>
        </w:rPr>
        <w:t xml:space="preserve">Tabela </w:t>
      </w:r>
      <w:r w:rsidR="00462FB5" w:rsidRPr="006277C3">
        <w:rPr>
          <w:color w:val="auto"/>
        </w:rPr>
        <w:t>1</w:t>
      </w:r>
      <w:r w:rsidRPr="006277C3">
        <w:rPr>
          <w:color w:val="auto"/>
        </w:rPr>
        <w:fldChar w:fldCharType="end"/>
      </w:r>
      <w:r w:rsidR="00684239" w:rsidRPr="00885EA7">
        <w:t xml:space="preserve"> </w:t>
      </w:r>
      <w:r w:rsidR="006A6888" w:rsidRPr="00885EA7">
        <w:t xml:space="preserve">prikazuje področja izvajanja programa z vidika </w:t>
      </w:r>
      <w:r w:rsidR="00FA5D20">
        <w:t>obravnavanja</w:t>
      </w:r>
      <w:r w:rsidR="006A6888" w:rsidRPr="00885EA7">
        <w:t xml:space="preserve"> posameznih strateških ciljev</w:t>
      </w:r>
      <w:r w:rsidR="00384A0B" w:rsidRPr="00885EA7">
        <w:t>.</w:t>
      </w:r>
    </w:p>
    <w:p w14:paraId="23C47D42" w14:textId="77777777" w:rsidR="00484ADD" w:rsidRPr="00885EA7" w:rsidRDefault="00484ADD"/>
    <w:tbl>
      <w:tblPr>
        <w:tblStyle w:val="Tabelamrea4poudarek1"/>
        <w:tblW w:w="10773" w:type="dxa"/>
        <w:jc w:val="center"/>
        <w:tblLayout w:type="fixed"/>
        <w:tblLook w:val="04A0" w:firstRow="1" w:lastRow="0" w:firstColumn="1" w:lastColumn="0" w:noHBand="0" w:noVBand="1"/>
      </w:tblPr>
      <w:tblGrid>
        <w:gridCol w:w="421"/>
        <w:gridCol w:w="3260"/>
        <w:gridCol w:w="992"/>
        <w:gridCol w:w="992"/>
        <w:gridCol w:w="1276"/>
        <w:gridCol w:w="1134"/>
        <w:gridCol w:w="1276"/>
        <w:gridCol w:w="1422"/>
      </w:tblGrid>
      <w:tr w:rsidR="008D6609" w:rsidRPr="00885EA7" w14:paraId="3A809EA5" w14:textId="77777777" w:rsidTr="008D6609">
        <w:trPr>
          <w:cnfStyle w:val="100000000000" w:firstRow="1" w:lastRow="0" w:firstColumn="0" w:lastColumn="0" w:oddVBand="0" w:evenVBand="0" w:oddHBand="0"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421" w:type="dxa"/>
            <w:noWrap/>
          </w:tcPr>
          <w:p w14:paraId="2A80534F" w14:textId="58281E03" w:rsidR="008D6609" w:rsidRPr="00885EA7" w:rsidRDefault="008D6609" w:rsidP="008D6609">
            <w:pPr>
              <w:pStyle w:val="Tabela-1"/>
              <w:spacing w:line="240" w:lineRule="auto"/>
              <w:rPr>
                <w:b/>
                <w:bCs/>
                <w:color w:val="FFFFFF"/>
              </w:rPr>
            </w:pPr>
            <w:r w:rsidRPr="00885EA7">
              <w:rPr>
                <w:color w:val="FFFFFF"/>
              </w:rPr>
              <w:t>Št.</w:t>
            </w:r>
          </w:p>
        </w:tc>
        <w:tc>
          <w:tcPr>
            <w:tcW w:w="3260" w:type="dxa"/>
            <w:noWrap/>
          </w:tcPr>
          <w:p w14:paraId="68E71548" w14:textId="15D77C40" w:rsidR="008D6609" w:rsidRPr="00885EA7" w:rsidRDefault="00E53241" w:rsidP="008D6609">
            <w:pPr>
              <w:pStyle w:val="Tabela-1"/>
              <w:spacing w:line="240" w:lineRule="auto"/>
              <w:cnfStyle w:val="100000000000" w:firstRow="1" w:lastRow="0" w:firstColumn="0" w:lastColumn="0" w:oddVBand="0" w:evenVBand="0" w:oddHBand="0" w:evenHBand="0" w:firstRowFirstColumn="0" w:firstRowLastColumn="0" w:lastRowFirstColumn="0" w:lastRowLastColumn="0"/>
              <w:rPr>
                <w:b/>
                <w:bCs/>
                <w:color w:val="FFFFFF"/>
              </w:rPr>
            </w:pPr>
            <w:r w:rsidRPr="00885EA7">
              <w:rPr>
                <w:color w:val="FFFFFF"/>
              </w:rPr>
              <w:t xml:space="preserve">                                              </w:t>
            </w:r>
            <w:r w:rsidR="008D6609" w:rsidRPr="00885EA7">
              <w:rPr>
                <w:color w:val="FFFFFF"/>
              </w:rPr>
              <w:t>Področja delovanja</w:t>
            </w:r>
          </w:p>
          <w:p w14:paraId="06C667D0" w14:textId="77777777" w:rsidR="00E53241" w:rsidRPr="00885EA7" w:rsidRDefault="00E53241" w:rsidP="008D6609">
            <w:pPr>
              <w:pStyle w:val="Tabela-1"/>
              <w:spacing w:line="240" w:lineRule="auto"/>
              <w:cnfStyle w:val="100000000000" w:firstRow="1" w:lastRow="0" w:firstColumn="0" w:lastColumn="0" w:oddVBand="0" w:evenVBand="0" w:oddHBand="0" w:evenHBand="0" w:firstRowFirstColumn="0" w:firstRowLastColumn="0" w:lastRowFirstColumn="0" w:lastRowLastColumn="0"/>
              <w:rPr>
                <w:b/>
                <w:bCs/>
                <w:color w:val="FFFFFF"/>
              </w:rPr>
            </w:pPr>
          </w:p>
          <w:p w14:paraId="1808C808" w14:textId="03BC07E7" w:rsidR="008D6609" w:rsidRPr="00885EA7" w:rsidRDefault="008D6609" w:rsidP="008D6609">
            <w:pPr>
              <w:pStyle w:val="Tabela-1"/>
              <w:spacing w:line="240" w:lineRule="auto"/>
              <w:cnfStyle w:val="100000000000" w:firstRow="1" w:lastRow="0" w:firstColumn="0" w:lastColumn="0" w:oddVBand="0" w:evenVBand="0" w:oddHBand="0" w:evenHBand="0" w:firstRowFirstColumn="0" w:firstRowLastColumn="0" w:lastRowFirstColumn="0" w:lastRowLastColumn="0"/>
              <w:rPr>
                <w:b/>
                <w:bCs/>
                <w:color w:val="FFFFFF"/>
              </w:rPr>
            </w:pPr>
            <w:r w:rsidRPr="00885EA7">
              <w:rPr>
                <w:color w:val="FFFFFF"/>
              </w:rPr>
              <w:t>Strateški cilji</w:t>
            </w:r>
          </w:p>
        </w:tc>
        <w:tc>
          <w:tcPr>
            <w:tcW w:w="992" w:type="dxa"/>
            <w:noWrap/>
          </w:tcPr>
          <w:p w14:paraId="23EE9594" w14:textId="6D617C83" w:rsidR="008D6609" w:rsidRPr="00885EA7" w:rsidRDefault="008D6609" w:rsidP="008D6609">
            <w:pPr>
              <w:pStyle w:val="Tabela-1"/>
              <w:spacing w:line="240" w:lineRule="auto"/>
              <w:jc w:val="center"/>
              <w:cnfStyle w:val="100000000000" w:firstRow="1" w:lastRow="0" w:firstColumn="0" w:lastColumn="0" w:oddVBand="0" w:evenVBand="0" w:oddHBand="0" w:evenHBand="0" w:firstRowFirstColumn="0" w:firstRowLastColumn="0" w:lastRowFirstColumn="0" w:lastRowLastColumn="0"/>
              <w:rPr>
                <w:b/>
                <w:bCs/>
                <w:color w:val="FFFFFF"/>
              </w:rPr>
            </w:pPr>
            <w:r w:rsidRPr="00885EA7">
              <w:rPr>
                <w:color w:val="FFFFFF"/>
              </w:rPr>
              <w:t>RRI</w:t>
            </w:r>
            <w:r w:rsidR="00CA01F8">
              <w:rPr>
                <w:color w:val="FFFFFF"/>
              </w:rPr>
              <w:t xml:space="preserve"> UI</w:t>
            </w:r>
          </w:p>
        </w:tc>
        <w:tc>
          <w:tcPr>
            <w:tcW w:w="992" w:type="dxa"/>
            <w:noWrap/>
          </w:tcPr>
          <w:p w14:paraId="12ED0ADC" w14:textId="64DBF397" w:rsidR="008D6609" w:rsidRPr="00885EA7" w:rsidRDefault="008D6609" w:rsidP="008D6609">
            <w:pPr>
              <w:pStyle w:val="Tabela-1"/>
              <w:spacing w:line="240" w:lineRule="auto"/>
              <w:jc w:val="center"/>
              <w:cnfStyle w:val="100000000000" w:firstRow="1" w:lastRow="0" w:firstColumn="0" w:lastColumn="0" w:oddVBand="0" w:evenVBand="0" w:oddHBand="0" w:evenHBand="0" w:firstRowFirstColumn="0" w:firstRowLastColumn="0" w:lastRowFirstColumn="0" w:lastRowLastColumn="0"/>
              <w:rPr>
                <w:b/>
                <w:bCs/>
                <w:color w:val="FFFFFF"/>
              </w:rPr>
            </w:pPr>
            <w:r w:rsidRPr="00885EA7">
              <w:rPr>
                <w:color w:val="FFFFFF"/>
              </w:rPr>
              <w:t>Uvajanje UI</w:t>
            </w:r>
          </w:p>
        </w:tc>
        <w:tc>
          <w:tcPr>
            <w:tcW w:w="1276" w:type="dxa"/>
            <w:noWrap/>
          </w:tcPr>
          <w:p w14:paraId="2AC66753" w14:textId="21330470" w:rsidR="008D6609" w:rsidRPr="00885EA7" w:rsidRDefault="00FA5D20" w:rsidP="008D6609">
            <w:pPr>
              <w:pStyle w:val="Tabela-1"/>
              <w:spacing w:line="240" w:lineRule="auto"/>
              <w:jc w:val="center"/>
              <w:cnfStyle w:val="100000000000" w:firstRow="1" w:lastRow="0" w:firstColumn="0" w:lastColumn="0" w:oddVBand="0" w:evenVBand="0" w:oddHBand="0" w:evenHBand="0" w:firstRowFirstColumn="0" w:firstRowLastColumn="0" w:lastRowFirstColumn="0" w:lastRowLastColumn="0"/>
              <w:rPr>
                <w:b/>
                <w:bCs/>
                <w:color w:val="FFFFFF"/>
              </w:rPr>
            </w:pPr>
            <w:r>
              <w:rPr>
                <w:color w:val="FFFFFF"/>
              </w:rPr>
              <w:t>I</w:t>
            </w:r>
            <w:r w:rsidRPr="00885EA7">
              <w:rPr>
                <w:color w:val="FFFFFF"/>
              </w:rPr>
              <w:t xml:space="preserve">nfrastruktura </w:t>
            </w:r>
            <w:r w:rsidR="00CA01F8">
              <w:rPr>
                <w:color w:val="FFFFFF"/>
              </w:rPr>
              <w:t xml:space="preserve">za </w:t>
            </w:r>
            <w:r w:rsidR="008D6609" w:rsidRPr="00885EA7">
              <w:rPr>
                <w:color w:val="FFFFFF"/>
              </w:rPr>
              <w:t xml:space="preserve">UI </w:t>
            </w:r>
          </w:p>
        </w:tc>
        <w:tc>
          <w:tcPr>
            <w:tcW w:w="1134" w:type="dxa"/>
            <w:noWrap/>
          </w:tcPr>
          <w:p w14:paraId="1876A6FC" w14:textId="5C0C9B93" w:rsidR="008D6609" w:rsidRPr="00885EA7" w:rsidRDefault="00A27516" w:rsidP="008D6609">
            <w:pPr>
              <w:pStyle w:val="Tabela-1"/>
              <w:spacing w:line="240" w:lineRule="auto"/>
              <w:jc w:val="center"/>
              <w:cnfStyle w:val="100000000000" w:firstRow="1" w:lastRow="0" w:firstColumn="0" w:lastColumn="0" w:oddVBand="0" w:evenVBand="0" w:oddHBand="0" w:evenHBand="0" w:firstRowFirstColumn="0" w:firstRowLastColumn="0" w:lastRowFirstColumn="0" w:lastRowLastColumn="0"/>
              <w:rPr>
                <w:b/>
                <w:bCs/>
                <w:color w:val="FFFFFF"/>
              </w:rPr>
            </w:pPr>
            <w:r w:rsidRPr="00885EA7">
              <w:rPr>
                <w:color w:val="FFFFFF"/>
              </w:rPr>
              <w:t>Priprava in odzivanje na spremembe</w:t>
            </w:r>
          </w:p>
        </w:tc>
        <w:tc>
          <w:tcPr>
            <w:tcW w:w="1276" w:type="dxa"/>
            <w:noWrap/>
          </w:tcPr>
          <w:p w14:paraId="1AF0BE22" w14:textId="42CFD58E" w:rsidR="008D6609" w:rsidRPr="00885EA7" w:rsidRDefault="00A27516" w:rsidP="008D6609">
            <w:pPr>
              <w:pStyle w:val="Tabela-1"/>
              <w:spacing w:line="240" w:lineRule="auto"/>
              <w:jc w:val="center"/>
              <w:cnfStyle w:val="100000000000" w:firstRow="1" w:lastRow="0" w:firstColumn="0" w:lastColumn="0" w:oddVBand="0" w:evenVBand="0" w:oddHBand="0" w:evenHBand="0" w:firstRowFirstColumn="0" w:firstRowLastColumn="0" w:lastRowFirstColumn="0" w:lastRowLastColumn="0"/>
              <w:rPr>
                <w:b/>
                <w:bCs/>
                <w:color w:val="FFFFFF"/>
              </w:rPr>
            </w:pPr>
            <w:r w:rsidRPr="00885EA7">
              <w:rPr>
                <w:color w:val="FFFFFF"/>
              </w:rPr>
              <w:t>Mednarodno sodelovanje</w:t>
            </w:r>
          </w:p>
        </w:tc>
        <w:tc>
          <w:tcPr>
            <w:tcW w:w="1422" w:type="dxa"/>
            <w:noWrap/>
          </w:tcPr>
          <w:p w14:paraId="20BAD4C0" w14:textId="5F3934CE" w:rsidR="008D6609" w:rsidRPr="00885EA7" w:rsidRDefault="00A27516" w:rsidP="008D6609">
            <w:pPr>
              <w:pStyle w:val="Tabela-1"/>
              <w:spacing w:line="240" w:lineRule="auto"/>
              <w:jc w:val="center"/>
              <w:cnfStyle w:val="100000000000" w:firstRow="1" w:lastRow="0" w:firstColumn="0" w:lastColumn="0" w:oddVBand="0" w:evenVBand="0" w:oddHBand="0" w:evenHBand="0" w:firstRowFirstColumn="0" w:firstRowLastColumn="0" w:lastRowFirstColumn="0" w:lastRowLastColumn="0"/>
              <w:rPr>
                <w:b/>
                <w:bCs/>
                <w:color w:val="FFFFFF"/>
              </w:rPr>
            </w:pPr>
            <w:r w:rsidRPr="00885EA7">
              <w:rPr>
                <w:color w:val="FFFFFF"/>
              </w:rPr>
              <w:t>Standardizacija</w:t>
            </w:r>
          </w:p>
        </w:tc>
      </w:tr>
      <w:tr w:rsidR="00384A0B" w:rsidRPr="00885EA7" w14:paraId="213A0DA6" w14:textId="77777777" w:rsidTr="005734A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585FB61" w14:textId="77777777" w:rsidR="00384A0B" w:rsidRPr="00885EA7" w:rsidRDefault="00384A0B" w:rsidP="005734AF">
            <w:pPr>
              <w:pStyle w:val="Tabela-1"/>
              <w:spacing w:line="240" w:lineRule="auto"/>
              <w:rPr>
                <w:color w:val="000000" w:themeColor="text1"/>
              </w:rPr>
            </w:pPr>
            <w:r w:rsidRPr="00885EA7">
              <w:rPr>
                <w:color w:val="000000" w:themeColor="text1"/>
              </w:rPr>
              <w:t>1</w:t>
            </w:r>
          </w:p>
        </w:tc>
        <w:tc>
          <w:tcPr>
            <w:tcW w:w="0" w:type="dxa"/>
            <w:noWrap/>
            <w:hideMark/>
          </w:tcPr>
          <w:p w14:paraId="600996B9" w14:textId="77777777" w:rsidR="00384A0B" w:rsidRPr="00885EA7" w:rsidRDefault="00384A0B" w:rsidP="005734AF">
            <w:pPr>
              <w:pStyle w:val="Tabela-1"/>
              <w:spacing w:line="240" w:lineRule="auto"/>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Vzpostavitev dinamičnega ekosistema deležnikov za raziskave, inovacije in uvajanje UI</w:t>
            </w:r>
          </w:p>
        </w:tc>
        <w:tc>
          <w:tcPr>
            <w:tcW w:w="0" w:type="dxa"/>
            <w:noWrap/>
            <w:hideMark/>
          </w:tcPr>
          <w:p w14:paraId="6AE812EB"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642AA7CC"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537422A3"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2961A5C7"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22217F9D"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7A2965F9"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r>
      <w:tr w:rsidR="00384A0B" w:rsidRPr="00885EA7" w14:paraId="4C2D2E0F" w14:textId="77777777" w:rsidTr="005734AF">
        <w:trPr>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B2A6D73" w14:textId="77777777" w:rsidR="00384A0B" w:rsidRPr="00885EA7" w:rsidRDefault="00384A0B" w:rsidP="005734AF">
            <w:pPr>
              <w:pStyle w:val="Tabela-1"/>
              <w:spacing w:line="240" w:lineRule="auto"/>
              <w:rPr>
                <w:color w:val="000000" w:themeColor="text1"/>
              </w:rPr>
            </w:pPr>
            <w:r w:rsidRPr="00885EA7">
              <w:rPr>
                <w:color w:val="000000" w:themeColor="text1"/>
              </w:rPr>
              <w:t>2</w:t>
            </w:r>
          </w:p>
        </w:tc>
        <w:tc>
          <w:tcPr>
            <w:tcW w:w="0" w:type="dxa"/>
            <w:noWrap/>
            <w:hideMark/>
          </w:tcPr>
          <w:p w14:paraId="35B5ADF1" w14:textId="77777777" w:rsidR="00384A0B" w:rsidRPr="00885EA7" w:rsidRDefault="00384A0B" w:rsidP="005734AF">
            <w:pPr>
              <w:pStyle w:val="Tabela-1"/>
              <w:spacing w:line="240" w:lineRule="auto"/>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Izobraževanje in krepitev človeških virov</w:t>
            </w:r>
          </w:p>
        </w:tc>
        <w:tc>
          <w:tcPr>
            <w:tcW w:w="0" w:type="dxa"/>
            <w:noWrap/>
            <w:hideMark/>
          </w:tcPr>
          <w:p w14:paraId="15DED63D"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20CD93EA"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09B042DD"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4A01DD5E"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44964B1F"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54CCB449"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r>
      <w:tr w:rsidR="00384A0B" w:rsidRPr="00885EA7" w14:paraId="619A760D" w14:textId="77777777" w:rsidTr="005734A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C4CD19C" w14:textId="77777777" w:rsidR="00384A0B" w:rsidRPr="00885EA7" w:rsidRDefault="00384A0B" w:rsidP="005734AF">
            <w:pPr>
              <w:pStyle w:val="Tabela-1"/>
              <w:spacing w:line="240" w:lineRule="auto"/>
              <w:rPr>
                <w:color w:val="000000" w:themeColor="text1"/>
              </w:rPr>
            </w:pPr>
            <w:r w:rsidRPr="00885EA7">
              <w:rPr>
                <w:color w:val="000000" w:themeColor="text1"/>
              </w:rPr>
              <w:t>3</w:t>
            </w:r>
          </w:p>
        </w:tc>
        <w:tc>
          <w:tcPr>
            <w:tcW w:w="0" w:type="dxa"/>
            <w:noWrap/>
            <w:hideMark/>
          </w:tcPr>
          <w:p w14:paraId="2A12378C" w14:textId="77777777" w:rsidR="00384A0B" w:rsidRPr="00885EA7" w:rsidRDefault="00384A0B" w:rsidP="005734AF">
            <w:pPr>
              <w:pStyle w:val="Tabela-1"/>
              <w:spacing w:line="240" w:lineRule="auto"/>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Podpora raziskavam in inovacijam na področju UI</w:t>
            </w:r>
          </w:p>
        </w:tc>
        <w:tc>
          <w:tcPr>
            <w:tcW w:w="0" w:type="dxa"/>
            <w:noWrap/>
            <w:hideMark/>
          </w:tcPr>
          <w:p w14:paraId="17E9C2AA"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7DDDAE33"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3C70CE71"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4EAC9EE4"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4F586280"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0CC7A1E5"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r>
      <w:tr w:rsidR="00384A0B" w:rsidRPr="00885EA7" w14:paraId="393ADFCB" w14:textId="77777777" w:rsidTr="005734AF">
        <w:trPr>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DAFC2D6" w14:textId="77777777" w:rsidR="00384A0B" w:rsidRPr="00885EA7" w:rsidRDefault="00384A0B" w:rsidP="005734AF">
            <w:pPr>
              <w:pStyle w:val="Tabela-1"/>
              <w:spacing w:line="240" w:lineRule="auto"/>
              <w:rPr>
                <w:color w:val="000000" w:themeColor="text1"/>
              </w:rPr>
            </w:pPr>
            <w:r w:rsidRPr="00885EA7">
              <w:rPr>
                <w:color w:val="000000" w:themeColor="text1"/>
              </w:rPr>
              <w:t>4</w:t>
            </w:r>
          </w:p>
        </w:tc>
        <w:tc>
          <w:tcPr>
            <w:tcW w:w="0" w:type="dxa"/>
            <w:noWrap/>
            <w:hideMark/>
          </w:tcPr>
          <w:p w14:paraId="5AD27E15" w14:textId="67417CB8" w:rsidR="00384A0B" w:rsidRPr="00885EA7" w:rsidRDefault="00384A0B" w:rsidP="005734AF">
            <w:pPr>
              <w:pStyle w:val="Tabela-1"/>
              <w:spacing w:line="240" w:lineRule="auto"/>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 xml:space="preserve">Uvedba referenčnih rešitev </w:t>
            </w:r>
            <w:r w:rsidR="00FA5D20" w:rsidRPr="00885EA7">
              <w:rPr>
                <w:b w:val="0"/>
                <w:bCs w:val="0"/>
                <w:color w:val="000000" w:themeColor="text1"/>
              </w:rPr>
              <w:t xml:space="preserve">UI </w:t>
            </w:r>
            <w:r w:rsidRPr="00885EA7">
              <w:rPr>
                <w:b w:val="0"/>
                <w:bCs w:val="0"/>
                <w:color w:val="000000" w:themeColor="text1"/>
              </w:rPr>
              <w:t>v gospodarstvo, javni sektor, javno in državno upravo in družbo</w:t>
            </w:r>
          </w:p>
        </w:tc>
        <w:tc>
          <w:tcPr>
            <w:tcW w:w="0" w:type="dxa"/>
            <w:noWrap/>
            <w:hideMark/>
          </w:tcPr>
          <w:p w14:paraId="583BCCA9"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092751DB"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447BE599"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6023EA68"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5CE49117"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479EFC1E"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r>
      <w:tr w:rsidR="00384A0B" w:rsidRPr="00885EA7" w14:paraId="4467D8C9" w14:textId="77777777" w:rsidTr="005734A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22A840DF" w14:textId="77777777" w:rsidR="00384A0B" w:rsidRPr="00885EA7" w:rsidRDefault="00384A0B" w:rsidP="005734AF">
            <w:pPr>
              <w:pStyle w:val="Tabela-1"/>
              <w:spacing w:line="240" w:lineRule="auto"/>
              <w:rPr>
                <w:color w:val="000000" w:themeColor="text1"/>
              </w:rPr>
            </w:pPr>
            <w:r w:rsidRPr="00885EA7">
              <w:rPr>
                <w:color w:val="000000" w:themeColor="text1"/>
              </w:rPr>
              <w:t>5</w:t>
            </w:r>
          </w:p>
        </w:tc>
        <w:tc>
          <w:tcPr>
            <w:tcW w:w="0" w:type="dxa"/>
            <w:noWrap/>
            <w:hideMark/>
          </w:tcPr>
          <w:p w14:paraId="2BCD617C" w14:textId="77777777" w:rsidR="00384A0B" w:rsidRPr="00885EA7" w:rsidRDefault="00384A0B" w:rsidP="005734AF">
            <w:pPr>
              <w:pStyle w:val="Tabela-1"/>
              <w:spacing w:line="240" w:lineRule="auto"/>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Vzpostavitev tehnološke infrastrukture za raziskave, razvoj in uporabo UI</w:t>
            </w:r>
          </w:p>
        </w:tc>
        <w:tc>
          <w:tcPr>
            <w:tcW w:w="0" w:type="dxa"/>
            <w:noWrap/>
            <w:hideMark/>
          </w:tcPr>
          <w:p w14:paraId="0121ADEA"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041991A6"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63F54427"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53447001"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0389BD2B"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562AD630"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r>
      <w:tr w:rsidR="00384A0B" w:rsidRPr="00885EA7" w14:paraId="1D551AC2" w14:textId="77777777" w:rsidTr="005734AF">
        <w:trPr>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EF47FB1" w14:textId="77777777" w:rsidR="00384A0B" w:rsidRPr="00885EA7" w:rsidRDefault="00384A0B" w:rsidP="005734AF">
            <w:pPr>
              <w:pStyle w:val="Tabela-1"/>
              <w:spacing w:line="240" w:lineRule="auto"/>
              <w:rPr>
                <w:color w:val="000000" w:themeColor="text1"/>
              </w:rPr>
            </w:pPr>
            <w:r w:rsidRPr="00885EA7">
              <w:rPr>
                <w:color w:val="000000" w:themeColor="text1"/>
              </w:rPr>
              <w:t>6</w:t>
            </w:r>
          </w:p>
        </w:tc>
        <w:tc>
          <w:tcPr>
            <w:tcW w:w="0" w:type="dxa"/>
            <w:noWrap/>
            <w:hideMark/>
          </w:tcPr>
          <w:p w14:paraId="64D39FFC" w14:textId="77777777" w:rsidR="00384A0B" w:rsidRPr="00885EA7" w:rsidRDefault="00384A0B" w:rsidP="005734AF">
            <w:pPr>
              <w:pStyle w:val="Tabela-1"/>
              <w:spacing w:line="240" w:lineRule="auto"/>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Okrepitev varnosti z uporabo UI</w:t>
            </w:r>
          </w:p>
        </w:tc>
        <w:tc>
          <w:tcPr>
            <w:tcW w:w="0" w:type="dxa"/>
            <w:noWrap/>
            <w:hideMark/>
          </w:tcPr>
          <w:p w14:paraId="25AD7BF6"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0B79580C"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4933895E"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5929C027"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31BD6C50"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4AF1123A"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r>
      <w:tr w:rsidR="00384A0B" w:rsidRPr="00885EA7" w14:paraId="66E21F3B" w14:textId="77777777" w:rsidTr="005734A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4F0363A" w14:textId="77777777" w:rsidR="00384A0B" w:rsidRPr="00885EA7" w:rsidRDefault="00384A0B" w:rsidP="005734AF">
            <w:pPr>
              <w:pStyle w:val="Tabela-1"/>
              <w:spacing w:line="240" w:lineRule="auto"/>
              <w:rPr>
                <w:color w:val="000000" w:themeColor="text1"/>
              </w:rPr>
            </w:pPr>
            <w:r w:rsidRPr="00885EA7">
              <w:rPr>
                <w:color w:val="000000" w:themeColor="text1"/>
              </w:rPr>
              <w:t>7</w:t>
            </w:r>
          </w:p>
        </w:tc>
        <w:tc>
          <w:tcPr>
            <w:tcW w:w="0" w:type="dxa"/>
            <w:noWrap/>
            <w:hideMark/>
          </w:tcPr>
          <w:p w14:paraId="6E5D4049" w14:textId="77777777" w:rsidR="00384A0B" w:rsidRPr="00885EA7" w:rsidRDefault="00384A0B" w:rsidP="005734AF">
            <w:pPr>
              <w:pStyle w:val="Tabela-1"/>
              <w:spacing w:line="240" w:lineRule="auto"/>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Povečanje zaupanja javnosti v UI</w:t>
            </w:r>
          </w:p>
        </w:tc>
        <w:tc>
          <w:tcPr>
            <w:tcW w:w="0" w:type="dxa"/>
            <w:noWrap/>
            <w:hideMark/>
          </w:tcPr>
          <w:p w14:paraId="0A781BF8"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3CD5BEDA"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6F078F27"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100BC2D5"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2E3E1C01"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1FC515CD"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r>
      <w:tr w:rsidR="00384A0B" w:rsidRPr="00885EA7" w14:paraId="2F5ED368" w14:textId="77777777" w:rsidTr="005734AF">
        <w:trPr>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0BD4F866" w14:textId="77777777" w:rsidR="00384A0B" w:rsidRPr="00885EA7" w:rsidRDefault="00384A0B" w:rsidP="005734AF">
            <w:pPr>
              <w:pStyle w:val="Tabela-1"/>
              <w:spacing w:line="240" w:lineRule="auto"/>
              <w:rPr>
                <w:color w:val="000000" w:themeColor="text1"/>
              </w:rPr>
            </w:pPr>
            <w:r w:rsidRPr="00885EA7">
              <w:rPr>
                <w:color w:val="000000" w:themeColor="text1"/>
              </w:rPr>
              <w:t>8</w:t>
            </w:r>
          </w:p>
        </w:tc>
        <w:tc>
          <w:tcPr>
            <w:tcW w:w="0" w:type="dxa"/>
            <w:noWrap/>
            <w:hideMark/>
          </w:tcPr>
          <w:p w14:paraId="044A0BFE" w14:textId="77777777" w:rsidR="00384A0B" w:rsidRPr="00885EA7" w:rsidRDefault="00384A0B" w:rsidP="005734AF">
            <w:pPr>
              <w:pStyle w:val="Tabela-1"/>
              <w:spacing w:line="240" w:lineRule="auto"/>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Zagotovitev ustreznega pravnega in etičnega okvira</w:t>
            </w:r>
          </w:p>
        </w:tc>
        <w:tc>
          <w:tcPr>
            <w:tcW w:w="0" w:type="dxa"/>
            <w:noWrap/>
            <w:hideMark/>
          </w:tcPr>
          <w:p w14:paraId="27BAC5D3"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4343EC1F"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1FC62B25"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1071E1AB"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7BEB0B93"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0327F7EC"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r>
      <w:tr w:rsidR="00384A0B" w:rsidRPr="00885EA7" w14:paraId="6D81AA98" w14:textId="77777777" w:rsidTr="005734A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3E0F8E0" w14:textId="77777777" w:rsidR="00384A0B" w:rsidRPr="00885EA7" w:rsidRDefault="00384A0B" w:rsidP="005734AF">
            <w:pPr>
              <w:pStyle w:val="Tabela-1"/>
              <w:spacing w:line="240" w:lineRule="auto"/>
              <w:rPr>
                <w:color w:val="000000" w:themeColor="text1"/>
              </w:rPr>
            </w:pPr>
            <w:r w:rsidRPr="00885EA7">
              <w:rPr>
                <w:color w:val="000000" w:themeColor="text1"/>
              </w:rPr>
              <w:t>9</w:t>
            </w:r>
          </w:p>
        </w:tc>
        <w:tc>
          <w:tcPr>
            <w:tcW w:w="0" w:type="dxa"/>
            <w:noWrap/>
            <w:hideMark/>
          </w:tcPr>
          <w:p w14:paraId="48B88DC7" w14:textId="77777777" w:rsidR="00384A0B" w:rsidRPr="00885EA7" w:rsidRDefault="00384A0B" w:rsidP="005734AF">
            <w:pPr>
              <w:pStyle w:val="Tabela-1"/>
              <w:spacing w:line="240" w:lineRule="auto"/>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Okrepitev mednarodnega sodelovanja</w:t>
            </w:r>
          </w:p>
        </w:tc>
        <w:tc>
          <w:tcPr>
            <w:tcW w:w="0" w:type="dxa"/>
            <w:noWrap/>
            <w:hideMark/>
          </w:tcPr>
          <w:p w14:paraId="6B23F46A"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5D6480A4"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73A7F069"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0CBEEE60"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c>
          <w:tcPr>
            <w:tcW w:w="0" w:type="dxa"/>
            <w:noWrap/>
            <w:hideMark/>
          </w:tcPr>
          <w:p w14:paraId="13CB80AA"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0113BE8C" w14:textId="77777777" w:rsidR="00384A0B" w:rsidRPr="00885EA7" w:rsidRDefault="00384A0B" w:rsidP="005734AF">
            <w:pPr>
              <w:pStyle w:val="Tabela-1"/>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rPr>
            </w:pPr>
          </w:p>
        </w:tc>
      </w:tr>
      <w:tr w:rsidR="00384A0B" w:rsidRPr="00885EA7" w14:paraId="4827032B" w14:textId="77777777" w:rsidTr="005734AF">
        <w:trPr>
          <w:trHeight w:val="391"/>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227A69BB" w14:textId="77777777" w:rsidR="00384A0B" w:rsidRPr="00885EA7" w:rsidRDefault="00384A0B" w:rsidP="005734AF">
            <w:pPr>
              <w:pStyle w:val="Tabela-1"/>
              <w:spacing w:line="240" w:lineRule="auto"/>
              <w:rPr>
                <w:color w:val="000000" w:themeColor="text1"/>
              </w:rPr>
            </w:pPr>
            <w:r w:rsidRPr="00885EA7">
              <w:rPr>
                <w:color w:val="000000" w:themeColor="text1"/>
              </w:rPr>
              <w:t>10</w:t>
            </w:r>
          </w:p>
        </w:tc>
        <w:tc>
          <w:tcPr>
            <w:tcW w:w="0" w:type="dxa"/>
            <w:noWrap/>
            <w:hideMark/>
          </w:tcPr>
          <w:p w14:paraId="4D36E826" w14:textId="77777777" w:rsidR="00384A0B" w:rsidRPr="00885EA7" w:rsidRDefault="00384A0B" w:rsidP="005734AF">
            <w:pPr>
              <w:pStyle w:val="Tabela-1"/>
              <w:spacing w:line="240" w:lineRule="auto"/>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Vzpostavitev nacionalnega observatorija za UI v Sloveniji</w:t>
            </w:r>
          </w:p>
        </w:tc>
        <w:tc>
          <w:tcPr>
            <w:tcW w:w="0" w:type="dxa"/>
            <w:noWrap/>
            <w:hideMark/>
          </w:tcPr>
          <w:p w14:paraId="4E74E301"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75357819"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1F4D5603"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c>
          <w:tcPr>
            <w:tcW w:w="0" w:type="dxa"/>
            <w:noWrap/>
            <w:hideMark/>
          </w:tcPr>
          <w:p w14:paraId="74E97F89"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3CCEB1CA"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r w:rsidRPr="00885EA7">
              <w:rPr>
                <w:b w:val="0"/>
                <w:bCs w:val="0"/>
                <w:color w:val="000000" w:themeColor="text1"/>
              </w:rPr>
              <w:t>X</w:t>
            </w:r>
          </w:p>
        </w:tc>
        <w:tc>
          <w:tcPr>
            <w:tcW w:w="0" w:type="dxa"/>
            <w:noWrap/>
            <w:hideMark/>
          </w:tcPr>
          <w:p w14:paraId="60877882" w14:textId="77777777" w:rsidR="00384A0B" w:rsidRPr="00885EA7" w:rsidRDefault="00384A0B" w:rsidP="005734AF">
            <w:pPr>
              <w:pStyle w:val="Tabela-1"/>
              <w:spacing w:line="240" w:lineRule="auto"/>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rPr>
            </w:pPr>
          </w:p>
        </w:tc>
      </w:tr>
    </w:tbl>
    <w:p w14:paraId="7ADA6B90" w14:textId="77777777" w:rsidR="00384A0B" w:rsidRPr="00885EA7" w:rsidRDefault="00384A0B" w:rsidP="005734AF"/>
    <w:p w14:paraId="0AC4A0E2" w14:textId="17868D4B" w:rsidR="00F33C93" w:rsidRPr="00885EA7" w:rsidRDefault="00F33C93" w:rsidP="005734AF">
      <w:pPr>
        <w:pStyle w:val="Napis"/>
        <w:jc w:val="center"/>
      </w:pPr>
      <w:bookmarkStart w:id="322" w:name="_Ref38476357"/>
      <w:bookmarkStart w:id="323" w:name="_Ref38476349"/>
      <w:r w:rsidRPr="00885EA7">
        <w:t xml:space="preserve">Tabela </w:t>
      </w:r>
      <w:fldSimple w:instr=" SEQ Tabela \* ARABIC ">
        <w:r w:rsidR="00462FB5" w:rsidRPr="006277C3">
          <w:t>1</w:t>
        </w:r>
      </w:fldSimple>
      <w:bookmarkEnd w:id="322"/>
      <w:r w:rsidRPr="00885EA7">
        <w:t>: Strateški cilji in področja izvajanja programa</w:t>
      </w:r>
      <w:bookmarkEnd w:id="323"/>
      <w:r w:rsidR="00A30E06" w:rsidRPr="00885EA7">
        <w:t xml:space="preserve"> </w:t>
      </w:r>
      <w:proofErr w:type="spellStart"/>
      <w:r w:rsidR="00A30E06" w:rsidRPr="00885EA7">
        <w:t>NpUI</w:t>
      </w:r>
      <w:proofErr w:type="spellEnd"/>
    </w:p>
    <w:p w14:paraId="2321EB3D" w14:textId="64EF6E5D" w:rsidR="0062165F" w:rsidRPr="00885EA7" w:rsidRDefault="0062165F" w:rsidP="005734AF">
      <w:pPr>
        <w:pStyle w:val="Naslov1"/>
      </w:pPr>
      <w:bookmarkStart w:id="324" w:name="_Toc66887931"/>
      <w:bookmarkStart w:id="325" w:name="_Toc66888026"/>
      <w:bookmarkStart w:id="326" w:name="_Toc66888064"/>
      <w:bookmarkStart w:id="327" w:name="_Toc66892735"/>
      <w:bookmarkStart w:id="328" w:name="_Toc66892808"/>
      <w:bookmarkStart w:id="329" w:name="_Toc66892982"/>
      <w:bookmarkStart w:id="330" w:name="_Toc66893024"/>
      <w:bookmarkStart w:id="331" w:name="_Toc66893060"/>
      <w:bookmarkStart w:id="332" w:name="_Toc66893096"/>
      <w:bookmarkStart w:id="333" w:name="_Toc35964933"/>
      <w:bookmarkStart w:id="334" w:name="_Toc36199121"/>
      <w:bookmarkStart w:id="335" w:name="_Toc36199211"/>
      <w:bookmarkStart w:id="336" w:name="_Toc36199379"/>
      <w:bookmarkStart w:id="337" w:name="_Toc36199467"/>
      <w:bookmarkStart w:id="338" w:name="_Toc36199548"/>
      <w:bookmarkStart w:id="339" w:name="_Toc36467893"/>
      <w:bookmarkStart w:id="340" w:name="_Toc36468403"/>
      <w:bookmarkStart w:id="341" w:name="_Toc36472539"/>
      <w:bookmarkStart w:id="342" w:name="_Toc36476484"/>
      <w:bookmarkStart w:id="343" w:name="_Toc35964934"/>
      <w:bookmarkStart w:id="344" w:name="_Toc36199122"/>
      <w:bookmarkStart w:id="345" w:name="_Toc36199212"/>
      <w:bookmarkStart w:id="346" w:name="_Toc36199380"/>
      <w:bookmarkStart w:id="347" w:name="_Toc36199468"/>
      <w:bookmarkStart w:id="348" w:name="_Toc36199549"/>
      <w:bookmarkStart w:id="349" w:name="_Toc36467894"/>
      <w:bookmarkStart w:id="350" w:name="_Toc36468404"/>
      <w:bookmarkStart w:id="351" w:name="_Toc36472540"/>
      <w:bookmarkStart w:id="352" w:name="_Toc36476485"/>
      <w:bookmarkStart w:id="353" w:name="_Toc35964935"/>
      <w:bookmarkStart w:id="354" w:name="_Toc36199123"/>
      <w:bookmarkStart w:id="355" w:name="_Toc36199213"/>
      <w:bookmarkStart w:id="356" w:name="_Toc36199381"/>
      <w:bookmarkStart w:id="357" w:name="_Toc36199469"/>
      <w:bookmarkStart w:id="358" w:name="_Toc36199550"/>
      <w:bookmarkStart w:id="359" w:name="_Toc36467895"/>
      <w:bookmarkStart w:id="360" w:name="_Toc36468405"/>
      <w:bookmarkStart w:id="361" w:name="_Toc36472541"/>
      <w:bookmarkStart w:id="362" w:name="_Toc36476486"/>
      <w:bookmarkStart w:id="363" w:name="_Toc35964936"/>
      <w:bookmarkStart w:id="364" w:name="_Toc36199124"/>
      <w:bookmarkStart w:id="365" w:name="_Toc36199214"/>
      <w:bookmarkStart w:id="366" w:name="_Toc36199382"/>
      <w:bookmarkStart w:id="367" w:name="_Toc36199470"/>
      <w:bookmarkStart w:id="368" w:name="_Toc36199551"/>
      <w:bookmarkStart w:id="369" w:name="_Toc36467896"/>
      <w:bookmarkStart w:id="370" w:name="_Toc36468406"/>
      <w:bookmarkStart w:id="371" w:name="_Toc36472542"/>
      <w:bookmarkStart w:id="372" w:name="_Toc36476487"/>
      <w:bookmarkStart w:id="373" w:name="_Toc35964937"/>
      <w:bookmarkStart w:id="374" w:name="_Toc36199125"/>
      <w:bookmarkStart w:id="375" w:name="_Toc36199215"/>
      <w:bookmarkStart w:id="376" w:name="_Toc36199383"/>
      <w:bookmarkStart w:id="377" w:name="_Toc36199471"/>
      <w:bookmarkStart w:id="378" w:name="_Toc36199552"/>
      <w:bookmarkStart w:id="379" w:name="_Toc36467897"/>
      <w:bookmarkStart w:id="380" w:name="_Toc36468407"/>
      <w:bookmarkStart w:id="381" w:name="_Toc36472543"/>
      <w:bookmarkStart w:id="382" w:name="_Toc36476488"/>
      <w:bookmarkStart w:id="383" w:name="_Toc35964938"/>
      <w:bookmarkStart w:id="384" w:name="_Toc36199126"/>
      <w:bookmarkStart w:id="385" w:name="_Toc36199216"/>
      <w:bookmarkStart w:id="386" w:name="_Toc36199384"/>
      <w:bookmarkStart w:id="387" w:name="_Toc36199472"/>
      <w:bookmarkStart w:id="388" w:name="_Toc36199553"/>
      <w:bookmarkStart w:id="389" w:name="_Toc36467898"/>
      <w:bookmarkStart w:id="390" w:name="_Toc36468408"/>
      <w:bookmarkStart w:id="391" w:name="_Toc36472544"/>
      <w:bookmarkStart w:id="392" w:name="_Toc36476489"/>
      <w:bookmarkStart w:id="393" w:name="_Toc393453654"/>
      <w:bookmarkStart w:id="394" w:name="_Toc389654527"/>
      <w:bookmarkStart w:id="395" w:name="_Toc393453655"/>
      <w:bookmarkStart w:id="396" w:name="_Toc393457055"/>
      <w:bookmarkStart w:id="397" w:name="_Toc393983679"/>
      <w:bookmarkStart w:id="398" w:name="_Toc393986583"/>
      <w:bookmarkStart w:id="399" w:name="_Toc393990370"/>
      <w:bookmarkStart w:id="400" w:name="_Toc393990430"/>
      <w:bookmarkStart w:id="401" w:name="_Toc393990547"/>
      <w:bookmarkStart w:id="402" w:name="_Toc393990602"/>
      <w:bookmarkStart w:id="403" w:name="_Toc394053718"/>
      <w:bookmarkStart w:id="404" w:name="_Toc394054754"/>
      <w:bookmarkStart w:id="405" w:name="_Toc394055059"/>
      <w:bookmarkStart w:id="406" w:name="_Toc394060117"/>
      <w:bookmarkStart w:id="407" w:name="_Toc394060952"/>
      <w:bookmarkStart w:id="408" w:name="_Toc393453656"/>
      <w:bookmarkStart w:id="409" w:name="_Toc393457056"/>
      <w:bookmarkStart w:id="410" w:name="_Toc393983680"/>
      <w:bookmarkStart w:id="411" w:name="_Toc393986584"/>
      <w:bookmarkStart w:id="412" w:name="_Toc393990371"/>
      <w:bookmarkStart w:id="413" w:name="_Toc393990431"/>
      <w:bookmarkStart w:id="414" w:name="_Toc393990548"/>
      <w:bookmarkStart w:id="415" w:name="_Toc393990603"/>
      <w:bookmarkStart w:id="416" w:name="_Toc394053719"/>
      <w:bookmarkStart w:id="417" w:name="_Toc394054755"/>
      <w:bookmarkStart w:id="418" w:name="_Toc394055060"/>
      <w:bookmarkStart w:id="419" w:name="_Toc394060118"/>
      <w:bookmarkStart w:id="420" w:name="_Toc394060953"/>
      <w:bookmarkStart w:id="421" w:name="_Toc393453657"/>
      <w:bookmarkStart w:id="422" w:name="_Toc393990374"/>
      <w:bookmarkStart w:id="423" w:name="_Toc393990434"/>
      <w:bookmarkStart w:id="424" w:name="_Toc393990551"/>
      <w:bookmarkStart w:id="425" w:name="_Toc393990606"/>
      <w:bookmarkStart w:id="426" w:name="_Toc394053722"/>
      <w:bookmarkStart w:id="427" w:name="_Toc394054758"/>
      <w:bookmarkStart w:id="428" w:name="_Toc394055063"/>
      <w:bookmarkStart w:id="429" w:name="_Toc394060121"/>
      <w:bookmarkStart w:id="430" w:name="_Toc394060956"/>
      <w:bookmarkStart w:id="431" w:name="_Toc393453666"/>
      <w:bookmarkStart w:id="432" w:name="_Toc393457065"/>
      <w:bookmarkStart w:id="433" w:name="_Toc393983689"/>
      <w:bookmarkStart w:id="434" w:name="_Toc393986593"/>
      <w:bookmarkStart w:id="435" w:name="_Toc393990381"/>
      <w:bookmarkStart w:id="436" w:name="_Toc393990441"/>
      <w:bookmarkStart w:id="437" w:name="_Toc393990558"/>
      <w:bookmarkStart w:id="438" w:name="_Toc393990613"/>
      <w:bookmarkStart w:id="439" w:name="_Toc394053729"/>
      <w:bookmarkStart w:id="440" w:name="_Toc394054765"/>
      <w:bookmarkStart w:id="441" w:name="_Toc394055070"/>
      <w:bookmarkStart w:id="442" w:name="_Toc394060128"/>
      <w:bookmarkStart w:id="443" w:name="_Toc394060963"/>
      <w:bookmarkStart w:id="444" w:name="_Toc389654533"/>
      <w:bookmarkStart w:id="445" w:name="_Toc389654534"/>
      <w:bookmarkStart w:id="446" w:name="_Toc389654535"/>
      <w:bookmarkStart w:id="447" w:name="_Toc389654536"/>
      <w:bookmarkStart w:id="448" w:name="_Toc389654537"/>
      <w:bookmarkStart w:id="449" w:name="_Toc389654538"/>
      <w:bookmarkStart w:id="450" w:name="_Toc35964939"/>
      <w:bookmarkStart w:id="451" w:name="_Toc36199127"/>
      <w:bookmarkStart w:id="452" w:name="_Toc36199217"/>
      <w:bookmarkStart w:id="453" w:name="_Toc36199385"/>
      <w:bookmarkStart w:id="454" w:name="_Toc36199473"/>
      <w:bookmarkStart w:id="455" w:name="_Toc36199554"/>
      <w:bookmarkStart w:id="456" w:name="_Toc36467899"/>
      <w:bookmarkStart w:id="457" w:name="_Toc36468409"/>
      <w:bookmarkStart w:id="458" w:name="_Toc36472545"/>
      <w:bookmarkStart w:id="459" w:name="_Toc36476490"/>
      <w:bookmarkStart w:id="460" w:name="_Toc35964940"/>
      <w:bookmarkStart w:id="461" w:name="_Toc36199128"/>
      <w:bookmarkStart w:id="462" w:name="_Toc36199218"/>
      <w:bookmarkStart w:id="463" w:name="_Toc36199386"/>
      <w:bookmarkStart w:id="464" w:name="_Toc36199474"/>
      <w:bookmarkStart w:id="465" w:name="_Toc36199555"/>
      <w:bookmarkStart w:id="466" w:name="_Toc36467900"/>
      <w:bookmarkStart w:id="467" w:name="_Toc36468410"/>
      <w:bookmarkStart w:id="468" w:name="_Toc36472546"/>
      <w:bookmarkStart w:id="469" w:name="_Toc36476491"/>
      <w:bookmarkStart w:id="470" w:name="_Toc35964941"/>
      <w:bookmarkStart w:id="471" w:name="_Toc36199129"/>
      <w:bookmarkStart w:id="472" w:name="_Toc36199219"/>
      <w:bookmarkStart w:id="473" w:name="_Toc36199387"/>
      <w:bookmarkStart w:id="474" w:name="_Toc36199475"/>
      <w:bookmarkStart w:id="475" w:name="_Toc36199556"/>
      <w:bookmarkStart w:id="476" w:name="_Toc36467901"/>
      <w:bookmarkStart w:id="477" w:name="_Toc36468411"/>
      <w:bookmarkStart w:id="478" w:name="_Toc36472547"/>
      <w:bookmarkStart w:id="479" w:name="_Toc36476492"/>
      <w:bookmarkStart w:id="480" w:name="_Toc35964942"/>
      <w:bookmarkStart w:id="481" w:name="_Toc36199130"/>
      <w:bookmarkStart w:id="482" w:name="_Toc36199220"/>
      <w:bookmarkStart w:id="483" w:name="_Toc36199388"/>
      <w:bookmarkStart w:id="484" w:name="_Toc36199476"/>
      <w:bookmarkStart w:id="485" w:name="_Toc36199557"/>
      <w:bookmarkStart w:id="486" w:name="_Toc36467902"/>
      <w:bookmarkStart w:id="487" w:name="_Toc36468412"/>
      <w:bookmarkStart w:id="488" w:name="_Toc36472548"/>
      <w:bookmarkStart w:id="489" w:name="_Toc36476493"/>
      <w:bookmarkStart w:id="490" w:name="_Toc35964943"/>
      <w:bookmarkStart w:id="491" w:name="_Toc36199131"/>
      <w:bookmarkStart w:id="492" w:name="_Toc36199221"/>
      <w:bookmarkStart w:id="493" w:name="_Toc36199389"/>
      <w:bookmarkStart w:id="494" w:name="_Toc36199477"/>
      <w:bookmarkStart w:id="495" w:name="_Toc36199558"/>
      <w:bookmarkStart w:id="496" w:name="_Toc36467903"/>
      <w:bookmarkStart w:id="497" w:name="_Toc36468413"/>
      <w:bookmarkStart w:id="498" w:name="_Toc36472549"/>
      <w:bookmarkStart w:id="499" w:name="_Toc36476494"/>
      <w:bookmarkStart w:id="500" w:name="_Toc35964944"/>
      <w:bookmarkStart w:id="501" w:name="_Toc36199132"/>
      <w:bookmarkStart w:id="502" w:name="_Toc36199222"/>
      <w:bookmarkStart w:id="503" w:name="_Toc36199390"/>
      <w:bookmarkStart w:id="504" w:name="_Toc36199478"/>
      <w:bookmarkStart w:id="505" w:name="_Toc36199559"/>
      <w:bookmarkStart w:id="506" w:name="_Toc36467904"/>
      <w:bookmarkStart w:id="507" w:name="_Toc36468414"/>
      <w:bookmarkStart w:id="508" w:name="_Toc36472550"/>
      <w:bookmarkStart w:id="509" w:name="_Toc36476495"/>
      <w:bookmarkStart w:id="510" w:name="_Toc35964945"/>
      <w:bookmarkStart w:id="511" w:name="_Toc36199133"/>
      <w:bookmarkStart w:id="512" w:name="_Toc36199223"/>
      <w:bookmarkStart w:id="513" w:name="_Toc36199391"/>
      <w:bookmarkStart w:id="514" w:name="_Toc36199479"/>
      <w:bookmarkStart w:id="515" w:name="_Toc36199560"/>
      <w:bookmarkStart w:id="516" w:name="_Toc36467905"/>
      <w:bookmarkStart w:id="517" w:name="_Toc36468415"/>
      <w:bookmarkStart w:id="518" w:name="_Toc36472551"/>
      <w:bookmarkStart w:id="519" w:name="_Toc36476496"/>
      <w:bookmarkStart w:id="520" w:name="_Toc35964946"/>
      <w:bookmarkStart w:id="521" w:name="_Toc36199134"/>
      <w:bookmarkStart w:id="522" w:name="_Toc36199224"/>
      <w:bookmarkStart w:id="523" w:name="_Toc36199392"/>
      <w:bookmarkStart w:id="524" w:name="_Toc36199480"/>
      <w:bookmarkStart w:id="525" w:name="_Toc36199561"/>
      <w:bookmarkStart w:id="526" w:name="_Toc36467906"/>
      <w:bookmarkStart w:id="527" w:name="_Toc36468416"/>
      <w:bookmarkStart w:id="528" w:name="_Toc36472552"/>
      <w:bookmarkStart w:id="529" w:name="_Toc36476497"/>
      <w:bookmarkStart w:id="530" w:name="_Toc35964947"/>
      <w:bookmarkStart w:id="531" w:name="_Toc36199135"/>
      <w:bookmarkStart w:id="532" w:name="_Toc36199225"/>
      <w:bookmarkStart w:id="533" w:name="_Toc36199393"/>
      <w:bookmarkStart w:id="534" w:name="_Toc36199481"/>
      <w:bookmarkStart w:id="535" w:name="_Toc36199562"/>
      <w:bookmarkStart w:id="536" w:name="_Toc36467907"/>
      <w:bookmarkStart w:id="537" w:name="_Toc36468417"/>
      <w:bookmarkStart w:id="538" w:name="_Toc36472553"/>
      <w:bookmarkStart w:id="539" w:name="_Toc36476498"/>
      <w:bookmarkStart w:id="540" w:name="_Toc35964948"/>
      <w:bookmarkStart w:id="541" w:name="_Toc36199136"/>
      <w:bookmarkStart w:id="542" w:name="_Toc36199226"/>
      <w:bookmarkStart w:id="543" w:name="_Toc36199394"/>
      <w:bookmarkStart w:id="544" w:name="_Toc36199482"/>
      <w:bookmarkStart w:id="545" w:name="_Toc36199563"/>
      <w:bookmarkStart w:id="546" w:name="_Toc36467908"/>
      <w:bookmarkStart w:id="547" w:name="_Toc36468418"/>
      <w:bookmarkStart w:id="548" w:name="_Toc36472554"/>
      <w:bookmarkStart w:id="549" w:name="_Toc36476499"/>
      <w:bookmarkStart w:id="550" w:name="_Toc35964949"/>
      <w:bookmarkStart w:id="551" w:name="_Toc36199137"/>
      <w:bookmarkStart w:id="552" w:name="_Toc36199227"/>
      <w:bookmarkStart w:id="553" w:name="_Toc36199395"/>
      <w:bookmarkStart w:id="554" w:name="_Toc36199483"/>
      <w:bookmarkStart w:id="555" w:name="_Toc36199564"/>
      <w:bookmarkStart w:id="556" w:name="_Toc36467909"/>
      <w:bookmarkStart w:id="557" w:name="_Toc36468419"/>
      <w:bookmarkStart w:id="558" w:name="_Toc36472555"/>
      <w:bookmarkStart w:id="559" w:name="_Toc36476500"/>
      <w:bookmarkStart w:id="560" w:name="_Toc26781304"/>
      <w:bookmarkStart w:id="561" w:name="_Toc35964950"/>
      <w:bookmarkStart w:id="562" w:name="_Toc36199138"/>
      <w:bookmarkStart w:id="563" w:name="_Toc36199228"/>
      <w:bookmarkStart w:id="564" w:name="_Toc36199396"/>
      <w:bookmarkStart w:id="565" w:name="_Toc36199484"/>
      <w:bookmarkStart w:id="566" w:name="_Toc36199565"/>
      <w:bookmarkStart w:id="567" w:name="_Toc36467910"/>
      <w:bookmarkStart w:id="568" w:name="_Toc36468420"/>
      <w:bookmarkStart w:id="569" w:name="_Toc36472556"/>
      <w:bookmarkStart w:id="570" w:name="_Toc36476501"/>
      <w:bookmarkStart w:id="571" w:name="_Toc35964951"/>
      <w:bookmarkStart w:id="572" w:name="_Toc36199139"/>
      <w:bookmarkStart w:id="573" w:name="_Toc36199229"/>
      <w:bookmarkStart w:id="574" w:name="_Toc36199397"/>
      <w:bookmarkStart w:id="575" w:name="_Toc36199485"/>
      <w:bookmarkStart w:id="576" w:name="_Toc36199566"/>
      <w:bookmarkStart w:id="577" w:name="_Toc36467911"/>
      <w:bookmarkStart w:id="578" w:name="_Toc36468421"/>
      <w:bookmarkStart w:id="579" w:name="_Toc36472557"/>
      <w:bookmarkStart w:id="580" w:name="_Toc36476502"/>
      <w:bookmarkStart w:id="581" w:name="_Toc35964952"/>
      <w:bookmarkStart w:id="582" w:name="_Toc36199140"/>
      <w:bookmarkStart w:id="583" w:name="_Toc36199230"/>
      <w:bookmarkStart w:id="584" w:name="_Toc36199398"/>
      <w:bookmarkStart w:id="585" w:name="_Toc36199486"/>
      <w:bookmarkStart w:id="586" w:name="_Toc36199567"/>
      <w:bookmarkStart w:id="587" w:name="_Toc36467912"/>
      <w:bookmarkStart w:id="588" w:name="_Toc36468422"/>
      <w:bookmarkStart w:id="589" w:name="_Toc36472558"/>
      <w:bookmarkStart w:id="590" w:name="_Toc36476503"/>
      <w:bookmarkStart w:id="591" w:name="_Toc35964953"/>
      <w:bookmarkStart w:id="592" w:name="_Toc36199141"/>
      <w:bookmarkStart w:id="593" w:name="_Toc36199231"/>
      <w:bookmarkStart w:id="594" w:name="_Toc36199399"/>
      <w:bookmarkStart w:id="595" w:name="_Toc36199487"/>
      <w:bookmarkStart w:id="596" w:name="_Toc36199568"/>
      <w:bookmarkStart w:id="597" w:name="_Toc36467913"/>
      <w:bookmarkStart w:id="598" w:name="_Toc36468423"/>
      <w:bookmarkStart w:id="599" w:name="_Toc36472559"/>
      <w:bookmarkStart w:id="600" w:name="_Toc36476504"/>
      <w:bookmarkStart w:id="601" w:name="_Toc37089867"/>
      <w:bookmarkStart w:id="602" w:name="_Toc67658583"/>
      <w:bookmarkStart w:id="603" w:name="_Toc73363454"/>
      <w:bookmarkStart w:id="604" w:name="_Toc7362156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885EA7">
        <w:lastRenderedPageBreak/>
        <w:t>Strateški cilji in ukrepi</w:t>
      </w:r>
      <w:bookmarkEnd w:id="601"/>
      <w:bookmarkEnd w:id="602"/>
      <w:bookmarkEnd w:id="603"/>
      <w:bookmarkEnd w:id="604"/>
    </w:p>
    <w:p w14:paraId="72B4E813" w14:textId="7146BC9F" w:rsidR="0062165F" w:rsidRPr="00885EA7" w:rsidRDefault="008749DF" w:rsidP="005734AF">
      <w:pPr>
        <w:pStyle w:val="Naslov2"/>
        <w:rPr>
          <w:rFonts w:eastAsiaTheme="minorEastAsia"/>
        </w:rPr>
      </w:pPr>
      <w:bookmarkStart w:id="605" w:name="_Toc37089868"/>
      <w:bookmarkStart w:id="606" w:name="_Toc37089869"/>
      <w:bookmarkStart w:id="607" w:name="_Toc73363455"/>
      <w:bookmarkStart w:id="608" w:name="_Toc73621564"/>
      <w:bookmarkEnd w:id="605"/>
      <w:r>
        <w:rPr>
          <w:rFonts w:eastAsiaTheme="minorEastAsia"/>
        </w:rPr>
        <w:t xml:space="preserve">SC1: </w:t>
      </w:r>
      <w:bookmarkStart w:id="609" w:name="_Toc67658584"/>
      <w:r w:rsidR="0062165F" w:rsidRPr="00885EA7">
        <w:rPr>
          <w:rFonts w:eastAsiaTheme="minorEastAsia"/>
        </w:rPr>
        <w:t xml:space="preserve">Vzpostavitev </w:t>
      </w:r>
      <w:r w:rsidR="006D6588" w:rsidRPr="00885EA7">
        <w:rPr>
          <w:rFonts w:eastAsiaTheme="minorEastAsia"/>
        </w:rPr>
        <w:t>dinamičnega ekosistema deležnikov</w:t>
      </w:r>
      <w:r w:rsidR="0062165F" w:rsidRPr="00885EA7">
        <w:rPr>
          <w:rFonts w:eastAsiaTheme="minorEastAsia"/>
        </w:rPr>
        <w:t xml:space="preserve"> za </w:t>
      </w:r>
      <w:r w:rsidR="00633BED" w:rsidRPr="00885EA7">
        <w:rPr>
          <w:rFonts w:eastAsiaTheme="minorEastAsia"/>
        </w:rPr>
        <w:t xml:space="preserve">raziskave, inovacije in uvajanje </w:t>
      </w:r>
      <w:bookmarkEnd w:id="606"/>
      <w:r w:rsidR="00464CBA" w:rsidRPr="00885EA7">
        <w:rPr>
          <w:rFonts w:eastAsiaTheme="minorEastAsia"/>
        </w:rPr>
        <w:t>UI</w:t>
      </w:r>
      <w:bookmarkEnd w:id="607"/>
      <w:bookmarkEnd w:id="609"/>
      <w:bookmarkEnd w:id="608"/>
    </w:p>
    <w:p w14:paraId="21381E56" w14:textId="6742AC38" w:rsidR="0062165F" w:rsidRPr="00885EA7" w:rsidRDefault="007C1ED9" w:rsidP="005734AF">
      <w:r w:rsidRPr="00885EA7">
        <w:t xml:space="preserve">Slovenija bo omogočila odprto in ustvarjalno okolje za </w:t>
      </w:r>
      <w:r w:rsidR="0042600C" w:rsidRPr="00885EA7">
        <w:t xml:space="preserve">hitro in učinkovito </w:t>
      </w:r>
      <w:r w:rsidRPr="00885EA7">
        <w:t xml:space="preserve">izmenjavo informacij, izkušenj in dobrih praks, ki bo vsem </w:t>
      </w:r>
      <w:r w:rsidR="00E5213F" w:rsidRPr="00885EA7">
        <w:t>razvojno</w:t>
      </w:r>
      <w:r w:rsidR="00EE4885">
        <w:t>-</w:t>
      </w:r>
      <w:r w:rsidR="00E5213F" w:rsidRPr="00885EA7">
        <w:t xml:space="preserve">inovacijskim </w:t>
      </w:r>
      <w:r w:rsidRPr="00885EA7">
        <w:t xml:space="preserve">deležnikom </w:t>
      </w:r>
      <w:r w:rsidR="00EE4885">
        <w:t>zagotavljalo</w:t>
      </w:r>
      <w:r w:rsidRPr="00885EA7">
        <w:t xml:space="preserve"> prostor za raziskave in razvoj ter uvajanje in testiranje tehnologij</w:t>
      </w:r>
      <w:r w:rsidR="00EE4885" w:rsidRPr="00EE4885">
        <w:t xml:space="preserve"> </w:t>
      </w:r>
      <w:r w:rsidR="00EE4885" w:rsidRPr="00885EA7">
        <w:t>UI</w:t>
      </w:r>
      <w:r w:rsidRPr="00885EA7">
        <w:t xml:space="preserve">, uporabnikom pa </w:t>
      </w:r>
      <w:r w:rsidR="0012054F" w:rsidRPr="00885EA7">
        <w:t xml:space="preserve">možnost za razumevanje vpliva </w:t>
      </w:r>
      <w:r w:rsidR="00464CBA" w:rsidRPr="00885EA7">
        <w:t>UI</w:t>
      </w:r>
      <w:r w:rsidR="0012054F" w:rsidRPr="00885EA7">
        <w:t xml:space="preserve"> na njihovo delovanje in poslovanje ter </w:t>
      </w:r>
      <w:r w:rsidR="00EE4885">
        <w:t>za</w:t>
      </w:r>
      <w:r w:rsidR="0012054F" w:rsidRPr="00885EA7">
        <w:t xml:space="preserve"> </w:t>
      </w:r>
      <w:r w:rsidR="00786AAB" w:rsidRPr="00885EA7">
        <w:t xml:space="preserve">učinkovito </w:t>
      </w:r>
      <w:r w:rsidRPr="00885EA7">
        <w:t>priprav</w:t>
      </w:r>
      <w:r w:rsidR="0012054F" w:rsidRPr="00885EA7">
        <w:t>o</w:t>
      </w:r>
      <w:r w:rsidRPr="00885EA7">
        <w:t xml:space="preserve"> za uporabo ter preizkus delovanja algoritmov in tehnologij </w:t>
      </w:r>
      <w:r w:rsidR="00464CBA" w:rsidRPr="00885EA7">
        <w:t>UI</w:t>
      </w:r>
      <w:r w:rsidR="00786AAB" w:rsidRPr="00885EA7">
        <w:t xml:space="preserve"> </w:t>
      </w:r>
      <w:r w:rsidRPr="00885EA7">
        <w:t xml:space="preserve">v realnem okolju. </w:t>
      </w:r>
      <w:r w:rsidR="00894BA0" w:rsidRPr="00885EA7">
        <w:t xml:space="preserve">Oblikovanje okolja učinkovitega sodelovanja je ključno </w:t>
      </w:r>
      <w:r w:rsidR="003C68E3" w:rsidRPr="00885EA7">
        <w:t xml:space="preserve">za </w:t>
      </w:r>
      <w:r w:rsidR="00F8490E" w:rsidRPr="00885EA7">
        <w:t>pridobivanj</w:t>
      </w:r>
      <w:r w:rsidR="003C68E3" w:rsidRPr="00885EA7">
        <w:t>e</w:t>
      </w:r>
      <w:r w:rsidR="00F8490E" w:rsidRPr="00885EA7">
        <w:t xml:space="preserve"> in širjenj</w:t>
      </w:r>
      <w:r w:rsidR="003C68E3" w:rsidRPr="00885EA7">
        <w:t>e</w:t>
      </w:r>
      <w:r w:rsidR="00894BA0" w:rsidRPr="00885EA7">
        <w:t xml:space="preserve"> </w:t>
      </w:r>
      <w:r w:rsidR="00F8490E" w:rsidRPr="00885EA7">
        <w:t xml:space="preserve">potrebnega znanja </w:t>
      </w:r>
      <w:r w:rsidR="00242151" w:rsidRPr="00885EA7">
        <w:t xml:space="preserve">o tehnologijah </w:t>
      </w:r>
      <w:r w:rsidR="00EE4885" w:rsidRPr="00885EA7">
        <w:t xml:space="preserve">UI </w:t>
      </w:r>
      <w:r w:rsidR="00EE4885">
        <w:t>in</w:t>
      </w:r>
      <w:r w:rsidR="00EE4885" w:rsidRPr="00885EA7">
        <w:t xml:space="preserve"> </w:t>
      </w:r>
      <w:r w:rsidR="00EE4885">
        <w:t>za</w:t>
      </w:r>
      <w:r w:rsidR="00242151" w:rsidRPr="00885EA7">
        <w:t xml:space="preserve"> </w:t>
      </w:r>
      <w:r w:rsidR="00EE4885" w:rsidRPr="00885EA7">
        <w:t>razumevanj</w:t>
      </w:r>
      <w:r w:rsidR="00EE4885">
        <w:t>e</w:t>
      </w:r>
      <w:r w:rsidR="00DF4B79" w:rsidRPr="00885EA7">
        <w:t xml:space="preserve"> priložnosti </w:t>
      </w:r>
      <w:r w:rsidR="00EE4885">
        <w:t>in</w:t>
      </w:r>
      <w:r w:rsidR="00DF4B79" w:rsidRPr="00885EA7">
        <w:t xml:space="preserve"> tudi</w:t>
      </w:r>
      <w:r w:rsidR="00190993" w:rsidRPr="00885EA7">
        <w:t xml:space="preserve"> </w:t>
      </w:r>
      <w:r w:rsidR="00DF4B79" w:rsidRPr="00885EA7">
        <w:t xml:space="preserve">nevarnosti </w:t>
      </w:r>
      <w:r w:rsidR="00190993" w:rsidRPr="00885EA7">
        <w:t xml:space="preserve">uvajanja </w:t>
      </w:r>
      <w:r w:rsidR="00464CBA" w:rsidRPr="00885EA7">
        <w:t>UI</w:t>
      </w:r>
      <w:r w:rsidR="00190993" w:rsidRPr="00885EA7">
        <w:t xml:space="preserve"> v </w:t>
      </w:r>
      <w:r w:rsidR="00F8490E" w:rsidRPr="00885EA7">
        <w:t>konkretn</w:t>
      </w:r>
      <w:r w:rsidR="00190993" w:rsidRPr="00885EA7">
        <w:t>ih</w:t>
      </w:r>
      <w:r w:rsidR="00F8490E" w:rsidRPr="00885EA7">
        <w:t xml:space="preserve"> primer</w:t>
      </w:r>
      <w:r w:rsidR="00C81961" w:rsidRPr="00885EA7">
        <w:t>i</w:t>
      </w:r>
      <w:r w:rsidR="00190993" w:rsidRPr="00885EA7">
        <w:t>h</w:t>
      </w:r>
      <w:r w:rsidR="00F8490E" w:rsidRPr="00885EA7">
        <w:t xml:space="preserve"> rešitev</w:t>
      </w:r>
      <w:r w:rsidR="00B437E8" w:rsidRPr="00885EA7">
        <w:t>,</w:t>
      </w:r>
      <w:r w:rsidR="00F8490E" w:rsidRPr="00885EA7">
        <w:t xml:space="preserve"> </w:t>
      </w:r>
      <w:r w:rsidR="00190993" w:rsidRPr="00885EA7">
        <w:t xml:space="preserve">s tem </w:t>
      </w:r>
      <w:r w:rsidR="00B437E8" w:rsidRPr="00885EA7">
        <w:t xml:space="preserve">pa </w:t>
      </w:r>
      <w:r w:rsidR="00DF4B79" w:rsidRPr="00885EA7">
        <w:t xml:space="preserve">za zagotovitev kritične mase virov (finančnih, kadrovskih, strokovnih) za </w:t>
      </w:r>
      <w:r w:rsidR="00807E03" w:rsidRPr="00885EA7">
        <w:t>izvajanj</w:t>
      </w:r>
      <w:r w:rsidR="00DF4B79" w:rsidRPr="00885EA7">
        <w:t>e</w:t>
      </w:r>
      <w:r w:rsidR="00807E03" w:rsidRPr="00885EA7">
        <w:t xml:space="preserve"> </w:t>
      </w:r>
      <w:r w:rsidR="00B437E8" w:rsidRPr="00885EA7">
        <w:t xml:space="preserve">ključnih </w:t>
      </w:r>
      <w:r w:rsidR="00807E03" w:rsidRPr="00885EA7">
        <w:t xml:space="preserve">aktivnosti </w:t>
      </w:r>
      <w:r w:rsidR="00EE4885">
        <w:t>v</w:t>
      </w:r>
      <w:r w:rsidR="00807E03" w:rsidRPr="00885EA7">
        <w:t xml:space="preserve"> celotnem inovacijskem življen</w:t>
      </w:r>
      <w:r w:rsidR="00380CC3" w:rsidRPr="00885EA7">
        <w:t>j</w:t>
      </w:r>
      <w:r w:rsidR="00807E03" w:rsidRPr="00885EA7">
        <w:t>skem ciklu</w:t>
      </w:r>
      <w:r w:rsidR="00380CC3" w:rsidRPr="00885EA7">
        <w:t>.</w:t>
      </w:r>
    </w:p>
    <w:p w14:paraId="315DC361" w14:textId="03D5BD42" w:rsidR="00577AB4" w:rsidRPr="00885EA7" w:rsidRDefault="00577AB4">
      <w:r w:rsidRPr="00885EA7">
        <w:t>Za doseg</w:t>
      </w:r>
      <w:r w:rsidR="00EE4885">
        <w:t>anje</w:t>
      </w:r>
      <w:r w:rsidRPr="00885EA7">
        <w:t xml:space="preserve"> cilja se izvedejo naslednji ukrepi.</w:t>
      </w:r>
    </w:p>
    <w:tbl>
      <w:tblPr>
        <w:tblStyle w:val="Tabelamrea"/>
        <w:tblW w:w="0" w:type="auto"/>
        <w:shd w:val="clear" w:color="auto" w:fill="C5E0B3" w:themeFill="accent6" w:themeFillTint="66"/>
        <w:tblLook w:val="04A0" w:firstRow="1" w:lastRow="0" w:firstColumn="1" w:lastColumn="0" w:noHBand="0" w:noVBand="1"/>
      </w:tblPr>
      <w:tblGrid>
        <w:gridCol w:w="846"/>
        <w:gridCol w:w="8214"/>
      </w:tblGrid>
      <w:tr w:rsidR="0031790C" w:rsidRPr="00885EA7" w14:paraId="7FB42044" w14:textId="77777777" w:rsidTr="00C8126A">
        <w:tc>
          <w:tcPr>
            <w:tcW w:w="846" w:type="dxa"/>
            <w:shd w:val="clear" w:color="auto" w:fill="C5E0B3" w:themeFill="accent6" w:themeFillTint="66"/>
          </w:tcPr>
          <w:p w14:paraId="310BBB23" w14:textId="12B70B5C" w:rsidR="0031790C" w:rsidRPr="00885EA7" w:rsidRDefault="0031790C">
            <w:r w:rsidRPr="00885EA7">
              <w:t>1.1</w:t>
            </w:r>
          </w:p>
        </w:tc>
        <w:tc>
          <w:tcPr>
            <w:tcW w:w="8214" w:type="dxa"/>
            <w:shd w:val="clear" w:color="auto" w:fill="C5E0B3" w:themeFill="accent6" w:themeFillTint="66"/>
          </w:tcPr>
          <w:p w14:paraId="112CD355" w14:textId="39CA4972" w:rsidR="0031790C" w:rsidRPr="00885EA7" w:rsidRDefault="0031790C">
            <w:r w:rsidRPr="00885EA7">
              <w:t xml:space="preserve">Vzpostavitev osrednje koordinacije nacionalnih razvojnih deležnikov za </w:t>
            </w:r>
            <w:r w:rsidR="00464CBA" w:rsidRPr="00885EA7">
              <w:t>UI</w:t>
            </w:r>
            <w:r w:rsidRPr="00885EA7">
              <w:t xml:space="preserve"> v okviru Slovenske digitalne koalicije s sodelovanjem deležnikov </w:t>
            </w:r>
            <w:r w:rsidR="00565774" w:rsidRPr="00885EA7">
              <w:t xml:space="preserve">raziskovalnega in visokošolskega </w:t>
            </w:r>
            <w:r w:rsidRPr="00885EA7">
              <w:t>sektorja,</w:t>
            </w:r>
            <w:r w:rsidR="00123A87" w:rsidRPr="00885EA7">
              <w:t xml:space="preserve"> </w:t>
            </w:r>
            <w:r w:rsidRPr="00885EA7">
              <w:t>gospodarstva, nevladnih organizacij in civilne družbe</w:t>
            </w:r>
            <w:r w:rsidR="00EE4885">
              <w:t>.</w:t>
            </w:r>
          </w:p>
        </w:tc>
      </w:tr>
      <w:tr w:rsidR="0031790C" w:rsidRPr="00885EA7" w14:paraId="06194B64" w14:textId="77777777" w:rsidTr="00C8126A">
        <w:tc>
          <w:tcPr>
            <w:tcW w:w="846" w:type="dxa"/>
            <w:shd w:val="clear" w:color="auto" w:fill="C5E0B3" w:themeFill="accent6" w:themeFillTint="66"/>
          </w:tcPr>
          <w:p w14:paraId="50B1E272" w14:textId="588D719C" w:rsidR="0031790C" w:rsidRPr="00885EA7" w:rsidRDefault="0031790C">
            <w:r w:rsidRPr="00885EA7">
              <w:t>1.2</w:t>
            </w:r>
          </w:p>
        </w:tc>
        <w:tc>
          <w:tcPr>
            <w:tcW w:w="8214" w:type="dxa"/>
            <w:shd w:val="clear" w:color="auto" w:fill="C5E0B3" w:themeFill="accent6" w:themeFillTint="66"/>
          </w:tcPr>
          <w:p w14:paraId="3C46E057" w14:textId="290BB8E6" w:rsidR="0031790C" w:rsidRPr="00885EA7" w:rsidRDefault="0031790C">
            <w:r w:rsidRPr="00885EA7">
              <w:t xml:space="preserve">Vzpostavitev podpornega okolja za uvajanje </w:t>
            </w:r>
            <w:r w:rsidR="00464CBA" w:rsidRPr="00885EA7">
              <w:t>UI</w:t>
            </w:r>
            <w:r w:rsidRPr="00885EA7">
              <w:t xml:space="preserve"> v okviru vsaj enega </w:t>
            </w:r>
            <w:r w:rsidR="00C137C2">
              <w:t>vozlišča za digitalne inovacije</w:t>
            </w:r>
            <w:r w:rsidR="00B50F3B" w:rsidRPr="00885EA7">
              <w:t xml:space="preserve"> </w:t>
            </w:r>
            <w:r w:rsidRPr="00885EA7">
              <w:t xml:space="preserve">na območju države za pomoč, izobraževanje in svetovanje pri razvoju in uvajanju </w:t>
            </w:r>
            <w:r w:rsidR="00464CBA" w:rsidRPr="00885EA7">
              <w:t>UI</w:t>
            </w:r>
            <w:r w:rsidRPr="00885EA7">
              <w:t xml:space="preserve"> v gospodarstvu in javnem sektorju v skladu z usmeritvami in aktivnostmi na ravni EU in njenih podpornih mehanizmov za področje DIH</w:t>
            </w:r>
            <w:r w:rsidR="00EE4885">
              <w:t>.</w:t>
            </w:r>
          </w:p>
        </w:tc>
      </w:tr>
      <w:tr w:rsidR="0031790C" w:rsidRPr="00885EA7" w14:paraId="7BAB83CA" w14:textId="77777777" w:rsidTr="00C8126A">
        <w:tc>
          <w:tcPr>
            <w:tcW w:w="846" w:type="dxa"/>
            <w:shd w:val="clear" w:color="auto" w:fill="C5E0B3" w:themeFill="accent6" w:themeFillTint="66"/>
          </w:tcPr>
          <w:p w14:paraId="36BDB437" w14:textId="306F427D" w:rsidR="0031790C" w:rsidRPr="00885EA7" w:rsidRDefault="0031790C">
            <w:r w:rsidRPr="00885EA7">
              <w:t>1.3</w:t>
            </w:r>
          </w:p>
        </w:tc>
        <w:tc>
          <w:tcPr>
            <w:tcW w:w="8214" w:type="dxa"/>
            <w:shd w:val="clear" w:color="auto" w:fill="C5E0B3" w:themeFill="accent6" w:themeFillTint="66"/>
          </w:tcPr>
          <w:p w14:paraId="136DF061" w14:textId="480E8DE4" w:rsidR="0031790C" w:rsidRPr="00885EA7" w:rsidRDefault="0031790C">
            <w:r w:rsidRPr="00885EA7">
              <w:t xml:space="preserve">Uvedba koordinacije za uvajanje </w:t>
            </w:r>
            <w:r w:rsidR="00464CBA" w:rsidRPr="00885EA7">
              <w:t>UI</w:t>
            </w:r>
            <w:r w:rsidRPr="00885EA7">
              <w:t xml:space="preserve"> </w:t>
            </w:r>
            <w:r w:rsidR="00EE4885">
              <w:t>na</w:t>
            </w:r>
            <w:r w:rsidRPr="00885EA7">
              <w:t xml:space="preserve"> posameznih </w:t>
            </w:r>
            <w:r w:rsidR="00EE4885">
              <w:t>prednostnih</w:t>
            </w:r>
            <w:r w:rsidRPr="00885EA7">
              <w:t xml:space="preserve"> področjih, ki predvidevajo sodelovanje gospodarstva, raziskovalne sfere, države in/ali nevladnega sektorja</w:t>
            </w:r>
            <w:r w:rsidR="00EE4885">
              <w:t>.</w:t>
            </w:r>
          </w:p>
        </w:tc>
      </w:tr>
      <w:tr w:rsidR="0031790C" w:rsidRPr="00885EA7" w14:paraId="5AF06A08" w14:textId="77777777" w:rsidTr="00C8126A">
        <w:tc>
          <w:tcPr>
            <w:tcW w:w="846" w:type="dxa"/>
            <w:shd w:val="clear" w:color="auto" w:fill="C5E0B3" w:themeFill="accent6" w:themeFillTint="66"/>
          </w:tcPr>
          <w:p w14:paraId="6455E427" w14:textId="0D30DEDD" w:rsidR="0031790C" w:rsidRPr="00885EA7" w:rsidRDefault="0031790C">
            <w:r w:rsidRPr="00885EA7">
              <w:t>1.4</w:t>
            </w:r>
          </w:p>
        </w:tc>
        <w:tc>
          <w:tcPr>
            <w:tcW w:w="8214" w:type="dxa"/>
            <w:shd w:val="clear" w:color="auto" w:fill="C5E0B3" w:themeFill="accent6" w:themeFillTint="66"/>
          </w:tcPr>
          <w:p w14:paraId="7DEBD251" w14:textId="2E0C7DCE" w:rsidR="0031790C" w:rsidRPr="00885EA7" w:rsidRDefault="0031790C">
            <w:r w:rsidRPr="00885EA7">
              <w:t xml:space="preserve">Vzpostavitev medresorske koordinacije načrtovanja </w:t>
            </w:r>
            <w:r w:rsidR="00EE4885">
              <w:t>ter</w:t>
            </w:r>
            <w:r w:rsidRPr="00885EA7">
              <w:t xml:space="preserve"> izvajanja ukrepov in aktivnosti tega programa z aktivnostmi na področju </w:t>
            </w:r>
            <w:r w:rsidR="00720169" w:rsidRPr="00885EA7">
              <w:t xml:space="preserve">odprte znanosti, </w:t>
            </w:r>
            <w:r w:rsidRPr="00885EA7">
              <w:t>HPC</w:t>
            </w:r>
            <w:r w:rsidR="00807B18">
              <w:t>,</w:t>
            </w:r>
            <w:r w:rsidRPr="00885EA7">
              <w:t xml:space="preserve"> </w:t>
            </w:r>
            <w:proofErr w:type="spellStart"/>
            <w:r w:rsidRPr="00885EA7">
              <w:t>velepodatk</w:t>
            </w:r>
            <w:r w:rsidR="00644382" w:rsidRPr="00885EA7">
              <w:t>ov</w:t>
            </w:r>
            <w:proofErr w:type="spellEnd"/>
            <w:r w:rsidRPr="00885EA7">
              <w:t xml:space="preserve">, </w:t>
            </w:r>
            <w:r w:rsidR="008B4ACE">
              <w:t>interneta stvari</w:t>
            </w:r>
            <w:r w:rsidRPr="00885EA7">
              <w:t xml:space="preserve"> in veriženja blokov ter morebitnih drugih novih </w:t>
            </w:r>
            <w:r w:rsidR="00EE4885">
              <w:t>prednostnih</w:t>
            </w:r>
            <w:r w:rsidRPr="00885EA7">
              <w:t xml:space="preserve"> </w:t>
            </w:r>
            <w:proofErr w:type="spellStart"/>
            <w:r w:rsidRPr="00885EA7">
              <w:t>omogočitvenih</w:t>
            </w:r>
            <w:proofErr w:type="spellEnd"/>
            <w:r w:rsidRPr="00885EA7">
              <w:t xml:space="preserve"> tehnologij</w:t>
            </w:r>
            <w:r w:rsidR="00EE4885">
              <w:t>.</w:t>
            </w:r>
          </w:p>
        </w:tc>
      </w:tr>
      <w:tr w:rsidR="0031790C" w:rsidRPr="00885EA7" w14:paraId="00788268" w14:textId="77777777" w:rsidTr="00C8126A">
        <w:tc>
          <w:tcPr>
            <w:tcW w:w="846" w:type="dxa"/>
            <w:shd w:val="clear" w:color="auto" w:fill="C5E0B3" w:themeFill="accent6" w:themeFillTint="66"/>
          </w:tcPr>
          <w:p w14:paraId="090412FB" w14:textId="165799FA" w:rsidR="0031790C" w:rsidRPr="00885EA7" w:rsidRDefault="0031790C">
            <w:r w:rsidRPr="00885EA7">
              <w:t>1.5</w:t>
            </w:r>
          </w:p>
        </w:tc>
        <w:tc>
          <w:tcPr>
            <w:tcW w:w="8214" w:type="dxa"/>
            <w:shd w:val="clear" w:color="auto" w:fill="C5E0B3" w:themeFill="accent6" w:themeFillTint="66"/>
          </w:tcPr>
          <w:p w14:paraId="54209171" w14:textId="380A8D72" w:rsidR="0031790C" w:rsidRPr="00885EA7" w:rsidRDefault="0031790C">
            <w:r w:rsidRPr="00885EA7">
              <w:t xml:space="preserve">Oblikovanje koordinacije nacionalnih deležnikov za sodelovanje pri standardizacijskih aktivnostih na področju </w:t>
            </w:r>
            <w:r w:rsidR="00464CBA" w:rsidRPr="00885EA7">
              <w:t>UI</w:t>
            </w:r>
            <w:r w:rsidRPr="00885EA7">
              <w:t>.</w:t>
            </w:r>
          </w:p>
        </w:tc>
      </w:tr>
    </w:tbl>
    <w:p w14:paraId="37317C8E" w14:textId="77777777" w:rsidR="00BF4682" w:rsidRPr="00885EA7" w:rsidRDefault="00BF4682"/>
    <w:p w14:paraId="75B67E97" w14:textId="565FE06C" w:rsidR="00E77324" w:rsidRPr="00885EA7" w:rsidRDefault="00E77324">
      <w:r w:rsidRPr="00885EA7">
        <w:t xml:space="preserve">Ukrepi bodo izvedeni z uporabo naslednjih </w:t>
      </w:r>
      <w:r w:rsidR="0045436F" w:rsidRPr="00885EA7">
        <w:t>izvedbenih instrumentov</w:t>
      </w:r>
      <w:r w:rsidRPr="00885EA7">
        <w:t>:</w:t>
      </w:r>
    </w:p>
    <w:p w14:paraId="75235226" w14:textId="54EC99F3" w:rsidR="00E77324" w:rsidRPr="00885EA7" w:rsidRDefault="00F745E5" w:rsidP="005734AF">
      <w:pPr>
        <w:pStyle w:val="Odstavekseznama"/>
        <w:numPr>
          <w:ilvl w:val="0"/>
          <w:numId w:val="3"/>
        </w:numPr>
      </w:pPr>
      <w:r w:rsidRPr="00885EA7">
        <w:t>Projekt javne uprave (podprt z JN)</w:t>
      </w:r>
      <w:r w:rsidR="00123A87" w:rsidRPr="00885EA7">
        <w:t xml:space="preserve"> </w:t>
      </w:r>
      <w:r w:rsidR="00E77324" w:rsidRPr="00885EA7">
        <w:t>(1.1)</w:t>
      </w:r>
      <w:r w:rsidR="00D635CB">
        <w:t>;</w:t>
      </w:r>
    </w:p>
    <w:p w14:paraId="301EAAE4" w14:textId="13DAEAF4" w:rsidR="00552A1D" w:rsidRPr="00885EA7" w:rsidRDefault="00552A1D">
      <w:pPr>
        <w:pStyle w:val="Odstavekseznama"/>
        <w:numPr>
          <w:ilvl w:val="0"/>
          <w:numId w:val="3"/>
        </w:numPr>
      </w:pPr>
      <w:r w:rsidRPr="00885EA7">
        <w:t>Javni razpis (1.2)</w:t>
      </w:r>
      <w:r w:rsidR="00D635CB">
        <w:t>;</w:t>
      </w:r>
    </w:p>
    <w:p w14:paraId="67138033" w14:textId="507446CA" w:rsidR="00E77324" w:rsidRPr="00885EA7" w:rsidRDefault="00B2182A">
      <w:pPr>
        <w:pStyle w:val="Odstavekseznama"/>
        <w:numPr>
          <w:ilvl w:val="0"/>
          <w:numId w:val="3"/>
        </w:numPr>
      </w:pPr>
      <w:r w:rsidRPr="00885EA7">
        <w:t>Resorne</w:t>
      </w:r>
      <w:r w:rsidR="0077594F" w:rsidRPr="00885EA7">
        <w:t xml:space="preserve"> a</w:t>
      </w:r>
      <w:r w:rsidR="00D25C20" w:rsidRPr="00885EA7">
        <w:t>ktivnosti m</w:t>
      </w:r>
      <w:r w:rsidR="00845040" w:rsidRPr="00885EA7">
        <w:t>inistrst</w:t>
      </w:r>
      <w:r w:rsidR="00D25C20" w:rsidRPr="00885EA7">
        <w:t>ev</w:t>
      </w:r>
      <w:r w:rsidR="004603D6" w:rsidRPr="00885EA7">
        <w:t>:</w:t>
      </w:r>
      <w:r w:rsidR="00845040" w:rsidRPr="00885EA7">
        <w:t xml:space="preserve"> </w:t>
      </w:r>
      <w:r w:rsidR="004603D6" w:rsidRPr="00885EA7">
        <w:t>MJU, MIZŠ, MGRT</w:t>
      </w:r>
      <w:r w:rsidR="00D73EEF">
        <w:t>, MO</w:t>
      </w:r>
      <w:r w:rsidR="004603D6" w:rsidRPr="00885EA7">
        <w:t xml:space="preserve"> </w:t>
      </w:r>
      <w:r w:rsidR="00E77324" w:rsidRPr="00885EA7">
        <w:t>(1.</w:t>
      </w:r>
      <w:r w:rsidR="00845040" w:rsidRPr="00885EA7">
        <w:t>3</w:t>
      </w:r>
      <w:r w:rsidR="00504A71" w:rsidRPr="00885EA7">
        <w:t>, 1.</w:t>
      </w:r>
      <w:r w:rsidR="00072380" w:rsidRPr="00885EA7">
        <w:t>4</w:t>
      </w:r>
      <w:r w:rsidR="00E77324" w:rsidRPr="00885EA7">
        <w:t>)</w:t>
      </w:r>
      <w:r w:rsidR="00D635CB">
        <w:t>;</w:t>
      </w:r>
    </w:p>
    <w:p w14:paraId="1E0D7864" w14:textId="17CC9D69" w:rsidR="004D7CF5" w:rsidRPr="00885EA7" w:rsidRDefault="00DB1CAC">
      <w:pPr>
        <w:pStyle w:val="Odstavekseznama"/>
        <w:numPr>
          <w:ilvl w:val="0"/>
          <w:numId w:val="3"/>
        </w:numPr>
      </w:pPr>
      <w:r w:rsidRPr="00885EA7">
        <w:t>Resorne</w:t>
      </w:r>
      <w:r w:rsidR="0077594F" w:rsidRPr="00885EA7">
        <w:t xml:space="preserve"> a</w:t>
      </w:r>
      <w:r w:rsidR="00AC1A1C" w:rsidRPr="00885EA7">
        <w:t xml:space="preserve">ktivnosti </w:t>
      </w:r>
      <w:r w:rsidRPr="00885EA7">
        <w:t>ministrstev</w:t>
      </w:r>
      <w:r w:rsidR="004603D6" w:rsidRPr="00885EA7">
        <w:t>:</w:t>
      </w:r>
      <w:r w:rsidRPr="00885EA7">
        <w:t xml:space="preserve"> </w:t>
      </w:r>
      <w:r w:rsidR="00AC1A1C" w:rsidRPr="00885EA7">
        <w:t>MGRT</w:t>
      </w:r>
      <w:r w:rsidR="00606F59" w:rsidRPr="00885EA7">
        <w:t xml:space="preserve"> (</w:t>
      </w:r>
      <w:r w:rsidR="00AC1A1C" w:rsidRPr="00885EA7">
        <w:t>SIST</w:t>
      </w:r>
      <w:r w:rsidR="00606F59" w:rsidRPr="00885EA7">
        <w:t>)</w:t>
      </w:r>
      <w:r w:rsidR="00AC1A1C" w:rsidRPr="00885EA7">
        <w:t>, MJU (1.</w:t>
      </w:r>
      <w:r w:rsidR="00072380" w:rsidRPr="00885EA7">
        <w:t>5</w:t>
      </w:r>
      <w:r w:rsidR="00AC1A1C" w:rsidRPr="00885EA7">
        <w:t>)</w:t>
      </w:r>
      <w:r w:rsidR="00D635CB">
        <w:t>;</w:t>
      </w:r>
    </w:p>
    <w:p w14:paraId="75AD28B0" w14:textId="1FBF7972" w:rsidR="00B96E2D" w:rsidRPr="00885EA7" w:rsidRDefault="00B96E2D">
      <w:pPr>
        <w:pStyle w:val="Odstavekseznama"/>
        <w:numPr>
          <w:ilvl w:val="0"/>
          <w:numId w:val="3"/>
        </w:numPr>
      </w:pPr>
      <w:r w:rsidRPr="00885EA7">
        <w:t xml:space="preserve">Lastne aktivnosti deležnikov (1.1, </w:t>
      </w:r>
      <w:r w:rsidR="003A1F2A" w:rsidRPr="00885EA7">
        <w:t xml:space="preserve">1.3, </w:t>
      </w:r>
      <w:r w:rsidRPr="00885EA7">
        <w:t>1.5)</w:t>
      </w:r>
      <w:r w:rsidR="00D635CB">
        <w:t>.</w:t>
      </w:r>
    </w:p>
    <w:p w14:paraId="405A3E24" w14:textId="7AE18404" w:rsidR="004D7CF5" w:rsidRPr="00885EA7" w:rsidRDefault="00804AD4">
      <w:r w:rsidRPr="00885EA7">
        <w:t>Kazalniki</w:t>
      </w:r>
      <w:r w:rsidR="007D56C7" w:rsidRPr="00885EA7">
        <w:t xml:space="preserve"> doseganja cilja</w:t>
      </w:r>
      <w:r w:rsidR="00943D58" w:rsidRPr="00885EA7">
        <w:t>:</w:t>
      </w:r>
    </w:p>
    <w:tbl>
      <w:tblPr>
        <w:tblStyle w:val="Tabelamrea"/>
        <w:tblW w:w="0" w:type="auto"/>
        <w:jc w:val="center"/>
        <w:shd w:val="clear" w:color="auto" w:fill="C5E0B3" w:themeFill="accent6" w:themeFillTint="66"/>
        <w:tblLook w:val="04A0" w:firstRow="1" w:lastRow="0" w:firstColumn="1" w:lastColumn="0" w:noHBand="0" w:noVBand="1"/>
      </w:tblPr>
      <w:tblGrid>
        <w:gridCol w:w="823"/>
        <w:gridCol w:w="6543"/>
        <w:gridCol w:w="851"/>
        <w:gridCol w:w="843"/>
      </w:tblGrid>
      <w:tr w:rsidR="00943D58" w:rsidRPr="00885EA7" w14:paraId="4E4E365C" w14:textId="07AF5D3B" w:rsidTr="00D86E03">
        <w:trPr>
          <w:cantSplit/>
          <w:jc w:val="center"/>
        </w:trPr>
        <w:tc>
          <w:tcPr>
            <w:tcW w:w="823" w:type="dxa"/>
            <w:tcBorders>
              <w:bottom w:val="single" w:sz="4" w:space="0" w:color="auto"/>
            </w:tcBorders>
            <w:shd w:val="pct20" w:color="auto" w:fill="auto"/>
          </w:tcPr>
          <w:p w14:paraId="4FE4745A" w14:textId="4F0B2B2D" w:rsidR="00943D58" w:rsidRPr="00885EA7" w:rsidRDefault="00943D58">
            <w:r w:rsidRPr="00885EA7">
              <w:t>Ukrep</w:t>
            </w:r>
          </w:p>
        </w:tc>
        <w:tc>
          <w:tcPr>
            <w:tcW w:w="6543" w:type="dxa"/>
            <w:tcBorders>
              <w:bottom w:val="single" w:sz="4" w:space="0" w:color="auto"/>
            </w:tcBorders>
            <w:shd w:val="pct20" w:color="auto" w:fill="auto"/>
          </w:tcPr>
          <w:p w14:paraId="0A5086C0" w14:textId="0B641A53" w:rsidR="00943D58" w:rsidRPr="00885EA7" w:rsidRDefault="00804AD4">
            <w:r w:rsidRPr="00885EA7">
              <w:t>Kazalnik</w:t>
            </w:r>
          </w:p>
        </w:tc>
        <w:tc>
          <w:tcPr>
            <w:tcW w:w="851" w:type="dxa"/>
            <w:tcBorders>
              <w:bottom w:val="single" w:sz="4" w:space="0" w:color="auto"/>
            </w:tcBorders>
            <w:shd w:val="pct20" w:color="auto" w:fill="auto"/>
          </w:tcPr>
          <w:p w14:paraId="720C0D4E" w14:textId="36DDEE6D" w:rsidR="00943D58" w:rsidRPr="00885EA7" w:rsidRDefault="00943D58">
            <w:r w:rsidRPr="00885EA7">
              <w:t>2020</w:t>
            </w:r>
          </w:p>
        </w:tc>
        <w:tc>
          <w:tcPr>
            <w:tcW w:w="843" w:type="dxa"/>
            <w:tcBorders>
              <w:bottom w:val="single" w:sz="4" w:space="0" w:color="auto"/>
            </w:tcBorders>
            <w:shd w:val="pct20" w:color="auto" w:fill="auto"/>
          </w:tcPr>
          <w:p w14:paraId="6D98599A" w14:textId="0480C9ED" w:rsidR="00943D58" w:rsidRPr="00885EA7" w:rsidRDefault="00943D58">
            <w:r w:rsidRPr="00885EA7">
              <w:t>2025</w:t>
            </w:r>
          </w:p>
        </w:tc>
      </w:tr>
      <w:tr w:rsidR="00943D58" w:rsidRPr="00885EA7" w14:paraId="3073856D" w14:textId="08B2597E" w:rsidTr="00A25BB8">
        <w:trPr>
          <w:jc w:val="center"/>
        </w:trPr>
        <w:tc>
          <w:tcPr>
            <w:tcW w:w="823" w:type="dxa"/>
            <w:shd w:val="clear" w:color="auto" w:fill="auto"/>
          </w:tcPr>
          <w:p w14:paraId="3633A4C0" w14:textId="77777777" w:rsidR="00943D58" w:rsidRPr="00885EA7" w:rsidRDefault="00943D58">
            <w:r w:rsidRPr="00885EA7">
              <w:t>1.1</w:t>
            </w:r>
          </w:p>
        </w:tc>
        <w:tc>
          <w:tcPr>
            <w:tcW w:w="6543" w:type="dxa"/>
            <w:shd w:val="clear" w:color="auto" w:fill="auto"/>
          </w:tcPr>
          <w:p w14:paraId="76442CB1" w14:textId="0B91F105" w:rsidR="00943D58" w:rsidRPr="00885EA7" w:rsidRDefault="00943D58">
            <w:r w:rsidRPr="00885EA7">
              <w:t>Vzpostavitev osrednje koordinacije nacionalnih razvojnih deležnikov za</w:t>
            </w:r>
            <w:r w:rsidR="0085558E" w:rsidRPr="00885EA7">
              <w:t xml:space="preserve"> </w:t>
            </w:r>
            <w:r w:rsidR="00464CBA" w:rsidRPr="00885EA7">
              <w:t>UI</w:t>
            </w:r>
            <w:r w:rsidRPr="00885EA7">
              <w:t xml:space="preserve"> </w:t>
            </w:r>
          </w:p>
        </w:tc>
        <w:tc>
          <w:tcPr>
            <w:tcW w:w="851" w:type="dxa"/>
            <w:shd w:val="clear" w:color="auto" w:fill="auto"/>
          </w:tcPr>
          <w:p w14:paraId="4103A7FC" w14:textId="0C285102" w:rsidR="00943D58" w:rsidRPr="00885EA7" w:rsidRDefault="0085558E">
            <w:r w:rsidRPr="00885EA7">
              <w:t>1</w:t>
            </w:r>
          </w:p>
        </w:tc>
        <w:tc>
          <w:tcPr>
            <w:tcW w:w="843" w:type="dxa"/>
            <w:shd w:val="clear" w:color="auto" w:fill="auto"/>
          </w:tcPr>
          <w:p w14:paraId="3D1FE3A8" w14:textId="01B87F30" w:rsidR="00943D58" w:rsidRPr="00885EA7" w:rsidRDefault="0085558E">
            <w:r w:rsidRPr="00885EA7">
              <w:t>1</w:t>
            </w:r>
          </w:p>
        </w:tc>
      </w:tr>
      <w:tr w:rsidR="00943D58" w:rsidRPr="00885EA7" w14:paraId="7FE39BCE" w14:textId="0B6D764E" w:rsidTr="00A25BB8">
        <w:trPr>
          <w:jc w:val="center"/>
        </w:trPr>
        <w:tc>
          <w:tcPr>
            <w:tcW w:w="823" w:type="dxa"/>
            <w:shd w:val="clear" w:color="auto" w:fill="auto"/>
          </w:tcPr>
          <w:p w14:paraId="5AD27BA4" w14:textId="77777777" w:rsidR="00943D58" w:rsidRPr="00885EA7" w:rsidRDefault="00943D58">
            <w:r w:rsidRPr="00885EA7">
              <w:t>1.2</w:t>
            </w:r>
          </w:p>
        </w:tc>
        <w:tc>
          <w:tcPr>
            <w:tcW w:w="6543" w:type="dxa"/>
            <w:shd w:val="clear" w:color="auto" w:fill="auto"/>
          </w:tcPr>
          <w:p w14:paraId="57DE22A3" w14:textId="78D7F367" w:rsidR="00943D58" w:rsidRPr="00885EA7" w:rsidRDefault="00943D58">
            <w:r w:rsidRPr="00885EA7">
              <w:t>Vzpostavitev DIH</w:t>
            </w:r>
            <w:r w:rsidR="0024591C" w:rsidRPr="00885EA7">
              <w:t xml:space="preserve"> za </w:t>
            </w:r>
            <w:r w:rsidR="00464CBA" w:rsidRPr="00885EA7">
              <w:t>UI</w:t>
            </w:r>
          </w:p>
        </w:tc>
        <w:tc>
          <w:tcPr>
            <w:tcW w:w="851" w:type="dxa"/>
            <w:shd w:val="clear" w:color="auto" w:fill="auto"/>
          </w:tcPr>
          <w:p w14:paraId="55830052" w14:textId="63A5C228" w:rsidR="00943D58" w:rsidRPr="00885EA7" w:rsidRDefault="0024591C">
            <w:r w:rsidRPr="00885EA7">
              <w:t>0</w:t>
            </w:r>
          </w:p>
        </w:tc>
        <w:tc>
          <w:tcPr>
            <w:tcW w:w="843" w:type="dxa"/>
            <w:shd w:val="clear" w:color="auto" w:fill="auto"/>
          </w:tcPr>
          <w:p w14:paraId="016052C0" w14:textId="69167117" w:rsidR="00943D58" w:rsidRPr="00885EA7" w:rsidRDefault="0024591C">
            <w:r w:rsidRPr="00885EA7">
              <w:t>2</w:t>
            </w:r>
          </w:p>
        </w:tc>
      </w:tr>
      <w:tr w:rsidR="00943D58" w:rsidRPr="00885EA7" w14:paraId="2B1E62AE" w14:textId="67533D01" w:rsidTr="00A25BB8">
        <w:trPr>
          <w:jc w:val="center"/>
        </w:trPr>
        <w:tc>
          <w:tcPr>
            <w:tcW w:w="823" w:type="dxa"/>
            <w:shd w:val="clear" w:color="auto" w:fill="auto"/>
          </w:tcPr>
          <w:p w14:paraId="59DD30CF" w14:textId="77777777" w:rsidR="00943D58" w:rsidRPr="00885EA7" w:rsidRDefault="00943D58">
            <w:r w:rsidRPr="00885EA7">
              <w:lastRenderedPageBreak/>
              <w:t>1.3</w:t>
            </w:r>
          </w:p>
        </w:tc>
        <w:tc>
          <w:tcPr>
            <w:tcW w:w="6543" w:type="dxa"/>
            <w:shd w:val="clear" w:color="auto" w:fill="auto"/>
          </w:tcPr>
          <w:p w14:paraId="15A66286" w14:textId="30431011" w:rsidR="00943D58" w:rsidRPr="00885EA7" w:rsidRDefault="00943D58">
            <w:r w:rsidRPr="00885EA7">
              <w:t xml:space="preserve">Uvedba koordinacije </w:t>
            </w:r>
            <w:r w:rsidR="00F150F8" w:rsidRPr="00885EA7">
              <w:t xml:space="preserve">deležnikov </w:t>
            </w:r>
            <w:r w:rsidRPr="00885EA7">
              <w:t xml:space="preserve">za uvajanje </w:t>
            </w:r>
            <w:r w:rsidR="00464CBA" w:rsidRPr="00885EA7">
              <w:t>UI</w:t>
            </w:r>
            <w:r w:rsidRPr="00885EA7">
              <w:t xml:space="preserve"> </w:t>
            </w:r>
            <w:r w:rsidR="00020742" w:rsidRPr="00885EA7">
              <w:t xml:space="preserve">za </w:t>
            </w:r>
            <w:r w:rsidR="00EE4885">
              <w:t>prednostna</w:t>
            </w:r>
            <w:r w:rsidR="00020742" w:rsidRPr="00885EA7">
              <w:t xml:space="preserve"> področja</w:t>
            </w:r>
          </w:p>
        </w:tc>
        <w:tc>
          <w:tcPr>
            <w:tcW w:w="851" w:type="dxa"/>
            <w:shd w:val="clear" w:color="auto" w:fill="auto"/>
          </w:tcPr>
          <w:p w14:paraId="08709361" w14:textId="7107676C" w:rsidR="00943D58" w:rsidRPr="00885EA7" w:rsidRDefault="007B2580">
            <w:r w:rsidRPr="00885EA7">
              <w:t>0</w:t>
            </w:r>
          </w:p>
        </w:tc>
        <w:tc>
          <w:tcPr>
            <w:tcW w:w="843" w:type="dxa"/>
            <w:shd w:val="clear" w:color="auto" w:fill="auto"/>
          </w:tcPr>
          <w:p w14:paraId="7F584479" w14:textId="58064015" w:rsidR="00943D58" w:rsidRPr="00885EA7" w:rsidRDefault="00020742">
            <w:r w:rsidRPr="00885EA7">
              <w:t>4</w:t>
            </w:r>
          </w:p>
        </w:tc>
      </w:tr>
      <w:tr w:rsidR="00943D58" w:rsidRPr="00885EA7" w14:paraId="488297CD" w14:textId="7847DDF3" w:rsidTr="00A25BB8">
        <w:trPr>
          <w:jc w:val="center"/>
        </w:trPr>
        <w:tc>
          <w:tcPr>
            <w:tcW w:w="823" w:type="dxa"/>
            <w:shd w:val="clear" w:color="auto" w:fill="auto"/>
          </w:tcPr>
          <w:p w14:paraId="47BC894C" w14:textId="77777777" w:rsidR="00943D58" w:rsidRPr="00885EA7" w:rsidRDefault="00943D58">
            <w:r w:rsidRPr="00885EA7">
              <w:t>1.4</w:t>
            </w:r>
          </w:p>
        </w:tc>
        <w:tc>
          <w:tcPr>
            <w:tcW w:w="6543" w:type="dxa"/>
            <w:shd w:val="clear" w:color="auto" w:fill="auto"/>
          </w:tcPr>
          <w:p w14:paraId="26EC0B84" w14:textId="65ADC314" w:rsidR="00943D58" w:rsidRPr="00885EA7" w:rsidRDefault="00943D58">
            <w:r w:rsidRPr="00885EA7">
              <w:t>Vzpostavitev medresorske koordinacije načrtovanja in izvajanja ukrepov</w:t>
            </w:r>
          </w:p>
        </w:tc>
        <w:tc>
          <w:tcPr>
            <w:tcW w:w="851" w:type="dxa"/>
            <w:shd w:val="clear" w:color="auto" w:fill="auto"/>
          </w:tcPr>
          <w:p w14:paraId="6B99F5B9" w14:textId="5621C05D" w:rsidR="00943D58" w:rsidRPr="00885EA7" w:rsidRDefault="00C61269">
            <w:r w:rsidRPr="00885EA7">
              <w:t>0</w:t>
            </w:r>
          </w:p>
        </w:tc>
        <w:tc>
          <w:tcPr>
            <w:tcW w:w="843" w:type="dxa"/>
            <w:shd w:val="clear" w:color="auto" w:fill="auto"/>
          </w:tcPr>
          <w:p w14:paraId="781AA730" w14:textId="67DD916A" w:rsidR="00943D58" w:rsidRPr="00885EA7" w:rsidRDefault="00C61269">
            <w:r w:rsidRPr="00885EA7">
              <w:t>1</w:t>
            </w:r>
          </w:p>
        </w:tc>
      </w:tr>
      <w:tr w:rsidR="00943D58" w:rsidRPr="00885EA7" w14:paraId="4DE45F3C" w14:textId="318CDCA4" w:rsidTr="00A25BB8">
        <w:trPr>
          <w:jc w:val="center"/>
        </w:trPr>
        <w:tc>
          <w:tcPr>
            <w:tcW w:w="823" w:type="dxa"/>
            <w:shd w:val="clear" w:color="auto" w:fill="auto"/>
          </w:tcPr>
          <w:p w14:paraId="55066CF0" w14:textId="77777777" w:rsidR="00943D58" w:rsidRPr="00885EA7" w:rsidRDefault="00943D58">
            <w:r w:rsidRPr="00885EA7">
              <w:t>1.5</w:t>
            </w:r>
          </w:p>
        </w:tc>
        <w:tc>
          <w:tcPr>
            <w:tcW w:w="6543" w:type="dxa"/>
            <w:shd w:val="clear" w:color="auto" w:fill="auto"/>
          </w:tcPr>
          <w:p w14:paraId="728E0861" w14:textId="17CC39EA" w:rsidR="00943D58" w:rsidRPr="00885EA7" w:rsidRDefault="00943D58">
            <w:r w:rsidRPr="00885EA7">
              <w:t>Oblikovan</w:t>
            </w:r>
            <w:r w:rsidR="00C61269" w:rsidRPr="00885EA7">
              <w:t>a</w:t>
            </w:r>
            <w:r w:rsidRPr="00885EA7">
              <w:t xml:space="preserve"> koordinacij</w:t>
            </w:r>
            <w:r w:rsidR="00C61269" w:rsidRPr="00885EA7">
              <w:t>a</w:t>
            </w:r>
            <w:r w:rsidRPr="00885EA7">
              <w:t xml:space="preserve"> za sodelovanje pri standardizacijskih aktivnostih na področju </w:t>
            </w:r>
            <w:r w:rsidR="00464CBA" w:rsidRPr="00885EA7">
              <w:t>UI</w:t>
            </w:r>
          </w:p>
        </w:tc>
        <w:tc>
          <w:tcPr>
            <w:tcW w:w="851" w:type="dxa"/>
            <w:shd w:val="clear" w:color="auto" w:fill="auto"/>
          </w:tcPr>
          <w:p w14:paraId="74768772" w14:textId="3A208359" w:rsidR="00943D58" w:rsidRPr="00885EA7" w:rsidRDefault="00C61269">
            <w:r w:rsidRPr="00885EA7">
              <w:t>0</w:t>
            </w:r>
          </w:p>
        </w:tc>
        <w:tc>
          <w:tcPr>
            <w:tcW w:w="843" w:type="dxa"/>
            <w:shd w:val="clear" w:color="auto" w:fill="auto"/>
          </w:tcPr>
          <w:p w14:paraId="03F95154" w14:textId="0C5BC022" w:rsidR="00943D58" w:rsidRPr="00885EA7" w:rsidRDefault="00C61269">
            <w:r w:rsidRPr="00885EA7">
              <w:t>1</w:t>
            </w:r>
          </w:p>
        </w:tc>
      </w:tr>
    </w:tbl>
    <w:p w14:paraId="2DFCFF4C" w14:textId="77777777" w:rsidR="004D7CF5" w:rsidRPr="00885EA7" w:rsidRDefault="004D7CF5"/>
    <w:p w14:paraId="7F2751E3" w14:textId="3F9BAE95" w:rsidR="0062165F" w:rsidRPr="00885EA7" w:rsidRDefault="008749DF" w:rsidP="005734AF">
      <w:pPr>
        <w:pStyle w:val="Naslov2"/>
        <w:rPr>
          <w:rFonts w:eastAsiaTheme="minorEastAsia"/>
        </w:rPr>
      </w:pPr>
      <w:bookmarkStart w:id="610" w:name="_Toc33605902"/>
      <w:bookmarkStart w:id="611" w:name="_Toc34062025"/>
      <w:bookmarkStart w:id="612" w:name="_Toc34381302"/>
      <w:bookmarkStart w:id="613" w:name="_Toc34408011"/>
      <w:bookmarkStart w:id="614" w:name="_Toc34666362"/>
      <w:bookmarkStart w:id="615" w:name="_Toc34733235"/>
      <w:bookmarkStart w:id="616" w:name="_Toc35426418"/>
      <w:bookmarkStart w:id="617" w:name="_Toc35958161"/>
      <w:bookmarkStart w:id="618" w:name="_Toc35964956"/>
      <w:bookmarkStart w:id="619" w:name="_Toc36199144"/>
      <w:bookmarkStart w:id="620" w:name="_Toc36199234"/>
      <w:bookmarkStart w:id="621" w:name="_Toc36199402"/>
      <w:bookmarkStart w:id="622" w:name="_Toc36199490"/>
      <w:bookmarkStart w:id="623" w:name="_Toc36199571"/>
      <w:bookmarkStart w:id="624" w:name="_Toc36467916"/>
      <w:bookmarkStart w:id="625" w:name="_Toc36468426"/>
      <w:bookmarkStart w:id="626" w:name="_Toc36472562"/>
      <w:bookmarkStart w:id="627" w:name="_Toc36476507"/>
      <w:bookmarkStart w:id="628" w:name="_Toc33605903"/>
      <w:bookmarkStart w:id="629" w:name="_Toc34062026"/>
      <w:bookmarkStart w:id="630" w:name="_Toc34381303"/>
      <w:bookmarkStart w:id="631" w:name="_Toc34408012"/>
      <w:bookmarkStart w:id="632" w:name="_Toc34666363"/>
      <w:bookmarkStart w:id="633" w:name="_Toc34733236"/>
      <w:bookmarkStart w:id="634" w:name="_Toc35426419"/>
      <w:bookmarkStart w:id="635" w:name="_Toc35958162"/>
      <w:bookmarkStart w:id="636" w:name="_Toc35964957"/>
      <w:bookmarkStart w:id="637" w:name="_Toc36199145"/>
      <w:bookmarkStart w:id="638" w:name="_Toc36199235"/>
      <w:bookmarkStart w:id="639" w:name="_Toc36199403"/>
      <w:bookmarkStart w:id="640" w:name="_Toc36199491"/>
      <w:bookmarkStart w:id="641" w:name="_Toc36199572"/>
      <w:bookmarkStart w:id="642" w:name="_Toc36467917"/>
      <w:bookmarkStart w:id="643" w:name="_Toc36468427"/>
      <w:bookmarkStart w:id="644" w:name="_Toc36472563"/>
      <w:bookmarkStart w:id="645" w:name="_Toc36476508"/>
      <w:bookmarkStart w:id="646" w:name="_Toc33605904"/>
      <w:bookmarkStart w:id="647" w:name="_Toc34062027"/>
      <w:bookmarkStart w:id="648" w:name="_Toc34381304"/>
      <w:bookmarkStart w:id="649" w:name="_Toc34408013"/>
      <w:bookmarkStart w:id="650" w:name="_Toc34666364"/>
      <w:bookmarkStart w:id="651" w:name="_Toc34733237"/>
      <w:bookmarkStart w:id="652" w:name="_Toc35426420"/>
      <w:bookmarkStart w:id="653" w:name="_Toc35958163"/>
      <w:bookmarkStart w:id="654" w:name="_Toc35964958"/>
      <w:bookmarkStart w:id="655" w:name="_Toc36199146"/>
      <w:bookmarkStart w:id="656" w:name="_Toc36199236"/>
      <w:bookmarkStart w:id="657" w:name="_Toc36199404"/>
      <w:bookmarkStart w:id="658" w:name="_Toc36199492"/>
      <w:bookmarkStart w:id="659" w:name="_Toc36199573"/>
      <w:bookmarkStart w:id="660" w:name="_Toc36467918"/>
      <w:bookmarkStart w:id="661" w:name="_Toc36468428"/>
      <w:bookmarkStart w:id="662" w:name="_Toc36472564"/>
      <w:bookmarkStart w:id="663" w:name="_Toc36476509"/>
      <w:bookmarkStart w:id="664" w:name="_Toc33605905"/>
      <w:bookmarkStart w:id="665" w:name="_Toc34062028"/>
      <w:bookmarkStart w:id="666" w:name="_Toc34381305"/>
      <w:bookmarkStart w:id="667" w:name="_Toc34408014"/>
      <w:bookmarkStart w:id="668" w:name="_Toc34666365"/>
      <w:bookmarkStart w:id="669" w:name="_Toc34733238"/>
      <w:bookmarkStart w:id="670" w:name="_Toc35426421"/>
      <w:bookmarkStart w:id="671" w:name="_Toc35958164"/>
      <w:bookmarkStart w:id="672" w:name="_Toc35964959"/>
      <w:bookmarkStart w:id="673" w:name="_Toc36199147"/>
      <w:bookmarkStart w:id="674" w:name="_Toc36199237"/>
      <w:bookmarkStart w:id="675" w:name="_Toc36199405"/>
      <w:bookmarkStart w:id="676" w:name="_Toc36199493"/>
      <w:bookmarkStart w:id="677" w:name="_Toc36199574"/>
      <w:bookmarkStart w:id="678" w:name="_Toc36467919"/>
      <w:bookmarkStart w:id="679" w:name="_Toc36468429"/>
      <w:bookmarkStart w:id="680" w:name="_Toc36472565"/>
      <w:bookmarkStart w:id="681" w:name="_Toc36476510"/>
      <w:bookmarkStart w:id="682" w:name="_Toc33605906"/>
      <w:bookmarkStart w:id="683" w:name="_Toc34062029"/>
      <w:bookmarkStart w:id="684" w:name="_Toc34381306"/>
      <w:bookmarkStart w:id="685" w:name="_Toc34408015"/>
      <w:bookmarkStart w:id="686" w:name="_Toc34666366"/>
      <w:bookmarkStart w:id="687" w:name="_Toc34733239"/>
      <w:bookmarkStart w:id="688" w:name="_Toc35426422"/>
      <w:bookmarkStart w:id="689" w:name="_Toc35958165"/>
      <w:bookmarkStart w:id="690" w:name="_Toc35964960"/>
      <w:bookmarkStart w:id="691" w:name="_Toc36199148"/>
      <w:bookmarkStart w:id="692" w:name="_Toc36199238"/>
      <w:bookmarkStart w:id="693" w:name="_Toc36199406"/>
      <w:bookmarkStart w:id="694" w:name="_Toc36199494"/>
      <w:bookmarkStart w:id="695" w:name="_Toc36199575"/>
      <w:bookmarkStart w:id="696" w:name="_Toc36467920"/>
      <w:bookmarkStart w:id="697" w:name="_Toc36468430"/>
      <w:bookmarkStart w:id="698" w:name="_Toc36472566"/>
      <w:bookmarkStart w:id="699" w:name="_Toc36476511"/>
      <w:bookmarkStart w:id="700" w:name="_Toc33605907"/>
      <w:bookmarkStart w:id="701" w:name="_Toc34062030"/>
      <w:bookmarkStart w:id="702" w:name="_Toc34381307"/>
      <w:bookmarkStart w:id="703" w:name="_Toc34408016"/>
      <w:bookmarkStart w:id="704" w:name="_Toc34666367"/>
      <w:bookmarkStart w:id="705" w:name="_Toc34733240"/>
      <w:bookmarkStart w:id="706" w:name="_Toc35426423"/>
      <w:bookmarkStart w:id="707" w:name="_Toc35958166"/>
      <w:bookmarkStart w:id="708" w:name="_Toc35964961"/>
      <w:bookmarkStart w:id="709" w:name="_Toc36199149"/>
      <w:bookmarkStart w:id="710" w:name="_Toc36199239"/>
      <w:bookmarkStart w:id="711" w:name="_Toc36199407"/>
      <w:bookmarkStart w:id="712" w:name="_Toc36199495"/>
      <w:bookmarkStart w:id="713" w:name="_Toc36199576"/>
      <w:bookmarkStart w:id="714" w:name="_Toc36467921"/>
      <w:bookmarkStart w:id="715" w:name="_Toc36468431"/>
      <w:bookmarkStart w:id="716" w:name="_Toc36472567"/>
      <w:bookmarkStart w:id="717" w:name="_Toc36476512"/>
      <w:bookmarkStart w:id="718" w:name="_Toc33605908"/>
      <w:bookmarkStart w:id="719" w:name="_Toc34062031"/>
      <w:bookmarkStart w:id="720" w:name="_Toc34381308"/>
      <w:bookmarkStart w:id="721" w:name="_Toc34408017"/>
      <w:bookmarkStart w:id="722" w:name="_Toc34666368"/>
      <w:bookmarkStart w:id="723" w:name="_Toc34733241"/>
      <w:bookmarkStart w:id="724" w:name="_Toc35426424"/>
      <w:bookmarkStart w:id="725" w:name="_Toc35958167"/>
      <w:bookmarkStart w:id="726" w:name="_Toc35964962"/>
      <w:bookmarkStart w:id="727" w:name="_Toc36199150"/>
      <w:bookmarkStart w:id="728" w:name="_Toc36199240"/>
      <w:bookmarkStart w:id="729" w:name="_Toc36199408"/>
      <w:bookmarkStart w:id="730" w:name="_Toc36199496"/>
      <w:bookmarkStart w:id="731" w:name="_Toc36199577"/>
      <w:bookmarkStart w:id="732" w:name="_Toc36467922"/>
      <w:bookmarkStart w:id="733" w:name="_Toc36468432"/>
      <w:bookmarkStart w:id="734" w:name="_Toc36472568"/>
      <w:bookmarkStart w:id="735" w:name="_Toc36476513"/>
      <w:bookmarkStart w:id="736" w:name="_Toc33605909"/>
      <w:bookmarkStart w:id="737" w:name="_Toc34062032"/>
      <w:bookmarkStart w:id="738" w:name="_Toc34381309"/>
      <w:bookmarkStart w:id="739" w:name="_Toc34408018"/>
      <w:bookmarkStart w:id="740" w:name="_Toc34666369"/>
      <w:bookmarkStart w:id="741" w:name="_Toc34733242"/>
      <w:bookmarkStart w:id="742" w:name="_Toc35426425"/>
      <w:bookmarkStart w:id="743" w:name="_Toc35958168"/>
      <w:bookmarkStart w:id="744" w:name="_Toc35964963"/>
      <w:bookmarkStart w:id="745" w:name="_Toc36199151"/>
      <w:bookmarkStart w:id="746" w:name="_Toc36199241"/>
      <w:bookmarkStart w:id="747" w:name="_Toc36199409"/>
      <w:bookmarkStart w:id="748" w:name="_Toc36199497"/>
      <w:bookmarkStart w:id="749" w:name="_Toc36199578"/>
      <w:bookmarkStart w:id="750" w:name="_Toc36467923"/>
      <w:bookmarkStart w:id="751" w:name="_Toc36468433"/>
      <w:bookmarkStart w:id="752" w:name="_Toc36472569"/>
      <w:bookmarkStart w:id="753" w:name="_Toc36476514"/>
      <w:bookmarkStart w:id="754" w:name="_Toc37089870"/>
      <w:bookmarkStart w:id="755" w:name="_Toc73363456"/>
      <w:bookmarkStart w:id="756" w:name="_Toc73621565"/>
      <w:bookmarkStart w:id="757" w:name="_Hlk522278533"/>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Fonts w:eastAsiaTheme="minorEastAsia"/>
        </w:rPr>
        <w:t xml:space="preserve">SC2: </w:t>
      </w:r>
      <w:bookmarkStart w:id="758" w:name="_Toc67658585"/>
      <w:r w:rsidR="0062165F" w:rsidRPr="00885EA7">
        <w:rPr>
          <w:rFonts w:eastAsiaTheme="minorEastAsia"/>
        </w:rPr>
        <w:t>Izobraževanje in krepitev človeških virov</w:t>
      </w:r>
      <w:bookmarkEnd w:id="754"/>
      <w:bookmarkEnd w:id="755"/>
      <w:bookmarkEnd w:id="758"/>
      <w:bookmarkEnd w:id="756"/>
    </w:p>
    <w:p w14:paraId="0F47E7EE" w14:textId="6B6CDECE" w:rsidR="00D87457" w:rsidRPr="00885EA7" w:rsidRDefault="00D87457" w:rsidP="005734AF">
      <w:r w:rsidRPr="00885EA7">
        <w:t xml:space="preserve">Znanje ob pravem času na pravem mestu je ključni pogoj za uspešen razvoj in uvajanje </w:t>
      </w:r>
      <w:r w:rsidR="00464CBA" w:rsidRPr="00885EA7">
        <w:t>UI</w:t>
      </w:r>
      <w:r w:rsidRPr="00885EA7">
        <w:t xml:space="preserve"> v družbo. Cilj program</w:t>
      </w:r>
      <w:r w:rsidR="00CE7C97" w:rsidRPr="00885EA7">
        <w:t>a</w:t>
      </w:r>
      <w:r w:rsidRPr="00885EA7">
        <w:t xml:space="preserve"> je zagotoviti podporo na </w:t>
      </w:r>
      <w:r w:rsidR="00D6542D" w:rsidRPr="00885EA7">
        <w:t>tr</w:t>
      </w:r>
      <w:r w:rsidRPr="00885EA7">
        <w:t xml:space="preserve">eh področjih: </w:t>
      </w:r>
      <w:r w:rsidR="00D6542D" w:rsidRPr="00885EA7">
        <w:t xml:space="preserve">(1) </w:t>
      </w:r>
      <w:r w:rsidRPr="00885EA7">
        <w:t xml:space="preserve">zagotavljanje znanja </w:t>
      </w:r>
      <w:r w:rsidR="00464CBA" w:rsidRPr="00885EA7">
        <w:t>UI</w:t>
      </w:r>
      <w:r w:rsidR="00EE4885">
        <w:t>,</w:t>
      </w:r>
      <w:r w:rsidRPr="00885EA7">
        <w:t xml:space="preserve"> potrebnega za raziskave in razvoj</w:t>
      </w:r>
      <w:r w:rsidR="0013070A" w:rsidRPr="00885EA7">
        <w:t xml:space="preserve"> (strokovni kader za </w:t>
      </w:r>
      <w:r w:rsidR="00D61186" w:rsidRPr="00885EA7">
        <w:t xml:space="preserve">raziskave in </w:t>
      </w:r>
      <w:r w:rsidR="0013070A" w:rsidRPr="00885EA7">
        <w:t xml:space="preserve">razvoj </w:t>
      </w:r>
      <w:r w:rsidR="00D168A8" w:rsidRPr="00885EA7">
        <w:t xml:space="preserve">tehnologij in rešitev </w:t>
      </w:r>
      <w:r w:rsidR="00464CBA" w:rsidRPr="00885EA7">
        <w:t>UI</w:t>
      </w:r>
      <w:r w:rsidR="00D168A8" w:rsidRPr="00885EA7">
        <w:t xml:space="preserve"> ter razvoj novih inovativnih </w:t>
      </w:r>
      <w:r w:rsidR="002D096D" w:rsidRPr="00885EA7">
        <w:t>proizvod</w:t>
      </w:r>
      <w:r w:rsidR="00D168A8" w:rsidRPr="00885EA7">
        <w:t xml:space="preserve">ov in storitev, ki bodo vključevali </w:t>
      </w:r>
      <w:r w:rsidR="00464CBA" w:rsidRPr="00885EA7">
        <w:t>UI</w:t>
      </w:r>
      <w:r w:rsidR="0013070A" w:rsidRPr="00885EA7">
        <w:t>)</w:t>
      </w:r>
      <w:r w:rsidR="00EE4885">
        <w:t>;</w:t>
      </w:r>
      <w:r w:rsidRPr="00885EA7">
        <w:t xml:space="preserve"> </w:t>
      </w:r>
      <w:r w:rsidR="00D6542D" w:rsidRPr="00885EA7">
        <w:t xml:space="preserve">(2) </w:t>
      </w:r>
      <w:r w:rsidRPr="00885EA7">
        <w:t xml:space="preserve">zagotavljanje znanje </w:t>
      </w:r>
      <w:r w:rsidR="00464CBA" w:rsidRPr="00885EA7">
        <w:t>UI</w:t>
      </w:r>
      <w:r w:rsidR="00EE4885">
        <w:t>,</w:t>
      </w:r>
      <w:r w:rsidRPr="00885EA7">
        <w:t xml:space="preserve"> </w:t>
      </w:r>
      <w:r w:rsidR="006D459A" w:rsidRPr="00885EA7">
        <w:t xml:space="preserve">potrebnega </w:t>
      </w:r>
      <w:r w:rsidRPr="00885EA7">
        <w:t xml:space="preserve">za </w:t>
      </w:r>
      <w:r w:rsidR="00D61186" w:rsidRPr="00885EA7">
        <w:t xml:space="preserve">uporabo UI pri </w:t>
      </w:r>
      <w:r w:rsidRPr="00885EA7">
        <w:t>del</w:t>
      </w:r>
      <w:r w:rsidR="00D61186" w:rsidRPr="00885EA7">
        <w:t>u</w:t>
      </w:r>
      <w:r w:rsidRPr="00885EA7">
        <w:t xml:space="preserve"> </w:t>
      </w:r>
      <w:r w:rsidR="006D459A" w:rsidRPr="00885EA7">
        <w:t>in zaposlit</w:t>
      </w:r>
      <w:r w:rsidR="00D61186" w:rsidRPr="00885EA7">
        <w:t>vi</w:t>
      </w:r>
      <w:r w:rsidR="006D459A" w:rsidRPr="00885EA7">
        <w:t xml:space="preserve"> </w:t>
      </w:r>
      <w:r w:rsidR="0013070A" w:rsidRPr="00885EA7">
        <w:t>(</w:t>
      </w:r>
      <w:r w:rsidR="00D168A8" w:rsidRPr="00885EA7">
        <w:t xml:space="preserve">zaposleni z znanjem </w:t>
      </w:r>
      <w:r w:rsidR="0045680D" w:rsidRPr="00885EA7">
        <w:t xml:space="preserve">in poklicnimi kvalifikacijami s področja </w:t>
      </w:r>
      <w:r w:rsidR="00464CBA" w:rsidRPr="00885EA7">
        <w:t>UI</w:t>
      </w:r>
      <w:r w:rsidR="00EE4885">
        <w:t>,</w:t>
      </w:r>
      <w:r w:rsidRPr="00885EA7">
        <w:t xml:space="preserve"> </w:t>
      </w:r>
      <w:r w:rsidR="00EE4885" w:rsidRPr="00885EA7">
        <w:t>potrebn</w:t>
      </w:r>
      <w:r w:rsidR="0085051A">
        <w:t>imi</w:t>
      </w:r>
      <w:r w:rsidR="006D459A" w:rsidRPr="00885EA7">
        <w:t xml:space="preserve"> za uporabo </w:t>
      </w:r>
      <w:r w:rsidR="002D096D" w:rsidRPr="00885EA7">
        <w:t xml:space="preserve">proizvodov </w:t>
      </w:r>
      <w:r w:rsidRPr="00885EA7">
        <w:t>in storit</w:t>
      </w:r>
      <w:r w:rsidR="006D459A" w:rsidRPr="00885EA7">
        <w:t>e</w:t>
      </w:r>
      <w:r w:rsidRPr="00885EA7">
        <w:t>v</w:t>
      </w:r>
      <w:r w:rsidR="006D459A" w:rsidRPr="00885EA7">
        <w:t xml:space="preserve">, ki vključujejo </w:t>
      </w:r>
      <w:r w:rsidR="00464CBA" w:rsidRPr="00885EA7">
        <w:t>UI</w:t>
      </w:r>
      <w:r w:rsidR="00D61186" w:rsidRPr="00885EA7">
        <w:t>,</w:t>
      </w:r>
      <w:r w:rsidR="0045680D" w:rsidRPr="00885EA7">
        <w:t xml:space="preserve"> pri svojem delu</w:t>
      </w:r>
      <w:r w:rsidR="00D168A8" w:rsidRPr="00885EA7">
        <w:t>)</w:t>
      </w:r>
      <w:r w:rsidR="00EE4885">
        <w:t>,</w:t>
      </w:r>
      <w:r w:rsidR="00D168A8" w:rsidRPr="00885EA7">
        <w:t xml:space="preserve"> ter </w:t>
      </w:r>
      <w:r w:rsidR="00D6542D" w:rsidRPr="00885EA7">
        <w:t xml:space="preserve">(3) </w:t>
      </w:r>
      <w:r w:rsidR="00D168A8" w:rsidRPr="00885EA7">
        <w:t xml:space="preserve">zagotavljanje </w:t>
      </w:r>
      <w:r w:rsidR="0045680D" w:rsidRPr="00885EA7">
        <w:t xml:space="preserve">splošnega </w:t>
      </w:r>
      <w:r w:rsidR="0066147E" w:rsidRPr="00885EA7">
        <w:t xml:space="preserve">zavedanja, </w:t>
      </w:r>
      <w:r w:rsidR="00481475" w:rsidRPr="00885EA7">
        <w:t xml:space="preserve">razumevanja, </w:t>
      </w:r>
      <w:r w:rsidR="00D168A8" w:rsidRPr="00885EA7">
        <w:t xml:space="preserve">znanja </w:t>
      </w:r>
      <w:r w:rsidR="00AD27C1" w:rsidRPr="00885EA7">
        <w:t xml:space="preserve">in kompetenc </w:t>
      </w:r>
      <w:r w:rsidR="0045680D" w:rsidRPr="00885EA7">
        <w:t xml:space="preserve">za uporabo storitev in </w:t>
      </w:r>
      <w:r w:rsidR="002D096D" w:rsidRPr="00885EA7">
        <w:t>proizvod</w:t>
      </w:r>
      <w:r w:rsidR="0045680D" w:rsidRPr="00885EA7">
        <w:t>ov</w:t>
      </w:r>
      <w:r w:rsidR="00EE4885">
        <w:t>,</w:t>
      </w:r>
      <w:r w:rsidR="00EE4885" w:rsidRPr="00885EA7">
        <w:t xml:space="preserve"> temelječih na UI</w:t>
      </w:r>
      <w:r w:rsidR="00EE4885">
        <w:t>,</w:t>
      </w:r>
      <w:r w:rsidR="0045680D" w:rsidRPr="00885EA7">
        <w:t xml:space="preserve"> </w:t>
      </w:r>
      <w:r w:rsidR="00D61186" w:rsidRPr="00885EA7">
        <w:t xml:space="preserve">za splošno javnost </w:t>
      </w:r>
      <w:r w:rsidR="0045680D" w:rsidRPr="00885EA7">
        <w:t>(najširša populacija)</w:t>
      </w:r>
      <w:r w:rsidR="006D459A" w:rsidRPr="00885EA7">
        <w:t>.</w:t>
      </w:r>
    </w:p>
    <w:p w14:paraId="1CDBC721" w14:textId="4B42D450" w:rsidR="00345C18" w:rsidRPr="00885EA7" w:rsidRDefault="0008700A">
      <w:r w:rsidRPr="00885EA7">
        <w:t>Izobraževanje UI zahteva, da so v</w:t>
      </w:r>
      <w:r w:rsidR="0062165F" w:rsidRPr="00885EA7">
        <w:t xml:space="preserve">sebine </w:t>
      </w:r>
      <w:r w:rsidR="00775895" w:rsidRPr="00885EA7">
        <w:t>računalništva in informatike</w:t>
      </w:r>
      <w:r w:rsidR="00E8655A">
        <w:t>,</w:t>
      </w:r>
      <w:r w:rsidR="00775895" w:rsidRPr="00885EA7">
        <w:t xml:space="preserve"> relevantne za </w:t>
      </w:r>
      <w:r w:rsidR="00464CBA" w:rsidRPr="00885EA7">
        <w:t>UI</w:t>
      </w:r>
      <w:r w:rsidR="00E8655A">
        <w:t>,</w:t>
      </w:r>
      <w:r w:rsidR="0062165F" w:rsidRPr="00885EA7">
        <w:t xml:space="preserve"> </w:t>
      </w:r>
      <w:r w:rsidR="00194A1C" w:rsidRPr="00885EA7">
        <w:t xml:space="preserve">oziroma </w:t>
      </w:r>
      <w:r w:rsidR="00775895" w:rsidRPr="00885EA7">
        <w:t xml:space="preserve">vsebine s </w:t>
      </w:r>
      <w:r w:rsidR="00194A1C" w:rsidRPr="00885EA7">
        <w:t xml:space="preserve">področij, </w:t>
      </w:r>
      <w:r w:rsidR="00855269">
        <w:t xml:space="preserve">ki so </w:t>
      </w:r>
      <w:r w:rsidR="00194A1C" w:rsidRPr="00885EA7">
        <w:t>potrebn</w:t>
      </w:r>
      <w:r w:rsidR="00855269">
        <w:t>e</w:t>
      </w:r>
      <w:r w:rsidR="00194A1C" w:rsidRPr="00885EA7">
        <w:t xml:space="preserve"> za razumevanje </w:t>
      </w:r>
      <w:r w:rsidR="00464CBA" w:rsidRPr="00885EA7">
        <w:t>UI</w:t>
      </w:r>
      <w:r w:rsidR="00194A1C" w:rsidRPr="00885EA7">
        <w:t xml:space="preserve"> (</w:t>
      </w:r>
      <w:r w:rsidR="00AC50C3">
        <w:t xml:space="preserve">na primer </w:t>
      </w:r>
      <w:r w:rsidR="00194A1C" w:rsidRPr="00885EA7">
        <w:t>ang</w:t>
      </w:r>
      <w:r w:rsidR="00E8655A">
        <w:t>l</w:t>
      </w:r>
      <w:r w:rsidR="00194A1C" w:rsidRPr="00885EA7">
        <w:t xml:space="preserve">. </w:t>
      </w:r>
      <w:proofErr w:type="spellStart"/>
      <w:r w:rsidR="00194A1C" w:rsidRPr="00885EA7">
        <w:t>computational</w:t>
      </w:r>
      <w:proofErr w:type="spellEnd"/>
      <w:r w:rsidR="00194A1C" w:rsidRPr="00885EA7">
        <w:t xml:space="preserve"> </w:t>
      </w:r>
      <w:proofErr w:type="spellStart"/>
      <w:r w:rsidR="00194A1C" w:rsidRPr="00885EA7">
        <w:t>thinking</w:t>
      </w:r>
      <w:proofErr w:type="spellEnd"/>
      <w:r w:rsidR="00194A1C" w:rsidRPr="00885EA7">
        <w:t xml:space="preserve">), </w:t>
      </w:r>
      <w:r w:rsidR="0062165F" w:rsidRPr="00885EA7">
        <w:t xml:space="preserve">prisotne na vseh ravneh </w:t>
      </w:r>
      <w:r w:rsidR="00DC6BAC" w:rsidRPr="00885EA7">
        <w:t xml:space="preserve">formalnega </w:t>
      </w:r>
      <w:r w:rsidR="0062165F" w:rsidRPr="00885EA7">
        <w:t>izobraževanja</w:t>
      </w:r>
      <w:r w:rsidR="00184032" w:rsidRPr="00885EA7">
        <w:rPr>
          <w:rStyle w:val="Sprotnaopomba-sklic"/>
        </w:rPr>
        <w:footnoteReference w:id="45"/>
      </w:r>
      <w:r w:rsidR="0062165F" w:rsidRPr="00885EA7">
        <w:t xml:space="preserve">, od osnovne </w:t>
      </w:r>
      <w:r w:rsidR="00184032" w:rsidRPr="00885EA7">
        <w:t xml:space="preserve">šole </w:t>
      </w:r>
      <w:r w:rsidR="0062165F" w:rsidRPr="00885EA7">
        <w:t>do doktorskega študija</w:t>
      </w:r>
      <w:r w:rsidR="00234DC8" w:rsidRPr="00885EA7">
        <w:t xml:space="preserve"> (terciarna raven)</w:t>
      </w:r>
      <w:r w:rsidR="00C93CB3" w:rsidRPr="00885EA7">
        <w:t>, hkrati pa tudi na področju</w:t>
      </w:r>
      <w:r w:rsidR="007F5422" w:rsidRPr="00885EA7">
        <w:t xml:space="preserve"> izobraževanja odraslih</w:t>
      </w:r>
      <w:r w:rsidR="00C93CB3" w:rsidRPr="00885EA7">
        <w:t>.</w:t>
      </w:r>
      <w:r w:rsidR="0062165F" w:rsidRPr="00885EA7">
        <w:t xml:space="preserve"> </w:t>
      </w:r>
      <w:r w:rsidR="00345C18" w:rsidRPr="00885EA7">
        <w:t xml:space="preserve">Izobraževanje v Sloveniji mora </w:t>
      </w:r>
      <w:r w:rsidR="00C93CB3" w:rsidRPr="00885EA7">
        <w:t>slediti</w:t>
      </w:r>
      <w:r w:rsidR="00174761" w:rsidRPr="00885EA7">
        <w:t xml:space="preserve"> družbenemu in tehnološkemu razvoju</w:t>
      </w:r>
      <w:r w:rsidR="00E8655A">
        <w:t xml:space="preserve"> ter</w:t>
      </w:r>
      <w:r w:rsidR="00C93CB3" w:rsidRPr="00885EA7">
        <w:t xml:space="preserve"> </w:t>
      </w:r>
      <w:r w:rsidR="00345C18" w:rsidRPr="00885EA7">
        <w:t xml:space="preserve">upoštevati </w:t>
      </w:r>
      <w:r w:rsidR="007D34EB" w:rsidRPr="00885EA7">
        <w:t>tudi</w:t>
      </w:r>
      <w:r w:rsidR="00174761" w:rsidRPr="00885EA7">
        <w:t xml:space="preserve"> ključne trende na trgu dela</w:t>
      </w:r>
      <w:r w:rsidR="00345C18" w:rsidRPr="00885EA7">
        <w:t xml:space="preserve">, da bi se </w:t>
      </w:r>
      <w:r w:rsidR="00E8655A">
        <w:t>tako</w:t>
      </w:r>
      <w:r w:rsidR="00345C18" w:rsidRPr="00885EA7">
        <w:t xml:space="preserve"> zagotovi</w:t>
      </w:r>
      <w:r w:rsidR="00C93CB3" w:rsidRPr="00885EA7">
        <w:t>le</w:t>
      </w:r>
      <w:r w:rsidR="00345C18" w:rsidRPr="00885EA7">
        <w:t xml:space="preserve"> ustrezn</w:t>
      </w:r>
      <w:r w:rsidR="00C93CB3" w:rsidRPr="00885EA7">
        <w:t xml:space="preserve">e </w:t>
      </w:r>
      <w:r w:rsidR="00345C18" w:rsidRPr="00885EA7">
        <w:t>kompetenc</w:t>
      </w:r>
      <w:r w:rsidR="00C93CB3" w:rsidRPr="00885EA7">
        <w:t>e</w:t>
      </w:r>
      <w:r w:rsidR="00345C18" w:rsidRPr="00885EA7">
        <w:t xml:space="preserve"> za posamezna delovna mesta </w:t>
      </w:r>
      <w:r w:rsidR="00E8655A">
        <w:t>in</w:t>
      </w:r>
      <w:r w:rsidR="00345C18" w:rsidRPr="00885EA7">
        <w:t xml:space="preserve"> povečala </w:t>
      </w:r>
      <w:r w:rsidR="00174761" w:rsidRPr="00885EA7">
        <w:t xml:space="preserve">možnost za </w:t>
      </w:r>
      <w:r w:rsidR="00345C18" w:rsidRPr="00885EA7">
        <w:t>mobilnost zaposlenih med delovnimi mesti s ciljem poveč</w:t>
      </w:r>
      <w:r w:rsidR="00E8655A">
        <w:t>ati</w:t>
      </w:r>
      <w:r w:rsidR="00345C18" w:rsidRPr="00885EA7">
        <w:t xml:space="preserve"> možnost odzivanja na spremembe na trgu dela, ki jih bo povzročila obsežnejša uporaba in uvajanje </w:t>
      </w:r>
      <w:r w:rsidR="00464CBA" w:rsidRPr="00885EA7">
        <w:t>UI</w:t>
      </w:r>
      <w:r w:rsidR="00C35F3B" w:rsidRPr="00885EA7">
        <w:t>,</w:t>
      </w:r>
      <w:r w:rsidR="00033C0F" w:rsidRPr="00885EA7">
        <w:t xml:space="preserve"> </w:t>
      </w:r>
      <w:r w:rsidR="00C35F3B" w:rsidRPr="00885EA7">
        <w:t>tudi z vidika enakosti spolov.</w:t>
      </w:r>
      <w:r w:rsidR="00C35F3B" w:rsidRPr="00885EA7">
        <w:rPr>
          <w:rStyle w:val="hps"/>
          <w:rFonts w:cs="Arial"/>
          <w:color w:val="auto"/>
        </w:rPr>
        <w:t xml:space="preserve"> </w:t>
      </w:r>
      <w:bookmarkStart w:id="759" w:name="_Hlk52265857"/>
      <w:r w:rsidR="00C35F3B" w:rsidRPr="00885EA7">
        <w:rPr>
          <w:rStyle w:val="hps"/>
          <w:rFonts w:cs="Arial"/>
          <w:color w:val="auto"/>
        </w:rPr>
        <w:t>Slovenija bo</w:t>
      </w:r>
      <w:r w:rsidR="00417EBC" w:rsidRPr="00885EA7">
        <w:rPr>
          <w:rStyle w:val="hps"/>
          <w:rFonts w:cs="Arial"/>
          <w:color w:val="auto"/>
        </w:rPr>
        <w:t xml:space="preserve"> zato z vidika slednjega </w:t>
      </w:r>
      <w:r w:rsidR="008C44E3" w:rsidRPr="00885EA7">
        <w:rPr>
          <w:rStyle w:val="hps"/>
          <w:rFonts w:cs="Arial"/>
          <w:color w:val="auto"/>
        </w:rPr>
        <w:t xml:space="preserve">pozorna na </w:t>
      </w:r>
      <w:r w:rsidR="00C35F3B" w:rsidRPr="00885EA7">
        <w:rPr>
          <w:rStyle w:val="hps"/>
          <w:rFonts w:cs="Arial"/>
          <w:color w:val="auto"/>
        </w:rPr>
        <w:t xml:space="preserve">rezultate študije o možnostih in izzivih novih oblik dela </w:t>
      </w:r>
      <w:r w:rsidR="008C44E3" w:rsidRPr="00885EA7">
        <w:rPr>
          <w:rStyle w:val="hps"/>
          <w:rFonts w:cs="Arial"/>
          <w:color w:val="auto"/>
        </w:rPr>
        <w:t xml:space="preserve">v povezavi z UI in </w:t>
      </w:r>
      <w:r w:rsidR="00C35F3B" w:rsidRPr="00885EA7">
        <w:rPr>
          <w:rStyle w:val="hps"/>
          <w:rFonts w:cs="Arial"/>
          <w:color w:val="auto"/>
        </w:rPr>
        <w:t>enakost</w:t>
      </w:r>
      <w:r w:rsidR="00FB70E8" w:rsidRPr="00885EA7">
        <w:rPr>
          <w:rStyle w:val="hps"/>
          <w:rFonts w:cs="Arial"/>
          <w:color w:val="auto"/>
        </w:rPr>
        <w:t>jo</w:t>
      </w:r>
      <w:r w:rsidR="00C35F3B" w:rsidRPr="00885EA7">
        <w:rPr>
          <w:rStyle w:val="hps"/>
          <w:rFonts w:cs="Arial"/>
          <w:color w:val="auto"/>
        </w:rPr>
        <w:t xml:space="preserve"> spolov, ki jo bo izvedel Evropski inštitut za enakost spolov</w:t>
      </w:r>
      <w:r w:rsidR="00E8655A">
        <w:rPr>
          <w:rStyle w:val="hps"/>
          <w:rFonts w:cs="Arial"/>
          <w:color w:val="auto"/>
        </w:rPr>
        <w:t>,</w:t>
      </w:r>
      <w:r w:rsidR="0061066B" w:rsidRPr="00885EA7">
        <w:rPr>
          <w:rStyle w:val="hps"/>
          <w:rFonts w:cs="Arial"/>
          <w:color w:val="auto"/>
        </w:rPr>
        <w:t xml:space="preserve"> ter </w:t>
      </w:r>
      <w:r w:rsidR="00E3717C" w:rsidRPr="00885EA7">
        <w:rPr>
          <w:rStyle w:val="hps"/>
          <w:rFonts w:cs="Arial"/>
          <w:color w:val="auto"/>
        </w:rPr>
        <w:t xml:space="preserve">bo rezultate študije uporabila in </w:t>
      </w:r>
      <w:r w:rsidR="0061066B" w:rsidRPr="00885EA7">
        <w:rPr>
          <w:rStyle w:val="hps"/>
          <w:rFonts w:cs="Arial"/>
          <w:color w:val="auto"/>
        </w:rPr>
        <w:t>promovirala</w:t>
      </w:r>
      <w:r w:rsidR="00E3717C" w:rsidRPr="00885EA7">
        <w:rPr>
          <w:rStyle w:val="hps"/>
          <w:rFonts w:cs="Arial"/>
          <w:color w:val="auto"/>
        </w:rPr>
        <w:t xml:space="preserve"> tudi v kontekstu nacionalnih in evropskih aktivnosti</w:t>
      </w:r>
      <w:r w:rsidR="00C35F3B" w:rsidRPr="00885EA7">
        <w:rPr>
          <w:rStyle w:val="hps"/>
          <w:rFonts w:cs="Arial"/>
          <w:color w:val="auto"/>
        </w:rPr>
        <w:t xml:space="preserve">. </w:t>
      </w:r>
      <w:bookmarkEnd w:id="759"/>
      <w:r w:rsidR="00602C63" w:rsidRPr="00885EA7">
        <w:t xml:space="preserve">Na različnih ravneh se pripravljajo tudi </w:t>
      </w:r>
      <w:r w:rsidR="006F5F31" w:rsidRPr="00885EA7">
        <w:t xml:space="preserve">že </w:t>
      </w:r>
      <w:r w:rsidR="00602C63" w:rsidRPr="00885EA7">
        <w:t>kompetenčni modeli za t. i. poklice prihodnosti</w:t>
      </w:r>
      <w:r w:rsidR="00275EA0" w:rsidRPr="00885EA7">
        <w:t xml:space="preserve">, </w:t>
      </w:r>
      <w:r w:rsidR="008F375A" w:rsidRPr="00885EA7">
        <w:t xml:space="preserve">ki bodo osnova za kreiranje novih naprednih delovnih mest, </w:t>
      </w:r>
      <w:r w:rsidR="00275EA0" w:rsidRPr="00885EA7">
        <w:t>kar bo ključno tudi za Slovenijo</w:t>
      </w:r>
      <w:r w:rsidR="00602C63" w:rsidRPr="00885EA7">
        <w:t xml:space="preserve">. </w:t>
      </w:r>
      <w:r w:rsidR="00E8655A">
        <w:t>Ti</w:t>
      </w:r>
      <w:r w:rsidR="0062165F" w:rsidRPr="00885EA7">
        <w:t xml:space="preserve"> bodo zelo pomembni pri </w:t>
      </w:r>
      <w:r w:rsidR="00FB70E8" w:rsidRPr="00885EA7">
        <w:t xml:space="preserve">preobrazbi trga dela, ki bo omogočila uspešno adaptacijo zaposlitvenih profilov </w:t>
      </w:r>
      <w:r w:rsidR="00BE33E1" w:rsidRPr="00885EA7">
        <w:t xml:space="preserve">za </w:t>
      </w:r>
      <w:r w:rsidR="00FB70E8" w:rsidRPr="00885EA7">
        <w:t>uvajanje UI</w:t>
      </w:r>
      <w:r w:rsidR="00E8655A">
        <w:t>,</w:t>
      </w:r>
      <w:r w:rsidR="00FB70E8" w:rsidRPr="00885EA7">
        <w:t xml:space="preserve"> </w:t>
      </w:r>
      <w:r w:rsidR="00BE33E1" w:rsidRPr="00885EA7">
        <w:t xml:space="preserve">ter </w:t>
      </w:r>
      <w:r w:rsidR="00E8655A">
        <w:t>pri</w:t>
      </w:r>
      <w:r w:rsidR="00BE33E1" w:rsidRPr="00885EA7">
        <w:t xml:space="preserve"> </w:t>
      </w:r>
      <w:r w:rsidR="0062165F" w:rsidRPr="00885EA7">
        <w:t xml:space="preserve">prenosu tehnologij </w:t>
      </w:r>
      <w:r w:rsidR="00464CBA" w:rsidRPr="00885EA7">
        <w:t>UI</w:t>
      </w:r>
      <w:r w:rsidR="00DB120C" w:rsidRPr="00885EA7">
        <w:t xml:space="preserve"> </w:t>
      </w:r>
      <w:r w:rsidR="0062165F" w:rsidRPr="00885EA7">
        <w:t xml:space="preserve">v </w:t>
      </w:r>
      <w:r w:rsidR="00DB120C" w:rsidRPr="00885EA7">
        <w:t xml:space="preserve">inovativne </w:t>
      </w:r>
      <w:r w:rsidR="002D096D" w:rsidRPr="00885EA7">
        <w:t>proizvod</w:t>
      </w:r>
      <w:r w:rsidR="00DB120C" w:rsidRPr="00885EA7">
        <w:t xml:space="preserve">e in storitve v gospodarstvu, v </w:t>
      </w:r>
      <w:r w:rsidR="00E8655A">
        <w:t>prednostne</w:t>
      </w:r>
      <w:r w:rsidR="00DB120C" w:rsidRPr="00885EA7">
        <w:t xml:space="preserve"> storitve javnega sektorja ter </w:t>
      </w:r>
      <w:r w:rsidR="00602C63" w:rsidRPr="00885EA7">
        <w:t xml:space="preserve">pri </w:t>
      </w:r>
      <w:r w:rsidR="00DB120C" w:rsidRPr="00885EA7">
        <w:t>uporab</w:t>
      </w:r>
      <w:r w:rsidR="00602C63" w:rsidRPr="00885EA7">
        <w:t>i</w:t>
      </w:r>
      <w:r w:rsidR="00DB120C" w:rsidRPr="00885EA7">
        <w:t xml:space="preserve"> </w:t>
      </w:r>
      <w:r w:rsidR="00464CBA" w:rsidRPr="00885EA7">
        <w:t>UI</w:t>
      </w:r>
      <w:r w:rsidR="00DB120C" w:rsidRPr="00885EA7">
        <w:t xml:space="preserve"> v poslovanju za optimizacijo poslovnih procesov in oblikovanje inovativnih poslovnih modelov</w:t>
      </w:r>
      <w:r w:rsidR="0062165F" w:rsidRPr="00885EA7">
        <w:t xml:space="preserve">. </w:t>
      </w:r>
      <w:r w:rsidR="00275EA0" w:rsidRPr="00885EA7">
        <w:t>Ključn</w:t>
      </w:r>
      <w:r w:rsidR="00E8655A">
        <w:t>i</w:t>
      </w:r>
      <w:r w:rsidR="00275EA0" w:rsidRPr="00885EA7">
        <w:t xml:space="preserve"> </w:t>
      </w:r>
      <w:r w:rsidR="00721C6F" w:rsidRPr="00885EA7">
        <w:t xml:space="preserve">pogoj </w:t>
      </w:r>
      <w:r w:rsidR="00275EA0" w:rsidRPr="00885EA7">
        <w:t xml:space="preserve">uspešnega uvajanja </w:t>
      </w:r>
      <w:r w:rsidR="00464CBA" w:rsidRPr="00885EA7">
        <w:t>UI</w:t>
      </w:r>
      <w:r w:rsidR="00275EA0" w:rsidRPr="00885EA7">
        <w:t xml:space="preserve"> je zaupanj</w:t>
      </w:r>
      <w:r w:rsidR="00721C6F" w:rsidRPr="00885EA7">
        <w:t>e</w:t>
      </w:r>
      <w:r w:rsidR="00275EA0" w:rsidRPr="00885EA7">
        <w:t xml:space="preserve"> splošne javnosti v </w:t>
      </w:r>
      <w:r w:rsidR="00464CBA" w:rsidRPr="00885EA7">
        <w:t>UI</w:t>
      </w:r>
      <w:r w:rsidR="00275EA0" w:rsidRPr="00885EA7">
        <w:t xml:space="preserve"> </w:t>
      </w:r>
      <w:r w:rsidR="00E8655A">
        <w:t>ter</w:t>
      </w:r>
      <w:r w:rsidR="00275EA0" w:rsidRPr="00885EA7">
        <w:t xml:space="preserve"> </w:t>
      </w:r>
      <w:r w:rsidR="003B2B30" w:rsidRPr="00885EA7">
        <w:t xml:space="preserve">na tej podlagi razumevanje priložnosti in nevarnosti, ki jih </w:t>
      </w:r>
      <w:r w:rsidR="00464CBA" w:rsidRPr="00885EA7">
        <w:t>UI</w:t>
      </w:r>
      <w:r w:rsidR="003B2B30" w:rsidRPr="00885EA7">
        <w:t xml:space="preserve"> prinaša v njihova življenja. </w:t>
      </w:r>
      <w:r w:rsidR="00E8655A">
        <w:t>To</w:t>
      </w:r>
      <w:r w:rsidR="00FC10B9" w:rsidRPr="00885EA7">
        <w:t xml:space="preserve"> pa zaradi hitre in predvidoma obsežne spremembe v družbi zaradi UI zahteva ustrezno vseživljenjsko učenje, saj spremembe ne bodo enkratne, zato bodo potreb</w:t>
      </w:r>
      <w:r w:rsidR="00342607">
        <w:t>n</w:t>
      </w:r>
      <w:r w:rsidR="00FC10B9" w:rsidRPr="00885EA7">
        <w:t>e obsežne</w:t>
      </w:r>
      <w:r w:rsidR="00342607">
        <w:t xml:space="preserve"> </w:t>
      </w:r>
      <w:r w:rsidR="00FC10B9" w:rsidRPr="00885EA7">
        <w:t>prilagoditv</w:t>
      </w:r>
      <w:r w:rsidR="00342607">
        <w:t>e</w:t>
      </w:r>
      <w:r w:rsidR="00FC10B9" w:rsidRPr="00885EA7">
        <w:t xml:space="preserve"> v poklicnem in zasebnem življenju skozi celotno življenjsko obdobje. </w:t>
      </w:r>
      <w:r w:rsidR="00D61DBC" w:rsidRPr="00885EA7">
        <w:t>Podpora v</w:t>
      </w:r>
      <w:r w:rsidR="003B2B30" w:rsidRPr="00885EA7">
        <w:t>seživljenjsk</w:t>
      </w:r>
      <w:r w:rsidR="00D61DBC" w:rsidRPr="00885EA7">
        <w:t>emu</w:t>
      </w:r>
      <w:r w:rsidR="003B2B30" w:rsidRPr="00885EA7">
        <w:t xml:space="preserve"> </w:t>
      </w:r>
      <w:r w:rsidR="00D61DBC" w:rsidRPr="00885EA7">
        <w:t>izobraževanju</w:t>
      </w:r>
      <w:r w:rsidR="003B2B30" w:rsidRPr="00885EA7">
        <w:t xml:space="preserve"> </w:t>
      </w:r>
      <w:r w:rsidR="000E540E" w:rsidRPr="00885EA7">
        <w:t xml:space="preserve">UI </w:t>
      </w:r>
      <w:r w:rsidR="00264057" w:rsidRPr="00885EA7">
        <w:t xml:space="preserve">tudi </w:t>
      </w:r>
      <w:r w:rsidRPr="00885EA7">
        <w:t xml:space="preserve">za </w:t>
      </w:r>
      <w:r w:rsidR="000A5ED0" w:rsidRPr="00885EA7">
        <w:t>ranljivejše skupine in osebe s posebnimi potrebami</w:t>
      </w:r>
      <w:r w:rsidR="00D83A84" w:rsidRPr="00885EA7">
        <w:rPr>
          <w:rStyle w:val="Sprotnaopomba-sklic"/>
        </w:rPr>
        <w:footnoteReference w:id="46"/>
      </w:r>
      <w:r w:rsidR="000A5ED0" w:rsidRPr="00885EA7">
        <w:t xml:space="preserve"> </w:t>
      </w:r>
      <w:r w:rsidR="003B2B30" w:rsidRPr="00885EA7">
        <w:t xml:space="preserve">bo </w:t>
      </w:r>
      <w:r w:rsidR="00E8655A">
        <w:t>pomagala</w:t>
      </w:r>
      <w:r w:rsidR="00E8655A" w:rsidRPr="00885EA7">
        <w:t xml:space="preserve"> </w:t>
      </w:r>
      <w:r w:rsidR="00FC10B9" w:rsidRPr="00885EA7">
        <w:t>zmanjša</w:t>
      </w:r>
      <w:r w:rsidR="00E8655A">
        <w:t>ti</w:t>
      </w:r>
      <w:r w:rsidR="00FC10B9" w:rsidRPr="00885EA7">
        <w:t xml:space="preserve"> nevarnost </w:t>
      </w:r>
      <w:r w:rsidR="000A5ED0" w:rsidRPr="00885EA7">
        <w:t xml:space="preserve">družbene in </w:t>
      </w:r>
      <w:r w:rsidR="00FC10B9" w:rsidRPr="00885EA7">
        <w:t xml:space="preserve">digitalne </w:t>
      </w:r>
      <w:r w:rsidR="007764B8" w:rsidRPr="00885EA7">
        <w:t xml:space="preserve">izključenosti, ki </w:t>
      </w:r>
      <w:r w:rsidR="004636FA" w:rsidRPr="00885EA7">
        <w:t xml:space="preserve">bi </w:t>
      </w:r>
      <w:r w:rsidR="007764B8" w:rsidRPr="00885EA7">
        <w:t xml:space="preserve">se zaradi </w:t>
      </w:r>
      <w:r w:rsidR="0017187D" w:rsidRPr="00885EA7">
        <w:t xml:space="preserve">uvajanja </w:t>
      </w:r>
      <w:r w:rsidR="00464CBA" w:rsidRPr="00885EA7">
        <w:t>UI</w:t>
      </w:r>
      <w:r w:rsidR="007764B8" w:rsidRPr="00885EA7">
        <w:t xml:space="preserve"> lahko </w:t>
      </w:r>
      <w:r w:rsidR="00236380" w:rsidRPr="00885EA7">
        <w:t xml:space="preserve">na določenih področjih družbe </w:t>
      </w:r>
      <w:r w:rsidR="007764B8" w:rsidRPr="00885EA7">
        <w:t>še povečala</w:t>
      </w:r>
      <w:r w:rsidR="004A68A1" w:rsidRPr="00885EA7">
        <w:t>.</w:t>
      </w:r>
    </w:p>
    <w:p w14:paraId="6DE59A46" w14:textId="199A8EA7" w:rsidR="0062165F" w:rsidRPr="00885EA7" w:rsidRDefault="0062165F">
      <w:r w:rsidRPr="00885EA7">
        <w:t xml:space="preserve">Uporaba </w:t>
      </w:r>
      <w:r w:rsidR="00464CBA" w:rsidRPr="00885EA7">
        <w:t>UI</w:t>
      </w:r>
      <w:r w:rsidRPr="00885EA7">
        <w:t xml:space="preserve"> na vseh delovnih področjih bo zahtevala spremembo </w:t>
      </w:r>
      <w:r w:rsidR="00717218" w:rsidRPr="00885EA7">
        <w:t>pristopa</w:t>
      </w:r>
      <w:r w:rsidR="00345C18" w:rsidRPr="00885EA7">
        <w:t xml:space="preserve"> in metod </w:t>
      </w:r>
      <w:r w:rsidR="00264057" w:rsidRPr="00885EA7">
        <w:t xml:space="preserve">tudi na področju </w:t>
      </w:r>
      <w:r w:rsidR="00345C18" w:rsidRPr="00885EA7">
        <w:t>izobraževanja</w:t>
      </w:r>
      <w:r w:rsidR="00717218" w:rsidRPr="00885EA7">
        <w:t xml:space="preserve"> in preverjanja znanja</w:t>
      </w:r>
      <w:r w:rsidR="007744DE" w:rsidRPr="00885EA7">
        <w:t xml:space="preserve">. </w:t>
      </w:r>
      <w:r w:rsidR="004069D5">
        <w:t>I</w:t>
      </w:r>
      <w:r w:rsidR="000E540E" w:rsidRPr="00885EA7">
        <w:t>zobraževanje</w:t>
      </w:r>
      <w:r w:rsidRPr="00885EA7">
        <w:t xml:space="preserve"> se bo moral</w:t>
      </w:r>
      <w:r w:rsidR="00555193" w:rsidRPr="00885EA7">
        <w:t>o</w:t>
      </w:r>
      <w:r w:rsidRPr="00885EA7">
        <w:t xml:space="preserve"> odmakniti od </w:t>
      </w:r>
      <w:r w:rsidR="00F15C57" w:rsidRPr="00885EA7">
        <w:t xml:space="preserve">enostavnega </w:t>
      </w:r>
      <w:r w:rsidRPr="00885EA7">
        <w:t>posredovanja podatkov</w:t>
      </w:r>
      <w:r w:rsidR="00F15C57" w:rsidRPr="00885EA7">
        <w:t xml:space="preserve"> in znanja</w:t>
      </w:r>
      <w:r w:rsidRPr="00885EA7">
        <w:t xml:space="preserve"> k </w:t>
      </w:r>
      <w:r w:rsidR="009D74B1" w:rsidRPr="00885EA7">
        <w:t xml:space="preserve">bolj prilagodljivemu </w:t>
      </w:r>
      <w:r w:rsidRPr="00885EA7">
        <w:t xml:space="preserve">poučevanju in usposabljanju ob upoštevanju </w:t>
      </w:r>
      <w:r w:rsidR="00E8655A" w:rsidRPr="00885EA7">
        <w:t>posameznik</w:t>
      </w:r>
      <w:r w:rsidR="00E8655A">
        <w:t xml:space="preserve">ovega </w:t>
      </w:r>
      <w:r w:rsidRPr="00885EA7">
        <w:t>potenciala in talentov</w:t>
      </w:r>
      <w:r w:rsidR="007F5422" w:rsidRPr="00885EA7">
        <w:t xml:space="preserve">. UI bo omogočila učinkovitejšo in bolj smiselno uporabo UI za </w:t>
      </w:r>
      <w:proofErr w:type="spellStart"/>
      <w:r w:rsidR="007F5422" w:rsidRPr="00885EA7">
        <w:t>personalizirano</w:t>
      </w:r>
      <w:proofErr w:type="spellEnd"/>
      <w:r w:rsidR="007F5422" w:rsidRPr="00885EA7">
        <w:t xml:space="preserve"> učenje (v učenca usmerjen pristop, posebne izobraževalne potrebe), pametno </w:t>
      </w:r>
      <w:r w:rsidR="007F5422" w:rsidRPr="00885EA7">
        <w:lastRenderedPageBreak/>
        <w:t xml:space="preserve">poučevanje (analitike učenja, reševanje problemov pri poučevanju, premoščanje pomanjkljivosti v pouku), zagotavljanje kakovosti izobraževalnih vsebin (učni viri in učni načrti, ki ustrezajo dejanskim potrebam družbe in trgov dela, prevajanje) itd., s čimer bo omogočeno tudi bolj učinkovito prilagajanje pogostim spremembam v okolju (delovnem in zasebnem). Uporaba UI v izobraževanju bo omogočila pravičnejši dostop do izobraževanja tudi ranljivejšim skupinam in osebam s posebnimi potrebami, saj raba rešitev </w:t>
      </w:r>
      <w:r w:rsidR="00E8655A" w:rsidRPr="00885EA7">
        <w:t>UI</w:t>
      </w:r>
      <w:r w:rsidR="007F5422" w:rsidRPr="00885EA7">
        <w:t xml:space="preserve"> omogoča prilagoditve izobraževalnih virov in metod vsakemu posamezniku glede na njegove potrebe in preference. Še </w:t>
      </w:r>
      <w:r w:rsidR="00E8655A">
        <w:t>zlasti</w:t>
      </w:r>
      <w:r w:rsidR="007F5422" w:rsidRPr="00885EA7">
        <w:t xml:space="preserve"> je pomembno, da bodo učitelji na vseh ravneh izobraževanja poznali in razumeli rešitve UI tako dobro, da jih bodo </w:t>
      </w:r>
      <w:r w:rsidR="00E8655A">
        <w:t>deja</w:t>
      </w:r>
      <w:r w:rsidR="00E8655A" w:rsidRPr="00885EA7">
        <w:t>vno</w:t>
      </w:r>
      <w:r w:rsidR="007F5422" w:rsidRPr="00885EA7">
        <w:t xml:space="preserve"> uporabljali kot orodje, ki jim bo olajšalo delo tako, da jim bo približalo potrebe učencev, naredilo potrebne analize, olajšalo ocenjevanje </w:t>
      </w:r>
      <w:r w:rsidR="00E8655A">
        <w:t>in</w:t>
      </w:r>
      <w:r w:rsidR="007F5422" w:rsidRPr="00885EA7">
        <w:t xml:space="preserve"> navsezadnje tudi nadgradnjo lastnega profesionalnega razvoja.</w:t>
      </w:r>
    </w:p>
    <w:p w14:paraId="4EF07D76" w14:textId="602298AA" w:rsidR="00345C18" w:rsidRPr="00885EA7" w:rsidRDefault="00345C18">
      <w:r w:rsidRPr="00885EA7">
        <w:t xml:space="preserve">Aktivnosti </w:t>
      </w:r>
      <w:r w:rsidR="0089294C" w:rsidRPr="00885EA7">
        <w:t xml:space="preserve">na </w:t>
      </w:r>
      <w:r w:rsidR="00E8655A">
        <w:t>teh</w:t>
      </w:r>
      <w:r w:rsidR="0089294C" w:rsidRPr="00885EA7">
        <w:t xml:space="preserve"> področjih </w:t>
      </w:r>
      <w:r w:rsidRPr="00885EA7">
        <w:t xml:space="preserve">že potekajo, </w:t>
      </w:r>
      <w:r w:rsidR="00065FF6">
        <w:t>vendar</w:t>
      </w:r>
      <w:r w:rsidRPr="00885EA7">
        <w:t xml:space="preserve"> žal nesistematično, </w:t>
      </w:r>
      <w:r w:rsidR="00065FF6">
        <w:t>neusklajeno,</w:t>
      </w:r>
      <w:r w:rsidRPr="00885EA7">
        <w:t xml:space="preserve"> brez ustrezne finančne podpore </w:t>
      </w:r>
      <w:r w:rsidR="00065FF6">
        <w:t>in</w:t>
      </w:r>
      <w:r w:rsidRPr="00885EA7">
        <w:t xml:space="preserve"> brez potrebnega spremljanja učinkov. Poleg pregleda študijskih programov in predmetnikov potrebujemo tudi sistematičen pregled aktivnosti, ki se že izvajajo (delavnice, poletne šole, konference, doktorske seminarje itd.). Če želimo </w:t>
      </w:r>
      <w:r w:rsidR="0082067D" w:rsidRPr="00885EA7">
        <w:t xml:space="preserve">doseči skladno in človeku prijazno uvajanje </w:t>
      </w:r>
      <w:r w:rsidR="00464CBA" w:rsidRPr="00885EA7">
        <w:t>UI</w:t>
      </w:r>
      <w:r w:rsidR="0082067D" w:rsidRPr="00885EA7">
        <w:t xml:space="preserve"> v družbo</w:t>
      </w:r>
      <w:r w:rsidRPr="00885EA7">
        <w:t>, potrebujemo usklajeno izvajanje in financiranje ustreznih ukrepov</w:t>
      </w:r>
      <w:r w:rsidR="00511AAF" w:rsidRPr="00885EA7">
        <w:t xml:space="preserve"> </w:t>
      </w:r>
      <w:r w:rsidR="00D87457" w:rsidRPr="00885EA7">
        <w:t>izobraževanja</w:t>
      </w:r>
      <w:r w:rsidRPr="00885EA7">
        <w:t>.</w:t>
      </w:r>
    </w:p>
    <w:p w14:paraId="685FDFBF" w14:textId="2A47A706" w:rsidR="009505A1" w:rsidRPr="00885EA7" w:rsidRDefault="00302D0A">
      <w:r w:rsidRPr="00885EA7">
        <w:t>Z</w:t>
      </w:r>
      <w:r w:rsidR="0062165F" w:rsidRPr="00885EA7">
        <w:t>a doseg</w:t>
      </w:r>
      <w:r w:rsidR="00664CAA">
        <w:t>anje</w:t>
      </w:r>
      <w:r w:rsidR="0062165F" w:rsidRPr="00885EA7">
        <w:t xml:space="preserve"> cilja se izvedejo naslednji ukrepi</w:t>
      </w:r>
      <w:r w:rsidR="00C62FF4" w:rsidRPr="00885EA7">
        <w:t>:</w:t>
      </w:r>
    </w:p>
    <w:tbl>
      <w:tblPr>
        <w:tblStyle w:val="Tabelamrea"/>
        <w:tblW w:w="0" w:type="auto"/>
        <w:tblLook w:val="04A0" w:firstRow="1" w:lastRow="0" w:firstColumn="1" w:lastColumn="0" w:noHBand="0" w:noVBand="1"/>
      </w:tblPr>
      <w:tblGrid>
        <w:gridCol w:w="846"/>
        <w:gridCol w:w="8214"/>
      </w:tblGrid>
      <w:tr w:rsidR="00302D0A" w:rsidRPr="00885EA7" w14:paraId="1C7D6C7D" w14:textId="77777777" w:rsidTr="00C8126A">
        <w:tc>
          <w:tcPr>
            <w:tcW w:w="846" w:type="dxa"/>
            <w:shd w:val="clear" w:color="auto" w:fill="C5E0B3" w:themeFill="accent6" w:themeFillTint="66"/>
          </w:tcPr>
          <w:p w14:paraId="3F7C3AB4" w14:textId="6EA9C6B2" w:rsidR="00302D0A" w:rsidRPr="00885EA7" w:rsidRDefault="00302D0A">
            <w:r w:rsidRPr="00885EA7">
              <w:t>2.1</w:t>
            </w:r>
          </w:p>
        </w:tc>
        <w:tc>
          <w:tcPr>
            <w:tcW w:w="8214" w:type="dxa"/>
            <w:shd w:val="clear" w:color="auto" w:fill="C5E0B3" w:themeFill="accent6" w:themeFillTint="66"/>
          </w:tcPr>
          <w:p w14:paraId="577E1F23" w14:textId="19DF4EEC" w:rsidR="00302D0A" w:rsidRPr="00885EA7" w:rsidRDefault="00302D0A">
            <w:r w:rsidRPr="00885EA7">
              <w:t xml:space="preserve">Sistematičen pregled predmetnikov vseh študijskih programov </w:t>
            </w:r>
            <w:r w:rsidR="00D95C8F" w:rsidRPr="00885EA7">
              <w:t xml:space="preserve">na </w:t>
            </w:r>
            <w:r w:rsidR="00C20EC2" w:rsidRPr="00885EA7">
              <w:t xml:space="preserve">terciarni </w:t>
            </w:r>
            <w:r w:rsidR="00234DC8" w:rsidRPr="00885EA7">
              <w:t>ravni</w:t>
            </w:r>
            <w:r w:rsidRPr="00885EA7">
              <w:t xml:space="preserve">, njihova analiza z vidika potreb in možnosti uporabe </w:t>
            </w:r>
            <w:r w:rsidR="00464CBA" w:rsidRPr="00885EA7">
              <w:t>UI</w:t>
            </w:r>
            <w:r w:rsidRPr="00885EA7">
              <w:t xml:space="preserve"> ter vključitev relevantnih vsebin s področja </w:t>
            </w:r>
            <w:r w:rsidR="00464CBA" w:rsidRPr="00885EA7">
              <w:t>UI</w:t>
            </w:r>
            <w:r w:rsidR="004F2C83">
              <w:t>.</w:t>
            </w:r>
          </w:p>
        </w:tc>
      </w:tr>
      <w:tr w:rsidR="00302D0A" w:rsidRPr="00885EA7" w14:paraId="2FF4C0A8" w14:textId="77777777" w:rsidTr="00C8126A">
        <w:tc>
          <w:tcPr>
            <w:tcW w:w="846" w:type="dxa"/>
            <w:shd w:val="clear" w:color="auto" w:fill="C5E0B3" w:themeFill="accent6" w:themeFillTint="66"/>
          </w:tcPr>
          <w:p w14:paraId="35972CFD" w14:textId="2545FAB6" w:rsidR="00302D0A" w:rsidRPr="00885EA7" w:rsidRDefault="00302D0A">
            <w:r w:rsidRPr="00885EA7">
              <w:t>2.2</w:t>
            </w:r>
          </w:p>
        </w:tc>
        <w:tc>
          <w:tcPr>
            <w:tcW w:w="8214" w:type="dxa"/>
            <w:shd w:val="clear" w:color="auto" w:fill="C5E0B3" w:themeFill="accent6" w:themeFillTint="66"/>
          </w:tcPr>
          <w:p w14:paraId="12B7CB09" w14:textId="26E380FD" w:rsidR="00302D0A" w:rsidRPr="00885EA7" w:rsidRDefault="00302D0A">
            <w:r w:rsidRPr="00885EA7">
              <w:t xml:space="preserve">Sistematičen pregled in analiza predmetnikov študijskih programov za strokovno izobraževanje na področju </w:t>
            </w:r>
            <w:r w:rsidR="00464CBA" w:rsidRPr="00885EA7">
              <w:t>UI</w:t>
            </w:r>
            <w:r w:rsidRPr="00885EA7">
              <w:t xml:space="preserve"> </w:t>
            </w:r>
            <w:r w:rsidR="00234DC8" w:rsidRPr="00885EA7">
              <w:t xml:space="preserve">na terciarni ravni </w:t>
            </w:r>
            <w:r w:rsidRPr="00885EA7">
              <w:t xml:space="preserve">ter njihova dopolnitev glede na zadnja dognanja na področju </w:t>
            </w:r>
            <w:r w:rsidR="00464CBA" w:rsidRPr="00885EA7">
              <w:t>UI</w:t>
            </w:r>
            <w:r w:rsidRPr="00885EA7">
              <w:t xml:space="preserve"> v svetu</w:t>
            </w:r>
            <w:r w:rsidR="004F2C83">
              <w:t>.</w:t>
            </w:r>
          </w:p>
        </w:tc>
      </w:tr>
      <w:tr w:rsidR="00302D0A" w:rsidRPr="00885EA7" w14:paraId="35405106" w14:textId="77777777" w:rsidTr="00C8126A">
        <w:tc>
          <w:tcPr>
            <w:tcW w:w="846" w:type="dxa"/>
            <w:shd w:val="clear" w:color="auto" w:fill="C5E0B3" w:themeFill="accent6" w:themeFillTint="66"/>
          </w:tcPr>
          <w:p w14:paraId="06D71027" w14:textId="06A6459D" w:rsidR="00302D0A" w:rsidRPr="00885EA7" w:rsidRDefault="00302D0A">
            <w:r w:rsidRPr="00885EA7">
              <w:t>2.3</w:t>
            </w:r>
          </w:p>
        </w:tc>
        <w:tc>
          <w:tcPr>
            <w:tcW w:w="8214" w:type="dxa"/>
            <w:shd w:val="clear" w:color="auto" w:fill="C5E0B3" w:themeFill="accent6" w:themeFillTint="66"/>
          </w:tcPr>
          <w:p w14:paraId="5B8FC333" w14:textId="5169EB9C" w:rsidR="00302D0A" w:rsidRPr="00885EA7" w:rsidRDefault="00302D0A">
            <w:bookmarkStart w:id="760" w:name="_Hlk40950008"/>
            <w:r w:rsidRPr="00885EA7">
              <w:t xml:space="preserve">Sistematičen pregled in posodobitev izobraževalnih programov na </w:t>
            </w:r>
            <w:r w:rsidR="00065FF6" w:rsidRPr="00885EA7">
              <w:t>osnovno</w:t>
            </w:r>
            <w:r w:rsidR="00065FF6">
              <w:t>-</w:t>
            </w:r>
            <w:r w:rsidR="00841E1D" w:rsidRPr="00885EA7">
              <w:t xml:space="preserve"> in srednješolski</w:t>
            </w:r>
            <w:r w:rsidR="00234DC8" w:rsidRPr="00885EA7">
              <w:t xml:space="preserve"> ra</w:t>
            </w:r>
            <w:r w:rsidR="00841E1D" w:rsidRPr="00885EA7">
              <w:t>v</w:t>
            </w:r>
            <w:r w:rsidR="00234DC8" w:rsidRPr="00885EA7">
              <w:t xml:space="preserve">ni </w:t>
            </w:r>
            <w:r w:rsidRPr="00885EA7">
              <w:t xml:space="preserve">z vidika vključenosti </w:t>
            </w:r>
            <w:r w:rsidR="0070633B" w:rsidRPr="00885EA7">
              <w:t xml:space="preserve">temeljnih </w:t>
            </w:r>
            <w:r w:rsidRPr="00885EA7">
              <w:t>vsebin</w:t>
            </w:r>
            <w:r w:rsidR="0070633B" w:rsidRPr="00885EA7">
              <w:t xml:space="preserve"> računalništva in informatike</w:t>
            </w:r>
            <w:r w:rsidRPr="00885EA7">
              <w:t xml:space="preserve"> </w:t>
            </w:r>
            <w:r w:rsidR="00065FF6">
              <w:t>ter</w:t>
            </w:r>
            <w:r w:rsidRPr="00885EA7">
              <w:t xml:space="preserve"> </w:t>
            </w:r>
            <w:r w:rsidR="00D230D9" w:rsidRPr="00885EA7">
              <w:t>vsebin</w:t>
            </w:r>
            <w:r w:rsidRPr="00885EA7">
              <w:t>, ki jih zahteva</w:t>
            </w:r>
            <w:r w:rsidR="00065FF6">
              <w:t>ta</w:t>
            </w:r>
            <w:r w:rsidRPr="00885EA7">
              <w:t xml:space="preserve"> razvoj in uvajanje </w:t>
            </w:r>
            <w:r w:rsidR="00464CBA" w:rsidRPr="00885EA7">
              <w:t>UI</w:t>
            </w:r>
            <w:r w:rsidRPr="00885EA7">
              <w:t xml:space="preserve"> (</w:t>
            </w:r>
            <w:r w:rsidR="00FE0CFD" w:rsidRPr="00885EA7">
              <w:t xml:space="preserve">npr. </w:t>
            </w:r>
            <w:r w:rsidRPr="00885EA7">
              <w:t>ang</w:t>
            </w:r>
            <w:r w:rsidR="00065FF6">
              <w:t>l</w:t>
            </w:r>
            <w:r w:rsidRPr="00885EA7">
              <w:t xml:space="preserve">. </w:t>
            </w:r>
            <w:proofErr w:type="spellStart"/>
            <w:r w:rsidRPr="00885EA7">
              <w:t>computational</w:t>
            </w:r>
            <w:proofErr w:type="spellEnd"/>
            <w:r w:rsidRPr="00885EA7">
              <w:t xml:space="preserve"> </w:t>
            </w:r>
            <w:proofErr w:type="spellStart"/>
            <w:r w:rsidRPr="00885EA7">
              <w:t>thinking</w:t>
            </w:r>
            <w:proofErr w:type="spellEnd"/>
            <w:r w:rsidRPr="00885EA7">
              <w:t>)</w:t>
            </w:r>
            <w:r w:rsidR="00065FF6">
              <w:t>,</w:t>
            </w:r>
            <w:r w:rsidR="00E44CC4" w:rsidRPr="00885EA7">
              <w:t xml:space="preserve"> </w:t>
            </w:r>
            <w:r w:rsidR="00065FF6">
              <w:t>in</w:t>
            </w:r>
            <w:r w:rsidR="00E44CC4" w:rsidRPr="00885EA7">
              <w:t xml:space="preserve"> uveljavitev </w:t>
            </w:r>
            <w:r w:rsidR="000A5ED0" w:rsidRPr="00885EA7">
              <w:t xml:space="preserve">predlogov skupine </w:t>
            </w:r>
            <w:r w:rsidR="00E44CC4" w:rsidRPr="00885EA7">
              <w:t>RINOS do leta 2023</w:t>
            </w:r>
            <w:r w:rsidR="004F2C83">
              <w:t>.</w:t>
            </w:r>
            <w:bookmarkEnd w:id="760"/>
          </w:p>
        </w:tc>
      </w:tr>
      <w:tr w:rsidR="00302D0A" w:rsidRPr="00885EA7" w14:paraId="2F8BFC05" w14:textId="77777777" w:rsidTr="00C8126A">
        <w:tc>
          <w:tcPr>
            <w:tcW w:w="846" w:type="dxa"/>
            <w:shd w:val="clear" w:color="auto" w:fill="C5E0B3" w:themeFill="accent6" w:themeFillTint="66"/>
          </w:tcPr>
          <w:p w14:paraId="47635849" w14:textId="501DB0A3" w:rsidR="00302D0A" w:rsidRPr="00885EA7" w:rsidRDefault="00302D0A">
            <w:r w:rsidRPr="00885EA7">
              <w:t>2.4</w:t>
            </w:r>
          </w:p>
        </w:tc>
        <w:tc>
          <w:tcPr>
            <w:tcW w:w="8214" w:type="dxa"/>
            <w:shd w:val="clear" w:color="auto" w:fill="C5E0B3" w:themeFill="accent6" w:themeFillTint="66"/>
          </w:tcPr>
          <w:p w14:paraId="7F711051" w14:textId="678096A9" w:rsidR="00302D0A" w:rsidRPr="00885EA7" w:rsidRDefault="00302D0A">
            <w:r w:rsidRPr="00885EA7">
              <w:t xml:space="preserve">Analiza potreb in možnosti oblikovanja interdisciplinarnih študijskih programov </w:t>
            </w:r>
            <w:r w:rsidR="00EA430E" w:rsidRPr="00885EA7">
              <w:t xml:space="preserve">na </w:t>
            </w:r>
            <w:r w:rsidR="00184032" w:rsidRPr="00885EA7">
              <w:t>terciarni ravni</w:t>
            </w:r>
            <w:r w:rsidRPr="00885EA7">
              <w:t xml:space="preserve">, ki povezujejo </w:t>
            </w:r>
            <w:r w:rsidR="00464CBA" w:rsidRPr="00885EA7">
              <w:t>UI</w:t>
            </w:r>
            <w:r w:rsidRPr="00885EA7">
              <w:t xml:space="preserve"> in podatkovno znanost na eni strani ter humanistiko in pravo na drugi strani</w:t>
            </w:r>
            <w:r w:rsidR="004F2C83">
              <w:t>.</w:t>
            </w:r>
          </w:p>
        </w:tc>
      </w:tr>
      <w:tr w:rsidR="00302D0A" w:rsidRPr="00885EA7" w14:paraId="2684E6E9" w14:textId="77777777" w:rsidTr="00C8126A">
        <w:tc>
          <w:tcPr>
            <w:tcW w:w="846" w:type="dxa"/>
            <w:shd w:val="clear" w:color="auto" w:fill="C5E0B3" w:themeFill="accent6" w:themeFillTint="66"/>
          </w:tcPr>
          <w:p w14:paraId="0803917A" w14:textId="0C33AE5A" w:rsidR="00302D0A" w:rsidRPr="00885EA7" w:rsidRDefault="00302D0A">
            <w:r w:rsidRPr="00885EA7">
              <w:t>2.5</w:t>
            </w:r>
          </w:p>
        </w:tc>
        <w:tc>
          <w:tcPr>
            <w:tcW w:w="8214" w:type="dxa"/>
            <w:shd w:val="clear" w:color="auto" w:fill="C5E0B3" w:themeFill="accent6" w:themeFillTint="66"/>
          </w:tcPr>
          <w:p w14:paraId="28502AC1" w14:textId="0143AB75" w:rsidR="00302D0A" w:rsidRPr="00885EA7" w:rsidRDefault="00302D0A">
            <w:r w:rsidRPr="00885EA7">
              <w:t xml:space="preserve">Podpora </w:t>
            </w:r>
            <w:proofErr w:type="spellStart"/>
            <w:r w:rsidRPr="00885EA7">
              <w:t>obštudijskim</w:t>
            </w:r>
            <w:proofErr w:type="spellEnd"/>
            <w:r w:rsidRPr="00885EA7">
              <w:t xml:space="preserve"> dejavnostim (npr. poletne šole, tečaji, delavnice</w:t>
            </w:r>
            <w:r w:rsidR="00E7034F" w:rsidRPr="00885EA7">
              <w:t xml:space="preserve"> in nadgraditev teh dejavnosti z regijskimi, državnimi tekmovanji</w:t>
            </w:r>
            <w:r w:rsidRPr="00885EA7">
              <w:t>) za osnovnošolce, srednješolce in študente za seznanitev s temami, potrebn</w:t>
            </w:r>
            <w:r w:rsidR="00065FF6">
              <w:t>imi</w:t>
            </w:r>
            <w:r w:rsidRPr="00885EA7">
              <w:t xml:space="preserve"> za razumevanje, razvoj, uvajanje in uporabo </w:t>
            </w:r>
            <w:r w:rsidR="00464CBA" w:rsidRPr="00885EA7">
              <w:t>UI</w:t>
            </w:r>
            <w:r w:rsidR="004F2C83">
              <w:t>.</w:t>
            </w:r>
          </w:p>
        </w:tc>
      </w:tr>
      <w:tr w:rsidR="00302D0A" w:rsidRPr="00885EA7" w14:paraId="06E685AC" w14:textId="77777777" w:rsidTr="00C8126A">
        <w:tc>
          <w:tcPr>
            <w:tcW w:w="846" w:type="dxa"/>
            <w:shd w:val="clear" w:color="auto" w:fill="C5E0B3" w:themeFill="accent6" w:themeFillTint="66"/>
          </w:tcPr>
          <w:p w14:paraId="2A6BAD13" w14:textId="6885C3CA" w:rsidR="00302D0A" w:rsidRPr="00885EA7" w:rsidRDefault="00302D0A">
            <w:r w:rsidRPr="00885EA7">
              <w:t>2.6</w:t>
            </w:r>
          </w:p>
        </w:tc>
        <w:tc>
          <w:tcPr>
            <w:tcW w:w="8214" w:type="dxa"/>
            <w:shd w:val="clear" w:color="auto" w:fill="C5E0B3" w:themeFill="accent6" w:themeFillTint="66"/>
          </w:tcPr>
          <w:p w14:paraId="539B4658" w14:textId="1C155FA1" w:rsidR="00302D0A" w:rsidRPr="00885EA7" w:rsidRDefault="00302D0A">
            <w:r w:rsidRPr="00885EA7">
              <w:t xml:space="preserve">Priprava platforme in izobraževalnih vsebin za izobraževanje na daljavo na vseh ravneh formalnega </w:t>
            </w:r>
            <w:r w:rsidR="00F7161D" w:rsidRPr="00885EA7">
              <w:t xml:space="preserve">izobraževanja </w:t>
            </w:r>
            <w:r w:rsidRPr="00885EA7">
              <w:t>in vseživljen</w:t>
            </w:r>
            <w:r w:rsidR="00F7161D" w:rsidRPr="00885EA7">
              <w:t>j</w:t>
            </w:r>
            <w:r w:rsidRPr="00885EA7">
              <w:t xml:space="preserve">skega </w:t>
            </w:r>
            <w:r w:rsidR="00F7161D" w:rsidRPr="00885EA7">
              <w:t xml:space="preserve">učenja </w:t>
            </w:r>
            <w:r w:rsidRPr="00885EA7">
              <w:t xml:space="preserve">s ciljem omogočiti pridobitev naprednih strokovnih digitalnih znanj in spretnosti, zlasti na področju </w:t>
            </w:r>
            <w:r w:rsidR="00464CBA" w:rsidRPr="00885EA7">
              <w:t>UI</w:t>
            </w:r>
            <w:r w:rsidR="00F7161D" w:rsidRPr="00885EA7">
              <w:t xml:space="preserve"> in</w:t>
            </w:r>
            <w:r w:rsidRPr="00885EA7">
              <w:t xml:space="preserve"> podatkovne znanosti</w:t>
            </w:r>
            <w:r w:rsidR="00760659" w:rsidRPr="00885EA7">
              <w:t xml:space="preserve"> ter družbenih, etičnih in pravnih vidikov UI</w:t>
            </w:r>
            <w:r w:rsidR="004F2C83">
              <w:t>.</w:t>
            </w:r>
          </w:p>
        </w:tc>
      </w:tr>
      <w:tr w:rsidR="00302D0A" w:rsidRPr="00885EA7" w14:paraId="068FF72D" w14:textId="77777777" w:rsidTr="00C8126A">
        <w:tc>
          <w:tcPr>
            <w:tcW w:w="846" w:type="dxa"/>
            <w:shd w:val="clear" w:color="auto" w:fill="C5E0B3" w:themeFill="accent6" w:themeFillTint="66"/>
          </w:tcPr>
          <w:p w14:paraId="24E8C58F" w14:textId="2B32F389" w:rsidR="00302D0A" w:rsidRPr="00885EA7" w:rsidRDefault="00302D0A">
            <w:r w:rsidRPr="00885EA7">
              <w:t>2.7</w:t>
            </w:r>
          </w:p>
        </w:tc>
        <w:tc>
          <w:tcPr>
            <w:tcW w:w="8214" w:type="dxa"/>
            <w:shd w:val="clear" w:color="auto" w:fill="C5E0B3" w:themeFill="accent6" w:themeFillTint="66"/>
          </w:tcPr>
          <w:p w14:paraId="54A2D9F2" w14:textId="7B0258D6" w:rsidR="00302D0A" w:rsidRPr="00885EA7" w:rsidRDefault="00302D0A">
            <w:r w:rsidRPr="00885EA7">
              <w:t xml:space="preserve">Analiza možnih ukrepov za </w:t>
            </w:r>
            <w:r w:rsidR="005A1F68" w:rsidRPr="00885EA7">
              <w:t>oblikovanje stimulativnega okolja za delo in življenje visoko izobraženih strokovnjakov s področja UI v Sloveniji</w:t>
            </w:r>
            <w:r w:rsidR="007449D9" w:rsidRPr="00885EA7">
              <w:t xml:space="preserve"> </w:t>
            </w:r>
            <w:r w:rsidRPr="00885EA7">
              <w:t xml:space="preserve">ter blažitev problema bega možganov </w:t>
            </w:r>
            <w:r w:rsidR="007449D9" w:rsidRPr="00885EA7">
              <w:t xml:space="preserve">(v javni visokošolski in raziskovalni sferi ter v </w:t>
            </w:r>
            <w:r w:rsidRPr="00885EA7">
              <w:t>gospodarstvu), vključno z instrumenti</w:t>
            </w:r>
            <w:r w:rsidR="007449D9" w:rsidRPr="00885EA7">
              <w:t xml:space="preserve"> podpore</w:t>
            </w:r>
            <w:r w:rsidR="00123A87" w:rsidRPr="00885EA7">
              <w:t xml:space="preserve"> </w:t>
            </w:r>
            <w:r w:rsidR="007449D9" w:rsidRPr="00885EA7">
              <w:t>pri ohranjanju lastnih visoko izobraženih talentov v Sloveniji ter</w:t>
            </w:r>
            <w:r w:rsidR="00123A87" w:rsidRPr="00885EA7">
              <w:t xml:space="preserve"> </w:t>
            </w:r>
            <w:r w:rsidR="007449D9" w:rsidRPr="00885EA7">
              <w:t>vračanju domačih in privabljanju tujih strokovnjakov v Slovenijo iz tujine</w:t>
            </w:r>
            <w:r w:rsidR="004F2C83">
              <w:t>.</w:t>
            </w:r>
          </w:p>
        </w:tc>
      </w:tr>
      <w:tr w:rsidR="00302D0A" w:rsidRPr="00885EA7" w14:paraId="104C0AF6" w14:textId="77777777" w:rsidTr="00C8126A">
        <w:tc>
          <w:tcPr>
            <w:tcW w:w="846" w:type="dxa"/>
            <w:shd w:val="clear" w:color="auto" w:fill="C5E0B3" w:themeFill="accent6" w:themeFillTint="66"/>
          </w:tcPr>
          <w:p w14:paraId="59CD2C8A" w14:textId="4A55A843" w:rsidR="00302D0A" w:rsidRPr="00885EA7" w:rsidRDefault="00302D0A">
            <w:r w:rsidRPr="00885EA7">
              <w:t>2.8</w:t>
            </w:r>
          </w:p>
        </w:tc>
        <w:tc>
          <w:tcPr>
            <w:tcW w:w="8214" w:type="dxa"/>
            <w:shd w:val="clear" w:color="auto" w:fill="C5E0B3" w:themeFill="accent6" w:themeFillTint="66"/>
          </w:tcPr>
          <w:p w14:paraId="5C0A4027" w14:textId="20C1C356" w:rsidR="00302D0A" w:rsidRPr="00885EA7" w:rsidRDefault="00302D0A">
            <w:r w:rsidRPr="00885EA7">
              <w:t xml:space="preserve">Analiza </w:t>
            </w:r>
            <w:r w:rsidR="00236419" w:rsidRPr="00885EA7">
              <w:t xml:space="preserve">preobrazbe trga dela, delovnih razmerij, pogojev in organizacije dela, </w:t>
            </w:r>
            <w:r w:rsidRPr="00885EA7">
              <w:t xml:space="preserve">zaposlitvenih profilov in delovnih mest v različnih sektorjih v Sloveniji, ki imajo potencial, da bodo nadomeščena ali spremenjena zaradi uvajanja </w:t>
            </w:r>
            <w:r w:rsidR="00464CBA" w:rsidRPr="00885EA7">
              <w:t>UI</w:t>
            </w:r>
            <w:r w:rsidR="00236419" w:rsidRPr="00885EA7">
              <w:t>, tudi z vidika enakosti spolov,</w:t>
            </w:r>
            <w:r w:rsidR="00123A87" w:rsidRPr="00885EA7">
              <w:t xml:space="preserve"> </w:t>
            </w:r>
            <w:r w:rsidRPr="00885EA7">
              <w:t xml:space="preserve">v obdobju </w:t>
            </w:r>
            <w:r w:rsidR="002A5885">
              <w:t>desetih</w:t>
            </w:r>
            <w:r w:rsidRPr="00885EA7">
              <w:t xml:space="preserve"> let</w:t>
            </w:r>
            <w:r w:rsidR="004F2C83">
              <w:t>.</w:t>
            </w:r>
          </w:p>
        </w:tc>
      </w:tr>
      <w:tr w:rsidR="00302D0A" w:rsidRPr="00885EA7" w14:paraId="3E36C809" w14:textId="77777777" w:rsidTr="00C8126A">
        <w:tc>
          <w:tcPr>
            <w:tcW w:w="846" w:type="dxa"/>
            <w:shd w:val="clear" w:color="auto" w:fill="C5E0B3" w:themeFill="accent6" w:themeFillTint="66"/>
          </w:tcPr>
          <w:p w14:paraId="42C0D951" w14:textId="7C057E8F" w:rsidR="00302D0A" w:rsidRPr="00885EA7" w:rsidRDefault="00302D0A">
            <w:r w:rsidRPr="00885EA7">
              <w:lastRenderedPageBreak/>
              <w:t>2.9</w:t>
            </w:r>
          </w:p>
        </w:tc>
        <w:tc>
          <w:tcPr>
            <w:tcW w:w="8214" w:type="dxa"/>
            <w:shd w:val="clear" w:color="auto" w:fill="C5E0B3" w:themeFill="accent6" w:themeFillTint="66"/>
          </w:tcPr>
          <w:p w14:paraId="504D3D55" w14:textId="05FB6D8A" w:rsidR="00302D0A" w:rsidRPr="00885EA7" w:rsidRDefault="00302D0A">
            <w:r w:rsidRPr="00885EA7">
              <w:t xml:space="preserve">Podpora programom usposabljanja zaposlenih (tečaji, seminarji) za pridobitev novih znanj, veščin in poklicnih kvalifikacij s področja </w:t>
            </w:r>
            <w:r w:rsidR="00464CBA" w:rsidRPr="00885EA7">
              <w:t>UI</w:t>
            </w:r>
            <w:r w:rsidRPr="00885EA7">
              <w:t xml:space="preserve"> (ang</w:t>
            </w:r>
            <w:r w:rsidR="00065FF6">
              <w:t>l</w:t>
            </w:r>
            <w:r w:rsidRPr="00885EA7">
              <w:t>. re-</w:t>
            </w:r>
            <w:proofErr w:type="spellStart"/>
            <w:r w:rsidRPr="00885EA7">
              <w:t>skilling</w:t>
            </w:r>
            <w:proofErr w:type="spellEnd"/>
            <w:r w:rsidRPr="00885EA7">
              <w:t>)</w:t>
            </w:r>
            <w:r w:rsidR="004F2C83">
              <w:t>.</w:t>
            </w:r>
          </w:p>
        </w:tc>
      </w:tr>
      <w:tr w:rsidR="00302D0A" w:rsidRPr="00885EA7" w14:paraId="0D2BD636" w14:textId="77777777" w:rsidTr="00C8126A">
        <w:tc>
          <w:tcPr>
            <w:tcW w:w="846" w:type="dxa"/>
            <w:shd w:val="clear" w:color="auto" w:fill="C5E0B3" w:themeFill="accent6" w:themeFillTint="66"/>
          </w:tcPr>
          <w:p w14:paraId="56D46958" w14:textId="274F80C5" w:rsidR="00302D0A" w:rsidRPr="00885EA7" w:rsidRDefault="00302D0A">
            <w:r w:rsidRPr="00885EA7">
              <w:t>2.10</w:t>
            </w:r>
          </w:p>
        </w:tc>
        <w:tc>
          <w:tcPr>
            <w:tcW w:w="8214" w:type="dxa"/>
            <w:shd w:val="clear" w:color="auto" w:fill="C5E0B3" w:themeFill="accent6" w:themeFillTint="66"/>
          </w:tcPr>
          <w:p w14:paraId="56A4D929" w14:textId="428A07D0" w:rsidR="00302D0A" w:rsidRPr="00885EA7" w:rsidRDefault="00302D0A">
            <w:r w:rsidRPr="00885EA7">
              <w:t>Podpora programom digitalnega usposabljanja</w:t>
            </w:r>
            <w:r w:rsidR="00123A87" w:rsidRPr="00885EA7">
              <w:t xml:space="preserve"> </w:t>
            </w:r>
            <w:r w:rsidRPr="00885EA7">
              <w:t>in opismenjevanja najširše populacije</w:t>
            </w:r>
            <w:r w:rsidR="00F56C53" w:rsidRPr="00885EA7">
              <w:t xml:space="preserve">, vključno z ranljivimi skupinami in zlasti </w:t>
            </w:r>
            <w:r w:rsidR="00065FF6">
              <w:t xml:space="preserve">z </w:t>
            </w:r>
            <w:r w:rsidR="00F56C53" w:rsidRPr="00885EA7">
              <w:t>osebami s posebnimi potrebami,</w:t>
            </w:r>
            <w:r w:rsidRPr="00885EA7">
              <w:t xml:space="preserve"> za pridobivanje digitalnih kompetenc in uporabniških znanj s področja </w:t>
            </w:r>
            <w:r w:rsidR="00464CBA" w:rsidRPr="00885EA7">
              <w:t>UI</w:t>
            </w:r>
            <w:r w:rsidRPr="00885EA7">
              <w:t xml:space="preserve"> (splošno vseživljen</w:t>
            </w:r>
            <w:r w:rsidR="00065FF6">
              <w:t>j</w:t>
            </w:r>
            <w:r w:rsidRPr="00885EA7">
              <w:t xml:space="preserve">sko </w:t>
            </w:r>
            <w:r w:rsidR="008E32E4" w:rsidRPr="00885EA7">
              <w:t>učenje</w:t>
            </w:r>
            <w:r w:rsidRPr="00885EA7">
              <w:t>, računalniško opismenjevanje odraslih)</w:t>
            </w:r>
            <w:r w:rsidR="004F2C83">
              <w:t>.</w:t>
            </w:r>
          </w:p>
        </w:tc>
      </w:tr>
      <w:tr w:rsidR="002B1736" w:rsidRPr="00885EA7" w14:paraId="0C200E76" w14:textId="77777777" w:rsidTr="00966DB2">
        <w:tc>
          <w:tcPr>
            <w:tcW w:w="846" w:type="dxa"/>
            <w:shd w:val="clear" w:color="auto" w:fill="C5E0B3" w:themeFill="accent6" w:themeFillTint="66"/>
          </w:tcPr>
          <w:p w14:paraId="608E6B12" w14:textId="189560A0" w:rsidR="002B1736" w:rsidRPr="00885EA7" w:rsidRDefault="002B1736">
            <w:r w:rsidRPr="00885EA7">
              <w:t>2.11</w:t>
            </w:r>
          </w:p>
        </w:tc>
        <w:tc>
          <w:tcPr>
            <w:tcW w:w="8214" w:type="dxa"/>
            <w:shd w:val="clear" w:color="auto" w:fill="C5E0B3" w:themeFill="accent6" w:themeFillTint="66"/>
          </w:tcPr>
          <w:p w14:paraId="52AE848E" w14:textId="22CC4954" w:rsidR="002B1736" w:rsidRPr="00885EA7" w:rsidRDefault="002B1736">
            <w:r w:rsidRPr="00885EA7">
              <w:t xml:space="preserve">Priprava </w:t>
            </w:r>
            <w:r w:rsidR="00331A3F" w:rsidRPr="00885EA7">
              <w:t xml:space="preserve">izobraževalnih vsebin in </w:t>
            </w:r>
            <w:r w:rsidRPr="00885EA7">
              <w:t xml:space="preserve">primerov uporabe </w:t>
            </w:r>
            <w:r w:rsidR="00331A3F" w:rsidRPr="00885EA7">
              <w:t>UI</w:t>
            </w:r>
            <w:r w:rsidRPr="00885EA7">
              <w:t xml:space="preserve"> pri </w:t>
            </w:r>
            <w:r w:rsidR="00331A3F" w:rsidRPr="00885EA7">
              <w:t xml:space="preserve">različnih </w:t>
            </w:r>
            <w:r w:rsidRPr="00885EA7">
              <w:t xml:space="preserve">predmetih </w:t>
            </w:r>
            <w:r w:rsidR="00841E1D" w:rsidRPr="00885EA7">
              <w:t xml:space="preserve">in drugih dejavnostih </w:t>
            </w:r>
            <w:r w:rsidRPr="00885EA7">
              <w:t>v osnovnih in srednjih šolah</w:t>
            </w:r>
            <w:r w:rsidR="00331A3F" w:rsidRPr="00885EA7">
              <w:t xml:space="preserve"> (npr. slovenščina, zgodovina, kemija, biologija, umetnost)</w:t>
            </w:r>
            <w:r w:rsidRPr="00885EA7">
              <w:t>, s p</w:t>
            </w:r>
            <w:r w:rsidR="00331A3F" w:rsidRPr="00885EA7">
              <w:t>ou</w:t>
            </w:r>
            <w:r w:rsidRPr="00885EA7">
              <w:t>darkom na praktičn</w:t>
            </w:r>
            <w:r w:rsidR="00997A87" w:rsidRPr="00885EA7">
              <w:t>i demonstraciji uporabnosti UI pri poučevanju vsebin danih predmet</w:t>
            </w:r>
            <w:r w:rsidR="00724A2D" w:rsidRPr="00885EA7">
              <w:t>ov</w:t>
            </w:r>
            <w:r w:rsidRPr="00885EA7">
              <w:t xml:space="preserve">. </w:t>
            </w:r>
          </w:p>
        </w:tc>
      </w:tr>
    </w:tbl>
    <w:p w14:paraId="4F2DD0FE" w14:textId="77777777" w:rsidR="00302D0A" w:rsidRPr="00885EA7" w:rsidRDefault="00302D0A"/>
    <w:p w14:paraId="77F9FF52" w14:textId="69FFFDA5" w:rsidR="00380CC3" w:rsidRPr="00885EA7" w:rsidRDefault="00C247A4">
      <w:r w:rsidRPr="00885EA7">
        <w:t xml:space="preserve">Ukrepi bodo izvedeni z uporabo naslednjih </w:t>
      </w:r>
      <w:r w:rsidR="0045436F" w:rsidRPr="00885EA7">
        <w:t>izvedbenih instrumentov</w:t>
      </w:r>
      <w:r w:rsidRPr="00885EA7">
        <w:t>:</w:t>
      </w:r>
    </w:p>
    <w:p w14:paraId="73CDB92F" w14:textId="445A9EA3" w:rsidR="00C247A4" w:rsidRPr="00885EA7" w:rsidRDefault="004603D6" w:rsidP="005734AF">
      <w:pPr>
        <w:pStyle w:val="Odstavekseznama"/>
        <w:numPr>
          <w:ilvl w:val="0"/>
          <w:numId w:val="46"/>
        </w:numPr>
      </w:pPr>
      <w:r w:rsidRPr="00885EA7">
        <w:t>Resorne aktivnosti ministrstev</w:t>
      </w:r>
      <w:r w:rsidR="00E241B7" w:rsidRPr="00885EA7">
        <w:t xml:space="preserve"> in javnih organizacij</w:t>
      </w:r>
      <w:r w:rsidRPr="00885EA7">
        <w:t>: MIZŠ</w:t>
      </w:r>
      <w:r w:rsidR="00E241B7" w:rsidRPr="00885EA7">
        <w:t xml:space="preserve">, </w:t>
      </w:r>
      <w:r w:rsidR="00886124" w:rsidRPr="00885EA7">
        <w:t>s</w:t>
      </w:r>
      <w:r w:rsidR="008268D7" w:rsidRPr="00885EA7">
        <w:t>kupin</w:t>
      </w:r>
      <w:r w:rsidRPr="00885EA7">
        <w:t>a</w:t>
      </w:r>
      <w:r w:rsidR="008268D7" w:rsidRPr="00885EA7">
        <w:t xml:space="preserve"> RINOS</w:t>
      </w:r>
      <w:r w:rsidR="0042274B" w:rsidRPr="00885EA7">
        <w:t>, C</w:t>
      </w:r>
      <w:r w:rsidR="00E241B7" w:rsidRPr="00885EA7">
        <w:t>enter za poklicno izobraževanje</w:t>
      </w:r>
      <w:r w:rsidR="0042274B" w:rsidRPr="00885EA7">
        <w:t>, Zavod za šolstvo</w:t>
      </w:r>
      <w:r w:rsidR="008268D7" w:rsidRPr="00885EA7">
        <w:t xml:space="preserve"> </w:t>
      </w:r>
      <w:r w:rsidR="00C247A4" w:rsidRPr="00885EA7">
        <w:t>(</w:t>
      </w:r>
      <w:r w:rsidR="004F7187" w:rsidRPr="00885EA7">
        <w:t>2</w:t>
      </w:r>
      <w:r w:rsidR="00C247A4" w:rsidRPr="00885EA7">
        <w:t>.1,</w:t>
      </w:r>
      <w:r w:rsidR="004F7187" w:rsidRPr="00885EA7">
        <w:t>2</w:t>
      </w:r>
      <w:r w:rsidR="00244EC9" w:rsidRPr="00885EA7">
        <w:t xml:space="preserve">.2, </w:t>
      </w:r>
      <w:r w:rsidR="004F7187" w:rsidRPr="00885EA7">
        <w:t>2</w:t>
      </w:r>
      <w:r w:rsidR="00244EC9" w:rsidRPr="00885EA7">
        <w:t>.3)</w:t>
      </w:r>
      <w:r w:rsidR="00065FF6">
        <w:t>;</w:t>
      </w:r>
    </w:p>
    <w:p w14:paraId="47C2B2EB" w14:textId="6384B884" w:rsidR="00AC1187" w:rsidRPr="00885EA7" w:rsidRDefault="00AC1187">
      <w:pPr>
        <w:pStyle w:val="Odstavekseznama"/>
        <w:numPr>
          <w:ilvl w:val="0"/>
          <w:numId w:val="46"/>
        </w:numPr>
      </w:pPr>
      <w:r w:rsidRPr="00885EA7">
        <w:t>CRP (</w:t>
      </w:r>
      <w:r w:rsidR="004F7187" w:rsidRPr="00885EA7">
        <w:t>2</w:t>
      </w:r>
      <w:r w:rsidRPr="00885EA7">
        <w:t xml:space="preserve">.4, </w:t>
      </w:r>
      <w:r w:rsidR="004F7187" w:rsidRPr="00885EA7">
        <w:t>2</w:t>
      </w:r>
      <w:r w:rsidRPr="00885EA7">
        <w:t xml:space="preserve">.7, </w:t>
      </w:r>
      <w:r w:rsidR="004F7187" w:rsidRPr="00885EA7">
        <w:t>2</w:t>
      </w:r>
      <w:r w:rsidRPr="00885EA7">
        <w:t>.8</w:t>
      </w:r>
      <w:r w:rsidR="00545B4A" w:rsidRPr="00885EA7">
        <w:t>, 2.11</w:t>
      </w:r>
      <w:r w:rsidRPr="00885EA7">
        <w:t>)</w:t>
      </w:r>
      <w:r w:rsidR="00065FF6">
        <w:t>;</w:t>
      </w:r>
    </w:p>
    <w:p w14:paraId="052967D7" w14:textId="3418AAEE" w:rsidR="00AC1187" w:rsidRPr="00885EA7" w:rsidRDefault="00AC1187">
      <w:pPr>
        <w:pStyle w:val="Odstavekseznama"/>
        <w:numPr>
          <w:ilvl w:val="0"/>
          <w:numId w:val="46"/>
        </w:numPr>
      </w:pPr>
      <w:r w:rsidRPr="00885EA7">
        <w:t>Javni razpis (</w:t>
      </w:r>
      <w:r w:rsidR="004F7187" w:rsidRPr="00885EA7">
        <w:t>2</w:t>
      </w:r>
      <w:r w:rsidRPr="00885EA7">
        <w:t xml:space="preserve">.5, </w:t>
      </w:r>
      <w:r w:rsidR="00FC2A2A" w:rsidRPr="00885EA7">
        <w:t xml:space="preserve">2.6, </w:t>
      </w:r>
      <w:r w:rsidR="004F7187" w:rsidRPr="00885EA7">
        <w:t>2</w:t>
      </w:r>
      <w:r w:rsidRPr="00885EA7">
        <w:t xml:space="preserve">.9, </w:t>
      </w:r>
      <w:r w:rsidR="004F7187" w:rsidRPr="00885EA7">
        <w:t>2</w:t>
      </w:r>
      <w:r w:rsidRPr="00885EA7">
        <w:t>.10)</w:t>
      </w:r>
      <w:r w:rsidR="00C46BA0">
        <w:t>;</w:t>
      </w:r>
    </w:p>
    <w:p w14:paraId="3AB1B8AD" w14:textId="31623FDB" w:rsidR="00C10B4A" w:rsidRPr="00885EA7" w:rsidRDefault="00094CA1">
      <w:pPr>
        <w:pStyle w:val="Odstavekseznama"/>
        <w:numPr>
          <w:ilvl w:val="0"/>
          <w:numId w:val="46"/>
        </w:numPr>
      </w:pPr>
      <w:r w:rsidRPr="00885EA7">
        <w:t xml:space="preserve">Projekt javne uprave </w:t>
      </w:r>
      <w:r w:rsidR="00F745E5" w:rsidRPr="00885EA7">
        <w:t>(</w:t>
      </w:r>
      <w:r w:rsidRPr="00885EA7">
        <w:t xml:space="preserve">podprt s </w:t>
      </w:r>
      <w:r w:rsidR="00F745E5" w:rsidRPr="00885EA7">
        <w:t>PKN)</w:t>
      </w:r>
      <w:r w:rsidR="00130708" w:rsidRPr="00885EA7">
        <w:t xml:space="preserve"> (</w:t>
      </w:r>
      <w:r w:rsidR="008F2DE2" w:rsidRPr="00885EA7">
        <w:t>2.9</w:t>
      </w:r>
      <w:r w:rsidR="00130708" w:rsidRPr="00885EA7">
        <w:t>)</w:t>
      </w:r>
      <w:r w:rsidR="00C46BA0">
        <w:t>;</w:t>
      </w:r>
    </w:p>
    <w:p w14:paraId="784E5908" w14:textId="213894C5" w:rsidR="003A1F2A" w:rsidRPr="00885EA7" w:rsidRDefault="003A1F2A">
      <w:pPr>
        <w:pStyle w:val="Odstavekseznama"/>
        <w:numPr>
          <w:ilvl w:val="0"/>
          <w:numId w:val="46"/>
        </w:numPr>
      </w:pPr>
      <w:r w:rsidRPr="00885EA7">
        <w:t>Lastne aktivnosti deležnikov (2.1, 2.2, 2.3)</w:t>
      </w:r>
      <w:r w:rsidR="00C46BA0">
        <w:t>;</w:t>
      </w:r>
    </w:p>
    <w:p w14:paraId="1E579175" w14:textId="28CFB030" w:rsidR="003E335C" w:rsidRPr="00885EA7" w:rsidRDefault="003E335C">
      <w:pPr>
        <w:pStyle w:val="Odstavekseznama"/>
        <w:numPr>
          <w:ilvl w:val="0"/>
          <w:numId w:val="46"/>
        </w:numPr>
      </w:pPr>
      <w:r w:rsidRPr="00885EA7">
        <w:t>Resorne aktivnosti ministrstev MDDSZ, MGRT, MIZŠ (2.6, 2.7, 2.8, 2.9, 2.10)</w:t>
      </w:r>
      <w:r w:rsidR="00D970D8">
        <w:t>.</w:t>
      </w:r>
    </w:p>
    <w:p w14:paraId="70EFA199" w14:textId="38927B86" w:rsidR="007D56C7" w:rsidRPr="00885EA7" w:rsidRDefault="00804AD4">
      <w:r w:rsidRPr="00885EA7">
        <w:t>Kazalniki</w:t>
      </w:r>
      <w:r w:rsidR="007D56C7"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17"/>
        <w:gridCol w:w="6304"/>
        <w:gridCol w:w="840"/>
        <w:gridCol w:w="1099"/>
      </w:tblGrid>
      <w:tr w:rsidR="00583B7F" w:rsidRPr="00885EA7" w14:paraId="2ECD0D7D" w14:textId="77777777" w:rsidTr="00D86E03">
        <w:trPr>
          <w:cantSplit/>
          <w:jc w:val="center"/>
        </w:trPr>
        <w:tc>
          <w:tcPr>
            <w:tcW w:w="817" w:type="dxa"/>
            <w:shd w:val="pct20" w:color="auto" w:fill="auto"/>
          </w:tcPr>
          <w:p w14:paraId="1C7BE436" w14:textId="77777777" w:rsidR="00583B7F" w:rsidRPr="00885EA7" w:rsidRDefault="00583B7F">
            <w:r w:rsidRPr="00885EA7">
              <w:t>Ukrep</w:t>
            </w:r>
          </w:p>
        </w:tc>
        <w:tc>
          <w:tcPr>
            <w:tcW w:w="6304" w:type="dxa"/>
            <w:shd w:val="pct20" w:color="auto" w:fill="auto"/>
          </w:tcPr>
          <w:p w14:paraId="57EEB32C" w14:textId="7E7386AE" w:rsidR="00583B7F" w:rsidRPr="00885EA7" w:rsidRDefault="00804AD4">
            <w:r w:rsidRPr="00885EA7">
              <w:t>Kazalnik</w:t>
            </w:r>
          </w:p>
        </w:tc>
        <w:tc>
          <w:tcPr>
            <w:tcW w:w="840" w:type="dxa"/>
            <w:shd w:val="pct20" w:color="auto" w:fill="auto"/>
          </w:tcPr>
          <w:p w14:paraId="7B5C8ABA" w14:textId="77777777" w:rsidR="00583B7F" w:rsidRPr="00885EA7" w:rsidRDefault="00583B7F">
            <w:r w:rsidRPr="00885EA7">
              <w:t>2020</w:t>
            </w:r>
          </w:p>
        </w:tc>
        <w:tc>
          <w:tcPr>
            <w:tcW w:w="1099" w:type="dxa"/>
            <w:shd w:val="pct20" w:color="auto" w:fill="auto"/>
          </w:tcPr>
          <w:p w14:paraId="2843096B" w14:textId="77777777" w:rsidR="00583B7F" w:rsidRPr="00885EA7" w:rsidRDefault="00583B7F">
            <w:r w:rsidRPr="00885EA7">
              <w:t>2025</w:t>
            </w:r>
          </w:p>
        </w:tc>
      </w:tr>
      <w:tr w:rsidR="00583B7F" w:rsidRPr="00885EA7" w14:paraId="125DA6FD" w14:textId="77777777" w:rsidTr="00545B4A">
        <w:trPr>
          <w:jc w:val="center"/>
        </w:trPr>
        <w:tc>
          <w:tcPr>
            <w:tcW w:w="817" w:type="dxa"/>
            <w:shd w:val="clear" w:color="auto" w:fill="auto"/>
          </w:tcPr>
          <w:p w14:paraId="0B8B300E" w14:textId="7CDCEB0B" w:rsidR="00583B7F" w:rsidRPr="00885EA7" w:rsidRDefault="00583B7F">
            <w:r w:rsidRPr="00885EA7">
              <w:t>2.1</w:t>
            </w:r>
          </w:p>
        </w:tc>
        <w:tc>
          <w:tcPr>
            <w:tcW w:w="6304" w:type="dxa"/>
            <w:shd w:val="clear" w:color="auto" w:fill="auto"/>
          </w:tcPr>
          <w:p w14:paraId="75BF530A" w14:textId="48A09EE6" w:rsidR="00583B7F" w:rsidRPr="00885EA7" w:rsidRDefault="00D24BEC">
            <w:r w:rsidRPr="00885EA7">
              <w:t>Izvedena analiza</w:t>
            </w:r>
            <w:r w:rsidR="00123A87" w:rsidRPr="00885EA7">
              <w:t xml:space="preserve"> </w:t>
            </w:r>
            <w:r w:rsidRPr="00885EA7">
              <w:t>predmetnikov na terciarni ravni</w:t>
            </w:r>
            <w:r w:rsidR="00CA1D87" w:rsidRPr="00885EA7">
              <w:t xml:space="preserve"> </w:t>
            </w:r>
            <w:r w:rsidR="00C92375" w:rsidRPr="00885EA7">
              <w:t>z opredeljenimi predlogi in ukrepi</w:t>
            </w:r>
          </w:p>
        </w:tc>
        <w:tc>
          <w:tcPr>
            <w:tcW w:w="840" w:type="dxa"/>
            <w:shd w:val="clear" w:color="auto" w:fill="auto"/>
          </w:tcPr>
          <w:p w14:paraId="47E18B30" w14:textId="09D28CAB" w:rsidR="00583B7F" w:rsidRPr="00885EA7" w:rsidRDefault="00D24BEC">
            <w:r w:rsidRPr="00885EA7">
              <w:t>0</w:t>
            </w:r>
          </w:p>
        </w:tc>
        <w:tc>
          <w:tcPr>
            <w:tcW w:w="1099" w:type="dxa"/>
            <w:shd w:val="clear" w:color="auto" w:fill="auto"/>
          </w:tcPr>
          <w:p w14:paraId="32A58149" w14:textId="46B7139B" w:rsidR="00583B7F" w:rsidRPr="00885EA7" w:rsidRDefault="00D24BEC">
            <w:r w:rsidRPr="00885EA7">
              <w:t>3</w:t>
            </w:r>
          </w:p>
        </w:tc>
      </w:tr>
      <w:tr w:rsidR="00583B7F" w:rsidRPr="00885EA7" w14:paraId="578026A5" w14:textId="77777777" w:rsidTr="00545B4A">
        <w:trPr>
          <w:jc w:val="center"/>
        </w:trPr>
        <w:tc>
          <w:tcPr>
            <w:tcW w:w="817" w:type="dxa"/>
            <w:shd w:val="clear" w:color="auto" w:fill="auto"/>
          </w:tcPr>
          <w:p w14:paraId="2DDBE6BE" w14:textId="54C0C08F" w:rsidR="00583B7F" w:rsidRPr="00885EA7" w:rsidRDefault="00583B7F">
            <w:r w:rsidRPr="00885EA7">
              <w:t>2.2.</w:t>
            </w:r>
          </w:p>
        </w:tc>
        <w:tc>
          <w:tcPr>
            <w:tcW w:w="6304" w:type="dxa"/>
            <w:shd w:val="clear" w:color="auto" w:fill="auto"/>
          </w:tcPr>
          <w:p w14:paraId="682FCEA7" w14:textId="302CB054" w:rsidR="00583B7F" w:rsidRPr="00885EA7" w:rsidRDefault="00CA1D87">
            <w:r w:rsidRPr="00885EA7">
              <w:t xml:space="preserve">Izvedena analiza na </w:t>
            </w:r>
            <w:r w:rsidR="00065FF6" w:rsidRPr="00885EA7">
              <w:t>višje</w:t>
            </w:r>
            <w:r w:rsidR="00065FF6">
              <w:t>-</w:t>
            </w:r>
            <w:r w:rsidR="00634181" w:rsidRPr="00885EA7">
              <w:t xml:space="preserve"> in </w:t>
            </w:r>
            <w:r w:rsidR="00E67B03" w:rsidRPr="00885EA7">
              <w:t xml:space="preserve">visokošolskih zavodih, ki vključujejo namenske </w:t>
            </w:r>
            <w:r w:rsidR="00C52135" w:rsidRPr="00885EA7">
              <w:t xml:space="preserve">strokovne </w:t>
            </w:r>
            <w:r w:rsidR="00E67B03" w:rsidRPr="00885EA7">
              <w:t>predmete</w:t>
            </w:r>
            <w:r w:rsidR="00123A87" w:rsidRPr="00885EA7">
              <w:t xml:space="preserve"> </w:t>
            </w:r>
            <w:r w:rsidR="002F46F9" w:rsidRPr="00885EA7">
              <w:t xml:space="preserve">in raziskave </w:t>
            </w:r>
            <w:r w:rsidR="00C52135" w:rsidRPr="00885EA7">
              <w:t xml:space="preserve">s področja </w:t>
            </w:r>
            <w:r w:rsidR="00E67B03" w:rsidRPr="00885EA7">
              <w:t>UI</w:t>
            </w:r>
          </w:p>
        </w:tc>
        <w:tc>
          <w:tcPr>
            <w:tcW w:w="840" w:type="dxa"/>
            <w:shd w:val="clear" w:color="auto" w:fill="auto"/>
          </w:tcPr>
          <w:p w14:paraId="0D17CF63" w14:textId="77777777" w:rsidR="00583B7F" w:rsidRPr="00885EA7" w:rsidRDefault="00583B7F">
            <w:r w:rsidRPr="00885EA7">
              <w:t>0</w:t>
            </w:r>
          </w:p>
        </w:tc>
        <w:tc>
          <w:tcPr>
            <w:tcW w:w="1099" w:type="dxa"/>
            <w:shd w:val="clear" w:color="auto" w:fill="auto"/>
          </w:tcPr>
          <w:p w14:paraId="657BBFF6" w14:textId="77777777" w:rsidR="00583B7F" w:rsidRPr="00885EA7" w:rsidRDefault="00583B7F">
            <w:r w:rsidRPr="00885EA7">
              <w:t>2</w:t>
            </w:r>
          </w:p>
        </w:tc>
      </w:tr>
      <w:tr w:rsidR="00583B7F" w:rsidRPr="00885EA7" w14:paraId="2988868B" w14:textId="77777777" w:rsidTr="00545B4A">
        <w:trPr>
          <w:jc w:val="center"/>
        </w:trPr>
        <w:tc>
          <w:tcPr>
            <w:tcW w:w="817" w:type="dxa"/>
            <w:shd w:val="clear" w:color="auto" w:fill="auto"/>
          </w:tcPr>
          <w:p w14:paraId="6A575F75" w14:textId="49BCD70C" w:rsidR="00583B7F" w:rsidRPr="00885EA7" w:rsidRDefault="00583B7F">
            <w:r w:rsidRPr="00885EA7">
              <w:t>2.3</w:t>
            </w:r>
          </w:p>
        </w:tc>
        <w:tc>
          <w:tcPr>
            <w:tcW w:w="6304" w:type="dxa"/>
            <w:shd w:val="clear" w:color="auto" w:fill="auto"/>
          </w:tcPr>
          <w:p w14:paraId="34F5EB57" w14:textId="56A8C6A6" w:rsidR="00583B7F" w:rsidRPr="00885EA7" w:rsidRDefault="008A4370">
            <w:r w:rsidRPr="00885EA7">
              <w:t xml:space="preserve">Analiza možnosti </w:t>
            </w:r>
            <w:r w:rsidR="00065FF6">
              <w:t>ter</w:t>
            </w:r>
            <w:r w:rsidR="005E3DCA" w:rsidRPr="00885EA7">
              <w:t xml:space="preserve"> uvedba </w:t>
            </w:r>
            <w:r w:rsidRPr="00885EA7">
              <w:t xml:space="preserve">vsebin računalništva in </w:t>
            </w:r>
            <w:r w:rsidR="00065FF6">
              <w:t>IKT</w:t>
            </w:r>
            <w:r w:rsidRPr="00885EA7">
              <w:t xml:space="preserve"> z vidika </w:t>
            </w:r>
            <w:r w:rsidR="00464CBA" w:rsidRPr="00885EA7">
              <w:t>UI</w:t>
            </w:r>
            <w:r w:rsidRPr="00885EA7">
              <w:t xml:space="preserve"> v </w:t>
            </w:r>
            <w:r w:rsidR="00634181" w:rsidRPr="00885EA7">
              <w:t>osnovnošolski in srednješolski izobraževalni</w:t>
            </w:r>
            <w:r w:rsidR="00807B18">
              <w:t xml:space="preserve"> </w:t>
            </w:r>
            <w:r w:rsidRPr="00885EA7">
              <w:t>program</w:t>
            </w:r>
            <w:r w:rsidR="00BC2D28" w:rsidRPr="00885EA7">
              <w:t xml:space="preserve"> </w:t>
            </w:r>
            <w:r w:rsidR="00FE0CFD" w:rsidRPr="00885EA7">
              <w:t>(aktivnost skupine RINOS)</w:t>
            </w:r>
          </w:p>
        </w:tc>
        <w:tc>
          <w:tcPr>
            <w:tcW w:w="840" w:type="dxa"/>
            <w:shd w:val="clear" w:color="auto" w:fill="auto"/>
          </w:tcPr>
          <w:p w14:paraId="5952284B" w14:textId="77777777" w:rsidR="00583B7F" w:rsidRPr="00885EA7" w:rsidRDefault="00583B7F">
            <w:r w:rsidRPr="00885EA7">
              <w:t>0</w:t>
            </w:r>
          </w:p>
        </w:tc>
        <w:tc>
          <w:tcPr>
            <w:tcW w:w="1099" w:type="dxa"/>
            <w:shd w:val="clear" w:color="auto" w:fill="auto"/>
          </w:tcPr>
          <w:p w14:paraId="3FE0AE39" w14:textId="77777777" w:rsidR="00583B7F" w:rsidRPr="00885EA7" w:rsidRDefault="00583B7F">
            <w:r w:rsidRPr="00885EA7">
              <w:t>1</w:t>
            </w:r>
          </w:p>
        </w:tc>
      </w:tr>
      <w:tr w:rsidR="00583B7F" w:rsidRPr="00885EA7" w14:paraId="135EE461" w14:textId="77777777" w:rsidTr="00545B4A">
        <w:trPr>
          <w:jc w:val="center"/>
        </w:trPr>
        <w:tc>
          <w:tcPr>
            <w:tcW w:w="817" w:type="dxa"/>
            <w:shd w:val="clear" w:color="auto" w:fill="auto"/>
          </w:tcPr>
          <w:p w14:paraId="759E410F" w14:textId="098D34F2" w:rsidR="00583B7F" w:rsidRPr="00885EA7" w:rsidRDefault="00583B7F">
            <w:r w:rsidRPr="00885EA7">
              <w:t>2.4</w:t>
            </w:r>
          </w:p>
        </w:tc>
        <w:tc>
          <w:tcPr>
            <w:tcW w:w="6304" w:type="dxa"/>
            <w:shd w:val="clear" w:color="auto" w:fill="auto"/>
          </w:tcPr>
          <w:p w14:paraId="5332CFFD" w14:textId="6567068D" w:rsidR="00583B7F" w:rsidRPr="00885EA7" w:rsidRDefault="008A4370">
            <w:r w:rsidRPr="00885EA7">
              <w:t>Izveden CRP</w:t>
            </w:r>
          </w:p>
        </w:tc>
        <w:tc>
          <w:tcPr>
            <w:tcW w:w="840" w:type="dxa"/>
            <w:shd w:val="clear" w:color="auto" w:fill="auto"/>
          </w:tcPr>
          <w:p w14:paraId="5F61FA58" w14:textId="77777777" w:rsidR="00583B7F" w:rsidRPr="00885EA7" w:rsidRDefault="00583B7F">
            <w:r w:rsidRPr="00885EA7">
              <w:t>0</w:t>
            </w:r>
          </w:p>
        </w:tc>
        <w:tc>
          <w:tcPr>
            <w:tcW w:w="1099" w:type="dxa"/>
            <w:shd w:val="clear" w:color="auto" w:fill="auto"/>
          </w:tcPr>
          <w:p w14:paraId="4CCDEF37" w14:textId="2EAFADF4" w:rsidR="00583B7F" w:rsidRPr="00885EA7" w:rsidRDefault="008A4370">
            <w:r w:rsidRPr="00885EA7">
              <w:t>1</w:t>
            </w:r>
          </w:p>
        </w:tc>
      </w:tr>
      <w:tr w:rsidR="00583B7F" w:rsidRPr="00885EA7" w14:paraId="1B0F1778" w14:textId="77777777" w:rsidTr="00545B4A">
        <w:trPr>
          <w:jc w:val="center"/>
        </w:trPr>
        <w:tc>
          <w:tcPr>
            <w:tcW w:w="817" w:type="dxa"/>
            <w:shd w:val="clear" w:color="auto" w:fill="auto"/>
          </w:tcPr>
          <w:p w14:paraId="3A6C1715" w14:textId="003E88AA" w:rsidR="00583B7F" w:rsidRPr="00885EA7" w:rsidRDefault="00583B7F">
            <w:r w:rsidRPr="00885EA7">
              <w:t>2.5</w:t>
            </w:r>
          </w:p>
        </w:tc>
        <w:tc>
          <w:tcPr>
            <w:tcW w:w="6304" w:type="dxa"/>
            <w:shd w:val="clear" w:color="auto" w:fill="auto"/>
          </w:tcPr>
          <w:p w14:paraId="23E93AFA" w14:textId="77777777" w:rsidR="00583B7F" w:rsidRPr="00885EA7" w:rsidRDefault="003767F9">
            <w:r w:rsidRPr="00885EA7">
              <w:t>Izvedene delavnice</w:t>
            </w:r>
          </w:p>
          <w:p w14:paraId="5FBE6328" w14:textId="1413224E" w:rsidR="00B07A4F" w:rsidRPr="00885EA7" w:rsidRDefault="00DE61DC">
            <w:r w:rsidRPr="00885EA7">
              <w:t>Št. udeležencev delavnic</w:t>
            </w:r>
          </w:p>
        </w:tc>
        <w:tc>
          <w:tcPr>
            <w:tcW w:w="840" w:type="dxa"/>
            <w:shd w:val="clear" w:color="auto" w:fill="auto"/>
          </w:tcPr>
          <w:p w14:paraId="0C04E7D9" w14:textId="77777777" w:rsidR="00583B7F" w:rsidRPr="00885EA7" w:rsidRDefault="00583B7F">
            <w:r w:rsidRPr="00885EA7">
              <w:t>0</w:t>
            </w:r>
          </w:p>
          <w:p w14:paraId="25EEF044" w14:textId="333F28DB" w:rsidR="00B07A4F" w:rsidRPr="00885EA7" w:rsidRDefault="00B07A4F">
            <w:r w:rsidRPr="00885EA7">
              <w:t>0</w:t>
            </w:r>
          </w:p>
        </w:tc>
        <w:tc>
          <w:tcPr>
            <w:tcW w:w="1099" w:type="dxa"/>
            <w:shd w:val="clear" w:color="auto" w:fill="auto"/>
          </w:tcPr>
          <w:p w14:paraId="72C434CF" w14:textId="4072FEB9" w:rsidR="00583B7F" w:rsidRPr="00885EA7" w:rsidRDefault="00E85D2C">
            <w:r w:rsidRPr="00885EA7">
              <w:t>50</w:t>
            </w:r>
          </w:p>
          <w:p w14:paraId="5A842869" w14:textId="23D9B987" w:rsidR="00B07A4F" w:rsidRPr="00885EA7" w:rsidRDefault="00E85D2C">
            <w:r w:rsidRPr="00885EA7">
              <w:t>50</w:t>
            </w:r>
            <w:r w:rsidR="00065FF6">
              <w:t> </w:t>
            </w:r>
            <w:r w:rsidRPr="00885EA7">
              <w:t>x</w:t>
            </w:r>
            <w:r w:rsidR="00065FF6">
              <w:t> </w:t>
            </w:r>
            <w:r w:rsidRPr="00885EA7">
              <w:t>20</w:t>
            </w:r>
          </w:p>
        </w:tc>
      </w:tr>
      <w:tr w:rsidR="00583B7F" w:rsidRPr="00885EA7" w14:paraId="6E798BA9" w14:textId="77777777" w:rsidTr="00545B4A">
        <w:trPr>
          <w:jc w:val="center"/>
        </w:trPr>
        <w:tc>
          <w:tcPr>
            <w:tcW w:w="817" w:type="dxa"/>
            <w:shd w:val="clear" w:color="auto" w:fill="auto"/>
          </w:tcPr>
          <w:p w14:paraId="2888686B" w14:textId="04111940" w:rsidR="00583B7F" w:rsidRPr="00885EA7" w:rsidRDefault="00583B7F">
            <w:r w:rsidRPr="00885EA7">
              <w:t>2.6</w:t>
            </w:r>
          </w:p>
        </w:tc>
        <w:tc>
          <w:tcPr>
            <w:tcW w:w="6304" w:type="dxa"/>
            <w:shd w:val="clear" w:color="auto" w:fill="auto"/>
          </w:tcPr>
          <w:p w14:paraId="141AA2C5" w14:textId="01120870" w:rsidR="00583B7F" w:rsidRPr="00885EA7" w:rsidRDefault="00B07A4F">
            <w:r w:rsidRPr="00885EA7">
              <w:t>Vzpostavljena</w:t>
            </w:r>
            <w:r w:rsidR="00123A87" w:rsidRPr="00885EA7">
              <w:t xml:space="preserve"> </w:t>
            </w:r>
            <w:r w:rsidRPr="00885EA7">
              <w:t>platf</w:t>
            </w:r>
            <w:r w:rsidR="00143AE3" w:rsidRPr="00885EA7">
              <w:t>o</w:t>
            </w:r>
            <w:r w:rsidRPr="00885EA7">
              <w:t>rma</w:t>
            </w:r>
          </w:p>
        </w:tc>
        <w:tc>
          <w:tcPr>
            <w:tcW w:w="840" w:type="dxa"/>
            <w:shd w:val="clear" w:color="auto" w:fill="auto"/>
          </w:tcPr>
          <w:p w14:paraId="5CE3277F" w14:textId="3B4C5F57" w:rsidR="00583B7F" w:rsidRPr="00885EA7" w:rsidRDefault="00B07A4F">
            <w:r w:rsidRPr="00885EA7">
              <w:t>0</w:t>
            </w:r>
          </w:p>
        </w:tc>
        <w:tc>
          <w:tcPr>
            <w:tcW w:w="1099" w:type="dxa"/>
            <w:shd w:val="clear" w:color="auto" w:fill="auto"/>
          </w:tcPr>
          <w:p w14:paraId="116F1B5D" w14:textId="7BF26864" w:rsidR="00583B7F" w:rsidRPr="00885EA7" w:rsidRDefault="00B07A4F">
            <w:r w:rsidRPr="00885EA7">
              <w:t>1</w:t>
            </w:r>
          </w:p>
        </w:tc>
      </w:tr>
      <w:tr w:rsidR="00583B7F" w:rsidRPr="00885EA7" w14:paraId="62F4DA84" w14:textId="77777777" w:rsidTr="00545B4A">
        <w:trPr>
          <w:jc w:val="center"/>
        </w:trPr>
        <w:tc>
          <w:tcPr>
            <w:tcW w:w="817" w:type="dxa"/>
            <w:shd w:val="clear" w:color="auto" w:fill="auto"/>
          </w:tcPr>
          <w:p w14:paraId="47EFBA2C" w14:textId="2113A890" w:rsidR="00583B7F" w:rsidRPr="00885EA7" w:rsidRDefault="00583B7F">
            <w:r w:rsidRPr="00885EA7">
              <w:t>2.7</w:t>
            </w:r>
          </w:p>
        </w:tc>
        <w:tc>
          <w:tcPr>
            <w:tcW w:w="6304" w:type="dxa"/>
            <w:shd w:val="clear" w:color="auto" w:fill="auto"/>
          </w:tcPr>
          <w:p w14:paraId="52C5F37D" w14:textId="5AE17DF6" w:rsidR="00583B7F" w:rsidRPr="00885EA7" w:rsidRDefault="00B07A4F">
            <w:r w:rsidRPr="00885EA7">
              <w:t>Izveden CRP</w:t>
            </w:r>
          </w:p>
        </w:tc>
        <w:tc>
          <w:tcPr>
            <w:tcW w:w="840" w:type="dxa"/>
            <w:shd w:val="clear" w:color="auto" w:fill="auto"/>
          </w:tcPr>
          <w:p w14:paraId="0F1AE385" w14:textId="17AA33EA" w:rsidR="00583B7F" w:rsidRPr="00885EA7" w:rsidRDefault="00B07A4F">
            <w:r w:rsidRPr="00885EA7">
              <w:t>0</w:t>
            </w:r>
          </w:p>
        </w:tc>
        <w:tc>
          <w:tcPr>
            <w:tcW w:w="1099" w:type="dxa"/>
            <w:shd w:val="clear" w:color="auto" w:fill="auto"/>
          </w:tcPr>
          <w:p w14:paraId="15972861" w14:textId="779660E9" w:rsidR="00583B7F" w:rsidRPr="00885EA7" w:rsidRDefault="00B07A4F">
            <w:r w:rsidRPr="00885EA7">
              <w:t>1</w:t>
            </w:r>
          </w:p>
        </w:tc>
      </w:tr>
      <w:tr w:rsidR="00583B7F" w:rsidRPr="00885EA7" w14:paraId="320F6425" w14:textId="77777777" w:rsidTr="00545B4A">
        <w:trPr>
          <w:jc w:val="center"/>
        </w:trPr>
        <w:tc>
          <w:tcPr>
            <w:tcW w:w="817" w:type="dxa"/>
            <w:shd w:val="clear" w:color="auto" w:fill="auto"/>
          </w:tcPr>
          <w:p w14:paraId="666FEC84" w14:textId="029EB2B7" w:rsidR="00583B7F" w:rsidRPr="00885EA7" w:rsidRDefault="00583B7F">
            <w:r w:rsidRPr="00885EA7">
              <w:t>2.8</w:t>
            </w:r>
          </w:p>
        </w:tc>
        <w:tc>
          <w:tcPr>
            <w:tcW w:w="6304" w:type="dxa"/>
            <w:shd w:val="clear" w:color="auto" w:fill="auto"/>
          </w:tcPr>
          <w:p w14:paraId="6ED179BD" w14:textId="3780119F" w:rsidR="00583B7F" w:rsidRPr="00885EA7" w:rsidRDefault="00B07A4F">
            <w:r w:rsidRPr="00885EA7">
              <w:t>Izveden CRP</w:t>
            </w:r>
          </w:p>
        </w:tc>
        <w:tc>
          <w:tcPr>
            <w:tcW w:w="840" w:type="dxa"/>
            <w:shd w:val="clear" w:color="auto" w:fill="auto"/>
          </w:tcPr>
          <w:p w14:paraId="7538362D" w14:textId="4730D881" w:rsidR="00583B7F" w:rsidRPr="00885EA7" w:rsidRDefault="00B07A4F">
            <w:r w:rsidRPr="00885EA7">
              <w:t>0</w:t>
            </w:r>
          </w:p>
        </w:tc>
        <w:tc>
          <w:tcPr>
            <w:tcW w:w="1099" w:type="dxa"/>
            <w:shd w:val="clear" w:color="auto" w:fill="auto"/>
          </w:tcPr>
          <w:p w14:paraId="0883598E" w14:textId="37EE9B3D" w:rsidR="00583B7F" w:rsidRPr="00885EA7" w:rsidRDefault="00B07A4F">
            <w:r w:rsidRPr="00885EA7">
              <w:t>1</w:t>
            </w:r>
          </w:p>
        </w:tc>
      </w:tr>
      <w:tr w:rsidR="00583B7F" w:rsidRPr="00885EA7" w14:paraId="3A42DED2" w14:textId="77777777" w:rsidTr="00545B4A">
        <w:trPr>
          <w:jc w:val="center"/>
        </w:trPr>
        <w:tc>
          <w:tcPr>
            <w:tcW w:w="817" w:type="dxa"/>
            <w:shd w:val="clear" w:color="auto" w:fill="auto"/>
          </w:tcPr>
          <w:p w14:paraId="1381A4D4" w14:textId="4DE4D05F" w:rsidR="00583B7F" w:rsidRPr="00885EA7" w:rsidRDefault="00583B7F">
            <w:r w:rsidRPr="00885EA7">
              <w:t>2.9</w:t>
            </w:r>
          </w:p>
        </w:tc>
        <w:tc>
          <w:tcPr>
            <w:tcW w:w="6304" w:type="dxa"/>
            <w:shd w:val="clear" w:color="auto" w:fill="auto"/>
          </w:tcPr>
          <w:p w14:paraId="136CBAF1" w14:textId="3D17BFFC" w:rsidR="00583B7F" w:rsidRPr="00885EA7" w:rsidRDefault="00B07A4F">
            <w:r w:rsidRPr="00885EA7">
              <w:t>Izvedene delavnice usposabljanja</w:t>
            </w:r>
            <w:r w:rsidR="00143AE3" w:rsidRPr="00885EA7">
              <w:t xml:space="preserve"> zaposlenih</w:t>
            </w:r>
          </w:p>
          <w:p w14:paraId="6F9D1422" w14:textId="00C52405" w:rsidR="00143AE3" w:rsidRPr="00885EA7" w:rsidRDefault="00DE61DC">
            <w:r w:rsidRPr="00885EA7">
              <w:t>Št. udeležencev delavnic</w:t>
            </w:r>
          </w:p>
        </w:tc>
        <w:tc>
          <w:tcPr>
            <w:tcW w:w="840" w:type="dxa"/>
            <w:shd w:val="clear" w:color="auto" w:fill="auto"/>
          </w:tcPr>
          <w:p w14:paraId="6F68B312" w14:textId="77777777" w:rsidR="00583B7F" w:rsidRPr="00885EA7" w:rsidRDefault="00143AE3">
            <w:r w:rsidRPr="00885EA7">
              <w:t>0</w:t>
            </w:r>
          </w:p>
          <w:p w14:paraId="781A4240" w14:textId="1EAAA12B" w:rsidR="00143AE3" w:rsidRPr="00885EA7" w:rsidRDefault="00143AE3">
            <w:r w:rsidRPr="00885EA7">
              <w:t>0</w:t>
            </w:r>
          </w:p>
        </w:tc>
        <w:tc>
          <w:tcPr>
            <w:tcW w:w="1099" w:type="dxa"/>
            <w:shd w:val="clear" w:color="auto" w:fill="auto"/>
          </w:tcPr>
          <w:p w14:paraId="758EDCC9" w14:textId="0244DDD3" w:rsidR="00583B7F" w:rsidRPr="00885EA7" w:rsidRDefault="006620FE">
            <w:r w:rsidRPr="00885EA7">
              <w:t>100</w:t>
            </w:r>
          </w:p>
          <w:p w14:paraId="226C92A7" w14:textId="64721B70" w:rsidR="00143AE3" w:rsidRPr="00885EA7" w:rsidRDefault="00143AE3">
            <w:r w:rsidRPr="00885EA7">
              <w:t>1</w:t>
            </w:r>
            <w:r w:rsidR="006620FE" w:rsidRPr="00885EA7">
              <w:t>00</w:t>
            </w:r>
            <w:r w:rsidR="00065FF6">
              <w:t> </w:t>
            </w:r>
            <w:r w:rsidRPr="00885EA7">
              <w:t>x</w:t>
            </w:r>
            <w:r w:rsidR="00065FF6">
              <w:t> </w:t>
            </w:r>
            <w:r w:rsidRPr="00885EA7">
              <w:t>20</w:t>
            </w:r>
          </w:p>
        </w:tc>
      </w:tr>
      <w:tr w:rsidR="00583B7F" w:rsidRPr="00885EA7" w14:paraId="3991C1F4" w14:textId="77777777" w:rsidTr="00545B4A">
        <w:trPr>
          <w:jc w:val="center"/>
        </w:trPr>
        <w:tc>
          <w:tcPr>
            <w:tcW w:w="817" w:type="dxa"/>
            <w:shd w:val="clear" w:color="auto" w:fill="auto"/>
          </w:tcPr>
          <w:p w14:paraId="326AE313" w14:textId="0E093659" w:rsidR="00583B7F" w:rsidRPr="00885EA7" w:rsidRDefault="00583B7F">
            <w:r w:rsidRPr="00885EA7">
              <w:lastRenderedPageBreak/>
              <w:t>2.10</w:t>
            </w:r>
          </w:p>
        </w:tc>
        <w:tc>
          <w:tcPr>
            <w:tcW w:w="6304" w:type="dxa"/>
            <w:shd w:val="clear" w:color="auto" w:fill="auto"/>
          </w:tcPr>
          <w:p w14:paraId="034DD935" w14:textId="1C60422E" w:rsidR="00583B7F" w:rsidRPr="00885EA7" w:rsidRDefault="00143AE3">
            <w:r w:rsidRPr="00885EA7">
              <w:t>Izvedene delavnice vseživljen</w:t>
            </w:r>
            <w:r w:rsidR="00AF222E" w:rsidRPr="00885EA7">
              <w:t>j</w:t>
            </w:r>
            <w:r w:rsidRPr="00885EA7">
              <w:t>skega usposabljanja in opismenjevanja odraslih</w:t>
            </w:r>
          </w:p>
          <w:p w14:paraId="49962000" w14:textId="2603868B" w:rsidR="00143AE3" w:rsidRPr="00885EA7" w:rsidRDefault="00DE61DC">
            <w:r w:rsidRPr="00885EA7">
              <w:t>Št. udeležencev delavnic</w:t>
            </w:r>
          </w:p>
        </w:tc>
        <w:tc>
          <w:tcPr>
            <w:tcW w:w="840" w:type="dxa"/>
            <w:shd w:val="clear" w:color="auto" w:fill="auto"/>
          </w:tcPr>
          <w:p w14:paraId="2BA0E636" w14:textId="4D418FB7" w:rsidR="00583B7F" w:rsidRPr="00885EA7" w:rsidRDefault="00143AE3">
            <w:r w:rsidRPr="00885EA7">
              <w:t>0</w:t>
            </w:r>
            <w:r w:rsidR="00E67B03" w:rsidRPr="00885EA7">
              <w:t xml:space="preserve"> </w:t>
            </w:r>
          </w:p>
          <w:p w14:paraId="1F568083" w14:textId="56AC76EA" w:rsidR="00143AE3" w:rsidRPr="00885EA7" w:rsidRDefault="00143AE3">
            <w:r w:rsidRPr="00885EA7">
              <w:t>0</w:t>
            </w:r>
          </w:p>
        </w:tc>
        <w:tc>
          <w:tcPr>
            <w:tcW w:w="1099" w:type="dxa"/>
            <w:shd w:val="clear" w:color="auto" w:fill="auto"/>
          </w:tcPr>
          <w:p w14:paraId="70F8A9B6" w14:textId="12B43A18" w:rsidR="00583B7F" w:rsidRPr="00885EA7" w:rsidRDefault="00143AE3">
            <w:r w:rsidRPr="00885EA7">
              <w:t>1</w:t>
            </w:r>
            <w:r w:rsidR="00130B8D" w:rsidRPr="00885EA7">
              <w:t>00</w:t>
            </w:r>
          </w:p>
          <w:p w14:paraId="548CD344" w14:textId="6C403FB2" w:rsidR="00143AE3" w:rsidRPr="00885EA7" w:rsidRDefault="00143AE3">
            <w:r w:rsidRPr="00885EA7">
              <w:t>1</w:t>
            </w:r>
            <w:r w:rsidR="00130B8D" w:rsidRPr="00885EA7">
              <w:t>00</w:t>
            </w:r>
            <w:r w:rsidR="00065FF6">
              <w:t> </w:t>
            </w:r>
            <w:r w:rsidRPr="00885EA7">
              <w:t>x</w:t>
            </w:r>
            <w:r w:rsidR="00065FF6">
              <w:t> </w:t>
            </w:r>
            <w:r w:rsidR="00130B8D" w:rsidRPr="00885EA7">
              <w:t>2</w:t>
            </w:r>
            <w:r w:rsidRPr="00885EA7">
              <w:t>0</w:t>
            </w:r>
          </w:p>
        </w:tc>
      </w:tr>
      <w:tr w:rsidR="00545B4A" w:rsidRPr="00885EA7" w14:paraId="083D8B03" w14:textId="77777777" w:rsidTr="00545B4A">
        <w:tblPrEx>
          <w:jc w:val="left"/>
          <w:shd w:val="clear" w:color="auto" w:fill="auto"/>
        </w:tblPrEx>
        <w:tc>
          <w:tcPr>
            <w:tcW w:w="817" w:type="dxa"/>
          </w:tcPr>
          <w:p w14:paraId="6C8BD330" w14:textId="00EE6CCC" w:rsidR="00545B4A" w:rsidRPr="00885EA7" w:rsidRDefault="00545B4A">
            <w:r w:rsidRPr="00885EA7">
              <w:t>2.11</w:t>
            </w:r>
          </w:p>
        </w:tc>
        <w:tc>
          <w:tcPr>
            <w:tcW w:w="6304" w:type="dxa"/>
          </w:tcPr>
          <w:p w14:paraId="3E2D2B90" w14:textId="77777777" w:rsidR="00545B4A" w:rsidRPr="00885EA7" w:rsidRDefault="00545B4A">
            <w:r w:rsidRPr="00885EA7">
              <w:t>Izveden CRP</w:t>
            </w:r>
          </w:p>
          <w:p w14:paraId="4F657EF3" w14:textId="629028A6" w:rsidR="00545B4A" w:rsidRPr="00885EA7" w:rsidRDefault="00751FBF">
            <w:r w:rsidRPr="00885EA7">
              <w:t>Š</w:t>
            </w:r>
            <w:r w:rsidR="00545B4A" w:rsidRPr="00885EA7">
              <w:t xml:space="preserve">t. </w:t>
            </w:r>
            <w:r w:rsidR="00DC1A0A" w:rsidRPr="00885EA7">
              <w:t xml:space="preserve">podprtih </w:t>
            </w:r>
            <w:r w:rsidR="00545B4A" w:rsidRPr="00885EA7">
              <w:t>predmetov v osnovnih in srednjih šolah</w:t>
            </w:r>
          </w:p>
        </w:tc>
        <w:tc>
          <w:tcPr>
            <w:tcW w:w="840" w:type="dxa"/>
          </w:tcPr>
          <w:p w14:paraId="03C40DF1" w14:textId="77777777" w:rsidR="00545B4A" w:rsidRPr="00885EA7" w:rsidRDefault="00545B4A">
            <w:r w:rsidRPr="00885EA7">
              <w:t xml:space="preserve">0 </w:t>
            </w:r>
          </w:p>
          <w:p w14:paraId="13578BFA" w14:textId="77777777" w:rsidR="00545B4A" w:rsidRPr="00885EA7" w:rsidRDefault="00545B4A">
            <w:r w:rsidRPr="00885EA7">
              <w:t>0</w:t>
            </w:r>
          </w:p>
        </w:tc>
        <w:tc>
          <w:tcPr>
            <w:tcW w:w="1099" w:type="dxa"/>
          </w:tcPr>
          <w:p w14:paraId="15B9EAC6" w14:textId="77777777" w:rsidR="00545B4A" w:rsidRPr="00885EA7" w:rsidRDefault="00545B4A">
            <w:r w:rsidRPr="00885EA7">
              <w:t>1</w:t>
            </w:r>
          </w:p>
          <w:p w14:paraId="77D6D886" w14:textId="7C2A9DF2" w:rsidR="00751FBF" w:rsidRPr="00885EA7" w:rsidRDefault="00397338">
            <w:r w:rsidRPr="00885EA7">
              <w:t>10</w:t>
            </w:r>
          </w:p>
        </w:tc>
      </w:tr>
    </w:tbl>
    <w:p w14:paraId="2D040979" w14:textId="77777777" w:rsidR="00583B7F" w:rsidRPr="00885EA7" w:rsidRDefault="00583B7F"/>
    <w:p w14:paraId="78826B29" w14:textId="68654EF5" w:rsidR="0062165F" w:rsidRPr="00885EA7" w:rsidRDefault="008749DF">
      <w:pPr>
        <w:pStyle w:val="Naslov2"/>
        <w:rPr>
          <w:rFonts w:eastAsiaTheme="minorEastAsia"/>
        </w:rPr>
      </w:pPr>
      <w:bookmarkStart w:id="761" w:name="_Toc66711906"/>
      <w:bookmarkStart w:id="762" w:name="_Toc66712010"/>
      <w:bookmarkStart w:id="763" w:name="_Toc66712105"/>
      <w:bookmarkStart w:id="764" w:name="_Toc66712205"/>
      <w:bookmarkStart w:id="765" w:name="_Toc66712251"/>
      <w:bookmarkStart w:id="766" w:name="_Toc66712291"/>
      <w:bookmarkStart w:id="767" w:name="_Toc66712324"/>
      <w:bookmarkStart w:id="768" w:name="_Toc66712354"/>
      <w:bookmarkStart w:id="769" w:name="_Toc66712401"/>
      <w:bookmarkStart w:id="770" w:name="_Toc66885861"/>
      <w:bookmarkStart w:id="771" w:name="_Toc66887935"/>
      <w:bookmarkStart w:id="772" w:name="_Toc66888030"/>
      <w:bookmarkStart w:id="773" w:name="_Toc66888068"/>
      <w:bookmarkStart w:id="774" w:name="_Toc66892739"/>
      <w:bookmarkStart w:id="775" w:name="_Toc66892812"/>
      <w:bookmarkStart w:id="776" w:name="_Toc66892986"/>
      <w:bookmarkStart w:id="777" w:name="_Toc66893028"/>
      <w:bookmarkStart w:id="778" w:name="_Toc66893064"/>
      <w:bookmarkStart w:id="779" w:name="_Toc66893100"/>
      <w:bookmarkStart w:id="780" w:name="_Toc34062034"/>
      <w:bookmarkStart w:id="781" w:name="_Toc34381311"/>
      <w:bookmarkStart w:id="782" w:name="_Toc34408020"/>
      <w:bookmarkStart w:id="783" w:name="_Toc34666371"/>
      <w:bookmarkStart w:id="784" w:name="_Toc34733244"/>
      <w:bookmarkStart w:id="785" w:name="_Toc35426427"/>
      <w:bookmarkStart w:id="786" w:name="_Toc35958170"/>
      <w:bookmarkStart w:id="787" w:name="_Toc35964965"/>
      <w:bookmarkStart w:id="788" w:name="_Toc36199153"/>
      <w:bookmarkStart w:id="789" w:name="_Toc36199243"/>
      <w:bookmarkStart w:id="790" w:name="_Toc36199411"/>
      <w:bookmarkStart w:id="791" w:name="_Toc36199499"/>
      <w:bookmarkStart w:id="792" w:name="_Toc36199580"/>
      <w:bookmarkStart w:id="793" w:name="_Toc36467925"/>
      <w:bookmarkStart w:id="794" w:name="_Toc36468435"/>
      <w:bookmarkStart w:id="795" w:name="_Toc36472571"/>
      <w:bookmarkStart w:id="796" w:name="_Toc36476516"/>
      <w:bookmarkStart w:id="797" w:name="_Toc423617840"/>
      <w:bookmarkStart w:id="798" w:name="_Toc423621540"/>
      <w:bookmarkStart w:id="799" w:name="_Toc423621656"/>
      <w:bookmarkStart w:id="800" w:name="_Toc423621771"/>
      <w:bookmarkStart w:id="801" w:name="_Toc423621886"/>
      <w:bookmarkStart w:id="802" w:name="_Toc423622002"/>
      <w:bookmarkStart w:id="803" w:name="_Toc423622118"/>
      <w:bookmarkStart w:id="804" w:name="_Toc423622226"/>
      <w:bookmarkStart w:id="805" w:name="_Toc423622334"/>
      <w:bookmarkStart w:id="806" w:name="_Toc37089871"/>
      <w:bookmarkStart w:id="807" w:name="_Toc73363457"/>
      <w:bookmarkStart w:id="808" w:name="_Toc73621566"/>
      <w:bookmarkEnd w:id="757"/>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rFonts w:eastAsiaTheme="minorEastAsia"/>
        </w:rPr>
        <w:t xml:space="preserve">SC3: </w:t>
      </w:r>
      <w:bookmarkStart w:id="809" w:name="_Toc67658586"/>
      <w:r w:rsidR="00BD28EC" w:rsidRPr="00885EA7">
        <w:rPr>
          <w:rFonts w:eastAsiaTheme="minorEastAsia"/>
        </w:rPr>
        <w:t xml:space="preserve">Podpora raziskavam in inovacijam na področju </w:t>
      </w:r>
      <w:bookmarkEnd w:id="806"/>
      <w:r w:rsidR="00464CBA" w:rsidRPr="00885EA7">
        <w:rPr>
          <w:rFonts w:eastAsiaTheme="minorEastAsia"/>
        </w:rPr>
        <w:t>UI</w:t>
      </w:r>
      <w:bookmarkEnd w:id="807"/>
      <w:bookmarkEnd w:id="809"/>
      <w:bookmarkEnd w:id="808"/>
    </w:p>
    <w:p w14:paraId="0671D30A" w14:textId="5FDE97C1" w:rsidR="0062165F" w:rsidRPr="00885EA7" w:rsidRDefault="00E22537" w:rsidP="005734AF">
      <w:r w:rsidRPr="00885EA7">
        <w:t xml:space="preserve">Raziskovalni sektor je ključen za razumevanje možnosti, ki jih </w:t>
      </w:r>
      <w:r w:rsidR="00464CBA" w:rsidRPr="00885EA7">
        <w:t>UI</w:t>
      </w:r>
      <w:r w:rsidRPr="00885EA7">
        <w:t xml:space="preserve"> </w:t>
      </w:r>
      <w:r w:rsidR="00664CAA">
        <w:t>ponuj</w:t>
      </w:r>
      <w:r w:rsidR="004D6E8D">
        <w:t>a</w:t>
      </w:r>
      <w:r w:rsidRPr="00885EA7">
        <w:t xml:space="preserve"> posameznikom</w:t>
      </w:r>
      <w:r w:rsidR="0082067D" w:rsidRPr="00885EA7">
        <w:t>, gospodarstvu</w:t>
      </w:r>
      <w:r w:rsidRPr="00885EA7">
        <w:t xml:space="preserve"> in družbi. </w:t>
      </w:r>
      <w:r w:rsidR="0062165F" w:rsidRPr="00885EA7">
        <w:t xml:space="preserve">V Sloveniji </w:t>
      </w:r>
      <w:r w:rsidR="009957F1" w:rsidRPr="00885EA7">
        <w:t xml:space="preserve">obstaja </w:t>
      </w:r>
      <w:r w:rsidR="0062165F" w:rsidRPr="00885EA7">
        <w:t xml:space="preserve">na področju </w:t>
      </w:r>
      <w:r w:rsidR="009957F1" w:rsidRPr="00885EA7">
        <w:t xml:space="preserve">raziskav </w:t>
      </w:r>
      <w:r w:rsidR="00464CBA" w:rsidRPr="00885EA7">
        <w:t>UI</w:t>
      </w:r>
      <w:r w:rsidR="009957F1" w:rsidRPr="00885EA7">
        <w:t xml:space="preserve"> </w:t>
      </w:r>
      <w:r w:rsidR="00664CAA">
        <w:t>razmeroma</w:t>
      </w:r>
      <w:r w:rsidR="009957F1" w:rsidRPr="00885EA7">
        <w:t xml:space="preserve"> </w:t>
      </w:r>
      <w:r w:rsidR="0062165F" w:rsidRPr="00885EA7">
        <w:t>velik potencial</w:t>
      </w:r>
      <w:r w:rsidRPr="00885EA7">
        <w:t xml:space="preserve">, saj potekajo raziskave na področju </w:t>
      </w:r>
      <w:r w:rsidR="00464CBA" w:rsidRPr="00885EA7">
        <w:t>UI</w:t>
      </w:r>
      <w:r w:rsidRPr="00885EA7">
        <w:t xml:space="preserve"> že več kot 40 let</w:t>
      </w:r>
      <w:r w:rsidR="0062165F" w:rsidRPr="00885EA7">
        <w:t xml:space="preserve">. </w:t>
      </w:r>
      <w:r w:rsidR="009909D4" w:rsidRPr="00885EA7">
        <w:t xml:space="preserve">Uveljavljeni </w:t>
      </w:r>
      <w:r w:rsidR="0062165F" w:rsidRPr="00885EA7">
        <w:t xml:space="preserve">raziskovalci in </w:t>
      </w:r>
      <w:r w:rsidR="009909D4" w:rsidRPr="00885EA7">
        <w:t xml:space="preserve">prepoznavne </w:t>
      </w:r>
      <w:r w:rsidR="0062165F" w:rsidRPr="00885EA7">
        <w:t>raziskovaln</w:t>
      </w:r>
      <w:r w:rsidRPr="00885EA7">
        <w:t>o</w:t>
      </w:r>
      <w:r w:rsidR="00664CAA">
        <w:t>-</w:t>
      </w:r>
      <w:r w:rsidRPr="00885EA7">
        <w:t xml:space="preserve">razvojne organizacije </w:t>
      </w:r>
      <w:r w:rsidR="0062165F" w:rsidRPr="00885EA7">
        <w:t>so prednost</w:t>
      </w:r>
      <w:r w:rsidRPr="00885EA7">
        <w:t>, ki jo ima Slovenija</w:t>
      </w:r>
      <w:r w:rsidR="0062165F" w:rsidRPr="00885EA7">
        <w:t xml:space="preserve"> </w:t>
      </w:r>
      <w:r w:rsidRPr="00885EA7">
        <w:t>tudi v mednarodnem okolju</w:t>
      </w:r>
      <w:r w:rsidR="0062165F" w:rsidRPr="00885EA7">
        <w:t xml:space="preserve">. Država bo </w:t>
      </w:r>
      <w:r w:rsidRPr="00885EA7">
        <w:t>zato</w:t>
      </w:r>
      <w:r w:rsidR="005A270A" w:rsidRPr="00885EA7">
        <w:t xml:space="preserve"> podprla ciljno usmerjene raziskave za zagotovitev raziskovalne odličnosti in kapacitete s področja </w:t>
      </w:r>
      <w:r w:rsidR="00464CBA" w:rsidRPr="00885EA7">
        <w:t>UI</w:t>
      </w:r>
      <w:r w:rsidR="005A270A" w:rsidRPr="00885EA7">
        <w:t xml:space="preserve"> ter raziskovalno</w:t>
      </w:r>
      <w:r w:rsidR="00664CAA">
        <w:t>-</w:t>
      </w:r>
      <w:r w:rsidR="005A270A" w:rsidRPr="00885EA7">
        <w:t xml:space="preserve">razvojne in inovacijske </w:t>
      </w:r>
      <w:r w:rsidR="0062165F" w:rsidRPr="00885EA7">
        <w:t xml:space="preserve">projekte s področja </w:t>
      </w:r>
      <w:r w:rsidR="00464CBA" w:rsidRPr="00885EA7">
        <w:t>UI</w:t>
      </w:r>
      <w:r w:rsidR="005A270A" w:rsidRPr="00885EA7">
        <w:t xml:space="preserve"> za zagotovitev uporabe </w:t>
      </w:r>
      <w:r w:rsidR="00464CBA" w:rsidRPr="00885EA7">
        <w:t>UI</w:t>
      </w:r>
      <w:r w:rsidR="005A270A" w:rsidRPr="00885EA7">
        <w:t xml:space="preserve"> v inovativnih </w:t>
      </w:r>
      <w:r w:rsidR="002D096D" w:rsidRPr="00885EA7">
        <w:t xml:space="preserve">proizvodih </w:t>
      </w:r>
      <w:r w:rsidR="002924D3" w:rsidRPr="00885EA7">
        <w:t>in storitvah (v gospodarstvu in javnem sektorju)</w:t>
      </w:r>
      <w:r w:rsidR="0062165F" w:rsidRPr="00885EA7">
        <w:t xml:space="preserve">, ki imajo potencial prispevati </w:t>
      </w:r>
      <w:r w:rsidR="00664CAA">
        <w:t>h</w:t>
      </w:r>
      <w:r w:rsidR="002924D3" w:rsidRPr="00885EA7">
        <w:t xml:space="preserve"> </w:t>
      </w:r>
      <w:r w:rsidR="0062165F" w:rsidRPr="00885EA7">
        <w:t>konkurenčnosti, gospodarsk</w:t>
      </w:r>
      <w:r w:rsidR="002924D3" w:rsidRPr="00885EA7">
        <w:t>emu</w:t>
      </w:r>
      <w:r w:rsidR="0062165F" w:rsidRPr="00885EA7">
        <w:t xml:space="preserve"> razvoju in </w:t>
      </w:r>
      <w:r w:rsidR="002924D3" w:rsidRPr="00885EA7">
        <w:t xml:space="preserve">splošni </w:t>
      </w:r>
      <w:r w:rsidR="00664CAA">
        <w:t>kakovosti</w:t>
      </w:r>
      <w:r w:rsidR="002924D3" w:rsidRPr="00885EA7">
        <w:t xml:space="preserve"> življenja ljudi. </w:t>
      </w:r>
      <w:r w:rsidR="0062165F" w:rsidRPr="00885EA7">
        <w:t xml:space="preserve">Država bo </w:t>
      </w:r>
      <w:r w:rsidR="00EE4688" w:rsidRPr="00885EA7">
        <w:t xml:space="preserve">pri teh aktivnostih </w:t>
      </w:r>
      <w:r w:rsidR="0062165F" w:rsidRPr="00885EA7">
        <w:t xml:space="preserve">spodbujala </w:t>
      </w:r>
      <w:r w:rsidR="00EE4688" w:rsidRPr="00885EA7">
        <w:t xml:space="preserve">interdisciplinarno </w:t>
      </w:r>
      <w:r w:rsidR="0062165F" w:rsidRPr="00885EA7">
        <w:t xml:space="preserve">povezovanje raziskovalne </w:t>
      </w:r>
      <w:r w:rsidR="00625C3E" w:rsidRPr="00885EA7">
        <w:t xml:space="preserve">in visokošolske </w:t>
      </w:r>
      <w:r w:rsidR="0062165F" w:rsidRPr="00885EA7">
        <w:t xml:space="preserve">sfere z gospodarstvom </w:t>
      </w:r>
      <w:r w:rsidR="00405120" w:rsidRPr="00885EA7">
        <w:t xml:space="preserve">in nevladnim sektorjem </w:t>
      </w:r>
      <w:r w:rsidR="0062165F" w:rsidRPr="00885EA7">
        <w:t xml:space="preserve">na nacionalni </w:t>
      </w:r>
      <w:r w:rsidR="00664CAA">
        <w:t>in</w:t>
      </w:r>
      <w:r w:rsidR="0062165F" w:rsidRPr="00885EA7">
        <w:t xml:space="preserve"> tudi mednarodni ravni. </w:t>
      </w:r>
      <w:r w:rsidR="00664CAA">
        <w:t>Tako</w:t>
      </w:r>
      <w:r w:rsidR="0062165F" w:rsidRPr="00885EA7">
        <w:t xml:space="preserve"> bo pomagala ustvariti kritično maso strokovnjakov, s tem pa oblikovanje </w:t>
      </w:r>
      <w:r w:rsidR="00405120" w:rsidRPr="00885EA7">
        <w:t xml:space="preserve">različnih </w:t>
      </w:r>
      <w:r w:rsidR="0062165F" w:rsidRPr="00885EA7">
        <w:t>javno-zasebnih partnerstev, ki bodo sposobna razviti inovativne</w:t>
      </w:r>
      <w:r w:rsidR="00664CAA">
        <w:t>,</w:t>
      </w:r>
      <w:r w:rsidR="0062165F" w:rsidRPr="00885EA7">
        <w:t xml:space="preserve"> </w:t>
      </w:r>
      <w:r w:rsidR="00405120" w:rsidRPr="00885EA7">
        <w:t xml:space="preserve">človeku prijazne </w:t>
      </w:r>
      <w:r w:rsidR="002D096D" w:rsidRPr="00885EA7">
        <w:t>proizvod</w:t>
      </w:r>
      <w:r w:rsidR="0062165F" w:rsidRPr="00885EA7">
        <w:t>e in storitve z visoko dodano vrednostjo</w:t>
      </w:r>
      <w:r w:rsidR="00F57661" w:rsidRPr="00885EA7">
        <w:t xml:space="preserve">, za reševanje trenutnih </w:t>
      </w:r>
      <w:r w:rsidR="00705905" w:rsidRPr="00885EA7">
        <w:t xml:space="preserve">in novih perečih </w:t>
      </w:r>
      <w:r w:rsidR="00F57661" w:rsidRPr="00885EA7">
        <w:t xml:space="preserve">družbenih izzivov, doma </w:t>
      </w:r>
      <w:r w:rsidR="00664CAA">
        <w:t>in</w:t>
      </w:r>
      <w:r w:rsidR="00F57661" w:rsidRPr="00885EA7">
        <w:t xml:space="preserve"> tudi na svetovni ravni</w:t>
      </w:r>
      <w:r w:rsidR="0062165F" w:rsidRPr="00885EA7">
        <w:t xml:space="preserve">. </w:t>
      </w:r>
      <w:r w:rsidR="004422DD" w:rsidRPr="00885EA7">
        <w:t>Trudili se bomo oblikova</w:t>
      </w:r>
      <w:r w:rsidR="00664CAA">
        <w:t>ti</w:t>
      </w:r>
      <w:r w:rsidR="004422DD" w:rsidRPr="00885EA7">
        <w:t xml:space="preserve"> </w:t>
      </w:r>
      <w:r w:rsidR="006461FF" w:rsidRPr="00885EA7">
        <w:t>celovitejš</w:t>
      </w:r>
      <w:r w:rsidR="00664CAA">
        <w:t>e</w:t>
      </w:r>
      <w:r w:rsidR="006461FF" w:rsidRPr="00885EA7">
        <w:t xml:space="preserve"> </w:t>
      </w:r>
      <w:r w:rsidR="00D038D4" w:rsidRPr="00885EA7">
        <w:t>možnost</w:t>
      </w:r>
      <w:r w:rsidR="006461FF" w:rsidRPr="00885EA7">
        <w:t>i</w:t>
      </w:r>
      <w:r w:rsidR="00D038D4" w:rsidRPr="00885EA7">
        <w:t xml:space="preserve"> podpore raziskovalno</w:t>
      </w:r>
      <w:r w:rsidR="00664CAA">
        <w:t>-</w:t>
      </w:r>
      <w:r w:rsidR="003E02A5" w:rsidRPr="00885EA7">
        <w:t>inovacijski</w:t>
      </w:r>
      <w:r w:rsidR="00CE308C">
        <w:t>m</w:t>
      </w:r>
      <w:r w:rsidR="00D038D4" w:rsidRPr="00885EA7">
        <w:t xml:space="preserve"> projekto</w:t>
      </w:r>
      <w:r w:rsidR="00CE308C">
        <w:t>m</w:t>
      </w:r>
      <w:r w:rsidR="00D038D4" w:rsidRPr="00885EA7">
        <w:t xml:space="preserve"> za reševanje ključnih družbenih izzivov </w:t>
      </w:r>
      <w:r w:rsidR="00A933B5" w:rsidRPr="00885EA7">
        <w:t>z</w:t>
      </w:r>
      <w:r w:rsidR="00D038D4" w:rsidRPr="00885EA7">
        <w:t xml:space="preserve"> večfaznim in ciljno usmerjenim postopkom podpore in izbire projektov</w:t>
      </w:r>
      <w:r w:rsidR="00A933B5" w:rsidRPr="00885EA7">
        <w:t xml:space="preserve">, </w:t>
      </w:r>
      <w:r w:rsidR="00664CAA">
        <w:t>po katerem</w:t>
      </w:r>
      <w:r w:rsidR="006461FF" w:rsidRPr="00885EA7">
        <w:t xml:space="preserve"> projekti napredujejo </w:t>
      </w:r>
      <w:r w:rsidR="00190A9A" w:rsidRPr="00885EA7">
        <w:t xml:space="preserve">v naslednjo fazo podpore na podlagi </w:t>
      </w:r>
      <w:r w:rsidR="00A933B5" w:rsidRPr="00885EA7">
        <w:t>izkazova</w:t>
      </w:r>
      <w:r w:rsidR="00190A9A" w:rsidRPr="00885EA7">
        <w:t>nja</w:t>
      </w:r>
      <w:r w:rsidR="00A933B5" w:rsidRPr="00885EA7">
        <w:t xml:space="preserve"> najboljš</w:t>
      </w:r>
      <w:r w:rsidR="00190A9A" w:rsidRPr="00885EA7">
        <w:t>ih</w:t>
      </w:r>
      <w:r w:rsidR="00A933B5" w:rsidRPr="00885EA7">
        <w:t xml:space="preserve"> rezultat</w:t>
      </w:r>
      <w:r w:rsidR="00190A9A" w:rsidRPr="00885EA7">
        <w:t>ov</w:t>
      </w:r>
      <w:r w:rsidR="00A933B5" w:rsidRPr="00885EA7">
        <w:t xml:space="preserve"> v prejšnji fazi.</w:t>
      </w:r>
    </w:p>
    <w:p w14:paraId="57B9E486" w14:textId="2647D5E4" w:rsidR="0062165F" w:rsidRPr="00885EA7" w:rsidRDefault="00D01017">
      <w:r w:rsidRPr="00885EA7">
        <w:t xml:space="preserve">Podporne aktivnosti ne bodo osredotočene </w:t>
      </w:r>
      <w:r w:rsidR="00936A02" w:rsidRPr="00885EA7">
        <w:t xml:space="preserve">samo </w:t>
      </w:r>
      <w:r w:rsidRPr="00885EA7">
        <w:t>na določena področja</w:t>
      </w:r>
      <w:r w:rsidR="00664CAA">
        <w:t>,</w:t>
      </w:r>
      <w:r w:rsidRPr="00885EA7">
        <w:t xml:space="preserve"> temveč bodo odprt</w:t>
      </w:r>
      <w:r w:rsidR="003772F0" w:rsidRPr="00885EA7">
        <w:t>e</w:t>
      </w:r>
      <w:r w:rsidR="00936A02" w:rsidRPr="00885EA7">
        <w:t xml:space="preserve"> za vse </w:t>
      </w:r>
      <w:r w:rsidR="00664CAA">
        <w:t>pobude</w:t>
      </w:r>
      <w:r w:rsidR="00936A02" w:rsidRPr="00885EA7">
        <w:t>, ki bodo izkazale potencial napredka v znanosti ali tehnološkem razvoju</w:t>
      </w:r>
      <w:r w:rsidR="001073D9" w:rsidRPr="00885EA7">
        <w:t xml:space="preserve"> (npr. zdravje, kmetijstvo, pametna mesta</w:t>
      </w:r>
      <w:r w:rsidR="005845DC" w:rsidRPr="00885EA7">
        <w:t xml:space="preserve"> in skupnosti</w:t>
      </w:r>
      <w:r w:rsidR="001073D9" w:rsidRPr="00885EA7">
        <w:t>, okolje, energetika, transport, proizvodnja, jezikovne tehnologije)</w:t>
      </w:r>
      <w:r w:rsidR="00936A02" w:rsidRPr="00885EA7">
        <w:t xml:space="preserve">. </w:t>
      </w:r>
      <w:r w:rsidR="009909D4" w:rsidRPr="00885EA7">
        <w:t xml:space="preserve">Država bo z ustreznimi finančnimi sredstvi podprla </w:t>
      </w:r>
      <w:r w:rsidR="000E23E3" w:rsidRPr="00885EA7">
        <w:t xml:space="preserve">center odličnosti za podporo </w:t>
      </w:r>
      <w:r w:rsidR="00173EDA" w:rsidRPr="00885EA7">
        <w:t>raziskav</w:t>
      </w:r>
      <w:r w:rsidR="000E23E3" w:rsidRPr="00885EA7">
        <w:t>am</w:t>
      </w:r>
      <w:r w:rsidR="00173EDA" w:rsidRPr="00885EA7">
        <w:t xml:space="preserve"> </w:t>
      </w:r>
      <w:r w:rsidR="00CE14B1" w:rsidRPr="00885EA7">
        <w:t>model</w:t>
      </w:r>
      <w:r w:rsidR="00173EDA" w:rsidRPr="00885EA7">
        <w:t>ov</w:t>
      </w:r>
      <w:r w:rsidR="00664CAA" w:rsidRPr="00664CAA">
        <w:t xml:space="preserve"> </w:t>
      </w:r>
      <w:r w:rsidR="00664CAA" w:rsidRPr="00885EA7">
        <w:t>UI</w:t>
      </w:r>
      <w:r w:rsidR="00CE14B1" w:rsidRPr="00885EA7">
        <w:t>, algoritm</w:t>
      </w:r>
      <w:r w:rsidR="00173EDA" w:rsidRPr="00885EA7">
        <w:t>ov</w:t>
      </w:r>
      <w:r w:rsidR="00DD5249" w:rsidRPr="00885EA7">
        <w:t xml:space="preserve"> in</w:t>
      </w:r>
      <w:r w:rsidR="00CE14B1" w:rsidRPr="00885EA7">
        <w:t xml:space="preserve"> tehnologij</w:t>
      </w:r>
      <w:r w:rsidR="00DD5249" w:rsidRPr="00885EA7">
        <w:t xml:space="preserve">, ki jih z vidika </w:t>
      </w:r>
      <w:r w:rsidR="00C2579C" w:rsidRPr="00885EA7">
        <w:t>ravni tehnološke razvitosti (ang</w:t>
      </w:r>
      <w:r w:rsidR="00664CAA">
        <w:t>l</w:t>
      </w:r>
      <w:r w:rsidR="00C2579C" w:rsidRPr="00885EA7">
        <w:t xml:space="preserve">. </w:t>
      </w:r>
      <w:proofErr w:type="spellStart"/>
      <w:r w:rsidR="00C2579C" w:rsidRPr="00885EA7">
        <w:t>Technology</w:t>
      </w:r>
      <w:proofErr w:type="spellEnd"/>
      <w:r w:rsidR="00C2579C" w:rsidRPr="00885EA7">
        <w:t xml:space="preserve"> </w:t>
      </w:r>
      <w:proofErr w:type="spellStart"/>
      <w:r w:rsidR="00C2579C" w:rsidRPr="00885EA7">
        <w:t>Readiness</w:t>
      </w:r>
      <w:proofErr w:type="spellEnd"/>
      <w:r w:rsidR="00C2579C" w:rsidRPr="00885EA7">
        <w:t xml:space="preserve"> </w:t>
      </w:r>
      <w:proofErr w:type="spellStart"/>
      <w:r w:rsidR="00C2579C" w:rsidRPr="00885EA7">
        <w:t>Level</w:t>
      </w:r>
      <w:proofErr w:type="spellEnd"/>
      <w:r w:rsidR="00C2579C" w:rsidRPr="00885EA7">
        <w:t xml:space="preserve"> </w:t>
      </w:r>
      <w:r w:rsidR="00664CAA">
        <w:t>–</w:t>
      </w:r>
      <w:r w:rsidR="00C2579C" w:rsidRPr="00885EA7">
        <w:t xml:space="preserve"> TRL</w:t>
      </w:r>
      <w:r w:rsidR="00C2579C" w:rsidRPr="00885EA7">
        <w:rPr>
          <w:rStyle w:val="Sprotnaopomba-sklic"/>
        </w:rPr>
        <w:footnoteReference w:id="47"/>
      </w:r>
      <w:r w:rsidR="00C2579C" w:rsidRPr="00885EA7">
        <w:t>)</w:t>
      </w:r>
      <w:r w:rsidR="00E40E15" w:rsidRPr="00885EA7">
        <w:t xml:space="preserve"> uvrščamo v raven TRL 1</w:t>
      </w:r>
      <w:r w:rsidR="00720BB2" w:rsidRPr="00885EA7">
        <w:t>-3</w:t>
      </w:r>
      <w:r w:rsidR="009909D4" w:rsidRPr="00885EA7">
        <w:t>. S tem</w:t>
      </w:r>
      <w:r w:rsidR="00A46005" w:rsidRPr="00885EA7">
        <w:t xml:space="preserve"> želimo zagotoviti sodelovanje nacionalnih raziskovalnih deležnikov s področja UI za kontinuirano podporo raziskovalnim aktivnostim</w:t>
      </w:r>
      <w:r w:rsidR="003B256A" w:rsidRPr="00885EA7">
        <w:t xml:space="preserve">, vključno </w:t>
      </w:r>
      <w:r w:rsidR="00664CAA">
        <w:t xml:space="preserve">z </w:t>
      </w:r>
      <w:r w:rsidR="00664CAA" w:rsidRPr="00885EA7">
        <w:t>raziskovanj</w:t>
      </w:r>
      <w:r w:rsidR="00664CAA">
        <w:t>em</w:t>
      </w:r>
      <w:r w:rsidR="00331301" w:rsidRPr="00885EA7">
        <w:t xml:space="preserve"> </w:t>
      </w:r>
      <w:r w:rsidR="00A46005" w:rsidRPr="00885EA7">
        <w:t>temeljnih algoritmov in modelov na področju U</w:t>
      </w:r>
      <w:r w:rsidR="003B256A" w:rsidRPr="00885EA7">
        <w:t>I, kjer imamo znanje</w:t>
      </w:r>
      <w:r w:rsidR="00331301" w:rsidRPr="00885EA7">
        <w:t xml:space="preserve"> za mednarodno prepoznavnost</w:t>
      </w:r>
      <w:r w:rsidR="00A46005" w:rsidRPr="00885EA7">
        <w:t xml:space="preserve">. </w:t>
      </w:r>
      <w:r w:rsidR="00331301" w:rsidRPr="00885EA7">
        <w:t xml:space="preserve">Za </w:t>
      </w:r>
      <w:r w:rsidR="00C457BC" w:rsidRPr="00885EA7">
        <w:t xml:space="preserve">učinkovito </w:t>
      </w:r>
      <w:r w:rsidR="00331301" w:rsidRPr="00885EA7">
        <w:t>deljenje znanja</w:t>
      </w:r>
      <w:r w:rsidR="00A46005" w:rsidRPr="00885EA7">
        <w:t xml:space="preserve"> </w:t>
      </w:r>
      <w:r w:rsidR="00331301" w:rsidRPr="00885EA7">
        <w:t xml:space="preserve">bomo podpirali </w:t>
      </w:r>
      <w:proofErr w:type="spellStart"/>
      <w:r w:rsidR="00331301" w:rsidRPr="00885EA7">
        <w:t>konzorcijske</w:t>
      </w:r>
      <w:proofErr w:type="spellEnd"/>
      <w:r w:rsidR="00331301" w:rsidRPr="00885EA7">
        <w:t xml:space="preserve"> projekte raziskovalnih organizacij, podjetij, </w:t>
      </w:r>
      <w:r w:rsidR="00825484" w:rsidRPr="00885EA7">
        <w:t xml:space="preserve">uporabnikov rešitev, ustreznih nevladnih organizacij in </w:t>
      </w:r>
      <w:r w:rsidR="00331301" w:rsidRPr="00885EA7">
        <w:t>strokovnjakov s področ</w:t>
      </w:r>
      <w:r w:rsidR="00825484" w:rsidRPr="00885EA7">
        <w:t>ij, ključn</w:t>
      </w:r>
      <w:r w:rsidR="00664CAA">
        <w:t>ih</w:t>
      </w:r>
      <w:r w:rsidR="00825484" w:rsidRPr="00885EA7">
        <w:t xml:space="preserve"> za uspešen razvoj in uvajanje zaupanja vredne UI (npr. etike, zakonodaje, varnosti, zasebnost</w:t>
      </w:r>
      <w:r w:rsidR="00664CAA">
        <w:t>i</w:t>
      </w:r>
      <w:r w:rsidR="00825484" w:rsidRPr="00885EA7">
        <w:t xml:space="preserve">, standardizacije, </w:t>
      </w:r>
      <w:r w:rsidR="00C457BC" w:rsidRPr="00885EA7">
        <w:t xml:space="preserve">uporabniške izkušnje, </w:t>
      </w:r>
      <w:r w:rsidR="00664CAA" w:rsidRPr="00885EA7">
        <w:t>sektorsk</w:t>
      </w:r>
      <w:r w:rsidR="00664CAA">
        <w:t>ega</w:t>
      </w:r>
      <w:r w:rsidR="00664CAA" w:rsidRPr="00885EA7">
        <w:t xml:space="preserve"> poznavanj</w:t>
      </w:r>
      <w:r w:rsidR="00664CAA">
        <w:t>a</w:t>
      </w:r>
      <w:r w:rsidR="00C457BC" w:rsidRPr="00885EA7">
        <w:t xml:space="preserve"> problematike uvajanja UI). Podprli bomo </w:t>
      </w:r>
      <w:r w:rsidR="00CC39FA" w:rsidRPr="00885EA7">
        <w:t>tehnološk</w:t>
      </w:r>
      <w:r w:rsidR="00C457BC" w:rsidRPr="00885EA7">
        <w:t>e</w:t>
      </w:r>
      <w:r w:rsidR="00CC39FA" w:rsidRPr="00885EA7">
        <w:t xml:space="preserve"> raziskovaln</w:t>
      </w:r>
      <w:r w:rsidR="00C457BC" w:rsidRPr="00885EA7">
        <w:t>e</w:t>
      </w:r>
      <w:r w:rsidR="00CC39FA" w:rsidRPr="00885EA7">
        <w:t xml:space="preserve"> projekt</w:t>
      </w:r>
      <w:r w:rsidR="00C457BC" w:rsidRPr="00885EA7">
        <w:t>e</w:t>
      </w:r>
      <w:r w:rsidR="00CC39FA" w:rsidRPr="00885EA7">
        <w:t xml:space="preserve"> </w:t>
      </w:r>
      <w:r w:rsidR="00E40E15" w:rsidRPr="00885EA7">
        <w:t xml:space="preserve">(TRL </w:t>
      </w:r>
      <w:r w:rsidR="00D74EDC" w:rsidRPr="00885EA7">
        <w:t>2</w:t>
      </w:r>
      <w:r w:rsidR="00E40E15" w:rsidRPr="00885EA7">
        <w:t>-</w:t>
      </w:r>
      <w:r w:rsidR="00D74EDC" w:rsidRPr="00885EA7">
        <w:t>4</w:t>
      </w:r>
      <w:r w:rsidR="00E40E15" w:rsidRPr="00885EA7">
        <w:t xml:space="preserve">) </w:t>
      </w:r>
      <w:r w:rsidR="00936A02" w:rsidRPr="00885EA7">
        <w:t xml:space="preserve">ter </w:t>
      </w:r>
      <w:r w:rsidR="00CC39FA" w:rsidRPr="00885EA7">
        <w:t>inovacijsk</w:t>
      </w:r>
      <w:r w:rsidR="00C457BC" w:rsidRPr="00885EA7">
        <w:t>e</w:t>
      </w:r>
      <w:r w:rsidR="00CC39FA" w:rsidRPr="00885EA7">
        <w:t xml:space="preserve"> projekt</w:t>
      </w:r>
      <w:r w:rsidR="00C457BC" w:rsidRPr="00885EA7">
        <w:t>e</w:t>
      </w:r>
      <w:r w:rsidR="00CC39FA" w:rsidRPr="00885EA7">
        <w:t xml:space="preserve"> za </w:t>
      </w:r>
      <w:r w:rsidR="00936A02" w:rsidRPr="00885EA7">
        <w:t>preno</w:t>
      </w:r>
      <w:r w:rsidR="00CE14B1" w:rsidRPr="00885EA7">
        <w:t>s</w:t>
      </w:r>
      <w:r w:rsidR="00936A02" w:rsidRPr="00885EA7">
        <w:t xml:space="preserve"> </w:t>
      </w:r>
      <w:r w:rsidR="00CE14B1" w:rsidRPr="00885EA7">
        <w:t xml:space="preserve">raziskovalnih in razvojnih rezultatov v </w:t>
      </w:r>
      <w:r w:rsidR="00D013FA" w:rsidRPr="00885EA7">
        <w:t xml:space="preserve">nove </w:t>
      </w:r>
      <w:r w:rsidR="002D096D" w:rsidRPr="00885EA7">
        <w:t>proizvod</w:t>
      </w:r>
      <w:r w:rsidR="0096592A" w:rsidRPr="00885EA7">
        <w:t xml:space="preserve">e in storitve </w:t>
      </w:r>
      <w:r w:rsidR="00E40E15" w:rsidRPr="00885EA7">
        <w:t>(TRL</w:t>
      </w:r>
      <w:r w:rsidR="00D74EDC" w:rsidRPr="00885EA7">
        <w:t xml:space="preserve"> 5</w:t>
      </w:r>
      <w:r w:rsidR="00E40E15" w:rsidRPr="00885EA7">
        <w:t>-</w:t>
      </w:r>
      <w:r w:rsidR="00D74EDC" w:rsidRPr="00885EA7">
        <w:t>8</w:t>
      </w:r>
      <w:r w:rsidR="00E40E15" w:rsidRPr="00885EA7">
        <w:t>)</w:t>
      </w:r>
      <w:r w:rsidR="0062165F" w:rsidRPr="00885EA7">
        <w:t>.</w:t>
      </w:r>
      <w:r w:rsidR="00123A87" w:rsidRPr="00885EA7">
        <w:t xml:space="preserve"> </w:t>
      </w:r>
      <w:r w:rsidR="00BC5A25" w:rsidRPr="00885EA7">
        <w:t xml:space="preserve">Pri načrtovanju in izvedbi bo </w:t>
      </w:r>
      <w:r w:rsidR="00664CAA">
        <w:t>treba</w:t>
      </w:r>
      <w:r w:rsidR="00BC5A25" w:rsidRPr="00885EA7">
        <w:t xml:space="preserve"> </w:t>
      </w:r>
      <w:r w:rsidR="00331301" w:rsidRPr="00885EA7">
        <w:t xml:space="preserve">za učinkovit prenos znanja iz raziskav v uporabne rešitve </w:t>
      </w:r>
      <w:r w:rsidR="00BC5A25" w:rsidRPr="00885EA7">
        <w:t>z</w:t>
      </w:r>
      <w:r w:rsidR="00E25F16" w:rsidRPr="00885EA7">
        <w:t xml:space="preserve">agotoviti kontinuirano prednostno financiranje projektov na njihovi poti od TRL 1 do 9 z namenom čim hitrejšega </w:t>
      </w:r>
      <w:r w:rsidR="00E0148B" w:rsidRPr="00885EA7">
        <w:t xml:space="preserve">prenosa </w:t>
      </w:r>
      <w:r w:rsidR="00E25F16" w:rsidRPr="00885EA7">
        <w:t>domačega znanja skozi življenjski cikel</w:t>
      </w:r>
      <w:r w:rsidR="00664CAA">
        <w:t>,</w:t>
      </w:r>
      <w:r w:rsidR="00E25F16" w:rsidRPr="00885EA7">
        <w:t xml:space="preserve"> od raziskav do uporab</w:t>
      </w:r>
      <w:r w:rsidR="00E0148B" w:rsidRPr="00885EA7">
        <w:t>nih proizvodov in rešitev</w:t>
      </w:r>
      <w:r w:rsidR="00E25F16" w:rsidRPr="00885EA7">
        <w:t xml:space="preserve">. </w:t>
      </w:r>
      <w:r w:rsidR="009B0187" w:rsidRPr="00885EA7">
        <w:t xml:space="preserve">Poleg tovrstnih projektov je ključno podpreti tudi projekte </w:t>
      </w:r>
      <w:r w:rsidR="00624253" w:rsidRPr="00885EA7">
        <w:t>odprtega inoviranja</w:t>
      </w:r>
      <w:r w:rsidR="009B0187" w:rsidRPr="00885EA7">
        <w:t xml:space="preserve">, </w:t>
      </w:r>
      <w:r w:rsidR="00254C7F" w:rsidRPr="00885EA7">
        <w:t xml:space="preserve">ki se lahko z uporabo </w:t>
      </w:r>
      <w:r w:rsidR="009B0187" w:rsidRPr="00885EA7">
        <w:t>agilnih metod razvoja</w:t>
      </w:r>
      <w:r w:rsidR="00624253" w:rsidRPr="00885EA7">
        <w:t xml:space="preserve"> </w:t>
      </w:r>
      <w:r w:rsidR="00254C7F" w:rsidRPr="00885EA7">
        <w:t xml:space="preserve">bolj </w:t>
      </w:r>
      <w:r w:rsidR="009D34E3" w:rsidRPr="00885EA7">
        <w:t xml:space="preserve">osredotočajo </w:t>
      </w:r>
      <w:r w:rsidR="00254C7F" w:rsidRPr="00885EA7">
        <w:t xml:space="preserve">na </w:t>
      </w:r>
      <w:r w:rsidR="00270FE1" w:rsidRPr="00885EA7">
        <w:t xml:space="preserve">konkretne </w:t>
      </w:r>
      <w:r w:rsidR="009D34E3" w:rsidRPr="00885EA7">
        <w:t xml:space="preserve">uporabniške zahteve </w:t>
      </w:r>
      <w:r w:rsidR="00AC50C3">
        <w:t>ter</w:t>
      </w:r>
      <w:r w:rsidR="009D34E3" w:rsidRPr="00885EA7">
        <w:t xml:space="preserve"> iskanje </w:t>
      </w:r>
      <w:r w:rsidR="00624253" w:rsidRPr="00885EA7">
        <w:t xml:space="preserve">tržno zanimivih proizvodov in storitev </w:t>
      </w:r>
      <w:r w:rsidR="00F82480" w:rsidRPr="00885EA7">
        <w:t>v okviru ekosistema</w:t>
      </w:r>
      <w:r w:rsidR="00664CAA" w:rsidRPr="00885EA7">
        <w:t xml:space="preserve"> </w:t>
      </w:r>
      <w:r w:rsidR="00DD6A55">
        <w:t>zagonskih podjetij</w:t>
      </w:r>
      <w:r w:rsidR="00624253" w:rsidRPr="00885EA7">
        <w:t xml:space="preserve">. </w:t>
      </w:r>
      <w:r w:rsidR="0062165F" w:rsidRPr="00885EA7">
        <w:t xml:space="preserve">Različni </w:t>
      </w:r>
      <w:r w:rsidR="0096592A" w:rsidRPr="00885EA7">
        <w:t>projekti zahtevajo različne instrumente podpore in financiranje</w:t>
      </w:r>
      <w:r w:rsidR="00664CAA">
        <w:t>,</w:t>
      </w:r>
      <w:r w:rsidR="0096592A" w:rsidRPr="00885EA7">
        <w:t xml:space="preserve"> zato morajo ustrezni </w:t>
      </w:r>
      <w:r w:rsidR="0062165F" w:rsidRPr="00885EA7">
        <w:t>akterji v Sloveniji prispevati k zagotavljanju potrebnih sredstev</w:t>
      </w:r>
      <w:r w:rsidR="0096592A" w:rsidRPr="00885EA7">
        <w:t>. S</w:t>
      </w:r>
      <w:r w:rsidR="0062165F" w:rsidRPr="00885EA7">
        <w:t xml:space="preserve">odelovanje med različnimi ministrstvi, </w:t>
      </w:r>
      <w:r w:rsidR="0062165F" w:rsidRPr="00885EA7">
        <w:lastRenderedPageBreak/>
        <w:t xml:space="preserve">agencijami </w:t>
      </w:r>
      <w:r w:rsidR="00270FE1" w:rsidRPr="00885EA7">
        <w:t xml:space="preserve">ter </w:t>
      </w:r>
      <w:r w:rsidR="0096592A" w:rsidRPr="00885EA7">
        <w:t xml:space="preserve">zasebnimi </w:t>
      </w:r>
      <w:r w:rsidR="0062165F" w:rsidRPr="00885EA7">
        <w:t xml:space="preserve">investitorji </w:t>
      </w:r>
      <w:r w:rsidR="00270FE1" w:rsidRPr="00885EA7">
        <w:t>in investicijskimi skladi</w:t>
      </w:r>
      <w:r w:rsidR="00C576D1" w:rsidRPr="00885EA7">
        <w:t>, ki podpirajo raziskave in razvoj,</w:t>
      </w:r>
      <w:r w:rsidR="00123A87" w:rsidRPr="00885EA7">
        <w:t xml:space="preserve"> </w:t>
      </w:r>
      <w:r w:rsidR="0096592A" w:rsidRPr="00885EA7">
        <w:t xml:space="preserve">je zato </w:t>
      </w:r>
      <w:r w:rsidR="00664CAA">
        <w:t>prednostna naloga</w:t>
      </w:r>
      <w:r w:rsidR="005156EF" w:rsidRPr="00885EA7">
        <w:t xml:space="preserve"> </w:t>
      </w:r>
      <w:r w:rsidR="0062165F" w:rsidRPr="00885EA7">
        <w:t xml:space="preserve">najvišjega </w:t>
      </w:r>
      <w:r w:rsidR="005156EF" w:rsidRPr="00885EA7">
        <w:t>ranga</w:t>
      </w:r>
      <w:r w:rsidR="0062165F" w:rsidRPr="00885EA7">
        <w:t>.</w:t>
      </w:r>
      <w:r w:rsidR="006271D2" w:rsidRPr="00885EA7">
        <w:t xml:space="preserve"> </w:t>
      </w:r>
      <w:r w:rsidR="00C576D1" w:rsidRPr="00885EA7">
        <w:t>Zavzemali se bomo za oblikovanje atraktivnega raziskovalno</w:t>
      </w:r>
      <w:r w:rsidR="00664CAA">
        <w:t>-</w:t>
      </w:r>
      <w:r w:rsidR="00C576D1" w:rsidRPr="00885EA7">
        <w:t>razvojnega ekosistema</w:t>
      </w:r>
      <w:r w:rsidR="00612CED" w:rsidRPr="00885EA7">
        <w:t xml:space="preserve"> na področju UI</w:t>
      </w:r>
      <w:r w:rsidR="00C576D1" w:rsidRPr="00885EA7">
        <w:t xml:space="preserve">, ki bi bil zanimiv tudi </w:t>
      </w:r>
      <w:r w:rsidR="00B30247" w:rsidRPr="00885EA7">
        <w:t xml:space="preserve">za </w:t>
      </w:r>
      <w:r w:rsidR="00C576D1" w:rsidRPr="00885EA7">
        <w:t>mednarodn</w:t>
      </w:r>
      <w:r w:rsidR="00B30247" w:rsidRPr="00885EA7">
        <w:t>e deležnike</w:t>
      </w:r>
      <w:r w:rsidR="00612CED" w:rsidRPr="00885EA7">
        <w:t xml:space="preserve"> (tudi z vidika življenja in dela)</w:t>
      </w:r>
      <w:r w:rsidR="00B30247" w:rsidRPr="00885EA7">
        <w:t xml:space="preserve">, predvsem tudi </w:t>
      </w:r>
      <w:r w:rsidR="00612CED" w:rsidRPr="00885EA7">
        <w:t xml:space="preserve">z zavzemanjem za sodelovanje </w:t>
      </w:r>
      <w:r w:rsidR="000A2928" w:rsidRPr="00885EA7">
        <w:t>z</w:t>
      </w:r>
      <w:r w:rsidR="00612CED" w:rsidRPr="00885EA7">
        <w:t xml:space="preserve"> </w:t>
      </w:r>
      <w:proofErr w:type="spellStart"/>
      <w:r w:rsidR="00B30247" w:rsidRPr="00885EA7">
        <w:t>multinacionaln</w:t>
      </w:r>
      <w:r w:rsidR="000A2928" w:rsidRPr="00885EA7">
        <w:t>imi</w:t>
      </w:r>
      <w:proofErr w:type="spellEnd"/>
      <w:r w:rsidR="00B30247" w:rsidRPr="00885EA7">
        <w:t xml:space="preserve"> podjetj</w:t>
      </w:r>
      <w:r w:rsidR="000A2928" w:rsidRPr="00885EA7">
        <w:t>i</w:t>
      </w:r>
      <w:r w:rsidR="00B30247" w:rsidRPr="00885EA7">
        <w:t>, ki bi imela interes vzpostaviti svoj razvojn</w:t>
      </w:r>
      <w:r w:rsidR="000A2928" w:rsidRPr="00885EA7">
        <w:t>i</w:t>
      </w:r>
      <w:r w:rsidR="00B30247" w:rsidRPr="00885EA7">
        <w:t xml:space="preserve"> cent</w:t>
      </w:r>
      <w:r w:rsidR="000A2928" w:rsidRPr="00885EA7">
        <w:t>e</w:t>
      </w:r>
      <w:r w:rsidR="00B30247" w:rsidRPr="00885EA7">
        <w:t>r v Sloveniji.</w:t>
      </w:r>
      <w:r w:rsidR="00270FE1" w:rsidRPr="00885EA7">
        <w:t xml:space="preserve"> </w:t>
      </w:r>
      <w:r w:rsidR="00664CAA" w:rsidRPr="00885EA7">
        <w:t>Ključn</w:t>
      </w:r>
      <w:r w:rsidR="00664CAA">
        <w:t>i</w:t>
      </w:r>
      <w:r w:rsidR="006271D2" w:rsidRPr="00885EA7">
        <w:t xml:space="preserve"> </w:t>
      </w:r>
      <w:r w:rsidR="000A2928" w:rsidRPr="00885EA7">
        <w:t xml:space="preserve">pri tem </w:t>
      </w:r>
      <w:r w:rsidR="00664CAA">
        <w:t>sta</w:t>
      </w:r>
      <w:r w:rsidR="006271D2" w:rsidRPr="00885EA7">
        <w:t xml:space="preserve"> </w:t>
      </w:r>
      <w:r w:rsidR="000A2928" w:rsidRPr="00885EA7">
        <w:t xml:space="preserve">koordinirana izvedba vseh </w:t>
      </w:r>
      <w:r w:rsidR="006271D2" w:rsidRPr="00885EA7">
        <w:t>instrumentov</w:t>
      </w:r>
      <w:r w:rsidR="000A2928" w:rsidRPr="00885EA7">
        <w:t xml:space="preserve"> ter učinkovita uporaba vseh </w:t>
      </w:r>
      <w:r w:rsidR="006271D2" w:rsidRPr="00885EA7">
        <w:t>povratnih in nepovratnih sredstev iz integralnih in evropskih sredstev.</w:t>
      </w:r>
    </w:p>
    <w:p w14:paraId="1180C3DF" w14:textId="2CE54201" w:rsidR="0062165F" w:rsidRPr="00885EA7" w:rsidRDefault="0062165F">
      <w:r w:rsidRPr="00885EA7">
        <w:t xml:space="preserve">Za </w:t>
      </w:r>
      <w:r w:rsidR="00664CAA" w:rsidRPr="00885EA7">
        <w:t>doseg</w:t>
      </w:r>
      <w:r w:rsidR="00664CAA">
        <w:t>anje</w:t>
      </w:r>
      <w:r w:rsidRPr="00885EA7">
        <w:t xml:space="preserve"> cilja se izvedejo naslednji ukrepi.</w:t>
      </w:r>
    </w:p>
    <w:tbl>
      <w:tblPr>
        <w:tblStyle w:val="Tabelamrea"/>
        <w:tblW w:w="0" w:type="auto"/>
        <w:shd w:val="clear" w:color="auto" w:fill="C5E0B3" w:themeFill="accent6" w:themeFillTint="66"/>
        <w:tblLook w:val="04A0" w:firstRow="1" w:lastRow="0" w:firstColumn="1" w:lastColumn="0" w:noHBand="0" w:noVBand="1"/>
      </w:tblPr>
      <w:tblGrid>
        <w:gridCol w:w="846"/>
        <w:gridCol w:w="8214"/>
      </w:tblGrid>
      <w:tr w:rsidR="00302D0A" w:rsidRPr="00885EA7" w14:paraId="2EECAE75" w14:textId="77777777" w:rsidTr="00C8126A">
        <w:tc>
          <w:tcPr>
            <w:tcW w:w="846" w:type="dxa"/>
            <w:shd w:val="clear" w:color="auto" w:fill="C5E0B3" w:themeFill="accent6" w:themeFillTint="66"/>
          </w:tcPr>
          <w:p w14:paraId="063C3DDD" w14:textId="0C4E0D96" w:rsidR="00302D0A" w:rsidRPr="00885EA7" w:rsidRDefault="00302D0A">
            <w:pPr>
              <w:rPr>
                <w:rFonts w:eastAsiaTheme="majorEastAsia"/>
              </w:rPr>
            </w:pPr>
            <w:r w:rsidRPr="00885EA7">
              <w:rPr>
                <w:rFonts w:eastAsiaTheme="majorEastAsia"/>
              </w:rPr>
              <w:t>3.1</w:t>
            </w:r>
          </w:p>
        </w:tc>
        <w:tc>
          <w:tcPr>
            <w:tcW w:w="8214" w:type="dxa"/>
            <w:shd w:val="clear" w:color="auto" w:fill="C5E0B3" w:themeFill="accent6" w:themeFillTint="66"/>
          </w:tcPr>
          <w:p w14:paraId="0B6EA640" w14:textId="7221EEBC" w:rsidR="00302D0A" w:rsidRPr="00885EA7" w:rsidRDefault="001E5D5F">
            <w:pPr>
              <w:rPr>
                <w:rFonts w:eastAsiaTheme="majorEastAsia"/>
              </w:rPr>
            </w:pPr>
            <w:r w:rsidRPr="00885EA7">
              <w:rPr>
                <w:rFonts w:eastAsiaTheme="majorEastAsia"/>
              </w:rPr>
              <w:t xml:space="preserve">Vzpostavitev in delovanje </w:t>
            </w:r>
            <w:r w:rsidR="00894814" w:rsidRPr="00885EA7">
              <w:rPr>
                <w:rFonts w:eastAsiaTheme="majorEastAsia"/>
                <w:iCs/>
              </w:rPr>
              <w:t>C</w:t>
            </w:r>
            <w:r w:rsidR="00F60428" w:rsidRPr="00885EA7">
              <w:rPr>
                <w:rFonts w:eastAsiaTheme="majorEastAsia"/>
                <w:iCs/>
              </w:rPr>
              <w:t>entra odličnosti za UI</w:t>
            </w:r>
            <w:r w:rsidR="004F2C83">
              <w:rPr>
                <w:rFonts w:eastAsiaTheme="majorEastAsia"/>
                <w:iCs/>
              </w:rPr>
              <w:t>.</w:t>
            </w:r>
          </w:p>
        </w:tc>
      </w:tr>
      <w:tr w:rsidR="00302D0A" w:rsidRPr="00885EA7" w14:paraId="5AE3BD34" w14:textId="77777777" w:rsidTr="00C8126A">
        <w:tc>
          <w:tcPr>
            <w:tcW w:w="846" w:type="dxa"/>
            <w:shd w:val="clear" w:color="auto" w:fill="C5E0B3" w:themeFill="accent6" w:themeFillTint="66"/>
          </w:tcPr>
          <w:p w14:paraId="290FFDAD" w14:textId="7D12598A" w:rsidR="00302D0A" w:rsidRPr="00885EA7" w:rsidRDefault="00302D0A">
            <w:pPr>
              <w:rPr>
                <w:rFonts w:eastAsiaTheme="majorEastAsia"/>
              </w:rPr>
            </w:pPr>
            <w:r w:rsidRPr="00885EA7">
              <w:rPr>
                <w:rFonts w:eastAsiaTheme="majorEastAsia"/>
              </w:rPr>
              <w:t>3.2</w:t>
            </w:r>
          </w:p>
        </w:tc>
        <w:tc>
          <w:tcPr>
            <w:tcW w:w="8214" w:type="dxa"/>
            <w:shd w:val="clear" w:color="auto" w:fill="C5E0B3" w:themeFill="accent6" w:themeFillTint="66"/>
          </w:tcPr>
          <w:p w14:paraId="48ED83BD" w14:textId="50F11A81" w:rsidR="00302D0A" w:rsidRPr="00885EA7" w:rsidRDefault="00302D0A">
            <w:pPr>
              <w:rPr>
                <w:rFonts w:eastAsiaTheme="majorEastAsia"/>
              </w:rPr>
            </w:pPr>
            <w:r w:rsidRPr="00885EA7">
              <w:rPr>
                <w:rFonts w:eastAsiaTheme="majorEastAsia"/>
              </w:rPr>
              <w:t xml:space="preserve">Podpora </w:t>
            </w:r>
            <w:proofErr w:type="spellStart"/>
            <w:r w:rsidRPr="00885EA7">
              <w:rPr>
                <w:rFonts w:eastAsiaTheme="majorEastAsia"/>
              </w:rPr>
              <w:t>konzorcijskim</w:t>
            </w:r>
            <w:proofErr w:type="spellEnd"/>
            <w:r w:rsidRPr="00885EA7">
              <w:rPr>
                <w:rFonts w:eastAsiaTheme="majorEastAsia"/>
              </w:rPr>
              <w:t xml:space="preserve"> tehnološkim raziskovaln</w:t>
            </w:r>
            <w:r w:rsidR="00720BB2" w:rsidRPr="00885EA7">
              <w:rPr>
                <w:rFonts w:eastAsiaTheme="majorEastAsia"/>
              </w:rPr>
              <w:t>i</w:t>
            </w:r>
            <w:r w:rsidR="003D14AB" w:rsidRPr="00885EA7">
              <w:rPr>
                <w:rFonts w:eastAsiaTheme="majorEastAsia"/>
              </w:rPr>
              <w:t>m</w:t>
            </w:r>
            <w:r w:rsidRPr="00885EA7">
              <w:rPr>
                <w:rFonts w:eastAsiaTheme="majorEastAsia"/>
              </w:rPr>
              <w:t xml:space="preserve"> projekt</w:t>
            </w:r>
            <w:r w:rsidR="003D14AB" w:rsidRPr="00885EA7">
              <w:rPr>
                <w:rFonts w:eastAsiaTheme="majorEastAsia"/>
              </w:rPr>
              <w:t>om</w:t>
            </w:r>
            <w:r w:rsidRPr="00885EA7">
              <w:rPr>
                <w:rFonts w:eastAsiaTheme="majorEastAsia"/>
              </w:rPr>
              <w:t xml:space="preserve"> (TRL </w:t>
            </w:r>
            <w:r w:rsidR="00D74EDC" w:rsidRPr="00885EA7">
              <w:rPr>
                <w:rFonts w:eastAsiaTheme="majorEastAsia"/>
              </w:rPr>
              <w:t>2</w:t>
            </w:r>
            <w:r w:rsidRPr="00885EA7">
              <w:rPr>
                <w:rFonts w:eastAsiaTheme="majorEastAsia"/>
              </w:rPr>
              <w:t>-</w:t>
            </w:r>
            <w:r w:rsidR="00D74EDC" w:rsidRPr="00885EA7">
              <w:rPr>
                <w:rFonts w:eastAsiaTheme="majorEastAsia"/>
              </w:rPr>
              <w:t>4</w:t>
            </w:r>
            <w:r w:rsidRPr="00885EA7">
              <w:rPr>
                <w:rFonts w:eastAsiaTheme="majorEastAsia"/>
              </w:rPr>
              <w:t xml:space="preserve">) v povezavi </w:t>
            </w:r>
            <w:r w:rsidR="00464CBA" w:rsidRPr="00885EA7">
              <w:rPr>
                <w:rFonts w:eastAsiaTheme="majorEastAsia"/>
              </w:rPr>
              <w:t>UI</w:t>
            </w:r>
            <w:r w:rsidRPr="00885EA7">
              <w:rPr>
                <w:rFonts w:eastAsiaTheme="majorEastAsia"/>
              </w:rPr>
              <w:t xml:space="preserve"> in izbranih tehnoloških področij (</w:t>
            </w:r>
            <w:r w:rsidR="00A84CBF" w:rsidRPr="00885EA7">
              <w:rPr>
                <w:rFonts w:eastAsiaTheme="majorEastAsia"/>
              </w:rPr>
              <w:t>npr.</w:t>
            </w:r>
            <w:r w:rsidRPr="00885EA7">
              <w:rPr>
                <w:rFonts w:eastAsiaTheme="majorEastAsia"/>
              </w:rPr>
              <w:t xml:space="preserve"> </w:t>
            </w:r>
            <w:proofErr w:type="spellStart"/>
            <w:r w:rsidRPr="00885EA7">
              <w:rPr>
                <w:rFonts w:eastAsiaTheme="majorEastAsia"/>
              </w:rPr>
              <w:t>velepodatki</w:t>
            </w:r>
            <w:proofErr w:type="spellEnd"/>
            <w:r w:rsidRPr="00885EA7">
              <w:rPr>
                <w:rFonts w:eastAsiaTheme="majorEastAsia"/>
              </w:rPr>
              <w:t xml:space="preserve">, HPC, </w:t>
            </w:r>
            <w:r w:rsidR="00464CBA" w:rsidRPr="00885EA7">
              <w:rPr>
                <w:rFonts w:eastAsiaTheme="majorEastAsia"/>
              </w:rPr>
              <w:t>UI</w:t>
            </w:r>
            <w:r w:rsidR="00463DA9" w:rsidRPr="00885EA7">
              <w:rPr>
                <w:rFonts w:eastAsiaTheme="majorEastAsia"/>
              </w:rPr>
              <w:t xml:space="preserve"> na robu, </w:t>
            </w:r>
            <w:r w:rsidRPr="00885EA7">
              <w:rPr>
                <w:rFonts w:eastAsiaTheme="majorEastAsia"/>
              </w:rPr>
              <w:t xml:space="preserve">informacijska varnost, jezikovne tehnologije, </w:t>
            </w:r>
            <w:r w:rsidR="008B4ACE">
              <w:rPr>
                <w:rFonts w:eastAsiaTheme="majorEastAsia"/>
              </w:rPr>
              <w:t>interneta stvari</w:t>
            </w:r>
            <w:r w:rsidR="006D5391" w:rsidRPr="00885EA7">
              <w:rPr>
                <w:rFonts w:eastAsiaTheme="majorEastAsia"/>
              </w:rPr>
              <w:t>, veriženje blokov</w:t>
            </w:r>
            <w:r w:rsidR="0078647F" w:rsidRPr="00885EA7">
              <w:rPr>
                <w:rFonts w:eastAsiaTheme="majorEastAsia"/>
              </w:rPr>
              <w:t>, robotika, tehnologije vodenja v proizvodnji</w:t>
            </w:r>
            <w:r w:rsidRPr="00885EA7">
              <w:rPr>
                <w:rFonts w:eastAsiaTheme="majorEastAsia"/>
              </w:rPr>
              <w:t>)</w:t>
            </w:r>
            <w:r w:rsidR="004F2C83">
              <w:rPr>
                <w:rFonts w:eastAsiaTheme="majorEastAsia"/>
              </w:rPr>
              <w:t>.</w:t>
            </w:r>
          </w:p>
        </w:tc>
      </w:tr>
      <w:tr w:rsidR="00302D0A" w:rsidRPr="00885EA7" w14:paraId="0763CD90" w14:textId="77777777" w:rsidTr="00C8126A">
        <w:tc>
          <w:tcPr>
            <w:tcW w:w="846" w:type="dxa"/>
            <w:shd w:val="clear" w:color="auto" w:fill="C5E0B3" w:themeFill="accent6" w:themeFillTint="66"/>
          </w:tcPr>
          <w:p w14:paraId="07B5A796" w14:textId="2C17FFFC" w:rsidR="00302D0A" w:rsidRPr="00885EA7" w:rsidRDefault="00302D0A">
            <w:pPr>
              <w:rPr>
                <w:rFonts w:eastAsiaTheme="majorEastAsia"/>
              </w:rPr>
            </w:pPr>
            <w:r w:rsidRPr="00885EA7">
              <w:rPr>
                <w:rFonts w:eastAsiaTheme="majorEastAsia"/>
              </w:rPr>
              <w:t>3.3</w:t>
            </w:r>
          </w:p>
        </w:tc>
        <w:tc>
          <w:tcPr>
            <w:tcW w:w="8214" w:type="dxa"/>
            <w:shd w:val="clear" w:color="auto" w:fill="C5E0B3" w:themeFill="accent6" w:themeFillTint="66"/>
          </w:tcPr>
          <w:p w14:paraId="6DDE6208" w14:textId="32623196" w:rsidR="00302D0A" w:rsidRPr="00885EA7" w:rsidRDefault="00302D0A">
            <w:pPr>
              <w:rPr>
                <w:rFonts w:eastAsiaTheme="majorEastAsia"/>
              </w:rPr>
            </w:pPr>
            <w:r w:rsidRPr="00885EA7">
              <w:rPr>
                <w:rFonts w:eastAsiaTheme="majorEastAsia"/>
              </w:rPr>
              <w:t xml:space="preserve">Podpora </w:t>
            </w:r>
            <w:proofErr w:type="spellStart"/>
            <w:r w:rsidRPr="00885EA7">
              <w:rPr>
                <w:rFonts w:eastAsiaTheme="majorEastAsia"/>
              </w:rPr>
              <w:t>konzorcijskim</w:t>
            </w:r>
            <w:proofErr w:type="spellEnd"/>
            <w:r w:rsidRPr="00885EA7">
              <w:rPr>
                <w:rFonts w:eastAsiaTheme="majorEastAsia"/>
              </w:rPr>
              <w:t xml:space="preserve"> interdisciplinarnim inovacijskim projektom (TRL </w:t>
            </w:r>
            <w:r w:rsidR="00D74EDC" w:rsidRPr="00885EA7">
              <w:rPr>
                <w:rFonts w:eastAsiaTheme="majorEastAsia"/>
              </w:rPr>
              <w:t>5</w:t>
            </w:r>
            <w:r w:rsidRPr="00885EA7">
              <w:rPr>
                <w:rFonts w:eastAsiaTheme="majorEastAsia"/>
              </w:rPr>
              <w:t>-</w:t>
            </w:r>
            <w:r w:rsidR="00D74EDC" w:rsidRPr="00885EA7">
              <w:rPr>
                <w:rFonts w:eastAsiaTheme="majorEastAsia"/>
              </w:rPr>
              <w:t>8</w:t>
            </w:r>
            <w:r w:rsidRPr="00885EA7">
              <w:rPr>
                <w:rFonts w:eastAsiaTheme="majorEastAsia"/>
              </w:rPr>
              <w:t xml:space="preserve">) za razvoj novih proizvodov in storitev na izbranih </w:t>
            </w:r>
            <w:r w:rsidR="00664CAA">
              <w:rPr>
                <w:rFonts w:eastAsiaTheme="majorEastAsia"/>
              </w:rPr>
              <w:t>prednostnih</w:t>
            </w:r>
            <w:r w:rsidRPr="00885EA7">
              <w:rPr>
                <w:rFonts w:eastAsiaTheme="majorEastAsia"/>
              </w:rPr>
              <w:t xml:space="preserve"> področjih (</w:t>
            </w:r>
            <w:r w:rsidR="00A84CBF" w:rsidRPr="00885EA7">
              <w:rPr>
                <w:rFonts w:eastAsiaTheme="majorEastAsia"/>
              </w:rPr>
              <w:t>npr.</w:t>
            </w:r>
            <w:r w:rsidRPr="00885EA7">
              <w:rPr>
                <w:rFonts w:eastAsiaTheme="majorEastAsia"/>
              </w:rPr>
              <w:t xml:space="preserve"> javna uprava, kultura, okolje, energetika, kmetijstvo, pametna mesta</w:t>
            </w:r>
            <w:r w:rsidR="002166A4" w:rsidRPr="00885EA7">
              <w:rPr>
                <w:rFonts w:eastAsiaTheme="majorEastAsia"/>
              </w:rPr>
              <w:t xml:space="preserve"> in </w:t>
            </w:r>
            <w:r w:rsidR="008A764A" w:rsidRPr="00885EA7">
              <w:rPr>
                <w:rFonts w:eastAsiaTheme="majorEastAsia"/>
              </w:rPr>
              <w:t>skupnosti</w:t>
            </w:r>
            <w:r w:rsidRPr="00885EA7">
              <w:rPr>
                <w:rFonts w:eastAsiaTheme="majorEastAsia"/>
              </w:rPr>
              <w:t>, promet, pametne tovarne)</w:t>
            </w:r>
            <w:r w:rsidR="004F2C83">
              <w:rPr>
                <w:rFonts w:eastAsiaTheme="majorEastAsia"/>
              </w:rPr>
              <w:t>.</w:t>
            </w:r>
          </w:p>
        </w:tc>
      </w:tr>
      <w:tr w:rsidR="00302D0A" w:rsidRPr="00885EA7" w14:paraId="7B2B9F12" w14:textId="77777777" w:rsidTr="00C8126A">
        <w:tc>
          <w:tcPr>
            <w:tcW w:w="846" w:type="dxa"/>
            <w:shd w:val="clear" w:color="auto" w:fill="C5E0B3" w:themeFill="accent6" w:themeFillTint="66"/>
          </w:tcPr>
          <w:p w14:paraId="7535F55F" w14:textId="379B6E29" w:rsidR="00302D0A" w:rsidRPr="00885EA7" w:rsidRDefault="00302D0A">
            <w:pPr>
              <w:rPr>
                <w:rFonts w:eastAsiaTheme="majorEastAsia"/>
              </w:rPr>
            </w:pPr>
            <w:r w:rsidRPr="00885EA7">
              <w:rPr>
                <w:rFonts w:eastAsiaTheme="majorEastAsia"/>
              </w:rPr>
              <w:t>3.4</w:t>
            </w:r>
          </w:p>
        </w:tc>
        <w:tc>
          <w:tcPr>
            <w:tcW w:w="8214" w:type="dxa"/>
            <w:shd w:val="clear" w:color="auto" w:fill="C5E0B3" w:themeFill="accent6" w:themeFillTint="66"/>
          </w:tcPr>
          <w:p w14:paraId="1AD1BC25" w14:textId="7C151AA9" w:rsidR="00302D0A" w:rsidRPr="00885EA7" w:rsidRDefault="00302D0A">
            <w:pPr>
              <w:rPr>
                <w:rFonts w:eastAsiaTheme="majorEastAsia"/>
              </w:rPr>
            </w:pPr>
            <w:r w:rsidRPr="00885EA7">
              <w:rPr>
                <w:rFonts w:eastAsiaTheme="majorEastAsia"/>
              </w:rPr>
              <w:t xml:space="preserve">Spodbujanje razvoja inovativnih tržnih rešitev na področju </w:t>
            </w:r>
            <w:r w:rsidR="00464CBA" w:rsidRPr="00885EA7">
              <w:rPr>
                <w:rFonts w:eastAsiaTheme="majorEastAsia"/>
              </w:rPr>
              <w:t>UI</w:t>
            </w:r>
            <w:r w:rsidRPr="00885EA7">
              <w:rPr>
                <w:rFonts w:eastAsiaTheme="majorEastAsia"/>
              </w:rPr>
              <w:t xml:space="preserve"> s strani inovativnih podjetij (demo projekti)</w:t>
            </w:r>
            <w:r w:rsidR="004F2C83">
              <w:rPr>
                <w:rFonts w:eastAsiaTheme="majorEastAsia"/>
              </w:rPr>
              <w:t>.</w:t>
            </w:r>
          </w:p>
        </w:tc>
      </w:tr>
      <w:tr w:rsidR="00302D0A" w:rsidRPr="00885EA7" w14:paraId="4CE6630C" w14:textId="77777777" w:rsidTr="00C8126A">
        <w:tc>
          <w:tcPr>
            <w:tcW w:w="846" w:type="dxa"/>
            <w:shd w:val="clear" w:color="auto" w:fill="C5E0B3" w:themeFill="accent6" w:themeFillTint="66"/>
          </w:tcPr>
          <w:p w14:paraId="25BAD819" w14:textId="7085223E" w:rsidR="00302D0A" w:rsidRPr="00885EA7" w:rsidRDefault="00302D0A">
            <w:r w:rsidRPr="00885EA7">
              <w:t>3.5</w:t>
            </w:r>
          </w:p>
        </w:tc>
        <w:tc>
          <w:tcPr>
            <w:tcW w:w="8214" w:type="dxa"/>
            <w:shd w:val="clear" w:color="auto" w:fill="C5E0B3" w:themeFill="accent6" w:themeFillTint="66"/>
          </w:tcPr>
          <w:p w14:paraId="53826841" w14:textId="0CF7A96C" w:rsidR="00302D0A" w:rsidRPr="00885EA7" w:rsidRDefault="00302D0A">
            <w:r w:rsidRPr="00885EA7">
              <w:t xml:space="preserve">Podpora države nacionalnim deležnikom s področja </w:t>
            </w:r>
            <w:r w:rsidR="00464CBA" w:rsidRPr="00885EA7">
              <w:t>UI</w:t>
            </w:r>
            <w:r w:rsidRPr="00885EA7">
              <w:t xml:space="preserve"> pri vključevanju v projekte </w:t>
            </w:r>
            <w:proofErr w:type="spellStart"/>
            <w:r w:rsidRPr="00885EA7">
              <w:t>komunitarnih</w:t>
            </w:r>
            <w:proofErr w:type="spellEnd"/>
            <w:r w:rsidRPr="00885EA7">
              <w:t xml:space="preserve"> programov </w:t>
            </w:r>
            <w:r w:rsidR="00664CAA" w:rsidRPr="00885EA7">
              <w:t xml:space="preserve">EU </w:t>
            </w:r>
            <w:r w:rsidRPr="00885EA7">
              <w:t>(</w:t>
            </w:r>
            <w:r w:rsidR="00A84CBF" w:rsidRPr="00885EA7">
              <w:t>npr.</w:t>
            </w:r>
            <w:r w:rsidRPr="00885EA7">
              <w:t xml:space="preserve"> Obzorje Evropa, Digitalna Evropa)</w:t>
            </w:r>
            <w:r w:rsidR="004F2C83">
              <w:t>.</w:t>
            </w:r>
          </w:p>
        </w:tc>
      </w:tr>
      <w:tr w:rsidR="00302D0A" w:rsidRPr="00885EA7" w14:paraId="73EDFDB3" w14:textId="77777777" w:rsidTr="00C8126A">
        <w:tc>
          <w:tcPr>
            <w:tcW w:w="846" w:type="dxa"/>
            <w:shd w:val="clear" w:color="auto" w:fill="C5E0B3" w:themeFill="accent6" w:themeFillTint="66"/>
          </w:tcPr>
          <w:p w14:paraId="1A8C5D9D" w14:textId="09FFE892" w:rsidR="00302D0A" w:rsidRPr="00885EA7" w:rsidRDefault="00302D0A">
            <w:pPr>
              <w:rPr>
                <w:rFonts w:eastAsiaTheme="majorEastAsia"/>
              </w:rPr>
            </w:pPr>
            <w:r w:rsidRPr="00885EA7">
              <w:rPr>
                <w:rFonts w:eastAsiaTheme="majorEastAsia"/>
              </w:rPr>
              <w:t>3.6</w:t>
            </w:r>
          </w:p>
        </w:tc>
        <w:tc>
          <w:tcPr>
            <w:tcW w:w="8214" w:type="dxa"/>
            <w:shd w:val="clear" w:color="auto" w:fill="C5E0B3" w:themeFill="accent6" w:themeFillTint="66"/>
          </w:tcPr>
          <w:p w14:paraId="3D72B09B" w14:textId="142B4816" w:rsidR="00302D0A" w:rsidRPr="00885EA7" w:rsidRDefault="00302D0A">
            <w:pPr>
              <w:rPr>
                <w:rFonts w:eastAsiaTheme="majorEastAsia"/>
              </w:rPr>
            </w:pPr>
            <w:r w:rsidRPr="00885EA7">
              <w:rPr>
                <w:rFonts w:eastAsiaTheme="majorEastAsia"/>
              </w:rPr>
              <w:t xml:space="preserve">Spodbujanje standardizacijskih aktivnosti slovenskih deležnikov pri raziskavah, razvoju in inovacijah na področju </w:t>
            </w:r>
            <w:r w:rsidR="00464CBA" w:rsidRPr="00885EA7">
              <w:rPr>
                <w:rFonts w:eastAsiaTheme="majorEastAsia"/>
              </w:rPr>
              <w:t>UI</w:t>
            </w:r>
            <w:r w:rsidRPr="00885EA7">
              <w:rPr>
                <w:rFonts w:eastAsiaTheme="majorEastAsia"/>
              </w:rPr>
              <w:t xml:space="preserve"> ter podpora sodelovanju pri teh aktivnostih v nacionalnih, EU in mednarodnih standardizacijskih organizacijah</w:t>
            </w:r>
            <w:r w:rsidR="004F2C83">
              <w:rPr>
                <w:rFonts w:eastAsiaTheme="majorEastAsia"/>
              </w:rPr>
              <w:t>.</w:t>
            </w:r>
          </w:p>
        </w:tc>
      </w:tr>
      <w:tr w:rsidR="00302D0A" w:rsidRPr="00885EA7" w14:paraId="5F784A1C" w14:textId="77777777" w:rsidTr="00C8126A">
        <w:tc>
          <w:tcPr>
            <w:tcW w:w="846" w:type="dxa"/>
            <w:shd w:val="clear" w:color="auto" w:fill="C5E0B3" w:themeFill="accent6" w:themeFillTint="66"/>
          </w:tcPr>
          <w:p w14:paraId="378C3EAE" w14:textId="3E596A62" w:rsidR="00302D0A" w:rsidRPr="00885EA7" w:rsidRDefault="00302D0A">
            <w:pPr>
              <w:rPr>
                <w:rFonts w:eastAsiaTheme="majorEastAsia"/>
              </w:rPr>
            </w:pPr>
            <w:r w:rsidRPr="00885EA7">
              <w:rPr>
                <w:rFonts w:eastAsiaTheme="majorEastAsia"/>
              </w:rPr>
              <w:t>3.7</w:t>
            </w:r>
          </w:p>
        </w:tc>
        <w:tc>
          <w:tcPr>
            <w:tcW w:w="8214" w:type="dxa"/>
            <w:shd w:val="clear" w:color="auto" w:fill="C5E0B3" w:themeFill="accent6" w:themeFillTint="66"/>
          </w:tcPr>
          <w:p w14:paraId="0C2AC29A" w14:textId="5B794224" w:rsidR="00302D0A" w:rsidRPr="00885EA7" w:rsidRDefault="00302D0A">
            <w:pPr>
              <w:rPr>
                <w:rFonts w:eastAsiaTheme="majorEastAsia"/>
              </w:rPr>
            </w:pPr>
            <w:r w:rsidRPr="00885EA7">
              <w:rPr>
                <w:rFonts w:eastAsiaTheme="majorEastAsia"/>
              </w:rPr>
              <w:t xml:space="preserve">Podpora države pri vključitvi podpore področju </w:t>
            </w:r>
            <w:r w:rsidR="00464CBA" w:rsidRPr="00885EA7">
              <w:rPr>
                <w:rFonts w:eastAsiaTheme="majorEastAsia"/>
              </w:rPr>
              <w:t>UI</w:t>
            </w:r>
            <w:r w:rsidRPr="00885EA7">
              <w:rPr>
                <w:rFonts w:eastAsiaTheme="majorEastAsia"/>
              </w:rPr>
              <w:t xml:space="preserve"> na ravni </w:t>
            </w:r>
            <w:r w:rsidR="00664CAA" w:rsidRPr="00885EA7">
              <w:rPr>
                <w:rFonts w:eastAsiaTheme="majorEastAsia"/>
              </w:rPr>
              <w:t>EU</w:t>
            </w:r>
            <w:r w:rsidRPr="00885EA7">
              <w:rPr>
                <w:rFonts w:eastAsiaTheme="majorEastAsia"/>
              </w:rPr>
              <w:t xml:space="preserve"> v programe kohezijske politike, regionalnega razvoja in okvirne programe (Obzorje Evropa, Digitalna Evropa).</w:t>
            </w:r>
            <w:r w:rsidRPr="00885EA7" w:rsidDel="00886124">
              <w:rPr>
                <w:rFonts w:eastAsiaTheme="majorEastAsia"/>
              </w:rPr>
              <w:t xml:space="preserve"> </w:t>
            </w:r>
          </w:p>
        </w:tc>
      </w:tr>
    </w:tbl>
    <w:p w14:paraId="1675108A" w14:textId="77777777" w:rsidR="00302D0A" w:rsidRPr="00885EA7" w:rsidRDefault="00302D0A">
      <w:pPr>
        <w:rPr>
          <w:rFonts w:eastAsiaTheme="majorEastAsia"/>
        </w:rPr>
      </w:pPr>
    </w:p>
    <w:p w14:paraId="429D9298" w14:textId="109DEA7A" w:rsidR="00D61B3A" w:rsidRPr="00885EA7" w:rsidRDefault="00D61B3A">
      <w:r w:rsidRPr="00885EA7">
        <w:t xml:space="preserve">Ukrepi bodo izvedeni z uporabo naslednjih </w:t>
      </w:r>
      <w:r w:rsidR="0045436F" w:rsidRPr="00885EA7">
        <w:t>izvedbenih instrumentov</w:t>
      </w:r>
      <w:r w:rsidRPr="00885EA7">
        <w:t>:</w:t>
      </w:r>
    </w:p>
    <w:p w14:paraId="320D9E2C" w14:textId="0FA2DC04" w:rsidR="00D61B3A" w:rsidRPr="00885EA7" w:rsidRDefault="009F6BF3" w:rsidP="005734AF">
      <w:pPr>
        <w:pStyle w:val="Odstavekseznama"/>
        <w:numPr>
          <w:ilvl w:val="0"/>
          <w:numId w:val="3"/>
        </w:numPr>
      </w:pPr>
      <w:r w:rsidRPr="00885EA7">
        <w:t>Resorne a</w:t>
      </w:r>
      <w:r w:rsidR="00334ADA" w:rsidRPr="00885EA7">
        <w:t xml:space="preserve">ktivnosti </w:t>
      </w:r>
      <w:r w:rsidR="00DB1CAC" w:rsidRPr="00885EA7">
        <w:t>ministrstev</w:t>
      </w:r>
      <w:r w:rsidR="004603D6" w:rsidRPr="00885EA7">
        <w:t>:</w:t>
      </w:r>
      <w:r w:rsidR="00DB1CAC" w:rsidRPr="00885EA7">
        <w:t xml:space="preserve"> </w:t>
      </w:r>
      <w:r w:rsidR="00D61B3A" w:rsidRPr="00885EA7">
        <w:t>MIZŠ</w:t>
      </w:r>
      <w:r w:rsidR="00DB1CAC" w:rsidRPr="00885EA7">
        <w:t xml:space="preserve">, </w:t>
      </w:r>
      <w:r w:rsidR="00F6724E" w:rsidRPr="00885EA7">
        <w:t>MGRT</w:t>
      </w:r>
      <w:r w:rsidR="005268BF" w:rsidRPr="00885EA7">
        <w:t>, MJU</w:t>
      </w:r>
      <w:r w:rsidR="000A5CDB">
        <w:t>, MO</w:t>
      </w:r>
      <w:r w:rsidR="00F6724E" w:rsidRPr="00885EA7">
        <w:t xml:space="preserve"> </w:t>
      </w:r>
      <w:r w:rsidR="00D61B3A" w:rsidRPr="00885EA7">
        <w:t>(</w:t>
      </w:r>
      <w:r w:rsidR="004F7187" w:rsidRPr="00885EA7">
        <w:t>3</w:t>
      </w:r>
      <w:r w:rsidR="00D61B3A" w:rsidRPr="00885EA7">
        <w:t>.1</w:t>
      </w:r>
      <w:r w:rsidR="000A5CDB">
        <w:t>, 3.2, 3.3</w:t>
      </w:r>
      <w:r w:rsidR="00D61B3A" w:rsidRPr="00885EA7">
        <w:t>)</w:t>
      </w:r>
      <w:r w:rsidR="00D635CB">
        <w:t>;</w:t>
      </w:r>
    </w:p>
    <w:p w14:paraId="4F79C65D" w14:textId="55EB4A39" w:rsidR="00D61B3A" w:rsidRPr="00885EA7" w:rsidRDefault="009F6BF3">
      <w:pPr>
        <w:pStyle w:val="Odstavekseznama"/>
        <w:numPr>
          <w:ilvl w:val="0"/>
          <w:numId w:val="3"/>
        </w:numPr>
      </w:pPr>
      <w:r w:rsidRPr="00885EA7">
        <w:t>Resorne a</w:t>
      </w:r>
      <w:r w:rsidR="009276A6" w:rsidRPr="00885EA7">
        <w:t xml:space="preserve">ktivnosti </w:t>
      </w:r>
      <w:r w:rsidR="00DB1CAC" w:rsidRPr="00885EA7">
        <w:t>ministrstev</w:t>
      </w:r>
      <w:r w:rsidR="004603D6" w:rsidRPr="00885EA7">
        <w:t>:</w:t>
      </w:r>
      <w:r w:rsidR="00DB1CAC" w:rsidRPr="00885EA7">
        <w:t xml:space="preserve"> </w:t>
      </w:r>
      <w:r w:rsidR="009276A6" w:rsidRPr="00885EA7">
        <w:t xml:space="preserve">MJU, </w:t>
      </w:r>
      <w:r w:rsidR="00B42E7C" w:rsidRPr="00885EA7">
        <w:t>MIZŠ</w:t>
      </w:r>
      <w:r w:rsidR="00D61B3A" w:rsidRPr="00885EA7">
        <w:t xml:space="preserve"> (</w:t>
      </w:r>
      <w:r w:rsidR="004F7187" w:rsidRPr="00885EA7">
        <w:t>3</w:t>
      </w:r>
      <w:r w:rsidR="00D61B3A" w:rsidRPr="00885EA7">
        <w:t>.</w:t>
      </w:r>
      <w:r w:rsidR="00D9721E" w:rsidRPr="00885EA7">
        <w:t>5</w:t>
      </w:r>
      <w:r w:rsidR="00D61B3A" w:rsidRPr="00885EA7">
        <w:t>)</w:t>
      </w:r>
      <w:r w:rsidR="00664CAA">
        <w:t>;</w:t>
      </w:r>
    </w:p>
    <w:p w14:paraId="0DBBC976" w14:textId="3E8B632B" w:rsidR="00D61B3A" w:rsidRPr="00885EA7" w:rsidRDefault="00D61B3A">
      <w:pPr>
        <w:pStyle w:val="Odstavekseznama"/>
        <w:numPr>
          <w:ilvl w:val="0"/>
          <w:numId w:val="3"/>
        </w:numPr>
      </w:pPr>
      <w:r w:rsidRPr="00885EA7">
        <w:t>Javni razpis (</w:t>
      </w:r>
      <w:r w:rsidR="0042764F" w:rsidRPr="00885EA7">
        <w:t xml:space="preserve">3.1, </w:t>
      </w:r>
      <w:r w:rsidR="004F7187" w:rsidRPr="00885EA7">
        <w:t>3</w:t>
      </w:r>
      <w:r w:rsidRPr="00885EA7">
        <w:t>.</w:t>
      </w:r>
      <w:r w:rsidR="000570E4" w:rsidRPr="00885EA7">
        <w:t>2</w:t>
      </w:r>
      <w:r w:rsidR="005613DE" w:rsidRPr="00885EA7">
        <w:t xml:space="preserve">, </w:t>
      </w:r>
      <w:r w:rsidR="004F7187" w:rsidRPr="00885EA7">
        <w:t>3</w:t>
      </w:r>
      <w:r w:rsidR="00A8200A" w:rsidRPr="00885EA7">
        <w:t xml:space="preserve">.3, </w:t>
      </w:r>
      <w:r w:rsidR="004F7187" w:rsidRPr="00885EA7">
        <w:t>3</w:t>
      </w:r>
      <w:r w:rsidR="00D9721E" w:rsidRPr="00885EA7">
        <w:t xml:space="preserve">.4, </w:t>
      </w:r>
      <w:r w:rsidR="004F7187" w:rsidRPr="00885EA7">
        <w:t>3</w:t>
      </w:r>
      <w:r w:rsidR="005613DE" w:rsidRPr="00885EA7">
        <w:t>.</w:t>
      </w:r>
      <w:r w:rsidR="00D9721E" w:rsidRPr="00885EA7">
        <w:t>6</w:t>
      </w:r>
      <w:r w:rsidRPr="00885EA7">
        <w:t>)</w:t>
      </w:r>
      <w:r w:rsidR="00664CAA">
        <w:t>;</w:t>
      </w:r>
    </w:p>
    <w:p w14:paraId="14732FA5" w14:textId="04684922" w:rsidR="00F62D2D" w:rsidRPr="00885EA7" w:rsidRDefault="00F62D2D">
      <w:pPr>
        <w:pStyle w:val="Odstavekseznama"/>
        <w:numPr>
          <w:ilvl w:val="0"/>
          <w:numId w:val="3"/>
        </w:numPr>
      </w:pPr>
      <w:r w:rsidRPr="00885EA7">
        <w:t>Resorne aktivnosti ministrstev: MGRT (3.4)</w:t>
      </w:r>
      <w:r w:rsidR="00664CAA">
        <w:t>;</w:t>
      </w:r>
    </w:p>
    <w:p w14:paraId="782C6804" w14:textId="2FCA4F08" w:rsidR="00D61B3A" w:rsidRPr="00885EA7" w:rsidRDefault="009F6BF3">
      <w:pPr>
        <w:pStyle w:val="Odstavekseznama"/>
        <w:numPr>
          <w:ilvl w:val="0"/>
          <w:numId w:val="3"/>
        </w:numPr>
      </w:pPr>
      <w:r w:rsidRPr="00885EA7">
        <w:t>Resorne a</w:t>
      </w:r>
      <w:r w:rsidR="00A8200A" w:rsidRPr="00885EA7">
        <w:t xml:space="preserve">ktivnosti </w:t>
      </w:r>
      <w:r w:rsidR="00DB1CAC" w:rsidRPr="00885EA7">
        <w:t>ministrstev</w:t>
      </w:r>
      <w:r w:rsidR="004603D6" w:rsidRPr="00885EA7">
        <w:t>:</w:t>
      </w:r>
      <w:r w:rsidR="00DB1CAC" w:rsidRPr="00885EA7">
        <w:t xml:space="preserve"> </w:t>
      </w:r>
      <w:r w:rsidR="00A8200A" w:rsidRPr="00885EA7">
        <w:t>MJU, MIZŠ, MGRT</w:t>
      </w:r>
      <w:r w:rsidR="00D61B3A" w:rsidRPr="00885EA7">
        <w:t xml:space="preserve"> (</w:t>
      </w:r>
      <w:r w:rsidR="004F7187" w:rsidRPr="00885EA7">
        <w:t>3</w:t>
      </w:r>
      <w:r w:rsidR="00D61B3A" w:rsidRPr="00885EA7">
        <w:t>.</w:t>
      </w:r>
      <w:r w:rsidR="00D9721E" w:rsidRPr="00885EA7">
        <w:t>7</w:t>
      </w:r>
      <w:r w:rsidR="00D61B3A" w:rsidRPr="00885EA7">
        <w:t>)</w:t>
      </w:r>
      <w:r w:rsidR="00664CAA">
        <w:t>;</w:t>
      </w:r>
    </w:p>
    <w:p w14:paraId="3ED03983" w14:textId="7F46A9CA" w:rsidR="003A1F2A" w:rsidRPr="00885EA7" w:rsidRDefault="003A1F2A">
      <w:pPr>
        <w:pStyle w:val="Odstavekseznama"/>
        <w:numPr>
          <w:ilvl w:val="0"/>
          <w:numId w:val="3"/>
        </w:numPr>
      </w:pPr>
      <w:r w:rsidRPr="00885EA7">
        <w:t>Lastne aktivnosti deležnikov (3.6)</w:t>
      </w:r>
      <w:r w:rsidR="00664CAA">
        <w:t>.</w:t>
      </w:r>
    </w:p>
    <w:p w14:paraId="448009C6" w14:textId="66999713" w:rsidR="000A064A" w:rsidRPr="00885EA7" w:rsidRDefault="00804AD4">
      <w:r w:rsidRPr="00885EA7">
        <w:t>Kazalniki</w:t>
      </w:r>
      <w:r w:rsidR="000A064A"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23"/>
        <w:gridCol w:w="6543"/>
        <w:gridCol w:w="851"/>
        <w:gridCol w:w="843"/>
      </w:tblGrid>
      <w:tr w:rsidR="0003590B" w:rsidRPr="00885EA7" w14:paraId="101611CF" w14:textId="77777777" w:rsidTr="00D86E03">
        <w:trPr>
          <w:cantSplit/>
          <w:jc w:val="center"/>
        </w:trPr>
        <w:tc>
          <w:tcPr>
            <w:tcW w:w="823" w:type="dxa"/>
            <w:shd w:val="pct20" w:color="auto" w:fill="auto"/>
          </w:tcPr>
          <w:p w14:paraId="30E66361" w14:textId="77777777" w:rsidR="0003590B" w:rsidRPr="00885EA7" w:rsidRDefault="0003590B">
            <w:r w:rsidRPr="00885EA7">
              <w:t>Ukrep</w:t>
            </w:r>
          </w:p>
        </w:tc>
        <w:tc>
          <w:tcPr>
            <w:tcW w:w="6543" w:type="dxa"/>
            <w:shd w:val="pct20" w:color="auto" w:fill="auto"/>
          </w:tcPr>
          <w:p w14:paraId="117F4FAA" w14:textId="632656CE" w:rsidR="0003590B" w:rsidRPr="00885EA7" w:rsidRDefault="00804AD4">
            <w:r w:rsidRPr="00885EA7">
              <w:t>Kazalnik</w:t>
            </w:r>
          </w:p>
        </w:tc>
        <w:tc>
          <w:tcPr>
            <w:tcW w:w="851" w:type="dxa"/>
            <w:shd w:val="pct20" w:color="auto" w:fill="auto"/>
          </w:tcPr>
          <w:p w14:paraId="5C1FF4EA" w14:textId="77777777" w:rsidR="0003590B" w:rsidRPr="00885EA7" w:rsidRDefault="0003590B">
            <w:r w:rsidRPr="00885EA7">
              <w:t>2020</w:t>
            </w:r>
          </w:p>
        </w:tc>
        <w:tc>
          <w:tcPr>
            <w:tcW w:w="843" w:type="dxa"/>
            <w:shd w:val="pct20" w:color="auto" w:fill="auto"/>
          </w:tcPr>
          <w:p w14:paraId="51038BC6" w14:textId="77777777" w:rsidR="0003590B" w:rsidRPr="00885EA7" w:rsidRDefault="0003590B">
            <w:r w:rsidRPr="00885EA7">
              <w:t>2025</w:t>
            </w:r>
          </w:p>
        </w:tc>
      </w:tr>
      <w:tr w:rsidR="0003590B" w:rsidRPr="00885EA7" w14:paraId="65A6851A" w14:textId="77777777" w:rsidTr="00401DF2">
        <w:trPr>
          <w:jc w:val="center"/>
        </w:trPr>
        <w:tc>
          <w:tcPr>
            <w:tcW w:w="823" w:type="dxa"/>
            <w:shd w:val="clear" w:color="auto" w:fill="auto"/>
          </w:tcPr>
          <w:p w14:paraId="39B5F4BC" w14:textId="1BA69D42" w:rsidR="0003590B" w:rsidRPr="00885EA7" w:rsidRDefault="0076011D">
            <w:r w:rsidRPr="00885EA7">
              <w:t>3</w:t>
            </w:r>
            <w:r w:rsidR="0003590B" w:rsidRPr="00885EA7">
              <w:t>.1</w:t>
            </w:r>
          </w:p>
        </w:tc>
        <w:tc>
          <w:tcPr>
            <w:tcW w:w="6543" w:type="dxa"/>
            <w:shd w:val="clear" w:color="auto" w:fill="auto"/>
          </w:tcPr>
          <w:p w14:paraId="147AB587" w14:textId="392CA107" w:rsidR="0003590B" w:rsidRPr="00885EA7" w:rsidRDefault="000E23E3">
            <w:r w:rsidRPr="00885EA7">
              <w:t>Vzpostavitev centra odl</w:t>
            </w:r>
            <w:r w:rsidR="006D2A03">
              <w:t>i</w:t>
            </w:r>
            <w:r w:rsidRPr="00885EA7">
              <w:t>čnosti za UI</w:t>
            </w:r>
          </w:p>
        </w:tc>
        <w:tc>
          <w:tcPr>
            <w:tcW w:w="851" w:type="dxa"/>
            <w:shd w:val="clear" w:color="auto" w:fill="auto"/>
          </w:tcPr>
          <w:p w14:paraId="4292BEBB" w14:textId="77777777" w:rsidR="0003590B" w:rsidRPr="00885EA7" w:rsidRDefault="0003590B">
            <w:r w:rsidRPr="00885EA7">
              <w:t>0</w:t>
            </w:r>
          </w:p>
        </w:tc>
        <w:tc>
          <w:tcPr>
            <w:tcW w:w="843" w:type="dxa"/>
            <w:shd w:val="clear" w:color="auto" w:fill="auto"/>
          </w:tcPr>
          <w:p w14:paraId="12ABD8BD" w14:textId="3E8C85D9" w:rsidR="0003590B" w:rsidRPr="00885EA7" w:rsidRDefault="000E23E3">
            <w:r w:rsidRPr="00885EA7">
              <w:t>1</w:t>
            </w:r>
          </w:p>
        </w:tc>
      </w:tr>
      <w:tr w:rsidR="0003590B" w:rsidRPr="00885EA7" w14:paraId="29139D94" w14:textId="77777777" w:rsidTr="00401DF2">
        <w:trPr>
          <w:jc w:val="center"/>
        </w:trPr>
        <w:tc>
          <w:tcPr>
            <w:tcW w:w="823" w:type="dxa"/>
            <w:shd w:val="clear" w:color="auto" w:fill="auto"/>
          </w:tcPr>
          <w:p w14:paraId="404D2A5C" w14:textId="27C7D031" w:rsidR="0003590B" w:rsidRPr="00885EA7" w:rsidRDefault="0076011D">
            <w:r w:rsidRPr="00885EA7">
              <w:t>3</w:t>
            </w:r>
            <w:r w:rsidR="0003590B" w:rsidRPr="00885EA7">
              <w:t>.2.</w:t>
            </w:r>
          </w:p>
        </w:tc>
        <w:tc>
          <w:tcPr>
            <w:tcW w:w="6543" w:type="dxa"/>
            <w:shd w:val="clear" w:color="auto" w:fill="auto"/>
          </w:tcPr>
          <w:p w14:paraId="6B5EE52F" w14:textId="3B6DA116" w:rsidR="0003590B" w:rsidRPr="00885EA7" w:rsidRDefault="00160711">
            <w:r w:rsidRPr="00885EA7">
              <w:t xml:space="preserve">Št. podprtih </w:t>
            </w:r>
            <w:r w:rsidR="008150EE" w:rsidRPr="00885EA7">
              <w:t xml:space="preserve">tehnoloških </w:t>
            </w:r>
            <w:r w:rsidR="000E23E3" w:rsidRPr="00885EA7">
              <w:t xml:space="preserve">raziskovalnih </w:t>
            </w:r>
            <w:r w:rsidR="00747083" w:rsidRPr="00885EA7">
              <w:t>projekt</w:t>
            </w:r>
            <w:r w:rsidRPr="00885EA7">
              <w:t>ov</w:t>
            </w:r>
            <w:r w:rsidR="00747083" w:rsidRPr="00885EA7">
              <w:t xml:space="preserve"> (TRL 2-4)</w:t>
            </w:r>
          </w:p>
        </w:tc>
        <w:tc>
          <w:tcPr>
            <w:tcW w:w="851" w:type="dxa"/>
            <w:shd w:val="clear" w:color="auto" w:fill="auto"/>
          </w:tcPr>
          <w:p w14:paraId="328B2D24" w14:textId="5BFCDFFD" w:rsidR="0003590B" w:rsidRPr="00885EA7" w:rsidRDefault="00747083">
            <w:r w:rsidRPr="00885EA7">
              <w:t>0</w:t>
            </w:r>
          </w:p>
        </w:tc>
        <w:tc>
          <w:tcPr>
            <w:tcW w:w="843" w:type="dxa"/>
            <w:shd w:val="clear" w:color="auto" w:fill="auto"/>
          </w:tcPr>
          <w:p w14:paraId="204F9BAA" w14:textId="50DD0702" w:rsidR="0003590B" w:rsidRPr="00885EA7" w:rsidRDefault="000036CD">
            <w:r w:rsidRPr="00885EA7">
              <w:t>40</w:t>
            </w:r>
          </w:p>
        </w:tc>
      </w:tr>
      <w:tr w:rsidR="0003590B" w:rsidRPr="00885EA7" w14:paraId="16B929B4" w14:textId="77777777" w:rsidTr="00401DF2">
        <w:trPr>
          <w:jc w:val="center"/>
        </w:trPr>
        <w:tc>
          <w:tcPr>
            <w:tcW w:w="823" w:type="dxa"/>
            <w:shd w:val="clear" w:color="auto" w:fill="auto"/>
          </w:tcPr>
          <w:p w14:paraId="709101EB" w14:textId="6116C38B" w:rsidR="0003590B" w:rsidRPr="00885EA7" w:rsidRDefault="0076011D">
            <w:r w:rsidRPr="00885EA7">
              <w:t>3</w:t>
            </w:r>
            <w:r w:rsidR="0003590B" w:rsidRPr="00885EA7">
              <w:t>.3</w:t>
            </w:r>
          </w:p>
        </w:tc>
        <w:tc>
          <w:tcPr>
            <w:tcW w:w="6543" w:type="dxa"/>
            <w:shd w:val="clear" w:color="auto" w:fill="auto"/>
          </w:tcPr>
          <w:p w14:paraId="06037555" w14:textId="0D15CEE6" w:rsidR="0003590B" w:rsidRPr="00885EA7" w:rsidRDefault="00160711">
            <w:r w:rsidRPr="00885EA7">
              <w:t xml:space="preserve">Št. podprtih </w:t>
            </w:r>
            <w:r w:rsidR="000E23E3" w:rsidRPr="00885EA7">
              <w:t>inovacijskih</w:t>
            </w:r>
            <w:r w:rsidR="00123A87" w:rsidRPr="00885EA7">
              <w:t xml:space="preserve"> </w:t>
            </w:r>
            <w:r w:rsidR="00747083" w:rsidRPr="00885EA7">
              <w:t>projekt</w:t>
            </w:r>
            <w:r w:rsidRPr="00885EA7">
              <w:t>ov</w:t>
            </w:r>
            <w:r w:rsidR="00747083" w:rsidRPr="00885EA7">
              <w:t xml:space="preserve"> (TRL 5-8)</w:t>
            </w:r>
          </w:p>
        </w:tc>
        <w:tc>
          <w:tcPr>
            <w:tcW w:w="851" w:type="dxa"/>
            <w:shd w:val="clear" w:color="auto" w:fill="auto"/>
          </w:tcPr>
          <w:p w14:paraId="4DB8F327" w14:textId="77777777" w:rsidR="0003590B" w:rsidRPr="00885EA7" w:rsidRDefault="0003590B">
            <w:r w:rsidRPr="00885EA7">
              <w:t>0</w:t>
            </w:r>
          </w:p>
        </w:tc>
        <w:tc>
          <w:tcPr>
            <w:tcW w:w="843" w:type="dxa"/>
            <w:shd w:val="clear" w:color="auto" w:fill="auto"/>
          </w:tcPr>
          <w:p w14:paraId="4B54FEA0" w14:textId="64026354" w:rsidR="0003590B" w:rsidRPr="00885EA7" w:rsidRDefault="00747083">
            <w:r w:rsidRPr="00885EA7">
              <w:t>40</w:t>
            </w:r>
          </w:p>
        </w:tc>
      </w:tr>
      <w:tr w:rsidR="0003590B" w:rsidRPr="00885EA7" w14:paraId="169504C5" w14:textId="77777777" w:rsidTr="00401DF2">
        <w:trPr>
          <w:jc w:val="center"/>
        </w:trPr>
        <w:tc>
          <w:tcPr>
            <w:tcW w:w="823" w:type="dxa"/>
            <w:shd w:val="clear" w:color="auto" w:fill="auto"/>
          </w:tcPr>
          <w:p w14:paraId="58818F3E" w14:textId="7C5C01C6" w:rsidR="0003590B" w:rsidRPr="00885EA7" w:rsidRDefault="0076011D">
            <w:r w:rsidRPr="00885EA7">
              <w:t>3</w:t>
            </w:r>
            <w:r w:rsidR="0003590B" w:rsidRPr="00885EA7">
              <w:t>.4</w:t>
            </w:r>
          </w:p>
        </w:tc>
        <w:tc>
          <w:tcPr>
            <w:tcW w:w="6543" w:type="dxa"/>
            <w:shd w:val="clear" w:color="auto" w:fill="auto"/>
          </w:tcPr>
          <w:p w14:paraId="7D6127D8" w14:textId="3930345E" w:rsidR="0003590B" w:rsidRPr="00885EA7" w:rsidRDefault="00160711">
            <w:r w:rsidRPr="00885EA7">
              <w:t xml:space="preserve">Št. podprtih </w:t>
            </w:r>
            <w:r w:rsidR="008160EC" w:rsidRPr="00885EA7">
              <w:t>demo projekt</w:t>
            </w:r>
            <w:r w:rsidRPr="00885EA7">
              <w:t>ov</w:t>
            </w:r>
            <w:r w:rsidR="008160EC" w:rsidRPr="00885EA7">
              <w:t xml:space="preserve"> MSP</w:t>
            </w:r>
          </w:p>
        </w:tc>
        <w:tc>
          <w:tcPr>
            <w:tcW w:w="851" w:type="dxa"/>
            <w:shd w:val="clear" w:color="auto" w:fill="auto"/>
          </w:tcPr>
          <w:p w14:paraId="13428002" w14:textId="77777777" w:rsidR="0003590B" w:rsidRPr="00885EA7" w:rsidRDefault="0003590B">
            <w:r w:rsidRPr="00885EA7">
              <w:t>0</w:t>
            </w:r>
          </w:p>
        </w:tc>
        <w:tc>
          <w:tcPr>
            <w:tcW w:w="843" w:type="dxa"/>
            <w:shd w:val="clear" w:color="auto" w:fill="auto"/>
          </w:tcPr>
          <w:p w14:paraId="79358DFC" w14:textId="7224DD01" w:rsidR="0003590B" w:rsidRPr="00885EA7" w:rsidRDefault="0003590B">
            <w:r w:rsidRPr="00885EA7">
              <w:t>1</w:t>
            </w:r>
            <w:r w:rsidR="008160EC" w:rsidRPr="00885EA7">
              <w:t>00</w:t>
            </w:r>
          </w:p>
        </w:tc>
      </w:tr>
      <w:tr w:rsidR="0003590B" w:rsidRPr="00885EA7" w14:paraId="52207C92" w14:textId="77777777" w:rsidTr="00401DF2">
        <w:trPr>
          <w:jc w:val="center"/>
        </w:trPr>
        <w:tc>
          <w:tcPr>
            <w:tcW w:w="823" w:type="dxa"/>
            <w:shd w:val="clear" w:color="auto" w:fill="auto"/>
          </w:tcPr>
          <w:p w14:paraId="6DE4B5BB" w14:textId="1C7F0CD9" w:rsidR="0003590B" w:rsidRPr="00885EA7" w:rsidRDefault="0076011D">
            <w:r w:rsidRPr="00885EA7">
              <w:lastRenderedPageBreak/>
              <w:t>3</w:t>
            </w:r>
            <w:r w:rsidR="0003590B" w:rsidRPr="00885EA7">
              <w:t>.5</w:t>
            </w:r>
          </w:p>
        </w:tc>
        <w:tc>
          <w:tcPr>
            <w:tcW w:w="6543" w:type="dxa"/>
            <w:shd w:val="clear" w:color="auto" w:fill="auto"/>
          </w:tcPr>
          <w:p w14:paraId="3C3E84FA" w14:textId="1BB487B7" w:rsidR="0003590B" w:rsidRPr="00885EA7" w:rsidRDefault="004E2833">
            <w:r w:rsidRPr="00885EA7">
              <w:t>Vzpostavitev kontakta za p</w:t>
            </w:r>
            <w:r w:rsidR="008160EC" w:rsidRPr="00885EA7">
              <w:t>odpor</w:t>
            </w:r>
            <w:r w:rsidRPr="00885EA7">
              <w:t>o</w:t>
            </w:r>
            <w:r w:rsidR="008160EC" w:rsidRPr="00885EA7">
              <w:t xml:space="preserve"> deležnikom</w:t>
            </w:r>
          </w:p>
        </w:tc>
        <w:tc>
          <w:tcPr>
            <w:tcW w:w="851" w:type="dxa"/>
            <w:shd w:val="clear" w:color="auto" w:fill="auto"/>
          </w:tcPr>
          <w:p w14:paraId="65F64C22" w14:textId="3BF7D15B" w:rsidR="0003590B" w:rsidRPr="00885EA7" w:rsidRDefault="0003590B">
            <w:r w:rsidRPr="00885EA7">
              <w:t>0</w:t>
            </w:r>
          </w:p>
        </w:tc>
        <w:tc>
          <w:tcPr>
            <w:tcW w:w="843" w:type="dxa"/>
            <w:shd w:val="clear" w:color="auto" w:fill="auto"/>
          </w:tcPr>
          <w:p w14:paraId="346CEF2E" w14:textId="4A62C053" w:rsidR="0003590B" w:rsidRPr="00885EA7" w:rsidRDefault="002752B8">
            <w:r>
              <w:t>3</w:t>
            </w:r>
          </w:p>
        </w:tc>
      </w:tr>
      <w:tr w:rsidR="0003590B" w:rsidRPr="00885EA7" w14:paraId="5B6312BC" w14:textId="77777777" w:rsidTr="00401DF2">
        <w:trPr>
          <w:jc w:val="center"/>
        </w:trPr>
        <w:tc>
          <w:tcPr>
            <w:tcW w:w="823" w:type="dxa"/>
            <w:shd w:val="clear" w:color="auto" w:fill="auto"/>
          </w:tcPr>
          <w:p w14:paraId="4357C41B" w14:textId="4FC03463" w:rsidR="0003590B" w:rsidRPr="00885EA7" w:rsidRDefault="0076011D">
            <w:r w:rsidRPr="00885EA7">
              <w:t>3</w:t>
            </w:r>
            <w:r w:rsidR="0003590B" w:rsidRPr="00885EA7">
              <w:t>.6</w:t>
            </w:r>
          </w:p>
        </w:tc>
        <w:tc>
          <w:tcPr>
            <w:tcW w:w="6543" w:type="dxa"/>
            <w:shd w:val="clear" w:color="auto" w:fill="auto"/>
          </w:tcPr>
          <w:p w14:paraId="293D17E6" w14:textId="77777777" w:rsidR="004E2833" w:rsidRPr="00885EA7" w:rsidRDefault="004E2833">
            <w:r w:rsidRPr="00885EA7">
              <w:t>Št. podprtih strokovnjakov</w:t>
            </w:r>
          </w:p>
          <w:p w14:paraId="190B1C33" w14:textId="27CA9B76" w:rsidR="0003590B" w:rsidRPr="00885EA7" w:rsidRDefault="004E2833">
            <w:r w:rsidRPr="00885EA7">
              <w:t>Št. podprtih sestankov</w:t>
            </w:r>
          </w:p>
        </w:tc>
        <w:tc>
          <w:tcPr>
            <w:tcW w:w="851" w:type="dxa"/>
            <w:shd w:val="clear" w:color="auto" w:fill="auto"/>
          </w:tcPr>
          <w:p w14:paraId="71FC6964" w14:textId="77777777" w:rsidR="0003590B" w:rsidRPr="00885EA7" w:rsidRDefault="0003590B">
            <w:r w:rsidRPr="00885EA7">
              <w:t>0</w:t>
            </w:r>
          </w:p>
          <w:p w14:paraId="5A458294" w14:textId="7B641EFB" w:rsidR="004E2833" w:rsidRPr="00885EA7" w:rsidRDefault="004E2833">
            <w:r w:rsidRPr="00885EA7">
              <w:t>0</w:t>
            </w:r>
          </w:p>
        </w:tc>
        <w:tc>
          <w:tcPr>
            <w:tcW w:w="843" w:type="dxa"/>
            <w:shd w:val="clear" w:color="auto" w:fill="auto"/>
          </w:tcPr>
          <w:p w14:paraId="7A92C61F" w14:textId="43227AFE" w:rsidR="0003590B" w:rsidRPr="00885EA7" w:rsidRDefault="004E2833">
            <w:r w:rsidRPr="00885EA7">
              <w:t>2</w:t>
            </w:r>
            <w:r w:rsidR="00825006" w:rsidRPr="00885EA7">
              <w:t>0</w:t>
            </w:r>
          </w:p>
          <w:p w14:paraId="37AF4E7E" w14:textId="002A6C61" w:rsidR="004E2833" w:rsidRPr="00885EA7" w:rsidRDefault="004E2833">
            <w:r w:rsidRPr="00885EA7">
              <w:t>20</w:t>
            </w:r>
            <w:r w:rsidR="00664CAA">
              <w:t> </w:t>
            </w:r>
            <w:r w:rsidRPr="00885EA7">
              <w:t>x</w:t>
            </w:r>
            <w:r w:rsidR="00664CAA">
              <w:t> </w:t>
            </w:r>
            <w:r w:rsidRPr="00885EA7">
              <w:t>3</w:t>
            </w:r>
          </w:p>
        </w:tc>
      </w:tr>
      <w:tr w:rsidR="0003590B" w:rsidRPr="00885EA7" w14:paraId="5028F33F" w14:textId="77777777" w:rsidTr="00401DF2">
        <w:trPr>
          <w:jc w:val="center"/>
        </w:trPr>
        <w:tc>
          <w:tcPr>
            <w:tcW w:w="823" w:type="dxa"/>
            <w:shd w:val="clear" w:color="auto" w:fill="auto"/>
          </w:tcPr>
          <w:p w14:paraId="02D2A3C5" w14:textId="643B6C92" w:rsidR="0003590B" w:rsidRPr="00885EA7" w:rsidRDefault="0076011D">
            <w:r w:rsidRPr="00885EA7">
              <w:t>3</w:t>
            </w:r>
            <w:r w:rsidR="0003590B" w:rsidRPr="00885EA7">
              <w:t>.7</w:t>
            </w:r>
          </w:p>
        </w:tc>
        <w:tc>
          <w:tcPr>
            <w:tcW w:w="6543" w:type="dxa"/>
            <w:shd w:val="clear" w:color="auto" w:fill="auto"/>
          </w:tcPr>
          <w:p w14:paraId="65E17E80" w14:textId="3956E940" w:rsidR="004E2833" w:rsidRPr="00885EA7" w:rsidRDefault="00504927">
            <w:r w:rsidRPr="00885EA7">
              <w:t>Št. programov z vključenimi vsebinami UI</w:t>
            </w:r>
          </w:p>
        </w:tc>
        <w:tc>
          <w:tcPr>
            <w:tcW w:w="851" w:type="dxa"/>
            <w:shd w:val="clear" w:color="auto" w:fill="auto"/>
          </w:tcPr>
          <w:p w14:paraId="16BEEEB7" w14:textId="77777777" w:rsidR="0003590B" w:rsidRPr="00885EA7" w:rsidRDefault="0003590B">
            <w:r w:rsidRPr="00885EA7">
              <w:t>0</w:t>
            </w:r>
          </w:p>
        </w:tc>
        <w:tc>
          <w:tcPr>
            <w:tcW w:w="843" w:type="dxa"/>
            <w:shd w:val="clear" w:color="auto" w:fill="auto"/>
          </w:tcPr>
          <w:p w14:paraId="35D8906A" w14:textId="563F1A36" w:rsidR="004E2833" w:rsidRPr="00885EA7" w:rsidRDefault="006B298A">
            <w:r w:rsidRPr="00885EA7">
              <w:t>2</w:t>
            </w:r>
          </w:p>
        </w:tc>
      </w:tr>
    </w:tbl>
    <w:p w14:paraId="445B4B82" w14:textId="77777777" w:rsidR="000D0CA5" w:rsidRPr="00885EA7" w:rsidRDefault="000D0CA5"/>
    <w:p w14:paraId="5C2155EE" w14:textId="039B91B4" w:rsidR="0062165F" w:rsidRPr="00885EA7" w:rsidRDefault="008749DF">
      <w:pPr>
        <w:pStyle w:val="Naslov2"/>
        <w:rPr>
          <w:rFonts w:eastAsiaTheme="minorEastAsia"/>
        </w:rPr>
      </w:pPr>
      <w:bookmarkStart w:id="810" w:name="_Toc66711908"/>
      <w:bookmarkStart w:id="811" w:name="_Toc66712012"/>
      <w:bookmarkStart w:id="812" w:name="_Toc66712107"/>
      <w:bookmarkStart w:id="813" w:name="_Toc66712207"/>
      <w:bookmarkStart w:id="814" w:name="_Toc66712253"/>
      <w:bookmarkStart w:id="815" w:name="_Toc66712293"/>
      <w:bookmarkStart w:id="816" w:name="_Toc66712326"/>
      <w:bookmarkStart w:id="817" w:name="_Toc66712356"/>
      <w:bookmarkStart w:id="818" w:name="_Toc66712403"/>
      <w:bookmarkStart w:id="819" w:name="_Toc66885863"/>
      <w:bookmarkStart w:id="820" w:name="_Toc66887937"/>
      <w:bookmarkStart w:id="821" w:name="_Toc66888032"/>
      <w:bookmarkStart w:id="822" w:name="_Toc66888070"/>
      <w:bookmarkStart w:id="823" w:name="_Toc66892741"/>
      <w:bookmarkStart w:id="824" w:name="_Toc66892814"/>
      <w:bookmarkStart w:id="825" w:name="_Toc66892988"/>
      <w:bookmarkStart w:id="826" w:name="_Toc66893030"/>
      <w:bookmarkStart w:id="827" w:name="_Toc66893066"/>
      <w:bookmarkStart w:id="828" w:name="_Toc66893102"/>
      <w:bookmarkStart w:id="829" w:name="_Toc37089872"/>
      <w:bookmarkStart w:id="830" w:name="_Toc37089873"/>
      <w:bookmarkStart w:id="831" w:name="_Toc73363458"/>
      <w:bookmarkStart w:id="832" w:name="_Toc73621567"/>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Pr>
          <w:rFonts w:eastAsiaTheme="minorEastAsia"/>
        </w:rPr>
        <w:t xml:space="preserve">SC4: </w:t>
      </w:r>
      <w:bookmarkStart w:id="833" w:name="_Toc67658587"/>
      <w:r w:rsidR="00BD28EC" w:rsidRPr="00885EA7">
        <w:rPr>
          <w:rFonts w:eastAsiaTheme="minorEastAsia"/>
        </w:rPr>
        <w:t xml:space="preserve">Uvedba referenčnih rešitev </w:t>
      </w:r>
      <w:r w:rsidR="008153BA" w:rsidRPr="00885EA7">
        <w:rPr>
          <w:rFonts w:eastAsiaTheme="minorEastAsia"/>
        </w:rPr>
        <w:t>UI</w:t>
      </w:r>
      <w:r w:rsidR="00BD28EC" w:rsidRPr="00885EA7">
        <w:rPr>
          <w:rFonts w:eastAsiaTheme="minorEastAsia"/>
        </w:rPr>
        <w:t xml:space="preserve"> v gospodarstvo</w:t>
      </w:r>
      <w:r w:rsidR="006C4208" w:rsidRPr="00885EA7">
        <w:rPr>
          <w:rFonts w:eastAsiaTheme="minorEastAsia"/>
        </w:rPr>
        <w:t>, javni sektor, javno in državno upravo</w:t>
      </w:r>
      <w:r w:rsidR="00BD28EC" w:rsidRPr="00885EA7">
        <w:rPr>
          <w:rFonts w:eastAsiaTheme="minorEastAsia"/>
        </w:rPr>
        <w:t xml:space="preserve"> </w:t>
      </w:r>
      <w:r w:rsidR="009E309C" w:rsidRPr="00885EA7">
        <w:rPr>
          <w:rFonts w:eastAsiaTheme="minorEastAsia"/>
        </w:rPr>
        <w:t xml:space="preserve">ter </w:t>
      </w:r>
      <w:r w:rsidR="00BD28EC" w:rsidRPr="00885EA7">
        <w:rPr>
          <w:rFonts w:eastAsiaTheme="minorEastAsia"/>
        </w:rPr>
        <w:t>družbo</w:t>
      </w:r>
      <w:bookmarkEnd w:id="830"/>
      <w:bookmarkEnd w:id="831"/>
      <w:bookmarkEnd w:id="833"/>
      <w:bookmarkEnd w:id="832"/>
    </w:p>
    <w:p w14:paraId="4DD9EAAC" w14:textId="7AFE4CC1" w:rsidR="00CE4F9B" w:rsidRPr="00885EA7" w:rsidRDefault="00D06F32" w:rsidP="005734AF">
      <w:r w:rsidRPr="00885EA7">
        <w:t xml:space="preserve">Slovenija ima dobro raziskovalno skupnost in znanje s področja UI, ki ga želimo čim bolj učinkovito in hitro prenesti v uporabo v gospodarstvu </w:t>
      </w:r>
      <w:r w:rsidR="008153BA">
        <w:t>in</w:t>
      </w:r>
      <w:r w:rsidRPr="00885EA7">
        <w:t xml:space="preserve"> tudi v javnem sektorju</w:t>
      </w:r>
      <w:r w:rsidR="00A927F6" w:rsidRPr="00885EA7">
        <w:t xml:space="preserve"> (vključno z javno in državno upravo), </w:t>
      </w:r>
      <w:r w:rsidRPr="00885EA7">
        <w:t xml:space="preserve">kar je ključna vizija tega programa. </w:t>
      </w:r>
      <w:r w:rsidR="00327CC8" w:rsidRPr="00885EA7">
        <w:t>U</w:t>
      </w:r>
      <w:r w:rsidR="0062165F" w:rsidRPr="00885EA7">
        <w:t xml:space="preserve">vajanje </w:t>
      </w:r>
      <w:r w:rsidR="00464CBA" w:rsidRPr="00885EA7">
        <w:t>UI</w:t>
      </w:r>
      <w:r w:rsidR="00327CC8" w:rsidRPr="00885EA7">
        <w:t xml:space="preserve"> v podporo poslovanju in digitalizaciji gospodarstva in javnega sektorja lahko </w:t>
      </w:r>
      <w:r w:rsidR="00D02034" w:rsidRPr="00885EA7">
        <w:t xml:space="preserve">pomembno </w:t>
      </w:r>
      <w:r w:rsidR="00327CC8" w:rsidRPr="00885EA7">
        <w:t xml:space="preserve">pripomore k novim pristopom poslovanja in izvajanja poslovnih procesov. </w:t>
      </w:r>
      <w:r w:rsidR="00D02034" w:rsidRPr="00885EA7">
        <w:t xml:space="preserve">Metode </w:t>
      </w:r>
      <w:r w:rsidR="00464CBA" w:rsidRPr="00885EA7">
        <w:t>UI</w:t>
      </w:r>
      <w:r w:rsidR="00D02034" w:rsidRPr="00885EA7">
        <w:t xml:space="preserve"> lahko omogočijo poslovanje na način, ki prej ni bil mogoč</w:t>
      </w:r>
      <w:r w:rsidR="00596BC3">
        <w:t>,</w:t>
      </w:r>
      <w:r w:rsidR="00D02034" w:rsidRPr="00885EA7">
        <w:t xml:space="preserve"> </w:t>
      </w:r>
      <w:r w:rsidR="00975474" w:rsidRPr="00885EA7">
        <w:t xml:space="preserve">oziroma </w:t>
      </w:r>
      <w:r w:rsidR="001B6905" w:rsidRPr="00885EA7">
        <w:t xml:space="preserve">na določenih področjih </w:t>
      </w:r>
      <w:r w:rsidR="00D02034" w:rsidRPr="00885EA7">
        <w:t xml:space="preserve">bistveno </w:t>
      </w:r>
      <w:r w:rsidR="00975474" w:rsidRPr="00885EA7">
        <w:t xml:space="preserve">optimizirajo ali </w:t>
      </w:r>
      <w:r w:rsidR="00D02034" w:rsidRPr="00885EA7">
        <w:t>izboljša</w:t>
      </w:r>
      <w:r w:rsidR="00975474" w:rsidRPr="00885EA7">
        <w:t>jo</w:t>
      </w:r>
      <w:r w:rsidR="00D02034" w:rsidRPr="00885EA7">
        <w:t xml:space="preserve"> </w:t>
      </w:r>
      <w:r w:rsidR="00596BC3">
        <w:t>kakovost</w:t>
      </w:r>
      <w:r w:rsidR="00D02034" w:rsidRPr="00885EA7">
        <w:t xml:space="preserve"> dela (</w:t>
      </w:r>
      <w:r w:rsidR="00A84CBF" w:rsidRPr="00885EA7">
        <w:t>npr.</w:t>
      </w:r>
      <w:r w:rsidR="00D02034" w:rsidRPr="00885EA7">
        <w:t xml:space="preserve"> diagnostika</w:t>
      </w:r>
      <w:r w:rsidR="0042764F" w:rsidRPr="00885EA7">
        <w:t xml:space="preserve"> in prognostika</w:t>
      </w:r>
      <w:r w:rsidR="00D02034" w:rsidRPr="00885EA7">
        <w:t xml:space="preserve"> </w:t>
      </w:r>
      <w:r w:rsidR="00A10DD6" w:rsidRPr="00885EA7">
        <w:t>na področju zdravja</w:t>
      </w:r>
      <w:r w:rsidR="001C69BC" w:rsidRPr="00885EA7">
        <w:t>;</w:t>
      </w:r>
      <w:r w:rsidR="00D02034" w:rsidRPr="00885EA7">
        <w:t xml:space="preserve"> uporaba </w:t>
      </w:r>
      <w:r w:rsidR="00464CBA" w:rsidRPr="00885EA7">
        <w:t>UI</w:t>
      </w:r>
      <w:r w:rsidR="00D02034" w:rsidRPr="00885EA7">
        <w:t xml:space="preserve"> </w:t>
      </w:r>
      <w:r w:rsidR="00E30A8A" w:rsidRPr="00885EA7">
        <w:t xml:space="preserve">v gospodarstvu </w:t>
      </w:r>
      <w:r w:rsidR="001C69BC" w:rsidRPr="00885EA7">
        <w:t xml:space="preserve">pri </w:t>
      </w:r>
      <w:r w:rsidR="00D02034" w:rsidRPr="00885EA7">
        <w:t>načrtovanju in izvajanju proizvodnih procesov</w:t>
      </w:r>
      <w:r w:rsidR="00225F61" w:rsidRPr="00885EA7">
        <w:t xml:space="preserve"> </w:t>
      </w:r>
      <w:r w:rsidR="00596BC3">
        <w:t>ter</w:t>
      </w:r>
      <w:r w:rsidR="00225F61" w:rsidRPr="00885EA7">
        <w:t xml:space="preserve"> optimizacija njim ustreznih virov;</w:t>
      </w:r>
      <w:r w:rsidR="00975474" w:rsidRPr="00885EA7">
        <w:t xml:space="preserve"> razumevanje in generiranje govora</w:t>
      </w:r>
      <w:r w:rsidR="00F44F3E" w:rsidRPr="00885EA7">
        <w:t xml:space="preserve"> za komunikacijo med </w:t>
      </w:r>
      <w:r w:rsidR="001B6905" w:rsidRPr="00885EA7">
        <w:t xml:space="preserve">ljudmi oziroma med </w:t>
      </w:r>
      <w:r w:rsidR="00F44F3E" w:rsidRPr="00885EA7">
        <w:t>človekom in strojem</w:t>
      </w:r>
      <w:r w:rsidR="00225F61" w:rsidRPr="00885EA7">
        <w:t>;</w:t>
      </w:r>
      <w:r w:rsidR="00975474" w:rsidRPr="00885EA7">
        <w:t xml:space="preserve"> </w:t>
      </w:r>
      <w:r w:rsidR="001B6905" w:rsidRPr="00885EA7">
        <w:t xml:space="preserve">razvoj uporabniku prijaznejših </w:t>
      </w:r>
      <w:r w:rsidR="00975474" w:rsidRPr="00885EA7">
        <w:t>javnih storitev</w:t>
      </w:r>
      <w:r w:rsidR="00225F61" w:rsidRPr="00885EA7">
        <w:t xml:space="preserve">, osredotočenih na </w:t>
      </w:r>
      <w:r w:rsidR="00020496" w:rsidRPr="00885EA7">
        <w:t>njihove potrebe</w:t>
      </w:r>
      <w:r w:rsidR="00B316E0" w:rsidRPr="00885EA7">
        <w:t>; transformacija poslovnih modelov iz line</w:t>
      </w:r>
      <w:r w:rsidR="00136BFD" w:rsidRPr="00885EA7">
        <w:t>a</w:t>
      </w:r>
      <w:r w:rsidR="00B316E0" w:rsidRPr="00885EA7">
        <w:t>rnih v krožne</w:t>
      </w:r>
      <w:r w:rsidR="00975474" w:rsidRPr="00885EA7">
        <w:t>)</w:t>
      </w:r>
      <w:r w:rsidR="004735E1" w:rsidRPr="00885EA7">
        <w:t xml:space="preserve"> ter s tem posredno ali neposredno </w:t>
      </w:r>
      <w:r w:rsidR="00E30A8A" w:rsidRPr="00885EA7">
        <w:t xml:space="preserve">odpirajo možnosti za </w:t>
      </w:r>
      <w:r w:rsidR="00225F61" w:rsidRPr="00885EA7">
        <w:t>pozitivne spremembe pri</w:t>
      </w:r>
      <w:r w:rsidR="003B2947" w:rsidRPr="00885EA7">
        <w:t xml:space="preserve"> poslovanju za zaposlene </w:t>
      </w:r>
      <w:r w:rsidR="00596BC3">
        <w:t>in</w:t>
      </w:r>
      <w:r w:rsidR="003B2947" w:rsidRPr="00885EA7">
        <w:t xml:space="preserve"> tudi za uporabnike.</w:t>
      </w:r>
      <w:r w:rsidR="00975474" w:rsidRPr="00885EA7">
        <w:t xml:space="preserve"> </w:t>
      </w:r>
      <w:r w:rsidR="003B2947" w:rsidRPr="00885EA7">
        <w:t xml:space="preserve">Na drugi strani </w:t>
      </w:r>
      <w:r w:rsidR="00596BC3">
        <w:t xml:space="preserve">lahko </w:t>
      </w:r>
      <w:r w:rsidR="00464CBA" w:rsidRPr="00885EA7">
        <w:t>UI</w:t>
      </w:r>
      <w:r w:rsidR="00963E73" w:rsidRPr="00885EA7">
        <w:t xml:space="preserve"> kot generična tehnologija,</w:t>
      </w:r>
      <w:r w:rsidR="003B2947" w:rsidRPr="00885EA7">
        <w:t xml:space="preserve"> </w:t>
      </w:r>
      <w:r w:rsidR="00963E73" w:rsidRPr="00885EA7">
        <w:t xml:space="preserve">z </w:t>
      </w:r>
      <w:r w:rsidR="006D6AB0" w:rsidRPr="00885EA7">
        <w:t>do</w:t>
      </w:r>
      <w:r w:rsidR="00596BC3">
        <w:t xml:space="preserve"> zdaj</w:t>
      </w:r>
      <w:r w:rsidR="006D6AB0" w:rsidRPr="00885EA7">
        <w:t xml:space="preserve"> </w:t>
      </w:r>
      <w:r w:rsidR="00963E73" w:rsidRPr="00885EA7">
        <w:t xml:space="preserve">nepredstavljivimi možnostmi </w:t>
      </w:r>
      <w:r w:rsidR="00934E6A" w:rsidRPr="00885EA7">
        <w:t xml:space="preserve">samostojnega </w:t>
      </w:r>
      <w:r w:rsidR="006D6AB0" w:rsidRPr="00885EA7">
        <w:t xml:space="preserve">zaznavanja okolja, učenja, razumevanja, odločanja in </w:t>
      </w:r>
      <w:r w:rsidR="00D95F07" w:rsidRPr="00885EA7">
        <w:t xml:space="preserve">odzivanja, na način, ki je bil do </w:t>
      </w:r>
      <w:r w:rsidR="00596BC3">
        <w:t>zdaj</w:t>
      </w:r>
      <w:r w:rsidR="00596BC3" w:rsidRPr="00885EA7">
        <w:t xml:space="preserve"> </w:t>
      </w:r>
      <w:r w:rsidR="00596BC3">
        <w:t>večinoma</w:t>
      </w:r>
      <w:r w:rsidR="00D95F07" w:rsidRPr="00885EA7">
        <w:t xml:space="preserve"> omejen le na človeka,</w:t>
      </w:r>
      <w:r w:rsidR="00123A87" w:rsidRPr="00885EA7">
        <w:t xml:space="preserve"> </w:t>
      </w:r>
      <w:r w:rsidR="001C5911">
        <w:t xml:space="preserve">lahko </w:t>
      </w:r>
      <w:r w:rsidR="002D7B03" w:rsidRPr="00885EA7">
        <w:t>izvaja aktivnosti</w:t>
      </w:r>
      <w:r w:rsidR="00737EAE" w:rsidRPr="00885EA7">
        <w:t xml:space="preserve">, ki nadomeščajo človeka </w:t>
      </w:r>
      <w:r w:rsidR="002E50DF" w:rsidRPr="00885EA7">
        <w:t xml:space="preserve">pri izvajanju </w:t>
      </w:r>
      <w:r w:rsidR="00737EAE" w:rsidRPr="00885EA7">
        <w:t xml:space="preserve">ne le ponovljivih in strukturiranih </w:t>
      </w:r>
      <w:r w:rsidR="002E50DF" w:rsidRPr="00885EA7">
        <w:t xml:space="preserve">nalog, temveč vse uspešneje tudi pri povsem nestrukturiranih nalogah, kar omogoča </w:t>
      </w:r>
      <w:r w:rsidR="001B4A2D" w:rsidRPr="00885EA7">
        <w:t xml:space="preserve">zamenjavo za človeška opravila in </w:t>
      </w:r>
      <w:r w:rsidR="00963E73" w:rsidRPr="00885EA7">
        <w:t>avtomatizacij</w:t>
      </w:r>
      <w:r w:rsidR="001B4A2D" w:rsidRPr="00885EA7">
        <w:t>o</w:t>
      </w:r>
      <w:r w:rsidR="00963E73" w:rsidRPr="00885EA7">
        <w:t xml:space="preserve"> </w:t>
      </w:r>
      <w:r w:rsidR="001B4A2D" w:rsidRPr="00885EA7">
        <w:t xml:space="preserve">tudi na področjih, kjer to do </w:t>
      </w:r>
      <w:r w:rsidR="00596BC3">
        <w:t>pred kratkim</w:t>
      </w:r>
      <w:r w:rsidR="001B4A2D" w:rsidRPr="00885EA7">
        <w:t xml:space="preserve"> ni bilo mogoče. Slednje ima lahko daljnosežne </w:t>
      </w:r>
      <w:r w:rsidR="00497623" w:rsidRPr="00885EA7">
        <w:t xml:space="preserve">(tudi </w:t>
      </w:r>
      <w:r w:rsidR="001C6CB8" w:rsidRPr="00885EA7">
        <w:t>negativne</w:t>
      </w:r>
      <w:r w:rsidR="00497623" w:rsidRPr="00885EA7">
        <w:t>)</w:t>
      </w:r>
      <w:r w:rsidR="001C6CB8" w:rsidRPr="00885EA7">
        <w:t xml:space="preserve"> </w:t>
      </w:r>
      <w:r w:rsidR="001B4A2D" w:rsidRPr="00885EA7">
        <w:t>posledic</w:t>
      </w:r>
      <w:r w:rsidR="006533AE" w:rsidRPr="00885EA7">
        <w:t>e</w:t>
      </w:r>
      <w:r w:rsidR="001B4A2D" w:rsidRPr="00885EA7">
        <w:t xml:space="preserve"> na delovna mesta</w:t>
      </w:r>
      <w:r w:rsidR="001C6CB8" w:rsidRPr="00885EA7">
        <w:t xml:space="preserve"> in </w:t>
      </w:r>
      <w:r w:rsidR="00067304" w:rsidRPr="00885EA7">
        <w:t>z</w:t>
      </w:r>
      <w:r w:rsidR="001B4A2D" w:rsidRPr="00885EA7">
        <w:t>aposlenost</w:t>
      </w:r>
      <w:r w:rsidR="001C6CB8" w:rsidRPr="00885EA7">
        <w:t xml:space="preserve">, kar </w:t>
      </w:r>
      <w:r w:rsidR="00A0579D" w:rsidRPr="00885EA7">
        <w:t xml:space="preserve">lahko vodi v </w:t>
      </w:r>
      <w:r w:rsidR="00AC50C3">
        <w:t>temeljito</w:t>
      </w:r>
      <w:r w:rsidR="00A0579D" w:rsidRPr="00885EA7">
        <w:t xml:space="preserve"> prest</w:t>
      </w:r>
      <w:r w:rsidR="00F53304" w:rsidRPr="00885EA7">
        <w:t>r</w:t>
      </w:r>
      <w:r w:rsidR="00A0579D" w:rsidRPr="00885EA7">
        <w:t xml:space="preserve">ukturiranje </w:t>
      </w:r>
      <w:r w:rsidR="00067304" w:rsidRPr="00885EA7">
        <w:t xml:space="preserve">delov </w:t>
      </w:r>
      <w:r w:rsidR="00A0579D" w:rsidRPr="00885EA7">
        <w:t>gospodarstva</w:t>
      </w:r>
      <w:r w:rsidR="008B7781" w:rsidRPr="00885EA7">
        <w:t>, javnega sektorja</w:t>
      </w:r>
      <w:r w:rsidR="00A0579D" w:rsidRPr="00885EA7">
        <w:t xml:space="preserve"> in družbe.</w:t>
      </w:r>
    </w:p>
    <w:p w14:paraId="2BCABEE1" w14:textId="73FB55BB" w:rsidR="00E53241" w:rsidRDefault="00F87117">
      <w:r w:rsidRPr="00885EA7">
        <w:t xml:space="preserve">Program bo </w:t>
      </w:r>
      <w:r w:rsidR="004438BC" w:rsidRPr="00885EA7">
        <w:t xml:space="preserve">zato </w:t>
      </w:r>
      <w:r w:rsidRPr="00885EA7">
        <w:t xml:space="preserve">podprl </w:t>
      </w:r>
      <w:r w:rsidR="004B4C21" w:rsidRPr="00885EA7">
        <w:t xml:space="preserve">inovativne </w:t>
      </w:r>
      <w:r w:rsidRPr="00885EA7">
        <w:t xml:space="preserve">referenčne </w:t>
      </w:r>
      <w:r w:rsidR="00124070" w:rsidRPr="00885EA7">
        <w:t xml:space="preserve">izvedbene </w:t>
      </w:r>
      <w:r w:rsidRPr="00885EA7">
        <w:t xml:space="preserve">projekte uvajanja </w:t>
      </w:r>
      <w:r w:rsidR="00464CBA" w:rsidRPr="00885EA7">
        <w:t>UI</w:t>
      </w:r>
      <w:r w:rsidRPr="00885EA7">
        <w:t xml:space="preserve"> v konkretne rešitve </w:t>
      </w:r>
      <w:r w:rsidR="00124070" w:rsidRPr="00885EA7">
        <w:t>pri podjetjih in organizacijah javnega sektorja</w:t>
      </w:r>
      <w:r w:rsidR="00095902" w:rsidRPr="00885EA7">
        <w:t xml:space="preserve">. </w:t>
      </w:r>
      <w:r w:rsidR="00F2625E" w:rsidRPr="00885EA7">
        <w:t>Kot razvojni program bo p</w:t>
      </w:r>
      <w:r w:rsidR="00095902" w:rsidRPr="00885EA7">
        <w:t xml:space="preserve">odprl </w:t>
      </w:r>
      <w:r w:rsidR="0094523F" w:rsidRPr="00885EA7">
        <w:t xml:space="preserve">inovativne </w:t>
      </w:r>
      <w:r w:rsidR="00F2625E" w:rsidRPr="00885EA7">
        <w:t xml:space="preserve">projekte, ki imajo </w:t>
      </w:r>
      <w:r w:rsidR="0094523F" w:rsidRPr="00885EA7">
        <w:t xml:space="preserve">demonstracijski potencial </w:t>
      </w:r>
      <w:r w:rsidR="004B4C21" w:rsidRPr="00885EA7">
        <w:t xml:space="preserve">oziroma lahko predstavljajo referenčne rešitve za </w:t>
      </w:r>
      <w:r w:rsidR="0094523F" w:rsidRPr="00885EA7">
        <w:t>reševanj</w:t>
      </w:r>
      <w:r w:rsidR="004B4C21" w:rsidRPr="00885EA7">
        <w:t>e</w:t>
      </w:r>
      <w:r w:rsidR="0094523F" w:rsidRPr="00885EA7">
        <w:t xml:space="preserve"> določenih izzivov uvajanja, ki </w:t>
      </w:r>
      <w:r w:rsidR="009B4524">
        <w:t>so</w:t>
      </w:r>
      <w:r w:rsidR="009B4524" w:rsidRPr="00885EA7">
        <w:t xml:space="preserve"> </w:t>
      </w:r>
      <w:r w:rsidR="0094523F" w:rsidRPr="00885EA7">
        <w:t>relevant</w:t>
      </w:r>
      <w:r w:rsidR="009B4524">
        <w:t>ni</w:t>
      </w:r>
      <w:r w:rsidR="0094523F" w:rsidRPr="00885EA7">
        <w:t xml:space="preserve"> za širšo skupnost in </w:t>
      </w:r>
      <w:r w:rsidR="00596BC3">
        <w:t>ima</w:t>
      </w:r>
      <w:r w:rsidR="009B4524">
        <w:t>jo</w:t>
      </w:r>
      <w:r w:rsidR="0094523F" w:rsidRPr="00885EA7">
        <w:t xml:space="preserve"> s tem potencial </w:t>
      </w:r>
      <w:r w:rsidR="00F2625E" w:rsidRPr="00885EA7">
        <w:t>pospeševanja uvajanja UI v širše okolje (</w:t>
      </w:r>
      <w:r w:rsidR="000C2CFE" w:rsidRPr="00885EA7">
        <w:t>prehod brezna</w:t>
      </w:r>
      <w:r w:rsidR="00F2625E" w:rsidRPr="00885EA7">
        <w:t xml:space="preserve"> med zgodnjimi uporabniki in zgodnjo večino</w:t>
      </w:r>
      <w:r w:rsidR="000C2CFE" w:rsidRPr="00885EA7">
        <w:rPr>
          <w:rStyle w:val="Sprotnaopomba-sklic"/>
        </w:rPr>
        <w:footnoteReference w:id="48"/>
      </w:r>
      <w:r w:rsidR="00F2625E" w:rsidRPr="00885EA7">
        <w:t>)</w:t>
      </w:r>
      <w:r w:rsidR="004B4C21" w:rsidRPr="00885EA7">
        <w:t xml:space="preserve">. Projekti bodo podprti </w:t>
      </w:r>
      <w:r w:rsidR="00F2625E" w:rsidRPr="00885EA7">
        <w:t>na</w:t>
      </w:r>
      <w:r w:rsidRPr="00885EA7">
        <w:t xml:space="preserve"> </w:t>
      </w:r>
      <w:r w:rsidR="004B4C21" w:rsidRPr="00885EA7">
        <w:t xml:space="preserve">opredeljenih </w:t>
      </w:r>
      <w:r w:rsidR="00596BC3">
        <w:t>prednostnih</w:t>
      </w:r>
      <w:r w:rsidRPr="00885EA7">
        <w:t xml:space="preserve"> področjih, kjer obstaja zadostno znanje (</w:t>
      </w:r>
      <w:r w:rsidR="00AB7C7F" w:rsidRPr="00885EA7">
        <w:t xml:space="preserve">s področja </w:t>
      </w:r>
      <w:r w:rsidR="00464CBA" w:rsidRPr="00885EA7">
        <w:t>UI</w:t>
      </w:r>
      <w:r w:rsidRPr="00885EA7">
        <w:t xml:space="preserve"> in </w:t>
      </w:r>
      <w:r w:rsidR="00AB7C7F" w:rsidRPr="00885EA7">
        <w:t>področja poslovanja</w:t>
      </w:r>
      <w:r w:rsidRPr="00885EA7">
        <w:t>)</w:t>
      </w:r>
      <w:r w:rsidR="002740E5" w:rsidRPr="00885EA7">
        <w:t xml:space="preserve"> in</w:t>
      </w:r>
      <w:r w:rsidRPr="00885EA7">
        <w:t xml:space="preserve"> viri za izvedbo (kadrovski, finančni, časovni) ter </w:t>
      </w:r>
      <w:r w:rsidR="00236A65" w:rsidRPr="00885EA7">
        <w:t xml:space="preserve">kjer </w:t>
      </w:r>
      <w:r w:rsidRPr="00885EA7">
        <w:t>lahko pričakujemo velik učinek</w:t>
      </w:r>
      <w:r w:rsidR="00AD22DE" w:rsidRPr="00885EA7">
        <w:t xml:space="preserve"> </w:t>
      </w:r>
      <w:r w:rsidR="001C1E53" w:rsidRPr="00885EA7">
        <w:t xml:space="preserve">na poslovanje in </w:t>
      </w:r>
      <w:r w:rsidR="00AD22DE" w:rsidRPr="00885EA7">
        <w:t xml:space="preserve">na družbo. </w:t>
      </w:r>
      <w:r w:rsidR="000E73C9" w:rsidRPr="00885EA7">
        <w:t>Zaradi omejenih virov je ključno, da podpora zagotovi kritično maso raziskovalno</w:t>
      </w:r>
      <w:r w:rsidR="00596BC3">
        <w:t>-</w:t>
      </w:r>
      <w:r w:rsidR="000E73C9" w:rsidRPr="00885EA7">
        <w:t>razvojnega potenciala</w:t>
      </w:r>
      <w:r w:rsidR="00B55009" w:rsidRPr="00885EA7">
        <w:t>,</w:t>
      </w:r>
      <w:r w:rsidR="000E73C9" w:rsidRPr="00885EA7">
        <w:t xml:space="preserve"> interesa za uvajanje </w:t>
      </w:r>
      <w:r w:rsidR="00464CBA" w:rsidRPr="00885EA7">
        <w:t>UI</w:t>
      </w:r>
      <w:r w:rsidR="000E73C9" w:rsidRPr="00885EA7">
        <w:t xml:space="preserve"> </w:t>
      </w:r>
      <w:r w:rsidR="00B55009" w:rsidRPr="00885EA7">
        <w:t xml:space="preserve">in pripravljenosti deležnikov, da sodelujejo pri predvidenih aktivnostih. </w:t>
      </w:r>
      <w:r w:rsidR="00596BC3">
        <w:t>Prednostna</w:t>
      </w:r>
      <w:r w:rsidR="004B4C21" w:rsidRPr="00885EA7">
        <w:t xml:space="preserve"> področja bodo predmet revizije v </w:t>
      </w:r>
      <w:r w:rsidR="00BA0CA7" w:rsidRPr="00885EA7">
        <w:t>času izvajanj</w:t>
      </w:r>
      <w:r w:rsidR="00596BC3">
        <w:t>a</w:t>
      </w:r>
      <w:r w:rsidR="00BA0CA7" w:rsidRPr="00885EA7">
        <w:t xml:space="preserve"> programa v </w:t>
      </w:r>
      <w:r w:rsidR="004B4C21" w:rsidRPr="00885EA7">
        <w:t>skladu s predviden</w:t>
      </w:r>
      <w:r w:rsidR="00BA0CA7" w:rsidRPr="00885EA7">
        <w:t>i</w:t>
      </w:r>
      <w:r w:rsidR="00596BC3">
        <w:t>mi</w:t>
      </w:r>
      <w:r w:rsidR="00BA0CA7" w:rsidRPr="00885EA7">
        <w:t xml:space="preserve"> postopki izvajanja in upravljanja.</w:t>
      </w:r>
      <w:r w:rsidR="004B4C21" w:rsidRPr="00885EA7">
        <w:t xml:space="preserve"> </w:t>
      </w:r>
      <w:r w:rsidR="00FD01B4" w:rsidRPr="00885EA7">
        <w:t xml:space="preserve">Glede na dosedanje aktivnosti in identificirano kritično maso v raziskovalni sferi </w:t>
      </w:r>
      <w:r w:rsidR="00596BC3">
        <w:t>ter</w:t>
      </w:r>
      <w:r w:rsidR="00FD01B4" w:rsidRPr="00885EA7">
        <w:t xml:space="preserve"> tudi na področju gospodarstva</w:t>
      </w:r>
      <w:r w:rsidR="00AD7F4D" w:rsidRPr="00885EA7">
        <w:t xml:space="preserve">, javnega sektorja in </w:t>
      </w:r>
      <w:r w:rsidR="00FD01B4" w:rsidRPr="00885EA7">
        <w:t xml:space="preserve">uporabnikov smo kot </w:t>
      </w:r>
      <w:r w:rsidR="00596BC3">
        <w:t>prednostna</w:t>
      </w:r>
      <w:r w:rsidR="00FD01B4" w:rsidRPr="00885EA7">
        <w:t xml:space="preserve"> trenutno identificirali naslednja področja, ki </w:t>
      </w:r>
      <w:r w:rsidR="00B55009" w:rsidRPr="00885EA7">
        <w:t>izkazujejo potencial na nacionaln</w:t>
      </w:r>
      <w:r w:rsidR="00596BC3">
        <w:t>i ravni</w:t>
      </w:r>
      <w:r w:rsidR="00AD22DE" w:rsidRPr="00885EA7">
        <w:t>:</w:t>
      </w:r>
    </w:p>
    <w:p w14:paraId="2C9233A4" w14:textId="52A38F5A" w:rsidR="00AD22DE" w:rsidRPr="00885EA7" w:rsidRDefault="00AD22DE" w:rsidP="005734AF">
      <w:pPr>
        <w:pStyle w:val="Odstavekseznama"/>
        <w:numPr>
          <w:ilvl w:val="0"/>
          <w:numId w:val="180"/>
        </w:numPr>
        <w:rPr>
          <w:u w:val="single"/>
        </w:rPr>
      </w:pPr>
      <w:r w:rsidRPr="00885EA7">
        <w:rPr>
          <w:u w:val="single"/>
        </w:rPr>
        <w:t>Zdrav</w:t>
      </w:r>
      <w:r w:rsidR="00A43942" w:rsidRPr="00885EA7">
        <w:rPr>
          <w:u w:val="single"/>
        </w:rPr>
        <w:t>je</w:t>
      </w:r>
      <w:r w:rsidR="00B671EB" w:rsidRPr="00885EA7">
        <w:rPr>
          <w:u w:val="single"/>
        </w:rPr>
        <w:t xml:space="preserve"> in medicina</w:t>
      </w:r>
    </w:p>
    <w:p w14:paraId="4B13508A" w14:textId="419425CF" w:rsidR="00AD22DE" w:rsidRPr="00885EA7" w:rsidRDefault="006A027B" w:rsidP="005734AF">
      <w:pPr>
        <w:pStyle w:val="Odstavekseznama"/>
        <w:ind w:left="432"/>
      </w:pPr>
      <w:r w:rsidRPr="00885EA7">
        <w:t xml:space="preserve">Slovenija ima dolgoletne izkušnje </w:t>
      </w:r>
      <w:r w:rsidR="00392F16" w:rsidRPr="00885EA7">
        <w:t xml:space="preserve">z raziskovanjem uporabe </w:t>
      </w:r>
      <w:r w:rsidR="00464CBA" w:rsidRPr="00885EA7">
        <w:t>UI</w:t>
      </w:r>
      <w:r w:rsidR="00392F16" w:rsidRPr="00885EA7">
        <w:t xml:space="preserve"> </w:t>
      </w:r>
      <w:r w:rsidRPr="00885EA7">
        <w:t xml:space="preserve">na področju </w:t>
      </w:r>
      <w:r w:rsidR="00A10DD6" w:rsidRPr="00885EA7">
        <w:t xml:space="preserve">zdravja </w:t>
      </w:r>
      <w:r w:rsidR="00B671EB" w:rsidRPr="00885EA7">
        <w:t xml:space="preserve">in medicine </w:t>
      </w:r>
      <w:r w:rsidRPr="00885EA7">
        <w:t xml:space="preserve">(npr. področje strojnega učenja za potrebe diagnostike), kjer se je </w:t>
      </w:r>
      <w:r w:rsidR="00181EFC" w:rsidRPr="00885EA7">
        <w:t xml:space="preserve">že </w:t>
      </w:r>
      <w:r w:rsidRPr="00885EA7">
        <w:t xml:space="preserve">oblikovalo </w:t>
      </w:r>
      <w:r w:rsidR="00392F16" w:rsidRPr="00885EA7">
        <w:t xml:space="preserve">tvorno </w:t>
      </w:r>
      <w:r w:rsidRPr="00885EA7">
        <w:t xml:space="preserve">sodelovanje med </w:t>
      </w:r>
      <w:r w:rsidR="00181EFC" w:rsidRPr="00885EA7">
        <w:t>raziskovalci</w:t>
      </w:r>
      <w:r w:rsidRPr="00885EA7">
        <w:t xml:space="preserve"> s področja medicine</w:t>
      </w:r>
      <w:r w:rsidR="00392F16" w:rsidRPr="00885EA7">
        <w:t xml:space="preserve"> in </w:t>
      </w:r>
      <w:r w:rsidR="00464CBA" w:rsidRPr="00885EA7">
        <w:t>UI</w:t>
      </w:r>
      <w:r w:rsidR="00392F16" w:rsidRPr="00885EA7">
        <w:t xml:space="preserve">. </w:t>
      </w:r>
      <w:r w:rsidR="00296AA8" w:rsidRPr="00885EA7">
        <w:t xml:space="preserve">Hkrati </w:t>
      </w:r>
      <w:r w:rsidR="00307D22" w:rsidRPr="00885EA7">
        <w:t xml:space="preserve">obstaja v Sloveniji </w:t>
      </w:r>
      <w:r w:rsidR="00296AA8" w:rsidRPr="00885EA7">
        <w:t>tudi</w:t>
      </w:r>
      <w:r w:rsidR="004F5626" w:rsidRPr="00885EA7">
        <w:t xml:space="preserve"> že</w:t>
      </w:r>
      <w:r w:rsidR="00296AA8" w:rsidRPr="00885EA7">
        <w:t xml:space="preserve"> nekaj podjetij, ki </w:t>
      </w:r>
      <w:r w:rsidR="00307D22" w:rsidRPr="00885EA7">
        <w:t xml:space="preserve">na področju </w:t>
      </w:r>
      <w:r w:rsidR="00A10DD6" w:rsidRPr="00885EA7">
        <w:t xml:space="preserve">zdravja </w:t>
      </w:r>
      <w:r w:rsidR="00307D22" w:rsidRPr="00885EA7">
        <w:t xml:space="preserve">in medicine razvija inovativne IKT rešitve, ki so že v uporabi </w:t>
      </w:r>
      <w:r w:rsidR="00D0227E" w:rsidRPr="00885EA7">
        <w:t xml:space="preserve">tudi </w:t>
      </w:r>
      <w:r w:rsidR="00307D22" w:rsidRPr="00885EA7">
        <w:t xml:space="preserve">v slovenskem </w:t>
      </w:r>
      <w:r w:rsidR="00307D22" w:rsidRPr="00885EA7">
        <w:lastRenderedPageBreak/>
        <w:t xml:space="preserve">zdravstvu. </w:t>
      </w:r>
      <w:r w:rsidR="00F17FA0" w:rsidRPr="00885EA7">
        <w:t xml:space="preserve">Država je </w:t>
      </w:r>
      <w:r w:rsidR="00F0040B" w:rsidRPr="00885EA7">
        <w:t xml:space="preserve">v prejšnjih letih </w:t>
      </w:r>
      <w:r w:rsidR="00F17FA0" w:rsidRPr="00885EA7">
        <w:t>že podprla različne oblike sodelovanja med deležniki</w:t>
      </w:r>
      <w:r w:rsidR="00F0040B" w:rsidRPr="00885EA7">
        <w:t xml:space="preserve"> </w:t>
      </w:r>
      <w:r w:rsidR="00596BC3" w:rsidRPr="00885EA7">
        <w:t xml:space="preserve">RRI </w:t>
      </w:r>
      <w:r w:rsidR="00F0040B" w:rsidRPr="00885EA7">
        <w:t xml:space="preserve">na področjih, ki so vključevale zdravje in </w:t>
      </w:r>
      <w:r w:rsidR="00B671EB" w:rsidRPr="00885EA7">
        <w:t>medicino</w:t>
      </w:r>
      <w:r w:rsidR="00596BC3">
        <w:t>,</w:t>
      </w:r>
      <w:r w:rsidR="00F0040B" w:rsidRPr="00885EA7">
        <w:t xml:space="preserve"> </w:t>
      </w:r>
      <w:r w:rsidR="00596BC3">
        <w:t>na</w:t>
      </w:r>
      <w:r w:rsidR="00F0040B" w:rsidRPr="00885EA7">
        <w:t xml:space="preserve"> svojih ciljnih</w:t>
      </w:r>
      <w:r w:rsidR="00F17FA0" w:rsidRPr="00885EA7">
        <w:t xml:space="preserve"> </w:t>
      </w:r>
      <w:r w:rsidR="00F0040B" w:rsidRPr="00885EA7">
        <w:t>področjih delovanja</w:t>
      </w:r>
      <w:r w:rsidR="00596BC3">
        <w:t>,</w:t>
      </w:r>
      <w:r w:rsidR="00F0040B" w:rsidRPr="00885EA7">
        <w:t xml:space="preserve"> </w:t>
      </w:r>
      <w:r w:rsidR="00872707" w:rsidRPr="00885EA7">
        <w:t xml:space="preserve">od kompetenčnih centrov </w:t>
      </w:r>
      <w:r w:rsidR="00F0040B" w:rsidRPr="00885EA7">
        <w:t>(</w:t>
      </w:r>
      <w:r w:rsidR="00A84CBF" w:rsidRPr="00885EA7">
        <w:t>npr.</w:t>
      </w:r>
      <w:r w:rsidR="00F0040B" w:rsidRPr="00885EA7">
        <w:t xml:space="preserve"> KC BME </w:t>
      </w:r>
      <w:r w:rsidR="00596BC3">
        <w:t>–</w:t>
      </w:r>
      <w:r w:rsidR="00F0040B" w:rsidRPr="00885EA7">
        <w:t xml:space="preserve"> Kompetenčni center biomedicinske tehnike, KC BRIN </w:t>
      </w:r>
      <w:r w:rsidR="00596BC3">
        <w:t>–</w:t>
      </w:r>
      <w:r w:rsidR="00F0040B" w:rsidRPr="00885EA7">
        <w:t xml:space="preserve"> KC za biotehnološki razvoj in inovacije</w:t>
      </w:r>
      <w:r w:rsidR="0021038A" w:rsidRPr="00885EA7">
        <w:t xml:space="preserve">, KC </w:t>
      </w:r>
      <w:proofErr w:type="spellStart"/>
      <w:r w:rsidR="0021038A" w:rsidRPr="00885EA7">
        <w:t>Bio-Pharm</w:t>
      </w:r>
      <w:proofErr w:type="spellEnd"/>
      <w:r w:rsidR="0021038A" w:rsidRPr="00885EA7">
        <w:t xml:space="preserve"> za razvoj kadrov v biotehnologiji in farmaciji</w:t>
      </w:r>
      <w:r w:rsidR="00F0040B" w:rsidRPr="00885EA7">
        <w:t>)</w:t>
      </w:r>
      <w:r w:rsidR="00872707" w:rsidRPr="00885EA7">
        <w:t xml:space="preserve"> do trenutnega strateškega raziskovalno</w:t>
      </w:r>
      <w:r w:rsidR="00596BC3">
        <w:t>-</w:t>
      </w:r>
      <w:r w:rsidR="00872707" w:rsidRPr="00885EA7">
        <w:t>inovacijskega partnerstva SRIP Zdravje in medicina</w:t>
      </w:r>
      <w:r w:rsidR="00F0040B" w:rsidRPr="00885EA7">
        <w:t xml:space="preserve">. </w:t>
      </w:r>
      <w:r w:rsidR="00596BC3">
        <w:t>Ta</w:t>
      </w:r>
      <w:r w:rsidR="00EE721C" w:rsidRPr="00885EA7">
        <w:t xml:space="preserve"> se je </w:t>
      </w:r>
      <w:r w:rsidR="001E7C92" w:rsidRPr="00885EA7">
        <w:t xml:space="preserve">že </w:t>
      </w:r>
      <w:proofErr w:type="spellStart"/>
      <w:r w:rsidR="001E7C92" w:rsidRPr="00885EA7">
        <w:t>pozicioniral</w:t>
      </w:r>
      <w:proofErr w:type="spellEnd"/>
      <w:r w:rsidR="001E7C92" w:rsidRPr="00885EA7">
        <w:t xml:space="preserve"> v okviru Evropske platforme </w:t>
      </w:r>
      <w:proofErr w:type="spellStart"/>
      <w:r w:rsidR="001E7C92" w:rsidRPr="00885EA7">
        <w:t>Personalizirana</w:t>
      </w:r>
      <w:proofErr w:type="spellEnd"/>
      <w:r w:rsidR="001E7C92" w:rsidRPr="00885EA7">
        <w:t xml:space="preserve"> medicina, kjer poteka projekt zagotavljanja etičnosti in pravne varnosti pri uporabi osebnih podatkov in zagotavljanju čezmejne uporabe skupnih baz, kar je ključno za nadaljnji razvoj </w:t>
      </w:r>
      <w:proofErr w:type="spellStart"/>
      <w:r w:rsidR="001E7C92" w:rsidRPr="00885EA7">
        <w:t>personalizirane</w:t>
      </w:r>
      <w:proofErr w:type="spellEnd"/>
      <w:r w:rsidR="001E7C92" w:rsidRPr="00885EA7">
        <w:t xml:space="preserve"> medicine. </w:t>
      </w:r>
      <w:r w:rsidR="00EE721C" w:rsidRPr="00885EA7">
        <w:t xml:space="preserve">Vse te aktivnosti </w:t>
      </w:r>
      <w:r w:rsidR="00392F16" w:rsidRPr="00885EA7">
        <w:t>zagotavlja</w:t>
      </w:r>
      <w:r w:rsidR="00EE721C" w:rsidRPr="00885EA7">
        <w:t>jo</w:t>
      </w:r>
      <w:r w:rsidR="00392F16" w:rsidRPr="00885EA7">
        <w:t xml:space="preserve"> </w:t>
      </w:r>
      <w:r w:rsidR="00181EFC" w:rsidRPr="00885EA7">
        <w:t xml:space="preserve">visoko </w:t>
      </w:r>
      <w:r w:rsidR="002C1EC5">
        <w:t xml:space="preserve">raven </w:t>
      </w:r>
      <w:r w:rsidR="00392F16" w:rsidRPr="00885EA7">
        <w:t>znanj</w:t>
      </w:r>
      <w:r w:rsidR="002C1EC5">
        <w:t>a</w:t>
      </w:r>
      <w:r w:rsidR="00181EFC" w:rsidRPr="00885EA7">
        <w:t xml:space="preserve"> s področja medicine in </w:t>
      </w:r>
      <w:r w:rsidR="00464CBA" w:rsidRPr="00885EA7">
        <w:t>UI</w:t>
      </w:r>
      <w:r w:rsidR="00181EFC" w:rsidRPr="00885EA7">
        <w:t xml:space="preserve">, hkrati pa zaradi izkušenj tudi ustrezno poznavanje problematike in možnosti, ki jih </w:t>
      </w:r>
      <w:r w:rsidR="00464CBA" w:rsidRPr="00885EA7">
        <w:t>UI</w:t>
      </w:r>
      <w:r w:rsidR="00181EFC" w:rsidRPr="00885EA7">
        <w:t xml:space="preserve"> </w:t>
      </w:r>
      <w:r w:rsidR="00DC1D30">
        <w:t>ponuja</w:t>
      </w:r>
      <w:r w:rsidR="00181EFC" w:rsidRPr="00885EA7">
        <w:t xml:space="preserve"> pri reševanju določenih problemov. </w:t>
      </w:r>
      <w:r w:rsidR="00EE721C" w:rsidRPr="00885EA7">
        <w:t>Po drugi strani je z</w:t>
      </w:r>
      <w:r w:rsidR="00560CD4" w:rsidRPr="00885EA7">
        <w:t xml:space="preserve"> vidika digitalizacije javnih storitev po indeksu</w:t>
      </w:r>
      <w:r w:rsidR="00DC1D30" w:rsidRPr="00DC1D30">
        <w:t xml:space="preserve"> </w:t>
      </w:r>
      <w:r w:rsidR="00DC1D30" w:rsidRPr="00885EA7">
        <w:t>DESI</w:t>
      </w:r>
      <w:r w:rsidR="007A4803" w:rsidRPr="00885EA7">
        <w:rPr>
          <w:rStyle w:val="Sprotnaopomba-sklic"/>
          <w:color w:val="auto"/>
        </w:rPr>
        <w:footnoteReference w:id="49"/>
      </w:r>
      <w:r w:rsidR="00560CD4" w:rsidRPr="00885EA7">
        <w:t xml:space="preserve"> na ravni </w:t>
      </w:r>
      <w:r w:rsidR="00DC1D30" w:rsidRPr="00885EA7">
        <w:t xml:space="preserve">EU </w:t>
      </w:r>
      <w:r w:rsidR="00560CD4" w:rsidRPr="00885EA7">
        <w:t>v let</w:t>
      </w:r>
      <w:r w:rsidR="00DC1D30">
        <w:t>ih </w:t>
      </w:r>
      <w:r w:rsidR="00560CD4" w:rsidRPr="00885EA7">
        <w:t>2018</w:t>
      </w:r>
      <w:r w:rsidR="00C44DC8" w:rsidRPr="00885EA7">
        <w:t xml:space="preserve"> in 2019</w:t>
      </w:r>
      <w:r w:rsidR="00560CD4" w:rsidRPr="00885EA7">
        <w:t xml:space="preserve"> Slovenija pri </w:t>
      </w:r>
      <w:r w:rsidR="00E21EEF" w:rsidRPr="00885EA7">
        <w:t xml:space="preserve">kazalniku </w:t>
      </w:r>
      <w:r w:rsidR="00560CD4" w:rsidRPr="00885EA7">
        <w:t xml:space="preserve">uporabe storitev e-zdravja </w:t>
      </w:r>
      <w:r w:rsidR="00D0227E" w:rsidRPr="00885EA7">
        <w:t xml:space="preserve">s strani </w:t>
      </w:r>
      <w:r w:rsidR="001E1382" w:rsidRPr="00885EA7">
        <w:t xml:space="preserve">posameznikov </w:t>
      </w:r>
      <w:r w:rsidR="00560CD4" w:rsidRPr="00885EA7">
        <w:t xml:space="preserve">zasedla </w:t>
      </w:r>
      <w:r w:rsidR="008D2B61" w:rsidRPr="00885EA7">
        <w:t xml:space="preserve">visoko </w:t>
      </w:r>
      <w:r w:rsidR="00560CD4" w:rsidRPr="00885EA7">
        <w:t>6</w:t>
      </w:r>
      <w:r w:rsidR="00DC1D30">
        <w:t>. </w:t>
      </w:r>
      <w:r w:rsidR="00560CD4" w:rsidRPr="00885EA7">
        <w:t>mesto</w:t>
      </w:r>
      <w:r w:rsidR="00C44DC8" w:rsidRPr="00885EA7">
        <w:t xml:space="preserve"> med državami EU (</w:t>
      </w:r>
      <w:r w:rsidR="00560CD4" w:rsidRPr="00885EA7">
        <w:t>nad povprečjem EU</w:t>
      </w:r>
      <w:r w:rsidR="00C44DC8" w:rsidRPr="00885EA7">
        <w:t>)</w:t>
      </w:r>
      <w:r w:rsidR="00560CD4" w:rsidRPr="00885EA7">
        <w:t xml:space="preserve">, kar </w:t>
      </w:r>
      <w:r w:rsidR="00BF4682" w:rsidRPr="00885EA7">
        <w:t xml:space="preserve">je rezultat </w:t>
      </w:r>
      <w:r w:rsidR="0086054E" w:rsidRPr="00885EA7">
        <w:t xml:space="preserve">predvsem </w:t>
      </w:r>
      <w:r w:rsidR="00FA3D48" w:rsidRPr="00885EA7">
        <w:t>uvedbe</w:t>
      </w:r>
      <w:r w:rsidR="00BF4682" w:rsidRPr="00885EA7">
        <w:t xml:space="preserve"> e-</w:t>
      </w:r>
      <w:r w:rsidR="00FA3D48" w:rsidRPr="00885EA7">
        <w:t xml:space="preserve">napotnice, e-naročanja in e-recepta </w:t>
      </w:r>
      <w:r w:rsidR="005418C6" w:rsidRPr="00885EA7">
        <w:t xml:space="preserve">in </w:t>
      </w:r>
      <w:r w:rsidR="00FA3D48" w:rsidRPr="00885EA7">
        <w:t xml:space="preserve">kar kaže na izreden potencial </w:t>
      </w:r>
      <w:r w:rsidR="00F15F0F" w:rsidRPr="00885EA7">
        <w:t xml:space="preserve">enotnih </w:t>
      </w:r>
      <w:r w:rsidR="00FA3D48" w:rsidRPr="00885EA7">
        <w:t>sistem</w:t>
      </w:r>
      <w:r w:rsidR="005418C6" w:rsidRPr="00885EA7">
        <w:t>sk</w:t>
      </w:r>
      <w:r w:rsidR="00FA3D48" w:rsidRPr="00885EA7">
        <w:t>ih rešitev na področju zdravja</w:t>
      </w:r>
      <w:r w:rsidR="00560CD4" w:rsidRPr="00885EA7">
        <w:t>.</w:t>
      </w:r>
      <w:r w:rsidR="00D0227E" w:rsidRPr="00885EA7">
        <w:t xml:space="preserve"> Zato </w:t>
      </w:r>
      <w:r w:rsidR="00181EFC" w:rsidRPr="00885EA7">
        <w:t xml:space="preserve">ocenjujemo, da je potencialni učinek uvajanja </w:t>
      </w:r>
      <w:r w:rsidR="00464CBA" w:rsidRPr="00885EA7">
        <w:t>UI</w:t>
      </w:r>
      <w:r w:rsidR="00181EFC" w:rsidRPr="00885EA7">
        <w:t xml:space="preserve"> na področju </w:t>
      </w:r>
      <w:r w:rsidR="00EE721C" w:rsidRPr="00885EA7">
        <w:t xml:space="preserve">zdravja in medicine </w:t>
      </w:r>
      <w:r w:rsidR="00181EFC" w:rsidRPr="00885EA7">
        <w:t>lahko velik</w:t>
      </w:r>
      <w:r w:rsidR="00BD1046" w:rsidRPr="00885EA7">
        <w:t xml:space="preserve"> tako na </w:t>
      </w:r>
      <w:r w:rsidR="00D0227E" w:rsidRPr="00885EA7">
        <w:t xml:space="preserve">področju </w:t>
      </w:r>
      <w:proofErr w:type="spellStart"/>
      <w:r w:rsidR="004E44F3" w:rsidRPr="00885EA7">
        <w:t>personalizirane</w:t>
      </w:r>
      <w:proofErr w:type="spellEnd"/>
      <w:r w:rsidR="004E44F3" w:rsidRPr="00885EA7">
        <w:t xml:space="preserve"> medicine, posledično </w:t>
      </w:r>
      <w:r w:rsidR="00352799" w:rsidRPr="00885EA7">
        <w:t xml:space="preserve">večje uspešnosti </w:t>
      </w:r>
      <w:r w:rsidR="00BD1046" w:rsidRPr="00885EA7">
        <w:t>zdravljenj</w:t>
      </w:r>
      <w:r w:rsidR="00D0227E" w:rsidRPr="00885EA7">
        <w:t>a</w:t>
      </w:r>
      <w:r w:rsidR="00BD1046" w:rsidRPr="00885EA7">
        <w:t xml:space="preserve"> ljudi kot potencialno </w:t>
      </w:r>
      <w:r w:rsidR="00E65746" w:rsidRPr="00885EA7">
        <w:t xml:space="preserve">tudi </w:t>
      </w:r>
      <w:r w:rsidR="00DC1D30">
        <w:t>pri</w:t>
      </w:r>
      <w:r w:rsidR="00DC1D30" w:rsidRPr="00885EA7">
        <w:t xml:space="preserve"> </w:t>
      </w:r>
      <w:r w:rsidR="00352799" w:rsidRPr="00885EA7">
        <w:t>učinkovitejše</w:t>
      </w:r>
      <w:r w:rsidR="00DC1D30">
        <w:t>m</w:t>
      </w:r>
      <w:r w:rsidR="00352799" w:rsidRPr="00885EA7">
        <w:t xml:space="preserve"> in kvalitetnejše</w:t>
      </w:r>
      <w:r w:rsidR="00DC1D30">
        <w:t>m</w:t>
      </w:r>
      <w:r w:rsidR="00352799" w:rsidRPr="00885EA7">
        <w:t xml:space="preserve"> </w:t>
      </w:r>
      <w:r w:rsidR="00DC1D30" w:rsidRPr="00885EA7">
        <w:t>delovanj</w:t>
      </w:r>
      <w:r w:rsidR="00DC1D30">
        <w:t>u</w:t>
      </w:r>
      <w:r w:rsidR="00BD1046" w:rsidRPr="00885EA7">
        <w:t xml:space="preserve"> zdravstvenega sistema</w:t>
      </w:r>
      <w:r w:rsidR="0009445D" w:rsidRPr="00885EA7">
        <w:t xml:space="preserve">, </w:t>
      </w:r>
      <w:r w:rsidR="00DC1D30">
        <w:t>zlasti</w:t>
      </w:r>
      <w:r w:rsidR="0009445D" w:rsidRPr="00885EA7">
        <w:t xml:space="preserve"> tudi na področju krajšanja čakalnih vrst</w:t>
      </w:r>
      <w:r w:rsidR="00BD1046" w:rsidRPr="00885EA7">
        <w:t>.</w:t>
      </w:r>
      <w:r w:rsidR="00E073A2" w:rsidRPr="00885EA7">
        <w:t xml:space="preserve"> </w:t>
      </w:r>
      <w:r w:rsidR="00966DB2" w:rsidRPr="00885EA7">
        <w:t xml:space="preserve">Zaradi demografskih trendov je za Slovenijo zelo </w:t>
      </w:r>
      <w:r w:rsidR="00DC1D30">
        <w:t>pomembno</w:t>
      </w:r>
      <w:r w:rsidR="00966DB2" w:rsidRPr="00885EA7">
        <w:t xml:space="preserve"> področje uporabe UI za podporo starostnikom</w:t>
      </w:r>
      <w:r w:rsidR="00EC0B0C" w:rsidRPr="00885EA7">
        <w:t>.</w:t>
      </w:r>
    </w:p>
    <w:p w14:paraId="79E56BA6" w14:textId="77777777" w:rsidR="000D0CA5" w:rsidRPr="00885EA7" w:rsidRDefault="000D0CA5" w:rsidP="005734AF">
      <w:pPr>
        <w:pStyle w:val="Odstavekseznama"/>
        <w:ind w:left="432"/>
      </w:pPr>
    </w:p>
    <w:p w14:paraId="52C747A2" w14:textId="77777777" w:rsidR="00766BDE" w:rsidRPr="00885EA7" w:rsidRDefault="00AD22DE" w:rsidP="005734AF">
      <w:pPr>
        <w:pStyle w:val="Odstavekseznama"/>
        <w:numPr>
          <w:ilvl w:val="0"/>
          <w:numId w:val="180"/>
        </w:numPr>
        <w:rPr>
          <w:u w:val="single"/>
        </w:rPr>
      </w:pPr>
      <w:r w:rsidRPr="00885EA7">
        <w:rPr>
          <w:u w:val="single"/>
        </w:rPr>
        <w:t>Industrija 4.0</w:t>
      </w:r>
      <w:r w:rsidR="007E04B0" w:rsidRPr="00885EA7">
        <w:rPr>
          <w:u w:val="single"/>
        </w:rPr>
        <w:t xml:space="preserve"> in robotika</w:t>
      </w:r>
    </w:p>
    <w:p w14:paraId="3E41E79A" w14:textId="395D9EFE" w:rsidR="002D1284" w:rsidRPr="00885EA7" w:rsidRDefault="00766BDE" w:rsidP="005734AF">
      <w:pPr>
        <w:pStyle w:val="Odstavekseznama"/>
        <w:ind w:left="432"/>
      </w:pPr>
      <w:r w:rsidRPr="00885EA7">
        <w:t xml:space="preserve">Industrijski roboti so osrednji sestavni deli digitalizirane </w:t>
      </w:r>
      <w:r w:rsidR="00257B40" w:rsidRPr="00885EA7">
        <w:t xml:space="preserve">in avtomatizirane </w:t>
      </w:r>
      <w:r w:rsidRPr="00885EA7">
        <w:t>proizvodnje</w:t>
      </w:r>
      <w:r w:rsidR="00DC1D30">
        <w:t>,</w:t>
      </w:r>
      <w:r w:rsidRPr="00885EA7">
        <w:t xml:space="preserve"> kot se uporablja v industriji 4.0</w:t>
      </w:r>
      <w:r w:rsidR="005D7DE6" w:rsidRPr="00885EA7">
        <w:t xml:space="preserve">, kar ima </w:t>
      </w:r>
      <w:r w:rsidRPr="00885EA7">
        <w:t xml:space="preserve">tudi neizmeren potencial v zvezi z integracijo z </w:t>
      </w:r>
      <w:r w:rsidR="00464CBA" w:rsidRPr="00885EA7">
        <w:t>UI</w:t>
      </w:r>
      <w:r w:rsidRPr="00885EA7">
        <w:t>.</w:t>
      </w:r>
      <w:r w:rsidR="000E236E" w:rsidRPr="00885EA7">
        <w:t xml:space="preserve"> </w:t>
      </w:r>
      <w:r w:rsidR="00D63F75" w:rsidRPr="00885EA7">
        <w:t>UI je ključen del r</w:t>
      </w:r>
      <w:r w:rsidR="000E236E" w:rsidRPr="00885EA7">
        <w:t>ačunalnišk</w:t>
      </w:r>
      <w:r w:rsidR="00D63F75" w:rsidRPr="00885EA7">
        <w:t>ega</w:t>
      </w:r>
      <w:r w:rsidR="000E236E" w:rsidRPr="00885EA7">
        <w:t xml:space="preserve"> vid</w:t>
      </w:r>
      <w:r w:rsidR="00D63F75" w:rsidRPr="00885EA7">
        <w:t xml:space="preserve">a, ki </w:t>
      </w:r>
      <w:r w:rsidR="000E236E" w:rsidRPr="00885EA7">
        <w:t xml:space="preserve">predstavlja prvo uspešno </w:t>
      </w:r>
      <w:r w:rsidR="00D63F75" w:rsidRPr="00885EA7">
        <w:t>komercializacijo</w:t>
      </w:r>
      <w:r w:rsidR="000E236E" w:rsidRPr="00885EA7">
        <w:t xml:space="preserve"> UI v industriji, ki se je uveljavila predvsem v kontroli </w:t>
      </w:r>
      <w:r w:rsidR="00DC1D30">
        <w:t>kakovosti</w:t>
      </w:r>
      <w:r w:rsidR="000E236E" w:rsidRPr="00885EA7">
        <w:t xml:space="preserve"> v procesu proizvodnje. Nove metode z uvajanjem 3D računalniškega vida skladno s</w:t>
      </w:r>
      <w:r w:rsidR="00123A87" w:rsidRPr="00885EA7">
        <w:t xml:space="preserve"> </w:t>
      </w:r>
      <w:r w:rsidR="000E236E" w:rsidRPr="00885EA7">
        <w:t>povečanjem hitrosti procesiranja in razpoložljivosti podatkov ter metod globokega učenja se močno uveljavljajo v robotskih aplikacijah, kontroli izdelkov in industrijski metrologiji, mogoč pa je prenos tudi na druga področja neindustrijske uporabe. Metode računalniškega vida lahko kombiniramo z metodami AR/VR/XR, s katerimi omogočamo enostavno vodenje procesov in strojev na daljavo, njihovo vzdrževanje in funkcionalno predstavitev zapletenih procesov in strojev digitalnem svetu. SRIP Tovarne prihodnosti</w:t>
      </w:r>
      <w:r w:rsidR="00763B42" w:rsidRPr="00885EA7">
        <w:t xml:space="preserve"> skupaj s</w:t>
      </w:r>
      <w:r w:rsidR="000E236E" w:rsidRPr="00885EA7">
        <w:t xml:space="preserve"> Tehnološkim parkom Ljubljana </w:t>
      </w:r>
      <w:r w:rsidR="00DC1D30">
        <w:t>ter</w:t>
      </w:r>
      <w:r w:rsidR="000E236E" w:rsidRPr="00885EA7">
        <w:t xml:space="preserve"> slovenskimi in tujimi podjetji </w:t>
      </w:r>
      <w:r w:rsidR="00763B42" w:rsidRPr="00885EA7">
        <w:t xml:space="preserve">v okviru </w:t>
      </w:r>
      <w:r w:rsidR="00DC1D30">
        <w:t>pobude</w:t>
      </w:r>
      <w:r w:rsidR="00763B42" w:rsidRPr="00885EA7">
        <w:t xml:space="preserve"> AI&amp;HMI pripravlja </w:t>
      </w:r>
      <w:proofErr w:type="spellStart"/>
      <w:r w:rsidR="000E236E" w:rsidRPr="00885EA7">
        <w:t>medregijski</w:t>
      </w:r>
      <w:proofErr w:type="spellEnd"/>
      <w:r w:rsidR="000E236E" w:rsidRPr="00885EA7">
        <w:t xml:space="preserve"> demonstracijski pilot, ki bo imel sedež v Sloveniji. </w:t>
      </w:r>
      <w:r w:rsidR="00D021CD" w:rsidRPr="00885EA7">
        <w:t xml:space="preserve">Metode </w:t>
      </w:r>
      <w:r w:rsidR="00BE5756" w:rsidRPr="00885EA7">
        <w:t xml:space="preserve">UI </w:t>
      </w:r>
      <w:r w:rsidR="00D021CD" w:rsidRPr="00885EA7">
        <w:t>imajo velik potencial tudi na področju tehnologije vodenja procesov</w:t>
      </w:r>
      <w:r w:rsidR="00BE5756" w:rsidRPr="00885EA7">
        <w:t xml:space="preserve">, saj ta v mnogočem temelji na analizi procesov, ki so predmet vodenja in optimizacije. </w:t>
      </w:r>
      <w:r w:rsidR="00D021CD" w:rsidRPr="00885EA7">
        <w:t>Tehnologija vodenja</w:t>
      </w:r>
      <w:r w:rsidR="00D021CD" w:rsidRPr="00885EA7">
        <w:rPr>
          <w:bCs/>
        </w:rPr>
        <w:t xml:space="preserve"> </w:t>
      </w:r>
      <w:r w:rsidR="00D021CD" w:rsidRPr="00885EA7">
        <w:t xml:space="preserve">(avtomatizacija, </w:t>
      </w:r>
      <w:proofErr w:type="spellStart"/>
      <w:r w:rsidR="00D021CD" w:rsidRPr="00885EA7">
        <w:t>kibernetizacija</w:t>
      </w:r>
      <w:proofErr w:type="spellEnd"/>
      <w:r w:rsidR="00D021CD" w:rsidRPr="00885EA7">
        <w:t xml:space="preserve">, informatizacija) je izrazito infrastrukturna </w:t>
      </w:r>
      <w:proofErr w:type="spellStart"/>
      <w:r w:rsidR="00D021CD" w:rsidRPr="00885EA7">
        <w:t>omogočitvena</w:t>
      </w:r>
      <w:proofErr w:type="spellEnd"/>
      <w:r w:rsidR="00D021CD" w:rsidRPr="00885EA7">
        <w:t xml:space="preserve"> tehnologija, vključena v praktično vse sodobn</w:t>
      </w:r>
      <w:r w:rsidR="00DC1D30">
        <w:t>e</w:t>
      </w:r>
      <w:r w:rsidR="00D021CD" w:rsidRPr="00885EA7">
        <w:t xml:space="preserve"> naprav</w:t>
      </w:r>
      <w:r w:rsidR="00DC1D30">
        <w:t>e</w:t>
      </w:r>
      <w:r w:rsidR="00D021CD" w:rsidRPr="00885EA7">
        <w:t>, stroj</w:t>
      </w:r>
      <w:r w:rsidR="00DC1D30">
        <w:t>e</w:t>
      </w:r>
      <w:r w:rsidR="00D021CD" w:rsidRPr="00885EA7">
        <w:t>, proizvodn</w:t>
      </w:r>
      <w:r w:rsidR="00DC1D30">
        <w:t>e</w:t>
      </w:r>
      <w:r w:rsidR="00D021CD" w:rsidRPr="00885EA7">
        <w:t xml:space="preserve"> proces</w:t>
      </w:r>
      <w:r w:rsidR="00DC1D30">
        <w:t>e</w:t>
      </w:r>
      <w:r w:rsidR="00D021CD" w:rsidRPr="00885EA7">
        <w:t xml:space="preserve"> in sistem</w:t>
      </w:r>
      <w:r w:rsidR="00DC1D30">
        <w:t>e</w:t>
      </w:r>
      <w:r w:rsidR="00D021CD" w:rsidRPr="00885EA7">
        <w:t xml:space="preserve"> z nalogo zagotavljanja njihove </w:t>
      </w:r>
      <w:r w:rsidR="00D021CD" w:rsidRPr="00885EA7">
        <w:rPr>
          <w:bCs/>
        </w:rPr>
        <w:t>funkcionalnosti,</w:t>
      </w:r>
      <w:r w:rsidR="00123A87" w:rsidRPr="00885EA7">
        <w:rPr>
          <w:bCs/>
        </w:rPr>
        <w:t xml:space="preserve"> </w:t>
      </w:r>
      <w:r w:rsidR="00D021CD" w:rsidRPr="00885EA7">
        <w:rPr>
          <w:bCs/>
        </w:rPr>
        <w:t xml:space="preserve">zanesljivosti, varnosti in učinkovitosti delovanja. </w:t>
      </w:r>
      <w:r w:rsidR="006E29EC" w:rsidRPr="00885EA7">
        <w:rPr>
          <w:bCs/>
        </w:rPr>
        <w:t xml:space="preserve">Vrsta naprednih tehnologij je že uporabljena tudi v </w:t>
      </w:r>
      <w:r w:rsidR="00DC1D30" w:rsidRPr="00DD7AB5">
        <w:rPr>
          <w:bCs/>
        </w:rPr>
        <w:t>demonstracijskem</w:t>
      </w:r>
      <w:r w:rsidR="006042B5" w:rsidRPr="00885EA7">
        <w:rPr>
          <w:bCs/>
        </w:rPr>
        <w:t xml:space="preserve"> cent</w:t>
      </w:r>
      <w:r w:rsidR="006E29EC" w:rsidRPr="00885EA7">
        <w:rPr>
          <w:bCs/>
        </w:rPr>
        <w:t>ru</w:t>
      </w:r>
      <w:r w:rsidR="006042B5" w:rsidRPr="00885EA7">
        <w:rPr>
          <w:bCs/>
        </w:rPr>
        <w:t xml:space="preserve"> »Pametna tovarna«</w:t>
      </w:r>
      <w:r w:rsidR="006E29EC" w:rsidRPr="00885EA7">
        <w:rPr>
          <w:bCs/>
        </w:rPr>
        <w:t xml:space="preserve"> na Fakulteti za strojništvo Univerz</w:t>
      </w:r>
      <w:r w:rsidR="00E437DA" w:rsidRPr="00885EA7">
        <w:rPr>
          <w:bCs/>
        </w:rPr>
        <w:t>e</w:t>
      </w:r>
      <w:r w:rsidR="006E29EC" w:rsidRPr="00885EA7">
        <w:rPr>
          <w:bCs/>
        </w:rPr>
        <w:t xml:space="preserve"> v Ljubljani</w:t>
      </w:r>
      <w:r w:rsidR="006042B5" w:rsidRPr="00885EA7">
        <w:rPr>
          <w:bCs/>
        </w:rPr>
        <w:t xml:space="preserve">, ki </w:t>
      </w:r>
      <w:r w:rsidR="006E29EC" w:rsidRPr="00885EA7">
        <w:rPr>
          <w:bCs/>
        </w:rPr>
        <w:t xml:space="preserve">je bil vzpostavljen </w:t>
      </w:r>
      <w:r w:rsidR="006042B5" w:rsidRPr="00885EA7">
        <w:rPr>
          <w:bCs/>
        </w:rPr>
        <w:t xml:space="preserve">vzporedno s programom GOSTOP, največjim programom Pametne specializacije S4 na področju pametnih tovarn v Sloveniji. </w:t>
      </w:r>
      <w:r w:rsidR="00E437DA" w:rsidRPr="00885EA7">
        <w:rPr>
          <w:bCs/>
        </w:rPr>
        <w:t xml:space="preserve">Cilj </w:t>
      </w:r>
      <w:r w:rsidR="006042B5" w:rsidRPr="00885EA7">
        <w:rPr>
          <w:bCs/>
        </w:rPr>
        <w:t xml:space="preserve">demonstracijskega centra je prikazati inovativno uporabo in vpeljavo tehnologij </w:t>
      </w:r>
      <w:r w:rsidR="00DC1D30">
        <w:rPr>
          <w:bCs/>
        </w:rPr>
        <w:t>i</w:t>
      </w:r>
      <w:r w:rsidR="006042B5" w:rsidRPr="00885EA7">
        <w:rPr>
          <w:bCs/>
        </w:rPr>
        <w:t xml:space="preserve">ndustrije 4.0 in koncepta pametne tovarne v realno industrijsko okolje. Pri tem </w:t>
      </w:r>
      <w:r w:rsidR="00DC1D30">
        <w:rPr>
          <w:bCs/>
        </w:rPr>
        <w:t>tvori</w:t>
      </w:r>
      <w:r w:rsidR="006042B5" w:rsidRPr="00885EA7">
        <w:rPr>
          <w:bCs/>
        </w:rPr>
        <w:t xml:space="preserve"> hrbtenico pametne tovarne globalni digitalni dvojček in globalni digitalni agent oz</w:t>
      </w:r>
      <w:r w:rsidR="00DC1D30">
        <w:rPr>
          <w:bCs/>
        </w:rPr>
        <w:t>iroma</w:t>
      </w:r>
      <w:r w:rsidR="006042B5" w:rsidRPr="00885EA7">
        <w:rPr>
          <w:bCs/>
        </w:rPr>
        <w:t xml:space="preserve"> </w:t>
      </w:r>
      <w:r w:rsidR="00E437DA" w:rsidRPr="00885EA7">
        <w:rPr>
          <w:bCs/>
        </w:rPr>
        <w:t>UI</w:t>
      </w:r>
      <w:r w:rsidR="006042B5" w:rsidRPr="00885EA7">
        <w:rPr>
          <w:bCs/>
        </w:rPr>
        <w:t xml:space="preserve">, podprta s strojnim vidom. </w:t>
      </w:r>
      <w:r w:rsidR="00E437DA" w:rsidRPr="00885EA7">
        <w:t xml:space="preserve">Uvajanje naprednih tehnologij v proizvodnjo je </w:t>
      </w:r>
      <w:r w:rsidRPr="00885EA7">
        <w:t>bil</w:t>
      </w:r>
      <w:r w:rsidR="00E437DA" w:rsidRPr="00885EA7">
        <w:t>o</w:t>
      </w:r>
      <w:r w:rsidRPr="00885EA7">
        <w:t xml:space="preserve"> v preteklosti podprto z različnimi podpornimi dejavnostmi, ki so omogočile sodelovanje </w:t>
      </w:r>
      <w:r w:rsidR="00DC1D30">
        <w:t>ter</w:t>
      </w:r>
      <w:r w:rsidRPr="00885EA7">
        <w:t xml:space="preserve"> prenos znanja med </w:t>
      </w:r>
      <w:r w:rsidR="00AB7C56" w:rsidRPr="00885EA7">
        <w:t>raziskovalno sfero</w:t>
      </w:r>
      <w:r w:rsidRPr="00885EA7">
        <w:t xml:space="preserve"> in industrijo. Te dejavnosti </w:t>
      </w:r>
      <w:r w:rsidR="00891EBA" w:rsidRPr="00885EA7">
        <w:t xml:space="preserve">so bile usmerjene </w:t>
      </w:r>
      <w:r w:rsidR="00DC1D30">
        <w:t>v</w:t>
      </w:r>
      <w:r w:rsidR="00891EBA" w:rsidRPr="00885EA7">
        <w:t xml:space="preserve"> </w:t>
      </w:r>
      <w:r w:rsidRPr="00885EA7">
        <w:t>širš</w:t>
      </w:r>
      <w:r w:rsidR="005D7DE6" w:rsidRPr="00885EA7">
        <w:t xml:space="preserve">i spekter </w:t>
      </w:r>
      <w:r w:rsidR="00891EBA" w:rsidRPr="00885EA7">
        <w:t xml:space="preserve">proizvodnih </w:t>
      </w:r>
      <w:r w:rsidR="005D7DE6" w:rsidRPr="00885EA7">
        <w:t>tehnologij s podpornimi mehanizmi</w:t>
      </w:r>
      <w:r w:rsidRPr="00885EA7">
        <w:t>, ki sega</w:t>
      </w:r>
      <w:r w:rsidR="005D7DE6" w:rsidRPr="00885EA7">
        <w:t>jo</w:t>
      </w:r>
      <w:r w:rsidRPr="00885EA7">
        <w:t xml:space="preserve"> od nacionalnih proizvodnih grozdov, tehnoloških platform (npr. </w:t>
      </w:r>
      <w:r w:rsidR="00DC1D30">
        <w:t>v</w:t>
      </w:r>
      <w:r w:rsidR="00DC1D30" w:rsidRPr="00885EA7">
        <w:t>grajenih</w:t>
      </w:r>
      <w:r w:rsidRPr="00885EA7">
        <w:t xml:space="preserve"> sistemov ARTEMIS), kompetenčnih centrov (KC STV </w:t>
      </w:r>
      <w:r w:rsidR="00DC1D30">
        <w:t>–</w:t>
      </w:r>
      <w:r w:rsidRPr="00885EA7">
        <w:t xml:space="preserve"> Kompetenčni center za sodobne tehnologije vodenja) do trenutno </w:t>
      </w:r>
      <w:r w:rsidR="00352799" w:rsidRPr="00885EA7">
        <w:t>strateških raziskovalno</w:t>
      </w:r>
      <w:r w:rsidR="00DC1D30">
        <w:t>-</w:t>
      </w:r>
      <w:r w:rsidR="00352799" w:rsidRPr="00885EA7">
        <w:t xml:space="preserve">inovacijskih partnerstev (SRIP </w:t>
      </w:r>
      <w:proofErr w:type="spellStart"/>
      <w:r w:rsidR="00352799" w:rsidRPr="00885EA7">
        <w:t>ToP</w:t>
      </w:r>
      <w:proofErr w:type="spellEnd"/>
      <w:r w:rsidR="00352799" w:rsidRPr="00885EA7">
        <w:t xml:space="preserve"> </w:t>
      </w:r>
      <w:r w:rsidR="00DC1D30" w:rsidRPr="00DD7AB5">
        <w:t>–</w:t>
      </w:r>
      <w:r w:rsidR="00352799" w:rsidRPr="00885EA7">
        <w:t xml:space="preserve"> T</w:t>
      </w:r>
      <w:r w:rsidRPr="00885EA7">
        <w:t>ovarn</w:t>
      </w:r>
      <w:r w:rsidR="00352799" w:rsidRPr="00885EA7">
        <w:t>e</w:t>
      </w:r>
      <w:r w:rsidRPr="00885EA7">
        <w:t xml:space="preserve"> prihodnosti</w:t>
      </w:r>
      <w:r w:rsidR="00352799" w:rsidRPr="00885EA7">
        <w:t>)</w:t>
      </w:r>
      <w:r w:rsidRPr="00885EA7">
        <w:t>. To je pozitivn</w:t>
      </w:r>
      <w:r w:rsidR="000B4619">
        <w:t>o</w:t>
      </w:r>
      <w:r w:rsidRPr="00885EA7">
        <w:t xml:space="preserve"> vpliv</w:t>
      </w:r>
      <w:r w:rsidR="000B4619">
        <w:t>alo</w:t>
      </w:r>
      <w:r w:rsidRPr="00885EA7">
        <w:t xml:space="preserve"> na gradnjo inovacijskega ekosistema, ki je pospešil razvoj tehnologije, prav tako pa tudi </w:t>
      </w:r>
      <w:r w:rsidR="00D764A2" w:rsidRPr="00885EA7">
        <w:t>njeno u</w:t>
      </w:r>
      <w:r w:rsidRPr="00885EA7">
        <w:t>porabo.</w:t>
      </w:r>
      <w:r w:rsidR="00891EBA" w:rsidRPr="00885EA7">
        <w:t xml:space="preserve"> </w:t>
      </w:r>
      <w:r w:rsidR="00A13A9E" w:rsidRPr="00885EA7">
        <w:lastRenderedPageBreak/>
        <w:t xml:space="preserve">Ocenjujemo, da je </w:t>
      </w:r>
      <w:r w:rsidR="000B4619">
        <w:t>to</w:t>
      </w:r>
      <w:r w:rsidR="00A13A9E" w:rsidRPr="00885EA7">
        <w:t xml:space="preserve"> </w:t>
      </w:r>
      <w:r w:rsidR="008B6A4B" w:rsidRPr="00885EA7">
        <w:t>prispevalo k trenutn</w:t>
      </w:r>
      <w:r w:rsidR="00F039F3" w:rsidRPr="00885EA7">
        <w:t>i intenzivni</w:t>
      </w:r>
      <w:r w:rsidR="008B6A4B" w:rsidRPr="00885EA7">
        <w:t xml:space="preserve"> uporab</w:t>
      </w:r>
      <w:r w:rsidR="00F039F3" w:rsidRPr="00885EA7">
        <w:t>i</w:t>
      </w:r>
      <w:r w:rsidR="008B6A4B" w:rsidRPr="00885EA7">
        <w:t xml:space="preserve"> robotike v </w:t>
      </w:r>
      <w:r w:rsidR="006F18C2" w:rsidRPr="00885EA7">
        <w:t xml:space="preserve">proizvodnji v </w:t>
      </w:r>
      <w:r w:rsidR="008B6A4B" w:rsidRPr="00885EA7">
        <w:t xml:space="preserve">Sloveniji, </w:t>
      </w:r>
      <w:r w:rsidR="00F039F3" w:rsidRPr="00885EA7">
        <w:t xml:space="preserve">kar je razvidno tudi iz </w:t>
      </w:r>
      <w:r w:rsidR="00891EBA" w:rsidRPr="00885EA7">
        <w:t>poročil</w:t>
      </w:r>
      <w:r w:rsidR="00F039F3" w:rsidRPr="00885EA7">
        <w:t>a</w:t>
      </w:r>
      <w:r w:rsidR="00891EBA" w:rsidRPr="00885EA7">
        <w:t xml:space="preserve"> </w:t>
      </w:r>
      <w:r w:rsidR="008B6A4B" w:rsidRPr="00885EA7">
        <w:t>Mednarodne zveze za robotiko</w:t>
      </w:r>
      <w:r w:rsidR="004F53D4" w:rsidRPr="00885EA7">
        <w:rPr>
          <w:rStyle w:val="Sprotnaopomba-sklic"/>
          <w:color w:val="auto"/>
        </w:rPr>
        <w:footnoteReference w:id="50"/>
      </w:r>
      <w:r w:rsidR="00F039F3" w:rsidRPr="00885EA7">
        <w:t xml:space="preserve">, ki je </w:t>
      </w:r>
      <w:r w:rsidR="008B6A4B" w:rsidRPr="00885EA7">
        <w:t>pokazal</w:t>
      </w:r>
      <w:r w:rsidR="00D764A2" w:rsidRPr="00885EA7">
        <w:t>o</w:t>
      </w:r>
      <w:r w:rsidR="008B6A4B" w:rsidRPr="00885EA7">
        <w:t>, da je bilo v letu 201</w:t>
      </w:r>
      <w:r w:rsidR="00D764A2" w:rsidRPr="00885EA7">
        <w:t>8</w:t>
      </w:r>
      <w:r w:rsidR="008B6A4B" w:rsidRPr="00885EA7">
        <w:t xml:space="preserve"> v Sloveniji uporabljenih 1</w:t>
      </w:r>
      <w:r w:rsidR="00D764A2" w:rsidRPr="00885EA7">
        <w:t>7</w:t>
      </w:r>
      <w:r w:rsidR="008B6A4B" w:rsidRPr="00885EA7">
        <w:t xml:space="preserve">4 robotov na 10.000 delavcev, kar je bistveno nad evropskim </w:t>
      </w:r>
      <w:r w:rsidR="00D764A2" w:rsidRPr="00885EA7">
        <w:t xml:space="preserve">(114) in svetovnim (99) </w:t>
      </w:r>
      <w:r w:rsidR="008B6A4B" w:rsidRPr="00885EA7">
        <w:t xml:space="preserve">povprečjem. Avtomobilska industrija </w:t>
      </w:r>
      <w:r w:rsidR="000B4619">
        <w:t>ima</w:t>
      </w:r>
      <w:r w:rsidR="000B4619" w:rsidRPr="00885EA7">
        <w:t xml:space="preserve"> </w:t>
      </w:r>
      <w:r w:rsidR="008B6A4B" w:rsidRPr="00885EA7">
        <w:t xml:space="preserve">pri tem močno vlogo, Slovenija pa je </w:t>
      </w:r>
      <w:r w:rsidR="00D764A2" w:rsidRPr="00885EA7">
        <w:t xml:space="preserve">bila v letu 2017 </w:t>
      </w:r>
      <w:r w:rsidR="008B6A4B" w:rsidRPr="00885EA7">
        <w:t>celo na 7. mestu na svetu, ko gre za delež robotov v avtomobilski industriji</w:t>
      </w:r>
      <w:r w:rsidR="00257B40" w:rsidRPr="00885EA7">
        <w:t xml:space="preserve">, kjer je </w:t>
      </w:r>
      <w:r w:rsidR="008B6A4B" w:rsidRPr="00885EA7">
        <w:t xml:space="preserve">vstopila v elitni klub držav, ki v avtomobilski industriji uporablja več kot 1.000 robotov na 10.000 delavcev. </w:t>
      </w:r>
      <w:r w:rsidR="000B4619">
        <w:t>To</w:t>
      </w:r>
      <w:r w:rsidR="00257B40" w:rsidRPr="00885EA7">
        <w:t xml:space="preserve"> dokazuje, da ima Slovenija izredno</w:t>
      </w:r>
      <w:r w:rsidR="00023FE6" w:rsidRPr="00885EA7">
        <w:t xml:space="preserve"> priložnost </w:t>
      </w:r>
      <w:r w:rsidR="000B4619">
        <w:t>pri</w:t>
      </w:r>
      <w:r w:rsidR="00455018" w:rsidRPr="00885EA7">
        <w:t xml:space="preserve"> razvoju, uvajanju in </w:t>
      </w:r>
      <w:r w:rsidR="00023FE6" w:rsidRPr="00885EA7">
        <w:t>uporab</w:t>
      </w:r>
      <w:r w:rsidR="00455018" w:rsidRPr="00885EA7">
        <w:t>i</w:t>
      </w:r>
      <w:r w:rsidR="00023FE6" w:rsidRPr="00885EA7">
        <w:t xml:space="preserve"> </w:t>
      </w:r>
      <w:r w:rsidR="00464CBA" w:rsidRPr="00885EA7">
        <w:t>UI</w:t>
      </w:r>
      <w:r w:rsidR="00481919" w:rsidRPr="00885EA7">
        <w:t>,</w:t>
      </w:r>
      <w:r w:rsidR="00023FE6" w:rsidRPr="00885EA7">
        <w:t xml:space="preserve"> </w:t>
      </w:r>
      <w:r w:rsidR="00455018" w:rsidRPr="00885EA7">
        <w:t xml:space="preserve">robotike </w:t>
      </w:r>
      <w:r w:rsidR="00481919" w:rsidRPr="00885EA7">
        <w:t xml:space="preserve">in drugih naprednih tehnologij </w:t>
      </w:r>
      <w:r w:rsidR="00023FE6" w:rsidRPr="00885EA7">
        <w:t xml:space="preserve">v </w:t>
      </w:r>
      <w:r w:rsidR="000B4619" w:rsidRPr="00885EA7">
        <w:t>proizvodnj</w:t>
      </w:r>
      <w:r w:rsidR="000B4619">
        <w:t>i</w:t>
      </w:r>
      <w:r w:rsidR="00023FE6" w:rsidRPr="00885EA7">
        <w:t xml:space="preserve">, saj ima izrazito dobro razvito </w:t>
      </w:r>
      <w:r w:rsidR="00497623" w:rsidRPr="00885EA7">
        <w:t xml:space="preserve">raziskovalno </w:t>
      </w:r>
      <w:r w:rsidR="00BA63AB" w:rsidRPr="00885EA7">
        <w:t>sfero</w:t>
      </w:r>
      <w:r w:rsidR="00497623" w:rsidRPr="00885EA7">
        <w:t xml:space="preserve"> (ki ne samo sodeluje, ampak tudi koordinira projekte EU s tega področja)</w:t>
      </w:r>
      <w:r w:rsidR="00023FE6" w:rsidRPr="00885EA7">
        <w:t xml:space="preserve">, </w:t>
      </w:r>
      <w:r w:rsidR="00AB7C56" w:rsidRPr="00885EA7">
        <w:t xml:space="preserve">visokošolsko izobraževanje </w:t>
      </w:r>
      <w:r w:rsidR="000B4619">
        <w:t>ter</w:t>
      </w:r>
      <w:r w:rsidR="00023FE6" w:rsidRPr="00885EA7">
        <w:t xml:space="preserve"> tudi</w:t>
      </w:r>
      <w:r w:rsidR="00BA63AB" w:rsidRPr="00885EA7">
        <w:t xml:space="preserve"> industrijo, kar omogoča doseganje pomembnih pozitivnih učinkov na optimizacijo proizvodnje, </w:t>
      </w:r>
      <w:r w:rsidR="00F84882" w:rsidRPr="00885EA7">
        <w:t xml:space="preserve">prenovitev </w:t>
      </w:r>
      <w:r w:rsidR="00BA63AB" w:rsidRPr="00885EA7">
        <w:t>poslovn</w:t>
      </w:r>
      <w:r w:rsidR="00F84882" w:rsidRPr="00885EA7">
        <w:t>ih procesov</w:t>
      </w:r>
      <w:r w:rsidR="00383605" w:rsidRPr="00885EA7">
        <w:t xml:space="preserve"> ter posledično na</w:t>
      </w:r>
      <w:r w:rsidR="00F84882" w:rsidRPr="00885EA7">
        <w:t xml:space="preserve"> konkurenčnost</w:t>
      </w:r>
      <w:r w:rsidR="00B62641" w:rsidRPr="00885EA7">
        <w:t xml:space="preserve"> in </w:t>
      </w:r>
      <w:r w:rsidR="00F84882" w:rsidRPr="00885EA7">
        <w:t>gospodarski razvoj</w:t>
      </w:r>
      <w:r w:rsidR="00B62641" w:rsidRPr="00885EA7">
        <w:t xml:space="preserve"> ter </w:t>
      </w:r>
      <w:r w:rsidR="00F84882" w:rsidRPr="00885EA7">
        <w:t xml:space="preserve">priložnosti za </w:t>
      </w:r>
      <w:r w:rsidR="00B62641" w:rsidRPr="00885EA7">
        <w:t xml:space="preserve">nadaljnje </w:t>
      </w:r>
      <w:r w:rsidR="00F84882" w:rsidRPr="00885EA7">
        <w:t>naložbe v Sloveniji</w:t>
      </w:r>
      <w:r w:rsidR="00383605" w:rsidRPr="00885EA7">
        <w:t>.</w:t>
      </w:r>
    </w:p>
    <w:p w14:paraId="3BC4EB32" w14:textId="77777777" w:rsidR="000D0CA5" w:rsidRPr="00885EA7" w:rsidRDefault="000D0CA5" w:rsidP="005734AF">
      <w:pPr>
        <w:pStyle w:val="Odstavekseznama"/>
        <w:ind w:left="432"/>
      </w:pPr>
    </w:p>
    <w:p w14:paraId="156AC171" w14:textId="3C72C265" w:rsidR="00AD22DE" w:rsidRPr="00885EA7" w:rsidRDefault="00890476" w:rsidP="005734AF">
      <w:pPr>
        <w:pStyle w:val="Odstavekseznama"/>
        <w:numPr>
          <w:ilvl w:val="0"/>
          <w:numId w:val="180"/>
        </w:numPr>
        <w:rPr>
          <w:u w:val="single"/>
        </w:rPr>
      </w:pPr>
      <w:r w:rsidRPr="00885EA7">
        <w:rPr>
          <w:u w:val="single"/>
        </w:rPr>
        <w:t>Jezikovne tehnologije</w:t>
      </w:r>
      <w:r w:rsidR="009614E3" w:rsidRPr="00885EA7">
        <w:rPr>
          <w:u w:val="single"/>
        </w:rPr>
        <w:t>,</w:t>
      </w:r>
      <w:r w:rsidR="00C27D35" w:rsidRPr="00885EA7">
        <w:rPr>
          <w:u w:val="single"/>
        </w:rPr>
        <w:t xml:space="preserve"> kulturna identiteta</w:t>
      </w:r>
      <w:r w:rsidR="009614E3" w:rsidRPr="00885EA7">
        <w:rPr>
          <w:u w:val="single"/>
        </w:rPr>
        <w:t xml:space="preserve"> in raziskovalna umetnost</w:t>
      </w:r>
    </w:p>
    <w:p w14:paraId="65934A7C" w14:textId="20B5F05E" w:rsidR="00D24057" w:rsidRPr="00885EA7" w:rsidRDefault="00200D47" w:rsidP="00C903A7">
      <w:pPr>
        <w:pStyle w:val="Odstavekseznama"/>
        <w:ind w:left="432"/>
      </w:pPr>
      <w:r w:rsidRPr="00885EA7">
        <w:t xml:space="preserve">Razvoj </w:t>
      </w:r>
      <w:r w:rsidR="002D096D" w:rsidRPr="00885EA7">
        <w:t>proizvod</w:t>
      </w:r>
      <w:r w:rsidRPr="00885EA7">
        <w:t>ov</w:t>
      </w:r>
      <w:r w:rsidR="000B4619" w:rsidRPr="000B4619">
        <w:t xml:space="preserve"> </w:t>
      </w:r>
      <w:r w:rsidR="000B4619" w:rsidRPr="00885EA7">
        <w:t>IKT</w:t>
      </w:r>
      <w:r w:rsidRPr="00885EA7">
        <w:t>, interneta in mobilnih</w:t>
      </w:r>
      <w:r w:rsidR="001B63D7" w:rsidRPr="00885EA7">
        <w:t xml:space="preserve"> tehnologij </w:t>
      </w:r>
      <w:r w:rsidRPr="00885EA7">
        <w:t xml:space="preserve">v zadnjih </w:t>
      </w:r>
      <w:r w:rsidR="000B4619">
        <w:t>dvajsetih</w:t>
      </w:r>
      <w:r w:rsidRPr="00885EA7">
        <w:t xml:space="preserve"> letih ustvarja vse bolj enotno platformo za poslovanje podjetij ter delo in življenje vsakega posameznika. Z vzpostavitvijo vse </w:t>
      </w:r>
      <w:r w:rsidR="00000F75">
        <w:t xml:space="preserve">bolj </w:t>
      </w:r>
      <w:r w:rsidRPr="00885EA7">
        <w:t>globalne</w:t>
      </w:r>
      <w:r w:rsidR="00000F75">
        <w:t>ga</w:t>
      </w:r>
      <w:r w:rsidR="001B63D7" w:rsidRPr="00885EA7">
        <w:t xml:space="preserve"> in integriranega okolja </w:t>
      </w:r>
      <w:r w:rsidR="000B4619" w:rsidRPr="00885EA7">
        <w:t>IKT</w:t>
      </w:r>
      <w:r w:rsidR="001B63D7" w:rsidRPr="00885EA7">
        <w:t xml:space="preserve"> </w:t>
      </w:r>
      <w:r w:rsidRPr="00885EA7">
        <w:t xml:space="preserve">se </w:t>
      </w:r>
      <w:r w:rsidR="0079389E" w:rsidRPr="00885EA7">
        <w:t xml:space="preserve">pojavlja tendenca tudi k vse večjemu poenotenju načina dela, razmišljanja in življenja, s čimer se počasi </w:t>
      </w:r>
      <w:r w:rsidR="000B4619">
        <w:t>brišejo</w:t>
      </w:r>
      <w:r w:rsidR="0079389E" w:rsidRPr="00885EA7">
        <w:t xml:space="preserve"> tudi kulturne razlike med različnimi deli sveta. Ključni vpliv </w:t>
      </w:r>
      <w:r w:rsidR="009758A8" w:rsidRPr="00885EA7">
        <w:t xml:space="preserve">digitalizacije </w:t>
      </w:r>
      <w:r w:rsidR="0079389E" w:rsidRPr="00885EA7">
        <w:t xml:space="preserve">se kaže </w:t>
      </w:r>
      <w:r w:rsidR="009758A8" w:rsidRPr="00885EA7">
        <w:t xml:space="preserve">tudi </w:t>
      </w:r>
      <w:r w:rsidR="0079389E" w:rsidRPr="00885EA7">
        <w:t xml:space="preserve">na </w:t>
      </w:r>
      <w:r w:rsidR="00276E1C" w:rsidRPr="00885EA7">
        <w:t xml:space="preserve">kulturno identiteto, </w:t>
      </w:r>
      <w:r w:rsidR="00E4214B" w:rsidRPr="00885EA7">
        <w:t xml:space="preserve">kjer se </w:t>
      </w:r>
      <w:r w:rsidR="008764B7" w:rsidRPr="00885EA7">
        <w:t xml:space="preserve">na primer </w:t>
      </w:r>
      <w:r w:rsidR="00276E1C" w:rsidRPr="00885EA7">
        <w:t>uporaba nacionalnih jezi</w:t>
      </w:r>
      <w:r w:rsidR="008764B7" w:rsidRPr="00885EA7">
        <w:t>kov</w:t>
      </w:r>
      <w:r w:rsidR="00E4214B" w:rsidRPr="00885EA7">
        <w:t xml:space="preserve"> kot ključnih elementov kulturne identitete</w:t>
      </w:r>
      <w:r w:rsidR="00276E1C" w:rsidRPr="00885EA7">
        <w:t xml:space="preserve"> vse bolj umika enotni uporabi angleščine kot globalnega jezika v digitalizirani družbi. </w:t>
      </w:r>
      <w:r w:rsidR="00F039F3" w:rsidRPr="00885EA7">
        <w:t xml:space="preserve">Po podatkih UNESCA v svetu obstaja okoli šest tisoč jezikov, vsaka dva tedna </w:t>
      </w:r>
      <w:r w:rsidR="00AC50C3">
        <w:t>pa</w:t>
      </w:r>
      <w:r w:rsidR="00F039F3" w:rsidRPr="00885EA7">
        <w:t xml:space="preserve"> en jezik</w:t>
      </w:r>
      <w:r w:rsidR="00AC50C3" w:rsidRPr="00885EA7">
        <w:t xml:space="preserve"> </w:t>
      </w:r>
      <w:r w:rsidR="00F039F3" w:rsidRPr="00885EA7">
        <w:t xml:space="preserve">izgine. </w:t>
      </w:r>
      <w:r w:rsidR="007C1FC6" w:rsidRPr="00885EA7">
        <w:t xml:space="preserve">Z razvojem </w:t>
      </w:r>
      <w:r w:rsidR="00957EEC" w:rsidRPr="00885EA7">
        <w:t xml:space="preserve">in uporabo UI na področju jezikovnih </w:t>
      </w:r>
      <w:r w:rsidR="007C1FC6" w:rsidRPr="00885EA7">
        <w:t>t</w:t>
      </w:r>
      <w:r w:rsidR="00C27D35" w:rsidRPr="00885EA7">
        <w:t xml:space="preserve">ehnologij </w:t>
      </w:r>
      <w:r w:rsidR="007C1FC6" w:rsidRPr="00885EA7">
        <w:t xml:space="preserve">lahko </w:t>
      </w:r>
      <w:r w:rsidR="000B4619">
        <w:t>zdaj</w:t>
      </w:r>
      <w:r w:rsidR="007C1FC6" w:rsidRPr="00885EA7">
        <w:t xml:space="preserve"> </w:t>
      </w:r>
      <w:r w:rsidR="00957EEC" w:rsidRPr="00885EA7">
        <w:t xml:space="preserve">te trende dejansko </w:t>
      </w:r>
      <w:r w:rsidR="007C1FC6" w:rsidRPr="00885EA7">
        <w:t>obrne</w:t>
      </w:r>
      <w:r w:rsidR="00957EEC" w:rsidRPr="00885EA7">
        <w:t>mo</w:t>
      </w:r>
      <w:r w:rsidR="00295FB4" w:rsidRPr="00885EA7">
        <w:t xml:space="preserve">. </w:t>
      </w:r>
      <w:r w:rsidR="007E483F" w:rsidRPr="00885EA7">
        <w:t>Slovenija ima dolgoletne izkušnje pri razvoju digitalnih jezikovnih virov in tehnologij, saj so bile aktivnosti tudi podprte z različnimi ukrepi</w:t>
      </w:r>
      <w:r w:rsidR="00AF0BE9" w:rsidRPr="00885EA7">
        <w:t xml:space="preserve"> </w:t>
      </w:r>
      <w:r w:rsidR="00295FB4" w:rsidRPr="00885EA7">
        <w:t xml:space="preserve">podpore teh aktivnosti </w:t>
      </w:r>
      <w:r w:rsidR="00AF0BE9" w:rsidRPr="00885EA7">
        <w:t xml:space="preserve">s strani države. Tako imamo že oblikovano </w:t>
      </w:r>
      <w:r w:rsidR="00295FB4" w:rsidRPr="00885EA7">
        <w:t>raziskovalno</w:t>
      </w:r>
      <w:r w:rsidR="000B4619">
        <w:t>-</w:t>
      </w:r>
      <w:r w:rsidR="00295FB4" w:rsidRPr="00885EA7">
        <w:t xml:space="preserve">razvojno </w:t>
      </w:r>
      <w:r w:rsidR="00AF0BE9" w:rsidRPr="00885EA7">
        <w:t xml:space="preserve">okolje in deležnike (javne organizacije in podjetja), ki zagotavlja </w:t>
      </w:r>
      <w:r w:rsidR="00C72469" w:rsidRPr="00885EA7">
        <w:t xml:space="preserve">ustrezno </w:t>
      </w:r>
      <w:r w:rsidR="00AF0BE9" w:rsidRPr="00885EA7">
        <w:t>znanje s strani poznavanja jezika</w:t>
      </w:r>
      <w:r w:rsidR="000B4619">
        <w:t xml:space="preserve"> ter</w:t>
      </w:r>
      <w:r w:rsidR="00AF0BE9" w:rsidRPr="00885EA7">
        <w:t xml:space="preserve"> tudi tehnologij in virov za njegovo digitalizacijo. </w:t>
      </w:r>
      <w:r w:rsidR="00871726" w:rsidRPr="00885EA7">
        <w:t xml:space="preserve">V zadnjih letih so </w:t>
      </w:r>
      <w:r w:rsidR="00240C9F" w:rsidRPr="00885EA7">
        <w:t xml:space="preserve">bile razvite </w:t>
      </w:r>
      <w:r w:rsidR="00871726" w:rsidRPr="00885EA7">
        <w:t xml:space="preserve">metode </w:t>
      </w:r>
      <w:r w:rsidR="00464CBA" w:rsidRPr="00885EA7">
        <w:t>UI</w:t>
      </w:r>
      <w:r w:rsidR="00240C9F" w:rsidRPr="00885EA7">
        <w:t>, ki so</w:t>
      </w:r>
      <w:r w:rsidR="00AF0BE9" w:rsidRPr="00885EA7">
        <w:t xml:space="preserve"> </w:t>
      </w:r>
      <w:r w:rsidR="00240C9F" w:rsidRPr="00885EA7">
        <w:t xml:space="preserve">omogočile </w:t>
      </w:r>
      <w:r w:rsidR="00871726" w:rsidRPr="00885EA7">
        <w:t xml:space="preserve">pomemben korak k </w:t>
      </w:r>
      <w:r w:rsidR="00240C9F" w:rsidRPr="00885EA7">
        <w:t xml:space="preserve">učinkovitemu </w:t>
      </w:r>
      <w:r w:rsidR="00871726" w:rsidRPr="00885EA7">
        <w:t>reševanju s tem povezanih problemov</w:t>
      </w:r>
      <w:r w:rsidR="00C72469" w:rsidRPr="00885EA7">
        <w:t xml:space="preserve">. Glede na odlično </w:t>
      </w:r>
      <w:r w:rsidR="004C49F9" w:rsidRPr="00885EA7">
        <w:t>raziskovalno</w:t>
      </w:r>
      <w:r w:rsidR="000B4619">
        <w:t>-</w:t>
      </w:r>
      <w:r w:rsidR="004C49F9" w:rsidRPr="00885EA7">
        <w:t xml:space="preserve">razvojno </w:t>
      </w:r>
      <w:r w:rsidR="00C72469" w:rsidRPr="00885EA7">
        <w:t>znanje</w:t>
      </w:r>
      <w:r w:rsidR="00D67971" w:rsidRPr="00885EA7">
        <w:t xml:space="preserve"> deležnikov tudi s področja </w:t>
      </w:r>
      <w:r w:rsidR="00464CBA" w:rsidRPr="00885EA7">
        <w:t>UI</w:t>
      </w:r>
      <w:r w:rsidR="00871726" w:rsidRPr="00885EA7">
        <w:t xml:space="preserve"> </w:t>
      </w:r>
      <w:r w:rsidR="00D67971" w:rsidRPr="00885EA7">
        <w:t xml:space="preserve">lahko </w:t>
      </w:r>
      <w:r w:rsidR="00C72469" w:rsidRPr="00885EA7">
        <w:t xml:space="preserve">Slovenija </w:t>
      </w:r>
      <w:r w:rsidR="004C49F9" w:rsidRPr="00885EA7">
        <w:t xml:space="preserve">prav </w:t>
      </w:r>
      <w:r w:rsidR="00AC50C3">
        <w:t>z uporabo</w:t>
      </w:r>
      <w:r w:rsidR="00C72469" w:rsidRPr="00885EA7">
        <w:t xml:space="preserve"> </w:t>
      </w:r>
      <w:r w:rsidR="00464CBA" w:rsidRPr="00885EA7">
        <w:t>UI</w:t>
      </w:r>
      <w:r w:rsidR="00C72469" w:rsidRPr="00885EA7">
        <w:t xml:space="preserve"> zagotovi sodobne digitalne vire in jezikovne tehnologije</w:t>
      </w:r>
      <w:r w:rsidR="00C72469" w:rsidRPr="00885EA7">
        <w:rPr>
          <w:rStyle w:val="Sprotnaopomba-sklic"/>
        </w:rPr>
        <w:footnoteReference w:id="51"/>
      </w:r>
      <w:r w:rsidR="00C72469" w:rsidRPr="00885EA7">
        <w:t xml:space="preserve"> za zagotovitev učinkovite rabe slovenskega jezika tudi v digitalnem okolju</w:t>
      </w:r>
      <w:r w:rsidR="00D67971" w:rsidRPr="00885EA7">
        <w:t>,</w:t>
      </w:r>
      <w:r w:rsidR="00C72469" w:rsidRPr="00885EA7">
        <w:t xml:space="preserve"> s čimer zagotovi </w:t>
      </w:r>
      <w:r w:rsidR="00D67971" w:rsidRPr="00885EA7">
        <w:t xml:space="preserve">enega najpomembnejših pogojev za </w:t>
      </w:r>
      <w:r w:rsidR="00C72469" w:rsidRPr="00885EA7">
        <w:t>dolgoročno ohranjanje kulturne identitete</w:t>
      </w:r>
      <w:r w:rsidR="009F740F" w:rsidRPr="00885EA7">
        <w:t xml:space="preserve"> tudi </w:t>
      </w:r>
      <w:r w:rsidR="000B4619">
        <w:t>v</w:t>
      </w:r>
      <w:r w:rsidR="009F740F" w:rsidRPr="00885EA7">
        <w:t xml:space="preserve"> vse bolj globaliziranem in hitro spreminjajočem </w:t>
      </w:r>
      <w:r w:rsidR="000B4619">
        <w:t xml:space="preserve">se </w:t>
      </w:r>
      <w:r w:rsidR="009F740F" w:rsidRPr="00885EA7">
        <w:t>digitalnem svetu</w:t>
      </w:r>
      <w:r w:rsidR="00C72469" w:rsidRPr="00885EA7">
        <w:t>.</w:t>
      </w:r>
      <w:r w:rsidR="009614E3" w:rsidRPr="00885EA7">
        <w:t xml:space="preserve"> </w:t>
      </w:r>
      <w:r w:rsidR="0048095C">
        <w:t>Kulturna identiteta se ohranja tudi z u</w:t>
      </w:r>
      <w:r w:rsidR="00B6636A">
        <w:t>porab</w:t>
      </w:r>
      <w:r w:rsidR="0048095C">
        <w:t>o</w:t>
      </w:r>
      <w:r w:rsidR="00B6636A">
        <w:t xml:space="preserve"> UI pri učinkovitejšem ohranjanj</w:t>
      </w:r>
      <w:r w:rsidR="000B4619">
        <w:t>u</w:t>
      </w:r>
      <w:r w:rsidR="00B6636A">
        <w:t xml:space="preserve"> kulturne dediščine in arhivskega gradiva. </w:t>
      </w:r>
      <w:r w:rsidR="0053693F">
        <w:t>Z vidika kulturne dediščine UI p</w:t>
      </w:r>
      <w:r w:rsidR="00B6636A">
        <w:t xml:space="preserve">odpira lažje dokumentiranje </w:t>
      </w:r>
      <w:r w:rsidR="000B4619">
        <w:t>ter</w:t>
      </w:r>
      <w:r w:rsidR="00B6636A">
        <w:t xml:space="preserve"> večjo </w:t>
      </w:r>
      <w:r w:rsidR="000B4619">
        <w:t>in</w:t>
      </w:r>
      <w:r w:rsidR="00B6636A">
        <w:t xml:space="preserve"> bolj zanimivo dostopnost kulturne dediščine z ustvarjanjem novih načinov za njeno interpretacijo. Prednosti </w:t>
      </w:r>
      <w:r w:rsidR="003A4BDC">
        <w:t xml:space="preserve">uporabe </w:t>
      </w:r>
      <w:r w:rsidR="00B6636A">
        <w:t>UI so znane pri kreiranju metapodatkov, strojnem indeksiranju oz</w:t>
      </w:r>
      <w:r w:rsidR="000B4619">
        <w:t>iroma</w:t>
      </w:r>
      <w:r w:rsidR="00B6636A">
        <w:t xml:space="preserve"> prepoznavanju motivov</w:t>
      </w:r>
      <w:r w:rsidR="003E5FF5">
        <w:t xml:space="preserve"> in</w:t>
      </w:r>
      <w:r w:rsidR="00B6636A">
        <w:t xml:space="preserve"> prepoznavanju (starih) pisav</w:t>
      </w:r>
      <w:r w:rsidR="003E5FF5">
        <w:t xml:space="preserve">. Uporaba </w:t>
      </w:r>
      <w:proofErr w:type="spellStart"/>
      <w:r w:rsidR="00B6636A">
        <w:t>geoprostorske</w:t>
      </w:r>
      <w:proofErr w:type="spellEnd"/>
      <w:r w:rsidR="00B6636A">
        <w:t xml:space="preserve"> UI pa </w:t>
      </w:r>
      <w:r w:rsidR="003E5FF5">
        <w:t xml:space="preserve">prinaša nove možnosti </w:t>
      </w:r>
      <w:r w:rsidR="00B6636A">
        <w:t>analiz</w:t>
      </w:r>
      <w:r w:rsidR="003E5FF5">
        <w:t>e</w:t>
      </w:r>
      <w:r w:rsidR="00B6636A">
        <w:t xml:space="preserve"> stanja kulturne dediščine, arheoloških najdišč in druge dediščine v prostoru. </w:t>
      </w:r>
      <w:r w:rsidR="0053693F">
        <w:t>Z vidika dolgoročnega ohranjana in arhiviranja pa je mogoče o</w:t>
      </w:r>
      <w:r w:rsidR="00B6636A">
        <w:t xml:space="preserve">rodja UI uporabiti </w:t>
      </w:r>
      <w:r w:rsidR="003A4BDC">
        <w:t xml:space="preserve">tudi </w:t>
      </w:r>
      <w:r w:rsidR="00B6636A">
        <w:t xml:space="preserve">za strojno vrednotenje in odbiranje arhivskega gradiva </w:t>
      </w:r>
      <w:r w:rsidR="000B4619">
        <w:t>ter</w:t>
      </w:r>
      <w:r w:rsidR="00B6636A">
        <w:t xml:space="preserve"> tudi </w:t>
      </w:r>
      <w:r w:rsidR="000B4619">
        <w:t>za</w:t>
      </w:r>
      <w:r w:rsidR="00B6636A">
        <w:t xml:space="preserve"> učinkovitejše iskanje in kontekstno povezovanje</w:t>
      </w:r>
      <w:r w:rsidR="003E5FF5">
        <w:t xml:space="preserve"> gradiva</w:t>
      </w:r>
      <w:r w:rsidR="00B6636A">
        <w:t xml:space="preserve">. Slovenija </w:t>
      </w:r>
      <w:r w:rsidR="003E5FF5">
        <w:t xml:space="preserve">se </w:t>
      </w:r>
      <w:r w:rsidR="00C903A7">
        <w:t xml:space="preserve">zato </w:t>
      </w:r>
      <w:r w:rsidR="003E5FF5">
        <w:t xml:space="preserve">zavzema za </w:t>
      </w:r>
      <w:r w:rsidR="00B6636A">
        <w:t>evropske usmeritve, ki poudarjajo vodilno vlogo Evrope v digitalni kulturni dediščini in njene potenciale za</w:t>
      </w:r>
      <w:r w:rsidR="00C903A7">
        <w:t xml:space="preserve"> uvajanje </w:t>
      </w:r>
      <w:r w:rsidR="00B6636A">
        <w:t xml:space="preserve">novih tehnologij, kot </w:t>
      </w:r>
      <w:r w:rsidR="003E5FF5">
        <w:t>je UI</w:t>
      </w:r>
      <w:r w:rsidR="00C903A7">
        <w:t>.</w:t>
      </w:r>
      <w:r w:rsidR="00C903A7" w:rsidRPr="00885EA7">
        <w:t xml:space="preserve"> </w:t>
      </w:r>
      <w:r w:rsidR="00592BD7" w:rsidRPr="00885EA7">
        <w:t xml:space="preserve">Poleg tega pa </w:t>
      </w:r>
      <w:r w:rsidR="008B7CBF">
        <w:t xml:space="preserve">vidi poseben potencial </w:t>
      </w:r>
      <w:r w:rsidR="00592BD7" w:rsidRPr="00885EA7">
        <w:t>UI tudi na področj</w:t>
      </w:r>
      <w:r w:rsidR="008B7CBF">
        <w:t>u</w:t>
      </w:r>
      <w:r w:rsidR="00592BD7" w:rsidRPr="00885EA7">
        <w:t xml:space="preserve"> </w:t>
      </w:r>
      <w:proofErr w:type="spellStart"/>
      <w:r w:rsidR="00592BD7" w:rsidRPr="00885EA7">
        <w:t>intermedijske</w:t>
      </w:r>
      <w:proofErr w:type="spellEnd"/>
      <w:r w:rsidR="00592BD7" w:rsidRPr="00885EA7">
        <w:t xml:space="preserve"> umetnosti, kjer v</w:t>
      </w:r>
      <w:r w:rsidR="009614E3" w:rsidRPr="00885EA7">
        <w:t xml:space="preserve"> okviru </w:t>
      </w:r>
      <w:proofErr w:type="spellStart"/>
      <w:r w:rsidR="009614E3" w:rsidRPr="00885EA7">
        <w:t>intermedijske</w:t>
      </w:r>
      <w:proofErr w:type="spellEnd"/>
      <w:r w:rsidR="009614E3" w:rsidRPr="00885EA7">
        <w:t xml:space="preserve"> raziskovalne umetnosti nastajajo projekti, ki na umetniški način, ustvarjalno, </w:t>
      </w:r>
      <w:proofErr w:type="spellStart"/>
      <w:r w:rsidR="009614E3" w:rsidRPr="00885EA7">
        <w:t>reflektivno</w:t>
      </w:r>
      <w:proofErr w:type="spellEnd"/>
      <w:r w:rsidR="009614E3" w:rsidRPr="00885EA7">
        <w:t xml:space="preserve"> in raziskovalno ponazarjajo procese, produkte in vplive sodobnih tehnologij na pojave v sodobni družbi. Trenutno obstajata dve mreži raziskovalnih centrov </w:t>
      </w:r>
      <w:r w:rsidR="009614E3" w:rsidRPr="00885EA7">
        <w:lastRenderedPageBreak/>
        <w:t xml:space="preserve">umetnosti in kulture, v okviru katerih se izvajajo tudi projekti, ki segajo na področje </w:t>
      </w:r>
      <w:r w:rsidR="00592BD7" w:rsidRPr="00885EA7">
        <w:t>UI</w:t>
      </w:r>
      <w:r w:rsidR="009614E3" w:rsidRPr="00885EA7">
        <w:t xml:space="preserve">. Projekti so namenjeni spodbujanju pozitivnih povezav med kulturo, ustvarjalnostjo, inovativnostjo in širšim gospodarstvom, saj lahko kultura </w:t>
      </w:r>
      <w:r w:rsidR="000B4619">
        <w:t>tako</w:t>
      </w:r>
      <w:r w:rsidR="009614E3" w:rsidRPr="00885EA7">
        <w:t xml:space="preserve"> neposredno prispeva k vzorčnim rešitvam na področju novih storitev in izdelkov. Gre za nove ideje in pristope </w:t>
      </w:r>
      <w:r w:rsidR="000B4619">
        <w:t>ter</w:t>
      </w:r>
      <w:r w:rsidR="009614E3" w:rsidRPr="00885EA7">
        <w:t xml:space="preserve"> njihovo zrcaljenje v novih inovativnih izdelkih in storitvah.</w:t>
      </w:r>
    </w:p>
    <w:p w14:paraId="1C782DAC" w14:textId="77777777" w:rsidR="000D0CA5" w:rsidRPr="00885EA7" w:rsidRDefault="000D0CA5" w:rsidP="005734AF">
      <w:pPr>
        <w:pStyle w:val="Odstavekseznama"/>
        <w:ind w:left="432"/>
      </w:pPr>
    </w:p>
    <w:p w14:paraId="45291D10" w14:textId="3567E67E" w:rsidR="00AD22DE" w:rsidRPr="00885EA7" w:rsidRDefault="0005072A" w:rsidP="005734AF">
      <w:pPr>
        <w:pStyle w:val="Odstavekseznama"/>
        <w:numPr>
          <w:ilvl w:val="0"/>
          <w:numId w:val="180"/>
        </w:numPr>
        <w:rPr>
          <w:u w:val="single"/>
        </w:rPr>
      </w:pPr>
      <w:r w:rsidRPr="00885EA7">
        <w:rPr>
          <w:u w:val="single"/>
        </w:rPr>
        <w:t>Digitalne storitve javne uprave</w:t>
      </w:r>
    </w:p>
    <w:p w14:paraId="36C44FC5" w14:textId="0502D61C" w:rsidR="00420130" w:rsidRPr="00885EA7" w:rsidRDefault="000E6A65" w:rsidP="005734AF">
      <w:pPr>
        <w:pStyle w:val="Odstavekseznama"/>
        <w:ind w:left="432"/>
      </w:pPr>
      <w:bookmarkStart w:id="834" w:name="_Hlk34736231"/>
      <w:r w:rsidRPr="00885EA7">
        <w:t xml:space="preserve">Osnovni cilj in naloga </w:t>
      </w:r>
      <w:r w:rsidR="00A43942" w:rsidRPr="00885EA7">
        <w:t xml:space="preserve">javne </w:t>
      </w:r>
      <w:r w:rsidRPr="00885EA7">
        <w:t xml:space="preserve">uprave je </w:t>
      </w:r>
      <w:r w:rsidR="003E3C75" w:rsidRPr="00885EA7">
        <w:t>omogoč</w:t>
      </w:r>
      <w:r w:rsidR="00236A65" w:rsidRPr="00885EA7">
        <w:t>iti</w:t>
      </w:r>
      <w:r w:rsidR="003E3C75" w:rsidRPr="00885EA7">
        <w:t xml:space="preserve"> </w:t>
      </w:r>
      <w:r w:rsidRPr="00885EA7">
        <w:t xml:space="preserve">lažje, enostavnejše in </w:t>
      </w:r>
      <w:r w:rsidR="003E3C75" w:rsidRPr="00885EA7">
        <w:t>učinkovitejše</w:t>
      </w:r>
      <w:r w:rsidRPr="00885EA7">
        <w:t xml:space="preserve"> izvajanje </w:t>
      </w:r>
      <w:r w:rsidR="003E3C75" w:rsidRPr="00885EA7">
        <w:t xml:space="preserve">vseh postopkov v povezavi z državo fizičnim </w:t>
      </w:r>
      <w:r w:rsidR="00056168">
        <w:t>in</w:t>
      </w:r>
      <w:r w:rsidR="003E3C75" w:rsidRPr="00885EA7">
        <w:t xml:space="preserve"> tudi pravnim osebam. S tem predstavlja osnovni pogoj za izboljšanje </w:t>
      </w:r>
      <w:r w:rsidR="00056168">
        <w:t>kakovosti</w:t>
      </w:r>
      <w:r w:rsidR="003E3C75" w:rsidRPr="00885EA7">
        <w:t xml:space="preserve"> življenja in poslovanja v državi. </w:t>
      </w:r>
      <w:r w:rsidR="00372B45" w:rsidRPr="00885EA7">
        <w:t>Slovenska javna uprava že izvaja</w:t>
      </w:r>
      <w:r w:rsidR="007B629A" w:rsidRPr="00885EA7">
        <w:t xml:space="preserve"> različne projekte uporabe </w:t>
      </w:r>
      <w:r w:rsidR="00372B45" w:rsidRPr="00885EA7">
        <w:t>številn</w:t>
      </w:r>
      <w:r w:rsidR="00DE2B15" w:rsidRPr="00885EA7">
        <w:t>ih</w:t>
      </w:r>
      <w:r w:rsidR="00372B45" w:rsidRPr="00885EA7">
        <w:t xml:space="preserve"> metod in orod</w:t>
      </w:r>
      <w:r w:rsidR="00DE2B15" w:rsidRPr="00885EA7">
        <w:t>ij</w:t>
      </w:r>
      <w:r w:rsidR="007B629A" w:rsidRPr="00885EA7">
        <w:t xml:space="preserve"> s področja </w:t>
      </w:r>
      <w:r w:rsidR="00464CBA" w:rsidRPr="00885EA7">
        <w:t>UI</w:t>
      </w:r>
      <w:r w:rsidR="007B629A" w:rsidRPr="00885EA7">
        <w:t xml:space="preserve"> (</w:t>
      </w:r>
      <w:r w:rsidR="00A84CBF" w:rsidRPr="00885EA7">
        <w:t>npr.</w:t>
      </w:r>
      <w:r w:rsidR="007B629A" w:rsidRPr="00885EA7">
        <w:t xml:space="preserve"> </w:t>
      </w:r>
      <w:r w:rsidR="00372B45" w:rsidRPr="00885EA7">
        <w:t>strojn</w:t>
      </w:r>
      <w:r w:rsidR="007B629A" w:rsidRPr="00885EA7">
        <w:t>o</w:t>
      </w:r>
      <w:r w:rsidR="00372B45" w:rsidRPr="00885EA7">
        <w:t xml:space="preserve"> učenj</w:t>
      </w:r>
      <w:r w:rsidR="007B629A" w:rsidRPr="00885EA7">
        <w:t>e</w:t>
      </w:r>
      <w:r w:rsidR="00372B45" w:rsidRPr="00885EA7">
        <w:t>, razumevanj</w:t>
      </w:r>
      <w:r w:rsidR="005D5F9B" w:rsidRPr="00885EA7">
        <w:t>a</w:t>
      </w:r>
      <w:r w:rsidR="00372B45" w:rsidRPr="00885EA7">
        <w:t xml:space="preserve"> besedila in jezikovnih tehnologij</w:t>
      </w:r>
      <w:r w:rsidR="007B629A" w:rsidRPr="00885EA7">
        <w:t>)</w:t>
      </w:r>
      <w:r w:rsidR="00372B45" w:rsidRPr="00885EA7">
        <w:t xml:space="preserve">. </w:t>
      </w:r>
      <w:r w:rsidR="00056168">
        <w:t>Poteka</w:t>
      </w:r>
      <w:r w:rsidR="00372B45" w:rsidRPr="00885EA7">
        <w:t xml:space="preserve"> več projektov, ki </w:t>
      </w:r>
      <w:r w:rsidR="00C714FE" w:rsidRPr="00885EA7">
        <w:t xml:space="preserve">skušajo z uporabo </w:t>
      </w:r>
      <w:r w:rsidR="00464CBA" w:rsidRPr="00885EA7">
        <w:t>UI</w:t>
      </w:r>
      <w:r w:rsidR="00C714FE" w:rsidRPr="00885EA7">
        <w:t xml:space="preserve"> doseči </w:t>
      </w:r>
      <w:r w:rsidR="00372B45" w:rsidRPr="00885EA7">
        <w:t>učinkovitejše in pregledn</w:t>
      </w:r>
      <w:r w:rsidR="00056168">
        <w:t>ejše</w:t>
      </w:r>
      <w:r w:rsidR="00372B45" w:rsidRPr="00885EA7">
        <w:t xml:space="preserve"> delovanj</w:t>
      </w:r>
      <w:r w:rsidR="00C714FE" w:rsidRPr="00885EA7">
        <w:t>e</w:t>
      </w:r>
      <w:r w:rsidR="00372B45" w:rsidRPr="00885EA7">
        <w:t xml:space="preserve"> javnega sektorja (npr. analiza in spremljanje javnih naročil, analitika s področja boja proti </w:t>
      </w:r>
      <w:r w:rsidR="00803D62" w:rsidRPr="00885EA7">
        <w:t>davčnim utajam</w:t>
      </w:r>
      <w:r w:rsidR="00372B45" w:rsidRPr="00885EA7">
        <w:t xml:space="preserve">, avtomatska </w:t>
      </w:r>
      <w:proofErr w:type="spellStart"/>
      <w:r w:rsidR="00372B45" w:rsidRPr="00885EA7">
        <w:t>anonimizacija</w:t>
      </w:r>
      <w:proofErr w:type="spellEnd"/>
      <w:r w:rsidR="00372B45" w:rsidRPr="00885EA7">
        <w:t xml:space="preserve"> dokumentov</w:t>
      </w:r>
      <w:r w:rsidR="000B7673" w:rsidRPr="00885EA7">
        <w:t xml:space="preserve">, </w:t>
      </w:r>
      <w:proofErr w:type="spellStart"/>
      <w:r w:rsidR="00943EFE" w:rsidRPr="00885EA7">
        <w:t>optimizator</w:t>
      </w:r>
      <w:proofErr w:type="spellEnd"/>
      <w:r w:rsidR="00943EFE" w:rsidRPr="00885EA7">
        <w:t xml:space="preserve"> podatkovnega pretoka med viri in uporabniki podatkov, semantični analizator slovenskih besedil</w:t>
      </w:r>
      <w:r w:rsidR="00372B45" w:rsidRPr="00885EA7">
        <w:t>).</w:t>
      </w:r>
      <w:bookmarkEnd w:id="834"/>
      <w:r w:rsidR="00372B45" w:rsidRPr="00885EA7">
        <w:t xml:space="preserve"> </w:t>
      </w:r>
      <w:r w:rsidR="000B7673" w:rsidRPr="00885EA7">
        <w:t>Cilj</w:t>
      </w:r>
      <w:r w:rsidR="00056168">
        <w:t>a</w:t>
      </w:r>
      <w:r w:rsidR="000B7673" w:rsidRPr="00885EA7">
        <w:t xml:space="preserve"> teh projektov </w:t>
      </w:r>
      <w:r w:rsidR="00056168">
        <w:t>sta</w:t>
      </w:r>
      <w:r w:rsidR="000B7673" w:rsidRPr="00885EA7">
        <w:t xml:space="preserve"> razvoj in uvedba osnovnih gradnikov za vzpostavitev ponovno uporabljivih rešitev UI v javni in državni upravi za izboljšanje notranje učinkovitosti in uporabnosti digitalnih javnih storitev. </w:t>
      </w:r>
      <w:r w:rsidR="006B729C" w:rsidRPr="00885EA7">
        <w:t xml:space="preserve">Z vidika </w:t>
      </w:r>
      <w:r w:rsidR="00A65D60" w:rsidRPr="00885EA7">
        <w:t>tehnološke</w:t>
      </w:r>
      <w:r w:rsidR="00BF7BDA" w:rsidRPr="00885EA7">
        <w:t>ga</w:t>
      </w:r>
      <w:r w:rsidR="00A65D60" w:rsidRPr="00885EA7">
        <w:t xml:space="preserve"> razvoj</w:t>
      </w:r>
      <w:r w:rsidR="00BF7BDA" w:rsidRPr="00885EA7">
        <w:t>a</w:t>
      </w:r>
      <w:r w:rsidR="00497A55" w:rsidRPr="00885EA7">
        <w:t xml:space="preserve"> </w:t>
      </w:r>
      <w:r w:rsidR="004A4DE6" w:rsidRPr="00885EA7">
        <w:t xml:space="preserve">zato </w:t>
      </w:r>
      <w:r w:rsidR="00420130" w:rsidRPr="00885EA7">
        <w:t xml:space="preserve">država nastopa v različnih vlogah: </w:t>
      </w:r>
    </w:p>
    <w:p w14:paraId="2434F8C8" w14:textId="67D9BF65" w:rsidR="00420130" w:rsidRPr="00885EA7" w:rsidRDefault="00420130" w:rsidP="005734AF">
      <w:pPr>
        <w:pStyle w:val="Odstavekseznama"/>
        <w:numPr>
          <w:ilvl w:val="1"/>
          <w:numId w:val="43"/>
        </w:numPr>
      </w:pPr>
      <w:r w:rsidRPr="00885EA7">
        <w:t>kot moderator:</w:t>
      </w:r>
      <w:r w:rsidR="00123A87" w:rsidRPr="00885EA7">
        <w:t xml:space="preserve"> </w:t>
      </w:r>
      <w:r w:rsidRPr="00885EA7">
        <w:t>s sprejetjem splošne strategije, ki pomeni politično zavezo na najvišji ravni</w:t>
      </w:r>
      <w:r w:rsidR="006B729C" w:rsidRPr="00885EA7">
        <w:t>;</w:t>
      </w:r>
    </w:p>
    <w:p w14:paraId="1F38DDAF" w14:textId="57D5FCAF" w:rsidR="00420130" w:rsidRPr="00885EA7" w:rsidRDefault="00420130">
      <w:pPr>
        <w:pStyle w:val="Odstavekseznama"/>
        <w:numPr>
          <w:ilvl w:val="1"/>
          <w:numId w:val="43"/>
        </w:numPr>
      </w:pPr>
      <w:r w:rsidRPr="00885EA7">
        <w:t>kot financer: običajno z zagotavljanjem neposrednih ali posrednih sredstev, podporo raziskovanju, razvoju in sprejemanju novih tehnologij</w:t>
      </w:r>
      <w:r w:rsidR="006B729C" w:rsidRPr="00885EA7">
        <w:t>;</w:t>
      </w:r>
    </w:p>
    <w:p w14:paraId="639D51EC" w14:textId="58DC90C4" w:rsidR="00420130" w:rsidRPr="00885EA7" w:rsidRDefault="00420130">
      <w:pPr>
        <w:pStyle w:val="Odstavekseznama"/>
        <w:numPr>
          <w:ilvl w:val="1"/>
          <w:numId w:val="43"/>
        </w:numPr>
      </w:pPr>
      <w:r w:rsidRPr="00885EA7">
        <w:t>kot neposredni uporabnik in soustvarjalec:</w:t>
      </w:r>
      <w:r w:rsidR="00123A87" w:rsidRPr="00885EA7">
        <w:t xml:space="preserve"> </w:t>
      </w:r>
      <w:r w:rsidRPr="00885EA7">
        <w:t xml:space="preserve">do prilagojenih rešitev lahko pride </w:t>
      </w:r>
      <w:r w:rsidR="00943EFE" w:rsidRPr="00885EA7">
        <w:t xml:space="preserve">tudi </w:t>
      </w:r>
      <w:r w:rsidRPr="00885EA7">
        <w:t xml:space="preserve">z uporabo inovativnih praks javnih naročil ali kot proaktivni </w:t>
      </w:r>
      <w:proofErr w:type="spellStart"/>
      <w:r w:rsidRPr="00885EA7">
        <w:t>sorazvijalec</w:t>
      </w:r>
      <w:proofErr w:type="spellEnd"/>
      <w:r w:rsidRPr="00885EA7">
        <w:t xml:space="preserve"> prek javno-zasebnih partnerstev in drugih oblik sodelovanja</w:t>
      </w:r>
      <w:r w:rsidR="006B729C" w:rsidRPr="00885EA7">
        <w:t>;</w:t>
      </w:r>
    </w:p>
    <w:p w14:paraId="713BF4C2" w14:textId="1D1A0112" w:rsidR="000865C0" w:rsidRPr="00885EA7" w:rsidRDefault="00420130">
      <w:pPr>
        <w:pStyle w:val="Odstavekseznama"/>
        <w:numPr>
          <w:ilvl w:val="1"/>
          <w:numId w:val="43"/>
        </w:numPr>
      </w:pPr>
      <w:r w:rsidRPr="00885EA7">
        <w:t>kot regulator: raznolikost izzivov, ki jih postavlja digital</w:t>
      </w:r>
      <w:r w:rsidR="00B8392D" w:rsidRPr="00885EA7">
        <w:t>izacija</w:t>
      </w:r>
      <w:r w:rsidRPr="00885EA7">
        <w:t xml:space="preserve">, zahteva ponovno ovrednotenje obstoječih regulatornih okvirov, </w:t>
      </w:r>
      <w:r w:rsidR="004D17BE" w:rsidRPr="00885EA7">
        <w:t xml:space="preserve">celostne </w:t>
      </w:r>
      <w:r w:rsidRPr="00885EA7">
        <w:t>pristope za zagotavljanje skladnosti posameznih politik in mednarodno sodelovanje.</w:t>
      </w:r>
    </w:p>
    <w:p w14:paraId="23D05E83" w14:textId="1D174800" w:rsidR="00257CDA" w:rsidRPr="00885EA7" w:rsidRDefault="000865C0" w:rsidP="005734AF">
      <w:pPr>
        <w:pStyle w:val="Odstavekseznama"/>
        <w:ind w:left="432"/>
      </w:pPr>
      <w:r w:rsidRPr="00885EA7">
        <w:t xml:space="preserve">V okviru inovacijskega življenjskega cikla </w:t>
      </w:r>
      <w:r w:rsidR="00CE13A9" w:rsidRPr="00885EA7">
        <w:t xml:space="preserve">imajo </w:t>
      </w:r>
      <w:r w:rsidRPr="00885EA7">
        <w:t>ukrepi</w:t>
      </w:r>
      <w:r w:rsidR="000A465C" w:rsidRPr="00885EA7">
        <w:t xml:space="preserve"> države</w:t>
      </w:r>
      <w:r w:rsidR="00CE13A9" w:rsidRPr="00885EA7">
        <w:t xml:space="preserve">, ki spodbujajo </w:t>
      </w:r>
      <w:r w:rsidRPr="00885EA7">
        <w:t>povpraševanj</w:t>
      </w:r>
      <w:r w:rsidR="00CE13A9" w:rsidRPr="00885EA7">
        <w:t>e</w:t>
      </w:r>
      <w:r w:rsidRPr="00885EA7">
        <w:t>, pomembn</w:t>
      </w:r>
      <w:r w:rsidR="00063105" w:rsidRPr="00885EA7">
        <w:t>o vlogo</w:t>
      </w:r>
      <w:r w:rsidRPr="00885EA7">
        <w:t xml:space="preserve"> </w:t>
      </w:r>
      <w:r w:rsidR="00CE13A9" w:rsidRPr="00885EA7">
        <w:t xml:space="preserve">pri </w:t>
      </w:r>
      <w:r w:rsidRPr="00885EA7">
        <w:t>pospeševa</w:t>
      </w:r>
      <w:r w:rsidR="00CE13A9" w:rsidRPr="00885EA7">
        <w:t>nju</w:t>
      </w:r>
      <w:r w:rsidRPr="00885EA7">
        <w:t xml:space="preserve"> prenosa tehnologije </w:t>
      </w:r>
      <w:r w:rsidR="00056168">
        <w:t>ter</w:t>
      </w:r>
      <w:r w:rsidRPr="00885EA7">
        <w:t xml:space="preserve"> </w:t>
      </w:r>
      <w:r w:rsidR="00BA5EBB" w:rsidRPr="00885EA7">
        <w:t>lahko predstavlja</w:t>
      </w:r>
      <w:r w:rsidR="00CE13A9" w:rsidRPr="00885EA7">
        <w:t>jo</w:t>
      </w:r>
      <w:r w:rsidR="00BA5EBB" w:rsidRPr="00885EA7">
        <w:t xml:space="preserve"> </w:t>
      </w:r>
      <w:r w:rsidRPr="00885EA7">
        <w:t xml:space="preserve">bistveni del izgradnje ekosistema, prijaznega do </w:t>
      </w:r>
      <w:r w:rsidR="007239A2" w:rsidRPr="00885EA7">
        <w:t xml:space="preserve">inovacij in </w:t>
      </w:r>
      <w:r w:rsidR="00BA5EBB" w:rsidRPr="00885EA7">
        <w:t xml:space="preserve">uvajanja tehnoloških rešitev na način, ki zagotavlja, da </w:t>
      </w:r>
      <w:r w:rsidR="00056168">
        <w:t>ti</w:t>
      </w:r>
      <w:r w:rsidR="00BA5EBB" w:rsidRPr="00885EA7">
        <w:t xml:space="preserve"> prinašajo družbi pozitivne učinke</w:t>
      </w:r>
      <w:r w:rsidRPr="00885EA7">
        <w:t xml:space="preserve">. </w:t>
      </w:r>
      <w:r w:rsidR="003E33B6" w:rsidRPr="00885EA7">
        <w:t xml:space="preserve">Orodja UI </w:t>
      </w:r>
      <w:r w:rsidR="00056168">
        <w:t xml:space="preserve">se </w:t>
      </w:r>
      <w:r w:rsidR="003E33B6" w:rsidRPr="00885EA7">
        <w:t>bodo v državni upravi med drugim uporab</w:t>
      </w:r>
      <w:r w:rsidR="00056168">
        <w:t>ila</w:t>
      </w:r>
      <w:r w:rsidR="003E33B6" w:rsidRPr="00885EA7">
        <w:t xml:space="preserve"> za izboljšanje notranje učinkovitosti in uporabniške izkušnje na storitvenih in informacijskih portalih (e-Uprava, GOV.si, SPOT in drugi portali, namenjeni državljanom, podjetjem in širši družbi). </w:t>
      </w:r>
      <w:r w:rsidR="004512B2" w:rsidRPr="00885EA7">
        <w:t>E</w:t>
      </w:r>
      <w:r w:rsidR="006B729C" w:rsidRPr="00885EA7">
        <w:t>-uprav</w:t>
      </w:r>
      <w:r w:rsidR="004512B2" w:rsidRPr="00885EA7">
        <w:t xml:space="preserve">a je področje, </w:t>
      </w:r>
      <w:r w:rsidR="00056168">
        <w:t>na katerem</w:t>
      </w:r>
      <w:r w:rsidR="00056168" w:rsidRPr="00885EA7">
        <w:t xml:space="preserve"> lahko</w:t>
      </w:r>
      <w:r w:rsidR="004512B2" w:rsidRPr="00885EA7">
        <w:t xml:space="preserve"> država v vlogi neposrednega uporabnika</w:t>
      </w:r>
      <w:r w:rsidR="00BB3EEF" w:rsidRPr="00885EA7">
        <w:t xml:space="preserve"> tehnologij </w:t>
      </w:r>
      <w:r w:rsidR="00464CBA" w:rsidRPr="00885EA7">
        <w:t>UI</w:t>
      </w:r>
      <w:r w:rsidR="004512B2" w:rsidRPr="00885EA7">
        <w:t xml:space="preserve"> </w:t>
      </w:r>
      <w:r w:rsidR="000A465C" w:rsidRPr="00885EA7">
        <w:t xml:space="preserve">lahko pospeši </w:t>
      </w:r>
      <w:r w:rsidR="004512B2" w:rsidRPr="00885EA7">
        <w:t xml:space="preserve">oblikovanje kritične mase </w:t>
      </w:r>
      <w:r w:rsidR="00BB3EEF" w:rsidRPr="00885EA7">
        <w:t xml:space="preserve">znanja pri uvajanju tehnologije v uporabne in delujoče rešitve </w:t>
      </w:r>
      <w:r w:rsidR="00056168">
        <w:t>ter</w:t>
      </w:r>
      <w:r w:rsidR="00BB3EEF" w:rsidRPr="00885EA7">
        <w:t xml:space="preserve"> s tem, predvsem tudi v vlogi prvega kupca (ang</w:t>
      </w:r>
      <w:r w:rsidR="00056168">
        <w:t>l</w:t>
      </w:r>
      <w:r w:rsidR="00BB3EEF" w:rsidRPr="00885EA7">
        <w:t>.</w:t>
      </w:r>
      <w:r w:rsidR="00056168">
        <w:t> </w:t>
      </w:r>
      <w:proofErr w:type="spellStart"/>
      <w:r w:rsidR="00BB3EEF" w:rsidRPr="00885EA7">
        <w:t>first</w:t>
      </w:r>
      <w:proofErr w:type="spellEnd"/>
      <w:r w:rsidR="00BB3EEF" w:rsidRPr="00885EA7">
        <w:t xml:space="preserve"> </w:t>
      </w:r>
      <w:proofErr w:type="spellStart"/>
      <w:r w:rsidR="00BB3EEF" w:rsidRPr="00885EA7">
        <w:t>mover</w:t>
      </w:r>
      <w:proofErr w:type="spellEnd"/>
      <w:r w:rsidR="00BB3EEF" w:rsidRPr="00885EA7">
        <w:t xml:space="preserve">), pospešuje </w:t>
      </w:r>
      <w:r w:rsidR="004512B2" w:rsidRPr="00885EA7">
        <w:t>povpraševan</w:t>
      </w:r>
      <w:r w:rsidR="00BB3EEF" w:rsidRPr="00885EA7">
        <w:t xml:space="preserve">je tudi </w:t>
      </w:r>
      <w:r w:rsidR="00056168">
        <w:t>zunaj</w:t>
      </w:r>
      <w:r w:rsidR="00BB3EEF" w:rsidRPr="00885EA7">
        <w:t xml:space="preserve"> javnega sektorja</w:t>
      </w:r>
      <w:r w:rsidR="006B729C" w:rsidRPr="00885EA7">
        <w:t>.</w:t>
      </w:r>
      <w:r w:rsidR="000A465C" w:rsidRPr="00885EA7">
        <w:t xml:space="preserve"> Referenčni p</w:t>
      </w:r>
      <w:r w:rsidRPr="00885EA7">
        <w:t>ilotni projekti</w:t>
      </w:r>
      <w:r w:rsidR="00257CDA" w:rsidRPr="00885EA7">
        <w:t xml:space="preserve">, usmerjeni v razvoj tehnologije </w:t>
      </w:r>
      <w:r w:rsidR="00056168">
        <w:t>in</w:t>
      </w:r>
      <w:r w:rsidR="00257CDA" w:rsidRPr="00885EA7">
        <w:t xml:space="preserve"> tudi</w:t>
      </w:r>
      <w:r w:rsidR="00123A87" w:rsidRPr="00885EA7">
        <w:t xml:space="preserve"> </w:t>
      </w:r>
      <w:r w:rsidR="00257CDA" w:rsidRPr="00885EA7">
        <w:t>v uporabo tehnologije na specifičnih področjih,</w:t>
      </w:r>
      <w:r w:rsidR="00123A87" w:rsidRPr="00885EA7">
        <w:t xml:space="preserve"> </w:t>
      </w:r>
      <w:r w:rsidR="00F7173B" w:rsidRPr="00885EA7">
        <w:t xml:space="preserve">so </w:t>
      </w:r>
      <w:r w:rsidR="00056168" w:rsidRPr="00885EA7">
        <w:t xml:space="preserve">v tem smislu </w:t>
      </w:r>
      <w:r w:rsidR="008E5277" w:rsidRPr="00885EA7">
        <w:t xml:space="preserve">tipični </w:t>
      </w:r>
      <w:r w:rsidR="00F7173B" w:rsidRPr="00885EA7">
        <w:t xml:space="preserve">ukrepi, </w:t>
      </w:r>
      <w:r w:rsidR="008E5277" w:rsidRPr="00885EA7">
        <w:t xml:space="preserve">saj </w:t>
      </w:r>
      <w:r w:rsidRPr="00885EA7">
        <w:t xml:space="preserve">zagotavljajo </w:t>
      </w:r>
      <w:r w:rsidR="0086588C" w:rsidRPr="00885EA7">
        <w:t xml:space="preserve">pridobitev </w:t>
      </w:r>
      <w:r w:rsidRPr="00885EA7">
        <w:t>ključn</w:t>
      </w:r>
      <w:r w:rsidR="0086588C" w:rsidRPr="00885EA7">
        <w:t>ega</w:t>
      </w:r>
      <w:r w:rsidRPr="00885EA7">
        <w:t xml:space="preserve"> znanj</w:t>
      </w:r>
      <w:r w:rsidR="0086588C" w:rsidRPr="00885EA7">
        <w:t>a</w:t>
      </w:r>
      <w:r w:rsidRPr="00885EA7">
        <w:t xml:space="preserve"> in izkuš</w:t>
      </w:r>
      <w:r w:rsidR="0086588C" w:rsidRPr="00885EA7">
        <w:t>e</w:t>
      </w:r>
      <w:r w:rsidRPr="00885EA7">
        <w:t xml:space="preserve">nj </w:t>
      </w:r>
      <w:r w:rsidR="008E5277" w:rsidRPr="00885EA7">
        <w:t xml:space="preserve">uvajanja tehnologij v konkretnih scenarijih in okoljih </w:t>
      </w:r>
      <w:r w:rsidRPr="00885EA7">
        <w:t xml:space="preserve">vsem vključenim akterjem. </w:t>
      </w:r>
      <w:r w:rsidR="000A465C" w:rsidRPr="00885EA7">
        <w:t xml:space="preserve">V Sloveniji </w:t>
      </w:r>
      <w:r w:rsidR="008020A4" w:rsidRPr="00885EA7">
        <w:t>imamo z razvojem rešitev e-uprave</w:t>
      </w:r>
      <w:r w:rsidR="0052279B" w:rsidRPr="00885EA7">
        <w:t xml:space="preserve"> dolgoletne izkušnje</w:t>
      </w:r>
      <w:r w:rsidR="008020A4" w:rsidRPr="00885EA7">
        <w:t xml:space="preserve">. Z vidika digitalizacije javnih storitev je </w:t>
      </w:r>
      <w:r w:rsidR="00C524C0" w:rsidRPr="00885EA7">
        <w:t>po indeksu DESI</w:t>
      </w:r>
      <w:r w:rsidR="008020A4" w:rsidRPr="00885EA7">
        <w:t xml:space="preserve"> </w:t>
      </w:r>
      <w:r w:rsidR="00ED4647" w:rsidRPr="00885EA7">
        <w:t>(ang</w:t>
      </w:r>
      <w:r w:rsidR="00056168">
        <w:t>l</w:t>
      </w:r>
      <w:r w:rsidR="00ED4647" w:rsidRPr="00885EA7">
        <w:t xml:space="preserve">. </w:t>
      </w:r>
      <w:proofErr w:type="spellStart"/>
      <w:r w:rsidR="00ED4647" w:rsidRPr="00885EA7">
        <w:t>Digital</w:t>
      </w:r>
      <w:proofErr w:type="spellEnd"/>
      <w:r w:rsidR="00ED4647" w:rsidRPr="00885EA7">
        <w:t xml:space="preserve"> </w:t>
      </w:r>
      <w:proofErr w:type="spellStart"/>
      <w:r w:rsidR="00ED4647" w:rsidRPr="00885EA7">
        <w:t>Economy</w:t>
      </w:r>
      <w:proofErr w:type="spellEnd"/>
      <w:r w:rsidR="00ED4647" w:rsidRPr="00885EA7">
        <w:t xml:space="preserve"> </w:t>
      </w:r>
      <w:proofErr w:type="spellStart"/>
      <w:r w:rsidR="00ED4647" w:rsidRPr="00885EA7">
        <w:t>and</w:t>
      </w:r>
      <w:proofErr w:type="spellEnd"/>
      <w:r w:rsidR="00ED4647" w:rsidRPr="00885EA7">
        <w:t xml:space="preserve"> </w:t>
      </w:r>
      <w:proofErr w:type="spellStart"/>
      <w:r w:rsidR="00ED4647" w:rsidRPr="00885EA7">
        <w:t>Society</w:t>
      </w:r>
      <w:proofErr w:type="spellEnd"/>
      <w:r w:rsidR="00ED4647" w:rsidRPr="00885EA7">
        <w:t xml:space="preserve"> </w:t>
      </w:r>
      <w:proofErr w:type="spellStart"/>
      <w:r w:rsidR="00ED4647" w:rsidRPr="00885EA7">
        <w:t>Index</w:t>
      </w:r>
      <w:proofErr w:type="spellEnd"/>
      <w:r w:rsidR="00ED4647" w:rsidRPr="00885EA7">
        <w:t xml:space="preserve">) </w:t>
      </w:r>
      <w:r w:rsidR="008020A4" w:rsidRPr="00885EA7">
        <w:t xml:space="preserve">na </w:t>
      </w:r>
      <w:r w:rsidR="00C524C0" w:rsidRPr="00885EA7">
        <w:t xml:space="preserve">ravni </w:t>
      </w:r>
      <w:r w:rsidR="00056168" w:rsidRPr="00885EA7">
        <w:t xml:space="preserve">EU </w:t>
      </w:r>
      <w:r w:rsidR="00C524C0" w:rsidRPr="00885EA7">
        <w:t>v letu 201</w:t>
      </w:r>
      <w:r w:rsidR="00ED4647" w:rsidRPr="00885EA7">
        <w:t>8</w:t>
      </w:r>
      <w:r w:rsidR="00C524C0" w:rsidRPr="00885EA7">
        <w:t xml:space="preserve"> Slovenija zasedla 1</w:t>
      </w:r>
      <w:r w:rsidR="00A424A6" w:rsidRPr="00885EA7">
        <w:t>4</w:t>
      </w:r>
      <w:r w:rsidR="00056168">
        <w:t>.</w:t>
      </w:r>
      <w:r w:rsidR="00C524C0" w:rsidRPr="00885EA7">
        <w:t xml:space="preserve"> mesto, </w:t>
      </w:r>
      <w:r w:rsidR="00ED4647" w:rsidRPr="00885EA7">
        <w:t xml:space="preserve">nad povprečjem EU, </w:t>
      </w:r>
      <w:r w:rsidR="00C524C0" w:rsidRPr="00885EA7">
        <w:t xml:space="preserve">pri čemer </w:t>
      </w:r>
      <w:r w:rsidR="00AE2298" w:rsidRPr="00885EA7">
        <w:t>se je posebej dobro uvrstila v kategoriji dostopa d</w:t>
      </w:r>
      <w:r w:rsidR="00AB7C56" w:rsidRPr="00885EA7">
        <w:t>o</w:t>
      </w:r>
      <w:r w:rsidR="00AE2298" w:rsidRPr="00885EA7">
        <w:t xml:space="preserve"> odprtih podatkov (7</w:t>
      </w:r>
      <w:r w:rsidR="00056168">
        <w:t>. </w:t>
      </w:r>
      <w:r w:rsidR="00AE2298" w:rsidRPr="00885EA7">
        <w:t>mesto)</w:t>
      </w:r>
      <w:r w:rsidR="00C524C0" w:rsidRPr="00885EA7">
        <w:t>.</w:t>
      </w:r>
      <w:r w:rsidR="00536C6A" w:rsidRPr="00885EA7">
        <w:t xml:space="preserve"> </w:t>
      </w:r>
      <w:r w:rsidR="0052279B" w:rsidRPr="00885EA7">
        <w:t xml:space="preserve">Prav tako ima </w:t>
      </w:r>
      <w:r w:rsidR="00056168" w:rsidRPr="00885EA7">
        <w:t xml:space="preserve">Slovenija </w:t>
      </w:r>
      <w:r w:rsidR="0052279B" w:rsidRPr="00885EA7">
        <w:t>na področju e-uprave dober in kompetenčen sektor</w:t>
      </w:r>
      <w:r w:rsidR="00626D67" w:rsidRPr="00885EA7">
        <w:t xml:space="preserve"> </w:t>
      </w:r>
      <w:r w:rsidR="00056168" w:rsidRPr="00885EA7">
        <w:t>IKT</w:t>
      </w:r>
      <w:r w:rsidR="00626D67" w:rsidRPr="00885EA7">
        <w:t xml:space="preserve"> za razvoj rešitev e-uprave, </w:t>
      </w:r>
      <w:r w:rsidR="0073684B" w:rsidRPr="00885EA7">
        <w:t xml:space="preserve">ki </w:t>
      </w:r>
      <w:r w:rsidR="00626D67" w:rsidRPr="00885EA7">
        <w:t xml:space="preserve">s sodelovanjem organizacij s področja </w:t>
      </w:r>
      <w:r w:rsidR="00464CBA" w:rsidRPr="00885EA7">
        <w:t>UI</w:t>
      </w:r>
      <w:r w:rsidR="00626D67" w:rsidRPr="00885EA7">
        <w:t xml:space="preserve"> lahko zagotovi izvedbo </w:t>
      </w:r>
      <w:r w:rsidR="009F740F" w:rsidRPr="00885EA7">
        <w:t xml:space="preserve">inovativnih </w:t>
      </w:r>
      <w:r w:rsidR="00626D67" w:rsidRPr="00885EA7">
        <w:t>referenčnih pilotskih projektov.</w:t>
      </w:r>
    </w:p>
    <w:p w14:paraId="5670A51F" w14:textId="77777777" w:rsidR="000D0CA5" w:rsidRPr="00885EA7" w:rsidRDefault="000D0CA5" w:rsidP="005734AF">
      <w:pPr>
        <w:pStyle w:val="Odstavekseznama"/>
        <w:ind w:left="432"/>
      </w:pPr>
    </w:p>
    <w:p w14:paraId="4DFC1146" w14:textId="0FF2316B" w:rsidR="00671CD8" w:rsidRPr="00885EA7" w:rsidRDefault="00671CD8" w:rsidP="005734AF">
      <w:pPr>
        <w:pStyle w:val="Odstavekseznama"/>
        <w:numPr>
          <w:ilvl w:val="0"/>
          <w:numId w:val="180"/>
        </w:numPr>
        <w:rPr>
          <w:u w:val="single"/>
        </w:rPr>
      </w:pPr>
      <w:r w:rsidRPr="00885EA7">
        <w:rPr>
          <w:u w:val="single"/>
        </w:rPr>
        <w:t>Trajnostna pridelava hrane in okolje</w:t>
      </w:r>
    </w:p>
    <w:p w14:paraId="6D59331B" w14:textId="778EFE9A" w:rsidR="00671CD8" w:rsidRPr="00885EA7" w:rsidRDefault="00031A63" w:rsidP="005734AF">
      <w:pPr>
        <w:pStyle w:val="Odstavekseznama"/>
        <w:ind w:left="432"/>
        <w:rPr>
          <w:color w:val="auto"/>
        </w:rPr>
      </w:pPr>
      <w:r w:rsidRPr="00885EA7">
        <w:t xml:space="preserve">Digitalizacija in uporaba digitalnih tehnologij </w:t>
      </w:r>
      <w:r w:rsidR="00F124BF">
        <w:t>sta</w:t>
      </w:r>
      <w:r w:rsidRPr="00885EA7">
        <w:t xml:space="preserve"> vse bolj </w:t>
      </w:r>
      <w:r w:rsidR="00F124BF" w:rsidRPr="00885EA7">
        <w:t>značiln</w:t>
      </w:r>
      <w:r w:rsidR="00F124BF">
        <w:t>i</w:t>
      </w:r>
      <w:r w:rsidRPr="00885EA7">
        <w:t xml:space="preserve"> za sodobni kmetijski sektor, napredek </w:t>
      </w:r>
      <w:r w:rsidR="00F124BF">
        <w:t>pa</w:t>
      </w:r>
      <w:r w:rsidRPr="00885EA7">
        <w:t xml:space="preserve"> </w:t>
      </w:r>
      <w:r w:rsidR="00F26982" w:rsidRPr="00885EA7">
        <w:t xml:space="preserve">bo ključen </w:t>
      </w:r>
      <w:r w:rsidR="001E2836" w:rsidRPr="00885EA7">
        <w:t xml:space="preserve">na primer </w:t>
      </w:r>
      <w:r w:rsidRPr="00885EA7">
        <w:t>v robotiki za natančno kmetovanje</w:t>
      </w:r>
      <w:r w:rsidR="00F26982" w:rsidRPr="00885EA7">
        <w:t>, trajnostni pridelavi hrane</w:t>
      </w:r>
      <w:r w:rsidRPr="00885EA7">
        <w:t xml:space="preserve"> </w:t>
      </w:r>
      <w:r w:rsidR="00F26982" w:rsidRPr="00885EA7">
        <w:t xml:space="preserve">v povezavi z zaščito okolja </w:t>
      </w:r>
      <w:r w:rsidR="009F3E07" w:rsidRPr="00885EA7">
        <w:t>ter</w:t>
      </w:r>
      <w:r w:rsidRPr="00885EA7">
        <w:t xml:space="preserve"> sistemih za izvajanje skupne kmetijske politike (SKP), ki temeljijo na rešitvah za upravljanje digitalnih podatkov.</w:t>
      </w:r>
      <w:r w:rsidRPr="00885EA7">
        <w:rPr>
          <w:color w:val="auto"/>
        </w:rPr>
        <w:t xml:space="preserve"> </w:t>
      </w:r>
      <w:r w:rsidR="00293056" w:rsidRPr="00885EA7">
        <w:rPr>
          <w:color w:val="auto"/>
        </w:rPr>
        <w:t xml:space="preserve">Podatkovna analitika v podporo odločanju predstavlja velik izziv kmetijskemu sektorju. MKGP je v okviru prehoda sedanje skupne kmetijske politike na </w:t>
      </w:r>
      <w:r w:rsidR="00293056" w:rsidRPr="00885EA7">
        <w:rPr>
          <w:color w:val="auto"/>
        </w:rPr>
        <w:lastRenderedPageBreak/>
        <w:t>politiko, temelječo na rezultatih, pristopil</w:t>
      </w:r>
      <w:r w:rsidR="004A0C86" w:rsidRPr="00885EA7">
        <w:rPr>
          <w:color w:val="auto"/>
        </w:rPr>
        <w:t>o</w:t>
      </w:r>
      <w:r w:rsidR="00293056" w:rsidRPr="00885EA7">
        <w:rPr>
          <w:color w:val="auto"/>
        </w:rPr>
        <w:t xml:space="preserve"> k projektom razvoja rešitev </w:t>
      </w:r>
      <w:r w:rsidR="00F124BF" w:rsidRPr="00885EA7">
        <w:rPr>
          <w:color w:val="auto"/>
        </w:rPr>
        <w:t>IT</w:t>
      </w:r>
      <w:r w:rsidR="00293056" w:rsidRPr="00885EA7">
        <w:rPr>
          <w:color w:val="auto"/>
        </w:rPr>
        <w:t xml:space="preserve"> v podporo SKP, ki vključujejo področja digitalizacije in uspešnih uporab naprednih računskih pristopov in UI. Baze podatkov s tega področja so skrbno načrtovane, dobro vzdrževane, </w:t>
      </w:r>
      <w:r w:rsidR="000E0BFA">
        <w:rPr>
          <w:color w:val="auto"/>
        </w:rPr>
        <w:t>vendar</w:t>
      </w:r>
      <w:r w:rsidR="00293056" w:rsidRPr="00885EA7">
        <w:rPr>
          <w:color w:val="auto"/>
        </w:rPr>
        <w:t xml:space="preserve"> razpršene</w:t>
      </w:r>
      <w:r w:rsidR="000E0BFA">
        <w:rPr>
          <w:color w:val="auto"/>
        </w:rPr>
        <w:t>,</w:t>
      </w:r>
      <w:r w:rsidR="00293056" w:rsidRPr="00885EA7">
        <w:rPr>
          <w:color w:val="auto"/>
        </w:rPr>
        <w:t xml:space="preserve"> </w:t>
      </w:r>
      <w:r w:rsidR="00AC50C3">
        <w:rPr>
          <w:color w:val="auto"/>
        </w:rPr>
        <w:t>ter</w:t>
      </w:r>
      <w:r w:rsidR="00293056" w:rsidRPr="00885EA7">
        <w:rPr>
          <w:color w:val="auto"/>
        </w:rPr>
        <w:t xml:space="preserve"> vsebujejo različne evidence in registre, ki med seboj praviloma še niso ustrezno </w:t>
      </w:r>
      <w:r w:rsidR="000E0BFA" w:rsidRPr="00885EA7">
        <w:rPr>
          <w:color w:val="auto"/>
        </w:rPr>
        <w:t>povezan</w:t>
      </w:r>
      <w:r w:rsidR="000E0BFA">
        <w:rPr>
          <w:color w:val="auto"/>
        </w:rPr>
        <w:t>i</w:t>
      </w:r>
      <w:r w:rsidR="00293056" w:rsidRPr="00885EA7">
        <w:rPr>
          <w:color w:val="auto"/>
        </w:rPr>
        <w:t xml:space="preserve"> in </w:t>
      </w:r>
      <w:r w:rsidR="000E0BFA" w:rsidRPr="00885EA7">
        <w:rPr>
          <w:color w:val="auto"/>
        </w:rPr>
        <w:t>usklajen</w:t>
      </w:r>
      <w:r w:rsidR="000E0BFA">
        <w:rPr>
          <w:color w:val="auto"/>
        </w:rPr>
        <w:t>i</w:t>
      </w:r>
      <w:r w:rsidR="00293056" w:rsidRPr="00885EA7">
        <w:rPr>
          <w:color w:val="auto"/>
        </w:rPr>
        <w:t xml:space="preserve">. Urejanje podatkov </w:t>
      </w:r>
      <w:r w:rsidR="000E0BFA">
        <w:rPr>
          <w:color w:val="auto"/>
        </w:rPr>
        <w:t>in</w:t>
      </w:r>
      <w:r w:rsidR="00293056" w:rsidRPr="00885EA7">
        <w:rPr>
          <w:color w:val="auto"/>
        </w:rPr>
        <w:t xml:space="preserve"> pilotno načrtovanje shem za podatkovno analitiko je </w:t>
      </w:r>
      <w:r w:rsidR="004A0C86" w:rsidRPr="00885EA7">
        <w:rPr>
          <w:color w:val="auto"/>
        </w:rPr>
        <w:t xml:space="preserve">še </w:t>
      </w:r>
      <w:r w:rsidR="00293056" w:rsidRPr="00885EA7">
        <w:rPr>
          <w:color w:val="auto"/>
        </w:rPr>
        <w:t xml:space="preserve">del raziskovalnih projektov. Rezultat je tudi prvi zametek podatkovnega prostora (skladiščenja podatkov) na področju kmetijstva, kot ga predvideva podatkovna strategija EU. MKGP </w:t>
      </w:r>
      <w:r w:rsidR="009D00E6" w:rsidRPr="00885EA7">
        <w:rPr>
          <w:color w:val="auto"/>
        </w:rPr>
        <w:t xml:space="preserve">zato </w:t>
      </w:r>
      <w:r w:rsidR="000E0BFA">
        <w:rPr>
          <w:color w:val="auto"/>
        </w:rPr>
        <w:t>prednostno</w:t>
      </w:r>
      <w:r w:rsidR="00293056" w:rsidRPr="00885EA7">
        <w:rPr>
          <w:color w:val="auto"/>
        </w:rPr>
        <w:t xml:space="preserve"> umešča digitalizacijo v stratešk</w:t>
      </w:r>
      <w:r w:rsidR="009D00E6" w:rsidRPr="00885EA7">
        <w:rPr>
          <w:color w:val="auto"/>
        </w:rPr>
        <w:t>i</w:t>
      </w:r>
      <w:r w:rsidR="00293056" w:rsidRPr="00885EA7">
        <w:rPr>
          <w:color w:val="auto"/>
        </w:rPr>
        <w:t xml:space="preserve"> načrt SKP v obdobju 2021–2027</w:t>
      </w:r>
      <w:r w:rsidR="009F3E07" w:rsidRPr="00885EA7">
        <w:rPr>
          <w:color w:val="auto"/>
        </w:rPr>
        <w:t>, kjer r</w:t>
      </w:r>
      <w:r w:rsidR="00293056" w:rsidRPr="00885EA7">
        <w:rPr>
          <w:color w:val="auto"/>
        </w:rPr>
        <w:t xml:space="preserve">eformirana kmetijska politika že </w:t>
      </w:r>
      <w:r w:rsidR="00F85110">
        <w:rPr>
          <w:color w:val="auto"/>
        </w:rPr>
        <w:t>obravnava</w:t>
      </w:r>
      <w:r w:rsidR="00293056" w:rsidRPr="00885EA7">
        <w:rPr>
          <w:color w:val="auto"/>
        </w:rPr>
        <w:t xml:space="preserve"> obvezno uporabo orodij za podatkovno rudarjenje. </w:t>
      </w:r>
      <w:r w:rsidR="005966B6" w:rsidRPr="00885EA7">
        <w:rPr>
          <w:color w:val="auto"/>
        </w:rPr>
        <w:t xml:space="preserve">Pri tem </w:t>
      </w:r>
      <w:r w:rsidR="009F3E07" w:rsidRPr="00885EA7">
        <w:rPr>
          <w:color w:val="auto"/>
        </w:rPr>
        <w:t xml:space="preserve">bo </w:t>
      </w:r>
      <w:r w:rsidR="00F85110">
        <w:rPr>
          <w:color w:val="auto"/>
        </w:rPr>
        <w:t>treba</w:t>
      </w:r>
      <w:r w:rsidR="005966B6" w:rsidRPr="00885EA7">
        <w:rPr>
          <w:color w:val="auto"/>
        </w:rPr>
        <w:t xml:space="preserve"> posebno pozornost nameniti </w:t>
      </w:r>
      <w:r w:rsidR="00293056" w:rsidRPr="00885EA7">
        <w:rPr>
          <w:color w:val="auto"/>
        </w:rPr>
        <w:t>standardizaciji, integraciji in odprtosti podatkov ter razvoju in uporabi univerzalnih orodij za krepitev učinkovitosti in transparentnosti odločanja.</w:t>
      </w:r>
      <w:r w:rsidR="00747109" w:rsidRPr="00885EA7">
        <w:rPr>
          <w:color w:val="auto"/>
        </w:rPr>
        <w:t xml:space="preserve"> </w:t>
      </w:r>
      <w:r w:rsidR="008C755F" w:rsidRPr="00885EA7">
        <w:rPr>
          <w:color w:val="auto"/>
        </w:rPr>
        <w:t xml:space="preserve">Na ravni </w:t>
      </w:r>
      <w:r w:rsidR="00F85110" w:rsidRPr="00885EA7">
        <w:rPr>
          <w:color w:val="auto"/>
        </w:rPr>
        <w:t>EU</w:t>
      </w:r>
      <w:r w:rsidR="008C755F" w:rsidRPr="00885EA7">
        <w:rPr>
          <w:color w:val="auto"/>
        </w:rPr>
        <w:t xml:space="preserve"> je </w:t>
      </w:r>
      <w:r w:rsidR="00747109" w:rsidRPr="00885EA7">
        <w:t xml:space="preserve">Slovenija </w:t>
      </w:r>
      <w:r w:rsidR="009D00E6" w:rsidRPr="00885EA7">
        <w:t xml:space="preserve">kot </w:t>
      </w:r>
      <w:r w:rsidR="00747109" w:rsidRPr="00885EA7">
        <w:t xml:space="preserve">ena izmed 25 držav </w:t>
      </w:r>
      <w:r w:rsidR="009D00E6" w:rsidRPr="00885EA7">
        <w:t xml:space="preserve">podpisala </w:t>
      </w:r>
      <w:r w:rsidR="00933CD1" w:rsidRPr="00885EA7">
        <w:t>izjav</w:t>
      </w:r>
      <w:r w:rsidR="009D00E6" w:rsidRPr="00885EA7">
        <w:t>o</w:t>
      </w:r>
      <w:r w:rsidR="00933CD1" w:rsidRPr="00885EA7">
        <w:t xml:space="preserve"> </w:t>
      </w:r>
      <w:r w:rsidR="00747109" w:rsidRPr="00885EA7">
        <w:t>Deklaracije</w:t>
      </w:r>
      <w:r w:rsidR="00807B18">
        <w:t xml:space="preserve"> </w:t>
      </w:r>
      <w:r w:rsidR="00747109" w:rsidRPr="00885EA7">
        <w:t>o</w:t>
      </w:r>
      <w:r w:rsidR="00807B18">
        <w:t xml:space="preserve"> </w:t>
      </w:r>
      <w:r w:rsidR="00747109" w:rsidRPr="00885EA7">
        <w:t>pametni</w:t>
      </w:r>
      <w:r w:rsidR="00807B18">
        <w:t xml:space="preserve"> </w:t>
      </w:r>
      <w:r w:rsidR="00747109" w:rsidRPr="00885EA7">
        <w:t>in</w:t>
      </w:r>
      <w:r w:rsidR="00807B18">
        <w:t xml:space="preserve"> </w:t>
      </w:r>
      <w:r w:rsidR="00747109" w:rsidRPr="00885EA7">
        <w:t>trajnostni</w:t>
      </w:r>
      <w:r w:rsidR="00807B18">
        <w:t xml:space="preserve"> </w:t>
      </w:r>
      <w:r w:rsidR="00747109" w:rsidRPr="00885EA7">
        <w:t>digitalni</w:t>
      </w:r>
      <w:r w:rsidR="00807B18">
        <w:t xml:space="preserve"> </w:t>
      </w:r>
      <w:r w:rsidR="00747109" w:rsidRPr="00885EA7">
        <w:t>prihodnosti</w:t>
      </w:r>
      <w:r w:rsidR="00807B18">
        <w:t xml:space="preserve"> </w:t>
      </w:r>
      <w:r w:rsidR="00747109" w:rsidRPr="00885EA7">
        <w:t>za</w:t>
      </w:r>
      <w:r w:rsidR="00807B18">
        <w:t xml:space="preserve"> </w:t>
      </w:r>
      <w:r w:rsidR="00747109" w:rsidRPr="00885EA7">
        <w:t>evropsko</w:t>
      </w:r>
      <w:r w:rsidR="00807B18">
        <w:t xml:space="preserve"> </w:t>
      </w:r>
      <w:r w:rsidR="00747109" w:rsidRPr="00885EA7">
        <w:t>kmetijstvo in podeželje (Bruselj, 2019) z namenom sprejetja številnih ukrepov za podporo uspešni digitalizaciji kmetijstva in podeželja v Evropi.</w:t>
      </w:r>
      <w:r w:rsidR="001D3B1D" w:rsidRPr="00885EA7">
        <w:t xml:space="preserve"> Problem </w:t>
      </w:r>
      <w:r w:rsidR="008C755F" w:rsidRPr="00885EA7">
        <w:t>se kaže n</w:t>
      </w:r>
      <w:r w:rsidR="001D3B1D" w:rsidRPr="00885EA7">
        <w:t>a področju n</w:t>
      </w:r>
      <w:r w:rsidR="00F85110">
        <w:t>a primer</w:t>
      </w:r>
      <w:r w:rsidR="001D3B1D" w:rsidRPr="00885EA7">
        <w:t xml:space="preserve"> s</w:t>
      </w:r>
      <w:r w:rsidR="00671CD8" w:rsidRPr="00885EA7">
        <w:rPr>
          <w:color w:val="auto"/>
        </w:rPr>
        <w:t>odobn</w:t>
      </w:r>
      <w:r w:rsidR="001D3B1D" w:rsidRPr="00885EA7">
        <w:rPr>
          <w:color w:val="auto"/>
        </w:rPr>
        <w:t>e</w:t>
      </w:r>
      <w:r w:rsidR="0021524A" w:rsidRPr="00885EA7">
        <w:rPr>
          <w:color w:val="auto"/>
        </w:rPr>
        <w:t xml:space="preserve"> pridelav</w:t>
      </w:r>
      <w:r w:rsidR="001D3B1D" w:rsidRPr="00885EA7">
        <w:rPr>
          <w:color w:val="auto"/>
        </w:rPr>
        <w:t>e</w:t>
      </w:r>
      <w:r w:rsidR="0021524A" w:rsidRPr="00885EA7">
        <w:rPr>
          <w:color w:val="auto"/>
        </w:rPr>
        <w:t xml:space="preserve"> hrane</w:t>
      </w:r>
      <w:r w:rsidR="008C755F" w:rsidRPr="00885EA7">
        <w:rPr>
          <w:color w:val="auto"/>
        </w:rPr>
        <w:t>, kjer</w:t>
      </w:r>
      <w:r w:rsidR="0021524A" w:rsidRPr="00885EA7">
        <w:rPr>
          <w:color w:val="auto"/>
        </w:rPr>
        <w:t xml:space="preserve"> </w:t>
      </w:r>
      <w:r w:rsidR="00671CD8" w:rsidRPr="00885EA7">
        <w:rPr>
          <w:color w:val="auto"/>
        </w:rPr>
        <w:t xml:space="preserve">se </w:t>
      </w:r>
      <w:r w:rsidR="001D3B1D" w:rsidRPr="00885EA7">
        <w:rPr>
          <w:color w:val="auto"/>
        </w:rPr>
        <w:t xml:space="preserve">kmetijski sektor </w:t>
      </w:r>
      <w:r w:rsidR="00671CD8" w:rsidRPr="00885EA7">
        <w:rPr>
          <w:color w:val="auto"/>
        </w:rPr>
        <w:t xml:space="preserve">sooča z vse večjo množico navidezno nasprotujočih si zahtev. Po eni strani naglo povečevanje prebivalstva na Zemlji </w:t>
      </w:r>
      <w:r w:rsidR="00F85110" w:rsidRPr="00885EA7">
        <w:rPr>
          <w:color w:val="auto"/>
        </w:rPr>
        <w:t xml:space="preserve">zahteva </w:t>
      </w:r>
      <w:r w:rsidR="00671CD8" w:rsidRPr="00885EA7">
        <w:rPr>
          <w:color w:val="auto"/>
        </w:rPr>
        <w:t>visoke donose kakovostni</w:t>
      </w:r>
      <w:r w:rsidR="001D3B1D" w:rsidRPr="00885EA7">
        <w:rPr>
          <w:color w:val="auto"/>
        </w:rPr>
        <w:t>h</w:t>
      </w:r>
      <w:r w:rsidR="00671CD8" w:rsidRPr="00885EA7">
        <w:rPr>
          <w:color w:val="auto"/>
        </w:rPr>
        <w:t xml:space="preserve"> pridelkov, po drugi strani pa povečani </w:t>
      </w:r>
      <w:proofErr w:type="spellStart"/>
      <w:r w:rsidR="00671CD8" w:rsidRPr="00885EA7">
        <w:rPr>
          <w:color w:val="auto"/>
        </w:rPr>
        <w:t>okoljski</w:t>
      </w:r>
      <w:proofErr w:type="spellEnd"/>
      <w:r w:rsidR="00671CD8" w:rsidRPr="00885EA7">
        <w:rPr>
          <w:color w:val="auto"/>
        </w:rPr>
        <w:t xml:space="preserve"> pritiski na Zemljine ekosisteme </w:t>
      </w:r>
      <w:r w:rsidR="00F85110" w:rsidRPr="00885EA7">
        <w:rPr>
          <w:color w:val="auto"/>
        </w:rPr>
        <w:t>narekujejo</w:t>
      </w:r>
      <w:r w:rsidR="00671CD8" w:rsidRPr="00885EA7">
        <w:rPr>
          <w:color w:val="auto"/>
        </w:rPr>
        <w:t xml:space="preserve"> trajnostno kmetijsko proizvodnjo, ki čim manj obremenjuje okolje, pri čemer bolj ohranja kot ogroža biološko raznolikost. Izpolnjevanje teh nasprotujočih si zahtev ni lahka naloga. Upravljanje kmetijskih ekosistemov je tako postalo naloga, ki </w:t>
      </w:r>
      <w:r w:rsidR="008C755F" w:rsidRPr="00885EA7">
        <w:rPr>
          <w:color w:val="auto"/>
        </w:rPr>
        <w:t xml:space="preserve">vse bolj </w:t>
      </w:r>
      <w:r w:rsidR="00671CD8" w:rsidRPr="00885EA7">
        <w:rPr>
          <w:color w:val="auto"/>
        </w:rPr>
        <w:t>temelji na intenzivni uporabi znanja</w:t>
      </w:r>
      <w:r w:rsidR="000B77A9" w:rsidRPr="00885EA7">
        <w:rPr>
          <w:color w:val="auto"/>
        </w:rPr>
        <w:t xml:space="preserve">, kar </w:t>
      </w:r>
      <w:r w:rsidR="00671CD8" w:rsidRPr="00885EA7">
        <w:rPr>
          <w:color w:val="auto"/>
        </w:rPr>
        <w:t xml:space="preserve">velja </w:t>
      </w:r>
      <w:r w:rsidR="00F85110">
        <w:rPr>
          <w:color w:val="auto"/>
        </w:rPr>
        <w:t>tudi</w:t>
      </w:r>
      <w:r w:rsidR="00671CD8" w:rsidRPr="00885EA7">
        <w:rPr>
          <w:color w:val="auto"/>
        </w:rPr>
        <w:t xml:space="preserve"> za varovanje okolja. Pri obeh nalogah je tako lahko ključnega pomena uporaba metod </w:t>
      </w:r>
      <w:r w:rsidR="000B77A9" w:rsidRPr="00885EA7">
        <w:rPr>
          <w:color w:val="auto"/>
        </w:rPr>
        <w:t>UI</w:t>
      </w:r>
      <w:r w:rsidR="00671CD8" w:rsidRPr="00885EA7">
        <w:rPr>
          <w:color w:val="auto"/>
        </w:rPr>
        <w:t xml:space="preserve">, še zlasti v navezavi </w:t>
      </w:r>
      <w:r w:rsidR="000B77A9" w:rsidRPr="00885EA7">
        <w:rPr>
          <w:color w:val="auto"/>
        </w:rPr>
        <w:t xml:space="preserve">s podatki, ki jih pridobivamo </w:t>
      </w:r>
      <w:r w:rsidR="008C755F" w:rsidRPr="00885EA7">
        <w:rPr>
          <w:color w:val="auto"/>
        </w:rPr>
        <w:t xml:space="preserve">na primer </w:t>
      </w:r>
      <w:r w:rsidR="00671CD8" w:rsidRPr="00885EA7">
        <w:rPr>
          <w:color w:val="auto"/>
        </w:rPr>
        <w:t>z daljinskim zaznavanjem oz</w:t>
      </w:r>
      <w:r w:rsidR="00F85110">
        <w:rPr>
          <w:color w:val="auto"/>
        </w:rPr>
        <w:t>iroma</w:t>
      </w:r>
      <w:r w:rsidR="00671CD8" w:rsidRPr="00885EA7">
        <w:rPr>
          <w:color w:val="auto"/>
        </w:rPr>
        <w:t xml:space="preserve"> opazovanjem Zemlje iz vesolja.</w:t>
      </w:r>
      <w:r w:rsidR="007469A7" w:rsidRPr="00885EA7">
        <w:rPr>
          <w:color w:val="auto"/>
        </w:rPr>
        <w:t xml:space="preserve"> </w:t>
      </w:r>
      <w:r w:rsidR="001D3B1D" w:rsidRPr="00885EA7">
        <w:rPr>
          <w:color w:val="auto"/>
        </w:rPr>
        <w:t>V Sloveniji je bilo p</w:t>
      </w:r>
      <w:r w:rsidR="007469A7" w:rsidRPr="00885EA7">
        <w:rPr>
          <w:color w:val="auto"/>
        </w:rPr>
        <w:t xml:space="preserve">odročje okolja in </w:t>
      </w:r>
      <w:r w:rsidR="0021524A" w:rsidRPr="00885EA7">
        <w:rPr>
          <w:color w:val="auto"/>
        </w:rPr>
        <w:t xml:space="preserve">pridelave hrane v preteklosti že podprto </w:t>
      </w:r>
      <w:r w:rsidR="00F95A80" w:rsidRPr="00885EA7">
        <w:rPr>
          <w:color w:val="auto"/>
        </w:rPr>
        <w:t>v okviru trenutnega strateškega raziskovalno</w:t>
      </w:r>
      <w:r w:rsidR="00F85110">
        <w:rPr>
          <w:color w:val="auto"/>
        </w:rPr>
        <w:t>-</w:t>
      </w:r>
      <w:r w:rsidR="00F95A80" w:rsidRPr="00885EA7">
        <w:rPr>
          <w:color w:val="auto"/>
        </w:rPr>
        <w:t>inovacijskega partnerstva (SRIP Hrana)</w:t>
      </w:r>
      <w:r w:rsidR="0021524A" w:rsidRPr="00885EA7">
        <w:rPr>
          <w:color w:val="auto"/>
        </w:rPr>
        <w:t xml:space="preserve">, ki </w:t>
      </w:r>
      <w:r w:rsidR="00F95A80" w:rsidRPr="00885EA7">
        <w:rPr>
          <w:color w:val="auto"/>
        </w:rPr>
        <w:t xml:space="preserve">je </w:t>
      </w:r>
      <w:r w:rsidR="0021524A" w:rsidRPr="00885EA7">
        <w:rPr>
          <w:color w:val="auto"/>
        </w:rPr>
        <w:t>že</w:t>
      </w:r>
      <w:r w:rsidR="007469A7" w:rsidRPr="00885EA7">
        <w:rPr>
          <w:color w:val="auto"/>
        </w:rPr>
        <w:t xml:space="preserve"> omogočil</w:t>
      </w:r>
      <w:r w:rsidR="00AC50C3">
        <w:rPr>
          <w:color w:val="auto"/>
        </w:rPr>
        <w:t>o</w:t>
      </w:r>
      <w:r w:rsidR="007469A7" w:rsidRPr="00885EA7">
        <w:rPr>
          <w:color w:val="auto"/>
        </w:rPr>
        <w:t xml:space="preserve"> </w:t>
      </w:r>
      <w:r w:rsidR="004C7E96" w:rsidRPr="00885EA7">
        <w:rPr>
          <w:color w:val="auto"/>
        </w:rPr>
        <w:t>oblikovanje ekosistema</w:t>
      </w:r>
      <w:r w:rsidR="00154E14" w:rsidRPr="00885EA7">
        <w:rPr>
          <w:color w:val="auto"/>
        </w:rPr>
        <w:t xml:space="preserve"> </w:t>
      </w:r>
      <w:r w:rsidR="007469A7" w:rsidRPr="00885EA7">
        <w:rPr>
          <w:color w:val="auto"/>
        </w:rPr>
        <w:t>sodelovanj</w:t>
      </w:r>
      <w:r w:rsidR="004C7E96" w:rsidRPr="00885EA7">
        <w:rPr>
          <w:color w:val="auto"/>
        </w:rPr>
        <w:t>a</w:t>
      </w:r>
      <w:r w:rsidR="007469A7" w:rsidRPr="00885EA7">
        <w:rPr>
          <w:color w:val="auto"/>
        </w:rPr>
        <w:t xml:space="preserve"> in prenos</w:t>
      </w:r>
      <w:r w:rsidR="004C7E96" w:rsidRPr="00885EA7">
        <w:rPr>
          <w:color w:val="auto"/>
        </w:rPr>
        <w:t>a</w:t>
      </w:r>
      <w:r w:rsidR="007469A7" w:rsidRPr="00885EA7">
        <w:rPr>
          <w:color w:val="auto"/>
        </w:rPr>
        <w:t xml:space="preserve"> znanja med raziskovalno sfero in industrijo.</w:t>
      </w:r>
      <w:r w:rsidR="00154E14" w:rsidRPr="00885EA7">
        <w:rPr>
          <w:color w:val="auto"/>
        </w:rPr>
        <w:t xml:space="preserve"> </w:t>
      </w:r>
      <w:r w:rsidR="00E73689" w:rsidRPr="00885EA7">
        <w:rPr>
          <w:color w:val="auto"/>
        </w:rPr>
        <w:t xml:space="preserve">V Sloveniji so bile razvite </w:t>
      </w:r>
      <w:r w:rsidR="0066388C" w:rsidRPr="00885EA7">
        <w:rPr>
          <w:color w:val="auto"/>
        </w:rPr>
        <w:t xml:space="preserve">tudi </w:t>
      </w:r>
      <w:r w:rsidR="00E73689" w:rsidRPr="00885EA7">
        <w:rPr>
          <w:color w:val="auto"/>
        </w:rPr>
        <w:t xml:space="preserve">nekatere </w:t>
      </w:r>
      <w:r w:rsidR="00A879C0" w:rsidRPr="00885EA7">
        <w:rPr>
          <w:color w:val="auto"/>
        </w:rPr>
        <w:t>odmevn</w:t>
      </w:r>
      <w:r w:rsidR="00E73689" w:rsidRPr="00885EA7">
        <w:rPr>
          <w:color w:val="auto"/>
        </w:rPr>
        <w:t>e</w:t>
      </w:r>
      <w:r w:rsidR="00154E14" w:rsidRPr="00885EA7">
        <w:rPr>
          <w:color w:val="auto"/>
        </w:rPr>
        <w:t xml:space="preserve"> </w:t>
      </w:r>
      <w:r w:rsidR="00E73689" w:rsidRPr="00885EA7">
        <w:rPr>
          <w:color w:val="auto"/>
        </w:rPr>
        <w:t xml:space="preserve">rešitve </w:t>
      </w:r>
      <w:r w:rsidR="00A879C0" w:rsidRPr="00885EA7">
        <w:rPr>
          <w:color w:val="auto"/>
        </w:rPr>
        <w:t xml:space="preserve">z uporabo UI </w:t>
      </w:r>
      <w:r w:rsidR="004C7E96" w:rsidRPr="00885EA7">
        <w:rPr>
          <w:color w:val="auto"/>
        </w:rPr>
        <w:t>s strani raziskovalne sfere in nekaterih podjetij</w:t>
      </w:r>
      <w:r w:rsidR="008F668F" w:rsidRPr="00885EA7">
        <w:rPr>
          <w:color w:val="auto"/>
        </w:rPr>
        <w:t xml:space="preserve"> (npr. </w:t>
      </w:r>
      <w:r w:rsidR="00636415" w:rsidRPr="00885EA7">
        <w:rPr>
          <w:color w:val="auto"/>
        </w:rPr>
        <w:t>spremljanje in napovedovanje škodljivcev</w:t>
      </w:r>
      <w:r w:rsidR="008F668F" w:rsidRPr="00885EA7">
        <w:rPr>
          <w:color w:val="auto"/>
        </w:rPr>
        <w:t>)</w:t>
      </w:r>
      <w:r w:rsidR="00154E14" w:rsidRPr="00885EA7">
        <w:rPr>
          <w:color w:val="auto"/>
        </w:rPr>
        <w:t xml:space="preserve">, ki so lahko osnova za </w:t>
      </w:r>
      <w:r w:rsidR="00F85110" w:rsidRPr="00885EA7">
        <w:rPr>
          <w:color w:val="auto"/>
        </w:rPr>
        <w:t>nadaljnj</w:t>
      </w:r>
      <w:r w:rsidR="00F85110">
        <w:rPr>
          <w:color w:val="auto"/>
        </w:rPr>
        <w:t>e</w:t>
      </w:r>
      <w:r w:rsidR="00154E14" w:rsidRPr="00885EA7">
        <w:rPr>
          <w:color w:val="auto"/>
        </w:rPr>
        <w:t xml:space="preserve"> </w:t>
      </w:r>
      <w:r w:rsidR="0066388C" w:rsidRPr="00885EA7">
        <w:rPr>
          <w:color w:val="auto"/>
        </w:rPr>
        <w:t>uvajanje UI na tem področju</w:t>
      </w:r>
      <w:r w:rsidR="00955A3E" w:rsidRPr="00885EA7">
        <w:rPr>
          <w:color w:val="auto"/>
        </w:rPr>
        <w:t>.</w:t>
      </w:r>
    </w:p>
    <w:p w14:paraId="2F17C9A2" w14:textId="77777777" w:rsidR="000D0CA5" w:rsidRPr="00885EA7" w:rsidRDefault="000D0CA5" w:rsidP="005734AF">
      <w:pPr>
        <w:pStyle w:val="Odstavekseznama"/>
        <w:ind w:left="432"/>
        <w:rPr>
          <w:color w:val="auto"/>
        </w:rPr>
      </w:pPr>
    </w:p>
    <w:p w14:paraId="3B1B5C4F" w14:textId="31BF10C2" w:rsidR="006245E7" w:rsidRPr="00885EA7" w:rsidRDefault="006245E7" w:rsidP="005734AF">
      <w:pPr>
        <w:pStyle w:val="Odstavekseznama"/>
        <w:numPr>
          <w:ilvl w:val="0"/>
          <w:numId w:val="180"/>
        </w:numPr>
        <w:rPr>
          <w:u w:val="single"/>
        </w:rPr>
      </w:pPr>
      <w:r w:rsidRPr="00885EA7">
        <w:rPr>
          <w:u w:val="single"/>
        </w:rPr>
        <w:t>Prostorsko načrtovanje</w:t>
      </w:r>
    </w:p>
    <w:p w14:paraId="09F2B726" w14:textId="26D5B8AE" w:rsidR="006245E7" w:rsidRPr="00885EA7" w:rsidRDefault="00B136CD" w:rsidP="005734AF">
      <w:pPr>
        <w:pStyle w:val="Odstavekseznama"/>
        <w:ind w:left="432"/>
      </w:pPr>
      <w:proofErr w:type="spellStart"/>
      <w:r w:rsidRPr="00885EA7">
        <w:t>Geoprostorska</w:t>
      </w:r>
      <w:proofErr w:type="spellEnd"/>
      <w:r w:rsidRPr="00885EA7">
        <w:t xml:space="preserve"> UI (ang</w:t>
      </w:r>
      <w:r w:rsidR="00AA320C">
        <w:t>l</w:t>
      </w:r>
      <w:r w:rsidRPr="00885EA7">
        <w:t xml:space="preserve">. </w:t>
      </w:r>
      <w:proofErr w:type="spellStart"/>
      <w:r w:rsidRPr="00885EA7">
        <w:t>Geospatial</w:t>
      </w:r>
      <w:proofErr w:type="spellEnd"/>
      <w:r w:rsidRPr="00885EA7">
        <w:t xml:space="preserve"> </w:t>
      </w:r>
      <w:proofErr w:type="spellStart"/>
      <w:r w:rsidRPr="00885EA7">
        <w:t>Artificial</w:t>
      </w:r>
      <w:proofErr w:type="spellEnd"/>
      <w:r w:rsidRPr="00885EA7">
        <w:t xml:space="preserve"> </w:t>
      </w:r>
      <w:proofErr w:type="spellStart"/>
      <w:r w:rsidRPr="00885EA7">
        <w:t>Intelligence</w:t>
      </w:r>
      <w:proofErr w:type="spellEnd"/>
      <w:r w:rsidRPr="00885EA7">
        <w:t xml:space="preserve"> </w:t>
      </w:r>
      <w:r w:rsidR="00AA320C">
        <w:t>–</w:t>
      </w:r>
      <w:r w:rsidRPr="00885EA7">
        <w:t xml:space="preserve"> </w:t>
      </w:r>
      <w:proofErr w:type="spellStart"/>
      <w:r w:rsidRPr="00885EA7">
        <w:t>GeoAI</w:t>
      </w:r>
      <w:proofErr w:type="spellEnd"/>
      <w:r w:rsidRPr="00885EA7">
        <w:t xml:space="preserve">) je področje, </w:t>
      </w:r>
      <w:r w:rsidR="00AA320C">
        <w:t>na katerem</w:t>
      </w:r>
      <w:r w:rsidRPr="00885EA7">
        <w:t xml:space="preserve"> se uporablja strojno učenje za črpanje znanja iz prostorskih podatkov in na podlagi tega samodejno zaznavanje sprememb v prostoru. Zaradi eksponencialno naraščajoče količine podatkov daljinskega zaznavanja (npr. časovni nizi aerofotografij in satelitskih posnetkov) in podatkov</w:t>
      </w:r>
      <w:r w:rsidR="00AA320C">
        <w:t>,</w:t>
      </w:r>
      <w:r w:rsidRPr="00885EA7">
        <w:t xml:space="preserve"> zaznanih v internetu stvari, ki zagotavljajo globalno prostorsko pokritost s povečanjem stopnje zrnatosti (prostorska in časovna ločljivost), je za učinkovito obdelavo in zagotavljanje prostorskih podatkov v realnem času ključna avtomatizacija z orodji UI. </w:t>
      </w:r>
      <w:r w:rsidR="00AF3526" w:rsidRPr="00885EA7">
        <w:t xml:space="preserve">Pomemben </w:t>
      </w:r>
      <w:r w:rsidR="00AA320C">
        <w:t>prispevek</w:t>
      </w:r>
      <w:r w:rsidR="00AF3526" w:rsidRPr="00885EA7">
        <w:t xml:space="preserve"> k razpoložljivosti podatkov na podlagi daljinskega zaznavanja bosta omogočila tudi oba slovenska satelita (NEMO-HD in </w:t>
      </w:r>
      <w:proofErr w:type="spellStart"/>
      <w:r w:rsidR="00AF3526" w:rsidRPr="00885EA7">
        <w:t>Trisat</w:t>
      </w:r>
      <w:proofErr w:type="spellEnd"/>
      <w:r w:rsidR="00AF3526" w:rsidRPr="00885EA7">
        <w:t xml:space="preserve">). </w:t>
      </w:r>
      <w:r w:rsidRPr="00885EA7">
        <w:t>S povečanjem učinkovitosti, dostopnosti in stroškovne učinkovitosti teh orodij se pričakuje</w:t>
      </w:r>
      <w:r w:rsidR="00AA320C">
        <w:t>jo</w:t>
      </w:r>
      <w:r w:rsidRPr="00885EA7">
        <w:t xml:space="preserve"> </w:t>
      </w:r>
      <w:r w:rsidR="00AA320C" w:rsidRPr="00885EA7">
        <w:t>izredn</w:t>
      </w:r>
      <w:r w:rsidR="00AA320C">
        <w:t>i</w:t>
      </w:r>
      <w:r w:rsidR="00AA320C" w:rsidRPr="00885EA7">
        <w:t xml:space="preserve"> </w:t>
      </w:r>
      <w:r w:rsidRPr="00885EA7">
        <w:t>prihrank</w:t>
      </w:r>
      <w:r w:rsidR="00AA320C">
        <w:t>i</w:t>
      </w:r>
      <w:r w:rsidRPr="00885EA7">
        <w:t xml:space="preserve"> </w:t>
      </w:r>
      <w:r w:rsidR="00AA320C">
        <w:t>ter</w:t>
      </w:r>
      <w:r w:rsidRPr="00885EA7">
        <w:t xml:space="preserve"> izboljšanje učinkovitosti na področju spremljanja prostora, evidentiranja nepremičnin, prostorskega načrtovanja, graditve objektov in okolj</w:t>
      </w:r>
      <w:r w:rsidR="00D21BBE" w:rsidRPr="00885EA7">
        <w:t>a</w:t>
      </w:r>
      <w:r w:rsidRPr="00885EA7">
        <w:t xml:space="preserve">. V </w:t>
      </w:r>
      <w:r w:rsidR="00AA320C">
        <w:t>prihodnje</w:t>
      </w:r>
      <w:r w:rsidRPr="00885EA7">
        <w:t xml:space="preserve"> lahko pričakujemo popolnoma samodejno zaznavanje sprememb v grajenem in naravnem okolju. Čeprav se trenutne aplikacije strojnega učenja za prostorske podatke osredotočajo na pridobivanje podatkov o objektih in predmetih, bo v prihodnosti uporabnikom na voljo širša paleta aplikacij na podlagi sistemsko zbranih prostorskih podatkov in storitev na področju avtonomne mobilnosti, trajnostnega upravljanja pametnih mest, razširjene gradnje in upravljanj</w:t>
      </w:r>
      <w:r w:rsidR="00AA320C">
        <w:t>a</w:t>
      </w:r>
      <w:r w:rsidRPr="00885EA7">
        <w:t xml:space="preserve"> energij</w:t>
      </w:r>
      <w:r w:rsidR="00AA320C">
        <w:t>e</w:t>
      </w:r>
      <w:r w:rsidRPr="00885EA7">
        <w:t xml:space="preserve">. Slovenija ima kompetentne deležnike na področju razvoja in uporabe teh rešitev, ki jih je že podprla </w:t>
      </w:r>
      <w:r w:rsidR="00AA320C">
        <w:t>na primer</w:t>
      </w:r>
      <w:r w:rsidRPr="00885EA7">
        <w:t xml:space="preserve"> v okviru SRIP Pametna mesta in skupnosti. Skupaj z organizacijami potencialnih uporabnikov </w:t>
      </w:r>
      <w:r w:rsidR="00AA320C">
        <w:t>–</w:t>
      </w:r>
      <w:r w:rsidRPr="00885EA7">
        <w:t xml:space="preserve"> zainteresiranih mest in občin (npr.</w:t>
      </w:r>
      <w:r w:rsidR="000E0F1D" w:rsidRPr="00885EA7">
        <w:t xml:space="preserve"> </w:t>
      </w:r>
      <w:r w:rsidRPr="00885EA7">
        <w:t>ministrstev, Skupnost</w:t>
      </w:r>
      <w:r w:rsidR="00AA320C">
        <w:t>i</w:t>
      </w:r>
      <w:r w:rsidRPr="00885EA7">
        <w:t xml:space="preserve"> občin Slovenije, </w:t>
      </w:r>
      <w:r w:rsidR="00AA320C" w:rsidRPr="00885EA7">
        <w:t>Zvez</w:t>
      </w:r>
      <w:r w:rsidR="00AA320C">
        <w:t>e</w:t>
      </w:r>
      <w:r w:rsidRPr="00885EA7">
        <w:t xml:space="preserve"> občin Slovenije in </w:t>
      </w:r>
      <w:r w:rsidR="00AA320C" w:rsidRPr="00885EA7">
        <w:t>Zvez</w:t>
      </w:r>
      <w:r w:rsidR="00AA320C">
        <w:t>e</w:t>
      </w:r>
      <w:r w:rsidRPr="00885EA7">
        <w:t xml:space="preserve"> mestnih občin Slovenije, gospodarstva in javnosti) </w:t>
      </w:r>
      <w:r w:rsidR="00AA320C">
        <w:t xml:space="preserve">– </w:t>
      </w:r>
      <w:r w:rsidR="00AC50C3">
        <w:t>oblikujejo</w:t>
      </w:r>
      <w:r w:rsidRPr="00885EA7">
        <w:t xml:space="preserve"> osnovo za nadaljnjo podporo uvajanju UI v rešitve na tem področju.</w:t>
      </w:r>
    </w:p>
    <w:p w14:paraId="35E38306" w14:textId="4AE4597A" w:rsidR="000630B8" w:rsidRPr="00885EA7" w:rsidRDefault="00982411" w:rsidP="005734AF">
      <w:r w:rsidRPr="00885EA7">
        <w:t xml:space="preserve">Uspešno </w:t>
      </w:r>
      <w:r w:rsidR="0082009B" w:rsidRPr="00885EA7">
        <w:t xml:space="preserve">uvajanje UI v gospodarstvo in javni sektor </w:t>
      </w:r>
      <w:r w:rsidRPr="00885EA7">
        <w:t xml:space="preserve">zahteva </w:t>
      </w:r>
      <w:r w:rsidR="0082009B" w:rsidRPr="00885EA7">
        <w:t>poleg direktne podpore projektom uvajanja</w:t>
      </w:r>
      <w:r w:rsidRPr="00885EA7">
        <w:t xml:space="preserve"> predvsem ustrezno okolje, ki uvajanje omogoča in pospešuje. </w:t>
      </w:r>
      <w:r w:rsidR="00AA320C">
        <w:t>To</w:t>
      </w:r>
      <w:r w:rsidR="000630B8" w:rsidRPr="00885EA7">
        <w:t xml:space="preserve"> zahteva ustrezno povpraševanje po </w:t>
      </w:r>
      <w:r w:rsidR="000630B8" w:rsidRPr="00885EA7">
        <w:lastRenderedPageBreak/>
        <w:t xml:space="preserve">rešitvah UI, omogočanje </w:t>
      </w:r>
      <w:r w:rsidR="00EE2D9C" w:rsidRPr="00885EA7">
        <w:t xml:space="preserve">učinkovitega </w:t>
      </w:r>
      <w:r w:rsidR="000630B8" w:rsidRPr="00885EA7">
        <w:t xml:space="preserve">prenosa znanja </w:t>
      </w:r>
      <w:r w:rsidR="006D3C03" w:rsidRPr="00885EA7">
        <w:t>k uporabnikom in predvidljivo zakonodajno okolje (</w:t>
      </w:r>
      <w:r w:rsidR="00AA320C">
        <w:t>zlasti</w:t>
      </w:r>
      <w:r w:rsidR="006D3C03" w:rsidRPr="00885EA7">
        <w:t xml:space="preserve"> z vidika varnosti in zasebnosti)</w:t>
      </w:r>
      <w:r w:rsidR="00EE2D9C" w:rsidRPr="00885EA7">
        <w:t xml:space="preserve"> za uporabo UI</w:t>
      </w:r>
      <w:r w:rsidR="006D3C03" w:rsidRPr="00885EA7">
        <w:t>.</w:t>
      </w:r>
    </w:p>
    <w:p w14:paraId="0A09B870" w14:textId="54AED88D" w:rsidR="00124070" w:rsidRPr="00885EA7" w:rsidRDefault="006D3C03">
      <w:r w:rsidRPr="00885EA7">
        <w:t>Za povečanje povpraševanja po rešitvah UI je k</w:t>
      </w:r>
      <w:r w:rsidR="00124070" w:rsidRPr="00885EA7">
        <w:t xml:space="preserve">ljučni pogoj ustrezno znanje </w:t>
      </w:r>
      <w:r w:rsidR="00AA320C">
        <w:t>–</w:t>
      </w:r>
      <w:r w:rsidR="00124070" w:rsidRPr="00885EA7">
        <w:t xml:space="preserve"> znanje s področja UI </w:t>
      </w:r>
      <w:r w:rsidR="00AA320C">
        <w:t>ter</w:t>
      </w:r>
      <w:r w:rsidR="00124070" w:rsidRPr="00885EA7">
        <w:t xml:space="preserve"> tudi znanje in poznavanje konkretnega poslovanja in problematike</w:t>
      </w:r>
      <w:r w:rsidR="00AA320C">
        <w:t>,</w:t>
      </w:r>
      <w:r w:rsidR="00124070" w:rsidRPr="00885EA7">
        <w:t xml:space="preserve"> kjer se UI uvaja. Uvajanje novih rešitev na podlagi generičnih tehnologij, kot je UI,</w:t>
      </w:r>
      <w:r w:rsidR="00123A87" w:rsidRPr="00885EA7">
        <w:t xml:space="preserve"> </w:t>
      </w:r>
      <w:r w:rsidR="00124070" w:rsidRPr="00885EA7">
        <w:t xml:space="preserve">tipično vedno prinaša tudi spremembo poslovnih procesov </w:t>
      </w:r>
      <w:r w:rsidR="0096441C" w:rsidRPr="00885EA7">
        <w:t>in modelov ter</w:t>
      </w:r>
      <w:r w:rsidR="00124070" w:rsidRPr="00885EA7">
        <w:t xml:space="preserve"> posledično tudi organizacijske spremembe</w:t>
      </w:r>
      <w:r w:rsidR="00AA320C">
        <w:t>,</w:t>
      </w:r>
      <w:r w:rsidR="00124070" w:rsidRPr="00885EA7">
        <w:t xml:space="preserve"> zato je pomembno, da vodilni kader (odločevalci) razume obseg in potencialne spremembe poslovanja, da lahko ustrezno načrtuje ustrezne vire ter </w:t>
      </w:r>
      <w:r w:rsidR="00AA320C" w:rsidRPr="00885EA7">
        <w:t xml:space="preserve">skupaj z vključenimi zaposlenimi </w:t>
      </w:r>
      <w:r w:rsidR="00124070" w:rsidRPr="00885EA7">
        <w:t xml:space="preserve">podpira uvajanje in predvidene spremembe. Za pospešitev učenja je izredno pomembna podpora možnosti deljenja dobrih praks znotraj organizacije </w:t>
      </w:r>
      <w:r w:rsidR="00AA320C">
        <w:t>in</w:t>
      </w:r>
      <w:r w:rsidR="00124070" w:rsidRPr="00885EA7">
        <w:t xml:space="preserve"> tudi </w:t>
      </w:r>
      <w:r w:rsidR="00AA320C">
        <w:t>zunaj nje</w:t>
      </w:r>
      <w:r w:rsidR="00124070" w:rsidRPr="00885EA7">
        <w:t xml:space="preserve">. Nacionalni program mora zato gospodarstvu in javnemu sektorju ponuditi programe ozaveščanja, dodatnega usposabljanja in nadgradnje znanj zaposlenih </w:t>
      </w:r>
      <w:r w:rsidR="00AA320C">
        <w:t>ter</w:t>
      </w:r>
      <w:r w:rsidR="00124070" w:rsidRPr="00885EA7">
        <w:t xml:space="preserve"> okolje za učinkovito deljenje dobrih praks in študij primerov, vključno v okviru sodelovanja pri standardizacijskih aktivnostih na področju uporabe UI v različnih sektorjih. </w:t>
      </w:r>
      <w:r w:rsidR="0067113A" w:rsidRPr="00885EA7">
        <w:t xml:space="preserve">Ob upoštevanju osnovne usmeritve programa za razvoj in uvajanje zaupanja vredne in na človeka osredotočene UI je akterjem javnega in zasebnega sektorja </w:t>
      </w:r>
      <w:r w:rsidR="00AA320C">
        <w:t>treba</w:t>
      </w:r>
      <w:r w:rsidR="0067113A" w:rsidRPr="00885EA7">
        <w:t xml:space="preserve"> zagotoviti ustrezno izobraževanje in ozaveščanje o etičnih in pravnih vidikih razvoja in uporabe UI, vključno s poudarkom na različnih tveganjih za človekove pravice. </w:t>
      </w:r>
    </w:p>
    <w:p w14:paraId="5F78D6FB" w14:textId="09201DF2" w:rsidR="00AA64EA" w:rsidRPr="00885EA7" w:rsidRDefault="00124070">
      <w:r w:rsidRPr="00885EA7">
        <w:t xml:space="preserve"> </w:t>
      </w:r>
      <w:r w:rsidR="006D3C03" w:rsidRPr="00885EA7">
        <w:t xml:space="preserve">Za omogočanje prenosa znanja k uporabnikom </w:t>
      </w:r>
      <w:r w:rsidR="00AA320C">
        <w:t>in</w:t>
      </w:r>
      <w:r w:rsidR="006D3C03" w:rsidRPr="00885EA7">
        <w:t xml:space="preserve"> </w:t>
      </w:r>
      <w:r w:rsidR="00CE58D3" w:rsidRPr="00885EA7">
        <w:t xml:space="preserve">za </w:t>
      </w:r>
      <w:r w:rsidR="0079280D" w:rsidRPr="00885EA7">
        <w:t>zagotavljanje razvojne kapacitete gospodarstv</w:t>
      </w:r>
      <w:r w:rsidR="001455C2" w:rsidRPr="00885EA7">
        <w:t>a</w:t>
      </w:r>
      <w:r w:rsidR="0079280D" w:rsidRPr="00885EA7">
        <w:t xml:space="preserve"> </w:t>
      </w:r>
      <w:r w:rsidR="001455C2" w:rsidRPr="00885EA7">
        <w:t xml:space="preserve">v različnih sektorjih </w:t>
      </w:r>
      <w:r w:rsidR="00B51523" w:rsidRPr="00885EA7">
        <w:t xml:space="preserve">je ključno pospeševanje </w:t>
      </w:r>
      <w:r w:rsidR="0062165F" w:rsidRPr="00885EA7">
        <w:t>neposredn</w:t>
      </w:r>
      <w:r w:rsidR="00B51523" w:rsidRPr="00885EA7">
        <w:t>ih</w:t>
      </w:r>
      <w:r w:rsidR="0062165F" w:rsidRPr="00885EA7">
        <w:t xml:space="preserve"> </w:t>
      </w:r>
      <w:r w:rsidR="00CE7A03" w:rsidRPr="00885EA7">
        <w:t xml:space="preserve">lastnih </w:t>
      </w:r>
      <w:r w:rsidR="0062165F" w:rsidRPr="00885EA7">
        <w:t xml:space="preserve">naložb </w:t>
      </w:r>
      <w:r w:rsidR="00B51523" w:rsidRPr="00885EA7">
        <w:t>gospodarstva</w:t>
      </w:r>
      <w:r w:rsidR="001C4891" w:rsidRPr="00885EA7">
        <w:t xml:space="preserve"> v UI</w:t>
      </w:r>
      <w:r w:rsidR="00B51523" w:rsidRPr="00885EA7">
        <w:t xml:space="preserve">, </w:t>
      </w:r>
      <w:r w:rsidR="00156E12" w:rsidRPr="00885EA7">
        <w:t xml:space="preserve">vendar na način, ki bi omogočal čim večji učinek. </w:t>
      </w:r>
      <w:r w:rsidR="00B51523" w:rsidRPr="00885EA7">
        <w:t xml:space="preserve">Slovenija že izvaja </w:t>
      </w:r>
      <w:r w:rsidR="007C6FB0" w:rsidRPr="00885EA7">
        <w:t xml:space="preserve">ukrepe v tej smeri </w:t>
      </w:r>
      <w:r w:rsidR="0062165F" w:rsidRPr="00885EA7">
        <w:t xml:space="preserve">prek instrumentov </w:t>
      </w:r>
      <w:r w:rsidR="00CE58D3" w:rsidRPr="00885EA7">
        <w:t xml:space="preserve">podpore </w:t>
      </w:r>
      <w:r w:rsidR="0062165F" w:rsidRPr="00885EA7">
        <w:t>pametne specializacije</w:t>
      </w:r>
      <w:r w:rsidR="00B51523" w:rsidRPr="00885EA7">
        <w:t xml:space="preserve">, </w:t>
      </w:r>
      <w:r w:rsidR="001455C2" w:rsidRPr="00885EA7">
        <w:t xml:space="preserve">kjer je </w:t>
      </w:r>
      <w:r w:rsidR="001C4891" w:rsidRPr="00885EA7">
        <w:t xml:space="preserve">z vidika uvajanja UI </w:t>
      </w:r>
      <w:r w:rsidR="001455C2" w:rsidRPr="00885EA7">
        <w:t xml:space="preserve">smiselna in potrebna dodatna podpora </w:t>
      </w:r>
      <w:r w:rsidR="001C4891" w:rsidRPr="00885EA7">
        <w:t>obstoječim in novim SRIP-om.</w:t>
      </w:r>
      <w:r w:rsidR="0062165F" w:rsidRPr="00885EA7">
        <w:t xml:space="preserve"> </w:t>
      </w:r>
      <w:r w:rsidR="00AA320C">
        <w:t>Dopolnjujoče</w:t>
      </w:r>
      <w:r w:rsidR="00AA64EA" w:rsidRPr="00885EA7">
        <w:t xml:space="preserve"> s temi aktivnostmi je za prenos znanja in posledično povečanje možnosti uvajanja inovativnih rešitev za reševanje raznolikih zahtev uporabnikov </w:t>
      </w:r>
      <w:r w:rsidR="00FE675A" w:rsidRPr="00885EA7">
        <w:t xml:space="preserve">na različnih vertikalah </w:t>
      </w:r>
      <w:r w:rsidR="00AA64EA" w:rsidRPr="00885EA7">
        <w:t xml:space="preserve">ključno spodbujati vzpostavljanje inovativnih podjetij in razvoj njihovih rešitev, ki temeljijo na </w:t>
      </w:r>
      <w:r w:rsidR="00AA320C" w:rsidRPr="00885EA7">
        <w:t xml:space="preserve">UI </w:t>
      </w:r>
      <w:r w:rsidR="00AA64EA" w:rsidRPr="00885EA7">
        <w:t xml:space="preserve">ali </w:t>
      </w:r>
      <w:r w:rsidR="00AA320C">
        <w:t>jo</w:t>
      </w:r>
      <w:r w:rsidR="00AA64EA" w:rsidRPr="00885EA7">
        <w:t xml:space="preserve"> vključujejo. Standardizacij</w:t>
      </w:r>
      <w:r w:rsidR="0063758C" w:rsidRPr="00885EA7">
        <w:t>a</w:t>
      </w:r>
      <w:r w:rsidR="00AA64EA" w:rsidRPr="00885EA7">
        <w:t xml:space="preserve"> </w:t>
      </w:r>
      <w:r w:rsidR="0063758C" w:rsidRPr="00885EA7">
        <w:t xml:space="preserve">na </w:t>
      </w:r>
      <w:r w:rsidR="00AA320C">
        <w:t>podlagi</w:t>
      </w:r>
      <w:r w:rsidR="0063758C" w:rsidRPr="00885EA7">
        <w:t xml:space="preserve"> odprtih standardov </w:t>
      </w:r>
      <w:r w:rsidR="00AA320C">
        <w:t>ima</w:t>
      </w:r>
      <w:r w:rsidR="0063758C" w:rsidRPr="00885EA7">
        <w:t xml:space="preserve"> </w:t>
      </w:r>
      <w:r w:rsidR="00AA64EA" w:rsidRPr="00885EA7">
        <w:t>lahko tu ključno vlogo, saj omogoča interoperabilnost rešitev, znižuje prag investicij za vstop na trg ter tako odpira širok nabor možnosti za razvoj in uporabo inovativnih uporabniških rešitev, kar povečuje konkurenco, onemogoča zaklepanje v posamezne rešitve in ponudnike (ang</w:t>
      </w:r>
      <w:r w:rsidR="00AA320C">
        <w:t>l</w:t>
      </w:r>
      <w:r w:rsidR="00AA64EA" w:rsidRPr="00885EA7">
        <w:t xml:space="preserve">. </w:t>
      </w:r>
      <w:proofErr w:type="spellStart"/>
      <w:r w:rsidR="00AA64EA" w:rsidRPr="00885EA7">
        <w:t>lock</w:t>
      </w:r>
      <w:proofErr w:type="spellEnd"/>
      <w:r w:rsidR="00AA64EA" w:rsidRPr="00885EA7">
        <w:t xml:space="preserve">-in), pospešuje inovacije in hitro širitev trga, zmanjšuje podvajanje dela in s tem stroške izvedbe, pri tem pa omogoča vključitev vseh zainteresiranih deležnikov. Vse to </w:t>
      </w:r>
      <w:r w:rsidR="0063758C" w:rsidRPr="00885EA7">
        <w:t xml:space="preserve">omogoča hitrejše širjenje </w:t>
      </w:r>
      <w:r w:rsidR="00AA64EA" w:rsidRPr="00885EA7">
        <w:t>zavedanj</w:t>
      </w:r>
      <w:r w:rsidR="0063758C" w:rsidRPr="00885EA7">
        <w:t>a</w:t>
      </w:r>
      <w:r w:rsidR="00AA64EA" w:rsidRPr="00885EA7">
        <w:t>, razumevanj</w:t>
      </w:r>
      <w:r w:rsidR="0063758C" w:rsidRPr="00885EA7">
        <w:t>a</w:t>
      </w:r>
      <w:r w:rsidR="00AA64EA" w:rsidRPr="00885EA7">
        <w:t xml:space="preserve"> in zaupanj</w:t>
      </w:r>
      <w:r w:rsidR="0063758C" w:rsidRPr="00885EA7">
        <w:t>a</w:t>
      </w:r>
      <w:r w:rsidR="00AA64EA" w:rsidRPr="00885EA7">
        <w:t xml:space="preserve"> v novo tehnologijo </w:t>
      </w:r>
      <w:r w:rsidR="00AA320C" w:rsidRPr="00885EA7">
        <w:t>UI</w:t>
      </w:r>
      <w:r w:rsidR="00AA64EA" w:rsidRPr="00885EA7">
        <w:t xml:space="preserve"> s strani razvojni</w:t>
      </w:r>
      <w:r w:rsidR="00E53A8B" w:rsidRPr="00885EA7">
        <w:t>h deležnikov</w:t>
      </w:r>
      <w:r w:rsidR="00AA64EA" w:rsidRPr="00885EA7">
        <w:t xml:space="preserve"> </w:t>
      </w:r>
      <w:r w:rsidR="00AA320C">
        <w:t>in</w:t>
      </w:r>
      <w:r w:rsidR="00AA64EA" w:rsidRPr="00885EA7">
        <w:t xml:space="preserve"> tudi uporabnikov</w:t>
      </w:r>
      <w:r w:rsidR="00AA320C">
        <w:t>,</w:t>
      </w:r>
      <w:r w:rsidR="000A0DC9" w:rsidRPr="00885EA7">
        <w:t xml:space="preserve"> s čimer se krajša krivulja učenja (ang</w:t>
      </w:r>
      <w:r w:rsidR="00AA320C">
        <w:t>l</w:t>
      </w:r>
      <w:r w:rsidR="000A0DC9" w:rsidRPr="00885EA7">
        <w:t xml:space="preserve">. </w:t>
      </w:r>
      <w:proofErr w:type="spellStart"/>
      <w:r w:rsidR="000A0DC9" w:rsidRPr="00885EA7">
        <w:t>learning</w:t>
      </w:r>
      <w:proofErr w:type="spellEnd"/>
      <w:r w:rsidR="000A0DC9" w:rsidRPr="00885EA7">
        <w:t xml:space="preserve"> </w:t>
      </w:r>
      <w:proofErr w:type="spellStart"/>
      <w:r w:rsidR="000A0DC9" w:rsidRPr="00885EA7">
        <w:t>curve</w:t>
      </w:r>
      <w:proofErr w:type="spellEnd"/>
      <w:r w:rsidR="000A0DC9" w:rsidRPr="00885EA7">
        <w:t>)</w:t>
      </w:r>
      <w:r w:rsidR="00AA64EA" w:rsidRPr="00885EA7">
        <w:t>. Program bo za vzpostavitev predvidljivega okolja za celoten ekosistem podprl uskladitev in pripravo zakonskih (npr. zakonodajni peskovnik) in drugih pogojev za stimuliranje ustanavljanja odcepljenih (ang</w:t>
      </w:r>
      <w:r w:rsidR="00AA320C">
        <w:t>l</w:t>
      </w:r>
      <w:r w:rsidR="00AA64EA" w:rsidRPr="00885EA7">
        <w:t>. spin-</w:t>
      </w:r>
      <w:proofErr w:type="spellStart"/>
      <w:r w:rsidR="00AA64EA" w:rsidRPr="00885EA7">
        <w:t>off</w:t>
      </w:r>
      <w:proofErr w:type="spellEnd"/>
      <w:r w:rsidR="00AA64EA" w:rsidRPr="00885EA7">
        <w:t xml:space="preserve">) podjetij, </w:t>
      </w:r>
      <w:r w:rsidR="00AA320C">
        <w:t>zagonskih</w:t>
      </w:r>
      <w:r w:rsidR="00AA64EA" w:rsidRPr="00885EA7">
        <w:t xml:space="preserve"> podjetij </w:t>
      </w:r>
      <w:r w:rsidR="00FE675A" w:rsidRPr="00885EA7">
        <w:t>(ang</w:t>
      </w:r>
      <w:r w:rsidR="00FE675A">
        <w:t>l</w:t>
      </w:r>
      <w:r w:rsidR="00FE675A" w:rsidRPr="00885EA7">
        <w:t xml:space="preserve">. </w:t>
      </w:r>
      <w:r w:rsidR="00FE675A">
        <w:t>start-up</w:t>
      </w:r>
      <w:r w:rsidR="00FE675A" w:rsidRPr="00885EA7">
        <w:t>)</w:t>
      </w:r>
      <w:r w:rsidR="00FE675A">
        <w:t xml:space="preserve"> </w:t>
      </w:r>
      <w:r w:rsidR="00AA64EA" w:rsidRPr="00885EA7">
        <w:t>in njihovo rast (ang</w:t>
      </w:r>
      <w:r w:rsidR="00AA320C">
        <w:t>l</w:t>
      </w:r>
      <w:r w:rsidR="00AA64EA" w:rsidRPr="00885EA7">
        <w:t>. scale-up) ter podprl aktivnosti standardizacije in internacionalizacije</w:t>
      </w:r>
      <w:r w:rsidR="007F786E" w:rsidRPr="00885EA7">
        <w:t xml:space="preserve"> na področju UI</w:t>
      </w:r>
      <w:r w:rsidR="00AA64EA" w:rsidRPr="00885EA7">
        <w:t>.</w:t>
      </w:r>
      <w:r w:rsidR="00F56E6C" w:rsidRPr="00885EA7">
        <w:t xml:space="preserve"> </w:t>
      </w:r>
      <w:r w:rsidR="002379E4" w:rsidRPr="00885EA7">
        <w:t>Zavzemali se bomo, da Slovenija postane atraktivna destinacija za investitorje (tuje in domače), ki bi radi investirali v podjetja</w:t>
      </w:r>
      <w:r w:rsidR="00264529" w:rsidRPr="00264529">
        <w:t xml:space="preserve"> </w:t>
      </w:r>
      <w:r w:rsidR="00264529" w:rsidRPr="00885EA7">
        <w:t>UI</w:t>
      </w:r>
      <w:r w:rsidR="00C576D1" w:rsidRPr="00885EA7">
        <w:t>.</w:t>
      </w:r>
      <w:r w:rsidR="002379E4" w:rsidRPr="00885EA7" w:rsidDel="00062D3D">
        <w:rPr>
          <w:highlight w:val="yellow"/>
        </w:rPr>
        <w:t xml:space="preserve"> </w:t>
      </w:r>
    </w:p>
    <w:p w14:paraId="16AB9480" w14:textId="30299047" w:rsidR="0062165F" w:rsidRPr="00885EA7" w:rsidRDefault="0062165F">
      <w:r w:rsidRPr="00885EA7">
        <w:rPr>
          <w:rFonts w:eastAsiaTheme="minorEastAsia"/>
        </w:rPr>
        <w:t>Za doseg</w:t>
      </w:r>
      <w:r w:rsidR="00264529">
        <w:rPr>
          <w:rFonts w:eastAsiaTheme="minorEastAsia"/>
        </w:rPr>
        <w:t>anje</w:t>
      </w:r>
      <w:r w:rsidRPr="00885EA7">
        <w:rPr>
          <w:rFonts w:eastAsiaTheme="minorEastAsia"/>
        </w:rPr>
        <w:t xml:space="preserve"> cilja </w:t>
      </w:r>
      <w:r w:rsidRPr="00885EA7">
        <w:t>se izvedejo naslednji ukrepi.</w:t>
      </w:r>
    </w:p>
    <w:tbl>
      <w:tblPr>
        <w:tblStyle w:val="Tabelamrea"/>
        <w:tblW w:w="0" w:type="auto"/>
        <w:shd w:val="clear" w:color="auto" w:fill="C5E0B3" w:themeFill="accent6" w:themeFillTint="66"/>
        <w:tblLook w:val="04A0" w:firstRow="1" w:lastRow="0" w:firstColumn="1" w:lastColumn="0" w:noHBand="0" w:noVBand="1"/>
      </w:tblPr>
      <w:tblGrid>
        <w:gridCol w:w="846"/>
        <w:gridCol w:w="8214"/>
      </w:tblGrid>
      <w:tr w:rsidR="00A11125" w:rsidRPr="00885EA7" w14:paraId="251A49DC" w14:textId="5292A412" w:rsidTr="00C8126A">
        <w:tc>
          <w:tcPr>
            <w:tcW w:w="846" w:type="dxa"/>
            <w:shd w:val="clear" w:color="auto" w:fill="C5E0B3" w:themeFill="accent6" w:themeFillTint="66"/>
          </w:tcPr>
          <w:p w14:paraId="221BF1DC" w14:textId="5D5A8C25" w:rsidR="00A11125" w:rsidRPr="00885EA7" w:rsidRDefault="00A11125">
            <w:bookmarkStart w:id="835" w:name="_Hlk3294510"/>
            <w:r w:rsidRPr="00885EA7">
              <w:t>4.1</w:t>
            </w:r>
          </w:p>
        </w:tc>
        <w:tc>
          <w:tcPr>
            <w:tcW w:w="8214" w:type="dxa"/>
            <w:shd w:val="clear" w:color="auto" w:fill="C5E0B3" w:themeFill="accent6" w:themeFillTint="66"/>
          </w:tcPr>
          <w:p w14:paraId="5EAD2240" w14:textId="5B1FE035" w:rsidR="00A11125" w:rsidRPr="00885EA7" w:rsidRDefault="00A11125">
            <w:r w:rsidRPr="00885EA7">
              <w:t xml:space="preserve">Podpora programom strokovnega izobraževanja (seminarji, tečaji) specifičnih modelov, metod in algoritmov </w:t>
            </w:r>
            <w:r w:rsidR="00464CBA" w:rsidRPr="00885EA7">
              <w:t>UI</w:t>
            </w:r>
            <w:r w:rsidRPr="00885EA7">
              <w:t xml:space="preserve"> v okviru izbranih </w:t>
            </w:r>
            <w:r w:rsidR="00264529">
              <w:t>prednostnih</w:t>
            </w:r>
            <w:r w:rsidRPr="00885EA7">
              <w:t xml:space="preserve"> področij uvajanja </w:t>
            </w:r>
            <w:r w:rsidR="00464CBA" w:rsidRPr="00885EA7">
              <w:t>UI</w:t>
            </w:r>
            <w:r w:rsidRPr="00885EA7">
              <w:t>, namenjenih razvojnim skupinam iz podjetij in javnega sektorja</w:t>
            </w:r>
            <w:r w:rsidR="004F2C83">
              <w:t>.</w:t>
            </w:r>
          </w:p>
        </w:tc>
      </w:tr>
      <w:tr w:rsidR="00A11125" w:rsidRPr="00885EA7" w14:paraId="504704FC" w14:textId="3307D7AE" w:rsidTr="00C8126A">
        <w:tc>
          <w:tcPr>
            <w:tcW w:w="846" w:type="dxa"/>
            <w:shd w:val="clear" w:color="auto" w:fill="C5E0B3" w:themeFill="accent6" w:themeFillTint="66"/>
          </w:tcPr>
          <w:p w14:paraId="433E837C" w14:textId="6B198A31" w:rsidR="00A11125" w:rsidRPr="00885EA7" w:rsidRDefault="00A11125">
            <w:r w:rsidRPr="00885EA7">
              <w:t>4.2</w:t>
            </w:r>
          </w:p>
        </w:tc>
        <w:tc>
          <w:tcPr>
            <w:tcW w:w="8214" w:type="dxa"/>
            <w:shd w:val="clear" w:color="auto" w:fill="C5E0B3" w:themeFill="accent6" w:themeFillTint="66"/>
          </w:tcPr>
          <w:p w14:paraId="4EE9ED4D" w14:textId="70E94889" w:rsidR="00A11125" w:rsidRPr="00885EA7" w:rsidRDefault="00A11125">
            <w:r w:rsidRPr="00885EA7">
              <w:t xml:space="preserve">Podpora programom ozaveščanja vodstev podjetij in organizacij </w:t>
            </w:r>
            <w:r w:rsidR="00CE7171" w:rsidRPr="00885EA7">
              <w:t>javnega sektorja</w:t>
            </w:r>
            <w:r w:rsidRPr="00885EA7">
              <w:t xml:space="preserve"> (tečaji, seminarji) o zmožnostih, prednostih in slabostih uvajanja </w:t>
            </w:r>
            <w:r w:rsidR="00464CBA" w:rsidRPr="00885EA7">
              <w:t>UI</w:t>
            </w:r>
            <w:r w:rsidRPr="00885EA7">
              <w:t xml:space="preserve"> v poslovanje družb</w:t>
            </w:r>
            <w:r w:rsidR="004F2C83">
              <w:t>.</w:t>
            </w:r>
          </w:p>
        </w:tc>
      </w:tr>
      <w:tr w:rsidR="00A11125" w:rsidRPr="00885EA7" w14:paraId="3AAEEE9A" w14:textId="7F417A8F" w:rsidTr="00C8126A">
        <w:tc>
          <w:tcPr>
            <w:tcW w:w="846" w:type="dxa"/>
            <w:shd w:val="clear" w:color="auto" w:fill="C5E0B3" w:themeFill="accent6" w:themeFillTint="66"/>
          </w:tcPr>
          <w:p w14:paraId="7500CC6A" w14:textId="5444B9B0" w:rsidR="00A11125" w:rsidRPr="00885EA7" w:rsidRDefault="00A11125">
            <w:r w:rsidRPr="00885EA7">
              <w:t>4.3</w:t>
            </w:r>
          </w:p>
        </w:tc>
        <w:tc>
          <w:tcPr>
            <w:tcW w:w="8214" w:type="dxa"/>
            <w:shd w:val="clear" w:color="auto" w:fill="C5E0B3" w:themeFill="accent6" w:themeFillTint="66"/>
          </w:tcPr>
          <w:p w14:paraId="0E07CD1E" w14:textId="6957D2A0" w:rsidR="00A11125" w:rsidRPr="00885EA7" w:rsidRDefault="00A11125">
            <w:r w:rsidRPr="00885EA7">
              <w:t xml:space="preserve">Podpora </w:t>
            </w:r>
            <w:r w:rsidR="007C225F" w:rsidRPr="00885EA7">
              <w:t xml:space="preserve">delovanju </w:t>
            </w:r>
            <w:r w:rsidRPr="00885EA7">
              <w:t>strateških</w:t>
            </w:r>
            <w:r w:rsidR="00123A87" w:rsidRPr="00885EA7">
              <w:t xml:space="preserve"> </w:t>
            </w:r>
            <w:r w:rsidRPr="00885EA7">
              <w:t>razvojno</w:t>
            </w:r>
            <w:r w:rsidR="00264529">
              <w:t>-</w:t>
            </w:r>
            <w:r w:rsidRPr="00885EA7">
              <w:t xml:space="preserve">inovacijskih partnerstev (SRIP), ki vključujejo </w:t>
            </w:r>
            <w:r w:rsidR="00464CBA" w:rsidRPr="00885EA7">
              <w:t>UI</w:t>
            </w:r>
            <w:r w:rsidRPr="00885EA7">
              <w:t xml:space="preserve"> v svoje </w:t>
            </w:r>
            <w:r w:rsidR="00952C8B" w:rsidRPr="00885EA7">
              <w:t xml:space="preserve">akcijske </w:t>
            </w:r>
            <w:r w:rsidRPr="00885EA7">
              <w:t>načrte in projekte</w:t>
            </w:r>
            <w:r w:rsidR="004F2C83">
              <w:t>.</w:t>
            </w:r>
          </w:p>
        </w:tc>
      </w:tr>
      <w:tr w:rsidR="00A11125" w:rsidRPr="00885EA7" w14:paraId="6581098F" w14:textId="5C54B377" w:rsidTr="00C8126A">
        <w:tc>
          <w:tcPr>
            <w:tcW w:w="846" w:type="dxa"/>
            <w:shd w:val="clear" w:color="auto" w:fill="C5E0B3" w:themeFill="accent6" w:themeFillTint="66"/>
          </w:tcPr>
          <w:p w14:paraId="15EDF948" w14:textId="294AA799" w:rsidR="00A11125" w:rsidRPr="00885EA7" w:rsidRDefault="00A11125">
            <w:r w:rsidRPr="00885EA7">
              <w:t>4.4</w:t>
            </w:r>
          </w:p>
        </w:tc>
        <w:tc>
          <w:tcPr>
            <w:tcW w:w="8214" w:type="dxa"/>
            <w:shd w:val="clear" w:color="auto" w:fill="C5E0B3" w:themeFill="accent6" w:themeFillTint="66"/>
          </w:tcPr>
          <w:p w14:paraId="3875C595" w14:textId="2B7780A9" w:rsidR="00A11125" w:rsidRPr="00885EA7" w:rsidRDefault="00A11125">
            <w:r w:rsidRPr="00885EA7">
              <w:t>Podpora prenosu znanja</w:t>
            </w:r>
            <w:r w:rsidR="00C067F4" w:rsidRPr="00885EA7">
              <w:t xml:space="preserve"> raziskovalne </w:t>
            </w:r>
            <w:r w:rsidR="006320B6" w:rsidRPr="00885EA7">
              <w:t>sfere</w:t>
            </w:r>
            <w:r w:rsidRPr="00885EA7">
              <w:t xml:space="preserve"> v gospodarstvo in javni sektor (v primerni fazi tehnološke zrelosti) </w:t>
            </w:r>
            <w:r w:rsidR="00264529">
              <w:t>ter</w:t>
            </w:r>
            <w:r w:rsidRPr="00885EA7">
              <w:t xml:space="preserve"> uvedba učinkovitega obveščanja industrije in javnega sektorja o rezultatih raziskav </w:t>
            </w:r>
            <w:r w:rsidR="00464CBA" w:rsidRPr="00885EA7">
              <w:t>UI</w:t>
            </w:r>
            <w:r w:rsidRPr="00885EA7">
              <w:t>, primernih za njihovo področje delovanja</w:t>
            </w:r>
            <w:r w:rsidR="004F2C83">
              <w:t>.</w:t>
            </w:r>
          </w:p>
        </w:tc>
      </w:tr>
      <w:tr w:rsidR="00A11125" w:rsidRPr="00885EA7" w14:paraId="13FE66D0" w14:textId="1929A771" w:rsidTr="00C8126A">
        <w:tc>
          <w:tcPr>
            <w:tcW w:w="846" w:type="dxa"/>
            <w:shd w:val="clear" w:color="auto" w:fill="C5E0B3" w:themeFill="accent6" w:themeFillTint="66"/>
          </w:tcPr>
          <w:p w14:paraId="3C3D3A9D" w14:textId="0BAC7DF7" w:rsidR="00A11125" w:rsidRPr="00885EA7" w:rsidRDefault="00A11125">
            <w:r w:rsidRPr="00885EA7">
              <w:lastRenderedPageBreak/>
              <w:t>4.5</w:t>
            </w:r>
          </w:p>
        </w:tc>
        <w:tc>
          <w:tcPr>
            <w:tcW w:w="8214" w:type="dxa"/>
            <w:shd w:val="clear" w:color="auto" w:fill="C5E0B3" w:themeFill="accent6" w:themeFillTint="66"/>
          </w:tcPr>
          <w:p w14:paraId="6E096A5F" w14:textId="78D3D80F" w:rsidR="00A11125" w:rsidRPr="00885EA7" w:rsidRDefault="00A11125">
            <w:r w:rsidRPr="00885EA7">
              <w:t>Uskladitev zakonodaje in pogojev za stimuliranje ustanavljanja novih (start-up) in odcepljenih (spin-</w:t>
            </w:r>
            <w:proofErr w:type="spellStart"/>
            <w:r w:rsidRPr="00885EA7">
              <w:t>off</w:t>
            </w:r>
            <w:proofErr w:type="spellEnd"/>
            <w:r w:rsidRPr="00885EA7">
              <w:t xml:space="preserve">) podjetij s področja </w:t>
            </w:r>
            <w:r w:rsidR="00464CBA" w:rsidRPr="00885EA7">
              <w:t>UI</w:t>
            </w:r>
            <w:r w:rsidR="008B5861" w:rsidRPr="00885EA7">
              <w:t xml:space="preserve"> (npr. zakonodajni peskovnik za UI)</w:t>
            </w:r>
            <w:r w:rsidR="004F2C83">
              <w:t>.</w:t>
            </w:r>
          </w:p>
        </w:tc>
      </w:tr>
      <w:tr w:rsidR="00A11125" w:rsidRPr="00885EA7" w14:paraId="1F860955" w14:textId="7A42B3EC" w:rsidTr="00C8126A">
        <w:tc>
          <w:tcPr>
            <w:tcW w:w="846" w:type="dxa"/>
            <w:shd w:val="clear" w:color="auto" w:fill="C5E0B3" w:themeFill="accent6" w:themeFillTint="66"/>
          </w:tcPr>
          <w:p w14:paraId="1E43865B" w14:textId="0ACC4215" w:rsidR="00A11125" w:rsidRPr="00885EA7" w:rsidRDefault="00A11125">
            <w:r w:rsidRPr="00885EA7">
              <w:t>4.6</w:t>
            </w:r>
          </w:p>
        </w:tc>
        <w:tc>
          <w:tcPr>
            <w:tcW w:w="8214" w:type="dxa"/>
            <w:shd w:val="clear" w:color="auto" w:fill="C5E0B3" w:themeFill="accent6" w:themeFillTint="66"/>
          </w:tcPr>
          <w:p w14:paraId="6BFD56D9" w14:textId="04A128D7" w:rsidR="00A11125" w:rsidRPr="00885EA7" w:rsidRDefault="00A11125">
            <w:r w:rsidRPr="00885EA7">
              <w:t xml:space="preserve">Opredelitev </w:t>
            </w:r>
            <w:r w:rsidR="00464CBA" w:rsidRPr="00885EA7">
              <w:t>UI</w:t>
            </w:r>
            <w:r w:rsidRPr="00885EA7">
              <w:t xml:space="preserve"> kot en</w:t>
            </w:r>
            <w:r w:rsidR="00264529">
              <w:t>e</w:t>
            </w:r>
            <w:r w:rsidRPr="00885EA7">
              <w:t xml:space="preserve"> izmed </w:t>
            </w:r>
            <w:r w:rsidR="00264529">
              <w:t>prednostnih</w:t>
            </w:r>
            <w:r w:rsidRPr="00885EA7">
              <w:t xml:space="preserve"> </w:t>
            </w:r>
            <w:r w:rsidR="00FB4EE3" w:rsidRPr="00885EA7">
              <w:t xml:space="preserve">področij </w:t>
            </w:r>
            <w:r w:rsidRPr="00885EA7">
              <w:t xml:space="preserve">v </w:t>
            </w:r>
            <w:r w:rsidR="00EA46A9" w:rsidRPr="00885EA7">
              <w:t xml:space="preserve">podpornih mehanizmih </w:t>
            </w:r>
            <w:r w:rsidRPr="00885EA7">
              <w:t>ustanavljanj</w:t>
            </w:r>
            <w:r w:rsidR="006F01BA" w:rsidRPr="00885EA7">
              <w:t>a</w:t>
            </w:r>
            <w:r w:rsidRPr="00885EA7">
              <w:t xml:space="preserve"> (start-up) in </w:t>
            </w:r>
            <w:r w:rsidR="00FB7186" w:rsidRPr="00885EA7">
              <w:t xml:space="preserve">rasti </w:t>
            </w:r>
            <w:r w:rsidRPr="00885EA7">
              <w:t>(scale-up) inovativnih podjetij</w:t>
            </w:r>
            <w:r w:rsidR="004F2C83">
              <w:t>.</w:t>
            </w:r>
          </w:p>
        </w:tc>
      </w:tr>
      <w:tr w:rsidR="00A11125" w:rsidRPr="00885EA7" w14:paraId="23556754" w14:textId="70F9B53F" w:rsidTr="00C8126A">
        <w:tc>
          <w:tcPr>
            <w:tcW w:w="846" w:type="dxa"/>
            <w:shd w:val="clear" w:color="auto" w:fill="C5E0B3" w:themeFill="accent6" w:themeFillTint="66"/>
          </w:tcPr>
          <w:p w14:paraId="2838BA72" w14:textId="5A7CBAE0" w:rsidR="00A11125" w:rsidRPr="00885EA7" w:rsidRDefault="00A11125">
            <w:r w:rsidRPr="00885EA7">
              <w:t>4.7</w:t>
            </w:r>
          </w:p>
        </w:tc>
        <w:tc>
          <w:tcPr>
            <w:tcW w:w="8214" w:type="dxa"/>
            <w:shd w:val="clear" w:color="auto" w:fill="C5E0B3" w:themeFill="accent6" w:themeFillTint="66"/>
          </w:tcPr>
          <w:p w14:paraId="36AB19D0" w14:textId="1C86345C" w:rsidR="00A11125" w:rsidRPr="00885EA7" w:rsidRDefault="00A11125">
            <w:r w:rsidRPr="00885EA7">
              <w:t xml:space="preserve">Podpora referenčnim izvedbenim projektom uvedbe </w:t>
            </w:r>
            <w:r w:rsidR="00464CBA" w:rsidRPr="00885EA7">
              <w:t>UI</w:t>
            </w:r>
            <w:r w:rsidRPr="00885EA7">
              <w:t xml:space="preserve"> (TRL 9) za podporo poslovanju podjetij</w:t>
            </w:r>
            <w:r w:rsidR="00C662B4" w:rsidRPr="00885EA7">
              <w:t xml:space="preserve">, javnega sektorja </w:t>
            </w:r>
            <w:r w:rsidR="008D4EEF" w:rsidRPr="00885EA7">
              <w:t>(</w:t>
            </w:r>
            <w:r w:rsidR="00EE0A87" w:rsidRPr="00885EA7">
              <w:t xml:space="preserve">vključno z </w:t>
            </w:r>
            <w:r w:rsidR="00C662B4" w:rsidRPr="00885EA7">
              <w:t>javn</w:t>
            </w:r>
            <w:r w:rsidR="00EE0A87" w:rsidRPr="00885EA7">
              <w:t>o in državno</w:t>
            </w:r>
            <w:r w:rsidR="00C662B4" w:rsidRPr="00885EA7">
              <w:t xml:space="preserve"> uprav</w:t>
            </w:r>
            <w:r w:rsidR="00EE0A87" w:rsidRPr="00885EA7">
              <w:t>o</w:t>
            </w:r>
            <w:r w:rsidR="008D4EEF" w:rsidRPr="00885EA7">
              <w:t>)</w:t>
            </w:r>
            <w:r w:rsidR="00123A87" w:rsidRPr="00885EA7">
              <w:t xml:space="preserve"> </w:t>
            </w:r>
            <w:r w:rsidRPr="00885EA7">
              <w:t>(</w:t>
            </w:r>
            <w:r w:rsidR="00A84CBF" w:rsidRPr="00885EA7">
              <w:t>npr.</w:t>
            </w:r>
            <w:r w:rsidRPr="00885EA7">
              <w:t xml:space="preserve"> digitalizacija procesov, optimizacija poslovanja, vzpostavitev inovativnih poslovnih modelov</w:t>
            </w:r>
            <w:r w:rsidR="008C17B5" w:rsidRPr="00885EA7">
              <w:t xml:space="preserve"> in rešitev</w:t>
            </w:r>
            <w:r w:rsidR="007617C1" w:rsidRPr="00885EA7">
              <w:t>, digitalizacija proizvodnje</w:t>
            </w:r>
            <w:r w:rsidRPr="00885EA7">
              <w:t xml:space="preserve">) na opredeljenih </w:t>
            </w:r>
            <w:r w:rsidR="00264529">
              <w:t>prednostnih</w:t>
            </w:r>
            <w:r w:rsidRPr="00885EA7">
              <w:t xml:space="preserve"> področjih</w:t>
            </w:r>
            <w:r w:rsidR="004F2C83">
              <w:t>.</w:t>
            </w:r>
          </w:p>
        </w:tc>
      </w:tr>
      <w:tr w:rsidR="00A11125" w:rsidRPr="00885EA7" w14:paraId="734223B6" w14:textId="5D0A1801" w:rsidTr="00C8126A">
        <w:tc>
          <w:tcPr>
            <w:tcW w:w="846" w:type="dxa"/>
            <w:shd w:val="clear" w:color="auto" w:fill="C5E0B3" w:themeFill="accent6" w:themeFillTint="66"/>
          </w:tcPr>
          <w:p w14:paraId="5DB7E7BD" w14:textId="16EA8D26" w:rsidR="00A11125" w:rsidRPr="00885EA7" w:rsidRDefault="00A11125">
            <w:r w:rsidRPr="00885EA7">
              <w:t>4.8</w:t>
            </w:r>
          </w:p>
        </w:tc>
        <w:tc>
          <w:tcPr>
            <w:tcW w:w="8214" w:type="dxa"/>
            <w:shd w:val="clear" w:color="auto" w:fill="C5E0B3" w:themeFill="accent6" w:themeFillTint="66"/>
          </w:tcPr>
          <w:p w14:paraId="6747B73A" w14:textId="63937B32" w:rsidR="00A11125" w:rsidRPr="00885EA7" w:rsidRDefault="00A11125">
            <w:r w:rsidRPr="00885EA7">
              <w:t>Podpora izobraževanju in ozaveščanju podjetij in javn</w:t>
            </w:r>
            <w:r w:rsidR="009F42A2" w:rsidRPr="00885EA7">
              <w:t>ega sektorja</w:t>
            </w:r>
            <w:r w:rsidRPr="00885EA7">
              <w:t xml:space="preserve"> o zagotavljanju pravnega in etičnega okvira pri razvoju, uvajanju in uporabi </w:t>
            </w:r>
            <w:r w:rsidR="00464CBA" w:rsidRPr="00885EA7">
              <w:t>UI</w:t>
            </w:r>
            <w:r w:rsidR="00F571FF" w:rsidRPr="00885EA7">
              <w:t>, vključno z vprašanji skladnosti s človekovimi pravicami</w:t>
            </w:r>
            <w:r w:rsidR="004F2C83">
              <w:t>.</w:t>
            </w:r>
          </w:p>
        </w:tc>
      </w:tr>
      <w:tr w:rsidR="00A11125" w:rsidRPr="00885EA7" w14:paraId="30EDA206" w14:textId="454D163E" w:rsidTr="00C8126A">
        <w:tc>
          <w:tcPr>
            <w:tcW w:w="846" w:type="dxa"/>
            <w:shd w:val="clear" w:color="auto" w:fill="C5E0B3" w:themeFill="accent6" w:themeFillTint="66"/>
          </w:tcPr>
          <w:p w14:paraId="5F67ECA0" w14:textId="3589B6B6" w:rsidR="00A11125" w:rsidRPr="00885EA7" w:rsidRDefault="00A11125">
            <w:pPr>
              <w:rPr>
                <w:rFonts w:eastAsiaTheme="majorEastAsia"/>
              </w:rPr>
            </w:pPr>
            <w:r w:rsidRPr="00885EA7">
              <w:rPr>
                <w:rFonts w:eastAsiaTheme="majorEastAsia"/>
              </w:rPr>
              <w:t>4.9</w:t>
            </w:r>
          </w:p>
        </w:tc>
        <w:tc>
          <w:tcPr>
            <w:tcW w:w="8214" w:type="dxa"/>
            <w:shd w:val="clear" w:color="auto" w:fill="C5E0B3" w:themeFill="accent6" w:themeFillTint="66"/>
          </w:tcPr>
          <w:p w14:paraId="395B3120" w14:textId="2BEA1BD6" w:rsidR="00A11125" w:rsidRPr="00885EA7" w:rsidRDefault="00A11125">
            <w:pPr>
              <w:rPr>
                <w:rFonts w:eastAsiaTheme="majorEastAsia"/>
              </w:rPr>
            </w:pPr>
            <w:r w:rsidRPr="00885EA7">
              <w:rPr>
                <w:rFonts w:eastAsiaTheme="majorEastAsia"/>
              </w:rPr>
              <w:t xml:space="preserve">Spodbujanje standardizacijskih aktivnosti slovenskih deležnikov pri uvajanju in uporabi </w:t>
            </w:r>
            <w:r w:rsidR="00464CBA" w:rsidRPr="00885EA7">
              <w:rPr>
                <w:rFonts w:eastAsiaTheme="majorEastAsia"/>
              </w:rPr>
              <w:t>UI</w:t>
            </w:r>
            <w:r w:rsidRPr="00885EA7">
              <w:rPr>
                <w:rFonts w:eastAsiaTheme="majorEastAsia"/>
              </w:rPr>
              <w:t xml:space="preserve"> ter podpora sodelovanju pri teh aktivnostih v nacionalnih, EU in mednarodnih standardizacijskih organizacijah</w:t>
            </w:r>
            <w:r w:rsidR="004F2C83">
              <w:rPr>
                <w:rFonts w:eastAsiaTheme="majorEastAsia"/>
              </w:rPr>
              <w:t>.</w:t>
            </w:r>
          </w:p>
        </w:tc>
      </w:tr>
      <w:bookmarkEnd w:id="835"/>
    </w:tbl>
    <w:p w14:paraId="4B59A6A2" w14:textId="77777777" w:rsidR="00F9652E" w:rsidRPr="00885EA7" w:rsidRDefault="00F9652E"/>
    <w:p w14:paraId="0082D46D" w14:textId="459F8BF9" w:rsidR="00C73A25" w:rsidRPr="00885EA7" w:rsidRDefault="00C73A25">
      <w:r w:rsidRPr="00885EA7">
        <w:t xml:space="preserve">Ukrepi bodo izvedeni z uporabo naslednjih </w:t>
      </w:r>
      <w:r w:rsidR="0045436F" w:rsidRPr="00885EA7">
        <w:t>izvedbenih instrumentov</w:t>
      </w:r>
      <w:r w:rsidRPr="00885EA7">
        <w:t>:</w:t>
      </w:r>
    </w:p>
    <w:p w14:paraId="361BF8B2" w14:textId="6DEA3EFC" w:rsidR="00C73A25" w:rsidRPr="00885EA7" w:rsidRDefault="00F745E5" w:rsidP="005734AF">
      <w:pPr>
        <w:pStyle w:val="Odstavekseznama"/>
        <w:numPr>
          <w:ilvl w:val="0"/>
          <w:numId w:val="3"/>
        </w:numPr>
      </w:pPr>
      <w:r w:rsidRPr="00885EA7">
        <w:t>Projekt javne uprave (podprt z JN)</w:t>
      </w:r>
      <w:r w:rsidR="00123A87" w:rsidRPr="00885EA7">
        <w:t xml:space="preserve"> </w:t>
      </w:r>
      <w:r w:rsidR="00C73A25" w:rsidRPr="00885EA7">
        <w:t>(</w:t>
      </w:r>
      <w:r w:rsidR="00294FAE" w:rsidRPr="00885EA7">
        <w:t>4.1,</w:t>
      </w:r>
      <w:r w:rsidR="00E449DA" w:rsidRPr="00885EA7">
        <w:t xml:space="preserve"> 4.2, </w:t>
      </w:r>
      <w:r w:rsidR="004F2FFC" w:rsidRPr="00885EA7">
        <w:t>4</w:t>
      </w:r>
      <w:r w:rsidR="00F56EBC" w:rsidRPr="00885EA7">
        <w:t>.7</w:t>
      </w:r>
      <w:r w:rsidR="007D50A4" w:rsidRPr="00885EA7">
        <w:t>, 4.8</w:t>
      </w:r>
      <w:r w:rsidR="00C73A25" w:rsidRPr="00885EA7">
        <w:t>)</w:t>
      </w:r>
      <w:r w:rsidR="00B25967">
        <w:t>;</w:t>
      </w:r>
    </w:p>
    <w:p w14:paraId="6A2086C0" w14:textId="4E7F4E18" w:rsidR="00C73A25" w:rsidRPr="00885EA7" w:rsidRDefault="00C73A25">
      <w:pPr>
        <w:pStyle w:val="Odstavekseznama"/>
        <w:numPr>
          <w:ilvl w:val="0"/>
          <w:numId w:val="3"/>
        </w:numPr>
      </w:pPr>
      <w:r w:rsidRPr="00885EA7">
        <w:t>Javni razpis (</w:t>
      </w:r>
      <w:r w:rsidR="004F2FFC" w:rsidRPr="00885EA7">
        <w:t>4</w:t>
      </w:r>
      <w:r w:rsidR="00060B8E" w:rsidRPr="00885EA7">
        <w:t xml:space="preserve">.1, </w:t>
      </w:r>
      <w:r w:rsidR="0071086E" w:rsidRPr="00885EA7">
        <w:t>4</w:t>
      </w:r>
      <w:r w:rsidR="00060B8E" w:rsidRPr="00885EA7">
        <w:t xml:space="preserve">.2, </w:t>
      </w:r>
      <w:r w:rsidR="0071086E" w:rsidRPr="00885EA7">
        <w:t>4</w:t>
      </w:r>
      <w:r w:rsidR="00060B8E" w:rsidRPr="00885EA7">
        <w:t xml:space="preserve">.3, </w:t>
      </w:r>
      <w:r w:rsidR="004F2FFC" w:rsidRPr="00885EA7">
        <w:t>4</w:t>
      </w:r>
      <w:r w:rsidR="00060B8E" w:rsidRPr="00885EA7">
        <w:t xml:space="preserve">.7, </w:t>
      </w:r>
      <w:r w:rsidR="0071086E" w:rsidRPr="00885EA7">
        <w:t>4</w:t>
      </w:r>
      <w:r w:rsidR="00060B8E" w:rsidRPr="00885EA7">
        <w:t>.8,</w:t>
      </w:r>
      <w:r w:rsidR="004F7187" w:rsidRPr="00885EA7">
        <w:t xml:space="preserve"> </w:t>
      </w:r>
      <w:r w:rsidR="0071086E" w:rsidRPr="00885EA7">
        <w:t>4</w:t>
      </w:r>
      <w:r w:rsidR="00060B8E" w:rsidRPr="00885EA7">
        <w:t>.9</w:t>
      </w:r>
      <w:r w:rsidRPr="00885EA7">
        <w:t>)</w:t>
      </w:r>
      <w:r w:rsidR="00B25967">
        <w:t>;</w:t>
      </w:r>
    </w:p>
    <w:p w14:paraId="21B5FD35" w14:textId="04E3D500" w:rsidR="00AB7C7F" w:rsidRPr="00885EA7" w:rsidRDefault="00094CA1">
      <w:pPr>
        <w:pStyle w:val="Odstavekseznama"/>
        <w:numPr>
          <w:ilvl w:val="0"/>
          <w:numId w:val="3"/>
        </w:numPr>
      </w:pPr>
      <w:r w:rsidRPr="00885EA7">
        <w:t xml:space="preserve">Projekt javne uprave (podprt s </w:t>
      </w:r>
      <w:r w:rsidR="00F745E5" w:rsidRPr="00885EA7">
        <w:t>PKN)</w:t>
      </w:r>
      <w:r w:rsidR="00AB7C7F" w:rsidRPr="00885EA7">
        <w:t xml:space="preserve"> (</w:t>
      </w:r>
      <w:r w:rsidR="004F2FFC" w:rsidRPr="00885EA7">
        <w:t>4</w:t>
      </w:r>
      <w:r w:rsidR="00AB7C7F" w:rsidRPr="00885EA7">
        <w:t>.7)</w:t>
      </w:r>
      <w:r w:rsidR="00B25967">
        <w:t>;</w:t>
      </w:r>
    </w:p>
    <w:p w14:paraId="44F4C00F" w14:textId="336F1227" w:rsidR="005A72CB" w:rsidRPr="00885EA7" w:rsidRDefault="005A72CB">
      <w:pPr>
        <w:pStyle w:val="Odstavekseznama"/>
        <w:numPr>
          <w:ilvl w:val="0"/>
          <w:numId w:val="3"/>
        </w:numPr>
      </w:pPr>
      <w:proofErr w:type="spellStart"/>
      <w:r w:rsidRPr="00885EA7">
        <w:t>Vavčersk</w:t>
      </w:r>
      <w:r w:rsidR="008D079D" w:rsidRPr="00885EA7">
        <w:t>i</w:t>
      </w:r>
      <w:proofErr w:type="spellEnd"/>
      <w:r w:rsidR="008D079D" w:rsidRPr="00885EA7">
        <w:t xml:space="preserve"> sistem</w:t>
      </w:r>
      <w:r w:rsidRPr="00885EA7">
        <w:t xml:space="preserve"> svetovanj</w:t>
      </w:r>
      <w:r w:rsidR="008D079D" w:rsidRPr="00885EA7">
        <w:t>a</w:t>
      </w:r>
      <w:r w:rsidRPr="00885EA7">
        <w:t xml:space="preserve"> (4.2, 4.4</w:t>
      </w:r>
      <w:r w:rsidR="00AD774A" w:rsidRPr="00885EA7">
        <w:t>, 4.8</w:t>
      </w:r>
      <w:r w:rsidRPr="00885EA7">
        <w:t>)</w:t>
      </w:r>
      <w:r w:rsidR="00B25967">
        <w:t>;</w:t>
      </w:r>
    </w:p>
    <w:p w14:paraId="7CDE60FE" w14:textId="47184200" w:rsidR="00C73A25" w:rsidRPr="00885EA7" w:rsidRDefault="00060B8E">
      <w:pPr>
        <w:pStyle w:val="Odstavekseznama"/>
        <w:numPr>
          <w:ilvl w:val="0"/>
          <w:numId w:val="3"/>
        </w:numPr>
      </w:pPr>
      <w:r w:rsidRPr="00885EA7">
        <w:t xml:space="preserve">Instrument mladi raziskovalci v industriji </w:t>
      </w:r>
      <w:r w:rsidR="00C73A25" w:rsidRPr="00885EA7">
        <w:t>(</w:t>
      </w:r>
      <w:r w:rsidR="0071086E" w:rsidRPr="00885EA7">
        <w:t>4</w:t>
      </w:r>
      <w:r w:rsidRPr="00885EA7">
        <w:t>.4</w:t>
      </w:r>
      <w:r w:rsidR="00C73A25" w:rsidRPr="00885EA7">
        <w:t>)</w:t>
      </w:r>
      <w:r w:rsidR="00B25967">
        <w:t>;</w:t>
      </w:r>
    </w:p>
    <w:p w14:paraId="21AD6930" w14:textId="08A8E00E" w:rsidR="00060B8E" w:rsidRPr="00885EA7" w:rsidRDefault="00060B8E">
      <w:pPr>
        <w:pStyle w:val="Odstavekseznama"/>
        <w:numPr>
          <w:ilvl w:val="0"/>
          <w:numId w:val="3"/>
        </w:numPr>
      </w:pPr>
      <w:r w:rsidRPr="00885EA7">
        <w:t>Instrument mladi raziskovalci v javnem sektorju</w:t>
      </w:r>
      <w:r w:rsidR="000D479F" w:rsidRPr="00885EA7">
        <w:rPr>
          <w:rStyle w:val="Sprotnaopomba-sklic"/>
        </w:rPr>
        <w:footnoteReference w:id="52"/>
      </w:r>
      <w:r w:rsidRPr="00885EA7">
        <w:t xml:space="preserve"> (</w:t>
      </w:r>
      <w:r w:rsidR="0071086E" w:rsidRPr="00885EA7">
        <w:t>4</w:t>
      </w:r>
      <w:r w:rsidRPr="00885EA7">
        <w:t>.4)</w:t>
      </w:r>
      <w:r w:rsidR="00B25967">
        <w:t>;</w:t>
      </w:r>
    </w:p>
    <w:p w14:paraId="0768E06C" w14:textId="51A83BB2" w:rsidR="00086E67" w:rsidRPr="00885EA7" w:rsidRDefault="00086E67">
      <w:pPr>
        <w:pStyle w:val="Odstavekseznama"/>
        <w:numPr>
          <w:ilvl w:val="0"/>
          <w:numId w:val="3"/>
        </w:numPr>
      </w:pPr>
      <w:r w:rsidRPr="00885EA7">
        <w:t xml:space="preserve">Podpora </w:t>
      </w:r>
      <w:r w:rsidR="00DD6A55">
        <w:t>zagonskim podjetjem</w:t>
      </w:r>
      <w:r w:rsidRPr="00885EA7">
        <w:t>/MSP (4.6)</w:t>
      </w:r>
      <w:r w:rsidR="00B25967">
        <w:t>;</w:t>
      </w:r>
    </w:p>
    <w:p w14:paraId="7A3BEA07" w14:textId="16F5C744" w:rsidR="00C73A25" w:rsidRPr="00885EA7" w:rsidRDefault="00DB1CAC">
      <w:pPr>
        <w:pStyle w:val="Odstavekseznama"/>
        <w:numPr>
          <w:ilvl w:val="0"/>
          <w:numId w:val="3"/>
        </w:numPr>
      </w:pPr>
      <w:r w:rsidRPr="00885EA7">
        <w:t>Resorne a</w:t>
      </w:r>
      <w:r w:rsidR="00C73A25" w:rsidRPr="00885EA7">
        <w:t xml:space="preserve">ktivnosti </w:t>
      </w:r>
      <w:r w:rsidRPr="00885EA7">
        <w:t>ministrstev</w:t>
      </w:r>
      <w:r w:rsidR="004603D6" w:rsidRPr="00885EA7">
        <w:t xml:space="preserve">: </w:t>
      </w:r>
      <w:r w:rsidR="00C73A25" w:rsidRPr="00885EA7">
        <w:t>MGRT (</w:t>
      </w:r>
      <w:r w:rsidR="0071086E" w:rsidRPr="00885EA7">
        <w:t>4</w:t>
      </w:r>
      <w:r w:rsidR="00060B8E" w:rsidRPr="00885EA7">
        <w:t xml:space="preserve">.5, </w:t>
      </w:r>
      <w:r w:rsidR="0071086E" w:rsidRPr="00885EA7">
        <w:t>4</w:t>
      </w:r>
      <w:r w:rsidR="00060B8E" w:rsidRPr="00885EA7">
        <w:t>.6</w:t>
      </w:r>
      <w:r w:rsidR="00C73A25" w:rsidRPr="00885EA7">
        <w:t>)</w:t>
      </w:r>
      <w:r w:rsidR="00264529">
        <w:t>;</w:t>
      </w:r>
    </w:p>
    <w:p w14:paraId="46087613" w14:textId="3E0707DC" w:rsidR="00EB3FAA" w:rsidRPr="00885EA7" w:rsidRDefault="00EB3FAA">
      <w:pPr>
        <w:pStyle w:val="Odstavekseznama"/>
        <w:numPr>
          <w:ilvl w:val="0"/>
          <w:numId w:val="3"/>
        </w:numPr>
      </w:pPr>
      <w:r w:rsidRPr="00885EA7">
        <w:t>Resorne aktivnosti ministrstev: MGRT, MJU, MIZŠ (4.4)</w:t>
      </w:r>
      <w:r w:rsidR="00264529">
        <w:t>;</w:t>
      </w:r>
    </w:p>
    <w:p w14:paraId="3DC1B184" w14:textId="2EC567DA" w:rsidR="00351859" w:rsidRPr="00885EA7" w:rsidRDefault="00351859">
      <w:pPr>
        <w:pStyle w:val="Odstavekseznama"/>
        <w:numPr>
          <w:ilvl w:val="0"/>
          <w:numId w:val="3"/>
        </w:numPr>
      </w:pPr>
      <w:r w:rsidRPr="00885EA7">
        <w:t>Lastne aktivnosti deležnikov (4.9)</w:t>
      </w:r>
      <w:r w:rsidR="00B25967">
        <w:t>.</w:t>
      </w:r>
    </w:p>
    <w:p w14:paraId="5449E891" w14:textId="04620CEF" w:rsidR="000A064A" w:rsidRPr="00885EA7" w:rsidRDefault="00804AD4">
      <w:r w:rsidRPr="00885EA7">
        <w:t>Kazalniki</w:t>
      </w:r>
      <w:r w:rsidR="000A064A"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23"/>
        <w:gridCol w:w="6514"/>
        <w:gridCol w:w="850"/>
        <w:gridCol w:w="873"/>
      </w:tblGrid>
      <w:tr w:rsidR="0098176D" w:rsidRPr="00885EA7" w14:paraId="16C4FF55" w14:textId="77777777" w:rsidTr="00D86E03">
        <w:trPr>
          <w:cantSplit/>
          <w:jc w:val="center"/>
        </w:trPr>
        <w:tc>
          <w:tcPr>
            <w:tcW w:w="823" w:type="dxa"/>
            <w:shd w:val="pct20" w:color="auto" w:fill="auto"/>
          </w:tcPr>
          <w:p w14:paraId="15A85D31" w14:textId="77777777" w:rsidR="0098176D" w:rsidRPr="00885EA7" w:rsidRDefault="0098176D">
            <w:r w:rsidRPr="00885EA7">
              <w:t>Ukrep</w:t>
            </w:r>
          </w:p>
        </w:tc>
        <w:tc>
          <w:tcPr>
            <w:tcW w:w="6543" w:type="dxa"/>
            <w:shd w:val="pct20" w:color="auto" w:fill="auto"/>
          </w:tcPr>
          <w:p w14:paraId="770BD0C0" w14:textId="2BCF83A5" w:rsidR="0098176D" w:rsidRPr="00885EA7" w:rsidRDefault="00804AD4">
            <w:r w:rsidRPr="00885EA7">
              <w:t>Kazalnik</w:t>
            </w:r>
          </w:p>
        </w:tc>
        <w:tc>
          <w:tcPr>
            <w:tcW w:w="851" w:type="dxa"/>
            <w:shd w:val="pct20" w:color="auto" w:fill="auto"/>
          </w:tcPr>
          <w:p w14:paraId="1B545F8C" w14:textId="77777777" w:rsidR="0098176D" w:rsidRPr="00885EA7" w:rsidRDefault="0098176D">
            <w:r w:rsidRPr="00885EA7">
              <w:t>2020</w:t>
            </w:r>
          </w:p>
        </w:tc>
        <w:tc>
          <w:tcPr>
            <w:tcW w:w="843" w:type="dxa"/>
            <w:shd w:val="pct20" w:color="auto" w:fill="auto"/>
          </w:tcPr>
          <w:p w14:paraId="0EE232D6" w14:textId="77777777" w:rsidR="0098176D" w:rsidRPr="00885EA7" w:rsidRDefault="0098176D">
            <w:r w:rsidRPr="00885EA7">
              <w:t>2025</w:t>
            </w:r>
          </w:p>
        </w:tc>
      </w:tr>
      <w:tr w:rsidR="0098176D" w:rsidRPr="00885EA7" w14:paraId="2F4CBCBC" w14:textId="77777777" w:rsidTr="009F4FD7">
        <w:trPr>
          <w:cantSplit/>
          <w:jc w:val="center"/>
        </w:trPr>
        <w:tc>
          <w:tcPr>
            <w:tcW w:w="823" w:type="dxa"/>
            <w:shd w:val="clear" w:color="auto" w:fill="auto"/>
          </w:tcPr>
          <w:p w14:paraId="1E840D37" w14:textId="2AD86D75" w:rsidR="0098176D" w:rsidRPr="00885EA7" w:rsidRDefault="0098176D">
            <w:r w:rsidRPr="00885EA7">
              <w:t>4.1</w:t>
            </w:r>
          </w:p>
        </w:tc>
        <w:tc>
          <w:tcPr>
            <w:tcW w:w="6543" w:type="dxa"/>
            <w:shd w:val="clear" w:color="auto" w:fill="auto"/>
          </w:tcPr>
          <w:p w14:paraId="267EE4FB" w14:textId="2EF1D668" w:rsidR="0098176D" w:rsidRPr="00885EA7" w:rsidRDefault="0098176D">
            <w:r w:rsidRPr="00885EA7">
              <w:t>Št. podprtih seminarjev za razvojne skupine</w:t>
            </w:r>
          </w:p>
          <w:p w14:paraId="5E323519" w14:textId="52FA0983" w:rsidR="0098176D" w:rsidRPr="00885EA7" w:rsidRDefault="0098176D">
            <w:r w:rsidRPr="00885EA7">
              <w:t xml:space="preserve">Št. podprtih </w:t>
            </w:r>
            <w:r w:rsidR="00DE61DC" w:rsidRPr="00885EA7">
              <w:t>udeležencev seminarjev</w:t>
            </w:r>
          </w:p>
          <w:p w14:paraId="4AFBA656" w14:textId="662DE35F" w:rsidR="004C2A0A" w:rsidRPr="00885EA7" w:rsidRDefault="004C2A0A">
            <w:r w:rsidRPr="00885EA7">
              <w:t xml:space="preserve">Št. </w:t>
            </w:r>
            <w:r w:rsidR="00274FCD" w:rsidRPr="00885EA7">
              <w:t>podjetij</w:t>
            </w:r>
            <w:r w:rsidR="00264529">
              <w:t>,</w:t>
            </w:r>
            <w:r w:rsidR="00274FCD" w:rsidRPr="00885EA7">
              <w:t xml:space="preserve"> podprtih z </w:t>
            </w:r>
            <w:proofErr w:type="spellStart"/>
            <w:r w:rsidR="00274FCD" w:rsidRPr="00885EA7">
              <w:t>vavčerskim</w:t>
            </w:r>
            <w:proofErr w:type="spellEnd"/>
            <w:r w:rsidR="00274FCD" w:rsidRPr="00885EA7">
              <w:t xml:space="preserve"> </w:t>
            </w:r>
            <w:r w:rsidR="008D079D" w:rsidRPr="00885EA7">
              <w:t xml:space="preserve">sistemom </w:t>
            </w:r>
            <w:r w:rsidR="00274FCD" w:rsidRPr="00885EA7">
              <w:t>svetovanj</w:t>
            </w:r>
            <w:r w:rsidR="008D079D" w:rsidRPr="00885EA7">
              <w:t>a</w:t>
            </w:r>
          </w:p>
        </w:tc>
        <w:tc>
          <w:tcPr>
            <w:tcW w:w="851" w:type="dxa"/>
            <w:shd w:val="clear" w:color="auto" w:fill="auto"/>
          </w:tcPr>
          <w:p w14:paraId="2B2BB7E3" w14:textId="77777777" w:rsidR="0098176D" w:rsidRPr="00885EA7" w:rsidRDefault="0098176D">
            <w:r w:rsidRPr="00885EA7">
              <w:t>0</w:t>
            </w:r>
          </w:p>
          <w:p w14:paraId="16BA2182" w14:textId="77777777" w:rsidR="0098176D" w:rsidRPr="00885EA7" w:rsidRDefault="0098176D">
            <w:r w:rsidRPr="00885EA7">
              <w:t>0</w:t>
            </w:r>
          </w:p>
          <w:p w14:paraId="3329034A" w14:textId="7DA43CA2" w:rsidR="00274FCD" w:rsidRPr="00885EA7" w:rsidRDefault="00274FCD">
            <w:r w:rsidRPr="00885EA7">
              <w:t>0</w:t>
            </w:r>
          </w:p>
        </w:tc>
        <w:tc>
          <w:tcPr>
            <w:tcW w:w="843" w:type="dxa"/>
            <w:shd w:val="clear" w:color="auto" w:fill="auto"/>
          </w:tcPr>
          <w:p w14:paraId="66761BEC" w14:textId="77777777" w:rsidR="0098176D" w:rsidRPr="00885EA7" w:rsidRDefault="0098176D">
            <w:r w:rsidRPr="00885EA7">
              <w:t>8</w:t>
            </w:r>
          </w:p>
          <w:p w14:paraId="575DB3A4" w14:textId="77777777" w:rsidR="0098176D" w:rsidRPr="00885EA7" w:rsidRDefault="0098176D">
            <w:r w:rsidRPr="00264529">
              <w:t>8</w:t>
            </w:r>
            <w:r w:rsidR="00264529">
              <w:t> </w:t>
            </w:r>
            <w:r w:rsidRPr="00264529">
              <w:t>x</w:t>
            </w:r>
            <w:r w:rsidR="00264529">
              <w:t> </w:t>
            </w:r>
            <w:r w:rsidRPr="00264529">
              <w:t>15</w:t>
            </w:r>
          </w:p>
          <w:p w14:paraId="477003C0" w14:textId="7AD785D3" w:rsidR="00274FCD" w:rsidRPr="00885EA7" w:rsidRDefault="00274FCD">
            <w:r w:rsidRPr="00885EA7">
              <w:t>2</w:t>
            </w:r>
            <w:r w:rsidR="00760E84" w:rsidRPr="00885EA7">
              <w:t>5</w:t>
            </w:r>
          </w:p>
        </w:tc>
      </w:tr>
      <w:tr w:rsidR="0098176D" w:rsidRPr="00885EA7" w14:paraId="1FDB5121" w14:textId="77777777" w:rsidTr="009F4FD7">
        <w:trPr>
          <w:cantSplit/>
          <w:jc w:val="center"/>
        </w:trPr>
        <w:tc>
          <w:tcPr>
            <w:tcW w:w="823" w:type="dxa"/>
            <w:shd w:val="clear" w:color="auto" w:fill="auto"/>
          </w:tcPr>
          <w:p w14:paraId="2DF145ED" w14:textId="3738AF17" w:rsidR="0098176D" w:rsidRPr="00885EA7" w:rsidRDefault="0098176D">
            <w:r w:rsidRPr="00885EA7">
              <w:t>4.2.</w:t>
            </w:r>
          </w:p>
        </w:tc>
        <w:tc>
          <w:tcPr>
            <w:tcW w:w="6543" w:type="dxa"/>
            <w:shd w:val="clear" w:color="auto" w:fill="auto"/>
          </w:tcPr>
          <w:p w14:paraId="06D505C0" w14:textId="0D935865" w:rsidR="004C2A0A" w:rsidRPr="00885EA7" w:rsidRDefault="004C2A0A">
            <w:r w:rsidRPr="00885EA7">
              <w:t>Št. podprtih seminarjev za vodstva podjetij in javnih organizacij</w:t>
            </w:r>
          </w:p>
          <w:p w14:paraId="1B5F6384" w14:textId="5D4BC5BF" w:rsidR="0098176D" w:rsidRPr="00885EA7" w:rsidRDefault="004C2A0A">
            <w:r w:rsidRPr="00885EA7">
              <w:t xml:space="preserve">Št. podprtih </w:t>
            </w:r>
            <w:r w:rsidR="00DE61DC" w:rsidRPr="00885EA7">
              <w:t>udeležencev seminarjev</w:t>
            </w:r>
          </w:p>
          <w:p w14:paraId="1C144F78" w14:textId="7157C16A" w:rsidR="00B37309" w:rsidRPr="00885EA7" w:rsidRDefault="00B37309">
            <w:r w:rsidRPr="00885EA7">
              <w:t>Št. podjetij</w:t>
            </w:r>
            <w:r w:rsidR="00264529">
              <w:t>,</w:t>
            </w:r>
            <w:r w:rsidRPr="00885EA7">
              <w:t xml:space="preserve"> podprtih z </w:t>
            </w:r>
            <w:proofErr w:type="spellStart"/>
            <w:r w:rsidRPr="00885EA7">
              <w:t>vavčerskim</w:t>
            </w:r>
            <w:proofErr w:type="spellEnd"/>
            <w:r w:rsidRPr="00885EA7">
              <w:t xml:space="preserve"> </w:t>
            </w:r>
            <w:r w:rsidR="008D079D" w:rsidRPr="00885EA7">
              <w:t xml:space="preserve">sistemom </w:t>
            </w:r>
            <w:r w:rsidRPr="00885EA7">
              <w:t>svetovanj</w:t>
            </w:r>
            <w:r w:rsidR="008D079D" w:rsidRPr="00885EA7">
              <w:t>a</w:t>
            </w:r>
          </w:p>
        </w:tc>
        <w:tc>
          <w:tcPr>
            <w:tcW w:w="851" w:type="dxa"/>
            <w:shd w:val="clear" w:color="auto" w:fill="auto"/>
          </w:tcPr>
          <w:p w14:paraId="339438AC" w14:textId="77777777" w:rsidR="0098176D" w:rsidRPr="00885EA7" w:rsidRDefault="0098176D">
            <w:r w:rsidRPr="00885EA7">
              <w:t>0</w:t>
            </w:r>
          </w:p>
          <w:p w14:paraId="2FF697AC" w14:textId="77777777" w:rsidR="004C2A0A" w:rsidRPr="00885EA7" w:rsidRDefault="004C2A0A">
            <w:r w:rsidRPr="00885EA7">
              <w:t>0</w:t>
            </w:r>
          </w:p>
          <w:p w14:paraId="5239752D" w14:textId="22257BA0" w:rsidR="00B37309" w:rsidRPr="00885EA7" w:rsidRDefault="00B37309">
            <w:r w:rsidRPr="00885EA7">
              <w:t>0</w:t>
            </w:r>
          </w:p>
        </w:tc>
        <w:tc>
          <w:tcPr>
            <w:tcW w:w="843" w:type="dxa"/>
            <w:shd w:val="clear" w:color="auto" w:fill="auto"/>
          </w:tcPr>
          <w:p w14:paraId="2D2BE552" w14:textId="77777777" w:rsidR="0098176D" w:rsidRPr="00885EA7" w:rsidRDefault="004C2A0A">
            <w:r w:rsidRPr="00885EA7">
              <w:t>12</w:t>
            </w:r>
          </w:p>
          <w:p w14:paraId="5B3F8026" w14:textId="77777777" w:rsidR="004C2A0A" w:rsidRPr="00885EA7" w:rsidRDefault="004C2A0A">
            <w:r w:rsidRPr="00885EA7">
              <w:t>12</w:t>
            </w:r>
            <w:r w:rsidR="00264529">
              <w:t> </w:t>
            </w:r>
            <w:r w:rsidRPr="00885EA7">
              <w:t>x</w:t>
            </w:r>
            <w:r w:rsidR="00264529">
              <w:t> </w:t>
            </w:r>
            <w:r w:rsidRPr="00885EA7">
              <w:t>20</w:t>
            </w:r>
          </w:p>
          <w:p w14:paraId="01511D3D" w14:textId="0BEFBFF0" w:rsidR="00B37309" w:rsidRPr="00885EA7" w:rsidRDefault="00B37309">
            <w:r w:rsidRPr="00885EA7">
              <w:t>25</w:t>
            </w:r>
          </w:p>
        </w:tc>
      </w:tr>
      <w:tr w:rsidR="0098176D" w:rsidRPr="00885EA7" w14:paraId="00A4E888" w14:textId="77777777" w:rsidTr="009F4FD7">
        <w:trPr>
          <w:cantSplit/>
          <w:jc w:val="center"/>
        </w:trPr>
        <w:tc>
          <w:tcPr>
            <w:tcW w:w="823" w:type="dxa"/>
            <w:shd w:val="clear" w:color="auto" w:fill="auto"/>
          </w:tcPr>
          <w:p w14:paraId="3BC419A9" w14:textId="1F41A6C1" w:rsidR="0098176D" w:rsidRPr="00885EA7" w:rsidRDefault="0098176D">
            <w:r w:rsidRPr="00885EA7">
              <w:t>4.3</w:t>
            </w:r>
          </w:p>
        </w:tc>
        <w:tc>
          <w:tcPr>
            <w:tcW w:w="6543" w:type="dxa"/>
            <w:shd w:val="clear" w:color="auto" w:fill="auto"/>
          </w:tcPr>
          <w:p w14:paraId="6D192FFC" w14:textId="6FC98A86" w:rsidR="0098176D" w:rsidRPr="00885EA7" w:rsidRDefault="004C2A0A">
            <w:r w:rsidRPr="00885EA7">
              <w:t>Št. podprtih SRIP</w:t>
            </w:r>
          </w:p>
        </w:tc>
        <w:tc>
          <w:tcPr>
            <w:tcW w:w="851" w:type="dxa"/>
            <w:shd w:val="clear" w:color="auto" w:fill="auto"/>
          </w:tcPr>
          <w:p w14:paraId="7A52D8EB" w14:textId="77777777" w:rsidR="0098176D" w:rsidRPr="00885EA7" w:rsidRDefault="0098176D">
            <w:r w:rsidRPr="00885EA7">
              <w:t>0</w:t>
            </w:r>
          </w:p>
        </w:tc>
        <w:tc>
          <w:tcPr>
            <w:tcW w:w="843" w:type="dxa"/>
            <w:shd w:val="clear" w:color="auto" w:fill="auto"/>
          </w:tcPr>
          <w:p w14:paraId="5758B1AC" w14:textId="52E88F45" w:rsidR="0098176D" w:rsidRPr="00885EA7" w:rsidRDefault="004C2A0A">
            <w:r w:rsidRPr="00885EA7">
              <w:t>4</w:t>
            </w:r>
          </w:p>
        </w:tc>
      </w:tr>
      <w:tr w:rsidR="0098176D" w:rsidRPr="00885EA7" w14:paraId="44432E1B" w14:textId="77777777" w:rsidTr="009F4FD7">
        <w:trPr>
          <w:cantSplit/>
          <w:jc w:val="center"/>
        </w:trPr>
        <w:tc>
          <w:tcPr>
            <w:tcW w:w="823" w:type="dxa"/>
            <w:shd w:val="clear" w:color="auto" w:fill="auto"/>
          </w:tcPr>
          <w:p w14:paraId="5179631A" w14:textId="0603685B" w:rsidR="0098176D" w:rsidRPr="00885EA7" w:rsidRDefault="0098176D">
            <w:r w:rsidRPr="00885EA7">
              <w:lastRenderedPageBreak/>
              <w:t>4.4</w:t>
            </w:r>
          </w:p>
        </w:tc>
        <w:tc>
          <w:tcPr>
            <w:tcW w:w="6543" w:type="dxa"/>
            <w:shd w:val="clear" w:color="auto" w:fill="auto"/>
          </w:tcPr>
          <w:p w14:paraId="2AA1AFDA" w14:textId="04DAB7C4" w:rsidR="0098176D" w:rsidRPr="00885EA7" w:rsidRDefault="0017360B">
            <w:r w:rsidRPr="00885EA7">
              <w:t>Št. podjetij</w:t>
            </w:r>
            <w:r w:rsidR="00264529">
              <w:t>,</w:t>
            </w:r>
            <w:r w:rsidRPr="00885EA7">
              <w:t xml:space="preserve"> </w:t>
            </w:r>
            <w:r w:rsidR="00264529" w:rsidRPr="00885EA7">
              <w:t>podprtih</w:t>
            </w:r>
            <w:r w:rsidRPr="00885EA7">
              <w:t xml:space="preserve"> z </w:t>
            </w:r>
            <w:proofErr w:type="spellStart"/>
            <w:r w:rsidRPr="00885EA7">
              <w:t>vavčerskim</w:t>
            </w:r>
            <w:proofErr w:type="spellEnd"/>
            <w:r w:rsidRPr="00885EA7">
              <w:t xml:space="preserve"> </w:t>
            </w:r>
            <w:r w:rsidR="008D079D" w:rsidRPr="00885EA7">
              <w:t xml:space="preserve">sistemom </w:t>
            </w:r>
            <w:r w:rsidRPr="00885EA7">
              <w:t>svetovanj</w:t>
            </w:r>
            <w:r w:rsidR="008D079D" w:rsidRPr="00885EA7">
              <w:t>a</w:t>
            </w:r>
          </w:p>
          <w:p w14:paraId="273EE565" w14:textId="77777777" w:rsidR="0017360B" w:rsidRPr="00885EA7" w:rsidRDefault="0017360B">
            <w:r w:rsidRPr="00885EA7">
              <w:t>Št. mladih raziskovalcev v industriji</w:t>
            </w:r>
          </w:p>
          <w:p w14:paraId="38DBB10B" w14:textId="13EC16AE" w:rsidR="0017360B" w:rsidRPr="00885EA7" w:rsidRDefault="0017360B">
            <w:r w:rsidRPr="00885EA7">
              <w:t>Št. mladih raziskovalcev v javn</w:t>
            </w:r>
            <w:r w:rsidR="00F6350A" w:rsidRPr="00885EA7">
              <w:t>em sektorju</w:t>
            </w:r>
          </w:p>
        </w:tc>
        <w:tc>
          <w:tcPr>
            <w:tcW w:w="851" w:type="dxa"/>
            <w:shd w:val="clear" w:color="auto" w:fill="auto"/>
          </w:tcPr>
          <w:p w14:paraId="44D9A59A" w14:textId="77777777" w:rsidR="0098176D" w:rsidRPr="00885EA7" w:rsidRDefault="0098176D">
            <w:r w:rsidRPr="00885EA7">
              <w:t>0</w:t>
            </w:r>
          </w:p>
          <w:p w14:paraId="3BFF762A" w14:textId="77777777" w:rsidR="0017360B" w:rsidRPr="00885EA7" w:rsidRDefault="0017360B">
            <w:r w:rsidRPr="00885EA7">
              <w:t>0</w:t>
            </w:r>
          </w:p>
          <w:p w14:paraId="5F23B4B5" w14:textId="5264EE0B" w:rsidR="0017360B" w:rsidRPr="00885EA7" w:rsidRDefault="0017360B">
            <w:r w:rsidRPr="00885EA7">
              <w:t>0</w:t>
            </w:r>
          </w:p>
        </w:tc>
        <w:tc>
          <w:tcPr>
            <w:tcW w:w="843" w:type="dxa"/>
            <w:shd w:val="clear" w:color="auto" w:fill="auto"/>
          </w:tcPr>
          <w:p w14:paraId="5BCA353A" w14:textId="77777777" w:rsidR="0098176D" w:rsidRPr="00885EA7" w:rsidRDefault="0017360B">
            <w:r w:rsidRPr="00885EA7">
              <w:t>20</w:t>
            </w:r>
          </w:p>
          <w:p w14:paraId="4EE4BE97" w14:textId="1A18ED08" w:rsidR="0017360B" w:rsidRPr="00885EA7" w:rsidRDefault="0017360B">
            <w:r w:rsidRPr="00885EA7">
              <w:t>10</w:t>
            </w:r>
          </w:p>
          <w:p w14:paraId="77D8690E" w14:textId="01A36BE3" w:rsidR="0017360B" w:rsidRPr="00885EA7" w:rsidRDefault="0017360B">
            <w:r w:rsidRPr="00885EA7">
              <w:t>10</w:t>
            </w:r>
          </w:p>
        </w:tc>
      </w:tr>
      <w:tr w:rsidR="0098176D" w:rsidRPr="00885EA7" w14:paraId="02023AF7" w14:textId="77777777" w:rsidTr="009F4FD7">
        <w:trPr>
          <w:cantSplit/>
          <w:jc w:val="center"/>
        </w:trPr>
        <w:tc>
          <w:tcPr>
            <w:tcW w:w="823" w:type="dxa"/>
            <w:shd w:val="clear" w:color="auto" w:fill="auto"/>
          </w:tcPr>
          <w:p w14:paraId="604C8A90" w14:textId="2F980EB4" w:rsidR="0098176D" w:rsidRPr="00885EA7" w:rsidRDefault="0098176D">
            <w:r w:rsidRPr="00885EA7">
              <w:t>4.5</w:t>
            </w:r>
          </w:p>
        </w:tc>
        <w:tc>
          <w:tcPr>
            <w:tcW w:w="6543" w:type="dxa"/>
            <w:shd w:val="clear" w:color="auto" w:fill="auto"/>
          </w:tcPr>
          <w:p w14:paraId="736C9E76" w14:textId="632ED0AC" w:rsidR="0098176D" w:rsidRPr="00885EA7" w:rsidRDefault="0090474E">
            <w:r w:rsidRPr="00885EA7">
              <w:t xml:space="preserve">Uskladitev zakonodaje za podporo </w:t>
            </w:r>
            <w:r w:rsidR="00464CBA" w:rsidRPr="00885EA7">
              <w:t>UI</w:t>
            </w:r>
          </w:p>
        </w:tc>
        <w:tc>
          <w:tcPr>
            <w:tcW w:w="851" w:type="dxa"/>
            <w:shd w:val="clear" w:color="auto" w:fill="auto"/>
          </w:tcPr>
          <w:p w14:paraId="29080124" w14:textId="77777777" w:rsidR="0098176D" w:rsidRPr="00885EA7" w:rsidRDefault="0098176D">
            <w:r w:rsidRPr="00885EA7">
              <w:t>0</w:t>
            </w:r>
          </w:p>
        </w:tc>
        <w:tc>
          <w:tcPr>
            <w:tcW w:w="843" w:type="dxa"/>
            <w:shd w:val="clear" w:color="auto" w:fill="auto"/>
          </w:tcPr>
          <w:p w14:paraId="332087B0" w14:textId="72FBE210" w:rsidR="0098176D" w:rsidRPr="00885EA7" w:rsidRDefault="0090474E">
            <w:r w:rsidRPr="00885EA7">
              <w:t>1</w:t>
            </w:r>
          </w:p>
        </w:tc>
      </w:tr>
      <w:tr w:rsidR="0098176D" w:rsidRPr="00885EA7" w14:paraId="6A5A4C94" w14:textId="77777777" w:rsidTr="009F4FD7">
        <w:trPr>
          <w:cantSplit/>
          <w:jc w:val="center"/>
        </w:trPr>
        <w:tc>
          <w:tcPr>
            <w:tcW w:w="823" w:type="dxa"/>
            <w:shd w:val="clear" w:color="auto" w:fill="auto"/>
          </w:tcPr>
          <w:p w14:paraId="2A9CC8E8" w14:textId="72A9E459" w:rsidR="0098176D" w:rsidRPr="00885EA7" w:rsidRDefault="0098176D">
            <w:r w:rsidRPr="00885EA7">
              <w:t>4.6</w:t>
            </w:r>
          </w:p>
        </w:tc>
        <w:tc>
          <w:tcPr>
            <w:tcW w:w="6543" w:type="dxa"/>
            <w:shd w:val="clear" w:color="auto" w:fill="auto"/>
          </w:tcPr>
          <w:p w14:paraId="79EC17ED" w14:textId="079758EA" w:rsidR="0098176D" w:rsidRPr="00885EA7" w:rsidRDefault="007D1793">
            <w:r w:rsidRPr="00885EA7">
              <w:t>Št. podprtih podjetij</w:t>
            </w:r>
            <w:r w:rsidR="00264529" w:rsidRPr="00885EA7">
              <w:t xml:space="preserve"> UI</w:t>
            </w:r>
          </w:p>
        </w:tc>
        <w:tc>
          <w:tcPr>
            <w:tcW w:w="851" w:type="dxa"/>
            <w:shd w:val="clear" w:color="auto" w:fill="auto"/>
          </w:tcPr>
          <w:p w14:paraId="5C568500" w14:textId="5B9940B8" w:rsidR="0098176D" w:rsidRPr="00885EA7" w:rsidRDefault="0098176D">
            <w:r w:rsidRPr="00885EA7">
              <w:t>0</w:t>
            </w:r>
          </w:p>
        </w:tc>
        <w:tc>
          <w:tcPr>
            <w:tcW w:w="843" w:type="dxa"/>
            <w:shd w:val="clear" w:color="auto" w:fill="auto"/>
          </w:tcPr>
          <w:p w14:paraId="71FF4DD8" w14:textId="32615581" w:rsidR="0098176D" w:rsidRPr="00885EA7" w:rsidRDefault="007D1793">
            <w:r w:rsidRPr="00885EA7">
              <w:t>10</w:t>
            </w:r>
          </w:p>
        </w:tc>
      </w:tr>
      <w:tr w:rsidR="0098176D" w:rsidRPr="00885EA7" w14:paraId="19CB9875" w14:textId="77777777" w:rsidTr="009F4FD7">
        <w:trPr>
          <w:cantSplit/>
          <w:jc w:val="center"/>
        </w:trPr>
        <w:tc>
          <w:tcPr>
            <w:tcW w:w="823" w:type="dxa"/>
            <w:shd w:val="clear" w:color="auto" w:fill="auto"/>
          </w:tcPr>
          <w:p w14:paraId="2538C660" w14:textId="6A20BEB1" w:rsidR="0098176D" w:rsidRPr="00885EA7" w:rsidRDefault="0098176D">
            <w:r w:rsidRPr="00885EA7">
              <w:t>4.7</w:t>
            </w:r>
          </w:p>
        </w:tc>
        <w:tc>
          <w:tcPr>
            <w:tcW w:w="6543" w:type="dxa"/>
            <w:shd w:val="clear" w:color="auto" w:fill="auto"/>
          </w:tcPr>
          <w:p w14:paraId="0E1F06FA" w14:textId="54D299A5" w:rsidR="007D1793" w:rsidRPr="00885EA7" w:rsidRDefault="007D1793">
            <w:r w:rsidRPr="00885EA7">
              <w:t xml:space="preserve">Št. podprtih </w:t>
            </w:r>
            <w:r w:rsidR="00E93AAB" w:rsidRPr="00885EA7">
              <w:t xml:space="preserve">referenčnih </w:t>
            </w:r>
            <w:r w:rsidRPr="00885EA7">
              <w:t>izvedbenih projektov</w:t>
            </w:r>
          </w:p>
        </w:tc>
        <w:tc>
          <w:tcPr>
            <w:tcW w:w="851" w:type="dxa"/>
            <w:shd w:val="clear" w:color="auto" w:fill="auto"/>
          </w:tcPr>
          <w:p w14:paraId="575B5DD7" w14:textId="77777777" w:rsidR="0098176D" w:rsidRPr="00885EA7" w:rsidRDefault="0098176D">
            <w:r w:rsidRPr="00885EA7">
              <w:t>0</w:t>
            </w:r>
          </w:p>
        </w:tc>
        <w:tc>
          <w:tcPr>
            <w:tcW w:w="843" w:type="dxa"/>
            <w:shd w:val="clear" w:color="auto" w:fill="auto"/>
          </w:tcPr>
          <w:p w14:paraId="672BE3B6" w14:textId="5B31A389" w:rsidR="0098176D" w:rsidRPr="00885EA7" w:rsidRDefault="008F2B8E">
            <w:r w:rsidRPr="00885EA7">
              <w:t>10</w:t>
            </w:r>
          </w:p>
        </w:tc>
      </w:tr>
      <w:tr w:rsidR="0098176D" w:rsidRPr="00885EA7" w14:paraId="132B6730" w14:textId="77777777" w:rsidTr="009F4FD7">
        <w:trPr>
          <w:cantSplit/>
          <w:jc w:val="center"/>
        </w:trPr>
        <w:tc>
          <w:tcPr>
            <w:tcW w:w="823" w:type="dxa"/>
            <w:shd w:val="clear" w:color="auto" w:fill="auto"/>
          </w:tcPr>
          <w:p w14:paraId="6243D969" w14:textId="10AC0D46" w:rsidR="0098176D" w:rsidRPr="00885EA7" w:rsidRDefault="0098176D">
            <w:r w:rsidRPr="00885EA7">
              <w:t>4.8</w:t>
            </w:r>
          </w:p>
        </w:tc>
        <w:tc>
          <w:tcPr>
            <w:tcW w:w="6543" w:type="dxa"/>
            <w:shd w:val="clear" w:color="auto" w:fill="auto"/>
          </w:tcPr>
          <w:p w14:paraId="29CDD854" w14:textId="77777777" w:rsidR="008F2B8E" w:rsidRPr="00885EA7" w:rsidRDefault="008F2B8E">
            <w:r w:rsidRPr="00885EA7">
              <w:t>Št. podprtih seminarjev za vodstva podjetij in javnih organizacij</w:t>
            </w:r>
          </w:p>
          <w:p w14:paraId="58F0C776" w14:textId="3EEE2473" w:rsidR="008F2B8E" w:rsidRPr="00885EA7" w:rsidRDefault="008F2B8E">
            <w:r w:rsidRPr="00885EA7">
              <w:t xml:space="preserve">Št. podprtih </w:t>
            </w:r>
            <w:r w:rsidR="003D14AB" w:rsidRPr="00885EA7">
              <w:t>udeležencev seminarjev</w:t>
            </w:r>
          </w:p>
          <w:p w14:paraId="5FF86CB5" w14:textId="543ACD57" w:rsidR="0098176D" w:rsidRPr="00885EA7" w:rsidRDefault="008F2B8E">
            <w:r w:rsidRPr="00885EA7">
              <w:t>Št. podjetij</w:t>
            </w:r>
            <w:r w:rsidR="00264529">
              <w:t>,</w:t>
            </w:r>
            <w:r w:rsidRPr="00885EA7">
              <w:t xml:space="preserve"> podprtih z </w:t>
            </w:r>
            <w:proofErr w:type="spellStart"/>
            <w:r w:rsidRPr="00885EA7">
              <w:t>vavčerskim</w:t>
            </w:r>
            <w:proofErr w:type="spellEnd"/>
            <w:r w:rsidRPr="00885EA7">
              <w:t xml:space="preserve"> svetovanjem</w:t>
            </w:r>
          </w:p>
        </w:tc>
        <w:tc>
          <w:tcPr>
            <w:tcW w:w="851" w:type="dxa"/>
            <w:shd w:val="clear" w:color="auto" w:fill="auto"/>
          </w:tcPr>
          <w:p w14:paraId="0D8D4B01" w14:textId="77777777" w:rsidR="0098176D" w:rsidRPr="00885EA7" w:rsidRDefault="008F2B8E">
            <w:r w:rsidRPr="00885EA7">
              <w:t>0</w:t>
            </w:r>
          </w:p>
          <w:p w14:paraId="0605C8A2" w14:textId="77777777" w:rsidR="008F2B8E" w:rsidRPr="00885EA7" w:rsidRDefault="008F2B8E">
            <w:r w:rsidRPr="00885EA7">
              <w:t>0</w:t>
            </w:r>
          </w:p>
          <w:p w14:paraId="586F343E" w14:textId="26EEA7E0" w:rsidR="008F2B8E" w:rsidRPr="00885EA7" w:rsidRDefault="008F2B8E">
            <w:r w:rsidRPr="00885EA7">
              <w:t>0</w:t>
            </w:r>
          </w:p>
        </w:tc>
        <w:tc>
          <w:tcPr>
            <w:tcW w:w="843" w:type="dxa"/>
            <w:shd w:val="clear" w:color="auto" w:fill="auto"/>
          </w:tcPr>
          <w:p w14:paraId="2B74E295" w14:textId="77777777" w:rsidR="0098176D" w:rsidRPr="00885EA7" w:rsidRDefault="008F2B8E">
            <w:r w:rsidRPr="00885EA7">
              <w:t>20</w:t>
            </w:r>
          </w:p>
          <w:p w14:paraId="238CBB14" w14:textId="77777777" w:rsidR="008F2B8E" w:rsidRPr="00885EA7" w:rsidRDefault="008F2B8E">
            <w:r w:rsidRPr="00885EA7">
              <w:t>20</w:t>
            </w:r>
            <w:r w:rsidR="00264529">
              <w:t> </w:t>
            </w:r>
            <w:r w:rsidRPr="00885EA7">
              <w:t>x</w:t>
            </w:r>
            <w:r w:rsidR="00264529">
              <w:t> </w:t>
            </w:r>
            <w:r w:rsidRPr="00885EA7">
              <w:t>30</w:t>
            </w:r>
          </w:p>
          <w:p w14:paraId="3D341C38" w14:textId="211C0767" w:rsidR="008F2B8E" w:rsidRPr="00885EA7" w:rsidRDefault="008F2B8E">
            <w:r w:rsidRPr="00885EA7">
              <w:t>25</w:t>
            </w:r>
          </w:p>
        </w:tc>
      </w:tr>
      <w:tr w:rsidR="0098176D" w:rsidRPr="00885EA7" w14:paraId="4CF1CA8E" w14:textId="77777777" w:rsidTr="009F4FD7">
        <w:trPr>
          <w:cantSplit/>
          <w:jc w:val="center"/>
        </w:trPr>
        <w:tc>
          <w:tcPr>
            <w:tcW w:w="823" w:type="dxa"/>
            <w:shd w:val="clear" w:color="auto" w:fill="auto"/>
          </w:tcPr>
          <w:p w14:paraId="032263EC" w14:textId="2559399F" w:rsidR="0098176D" w:rsidRPr="00885EA7" w:rsidRDefault="0098176D">
            <w:r w:rsidRPr="00885EA7">
              <w:t>4.9</w:t>
            </w:r>
          </w:p>
        </w:tc>
        <w:tc>
          <w:tcPr>
            <w:tcW w:w="6543" w:type="dxa"/>
            <w:shd w:val="clear" w:color="auto" w:fill="auto"/>
          </w:tcPr>
          <w:p w14:paraId="62D78860" w14:textId="77777777" w:rsidR="00C22220" w:rsidRPr="00885EA7" w:rsidRDefault="00C22220">
            <w:r w:rsidRPr="00885EA7">
              <w:t>Št. podprtih strokovnjakov</w:t>
            </w:r>
          </w:p>
          <w:p w14:paraId="59601326" w14:textId="0197A372" w:rsidR="0098176D" w:rsidRPr="00885EA7" w:rsidRDefault="00C22220">
            <w:r w:rsidRPr="00885EA7">
              <w:t>Št. podprtih sestankov</w:t>
            </w:r>
          </w:p>
        </w:tc>
        <w:tc>
          <w:tcPr>
            <w:tcW w:w="851" w:type="dxa"/>
            <w:shd w:val="clear" w:color="auto" w:fill="auto"/>
          </w:tcPr>
          <w:p w14:paraId="7596233A" w14:textId="77777777" w:rsidR="0098176D" w:rsidRPr="00885EA7" w:rsidRDefault="00C22220">
            <w:r w:rsidRPr="00885EA7">
              <w:t>0</w:t>
            </w:r>
          </w:p>
          <w:p w14:paraId="55CB7E69" w14:textId="1BD257FA" w:rsidR="00C22220" w:rsidRPr="00885EA7" w:rsidRDefault="00C22220">
            <w:r w:rsidRPr="00885EA7">
              <w:t>0</w:t>
            </w:r>
          </w:p>
        </w:tc>
        <w:tc>
          <w:tcPr>
            <w:tcW w:w="843" w:type="dxa"/>
            <w:shd w:val="clear" w:color="auto" w:fill="auto"/>
          </w:tcPr>
          <w:p w14:paraId="5AD48702" w14:textId="77777777" w:rsidR="0098176D" w:rsidRPr="00885EA7" w:rsidRDefault="00C22220">
            <w:r w:rsidRPr="00885EA7">
              <w:t>20</w:t>
            </w:r>
          </w:p>
          <w:p w14:paraId="7ABD584F" w14:textId="4D8127A2" w:rsidR="00C22220" w:rsidRPr="00885EA7" w:rsidRDefault="00C22220">
            <w:r w:rsidRPr="00885EA7">
              <w:t>20</w:t>
            </w:r>
            <w:r w:rsidR="00264529">
              <w:t> </w:t>
            </w:r>
            <w:r w:rsidRPr="00885EA7">
              <w:t>x</w:t>
            </w:r>
            <w:r w:rsidR="00264529">
              <w:t> </w:t>
            </w:r>
            <w:r w:rsidRPr="00885EA7">
              <w:t>3</w:t>
            </w:r>
          </w:p>
        </w:tc>
      </w:tr>
    </w:tbl>
    <w:p w14:paraId="32A48417" w14:textId="77777777" w:rsidR="0098176D" w:rsidRPr="00885EA7" w:rsidRDefault="0098176D"/>
    <w:p w14:paraId="032771F4" w14:textId="4A29BF5C" w:rsidR="0062165F" w:rsidRPr="00885EA7" w:rsidRDefault="008749DF">
      <w:pPr>
        <w:pStyle w:val="Naslov2"/>
        <w:rPr>
          <w:rFonts w:eastAsiaTheme="minorEastAsia"/>
        </w:rPr>
      </w:pPr>
      <w:bookmarkStart w:id="836" w:name="_Toc66711910"/>
      <w:bookmarkStart w:id="837" w:name="_Toc66712014"/>
      <w:bookmarkStart w:id="838" w:name="_Toc66712109"/>
      <w:bookmarkStart w:id="839" w:name="_Toc66712209"/>
      <w:bookmarkStart w:id="840" w:name="_Toc66712255"/>
      <w:bookmarkStart w:id="841" w:name="_Toc66712295"/>
      <w:bookmarkStart w:id="842" w:name="_Toc66712328"/>
      <w:bookmarkStart w:id="843" w:name="_Toc66712358"/>
      <w:bookmarkStart w:id="844" w:name="_Toc66712405"/>
      <w:bookmarkStart w:id="845" w:name="_Toc66885865"/>
      <w:bookmarkStart w:id="846" w:name="_Toc66887939"/>
      <w:bookmarkStart w:id="847" w:name="_Toc66888034"/>
      <w:bookmarkStart w:id="848" w:name="_Toc66888072"/>
      <w:bookmarkStart w:id="849" w:name="_Toc66892743"/>
      <w:bookmarkStart w:id="850" w:name="_Toc66892816"/>
      <w:bookmarkStart w:id="851" w:name="_Toc66892990"/>
      <w:bookmarkStart w:id="852" w:name="_Toc66893032"/>
      <w:bookmarkStart w:id="853" w:name="_Toc66893068"/>
      <w:bookmarkStart w:id="854" w:name="_Toc66893104"/>
      <w:bookmarkStart w:id="855" w:name="_Toc37089874"/>
      <w:bookmarkStart w:id="856" w:name="_Toc73363459"/>
      <w:bookmarkStart w:id="857" w:name="_Toc73621568"/>
      <w:bookmarkStart w:id="858" w:name="_Hlk34659778"/>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rFonts w:eastAsiaTheme="minorEastAsia"/>
        </w:rPr>
        <w:t xml:space="preserve">SC5: </w:t>
      </w:r>
      <w:bookmarkStart w:id="859" w:name="_Toc67658588"/>
      <w:r w:rsidR="0062165F" w:rsidRPr="00885EA7">
        <w:rPr>
          <w:rFonts w:eastAsiaTheme="minorEastAsia"/>
        </w:rPr>
        <w:t xml:space="preserve">Vzpostavitev </w:t>
      </w:r>
      <w:r w:rsidR="006D6588" w:rsidRPr="00885EA7">
        <w:rPr>
          <w:rFonts w:eastAsiaTheme="minorEastAsia"/>
        </w:rPr>
        <w:t>tehnološke</w:t>
      </w:r>
      <w:r w:rsidR="0062165F" w:rsidRPr="00885EA7">
        <w:rPr>
          <w:rFonts w:eastAsiaTheme="minorEastAsia"/>
        </w:rPr>
        <w:t xml:space="preserve"> infrastrukture za </w:t>
      </w:r>
      <w:r w:rsidR="00EE7C3E" w:rsidRPr="00885EA7">
        <w:rPr>
          <w:rFonts w:eastAsiaTheme="minorEastAsia"/>
        </w:rPr>
        <w:t xml:space="preserve">raziskave, </w:t>
      </w:r>
      <w:r w:rsidR="0062165F" w:rsidRPr="00885EA7">
        <w:rPr>
          <w:rFonts w:eastAsiaTheme="minorEastAsia"/>
        </w:rPr>
        <w:t xml:space="preserve">razvoj in uporabo </w:t>
      </w:r>
      <w:bookmarkEnd w:id="855"/>
      <w:r w:rsidR="00464CBA" w:rsidRPr="00885EA7">
        <w:rPr>
          <w:rFonts w:eastAsiaTheme="minorEastAsia"/>
        </w:rPr>
        <w:t>UI</w:t>
      </w:r>
      <w:bookmarkEnd w:id="856"/>
      <w:bookmarkEnd w:id="859"/>
      <w:bookmarkEnd w:id="857"/>
    </w:p>
    <w:bookmarkEnd w:id="858"/>
    <w:p w14:paraId="2290053E" w14:textId="10DD25AF" w:rsidR="00A1332C" w:rsidRPr="00885EA7" w:rsidRDefault="00D10EFD" w:rsidP="005734AF">
      <w:r w:rsidRPr="00885EA7">
        <w:t xml:space="preserve">Razvoj in uporaba </w:t>
      </w:r>
      <w:r w:rsidR="00464CBA" w:rsidRPr="00885EA7">
        <w:t>UI</w:t>
      </w:r>
      <w:r w:rsidRPr="00885EA7">
        <w:t xml:space="preserve"> </w:t>
      </w:r>
      <w:r w:rsidR="00204F87" w:rsidRPr="00885EA7">
        <w:t>bo</w:t>
      </w:r>
      <w:r w:rsidR="00DA0BB9">
        <w:t>sta</w:t>
      </w:r>
      <w:r w:rsidR="00204F87" w:rsidRPr="00885EA7">
        <w:t xml:space="preserve"> v </w:t>
      </w:r>
      <w:r w:rsidR="00DA0BB9">
        <w:t>prihodnje</w:t>
      </w:r>
      <w:r w:rsidR="00204F87" w:rsidRPr="00885EA7">
        <w:t xml:space="preserve"> </w:t>
      </w:r>
      <w:r w:rsidR="00CA1FE3" w:rsidRPr="00885EA7">
        <w:t xml:space="preserve">tipično </w:t>
      </w:r>
      <w:r w:rsidR="00B51B6D" w:rsidRPr="00885EA7">
        <w:t xml:space="preserve">zahtevala ustrezno </w:t>
      </w:r>
      <w:r w:rsidRPr="00885EA7">
        <w:t>infrastruktur</w:t>
      </w:r>
      <w:r w:rsidR="00B51B6D" w:rsidRPr="00885EA7">
        <w:t>o</w:t>
      </w:r>
      <w:r w:rsidRPr="00885EA7">
        <w:t xml:space="preserve">, ki jo predstavljajo </w:t>
      </w:r>
      <w:r w:rsidR="0017439C" w:rsidRPr="00885EA7">
        <w:t xml:space="preserve">različni </w:t>
      </w:r>
      <w:r w:rsidRPr="00885EA7">
        <w:t>podatki</w:t>
      </w:r>
      <w:r w:rsidR="0017439C" w:rsidRPr="00885EA7">
        <w:t xml:space="preserve"> (strukturirani in nestrukturirani)</w:t>
      </w:r>
      <w:r w:rsidR="00CA1FE3" w:rsidRPr="00885EA7">
        <w:t xml:space="preserve">, </w:t>
      </w:r>
      <w:r w:rsidR="00A1332C" w:rsidRPr="00885EA7">
        <w:t>računalni</w:t>
      </w:r>
      <w:r w:rsidR="0017439C" w:rsidRPr="00885EA7">
        <w:t>ški sistemi</w:t>
      </w:r>
      <w:r w:rsidR="00A1332C" w:rsidRPr="00885EA7">
        <w:t xml:space="preserve"> </w:t>
      </w:r>
      <w:r w:rsidR="0017439C" w:rsidRPr="00885EA7">
        <w:t>(z ustrezno</w:t>
      </w:r>
      <w:r w:rsidR="00A1332C" w:rsidRPr="00885EA7">
        <w:t xml:space="preserve"> procesorsk</w:t>
      </w:r>
      <w:r w:rsidR="0017439C" w:rsidRPr="00885EA7">
        <w:t>o</w:t>
      </w:r>
      <w:r w:rsidR="00A1332C" w:rsidRPr="00885EA7">
        <w:t xml:space="preserve"> moč</w:t>
      </w:r>
      <w:r w:rsidR="0017439C" w:rsidRPr="00885EA7">
        <w:t>jo)</w:t>
      </w:r>
      <w:r w:rsidR="00A1332C" w:rsidRPr="00885EA7">
        <w:t xml:space="preserve">, mobilna in fizična </w:t>
      </w:r>
      <w:r w:rsidR="00204F87" w:rsidRPr="00885EA7">
        <w:t xml:space="preserve">širokopasovna infrastruktura </w:t>
      </w:r>
      <w:r w:rsidR="0017439C" w:rsidRPr="00885EA7">
        <w:t xml:space="preserve">(za vse bolj povezljive in globalne storitve) </w:t>
      </w:r>
      <w:r w:rsidR="00204F87" w:rsidRPr="00885EA7">
        <w:t xml:space="preserve">ter </w:t>
      </w:r>
      <w:r w:rsidR="00BB1FB3" w:rsidRPr="00885EA7">
        <w:t>različne pametne naprave in senzorji (</w:t>
      </w:r>
      <w:proofErr w:type="spellStart"/>
      <w:r w:rsidR="00A84CBF" w:rsidRPr="00885EA7">
        <w:t>t.j</w:t>
      </w:r>
      <w:proofErr w:type="spellEnd"/>
      <w:r w:rsidR="00A84CBF" w:rsidRPr="00885EA7">
        <w:t>.</w:t>
      </w:r>
      <w:r w:rsidR="00DA0BB9">
        <w:t> internet stvari</w:t>
      </w:r>
      <w:r w:rsidR="00BB1FB3" w:rsidRPr="00885EA7">
        <w:t xml:space="preserve">). </w:t>
      </w:r>
    </w:p>
    <w:p w14:paraId="7ADAA5D0" w14:textId="57D8F22C" w:rsidR="009505AE" w:rsidRPr="00885EA7" w:rsidRDefault="00BB1FB3">
      <w:r w:rsidRPr="00885EA7">
        <w:t xml:space="preserve">Z vidika podatkov </w:t>
      </w:r>
      <w:r w:rsidR="0017439C" w:rsidRPr="00885EA7">
        <w:t xml:space="preserve">je ključno </w:t>
      </w:r>
      <w:r w:rsidR="00CA1FE3" w:rsidRPr="00885EA7">
        <w:t>zagotavljati zanesljive</w:t>
      </w:r>
      <w:r w:rsidR="00A46136" w:rsidRPr="00885EA7">
        <w:t xml:space="preserve"> in </w:t>
      </w:r>
      <w:r w:rsidR="00CA1FE3" w:rsidRPr="00885EA7">
        <w:t>kakovostne podatke</w:t>
      </w:r>
      <w:r w:rsidR="00A46136" w:rsidRPr="00885EA7">
        <w:t>, ki so dostopni</w:t>
      </w:r>
      <w:r w:rsidR="00CA1FE3" w:rsidRPr="00885EA7">
        <w:t xml:space="preserve"> širok</w:t>
      </w:r>
      <w:r w:rsidR="00DA0BB9">
        <w:t>emu</w:t>
      </w:r>
      <w:r w:rsidR="00CA1FE3" w:rsidRPr="00885EA7">
        <w:t xml:space="preserve"> krog</w:t>
      </w:r>
      <w:r w:rsidR="00DA0BB9">
        <w:t>u</w:t>
      </w:r>
      <w:r w:rsidR="00CA1FE3" w:rsidRPr="00885EA7">
        <w:t xml:space="preserve"> uporabnikov</w:t>
      </w:r>
      <w:r w:rsidR="00A46136" w:rsidRPr="00885EA7">
        <w:t xml:space="preserve"> na robusten in dostopen način. </w:t>
      </w:r>
      <w:r w:rsidR="0062165F" w:rsidRPr="00885EA7">
        <w:t xml:space="preserve">Standardizirani podatkovni formati in interoperabilnost podatkov so temelj </w:t>
      </w:r>
      <w:r w:rsidR="00D10EFD" w:rsidRPr="00885EA7">
        <w:t>povezovanja in združevanja različnih vrst podatkov</w:t>
      </w:r>
      <w:r w:rsidR="00CC22C1" w:rsidRPr="00885EA7">
        <w:t xml:space="preserve">. </w:t>
      </w:r>
      <w:r w:rsidR="00D859A9" w:rsidRPr="00885EA7">
        <w:t xml:space="preserve">Slovenija je v ta namen </w:t>
      </w:r>
      <w:r w:rsidR="00AE7D9D" w:rsidRPr="00885EA7">
        <w:t>n</w:t>
      </w:r>
      <w:r w:rsidR="00D859A9" w:rsidRPr="00885EA7">
        <w:t xml:space="preserve">a Ministrstvu za javno upravo </w:t>
      </w:r>
      <w:r w:rsidR="00AE7D9D" w:rsidRPr="00885EA7">
        <w:t xml:space="preserve">vzpostavila </w:t>
      </w:r>
      <w:r w:rsidR="00D859A9" w:rsidRPr="00885EA7">
        <w:t xml:space="preserve">nacionalni portal odprtih podatkov </w:t>
      </w:r>
      <w:r w:rsidR="00DA0BB9">
        <w:t>–</w:t>
      </w:r>
      <w:r w:rsidR="00D859A9" w:rsidRPr="00885EA7">
        <w:t xml:space="preserve"> OPSI</w:t>
      </w:r>
      <w:r w:rsidR="00D859A9" w:rsidRPr="00885EA7">
        <w:rPr>
          <w:rStyle w:val="Sprotnaopomba-sklic"/>
        </w:rPr>
        <w:footnoteReference w:id="53"/>
      </w:r>
      <w:r w:rsidR="00AE7D9D" w:rsidRPr="00885EA7">
        <w:t>, ki bo osnova za nadaljnje aktivnosti graditve podatkovnih prostorov v sodelovanju z EU. T</w:t>
      </w:r>
      <w:r w:rsidR="00B1735D" w:rsidRPr="00885EA7">
        <w:t xml:space="preserve">udi pri tem </w:t>
      </w:r>
      <w:r w:rsidR="00907763" w:rsidRPr="00885EA7">
        <w:t xml:space="preserve">je z vidika UI </w:t>
      </w:r>
      <w:r w:rsidR="00B1735D" w:rsidRPr="00885EA7">
        <w:t>p</w:t>
      </w:r>
      <w:r w:rsidR="0062165F" w:rsidRPr="00885EA7">
        <w:t xml:space="preserve">osebno pozornost </w:t>
      </w:r>
      <w:r w:rsidR="00DA0BB9">
        <w:t>treba</w:t>
      </w:r>
      <w:r w:rsidR="0062165F" w:rsidRPr="00885EA7">
        <w:t xml:space="preserve"> nameniti varstvu posameznika </w:t>
      </w:r>
      <w:r w:rsidR="00641B96" w:rsidRPr="00885EA7">
        <w:t xml:space="preserve">in </w:t>
      </w:r>
      <w:r w:rsidR="0062165F" w:rsidRPr="00885EA7">
        <w:t xml:space="preserve">obdelavi osebnih podatkov, ki je na ravni EU povzdignjena v temeljno človekovo pravico na podlagi 8. člena Listine EU o temeljnih pravicah. </w:t>
      </w:r>
      <w:r w:rsidR="00E77AD2" w:rsidRPr="00885EA7">
        <w:t xml:space="preserve">Tudi </w:t>
      </w:r>
      <w:r w:rsidR="00D64472" w:rsidRPr="00885EA7">
        <w:t xml:space="preserve">Slovenija </w:t>
      </w:r>
      <w:r w:rsidR="00E77AD2" w:rsidRPr="00885EA7">
        <w:t xml:space="preserve">se </w:t>
      </w:r>
      <w:r w:rsidR="00D64472" w:rsidRPr="00885EA7">
        <w:t xml:space="preserve">zato zavzema, da </w:t>
      </w:r>
      <w:r w:rsidR="00DA0BB9">
        <w:t>so</w:t>
      </w:r>
      <w:r w:rsidR="00D64472" w:rsidRPr="00885EA7">
        <w:t xml:space="preserve"> v</w:t>
      </w:r>
      <w:r w:rsidR="0062165F" w:rsidRPr="00885EA7">
        <w:t>sakršn</w:t>
      </w:r>
      <w:r w:rsidR="0053413B" w:rsidRPr="00885EA7">
        <w:t>o povezovanje</w:t>
      </w:r>
      <w:r w:rsidR="00963E60" w:rsidRPr="00885EA7">
        <w:t>, uporaba</w:t>
      </w:r>
      <w:r w:rsidR="0053413B" w:rsidRPr="00885EA7">
        <w:t xml:space="preserve"> in</w:t>
      </w:r>
      <w:r w:rsidR="0062165F" w:rsidRPr="00885EA7">
        <w:t xml:space="preserve"> obdelava osebnih podatkov skladn</w:t>
      </w:r>
      <w:r w:rsidR="00DA0BB9">
        <w:t>i</w:t>
      </w:r>
      <w:r w:rsidR="0062165F" w:rsidRPr="00885EA7">
        <w:t xml:space="preserve"> s temeljnimi </w:t>
      </w:r>
      <w:r w:rsidR="00B1735D" w:rsidRPr="00885EA7">
        <w:t>pravicami</w:t>
      </w:r>
      <w:r w:rsidR="00963E60" w:rsidRPr="00885EA7">
        <w:t xml:space="preserve"> Listine EU o temeljnih pravicah</w:t>
      </w:r>
      <w:r w:rsidR="00B1735D" w:rsidRPr="00885EA7">
        <w:t xml:space="preserve">, posebej tudi z </w:t>
      </w:r>
      <w:r w:rsidR="0062165F" w:rsidRPr="00885EA7">
        <w:t>načeli varstva osebnih podatkov</w:t>
      </w:r>
      <w:r w:rsidR="00572656" w:rsidRPr="00885EA7">
        <w:t>.</w:t>
      </w:r>
      <w:r w:rsidR="00CC22C1" w:rsidRPr="00885EA7">
        <w:t xml:space="preserve"> </w:t>
      </w:r>
      <w:r w:rsidR="00641B96" w:rsidRPr="00885EA7">
        <w:t xml:space="preserve">Za neosebne podatke je </w:t>
      </w:r>
      <w:r w:rsidR="00A803CA" w:rsidRPr="00885EA7">
        <w:t xml:space="preserve">prav tako </w:t>
      </w:r>
      <w:r w:rsidR="00DA0BB9">
        <w:t>treba</w:t>
      </w:r>
      <w:r w:rsidR="00641B96" w:rsidRPr="00885EA7">
        <w:t xml:space="preserve"> zagotoviti ustrezen pravni okvir, ki bo omogočal njihov</w:t>
      </w:r>
      <w:r w:rsidR="00E65905" w:rsidRPr="00885EA7">
        <w:t>o</w:t>
      </w:r>
      <w:r w:rsidR="00641B96" w:rsidRPr="00885EA7">
        <w:t xml:space="preserve"> </w:t>
      </w:r>
      <w:r w:rsidR="00C36FE7" w:rsidRPr="00885EA7">
        <w:t>upravljanje (</w:t>
      </w:r>
      <w:r w:rsidR="00A84CBF" w:rsidRPr="00885EA7">
        <w:t>npr.</w:t>
      </w:r>
      <w:r w:rsidR="00C36FE7" w:rsidRPr="00885EA7">
        <w:t xml:space="preserve"> </w:t>
      </w:r>
      <w:r w:rsidR="0098130A" w:rsidRPr="00885EA7">
        <w:t>zbiranje</w:t>
      </w:r>
      <w:r w:rsidR="00641B96" w:rsidRPr="00885EA7">
        <w:t xml:space="preserve">, </w:t>
      </w:r>
      <w:r w:rsidR="005F3F8F" w:rsidRPr="00885EA7">
        <w:t xml:space="preserve">dostop, </w:t>
      </w:r>
      <w:r w:rsidR="002A6B40" w:rsidRPr="00885EA7">
        <w:t xml:space="preserve">delitev, </w:t>
      </w:r>
      <w:r w:rsidR="00641B96" w:rsidRPr="00885EA7">
        <w:t>uporabo</w:t>
      </w:r>
      <w:r w:rsidR="00C36FE7" w:rsidRPr="00885EA7">
        <w:t xml:space="preserve">, </w:t>
      </w:r>
      <w:r w:rsidR="005F3F8F" w:rsidRPr="00885EA7">
        <w:t xml:space="preserve">spreminjanje oziroma dopolnjevanje tudi z vidika lastništva, odgovornosti, </w:t>
      </w:r>
      <w:r w:rsidR="00BC6067" w:rsidRPr="00885EA7">
        <w:t xml:space="preserve">avtorskih </w:t>
      </w:r>
      <w:r w:rsidR="005F3F8F" w:rsidRPr="00885EA7">
        <w:t>pravic</w:t>
      </w:r>
      <w:r w:rsidR="00A75337" w:rsidRPr="00885EA7">
        <w:t xml:space="preserve"> </w:t>
      </w:r>
      <w:r w:rsidR="00151E86" w:rsidRPr="00885EA7">
        <w:t>itd</w:t>
      </w:r>
      <w:r w:rsidR="004B5487">
        <w:t>.</w:t>
      </w:r>
      <w:r w:rsidR="00097AA5" w:rsidRPr="00885EA7">
        <w:t>)</w:t>
      </w:r>
      <w:r w:rsidR="00DA0BB9">
        <w:t>,</w:t>
      </w:r>
      <w:r w:rsidR="00A75337" w:rsidRPr="00885EA7">
        <w:t xml:space="preserve"> v luči zagotavljanja robustnega in pravno predvidljivega okolja za podatkovno ekonomijo, ki mora zagotavljati, da se podatki uporabljajo v javno dobro. </w:t>
      </w:r>
      <w:r w:rsidR="00457AD2" w:rsidRPr="00885EA7">
        <w:t>Pomembno je, da se podatki zbirajo, hranijo, prenašajo in uporabljajo zakonit</w:t>
      </w:r>
      <w:r w:rsidR="00DA0BB9">
        <w:t>o</w:t>
      </w:r>
      <w:r w:rsidR="00457AD2" w:rsidRPr="00885EA7">
        <w:t xml:space="preserve"> in pravičn</w:t>
      </w:r>
      <w:r w:rsidR="00DA0BB9">
        <w:t>o</w:t>
      </w:r>
      <w:r w:rsidR="00457AD2" w:rsidRPr="00885EA7">
        <w:t xml:space="preserve">. </w:t>
      </w:r>
      <w:r w:rsidR="009505AE" w:rsidRPr="00885EA7">
        <w:t>Država zagotavlja dostopnost odprtih podatkov javnega sektorj</w:t>
      </w:r>
      <w:r w:rsidR="0046208E" w:rsidRPr="00885EA7">
        <w:t>a</w:t>
      </w:r>
      <w:r w:rsidR="009505AE" w:rsidRPr="00885EA7">
        <w:t xml:space="preserve"> širokemu krogu uporabnikov. Zaveda</w:t>
      </w:r>
      <w:r w:rsidR="000E127D" w:rsidRPr="00885EA7">
        <w:t>joč</w:t>
      </w:r>
      <w:r w:rsidR="009505AE" w:rsidRPr="00885EA7">
        <w:t xml:space="preserve"> se vloge različnih </w:t>
      </w:r>
      <w:r w:rsidR="000E127D" w:rsidRPr="00885EA7">
        <w:t xml:space="preserve">socialnih omrežij in </w:t>
      </w:r>
      <w:r w:rsidR="009505AE" w:rsidRPr="00885EA7">
        <w:t>platform, ki generirajo, zbirajo in hranijo podatke</w:t>
      </w:r>
      <w:r w:rsidR="00AC453E" w:rsidRPr="00885EA7">
        <w:t>, z</w:t>
      </w:r>
      <w:r w:rsidR="009505AE" w:rsidRPr="00885EA7">
        <w:t xml:space="preserve">agovarjamo načelo odprtega dostopa do podatkov. </w:t>
      </w:r>
      <w:r w:rsidR="00E77AD2" w:rsidRPr="00885EA7">
        <w:t xml:space="preserve">Z vidika </w:t>
      </w:r>
      <w:r w:rsidR="00464CBA" w:rsidRPr="00885EA7">
        <w:t>UI</w:t>
      </w:r>
      <w:r w:rsidR="00E77AD2" w:rsidRPr="00885EA7">
        <w:t xml:space="preserve"> </w:t>
      </w:r>
      <w:r w:rsidR="00AC453E" w:rsidRPr="00885EA7">
        <w:t xml:space="preserve">lahko vidimo </w:t>
      </w:r>
      <w:r w:rsidR="00E77AD2" w:rsidRPr="00885EA7">
        <w:t xml:space="preserve">velik potencial </w:t>
      </w:r>
      <w:r w:rsidR="00AC453E" w:rsidRPr="00885EA7">
        <w:t xml:space="preserve">v povezovanju podatkov </w:t>
      </w:r>
      <w:r w:rsidR="00E67355" w:rsidRPr="00885EA7">
        <w:t xml:space="preserve">iz različnih virov </w:t>
      </w:r>
      <w:r w:rsidR="00AC453E" w:rsidRPr="00885EA7">
        <w:t xml:space="preserve">javnega in zasebnega sektorja na področjih jezikovnih virov, opazovanja okolja, zdravja, prostorskega načrtovanja, prometa </w:t>
      </w:r>
      <w:r w:rsidR="00151E86" w:rsidRPr="00885EA7">
        <w:t>itd.</w:t>
      </w:r>
      <w:r w:rsidR="00AC453E" w:rsidRPr="00885EA7">
        <w:t xml:space="preserve"> ter njihovega povezovanja s podatki industrijskega sektorja, finančnega sektorja, turizma </w:t>
      </w:r>
      <w:r w:rsidR="00151E86" w:rsidRPr="00885EA7">
        <w:t>itd.</w:t>
      </w:r>
      <w:r w:rsidR="00837FEB" w:rsidRPr="00885EA7">
        <w:t>,</w:t>
      </w:r>
      <w:r w:rsidR="00E67355" w:rsidRPr="00885EA7">
        <w:t xml:space="preserve"> </w:t>
      </w:r>
      <w:r w:rsidR="00F015FC">
        <w:t xml:space="preserve">pri čemer pa se je treba </w:t>
      </w:r>
      <w:r w:rsidR="00251AEC" w:rsidRPr="00885EA7">
        <w:t>zaveda</w:t>
      </w:r>
      <w:r w:rsidR="00F015FC">
        <w:t>ti</w:t>
      </w:r>
      <w:r w:rsidR="00251AEC" w:rsidRPr="00885EA7">
        <w:t xml:space="preserve">, da </w:t>
      </w:r>
      <w:r w:rsidR="00F015FC" w:rsidRPr="00885EA7">
        <w:t>lahko</w:t>
      </w:r>
      <w:r w:rsidR="004B5487">
        <w:t xml:space="preserve"> </w:t>
      </w:r>
      <w:r w:rsidR="00251AEC" w:rsidRPr="00885EA7">
        <w:t xml:space="preserve">široko povezovanje različnih </w:t>
      </w:r>
      <w:r w:rsidR="00251AEC" w:rsidRPr="00885EA7">
        <w:lastRenderedPageBreak/>
        <w:t xml:space="preserve">virov neosebnih podatkov </w:t>
      </w:r>
      <w:r w:rsidR="00692119" w:rsidRPr="00885EA7">
        <w:t xml:space="preserve">z vidika UI vseeno pripelje </w:t>
      </w:r>
      <w:r w:rsidR="00837FEB" w:rsidRPr="00885EA7">
        <w:t xml:space="preserve">tudi </w:t>
      </w:r>
      <w:r w:rsidR="00692119" w:rsidRPr="00885EA7">
        <w:t>do problemov</w:t>
      </w:r>
      <w:r w:rsidR="00F015FC">
        <w:t>,</w:t>
      </w:r>
      <w:r w:rsidR="00692119" w:rsidRPr="00885EA7">
        <w:t xml:space="preserve"> povezanih</w:t>
      </w:r>
      <w:r w:rsidR="00FB6887" w:rsidRPr="00885EA7">
        <w:t xml:space="preserve"> </w:t>
      </w:r>
      <w:r w:rsidR="00692119" w:rsidRPr="00885EA7">
        <w:t xml:space="preserve">z </w:t>
      </w:r>
      <w:r w:rsidR="00251AEC" w:rsidRPr="00885EA7">
        <w:t>varovanj</w:t>
      </w:r>
      <w:r w:rsidR="00692119" w:rsidRPr="00885EA7">
        <w:t>em</w:t>
      </w:r>
      <w:r w:rsidR="00251AEC" w:rsidRPr="00885EA7">
        <w:t xml:space="preserve"> </w:t>
      </w:r>
      <w:r w:rsidR="005253F0" w:rsidRPr="00885EA7">
        <w:t>temeljnih pravic posameznika (</w:t>
      </w:r>
      <w:r w:rsidR="00692119" w:rsidRPr="00885EA7">
        <w:t xml:space="preserve">npr. </w:t>
      </w:r>
      <w:r w:rsidR="004B5487" w:rsidRPr="00885EA7">
        <w:t>diskriminacij</w:t>
      </w:r>
      <w:r w:rsidR="004B5487">
        <w:t>ska</w:t>
      </w:r>
      <w:r w:rsidR="00FB6887" w:rsidRPr="00885EA7">
        <w:t xml:space="preserve"> odločitev sistemov</w:t>
      </w:r>
      <w:r w:rsidR="00F015FC" w:rsidRPr="00F015FC">
        <w:t xml:space="preserve"> </w:t>
      </w:r>
      <w:r w:rsidR="00F015FC" w:rsidRPr="00885EA7">
        <w:t>IT</w:t>
      </w:r>
      <w:r w:rsidR="00FB6887" w:rsidRPr="00885EA7">
        <w:t>, ki temeljijo na strojnem učenju</w:t>
      </w:r>
      <w:r w:rsidR="007F6ABD" w:rsidRPr="00885EA7">
        <w:t>,</w:t>
      </w:r>
      <w:r w:rsidR="00FB6887" w:rsidRPr="00885EA7">
        <w:t xml:space="preserve"> pri tem </w:t>
      </w:r>
      <w:r w:rsidR="00F015FC" w:rsidRPr="00885EA7">
        <w:t xml:space="preserve">pa </w:t>
      </w:r>
      <w:r w:rsidR="00FB6887" w:rsidRPr="00885EA7">
        <w:t>uporabljajo algoritme</w:t>
      </w:r>
      <w:r w:rsidR="00837FEB" w:rsidRPr="00885EA7">
        <w:t xml:space="preserve">, ki na </w:t>
      </w:r>
      <w:r w:rsidR="00F015FC">
        <w:t>podlagi</w:t>
      </w:r>
      <w:r w:rsidR="00837FEB" w:rsidRPr="00885EA7">
        <w:t xml:space="preserve"> podatkov pripeljejo do </w:t>
      </w:r>
      <w:proofErr w:type="spellStart"/>
      <w:r w:rsidR="00837FEB" w:rsidRPr="00885EA7">
        <w:t>diskriminatornih</w:t>
      </w:r>
      <w:proofErr w:type="spellEnd"/>
      <w:r w:rsidR="00837FEB" w:rsidRPr="00885EA7">
        <w:t xml:space="preserve"> rezultatov</w:t>
      </w:r>
      <w:r w:rsidR="006D12FC" w:rsidRPr="00885EA7">
        <w:t xml:space="preserve"> (</w:t>
      </w:r>
      <w:r w:rsidR="00FD4204" w:rsidRPr="00885EA7">
        <w:t xml:space="preserve">npr. </w:t>
      </w:r>
      <w:r w:rsidR="006D12FC" w:rsidRPr="00885EA7">
        <w:t xml:space="preserve">zaradi </w:t>
      </w:r>
      <w:proofErr w:type="spellStart"/>
      <w:r w:rsidR="0064084A" w:rsidRPr="00885EA7">
        <w:t>nereprezentativnosti</w:t>
      </w:r>
      <w:proofErr w:type="spellEnd"/>
      <w:r w:rsidR="00FD4204" w:rsidRPr="00885EA7">
        <w:t>, netočnosti, nepopolnosti</w:t>
      </w:r>
      <w:r w:rsidR="0064084A" w:rsidRPr="00885EA7">
        <w:t xml:space="preserve"> </w:t>
      </w:r>
      <w:r w:rsidR="006D12FC" w:rsidRPr="00885EA7">
        <w:t>podatkov ali pristransk</w:t>
      </w:r>
      <w:r w:rsidR="0064084A" w:rsidRPr="00885EA7">
        <w:t>osti različnih modelov in</w:t>
      </w:r>
      <w:r w:rsidR="00123A87" w:rsidRPr="00885EA7">
        <w:t xml:space="preserve"> </w:t>
      </w:r>
      <w:r w:rsidR="006D12FC" w:rsidRPr="00885EA7">
        <w:t>algoritmov</w:t>
      </w:r>
      <w:r w:rsidR="00837FEB" w:rsidRPr="00885EA7">
        <w:t>)</w:t>
      </w:r>
      <w:r w:rsidR="007F6ABD" w:rsidRPr="00885EA7">
        <w:t xml:space="preserve">. </w:t>
      </w:r>
      <w:r w:rsidR="00F015FC">
        <w:t>Zlasti</w:t>
      </w:r>
      <w:r w:rsidR="00251AEC" w:rsidRPr="00885EA7">
        <w:t xml:space="preserve"> </w:t>
      </w:r>
      <w:r w:rsidR="007F6ABD" w:rsidRPr="00885EA7">
        <w:t xml:space="preserve">je </w:t>
      </w:r>
      <w:r w:rsidR="00F015FC">
        <w:t>to</w:t>
      </w:r>
      <w:r w:rsidR="007F6ABD" w:rsidRPr="00885EA7">
        <w:t xml:space="preserve"> izraženo </w:t>
      </w:r>
      <w:r w:rsidR="00251AEC" w:rsidRPr="00885EA7">
        <w:t xml:space="preserve">v kontekstu uporabe orodij </w:t>
      </w:r>
      <w:r w:rsidR="00464CBA" w:rsidRPr="00885EA7">
        <w:t>UI</w:t>
      </w:r>
      <w:r w:rsidR="009720C9" w:rsidRPr="00885EA7">
        <w:t xml:space="preserve">, ki lahko tudi na podlagi </w:t>
      </w:r>
      <w:r w:rsidR="0056141F" w:rsidRPr="00885EA7">
        <w:t xml:space="preserve">množice neosebnih </w:t>
      </w:r>
      <w:r w:rsidR="009720C9" w:rsidRPr="00885EA7">
        <w:t>podatkov zelo dobro in natančno določijo (profilirajo) posamezne osebe in njihove aktivnosti</w:t>
      </w:r>
      <w:r w:rsidR="005472A5" w:rsidRPr="00885EA7">
        <w:t xml:space="preserve"> </w:t>
      </w:r>
      <w:r w:rsidR="00F015FC">
        <w:t>ter</w:t>
      </w:r>
      <w:r w:rsidR="005472A5" w:rsidRPr="00885EA7">
        <w:t xml:space="preserve"> s tem posredno </w:t>
      </w:r>
      <w:r w:rsidR="0056141F" w:rsidRPr="00885EA7">
        <w:t xml:space="preserve">lahko </w:t>
      </w:r>
      <w:r w:rsidR="005472A5" w:rsidRPr="00885EA7">
        <w:t xml:space="preserve">vplivajo tudi na </w:t>
      </w:r>
      <w:r w:rsidR="00837FEB" w:rsidRPr="00885EA7">
        <w:t>njihove pravice (npr. pravica do zasebnosti, nediskriminacije)</w:t>
      </w:r>
      <w:r w:rsidR="009720C9" w:rsidRPr="00885EA7">
        <w:t xml:space="preserve">. </w:t>
      </w:r>
      <w:r w:rsidR="00F015FC">
        <w:t>Obravnavanje</w:t>
      </w:r>
      <w:r w:rsidR="00044C10" w:rsidRPr="00885EA7">
        <w:t xml:space="preserve"> tovrstnih izzivov</w:t>
      </w:r>
      <w:r w:rsidR="00C115E5" w:rsidRPr="00885EA7">
        <w:t xml:space="preserve"> ter</w:t>
      </w:r>
      <w:r w:rsidR="00044C10" w:rsidRPr="00885EA7">
        <w:t xml:space="preserve"> </w:t>
      </w:r>
      <w:r w:rsidR="006F4AF5" w:rsidRPr="00885EA7">
        <w:t>razumevanj</w:t>
      </w:r>
      <w:r w:rsidR="00C115E5" w:rsidRPr="00885EA7">
        <w:t>e</w:t>
      </w:r>
      <w:r w:rsidR="006F4AF5" w:rsidRPr="00885EA7">
        <w:t xml:space="preserve"> konkretnih priložnosti in nevarnosti podatkovnega povezovanja, kar je ključno tudi z vidika</w:t>
      </w:r>
      <w:r w:rsidR="00123A87" w:rsidRPr="00885EA7">
        <w:t xml:space="preserve"> </w:t>
      </w:r>
      <w:r w:rsidR="00044C10" w:rsidRPr="00885EA7">
        <w:t xml:space="preserve">predvidene regulacije, mora izhajati predvsem iz </w:t>
      </w:r>
      <w:r w:rsidR="00C115E5" w:rsidRPr="00885EA7">
        <w:t>konkretnih primerov</w:t>
      </w:r>
      <w:r w:rsidR="00044C10" w:rsidRPr="00885EA7">
        <w:t xml:space="preserve">, </w:t>
      </w:r>
      <w:r w:rsidR="00D82088" w:rsidRPr="00885EA7">
        <w:t xml:space="preserve">ki prikažejo dejanske </w:t>
      </w:r>
      <w:r w:rsidR="00F015FC" w:rsidRPr="00885EA7">
        <w:t>tehnološk</w:t>
      </w:r>
      <w:r w:rsidR="00F015FC">
        <w:t>e</w:t>
      </w:r>
      <w:r w:rsidR="00EA35D4" w:rsidRPr="00885EA7">
        <w:t xml:space="preserve"> </w:t>
      </w:r>
      <w:r w:rsidR="009B41EB" w:rsidRPr="00885EA7">
        <w:t>z</w:t>
      </w:r>
      <w:r w:rsidR="00EA35D4" w:rsidRPr="00885EA7">
        <w:t>možnosti in omejitv</w:t>
      </w:r>
      <w:r w:rsidR="00D82088" w:rsidRPr="00885EA7">
        <w:t>e</w:t>
      </w:r>
      <w:r w:rsidR="00EA35D4" w:rsidRPr="00885EA7">
        <w:t xml:space="preserve"> </w:t>
      </w:r>
      <w:r w:rsidR="002C0CCB" w:rsidRPr="00885EA7">
        <w:t xml:space="preserve">različnih orodij in </w:t>
      </w:r>
      <w:r w:rsidR="0044141C" w:rsidRPr="00885EA7">
        <w:t>sistemov</w:t>
      </w:r>
      <w:r w:rsidR="00F015FC" w:rsidRPr="00F015FC">
        <w:t xml:space="preserve"> </w:t>
      </w:r>
      <w:r w:rsidR="00F015FC" w:rsidRPr="00885EA7">
        <w:t>UI</w:t>
      </w:r>
      <w:r w:rsidR="009B41EB" w:rsidRPr="00885EA7">
        <w:t>.</w:t>
      </w:r>
      <w:r w:rsidR="006F4AF5" w:rsidRPr="00885EA7">
        <w:t xml:space="preserve"> V ta namen bo program podpiral </w:t>
      </w:r>
      <w:r w:rsidR="00D82088" w:rsidRPr="00885EA7">
        <w:t xml:space="preserve">izvedbo </w:t>
      </w:r>
      <w:r w:rsidR="00CA67B8" w:rsidRPr="00885EA7">
        <w:t xml:space="preserve">podatkovnih </w:t>
      </w:r>
      <w:proofErr w:type="spellStart"/>
      <w:r w:rsidR="00D82088" w:rsidRPr="00885EA7">
        <w:t>heckatonov</w:t>
      </w:r>
      <w:proofErr w:type="spellEnd"/>
      <w:r w:rsidR="00D82088" w:rsidRPr="00885EA7">
        <w:t xml:space="preserve"> (na različnih resornih področjih s povezovanjem različnih </w:t>
      </w:r>
      <w:r w:rsidR="000502BF" w:rsidRPr="00885EA7">
        <w:t>podatkov javnega sektorja, gospodarstva in raziskovalnih podatkov</w:t>
      </w:r>
      <w:r w:rsidR="00D82088" w:rsidRPr="00885EA7">
        <w:t xml:space="preserve">) z ustrezno podporo </w:t>
      </w:r>
      <w:r w:rsidR="00260B20" w:rsidRPr="00885EA7">
        <w:t xml:space="preserve">spremljevalnih </w:t>
      </w:r>
      <w:r w:rsidR="006F4AF5" w:rsidRPr="00885EA7">
        <w:t>izobraževaln</w:t>
      </w:r>
      <w:r w:rsidR="00D82088" w:rsidRPr="00885EA7">
        <w:t>ih</w:t>
      </w:r>
      <w:r w:rsidR="006F4AF5" w:rsidRPr="00885EA7">
        <w:t xml:space="preserve"> aktivnosti</w:t>
      </w:r>
      <w:r w:rsidR="00C115E5" w:rsidRPr="00885EA7">
        <w:t>.</w:t>
      </w:r>
    </w:p>
    <w:p w14:paraId="71A794DD" w14:textId="40CBF800" w:rsidR="00A46136" w:rsidRPr="00885EA7" w:rsidRDefault="00A46136">
      <w:r w:rsidRPr="00885EA7">
        <w:t xml:space="preserve">Ker </w:t>
      </w:r>
      <w:r w:rsidR="00DF4D73" w:rsidRPr="00885EA7">
        <w:t xml:space="preserve">vključuje </w:t>
      </w:r>
      <w:r w:rsidR="00464CBA" w:rsidRPr="00885EA7">
        <w:t>UI</w:t>
      </w:r>
      <w:r w:rsidRPr="00885EA7">
        <w:t xml:space="preserve"> </w:t>
      </w:r>
      <w:r w:rsidR="00DF4D73" w:rsidRPr="00885EA7">
        <w:t xml:space="preserve">raznovrstne </w:t>
      </w:r>
      <w:r w:rsidRPr="00885EA7">
        <w:t>računsko intenzivne algoritme</w:t>
      </w:r>
      <w:r w:rsidR="00F015FC">
        <w:t>,</w:t>
      </w:r>
      <w:r w:rsidRPr="00885EA7">
        <w:t xml:space="preserve"> je </w:t>
      </w:r>
      <w:r w:rsidR="00F304F9" w:rsidRPr="00885EA7">
        <w:t>za njen razvoj</w:t>
      </w:r>
      <w:r w:rsidR="006171FD" w:rsidRPr="00885EA7">
        <w:t>, uvajanje</w:t>
      </w:r>
      <w:r w:rsidR="00F304F9" w:rsidRPr="00885EA7">
        <w:t xml:space="preserve"> in uporabo </w:t>
      </w:r>
      <w:r w:rsidR="006171FD" w:rsidRPr="00885EA7">
        <w:t xml:space="preserve">v digitalnem ekosistemu </w:t>
      </w:r>
      <w:r w:rsidR="00F304F9" w:rsidRPr="00885EA7">
        <w:t xml:space="preserve">potrebna </w:t>
      </w:r>
      <w:r w:rsidRPr="00885EA7">
        <w:t>uporaba računalni</w:t>
      </w:r>
      <w:r w:rsidR="00F304F9" w:rsidRPr="00885EA7">
        <w:t>ških sistemov</w:t>
      </w:r>
      <w:r w:rsidRPr="00885EA7">
        <w:t xml:space="preserve"> z ustrezno procesorsko močjo.</w:t>
      </w:r>
      <w:r w:rsidR="00123A87" w:rsidRPr="00885EA7">
        <w:t xml:space="preserve"> </w:t>
      </w:r>
      <w:r w:rsidR="003A2F02" w:rsidRPr="00885EA7">
        <w:t xml:space="preserve">V svetu se </w:t>
      </w:r>
      <w:r w:rsidR="00F015FC">
        <w:t>oblikujeta</w:t>
      </w:r>
      <w:r w:rsidR="003A2F02" w:rsidRPr="00885EA7">
        <w:t xml:space="preserve"> dva koncepta – centralizirano procesiranje v oblaku </w:t>
      </w:r>
      <w:r w:rsidR="00F015FC">
        <w:t>in</w:t>
      </w:r>
      <w:r w:rsidR="003A2F02" w:rsidRPr="00885EA7">
        <w:t xml:space="preserve"> porazdeljeno procesiranje s procesiranjem na robu. Slovenija na prvem področju, v okviru kohezijskega projekta RIVR, na javnem infrastrukturnem zavodu IZUM vzpostavlja center </w:t>
      </w:r>
      <w:r w:rsidR="00F015FC" w:rsidRPr="00885EA7">
        <w:t>HPC</w:t>
      </w:r>
      <w:r w:rsidR="003A2F02" w:rsidRPr="00885EA7">
        <w:t xml:space="preserve"> s superračunalnikom VEGA. Nova infrastruktura je del vseevropskega </w:t>
      </w:r>
      <w:proofErr w:type="spellStart"/>
      <w:r w:rsidR="003A2F02" w:rsidRPr="00885EA7">
        <w:t>superračunalniškega</w:t>
      </w:r>
      <w:proofErr w:type="spellEnd"/>
      <w:r w:rsidR="003A2F02" w:rsidRPr="00885EA7">
        <w:t xml:space="preserve"> podjetja</w:t>
      </w:r>
      <w:r w:rsidR="00123A87" w:rsidRPr="00885EA7">
        <w:t xml:space="preserve"> </w:t>
      </w:r>
      <w:proofErr w:type="spellStart"/>
      <w:r w:rsidR="003A2F02" w:rsidRPr="00885EA7">
        <w:t>EuroHPC</w:t>
      </w:r>
      <w:proofErr w:type="spellEnd"/>
      <w:r w:rsidR="003A2F02" w:rsidRPr="00885EA7">
        <w:t xml:space="preserve"> JU</w:t>
      </w:r>
      <w:r w:rsidR="003A2F02" w:rsidRPr="00885EA7">
        <w:rPr>
          <w:rStyle w:val="Sprotnaopomba-sklic"/>
        </w:rPr>
        <w:footnoteReference w:id="54"/>
      </w:r>
      <w:r w:rsidR="003A2F02" w:rsidRPr="00885EA7">
        <w:t xml:space="preserve">, ki je nastal na pobudo Evropske komisije. Superračunalnik VEGA bo imel nazivno kapaciteto računske moči </w:t>
      </w:r>
      <w:r w:rsidR="003D468A" w:rsidRPr="00885EA7">
        <w:t xml:space="preserve">6 </w:t>
      </w:r>
      <w:proofErr w:type="spellStart"/>
      <w:r w:rsidR="003A2F02" w:rsidRPr="00885EA7">
        <w:t>Pflopov</w:t>
      </w:r>
      <w:proofErr w:type="spellEnd"/>
      <w:r w:rsidR="003A2F02" w:rsidRPr="00885EA7">
        <w:t xml:space="preserve">/s. Od tega je polovica zmogljivosti vzpostavljena na tehnologiji grafičnih procesorjev GPU, ki </w:t>
      </w:r>
      <w:r w:rsidR="00787921">
        <w:t>so</w:t>
      </w:r>
      <w:r w:rsidR="003A2F02" w:rsidRPr="00885EA7">
        <w:t xml:space="preserve"> posebej primern</w:t>
      </w:r>
      <w:r w:rsidR="00F015FC">
        <w:t>i</w:t>
      </w:r>
      <w:r w:rsidR="003A2F02" w:rsidRPr="00885EA7">
        <w:t xml:space="preserve"> za raziskave na področju </w:t>
      </w:r>
      <w:r w:rsidR="00BF2395" w:rsidRPr="00885EA7">
        <w:t>UI</w:t>
      </w:r>
      <w:r w:rsidR="003A2F02" w:rsidRPr="00885EA7">
        <w:t xml:space="preserve">. </w:t>
      </w:r>
      <w:proofErr w:type="spellStart"/>
      <w:r w:rsidR="003A2F02" w:rsidRPr="00885EA7">
        <w:t>Superračunalniški</w:t>
      </w:r>
      <w:proofErr w:type="spellEnd"/>
      <w:r w:rsidR="003A2F02" w:rsidRPr="00885EA7">
        <w:t xml:space="preserve"> center VEGA je sklenil </w:t>
      </w:r>
      <w:proofErr w:type="spellStart"/>
      <w:r w:rsidR="003A2F02" w:rsidRPr="00885EA7">
        <w:t>konzorcijsko</w:t>
      </w:r>
      <w:proofErr w:type="spellEnd"/>
      <w:r w:rsidR="003A2F02" w:rsidRPr="00885EA7">
        <w:t xml:space="preserve"> partnerstvo s centrom CINECA</w:t>
      </w:r>
      <w:r w:rsidR="003A2F02" w:rsidRPr="00885EA7">
        <w:rPr>
          <w:rStyle w:val="Sprotnaopomba-sklic"/>
        </w:rPr>
        <w:footnoteReference w:id="55"/>
      </w:r>
      <w:r w:rsidR="003A2F02" w:rsidRPr="00885EA7">
        <w:t xml:space="preserve">, </w:t>
      </w:r>
      <w:r w:rsidR="00F015FC">
        <w:t>v katerem</w:t>
      </w:r>
      <w:r w:rsidR="003A2F02" w:rsidRPr="00885EA7">
        <w:t xml:space="preserve"> vzpostavljajo izjemno zmogljiv (</w:t>
      </w:r>
      <w:proofErr w:type="spellStart"/>
      <w:r w:rsidR="003A2F02" w:rsidRPr="00885EA7">
        <w:t>pre-Exsascale</w:t>
      </w:r>
      <w:proofErr w:type="spellEnd"/>
      <w:r w:rsidR="003A2F02" w:rsidRPr="00885EA7">
        <w:t xml:space="preserve">) računalnik, kar bo slovenskim raziskovalcem omogočilo dodatne možnosti na področju računskih infrastruktur. Prav tako se bo v okviru projekta RIVR vzpostavilo podatkovno jezero z bruto kapaciteto prek 30 PB. Nacionalna </w:t>
      </w:r>
      <w:proofErr w:type="spellStart"/>
      <w:r w:rsidR="003A2F02" w:rsidRPr="00885EA7">
        <w:t>superračunalniška</w:t>
      </w:r>
      <w:proofErr w:type="spellEnd"/>
      <w:r w:rsidR="003A2F02" w:rsidRPr="00885EA7">
        <w:t xml:space="preserve"> </w:t>
      </w:r>
      <w:r w:rsidR="00F015FC" w:rsidRPr="00885EA7">
        <w:t>infrastruktur</w:t>
      </w:r>
      <w:r w:rsidR="00F015FC">
        <w:t>a</w:t>
      </w:r>
      <w:r w:rsidR="003A2F02" w:rsidRPr="00885EA7">
        <w:t xml:space="preserve"> bo v skupnem upravljanju v okviru konzorcija Slovenskega </w:t>
      </w:r>
      <w:r w:rsidR="00787921">
        <w:t>super- računalniškega</w:t>
      </w:r>
      <w:r w:rsidR="003A2F02" w:rsidRPr="00885EA7">
        <w:t xml:space="preserve"> omrežja SLING</w:t>
      </w:r>
      <w:r w:rsidR="003A2F02" w:rsidRPr="00885EA7">
        <w:rPr>
          <w:rStyle w:val="Sprotnaopomba-sklic"/>
        </w:rPr>
        <w:footnoteReference w:id="56"/>
      </w:r>
      <w:r w:rsidR="003A2F02" w:rsidRPr="00885EA7">
        <w:t xml:space="preserve">. Dostop do nacionalne </w:t>
      </w:r>
      <w:proofErr w:type="spellStart"/>
      <w:r w:rsidR="003A2F02" w:rsidRPr="00885EA7">
        <w:t>superračunalniške</w:t>
      </w:r>
      <w:proofErr w:type="spellEnd"/>
      <w:r w:rsidR="003A2F02" w:rsidRPr="00885EA7">
        <w:t xml:space="preserve"> infrastrukture bo temeljil na </w:t>
      </w:r>
      <w:r w:rsidR="00F015FC">
        <w:t>načelu</w:t>
      </w:r>
      <w:r w:rsidR="003A2F02" w:rsidRPr="00885EA7">
        <w:t xml:space="preserve"> odprte znanosti – odprta raziskovalna infrastruktura </w:t>
      </w:r>
      <w:r w:rsidR="00AC50C3">
        <w:t>–</w:t>
      </w:r>
      <w:r w:rsidR="003A2F02" w:rsidRPr="00885EA7">
        <w:t xml:space="preserve"> </w:t>
      </w:r>
      <w:r w:rsidR="00F015FC">
        <w:t>in</w:t>
      </w:r>
      <w:r w:rsidR="003A2F02" w:rsidRPr="00885EA7">
        <w:t xml:space="preserve"> bo za vse raziskovalce, ki delujejo v Sloveniji</w:t>
      </w:r>
      <w:r w:rsidR="00F015FC">
        <w:t>,</w:t>
      </w:r>
      <w:r w:rsidR="003A2F02" w:rsidRPr="00885EA7">
        <w:t xml:space="preserve"> brezplačen. Nova infrastruktura bo slovenskim raziskovalcem omogočila enakopravno sodelovanje na mednarodni ravni in bo zagotavljala konkurenčno prednost. Slovenski raziskovalci so preko konzorcija SLING vključeni v mednarodna združenja in pobude na področju </w:t>
      </w:r>
      <w:proofErr w:type="spellStart"/>
      <w:r w:rsidR="00787921" w:rsidRPr="00885EA7">
        <w:t>superračunalništva</w:t>
      </w:r>
      <w:proofErr w:type="spellEnd"/>
      <w:r w:rsidR="003A2F02" w:rsidRPr="00885EA7">
        <w:t xml:space="preserve"> (</w:t>
      </w:r>
      <w:r w:rsidR="00795203" w:rsidRPr="00885EA7">
        <w:t xml:space="preserve">npr. </w:t>
      </w:r>
      <w:r w:rsidR="003A2F02" w:rsidRPr="00885EA7">
        <w:t>PRACE</w:t>
      </w:r>
      <w:r w:rsidR="003A2F02" w:rsidRPr="00885EA7">
        <w:rPr>
          <w:rStyle w:val="Sprotnaopomba-sklic"/>
        </w:rPr>
        <w:footnoteReference w:id="57"/>
      </w:r>
      <w:r w:rsidR="003A2F02" w:rsidRPr="00885EA7">
        <w:t>, EGI</w:t>
      </w:r>
      <w:r w:rsidR="003A2F02" w:rsidRPr="00885EA7">
        <w:rPr>
          <w:rStyle w:val="Sprotnaopomba-sklic"/>
        </w:rPr>
        <w:footnoteReference w:id="58"/>
      </w:r>
      <w:r w:rsidR="003A2F02" w:rsidRPr="00885EA7">
        <w:t>, EUDAT</w:t>
      </w:r>
      <w:r w:rsidR="003A2F02" w:rsidRPr="00885EA7">
        <w:rPr>
          <w:rStyle w:val="Sprotnaopomba-sklic"/>
        </w:rPr>
        <w:footnoteReference w:id="59"/>
      </w:r>
      <w:r w:rsidR="003A2F02" w:rsidRPr="00885EA7">
        <w:t>, CECAM</w:t>
      </w:r>
      <w:r w:rsidR="003A2F02" w:rsidRPr="00885EA7">
        <w:rPr>
          <w:rStyle w:val="Sprotnaopomba-sklic"/>
        </w:rPr>
        <w:footnoteReference w:id="60"/>
      </w:r>
      <w:r w:rsidR="00795203" w:rsidRPr="00885EA7">
        <w:t>)</w:t>
      </w:r>
      <w:r w:rsidR="003A2F02" w:rsidRPr="00885EA7">
        <w:t xml:space="preserve">. </w:t>
      </w:r>
      <w:r w:rsidR="00F40AF1" w:rsidRPr="00885EA7">
        <w:t xml:space="preserve">Usklajeno sodelovanje v teh organizacijah omogoča </w:t>
      </w:r>
      <w:r w:rsidR="00457AD2" w:rsidRPr="00885EA7">
        <w:t xml:space="preserve">zagotavljanje ustrezne infrastrukture na nacionalni ravni, hkrati pa prispeva tudi k večji vidnosti v mednarodnem okolju. </w:t>
      </w:r>
      <w:r w:rsidR="008D7ABF" w:rsidRPr="00885EA7">
        <w:t>Poleg</w:t>
      </w:r>
      <w:r w:rsidR="003A2F02" w:rsidRPr="00885EA7">
        <w:t xml:space="preserve"> centraliziranih pristopov </w:t>
      </w:r>
      <w:r w:rsidR="009505AE" w:rsidRPr="00885EA7">
        <w:t xml:space="preserve">se </w:t>
      </w:r>
      <w:r w:rsidR="008D7ABF" w:rsidRPr="00885EA7">
        <w:t xml:space="preserve">na </w:t>
      </w:r>
      <w:r w:rsidR="001D4671" w:rsidRPr="00885EA7">
        <w:t xml:space="preserve">različnih </w:t>
      </w:r>
      <w:r w:rsidR="008D7ABF" w:rsidRPr="00885EA7">
        <w:t>področj</w:t>
      </w:r>
      <w:r w:rsidR="001D4671" w:rsidRPr="00885EA7">
        <w:t xml:space="preserve">ih (npr. proizvodnja, logistika, </w:t>
      </w:r>
      <w:r w:rsidR="0082069F" w:rsidRPr="00885EA7">
        <w:t>avtonomna vožnja</w:t>
      </w:r>
      <w:r w:rsidR="001D4671" w:rsidRPr="00885EA7">
        <w:t>)</w:t>
      </w:r>
      <w:r w:rsidR="008D7ABF" w:rsidRPr="00885EA7">
        <w:t xml:space="preserve"> vse bolj uveljavljajo tudi </w:t>
      </w:r>
      <w:r w:rsidR="009505AE" w:rsidRPr="00885EA7">
        <w:t xml:space="preserve">koncepti </w:t>
      </w:r>
      <w:r w:rsidR="008D7ABF" w:rsidRPr="00885EA7">
        <w:t>procesiranj</w:t>
      </w:r>
      <w:r w:rsidR="009505AE" w:rsidRPr="00885EA7">
        <w:t>a</w:t>
      </w:r>
      <w:r w:rsidR="008D7ABF" w:rsidRPr="00885EA7">
        <w:t xml:space="preserve"> </w:t>
      </w:r>
      <w:r w:rsidR="00464CBA" w:rsidRPr="00885EA7">
        <w:t>UI</w:t>
      </w:r>
      <w:r w:rsidR="00730E72" w:rsidRPr="00885EA7">
        <w:t xml:space="preserve"> </w:t>
      </w:r>
      <w:r w:rsidR="008D7ABF" w:rsidRPr="00885EA7">
        <w:t>na robu (ang</w:t>
      </w:r>
      <w:r w:rsidR="00F015FC">
        <w:t>l</w:t>
      </w:r>
      <w:r w:rsidR="008D7ABF" w:rsidRPr="00885EA7">
        <w:t xml:space="preserve">. </w:t>
      </w:r>
      <w:proofErr w:type="spellStart"/>
      <w:r w:rsidR="008D7ABF" w:rsidRPr="00885EA7">
        <w:t>Edge</w:t>
      </w:r>
      <w:proofErr w:type="spellEnd"/>
      <w:r w:rsidR="008D7ABF" w:rsidRPr="00885EA7">
        <w:t xml:space="preserve"> AI)</w:t>
      </w:r>
      <w:r w:rsidR="009505AE" w:rsidRPr="00885EA7">
        <w:t xml:space="preserve">, kar temelji na distribuiranih sistemih </w:t>
      </w:r>
      <w:r w:rsidR="00D01ED5" w:rsidRPr="00885EA7">
        <w:t xml:space="preserve">različnih </w:t>
      </w:r>
      <w:r w:rsidR="009505AE" w:rsidRPr="00885EA7">
        <w:t>pametnih naprav</w:t>
      </w:r>
      <w:r w:rsidR="003A2F02" w:rsidRPr="00885EA7">
        <w:t>, ki potrebno procesiranje izvedejo lokalno</w:t>
      </w:r>
      <w:r w:rsidR="009505AE" w:rsidRPr="00885EA7">
        <w:t>.</w:t>
      </w:r>
      <w:r w:rsidR="00D01ED5" w:rsidRPr="00885EA7">
        <w:t xml:space="preserve"> </w:t>
      </w:r>
      <w:r w:rsidR="006164B6" w:rsidRPr="00885EA7">
        <w:t xml:space="preserve">Tovrstne arhitekture lahko ključno izboljšajo razpoložljivost in robustnost, predvsem pa tudi potrebno odzivnost sistema v realnem času. </w:t>
      </w:r>
      <w:r w:rsidR="00F015FC">
        <w:t>To</w:t>
      </w:r>
      <w:r w:rsidR="003F17E0" w:rsidRPr="00885EA7">
        <w:t xml:space="preserve"> zahteva ustrezno širokopasovno infrastrukturo, fiksno </w:t>
      </w:r>
      <w:r w:rsidR="00F015FC">
        <w:t>in</w:t>
      </w:r>
      <w:r w:rsidR="003F17E0" w:rsidRPr="00885EA7">
        <w:t xml:space="preserve"> tudi mobilno</w:t>
      </w:r>
      <w:r w:rsidR="00027952" w:rsidRPr="00885EA7">
        <w:t xml:space="preserve">, ki zagotavlja ustrezno robustnost, hitrost in </w:t>
      </w:r>
      <w:r w:rsidR="00E67355" w:rsidRPr="00885EA7">
        <w:t>kapaciteto</w:t>
      </w:r>
      <w:r w:rsidR="00F015FC">
        <w:t>,</w:t>
      </w:r>
      <w:r w:rsidR="00E67355" w:rsidRPr="00885EA7">
        <w:t xml:space="preserve"> </w:t>
      </w:r>
      <w:r w:rsidR="00027952" w:rsidRPr="00885EA7">
        <w:t xml:space="preserve">potrebno za </w:t>
      </w:r>
      <w:r w:rsidR="00E67355" w:rsidRPr="00885EA7">
        <w:t xml:space="preserve">potrebe </w:t>
      </w:r>
      <w:r w:rsidR="00097D82" w:rsidRPr="00885EA7">
        <w:t xml:space="preserve">različnih </w:t>
      </w:r>
      <w:r w:rsidR="00494F25" w:rsidRPr="00885EA7">
        <w:t xml:space="preserve">distribuiranih </w:t>
      </w:r>
      <w:r w:rsidR="00097D82" w:rsidRPr="00885EA7">
        <w:t>algoritmov</w:t>
      </w:r>
      <w:r w:rsidR="006164B6" w:rsidRPr="00885EA7">
        <w:t xml:space="preserve"> in sistemov</w:t>
      </w:r>
      <w:r w:rsidR="00F015FC" w:rsidRPr="00F015FC">
        <w:t xml:space="preserve"> </w:t>
      </w:r>
      <w:r w:rsidR="00F015FC" w:rsidRPr="00885EA7">
        <w:t>UI</w:t>
      </w:r>
      <w:r w:rsidR="00097D82" w:rsidRPr="00885EA7">
        <w:t xml:space="preserve">. </w:t>
      </w:r>
      <w:r w:rsidR="00D71C6A" w:rsidRPr="00885EA7">
        <w:t>T</w:t>
      </w:r>
      <w:r w:rsidR="001E7AE8" w:rsidRPr="00885EA7">
        <w:t xml:space="preserve">o je pogoj tudi </w:t>
      </w:r>
      <w:r w:rsidR="00D71C6A" w:rsidRPr="00885EA7">
        <w:t xml:space="preserve">za </w:t>
      </w:r>
      <w:r w:rsidR="001E7AE8" w:rsidRPr="00885EA7">
        <w:t xml:space="preserve">razvoj </w:t>
      </w:r>
      <w:r w:rsidR="00F015FC">
        <w:t>i</w:t>
      </w:r>
      <w:r w:rsidR="001E7AE8" w:rsidRPr="00885EA7">
        <w:t xml:space="preserve">nterneta stvari in </w:t>
      </w:r>
      <w:r w:rsidR="00D71C6A" w:rsidRPr="00885EA7">
        <w:t xml:space="preserve">povezovanje podatkov </w:t>
      </w:r>
      <w:r w:rsidR="001E7AE8" w:rsidRPr="00885EA7">
        <w:t xml:space="preserve">različnih senzorjev, ki </w:t>
      </w:r>
      <w:r w:rsidR="00DA5585" w:rsidRPr="00885EA7">
        <w:t xml:space="preserve">za uporabo </w:t>
      </w:r>
      <w:r w:rsidR="00464CBA" w:rsidRPr="00885EA7">
        <w:t>UI</w:t>
      </w:r>
      <w:r w:rsidR="00DA5585" w:rsidRPr="00885EA7">
        <w:t xml:space="preserve"> predstavljajo posebno priložnost</w:t>
      </w:r>
      <w:r w:rsidR="00860C43" w:rsidRPr="00885EA7">
        <w:t>. Vse bolj se uveljavlja</w:t>
      </w:r>
      <w:r w:rsidR="00CA0A90" w:rsidRPr="00885EA7">
        <w:t xml:space="preserve"> razvoj storitev, ki povezujejo podatke</w:t>
      </w:r>
      <w:r w:rsidR="00F015FC">
        <w:t>,</w:t>
      </w:r>
      <w:r w:rsidR="00CA0A90" w:rsidRPr="00885EA7">
        <w:t xml:space="preserve"> pridobljene </w:t>
      </w:r>
      <w:r w:rsidR="00F015FC">
        <w:t>v</w:t>
      </w:r>
      <w:r w:rsidR="00CA0A90" w:rsidRPr="00885EA7">
        <w:t xml:space="preserve"> digitalnih omrežjih s podatki iz fizičnega življenja </w:t>
      </w:r>
      <w:r w:rsidR="003D23B7" w:rsidRPr="00885EA7">
        <w:t>(</w:t>
      </w:r>
      <w:proofErr w:type="spellStart"/>
      <w:r w:rsidR="007178C6" w:rsidRPr="00885EA7">
        <w:t>offline</w:t>
      </w:r>
      <w:proofErr w:type="spellEnd"/>
      <w:r w:rsidR="007178C6" w:rsidRPr="00885EA7">
        <w:t>-</w:t>
      </w:r>
      <w:proofErr w:type="spellStart"/>
      <w:r w:rsidR="007178C6" w:rsidRPr="00885EA7">
        <w:t>merge</w:t>
      </w:r>
      <w:proofErr w:type="spellEnd"/>
      <w:r w:rsidR="007178C6" w:rsidRPr="00885EA7">
        <w:t xml:space="preserve">-on-line </w:t>
      </w:r>
      <w:r w:rsidR="00F015FC">
        <w:t>–</w:t>
      </w:r>
      <w:r w:rsidR="007178C6" w:rsidRPr="00885EA7">
        <w:t xml:space="preserve"> OMO</w:t>
      </w:r>
      <w:r w:rsidR="003D23B7" w:rsidRPr="00885EA7">
        <w:t>)</w:t>
      </w:r>
      <w:r w:rsidR="00F015FC">
        <w:t>,</w:t>
      </w:r>
      <w:r w:rsidR="00CA0A90" w:rsidRPr="00885EA7">
        <w:t xml:space="preserve"> </w:t>
      </w:r>
      <w:r w:rsidR="00F015FC">
        <w:t>in</w:t>
      </w:r>
      <w:r w:rsidR="00CA0A90" w:rsidRPr="00885EA7">
        <w:t xml:space="preserve"> s tem povezane nove inovativne storitve</w:t>
      </w:r>
      <w:r w:rsidR="00DA5585" w:rsidRPr="00885EA7">
        <w:t xml:space="preserve">. </w:t>
      </w:r>
      <w:r w:rsidR="00097D82" w:rsidRPr="00885EA7">
        <w:t>S</w:t>
      </w:r>
      <w:r w:rsidR="00E67355" w:rsidRPr="00885EA7">
        <w:t>l</w:t>
      </w:r>
      <w:r w:rsidR="00097D82" w:rsidRPr="00885EA7">
        <w:t xml:space="preserve">ovenija se bo </w:t>
      </w:r>
      <w:r w:rsidR="00E67355" w:rsidRPr="00885EA7">
        <w:t xml:space="preserve">zato </w:t>
      </w:r>
      <w:r w:rsidR="00097D82" w:rsidRPr="00885EA7">
        <w:t>zavzemala za oblikovanje enotn</w:t>
      </w:r>
      <w:r w:rsidR="009F78F0" w:rsidRPr="00885EA7">
        <w:t>ih</w:t>
      </w:r>
      <w:r w:rsidR="00097D82" w:rsidRPr="00885EA7">
        <w:t xml:space="preserve"> platform</w:t>
      </w:r>
      <w:r w:rsidR="00DA5585" w:rsidRPr="00885EA7">
        <w:t xml:space="preserve"> za integracijo in dostop do tovrstnih podatkov</w:t>
      </w:r>
      <w:r w:rsidR="00287D91" w:rsidRPr="00885EA7">
        <w:t xml:space="preserve"> za potrebe razvoja in testiranja rešitev </w:t>
      </w:r>
      <w:r w:rsidR="00F015FC" w:rsidRPr="00885EA7">
        <w:t xml:space="preserve">UI </w:t>
      </w:r>
      <w:r w:rsidR="00287D91" w:rsidRPr="00885EA7">
        <w:t xml:space="preserve">na </w:t>
      </w:r>
      <w:r w:rsidR="00C31C14" w:rsidRPr="00885EA7">
        <w:t xml:space="preserve">različnih </w:t>
      </w:r>
      <w:r w:rsidR="00287D91" w:rsidRPr="00885EA7">
        <w:t>področj</w:t>
      </w:r>
      <w:r w:rsidR="0007579C" w:rsidRPr="00885EA7">
        <w:t>ih</w:t>
      </w:r>
      <w:r w:rsidR="00C31C14" w:rsidRPr="00885EA7">
        <w:t xml:space="preserve"> (podatkovni prostori)</w:t>
      </w:r>
      <w:r w:rsidR="0007579C" w:rsidRPr="00885EA7">
        <w:t xml:space="preserve">, kjer bo izkazan interes </w:t>
      </w:r>
      <w:r w:rsidR="00F015FC">
        <w:t xml:space="preserve">za </w:t>
      </w:r>
      <w:r w:rsidR="00F015FC" w:rsidRPr="00885EA7">
        <w:lastRenderedPageBreak/>
        <w:t>uvajanj</w:t>
      </w:r>
      <w:r w:rsidR="00F015FC">
        <w:t>e</w:t>
      </w:r>
      <w:r w:rsidR="00C31C14" w:rsidRPr="00885EA7">
        <w:t xml:space="preserve"> referenčnih rešitev (</w:t>
      </w:r>
      <w:r w:rsidR="00A84CBF" w:rsidRPr="00885EA7">
        <w:t>npr.</w:t>
      </w:r>
      <w:r w:rsidR="00C31C14" w:rsidRPr="00885EA7">
        <w:t xml:space="preserve"> pametna mesta</w:t>
      </w:r>
      <w:r w:rsidR="008A764A" w:rsidRPr="00885EA7">
        <w:t xml:space="preserve"> in skupnosti</w:t>
      </w:r>
      <w:r w:rsidR="00C31C14" w:rsidRPr="00885EA7">
        <w:t xml:space="preserve">, industrija 4.0, javna uprava, </w:t>
      </w:r>
      <w:r w:rsidR="00BB553C" w:rsidRPr="00885EA7">
        <w:t xml:space="preserve">zdravje </w:t>
      </w:r>
      <w:r w:rsidR="00C31C14" w:rsidRPr="00885EA7">
        <w:t>in medicina, okolje</w:t>
      </w:r>
      <w:r w:rsidR="007F6277" w:rsidRPr="00885EA7">
        <w:t xml:space="preserve"> in prostor</w:t>
      </w:r>
      <w:r w:rsidR="009A6C49" w:rsidRPr="00885EA7">
        <w:t xml:space="preserve">, </w:t>
      </w:r>
      <w:r w:rsidR="00C31C14" w:rsidRPr="00885EA7">
        <w:t>mobilnost, energetika, kmetijstvo)</w:t>
      </w:r>
      <w:r w:rsidR="003D23B7" w:rsidRPr="00885EA7">
        <w:t>.</w:t>
      </w:r>
    </w:p>
    <w:p w14:paraId="1F6AA2D7" w14:textId="6BF5F7C2" w:rsidR="0062165F" w:rsidRPr="00885EA7" w:rsidRDefault="0062165F">
      <w:r w:rsidRPr="00885EA7">
        <w:rPr>
          <w:rFonts w:eastAsiaTheme="minorEastAsia"/>
        </w:rPr>
        <w:t>Za doseg</w:t>
      </w:r>
      <w:r w:rsidR="00F015FC">
        <w:rPr>
          <w:rFonts w:eastAsiaTheme="minorEastAsia"/>
        </w:rPr>
        <w:t>anje</w:t>
      </w:r>
      <w:r w:rsidRPr="00885EA7">
        <w:rPr>
          <w:rFonts w:eastAsiaTheme="minorEastAsia"/>
        </w:rPr>
        <w:t xml:space="preserve"> cilja </w:t>
      </w:r>
      <w:r w:rsidRPr="00885EA7">
        <w:t>se izvedejo naslednji ukrepi.</w:t>
      </w:r>
    </w:p>
    <w:tbl>
      <w:tblPr>
        <w:tblStyle w:val="Tabelamrea"/>
        <w:tblW w:w="0" w:type="auto"/>
        <w:shd w:val="clear" w:color="auto" w:fill="C5E0B3" w:themeFill="accent6" w:themeFillTint="66"/>
        <w:tblLook w:val="04A0" w:firstRow="1" w:lastRow="0" w:firstColumn="1" w:lastColumn="0" w:noHBand="0" w:noVBand="1"/>
      </w:tblPr>
      <w:tblGrid>
        <w:gridCol w:w="988"/>
        <w:gridCol w:w="8072"/>
      </w:tblGrid>
      <w:tr w:rsidR="00A11125" w:rsidRPr="00885EA7" w14:paraId="54428766" w14:textId="77777777" w:rsidTr="00C8126A">
        <w:tc>
          <w:tcPr>
            <w:tcW w:w="988" w:type="dxa"/>
            <w:shd w:val="clear" w:color="auto" w:fill="C5E0B3" w:themeFill="accent6" w:themeFillTint="66"/>
          </w:tcPr>
          <w:p w14:paraId="503454A9" w14:textId="6C6DCA1C" w:rsidR="00A11125" w:rsidRPr="00885EA7" w:rsidRDefault="00A11125">
            <w:r w:rsidRPr="00885EA7">
              <w:t>5.1</w:t>
            </w:r>
          </w:p>
        </w:tc>
        <w:tc>
          <w:tcPr>
            <w:tcW w:w="8072" w:type="dxa"/>
            <w:shd w:val="clear" w:color="auto" w:fill="C5E0B3" w:themeFill="accent6" w:themeFillTint="66"/>
          </w:tcPr>
          <w:p w14:paraId="39BAF47F" w14:textId="03AF8CB1" w:rsidR="00A11125" w:rsidRPr="00885EA7" w:rsidRDefault="00A11125">
            <w:r w:rsidRPr="00885EA7">
              <w:t xml:space="preserve">Podpora aktivnostim pobude </w:t>
            </w:r>
            <w:proofErr w:type="spellStart"/>
            <w:r w:rsidRPr="00885EA7">
              <w:t>EuroHPC</w:t>
            </w:r>
            <w:proofErr w:type="spellEnd"/>
            <w:r w:rsidRPr="00885EA7">
              <w:t xml:space="preserve"> na ravni EU ter </w:t>
            </w:r>
            <w:r w:rsidR="00AA3785" w:rsidRPr="00885EA7">
              <w:t xml:space="preserve">nadgraditev </w:t>
            </w:r>
            <w:r w:rsidRPr="00885EA7">
              <w:t>HPC zmogljivosti v Sloveniji za razvoj, testiranje, uvajanje in uporabo metod in rešitev</w:t>
            </w:r>
            <w:r w:rsidR="008B4ACE" w:rsidRPr="00885EA7">
              <w:t xml:space="preserve"> UI</w:t>
            </w:r>
            <w:r w:rsidR="004F2C83">
              <w:t>.</w:t>
            </w:r>
          </w:p>
        </w:tc>
      </w:tr>
      <w:tr w:rsidR="00A11125" w:rsidRPr="00885EA7" w14:paraId="21B92C16" w14:textId="77777777" w:rsidTr="00C8126A">
        <w:tc>
          <w:tcPr>
            <w:tcW w:w="988" w:type="dxa"/>
            <w:shd w:val="clear" w:color="auto" w:fill="C5E0B3" w:themeFill="accent6" w:themeFillTint="66"/>
          </w:tcPr>
          <w:p w14:paraId="6CBE79CF" w14:textId="2A5AEF15" w:rsidR="00A11125" w:rsidRPr="00885EA7" w:rsidRDefault="00A11125">
            <w:r w:rsidRPr="00885EA7">
              <w:t>5.2</w:t>
            </w:r>
          </w:p>
        </w:tc>
        <w:tc>
          <w:tcPr>
            <w:tcW w:w="8072" w:type="dxa"/>
            <w:shd w:val="clear" w:color="auto" w:fill="C5E0B3" w:themeFill="accent6" w:themeFillTint="66"/>
          </w:tcPr>
          <w:p w14:paraId="1751370A" w14:textId="3FA3B2DC" w:rsidR="00A11125" w:rsidRPr="00885EA7" w:rsidRDefault="00A11125">
            <w:r w:rsidRPr="00885EA7">
              <w:t>Vzpostavitev nacionalnih podatkovnih prostorov (ang</w:t>
            </w:r>
            <w:r w:rsidR="008B4ACE">
              <w:t>l</w:t>
            </w:r>
            <w:r w:rsidRPr="00885EA7">
              <w:t xml:space="preserve">. data </w:t>
            </w:r>
            <w:proofErr w:type="spellStart"/>
            <w:r w:rsidRPr="00885EA7">
              <w:t>spaces</w:t>
            </w:r>
            <w:proofErr w:type="spellEnd"/>
            <w:r w:rsidRPr="00885EA7">
              <w:t>) na različnih področjih (</w:t>
            </w:r>
            <w:r w:rsidR="00A84CBF" w:rsidRPr="00885EA7">
              <w:t>npr.</w:t>
            </w:r>
            <w:r w:rsidRPr="00885EA7">
              <w:t xml:space="preserve"> </w:t>
            </w:r>
            <w:r w:rsidR="009B73A6" w:rsidRPr="00885EA7">
              <w:t>proizvodnja, okolje</w:t>
            </w:r>
            <w:r w:rsidR="0081693F" w:rsidRPr="00885EA7">
              <w:t xml:space="preserve"> in prostor</w:t>
            </w:r>
            <w:r w:rsidR="009B73A6" w:rsidRPr="00885EA7">
              <w:t>, mobilnost, zdravje in medicina, finance, energija, kmetijstvo, javna uprava, veščine</w:t>
            </w:r>
            <w:r w:rsidRPr="00885EA7">
              <w:t xml:space="preserve">) za uporabo </w:t>
            </w:r>
            <w:r w:rsidR="00464CBA" w:rsidRPr="00885EA7">
              <w:t>UI</w:t>
            </w:r>
            <w:r w:rsidR="004F2C83">
              <w:t>.</w:t>
            </w:r>
          </w:p>
        </w:tc>
      </w:tr>
      <w:tr w:rsidR="00A11125" w:rsidRPr="00885EA7" w14:paraId="58BB41CF" w14:textId="77777777" w:rsidTr="00C8126A">
        <w:tc>
          <w:tcPr>
            <w:tcW w:w="988" w:type="dxa"/>
            <w:shd w:val="clear" w:color="auto" w:fill="C5E0B3" w:themeFill="accent6" w:themeFillTint="66"/>
          </w:tcPr>
          <w:p w14:paraId="461F9F1E" w14:textId="0A1CC70D" w:rsidR="00A11125" w:rsidRPr="00885EA7" w:rsidRDefault="00A11125">
            <w:r w:rsidRPr="00885EA7">
              <w:t>5.3</w:t>
            </w:r>
          </w:p>
        </w:tc>
        <w:tc>
          <w:tcPr>
            <w:tcW w:w="8072" w:type="dxa"/>
            <w:shd w:val="clear" w:color="auto" w:fill="C5E0B3" w:themeFill="accent6" w:themeFillTint="66"/>
          </w:tcPr>
          <w:p w14:paraId="57DD1D56" w14:textId="4E2C193C" w:rsidR="00A11125" w:rsidRPr="00885EA7" w:rsidRDefault="00A11125">
            <w:r w:rsidRPr="00885EA7">
              <w:t xml:space="preserve">Sodelovanje in podpora Slovenije pri vzpostavitvi/integraciji podatkovnih prostorov na ravni </w:t>
            </w:r>
            <w:r w:rsidR="008B4ACE" w:rsidRPr="00885EA7">
              <w:t xml:space="preserve">EU </w:t>
            </w:r>
            <w:r w:rsidRPr="00885EA7">
              <w:t xml:space="preserve">v okviru izvajanja programov </w:t>
            </w:r>
            <w:r w:rsidR="008B4ACE" w:rsidRPr="00885EA7">
              <w:t xml:space="preserve">EU </w:t>
            </w:r>
            <w:r w:rsidRPr="00885EA7">
              <w:t>(</w:t>
            </w:r>
            <w:r w:rsidR="007C12C1">
              <w:t>p</w:t>
            </w:r>
            <w:r w:rsidR="00640BCF" w:rsidRPr="00885EA7">
              <w:t>rogram</w:t>
            </w:r>
            <w:r w:rsidR="008B4ACE">
              <w:t>a</w:t>
            </w:r>
            <w:r w:rsidR="00640BCF" w:rsidRPr="00885EA7">
              <w:t xml:space="preserve"> Obzorje Evropa</w:t>
            </w:r>
            <w:r w:rsidR="008B4ACE">
              <w:t xml:space="preserve"> in</w:t>
            </w:r>
            <w:r w:rsidRPr="00885EA7">
              <w:t xml:space="preserve"> </w:t>
            </w:r>
            <w:r w:rsidR="00640BCF" w:rsidRPr="00885EA7">
              <w:t>Digitalna Evropa</w:t>
            </w:r>
            <w:r w:rsidRPr="00885EA7">
              <w:t>)</w:t>
            </w:r>
            <w:r w:rsidR="004F2C83">
              <w:t>.</w:t>
            </w:r>
          </w:p>
        </w:tc>
      </w:tr>
      <w:tr w:rsidR="00A11125" w:rsidRPr="00885EA7" w14:paraId="68998098" w14:textId="77777777" w:rsidTr="00C8126A">
        <w:tc>
          <w:tcPr>
            <w:tcW w:w="988" w:type="dxa"/>
            <w:shd w:val="clear" w:color="auto" w:fill="C5E0B3" w:themeFill="accent6" w:themeFillTint="66"/>
          </w:tcPr>
          <w:p w14:paraId="0A8F20EA" w14:textId="422DFCE6" w:rsidR="00A11125" w:rsidRPr="00885EA7" w:rsidRDefault="00A11125">
            <w:r w:rsidRPr="00885EA7">
              <w:t>5.4</w:t>
            </w:r>
          </w:p>
        </w:tc>
        <w:tc>
          <w:tcPr>
            <w:tcW w:w="8072" w:type="dxa"/>
            <w:shd w:val="clear" w:color="auto" w:fill="C5E0B3" w:themeFill="accent6" w:themeFillTint="66"/>
          </w:tcPr>
          <w:p w14:paraId="22D88CAD" w14:textId="414C118D" w:rsidR="00A11125" w:rsidRPr="00885EA7" w:rsidRDefault="00A11125">
            <w:r w:rsidRPr="00885EA7">
              <w:t>Analiza mehanizmov in opredelitev pravn</w:t>
            </w:r>
            <w:r w:rsidR="00261F99" w:rsidRPr="00885EA7">
              <w:t>ega in</w:t>
            </w:r>
            <w:r w:rsidRPr="00885EA7">
              <w:t xml:space="preserve"> etičnega okvira za upravljanje (zbiranje, hrambo, dostop, uporabo, spreminjanje </w:t>
            </w:r>
            <w:r w:rsidR="00151E86" w:rsidRPr="00885EA7">
              <w:t>itd.</w:t>
            </w:r>
            <w:r w:rsidRPr="00885EA7">
              <w:t xml:space="preserve">) z neosebnimi podatki znotraj in med gospodarstvom, javnim sektorjem in raziskovalno sfero (vključno z vidika pravice do zasebnosti) v skladu in </w:t>
            </w:r>
            <w:r w:rsidR="008B4ACE">
              <w:t xml:space="preserve">v </w:t>
            </w:r>
            <w:r w:rsidRPr="00885EA7">
              <w:t>sodelovanju z ustreznimi aktivnostmi na ravni</w:t>
            </w:r>
            <w:r w:rsidR="008B4ACE" w:rsidRPr="00885EA7">
              <w:t xml:space="preserve"> EU</w:t>
            </w:r>
            <w:r w:rsidR="004F2C83">
              <w:t>.</w:t>
            </w:r>
          </w:p>
        </w:tc>
      </w:tr>
      <w:tr w:rsidR="00A11125" w:rsidRPr="00885EA7" w14:paraId="35BB04D0" w14:textId="77777777" w:rsidTr="00C8126A">
        <w:tc>
          <w:tcPr>
            <w:tcW w:w="988" w:type="dxa"/>
            <w:shd w:val="clear" w:color="auto" w:fill="C5E0B3" w:themeFill="accent6" w:themeFillTint="66"/>
          </w:tcPr>
          <w:p w14:paraId="691B8900" w14:textId="1D0B0284" w:rsidR="00A11125" w:rsidRPr="00885EA7" w:rsidRDefault="00A11125">
            <w:r w:rsidRPr="00885EA7">
              <w:t>5.5</w:t>
            </w:r>
          </w:p>
        </w:tc>
        <w:tc>
          <w:tcPr>
            <w:tcW w:w="8072" w:type="dxa"/>
            <w:shd w:val="clear" w:color="auto" w:fill="C5E0B3" w:themeFill="accent6" w:themeFillTint="66"/>
          </w:tcPr>
          <w:p w14:paraId="63E72673" w14:textId="1E4A1C27" w:rsidR="00A11125" w:rsidRPr="00885EA7" w:rsidRDefault="00FB1611">
            <w:r w:rsidRPr="00885EA7">
              <w:t>Podpora d</w:t>
            </w:r>
            <w:r w:rsidR="00A11125" w:rsidRPr="00885EA7">
              <w:t>vig</w:t>
            </w:r>
            <w:r w:rsidRPr="00885EA7">
              <w:t>u</w:t>
            </w:r>
            <w:r w:rsidR="00A11125" w:rsidRPr="00885EA7">
              <w:t xml:space="preserve"> zavedanja o priložnostih in nevarnostih </w:t>
            </w:r>
            <w:r w:rsidRPr="00885EA7">
              <w:t xml:space="preserve">povezovanja, </w:t>
            </w:r>
            <w:r w:rsidR="00A11125" w:rsidRPr="00885EA7">
              <w:t xml:space="preserve">delitve </w:t>
            </w:r>
            <w:r w:rsidRPr="00885EA7">
              <w:t xml:space="preserve">in uporabe </w:t>
            </w:r>
            <w:r w:rsidR="00A11125" w:rsidRPr="00885EA7">
              <w:t>podatkov, zlasti med gospodarstvom, javnim sektorjem in raziskovalno sfero</w:t>
            </w:r>
            <w:r w:rsidR="004F2C83">
              <w:t>.</w:t>
            </w:r>
          </w:p>
        </w:tc>
      </w:tr>
      <w:tr w:rsidR="0043596E" w:rsidRPr="00885EA7" w14:paraId="4B7A5A50" w14:textId="77777777" w:rsidTr="001055BB">
        <w:tc>
          <w:tcPr>
            <w:tcW w:w="988" w:type="dxa"/>
            <w:shd w:val="clear" w:color="auto" w:fill="C5E0B3" w:themeFill="accent6" w:themeFillTint="66"/>
          </w:tcPr>
          <w:p w14:paraId="1C202CD6" w14:textId="77777777" w:rsidR="0043596E" w:rsidRPr="00885EA7" w:rsidRDefault="0043596E">
            <w:r w:rsidRPr="00885EA7">
              <w:t>5.6</w:t>
            </w:r>
          </w:p>
        </w:tc>
        <w:tc>
          <w:tcPr>
            <w:tcW w:w="8072" w:type="dxa"/>
            <w:shd w:val="clear" w:color="auto" w:fill="C5E0B3" w:themeFill="accent6" w:themeFillTint="66"/>
          </w:tcPr>
          <w:p w14:paraId="1964CF88" w14:textId="13D60CD3" w:rsidR="0043596E" w:rsidRPr="00885EA7" w:rsidRDefault="0043596E">
            <w:r w:rsidRPr="00885EA7">
              <w:t xml:space="preserve">Podpora </w:t>
            </w:r>
            <w:proofErr w:type="spellStart"/>
            <w:r w:rsidRPr="00885EA7">
              <w:t>prototipiranju</w:t>
            </w:r>
            <w:proofErr w:type="spellEnd"/>
            <w:r w:rsidRPr="00885EA7">
              <w:t xml:space="preserve"> </w:t>
            </w:r>
            <w:r w:rsidR="00AE1088" w:rsidRPr="00885EA7">
              <w:t>(</w:t>
            </w:r>
            <w:proofErr w:type="spellStart"/>
            <w:r w:rsidR="00AE1088" w:rsidRPr="00885EA7">
              <w:t>heckatoni</w:t>
            </w:r>
            <w:proofErr w:type="spellEnd"/>
            <w:r w:rsidR="00AE1088" w:rsidRPr="00885EA7">
              <w:t xml:space="preserve">) </w:t>
            </w:r>
            <w:r w:rsidR="002D3FDD" w:rsidRPr="00885EA7">
              <w:t xml:space="preserve">povezovanja, delitve in uporabe podatkov z razvojem različnih rešitev na </w:t>
            </w:r>
            <w:r w:rsidR="008B4ACE">
              <w:t>podlagi</w:t>
            </w:r>
            <w:r w:rsidR="002D3FDD" w:rsidRPr="00885EA7">
              <w:t xml:space="preserve"> orodij UI</w:t>
            </w:r>
            <w:r w:rsidR="004F2C83">
              <w:t>.</w:t>
            </w:r>
          </w:p>
        </w:tc>
      </w:tr>
      <w:tr w:rsidR="0043596E" w:rsidRPr="00885EA7" w14:paraId="3C58277E" w14:textId="77777777" w:rsidTr="00C8126A">
        <w:tc>
          <w:tcPr>
            <w:tcW w:w="988" w:type="dxa"/>
            <w:shd w:val="clear" w:color="auto" w:fill="C5E0B3" w:themeFill="accent6" w:themeFillTint="66"/>
          </w:tcPr>
          <w:p w14:paraId="6A60FDCC" w14:textId="2F1EF39B" w:rsidR="0043596E" w:rsidRPr="00885EA7" w:rsidRDefault="0043596E">
            <w:r w:rsidRPr="00885EA7">
              <w:t>5.</w:t>
            </w:r>
            <w:r w:rsidR="00AE0F63" w:rsidRPr="00885EA7">
              <w:t>7</w:t>
            </w:r>
          </w:p>
        </w:tc>
        <w:tc>
          <w:tcPr>
            <w:tcW w:w="8072" w:type="dxa"/>
            <w:shd w:val="clear" w:color="auto" w:fill="C5E0B3" w:themeFill="accent6" w:themeFillTint="66"/>
          </w:tcPr>
          <w:p w14:paraId="62B45CC7" w14:textId="15B6B3AD" w:rsidR="0043596E" w:rsidRPr="00885EA7" w:rsidRDefault="0043596E">
            <w:r w:rsidRPr="00885EA7">
              <w:t>Podpora nadaljnjemu razvoju portala nacionalne infrastrukture CLARIN.SI z orodji in jezikovnimi viri na področju jezikovnih tehnologij</w:t>
            </w:r>
            <w:r w:rsidR="004F2C83">
              <w:t>.</w:t>
            </w:r>
          </w:p>
        </w:tc>
      </w:tr>
      <w:tr w:rsidR="0043596E" w:rsidRPr="00885EA7" w14:paraId="3A916528" w14:textId="77777777" w:rsidTr="00C8126A">
        <w:tc>
          <w:tcPr>
            <w:tcW w:w="988" w:type="dxa"/>
            <w:shd w:val="clear" w:color="auto" w:fill="C5E0B3" w:themeFill="accent6" w:themeFillTint="66"/>
          </w:tcPr>
          <w:p w14:paraId="55DBD9FC" w14:textId="1EE2D236" w:rsidR="0043596E" w:rsidRPr="00885EA7" w:rsidRDefault="0043596E">
            <w:r w:rsidRPr="00885EA7">
              <w:t>5.</w:t>
            </w:r>
            <w:r w:rsidR="00AE0F63" w:rsidRPr="00885EA7">
              <w:t>8</w:t>
            </w:r>
          </w:p>
        </w:tc>
        <w:tc>
          <w:tcPr>
            <w:tcW w:w="8072" w:type="dxa"/>
            <w:shd w:val="clear" w:color="auto" w:fill="C5E0B3" w:themeFill="accent6" w:themeFillTint="66"/>
          </w:tcPr>
          <w:p w14:paraId="1CEFE784" w14:textId="000A9941" w:rsidR="0043596E" w:rsidRPr="00885EA7" w:rsidRDefault="0043596E">
            <w:r w:rsidRPr="00885EA7">
              <w:t>Vzpostavitev nacionalne platforme orodij in algoritmov s področja UI na podlagi orodij</w:t>
            </w:r>
            <w:r w:rsidR="008B4ACE">
              <w:t>,</w:t>
            </w:r>
            <w:r w:rsidRPr="00885EA7">
              <w:t xml:space="preserve"> razvitih v </w:t>
            </w:r>
            <w:r w:rsidRPr="00534F96">
              <w:rPr>
                <w:rFonts w:cs="Arial"/>
              </w:rPr>
              <w:t>Sloveniji (</w:t>
            </w:r>
            <w:proofErr w:type="spellStart"/>
            <w:r w:rsidRPr="00534F96">
              <w:rPr>
                <w:rFonts w:cs="Arial"/>
              </w:rPr>
              <w:t>Orange</w:t>
            </w:r>
            <w:proofErr w:type="spellEnd"/>
            <w:r w:rsidRPr="00534F96">
              <w:rPr>
                <w:rStyle w:val="Sprotnaopomba-sklic"/>
                <w:rFonts w:asciiTheme="minorHAnsi" w:hAnsiTheme="minorHAnsi" w:cstheme="minorHAnsi"/>
                <w:bCs/>
                <w:iCs/>
                <w:color w:val="000000" w:themeColor="text1"/>
              </w:rPr>
              <w:footnoteReference w:id="61"/>
            </w:r>
            <w:r w:rsidRPr="00534F96">
              <w:rPr>
                <w:rStyle w:val="Hiperpovezava"/>
                <w:rFonts w:cs="Arial"/>
                <w:bCs/>
                <w:iCs/>
                <w:color w:val="000000" w:themeColor="text1"/>
                <w:u w:val="none"/>
              </w:rPr>
              <w:t>,</w:t>
            </w:r>
            <w:proofErr w:type="spellStart"/>
            <w:r w:rsidRPr="00534F96">
              <w:rPr>
                <w:rStyle w:val="Hiperpovezava"/>
                <w:rFonts w:cs="Arial"/>
                <w:bCs/>
                <w:iCs/>
                <w:color w:val="000000" w:themeColor="text1"/>
                <w:u w:val="none"/>
              </w:rPr>
              <w:t>DEXi</w:t>
            </w:r>
            <w:proofErr w:type="spellEnd"/>
            <w:r w:rsidRPr="00534F96">
              <w:rPr>
                <w:rStyle w:val="Sprotnaopomba-sklic"/>
                <w:rFonts w:asciiTheme="minorHAnsi" w:hAnsiTheme="minorHAnsi" w:cstheme="minorHAnsi"/>
                <w:bCs/>
                <w:iCs/>
                <w:color w:val="000000" w:themeColor="text1"/>
              </w:rPr>
              <w:footnoteReference w:id="62"/>
            </w:r>
            <w:r w:rsidRPr="00534F96">
              <w:rPr>
                <w:rStyle w:val="Hiperpovezava"/>
                <w:rFonts w:cs="Arial"/>
                <w:bCs/>
                <w:iCs/>
                <w:color w:val="000000" w:themeColor="text1"/>
                <w:u w:val="none"/>
              </w:rPr>
              <w:t xml:space="preserve">, </w:t>
            </w:r>
            <w:proofErr w:type="spellStart"/>
            <w:r w:rsidRPr="00534F96">
              <w:rPr>
                <w:rStyle w:val="Hiperpovezava"/>
                <w:rFonts w:cs="Arial"/>
                <w:bCs/>
                <w:iCs/>
                <w:color w:val="000000" w:themeColor="text1"/>
                <w:u w:val="none"/>
              </w:rPr>
              <w:t>Text</w:t>
            </w:r>
            <w:proofErr w:type="spellEnd"/>
            <w:r w:rsidRPr="00534F96">
              <w:rPr>
                <w:rStyle w:val="Hiperpovezava"/>
                <w:rFonts w:cs="Arial"/>
                <w:bCs/>
                <w:iCs/>
                <w:color w:val="000000" w:themeColor="text1"/>
                <w:u w:val="none"/>
              </w:rPr>
              <w:t>-Garden</w:t>
            </w:r>
            <w:r w:rsidRPr="00534F96">
              <w:rPr>
                <w:rStyle w:val="Sprotnaopomba-sklic"/>
                <w:rFonts w:asciiTheme="minorHAnsi" w:hAnsiTheme="minorHAnsi" w:cstheme="minorHAnsi"/>
                <w:bCs/>
                <w:iCs/>
                <w:color w:val="000000" w:themeColor="text1"/>
              </w:rPr>
              <w:footnoteReference w:id="63"/>
            </w:r>
            <w:r w:rsidRPr="00534F96">
              <w:rPr>
                <w:rStyle w:val="Hiperpovezava"/>
                <w:rFonts w:cs="Arial"/>
                <w:bCs/>
                <w:iCs/>
                <w:color w:val="000000" w:themeColor="text1"/>
                <w:u w:val="none"/>
              </w:rPr>
              <w:t xml:space="preserve"> </w:t>
            </w:r>
            <w:r w:rsidR="00151E86" w:rsidRPr="00534F96">
              <w:rPr>
                <w:rStyle w:val="Hiperpovezava"/>
                <w:rFonts w:cs="Arial"/>
                <w:bCs/>
                <w:iCs/>
                <w:color w:val="000000" w:themeColor="text1"/>
                <w:u w:val="none"/>
              </w:rPr>
              <w:t>itd</w:t>
            </w:r>
            <w:r w:rsidR="00151E86" w:rsidRPr="00885EA7">
              <w:rPr>
                <w:rStyle w:val="Hiperpovezava"/>
                <w:rFonts w:asciiTheme="minorHAnsi" w:hAnsiTheme="minorHAnsi" w:cstheme="minorHAnsi"/>
                <w:bCs/>
                <w:iCs/>
                <w:color w:val="000000" w:themeColor="text1"/>
                <w:u w:val="none"/>
              </w:rPr>
              <w:t>.</w:t>
            </w:r>
            <w:r w:rsidRPr="00885EA7">
              <w:rPr>
                <w:bCs/>
                <w:iCs/>
                <w:color w:val="000000" w:themeColor="text1"/>
              </w:rPr>
              <w:t>)</w:t>
            </w:r>
            <w:r w:rsidR="004F2C83">
              <w:rPr>
                <w:bCs/>
                <w:iCs/>
                <w:color w:val="000000" w:themeColor="text1"/>
              </w:rPr>
              <w:t>.</w:t>
            </w:r>
          </w:p>
        </w:tc>
      </w:tr>
      <w:tr w:rsidR="0043596E" w:rsidRPr="00885EA7" w14:paraId="6A022719" w14:textId="77777777" w:rsidTr="00C8126A">
        <w:tc>
          <w:tcPr>
            <w:tcW w:w="988" w:type="dxa"/>
            <w:shd w:val="clear" w:color="auto" w:fill="C5E0B3" w:themeFill="accent6" w:themeFillTint="66"/>
          </w:tcPr>
          <w:p w14:paraId="1EE43A0C" w14:textId="6F0E5B47" w:rsidR="0043596E" w:rsidRPr="00885EA7" w:rsidRDefault="0043596E">
            <w:r w:rsidRPr="00885EA7">
              <w:t>5.</w:t>
            </w:r>
            <w:r w:rsidR="00AE0F63" w:rsidRPr="00885EA7">
              <w:t>9</w:t>
            </w:r>
          </w:p>
        </w:tc>
        <w:tc>
          <w:tcPr>
            <w:tcW w:w="8072" w:type="dxa"/>
            <w:shd w:val="clear" w:color="auto" w:fill="C5E0B3" w:themeFill="accent6" w:themeFillTint="66"/>
          </w:tcPr>
          <w:p w14:paraId="76E27DD4" w14:textId="6FF44746" w:rsidR="0043596E" w:rsidRPr="00885EA7" w:rsidRDefault="0043596E">
            <w:pPr>
              <w:rPr>
                <w:b/>
              </w:rPr>
            </w:pPr>
            <w:r w:rsidRPr="00885EA7">
              <w:t xml:space="preserve">Sodelovanje </w:t>
            </w:r>
            <w:r w:rsidR="00CB4100" w:rsidRPr="00885EA7">
              <w:t xml:space="preserve">in podpora </w:t>
            </w:r>
            <w:r w:rsidRPr="00885EA7">
              <w:t xml:space="preserve">Slovenije pri vzpostavljanju testnih in eksperimentalnih platform orodij in algoritmov s področja UI na izbranih področjih (npr. zdravje in medicina, kmetijstvo, javna uprava, UI na robu, </w:t>
            </w:r>
            <w:r w:rsidR="008B4ACE">
              <w:t>i</w:t>
            </w:r>
            <w:r w:rsidRPr="00885EA7">
              <w:t xml:space="preserve">ndustrija 4.0) </w:t>
            </w:r>
            <w:r w:rsidR="00CB4100" w:rsidRPr="00885EA7">
              <w:t xml:space="preserve">skladno z aktivnostmi </w:t>
            </w:r>
            <w:r w:rsidRPr="00885EA7">
              <w:t xml:space="preserve">na ravni </w:t>
            </w:r>
            <w:r w:rsidR="008B4ACE" w:rsidRPr="00885EA7">
              <w:t xml:space="preserve">EU </w:t>
            </w:r>
            <w:r w:rsidRPr="00885EA7">
              <w:t xml:space="preserve">v okviru izvajanja programov </w:t>
            </w:r>
            <w:r w:rsidR="008B4ACE" w:rsidRPr="00885EA7">
              <w:t xml:space="preserve">EU </w:t>
            </w:r>
            <w:r w:rsidRPr="00885EA7">
              <w:t>(</w:t>
            </w:r>
            <w:r w:rsidR="008B4ACE">
              <w:t>p</w:t>
            </w:r>
            <w:r w:rsidRPr="00885EA7">
              <w:t>rogram Obzorje Evropa</w:t>
            </w:r>
            <w:r w:rsidR="008B4ACE">
              <w:t xml:space="preserve"> in</w:t>
            </w:r>
            <w:r w:rsidRPr="00885EA7">
              <w:t xml:space="preserve"> Digitalna Evropa)</w:t>
            </w:r>
            <w:r w:rsidR="004F2C83">
              <w:t>.</w:t>
            </w:r>
          </w:p>
        </w:tc>
      </w:tr>
      <w:tr w:rsidR="0043596E" w:rsidRPr="00885EA7" w14:paraId="7C815BD7" w14:textId="77777777" w:rsidTr="0008715F">
        <w:tc>
          <w:tcPr>
            <w:tcW w:w="988" w:type="dxa"/>
            <w:shd w:val="clear" w:color="auto" w:fill="C5E0B3" w:themeFill="accent6" w:themeFillTint="66"/>
          </w:tcPr>
          <w:p w14:paraId="3E2ACC2E" w14:textId="2F1C5E20" w:rsidR="0043596E" w:rsidRPr="00885EA7" w:rsidRDefault="0043596E">
            <w:r w:rsidRPr="00885EA7">
              <w:t>5.</w:t>
            </w:r>
            <w:r w:rsidR="00AE0F63" w:rsidRPr="00885EA7">
              <w:t>10</w:t>
            </w:r>
          </w:p>
        </w:tc>
        <w:tc>
          <w:tcPr>
            <w:tcW w:w="8072" w:type="dxa"/>
            <w:shd w:val="clear" w:color="auto" w:fill="C5E0B3" w:themeFill="accent6" w:themeFillTint="66"/>
          </w:tcPr>
          <w:p w14:paraId="0AE7DFCC" w14:textId="4CCE2DEA" w:rsidR="0043596E" w:rsidRPr="00885EA7" w:rsidRDefault="0043596E">
            <w:r w:rsidRPr="00885EA7">
              <w:t xml:space="preserve">Vzpostavitev platforme za </w:t>
            </w:r>
            <w:r w:rsidR="003C378F">
              <w:t>združevanje</w:t>
            </w:r>
            <w:r w:rsidR="001D4671" w:rsidRPr="00885EA7">
              <w:t xml:space="preserve"> podatkov </w:t>
            </w:r>
            <w:r w:rsidR="008B4ACE">
              <w:t>interneta stvari</w:t>
            </w:r>
            <w:r w:rsidR="008B4ACE" w:rsidRPr="00885EA7">
              <w:t xml:space="preserve"> </w:t>
            </w:r>
            <w:r w:rsidR="004774A1" w:rsidRPr="00885EA7">
              <w:t xml:space="preserve">za </w:t>
            </w:r>
            <w:r w:rsidRPr="00885EA7">
              <w:t>razvoj, testiranje, uvajanje in uporabo metod in rešitev</w:t>
            </w:r>
            <w:r w:rsidR="008B4ACE" w:rsidRPr="00885EA7">
              <w:t xml:space="preserve"> UI</w:t>
            </w:r>
            <w:r w:rsidRPr="00885EA7">
              <w:t>.</w:t>
            </w:r>
          </w:p>
        </w:tc>
      </w:tr>
    </w:tbl>
    <w:p w14:paraId="1E454298" w14:textId="77777777" w:rsidR="00A11125" w:rsidRPr="00885EA7" w:rsidRDefault="00A11125"/>
    <w:p w14:paraId="7DB64577" w14:textId="0B527BB5" w:rsidR="006B46CA" w:rsidRPr="00885EA7" w:rsidRDefault="006B46CA">
      <w:r w:rsidRPr="00885EA7">
        <w:t xml:space="preserve">Ukrepi bodo izvedeni z uporabo naslednjih </w:t>
      </w:r>
      <w:r w:rsidR="0045436F" w:rsidRPr="00885EA7">
        <w:t>izvedbenih instrumentov</w:t>
      </w:r>
      <w:r w:rsidRPr="00885EA7">
        <w:t>:</w:t>
      </w:r>
    </w:p>
    <w:p w14:paraId="5493F0D9" w14:textId="1CC45442" w:rsidR="006B46CA" w:rsidRPr="00885EA7" w:rsidRDefault="00F745E5" w:rsidP="005734AF">
      <w:pPr>
        <w:pStyle w:val="Odstavekseznama"/>
        <w:numPr>
          <w:ilvl w:val="0"/>
          <w:numId w:val="3"/>
        </w:numPr>
      </w:pPr>
      <w:r w:rsidRPr="00885EA7">
        <w:t>Projekt javne uprave (podprt z JN)</w:t>
      </w:r>
      <w:r w:rsidR="00123A87" w:rsidRPr="00885EA7">
        <w:t xml:space="preserve"> </w:t>
      </w:r>
      <w:r w:rsidR="006B46CA" w:rsidRPr="00885EA7">
        <w:t>(5.2, 5.6, 5.7, 5.8, 5.9</w:t>
      </w:r>
      <w:r w:rsidR="00AE0F63" w:rsidRPr="00885EA7">
        <w:t>, 5.10</w:t>
      </w:r>
      <w:r w:rsidR="006B46CA" w:rsidRPr="00885EA7">
        <w:t>)</w:t>
      </w:r>
      <w:r w:rsidR="008B4ACE">
        <w:t>;</w:t>
      </w:r>
    </w:p>
    <w:p w14:paraId="4A8B902B" w14:textId="32E1312F" w:rsidR="006B46CA" w:rsidRPr="00885EA7" w:rsidRDefault="006B46CA">
      <w:pPr>
        <w:pStyle w:val="Odstavekseznama"/>
        <w:numPr>
          <w:ilvl w:val="0"/>
          <w:numId w:val="3"/>
        </w:numPr>
      </w:pPr>
      <w:r w:rsidRPr="00885EA7">
        <w:t xml:space="preserve">Javni razpis (5.1, 5.2, </w:t>
      </w:r>
      <w:r w:rsidR="00C91B50" w:rsidRPr="00885EA7">
        <w:t xml:space="preserve">5.5, </w:t>
      </w:r>
      <w:r w:rsidR="00AE0F63" w:rsidRPr="00885EA7">
        <w:t xml:space="preserve">5.6, </w:t>
      </w:r>
      <w:r w:rsidRPr="00885EA7">
        <w:t>5.</w:t>
      </w:r>
      <w:r w:rsidR="00AE0F63" w:rsidRPr="00885EA7">
        <w:t>9</w:t>
      </w:r>
      <w:r w:rsidRPr="00885EA7">
        <w:t>)</w:t>
      </w:r>
      <w:r w:rsidR="008B4ACE">
        <w:t>;</w:t>
      </w:r>
    </w:p>
    <w:p w14:paraId="6726AB91" w14:textId="04289D50" w:rsidR="006B46CA" w:rsidRPr="00885EA7" w:rsidRDefault="00DB1CAC">
      <w:pPr>
        <w:pStyle w:val="Odstavekseznama"/>
        <w:numPr>
          <w:ilvl w:val="0"/>
          <w:numId w:val="3"/>
        </w:numPr>
      </w:pPr>
      <w:r w:rsidRPr="00885EA7">
        <w:t>Resorne a</w:t>
      </w:r>
      <w:r w:rsidR="006B46CA" w:rsidRPr="00885EA7">
        <w:t xml:space="preserve">ktivnosti </w:t>
      </w:r>
      <w:r w:rsidRPr="00885EA7">
        <w:t>ministrstev</w:t>
      </w:r>
      <w:r w:rsidR="004603D6" w:rsidRPr="00885EA7">
        <w:t>:</w:t>
      </w:r>
      <w:r w:rsidRPr="00885EA7">
        <w:t xml:space="preserve"> </w:t>
      </w:r>
      <w:r w:rsidR="006B46CA" w:rsidRPr="00885EA7">
        <w:t>MJU, MGRT, MZ</w:t>
      </w:r>
      <w:r w:rsidR="009B6852" w:rsidRPr="00885EA7">
        <w:t>, MOP</w:t>
      </w:r>
      <w:r w:rsidR="006B46CA" w:rsidRPr="00885EA7">
        <w:t xml:space="preserve"> (5.2, 5.3, 5.4, 5.5, 5.</w:t>
      </w:r>
      <w:r w:rsidR="00AE0F63" w:rsidRPr="00885EA7">
        <w:t>9</w:t>
      </w:r>
      <w:r w:rsidR="006B46CA" w:rsidRPr="00885EA7">
        <w:t>)</w:t>
      </w:r>
      <w:r w:rsidR="008B4ACE">
        <w:t>;</w:t>
      </w:r>
    </w:p>
    <w:p w14:paraId="5190D3BC" w14:textId="2527B33F" w:rsidR="006B46CA" w:rsidRPr="00885EA7" w:rsidRDefault="00DB1CAC">
      <w:pPr>
        <w:pStyle w:val="Odstavekseznama"/>
        <w:numPr>
          <w:ilvl w:val="0"/>
          <w:numId w:val="3"/>
        </w:numPr>
      </w:pPr>
      <w:r w:rsidRPr="00885EA7">
        <w:t>Resorne a</w:t>
      </w:r>
      <w:r w:rsidR="006B46CA" w:rsidRPr="00885EA7">
        <w:t xml:space="preserve">ktivnosti </w:t>
      </w:r>
      <w:r w:rsidRPr="00885EA7">
        <w:t>ministrstev</w:t>
      </w:r>
      <w:r w:rsidR="004603D6" w:rsidRPr="00885EA7">
        <w:t>:</w:t>
      </w:r>
      <w:r w:rsidRPr="00885EA7">
        <w:t xml:space="preserve"> </w:t>
      </w:r>
      <w:r w:rsidR="006B46CA" w:rsidRPr="00885EA7">
        <w:t>MIZŠ (5.1)</w:t>
      </w:r>
      <w:r w:rsidR="008B4ACE">
        <w:t>;</w:t>
      </w:r>
    </w:p>
    <w:p w14:paraId="3C17A904" w14:textId="7F143FAA" w:rsidR="006B46CA" w:rsidRPr="00885EA7" w:rsidRDefault="006B46CA">
      <w:pPr>
        <w:pStyle w:val="Odstavekseznama"/>
        <w:numPr>
          <w:ilvl w:val="0"/>
          <w:numId w:val="3"/>
        </w:numPr>
      </w:pPr>
      <w:r w:rsidRPr="00885EA7">
        <w:t>CRP (5.4)</w:t>
      </w:r>
      <w:r w:rsidR="008B4ACE">
        <w:t>;</w:t>
      </w:r>
    </w:p>
    <w:p w14:paraId="7C591867" w14:textId="46DB5D69" w:rsidR="001151CE" w:rsidRPr="00885EA7" w:rsidRDefault="001151CE">
      <w:pPr>
        <w:pStyle w:val="Odstavekseznama"/>
        <w:numPr>
          <w:ilvl w:val="0"/>
          <w:numId w:val="3"/>
        </w:numPr>
      </w:pPr>
      <w:r w:rsidRPr="00885EA7">
        <w:t>Lastne aktivnosti deležnikov (5.5)</w:t>
      </w:r>
      <w:r w:rsidR="008B4ACE">
        <w:t>.</w:t>
      </w:r>
    </w:p>
    <w:p w14:paraId="7CB9C03C" w14:textId="77777777" w:rsidR="00C46BA0" w:rsidRDefault="00C46BA0"/>
    <w:p w14:paraId="3DFE9DEC" w14:textId="7EED9D55" w:rsidR="000A064A" w:rsidRPr="00885EA7" w:rsidRDefault="00804AD4">
      <w:r w:rsidRPr="00885EA7">
        <w:lastRenderedPageBreak/>
        <w:t>Kazalniki</w:t>
      </w:r>
      <w:r w:rsidR="000A064A"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22"/>
        <w:gridCol w:w="6515"/>
        <w:gridCol w:w="850"/>
        <w:gridCol w:w="873"/>
      </w:tblGrid>
      <w:tr w:rsidR="006424AC" w:rsidRPr="00885EA7" w14:paraId="6108B3D1" w14:textId="77777777" w:rsidTr="00D86E03">
        <w:trPr>
          <w:cantSplit/>
          <w:jc w:val="center"/>
        </w:trPr>
        <w:tc>
          <w:tcPr>
            <w:tcW w:w="823" w:type="dxa"/>
            <w:shd w:val="pct20" w:color="auto" w:fill="auto"/>
          </w:tcPr>
          <w:p w14:paraId="0BB46DBA" w14:textId="77777777" w:rsidR="006424AC" w:rsidRPr="00885EA7" w:rsidRDefault="006424AC">
            <w:r w:rsidRPr="00885EA7">
              <w:t>Ukrep</w:t>
            </w:r>
          </w:p>
        </w:tc>
        <w:tc>
          <w:tcPr>
            <w:tcW w:w="6543" w:type="dxa"/>
            <w:shd w:val="pct20" w:color="auto" w:fill="auto"/>
          </w:tcPr>
          <w:p w14:paraId="23E23663" w14:textId="2780AEED" w:rsidR="006424AC" w:rsidRPr="00885EA7" w:rsidRDefault="00804AD4">
            <w:r w:rsidRPr="00885EA7">
              <w:t>Kazalnik</w:t>
            </w:r>
          </w:p>
        </w:tc>
        <w:tc>
          <w:tcPr>
            <w:tcW w:w="851" w:type="dxa"/>
            <w:shd w:val="pct20" w:color="auto" w:fill="auto"/>
          </w:tcPr>
          <w:p w14:paraId="384D482F" w14:textId="77777777" w:rsidR="006424AC" w:rsidRPr="00885EA7" w:rsidRDefault="006424AC">
            <w:r w:rsidRPr="00885EA7">
              <w:t>2020</w:t>
            </w:r>
          </w:p>
        </w:tc>
        <w:tc>
          <w:tcPr>
            <w:tcW w:w="843" w:type="dxa"/>
            <w:shd w:val="pct20" w:color="auto" w:fill="auto"/>
          </w:tcPr>
          <w:p w14:paraId="07D71336" w14:textId="77777777" w:rsidR="006424AC" w:rsidRPr="00885EA7" w:rsidRDefault="006424AC">
            <w:r w:rsidRPr="00885EA7">
              <w:t>2025</w:t>
            </w:r>
          </w:p>
        </w:tc>
      </w:tr>
      <w:tr w:rsidR="006424AC" w:rsidRPr="00885EA7" w14:paraId="24D12A06" w14:textId="77777777" w:rsidTr="006424AC">
        <w:trPr>
          <w:cantSplit/>
          <w:jc w:val="center"/>
        </w:trPr>
        <w:tc>
          <w:tcPr>
            <w:tcW w:w="823" w:type="dxa"/>
            <w:shd w:val="clear" w:color="auto" w:fill="auto"/>
          </w:tcPr>
          <w:p w14:paraId="25E7316B" w14:textId="77412EC7" w:rsidR="006424AC" w:rsidRPr="00885EA7" w:rsidRDefault="007D56C7">
            <w:r w:rsidRPr="00885EA7">
              <w:t>5</w:t>
            </w:r>
            <w:r w:rsidR="006424AC" w:rsidRPr="00885EA7">
              <w:t>.1</w:t>
            </w:r>
          </w:p>
        </w:tc>
        <w:tc>
          <w:tcPr>
            <w:tcW w:w="6543" w:type="dxa"/>
            <w:shd w:val="clear" w:color="auto" w:fill="auto"/>
          </w:tcPr>
          <w:p w14:paraId="7F88B5C6" w14:textId="2AE5833D" w:rsidR="006424AC" w:rsidRPr="00885EA7" w:rsidRDefault="00422B85">
            <w:r w:rsidRPr="00885EA7">
              <w:t xml:space="preserve">Podpora projektom uporabe rešitev </w:t>
            </w:r>
            <w:r w:rsidR="008B4ACE" w:rsidRPr="00885EA7">
              <w:t xml:space="preserve">UI </w:t>
            </w:r>
            <w:r w:rsidRPr="00885EA7">
              <w:t>na HPC</w:t>
            </w:r>
          </w:p>
        </w:tc>
        <w:tc>
          <w:tcPr>
            <w:tcW w:w="851" w:type="dxa"/>
            <w:shd w:val="clear" w:color="auto" w:fill="auto"/>
          </w:tcPr>
          <w:p w14:paraId="21079A7B" w14:textId="1AD40547" w:rsidR="006424AC" w:rsidRPr="00885EA7" w:rsidRDefault="006424AC">
            <w:r w:rsidRPr="00885EA7">
              <w:t>0</w:t>
            </w:r>
          </w:p>
        </w:tc>
        <w:tc>
          <w:tcPr>
            <w:tcW w:w="843" w:type="dxa"/>
            <w:shd w:val="clear" w:color="auto" w:fill="auto"/>
          </w:tcPr>
          <w:p w14:paraId="5CBEF530" w14:textId="66D5FB29" w:rsidR="006424AC" w:rsidRPr="00885EA7" w:rsidRDefault="00422B85">
            <w:r w:rsidRPr="00885EA7">
              <w:t>10</w:t>
            </w:r>
          </w:p>
        </w:tc>
      </w:tr>
      <w:tr w:rsidR="006424AC" w:rsidRPr="00885EA7" w14:paraId="1F1B19D9" w14:textId="77777777" w:rsidTr="006424AC">
        <w:trPr>
          <w:cantSplit/>
          <w:jc w:val="center"/>
        </w:trPr>
        <w:tc>
          <w:tcPr>
            <w:tcW w:w="823" w:type="dxa"/>
            <w:shd w:val="clear" w:color="auto" w:fill="auto"/>
          </w:tcPr>
          <w:p w14:paraId="0745FE20" w14:textId="02CC2909" w:rsidR="006424AC" w:rsidRPr="00885EA7" w:rsidRDefault="007D56C7">
            <w:r w:rsidRPr="00885EA7">
              <w:t>5</w:t>
            </w:r>
            <w:r w:rsidR="006424AC" w:rsidRPr="00885EA7">
              <w:t>.2.</w:t>
            </w:r>
          </w:p>
        </w:tc>
        <w:tc>
          <w:tcPr>
            <w:tcW w:w="6543" w:type="dxa"/>
            <w:shd w:val="clear" w:color="auto" w:fill="auto"/>
          </w:tcPr>
          <w:p w14:paraId="66BDE327" w14:textId="15E768C4" w:rsidR="006424AC" w:rsidRPr="00885EA7" w:rsidRDefault="00440D69">
            <w:r w:rsidRPr="00885EA7">
              <w:t>Vzpostavljen</w:t>
            </w:r>
            <w:r w:rsidR="00C87716" w:rsidRPr="00885EA7">
              <w:t>i</w:t>
            </w:r>
            <w:r w:rsidRPr="00885EA7">
              <w:t xml:space="preserve"> podatkovn</w:t>
            </w:r>
            <w:r w:rsidR="00C87716" w:rsidRPr="00885EA7">
              <w:t>i</w:t>
            </w:r>
            <w:r w:rsidRPr="00885EA7">
              <w:t xml:space="preserve"> </w:t>
            </w:r>
            <w:r w:rsidR="00C87716" w:rsidRPr="00885EA7">
              <w:t>prostori</w:t>
            </w:r>
          </w:p>
        </w:tc>
        <w:tc>
          <w:tcPr>
            <w:tcW w:w="851" w:type="dxa"/>
            <w:shd w:val="clear" w:color="auto" w:fill="auto"/>
          </w:tcPr>
          <w:p w14:paraId="4BAF42B4" w14:textId="714470DB" w:rsidR="006424AC" w:rsidRPr="00885EA7" w:rsidRDefault="006424AC">
            <w:r w:rsidRPr="00885EA7">
              <w:t>0</w:t>
            </w:r>
          </w:p>
        </w:tc>
        <w:tc>
          <w:tcPr>
            <w:tcW w:w="843" w:type="dxa"/>
            <w:shd w:val="clear" w:color="auto" w:fill="auto"/>
          </w:tcPr>
          <w:p w14:paraId="29182A4A" w14:textId="64734F32" w:rsidR="006424AC" w:rsidRPr="00885EA7" w:rsidRDefault="00440D69">
            <w:r w:rsidRPr="00885EA7">
              <w:t>4</w:t>
            </w:r>
          </w:p>
        </w:tc>
      </w:tr>
      <w:tr w:rsidR="006424AC" w:rsidRPr="00885EA7" w14:paraId="1F2F6B3B" w14:textId="77777777" w:rsidTr="006424AC">
        <w:trPr>
          <w:cantSplit/>
          <w:jc w:val="center"/>
        </w:trPr>
        <w:tc>
          <w:tcPr>
            <w:tcW w:w="823" w:type="dxa"/>
            <w:shd w:val="clear" w:color="auto" w:fill="auto"/>
          </w:tcPr>
          <w:p w14:paraId="6DBB5FD0" w14:textId="5C4DD8A7" w:rsidR="006424AC" w:rsidRPr="00885EA7" w:rsidRDefault="007D56C7">
            <w:r w:rsidRPr="00885EA7">
              <w:t>5</w:t>
            </w:r>
            <w:r w:rsidR="006424AC" w:rsidRPr="00885EA7">
              <w:t>.3</w:t>
            </w:r>
          </w:p>
        </w:tc>
        <w:tc>
          <w:tcPr>
            <w:tcW w:w="6543" w:type="dxa"/>
            <w:shd w:val="clear" w:color="auto" w:fill="auto"/>
          </w:tcPr>
          <w:p w14:paraId="4857A16D" w14:textId="41E88783" w:rsidR="006424AC" w:rsidRPr="00885EA7" w:rsidRDefault="00440D69">
            <w:r w:rsidRPr="00885EA7">
              <w:t xml:space="preserve">Podpora </w:t>
            </w:r>
            <w:r w:rsidR="00F81745" w:rsidRPr="00885EA7">
              <w:t xml:space="preserve">podatkovnim </w:t>
            </w:r>
            <w:r w:rsidR="00114E8C" w:rsidRPr="00885EA7">
              <w:t xml:space="preserve">prostorom </w:t>
            </w:r>
            <w:r w:rsidR="00F81745" w:rsidRPr="00885EA7">
              <w:t xml:space="preserve">na </w:t>
            </w:r>
            <w:r w:rsidR="008B4ACE">
              <w:t xml:space="preserve">ravni </w:t>
            </w:r>
            <w:r w:rsidR="00F81745" w:rsidRPr="00885EA7">
              <w:t xml:space="preserve">EU </w:t>
            </w:r>
          </w:p>
        </w:tc>
        <w:tc>
          <w:tcPr>
            <w:tcW w:w="851" w:type="dxa"/>
            <w:shd w:val="clear" w:color="auto" w:fill="auto"/>
          </w:tcPr>
          <w:p w14:paraId="64D8BDF8" w14:textId="77777777" w:rsidR="006424AC" w:rsidRPr="00885EA7" w:rsidRDefault="006424AC">
            <w:r w:rsidRPr="00885EA7">
              <w:t>0</w:t>
            </w:r>
          </w:p>
        </w:tc>
        <w:tc>
          <w:tcPr>
            <w:tcW w:w="843" w:type="dxa"/>
            <w:shd w:val="clear" w:color="auto" w:fill="auto"/>
          </w:tcPr>
          <w:p w14:paraId="69FCB818" w14:textId="77777777" w:rsidR="006424AC" w:rsidRPr="00885EA7" w:rsidRDefault="006424AC">
            <w:r w:rsidRPr="00885EA7">
              <w:t>4</w:t>
            </w:r>
          </w:p>
        </w:tc>
      </w:tr>
      <w:tr w:rsidR="006424AC" w:rsidRPr="00885EA7" w14:paraId="6D665811" w14:textId="77777777" w:rsidTr="006424AC">
        <w:trPr>
          <w:cantSplit/>
          <w:jc w:val="center"/>
        </w:trPr>
        <w:tc>
          <w:tcPr>
            <w:tcW w:w="823" w:type="dxa"/>
            <w:shd w:val="clear" w:color="auto" w:fill="auto"/>
          </w:tcPr>
          <w:p w14:paraId="7931693B" w14:textId="7034392F" w:rsidR="006424AC" w:rsidRPr="00885EA7" w:rsidRDefault="007D56C7">
            <w:r w:rsidRPr="00885EA7">
              <w:t>5</w:t>
            </w:r>
            <w:r w:rsidR="006424AC" w:rsidRPr="00885EA7">
              <w:t>.4</w:t>
            </w:r>
          </w:p>
        </w:tc>
        <w:tc>
          <w:tcPr>
            <w:tcW w:w="6543" w:type="dxa"/>
            <w:shd w:val="clear" w:color="auto" w:fill="auto"/>
          </w:tcPr>
          <w:p w14:paraId="68416345" w14:textId="217B734C" w:rsidR="006424AC" w:rsidRPr="00885EA7" w:rsidRDefault="00F81745">
            <w:r w:rsidRPr="00885EA7">
              <w:t>Izveden CRP</w:t>
            </w:r>
          </w:p>
        </w:tc>
        <w:tc>
          <w:tcPr>
            <w:tcW w:w="851" w:type="dxa"/>
            <w:shd w:val="clear" w:color="auto" w:fill="auto"/>
          </w:tcPr>
          <w:p w14:paraId="0FF3162F" w14:textId="6793DAD2" w:rsidR="006424AC" w:rsidRPr="00885EA7" w:rsidRDefault="006424AC">
            <w:r w:rsidRPr="00885EA7">
              <w:t>0</w:t>
            </w:r>
          </w:p>
        </w:tc>
        <w:tc>
          <w:tcPr>
            <w:tcW w:w="843" w:type="dxa"/>
            <w:shd w:val="clear" w:color="auto" w:fill="auto"/>
          </w:tcPr>
          <w:p w14:paraId="124EA03F" w14:textId="1BEC2BBC" w:rsidR="006424AC" w:rsidRPr="00885EA7" w:rsidRDefault="00F81745">
            <w:r w:rsidRPr="00885EA7">
              <w:t>1</w:t>
            </w:r>
          </w:p>
        </w:tc>
      </w:tr>
      <w:tr w:rsidR="00A97A9B" w:rsidRPr="00885EA7" w14:paraId="49E31324" w14:textId="77777777" w:rsidTr="001055BB">
        <w:trPr>
          <w:cantSplit/>
          <w:jc w:val="center"/>
        </w:trPr>
        <w:tc>
          <w:tcPr>
            <w:tcW w:w="823" w:type="dxa"/>
            <w:shd w:val="clear" w:color="auto" w:fill="auto"/>
          </w:tcPr>
          <w:p w14:paraId="71EB4F7A" w14:textId="77777777" w:rsidR="00A97A9B" w:rsidRPr="00885EA7" w:rsidRDefault="00A97A9B">
            <w:r w:rsidRPr="00885EA7">
              <w:t>5.5</w:t>
            </w:r>
          </w:p>
        </w:tc>
        <w:tc>
          <w:tcPr>
            <w:tcW w:w="6543" w:type="dxa"/>
            <w:shd w:val="clear" w:color="auto" w:fill="auto"/>
          </w:tcPr>
          <w:p w14:paraId="6B54DD70" w14:textId="77777777" w:rsidR="00A97A9B" w:rsidRPr="00885EA7" w:rsidRDefault="00A97A9B">
            <w:r w:rsidRPr="00885EA7">
              <w:t xml:space="preserve">Št. podprtih seminarjev </w:t>
            </w:r>
          </w:p>
          <w:p w14:paraId="31BFF951" w14:textId="0EC37705" w:rsidR="00A97A9B" w:rsidRPr="00885EA7" w:rsidRDefault="00A97A9B">
            <w:r w:rsidRPr="00885EA7">
              <w:t xml:space="preserve">Št. podprtih </w:t>
            </w:r>
            <w:r w:rsidR="003D14AB" w:rsidRPr="00885EA7">
              <w:t>udeležencev seminarjev</w:t>
            </w:r>
          </w:p>
        </w:tc>
        <w:tc>
          <w:tcPr>
            <w:tcW w:w="851" w:type="dxa"/>
            <w:shd w:val="clear" w:color="auto" w:fill="auto"/>
          </w:tcPr>
          <w:p w14:paraId="2CCC53FF" w14:textId="77777777" w:rsidR="00A97A9B" w:rsidRPr="00885EA7" w:rsidRDefault="00A97A9B">
            <w:r w:rsidRPr="00885EA7">
              <w:t>0</w:t>
            </w:r>
          </w:p>
          <w:p w14:paraId="35BF20A0" w14:textId="77777777" w:rsidR="00A97A9B" w:rsidRPr="00885EA7" w:rsidRDefault="00A97A9B">
            <w:r w:rsidRPr="00885EA7">
              <w:t>0</w:t>
            </w:r>
          </w:p>
        </w:tc>
        <w:tc>
          <w:tcPr>
            <w:tcW w:w="843" w:type="dxa"/>
            <w:shd w:val="clear" w:color="auto" w:fill="auto"/>
          </w:tcPr>
          <w:p w14:paraId="00535C71" w14:textId="77777777" w:rsidR="00A97A9B" w:rsidRPr="00885EA7" w:rsidRDefault="00A97A9B">
            <w:r w:rsidRPr="00885EA7">
              <w:t>10</w:t>
            </w:r>
          </w:p>
          <w:p w14:paraId="190E0503" w14:textId="10A389F4" w:rsidR="00A97A9B" w:rsidRPr="00885EA7" w:rsidRDefault="00A97A9B">
            <w:r w:rsidRPr="00885EA7">
              <w:t>10</w:t>
            </w:r>
            <w:r w:rsidR="008B4ACE">
              <w:t> </w:t>
            </w:r>
            <w:r w:rsidRPr="00885EA7">
              <w:t>x</w:t>
            </w:r>
            <w:r w:rsidR="008B4ACE">
              <w:t> </w:t>
            </w:r>
            <w:r w:rsidRPr="00885EA7">
              <w:t>20</w:t>
            </w:r>
          </w:p>
        </w:tc>
      </w:tr>
      <w:tr w:rsidR="006424AC" w:rsidRPr="00885EA7" w14:paraId="37CE97C6" w14:textId="77777777" w:rsidTr="006424AC">
        <w:trPr>
          <w:cantSplit/>
          <w:jc w:val="center"/>
        </w:trPr>
        <w:tc>
          <w:tcPr>
            <w:tcW w:w="823" w:type="dxa"/>
            <w:shd w:val="clear" w:color="auto" w:fill="auto"/>
          </w:tcPr>
          <w:p w14:paraId="0A4D7373" w14:textId="5A159C92" w:rsidR="006424AC" w:rsidRPr="00885EA7" w:rsidRDefault="007D56C7">
            <w:r w:rsidRPr="00885EA7">
              <w:t>5</w:t>
            </w:r>
            <w:r w:rsidR="006424AC" w:rsidRPr="00885EA7">
              <w:t>.</w:t>
            </w:r>
            <w:r w:rsidR="00A97A9B" w:rsidRPr="00885EA7">
              <w:t>6</w:t>
            </w:r>
          </w:p>
        </w:tc>
        <w:tc>
          <w:tcPr>
            <w:tcW w:w="6543" w:type="dxa"/>
            <w:shd w:val="clear" w:color="auto" w:fill="auto"/>
          </w:tcPr>
          <w:p w14:paraId="5852AC36" w14:textId="07D0B036" w:rsidR="006424AC" w:rsidRPr="00885EA7" w:rsidRDefault="00C91B50">
            <w:r w:rsidRPr="00885EA7">
              <w:t xml:space="preserve">Št. podprtih </w:t>
            </w:r>
            <w:proofErr w:type="spellStart"/>
            <w:r w:rsidR="00A97A9B" w:rsidRPr="00885EA7">
              <w:t>heckatonov</w:t>
            </w:r>
            <w:proofErr w:type="spellEnd"/>
            <w:r w:rsidR="00A97A9B" w:rsidRPr="00885EA7">
              <w:t xml:space="preserve"> </w:t>
            </w:r>
          </w:p>
        </w:tc>
        <w:tc>
          <w:tcPr>
            <w:tcW w:w="851" w:type="dxa"/>
            <w:shd w:val="clear" w:color="auto" w:fill="auto"/>
          </w:tcPr>
          <w:p w14:paraId="76A57E9D" w14:textId="0CC3D6CF" w:rsidR="00AB6B73" w:rsidRPr="00885EA7" w:rsidRDefault="006424AC">
            <w:r w:rsidRPr="00885EA7">
              <w:t>0</w:t>
            </w:r>
          </w:p>
        </w:tc>
        <w:tc>
          <w:tcPr>
            <w:tcW w:w="843" w:type="dxa"/>
            <w:shd w:val="clear" w:color="auto" w:fill="auto"/>
          </w:tcPr>
          <w:p w14:paraId="45F7358F" w14:textId="4808A4C2" w:rsidR="00AB6B73" w:rsidRPr="00885EA7" w:rsidRDefault="00A97A9B">
            <w:r w:rsidRPr="00885EA7">
              <w:t>8</w:t>
            </w:r>
          </w:p>
        </w:tc>
      </w:tr>
      <w:tr w:rsidR="006424AC" w:rsidRPr="00885EA7" w14:paraId="0735354E" w14:textId="77777777" w:rsidTr="006424AC">
        <w:trPr>
          <w:cantSplit/>
          <w:jc w:val="center"/>
        </w:trPr>
        <w:tc>
          <w:tcPr>
            <w:tcW w:w="823" w:type="dxa"/>
            <w:shd w:val="clear" w:color="auto" w:fill="auto"/>
          </w:tcPr>
          <w:p w14:paraId="0BA16531" w14:textId="7E15F6A5" w:rsidR="006424AC" w:rsidRPr="00885EA7" w:rsidRDefault="0055292A">
            <w:r w:rsidRPr="00885EA7">
              <w:t>5.7</w:t>
            </w:r>
          </w:p>
        </w:tc>
        <w:tc>
          <w:tcPr>
            <w:tcW w:w="6543" w:type="dxa"/>
            <w:shd w:val="clear" w:color="auto" w:fill="auto"/>
          </w:tcPr>
          <w:p w14:paraId="49B3CF9C" w14:textId="1778F29F" w:rsidR="006424AC" w:rsidRPr="00885EA7" w:rsidRDefault="00AB6B73">
            <w:r w:rsidRPr="00885EA7">
              <w:t>Vzpostavljen portal</w:t>
            </w:r>
          </w:p>
        </w:tc>
        <w:tc>
          <w:tcPr>
            <w:tcW w:w="851" w:type="dxa"/>
            <w:shd w:val="clear" w:color="auto" w:fill="auto"/>
          </w:tcPr>
          <w:p w14:paraId="1230601A" w14:textId="77777777" w:rsidR="006424AC" w:rsidRPr="00885EA7" w:rsidRDefault="006424AC">
            <w:r w:rsidRPr="00885EA7">
              <w:t>0</w:t>
            </w:r>
          </w:p>
        </w:tc>
        <w:tc>
          <w:tcPr>
            <w:tcW w:w="843" w:type="dxa"/>
            <w:shd w:val="clear" w:color="auto" w:fill="auto"/>
          </w:tcPr>
          <w:p w14:paraId="64E38369" w14:textId="00B64B90" w:rsidR="006424AC" w:rsidRPr="00885EA7" w:rsidRDefault="006424AC">
            <w:r w:rsidRPr="00885EA7">
              <w:t>1</w:t>
            </w:r>
          </w:p>
        </w:tc>
      </w:tr>
      <w:tr w:rsidR="006424AC" w:rsidRPr="00885EA7" w14:paraId="0A3EACEC" w14:textId="77777777" w:rsidTr="006424AC">
        <w:trPr>
          <w:cantSplit/>
          <w:jc w:val="center"/>
        </w:trPr>
        <w:tc>
          <w:tcPr>
            <w:tcW w:w="823" w:type="dxa"/>
            <w:shd w:val="clear" w:color="auto" w:fill="auto"/>
          </w:tcPr>
          <w:p w14:paraId="1F4AA2DE" w14:textId="52D742D3" w:rsidR="006424AC" w:rsidRPr="00885EA7" w:rsidRDefault="0055292A">
            <w:r w:rsidRPr="00885EA7">
              <w:t>5.8</w:t>
            </w:r>
          </w:p>
        </w:tc>
        <w:tc>
          <w:tcPr>
            <w:tcW w:w="6543" w:type="dxa"/>
            <w:shd w:val="clear" w:color="auto" w:fill="auto"/>
          </w:tcPr>
          <w:p w14:paraId="0D56D49A" w14:textId="272B6F45" w:rsidR="006424AC" w:rsidRPr="00885EA7" w:rsidRDefault="00AB6B73">
            <w:r w:rsidRPr="00885EA7">
              <w:t>Vzpostavljena platforma</w:t>
            </w:r>
            <w:r w:rsidR="00430ECD" w:rsidRPr="00885EA7">
              <w:t xml:space="preserve"> za orodja </w:t>
            </w:r>
            <w:r w:rsidR="00464CBA" w:rsidRPr="00885EA7">
              <w:t>UI</w:t>
            </w:r>
          </w:p>
        </w:tc>
        <w:tc>
          <w:tcPr>
            <w:tcW w:w="851" w:type="dxa"/>
            <w:shd w:val="clear" w:color="auto" w:fill="auto"/>
          </w:tcPr>
          <w:p w14:paraId="5726C307" w14:textId="77777777" w:rsidR="006424AC" w:rsidRPr="00885EA7" w:rsidRDefault="006424AC">
            <w:r w:rsidRPr="00885EA7">
              <w:t>0</w:t>
            </w:r>
          </w:p>
        </w:tc>
        <w:tc>
          <w:tcPr>
            <w:tcW w:w="843" w:type="dxa"/>
            <w:shd w:val="clear" w:color="auto" w:fill="auto"/>
          </w:tcPr>
          <w:p w14:paraId="0514CE65" w14:textId="09138EFB" w:rsidR="006424AC" w:rsidRPr="00885EA7" w:rsidRDefault="006424AC">
            <w:r w:rsidRPr="00885EA7">
              <w:t>1</w:t>
            </w:r>
          </w:p>
        </w:tc>
      </w:tr>
      <w:tr w:rsidR="006424AC" w:rsidRPr="00885EA7" w14:paraId="1D624DA2" w14:textId="77777777" w:rsidTr="006424AC">
        <w:trPr>
          <w:cantSplit/>
          <w:jc w:val="center"/>
        </w:trPr>
        <w:tc>
          <w:tcPr>
            <w:tcW w:w="823" w:type="dxa"/>
            <w:shd w:val="clear" w:color="auto" w:fill="auto"/>
          </w:tcPr>
          <w:p w14:paraId="217C7E00" w14:textId="06A6AE82" w:rsidR="006424AC" w:rsidRPr="00885EA7" w:rsidRDefault="0055292A">
            <w:r w:rsidRPr="00885EA7">
              <w:t>5.9</w:t>
            </w:r>
          </w:p>
        </w:tc>
        <w:tc>
          <w:tcPr>
            <w:tcW w:w="6543" w:type="dxa"/>
            <w:shd w:val="clear" w:color="auto" w:fill="auto"/>
          </w:tcPr>
          <w:p w14:paraId="19EC947F" w14:textId="5177C01A" w:rsidR="006424AC" w:rsidRPr="00885EA7" w:rsidRDefault="00D25E30">
            <w:r w:rsidRPr="00885EA7">
              <w:t xml:space="preserve">Podpora projektom vzpostavitve </w:t>
            </w:r>
            <w:r w:rsidR="008E11F5" w:rsidRPr="00885EA7">
              <w:t xml:space="preserve">testnih in eksperimentalnih </w:t>
            </w:r>
            <w:r w:rsidRPr="00885EA7">
              <w:t>platform</w:t>
            </w:r>
            <w:r w:rsidR="008B4ACE" w:rsidRPr="00885EA7">
              <w:t xml:space="preserve"> UI</w:t>
            </w:r>
          </w:p>
        </w:tc>
        <w:tc>
          <w:tcPr>
            <w:tcW w:w="851" w:type="dxa"/>
            <w:shd w:val="clear" w:color="auto" w:fill="auto"/>
          </w:tcPr>
          <w:p w14:paraId="6F525329" w14:textId="3EC68A3E" w:rsidR="006424AC" w:rsidRPr="00885EA7" w:rsidRDefault="006424AC">
            <w:r w:rsidRPr="00885EA7">
              <w:t>0</w:t>
            </w:r>
          </w:p>
        </w:tc>
        <w:tc>
          <w:tcPr>
            <w:tcW w:w="843" w:type="dxa"/>
            <w:shd w:val="clear" w:color="auto" w:fill="auto"/>
          </w:tcPr>
          <w:p w14:paraId="0C511369" w14:textId="0EC3F4A8" w:rsidR="006424AC" w:rsidRPr="00885EA7" w:rsidRDefault="00D25E30">
            <w:r w:rsidRPr="00885EA7">
              <w:t>4</w:t>
            </w:r>
          </w:p>
        </w:tc>
      </w:tr>
      <w:tr w:rsidR="00496FC6" w:rsidRPr="00885EA7" w14:paraId="74EF9208" w14:textId="77777777" w:rsidTr="0008715F">
        <w:trPr>
          <w:cantSplit/>
          <w:jc w:val="center"/>
        </w:trPr>
        <w:tc>
          <w:tcPr>
            <w:tcW w:w="823" w:type="dxa"/>
            <w:shd w:val="clear" w:color="auto" w:fill="auto"/>
          </w:tcPr>
          <w:p w14:paraId="3189560E" w14:textId="26172DEE" w:rsidR="00496FC6" w:rsidRPr="00885EA7" w:rsidRDefault="0055292A">
            <w:r w:rsidRPr="00885EA7">
              <w:t>5.10</w:t>
            </w:r>
          </w:p>
        </w:tc>
        <w:tc>
          <w:tcPr>
            <w:tcW w:w="6543" w:type="dxa"/>
            <w:shd w:val="clear" w:color="auto" w:fill="auto"/>
          </w:tcPr>
          <w:p w14:paraId="7CB73498" w14:textId="7A118546" w:rsidR="00496FC6" w:rsidRPr="00885EA7" w:rsidRDefault="00496FC6">
            <w:r w:rsidRPr="00885EA7">
              <w:t xml:space="preserve">Vzpostavljena platforma </w:t>
            </w:r>
            <w:r w:rsidR="008B4ACE">
              <w:t>interneta stvari</w:t>
            </w:r>
          </w:p>
        </w:tc>
        <w:tc>
          <w:tcPr>
            <w:tcW w:w="851" w:type="dxa"/>
            <w:shd w:val="clear" w:color="auto" w:fill="auto"/>
          </w:tcPr>
          <w:p w14:paraId="1B699F6F" w14:textId="77777777" w:rsidR="00496FC6" w:rsidRPr="00885EA7" w:rsidRDefault="00496FC6">
            <w:r w:rsidRPr="00885EA7">
              <w:t>0</w:t>
            </w:r>
          </w:p>
        </w:tc>
        <w:tc>
          <w:tcPr>
            <w:tcW w:w="843" w:type="dxa"/>
            <w:shd w:val="clear" w:color="auto" w:fill="auto"/>
          </w:tcPr>
          <w:p w14:paraId="3E1634AC" w14:textId="77777777" w:rsidR="00496FC6" w:rsidRPr="00885EA7" w:rsidRDefault="00496FC6">
            <w:r w:rsidRPr="00885EA7">
              <w:t>1</w:t>
            </w:r>
          </w:p>
        </w:tc>
      </w:tr>
    </w:tbl>
    <w:p w14:paraId="48E099C4" w14:textId="77777777" w:rsidR="00B46EB4" w:rsidRPr="00B6636A" w:rsidRDefault="00B46EB4" w:rsidP="006277C3">
      <w:pPr>
        <w:rPr>
          <w:rFonts w:eastAsiaTheme="minorEastAsia"/>
        </w:rPr>
      </w:pPr>
      <w:bookmarkStart w:id="860" w:name="_Toc66711912"/>
      <w:bookmarkStart w:id="861" w:name="_Toc66712016"/>
      <w:bookmarkStart w:id="862" w:name="_Toc66712111"/>
      <w:bookmarkStart w:id="863" w:name="_Toc66712211"/>
      <w:bookmarkStart w:id="864" w:name="_Toc66712257"/>
      <w:bookmarkStart w:id="865" w:name="_Toc66712297"/>
      <w:bookmarkStart w:id="866" w:name="_Toc66712330"/>
      <w:bookmarkStart w:id="867" w:name="_Toc66712360"/>
      <w:bookmarkStart w:id="868" w:name="_Toc66712407"/>
      <w:bookmarkStart w:id="869" w:name="_Toc66885867"/>
      <w:bookmarkStart w:id="870" w:name="_Toc66887941"/>
      <w:bookmarkStart w:id="871" w:name="_Toc66888036"/>
      <w:bookmarkStart w:id="872" w:name="_Toc66888074"/>
      <w:bookmarkStart w:id="873" w:name="_Toc66892745"/>
      <w:bookmarkStart w:id="874" w:name="_Toc66892818"/>
      <w:bookmarkStart w:id="875" w:name="_Toc66892992"/>
      <w:bookmarkStart w:id="876" w:name="_Toc66893034"/>
      <w:bookmarkStart w:id="877" w:name="_Toc66893070"/>
      <w:bookmarkStart w:id="878" w:name="_Toc66893106"/>
      <w:bookmarkStart w:id="879" w:name="_Toc36199157"/>
      <w:bookmarkStart w:id="880" w:name="_Toc36199247"/>
      <w:bookmarkStart w:id="881" w:name="_Toc36199415"/>
      <w:bookmarkStart w:id="882" w:name="_Toc36199503"/>
      <w:bookmarkStart w:id="883" w:name="_Toc36199584"/>
      <w:bookmarkStart w:id="884" w:name="_Toc36467929"/>
      <w:bookmarkStart w:id="885" w:name="_Toc36468439"/>
      <w:bookmarkStart w:id="886" w:name="_Toc36472575"/>
      <w:bookmarkStart w:id="887" w:name="_Toc36476520"/>
      <w:bookmarkStart w:id="888" w:name="_Toc37089875"/>
      <w:bookmarkStart w:id="889" w:name="_Hlk8812606"/>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2657EA80" w14:textId="32A64FBB" w:rsidR="0062165F" w:rsidRPr="00885EA7" w:rsidRDefault="008749DF">
      <w:pPr>
        <w:pStyle w:val="Naslov2"/>
        <w:rPr>
          <w:rFonts w:eastAsiaTheme="minorEastAsia"/>
        </w:rPr>
      </w:pPr>
      <w:bookmarkStart w:id="890" w:name="_Toc73363460"/>
      <w:bookmarkStart w:id="891" w:name="_Toc73621569"/>
      <w:r>
        <w:rPr>
          <w:rFonts w:eastAsiaTheme="minorEastAsia"/>
        </w:rPr>
        <w:t xml:space="preserve">SC6: </w:t>
      </w:r>
      <w:bookmarkStart w:id="892" w:name="_Toc67658589"/>
      <w:r w:rsidR="006560FC" w:rsidRPr="00885EA7">
        <w:rPr>
          <w:rFonts w:eastAsiaTheme="minorEastAsia"/>
        </w:rPr>
        <w:t>Ok</w:t>
      </w:r>
      <w:r w:rsidR="0062165F" w:rsidRPr="00885EA7">
        <w:rPr>
          <w:rFonts w:eastAsiaTheme="minorEastAsia"/>
        </w:rPr>
        <w:t xml:space="preserve">repitev varnosti z uporabo </w:t>
      </w:r>
      <w:bookmarkEnd w:id="888"/>
      <w:r w:rsidR="00464CBA" w:rsidRPr="00885EA7">
        <w:rPr>
          <w:rFonts w:eastAsiaTheme="minorEastAsia"/>
        </w:rPr>
        <w:t>UI</w:t>
      </w:r>
      <w:bookmarkEnd w:id="890"/>
      <w:bookmarkEnd w:id="892"/>
      <w:bookmarkEnd w:id="891"/>
    </w:p>
    <w:bookmarkEnd w:id="889"/>
    <w:p w14:paraId="15CBEA93" w14:textId="0BF37DEE" w:rsidR="0062165F" w:rsidRPr="00885EA7" w:rsidRDefault="00464CBA" w:rsidP="005734AF">
      <w:pPr>
        <w:rPr>
          <w:rFonts w:eastAsiaTheme="minorEastAsia"/>
        </w:rPr>
      </w:pPr>
      <w:r w:rsidRPr="00885EA7">
        <w:rPr>
          <w:rFonts w:eastAsiaTheme="minorEastAsia"/>
        </w:rPr>
        <w:t>UI</w:t>
      </w:r>
      <w:r w:rsidR="007E6BF7" w:rsidRPr="00885EA7">
        <w:rPr>
          <w:rFonts w:eastAsiaTheme="minorEastAsia"/>
        </w:rPr>
        <w:t xml:space="preserve"> lahko pomembno pomaga pri zagotavljanju varnosti</w:t>
      </w:r>
      <w:r w:rsidR="008B4ACE">
        <w:rPr>
          <w:rFonts w:eastAsiaTheme="minorEastAsia"/>
        </w:rPr>
        <w:t>,</w:t>
      </w:r>
      <w:r w:rsidR="00442712" w:rsidRPr="00885EA7">
        <w:rPr>
          <w:rFonts w:eastAsiaTheme="minorEastAsia"/>
        </w:rPr>
        <w:t xml:space="preserve"> vendar </w:t>
      </w:r>
      <w:bookmarkStart w:id="893" w:name="_Hlk52968668"/>
      <w:r w:rsidR="00442712" w:rsidRPr="00885EA7">
        <w:rPr>
          <w:rFonts w:eastAsiaTheme="minorEastAsia"/>
        </w:rPr>
        <w:t xml:space="preserve">mora njena uporaba, </w:t>
      </w:r>
      <w:r w:rsidR="0062165F" w:rsidRPr="00885EA7">
        <w:rPr>
          <w:rFonts w:eastAsiaTheme="minorEastAsia"/>
        </w:rPr>
        <w:t xml:space="preserve">predvsem s strani </w:t>
      </w:r>
      <w:r w:rsidR="00A2282C" w:rsidRPr="00885EA7">
        <w:rPr>
          <w:rFonts w:cs="Arial"/>
          <w:color w:val="auto"/>
        </w:rPr>
        <w:t>organov</w:t>
      </w:r>
      <w:r w:rsidR="008B4ACE">
        <w:rPr>
          <w:rFonts w:cs="Arial"/>
          <w:color w:val="auto"/>
        </w:rPr>
        <w:t>,</w:t>
      </w:r>
      <w:r w:rsidR="00A2282C" w:rsidRPr="00885EA7">
        <w:rPr>
          <w:rFonts w:cs="Arial"/>
          <w:color w:val="auto"/>
        </w:rPr>
        <w:t xml:space="preserve"> pristojnih za javno varnost, </w:t>
      </w:r>
      <w:r w:rsidR="0062165F" w:rsidRPr="00885EA7">
        <w:rPr>
          <w:rFonts w:eastAsiaTheme="minorEastAsia"/>
        </w:rPr>
        <w:t>organov odkrivanja in pregona kaznivih dejanj, varnostno-obveščevaln</w:t>
      </w:r>
      <w:r w:rsidR="004C58CC" w:rsidRPr="00885EA7">
        <w:rPr>
          <w:rFonts w:eastAsiaTheme="minorEastAsia"/>
        </w:rPr>
        <w:t>ih</w:t>
      </w:r>
      <w:r w:rsidR="0062165F" w:rsidRPr="00885EA7">
        <w:rPr>
          <w:rFonts w:eastAsiaTheme="minorEastAsia"/>
        </w:rPr>
        <w:t xml:space="preserve"> služb in vojske, potekati v skladu z zakonodajo</w:t>
      </w:r>
      <w:r w:rsidR="005B6EE1" w:rsidRPr="00885EA7">
        <w:rPr>
          <w:rFonts w:eastAsiaTheme="minorEastAsia"/>
        </w:rPr>
        <w:t xml:space="preserve"> in temeljnimi pravicami</w:t>
      </w:r>
      <w:r w:rsidR="0062165F" w:rsidRPr="00885EA7">
        <w:rPr>
          <w:rFonts w:eastAsiaTheme="minorEastAsia"/>
        </w:rPr>
        <w:t xml:space="preserve">. Organi, ki skrbijo za zagotavljanje varnosti, </w:t>
      </w:r>
      <w:r w:rsidR="006D440D" w:rsidRPr="00885EA7">
        <w:rPr>
          <w:rFonts w:eastAsiaTheme="minorEastAsia"/>
        </w:rPr>
        <w:t xml:space="preserve">pri izvajanju delovnih nalog uvajajo UI zgolj, če je to z vidika uspešnosti in učinkovitosti potrebno ter </w:t>
      </w:r>
      <w:r w:rsidR="0062165F" w:rsidRPr="00885EA7">
        <w:rPr>
          <w:rFonts w:eastAsiaTheme="minorEastAsia"/>
        </w:rPr>
        <w:t>rešitve ne ogrožajo človekovih pravic in temeljnih svoboščin</w:t>
      </w:r>
      <w:r w:rsidR="007172A3" w:rsidRPr="00885EA7">
        <w:rPr>
          <w:rFonts w:eastAsiaTheme="minorEastAsia"/>
        </w:rPr>
        <w:t>,</w:t>
      </w:r>
      <w:r w:rsidR="007C5DF7" w:rsidRPr="00885EA7">
        <w:rPr>
          <w:rFonts w:eastAsiaTheme="minorEastAsia"/>
        </w:rPr>
        <w:t xml:space="preserve"> so </w:t>
      </w:r>
      <w:r w:rsidR="00A2308A">
        <w:rPr>
          <w:rFonts w:eastAsiaTheme="minorEastAsia"/>
        </w:rPr>
        <w:t xml:space="preserve">etične, </w:t>
      </w:r>
      <w:r w:rsidR="007C5DF7" w:rsidRPr="00885EA7">
        <w:rPr>
          <w:rFonts w:eastAsiaTheme="minorEastAsia"/>
        </w:rPr>
        <w:t>zakonite</w:t>
      </w:r>
      <w:r w:rsidR="007172A3" w:rsidRPr="00885EA7">
        <w:rPr>
          <w:rFonts w:eastAsiaTheme="minorEastAsia"/>
        </w:rPr>
        <w:t xml:space="preserve"> in sorazmerne</w:t>
      </w:r>
      <w:r w:rsidR="0062165F" w:rsidRPr="00885EA7">
        <w:rPr>
          <w:rFonts w:eastAsiaTheme="minorEastAsia"/>
        </w:rPr>
        <w:t xml:space="preserve">. </w:t>
      </w:r>
      <w:bookmarkEnd w:id="893"/>
      <w:r w:rsidR="00414737" w:rsidRPr="00885EA7">
        <w:rPr>
          <w:rFonts w:eastAsiaTheme="minorEastAsia"/>
        </w:rPr>
        <w:t xml:space="preserve">Na področju </w:t>
      </w:r>
      <w:r w:rsidR="00555CF2" w:rsidRPr="00885EA7">
        <w:rPr>
          <w:rFonts w:eastAsiaTheme="minorEastAsia"/>
        </w:rPr>
        <w:t xml:space="preserve">svobode, </w:t>
      </w:r>
      <w:r w:rsidR="00414737" w:rsidRPr="00885EA7">
        <w:rPr>
          <w:rFonts w:eastAsiaTheme="minorEastAsia"/>
        </w:rPr>
        <w:t>varnosti</w:t>
      </w:r>
      <w:r w:rsidR="00555CF2" w:rsidRPr="00885EA7">
        <w:rPr>
          <w:rFonts w:eastAsiaTheme="minorEastAsia"/>
        </w:rPr>
        <w:t xml:space="preserve"> in pravice</w:t>
      </w:r>
      <w:r w:rsidR="00414737" w:rsidRPr="00885EA7">
        <w:rPr>
          <w:rFonts w:eastAsiaTheme="minorEastAsia"/>
        </w:rPr>
        <w:t xml:space="preserve">, prav tako </w:t>
      </w:r>
      <w:r w:rsidR="0093230D" w:rsidRPr="00885EA7">
        <w:rPr>
          <w:rFonts w:eastAsiaTheme="minorEastAsia"/>
        </w:rPr>
        <w:t>kot</w:t>
      </w:r>
      <w:r w:rsidR="00414737" w:rsidRPr="00885EA7">
        <w:rPr>
          <w:rFonts w:eastAsiaTheme="minorEastAsia"/>
        </w:rPr>
        <w:t xml:space="preserve"> na nekaterih drugih področjih (npr. </w:t>
      </w:r>
      <w:r w:rsidR="004A3BC5" w:rsidRPr="00885EA7">
        <w:rPr>
          <w:rFonts w:eastAsiaTheme="minorEastAsia"/>
        </w:rPr>
        <w:t xml:space="preserve">postopki in odločitve v </w:t>
      </w:r>
      <w:r w:rsidR="00414737" w:rsidRPr="00885EA7">
        <w:rPr>
          <w:rFonts w:eastAsiaTheme="minorEastAsia"/>
        </w:rPr>
        <w:t>zdravstv</w:t>
      </w:r>
      <w:r w:rsidR="004A3BC5" w:rsidRPr="00885EA7">
        <w:rPr>
          <w:rFonts w:eastAsiaTheme="minorEastAsia"/>
        </w:rPr>
        <w:t>u</w:t>
      </w:r>
      <w:r w:rsidR="00414737" w:rsidRPr="00885EA7">
        <w:rPr>
          <w:rFonts w:eastAsiaTheme="minorEastAsia"/>
        </w:rPr>
        <w:t>)</w:t>
      </w:r>
      <w:r w:rsidR="008B4ACE">
        <w:rPr>
          <w:rFonts w:eastAsiaTheme="minorEastAsia"/>
        </w:rPr>
        <w:t>,</w:t>
      </w:r>
      <w:r w:rsidR="00414737" w:rsidRPr="00885EA7">
        <w:rPr>
          <w:rFonts w:eastAsiaTheme="minorEastAsia"/>
        </w:rPr>
        <w:t xml:space="preserve"> mora imeti č</w:t>
      </w:r>
      <w:r w:rsidR="0005188D" w:rsidRPr="00885EA7">
        <w:rPr>
          <w:rFonts w:eastAsiaTheme="minorEastAsia"/>
        </w:rPr>
        <w:t>lovek kontrolo nad uporabo UI</w:t>
      </w:r>
      <w:r w:rsidR="008B4ACE">
        <w:rPr>
          <w:rFonts w:eastAsiaTheme="minorEastAsia"/>
        </w:rPr>
        <w:t>,</w:t>
      </w:r>
      <w:r w:rsidR="0005188D" w:rsidRPr="00885EA7">
        <w:rPr>
          <w:rFonts w:eastAsiaTheme="minorEastAsia"/>
        </w:rPr>
        <w:t xml:space="preserve"> zato </w:t>
      </w:r>
      <w:r w:rsidR="00274CC2" w:rsidRPr="00885EA7">
        <w:rPr>
          <w:rFonts w:eastAsiaTheme="minorEastAsia"/>
        </w:rPr>
        <w:t xml:space="preserve">mu </w:t>
      </w:r>
      <w:r w:rsidR="0062165F" w:rsidRPr="00885EA7">
        <w:rPr>
          <w:rFonts w:eastAsiaTheme="minorEastAsia"/>
        </w:rPr>
        <w:t xml:space="preserve">mora biti dana pravica </w:t>
      </w:r>
      <w:r w:rsidR="008B4ACE">
        <w:rPr>
          <w:rFonts w:eastAsiaTheme="minorEastAsia"/>
        </w:rPr>
        <w:t>ter</w:t>
      </w:r>
      <w:r w:rsidR="0005188D" w:rsidRPr="00885EA7">
        <w:rPr>
          <w:rFonts w:eastAsiaTheme="minorEastAsia"/>
        </w:rPr>
        <w:t xml:space="preserve"> možnost </w:t>
      </w:r>
      <w:r w:rsidR="0062165F" w:rsidRPr="00885EA7">
        <w:rPr>
          <w:rFonts w:eastAsiaTheme="minorEastAsia"/>
        </w:rPr>
        <w:t xml:space="preserve">zahtevati pregled in </w:t>
      </w:r>
      <w:r w:rsidR="00587CD6" w:rsidRPr="00885EA7">
        <w:rPr>
          <w:rFonts w:eastAsiaTheme="minorEastAsia"/>
        </w:rPr>
        <w:t>preizkus</w:t>
      </w:r>
      <w:r w:rsidR="007E6BF7" w:rsidRPr="00885EA7">
        <w:rPr>
          <w:rFonts w:eastAsiaTheme="minorEastAsia"/>
        </w:rPr>
        <w:t xml:space="preserve"> </w:t>
      </w:r>
      <w:r w:rsidR="0062165F" w:rsidRPr="00885EA7">
        <w:rPr>
          <w:rFonts w:eastAsiaTheme="minorEastAsia"/>
        </w:rPr>
        <w:t>odločit</w:t>
      </w:r>
      <w:r w:rsidR="00B86687" w:rsidRPr="00885EA7">
        <w:rPr>
          <w:rFonts w:eastAsiaTheme="minorEastAsia"/>
        </w:rPr>
        <w:t>e</w:t>
      </w:r>
      <w:r w:rsidR="0062165F" w:rsidRPr="00885EA7">
        <w:rPr>
          <w:rFonts w:eastAsiaTheme="minorEastAsia"/>
        </w:rPr>
        <w:t>v, sprejeti</w:t>
      </w:r>
      <w:r w:rsidR="00B86687" w:rsidRPr="00885EA7">
        <w:rPr>
          <w:rFonts w:eastAsiaTheme="minorEastAsia"/>
        </w:rPr>
        <w:t>h</w:t>
      </w:r>
      <w:r w:rsidR="0062165F" w:rsidRPr="00885EA7">
        <w:rPr>
          <w:rFonts w:eastAsiaTheme="minorEastAsia"/>
        </w:rPr>
        <w:t xml:space="preserve"> z uporabo </w:t>
      </w:r>
      <w:r w:rsidRPr="00885EA7">
        <w:rPr>
          <w:rFonts w:eastAsiaTheme="minorEastAsia"/>
        </w:rPr>
        <w:t>UI</w:t>
      </w:r>
      <w:r w:rsidR="0062165F" w:rsidRPr="00885EA7">
        <w:rPr>
          <w:rFonts w:eastAsiaTheme="minorEastAsia"/>
        </w:rPr>
        <w:t>.</w:t>
      </w:r>
      <w:r w:rsidR="007172A3" w:rsidRPr="00885EA7">
        <w:rPr>
          <w:rFonts w:eastAsiaTheme="minorEastAsia"/>
        </w:rPr>
        <w:t xml:space="preserve"> Odgovornost za končne odločitve mora nositi jasno določljiv odločevalec.</w:t>
      </w:r>
      <w:r w:rsidR="0062165F" w:rsidRPr="00885EA7">
        <w:rPr>
          <w:rFonts w:eastAsiaTheme="minorEastAsia"/>
        </w:rPr>
        <w:t xml:space="preserve"> Sistemi, ki delujejo na tem področju</w:t>
      </w:r>
      <w:r w:rsidR="008B4ACE">
        <w:rPr>
          <w:rFonts w:eastAsiaTheme="minorEastAsia"/>
        </w:rPr>
        <w:t>,</w:t>
      </w:r>
      <w:r w:rsidR="0062165F" w:rsidRPr="00885EA7">
        <w:rPr>
          <w:rFonts w:eastAsiaTheme="minorEastAsia"/>
        </w:rPr>
        <w:t xml:space="preserve"> morajo biti </w:t>
      </w:r>
      <w:r w:rsidR="00CF3923" w:rsidRPr="00885EA7">
        <w:rPr>
          <w:rFonts w:eastAsiaTheme="minorEastAsia"/>
        </w:rPr>
        <w:t xml:space="preserve">pregledni </w:t>
      </w:r>
      <w:r w:rsidR="00334A83">
        <w:rPr>
          <w:rFonts w:eastAsiaTheme="minorEastAsia"/>
        </w:rPr>
        <w:t>ter</w:t>
      </w:r>
      <w:r w:rsidR="0062165F" w:rsidRPr="00885EA7">
        <w:rPr>
          <w:rFonts w:eastAsiaTheme="minorEastAsia"/>
        </w:rPr>
        <w:t xml:space="preserve"> morajo poleg ocen ali predlogov </w:t>
      </w:r>
      <w:r w:rsidR="008B4ACE" w:rsidRPr="00885EA7">
        <w:rPr>
          <w:rFonts w:eastAsiaTheme="minorEastAsia"/>
        </w:rPr>
        <w:t xml:space="preserve">ponuditi </w:t>
      </w:r>
      <w:r w:rsidR="0062165F" w:rsidRPr="00885EA7">
        <w:rPr>
          <w:rFonts w:eastAsiaTheme="minorEastAsia"/>
        </w:rPr>
        <w:t xml:space="preserve">tudi </w:t>
      </w:r>
      <w:r w:rsidR="008B4ACE">
        <w:rPr>
          <w:rFonts w:eastAsiaTheme="minorEastAsia"/>
        </w:rPr>
        <w:t>njihov</w:t>
      </w:r>
      <w:r w:rsidR="00BE6BDB">
        <w:rPr>
          <w:rFonts w:eastAsiaTheme="minorEastAsia"/>
        </w:rPr>
        <w:t>e</w:t>
      </w:r>
      <w:r w:rsidR="008B4ACE">
        <w:rPr>
          <w:rFonts w:eastAsiaTheme="minorEastAsia"/>
        </w:rPr>
        <w:t xml:space="preserve"> </w:t>
      </w:r>
      <w:r w:rsidR="00BE6BDB">
        <w:rPr>
          <w:rFonts w:eastAsiaTheme="minorEastAsia"/>
        </w:rPr>
        <w:t xml:space="preserve">razlage </w:t>
      </w:r>
      <w:r w:rsidR="0062165F" w:rsidRPr="00885EA7">
        <w:rPr>
          <w:rFonts w:eastAsiaTheme="minorEastAsia"/>
        </w:rPr>
        <w:t>povsod</w:t>
      </w:r>
      <w:r w:rsidR="008B4ACE">
        <w:rPr>
          <w:rFonts w:eastAsiaTheme="minorEastAsia"/>
        </w:rPr>
        <w:t>,</w:t>
      </w:r>
      <w:r w:rsidR="0062165F" w:rsidRPr="00885EA7">
        <w:rPr>
          <w:rFonts w:eastAsiaTheme="minorEastAsia"/>
        </w:rPr>
        <w:t xml:space="preserve"> kjer tehnike </w:t>
      </w:r>
      <w:r w:rsidRPr="00885EA7">
        <w:rPr>
          <w:rFonts w:eastAsiaTheme="minorEastAsia"/>
        </w:rPr>
        <w:t>UI</w:t>
      </w:r>
      <w:r w:rsidR="0062165F" w:rsidRPr="00885EA7">
        <w:rPr>
          <w:rFonts w:eastAsiaTheme="minorEastAsia"/>
        </w:rPr>
        <w:t xml:space="preserve"> to omogočajo</w:t>
      </w:r>
      <w:r w:rsidR="0093230D" w:rsidRPr="00885EA7">
        <w:rPr>
          <w:rFonts w:eastAsiaTheme="minorEastAsia"/>
        </w:rPr>
        <w:t xml:space="preserve"> (problematika preglednosti</w:t>
      </w:r>
      <w:r w:rsidR="00036537" w:rsidRPr="00885EA7">
        <w:rPr>
          <w:rFonts w:eastAsiaTheme="minorEastAsia"/>
        </w:rPr>
        <w:t xml:space="preserve"> in</w:t>
      </w:r>
      <w:r w:rsidR="0093230D" w:rsidRPr="00885EA7">
        <w:rPr>
          <w:rFonts w:eastAsiaTheme="minorEastAsia"/>
        </w:rPr>
        <w:t xml:space="preserve"> </w:t>
      </w:r>
      <w:r w:rsidR="00D941AA">
        <w:rPr>
          <w:rFonts w:eastAsiaTheme="minorEastAsia"/>
        </w:rPr>
        <w:t>razložljivosti</w:t>
      </w:r>
      <w:r w:rsidR="00D941AA" w:rsidRPr="00885EA7">
        <w:rPr>
          <w:rFonts w:eastAsiaTheme="minorEastAsia"/>
        </w:rPr>
        <w:t xml:space="preserve"> </w:t>
      </w:r>
      <w:r w:rsidR="0093230D" w:rsidRPr="00885EA7">
        <w:rPr>
          <w:rFonts w:eastAsiaTheme="minorEastAsia"/>
        </w:rPr>
        <w:t>metod</w:t>
      </w:r>
      <w:r w:rsidR="008B4ACE" w:rsidRPr="008B4ACE">
        <w:rPr>
          <w:rFonts w:eastAsiaTheme="minorEastAsia"/>
        </w:rPr>
        <w:t xml:space="preserve"> </w:t>
      </w:r>
      <w:r w:rsidR="008B4ACE" w:rsidRPr="00885EA7">
        <w:rPr>
          <w:rFonts w:eastAsiaTheme="minorEastAsia"/>
        </w:rPr>
        <w:t>UI</w:t>
      </w:r>
      <w:r w:rsidR="0093230D" w:rsidRPr="00885EA7">
        <w:rPr>
          <w:rFonts w:eastAsiaTheme="minorEastAsia"/>
        </w:rPr>
        <w:t>)</w:t>
      </w:r>
      <w:r w:rsidR="00302F2B" w:rsidRPr="00885EA7">
        <w:rPr>
          <w:rFonts w:eastAsiaTheme="minorEastAsia"/>
        </w:rPr>
        <w:t>.</w:t>
      </w:r>
      <w:r w:rsidR="007E6BF7" w:rsidRPr="00885EA7">
        <w:rPr>
          <w:rFonts w:eastAsiaTheme="minorEastAsia"/>
        </w:rPr>
        <w:t xml:space="preserve"> </w:t>
      </w:r>
      <w:r w:rsidR="00302F2B" w:rsidRPr="00885EA7">
        <w:rPr>
          <w:rFonts w:eastAsiaTheme="minorEastAsia"/>
        </w:rPr>
        <w:t>N</w:t>
      </w:r>
      <w:r w:rsidR="007E6BF7" w:rsidRPr="00885EA7">
        <w:rPr>
          <w:rFonts w:eastAsiaTheme="minorEastAsia"/>
        </w:rPr>
        <w:t xml:space="preserve">a področjih, kjer je </w:t>
      </w:r>
      <w:r w:rsidR="00261C8E" w:rsidRPr="00885EA7">
        <w:rPr>
          <w:rFonts w:eastAsiaTheme="minorEastAsia"/>
        </w:rPr>
        <w:t xml:space="preserve">razlaga odločitve bistven </w:t>
      </w:r>
      <w:r w:rsidR="00B26515" w:rsidRPr="00885EA7">
        <w:rPr>
          <w:rFonts w:eastAsiaTheme="minorEastAsia"/>
        </w:rPr>
        <w:t>element odločanja</w:t>
      </w:r>
      <w:r w:rsidR="00F214B4" w:rsidRPr="00885EA7">
        <w:rPr>
          <w:rFonts w:eastAsiaTheme="minorEastAsia"/>
        </w:rPr>
        <w:t xml:space="preserve">, morajo biti uporabljene le take metode </w:t>
      </w:r>
      <w:r w:rsidRPr="00885EA7">
        <w:rPr>
          <w:rFonts w:eastAsiaTheme="minorEastAsia"/>
        </w:rPr>
        <w:t>UI</w:t>
      </w:r>
      <w:r w:rsidR="00F214B4" w:rsidRPr="00885EA7">
        <w:rPr>
          <w:rFonts w:eastAsiaTheme="minorEastAsia"/>
        </w:rPr>
        <w:t>, ki zagotavljajo ustrez</w:t>
      </w:r>
      <w:r w:rsidR="00440B66" w:rsidRPr="00885EA7">
        <w:rPr>
          <w:rFonts w:eastAsiaTheme="minorEastAsia"/>
        </w:rPr>
        <w:t xml:space="preserve">no </w:t>
      </w:r>
      <w:r w:rsidR="00302F2B" w:rsidRPr="00885EA7">
        <w:rPr>
          <w:rFonts w:eastAsiaTheme="minorEastAsia"/>
        </w:rPr>
        <w:t xml:space="preserve">možnost </w:t>
      </w:r>
      <w:r w:rsidR="00440B66" w:rsidRPr="00885EA7">
        <w:rPr>
          <w:rFonts w:eastAsiaTheme="minorEastAsia"/>
        </w:rPr>
        <w:t xml:space="preserve">preverjanja </w:t>
      </w:r>
      <w:r w:rsidR="00402C72" w:rsidRPr="00885EA7">
        <w:rPr>
          <w:rFonts w:eastAsiaTheme="minorEastAsia"/>
        </w:rPr>
        <w:t xml:space="preserve">njihove pravilnosti </w:t>
      </w:r>
      <w:r w:rsidR="00440B66" w:rsidRPr="00885EA7">
        <w:rPr>
          <w:rFonts w:eastAsiaTheme="minorEastAsia"/>
        </w:rPr>
        <w:t xml:space="preserve">s strani vpletenih strank in </w:t>
      </w:r>
      <w:r w:rsidR="00402C72" w:rsidRPr="00885EA7">
        <w:rPr>
          <w:rFonts w:eastAsiaTheme="minorEastAsia"/>
        </w:rPr>
        <w:t xml:space="preserve">s tem </w:t>
      </w:r>
      <w:r w:rsidR="00F214B4" w:rsidRPr="00885EA7">
        <w:rPr>
          <w:rFonts w:eastAsiaTheme="minorEastAsia"/>
        </w:rPr>
        <w:t>možnost ugotavljanja</w:t>
      </w:r>
      <w:r w:rsidR="00440B66" w:rsidRPr="00885EA7">
        <w:rPr>
          <w:rFonts w:eastAsiaTheme="minorEastAsia"/>
        </w:rPr>
        <w:t xml:space="preserve"> morebitn</w:t>
      </w:r>
      <w:r w:rsidR="00261C8E" w:rsidRPr="00885EA7">
        <w:rPr>
          <w:rFonts w:eastAsiaTheme="minorEastAsia"/>
        </w:rPr>
        <w:t>ega</w:t>
      </w:r>
      <w:r w:rsidR="00440B66" w:rsidRPr="00885EA7">
        <w:rPr>
          <w:rFonts w:eastAsiaTheme="minorEastAsia"/>
        </w:rPr>
        <w:t xml:space="preserve"> </w:t>
      </w:r>
      <w:r w:rsidR="00261C8E" w:rsidRPr="00885EA7">
        <w:rPr>
          <w:rFonts w:eastAsiaTheme="minorEastAsia"/>
        </w:rPr>
        <w:t xml:space="preserve">neskladja z </w:t>
      </w:r>
      <w:r w:rsidR="00440B66" w:rsidRPr="00885EA7">
        <w:rPr>
          <w:rFonts w:eastAsiaTheme="minorEastAsia"/>
        </w:rPr>
        <w:t>zakon</w:t>
      </w:r>
      <w:r w:rsidR="00261C8E" w:rsidRPr="00885EA7">
        <w:rPr>
          <w:rFonts w:eastAsiaTheme="minorEastAsia"/>
        </w:rPr>
        <w:t>odajo</w:t>
      </w:r>
      <w:r w:rsidR="0062165F" w:rsidRPr="00885EA7">
        <w:rPr>
          <w:rFonts w:eastAsiaTheme="minorEastAsia"/>
        </w:rPr>
        <w:t xml:space="preserve">. Na </w:t>
      </w:r>
      <w:r w:rsidR="00DC55DB" w:rsidRPr="00885EA7">
        <w:rPr>
          <w:rFonts w:eastAsiaTheme="minorEastAsia"/>
        </w:rPr>
        <w:t xml:space="preserve">teh </w:t>
      </w:r>
      <w:r w:rsidR="0062165F" w:rsidRPr="00885EA7">
        <w:rPr>
          <w:rFonts w:eastAsiaTheme="minorEastAsia"/>
        </w:rPr>
        <w:t>področj</w:t>
      </w:r>
      <w:r w:rsidR="002F246A" w:rsidRPr="00885EA7">
        <w:rPr>
          <w:rFonts w:eastAsiaTheme="minorEastAsia"/>
        </w:rPr>
        <w:t>ih</w:t>
      </w:r>
      <w:r w:rsidR="0062165F" w:rsidRPr="00885EA7">
        <w:rPr>
          <w:rFonts w:eastAsiaTheme="minorEastAsia"/>
        </w:rPr>
        <w:t xml:space="preserve"> je </w:t>
      </w:r>
      <w:r w:rsidR="004C4B81" w:rsidRPr="00885EA7">
        <w:rPr>
          <w:rFonts w:eastAsiaTheme="minorEastAsia"/>
        </w:rPr>
        <w:t xml:space="preserve">zato </w:t>
      </w:r>
      <w:r w:rsidR="0093230D" w:rsidRPr="00885EA7">
        <w:rPr>
          <w:rFonts w:eastAsiaTheme="minorEastAsia"/>
        </w:rPr>
        <w:t xml:space="preserve">nujno </w:t>
      </w:r>
      <w:r w:rsidR="00C60AD7" w:rsidRPr="00885EA7">
        <w:rPr>
          <w:rFonts w:eastAsiaTheme="minorEastAsia"/>
        </w:rPr>
        <w:t xml:space="preserve">potrebno </w:t>
      </w:r>
      <w:r w:rsidR="0062165F" w:rsidRPr="00885EA7">
        <w:rPr>
          <w:rFonts w:eastAsiaTheme="minorEastAsia"/>
        </w:rPr>
        <w:t xml:space="preserve">povezovanje </w:t>
      </w:r>
      <w:r w:rsidR="0093230D" w:rsidRPr="00885EA7">
        <w:rPr>
          <w:rFonts w:eastAsiaTheme="minorEastAsia"/>
        </w:rPr>
        <w:t xml:space="preserve">ustreznih </w:t>
      </w:r>
      <w:r w:rsidR="0062165F" w:rsidRPr="00885EA7">
        <w:rPr>
          <w:rFonts w:eastAsiaTheme="minorEastAsia"/>
        </w:rPr>
        <w:t>organov</w:t>
      </w:r>
      <w:r w:rsidR="0093230D" w:rsidRPr="00885EA7">
        <w:rPr>
          <w:rFonts w:eastAsiaTheme="minorEastAsia"/>
        </w:rPr>
        <w:t xml:space="preserve"> (npr.</w:t>
      </w:r>
      <w:r w:rsidR="00EC3E55" w:rsidRPr="00885EA7">
        <w:rPr>
          <w:rFonts w:eastAsiaTheme="minorEastAsia"/>
        </w:rPr>
        <w:t xml:space="preserve"> javne uprave, zdravstva, organov </w:t>
      </w:r>
      <w:r w:rsidR="002C75DE" w:rsidRPr="00885EA7">
        <w:rPr>
          <w:rFonts w:eastAsiaTheme="minorEastAsia"/>
        </w:rPr>
        <w:t xml:space="preserve">odkrivanja in </w:t>
      </w:r>
      <w:r w:rsidR="0062165F" w:rsidRPr="00885EA7">
        <w:rPr>
          <w:rFonts w:eastAsiaTheme="minorEastAsia"/>
        </w:rPr>
        <w:t xml:space="preserve">pregona </w:t>
      </w:r>
      <w:r w:rsidR="00D71D58" w:rsidRPr="00885EA7">
        <w:rPr>
          <w:rFonts w:eastAsiaTheme="minorEastAsia"/>
        </w:rPr>
        <w:t>kaznivih dejanj</w:t>
      </w:r>
      <w:r w:rsidR="00EC3E55" w:rsidRPr="00885EA7">
        <w:rPr>
          <w:rFonts w:eastAsiaTheme="minorEastAsia"/>
        </w:rPr>
        <w:t>, sodišč)</w:t>
      </w:r>
      <w:r w:rsidR="00D71D58" w:rsidRPr="00885EA7">
        <w:rPr>
          <w:rFonts w:eastAsiaTheme="minorEastAsia"/>
        </w:rPr>
        <w:t xml:space="preserve"> </w:t>
      </w:r>
      <w:r w:rsidR="0062165F" w:rsidRPr="00885EA7">
        <w:rPr>
          <w:rFonts w:eastAsiaTheme="minorEastAsia"/>
        </w:rPr>
        <w:t xml:space="preserve">z raziskovalnimi inštituti in univerzami </w:t>
      </w:r>
      <w:r w:rsidR="008B4ACE">
        <w:rPr>
          <w:rFonts w:eastAsiaTheme="minorEastAsia"/>
        </w:rPr>
        <w:t>ter</w:t>
      </w:r>
      <w:r w:rsidR="0062165F" w:rsidRPr="00885EA7">
        <w:rPr>
          <w:rFonts w:eastAsiaTheme="minorEastAsia"/>
        </w:rPr>
        <w:t xml:space="preserve"> tudi </w:t>
      </w:r>
      <w:r w:rsidR="008B4ACE">
        <w:rPr>
          <w:rFonts w:eastAsiaTheme="minorEastAsia"/>
        </w:rPr>
        <w:t>z</w:t>
      </w:r>
      <w:r w:rsidR="0062165F" w:rsidRPr="00885EA7">
        <w:rPr>
          <w:rFonts w:eastAsiaTheme="minorEastAsia"/>
        </w:rPr>
        <w:t xml:space="preserve"> gospodarstvom</w:t>
      </w:r>
      <w:r w:rsidR="002C75DE" w:rsidRPr="00885EA7">
        <w:rPr>
          <w:rFonts w:eastAsiaTheme="minorEastAsia"/>
        </w:rPr>
        <w:t>, po možnosti že pred uvedbo ali pa ob uvajanju in periodičnem ocenjevanju učinkov UI.</w:t>
      </w:r>
    </w:p>
    <w:p w14:paraId="5B28FBF0" w14:textId="1502E841" w:rsidR="008E50FB" w:rsidRPr="00885EA7" w:rsidRDefault="00F76AE1">
      <w:r w:rsidRPr="00885EA7">
        <w:t>UI, temelječa na pravnih pravilih in etičnih načelih</w:t>
      </w:r>
      <w:r w:rsidR="008B4ACE">
        <w:t>,</w:t>
      </w:r>
      <w:r w:rsidRPr="00885EA7">
        <w:t xml:space="preserve"> lahko organom kazenskega pregona omogoča učinkovitejši boj proti kriminalu.</w:t>
      </w:r>
      <w:r w:rsidR="00B26515" w:rsidRPr="00885EA7">
        <w:rPr>
          <w:rFonts w:eastAsiaTheme="minorEastAsia"/>
        </w:rPr>
        <w:t xml:space="preserve"> </w:t>
      </w:r>
      <w:r w:rsidR="00BE0587" w:rsidRPr="00885EA7">
        <w:rPr>
          <w:rFonts w:cs="Arial"/>
        </w:rPr>
        <w:t xml:space="preserve">EK je aprila 2020 ustanovila delovno strokovno skupino za razvoj politik, sodelovanja in izmenjave dobrih praks </w:t>
      </w:r>
      <w:r w:rsidR="008B4ACE">
        <w:rPr>
          <w:rFonts w:cs="Arial"/>
        </w:rPr>
        <w:t>s</w:t>
      </w:r>
      <w:r w:rsidR="00BE0587" w:rsidRPr="00885EA7">
        <w:rPr>
          <w:rFonts w:cs="Arial"/>
        </w:rPr>
        <w:t xml:space="preserve"> področja umetne inteligence in notranjih zadev (E03727</w:t>
      </w:r>
      <w:r w:rsidR="00BE0587" w:rsidRPr="00885EA7">
        <w:rPr>
          <w:rFonts w:cs="Arial"/>
          <w:vertAlign w:val="superscript"/>
        </w:rPr>
        <w:footnoteReference w:id="64"/>
      </w:r>
      <w:r w:rsidR="00BE0587" w:rsidRPr="00885EA7">
        <w:rPr>
          <w:rFonts w:cs="Arial"/>
        </w:rPr>
        <w:t xml:space="preserve">). </w:t>
      </w:r>
      <w:r w:rsidR="00BE0587" w:rsidRPr="00885EA7">
        <w:rPr>
          <w:rFonts w:cs="Arial"/>
        </w:rPr>
        <w:lastRenderedPageBreak/>
        <w:t>Strategija EU za varnostno unijo za obdobje 2020 – 2025</w:t>
      </w:r>
      <w:r w:rsidR="00BE0587" w:rsidRPr="00885EA7">
        <w:rPr>
          <w:rFonts w:cs="Arial"/>
          <w:vertAlign w:val="superscript"/>
        </w:rPr>
        <w:footnoteReference w:id="65"/>
      </w:r>
      <w:r w:rsidR="00BE0587" w:rsidRPr="00885EA7">
        <w:rPr>
          <w:rFonts w:cs="Arial"/>
        </w:rPr>
        <w:t>, ki jo je EK objavila julija 2020</w:t>
      </w:r>
      <w:r w:rsidR="008B4ACE">
        <w:rPr>
          <w:rFonts w:cs="Arial"/>
        </w:rPr>
        <w:t>,</w:t>
      </w:r>
      <w:r w:rsidR="00BE0587" w:rsidRPr="00885EA7">
        <w:rPr>
          <w:rFonts w:cs="Arial"/>
        </w:rPr>
        <w:t xml:space="preserve"> se osredotoča na ukrepe za krepitev sposobnosti in zmogljivosti za zagotovitev varnostnega okolja, primern</w:t>
      </w:r>
      <w:r w:rsidR="008B4ACE">
        <w:rPr>
          <w:rFonts w:cs="Arial"/>
        </w:rPr>
        <w:t>ega</w:t>
      </w:r>
      <w:r w:rsidR="00BE0587" w:rsidRPr="00885EA7">
        <w:rPr>
          <w:rFonts w:cs="Arial"/>
        </w:rPr>
        <w:t xml:space="preserve"> za prihodnost. Pri tem se bo naslonila tudi na UI, ki jo prepoznava kot močno orodje za boj proti kriminalu. </w:t>
      </w:r>
      <w:r w:rsidR="008E50FB" w:rsidRPr="00885EA7">
        <w:rPr>
          <w:rFonts w:cs="Arial"/>
        </w:rPr>
        <w:t xml:space="preserve">Tovrstne možnosti uporabe UI so zelo raznolike in vključujejo avtomatsko analizo </w:t>
      </w:r>
      <w:proofErr w:type="spellStart"/>
      <w:r w:rsidR="00F80EAE">
        <w:rPr>
          <w:rFonts w:cs="Arial"/>
        </w:rPr>
        <w:t>vele</w:t>
      </w:r>
      <w:r w:rsidR="008E50FB" w:rsidRPr="00885EA7">
        <w:rPr>
          <w:rFonts w:cs="Arial"/>
        </w:rPr>
        <w:t>podatkov</w:t>
      </w:r>
      <w:proofErr w:type="spellEnd"/>
      <w:r w:rsidR="008E50FB" w:rsidRPr="00885EA7">
        <w:rPr>
          <w:rFonts w:cs="Arial"/>
        </w:rPr>
        <w:t xml:space="preserve"> (npr. razpoznavanje elementov pranja denarja v podatkih o bančnih transakcijah in uporabo napovedovalnih modelov za odkrivanje in ocenjevanje tveganj za boljše načrtovanj</w:t>
      </w:r>
      <w:r w:rsidR="008B4ACE">
        <w:rPr>
          <w:rFonts w:cs="Arial"/>
        </w:rPr>
        <w:t>e</w:t>
      </w:r>
      <w:r w:rsidR="008E50FB" w:rsidRPr="00885EA7">
        <w:rPr>
          <w:rFonts w:cs="Arial"/>
        </w:rPr>
        <w:t xml:space="preserve"> dela policije), analizo multimedijskih vsebin (npr. učinkovito pregledovanje velikih količin slik in videoposnetkov spolnih zlorab otrok, avtomatsko prepoznavo obrazov storilcev najhujših kaznivih dejanj), učinkovitejše pregledovanje javno dostopnih virov (OSINT) (npr. avtomatsko prepoznavo terorističnih vsebin, spolnih zlorab otrok</w:t>
      </w:r>
      <w:r w:rsidR="008A0050" w:rsidRPr="00885EA7">
        <w:rPr>
          <w:rFonts w:cs="Arial"/>
        </w:rPr>
        <w:t>,</w:t>
      </w:r>
      <w:r w:rsidR="008E50FB" w:rsidRPr="00885EA7">
        <w:rPr>
          <w:rFonts w:cs="Arial"/>
        </w:rPr>
        <w:t xml:space="preserve"> identifikacijo objav</w:t>
      </w:r>
      <w:r w:rsidR="008B4ACE">
        <w:rPr>
          <w:rFonts w:cs="Arial"/>
        </w:rPr>
        <w:t>,</w:t>
      </w:r>
      <w:r w:rsidR="008E50FB" w:rsidRPr="00885EA7">
        <w:rPr>
          <w:rFonts w:cs="Arial"/>
        </w:rPr>
        <w:t xml:space="preserve"> povezanih s tihotapljenjem migrantov</w:t>
      </w:r>
      <w:r w:rsidR="00C709C9" w:rsidRPr="00885EA7">
        <w:rPr>
          <w:rFonts w:cs="Arial"/>
        </w:rPr>
        <w:t xml:space="preserve">, identifikacijo sovražnih, nestrpnih in </w:t>
      </w:r>
      <w:proofErr w:type="spellStart"/>
      <w:r w:rsidR="00C709C9" w:rsidRPr="00885EA7">
        <w:rPr>
          <w:rFonts w:cs="Arial"/>
        </w:rPr>
        <w:t>diskriminatornih</w:t>
      </w:r>
      <w:proofErr w:type="spellEnd"/>
      <w:r w:rsidR="00C709C9" w:rsidRPr="00885EA7">
        <w:rPr>
          <w:rFonts w:cs="Arial"/>
        </w:rPr>
        <w:t xml:space="preserve"> spletnih vsebin</w:t>
      </w:r>
      <w:r w:rsidR="00807B18">
        <w:rPr>
          <w:rFonts w:cs="Arial"/>
        </w:rPr>
        <w:t xml:space="preserve"> </w:t>
      </w:r>
      <w:r w:rsidR="00C709C9" w:rsidRPr="00885EA7">
        <w:rPr>
          <w:rFonts w:cs="Arial"/>
        </w:rPr>
        <w:t>ter</w:t>
      </w:r>
      <w:r w:rsidR="008E50FB" w:rsidRPr="00885EA7">
        <w:rPr>
          <w:rFonts w:cs="Arial"/>
        </w:rPr>
        <w:t xml:space="preserve"> identifikacijo lažnih objav na spletu) in uporabo robotov pri policijskem delu (npr. </w:t>
      </w:r>
      <w:proofErr w:type="spellStart"/>
      <w:r w:rsidR="008E50FB" w:rsidRPr="00885EA7">
        <w:rPr>
          <w:rFonts w:cs="Arial"/>
        </w:rPr>
        <w:t>deaktiviranje</w:t>
      </w:r>
      <w:proofErr w:type="spellEnd"/>
      <w:r w:rsidR="00123A87" w:rsidRPr="00885EA7">
        <w:rPr>
          <w:rFonts w:cs="Arial"/>
        </w:rPr>
        <w:t xml:space="preserve"> </w:t>
      </w:r>
      <w:r w:rsidR="008E50FB" w:rsidRPr="00885EA7">
        <w:rPr>
          <w:rFonts w:cs="Arial"/>
        </w:rPr>
        <w:t xml:space="preserve">eksplozivnih sredstev in uporaba brezpilotnih </w:t>
      </w:r>
      <w:r w:rsidR="00C47FB8" w:rsidRPr="00885EA7">
        <w:rPr>
          <w:rFonts w:cs="Arial"/>
        </w:rPr>
        <w:t xml:space="preserve">zrakoplovov </w:t>
      </w:r>
      <w:r w:rsidR="008E50FB" w:rsidRPr="00885EA7">
        <w:rPr>
          <w:rFonts w:cs="Arial"/>
        </w:rPr>
        <w:t xml:space="preserve">za nadzor nevarnih območij). Glede na </w:t>
      </w:r>
      <w:r w:rsidR="00560DF7">
        <w:rPr>
          <w:rFonts w:cs="Arial"/>
        </w:rPr>
        <w:t>čedalje</w:t>
      </w:r>
      <w:r w:rsidR="008E50FB" w:rsidRPr="00885EA7">
        <w:rPr>
          <w:rFonts w:cs="Arial"/>
        </w:rPr>
        <w:t xml:space="preserve"> večje količine podatkov in </w:t>
      </w:r>
      <w:r w:rsidR="00560DF7" w:rsidRPr="00885EA7">
        <w:rPr>
          <w:rFonts w:cs="Arial"/>
        </w:rPr>
        <w:t>pomanjkanj</w:t>
      </w:r>
      <w:r w:rsidR="00560DF7">
        <w:rPr>
          <w:rFonts w:cs="Arial"/>
        </w:rPr>
        <w:t>e</w:t>
      </w:r>
      <w:r w:rsidR="008E50FB" w:rsidRPr="00885EA7">
        <w:rPr>
          <w:rFonts w:cs="Arial"/>
        </w:rPr>
        <w:t xml:space="preserve"> kadrov je uvedba UI in novih informacijskih tehnologij </w:t>
      </w:r>
      <w:r w:rsidR="008E50FB" w:rsidRPr="00885EA7">
        <w:rPr>
          <w:rFonts w:eastAsiaTheme="minorEastAsia"/>
        </w:rPr>
        <w:t xml:space="preserve">na tem področju nujna. Prav tako to področje ponuja veliko priložnost za sodelovanje s strokovno javnostjo s področja UI </w:t>
      </w:r>
      <w:r w:rsidR="00560DF7">
        <w:rPr>
          <w:rFonts w:eastAsiaTheme="minorEastAsia"/>
        </w:rPr>
        <w:t>ter</w:t>
      </w:r>
      <w:r w:rsidR="008E50FB" w:rsidRPr="00885EA7">
        <w:rPr>
          <w:rFonts w:eastAsiaTheme="minorEastAsia"/>
        </w:rPr>
        <w:t xml:space="preserve"> tudi etike in prava. </w:t>
      </w:r>
      <w:r w:rsidR="008E50FB" w:rsidRPr="00885EA7">
        <w:rPr>
          <w:rFonts w:cs="Arial"/>
        </w:rPr>
        <w:t xml:space="preserve">Slovenska </w:t>
      </w:r>
      <w:r w:rsidR="00560DF7">
        <w:rPr>
          <w:rFonts w:cs="Arial"/>
        </w:rPr>
        <w:t>p</w:t>
      </w:r>
      <w:r w:rsidR="008E50FB" w:rsidRPr="00885EA7">
        <w:rPr>
          <w:rFonts w:cs="Arial"/>
        </w:rPr>
        <w:t xml:space="preserve">olicija te tehnologije že </w:t>
      </w:r>
      <w:r w:rsidR="00560DF7">
        <w:rPr>
          <w:rFonts w:cs="Arial"/>
        </w:rPr>
        <w:t>dlje</w:t>
      </w:r>
      <w:r w:rsidR="008E50FB" w:rsidRPr="00885EA7">
        <w:rPr>
          <w:rFonts w:cs="Arial"/>
        </w:rPr>
        <w:t xml:space="preserve"> časa spremlja in se vključuje v projekte</w:t>
      </w:r>
      <w:r w:rsidR="00560DF7">
        <w:rPr>
          <w:rFonts w:cs="Arial"/>
        </w:rPr>
        <w:t>,</w:t>
      </w:r>
      <w:r w:rsidR="008E50FB" w:rsidRPr="00885EA7">
        <w:rPr>
          <w:rFonts w:cs="Arial"/>
        </w:rPr>
        <w:t xml:space="preserve"> financirane v programih EU (npr. Obzorje 2020 in Sklad za notranjo varnost </w:t>
      </w:r>
      <w:r w:rsidR="00560DF7">
        <w:rPr>
          <w:rFonts w:cs="Arial"/>
        </w:rPr>
        <w:t>–</w:t>
      </w:r>
      <w:r w:rsidR="008E50FB" w:rsidRPr="00885EA7">
        <w:rPr>
          <w:rFonts w:cs="Arial"/>
        </w:rPr>
        <w:t xml:space="preserve"> ISF), katerih namen je razvoj informacijskih rešitev z uporabo UI za povečanje učinkovitosti in uspešnosti preiskovanja kaznivih dejanj.</w:t>
      </w:r>
    </w:p>
    <w:p w14:paraId="7435142E" w14:textId="0F1330F4" w:rsidR="00E05571" w:rsidRPr="00885EA7" w:rsidRDefault="005D41B1">
      <w:r w:rsidRPr="00885EA7">
        <w:t xml:space="preserve">Z mednarodnim sodelovanjem lahko </w:t>
      </w:r>
      <w:r w:rsidR="00E05571" w:rsidRPr="00885EA7">
        <w:t xml:space="preserve">orodja </w:t>
      </w:r>
      <w:r w:rsidR="00560DF7" w:rsidRPr="00885EA7">
        <w:t xml:space="preserve">UI </w:t>
      </w:r>
      <w:r w:rsidR="00E05571" w:rsidRPr="00885EA7">
        <w:t xml:space="preserve">okrepijo dimenzijo </w:t>
      </w:r>
      <w:r w:rsidRPr="00885EA7">
        <w:t xml:space="preserve">tudi </w:t>
      </w:r>
      <w:r w:rsidR="00E05571" w:rsidRPr="00885EA7">
        <w:t>Skupne zunanje in varnostne politike EU prek situacijskega zavedanja, spremljanja dogajanja na varnostno tveganih območjih, vpetosti UI v sistem zgodnjega opozarjanja in ukrepanja ter zaznavanja in analiziranja (</w:t>
      </w:r>
      <w:proofErr w:type="spellStart"/>
      <w:r w:rsidR="00E05571" w:rsidRPr="00885EA7">
        <w:t>dez</w:t>
      </w:r>
      <w:proofErr w:type="spellEnd"/>
      <w:r w:rsidR="00E05571" w:rsidRPr="00885EA7">
        <w:t>)informacij.</w:t>
      </w:r>
    </w:p>
    <w:p w14:paraId="7FC6A57F" w14:textId="194F0AEB" w:rsidR="004C58CC" w:rsidRPr="00885EA7" w:rsidRDefault="004C58CC">
      <w:pPr>
        <w:rPr>
          <w:rFonts w:eastAsiaTheme="minorEastAsia"/>
        </w:rPr>
      </w:pPr>
      <w:r w:rsidRPr="00885EA7">
        <w:rPr>
          <w:rFonts w:eastAsiaTheme="minorEastAsia"/>
        </w:rPr>
        <w:t xml:space="preserve">Evropska komisija v svoji </w:t>
      </w:r>
      <w:r w:rsidR="00BF2395" w:rsidRPr="00885EA7">
        <w:rPr>
          <w:rFonts w:eastAsiaTheme="minorEastAsia"/>
        </w:rPr>
        <w:t>strategiji na področju U</w:t>
      </w:r>
      <w:r w:rsidRPr="00885EA7">
        <w:rPr>
          <w:rFonts w:eastAsiaTheme="minorEastAsia"/>
        </w:rPr>
        <w:t>I</w:t>
      </w:r>
      <w:r w:rsidR="00BF2395" w:rsidRPr="00885EA7">
        <w:rPr>
          <w:rStyle w:val="Sprotnaopomba-sklic"/>
          <w:rFonts w:eastAsiaTheme="minorEastAsia"/>
        </w:rPr>
        <w:footnoteReference w:id="66"/>
      </w:r>
      <w:r w:rsidRPr="00885EA7">
        <w:rPr>
          <w:rFonts w:eastAsiaTheme="minorEastAsia"/>
        </w:rPr>
        <w:t xml:space="preserve"> zajema tudi vidik kibernetske varnosti.</w:t>
      </w:r>
      <w:r w:rsidRPr="00885EA7">
        <w:t xml:space="preserve"> </w:t>
      </w:r>
      <w:r w:rsidR="001F1332" w:rsidRPr="00885EA7">
        <w:t>Po eni strani u</w:t>
      </w:r>
      <w:r w:rsidRPr="00885EA7">
        <w:rPr>
          <w:rFonts w:eastAsiaTheme="minorEastAsia"/>
        </w:rPr>
        <w:t xml:space="preserve">vajanje </w:t>
      </w:r>
      <w:r w:rsidR="00BF2395" w:rsidRPr="00885EA7">
        <w:rPr>
          <w:rFonts w:eastAsiaTheme="minorEastAsia"/>
        </w:rPr>
        <w:t>UI</w:t>
      </w:r>
      <w:r w:rsidRPr="00885EA7">
        <w:rPr>
          <w:rFonts w:eastAsiaTheme="minorEastAsia"/>
        </w:rPr>
        <w:t xml:space="preserve"> </w:t>
      </w:r>
      <w:r w:rsidR="00BF2395" w:rsidRPr="00885EA7">
        <w:rPr>
          <w:rFonts w:eastAsiaTheme="minorEastAsia"/>
        </w:rPr>
        <w:t xml:space="preserve">v </w:t>
      </w:r>
      <w:r w:rsidRPr="00885EA7">
        <w:rPr>
          <w:rFonts w:eastAsiaTheme="minorEastAsia"/>
        </w:rPr>
        <w:t>proizvod</w:t>
      </w:r>
      <w:r w:rsidR="00BF2395" w:rsidRPr="00885EA7">
        <w:rPr>
          <w:rFonts w:eastAsiaTheme="minorEastAsia"/>
        </w:rPr>
        <w:t>e</w:t>
      </w:r>
      <w:r w:rsidRPr="00885EA7">
        <w:rPr>
          <w:rFonts w:eastAsiaTheme="minorEastAsia"/>
        </w:rPr>
        <w:t xml:space="preserve"> in storit</w:t>
      </w:r>
      <w:r w:rsidR="00BF2395" w:rsidRPr="00885EA7">
        <w:rPr>
          <w:rFonts w:eastAsiaTheme="minorEastAsia"/>
        </w:rPr>
        <w:t>ve</w:t>
      </w:r>
      <w:r w:rsidRPr="00885EA7">
        <w:rPr>
          <w:rFonts w:eastAsiaTheme="minorEastAsia"/>
        </w:rPr>
        <w:t xml:space="preserve"> </w:t>
      </w:r>
      <w:r w:rsidR="00B27F2B" w:rsidRPr="00885EA7">
        <w:rPr>
          <w:rFonts w:eastAsiaTheme="minorEastAsia"/>
        </w:rPr>
        <w:t xml:space="preserve">s </w:t>
      </w:r>
      <w:r w:rsidRPr="00885EA7">
        <w:rPr>
          <w:rFonts w:eastAsiaTheme="minorEastAsia"/>
        </w:rPr>
        <w:t>področj</w:t>
      </w:r>
      <w:r w:rsidR="00B27F2B" w:rsidRPr="00885EA7">
        <w:rPr>
          <w:rFonts w:eastAsiaTheme="minorEastAsia"/>
        </w:rPr>
        <w:t>a</w:t>
      </w:r>
      <w:r w:rsidRPr="00885EA7">
        <w:rPr>
          <w:rFonts w:eastAsiaTheme="minorEastAsia"/>
        </w:rPr>
        <w:t xml:space="preserve"> kibernetske varnosti</w:t>
      </w:r>
      <w:r w:rsidR="00BF2395" w:rsidRPr="00885EA7">
        <w:rPr>
          <w:rFonts w:eastAsiaTheme="minorEastAsia"/>
        </w:rPr>
        <w:t xml:space="preserve"> prinaša priložnosti za gospodarski razvoj</w:t>
      </w:r>
      <w:r w:rsidRPr="00885EA7">
        <w:rPr>
          <w:rFonts w:eastAsiaTheme="minorEastAsia"/>
        </w:rPr>
        <w:t xml:space="preserve">, </w:t>
      </w:r>
      <w:r w:rsidR="001F1332" w:rsidRPr="00885EA7">
        <w:rPr>
          <w:rFonts w:eastAsiaTheme="minorEastAsia"/>
        </w:rPr>
        <w:t xml:space="preserve">po drugi strani </w:t>
      </w:r>
      <w:r w:rsidR="00B27F2B" w:rsidRPr="00885EA7">
        <w:rPr>
          <w:rFonts w:eastAsiaTheme="minorEastAsia"/>
        </w:rPr>
        <w:t xml:space="preserve">pa uvajanje UI v različne proizvode in storitve prinaša </w:t>
      </w:r>
      <w:r w:rsidRPr="00885EA7">
        <w:rPr>
          <w:rFonts w:eastAsiaTheme="minorEastAsia"/>
        </w:rPr>
        <w:t xml:space="preserve">nova tveganja, ki jih trenutna zakonodaja EU ne predvideva. </w:t>
      </w:r>
      <w:r w:rsidR="001D1AB3" w:rsidRPr="00885EA7">
        <w:rPr>
          <w:rFonts w:eastAsiaTheme="minorEastAsia"/>
        </w:rPr>
        <w:t>EK tako predlaga krepitev zakonodajnega okvira tako</w:t>
      </w:r>
      <w:r w:rsidR="00476DF0" w:rsidRPr="00885EA7">
        <w:rPr>
          <w:rFonts w:eastAsiaTheme="minorEastAsia"/>
        </w:rPr>
        <w:t>,</w:t>
      </w:r>
      <w:r w:rsidR="001D1AB3" w:rsidRPr="00885EA7">
        <w:rPr>
          <w:rFonts w:eastAsiaTheme="minorEastAsia"/>
        </w:rPr>
        <w:t xml:space="preserve"> da se bo ustrezno zajela sprememba koncepta varnosti. Tveganja </w:t>
      </w:r>
      <w:r w:rsidRPr="00885EA7">
        <w:rPr>
          <w:rFonts w:eastAsiaTheme="minorEastAsia"/>
        </w:rPr>
        <w:t xml:space="preserve">so </w:t>
      </w:r>
      <w:r w:rsidR="00BF2395" w:rsidRPr="00885EA7">
        <w:rPr>
          <w:rFonts w:eastAsiaTheme="minorEastAsia"/>
        </w:rPr>
        <w:t xml:space="preserve">lahko </w:t>
      </w:r>
      <w:r w:rsidRPr="00885EA7">
        <w:rPr>
          <w:rFonts w:eastAsiaTheme="minorEastAsia"/>
        </w:rPr>
        <w:t xml:space="preserve">prisotna </w:t>
      </w:r>
      <w:r w:rsidR="00BF2395" w:rsidRPr="00885EA7">
        <w:rPr>
          <w:rFonts w:eastAsiaTheme="minorEastAsia"/>
        </w:rPr>
        <w:t xml:space="preserve">že </w:t>
      </w:r>
      <w:r w:rsidRPr="00885EA7">
        <w:rPr>
          <w:rFonts w:eastAsiaTheme="minorEastAsia"/>
        </w:rPr>
        <w:t xml:space="preserve">pri uvajanju proizvodov </w:t>
      </w:r>
      <w:r w:rsidR="00BF2395" w:rsidRPr="00885EA7">
        <w:rPr>
          <w:rFonts w:eastAsiaTheme="minorEastAsia"/>
        </w:rPr>
        <w:t xml:space="preserve">in storitev </w:t>
      </w:r>
      <w:r w:rsidRPr="00885EA7">
        <w:rPr>
          <w:rFonts w:eastAsiaTheme="minorEastAsia"/>
        </w:rPr>
        <w:t>na trg</w:t>
      </w:r>
      <w:r w:rsidR="00476DF0" w:rsidRPr="00885EA7">
        <w:rPr>
          <w:rFonts w:eastAsiaTheme="minorEastAsia"/>
        </w:rPr>
        <w:t xml:space="preserve">, </w:t>
      </w:r>
      <w:r w:rsidR="00BF2395" w:rsidRPr="00885EA7">
        <w:rPr>
          <w:rFonts w:eastAsiaTheme="minorEastAsia"/>
        </w:rPr>
        <w:t xml:space="preserve">na primer </w:t>
      </w:r>
      <w:r w:rsidR="00C4041A" w:rsidRPr="00885EA7">
        <w:rPr>
          <w:rFonts w:eastAsiaTheme="minorEastAsia"/>
        </w:rPr>
        <w:t xml:space="preserve">zaradi integrirane </w:t>
      </w:r>
      <w:r w:rsidR="00BF2395" w:rsidRPr="00885EA7">
        <w:rPr>
          <w:rFonts w:eastAsiaTheme="minorEastAsia"/>
        </w:rPr>
        <w:t>programsk</w:t>
      </w:r>
      <w:r w:rsidR="00C4041A" w:rsidRPr="00885EA7">
        <w:rPr>
          <w:rFonts w:eastAsiaTheme="minorEastAsia"/>
        </w:rPr>
        <w:t>e</w:t>
      </w:r>
      <w:r w:rsidR="00BF2395" w:rsidRPr="00885EA7">
        <w:rPr>
          <w:rFonts w:eastAsiaTheme="minorEastAsia"/>
        </w:rPr>
        <w:t xml:space="preserve"> oprem</w:t>
      </w:r>
      <w:r w:rsidR="00C4041A" w:rsidRPr="00885EA7">
        <w:rPr>
          <w:rFonts w:eastAsiaTheme="minorEastAsia"/>
        </w:rPr>
        <w:t>e</w:t>
      </w:r>
      <w:r w:rsidR="00BF2395" w:rsidRPr="00885EA7">
        <w:rPr>
          <w:rFonts w:eastAsiaTheme="minorEastAsia"/>
        </w:rPr>
        <w:t xml:space="preserve"> za </w:t>
      </w:r>
      <w:r w:rsidR="00C4041A" w:rsidRPr="00885EA7">
        <w:rPr>
          <w:rFonts w:eastAsiaTheme="minorEastAsia"/>
        </w:rPr>
        <w:t xml:space="preserve">prilagajanje delovanja </w:t>
      </w:r>
      <w:r w:rsidR="00A8147C" w:rsidRPr="00885EA7">
        <w:rPr>
          <w:rFonts w:eastAsiaTheme="minorEastAsia"/>
        </w:rPr>
        <w:t xml:space="preserve">proizvodov in storitev </w:t>
      </w:r>
      <w:r w:rsidR="00C4041A" w:rsidRPr="00885EA7">
        <w:rPr>
          <w:rFonts w:eastAsiaTheme="minorEastAsia"/>
        </w:rPr>
        <w:t xml:space="preserve">na podlagi </w:t>
      </w:r>
      <w:r w:rsidR="00BF2395" w:rsidRPr="00885EA7">
        <w:rPr>
          <w:rFonts w:eastAsiaTheme="minorEastAsia"/>
        </w:rPr>
        <w:t>strojn</w:t>
      </w:r>
      <w:r w:rsidR="00C4041A" w:rsidRPr="00885EA7">
        <w:rPr>
          <w:rFonts w:eastAsiaTheme="minorEastAsia"/>
        </w:rPr>
        <w:t>ega</w:t>
      </w:r>
      <w:r w:rsidR="00BF2395" w:rsidRPr="00885EA7">
        <w:rPr>
          <w:rFonts w:eastAsiaTheme="minorEastAsia"/>
        </w:rPr>
        <w:t xml:space="preserve"> učenj</w:t>
      </w:r>
      <w:r w:rsidR="00C4041A" w:rsidRPr="00885EA7">
        <w:rPr>
          <w:rFonts w:eastAsiaTheme="minorEastAsia"/>
        </w:rPr>
        <w:t xml:space="preserve">a okoliščin in značilnosti </w:t>
      </w:r>
      <w:r w:rsidR="00A8147C" w:rsidRPr="00885EA7">
        <w:rPr>
          <w:rFonts w:eastAsiaTheme="minorEastAsia"/>
        </w:rPr>
        <w:t xml:space="preserve">njihove </w:t>
      </w:r>
      <w:r w:rsidR="00C4041A" w:rsidRPr="00885EA7">
        <w:rPr>
          <w:rFonts w:eastAsiaTheme="minorEastAsia"/>
        </w:rPr>
        <w:t>uporabe</w:t>
      </w:r>
      <w:r w:rsidR="00476DF0" w:rsidRPr="00885EA7">
        <w:rPr>
          <w:rFonts w:eastAsiaTheme="minorEastAsia"/>
        </w:rPr>
        <w:t>,</w:t>
      </w:r>
      <w:r w:rsidR="00BF2395" w:rsidRPr="00885EA7">
        <w:rPr>
          <w:rFonts w:eastAsiaTheme="minorEastAsia"/>
        </w:rPr>
        <w:t xml:space="preserve"> ali pa </w:t>
      </w:r>
      <w:r w:rsidR="00C4041A" w:rsidRPr="00885EA7">
        <w:rPr>
          <w:rFonts w:eastAsiaTheme="minorEastAsia"/>
        </w:rPr>
        <w:t xml:space="preserve">nastanejo </w:t>
      </w:r>
      <w:r w:rsidR="00560DF7">
        <w:rPr>
          <w:rFonts w:eastAsiaTheme="minorEastAsia"/>
        </w:rPr>
        <w:t>poz</w:t>
      </w:r>
      <w:r w:rsidR="00560DF7" w:rsidRPr="00885EA7">
        <w:rPr>
          <w:rFonts w:eastAsiaTheme="minorEastAsia"/>
        </w:rPr>
        <w:t>neje</w:t>
      </w:r>
      <w:r w:rsidR="00BF2395" w:rsidRPr="00885EA7">
        <w:rPr>
          <w:rFonts w:eastAsiaTheme="minorEastAsia"/>
        </w:rPr>
        <w:t xml:space="preserve"> kot </w:t>
      </w:r>
      <w:r w:rsidRPr="00885EA7">
        <w:rPr>
          <w:rFonts w:eastAsiaTheme="minorEastAsia"/>
        </w:rPr>
        <w:t>posledica posodobitev programske opreme. EU mora narediti več za prepoznavanje teh tveganj</w:t>
      </w:r>
      <w:r w:rsidR="00476DF0" w:rsidRPr="00885EA7">
        <w:rPr>
          <w:rFonts w:eastAsiaTheme="minorEastAsia"/>
        </w:rPr>
        <w:t xml:space="preserve"> in pri tem poziva k uporabi izkušenj Evropske agencije za kibernetsko varnost (ENISA).</w:t>
      </w:r>
      <w:r w:rsidR="00A53596" w:rsidRPr="00885EA7">
        <w:rPr>
          <w:rFonts w:eastAsiaTheme="minorEastAsia"/>
        </w:rPr>
        <w:t xml:space="preserve"> Hkrati je </w:t>
      </w:r>
      <w:r w:rsidR="00560DF7">
        <w:rPr>
          <w:rFonts w:eastAsiaTheme="minorEastAsia"/>
        </w:rPr>
        <w:t>treba</w:t>
      </w:r>
      <w:r w:rsidR="00A53596" w:rsidRPr="00885EA7">
        <w:rPr>
          <w:rFonts w:eastAsiaTheme="minorEastAsia"/>
        </w:rPr>
        <w:t xml:space="preserve"> upoštevati tudi tveganja razvoja kvantnega računalništva in komunikacij, saj bodo v prihodnje ključnega pomena za kibernetsko varnost.</w:t>
      </w:r>
    </w:p>
    <w:p w14:paraId="422B0DC8" w14:textId="3C5E9A4B" w:rsidR="00DA25BA" w:rsidRPr="00885EA7" w:rsidRDefault="0062165F">
      <w:r w:rsidRPr="00885EA7">
        <w:rPr>
          <w:rFonts w:eastAsiaTheme="minorEastAsia"/>
        </w:rPr>
        <w:t>Družb</w:t>
      </w:r>
      <w:r w:rsidR="007C5DF7" w:rsidRPr="00885EA7">
        <w:rPr>
          <w:rFonts w:eastAsiaTheme="minorEastAsia"/>
        </w:rPr>
        <w:t>i</w:t>
      </w:r>
      <w:r w:rsidRPr="00885EA7">
        <w:rPr>
          <w:rFonts w:eastAsiaTheme="minorEastAsia"/>
        </w:rPr>
        <w:t xml:space="preserve"> kot celot</w:t>
      </w:r>
      <w:r w:rsidR="007C5DF7" w:rsidRPr="00885EA7">
        <w:rPr>
          <w:rFonts w:eastAsiaTheme="minorEastAsia"/>
        </w:rPr>
        <w:t>i</w:t>
      </w:r>
      <w:r w:rsidRPr="00885EA7">
        <w:rPr>
          <w:rFonts w:eastAsiaTheme="minorEastAsia"/>
        </w:rPr>
        <w:t xml:space="preserve"> mora biti za delovanje</w:t>
      </w:r>
      <w:r w:rsidRPr="00885EA7" w:rsidDel="00494580">
        <w:rPr>
          <w:rFonts w:eastAsiaTheme="minorEastAsia"/>
        </w:rPr>
        <w:t xml:space="preserve"> </w:t>
      </w:r>
      <w:r w:rsidRPr="00885EA7">
        <w:rPr>
          <w:rFonts w:eastAsiaTheme="minorEastAsia"/>
        </w:rPr>
        <w:t xml:space="preserve">omogočeno varno komunikacijsko </w:t>
      </w:r>
      <w:r w:rsidR="002A46FE" w:rsidRPr="00885EA7">
        <w:rPr>
          <w:rFonts w:eastAsiaTheme="minorEastAsia"/>
        </w:rPr>
        <w:t xml:space="preserve">in informacijsko </w:t>
      </w:r>
      <w:r w:rsidRPr="00885EA7">
        <w:rPr>
          <w:rFonts w:eastAsiaTheme="minorEastAsia"/>
        </w:rPr>
        <w:t xml:space="preserve">okolje. Pri tem se večja pozornost nameni področjem, ki se </w:t>
      </w:r>
      <w:r w:rsidR="00560DF7" w:rsidRPr="00885EA7">
        <w:rPr>
          <w:rFonts w:eastAsiaTheme="minorEastAsia"/>
        </w:rPr>
        <w:t xml:space="preserve">kažejo </w:t>
      </w:r>
      <w:r w:rsidRPr="00885EA7">
        <w:rPr>
          <w:rFonts w:eastAsiaTheme="minorEastAsia"/>
        </w:rPr>
        <w:t xml:space="preserve">kot kritična </w:t>
      </w:r>
      <w:r w:rsidR="004C58CC" w:rsidRPr="00885EA7">
        <w:rPr>
          <w:rFonts w:eastAsiaTheme="minorEastAsia"/>
        </w:rPr>
        <w:t xml:space="preserve">in bistvena </w:t>
      </w:r>
      <w:r w:rsidR="00A47E04" w:rsidRPr="00885EA7">
        <w:rPr>
          <w:rFonts w:eastAsiaTheme="minorEastAsia"/>
        </w:rPr>
        <w:t>za delovanje</w:t>
      </w:r>
      <w:r w:rsidRPr="00885EA7">
        <w:rPr>
          <w:rFonts w:eastAsiaTheme="minorEastAsia"/>
        </w:rPr>
        <w:t xml:space="preserve"> v sprotnih analizah stanja. </w:t>
      </w:r>
      <w:r w:rsidRPr="00885EA7">
        <w:t>Z razvojem interneta stvari, ki postaja gonilo razvoja pametnih rešitev (mesta, skupnosti, omrežja, tovarne / industrija)</w:t>
      </w:r>
      <w:r w:rsidR="004E6DCD" w:rsidRPr="00885EA7">
        <w:t>,</w:t>
      </w:r>
      <w:r w:rsidR="002A46FE" w:rsidRPr="00885EA7">
        <w:t xml:space="preserve"> z </w:t>
      </w:r>
      <w:r w:rsidR="00560DF7" w:rsidRPr="00885EA7">
        <w:t>enotni</w:t>
      </w:r>
      <w:r w:rsidR="00560DF7">
        <w:t>m</w:t>
      </w:r>
      <w:r w:rsidR="002A46FE" w:rsidRPr="00885EA7">
        <w:t xml:space="preserve"> vzpostavljanjem podatkovnih prostorov na različnih sektorskih področjih</w:t>
      </w:r>
      <w:r w:rsidR="00267048" w:rsidRPr="00885EA7">
        <w:t xml:space="preserve"> (npr. javna uprava, </w:t>
      </w:r>
      <w:r w:rsidR="00BB553C" w:rsidRPr="00885EA7">
        <w:t>zdravje in medicina</w:t>
      </w:r>
      <w:r w:rsidR="00267048" w:rsidRPr="00885EA7">
        <w:t>, kazenski pregon, sodstvo, energetika)</w:t>
      </w:r>
      <w:r w:rsidR="004E6DCD" w:rsidRPr="00885EA7">
        <w:t xml:space="preserve"> ter centralizacijo procesiranja v oblaku</w:t>
      </w:r>
      <w:r w:rsidRPr="00885EA7">
        <w:t xml:space="preserve"> se bo </w:t>
      </w:r>
      <w:r w:rsidR="004E263B" w:rsidRPr="00885EA7">
        <w:t>z</w:t>
      </w:r>
      <w:r w:rsidR="00267048" w:rsidRPr="00885EA7">
        <w:t xml:space="preserve"> </w:t>
      </w:r>
      <w:r w:rsidR="004E263B" w:rsidRPr="00885EA7">
        <w:t xml:space="preserve">vse večjo uporabo UI </w:t>
      </w:r>
      <w:r w:rsidRPr="00885EA7">
        <w:t xml:space="preserve">širil in krepil </w:t>
      </w:r>
      <w:r w:rsidR="0039551F" w:rsidRPr="00885EA7">
        <w:t xml:space="preserve">tudi </w:t>
      </w:r>
      <w:r w:rsidRPr="00885EA7">
        <w:t xml:space="preserve">spekter tveganj kibernetske varnosti. </w:t>
      </w:r>
      <w:r w:rsidR="002F1850" w:rsidRPr="00885EA7">
        <w:rPr>
          <w:rFonts w:eastAsiaTheme="minorEastAsia"/>
        </w:rPr>
        <w:t xml:space="preserve">Za pravočasne in točne analize stanja, odkrivanje goljufij, dvig odpornosti sistemov ter hitre in učinkovite mehanizme </w:t>
      </w:r>
      <w:r w:rsidR="00560DF7" w:rsidRPr="00885EA7">
        <w:rPr>
          <w:rFonts w:eastAsiaTheme="minorEastAsia"/>
        </w:rPr>
        <w:t>odzivanj</w:t>
      </w:r>
      <w:r w:rsidR="00560DF7">
        <w:rPr>
          <w:rFonts w:eastAsiaTheme="minorEastAsia"/>
        </w:rPr>
        <w:t>a</w:t>
      </w:r>
      <w:r w:rsidR="002F1850" w:rsidRPr="00885EA7">
        <w:rPr>
          <w:rFonts w:eastAsiaTheme="minorEastAsia"/>
        </w:rPr>
        <w:t xml:space="preserve"> na kibernetske grožnje in napade ter </w:t>
      </w:r>
      <w:r w:rsidR="00560DF7">
        <w:rPr>
          <w:rFonts w:eastAsiaTheme="minorEastAsia"/>
        </w:rPr>
        <w:t xml:space="preserve">za </w:t>
      </w:r>
      <w:r w:rsidR="002F1850" w:rsidRPr="00885EA7">
        <w:rPr>
          <w:rFonts w:eastAsiaTheme="minorEastAsia"/>
        </w:rPr>
        <w:t xml:space="preserve">odpravljanje napak se lahko uporabijo tudi rešitve, ki jih ponuja UI. </w:t>
      </w:r>
      <w:r w:rsidRPr="00885EA7">
        <w:t xml:space="preserve">Na podlagi zbranih podatkov napadenih omrežij in sistemov bomo </w:t>
      </w:r>
      <w:r w:rsidR="00560DF7">
        <w:t>z uporabo</w:t>
      </w:r>
      <w:r w:rsidRPr="00885EA7">
        <w:t xml:space="preserve"> sistema </w:t>
      </w:r>
      <w:r w:rsidR="00464CBA" w:rsidRPr="00885EA7">
        <w:t>UI</w:t>
      </w:r>
      <w:r w:rsidRPr="00885EA7">
        <w:t xml:space="preserve"> dosegli pravočasno prepoznavanje kibernetskega napada </w:t>
      </w:r>
      <w:r w:rsidR="00560DF7">
        <w:t>ter</w:t>
      </w:r>
      <w:r w:rsidRPr="00885EA7">
        <w:t xml:space="preserve"> zmanjšali njegove posledice. Dosežen</w:t>
      </w:r>
      <w:r w:rsidR="00560DF7">
        <w:t>a</w:t>
      </w:r>
      <w:r w:rsidRPr="00885EA7">
        <w:t xml:space="preserve"> bo </w:t>
      </w:r>
      <w:r w:rsidR="00560DF7" w:rsidRPr="00885EA7">
        <w:t>višj</w:t>
      </w:r>
      <w:r w:rsidR="00560DF7">
        <w:t>a</w:t>
      </w:r>
      <w:r w:rsidR="00560DF7" w:rsidRPr="00885EA7">
        <w:t xml:space="preserve"> </w:t>
      </w:r>
      <w:r w:rsidR="00560DF7">
        <w:t>raven</w:t>
      </w:r>
      <w:r w:rsidRPr="00885EA7">
        <w:t xml:space="preserve"> odpornosti sistema in s tem zagotovljena višja verjetnost »preživetja</w:t>
      </w:r>
      <w:r w:rsidR="00560DF7" w:rsidRPr="00885EA7">
        <w:t>«</w:t>
      </w:r>
      <w:r w:rsidR="00560DF7">
        <w:t xml:space="preserve"> –</w:t>
      </w:r>
      <w:r w:rsidRPr="00885EA7">
        <w:t xml:space="preserve"> v smislu funkcionalnosti</w:t>
      </w:r>
      <w:r w:rsidR="00560DF7">
        <w:t xml:space="preserve"> –</w:t>
      </w:r>
      <w:r w:rsidRPr="00885EA7">
        <w:t xml:space="preserve"> napadenega sistema. Evropska komisija že spodbuja mala in srednja podjetja k iskanju inovativnih </w:t>
      </w:r>
      <w:r w:rsidR="00267A50" w:rsidRPr="00885EA7">
        <w:t xml:space="preserve">varnostnih </w:t>
      </w:r>
      <w:r w:rsidRPr="00885EA7">
        <w:t>tehnologij, ki bi izkoriščal</w:t>
      </w:r>
      <w:r w:rsidR="00D91C55">
        <w:t>e</w:t>
      </w:r>
      <w:r w:rsidRPr="00885EA7">
        <w:t xml:space="preserve"> tudi prednosti </w:t>
      </w:r>
      <w:r w:rsidR="00464CBA" w:rsidRPr="00885EA7">
        <w:t>UI</w:t>
      </w:r>
      <w:r w:rsidRPr="00885EA7">
        <w:t xml:space="preserve">. </w:t>
      </w:r>
      <w:bookmarkStart w:id="894" w:name="_Hlk53128272"/>
      <w:r w:rsidR="009E5DE0" w:rsidRPr="00885EA7">
        <w:rPr>
          <w:rFonts w:eastAsiaTheme="minorEastAsia"/>
        </w:rPr>
        <w:t xml:space="preserve">Nastajajoči </w:t>
      </w:r>
      <w:r w:rsidR="003A2EA9" w:rsidRPr="00885EA7">
        <w:rPr>
          <w:color w:val="auto"/>
        </w:rPr>
        <w:t xml:space="preserve">Evropski </w:t>
      </w:r>
      <w:r w:rsidR="009E5DE0" w:rsidRPr="00885EA7">
        <w:rPr>
          <w:rFonts w:eastAsiaTheme="minorEastAsia"/>
          <w:color w:val="auto"/>
        </w:rPr>
        <w:t>kompetenčni center</w:t>
      </w:r>
      <w:r w:rsidR="009E5DE0" w:rsidRPr="00885EA7">
        <w:rPr>
          <w:color w:val="auto"/>
        </w:rPr>
        <w:t xml:space="preserve"> za </w:t>
      </w:r>
      <w:r w:rsidR="003A2EA9" w:rsidRPr="00885EA7">
        <w:rPr>
          <w:color w:val="auto"/>
        </w:rPr>
        <w:t>industrijo, tehnologijo in raziskave na področju kibernetske varnosti in mreža nacionalnih</w:t>
      </w:r>
      <w:r w:rsidR="009E5DE0" w:rsidRPr="00885EA7">
        <w:rPr>
          <w:rFonts w:eastAsiaTheme="minorEastAsia"/>
          <w:color w:val="auto"/>
        </w:rPr>
        <w:t xml:space="preserve"> centrov</w:t>
      </w:r>
      <w:r w:rsidR="003A2EA9" w:rsidRPr="00885EA7">
        <w:rPr>
          <w:color w:val="auto"/>
        </w:rPr>
        <w:t>, ki se vzpostavljajo z uredbo</w:t>
      </w:r>
      <w:r w:rsidR="009E5DE0" w:rsidRPr="00885EA7">
        <w:rPr>
          <w:rFonts w:eastAsiaTheme="minorEastAsia"/>
          <w:color w:val="auto"/>
        </w:rPr>
        <w:t xml:space="preserve"> EU</w:t>
      </w:r>
      <w:r w:rsidR="003A2EA9" w:rsidRPr="00885EA7">
        <w:rPr>
          <w:color w:val="auto"/>
        </w:rPr>
        <w:t xml:space="preserve"> v letu 2021</w:t>
      </w:r>
      <w:r w:rsidR="009E5DE0" w:rsidRPr="00885EA7">
        <w:rPr>
          <w:rFonts w:eastAsiaTheme="minorEastAsia"/>
        </w:rPr>
        <w:t xml:space="preserve">, lahko </w:t>
      </w:r>
      <w:r w:rsidR="009E5DE0" w:rsidRPr="00885EA7">
        <w:rPr>
          <w:rFonts w:eastAsiaTheme="minorEastAsia"/>
        </w:rPr>
        <w:lastRenderedPageBreak/>
        <w:t xml:space="preserve">zato tudi za področje UI postane prostor strokovnega sodelovanja nacionalnih organov za kibernetsko varnost, slovenske industrije, </w:t>
      </w:r>
      <w:r w:rsidR="00E62E76" w:rsidRPr="00885EA7">
        <w:rPr>
          <w:rFonts w:eastAsiaTheme="minorEastAsia"/>
        </w:rPr>
        <w:t>upravlja</w:t>
      </w:r>
      <w:r w:rsidR="00E8050D" w:rsidRPr="00885EA7">
        <w:rPr>
          <w:rFonts w:eastAsiaTheme="minorEastAsia"/>
        </w:rPr>
        <w:t>v</w:t>
      </w:r>
      <w:r w:rsidR="00E62E76" w:rsidRPr="00885EA7">
        <w:rPr>
          <w:rFonts w:eastAsiaTheme="minorEastAsia"/>
        </w:rPr>
        <w:t>cev</w:t>
      </w:r>
      <w:r w:rsidR="009E5DE0" w:rsidRPr="00885EA7">
        <w:rPr>
          <w:rFonts w:eastAsiaTheme="minorEastAsia"/>
        </w:rPr>
        <w:t xml:space="preserve"> kritične infrastrukture, izvajalcev bistvenih storitev, finančnega sektorja in drugih javnih institucij.</w:t>
      </w:r>
      <w:r w:rsidR="000548AD" w:rsidRPr="00885EA7">
        <w:rPr>
          <w:rFonts w:eastAsiaTheme="minorEastAsia"/>
        </w:rPr>
        <w:t xml:space="preserve"> Raziskovalci FERI UM že sodelujejo v evropskem projektu CyberSec4Europe (</w:t>
      </w:r>
      <w:proofErr w:type="spellStart"/>
      <w:r w:rsidR="000548AD" w:rsidRPr="00885EA7">
        <w:rPr>
          <w:rFonts w:eastAsiaTheme="minorEastAsia"/>
        </w:rPr>
        <w:t>Cyber</w:t>
      </w:r>
      <w:proofErr w:type="spellEnd"/>
      <w:r w:rsidR="000548AD" w:rsidRPr="00885EA7">
        <w:rPr>
          <w:rFonts w:eastAsiaTheme="minorEastAsia"/>
        </w:rPr>
        <w:t xml:space="preserve"> </w:t>
      </w:r>
      <w:proofErr w:type="spellStart"/>
      <w:r w:rsidR="000548AD" w:rsidRPr="00885EA7">
        <w:rPr>
          <w:rFonts w:eastAsiaTheme="minorEastAsia"/>
        </w:rPr>
        <w:t>Security</w:t>
      </w:r>
      <w:proofErr w:type="spellEnd"/>
      <w:r w:rsidR="000548AD" w:rsidRPr="00885EA7">
        <w:rPr>
          <w:rFonts w:eastAsiaTheme="minorEastAsia"/>
        </w:rPr>
        <w:t xml:space="preserve"> </w:t>
      </w:r>
      <w:proofErr w:type="spellStart"/>
      <w:r w:rsidR="000548AD" w:rsidRPr="00885EA7">
        <w:rPr>
          <w:rFonts w:eastAsiaTheme="minorEastAsia"/>
        </w:rPr>
        <w:t>Network</w:t>
      </w:r>
      <w:proofErr w:type="spellEnd"/>
      <w:r w:rsidR="000548AD" w:rsidRPr="00885EA7">
        <w:rPr>
          <w:rFonts w:eastAsiaTheme="minorEastAsia"/>
        </w:rPr>
        <w:t xml:space="preserve"> </w:t>
      </w:r>
      <w:proofErr w:type="spellStart"/>
      <w:r w:rsidR="000548AD" w:rsidRPr="00885EA7">
        <w:rPr>
          <w:rFonts w:eastAsiaTheme="minorEastAsia"/>
        </w:rPr>
        <w:t>of</w:t>
      </w:r>
      <w:proofErr w:type="spellEnd"/>
      <w:r w:rsidR="000548AD" w:rsidRPr="00885EA7">
        <w:rPr>
          <w:rFonts w:eastAsiaTheme="minorEastAsia"/>
        </w:rPr>
        <w:t xml:space="preserve"> </w:t>
      </w:r>
      <w:proofErr w:type="spellStart"/>
      <w:r w:rsidR="000548AD" w:rsidRPr="00885EA7">
        <w:rPr>
          <w:rFonts w:eastAsiaTheme="minorEastAsia"/>
        </w:rPr>
        <w:t>Competence</w:t>
      </w:r>
      <w:proofErr w:type="spellEnd"/>
      <w:r w:rsidR="000548AD" w:rsidRPr="00885EA7">
        <w:rPr>
          <w:rFonts w:eastAsiaTheme="minorEastAsia"/>
        </w:rPr>
        <w:t xml:space="preserve"> </w:t>
      </w:r>
      <w:proofErr w:type="spellStart"/>
      <w:r w:rsidR="000548AD" w:rsidRPr="00885EA7">
        <w:rPr>
          <w:rFonts w:eastAsiaTheme="minorEastAsia"/>
        </w:rPr>
        <w:t>Centres</w:t>
      </w:r>
      <w:proofErr w:type="spellEnd"/>
      <w:r w:rsidR="000548AD" w:rsidRPr="00885EA7">
        <w:rPr>
          <w:rFonts w:eastAsiaTheme="minorEastAsia"/>
        </w:rPr>
        <w:t xml:space="preserve"> </w:t>
      </w:r>
      <w:proofErr w:type="spellStart"/>
      <w:r w:rsidR="000548AD" w:rsidRPr="00885EA7">
        <w:rPr>
          <w:rFonts w:eastAsiaTheme="minorEastAsia"/>
        </w:rPr>
        <w:t>for</w:t>
      </w:r>
      <w:proofErr w:type="spellEnd"/>
      <w:r w:rsidR="000548AD" w:rsidRPr="00885EA7">
        <w:rPr>
          <w:rFonts w:eastAsiaTheme="minorEastAsia"/>
        </w:rPr>
        <w:t xml:space="preserve"> </w:t>
      </w:r>
      <w:proofErr w:type="spellStart"/>
      <w:r w:rsidR="000548AD" w:rsidRPr="00885EA7">
        <w:rPr>
          <w:rFonts w:eastAsiaTheme="minorEastAsia"/>
        </w:rPr>
        <w:t>Europe</w:t>
      </w:r>
      <w:proofErr w:type="spellEnd"/>
      <w:r w:rsidR="000548AD" w:rsidRPr="00885EA7">
        <w:rPr>
          <w:rFonts w:eastAsiaTheme="minorEastAsia"/>
        </w:rPr>
        <w:t xml:space="preserve">), </w:t>
      </w:r>
      <w:r w:rsidR="000548AD" w:rsidRPr="00885EA7">
        <w:rPr>
          <w:rFonts w:eastAsiaTheme="minorEastAsia"/>
          <w:color w:val="auto"/>
        </w:rPr>
        <w:t xml:space="preserve">ki </w:t>
      </w:r>
      <w:r w:rsidR="002F51AF" w:rsidRPr="00885EA7">
        <w:rPr>
          <w:color w:val="auto"/>
        </w:rPr>
        <w:t>testira potencialne strukture upravljanja za prihodnjo kompetenčno mrežo na področju kibernetske varnosti</w:t>
      </w:r>
      <w:r w:rsidR="00D91C55">
        <w:rPr>
          <w:color w:val="auto"/>
        </w:rPr>
        <w:t>,</w:t>
      </w:r>
      <w:r w:rsidR="00D65CA4" w:rsidRPr="00885EA7">
        <w:rPr>
          <w:rFonts w:eastAsiaTheme="minorEastAsia"/>
        </w:rPr>
        <w:t xml:space="preserve"> ter </w:t>
      </w:r>
      <w:r w:rsidR="00D91C55">
        <w:rPr>
          <w:rFonts w:eastAsiaTheme="minorEastAsia"/>
        </w:rPr>
        <w:t>v</w:t>
      </w:r>
      <w:r w:rsidR="00D65CA4" w:rsidRPr="00885EA7">
        <w:rPr>
          <w:rFonts w:eastAsiaTheme="minorEastAsia"/>
        </w:rPr>
        <w:t xml:space="preserve"> </w:t>
      </w:r>
      <w:r w:rsidR="00D65CA4" w:rsidRPr="00885EA7">
        <w:rPr>
          <w:rFonts w:eastAsiaTheme="minorEastAsia"/>
          <w:color w:val="auto"/>
        </w:rPr>
        <w:t xml:space="preserve">projektu </w:t>
      </w:r>
      <w:proofErr w:type="spellStart"/>
      <w:r w:rsidR="00D65CA4" w:rsidRPr="00885EA7">
        <w:rPr>
          <w:rFonts w:eastAsiaTheme="minorEastAsia"/>
          <w:color w:val="auto"/>
        </w:rPr>
        <w:t>Concordia</w:t>
      </w:r>
      <w:proofErr w:type="spellEnd"/>
      <w:r w:rsidR="00D65CA4" w:rsidRPr="00885EA7">
        <w:rPr>
          <w:rFonts w:eastAsiaTheme="minorEastAsia"/>
          <w:color w:val="auto"/>
        </w:rPr>
        <w:t xml:space="preserve"> (</w:t>
      </w:r>
      <w:proofErr w:type="spellStart"/>
      <w:r w:rsidR="00D65CA4" w:rsidRPr="00885EA7">
        <w:rPr>
          <w:rFonts w:eastAsiaTheme="minorEastAsia"/>
          <w:color w:val="auto"/>
        </w:rPr>
        <w:t>Cyber</w:t>
      </w:r>
      <w:proofErr w:type="spellEnd"/>
      <w:r w:rsidR="00D65CA4" w:rsidRPr="00885EA7">
        <w:rPr>
          <w:rFonts w:eastAsiaTheme="minorEastAsia"/>
          <w:color w:val="auto"/>
        </w:rPr>
        <w:t xml:space="preserve"> </w:t>
      </w:r>
      <w:proofErr w:type="spellStart"/>
      <w:r w:rsidR="00D65CA4" w:rsidRPr="00885EA7">
        <w:rPr>
          <w:rFonts w:eastAsiaTheme="minorEastAsia"/>
          <w:color w:val="auto"/>
        </w:rPr>
        <w:t>Security</w:t>
      </w:r>
      <w:proofErr w:type="spellEnd"/>
      <w:r w:rsidR="00D65CA4" w:rsidRPr="00885EA7">
        <w:rPr>
          <w:rFonts w:eastAsiaTheme="minorEastAsia"/>
          <w:color w:val="auto"/>
        </w:rPr>
        <w:t xml:space="preserve"> </w:t>
      </w:r>
      <w:proofErr w:type="spellStart"/>
      <w:r w:rsidR="00D65CA4" w:rsidRPr="00885EA7">
        <w:rPr>
          <w:rFonts w:eastAsiaTheme="minorEastAsia"/>
          <w:color w:val="auto"/>
        </w:rPr>
        <w:t>Competence</w:t>
      </w:r>
      <w:proofErr w:type="spellEnd"/>
      <w:r w:rsidR="00D65CA4" w:rsidRPr="00885EA7">
        <w:rPr>
          <w:rFonts w:eastAsiaTheme="minorEastAsia"/>
          <w:color w:val="auto"/>
        </w:rPr>
        <w:t xml:space="preserve"> </w:t>
      </w:r>
      <w:proofErr w:type="spellStart"/>
      <w:r w:rsidR="00D65CA4" w:rsidRPr="00885EA7">
        <w:rPr>
          <w:rFonts w:eastAsiaTheme="minorEastAsia"/>
          <w:color w:val="auto"/>
        </w:rPr>
        <w:t>for</w:t>
      </w:r>
      <w:proofErr w:type="spellEnd"/>
      <w:r w:rsidR="00D65CA4" w:rsidRPr="00885EA7">
        <w:rPr>
          <w:rFonts w:eastAsiaTheme="minorEastAsia"/>
          <w:color w:val="auto"/>
        </w:rPr>
        <w:t xml:space="preserve"> </w:t>
      </w:r>
      <w:proofErr w:type="spellStart"/>
      <w:r w:rsidR="00D65CA4" w:rsidRPr="00885EA7">
        <w:rPr>
          <w:rFonts w:eastAsiaTheme="minorEastAsia"/>
          <w:color w:val="auto"/>
        </w:rPr>
        <w:t>Resaerch</w:t>
      </w:r>
      <w:proofErr w:type="spellEnd"/>
      <w:r w:rsidR="00D65CA4" w:rsidRPr="00885EA7">
        <w:rPr>
          <w:rFonts w:eastAsiaTheme="minorEastAsia"/>
          <w:color w:val="auto"/>
        </w:rPr>
        <w:t xml:space="preserve"> </w:t>
      </w:r>
      <w:proofErr w:type="spellStart"/>
      <w:r w:rsidR="00D65CA4" w:rsidRPr="00885EA7">
        <w:rPr>
          <w:rFonts w:eastAsiaTheme="minorEastAsia"/>
          <w:color w:val="auto"/>
        </w:rPr>
        <w:t>and</w:t>
      </w:r>
      <w:proofErr w:type="spellEnd"/>
      <w:r w:rsidR="00D65CA4" w:rsidRPr="00885EA7">
        <w:rPr>
          <w:rFonts w:eastAsiaTheme="minorEastAsia"/>
          <w:color w:val="auto"/>
        </w:rPr>
        <w:t xml:space="preserve"> </w:t>
      </w:r>
      <w:proofErr w:type="spellStart"/>
      <w:r w:rsidR="00D65CA4" w:rsidRPr="00885EA7">
        <w:rPr>
          <w:rFonts w:eastAsiaTheme="minorEastAsia"/>
          <w:color w:val="auto"/>
        </w:rPr>
        <w:t>Innovation</w:t>
      </w:r>
      <w:proofErr w:type="spellEnd"/>
      <w:r w:rsidR="00D65CA4" w:rsidRPr="00885EA7">
        <w:rPr>
          <w:rFonts w:eastAsiaTheme="minorEastAsia"/>
          <w:color w:val="auto"/>
        </w:rPr>
        <w:t>), ki si prizadeva za izvajanje skupnega načrta za raziskave in inovacije na področju kibernetske varnosti</w:t>
      </w:r>
      <w:r w:rsidR="000548AD" w:rsidRPr="00885EA7">
        <w:rPr>
          <w:rFonts w:eastAsiaTheme="minorEastAsia"/>
          <w:color w:val="auto"/>
        </w:rPr>
        <w:t>.</w:t>
      </w:r>
    </w:p>
    <w:p w14:paraId="50262B57" w14:textId="145A0336" w:rsidR="00E85D08" w:rsidRPr="00885EA7" w:rsidRDefault="00E85D08">
      <w:pPr>
        <w:rPr>
          <w:rFonts w:eastAsiaTheme="minorEastAsia"/>
        </w:rPr>
      </w:pPr>
      <w:bookmarkStart w:id="895" w:name="_Hlk40951345"/>
      <w:bookmarkEnd w:id="894"/>
      <w:r w:rsidRPr="00885EA7">
        <w:t>Ob tem ne smemo pozabiti, da morajo biti ustrezno varnostno podprti/zaščiteni</w:t>
      </w:r>
      <w:r w:rsidR="00547DD4" w:rsidRPr="00885EA7">
        <w:t xml:space="preserve"> tudi vsi vitalni sistemi UI</w:t>
      </w:r>
      <w:r w:rsidRPr="00885EA7">
        <w:t xml:space="preserve">. </w:t>
      </w:r>
      <w:bookmarkStart w:id="896" w:name="_Hlk53127964"/>
      <w:r w:rsidRPr="00885EA7">
        <w:t>Tega se moramo zavedati že pri samem načrtovanju sistemov</w:t>
      </w:r>
      <w:r w:rsidR="00D91C55">
        <w:t>,</w:t>
      </w:r>
      <w:r w:rsidR="00E62E76" w:rsidRPr="00885EA7">
        <w:t xml:space="preserve"> </w:t>
      </w:r>
      <w:r w:rsidR="00D91C55">
        <w:t>ob upoštevanju</w:t>
      </w:r>
      <w:r w:rsidR="00D91C55" w:rsidRPr="00885EA7">
        <w:t xml:space="preserve"> načel</w:t>
      </w:r>
      <w:r w:rsidR="00D91C55">
        <w:t>a</w:t>
      </w:r>
      <w:r w:rsidR="00E62E76" w:rsidRPr="00885EA7">
        <w:t xml:space="preserve"> vgrajene varnosti</w:t>
      </w:r>
      <w:r w:rsidRPr="00885EA7">
        <w:t>, saj je naknadno zagotavljanje varnosti sistemov UI toliko težje</w:t>
      </w:r>
      <w:r w:rsidR="003B2816" w:rsidRPr="00885EA7">
        <w:t>.</w:t>
      </w:r>
      <w:r w:rsidRPr="00885EA7">
        <w:t xml:space="preserve"> </w:t>
      </w:r>
      <w:bookmarkEnd w:id="896"/>
      <w:r w:rsidR="003B2816" w:rsidRPr="00885EA7">
        <w:t>P</w:t>
      </w:r>
      <w:r w:rsidRPr="00885EA7">
        <w:t xml:space="preserve">ri </w:t>
      </w:r>
      <w:r w:rsidRPr="00885EA7">
        <w:rPr>
          <w:rFonts w:eastAsiaTheme="minorEastAsia"/>
        </w:rPr>
        <w:t>kibernetski varnosti ne gledamo na UI le v luči potencialnega orodja pri obrambi kibernetskega prostora</w:t>
      </w:r>
      <w:r w:rsidR="00547DD4" w:rsidRPr="00885EA7">
        <w:rPr>
          <w:rFonts w:eastAsiaTheme="minorEastAsia"/>
        </w:rPr>
        <w:t xml:space="preserve">. </w:t>
      </w:r>
      <w:r w:rsidRPr="00885EA7">
        <w:rPr>
          <w:rFonts w:eastAsiaTheme="minorEastAsia"/>
        </w:rPr>
        <w:t>UI bo v prihodnosti izpostavljena tudi kot primarni cilj kibernetskega napada</w:t>
      </w:r>
      <w:r w:rsidR="003B2816" w:rsidRPr="00885EA7">
        <w:rPr>
          <w:rFonts w:eastAsiaTheme="minorEastAsia"/>
        </w:rPr>
        <w:t xml:space="preserve">, </w:t>
      </w:r>
      <w:r w:rsidR="003B2816" w:rsidRPr="00885EA7">
        <w:t>saj bi lahko</w:t>
      </w:r>
      <w:r w:rsidR="003C054A" w:rsidRPr="00885EA7">
        <w:t xml:space="preserve"> napadalci</w:t>
      </w:r>
      <w:r w:rsidR="00123A87" w:rsidRPr="00885EA7">
        <w:t xml:space="preserve"> </w:t>
      </w:r>
      <w:r w:rsidR="003B2816" w:rsidRPr="00885EA7">
        <w:t>z modifikacijo parametrov delovanja UI dosegli svoje cilje.</w:t>
      </w:r>
      <w:r w:rsidRPr="00885EA7">
        <w:rPr>
          <w:rFonts w:eastAsiaTheme="minorEastAsia"/>
        </w:rPr>
        <w:t xml:space="preserve"> Zavedati se </w:t>
      </w:r>
      <w:r w:rsidR="00D91C55">
        <w:rPr>
          <w:rFonts w:eastAsiaTheme="minorEastAsia"/>
        </w:rPr>
        <w:t>je treba</w:t>
      </w:r>
      <w:r w:rsidRPr="00885EA7">
        <w:rPr>
          <w:rFonts w:eastAsiaTheme="minorEastAsia"/>
        </w:rPr>
        <w:t xml:space="preserve">, da </w:t>
      </w:r>
      <w:r w:rsidR="00A57BFC" w:rsidRPr="00885EA7">
        <w:rPr>
          <w:rFonts w:eastAsiaTheme="minorEastAsia"/>
        </w:rPr>
        <w:t xml:space="preserve">je že </w:t>
      </w:r>
      <w:r w:rsidR="00D91C55">
        <w:rPr>
          <w:rFonts w:eastAsiaTheme="minorEastAsia"/>
        </w:rPr>
        <w:t>danes</w:t>
      </w:r>
      <w:r w:rsidR="00A57BFC" w:rsidRPr="00885EA7">
        <w:rPr>
          <w:rFonts w:eastAsiaTheme="minorEastAsia"/>
        </w:rPr>
        <w:t xml:space="preserve">, </w:t>
      </w:r>
      <w:r w:rsidR="00AB60E2" w:rsidRPr="00885EA7">
        <w:rPr>
          <w:rFonts w:eastAsiaTheme="minorEastAsia"/>
        </w:rPr>
        <w:t xml:space="preserve">predvsem </w:t>
      </w:r>
      <w:r w:rsidR="00A57BFC" w:rsidRPr="00885EA7">
        <w:rPr>
          <w:rFonts w:eastAsiaTheme="minorEastAsia"/>
        </w:rPr>
        <w:t xml:space="preserve">pa bo </w:t>
      </w:r>
      <w:r w:rsidR="00AB60E2" w:rsidRPr="00885EA7">
        <w:rPr>
          <w:rFonts w:eastAsiaTheme="minorEastAsia"/>
        </w:rPr>
        <w:t xml:space="preserve">tudi </w:t>
      </w:r>
      <w:r w:rsidR="00A57BFC" w:rsidRPr="00885EA7">
        <w:rPr>
          <w:rFonts w:eastAsiaTheme="minorEastAsia"/>
        </w:rPr>
        <w:t xml:space="preserve">v </w:t>
      </w:r>
      <w:r w:rsidR="00D91C55">
        <w:rPr>
          <w:rFonts w:eastAsiaTheme="minorEastAsia"/>
        </w:rPr>
        <w:t>prihodnje</w:t>
      </w:r>
      <w:r w:rsidR="00AB60E2" w:rsidRPr="00885EA7">
        <w:rPr>
          <w:rFonts w:eastAsiaTheme="minorEastAsia"/>
        </w:rPr>
        <w:t>,</w:t>
      </w:r>
      <w:r w:rsidR="00A57BFC" w:rsidRPr="00885EA7">
        <w:rPr>
          <w:rFonts w:eastAsiaTheme="minorEastAsia"/>
        </w:rPr>
        <w:t xml:space="preserve"> komunikacijska in IT infrastruktura (</w:t>
      </w:r>
      <w:r w:rsidR="00A84CBF" w:rsidRPr="00885EA7">
        <w:rPr>
          <w:rFonts w:eastAsiaTheme="minorEastAsia"/>
        </w:rPr>
        <w:t>npr.</w:t>
      </w:r>
      <w:r w:rsidR="00A57BFC" w:rsidRPr="00885EA7">
        <w:rPr>
          <w:rFonts w:eastAsiaTheme="minorEastAsia"/>
        </w:rPr>
        <w:t xml:space="preserve"> </w:t>
      </w:r>
      <w:r w:rsidRPr="00885EA7">
        <w:rPr>
          <w:rFonts w:eastAsiaTheme="minorEastAsia"/>
        </w:rPr>
        <w:t>podatkovni centri</w:t>
      </w:r>
      <w:r w:rsidR="00A57BFC" w:rsidRPr="00885EA7">
        <w:rPr>
          <w:rFonts w:eastAsiaTheme="minorEastAsia"/>
        </w:rPr>
        <w:t xml:space="preserve">, </w:t>
      </w:r>
      <w:r w:rsidRPr="00885EA7">
        <w:rPr>
          <w:rFonts w:eastAsiaTheme="minorEastAsia"/>
        </w:rPr>
        <w:t xml:space="preserve">infrastruktura </w:t>
      </w:r>
      <w:r w:rsidR="00A57BFC" w:rsidRPr="00885EA7">
        <w:rPr>
          <w:rFonts w:eastAsiaTheme="minorEastAsia"/>
        </w:rPr>
        <w:t xml:space="preserve">procesiranja v oblaku) </w:t>
      </w:r>
      <w:r w:rsidR="00D91C55" w:rsidRPr="00885EA7">
        <w:rPr>
          <w:rFonts w:eastAsiaTheme="minorEastAsia"/>
        </w:rPr>
        <w:t>neuporabn</w:t>
      </w:r>
      <w:r w:rsidR="00D91C55">
        <w:rPr>
          <w:rFonts w:eastAsiaTheme="minorEastAsia"/>
        </w:rPr>
        <w:t>a</w:t>
      </w:r>
      <w:r w:rsidRPr="00885EA7">
        <w:rPr>
          <w:rFonts w:eastAsiaTheme="minorEastAsia"/>
        </w:rPr>
        <w:t xml:space="preserve"> brez delujočih algoritmov UI. Omenjene zlorabe </w:t>
      </w:r>
      <w:r w:rsidR="00AB60E2" w:rsidRPr="00885EA7">
        <w:rPr>
          <w:rFonts w:eastAsiaTheme="minorEastAsia"/>
        </w:rPr>
        <w:t xml:space="preserve">bodo </w:t>
      </w:r>
      <w:r w:rsidR="00D91C55" w:rsidRPr="00885EA7">
        <w:rPr>
          <w:rFonts w:eastAsiaTheme="minorEastAsia"/>
        </w:rPr>
        <w:t>imel</w:t>
      </w:r>
      <w:r w:rsidR="00D91C55">
        <w:rPr>
          <w:rFonts w:eastAsiaTheme="minorEastAsia"/>
        </w:rPr>
        <w:t>e</w:t>
      </w:r>
      <w:r w:rsidR="00AB60E2" w:rsidRPr="00885EA7">
        <w:rPr>
          <w:rFonts w:eastAsiaTheme="minorEastAsia"/>
        </w:rPr>
        <w:t xml:space="preserve"> zato </w:t>
      </w:r>
      <w:r w:rsidRPr="00885EA7">
        <w:rPr>
          <w:rFonts w:eastAsiaTheme="minorEastAsia"/>
        </w:rPr>
        <w:t>lahko dolgoročne in nepopravljive posledice za gospodarstvo in družbo kot celoto.</w:t>
      </w:r>
    </w:p>
    <w:p w14:paraId="5BF4848A" w14:textId="40DE4FB7" w:rsidR="0062165F" w:rsidRPr="00885EA7" w:rsidRDefault="0026079A">
      <w:pPr>
        <w:rPr>
          <w:highlight w:val="yellow"/>
        </w:rPr>
      </w:pPr>
      <w:r w:rsidRPr="00885EA7">
        <w:t>U</w:t>
      </w:r>
      <w:r w:rsidR="00DA25BA" w:rsidRPr="00885EA7">
        <w:t>porab</w:t>
      </w:r>
      <w:r w:rsidRPr="00885EA7">
        <w:t>a</w:t>
      </w:r>
      <w:r w:rsidR="00DA25BA" w:rsidRPr="00885EA7">
        <w:t xml:space="preserve"> </w:t>
      </w:r>
      <w:r w:rsidR="00464CBA" w:rsidRPr="00885EA7">
        <w:t>UI</w:t>
      </w:r>
      <w:r w:rsidR="00DA25BA" w:rsidRPr="00885EA7">
        <w:t xml:space="preserve"> na področju varnosti</w:t>
      </w:r>
      <w:r w:rsidR="005F3901" w:rsidRPr="00885EA7">
        <w:t>, predvsem pa tudi</w:t>
      </w:r>
      <w:r w:rsidR="00DA25BA" w:rsidRPr="00885EA7">
        <w:t xml:space="preserve"> obrambe</w:t>
      </w:r>
      <w:r w:rsidR="005F3901" w:rsidRPr="00885EA7">
        <w:t>,</w:t>
      </w:r>
      <w:r w:rsidR="00DA25BA" w:rsidRPr="00885EA7">
        <w:t xml:space="preserve"> </w:t>
      </w:r>
      <w:r w:rsidRPr="00885EA7">
        <w:t>odpira tudi druge etične dileme. A</w:t>
      </w:r>
      <w:r w:rsidR="0062165F" w:rsidRPr="00885EA7">
        <w:t xml:space="preserve">vgusta 2017 </w:t>
      </w:r>
      <w:r w:rsidRPr="00885EA7">
        <w:t xml:space="preserve">je </w:t>
      </w:r>
      <w:r w:rsidR="0062165F" w:rsidRPr="00885EA7">
        <w:t xml:space="preserve">116 ustanoviteljev vodilnih mednarodnih podjetij s področja robotike in </w:t>
      </w:r>
      <w:r w:rsidR="00464CBA" w:rsidRPr="00885EA7">
        <w:t>UI</w:t>
      </w:r>
      <w:r w:rsidR="0062165F" w:rsidRPr="00885EA7">
        <w:t xml:space="preserve"> poslalo odprto pismo Organizaciji združenih narodov, v katerem </w:t>
      </w:r>
      <w:r w:rsidR="00D91C55">
        <w:t>so</w:t>
      </w:r>
      <w:r w:rsidR="0062165F" w:rsidRPr="00885EA7">
        <w:t xml:space="preserve"> vlade </w:t>
      </w:r>
      <w:r w:rsidR="00D91C55" w:rsidRPr="00885EA7">
        <w:t>pozval</w:t>
      </w:r>
      <w:r w:rsidR="00D91C55">
        <w:t>i</w:t>
      </w:r>
      <w:r w:rsidR="0062165F" w:rsidRPr="00885EA7">
        <w:t xml:space="preserve">, naj preprečijo tekmo v oboroževanju s smrtonosnim avtonomnim orožjem in preprečijo </w:t>
      </w:r>
      <w:proofErr w:type="spellStart"/>
      <w:r w:rsidR="0062165F" w:rsidRPr="00885EA7">
        <w:t>destabilizacijske</w:t>
      </w:r>
      <w:proofErr w:type="spellEnd"/>
      <w:r w:rsidR="0062165F" w:rsidRPr="00885EA7">
        <w:t xml:space="preserve"> učinke navedenih tehnologij </w:t>
      </w:r>
      <w:r w:rsidR="00083171" w:rsidRPr="00885EA7">
        <w:t xml:space="preserve">v skladu z </w:t>
      </w:r>
      <w:r w:rsidR="0062165F" w:rsidRPr="00885EA7">
        <w:t>Resolucijo Evropskega parlamenta z dne 12. septembra 2018 o avtonomnih orožnih sistemih (2018/2752(RSP))</w:t>
      </w:r>
      <w:r w:rsidR="0062165F" w:rsidRPr="00885EA7">
        <w:rPr>
          <w:color w:val="auto"/>
          <w:vertAlign w:val="superscript"/>
          <w:lang w:eastAsia="zh-CN"/>
        </w:rPr>
        <w:footnoteReference w:id="67"/>
      </w:r>
      <w:r w:rsidR="0062165F" w:rsidRPr="00885EA7">
        <w:t xml:space="preserve">, ki določa omejitve pri uporabi </w:t>
      </w:r>
      <w:r w:rsidR="00D91C55">
        <w:t>»</w:t>
      </w:r>
      <w:r w:rsidR="0062165F" w:rsidRPr="00885EA7">
        <w:t>smrtonosnih avtonomnih orožnih sistemov</w:t>
      </w:r>
      <w:r w:rsidR="00D91C55">
        <w:t>«</w:t>
      </w:r>
      <w:r w:rsidR="00D91C55" w:rsidRPr="00885EA7">
        <w:t xml:space="preserve"> </w:t>
      </w:r>
      <w:r w:rsidR="0062165F" w:rsidRPr="00885EA7">
        <w:t>(ang</w:t>
      </w:r>
      <w:r w:rsidR="00D91C55">
        <w:t>l</w:t>
      </w:r>
      <w:r w:rsidR="0062165F" w:rsidRPr="00885EA7">
        <w:t xml:space="preserve">. </w:t>
      </w:r>
      <w:proofErr w:type="spellStart"/>
      <w:r w:rsidR="0062165F" w:rsidRPr="00885EA7">
        <w:t>Lethal</w:t>
      </w:r>
      <w:proofErr w:type="spellEnd"/>
      <w:r w:rsidR="0062165F" w:rsidRPr="00885EA7">
        <w:t xml:space="preserve"> </w:t>
      </w:r>
      <w:proofErr w:type="spellStart"/>
      <w:r w:rsidR="0062165F" w:rsidRPr="00885EA7">
        <w:t>Autonomous</w:t>
      </w:r>
      <w:proofErr w:type="spellEnd"/>
      <w:r w:rsidR="0062165F" w:rsidRPr="00885EA7">
        <w:t xml:space="preserve"> </w:t>
      </w:r>
      <w:proofErr w:type="spellStart"/>
      <w:r w:rsidR="0062165F" w:rsidRPr="00885EA7">
        <w:t>Weapon</w:t>
      </w:r>
      <w:proofErr w:type="spellEnd"/>
      <w:r w:rsidR="0062165F" w:rsidRPr="00885EA7">
        <w:t xml:space="preserve"> </w:t>
      </w:r>
      <w:proofErr w:type="spellStart"/>
      <w:r w:rsidR="0062165F" w:rsidRPr="00885EA7">
        <w:t>Systems</w:t>
      </w:r>
      <w:proofErr w:type="spellEnd"/>
      <w:r w:rsidR="0062165F" w:rsidRPr="00885EA7">
        <w:t xml:space="preserve"> </w:t>
      </w:r>
      <w:r w:rsidR="00D91C55">
        <w:t>–</w:t>
      </w:r>
      <w:r w:rsidR="0062165F" w:rsidRPr="00885EA7">
        <w:t xml:space="preserve"> LAWS). Ker gre za oborožitvene sisteme, pri katerih ljudje nimajo pravega nadzora nad kritičnimi funkcijami izbiranja in napadanja posameznih tarč, nam vzbujajo temeljne etične in pravne pomisleke glede človeškega nadzora. Menimo, da stroji in roboti</w:t>
      </w:r>
      <w:r w:rsidR="00D91C55">
        <w:t>,</w:t>
      </w:r>
      <w:r w:rsidR="0062165F" w:rsidRPr="00885EA7">
        <w:t xml:space="preserve"> </w:t>
      </w:r>
      <w:r w:rsidRPr="00885EA7">
        <w:t>podprti z UI</w:t>
      </w:r>
      <w:r w:rsidR="00D91C55">
        <w:t>,</w:t>
      </w:r>
      <w:r w:rsidRPr="00885EA7">
        <w:t xml:space="preserve"> </w:t>
      </w:r>
      <w:r w:rsidR="0062165F" w:rsidRPr="00885EA7">
        <w:t>ne morejo sprejemati človeških odločitev, ki vključujejo pravna načela razlikovanja, sorazmernosti in previdnosti. Le človek lahko odgovarja za odločitve o življenju ali smrti.</w:t>
      </w:r>
    </w:p>
    <w:bookmarkEnd w:id="895"/>
    <w:p w14:paraId="4E8D9153" w14:textId="2CB75861" w:rsidR="0062165F" w:rsidRPr="00885EA7" w:rsidRDefault="0062165F">
      <w:pPr>
        <w:rPr>
          <w:rFonts w:eastAsiaTheme="minorEastAsia"/>
        </w:rPr>
      </w:pPr>
      <w:r w:rsidRPr="00885EA7">
        <w:rPr>
          <w:rFonts w:eastAsiaTheme="minorEastAsia"/>
        </w:rPr>
        <w:t xml:space="preserve">Za </w:t>
      </w:r>
      <w:r w:rsidR="00D91C55" w:rsidRPr="00885EA7">
        <w:rPr>
          <w:rFonts w:eastAsiaTheme="minorEastAsia"/>
        </w:rPr>
        <w:t>doseg</w:t>
      </w:r>
      <w:r w:rsidR="00D91C55">
        <w:rPr>
          <w:rFonts w:eastAsiaTheme="minorEastAsia"/>
        </w:rPr>
        <w:t>anje</w:t>
      </w:r>
      <w:r w:rsidRPr="00885EA7">
        <w:rPr>
          <w:rFonts w:eastAsiaTheme="minorEastAsia"/>
        </w:rPr>
        <w:t xml:space="preserve"> cilja </w:t>
      </w:r>
      <w:r w:rsidRPr="00885EA7">
        <w:t>se izvede</w:t>
      </w:r>
      <w:r w:rsidR="005F3901" w:rsidRPr="00885EA7">
        <w:t>jo</w:t>
      </w:r>
      <w:r w:rsidRPr="00885EA7">
        <w:t xml:space="preserve"> naslednj</w:t>
      </w:r>
      <w:r w:rsidR="005F3901" w:rsidRPr="00885EA7">
        <w:t>i</w:t>
      </w:r>
      <w:r w:rsidRPr="00885EA7">
        <w:t xml:space="preserve"> ukrep</w:t>
      </w:r>
      <w:r w:rsidR="005F3901" w:rsidRPr="00885EA7">
        <w:t>i</w:t>
      </w:r>
      <w:r w:rsidR="003469A7" w:rsidRPr="00885EA7">
        <w:rPr>
          <w:rFonts w:eastAsiaTheme="minorEastAsia"/>
        </w:rPr>
        <w:t>:</w:t>
      </w:r>
    </w:p>
    <w:tbl>
      <w:tblPr>
        <w:tblStyle w:val="Tabelamrea"/>
        <w:tblW w:w="0" w:type="auto"/>
        <w:shd w:val="clear" w:color="auto" w:fill="C5E0B3" w:themeFill="accent6" w:themeFillTint="66"/>
        <w:tblLook w:val="04A0" w:firstRow="1" w:lastRow="0" w:firstColumn="1" w:lastColumn="0" w:noHBand="0" w:noVBand="1"/>
      </w:tblPr>
      <w:tblGrid>
        <w:gridCol w:w="846"/>
        <w:gridCol w:w="8214"/>
      </w:tblGrid>
      <w:tr w:rsidR="00A11125" w:rsidRPr="00885EA7" w14:paraId="1C2EE2A1" w14:textId="77777777" w:rsidTr="00681579">
        <w:tc>
          <w:tcPr>
            <w:tcW w:w="846" w:type="dxa"/>
            <w:shd w:val="clear" w:color="auto" w:fill="C5E0B3" w:themeFill="accent6" w:themeFillTint="66"/>
          </w:tcPr>
          <w:p w14:paraId="52C76BAC" w14:textId="1736816B" w:rsidR="00A11125" w:rsidRPr="00885EA7" w:rsidRDefault="00A11125">
            <w:r w:rsidRPr="00885EA7">
              <w:t>6.1</w:t>
            </w:r>
          </w:p>
        </w:tc>
        <w:tc>
          <w:tcPr>
            <w:tcW w:w="8214" w:type="dxa"/>
            <w:shd w:val="clear" w:color="auto" w:fill="C5E0B3" w:themeFill="accent6" w:themeFillTint="66"/>
          </w:tcPr>
          <w:p w14:paraId="65C04549" w14:textId="10C642A7" w:rsidR="00A11125" w:rsidRPr="00885EA7" w:rsidRDefault="00D855FD">
            <w:r w:rsidRPr="00885EA7">
              <w:t xml:space="preserve">Izvedba </w:t>
            </w:r>
            <w:r w:rsidR="00A11125" w:rsidRPr="00885EA7">
              <w:t xml:space="preserve">pilotnega projekta uporabe </w:t>
            </w:r>
            <w:r w:rsidR="00464CBA" w:rsidRPr="00885EA7">
              <w:t>UI</w:t>
            </w:r>
            <w:r w:rsidR="00A11125" w:rsidRPr="00885EA7">
              <w:t xml:space="preserve"> na področju kibernetske varnosti</w:t>
            </w:r>
            <w:r w:rsidR="004F2C83">
              <w:t>.</w:t>
            </w:r>
          </w:p>
        </w:tc>
      </w:tr>
      <w:tr w:rsidR="00A11125" w:rsidRPr="00885EA7" w14:paraId="4CE3D381" w14:textId="77777777" w:rsidTr="00681579">
        <w:tc>
          <w:tcPr>
            <w:tcW w:w="846" w:type="dxa"/>
            <w:shd w:val="clear" w:color="auto" w:fill="C5E0B3" w:themeFill="accent6" w:themeFillTint="66"/>
          </w:tcPr>
          <w:p w14:paraId="4328512B" w14:textId="3E9E025C" w:rsidR="00A11125" w:rsidRPr="00885EA7" w:rsidRDefault="00A11125">
            <w:r w:rsidRPr="00885EA7">
              <w:t>6.2</w:t>
            </w:r>
          </w:p>
        </w:tc>
        <w:tc>
          <w:tcPr>
            <w:tcW w:w="8214" w:type="dxa"/>
            <w:shd w:val="clear" w:color="auto" w:fill="C5E0B3" w:themeFill="accent6" w:themeFillTint="66"/>
          </w:tcPr>
          <w:p w14:paraId="4DB8FD8C" w14:textId="593FC318" w:rsidR="00A11125" w:rsidRPr="00885EA7" w:rsidRDefault="00D91C55">
            <w:r>
              <w:t>Deja</w:t>
            </w:r>
            <w:r w:rsidR="00A11125" w:rsidRPr="00885EA7">
              <w:t xml:space="preserve">vna podpora pristopu k </w:t>
            </w:r>
            <w:r w:rsidR="00464CBA" w:rsidRPr="00885EA7">
              <w:t>UI</w:t>
            </w:r>
            <w:r w:rsidR="00A11125" w:rsidRPr="00885EA7">
              <w:t xml:space="preserve">, pri katerem bo človek ohranil nadzor </w:t>
            </w:r>
            <w:r>
              <w:t>ter</w:t>
            </w:r>
            <w:r w:rsidRPr="00885EA7">
              <w:t xml:space="preserve"> </w:t>
            </w:r>
            <w:r>
              <w:t>pri katerem</w:t>
            </w:r>
            <w:r w:rsidRPr="00885EA7">
              <w:t xml:space="preserve"> </w:t>
            </w:r>
            <w:r w:rsidR="00A11125" w:rsidRPr="00885EA7">
              <w:t>bo</w:t>
            </w:r>
            <w:r>
              <w:t>sta</w:t>
            </w:r>
            <w:r w:rsidR="00A11125" w:rsidRPr="00885EA7">
              <w:t xml:space="preserve"> prepovedan</w:t>
            </w:r>
            <w:r>
              <w:t>a</w:t>
            </w:r>
            <w:r w:rsidR="00A11125" w:rsidRPr="00885EA7">
              <w:t xml:space="preserve"> razvoj in uporaba smrtonosnih avtonomnih orožnih sistemov</w:t>
            </w:r>
            <w:r w:rsidR="004F2C83">
              <w:t>.</w:t>
            </w:r>
          </w:p>
        </w:tc>
      </w:tr>
      <w:tr w:rsidR="001F539D" w:rsidRPr="00885EA7" w14:paraId="61275CFC" w14:textId="77777777" w:rsidTr="00B1735D">
        <w:tc>
          <w:tcPr>
            <w:tcW w:w="846" w:type="dxa"/>
            <w:shd w:val="clear" w:color="auto" w:fill="C5E0B3" w:themeFill="accent6" w:themeFillTint="66"/>
          </w:tcPr>
          <w:p w14:paraId="3FFFDF43" w14:textId="77777777" w:rsidR="001F539D" w:rsidRPr="00885EA7" w:rsidRDefault="001F539D">
            <w:r w:rsidRPr="00885EA7">
              <w:t>6.3</w:t>
            </w:r>
          </w:p>
        </w:tc>
        <w:tc>
          <w:tcPr>
            <w:tcW w:w="8214" w:type="dxa"/>
            <w:shd w:val="clear" w:color="auto" w:fill="C5E0B3" w:themeFill="accent6" w:themeFillTint="66"/>
          </w:tcPr>
          <w:p w14:paraId="5624E9BA" w14:textId="06A3E6E1" w:rsidR="001F539D" w:rsidRPr="00885EA7" w:rsidRDefault="001F539D">
            <w:r w:rsidRPr="00885EA7">
              <w:t>Izvedba pilotn</w:t>
            </w:r>
            <w:r w:rsidR="000A03F3" w:rsidRPr="00885EA7">
              <w:t>ega</w:t>
            </w:r>
            <w:r w:rsidRPr="00885EA7">
              <w:t xml:space="preserve"> projekt</w:t>
            </w:r>
            <w:r w:rsidR="000A03F3" w:rsidRPr="00885EA7">
              <w:t>a</w:t>
            </w:r>
            <w:r w:rsidRPr="00885EA7">
              <w:t xml:space="preserve"> zakonite </w:t>
            </w:r>
            <w:r w:rsidR="00D91C55">
              <w:t>ter</w:t>
            </w:r>
            <w:r w:rsidRPr="00885EA7">
              <w:t xml:space="preserve"> etično skladne uporabe in uvedbe metod UI </w:t>
            </w:r>
            <w:r w:rsidR="000A03F3" w:rsidRPr="00885EA7">
              <w:t>za povečanje učinkovitosti policijskega dela</w:t>
            </w:r>
            <w:r w:rsidR="004F2C83">
              <w:t>.</w:t>
            </w:r>
          </w:p>
        </w:tc>
      </w:tr>
      <w:tr w:rsidR="009B7732" w:rsidRPr="00885EA7" w14:paraId="67B8019E" w14:textId="77777777" w:rsidTr="00681579">
        <w:tc>
          <w:tcPr>
            <w:tcW w:w="846" w:type="dxa"/>
            <w:shd w:val="clear" w:color="auto" w:fill="C5E0B3" w:themeFill="accent6" w:themeFillTint="66"/>
          </w:tcPr>
          <w:p w14:paraId="1D08491F" w14:textId="7C8E5664" w:rsidR="009B7732" w:rsidRPr="00885EA7" w:rsidRDefault="009B7732">
            <w:r w:rsidRPr="00885EA7">
              <w:t>6.</w:t>
            </w:r>
            <w:r w:rsidR="001F539D" w:rsidRPr="00885EA7">
              <w:t>4</w:t>
            </w:r>
          </w:p>
        </w:tc>
        <w:tc>
          <w:tcPr>
            <w:tcW w:w="8214" w:type="dxa"/>
            <w:shd w:val="clear" w:color="auto" w:fill="C5E0B3" w:themeFill="accent6" w:themeFillTint="66"/>
          </w:tcPr>
          <w:p w14:paraId="61E9F710" w14:textId="1E3D65B0" w:rsidR="009B7732" w:rsidRPr="00885EA7" w:rsidRDefault="001F539D">
            <w:r w:rsidRPr="00885EA7">
              <w:t xml:space="preserve">Vključitev deležnikov s področja UI v </w:t>
            </w:r>
            <w:r w:rsidR="00B201EF" w:rsidRPr="00885EA7">
              <w:t>aktivnosti nacionalnega koordinacijskega centra</w:t>
            </w:r>
            <w:r w:rsidRPr="00885EA7">
              <w:t xml:space="preserve"> za kibernetsko varnost</w:t>
            </w:r>
            <w:r w:rsidR="000A03F3" w:rsidRPr="00885EA7">
              <w:t>.</w:t>
            </w:r>
          </w:p>
        </w:tc>
      </w:tr>
    </w:tbl>
    <w:p w14:paraId="5F89E389" w14:textId="01134F28" w:rsidR="005F3901" w:rsidRPr="00885EA7" w:rsidRDefault="005F3901"/>
    <w:p w14:paraId="510AB942" w14:textId="15B6E095" w:rsidR="006B46CA" w:rsidRPr="00885EA7" w:rsidRDefault="006B46CA">
      <w:pPr>
        <w:rPr>
          <w:rFonts w:eastAsiaTheme="minorEastAsia"/>
        </w:rPr>
      </w:pPr>
      <w:bookmarkStart w:id="897" w:name="_Toc423617844"/>
      <w:bookmarkStart w:id="898" w:name="_Toc423621544"/>
      <w:bookmarkStart w:id="899" w:name="_Toc423621660"/>
      <w:bookmarkStart w:id="900" w:name="_Toc423621775"/>
      <w:bookmarkStart w:id="901" w:name="_Toc423621890"/>
      <w:bookmarkStart w:id="902" w:name="_Toc423622006"/>
      <w:bookmarkStart w:id="903" w:name="_Toc423622122"/>
      <w:bookmarkStart w:id="904" w:name="_Toc423622230"/>
      <w:bookmarkStart w:id="905" w:name="_Toc423622338"/>
      <w:bookmarkStart w:id="906" w:name="_Toc423617845"/>
      <w:bookmarkStart w:id="907" w:name="_Toc423621545"/>
      <w:bookmarkStart w:id="908" w:name="_Toc423621661"/>
      <w:bookmarkStart w:id="909" w:name="_Toc423621776"/>
      <w:bookmarkStart w:id="910" w:name="_Toc423621891"/>
      <w:bookmarkStart w:id="911" w:name="_Toc423622007"/>
      <w:bookmarkStart w:id="912" w:name="_Toc423622123"/>
      <w:bookmarkStart w:id="913" w:name="_Toc423622231"/>
      <w:bookmarkStart w:id="914" w:name="_Toc423622339"/>
      <w:bookmarkStart w:id="915" w:name="_Toc423617846"/>
      <w:bookmarkStart w:id="916" w:name="_Toc423621546"/>
      <w:bookmarkStart w:id="917" w:name="_Toc423621662"/>
      <w:bookmarkStart w:id="918" w:name="_Toc423621777"/>
      <w:bookmarkStart w:id="919" w:name="_Toc423621892"/>
      <w:bookmarkStart w:id="920" w:name="_Toc423622008"/>
      <w:bookmarkStart w:id="921" w:name="_Toc423622124"/>
      <w:bookmarkStart w:id="922" w:name="_Toc423622232"/>
      <w:bookmarkStart w:id="923" w:name="_Toc423622340"/>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885EA7">
        <w:rPr>
          <w:rFonts w:eastAsiaTheme="minorEastAsia"/>
        </w:rPr>
        <w:t xml:space="preserve">Ukrepi bodo izvedeni z uporabo naslednjih </w:t>
      </w:r>
      <w:r w:rsidR="0045436F" w:rsidRPr="00885EA7">
        <w:rPr>
          <w:rFonts w:eastAsiaTheme="minorEastAsia"/>
        </w:rPr>
        <w:t>izvedbenih instrumentov</w:t>
      </w:r>
      <w:r w:rsidRPr="00885EA7">
        <w:rPr>
          <w:rFonts w:eastAsiaTheme="minorEastAsia"/>
        </w:rPr>
        <w:t>:</w:t>
      </w:r>
    </w:p>
    <w:p w14:paraId="2371ED0C" w14:textId="58DD0401" w:rsidR="006B46CA" w:rsidRPr="00885EA7" w:rsidRDefault="00F745E5" w:rsidP="005734AF">
      <w:pPr>
        <w:pStyle w:val="Odstavekseznama"/>
        <w:numPr>
          <w:ilvl w:val="0"/>
          <w:numId w:val="3"/>
        </w:numPr>
      </w:pPr>
      <w:r w:rsidRPr="00885EA7">
        <w:t>Projekt javne uprave (podprt z JN)</w:t>
      </w:r>
      <w:r w:rsidR="00123A87" w:rsidRPr="00885EA7">
        <w:t xml:space="preserve"> </w:t>
      </w:r>
      <w:r w:rsidR="006B46CA" w:rsidRPr="00885EA7">
        <w:t>(6.1</w:t>
      </w:r>
      <w:r w:rsidR="009B7732" w:rsidRPr="00885EA7">
        <w:t>, 6.3</w:t>
      </w:r>
      <w:r w:rsidR="006B46CA" w:rsidRPr="00885EA7">
        <w:t>)</w:t>
      </w:r>
      <w:r w:rsidR="00D91C55">
        <w:t>;</w:t>
      </w:r>
    </w:p>
    <w:p w14:paraId="4C8904E4" w14:textId="31EF7208" w:rsidR="004F40D7" w:rsidRPr="00885EA7" w:rsidRDefault="00DB1CAC">
      <w:pPr>
        <w:pStyle w:val="Odstavekseznama"/>
        <w:numPr>
          <w:ilvl w:val="0"/>
          <w:numId w:val="3"/>
        </w:numPr>
      </w:pPr>
      <w:r w:rsidRPr="00885EA7">
        <w:t>Resorne a</w:t>
      </w:r>
      <w:r w:rsidR="006B46CA" w:rsidRPr="00885EA7">
        <w:t>ktivnosti ministrstev</w:t>
      </w:r>
      <w:r w:rsidR="009129CD" w:rsidRPr="00885EA7">
        <w:t>:</w:t>
      </w:r>
      <w:r w:rsidR="006B46CA" w:rsidRPr="00885EA7">
        <w:t xml:space="preserve"> MJU, MO, </w:t>
      </w:r>
      <w:r w:rsidR="001F539D" w:rsidRPr="00885EA7">
        <w:t xml:space="preserve">MNZ, </w:t>
      </w:r>
      <w:r w:rsidR="006B46CA" w:rsidRPr="00885EA7">
        <w:t>MZZ</w:t>
      </w:r>
      <w:r w:rsidR="001F539D" w:rsidRPr="00885EA7">
        <w:t>, URSIV</w:t>
      </w:r>
      <w:r w:rsidR="006B46CA" w:rsidRPr="00885EA7">
        <w:t xml:space="preserve"> (6.2</w:t>
      </w:r>
      <w:r w:rsidR="001F539D" w:rsidRPr="00885EA7">
        <w:t>, 6.4</w:t>
      </w:r>
      <w:r w:rsidR="006B46CA" w:rsidRPr="00885EA7">
        <w:t>)</w:t>
      </w:r>
      <w:r w:rsidR="00D91C55">
        <w:t>;</w:t>
      </w:r>
    </w:p>
    <w:p w14:paraId="6CD6ABA2" w14:textId="0C14D3BC" w:rsidR="00F2217A" w:rsidRPr="00885EA7" w:rsidRDefault="00F2217A">
      <w:pPr>
        <w:pStyle w:val="Odstavekseznama"/>
        <w:numPr>
          <w:ilvl w:val="0"/>
          <w:numId w:val="3"/>
        </w:numPr>
      </w:pPr>
      <w:r w:rsidRPr="00885EA7">
        <w:t>Lastne aktivnosti deležnikov (6.4)</w:t>
      </w:r>
      <w:r w:rsidR="00C46BA0">
        <w:t>;</w:t>
      </w:r>
    </w:p>
    <w:p w14:paraId="404AABB2" w14:textId="7D10AF76" w:rsidR="008561A5" w:rsidRPr="00885EA7" w:rsidRDefault="008561A5">
      <w:pPr>
        <w:pStyle w:val="Odstavekseznama"/>
        <w:numPr>
          <w:ilvl w:val="0"/>
          <w:numId w:val="3"/>
        </w:numPr>
      </w:pPr>
      <w:r w:rsidRPr="00885EA7">
        <w:t>CRP (6.</w:t>
      </w:r>
      <w:r w:rsidR="00DE2802" w:rsidRPr="00885EA7">
        <w:t>4</w:t>
      </w:r>
      <w:r w:rsidRPr="00885EA7">
        <w:t>)</w:t>
      </w:r>
      <w:r w:rsidR="00C46BA0">
        <w:t>.</w:t>
      </w:r>
    </w:p>
    <w:p w14:paraId="629E808D" w14:textId="764D4578" w:rsidR="000A064A" w:rsidRPr="00885EA7" w:rsidRDefault="00804AD4">
      <w:r w:rsidRPr="00885EA7">
        <w:lastRenderedPageBreak/>
        <w:t>Kazalniki</w:t>
      </w:r>
      <w:r w:rsidR="000A064A"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23"/>
        <w:gridCol w:w="6543"/>
        <w:gridCol w:w="851"/>
        <w:gridCol w:w="843"/>
      </w:tblGrid>
      <w:tr w:rsidR="000A064A" w:rsidRPr="00885EA7" w14:paraId="33F7A98A" w14:textId="77777777" w:rsidTr="00D86E03">
        <w:trPr>
          <w:cantSplit/>
          <w:jc w:val="center"/>
        </w:trPr>
        <w:tc>
          <w:tcPr>
            <w:tcW w:w="823" w:type="dxa"/>
            <w:shd w:val="pct20" w:color="auto" w:fill="auto"/>
          </w:tcPr>
          <w:p w14:paraId="75B599CF" w14:textId="77777777" w:rsidR="000A064A" w:rsidRPr="00885EA7" w:rsidRDefault="000A064A">
            <w:r w:rsidRPr="00885EA7">
              <w:t>Ukrep</w:t>
            </w:r>
          </w:p>
        </w:tc>
        <w:tc>
          <w:tcPr>
            <w:tcW w:w="6543" w:type="dxa"/>
            <w:shd w:val="pct20" w:color="auto" w:fill="auto"/>
          </w:tcPr>
          <w:p w14:paraId="52DA85B8" w14:textId="317E6CD6" w:rsidR="000A064A" w:rsidRPr="00885EA7" w:rsidRDefault="00804AD4">
            <w:r w:rsidRPr="00885EA7">
              <w:t>Kazalnik</w:t>
            </w:r>
          </w:p>
        </w:tc>
        <w:tc>
          <w:tcPr>
            <w:tcW w:w="851" w:type="dxa"/>
            <w:shd w:val="pct20" w:color="auto" w:fill="auto"/>
          </w:tcPr>
          <w:p w14:paraId="2448D6DC" w14:textId="77777777" w:rsidR="000A064A" w:rsidRPr="00885EA7" w:rsidRDefault="000A064A">
            <w:r w:rsidRPr="00885EA7">
              <w:t>2020</w:t>
            </w:r>
          </w:p>
        </w:tc>
        <w:tc>
          <w:tcPr>
            <w:tcW w:w="843" w:type="dxa"/>
            <w:shd w:val="pct20" w:color="auto" w:fill="auto"/>
          </w:tcPr>
          <w:p w14:paraId="196788CC" w14:textId="77777777" w:rsidR="000A064A" w:rsidRPr="00885EA7" w:rsidRDefault="000A064A">
            <w:r w:rsidRPr="00885EA7">
              <w:t>2025</w:t>
            </w:r>
          </w:p>
        </w:tc>
      </w:tr>
      <w:tr w:rsidR="000A064A" w:rsidRPr="00885EA7" w14:paraId="48DF04E6" w14:textId="77777777" w:rsidTr="002E1560">
        <w:trPr>
          <w:cantSplit/>
          <w:jc w:val="center"/>
        </w:trPr>
        <w:tc>
          <w:tcPr>
            <w:tcW w:w="823" w:type="dxa"/>
            <w:shd w:val="clear" w:color="auto" w:fill="auto"/>
          </w:tcPr>
          <w:p w14:paraId="3F2FEC26" w14:textId="766F5263" w:rsidR="000A064A" w:rsidRPr="00885EA7" w:rsidRDefault="000A064A">
            <w:r w:rsidRPr="00885EA7">
              <w:t>6.1</w:t>
            </w:r>
          </w:p>
        </w:tc>
        <w:tc>
          <w:tcPr>
            <w:tcW w:w="6543" w:type="dxa"/>
            <w:shd w:val="clear" w:color="auto" w:fill="auto"/>
          </w:tcPr>
          <w:p w14:paraId="5C32F23B" w14:textId="656CF34E" w:rsidR="008561A5" w:rsidRPr="00885EA7" w:rsidRDefault="002D22C8">
            <w:r w:rsidRPr="00885EA7">
              <w:t>Izveden pilotski projekt</w:t>
            </w:r>
          </w:p>
        </w:tc>
        <w:tc>
          <w:tcPr>
            <w:tcW w:w="851" w:type="dxa"/>
            <w:shd w:val="clear" w:color="auto" w:fill="auto"/>
          </w:tcPr>
          <w:p w14:paraId="07843ADE" w14:textId="661C4416" w:rsidR="008561A5" w:rsidRPr="00885EA7" w:rsidRDefault="000A064A">
            <w:r w:rsidRPr="00885EA7">
              <w:t>0</w:t>
            </w:r>
          </w:p>
        </w:tc>
        <w:tc>
          <w:tcPr>
            <w:tcW w:w="843" w:type="dxa"/>
            <w:shd w:val="clear" w:color="auto" w:fill="auto"/>
          </w:tcPr>
          <w:p w14:paraId="4D3A1907" w14:textId="0CC5E826" w:rsidR="008561A5" w:rsidRPr="00885EA7" w:rsidRDefault="002D22C8">
            <w:r w:rsidRPr="00885EA7">
              <w:t>1</w:t>
            </w:r>
          </w:p>
        </w:tc>
      </w:tr>
      <w:tr w:rsidR="000A064A" w:rsidRPr="00885EA7" w14:paraId="551CA8B7" w14:textId="77777777" w:rsidTr="002E1560">
        <w:trPr>
          <w:cantSplit/>
          <w:jc w:val="center"/>
        </w:trPr>
        <w:tc>
          <w:tcPr>
            <w:tcW w:w="823" w:type="dxa"/>
            <w:shd w:val="clear" w:color="auto" w:fill="auto"/>
          </w:tcPr>
          <w:p w14:paraId="2ECBBFDA" w14:textId="252FF7B8" w:rsidR="000A064A" w:rsidRPr="00885EA7" w:rsidRDefault="000A064A">
            <w:r w:rsidRPr="00885EA7">
              <w:t>6.2.</w:t>
            </w:r>
          </w:p>
        </w:tc>
        <w:tc>
          <w:tcPr>
            <w:tcW w:w="6543" w:type="dxa"/>
            <w:shd w:val="clear" w:color="auto" w:fill="auto"/>
          </w:tcPr>
          <w:p w14:paraId="6C8ECF91" w14:textId="40BF0728" w:rsidR="000A064A" w:rsidRPr="00885EA7" w:rsidRDefault="00C57304">
            <w:r w:rsidRPr="00885EA7">
              <w:t xml:space="preserve">Stališče Vlade RS </w:t>
            </w:r>
          </w:p>
        </w:tc>
        <w:tc>
          <w:tcPr>
            <w:tcW w:w="851" w:type="dxa"/>
            <w:shd w:val="clear" w:color="auto" w:fill="auto"/>
          </w:tcPr>
          <w:p w14:paraId="4397B38D" w14:textId="3A3E712C" w:rsidR="000A064A" w:rsidRPr="00885EA7" w:rsidRDefault="004814D7">
            <w:r w:rsidRPr="00885EA7">
              <w:t>0</w:t>
            </w:r>
          </w:p>
        </w:tc>
        <w:tc>
          <w:tcPr>
            <w:tcW w:w="843" w:type="dxa"/>
            <w:shd w:val="clear" w:color="auto" w:fill="auto"/>
          </w:tcPr>
          <w:p w14:paraId="32006B2F" w14:textId="470A5F84" w:rsidR="000A064A" w:rsidRPr="00885EA7" w:rsidRDefault="004814D7">
            <w:r w:rsidRPr="00885EA7">
              <w:t>1</w:t>
            </w:r>
          </w:p>
        </w:tc>
      </w:tr>
      <w:tr w:rsidR="007023D8" w:rsidRPr="00885EA7" w14:paraId="0BDA9948" w14:textId="77777777" w:rsidTr="00B1735D">
        <w:tblPrEx>
          <w:jc w:val="left"/>
          <w:shd w:val="clear" w:color="auto" w:fill="auto"/>
        </w:tblPrEx>
        <w:tc>
          <w:tcPr>
            <w:tcW w:w="823" w:type="dxa"/>
          </w:tcPr>
          <w:p w14:paraId="1838D9DB" w14:textId="77777777" w:rsidR="007023D8" w:rsidRPr="00885EA7" w:rsidRDefault="007023D8">
            <w:r w:rsidRPr="00885EA7">
              <w:t>6.3</w:t>
            </w:r>
          </w:p>
        </w:tc>
        <w:tc>
          <w:tcPr>
            <w:tcW w:w="6543" w:type="dxa"/>
          </w:tcPr>
          <w:p w14:paraId="580A6D11" w14:textId="77777777" w:rsidR="007023D8" w:rsidRPr="00885EA7" w:rsidRDefault="007023D8">
            <w:r w:rsidRPr="00885EA7">
              <w:t>Izveden pilotski projekt</w:t>
            </w:r>
          </w:p>
        </w:tc>
        <w:tc>
          <w:tcPr>
            <w:tcW w:w="851" w:type="dxa"/>
          </w:tcPr>
          <w:p w14:paraId="2306FC18" w14:textId="77777777" w:rsidR="007023D8" w:rsidRPr="00885EA7" w:rsidRDefault="007023D8">
            <w:r w:rsidRPr="00885EA7">
              <w:t>0</w:t>
            </w:r>
          </w:p>
        </w:tc>
        <w:tc>
          <w:tcPr>
            <w:tcW w:w="843" w:type="dxa"/>
          </w:tcPr>
          <w:p w14:paraId="5E01F32B" w14:textId="77777777" w:rsidR="007023D8" w:rsidRPr="00885EA7" w:rsidRDefault="007023D8">
            <w:r w:rsidRPr="00885EA7">
              <w:t>2</w:t>
            </w:r>
          </w:p>
        </w:tc>
      </w:tr>
      <w:tr w:rsidR="009B7732" w:rsidRPr="00885EA7" w14:paraId="56C3CAC7" w14:textId="77777777" w:rsidTr="009B7732">
        <w:tblPrEx>
          <w:jc w:val="left"/>
          <w:shd w:val="clear" w:color="auto" w:fill="auto"/>
        </w:tblPrEx>
        <w:tc>
          <w:tcPr>
            <w:tcW w:w="823" w:type="dxa"/>
          </w:tcPr>
          <w:p w14:paraId="7681CE36" w14:textId="49A44D93" w:rsidR="009B7732" w:rsidRPr="00885EA7" w:rsidRDefault="009B7732">
            <w:r w:rsidRPr="00885EA7">
              <w:t>6.</w:t>
            </w:r>
            <w:r w:rsidR="007023D8" w:rsidRPr="00885EA7">
              <w:t>4</w:t>
            </w:r>
          </w:p>
        </w:tc>
        <w:tc>
          <w:tcPr>
            <w:tcW w:w="6543" w:type="dxa"/>
          </w:tcPr>
          <w:p w14:paraId="79048C36" w14:textId="39DA0ABC" w:rsidR="009B7732" w:rsidRPr="00885EA7" w:rsidRDefault="007023D8">
            <w:r w:rsidRPr="00885EA7">
              <w:t xml:space="preserve">Vključeni deležniki </w:t>
            </w:r>
            <w:r w:rsidR="00D91C55" w:rsidRPr="00885EA7">
              <w:t xml:space="preserve">UI </w:t>
            </w:r>
            <w:r w:rsidRPr="00885EA7">
              <w:t xml:space="preserve">v </w:t>
            </w:r>
            <w:r w:rsidR="008A412A" w:rsidRPr="00885EA7">
              <w:t>aktivnosti nacionalnega koordinacijskega centra za kibernetsko varnost</w:t>
            </w:r>
          </w:p>
          <w:p w14:paraId="6CD0ECCE" w14:textId="3E83EF79" w:rsidR="00837A3A" w:rsidRPr="00885EA7" w:rsidRDefault="00837A3A">
            <w:r w:rsidRPr="00885EA7">
              <w:t>Izveden CRP</w:t>
            </w:r>
          </w:p>
        </w:tc>
        <w:tc>
          <w:tcPr>
            <w:tcW w:w="851" w:type="dxa"/>
          </w:tcPr>
          <w:p w14:paraId="5E2DE8F8" w14:textId="77777777" w:rsidR="009B7732" w:rsidRPr="00885EA7" w:rsidRDefault="009B7732">
            <w:r w:rsidRPr="00885EA7">
              <w:t>0</w:t>
            </w:r>
          </w:p>
          <w:p w14:paraId="261994BF" w14:textId="224F4CD6" w:rsidR="00837A3A" w:rsidRPr="00885EA7" w:rsidRDefault="00837A3A">
            <w:r w:rsidRPr="00885EA7">
              <w:t>0</w:t>
            </w:r>
          </w:p>
        </w:tc>
        <w:tc>
          <w:tcPr>
            <w:tcW w:w="843" w:type="dxa"/>
          </w:tcPr>
          <w:p w14:paraId="4EC49537" w14:textId="77777777" w:rsidR="009B7732" w:rsidRPr="00885EA7" w:rsidRDefault="00933C4C">
            <w:r w:rsidRPr="00885EA7">
              <w:t>1</w:t>
            </w:r>
          </w:p>
          <w:p w14:paraId="3E6C2B3E" w14:textId="669D31B3" w:rsidR="00837A3A" w:rsidRPr="00885EA7" w:rsidRDefault="00837A3A">
            <w:r w:rsidRPr="00885EA7">
              <w:t>1</w:t>
            </w:r>
          </w:p>
        </w:tc>
      </w:tr>
    </w:tbl>
    <w:p w14:paraId="39E9B73B" w14:textId="77777777" w:rsidR="000A064A" w:rsidRPr="00885EA7" w:rsidRDefault="000A064A"/>
    <w:p w14:paraId="6DFB7940" w14:textId="4C844240" w:rsidR="0062165F" w:rsidRPr="00885EA7" w:rsidRDefault="008749DF" w:rsidP="005734AF">
      <w:pPr>
        <w:pStyle w:val="Naslov2"/>
        <w:rPr>
          <w:rFonts w:eastAsiaTheme="minorEastAsia"/>
        </w:rPr>
      </w:pPr>
      <w:bookmarkStart w:id="924" w:name="_Toc37089876"/>
      <w:bookmarkStart w:id="925" w:name="_Toc73363461"/>
      <w:bookmarkStart w:id="926" w:name="_Toc73621570"/>
      <w:bookmarkStart w:id="927" w:name="_Hlk40951040"/>
      <w:r>
        <w:rPr>
          <w:rFonts w:eastAsiaTheme="minorEastAsia"/>
        </w:rPr>
        <w:t xml:space="preserve">SC7: </w:t>
      </w:r>
      <w:bookmarkStart w:id="928" w:name="_Toc67658590"/>
      <w:r w:rsidR="0062165F" w:rsidRPr="00885EA7">
        <w:rPr>
          <w:rFonts w:eastAsiaTheme="minorEastAsia"/>
        </w:rPr>
        <w:t xml:space="preserve">Povečanje zaupanja </w:t>
      </w:r>
      <w:r w:rsidR="00D36C92" w:rsidRPr="00885EA7">
        <w:rPr>
          <w:rFonts w:eastAsiaTheme="minorEastAsia"/>
        </w:rPr>
        <w:t xml:space="preserve">javnosti </w:t>
      </w:r>
      <w:r w:rsidR="0062165F" w:rsidRPr="00885EA7">
        <w:rPr>
          <w:rFonts w:eastAsiaTheme="minorEastAsia"/>
        </w:rPr>
        <w:t xml:space="preserve">v </w:t>
      </w:r>
      <w:bookmarkEnd w:id="924"/>
      <w:r w:rsidR="00464CBA" w:rsidRPr="00885EA7">
        <w:rPr>
          <w:rFonts w:eastAsiaTheme="minorEastAsia"/>
        </w:rPr>
        <w:t>UI</w:t>
      </w:r>
      <w:bookmarkEnd w:id="925"/>
      <w:bookmarkEnd w:id="928"/>
      <w:bookmarkEnd w:id="926"/>
    </w:p>
    <w:bookmarkEnd w:id="927"/>
    <w:p w14:paraId="1B33EDD9" w14:textId="53604C84" w:rsidR="00187131" w:rsidRPr="00885EA7" w:rsidRDefault="0062165F" w:rsidP="005734AF">
      <w:r w:rsidRPr="00885EA7">
        <w:t>Slovenija bo okrepila področje ozaveščanja o pomenu</w:t>
      </w:r>
      <w:r w:rsidR="001A0FB0" w:rsidRPr="00885EA7">
        <w:t>, prednostih in slabostih</w:t>
      </w:r>
      <w:r w:rsidRPr="00885EA7">
        <w:t xml:space="preserve"> </w:t>
      </w:r>
      <w:r w:rsidR="00464CBA" w:rsidRPr="00885EA7">
        <w:t>UI</w:t>
      </w:r>
      <w:r w:rsidR="0017590E" w:rsidRPr="00885EA7">
        <w:t xml:space="preserve"> </w:t>
      </w:r>
      <w:r w:rsidRPr="00885EA7">
        <w:t>za nadaljnji razvoj</w:t>
      </w:r>
      <w:r w:rsidR="001A0FB0" w:rsidRPr="00885EA7">
        <w:t xml:space="preserve"> posameznikov in družbe</w:t>
      </w:r>
      <w:r w:rsidRPr="00885EA7">
        <w:t xml:space="preserve">. Država mora premostiti prepad, ki ga </w:t>
      </w:r>
      <w:r w:rsidR="00D91C55">
        <w:t>po</w:t>
      </w:r>
      <w:r w:rsidRPr="00885EA7">
        <w:t xml:space="preserve"> eni strani predstavlja hiter tehnološki razvoj</w:t>
      </w:r>
      <w:r w:rsidR="0017590E" w:rsidRPr="00885EA7">
        <w:t xml:space="preserve"> na področju </w:t>
      </w:r>
      <w:r w:rsidR="00464CBA" w:rsidRPr="00885EA7">
        <w:t>UI</w:t>
      </w:r>
      <w:r w:rsidRPr="00885EA7">
        <w:t xml:space="preserve">, </w:t>
      </w:r>
      <w:r w:rsidR="00D91C55">
        <w:t>po</w:t>
      </w:r>
      <w:r w:rsidRPr="00885EA7">
        <w:t xml:space="preserve"> drugi strani pa posameznik, ki </w:t>
      </w:r>
      <w:r w:rsidR="00D91C55">
        <w:t>se</w:t>
      </w:r>
      <w:r w:rsidRPr="00885EA7">
        <w:t xml:space="preserve"> vsakodnevno sooč</w:t>
      </w:r>
      <w:r w:rsidR="00D91C55">
        <w:t>a</w:t>
      </w:r>
      <w:r w:rsidRPr="00885EA7">
        <w:t xml:space="preserve"> s temi spremembami, a jih ne razume </w:t>
      </w:r>
      <w:r w:rsidR="00D91C55">
        <w:t>ter</w:t>
      </w:r>
      <w:r w:rsidRPr="00885EA7">
        <w:t xml:space="preserve"> </w:t>
      </w:r>
      <w:r w:rsidR="00160C99" w:rsidRPr="00885EA7">
        <w:t xml:space="preserve">brez znanja in zaupanja s </w:t>
      </w:r>
      <w:r w:rsidRPr="00885EA7">
        <w:t>težavo sprejema njihove posledice, kar lahko vodi v različne družbene konflikte</w:t>
      </w:r>
      <w:bookmarkStart w:id="929" w:name="_Hlk40951082"/>
      <w:r w:rsidRPr="00885EA7">
        <w:t>.</w:t>
      </w:r>
      <w:r w:rsidR="007467E5" w:rsidRPr="00885EA7">
        <w:t xml:space="preserve"> Hitrost uvajanja </w:t>
      </w:r>
      <w:r w:rsidR="00464CBA" w:rsidRPr="00885EA7">
        <w:t>UI</w:t>
      </w:r>
      <w:r w:rsidR="007467E5" w:rsidRPr="00885EA7">
        <w:t xml:space="preserve"> in </w:t>
      </w:r>
      <w:r w:rsidR="00F033EB" w:rsidRPr="00885EA7">
        <w:t xml:space="preserve">njeni učinki na družbo so </w:t>
      </w:r>
      <w:r w:rsidR="00D91C55">
        <w:t>večinoma</w:t>
      </w:r>
      <w:r w:rsidR="00F033EB" w:rsidRPr="00885EA7">
        <w:t xml:space="preserve"> odvisni od zaupanja ljudi v to, da </w:t>
      </w:r>
      <w:r w:rsidR="00DC44E7" w:rsidRPr="00885EA7">
        <w:t xml:space="preserve">so rešitve varne, robustne in dejansko </w:t>
      </w:r>
      <w:r w:rsidR="00F033EB" w:rsidRPr="00885EA7">
        <w:t>pripomorejo k izboljšanju njihovega življenja</w:t>
      </w:r>
      <w:r w:rsidR="0017590E" w:rsidRPr="00885EA7">
        <w:t xml:space="preserve"> </w:t>
      </w:r>
      <w:r w:rsidR="00D91C55">
        <w:t>ter</w:t>
      </w:r>
      <w:r w:rsidR="0017590E" w:rsidRPr="00885EA7">
        <w:t xml:space="preserve"> zagotavljanju</w:t>
      </w:r>
      <w:r w:rsidR="00DC44E7" w:rsidRPr="00885EA7">
        <w:t xml:space="preserve"> svobode</w:t>
      </w:r>
      <w:r w:rsidR="005C1F81" w:rsidRPr="00885EA7">
        <w:t xml:space="preserve">, človekovih </w:t>
      </w:r>
      <w:r w:rsidR="00DC44E7" w:rsidRPr="00885EA7">
        <w:t>pravic</w:t>
      </w:r>
      <w:r w:rsidR="005C1F81" w:rsidRPr="00885EA7">
        <w:t xml:space="preserve"> in demokratičnih procesov</w:t>
      </w:r>
      <w:r w:rsidR="00F033EB" w:rsidRPr="00885EA7">
        <w:t>.</w:t>
      </w:r>
      <w:r w:rsidR="00123A87" w:rsidRPr="00885EA7">
        <w:t xml:space="preserve"> </w:t>
      </w:r>
      <w:r w:rsidR="0036338C" w:rsidRPr="00885EA7">
        <w:t>Ključn</w:t>
      </w:r>
      <w:r w:rsidR="00D91C55">
        <w:t>i</w:t>
      </w:r>
      <w:r w:rsidR="0036338C" w:rsidRPr="00885EA7">
        <w:t xml:space="preserve"> dejavnik uvajanja inteligentnih sistemov je zato sprejetje in zaupanje ljudi v različne tehnologije</w:t>
      </w:r>
      <w:r w:rsidR="00D91C55" w:rsidRPr="00D91C55">
        <w:t xml:space="preserve"> </w:t>
      </w:r>
      <w:r w:rsidR="00D91C55" w:rsidRPr="00885EA7">
        <w:t>UI</w:t>
      </w:r>
      <w:r w:rsidR="0036338C" w:rsidRPr="00885EA7">
        <w:t xml:space="preserve">, kar zahteva, da ljudje </w:t>
      </w:r>
      <w:r w:rsidR="00F95772" w:rsidRPr="00885EA7">
        <w:t xml:space="preserve">v čim večji meri </w:t>
      </w:r>
      <w:r w:rsidR="0036338C" w:rsidRPr="00885EA7">
        <w:t xml:space="preserve">razumejo </w:t>
      </w:r>
      <w:r w:rsidR="00F95772" w:rsidRPr="00885EA7">
        <w:t xml:space="preserve">osnove </w:t>
      </w:r>
      <w:r w:rsidR="0036338C" w:rsidRPr="00885EA7">
        <w:t>njihov</w:t>
      </w:r>
      <w:r w:rsidR="00F95772" w:rsidRPr="00885EA7">
        <w:t>ega</w:t>
      </w:r>
      <w:r w:rsidR="0036338C" w:rsidRPr="00885EA7">
        <w:t xml:space="preserve"> delovanj</w:t>
      </w:r>
      <w:r w:rsidR="00F95772" w:rsidRPr="00885EA7">
        <w:t>a</w:t>
      </w:r>
      <w:r w:rsidR="0036338C" w:rsidRPr="00885EA7">
        <w:t>, vedo</w:t>
      </w:r>
      <w:r w:rsidR="00D91C55">
        <w:t>,</w:t>
      </w:r>
      <w:r w:rsidR="0036338C" w:rsidRPr="00885EA7">
        <w:t xml:space="preserve"> kako se pri tem uporabljajo njihovi podatki</w:t>
      </w:r>
      <w:r w:rsidR="00D91C55">
        <w:t>,</w:t>
      </w:r>
      <w:r w:rsidR="0036338C" w:rsidRPr="00885EA7">
        <w:t xml:space="preserve"> in razumejo odločitve, ki na tem temeljijo</w:t>
      </w:r>
      <w:r w:rsidR="00D91C55">
        <w:t>,</w:t>
      </w:r>
      <w:r w:rsidR="0036338C" w:rsidRPr="00885EA7">
        <w:t xml:space="preserve"> ter razumejo vpliv teh odločitev na njihovo življenje. </w:t>
      </w:r>
      <w:r w:rsidR="00B91FEF" w:rsidRPr="00885EA7">
        <w:t>Pri tem imajo lahko pomembno vlogo predvsem n</w:t>
      </w:r>
      <w:r w:rsidR="008807D2" w:rsidRPr="00885EA7">
        <w:t>evladne organizacije, ki delujejo na področju izobraževanja, vseživljenjskega učenja, informacijske družbe, kulture</w:t>
      </w:r>
      <w:r w:rsidR="00D91C55">
        <w:t xml:space="preserve"> in</w:t>
      </w:r>
      <w:r w:rsidR="008807D2" w:rsidRPr="00885EA7">
        <w:t xml:space="preserve"> raziskovanja </w:t>
      </w:r>
      <w:r w:rsidR="00D91C55">
        <w:t>ter</w:t>
      </w:r>
      <w:r w:rsidR="008807D2" w:rsidRPr="00885EA7">
        <w:t xml:space="preserve"> </w:t>
      </w:r>
      <w:r w:rsidR="00876D0B" w:rsidRPr="00885EA7">
        <w:t xml:space="preserve">vključujejo v svoje delovanje problematiko </w:t>
      </w:r>
      <w:r w:rsidR="008807D2" w:rsidRPr="00885EA7">
        <w:t>UI</w:t>
      </w:r>
      <w:r w:rsidR="009E4232" w:rsidRPr="00885EA7">
        <w:t xml:space="preserve">. S </w:t>
      </w:r>
      <w:r w:rsidR="00FF7F5C" w:rsidRPr="00885EA7">
        <w:t>svojim delovanjem</w:t>
      </w:r>
      <w:r w:rsidR="00727C78" w:rsidRPr="00885EA7">
        <w:t>, v</w:t>
      </w:r>
      <w:r w:rsidR="008807D2" w:rsidRPr="00885EA7">
        <w:t>petost</w:t>
      </w:r>
      <w:r w:rsidR="00B91FEF" w:rsidRPr="00885EA7">
        <w:t>jo</w:t>
      </w:r>
      <w:r w:rsidR="008807D2" w:rsidRPr="00885EA7">
        <w:t xml:space="preserve"> </w:t>
      </w:r>
      <w:r w:rsidR="00876D0B" w:rsidRPr="00885EA7">
        <w:t xml:space="preserve">in </w:t>
      </w:r>
      <w:r w:rsidR="00F50166" w:rsidRPr="00885EA7">
        <w:t>vključevanj</w:t>
      </w:r>
      <w:r w:rsidR="00B91FEF" w:rsidRPr="00885EA7">
        <w:t>em</w:t>
      </w:r>
      <w:r w:rsidR="00F50166" w:rsidRPr="00885EA7">
        <w:t xml:space="preserve"> javnosti</w:t>
      </w:r>
      <w:r w:rsidR="008807D2" w:rsidRPr="00885EA7">
        <w:t xml:space="preserve"> </w:t>
      </w:r>
      <w:r w:rsidR="009E4232" w:rsidRPr="00885EA7">
        <w:t xml:space="preserve">lahko </w:t>
      </w:r>
      <w:r w:rsidR="00711545" w:rsidRPr="00885EA7">
        <w:t>ključno pripomorejo k zmanjšanju neupravičenih strahov</w:t>
      </w:r>
      <w:r w:rsidR="009E4232" w:rsidRPr="00885EA7">
        <w:t xml:space="preserve">, </w:t>
      </w:r>
      <w:r w:rsidR="00711545" w:rsidRPr="00885EA7">
        <w:t xml:space="preserve">zavedanju o </w:t>
      </w:r>
      <w:r w:rsidR="009E4232" w:rsidRPr="00885EA7">
        <w:t xml:space="preserve">dejanskih </w:t>
      </w:r>
      <w:r w:rsidR="00711545" w:rsidRPr="00885EA7">
        <w:t xml:space="preserve">priložnostih in problemih uvajanja UI ter </w:t>
      </w:r>
      <w:r w:rsidR="009E4232" w:rsidRPr="00885EA7">
        <w:t>preverjanju</w:t>
      </w:r>
      <w:r w:rsidR="00727C78" w:rsidRPr="00885EA7">
        <w:t xml:space="preserve"> skladnosti delovanja s pričakovanji raznovrstnih ciljnih skupnosti.</w:t>
      </w:r>
    </w:p>
    <w:bookmarkEnd w:id="929"/>
    <w:p w14:paraId="49ADEC61" w14:textId="4BF3CCF9" w:rsidR="00187131" w:rsidRPr="00885EA7" w:rsidRDefault="00FF7F5C">
      <w:r w:rsidRPr="00885EA7">
        <w:t xml:space="preserve">Za razumevanje in sprejemanje UI </w:t>
      </w:r>
      <w:r w:rsidR="003A6CDB" w:rsidRPr="00885EA7">
        <w:t>s strani javnosti, predvsem z vidika preverjanja skladnosti delovanja</w:t>
      </w:r>
      <w:r w:rsidR="00D91C55">
        <w:t>,</w:t>
      </w:r>
      <w:r w:rsidR="003A6CDB" w:rsidRPr="00885EA7">
        <w:t xml:space="preserve"> </w:t>
      </w:r>
      <w:r w:rsidR="00F50166" w:rsidRPr="00885EA7">
        <w:t>je lahko e</w:t>
      </w:r>
      <w:r w:rsidR="00972D4D" w:rsidRPr="00885EA7">
        <w:t>den k</w:t>
      </w:r>
      <w:r w:rsidR="0036338C" w:rsidRPr="00885EA7">
        <w:t>ljuč</w:t>
      </w:r>
      <w:r w:rsidR="00972D4D" w:rsidRPr="00885EA7">
        <w:t>nih</w:t>
      </w:r>
      <w:r w:rsidR="0036338C" w:rsidRPr="00885EA7">
        <w:t xml:space="preserve"> </w:t>
      </w:r>
      <w:r w:rsidR="003A6CDB" w:rsidRPr="00885EA7">
        <w:t xml:space="preserve">elementov </w:t>
      </w:r>
      <w:r w:rsidR="00D91C55">
        <w:t>na primer</w:t>
      </w:r>
      <w:r w:rsidR="00972D4D" w:rsidRPr="00885EA7">
        <w:t xml:space="preserve"> </w:t>
      </w:r>
      <w:r w:rsidR="0036338C" w:rsidRPr="00885EA7">
        <w:t xml:space="preserve">preglednost/transparentnost algoritmov, kar vključuje </w:t>
      </w:r>
      <w:r w:rsidR="00CA531F" w:rsidRPr="00885EA7">
        <w:t xml:space="preserve">problematiko </w:t>
      </w:r>
      <w:r w:rsidR="0036338C" w:rsidRPr="00885EA7">
        <w:t>nepristranskost</w:t>
      </w:r>
      <w:r w:rsidR="00CA531F" w:rsidRPr="00885EA7">
        <w:t>i</w:t>
      </w:r>
      <w:r w:rsidR="0036338C" w:rsidRPr="00885EA7">
        <w:t>, sledljivost</w:t>
      </w:r>
      <w:r w:rsidR="00CA531F" w:rsidRPr="00885EA7">
        <w:t>i</w:t>
      </w:r>
      <w:r w:rsidR="0036338C" w:rsidRPr="00885EA7">
        <w:t>, razpoložljivost</w:t>
      </w:r>
      <w:r w:rsidR="00CA531F" w:rsidRPr="00885EA7">
        <w:t>i</w:t>
      </w:r>
      <w:r w:rsidR="0036338C" w:rsidRPr="00885EA7">
        <w:t>, razumljivost</w:t>
      </w:r>
      <w:r w:rsidR="00CA531F" w:rsidRPr="00885EA7">
        <w:t>i</w:t>
      </w:r>
      <w:r w:rsidR="0036338C" w:rsidRPr="00885EA7">
        <w:t xml:space="preserve"> in jasn</w:t>
      </w:r>
      <w:r w:rsidR="00CA531F" w:rsidRPr="00885EA7">
        <w:t>e</w:t>
      </w:r>
      <w:r w:rsidR="0036338C" w:rsidRPr="00885EA7">
        <w:t xml:space="preserve"> določit</w:t>
      </w:r>
      <w:r w:rsidR="00CA531F" w:rsidRPr="00885EA7">
        <w:t>ve</w:t>
      </w:r>
      <w:r w:rsidR="0036338C" w:rsidRPr="00885EA7">
        <w:t xml:space="preserve"> odgovornosti</w:t>
      </w:r>
      <w:r w:rsidR="00972D4D" w:rsidRPr="00885EA7">
        <w:t xml:space="preserve"> za sprejete odločitve oziroma izvedene akcije</w:t>
      </w:r>
      <w:r w:rsidR="00CA531F" w:rsidRPr="00885EA7">
        <w:t xml:space="preserve">, </w:t>
      </w:r>
      <w:r w:rsidR="00D91C55">
        <w:t>zlasti</w:t>
      </w:r>
      <w:r w:rsidR="00CA531F" w:rsidRPr="00885EA7">
        <w:t xml:space="preserve"> pri avtonomnih sistemih</w:t>
      </w:r>
      <w:r w:rsidR="0036338C" w:rsidRPr="00885EA7">
        <w:t xml:space="preserve">. Pri tem je </w:t>
      </w:r>
      <w:r w:rsidR="00D91C55">
        <w:t>treba</w:t>
      </w:r>
      <w:r w:rsidR="0036338C" w:rsidRPr="00885EA7">
        <w:t xml:space="preserve"> poudariti, da se </w:t>
      </w:r>
      <w:r w:rsidR="00334A83">
        <w:t>to</w:t>
      </w:r>
      <w:r w:rsidR="0036338C" w:rsidRPr="00885EA7">
        <w:t xml:space="preserve"> dotika tudi teoretičnega vidika posameznih algoritmov in modelov</w:t>
      </w:r>
      <w:r w:rsidR="00D91C55" w:rsidRPr="00D91C55">
        <w:t xml:space="preserve"> </w:t>
      </w:r>
      <w:r w:rsidR="00D91C55" w:rsidRPr="00885EA7">
        <w:t>UI</w:t>
      </w:r>
      <w:r w:rsidR="0036338C" w:rsidRPr="00885EA7">
        <w:t>, n</w:t>
      </w:r>
      <w:r w:rsidR="00D91C55">
        <w:t>a primer</w:t>
      </w:r>
      <w:r w:rsidR="0091346F">
        <w:t>,</w:t>
      </w:r>
      <w:r w:rsidR="0036338C" w:rsidRPr="00885EA7">
        <w:t xml:space="preserve"> temelječih na računski inteligenci (npr. umetne nevronske mreže), ki na določenih problemskih področjih prevladujejo (npr. prepoznavanje slik, govora) in so v nekaterih državah tudi v široki uporabi. Razumljivost in sledljivost teh algoritmov/odločitev predstavljata tudi teoretičen problem, zato je ustrezno razumevanje relacije med teoretičnimi</w:t>
      </w:r>
      <w:r w:rsidR="00B07CBE" w:rsidRPr="00885EA7">
        <w:t xml:space="preserve"> in </w:t>
      </w:r>
      <w:r w:rsidR="0036338C" w:rsidRPr="00885EA7">
        <w:t xml:space="preserve">tehnološkimi značilnostmi posameznih tehnologij </w:t>
      </w:r>
      <w:r w:rsidR="00D91C55" w:rsidRPr="00885EA7">
        <w:t xml:space="preserve">UI </w:t>
      </w:r>
      <w:r w:rsidR="0044547A" w:rsidRPr="00885EA7">
        <w:t>(</w:t>
      </w:r>
      <w:r w:rsidR="00294A08" w:rsidRPr="00885EA7">
        <w:t xml:space="preserve">in </w:t>
      </w:r>
      <w:r w:rsidR="0044547A" w:rsidRPr="00885EA7">
        <w:t>metodologij razvoja in uvajanja rešitev</w:t>
      </w:r>
      <w:r w:rsidR="00D91C55" w:rsidRPr="00D91C55">
        <w:t xml:space="preserve"> </w:t>
      </w:r>
      <w:r w:rsidR="00D91C55" w:rsidRPr="00885EA7">
        <w:t>UI</w:t>
      </w:r>
      <w:r w:rsidR="0044547A" w:rsidRPr="00885EA7">
        <w:t xml:space="preserve">) </w:t>
      </w:r>
      <w:r w:rsidR="0036338C" w:rsidRPr="00885EA7">
        <w:t xml:space="preserve">s koncepti »osredotočenosti na človeka« </w:t>
      </w:r>
      <w:r w:rsidR="00D91C55">
        <w:t>ter</w:t>
      </w:r>
      <w:r w:rsidR="0036338C" w:rsidRPr="00885EA7">
        <w:t xml:space="preserve"> zahtevami za varovanje osnovnih etičnih in pravnih načel </w:t>
      </w:r>
      <w:r w:rsidR="003D4A86" w:rsidRPr="00885EA7">
        <w:t xml:space="preserve">rešitev </w:t>
      </w:r>
      <w:r w:rsidR="00D91C55" w:rsidRPr="00885EA7">
        <w:t>UI</w:t>
      </w:r>
      <w:r w:rsidR="003D4A86" w:rsidRPr="00885EA7">
        <w:t xml:space="preserve"> </w:t>
      </w:r>
      <w:r w:rsidR="0036338C" w:rsidRPr="00885EA7">
        <w:t xml:space="preserve">lahko ključni dejavnik uspeha ali neuspeha </w:t>
      </w:r>
      <w:r w:rsidR="00B238D8" w:rsidRPr="00885EA7">
        <w:t xml:space="preserve">tega pristopa uvajanja </w:t>
      </w:r>
      <w:r w:rsidR="00464CBA" w:rsidRPr="00885EA7">
        <w:t>UI</w:t>
      </w:r>
      <w:r w:rsidR="00B238D8" w:rsidRPr="00885EA7">
        <w:t xml:space="preserve"> v družbo</w:t>
      </w:r>
      <w:r w:rsidR="0036338C" w:rsidRPr="00885EA7">
        <w:t>.</w:t>
      </w:r>
    </w:p>
    <w:p w14:paraId="7DF121DF" w14:textId="3D537AA0" w:rsidR="003D4A86" w:rsidRPr="00885EA7" w:rsidRDefault="003D4A86">
      <w:r w:rsidRPr="00885EA7">
        <w:t xml:space="preserve">Dva načina, ki bi lahko </w:t>
      </w:r>
      <w:r w:rsidR="00BA128F" w:rsidRPr="00885EA7">
        <w:t xml:space="preserve">pomembno </w:t>
      </w:r>
      <w:r w:rsidR="00D91C55">
        <w:t>pripomoreta</w:t>
      </w:r>
      <w:r w:rsidRPr="00885EA7">
        <w:t xml:space="preserve"> k zagotavljanju </w:t>
      </w:r>
      <w:r w:rsidR="00BA128F" w:rsidRPr="00885EA7">
        <w:t>etičnih in pravnih</w:t>
      </w:r>
      <w:r w:rsidRPr="00885EA7">
        <w:t xml:space="preserve"> načel </w:t>
      </w:r>
      <w:r w:rsidR="0075498A" w:rsidRPr="00885EA7">
        <w:t xml:space="preserve">v rešitvah </w:t>
      </w:r>
      <w:r w:rsidR="001A3B1E" w:rsidRPr="00885EA7">
        <w:t xml:space="preserve">UI </w:t>
      </w:r>
      <w:r w:rsidR="001A3B1E">
        <w:t>ter</w:t>
      </w:r>
      <w:r w:rsidR="0075498A" w:rsidRPr="00885EA7">
        <w:t xml:space="preserve"> zagotovi</w:t>
      </w:r>
      <w:r w:rsidR="00334A83">
        <w:t>t</w:t>
      </w:r>
      <w:r w:rsidR="0075498A" w:rsidRPr="00885EA7">
        <w:t xml:space="preserve">a možnost </w:t>
      </w:r>
      <w:r w:rsidRPr="00885EA7">
        <w:t>objektivnega preverjanja skladnosti delovanja tovrstnih sistemov</w:t>
      </w:r>
      <w:r w:rsidR="0075498A" w:rsidRPr="00885EA7">
        <w:t xml:space="preserve"> </w:t>
      </w:r>
      <w:r w:rsidR="001A3B1E" w:rsidRPr="00885EA7">
        <w:t xml:space="preserve">UI </w:t>
      </w:r>
      <w:r w:rsidR="00BA128F" w:rsidRPr="00885EA7">
        <w:t xml:space="preserve">s temi </w:t>
      </w:r>
      <w:r w:rsidR="0075498A" w:rsidRPr="00885EA7">
        <w:t>načeli</w:t>
      </w:r>
      <w:r w:rsidR="001A3B1E">
        <w:t>,</w:t>
      </w:r>
      <w:r w:rsidR="0075498A" w:rsidRPr="00885EA7">
        <w:t xml:space="preserve"> </w:t>
      </w:r>
      <w:r w:rsidR="001A3B1E">
        <w:t>sta</w:t>
      </w:r>
      <w:r w:rsidR="0075498A" w:rsidRPr="00885EA7">
        <w:t xml:space="preserve"> standardizacija in na njej temelječa certifikacija </w:t>
      </w:r>
      <w:r w:rsidR="002D096D" w:rsidRPr="00885EA7">
        <w:t>proizvod</w:t>
      </w:r>
      <w:r w:rsidR="0075498A" w:rsidRPr="00885EA7">
        <w:t xml:space="preserve">ov in storitev </w:t>
      </w:r>
      <w:r w:rsidR="001A3B1E" w:rsidRPr="00885EA7">
        <w:t xml:space="preserve">UI </w:t>
      </w:r>
      <w:r w:rsidR="0075498A" w:rsidRPr="00885EA7">
        <w:t xml:space="preserve">ter razvoj programske opreme po </w:t>
      </w:r>
      <w:r w:rsidR="001A3B1E">
        <w:t>načelu</w:t>
      </w:r>
      <w:r w:rsidR="0075498A" w:rsidRPr="00885EA7">
        <w:t xml:space="preserve"> </w:t>
      </w:r>
      <w:r w:rsidR="003C1939" w:rsidRPr="00885EA7">
        <w:t xml:space="preserve">proste oziroma </w:t>
      </w:r>
      <w:r w:rsidR="0075498A" w:rsidRPr="00885EA7">
        <w:t>odprte kode (FLOSS)</w:t>
      </w:r>
      <w:r w:rsidR="003C1939" w:rsidRPr="00885EA7">
        <w:t>.</w:t>
      </w:r>
    </w:p>
    <w:p w14:paraId="63677825" w14:textId="14D5356F" w:rsidR="0062165F" w:rsidRPr="00885EA7" w:rsidRDefault="0044547A">
      <w:r w:rsidRPr="00885EA7">
        <w:lastRenderedPageBreak/>
        <w:t>Standardi</w:t>
      </w:r>
      <w:r w:rsidR="00294A08" w:rsidRPr="00885EA7">
        <w:t xml:space="preserve">, ki bi </w:t>
      </w:r>
      <w:r w:rsidR="003C1939" w:rsidRPr="00885EA7">
        <w:t>pravna in etična načela</w:t>
      </w:r>
      <w:r w:rsidR="00294A08" w:rsidRPr="00885EA7">
        <w:t xml:space="preserve"> jasno in objektivno </w:t>
      </w:r>
      <w:r w:rsidR="003C1939" w:rsidRPr="00885EA7">
        <w:t xml:space="preserve">opredelili </w:t>
      </w:r>
      <w:r w:rsidR="00294A08" w:rsidRPr="00885EA7">
        <w:t>za posamezne primere in kontekste uporabe</w:t>
      </w:r>
      <w:r w:rsidR="0066398E" w:rsidRPr="00885EA7">
        <w:t xml:space="preserve"> tehnologij </w:t>
      </w:r>
      <w:r w:rsidR="001A3B1E" w:rsidRPr="00885EA7">
        <w:t xml:space="preserve">UI </w:t>
      </w:r>
      <w:r w:rsidR="0066398E" w:rsidRPr="00885EA7">
        <w:t xml:space="preserve">v različnih </w:t>
      </w:r>
      <w:r w:rsidR="004C3DD6" w:rsidRPr="00885EA7">
        <w:t xml:space="preserve">rešitvah </w:t>
      </w:r>
      <w:r w:rsidR="001A3B1E" w:rsidRPr="00885EA7">
        <w:t xml:space="preserve">UI </w:t>
      </w:r>
      <w:r w:rsidR="004C3DD6" w:rsidRPr="00885EA7">
        <w:t>na posameznih področjih uporabe</w:t>
      </w:r>
      <w:r w:rsidR="0066398E" w:rsidRPr="00885EA7">
        <w:t xml:space="preserve">, </w:t>
      </w:r>
      <w:r w:rsidR="001A3B1E">
        <w:t>so</w:t>
      </w:r>
      <w:r w:rsidR="001A3B1E" w:rsidRPr="00885EA7">
        <w:t xml:space="preserve"> en</w:t>
      </w:r>
      <w:r w:rsidR="001A3B1E">
        <w:t>a</w:t>
      </w:r>
      <w:r w:rsidR="0066398E" w:rsidRPr="00885EA7">
        <w:t xml:space="preserve"> izmed ključnih </w:t>
      </w:r>
      <w:r w:rsidR="0036338C" w:rsidRPr="00885EA7">
        <w:t xml:space="preserve">priložnosti in možnosti za </w:t>
      </w:r>
      <w:r w:rsidR="0066398E" w:rsidRPr="00885EA7">
        <w:t>zagotovitev objektivnega preverjanja skladnosti</w:t>
      </w:r>
      <w:r w:rsidR="004C3DD6" w:rsidRPr="00885EA7">
        <w:t xml:space="preserve"> delovanja tovrstnih sistemov. </w:t>
      </w:r>
      <w:r w:rsidR="004373F8" w:rsidRPr="00885EA7">
        <w:t>Na podlagi standardov je z</w:t>
      </w:r>
      <w:r w:rsidRPr="00885EA7">
        <w:t>agotavljanje predvidljivega in zaupanja vrednega delovanj</w:t>
      </w:r>
      <w:r w:rsidR="000A78F9" w:rsidRPr="00885EA7">
        <w:t>a</w:t>
      </w:r>
      <w:r w:rsidRPr="00885EA7">
        <w:t xml:space="preserve"> sistemov</w:t>
      </w:r>
      <w:r w:rsidR="00D93FDE" w:rsidRPr="00885EA7">
        <w:t xml:space="preserve"> </w:t>
      </w:r>
      <w:r w:rsidR="001A3B1E" w:rsidRPr="00885EA7">
        <w:t xml:space="preserve">UI </w:t>
      </w:r>
      <w:r w:rsidR="001A3B1E">
        <w:t>mogoče</w:t>
      </w:r>
      <w:r w:rsidR="004373F8" w:rsidRPr="00885EA7">
        <w:t xml:space="preserve"> z uporabo </w:t>
      </w:r>
      <w:r w:rsidR="00D93FDE" w:rsidRPr="00885EA7">
        <w:t xml:space="preserve">certificiranja, ki skupaj z ustreznimi javno zagotovljenimi nadzornimi mehanizmi zagotavljajo ustreznost </w:t>
      </w:r>
      <w:r w:rsidR="001A3B1E" w:rsidRPr="00885EA7">
        <w:t>rešitev</w:t>
      </w:r>
      <w:r w:rsidR="001A3B1E">
        <w:t>,</w:t>
      </w:r>
      <w:r w:rsidR="00D93FDE" w:rsidRPr="00885EA7">
        <w:t xml:space="preserve"> temelječih na </w:t>
      </w:r>
      <w:r w:rsidR="00464CBA" w:rsidRPr="00885EA7">
        <w:t>UI</w:t>
      </w:r>
      <w:r w:rsidR="001A3B1E">
        <w:t>,</w:t>
      </w:r>
      <w:r w:rsidR="00D93FDE" w:rsidRPr="00885EA7">
        <w:t xml:space="preserve"> </w:t>
      </w:r>
      <w:r w:rsidR="001A0896" w:rsidRPr="00885EA7">
        <w:t xml:space="preserve">in njihove uporabe v konkretnih okoljih </w:t>
      </w:r>
      <w:r w:rsidR="00D93FDE" w:rsidRPr="00885EA7">
        <w:t>z zakonskimi, etičnimi in operativnimi zahtevami</w:t>
      </w:r>
      <w:r w:rsidR="00296741" w:rsidRPr="00885EA7">
        <w:t xml:space="preserve"> v skladu z okvir</w:t>
      </w:r>
      <w:r w:rsidR="004F13DB">
        <w:t>o</w:t>
      </w:r>
      <w:r w:rsidR="00296741" w:rsidRPr="00885EA7">
        <w:t xml:space="preserve">m EU za zagotavljanje zaupanja vredne </w:t>
      </w:r>
      <w:r w:rsidR="00464CBA" w:rsidRPr="00885EA7">
        <w:t>UI</w:t>
      </w:r>
      <w:r w:rsidR="00296741" w:rsidRPr="00885EA7">
        <w:t xml:space="preserve">. Sodelovanje na </w:t>
      </w:r>
      <w:r w:rsidR="004F13DB">
        <w:t xml:space="preserve">ravni </w:t>
      </w:r>
      <w:r w:rsidR="00296741" w:rsidRPr="00885EA7">
        <w:t xml:space="preserve">EU </w:t>
      </w:r>
      <w:r w:rsidR="00427533" w:rsidRPr="00885EA7">
        <w:t xml:space="preserve">in tudi </w:t>
      </w:r>
      <w:r w:rsidR="004F13DB">
        <w:t>na</w:t>
      </w:r>
      <w:r w:rsidR="00427533" w:rsidRPr="00885EA7">
        <w:t xml:space="preserve"> širši mednarodni </w:t>
      </w:r>
      <w:r w:rsidR="00296741" w:rsidRPr="00885EA7">
        <w:t xml:space="preserve">ravni </w:t>
      </w:r>
      <w:r w:rsidR="003C1939" w:rsidRPr="00885EA7">
        <w:t>je</w:t>
      </w:r>
      <w:r w:rsidR="00296741" w:rsidRPr="00885EA7">
        <w:t xml:space="preserve"> s tega vidika ključno.</w:t>
      </w:r>
    </w:p>
    <w:p w14:paraId="6587E2BE" w14:textId="624AD6D4" w:rsidR="00933320" w:rsidRPr="00885EA7" w:rsidRDefault="00BA128F">
      <w:r w:rsidRPr="00885EA7">
        <w:t>Uporaba</w:t>
      </w:r>
      <w:r w:rsidR="003C1939" w:rsidRPr="00885EA7">
        <w:t xml:space="preserve"> programske opreme</w:t>
      </w:r>
      <w:r w:rsidR="004F13DB">
        <w:t>,</w:t>
      </w:r>
      <w:r w:rsidR="003C1939" w:rsidRPr="00885EA7">
        <w:t xml:space="preserve"> licencirane po </w:t>
      </w:r>
      <w:r w:rsidR="004F13DB">
        <w:t>načelu</w:t>
      </w:r>
      <w:r w:rsidR="003C1939" w:rsidRPr="00885EA7">
        <w:t xml:space="preserve"> </w:t>
      </w:r>
      <w:r w:rsidRPr="00885EA7">
        <w:t xml:space="preserve">proste oziroma </w:t>
      </w:r>
      <w:r w:rsidR="003C1939" w:rsidRPr="00885EA7">
        <w:t>odprte kode</w:t>
      </w:r>
      <w:r w:rsidR="004F13DB">
        <w:t>,</w:t>
      </w:r>
      <w:r w:rsidR="00FB0F1D" w:rsidRPr="00885EA7">
        <w:t xml:space="preserve"> lahko v posameznih primerih ključno pripomore k zaupanju javnosti v rešitve</w:t>
      </w:r>
      <w:r w:rsidR="004F13DB" w:rsidRPr="004F13DB">
        <w:t xml:space="preserve"> </w:t>
      </w:r>
      <w:r w:rsidR="004F13DB" w:rsidRPr="00885EA7">
        <w:t>UI</w:t>
      </w:r>
      <w:r w:rsidR="00FB0F1D" w:rsidRPr="00885EA7">
        <w:t xml:space="preserve">, saj </w:t>
      </w:r>
      <w:r w:rsidR="003C1939" w:rsidRPr="00885EA7">
        <w:t>omogoča</w:t>
      </w:r>
      <w:r w:rsidRPr="00885EA7">
        <w:t xml:space="preserve"> neodvisno preverjanje </w:t>
      </w:r>
      <w:r w:rsidR="00FB0F1D" w:rsidRPr="00885EA7">
        <w:t>(ang</w:t>
      </w:r>
      <w:r w:rsidR="004F13DB">
        <w:t>l</w:t>
      </w:r>
      <w:r w:rsidR="00FB0F1D" w:rsidRPr="00885EA7">
        <w:t xml:space="preserve">. </w:t>
      </w:r>
      <w:proofErr w:type="spellStart"/>
      <w:r w:rsidR="00FB0F1D" w:rsidRPr="00885EA7">
        <w:t>peer</w:t>
      </w:r>
      <w:proofErr w:type="spellEnd"/>
      <w:r w:rsidR="00FB0F1D" w:rsidRPr="00885EA7">
        <w:t xml:space="preserve"> </w:t>
      </w:r>
      <w:proofErr w:type="spellStart"/>
      <w:r w:rsidR="00FB0F1D" w:rsidRPr="00885EA7">
        <w:t>review</w:t>
      </w:r>
      <w:proofErr w:type="spellEnd"/>
      <w:r w:rsidR="00FB0F1D" w:rsidRPr="00885EA7">
        <w:t xml:space="preserve">) </w:t>
      </w:r>
      <w:r w:rsidRPr="00885EA7">
        <w:t xml:space="preserve">delovanja </w:t>
      </w:r>
      <w:r w:rsidR="000E1DEF" w:rsidRPr="00885EA7">
        <w:t xml:space="preserve">programske opreme </w:t>
      </w:r>
      <w:r w:rsidRPr="00885EA7">
        <w:t xml:space="preserve">in s tem </w:t>
      </w:r>
      <w:r w:rsidR="00FB0F1D" w:rsidRPr="00885EA7">
        <w:t>načina upoštevanja ali neupoštevanja pravnih in etičnih načel</w:t>
      </w:r>
      <w:r w:rsidR="0077526B" w:rsidRPr="00885EA7">
        <w:t xml:space="preserve">. FLOSS ima v svetu že dolgo tradicijo in jo danes srečamo praktično na vseh IT področjih </w:t>
      </w:r>
      <w:r w:rsidR="004F13DB">
        <w:t>–</w:t>
      </w:r>
      <w:r w:rsidR="0077526B" w:rsidRPr="00885EA7">
        <w:t xml:space="preserve"> na področju </w:t>
      </w:r>
      <w:r w:rsidR="009503CC" w:rsidRPr="00885EA7">
        <w:t xml:space="preserve">strežniške infrastrukture, </w:t>
      </w:r>
      <w:r w:rsidR="0077526B" w:rsidRPr="00885EA7">
        <w:t xml:space="preserve">poslovnih aplikacij </w:t>
      </w:r>
      <w:r w:rsidR="004F13DB">
        <w:t>in</w:t>
      </w:r>
      <w:r w:rsidR="0077526B" w:rsidRPr="00885EA7">
        <w:t xml:space="preserve"> tudi na področju aplikacij</w:t>
      </w:r>
      <w:r w:rsidR="004F13DB">
        <w:t>,</w:t>
      </w:r>
      <w:r w:rsidR="0077526B" w:rsidRPr="00885EA7">
        <w:t xml:space="preserve"> namenjenih končnemu uporabniku. </w:t>
      </w:r>
      <w:r w:rsidR="001871AC" w:rsidRPr="00885EA7">
        <w:t xml:space="preserve">FLOSS se uporablja tudi pri standardizaciji, </w:t>
      </w:r>
      <w:r w:rsidR="00D005B3" w:rsidRPr="00885EA7">
        <w:t xml:space="preserve">kjer se </w:t>
      </w:r>
      <w:r w:rsidR="001871AC" w:rsidRPr="00885EA7">
        <w:t xml:space="preserve">tipično </w:t>
      </w:r>
      <w:r w:rsidR="00D005B3" w:rsidRPr="00885EA7">
        <w:t xml:space="preserve">uporablja za </w:t>
      </w:r>
      <w:r w:rsidR="001871AC" w:rsidRPr="00885EA7">
        <w:t>referenčne implementacije tehničnih rešitev, predvidenih v standardih.</w:t>
      </w:r>
      <w:r w:rsidR="00933320" w:rsidRPr="00885EA7">
        <w:t xml:space="preserve"> </w:t>
      </w:r>
      <w:r w:rsidR="000B72DC" w:rsidRPr="00885EA7">
        <w:t>Presečišče</w:t>
      </w:r>
      <w:r w:rsidR="00933320" w:rsidRPr="00885EA7">
        <w:t xml:space="preserve"> preglednosti algoritmov, oblikovanja ustreznih standardov in možnosti uporabe programske opreme </w:t>
      </w:r>
      <w:r w:rsidR="004F13DB" w:rsidRPr="00885EA7">
        <w:t>FLOSS</w:t>
      </w:r>
      <w:r w:rsidR="00933320" w:rsidRPr="00885EA7">
        <w:t xml:space="preserve"> </w:t>
      </w:r>
      <w:r w:rsidR="000B72DC" w:rsidRPr="00885EA7">
        <w:t xml:space="preserve">v kritičnih aplikacijah </w:t>
      </w:r>
      <w:r w:rsidR="00933320" w:rsidRPr="00885EA7">
        <w:t xml:space="preserve">bo zato predstavljalo pomemben način oblikovanja bodočega </w:t>
      </w:r>
      <w:r w:rsidR="00F25147" w:rsidRPr="00885EA7">
        <w:t xml:space="preserve">zaupanja vrednega </w:t>
      </w:r>
      <w:r w:rsidR="00933320" w:rsidRPr="00885EA7">
        <w:t xml:space="preserve">IT okolja za uvajanje </w:t>
      </w:r>
      <w:r w:rsidR="00464CBA" w:rsidRPr="00885EA7">
        <w:t>UI</w:t>
      </w:r>
      <w:r w:rsidR="000B72DC" w:rsidRPr="00885EA7">
        <w:t xml:space="preserve">, </w:t>
      </w:r>
      <w:r w:rsidR="004F13DB">
        <w:t>zlasti</w:t>
      </w:r>
      <w:r w:rsidR="000B72DC" w:rsidRPr="00885EA7">
        <w:t xml:space="preserve"> v primerih vse bolj avtonomnih rešitev</w:t>
      </w:r>
      <w:r w:rsidR="004F13DB" w:rsidRPr="004F13DB">
        <w:t xml:space="preserve"> </w:t>
      </w:r>
      <w:r w:rsidR="004F13DB" w:rsidRPr="00885EA7">
        <w:t>UI</w:t>
      </w:r>
      <w:r w:rsidR="000B72DC" w:rsidRPr="00885EA7">
        <w:t>.</w:t>
      </w:r>
    </w:p>
    <w:p w14:paraId="137912DD" w14:textId="6C205EF3" w:rsidR="0062165F" w:rsidRPr="00885EA7" w:rsidRDefault="0062165F">
      <w:r w:rsidRPr="00885EA7">
        <w:rPr>
          <w:rFonts w:eastAsiaTheme="minorEastAsia"/>
        </w:rPr>
        <w:t>Za doseg</w:t>
      </w:r>
      <w:r w:rsidR="004F13DB">
        <w:rPr>
          <w:rFonts w:eastAsiaTheme="minorEastAsia"/>
        </w:rPr>
        <w:t>anje</w:t>
      </w:r>
      <w:r w:rsidRPr="00885EA7">
        <w:rPr>
          <w:rFonts w:eastAsiaTheme="minorEastAsia"/>
        </w:rPr>
        <w:t xml:space="preserve"> cilja </w:t>
      </w:r>
      <w:r w:rsidRPr="00885EA7">
        <w:t>se izvedejo naslednji ukrepi.</w:t>
      </w:r>
    </w:p>
    <w:tbl>
      <w:tblPr>
        <w:tblStyle w:val="Tabelamrea"/>
        <w:tblW w:w="0" w:type="auto"/>
        <w:shd w:val="clear" w:color="auto" w:fill="C5E0B3" w:themeFill="accent6" w:themeFillTint="66"/>
        <w:tblLook w:val="04A0" w:firstRow="1" w:lastRow="0" w:firstColumn="1" w:lastColumn="0" w:noHBand="0" w:noVBand="1"/>
      </w:tblPr>
      <w:tblGrid>
        <w:gridCol w:w="846"/>
        <w:gridCol w:w="8214"/>
      </w:tblGrid>
      <w:tr w:rsidR="00A11125" w:rsidRPr="00885EA7" w14:paraId="492F6404" w14:textId="77777777" w:rsidTr="00C8126A">
        <w:tc>
          <w:tcPr>
            <w:tcW w:w="846" w:type="dxa"/>
            <w:shd w:val="clear" w:color="auto" w:fill="C5E0B3" w:themeFill="accent6" w:themeFillTint="66"/>
          </w:tcPr>
          <w:p w14:paraId="78DCCC12" w14:textId="7635ADA3" w:rsidR="00A11125" w:rsidRPr="00885EA7" w:rsidRDefault="00A11125">
            <w:pPr>
              <w:rPr>
                <w:rFonts w:eastAsiaTheme="majorEastAsia"/>
              </w:rPr>
            </w:pPr>
            <w:r w:rsidRPr="00885EA7">
              <w:rPr>
                <w:rFonts w:eastAsiaTheme="majorEastAsia"/>
              </w:rPr>
              <w:t>7.1</w:t>
            </w:r>
          </w:p>
        </w:tc>
        <w:tc>
          <w:tcPr>
            <w:tcW w:w="8214" w:type="dxa"/>
            <w:shd w:val="clear" w:color="auto" w:fill="C5E0B3" w:themeFill="accent6" w:themeFillTint="66"/>
          </w:tcPr>
          <w:p w14:paraId="23F6ABF4" w14:textId="30E78B9C" w:rsidR="00A11125" w:rsidRPr="00885EA7" w:rsidRDefault="00A11125">
            <w:pPr>
              <w:rPr>
                <w:rFonts w:eastAsiaTheme="majorEastAsia"/>
              </w:rPr>
            </w:pPr>
            <w:r w:rsidRPr="00885EA7">
              <w:rPr>
                <w:rFonts w:eastAsiaTheme="majorEastAsia"/>
              </w:rPr>
              <w:t xml:space="preserve">Vzpostavitev in krepitev dialoga z mediji in mnenjskimi voditelji za obveščanje in ozaveščanje o aktivnostih, priložnostih in nevarnostih </w:t>
            </w:r>
            <w:r w:rsidR="00464CBA" w:rsidRPr="00885EA7">
              <w:rPr>
                <w:rFonts w:eastAsiaTheme="majorEastAsia"/>
              </w:rPr>
              <w:t>UI</w:t>
            </w:r>
            <w:r w:rsidR="004F2C83">
              <w:rPr>
                <w:rFonts w:eastAsiaTheme="majorEastAsia"/>
              </w:rPr>
              <w:t>.</w:t>
            </w:r>
          </w:p>
        </w:tc>
      </w:tr>
      <w:tr w:rsidR="00A11125" w:rsidRPr="00885EA7" w14:paraId="7CE57C1D" w14:textId="77777777" w:rsidTr="00C8126A">
        <w:tc>
          <w:tcPr>
            <w:tcW w:w="846" w:type="dxa"/>
            <w:shd w:val="clear" w:color="auto" w:fill="C5E0B3" w:themeFill="accent6" w:themeFillTint="66"/>
          </w:tcPr>
          <w:p w14:paraId="5F978853" w14:textId="79147256" w:rsidR="00A11125" w:rsidRPr="00885EA7" w:rsidRDefault="00A11125">
            <w:pPr>
              <w:rPr>
                <w:rFonts w:eastAsiaTheme="majorEastAsia"/>
              </w:rPr>
            </w:pPr>
            <w:r w:rsidRPr="00885EA7">
              <w:rPr>
                <w:rFonts w:eastAsiaTheme="majorEastAsia"/>
              </w:rPr>
              <w:t>7.2</w:t>
            </w:r>
          </w:p>
        </w:tc>
        <w:tc>
          <w:tcPr>
            <w:tcW w:w="8214" w:type="dxa"/>
            <w:shd w:val="clear" w:color="auto" w:fill="C5E0B3" w:themeFill="accent6" w:themeFillTint="66"/>
          </w:tcPr>
          <w:p w14:paraId="3A1CC605" w14:textId="3DE3B8E9" w:rsidR="00A11125" w:rsidRPr="00885EA7" w:rsidRDefault="004D5B8F">
            <w:pPr>
              <w:rPr>
                <w:rFonts w:eastAsiaTheme="majorEastAsia"/>
              </w:rPr>
            </w:pPr>
            <w:r w:rsidRPr="00885EA7">
              <w:rPr>
                <w:rFonts w:eastAsiaTheme="majorEastAsia"/>
              </w:rPr>
              <w:t xml:space="preserve">Podpora </w:t>
            </w:r>
            <w:r w:rsidR="00BF521A" w:rsidRPr="00885EA7">
              <w:rPr>
                <w:rFonts w:eastAsiaTheme="majorEastAsia"/>
              </w:rPr>
              <w:t>aktivnostim (</w:t>
            </w:r>
            <w:r w:rsidRPr="00885EA7">
              <w:rPr>
                <w:rFonts w:eastAsiaTheme="majorEastAsia"/>
              </w:rPr>
              <w:t>konferenc</w:t>
            </w:r>
            <w:r w:rsidR="00BF521A" w:rsidRPr="00885EA7">
              <w:rPr>
                <w:rFonts w:eastAsiaTheme="majorEastAsia"/>
              </w:rPr>
              <w:t xml:space="preserve">e, </w:t>
            </w:r>
            <w:r w:rsidRPr="00885EA7">
              <w:rPr>
                <w:rFonts w:eastAsiaTheme="majorEastAsia"/>
              </w:rPr>
              <w:t>delavnic</w:t>
            </w:r>
            <w:r w:rsidR="00BF521A" w:rsidRPr="00885EA7">
              <w:rPr>
                <w:rFonts w:eastAsiaTheme="majorEastAsia"/>
              </w:rPr>
              <w:t xml:space="preserve">e </w:t>
            </w:r>
            <w:r w:rsidR="00151E86" w:rsidRPr="00885EA7">
              <w:rPr>
                <w:rFonts w:eastAsiaTheme="majorEastAsia"/>
              </w:rPr>
              <w:t>itd.</w:t>
            </w:r>
            <w:r w:rsidR="00BF521A" w:rsidRPr="00885EA7">
              <w:rPr>
                <w:rFonts w:eastAsiaTheme="majorEastAsia"/>
              </w:rPr>
              <w:t>)</w:t>
            </w:r>
            <w:r w:rsidRPr="00885EA7">
              <w:rPr>
                <w:rFonts w:eastAsiaTheme="majorEastAsia"/>
              </w:rPr>
              <w:t xml:space="preserve"> za ozaveščanje gospodarstva</w:t>
            </w:r>
            <w:r w:rsidR="007C5BF2" w:rsidRPr="00885EA7">
              <w:rPr>
                <w:rFonts w:eastAsiaTheme="majorEastAsia"/>
              </w:rPr>
              <w:t>, javnega sektorja</w:t>
            </w:r>
            <w:r w:rsidRPr="00885EA7">
              <w:rPr>
                <w:rFonts w:eastAsiaTheme="majorEastAsia"/>
              </w:rPr>
              <w:t xml:space="preserve"> in javnosti o prednostih, slabostih, </w:t>
            </w:r>
            <w:r w:rsidR="009D7631" w:rsidRPr="00885EA7">
              <w:rPr>
                <w:rFonts w:eastAsiaTheme="majorEastAsia"/>
              </w:rPr>
              <w:t>priložnostih</w:t>
            </w:r>
            <w:r w:rsidRPr="00885EA7">
              <w:rPr>
                <w:rFonts w:eastAsiaTheme="majorEastAsia"/>
              </w:rPr>
              <w:t xml:space="preserve"> in nevarnosti</w:t>
            </w:r>
            <w:r w:rsidR="000F5DD9" w:rsidRPr="00885EA7">
              <w:rPr>
                <w:rFonts w:eastAsiaTheme="majorEastAsia"/>
              </w:rPr>
              <w:t>h</w:t>
            </w:r>
            <w:r w:rsidRPr="00885EA7">
              <w:rPr>
                <w:rFonts w:eastAsiaTheme="majorEastAsia"/>
              </w:rPr>
              <w:t xml:space="preserve"> UI.</w:t>
            </w:r>
          </w:p>
        </w:tc>
      </w:tr>
      <w:tr w:rsidR="00A11125" w:rsidRPr="00885EA7" w14:paraId="032F649F" w14:textId="77777777" w:rsidTr="00C8126A">
        <w:tc>
          <w:tcPr>
            <w:tcW w:w="846" w:type="dxa"/>
            <w:shd w:val="clear" w:color="auto" w:fill="C5E0B3" w:themeFill="accent6" w:themeFillTint="66"/>
          </w:tcPr>
          <w:p w14:paraId="1B7A395A" w14:textId="4D7E8F2F" w:rsidR="00A11125" w:rsidRPr="00885EA7" w:rsidRDefault="00A11125">
            <w:pPr>
              <w:rPr>
                <w:rFonts w:eastAsiaTheme="majorEastAsia"/>
              </w:rPr>
            </w:pPr>
            <w:r w:rsidRPr="00885EA7">
              <w:rPr>
                <w:rFonts w:eastAsiaTheme="majorEastAsia"/>
              </w:rPr>
              <w:t>7.3</w:t>
            </w:r>
          </w:p>
        </w:tc>
        <w:tc>
          <w:tcPr>
            <w:tcW w:w="8214" w:type="dxa"/>
            <w:shd w:val="clear" w:color="auto" w:fill="C5E0B3" w:themeFill="accent6" w:themeFillTint="66"/>
          </w:tcPr>
          <w:p w14:paraId="0AD75D9F" w14:textId="3EE9A50C" w:rsidR="00A11125" w:rsidRPr="00885EA7" w:rsidRDefault="00A11125">
            <w:pPr>
              <w:rPr>
                <w:rFonts w:eastAsiaTheme="majorEastAsia"/>
              </w:rPr>
            </w:pPr>
            <w:r w:rsidRPr="00885EA7">
              <w:rPr>
                <w:rFonts w:eastAsiaTheme="majorEastAsia"/>
              </w:rPr>
              <w:t>Vzpostavitev enotne informacijske točke</w:t>
            </w:r>
            <w:r w:rsidR="00E63CB8" w:rsidRPr="00885EA7">
              <w:rPr>
                <w:rFonts w:eastAsiaTheme="majorEastAsia"/>
              </w:rPr>
              <w:t xml:space="preserve"> z imenovanjem nacionalnega »Ambasadorja UI</w:t>
            </w:r>
            <w:r w:rsidR="00EE63C2">
              <w:rPr>
                <w:rFonts w:eastAsiaTheme="majorEastAsia"/>
              </w:rPr>
              <w:t>«</w:t>
            </w:r>
            <w:r w:rsidR="00E63CB8" w:rsidRPr="00885EA7">
              <w:rPr>
                <w:rFonts w:eastAsiaTheme="majorEastAsia"/>
              </w:rPr>
              <w:t xml:space="preserve"> za ozaveščanje,</w:t>
            </w:r>
            <w:r w:rsidRPr="00885EA7">
              <w:rPr>
                <w:rFonts w:eastAsiaTheme="majorEastAsia"/>
              </w:rPr>
              <w:t xml:space="preserve"> obveščanje in informiranje javnosti o aktivnostih na področju </w:t>
            </w:r>
            <w:r w:rsidR="00464CBA" w:rsidRPr="00885EA7">
              <w:rPr>
                <w:rFonts w:eastAsiaTheme="majorEastAsia"/>
              </w:rPr>
              <w:t>UI</w:t>
            </w:r>
            <w:r w:rsidRPr="00885EA7">
              <w:rPr>
                <w:rFonts w:eastAsiaTheme="majorEastAsia"/>
              </w:rPr>
              <w:t xml:space="preserve"> na nacionaln</w:t>
            </w:r>
            <w:r w:rsidR="00E63CB8" w:rsidRPr="00885EA7">
              <w:rPr>
                <w:rFonts w:eastAsiaTheme="majorEastAsia"/>
              </w:rPr>
              <w:t>i</w:t>
            </w:r>
            <w:r w:rsidRPr="00885EA7">
              <w:rPr>
                <w:rFonts w:eastAsiaTheme="majorEastAsia"/>
              </w:rPr>
              <w:t xml:space="preserve"> </w:t>
            </w:r>
            <w:r w:rsidR="00E63CB8" w:rsidRPr="00885EA7">
              <w:rPr>
                <w:rFonts w:eastAsiaTheme="majorEastAsia"/>
              </w:rPr>
              <w:t>ravni</w:t>
            </w:r>
            <w:r w:rsidR="004F2C83">
              <w:rPr>
                <w:rFonts w:eastAsiaTheme="majorEastAsia"/>
              </w:rPr>
              <w:t>.</w:t>
            </w:r>
          </w:p>
        </w:tc>
      </w:tr>
      <w:tr w:rsidR="00A11125" w:rsidRPr="00885EA7" w14:paraId="7D8B1807" w14:textId="77777777" w:rsidTr="00C8126A">
        <w:tc>
          <w:tcPr>
            <w:tcW w:w="846" w:type="dxa"/>
            <w:shd w:val="clear" w:color="auto" w:fill="C5E0B3" w:themeFill="accent6" w:themeFillTint="66"/>
          </w:tcPr>
          <w:p w14:paraId="2D0A776D" w14:textId="514C2678" w:rsidR="00A11125" w:rsidRPr="00885EA7" w:rsidRDefault="00A11125">
            <w:pPr>
              <w:rPr>
                <w:rFonts w:eastAsiaTheme="majorEastAsia"/>
              </w:rPr>
            </w:pPr>
            <w:r w:rsidRPr="00885EA7">
              <w:rPr>
                <w:rFonts w:eastAsiaTheme="majorEastAsia"/>
              </w:rPr>
              <w:t>7.4</w:t>
            </w:r>
          </w:p>
        </w:tc>
        <w:tc>
          <w:tcPr>
            <w:tcW w:w="8214" w:type="dxa"/>
            <w:shd w:val="clear" w:color="auto" w:fill="C5E0B3" w:themeFill="accent6" w:themeFillTint="66"/>
          </w:tcPr>
          <w:p w14:paraId="4C33E2A8" w14:textId="192C29C6" w:rsidR="00A11125" w:rsidRPr="00885EA7" w:rsidRDefault="00A11125">
            <w:pPr>
              <w:rPr>
                <w:rFonts w:eastAsiaTheme="majorEastAsia"/>
              </w:rPr>
            </w:pPr>
            <w:r w:rsidRPr="00885EA7">
              <w:rPr>
                <w:rFonts w:eastAsiaTheme="majorEastAsia"/>
              </w:rPr>
              <w:t>Vzpostavitev enotne komunikacijske platforme za zbiranje in širjenje dobrih praks in študij primerov (ang</w:t>
            </w:r>
            <w:r w:rsidR="004F13DB">
              <w:rPr>
                <w:rFonts w:eastAsiaTheme="majorEastAsia"/>
              </w:rPr>
              <w:t>l</w:t>
            </w:r>
            <w:r w:rsidRPr="00885EA7">
              <w:rPr>
                <w:rFonts w:eastAsiaTheme="majorEastAsia"/>
              </w:rPr>
              <w:t xml:space="preserve">. </w:t>
            </w:r>
            <w:proofErr w:type="spellStart"/>
            <w:r w:rsidRPr="00885EA7">
              <w:rPr>
                <w:rFonts w:eastAsiaTheme="majorEastAsia"/>
              </w:rPr>
              <w:t>case</w:t>
            </w:r>
            <w:proofErr w:type="spellEnd"/>
            <w:r w:rsidRPr="00885EA7">
              <w:rPr>
                <w:rFonts w:eastAsiaTheme="majorEastAsia"/>
              </w:rPr>
              <w:t xml:space="preserve"> </w:t>
            </w:r>
            <w:proofErr w:type="spellStart"/>
            <w:r w:rsidRPr="00885EA7">
              <w:rPr>
                <w:rFonts w:eastAsiaTheme="majorEastAsia"/>
              </w:rPr>
              <w:t>study</w:t>
            </w:r>
            <w:proofErr w:type="spellEnd"/>
            <w:r w:rsidRPr="00885EA7">
              <w:rPr>
                <w:rFonts w:eastAsiaTheme="majorEastAsia"/>
              </w:rPr>
              <w:t xml:space="preserve">) uvajanja in uporabe </w:t>
            </w:r>
            <w:r w:rsidR="00464CBA" w:rsidRPr="00885EA7">
              <w:rPr>
                <w:rFonts w:eastAsiaTheme="majorEastAsia"/>
              </w:rPr>
              <w:t>UI</w:t>
            </w:r>
            <w:r w:rsidRPr="00885EA7">
              <w:rPr>
                <w:rFonts w:eastAsiaTheme="majorEastAsia"/>
              </w:rPr>
              <w:t xml:space="preserve"> v različnih segmentih družbe</w:t>
            </w:r>
            <w:r w:rsidR="004F2C83">
              <w:rPr>
                <w:rFonts w:eastAsiaTheme="majorEastAsia"/>
              </w:rPr>
              <w:t>.</w:t>
            </w:r>
          </w:p>
        </w:tc>
      </w:tr>
      <w:tr w:rsidR="00013E4B" w:rsidRPr="00885EA7" w14:paraId="50CF3670" w14:textId="77777777" w:rsidTr="00013E4B">
        <w:tc>
          <w:tcPr>
            <w:tcW w:w="846" w:type="dxa"/>
            <w:shd w:val="clear" w:color="auto" w:fill="C5E0B3" w:themeFill="accent6" w:themeFillTint="66"/>
          </w:tcPr>
          <w:p w14:paraId="3331D6ED" w14:textId="77777777" w:rsidR="00013E4B" w:rsidRPr="00885EA7" w:rsidRDefault="00013E4B">
            <w:r w:rsidRPr="00885EA7">
              <w:t>7.5</w:t>
            </w:r>
          </w:p>
        </w:tc>
        <w:tc>
          <w:tcPr>
            <w:tcW w:w="8214" w:type="dxa"/>
            <w:shd w:val="clear" w:color="auto" w:fill="C5E0B3" w:themeFill="accent6" w:themeFillTint="66"/>
          </w:tcPr>
          <w:p w14:paraId="1A0F1CC3" w14:textId="775255E8" w:rsidR="00013E4B" w:rsidRPr="00885EA7" w:rsidRDefault="00013E4B">
            <w:pPr>
              <w:rPr>
                <w:rFonts w:eastAsiaTheme="majorEastAsia"/>
              </w:rPr>
            </w:pPr>
            <w:r w:rsidRPr="00885EA7">
              <w:t>Opredelitev okvira zaupanja javnosti v rešitve</w:t>
            </w:r>
            <w:r w:rsidR="004F13DB" w:rsidRPr="00885EA7">
              <w:t xml:space="preserve"> UI</w:t>
            </w:r>
            <w:r w:rsidRPr="00885EA7">
              <w:t>, temelječega na povezavi med tehnološkimi značilnostmi tehnologij</w:t>
            </w:r>
            <w:r w:rsidR="004F13DB" w:rsidRPr="00885EA7">
              <w:t xml:space="preserve"> UI</w:t>
            </w:r>
            <w:r w:rsidRPr="00885EA7">
              <w:t>, metodologijami razvoja in uporabe rešitev</w:t>
            </w:r>
            <w:r w:rsidR="004F13DB" w:rsidRPr="00885EA7">
              <w:t xml:space="preserve"> UI</w:t>
            </w:r>
            <w:r w:rsidRPr="00885EA7">
              <w:t xml:space="preserve">, </w:t>
            </w:r>
            <w:r w:rsidR="004F13DB">
              <w:t>v</w:t>
            </w:r>
            <w:r w:rsidRPr="00885EA7">
              <w:t xml:space="preserve"> standardizacijo </w:t>
            </w:r>
            <w:r w:rsidR="004F13DB">
              <w:t>ter</w:t>
            </w:r>
            <w:r w:rsidRPr="00885EA7">
              <w:t xml:space="preserve"> uporabo programske opreme</w:t>
            </w:r>
            <w:r w:rsidR="00123A87" w:rsidRPr="00885EA7">
              <w:t xml:space="preserve"> </w:t>
            </w:r>
            <w:r w:rsidR="004F13DB" w:rsidRPr="00885EA7">
              <w:t xml:space="preserve">FLOSS </w:t>
            </w:r>
            <w:r w:rsidRPr="00885EA7">
              <w:t>na eni strani ter etičnimi in pravnimi načeli na drugi strani</w:t>
            </w:r>
            <w:r w:rsidRPr="00885EA7">
              <w:rPr>
                <w:rFonts w:eastAsiaTheme="majorEastAsia"/>
              </w:rPr>
              <w:t>.</w:t>
            </w:r>
          </w:p>
        </w:tc>
      </w:tr>
      <w:tr w:rsidR="00112F96" w:rsidRPr="00885EA7" w14:paraId="3C9A35C0" w14:textId="77777777" w:rsidTr="008807D2">
        <w:tc>
          <w:tcPr>
            <w:tcW w:w="846" w:type="dxa"/>
            <w:shd w:val="clear" w:color="auto" w:fill="C5E0B3" w:themeFill="accent6" w:themeFillTint="66"/>
          </w:tcPr>
          <w:p w14:paraId="55225844" w14:textId="77777777" w:rsidR="00112F96" w:rsidRPr="00885EA7" w:rsidRDefault="00112F96">
            <w:r w:rsidRPr="00885EA7">
              <w:t>7.6</w:t>
            </w:r>
          </w:p>
        </w:tc>
        <w:tc>
          <w:tcPr>
            <w:tcW w:w="8214" w:type="dxa"/>
            <w:shd w:val="clear" w:color="auto" w:fill="C5E0B3" w:themeFill="accent6" w:themeFillTint="66"/>
          </w:tcPr>
          <w:p w14:paraId="21A11B1F" w14:textId="7747A896" w:rsidR="00112F96" w:rsidRPr="00885EA7" w:rsidRDefault="007B26D4">
            <w:pPr>
              <w:rPr>
                <w:rFonts w:eastAsiaTheme="majorEastAsia"/>
              </w:rPr>
            </w:pPr>
            <w:r w:rsidRPr="00885EA7">
              <w:t xml:space="preserve">Podpora </w:t>
            </w:r>
            <w:r w:rsidR="00F31D9E" w:rsidRPr="00885EA7">
              <w:t>mreženj</w:t>
            </w:r>
            <w:r w:rsidRPr="00885EA7">
              <w:t>u</w:t>
            </w:r>
            <w:r w:rsidR="007B188B" w:rsidRPr="00885EA7">
              <w:t xml:space="preserve"> in koordinaciji</w:t>
            </w:r>
            <w:r w:rsidR="00F31D9E" w:rsidRPr="00885EA7">
              <w:t xml:space="preserve"> </w:t>
            </w:r>
            <w:r w:rsidR="00112F96" w:rsidRPr="00885EA7">
              <w:t xml:space="preserve">NVO </w:t>
            </w:r>
            <w:r w:rsidRPr="00885EA7">
              <w:t xml:space="preserve">za sodelovanje </w:t>
            </w:r>
            <w:r w:rsidR="00112F96" w:rsidRPr="00885EA7">
              <w:t>pri aktivnostih raziskav, razvoja, uvajanja in uporabe UI na nacionaln</w:t>
            </w:r>
            <w:r w:rsidR="004F13DB">
              <w:t>i</w:t>
            </w:r>
            <w:r w:rsidR="00112F96" w:rsidRPr="00885EA7">
              <w:t xml:space="preserve"> </w:t>
            </w:r>
            <w:r w:rsidR="004F13DB">
              <w:t>ravni</w:t>
            </w:r>
            <w:r w:rsidR="00112F96" w:rsidRPr="00885EA7">
              <w:t xml:space="preserve"> in </w:t>
            </w:r>
            <w:r w:rsidR="004F13DB">
              <w:t xml:space="preserve">ravni </w:t>
            </w:r>
            <w:r w:rsidR="00112F96" w:rsidRPr="00885EA7">
              <w:t xml:space="preserve">EU. </w:t>
            </w:r>
          </w:p>
        </w:tc>
      </w:tr>
      <w:tr w:rsidR="00A11125" w:rsidRPr="00885EA7" w14:paraId="2FB4A83D" w14:textId="77777777" w:rsidTr="00C8126A">
        <w:tc>
          <w:tcPr>
            <w:tcW w:w="846" w:type="dxa"/>
            <w:shd w:val="clear" w:color="auto" w:fill="C5E0B3" w:themeFill="accent6" w:themeFillTint="66"/>
          </w:tcPr>
          <w:p w14:paraId="25C1EA88" w14:textId="27A06BD3" w:rsidR="00A11125" w:rsidRPr="00885EA7" w:rsidRDefault="00A11125">
            <w:bookmarkStart w:id="930" w:name="_Hlk40951028"/>
            <w:r w:rsidRPr="00885EA7">
              <w:t>7.</w:t>
            </w:r>
            <w:r w:rsidR="00112F96" w:rsidRPr="00885EA7">
              <w:t>7</w:t>
            </w:r>
          </w:p>
        </w:tc>
        <w:tc>
          <w:tcPr>
            <w:tcW w:w="8214" w:type="dxa"/>
            <w:shd w:val="clear" w:color="auto" w:fill="C5E0B3" w:themeFill="accent6" w:themeFillTint="66"/>
          </w:tcPr>
          <w:p w14:paraId="5C25C2F2" w14:textId="744354FB" w:rsidR="00A11125" w:rsidRPr="00885EA7" w:rsidRDefault="00112F96">
            <w:pPr>
              <w:rPr>
                <w:rFonts w:eastAsiaTheme="majorEastAsia"/>
              </w:rPr>
            </w:pPr>
            <w:r w:rsidRPr="00885EA7">
              <w:t xml:space="preserve">Spodbujanje projektov NVO za zagotavljanje zaupanja javnosti v UI. </w:t>
            </w:r>
          </w:p>
        </w:tc>
      </w:tr>
      <w:bookmarkEnd w:id="930"/>
    </w:tbl>
    <w:p w14:paraId="4C13438E" w14:textId="77777777" w:rsidR="00905A25" w:rsidRPr="00885EA7" w:rsidRDefault="00905A25">
      <w:pPr>
        <w:rPr>
          <w:rFonts w:eastAsiaTheme="majorEastAsia"/>
        </w:rPr>
      </w:pPr>
    </w:p>
    <w:p w14:paraId="47B89606" w14:textId="5DC8A9D8" w:rsidR="004F40D7" w:rsidRPr="00885EA7" w:rsidRDefault="004F40D7">
      <w:bookmarkStart w:id="931" w:name="_Toc423617848"/>
      <w:bookmarkStart w:id="932" w:name="_Toc423617849"/>
      <w:bookmarkStart w:id="933" w:name="_Toc423621549"/>
      <w:bookmarkStart w:id="934" w:name="_Toc423621665"/>
      <w:bookmarkStart w:id="935" w:name="_Toc423621780"/>
      <w:bookmarkStart w:id="936" w:name="_Toc423621895"/>
      <w:bookmarkStart w:id="937" w:name="_Toc423622011"/>
      <w:bookmarkStart w:id="938" w:name="_Toc423622127"/>
      <w:bookmarkStart w:id="939" w:name="_Toc423622235"/>
      <w:bookmarkStart w:id="940" w:name="_Toc423622343"/>
      <w:bookmarkStart w:id="941" w:name="_Toc423617850"/>
      <w:bookmarkStart w:id="942" w:name="_Toc423621550"/>
      <w:bookmarkStart w:id="943" w:name="_Toc423621666"/>
      <w:bookmarkStart w:id="944" w:name="_Toc423621781"/>
      <w:bookmarkStart w:id="945" w:name="_Toc423621896"/>
      <w:bookmarkStart w:id="946" w:name="_Toc423622012"/>
      <w:bookmarkStart w:id="947" w:name="_Toc423622128"/>
      <w:bookmarkStart w:id="948" w:name="_Toc423622236"/>
      <w:bookmarkStart w:id="949" w:name="_Toc423622344"/>
      <w:bookmarkStart w:id="950" w:name="_Toc423622013"/>
      <w:bookmarkStart w:id="951" w:name="_Toc423622129"/>
      <w:bookmarkStart w:id="952" w:name="_Toc423622237"/>
      <w:bookmarkStart w:id="953" w:name="_Toc423622345"/>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sidRPr="00885EA7">
        <w:t xml:space="preserve">Ukrepi bodo izvedeni z uporabo naslednjih </w:t>
      </w:r>
      <w:r w:rsidR="0045436F" w:rsidRPr="00885EA7">
        <w:t>izvedbenih instrumentov</w:t>
      </w:r>
      <w:r w:rsidRPr="00885EA7">
        <w:t>:</w:t>
      </w:r>
    </w:p>
    <w:p w14:paraId="1B99D3D6" w14:textId="131B6C72" w:rsidR="004D5B8F" w:rsidRPr="00885EA7" w:rsidRDefault="004D5B8F" w:rsidP="005734AF">
      <w:pPr>
        <w:pStyle w:val="Odstavekseznama"/>
        <w:numPr>
          <w:ilvl w:val="0"/>
          <w:numId w:val="3"/>
        </w:numPr>
      </w:pPr>
      <w:r w:rsidRPr="00885EA7">
        <w:t>Javni razpis (7.2</w:t>
      </w:r>
      <w:r w:rsidR="006B4B29" w:rsidRPr="00885EA7">
        <w:t>, 7</w:t>
      </w:r>
      <w:r w:rsidR="00BF0143" w:rsidRPr="00885EA7">
        <w:t>.6, 7.7</w:t>
      </w:r>
      <w:r w:rsidRPr="00885EA7">
        <w:t>)</w:t>
      </w:r>
      <w:r w:rsidR="004F13DB">
        <w:t>;</w:t>
      </w:r>
    </w:p>
    <w:p w14:paraId="0F603ACD" w14:textId="1E1BFEE6" w:rsidR="004F40D7" w:rsidRPr="00885EA7" w:rsidRDefault="00F745E5">
      <w:pPr>
        <w:pStyle w:val="Odstavekseznama"/>
        <w:numPr>
          <w:ilvl w:val="0"/>
          <w:numId w:val="3"/>
        </w:numPr>
      </w:pPr>
      <w:r w:rsidRPr="00885EA7">
        <w:t>Projekt javne uprave (podprt z JN)</w:t>
      </w:r>
      <w:r w:rsidR="00123A87" w:rsidRPr="00885EA7">
        <w:t xml:space="preserve"> </w:t>
      </w:r>
      <w:r w:rsidR="004F40D7" w:rsidRPr="00885EA7">
        <w:t>(</w:t>
      </w:r>
      <w:r w:rsidR="00B2383E" w:rsidRPr="00885EA7">
        <w:t>7</w:t>
      </w:r>
      <w:r w:rsidR="00F033EB" w:rsidRPr="00885EA7">
        <w:t xml:space="preserve">.2, </w:t>
      </w:r>
      <w:r w:rsidR="00B2383E" w:rsidRPr="00885EA7">
        <w:t>7</w:t>
      </w:r>
      <w:r w:rsidR="00F033EB" w:rsidRPr="00885EA7">
        <w:t>.3,</w:t>
      </w:r>
      <w:r w:rsidR="00296741" w:rsidRPr="00885EA7">
        <w:t xml:space="preserve"> </w:t>
      </w:r>
      <w:r w:rsidR="00B2383E" w:rsidRPr="00885EA7">
        <w:t>7</w:t>
      </w:r>
      <w:r w:rsidR="00F033EB" w:rsidRPr="00885EA7">
        <w:t>.4</w:t>
      </w:r>
      <w:r w:rsidR="004F40D7" w:rsidRPr="00885EA7">
        <w:t>)</w:t>
      </w:r>
      <w:r w:rsidR="004F13DB">
        <w:t>;</w:t>
      </w:r>
    </w:p>
    <w:p w14:paraId="4F162680" w14:textId="330E7AD9" w:rsidR="004F40D7" w:rsidRPr="00885EA7" w:rsidRDefault="009129CD">
      <w:pPr>
        <w:pStyle w:val="Odstavekseznama"/>
        <w:numPr>
          <w:ilvl w:val="0"/>
          <w:numId w:val="3"/>
        </w:numPr>
      </w:pPr>
      <w:r w:rsidRPr="00885EA7">
        <w:t>Resorne a</w:t>
      </w:r>
      <w:r w:rsidR="004F40D7" w:rsidRPr="00885EA7">
        <w:t>ktivnosti ministrstev</w:t>
      </w:r>
      <w:r w:rsidRPr="00885EA7">
        <w:t>: MJU, MIZŠ, MGRT, MZZ</w:t>
      </w:r>
      <w:r w:rsidR="006A0CEB" w:rsidRPr="00885EA7">
        <w:t>, MZ</w:t>
      </w:r>
      <w:r w:rsidR="004F40D7" w:rsidRPr="00885EA7">
        <w:t xml:space="preserve"> (</w:t>
      </w:r>
      <w:r w:rsidR="00B2383E" w:rsidRPr="00885EA7">
        <w:t>7</w:t>
      </w:r>
      <w:r w:rsidR="00F033EB" w:rsidRPr="00885EA7">
        <w:t>.1</w:t>
      </w:r>
      <w:r w:rsidR="004D5B8F" w:rsidRPr="00885EA7">
        <w:t>, 7.2</w:t>
      </w:r>
      <w:r w:rsidR="004F40D7" w:rsidRPr="00885EA7">
        <w:t>)</w:t>
      </w:r>
      <w:r w:rsidR="004F13DB">
        <w:t>;</w:t>
      </w:r>
    </w:p>
    <w:p w14:paraId="41A40F76" w14:textId="4D8BA0A3" w:rsidR="005212D2" w:rsidRPr="00885EA7" w:rsidRDefault="005212D2">
      <w:pPr>
        <w:pStyle w:val="Odstavekseznama"/>
        <w:numPr>
          <w:ilvl w:val="0"/>
          <w:numId w:val="3"/>
        </w:numPr>
      </w:pPr>
      <w:r w:rsidRPr="00885EA7">
        <w:t>CRP (7.5)</w:t>
      </w:r>
      <w:r w:rsidR="004F13DB">
        <w:t>;</w:t>
      </w:r>
    </w:p>
    <w:p w14:paraId="33AF491D" w14:textId="009E63D6" w:rsidR="006B671C" w:rsidRPr="00885EA7" w:rsidRDefault="006B671C">
      <w:pPr>
        <w:pStyle w:val="Odstavekseznama"/>
        <w:numPr>
          <w:ilvl w:val="0"/>
          <w:numId w:val="3"/>
        </w:numPr>
      </w:pPr>
      <w:r w:rsidRPr="00885EA7">
        <w:t>Lastne aktivnosti deležnikov (7.1)</w:t>
      </w:r>
      <w:r w:rsidR="004F13DB">
        <w:t>.</w:t>
      </w:r>
    </w:p>
    <w:p w14:paraId="2B5146D4" w14:textId="77777777" w:rsidR="00B46EB4" w:rsidRPr="00885EA7" w:rsidRDefault="00B46EB4"/>
    <w:p w14:paraId="58DC61E2" w14:textId="46905D1F" w:rsidR="000A064A" w:rsidRPr="00885EA7" w:rsidRDefault="00804AD4">
      <w:r w:rsidRPr="00885EA7">
        <w:lastRenderedPageBreak/>
        <w:t>Kazalniki</w:t>
      </w:r>
      <w:r w:rsidR="000A064A"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23"/>
        <w:gridCol w:w="6543"/>
        <w:gridCol w:w="851"/>
        <w:gridCol w:w="843"/>
      </w:tblGrid>
      <w:tr w:rsidR="000A064A" w:rsidRPr="00885EA7" w14:paraId="7C6F22AD" w14:textId="77777777" w:rsidTr="00D86E03">
        <w:trPr>
          <w:cantSplit/>
          <w:jc w:val="center"/>
        </w:trPr>
        <w:tc>
          <w:tcPr>
            <w:tcW w:w="823" w:type="dxa"/>
            <w:shd w:val="pct20" w:color="auto" w:fill="auto"/>
          </w:tcPr>
          <w:p w14:paraId="41E75400" w14:textId="77777777" w:rsidR="000A064A" w:rsidRPr="00885EA7" w:rsidRDefault="000A064A">
            <w:r w:rsidRPr="00885EA7">
              <w:t>Ukrep</w:t>
            </w:r>
          </w:p>
        </w:tc>
        <w:tc>
          <w:tcPr>
            <w:tcW w:w="6543" w:type="dxa"/>
            <w:shd w:val="pct20" w:color="auto" w:fill="auto"/>
          </w:tcPr>
          <w:p w14:paraId="628E4FC0" w14:textId="6F9520A4" w:rsidR="000A064A" w:rsidRPr="00885EA7" w:rsidRDefault="00804AD4">
            <w:r w:rsidRPr="00885EA7">
              <w:t>Kazalnik</w:t>
            </w:r>
          </w:p>
        </w:tc>
        <w:tc>
          <w:tcPr>
            <w:tcW w:w="851" w:type="dxa"/>
            <w:shd w:val="pct20" w:color="auto" w:fill="auto"/>
          </w:tcPr>
          <w:p w14:paraId="08966B18" w14:textId="77777777" w:rsidR="000A064A" w:rsidRPr="00885EA7" w:rsidRDefault="000A064A">
            <w:r w:rsidRPr="00885EA7">
              <w:t>2020</w:t>
            </w:r>
          </w:p>
        </w:tc>
        <w:tc>
          <w:tcPr>
            <w:tcW w:w="843" w:type="dxa"/>
            <w:shd w:val="pct20" w:color="auto" w:fill="auto"/>
          </w:tcPr>
          <w:p w14:paraId="0D97323E" w14:textId="77777777" w:rsidR="000A064A" w:rsidRPr="00885EA7" w:rsidRDefault="000A064A">
            <w:r w:rsidRPr="00885EA7">
              <w:t>2025</w:t>
            </w:r>
          </w:p>
        </w:tc>
      </w:tr>
      <w:tr w:rsidR="000A064A" w:rsidRPr="00885EA7" w14:paraId="7B6C1A4C" w14:textId="77777777" w:rsidTr="002E1560">
        <w:trPr>
          <w:cantSplit/>
          <w:jc w:val="center"/>
        </w:trPr>
        <w:tc>
          <w:tcPr>
            <w:tcW w:w="823" w:type="dxa"/>
            <w:shd w:val="clear" w:color="auto" w:fill="auto"/>
          </w:tcPr>
          <w:p w14:paraId="4E9242DA" w14:textId="43D460E4" w:rsidR="000A064A" w:rsidRPr="00885EA7" w:rsidRDefault="00A7450C">
            <w:r w:rsidRPr="00885EA7">
              <w:t>7</w:t>
            </w:r>
            <w:r w:rsidR="000A064A" w:rsidRPr="00885EA7">
              <w:t>.1</w:t>
            </w:r>
          </w:p>
        </w:tc>
        <w:tc>
          <w:tcPr>
            <w:tcW w:w="6543" w:type="dxa"/>
            <w:shd w:val="clear" w:color="auto" w:fill="auto"/>
          </w:tcPr>
          <w:p w14:paraId="07D6A565" w14:textId="03220008" w:rsidR="000A064A" w:rsidRPr="00885EA7" w:rsidRDefault="00602D43">
            <w:r w:rsidRPr="00885EA7">
              <w:t>Vzpostavljen</w:t>
            </w:r>
            <w:r w:rsidR="00EC170C" w:rsidRPr="00885EA7">
              <w:t xml:space="preserve"> seznam odgovornih oseb za </w:t>
            </w:r>
            <w:r w:rsidR="00464CBA" w:rsidRPr="00885EA7">
              <w:t>UI</w:t>
            </w:r>
            <w:r w:rsidR="00EC170C" w:rsidRPr="00885EA7">
              <w:t xml:space="preserve"> na ministrstvih</w:t>
            </w:r>
          </w:p>
        </w:tc>
        <w:tc>
          <w:tcPr>
            <w:tcW w:w="851" w:type="dxa"/>
            <w:shd w:val="clear" w:color="auto" w:fill="auto"/>
          </w:tcPr>
          <w:p w14:paraId="5373C2C5" w14:textId="0D674F82" w:rsidR="000A064A" w:rsidRPr="00885EA7" w:rsidRDefault="000A064A">
            <w:r w:rsidRPr="00885EA7">
              <w:t>0</w:t>
            </w:r>
          </w:p>
        </w:tc>
        <w:tc>
          <w:tcPr>
            <w:tcW w:w="843" w:type="dxa"/>
            <w:shd w:val="clear" w:color="auto" w:fill="auto"/>
          </w:tcPr>
          <w:p w14:paraId="6251E932" w14:textId="04017226" w:rsidR="000A064A" w:rsidRPr="00885EA7" w:rsidRDefault="00602D43">
            <w:r w:rsidRPr="00885EA7">
              <w:t>1</w:t>
            </w:r>
          </w:p>
        </w:tc>
      </w:tr>
      <w:tr w:rsidR="000A064A" w:rsidRPr="00885EA7" w14:paraId="0EED0B3D" w14:textId="77777777" w:rsidTr="002E1560">
        <w:trPr>
          <w:cantSplit/>
          <w:jc w:val="center"/>
        </w:trPr>
        <w:tc>
          <w:tcPr>
            <w:tcW w:w="823" w:type="dxa"/>
            <w:shd w:val="clear" w:color="auto" w:fill="auto"/>
          </w:tcPr>
          <w:p w14:paraId="7D39D9EE" w14:textId="351B96E9" w:rsidR="000A064A" w:rsidRPr="00885EA7" w:rsidRDefault="00A7450C">
            <w:r w:rsidRPr="00885EA7">
              <w:t>7</w:t>
            </w:r>
            <w:r w:rsidR="000A064A" w:rsidRPr="00885EA7">
              <w:t>.2.</w:t>
            </w:r>
          </w:p>
        </w:tc>
        <w:tc>
          <w:tcPr>
            <w:tcW w:w="6543" w:type="dxa"/>
            <w:shd w:val="clear" w:color="auto" w:fill="auto"/>
          </w:tcPr>
          <w:p w14:paraId="03BDD779" w14:textId="5768BB51" w:rsidR="000A064A" w:rsidRPr="00885EA7" w:rsidRDefault="00EC170C">
            <w:r w:rsidRPr="00885EA7">
              <w:t>Podprte aktivnosti</w:t>
            </w:r>
            <w:r w:rsidR="009D071B" w:rsidRPr="00885EA7">
              <w:t xml:space="preserve"> </w:t>
            </w:r>
            <w:r w:rsidR="00BF521A" w:rsidRPr="00885EA7">
              <w:t xml:space="preserve">(konference, delavnice </w:t>
            </w:r>
            <w:r w:rsidR="00151E86" w:rsidRPr="00885EA7">
              <w:t>itd.</w:t>
            </w:r>
            <w:r w:rsidR="00BF521A" w:rsidRPr="00885EA7">
              <w:t xml:space="preserve">) </w:t>
            </w:r>
            <w:r w:rsidR="009D071B" w:rsidRPr="00885EA7">
              <w:t>ozaveščanja gospodarstva in javnosti</w:t>
            </w:r>
          </w:p>
        </w:tc>
        <w:tc>
          <w:tcPr>
            <w:tcW w:w="851" w:type="dxa"/>
            <w:shd w:val="clear" w:color="auto" w:fill="auto"/>
          </w:tcPr>
          <w:p w14:paraId="42248F3C" w14:textId="5C210010" w:rsidR="000A064A" w:rsidRPr="00885EA7" w:rsidRDefault="000A064A">
            <w:r w:rsidRPr="00885EA7">
              <w:t>0</w:t>
            </w:r>
          </w:p>
        </w:tc>
        <w:tc>
          <w:tcPr>
            <w:tcW w:w="843" w:type="dxa"/>
            <w:shd w:val="clear" w:color="auto" w:fill="auto"/>
          </w:tcPr>
          <w:p w14:paraId="3641A1E8" w14:textId="4A67E422" w:rsidR="000A064A" w:rsidRPr="00885EA7" w:rsidRDefault="00722FA3">
            <w:r w:rsidRPr="00885EA7">
              <w:t>20</w:t>
            </w:r>
          </w:p>
        </w:tc>
      </w:tr>
      <w:tr w:rsidR="000A064A" w:rsidRPr="00885EA7" w14:paraId="282B6C9D" w14:textId="77777777" w:rsidTr="002E1560">
        <w:trPr>
          <w:cantSplit/>
          <w:jc w:val="center"/>
        </w:trPr>
        <w:tc>
          <w:tcPr>
            <w:tcW w:w="823" w:type="dxa"/>
            <w:shd w:val="clear" w:color="auto" w:fill="auto"/>
          </w:tcPr>
          <w:p w14:paraId="36D4E15A" w14:textId="265E0898" w:rsidR="000A064A" w:rsidRPr="00885EA7" w:rsidRDefault="00A7450C">
            <w:r w:rsidRPr="00885EA7">
              <w:t>7</w:t>
            </w:r>
            <w:r w:rsidR="000A064A" w:rsidRPr="00885EA7">
              <w:t>.3</w:t>
            </w:r>
          </w:p>
        </w:tc>
        <w:tc>
          <w:tcPr>
            <w:tcW w:w="6543" w:type="dxa"/>
            <w:shd w:val="clear" w:color="auto" w:fill="auto"/>
          </w:tcPr>
          <w:p w14:paraId="1FD60A65" w14:textId="7A90B278" w:rsidR="000A064A" w:rsidRPr="00885EA7" w:rsidRDefault="009D071B">
            <w:r w:rsidRPr="00885EA7">
              <w:t xml:space="preserve">Vzpostavljena nacionalna </w:t>
            </w:r>
            <w:r w:rsidR="00EA3ADE" w:rsidRPr="00885EA7">
              <w:t>informacijska točka z imenovanjem »Ambasadorja UI«</w:t>
            </w:r>
          </w:p>
        </w:tc>
        <w:tc>
          <w:tcPr>
            <w:tcW w:w="851" w:type="dxa"/>
            <w:shd w:val="clear" w:color="auto" w:fill="auto"/>
          </w:tcPr>
          <w:p w14:paraId="71599037" w14:textId="77777777" w:rsidR="000A064A" w:rsidRPr="00885EA7" w:rsidRDefault="000A064A">
            <w:r w:rsidRPr="00885EA7">
              <w:t>0</w:t>
            </w:r>
          </w:p>
        </w:tc>
        <w:tc>
          <w:tcPr>
            <w:tcW w:w="843" w:type="dxa"/>
            <w:shd w:val="clear" w:color="auto" w:fill="auto"/>
          </w:tcPr>
          <w:p w14:paraId="13FE91C8" w14:textId="11785DBB" w:rsidR="000A064A" w:rsidRPr="00885EA7" w:rsidRDefault="00EA3ADE">
            <w:r w:rsidRPr="00885EA7">
              <w:t>2</w:t>
            </w:r>
          </w:p>
        </w:tc>
      </w:tr>
      <w:tr w:rsidR="000A064A" w:rsidRPr="00885EA7" w14:paraId="37423791" w14:textId="77777777" w:rsidTr="002E1560">
        <w:trPr>
          <w:cantSplit/>
          <w:jc w:val="center"/>
        </w:trPr>
        <w:tc>
          <w:tcPr>
            <w:tcW w:w="823" w:type="dxa"/>
            <w:shd w:val="clear" w:color="auto" w:fill="auto"/>
          </w:tcPr>
          <w:p w14:paraId="24F29D67" w14:textId="5CA2231A" w:rsidR="000A064A" w:rsidRPr="00885EA7" w:rsidRDefault="00A7450C">
            <w:r w:rsidRPr="00885EA7">
              <w:t>7</w:t>
            </w:r>
            <w:r w:rsidR="000A064A" w:rsidRPr="00885EA7">
              <w:t>.4</w:t>
            </w:r>
          </w:p>
        </w:tc>
        <w:tc>
          <w:tcPr>
            <w:tcW w:w="6543" w:type="dxa"/>
            <w:shd w:val="clear" w:color="auto" w:fill="auto"/>
          </w:tcPr>
          <w:p w14:paraId="7D2F7D64" w14:textId="08A34DF9" w:rsidR="000A064A" w:rsidRPr="00885EA7" w:rsidRDefault="009D071B">
            <w:r w:rsidRPr="00885EA7">
              <w:t>Vzpostavljena platf</w:t>
            </w:r>
            <w:r w:rsidR="00AB5D88" w:rsidRPr="00885EA7">
              <w:t>o</w:t>
            </w:r>
            <w:r w:rsidRPr="00885EA7">
              <w:t>rma za deljenje dobrih praks</w:t>
            </w:r>
          </w:p>
        </w:tc>
        <w:tc>
          <w:tcPr>
            <w:tcW w:w="851" w:type="dxa"/>
            <w:shd w:val="clear" w:color="auto" w:fill="auto"/>
          </w:tcPr>
          <w:p w14:paraId="44F15AF1" w14:textId="31FA151F" w:rsidR="000A064A" w:rsidRPr="00885EA7" w:rsidRDefault="000A064A">
            <w:r w:rsidRPr="00885EA7">
              <w:t>0</w:t>
            </w:r>
          </w:p>
        </w:tc>
        <w:tc>
          <w:tcPr>
            <w:tcW w:w="843" w:type="dxa"/>
            <w:shd w:val="clear" w:color="auto" w:fill="auto"/>
          </w:tcPr>
          <w:p w14:paraId="139E341F" w14:textId="15895C22" w:rsidR="000A064A" w:rsidRPr="00885EA7" w:rsidRDefault="009D071B">
            <w:r w:rsidRPr="00885EA7">
              <w:t>1</w:t>
            </w:r>
          </w:p>
        </w:tc>
      </w:tr>
      <w:tr w:rsidR="00BF0143" w:rsidRPr="00885EA7" w14:paraId="7C50E181" w14:textId="77777777" w:rsidTr="008807D2">
        <w:trPr>
          <w:cantSplit/>
          <w:jc w:val="center"/>
        </w:trPr>
        <w:tc>
          <w:tcPr>
            <w:tcW w:w="823" w:type="dxa"/>
            <w:shd w:val="clear" w:color="auto" w:fill="auto"/>
          </w:tcPr>
          <w:p w14:paraId="306140ED" w14:textId="77777777" w:rsidR="00BF0143" w:rsidRPr="00885EA7" w:rsidRDefault="00BF0143">
            <w:r w:rsidRPr="00885EA7">
              <w:t>7.5</w:t>
            </w:r>
          </w:p>
        </w:tc>
        <w:tc>
          <w:tcPr>
            <w:tcW w:w="6543" w:type="dxa"/>
            <w:shd w:val="clear" w:color="auto" w:fill="auto"/>
          </w:tcPr>
          <w:p w14:paraId="1E04A3EF" w14:textId="77777777" w:rsidR="00BF0143" w:rsidRPr="00885EA7" w:rsidRDefault="00BF0143">
            <w:r w:rsidRPr="00885EA7">
              <w:t>Izveden CRP</w:t>
            </w:r>
          </w:p>
        </w:tc>
        <w:tc>
          <w:tcPr>
            <w:tcW w:w="851" w:type="dxa"/>
            <w:shd w:val="clear" w:color="auto" w:fill="auto"/>
          </w:tcPr>
          <w:p w14:paraId="3311C784" w14:textId="77777777" w:rsidR="00BF0143" w:rsidRPr="00885EA7" w:rsidRDefault="00BF0143">
            <w:r w:rsidRPr="00885EA7">
              <w:t>0</w:t>
            </w:r>
          </w:p>
        </w:tc>
        <w:tc>
          <w:tcPr>
            <w:tcW w:w="843" w:type="dxa"/>
            <w:shd w:val="clear" w:color="auto" w:fill="auto"/>
          </w:tcPr>
          <w:p w14:paraId="4C1FD590" w14:textId="77777777" w:rsidR="00BF0143" w:rsidRPr="00885EA7" w:rsidRDefault="00BF0143">
            <w:r w:rsidRPr="00885EA7">
              <w:t>1</w:t>
            </w:r>
          </w:p>
        </w:tc>
      </w:tr>
      <w:tr w:rsidR="00BF0143" w:rsidRPr="00885EA7" w14:paraId="4CFE7822" w14:textId="77777777" w:rsidTr="008807D2">
        <w:trPr>
          <w:cantSplit/>
          <w:jc w:val="center"/>
        </w:trPr>
        <w:tc>
          <w:tcPr>
            <w:tcW w:w="823" w:type="dxa"/>
            <w:shd w:val="clear" w:color="auto" w:fill="auto"/>
          </w:tcPr>
          <w:p w14:paraId="45E81D28" w14:textId="73FD9613" w:rsidR="00BF0143" w:rsidRPr="00885EA7" w:rsidRDefault="00BF0143">
            <w:r w:rsidRPr="00885EA7">
              <w:t>7.6</w:t>
            </w:r>
          </w:p>
        </w:tc>
        <w:tc>
          <w:tcPr>
            <w:tcW w:w="6543" w:type="dxa"/>
            <w:shd w:val="clear" w:color="auto" w:fill="auto"/>
          </w:tcPr>
          <w:p w14:paraId="74B354C8" w14:textId="1A0AC859" w:rsidR="00BF0143" w:rsidRPr="00885EA7" w:rsidRDefault="007B26D4">
            <w:r w:rsidRPr="00885EA7">
              <w:t xml:space="preserve">Vzpostavljena podpora mreženju in </w:t>
            </w:r>
            <w:r w:rsidR="007B188B" w:rsidRPr="00885EA7">
              <w:t xml:space="preserve">koordinaciji </w:t>
            </w:r>
            <w:r w:rsidR="00BF0143" w:rsidRPr="00885EA7">
              <w:t xml:space="preserve">NVO </w:t>
            </w:r>
          </w:p>
        </w:tc>
        <w:tc>
          <w:tcPr>
            <w:tcW w:w="851" w:type="dxa"/>
            <w:shd w:val="clear" w:color="auto" w:fill="auto"/>
          </w:tcPr>
          <w:p w14:paraId="1EC860EA" w14:textId="77777777" w:rsidR="00BF0143" w:rsidRPr="00885EA7" w:rsidRDefault="00BF0143">
            <w:r w:rsidRPr="00885EA7">
              <w:t>0</w:t>
            </w:r>
          </w:p>
        </w:tc>
        <w:tc>
          <w:tcPr>
            <w:tcW w:w="843" w:type="dxa"/>
            <w:shd w:val="clear" w:color="auto" w:fill="auto"/>
          </w:tcPr>
          <w:p w14:paraId="083AA5FC" w14:textId="77777777" w:rsidR="00BF0143" w:rsidRPr="00885EA7" w:rsidRDefault="00BF0143">
            <w:r w:rsidRPr="00885EA7">
              <w:t>1</w:t>
            </w:r>
          </w:p>
        </w:tc>
      </w:tr>
      <w:tr w:rsidR="000A064A" w:rsidRPr="00885EA7" w14:paraId="6FA16BBA" w14:textId="77777777" w:rsidTr="002E1560">
        <w:trPr>
          <w:cantSplit/>
          <w:jc w:val="center"/>
        </w:trPr>
        <w:tc>
          <w:tcPr>
            <w:tcW w:w="823" w:type="dxa"/>
            <w:shd w:val="clear" w:color="auto" w:fill="auto"/>
          </w:tcPr>
          <w:p w14:paraId="025A9942" w14:textId="51B09212" w:rsidR="000A064A" w:rsidRPr="00885EA7" w:rsidRDefault="00A7450C">
            <w:r w:rsidRPr="00885EA7">
              <w:t>7</w:t>
            </w:r>
            <w:r w:rsidR="000A064A" w:rsidRPr="00885EA7">
              <w:t>.</w:t>
            </w:r>
            <w:r w:rsidR="00BF0143" w:rsidRPr="00885EA7">
              <w:t>7</w:t>
            </w:r>
          </w:p>
        </w:tc>
        <w:tc>
          <w:tcPr>
            <w:tcW w:w="6543" w:type="dxa"/>
            <w:shd w:val="clear" w:color="auto" w:fill="auto"/>
          </w:tcPr>
          <w:p w14:paraId="68B63BCF" w14:textId="7DE08CC9" w:rsidR="000A064A" w:rsidRPr="00885EA7" w:rsidRDefault="004C2992">
            <w:r w:rsidRPr="00885EA7">
              <w:t>Št. p</w:t>
            </w:r>
            <w:r w:rsidR="00BF0143" w:rsidRPr="00885EA7">
              <w:t>odprti</w:t>
            </w:r>
            <w:r w:rsidRPr="00885EA7">
              <w:t>h</w:t>
            </w:r>
            <w:r w:rsidR="00BF0143" w:rsidRPr="00885EA7">
              <w:t xml:space="preserve"> projekt</w:t>
            </w:r>
            <w:r w:rsidRPr="00885EA7">
              <w:t>ov</w:t>
            </w:r>
            <w:r w:rsidR="00BF0143" w:rsidRPr="00885EA7">
              <w:t xml:space="preserve"> NVO</w:t>
            </w:r>
          </w:p>
        </w:tc>
        <w:tc>
          <w:tcPr>
            <w:tcW w:w="851" w:type="dxa"/>
            <w:shd w:val="clear" w:color="auto" w:fill="auto"/>
          </w:tcPr>
          <w:p w14:paraId="3221754E" w14:textId="77777777" w:rsidR="000A064A" w:rsidRPr="00885EA7" w:rsidRDefault="000A064A">
            <w:r w:rsidRPr="00885EA7">
              <w:t>0</w:t>
            </w:r>
          </w:p>
        </w:tc>
        <w:tc>
          <w:tcPr>
            <w:tcW w:w="843" w:type="dxa"/>
            <w:shd w:val="clear" w:color="auto" w:fill="auto"/>
          </w:tcPr>
          <w:p w14:paraId="489DFA8A" w14:textId="2A85E977" w:rsidR="000A064A" w:rsidRPr="00885EA7" w:rsidRDefault="00BF0143">
            <w:r w:rsidRPr="00885EA7">
              <w:t>20</w:t>
            </w:r>
          </w:p>
        </w:tc>
      </w:tr>
    </w:tbl>
    <w:p w14:paraId="7FB9D7F3" w14:textId="77777777" w:rsidR="000A064A" w:rsidRPr="00885EA7" w:rsidRDefault="000A064A">
      <w:pPr>
        <w:rPr>
          <w:rFonts w:eastAsiaTheme="minorEastAsia"/>
        </w:rPr>
      </w:pPr>
    </w:p>
    <w:p w14:paraId="205A95B8" w14:textId="06E356F7" w:rsidR="0062165F" w:rsidRPr="00885EA7" w:rsidRDefault="008749DF" w:rsidP="005734AF">
      <w:pPr>
        <w:pStyle w:val="Naslov2"/>
        <w:rPr>
          <w:rFonts w:eastAsiaTheme="minorEastAsia"/>
        </w:rPr>
      </w:pPr>
      <w:bookmarkStart w:id="954" w:name="_Toc37089877"/>
      <w:bookmarkStart w:id="955" w:name="_Toc73363462"/>
      <w:bookmarkStart w:id="956" w:name="_Toc73621571"/>
      <w:bookmarkStart w:id="957" w:name="_Hlk40951136"/>
      <w:r>
        <w:rPr>
          <w:rFonts w:eastAsiaTheme="minorEastAsia"/>
        </w:rPr>
        <w:t xml:space="preserve">SC8: </w:t>
      </w:r>
      <w:bookmarkStart w:id="958" w:name="_Toc67658591"/>
      <w:r w:rsidR="0062165F" w:rsidRPr="00885EA7">
        <w:rPr>
          <w:rFonts w:eastAsiaTheme="minorEastAsia"/>
        </w:rPr>
        <w:t>Zagot</w:t>
      </w:r>
      <w:r w:rsidR="006560FC" w:rsidRPr="00885EA7">
        <w:rPr>
          <w:rFonts w:eastAsiaTheme="minorEastAsia"/>
        </w:rPr>
        <w:t>ovitev</w:t>
      </w:r>
      <w:r w:rsidR="0062165F" w:rsidRPr="00885EA7">
        <w:rPr>
          <w:rFonts w:eastAsiaTheme="minorEastAsia"/>
        </w:rPr>
        <w:t xml:space="preserve"> ustreznega pravn</w:t>
      </w:r>
      <w:r w:rsidR="007A518B" w:rsidRPr="00885EA7">
        <w:rPr>
          <w:rFonts w:eastAsiaTheme="minorEastAsia"/>
        </w:rPr>
        <w:t>ega in</w:t>
      </w:r>
      <w:r w:rsidR="0062165F" w:rsidRPr="00885EA7">
        <w:rPr>
          <w:rFonts w:eastAsiaTheme="minorEastAsia"/>
        </w:rPr>
        <w:t xml:space="preserve"> etičnega okvira</w:t>
      </w:r>
      <w:bookmarkEnd w:id="954"/>
      <w:bookmarkEnd w:id="955"/>
      <w:bookmarkEnd w:id="958"/>
      <w:bookmarkEnd w:id="956"/>
    </w:p>
    <w:p w14:paraId="4E2E70C3" w14:textId="07727580" w:rsidR="0062165F" w:rsidRPr="00885EA7" w:rsidRDefault="0062165F" w:rsidP="005734AF">
      <w:pPr>
        <w:rPr>
          <w:rFonts w:eastAsiaTheme="minorEastAsia"/>
        </w:rPr>
      </w:pPr>
      <w:bookmarkStart w:id="959" w:name="_Hlk11313972"/>
      <w:bookmarkEnd w:id="957"/>
      <w:r w:rsidRPr="00885EA7">
        <w:rPr>
          <w:rFonts w:eastAsiaTheme="minorEastAsia"/>
        </w:rPr>
        <w:t xml:space="preserve">Ustrezno okolje za </w:t>
      </w:r>
      <w:r w:rsidR="00296741" w:rsidRPr="00885EA7">
        <w:rPr>
          <w:rFonts w:eastAsiaTheme="minorEastAsia"/>
        </w:rPr>
        <w:t>razvoj</w:t>
      </w:r>
      <w:r w:rsidR="00641BB6" w:rsidRPr="00885EA7">
        <w:rPr>
          <w:rFonts w:eastAsiaTheme="minorEastAsia"/>
        </w:rPr>
        <w:t>, uvajanje</w:t>
      </w:r>
      <w:r w:rsidR="00296741" w:rsidRPr="00885EA7">
        <w:rPr>
          <w:rFonts w:eastAsiaTheme="minorEastAsia"/>
        </w:rPr>
        <w:t xml:space="preserve"> in uporabo </w:t>
      </w:r>
      <w:r w:rsidR="00464CBA" w:rsidRPr="00885EA7">
        <w:rPr>
          <w:rFonts w:eastAsiaTheme="minorEastAsia"/>
        </w:rPr>
        <w:t>UI</w:t>
      </w:r>
      <w:r w:rsidR="00296741" w:rsidRPr="00885EA7">
        <w:rPr>
          <w:rFonts w:eastAsiaTheme="minorEastAsia"/>
        </w:rPr>
        <w:t xml:space="preserve"> </w:t>
      </w:r>
      <w:r w:rsidRPr="00885EA7">
        <w:rPr>
          <w:rFonts w:eastAsiaTheme="minorEastAsia"/>
        </w:rPr>
        <w:t xml:space="preserve">vključuje zakonodajo </w:t>
      </w:r>
      <w:r w:rsidR="004F2C83">
        <w:rPr>
          <w:rFonts w:eastAsiaTheme="minorEastAsia"/>
        </w:rPr>
        <w:t>in</w:t>
      </w:r>
      <w:r w:rsidRPr="00885EA7">
        <w:rPr>
          <w:rFonts w:eastAsiaTheme="minorEastAsia"/>
        </w:rPr>
        <w:t xml:space="preserve"> predpise</w:t>
      </w:r>
      <w:r w:rsidR="00641BB6" w:rsidRPr="00885EA7">
        <w:rPr>
          <w:rFonts w:eastAsiaTheme="minorEastAsia"/>
        </w:rPr>
        <w:t>, ki zagotavlja</w:t>
      </w:r>
      <w:r w:rsidR="00137D65" w:rsidRPr="00885EA7">
        <w:rPr>
          <w:rFonts w:eastAsiaTheme="minorEastAsia"/>
        </w:rPr>
        <w:t>jo</w:t>
      </w:r>
      <w:r w:rsidR="00DB41BB" w:rsidRPr="00885EA7">
        <w:rPr>
          <w:rFonts w:eastAsiaTheme="minorEastAsia"/>
        </w:rPr>
        <w:t xml:space="preserve">, da </w:t>
      </w:r>
      <w:r w:rsidR="005C708D" w:rsidRPr="00885EA7">
        <w:rPr>
          <w:rFonts w:eastAsiaTheme="minorEastAsia"/>
        </w:rPr>
        <w:t>se rešitve</w:t>
      </w:r>
      <w:r w:rsidR="004F2C83">
        <w:rPr>
          <w:rFonts w:eastAsiaTheme="minorEastAsia"/>
        </w:rPr>
        <w:t>,</w:t>
      </w:r>
      <w:r w:rsidR="005C708D" w:rsidRPr="00885EA7">
        <w:rPr>
          <w:rFonts w:eastAsiaTheme="minorEastAsia"/>
        </w:rPr>
        <w:t xml:space="preserve"> temelječe na </w:t>
      </w:r>
      <w:r w:rsidR="00464CBA" w:rsidRPr="00885EA7">
        <w:rPr>
          <w:rFonts w:eastAsiaTheme="minorEastAsia"/>
        </w:rPr>
        <w:t>UI</w:t>
      </w:r>
      <w:r w:rsidR="004F2C83">
        <w:rPr>
          <w:rFonts w:eastAsiaTheme="minorEastAsia"/>
        </w:rPr>
        <w:t>,</w:t>
      </w:r>
      <w:r w:rsidR="005C708D" w:rsidRPr="00885EA7">
        <w:rPr>
          <w:rFonts w:eastAsiaTheme="minorEastAsia"/>
        </w:rPr>
        <w:t xml:space="preserve"> razvijajo </w:t>
      </w:r>
      <w:r w:rsidR="00D47B0F" w:rsidRPr="00885EA7">
        <w:rPr>
          <w:rFonts w:eastAsiaTheme="minorEastAsia"/>
        </w:rPr>
        <w:t>i</w:t>
      </w:r>
      <w:r w:rsidR="005C708D" w:rsidRPr="00885EA7">
        <w:rPr>
          <w:rFonts w:eastAsiaTheme="minorEastAsia"/>
        </w:rPr>
        <w:t xml:space="preserve">n uporabljajo na za družbo </w:t>
      </w:r>
      <w:r w:rsidR="00747A01" w:rsidRPr="00885EA7">
        <w:rPr>
          <w:rFonts w:eastAsiaTheme="minorEastAsia"/>
        </w:rPr>
        <w:t>sprejemljiv način</w:t>
      </w:r>
      <w:r w:rsidRPr="00885EA7">
        <w:rPr>
          <w:rFonts w:eastAsiaTheme="minorEastAsia"/>
        </w:rPr>
        <w:t xml:space="preserve">. Slovenija si prizadeva za visoko kakovostno, </w:t>
      </w:r>
      <w:r w:rsidR="00F76DE0" w:rsidRPr="00885EA7">
        <w:rPr>
          <w:rFonts w:eastAsiaTheme="minorEastAsia"/>
        </w:rPr>
        <w:t xml:space="preserve">pregledno </w:t>
      </w:r>
      <w:r w:rsidRPr="00885EA7">
        <w:rPr>
          <w:rFonts w:eastAsiaTheme="minorEastAsia"/>
        </w:rPr>
        <w:t xml:space="preserve">in etično </w:t>
      </w:r>
      <w:r w:rsidR="00464CBA" w:rsidRPr="00885EA7">
        <w:rPr>
          <w:rFonts w:eastAsiaTheme="minorEastAsia"/>
        </w:rPr>
        <w:t>UI</w:t>
      </w:r>
      <w:r w:rsidRPr="00885EA7">
        <w:rPr>
          <w:rFonts w:eastAsiaTheme="minorEastAsia"/>
        </w:rPr>
        <w:t>, v katero bodo državljani</w:t>
      </w:r>
      <w:r w:rsidR="00160C99" w:rsidRPr="00885EA7">
        <w:rPr>
          <w:rFonts w:eastAsiaTheme="minorEastAsia"/>
        </w:rPr>
        <w:t xml:space="preserve"> zaupali</w:t>
      </w:r>
      <w:r w:rsidRPr="00885EA7">
        <w:rPr>
          <w:rFonts w:eastAsiaTheme="minorEastAsia"/>
        </w:rPr>
        <w:t xml:space="preserve">. </w:t>
      </w:r>
      <w:bookmarkStart w:id="960" w:name="_Hlk52969502"/>
      <w:bookmarkStart w:id="961" w:name="_Hlk40950442"/>
      <w:r w:rsidRPr="00885EA7">
        <w:rPr>
          <w:rFonts w:eastAsiaTheme="minorEastAsia"/>
        </w:rPr>
        <w:t>Pravn</w:t>
      </w:r>
      <w:r w:rsidR="000B6DB9" w:rsidRPr="00885EA7">
        <w:rPr>
          <w:rFonts w:eastAsiaTheme="minorEastAsia"/>
        </w:rPr>
        <w:t>i in</w:t>
      </w:r>
      <w:r w:rsidRPr="00885EA7">
        <w:rPr>
          <w:rFonts w:eastAsiaTheme="minorEastAsia"/>
        </w:rPr>
        <w:t xml:space="preserve"> etični okvir bomo vzpostavili v sodelovanju z evropskimi partnerji na podlagi obstoječih evropskih smernic, ki urejajo etičn</w:t>
      </w:r>
      <w:r w:rsidR="00862157" w:rsidRPr="00885EA7">
        <w:rPr>
          <w:rFonts w:eastAsiaTheme="minorEastAsia"/>
        </w:rPr>
        <w:t>i in</w:t>
      </w:r>
      <w:r w:rsidRPr="00885EA7">
        <w:rPr>
          <w:rFonts w:eastAsiaTheme="minorEastAsia"/>
        </w:rPr>
        <w:t xml:space="preserve"> pravni vidik pri razvoju in uporabi </w:t>
      </w:r>
      <w:r w:rsidR="00464CBA" w:rsidRPr="00885EA7">
        <w:rPr>
          <w:rFonts w:eastAsiaTheme="minorEastAsia"/>
        </w:rPr>
        <w:t>UI</w:t>
      </w:r>
      <w:r w:rsidRPr="00885EA7">
        <w:rPr>
          <w:rFonts w:eastAsiaTheme="minorEastAsia"/>
          <w:vertAlign w:val="superscript"/>
        </w:rPr>
        <w:footnoteReference w:id="68"/>
      </w:r>
      <w:r w:rsidR="00F11286" w:rsidRPr="00885EA7">
        <w:rPr>
          <w:rFonts w:eastAsiaTheme="minorEastAsia"/>
        </w:rPr>
        <w:t xml:space="preserve">. </w:t>
      </w:r>
      <w:bookmarkStart w:id="962" w:name="_Hlk52969489"/>
      <w:bookmarkEnd w:id="960"/>
      <w:r w:rsidR="00F11286" w:rsidRPr="00885EA7">
        <w:rPr>
          <w:rFonts w:eastAsiaTheme="minorEastAsia"/>
        </w:rPr>
        <w:t>T</w:t>
      </w:r>
      <w:r w:rsidRPr="00885EA7">
        <w:rPr>
          <w:rFonts w:eastAsiaTheme="minorEastAsia"/>
        </w:rPr>
        <w:t xml:space="preserve">emeljil </w:t>
      </w:r>
      <w:r w:rsidR="00F11286" w:rsidRPr="00885EA7">
        <w:rPr>
          <w:rFonts w:eastAsiaTheme="minorEastAsia"/>
        </w:rPr>
        <w:t xml:space="preserve">bo </w:t>
      </w:r>
      <w:r w:rsidRPr="00885EA7">
        <w:rPr>
          <w:rFonts w:eastAsiaTheme="minorEastAsia"/>
        </w:rPr>
        <w:t xml:space="preserve">na univerzalnih vrednotah Evropske </w:t>
      </w:r>
      <w:r w:rsidR="004F2C83">
        <w:rPr>
          <w:rFonts w:eastAsiaTheme="minorEastAsia"/>
        </w:rPr>
        <w:t>u</w:t>
      </w:r>
      <w:r w:rsidR="004F2C83" w:rsidRPr="00885EA7">
        <w:rPr>
          <w:rFonts w:eastAsiaTheme="minorEastAsia"/>
        </w:rPr>
        <w:t>nije</w:t>
      </w:r>
      <w:r w:rsidRPr="00885EA7">
        <w:rPr>
          <w:rFonts w:eastAsiaTheme="minorEastAsia"/>
        </w:rPr>
        <w:t xml:space="preserve"> ter </w:t>
      </w:r>
      <w:r w:rsidR="004F2C83">
        <w:rPr>
          <w:rFonts w:eastAsiaTheme="minorEastAsia"/>
        </w:rPr>
        <w:t>na</w:t>
      </w:r>
      <w:r w:rsidRPr="00885EA7">
        <w:rPr>
          <w:rFonts w:eastAsiaTheme="minorEastAsia"/>
        </w:rPr>
        <w:t xml:space="preserve"> človekovih pravicah</w:t>
      </w:r>
      <w:r w:rsidR="001A799C" w:rsidRPr="00885EA7">
        <w:rPr>
          <w:rFonts w:eastAsiaTheme="minorEastAsia"/>
        </w:rPr>
        <w:t xml:space="preserve"> in temeljnih svoboščinah</w:t>
      </w:r>
      <w:r w:rsidRPr="00885EA7">
        <w:rPr>
          <w:rFonts w:eastAsiaTheme="minorEastAsia"/>
        </w:rPr>
        <w:t xml:space="preserve">, s poudarkom na zasebnosti, dostojanstvu, pravici do poštenega </w:t>
      </w:r>
      <w:r w:rsidR="00137D65" w:rsidRPr="00885EA7">
        <w:rPr>
          <w:rFonts w:eastAsiaTheme="minorEastAsia"/>
        </w:rPr>
        <w:t xml:space="preserve">pravnega </w:t>
      </w:r>
      <w:r w:rsidRPr="00885EA7">
        <w:rPr>
          <w:rFonts w:eastAsiaTheme="minorEastAsia"/>
        </w:rPr>
        <w:t>postop</w:t>
      </w:r>
      <w:r w:rsidR="00137D65" w:rsidRPr="00885EA7">
        <w:rPr>
          <w:rFonts w:eastAsiaTheme="minorEastAsia"/>
        </w:rPr>
        <w:t>anja</w:t>
      </w:r>
      <w:r w:rsidRPr="00885EA7">
        <w:rPr>
          <w:rFonts w:eastAsiaTheme="minorEastAsia"/>
        </w:rPr>
        <w:t xml:space="preserve">, varstvu pravic potrošnikov in nediskriminaciji. </w:t>
      </w:r>
      <w:r w:rsidR="00747A01" w:rsidRPr="00885EA7">
        <w:rPr>
          <w:rFonts w:eastAsiaTheme="minorEastAsia"/>
        </w:rPr>
        <w:t xml:space="preserve">Pri </w:t>
      </w:r>
      <w:r w:rsidR="00464CBA" w:rsidRPr="00885EA7">
        <w:rPr>
          <w:rFonts w:eastAsiaTheme="minorEastAsia"/>
        </w:rPr>
        <w:t>UI</w:t>
      </w:r>
      <w:r w:rsidR="00747A01" w:rsidRPr="00885EA7">
        <w:rPr>
          <w:rFonts w:eastAsiaTheme="minorEastAsia"/>
        </w:rPr>
        <w:t xml:space="preserve"> je </w:t>
      </w:r>
      <w:r w:rsidR="004F2C83">
        <w:rPr>
          <w:rFonts w:eastAsiaTheme="minorEastAsia"/>
        </w:rPr>
        <w:t>treba</w:t>
      </w:r>
      <w:r w:rsidR="00747A01" w:rsidRPr="00885EA7">
        <w:rPr>
          <w:rFonts w:eastAsiaTheme="minorEastAsia"/>
        </w:rPr>
        <w:t xml:space="preserve"> </w:t>
      </w:r>
      <w:r w:rsidR="00453AE8" w:rsidRPr="00885EA7">
        <w:rPr>
          <w:rFonts w:eastAsiaTheme="minorEastAsia"/>
        </w:rPr>
        <w:t xml:space="preserve">še </w:t>
      </w:r>
      <w:r w:rsidR="00747A01" w:rsidRPr="00885EA7">
        <w:rPr>
          <w:rFonts w:eastAsiaTheme="minorEastAsia"/>
        </w:rPr>
        <w:t>p</w:t>
      </w:r>
      <w:r w:rsidRPr="00885EA7">
        <w:rPr>
          <w:rFonts w:eastAsiaTheme="minorEastAsia"/>
        </w:rPr>
        <w:t>osebno pozornost nameniti varstvu zasebnosti in osebnih podatkov</w:t>
      </w:r>
      <w:r w:rsidR="001A799C" w:rsidRPr="00885EA7">
        <w:rPr>
          <w:rFonts w:eastAsiaTheme="minorEastAsia"/>
        </w:rPr>
        <w:t xml:space="preserve"> ter </w:t>
      </w:r>
      <w:proofErr w:type="spellStart"/>
      <w:r w:rsidR="001A799C" w:rsidRPr="00885EA7">
        <w:rPr>
          <w:rFonts w:eastAsiaTheme="minorEastAsia"/>
        </w:rPr>
        <w:t>nediskriminatornosti</w:t>
      </w:r>
      <w:proofErr w:type="spellEnd"/>
      <w:r w:rsidR="001E2008" w:rsidRPr="00885EA7">
        <w:t xml:space="preserve">, </w:t>
      </w:r>
      <w:r w:rsidR="004F2C83">
        <w:t>na</w:t>
      </w:r>
      <w:r w:rsidR="004F2C83" w:rsidRPr="00885EA7">
        <w:t xml:space="preserve"> </w:t>
      </w:r>
      <w:r w:rsidR="001E2008" w:rsidRPr="00885EA7">
        <w:t>splošn</w:t>
      </w:r>
      <w:r w:rsidR="004F2C83">
        <w:t>o</w:t>
      </w:r>
      <w:r w:rsidR="001E2008" w:rsidRPr="00885EA7">
        <w:t xml:space="preserve"> pa</w:t>
      </w:r>
      <w:r w:rsidR="002B7263" w:rsidRPr="00885EA7">
        <w:t xml:space="preserve"> </w:t>
      </w:r>
      <w:r w:rsidRPr="00885EA7">
        <w:rPr>
          <w:rFonts w:eastAsiaTheme="minorEastAsia"/>
        </w:rPr>
        <w:t xml:space="preserve">stremeti k temu, da razvoj in uporaba </w:t>
      </w:r>
      <w:r w:rsidR="00464CBA" w:rsidRPr="00885EA7">
        <w:rPr>
          <w:rFonts w:eastAsiaTheme="minorEastAsia"/>
        </w:rPr>
        <w:t>UI</w:t>
      </w:r>
      <w:r w:rsidR="00747A01" w:rsidRPr="00885EA7">
        <w:rPr>
          <w:rFonts w:eastAsiaTheme="minorEastAsia"/>
        </w:rPr>
        <w:t xml:space="preserve"> </w:t>
      </w:r>
      <w:r w:rsidRPr="00885EA7">
        <w:rPr>
          <w:rFonts w:eastAsiaTheme="minorEastAsia"/>
        </w:rPr>
        <w:t xml:space="preserve">temelji </w:t>
      </w:r>
      <w:r w:rsidR="006F3638" w:rsidRPr="00885EA7">
        <w:rPr>
          <w:rFonts w:eastAsiaTheme="minorEastAsia"/>
        </w:rPr>
        <w:t xml:space="preserve">na </w:t>
      </w:r>
      <w:r w:rsidR="001E2008" w:rsidRPr="00885EA7">
        <w:rPr>
          <w:rFonts w:eastAsiaTheme="minorEastAsia"/>
        </w:rPr>
        <w:t>etičnih smernicah</w:t>
      </w:r>
      <w:r w:rsidR="001E2008" w:rsidRPr="00885EA7">
        <w:rPr>
          <w:rStyle w:val="Sprotnaopomba-sklic"/>
          <w:rFonts w:eastAsiaTheme="minorEastAsia"/>
        </w:rPr>
        <w:footnoteReference w:id="69"/>
      </w:r>
      <w:r w:rsidR="001E2008" w:rsidRPr="00885EA7">
        <w:rPr>
          <w:rFonts w:eastAsiaTheme="minorEastAsia"/>
        </w:rPr>
        <w:t xml:space="preserve"> in kriterijih, ki </w:t>
      </w:r>
      <w:r w:rsidR="004F2C83">
        <w:rPr>
          <w:rFonts w:eastAsiaTheme="minorEastAsia"/>
        </w:rPr>
        <w:t>to</w:t>
      </w:r>
      <w:r w:rsidR="001E2008" w:rsidRPr="00885EA7">
        <w:rPr>
          <w:rFonts w:eastAsiaTheme="minorEastAsia"/>
        </w:rPr>
        <w:t xml:space="preserve"> zagotavljajo, kot so človešk</w:t>
      </w:r>
      <w:r w:rsidR="00775048" w:rsidRPr="00885EA7">
        <w:rPr>
          <w:rFonts w:eastAsiaTheme="minorEastAsia"/>
        </w:rPr>
        <w:t>o</w:t>
      </w:r>
      <w:r w:rsidR="001E2008" w:rsidRPr="00885EA7">
        <w:rPr>
          <w:rFonts w:eastAsiaTheme="minorEastAsia"/>
        </w:rPr>
        <w:t xml:space="preserve"> delovanje in nadzor, tehnična robustnost in varnost, zasebnost in upravljanje podatkov, preglednost, raznolikost, nediskriminacija in pravičnost, družbena in </w:t>
      </w:r>
      <w:proofErr w:type="spellStart"/>
      <w:r w:rsidR="001E2008" w:rsidRPr="00885EA7">
        <w:rPr>
          <w:rFonts w:eastAsiaTheme="minorEastAsia"/>
        </w:rPr>
        <w:t>okoljska</w:t>
      </w:r>
      <w:proofErr w:type="spellEnd"/>
      <w:r w:rsidR="001E2008" w:rsidRPr="00885EA7">
        <w:rPr>
          <w:rFonts w:eastAsiaTheme="minorEastAsia"/>
        </w:rPr>
        <w:t xml:space="preserve"> blaginja</w:t>
      </w:r>
      <w:r w:rsidR="00123A87" w:rsidRPr="00885EA7">
        <w:rPr>
          <w:rFonts w:eastAsiaTheme="minorEastAsia"/>
        </w:rPr>
        <w:t xml:space="preserve"> </w:t>
      </w:r>
      <w:r w:rsidR="001E2008" w:rsidRPr="00885EA7">
        <w:rPr>
          <w:rFonts w:eastAsiaTheme="minorEastAsia"/>
        </w:rPr>
        <w:t>ter jasna odgovornost.</w:t>
      </w:r>
      <w:bookmarkEnd w:id="962"/>
      <w:r w:rsidR="001E2008" w:rsidRPr="00885EA7">
        <w:rPr>
          <w:rFonts w:eastAsiaTheme="minorEastAsia"/>
        </w:rPr>
        <w:t xml:space="preserve"> </w:t>
      </w:r>
      <w:r w:rsidR="00C709C9" w:rsidRPr="00885EA7">
        <w:rPr>
          <w:rFonts w:eastAsiaTheme="minorEastAsia"/>
        </w:rPr>
        <w:t xml:space="preserve">Etična načela se morajo zato odražati v ustrezni pravni ureditvi UI. Čeprav </w:t>
      </w:r>
      <w:r w:rsidR="004F2C83">
        <w:rPr>
          <w:rFonts w:eastAsiaTheme="minorEastAsia"/>
        </w:rPr>
        <w:t>glede</w:t>
      </w:r>
      <w:r w:rsidR="00C709C9" w:rsidRPr="00885EA7">
        <w:rPr>
          <w:rFonts w:eastAsiaTheme="minorEastAsia"/>
        </w:rPr>
        <w:t xml:space="preserve"> na varstvo človekovih pravic pravnega vakuma na področju UI ni, je regulacija potrebna za učinkovito uveljavljanje že veljavnih področnih norm, n</w:t>
      </w:r>
      <w:r w:rsidR="004F2C83">
        <w:rPr>
          <w:rFonts w:eastAsiaTheme="minorEastAsia"/>
        </w:rPr>
        <w:t>a primer</w:t>
      </w:r>
      <w:r w:rsidR="00C709C9" w:rsidRPr="00885EA7">
        <w:rPr>
          <w:rFonts w:eastAsiaTheme="minorEastAsia"/>
        </w:rPr>
        <w:t xml:space="preserve"> </w:t>
      </w:r>
      <w:proofErr w:type="spellStart"/>
      <w:r w:rsidR="00C709C9" w:rsidRPr="00885EA7">
        <w:rPr>
          <w:rFonts w:eastAsiaTheme="minorEastAsia"/>
        </w:rPr>
        <w:t>protidiskriminacijskega</w:t>
      </w:r>
      <w:proofErr w:type="spellEnd"/>
      <w:r w:rsidR="00C709C9" w:rsidRPr="00885EA7">
        <w:rPr>
          <w:rFonts w:eastAsiaTheme="minorEastAsia"/>
        </w:rPr>
        <w:t xml:space="preserve"> (mednarodnega, EU in nacionalnega) prava. Tovrstna regulacija mora zato omogočati uporabo dejansko učinkovitih pravnih sredstev pred pristojnimi organi, n</w:t>
      </w:r>
      <w:r w:rsidR="004F2C83">
        <w:rPr>
          <w:rFonts w:eastAsiaTheme="minorEastAsia"/>
        </w:rPr>
        <w:t>a primer</w:t>
      </w:r>
      <w:r w:rsidR="00C709C9" w:rsidRPr="00885EA7">
        <w:rPr>
          <w:rFonts w:eastAsiaTheme="minorEastAsia"/>
        </w:rPr>
        <w:t xml:space="preserve"> v primerih, ko ima uporaba tehnologij, ki temeljijo na UI, </w:t>
      </w:r>
      <w:proofErr w:type="spellStart"/>
      <w:r w:rsidR="00C709C9" w:rsidRPr="00885EA7">
        <w:rPr>
          <w:rFonts w:eastAsiaTheme="minorEastAsia"/>
        </w:rPr>
        <w:t>diskriminatorne</w:t>
      </w:r>
      <w:proofErr w:type="spellEnd"/>
      <w:r w:rsidR="00C709C9" w:rsidRPr="00885EA7">
        <w:rPr>
          <w:rFonts w:eastAsiaTheme="minorEastAsia"/>
        </w:rPr>
        <w:t xml:space="preserve"> učinke. V tem </w:t>
      </w:r>
      <w:r w:rsidR="004F2C83">
        <w:rPr>
          <w:rFonts w:eastAsiaTheme="minorEastAsia"/>
        </w:rPr>
        <w:t>okviru</w:t>
      </w:r>
      <w:r w:rsidR="00C709C9" w:rsidRPr="00885EA7">
        <w:rPr>
          <w:rFonts w:eastAsiaTheme="minorEastAsia"/>
        </w:rPr>
        <w:t xml:space="preserve"> je bistveno, da pravo zagotavlja transparentnost delovanja UI (zlasti z vidika zmožnosti preverjanja ustreznosti modelov, algoritmov in podatkov, ki jih posamezni sistem UI uporablja) ter jasno identifikacijo in določitev domnevnega kršitelja in njegove odgovornosti</w:t>
      </w:r>
      <w:r w:rsidR="00C709C9" w:rsidRPr="00885EA7">
        <w:rPr>
          <w:rStyle w:val="Sprotnaopomba-sklic"/>
          <w:rFonts w:eastAsiaTheme="minorEastAsia"/>
        </w:rPr>
        <w:footnoteReference w:id="70"/>
      </w:r>
      <w:r w:rsidR="00C709C9" w:rsidRPr="00885EA7">
        <w:rPr>
          <w:rFonts w:eastAsiaTheme="minorEastAsia"/>
        </w:rPr>
        <w:t xml:space="preserve">. </w:t>
      </w:r>
      <w:r w:rsidR="0080591B" w:rsidRPr="00885EA7">
        <w:rPr>
          <w:rFonts w:eastAsiaTheme="minorEastAsia"/>
        </w:rPr>
        <w:t xml:space="preserve">UI </w:t>
      </w:r>
      <w:r w:rsidR="00A35A1F" w:rsidRPr="00885EA7">
        <w:rPr>
          <w:rFonts w:eastAsiaTheme="minorEastAsia"/>
        </w:rPr>
        <w:t xml:space="preserve">tudi </w:t>
      </w:r>
      <w:r w:rsidR="0080591B" w:rsidRPr="00885EA7">
        <w:rPr>
          <w:rFonts w:eastAsiaTheme="minorEastAsia"/>
        </w:rPr>
        <w:t xml:space="preserve">ne </w:t>
      </w:r>
      <w:r w:rsidR="00A35A1F" w:rsidRPr="00885EA7">
        <w:rPr>
          <w:rFonts w:eastAsiaTheme="minorEastAsia"/>
        </w:rPr>
        <w:t xml:space="preserve">sme </w:t>
      </w:r>
      <w:r w:rsidR="0080591B" w:rsidRPr="00885EA7">
        <w:rPr>
          <w:rFonts w:eastAsiaTheme="minorEastAsia"/>
        </w:rPr>
        <w:t>biti izrabljen</w:t>
      </w:r>
      <w:r w:rsidR="00A35A1F" w:rsidRPr="00885EA7">
        <w:rPr>
          <w:rFonts w:eastAsiaTheme="minorEastAsia"/>
        </w:rPr>
        <w:t>a</w:t>
      </w:r>
      <w:r w:rsidR="0080591B" w:rsidRPr="00885EA7">
        <w:rPr>
          <w:rFonts w:eastAsiaTheme="minorEastAsia"/>
        </w:rPr>
        <w:t xml:space="preserve"> v škodo človeka in družbe z vidika demokratičnih načel in postopkov</w:t>
      </w:r>
      <w:r w:rsidR="00123A87" w:rsidRPr="00885EA7">
        <w:rPr>
          <w:rFonts w:eastAsiaTheme="minorEastAsia"/>
        </w:rPr>
        <w:t xml:space="preserve"> </w:t>
      </w:r>
      <w:r w:rsidR="0080591B" w:rsidRPr="00885EA7">
        <w:rPr>
          <w:rFonts w:eastAsiaTheme="minorEastAsia"/>
        </w:rPr>
        <w:t>(</w:t>
      </w:r>
      <w:r w:rsidR="004F2C83">
        <w:rPr>
          <w:rFonts w:eastAsiaTheme="minorEastAsia"/>
        </w:rPr>
        <w:t>zlasti ne</w:t>
      </w:r>
      <w:r w:rsidR="0080591B" w:rsidRPr="00885EA7">
        <w:rPr>
          <w:rFonts w:eastAsiaTheme="minorEastAsia"/>
        </w:rPr>
        <w:t xml:space="preserve"> v okviru demokratičnih volitev). </w:t>
      </w:r>
      <w:r w:rsidRPr="00885EA7">
        <w:rPr>
          <w:rFonts w:eastAsiaTheme="minorEastAsia"/>
        </w:rPr>
        <w:t xml:space="preserve">Prav tako se je </w:t>
      </w:r>
      <w:r w:rsidR="004F2C83">
        <w:rPr>
          <w:rFonts w:eastAsiaTheme="minorEastAsia"/>
        </w:rPr>
        <w:t>treba</w:t>
      </w:r>
      <w:r w:rsidRPr="00885EA7">
        <w:rPr>
          <w:rFonts w:eastAsiaTheme="minorEastAsia"/>
        </w:rPr>
        <w:t xml:space="preserve"> zavedati </w:t>
      </w:r>
      <w:r w:rsidR="00137D65" w:rsidRPr="00885EA7">
        <w:rPr>
          <w:rFonts w:eastAsiaTheme="minorEastAsia"/>
        </w:rPr>
        <w:t>učinkov UI na družbo in okolje</w:t>
      </w:r>
      <w:r w:rsidRPr="00885EA7">
        <w:rPr>
          <w:rFonts w:eastAsiaTheme="minorEastAsia"/>
        </w:rPr>
        <w:t xml:space="preserve">, po kateri naj se spodbuja, da so sistemi, ki jih vodi </w:t>
      </w:r>
      <w:r w:rsidR="00464CBA" w:rsidRPr="00885EA7">
        <w:rPr>
          <w:rFonts w:eastAsiaTheme="minorEastAsia"/>
        </w:rPr>
        <w:t>UI</w:t>
      </w:r>
      <w:r w:rsidR="004F2C83">
        <w:rPr>
          <w:rFonts w:eastAsiaTheme="minorEastAsia"/>
        </w:rPr>
        <w:t>,</w:t>
      </w:r>
      <w:r w:rsidR="00747A01" w:rsidRPr="00885EA7">
        <w:rPr>
          <w:rFonts w:eastAsiaTheme="minorEastAsia"/>
        </w:rPr>
        <w:t xml:space="preserve"> </w:t>
      </w:r>
      <w:r w:rsidRPr="00885EA7">
        <w:rPr>
          <w:rFonts w:eastAsiaTheme="minorEastAsia"/>
        </w:rPr>
        <w:t>trajnostni in okolju prijazni.</w:t>
      </w:r>
      <w:bookmarkEnd w:id="961"/>
      <w:r w:rsidR="00E90002" w:rsidRPr="00885EA7">
        <w:rPr>
          <w:rFonts w:eastAsiaTheme="minorEastAsia"/>
        </w:rPr>
        <w:t xml:space="preserve"> </w:t>
      </w:r>
    </w:p>
    <w:p w14:paraId="07D58DBC" w14:textId="2113178D" w:rsidR="000C0D2D" w:rsidRPr="00885EA7" w:rsidRDefault="00A536B6">
      <w:pPr>
        <w:rPr>
          <w:rFonts w:eastAsiaTheme="minorEastAsia"/>
        </w:rPr>
      </w:pPr>
      <w:r w:rsidRPr="00885EA7">
        <w:rPr>
          <w:rFonts w:eastAsiaTheme="minorEastAsia"/>
        </w:rPr>
        <w:lastRenderedPageBreak/>
        <w:t xml:space="preserve">Slovenija podpira aktivnosti, ki se na ravni </w:t>
      </w:r>
      <w:r w:rsidR="004F2C83" w:rsidRPr="00885EA7">
        <w:rPr>
          <w:rFonts w:eastAsiaTheme="minorEastAsia"/>
        </w:rPr>
        <w:t>EU</w:t>
      </w:r>
      <w:r w:rsidRPr="00885EA7">
        <w:rPr>
          <w:rFonts w:eastAsiaTheme="minorEastAsia"/>
        </w:rPr>
        <w:t xml:space="preserve"> izvajajo za opredelitev etičnega okvira za UI, kjer je EU že opredelila etična načela in kriterije za zaupanja vredno UI</w:t>
      </w:r>
      <w:r w:rsidR="00453AE8" w:rsidRPr="00885EA7">
        <w:rPr>
          <w:rFonts w:eastAsiaTheme="minorEastAsia"/>
        </w:rPr>
        <w:t>, predvsem pa tudi že operacionalizirala konkreten seznam za ocenjevanje skladnosti aplikacij in sistemov UI z etičnimi načeli in kriteriji</w:t>
      </w:r>
      <w:r w:rsidR="00D85D36" w:rsidRPr="00885EA7">
        <w:rPr>
          <w:rStyle w:val="Sprotnaopomba-sklic"/>
          <w:rFonts w:eastAsiaTheme="minorEastAsia"/>
        </w:rPr>
        <w:footnoteReference w:id="71"/>
      </w:r>
      <w:r w:rsidR="00D85D36" w:rsidRPr="00885EA7">
        <w:rPr>
          <w:rFonts w:eastAsiaTheme="minorEastAsia"/>
        </w:rPr>
        <w:t xml:space="preserve"> ter po strokovni reviziji pripravila tudi </w:t>
      </w:r>
      <w:r w:rsidR="00FB5E13" w:rsidRPr="00885EA7">
        <w:rPr>
          <w:rFonts w:eastAsiaTheme="minorEastAsia"/>
        </w:rPr>
        <w:t xml:space="preserve">spletno </w:t>
      </w:r>
      <w:r w:rsidR="00D85D36" w:rsidRPr="00885EA7">
        <w:rPr>
          <w:rFonts w:eastAsiaTheme="minorEastAsia"/>
        </w:rPr>
        <w:t>orodje za podporo ocenjevanju skladnosti ALTAI (ang</w:t>
      </w:r>
      <w:r w:rsidR="004F2C83">
        <w:rPr>
          <w:rFonts w:eastAsiaTheme="minorEastAsia"/>
        </w:rPr>
        <w:t>l</w:t>
      </w:r>
      <w:r w:rsidR="00D85D36" w:rsidRPr="00885EA7">
        <w:rPr>
          <w:rFonts w:eastAsiaTheme="minorEastAsia"/>
        </w:rPr>
        <w:t xml:space="preserve">. ALTAI </w:t>
      </w:r>
      <w:r w:rsidR="004F2C83">
        <w:rPr>
          <w:rFonts w:eastAsiaTheme="minorEastAsia"/>
        </w:rPr>
        <w:t>–</w:t>
      </w:r>
      <w:r w:rsidR="00D85D36" w:rsidRPr="00885EA7">
        <w:rPr>
          <w:rFonts w:eastAsiaTheme="minorEastAsia"/>
        </w:rPr>
        <w:t xml:space="preserve"> </w:t>
      </w:r>
      <w:proofErr w:type="spellStart"/>
      <w:r w:rsidR="00D85D36" w:rsidRPr="00885EA7">
        <w:rPr>
          <w:rFonts w:eastAsiaTheme="minorEastAsia"/>
        </w:rPr>
        <w:t>The</w:t>
      </w:r>
      <w:proofErr w:type="spellEnd"/>
      <w:r w:rsidR="00D85D36" w:rsidRPr="00885EA7">
        <w:rPr>
          <w:rFonts w:eastAsiaTheme="minorEastAsia"/>
        </w:rPr>
        <w:t xml:space="preserve"> </w:t>
      </w:r>
      <w:proofErr w:type="spellStart"/>
      <w:r w:rsidR="00D85D36" w:rsidRPr="00885EA7">
        <w:rPr>
          <w:rFonts w:eastAsiaTheme="minorEastAsia"/>
        </w:rPr>
        <w:t>Assessment</w:t>
      </w:r>
      <w:proofErr w:type="spellEnd"/>
      <w:r w:rsidR="00D85D36" w:rsidRPr="00885EA7">
        <w:rPr>
          <w:rFonts w:eastAsiaTheme="minorEastAsia"/>
        </w:rPr>
        <w:t xml:space="preserve"> List on </w:t>
      </w:r>
      <w:proofErr w:type="spellStart"/>
      <w:r w:rsidR="00D85D36" w:rsidRPr="00885EA7">
        <w:rPr>
          <w:rFonts w:eastAsiaTheme="minorEastAsia"/>
        </w:rPr>
        <w:t>Trustworthy</w:t>
      </w:r>
      <w:proofErr w:type="spellEnd"/>
      <w:r w:rsidR="00D85D36" w:rsidRPr="00885EA7">
        <w:rPr>
          <w:rFonts w:eastAsiaTheme="minorEastAsia"/>
        </w:rPr>
        <w:t xml:space="preserve"> </w:t>
      </w:r>
      <w:proofErr w:type="spellStart"/>
      <w:r w:rsidR="00D85D36" w:rsidRPr="00885EA7">
        <w:rPr>
          <w:rFonts w:eastAsiaTheme="minorEastAsia"/>
        </w:rPr>
        <w:t>Artificial</w:t>
      </w:r>
      <w:proofErr w:type="spellEnd"/>
      <w:r w:rsidR="00D85D36" w:rsidRPr="00885EA7">
        <w:rPr>
          <w:rFonts w:eastAsiaTheme="minorEastAsia"/>
        </w:rPr>
        <w:t xml:space="preserve"> </w:t>
      </w:r>
      <w:proofErr w:type="spellStart"/>
      <w:r w:rsidR="00D85D36" w:rsidRPr="00885EA7">
        <w:rPr>
          <w:rFonts w:eastAsiaTheme="minorEastAsia"/>
        </w:rPr>
        <w:t>Intelligence</w:t>
      </w:r>
      <w:proofErr w:type="spellEnd"/>
      <w:r w:rsidR="00FB5E13" w:rsidRPr="00885EA7">
        <w:rPr>
          <w:rFonts w:eastAsiaTheme="minorEastAsia"/>
        </w:rPr>
        <w:t>)</w:t>
      </w:r>
      <w:r w:rsidR="00FB5E13" w:rsidRPr="00885EA7">
        <w:rPr>
          <w:rStyle w:val="Sprotnaopomba-sklic"/>
          <w:rFonts w:eastAsiaTheme="minorEastAsia"/>
        </w:rPr>
        <w:footnoteReference w:id="72"/>
      </w:r>
      <w:r w:rsidR="00FB5E13" w:rsidRPr="00885EA7">
        <w:rPr>
          <w:rFonts w:eastAsiaTheme="minorEastAsia"/>
        </w:rPr>
        <w:t xml:space="preserve">. </w:t>
      </w:r>
      <w:r w:rsidR="004F2C83">
        <w:rPr>
          <w:rFonts w:eastAsiaTheme="minorEastAsia"/>
        </w:rPr>
        <w:t>To</w:t>
      </w:r>
      <w:r w:rsidR="00FB5E13" w:rsidRPr="00885EA7">
        <w:rPr>
          <w:rFonts w:eastAsiaTheme="minorEastAsia"/>
        </w:rPr>
        <w:t xml:space="preserve"> bo osnova tudi za pripravo ustrezne zakonodaje na ravni EU, ki bo </w:t>
      </w:r>
      <w:r w:rsidR="000D4DC0" w:rsidRPr="00885EA7">
        <w:rPr>
          <w:rFonts w:eastAsiaTheme="minorEastAsia"/>
        </w:rPr>
        <w:t>obravnavala UI samo</w:t>
      </w:r>
      <w:r w:rsidR="004F2C83">
        <w:rPr>
          <w:rFonts w:eastAsiaTheme="minorEastAsia"/>
        </w:rPr>
        <w:t>,</w:t>
      </w:r>
      <w:r w:rsidR="000D4DC0" w:rsidRPr="00885EA7">
        <w:rPr>
          <w:rFonts w:eastAsiaTheme="minorEastAsia"/>
        </w:rPr>
        <w:t xml:space="preserve"> </w:t>
      </w:r>
      <w:r w:rsidR="004F2C83">
        <w:rPr>
          <w:rFonts w:eastAsiaTheme="minorEastAsia"/>
        </w:rPr>
        <w:t>in za</w:t>
      </w:r>
      <w:r w:rsidR="000D4DC0" w:rsidRPr="00885EA7">
        <w:rPr>
          <w:rFonts w:eastAsiaTheme="minorEastAsia"/>
        </w:rPr>
        <w:t xml:space="preserve"> nadgradnjo zakonodaj</w:t>
      </w:r>
      <w:r w:rsidR="005D794F" w:rsidRPr="00885EA7">
        <w:rPr>
          <w:rFonts w:eastAsiaTheme="minorEastAsia"/>
        </w:rPr>
        <w:t>e</w:t>
      </w:r>
      <w:r w:rsidR="000D4DC0" w:rsidRPr="00885EA7">
        <w:rPr>
          <w:rFonts w:eastAsiaTheme="minorEastAsia"/>
        </w:rPr>
        <w:t xml:space="preserve">, ki že obravnava varnost </w:t>
      </w:r>
      <w:r w:rsidR="009651D1" w:rsidRPr="00885EA7">
        <w:rPr>
          <w:rFonts w:eastAsiaTheme="minorEastAsia"/>
        </w:rPr>
        <w:t xml:space="preserve">(npr. Direktiva o strojih </w:t>
      </w:r>
      <w:r w:rsidR="009651D1" w:rsidRPr="00885EA7">
        <w:t>2006/42/ES</w:t>
      </w:r>
      <w:r w:rsidR="009651D1" w:rsidRPr="00885EA7">
        <w:rPr>
          <w:rFonts w:eastAsiaTheme="minorEastAsia"/>
        </w:rPr>
        <w:t xml:space="preserve">, Direktiva o radijski opremi </w:t>
      </w:r>
      <w:r w:rsidR="004F2C83">
        <w:rPr>
          <w:rFonts w:eastAsiaTheme="minorEastAsia"/>
        </w:rPr>
        <w:t>2</w:t>
      </w:r>
      <w:r w:rsidR="009651D1" w:rsidRPr="00885EA7">
        <w:rPr>
          <w:rFonts w:cs="Arial"/>
        </w:rPr>
        <w:t xml:space="preserve">014/53/EU, Direktiva o splošni varnosti proizvodov </w:t>
      </w:r>
      <w:r w:rsidR="009651D1" w:rsidRPr="00885EA7">
        <w:t xml:space="preserve">2001/95/ES, Direktiva o medicinskih pripomočkih </w:t>
      </w:r>
      <w:r w:rsidR="009651D1" w:rsidRPr="00885EA7">
        <w:rPr>
          <w:rFonts w:cs="Arial"/>
        </w:rPr>
        <w:t xml:space="preserve">3/42/EGS) </w:t>
      </w:r>
      <w:r w:rsidR="005D794F" w:rsidRPr="00885EA7">
        <w:rPr>
          <w:rFonts w:eastAsiaTheme="minorEastAsia"/>
        </w:rPr>
        <w:t>in odgovornost</w:t>
      </w:r>
      <w:r w:rsidR="006940A8" w:rsidRPr="00885EA7">
        <w:rPr>
          <w:rStyle w:val="Sprotnaopomba-sklic"/>
          <w:rFonts w:eastAsiaTheme="minorEastAsia"/>
        </w:rPr>
        <w:footnoteReference w:id="73"/>
      </w:r>
      <w:r w:rsidR="005D794F" w:rsidRPr="00885EA7">
        <w:rPr>
          <w:rFonts w:eastAsiaTheme="minorEastAsia"/>
        </w:rPr>
        <w:t xml:space="preserve"> </w:t>
      </w:r>
      <w:r w:rsidR="009651D1" w:rsidRPr="00885EA7">
        <w:rPr>
          <w:rFonts w:eastAsiaTheme="minorEastAsia"/>
        </w:rPr>
        <w:t xml:space="preserve">(npr. Direktiva </w:t>
      </w:r>
      <w:r w:rsidR="009651D1" w:rsidRPr="00885EA7">
        <w:t>o približevanju zakonov in drugih predpisov držav članic v zvezi z odgovornostjo za proizvode z napako</w:t>
      </w:r>
      <w:r w:rsidR="009651D1" w:rsidRPr="00885EA7">
        <w:rPr>
          <w:rFonts w:eastAsiaTheme="minorEastAsia"/>
        </w:rPr>
        <w:t xml:space="preserve"> </w:t>
      </w:r>
      <w:r w:rsidR="009651D1" w:rsidRPr="00885EA7">
        <w:t>85/374/ES</w:t>
      </w:r>
      <w:r w:rsidR="009651D1" w:rsidRPr="00885EA7">
        <w:rPr>
          <w:rFonts w:eastAsiaTheme="minorEastAsia"/>
        </w:rPr>
        <w:t xml:space="preserve">) </w:t>
      </w:r>
      <w:r w:rsidR="005D794F" w:rsidRPr="00885EA7">
        <w:rPr>
          <w:rFonts w:eastAsiaTheme="minorEastAsia"/>
        </w:rPr>
        <w:t>na področju različnih vrst proizvodov</w:t>
      </w:r>
      <w:r w:rsidR="003F63C6" w:rsidRPr="00885EA7">
        <w:rPr>
          <w:rFonts w:cs="Arial"/>
        </w:rPr>
        <w:t>.</w:t>
      </w:r>
      <w:r w:rsidR="009651D1" w:rsidRPr="00885EA7">
        <w:rPr>
          <w:rFonts w:cs="Arial"/>
        </w:rPr>
        <w:t xml:space="preserve"> V ta namen je Evropska komisija </w:t>
      </w:r>
      <w:r w:rsidR="00C2596D" w:rsidRPr="00885EA7">
        <w:rPr>
          <w:rFonts w:cs="Arial"/>
        </w:rPr>
        <w:t xml:space="preserve">skupaj s strategijo o UI </w:t>
      </w:r>
      <w:r w:rsidR="009651D1" w:rsidRPr="00885EA7">
        <w:rPr>
          <w:rFonts w:cs="Arial"/>
        </w:rPr>
        <w:t xml:space="preserve">že pripravila </w:t>
      </w:r>
      <w:r w:rsidR="006940A8" w:rsidRPr="00885EA7">
        <w:rPr>
          <w:rFonts w:cs="Arial"/>
        </w:rPr>
        <w:t>analizo</w:t>
      </w:r>
      <w:r w:rsidR="009651D1" w:rsidRPr="00885EA7">
        <w:rPr>
          <w:rFonts w:cs="Arial"/>
        </w:rPr>
        <w:t xml:space="preserve"> direktiv, aktualn</w:t>
      </w:r>
      <w:r w:rsidR="004F2C83">
        <w:rPr>
          <w:rFonts w:cs="Arial"/>
        </w:rPr>
        <w:t>ih</w:t>
      </w:r>
      <w:r w:rsidR="009651D1" w:rsidRPr="00885EA7">
        <w:rPr>
          <w:rFonts w:cs="Arial"/>
        </w:rPr>
        <w:t xml:space="preserve"> z vidika</w:t>
      </w:r>
      <w:r w:rsidR="006940A8" w:rsidRPr="00885EA7">
        <w:rPr>
          <w:rFonts w:cs="Arial"/>
        </w:rPr>
        <w:t xml:space="preserve"> </w:t>
      </w:r>
      <w:r w:rsidR="009128F3" w:rsidRPr="00885EA7">
        <w:rPr>
          <w:rFonts w:cs="Arial"/>
        </w:rPr>
        <w:t>UI</w:t>
      </w:r>
      <w:r w:rsidR="00C2596D" w:rsidRPr="00885EA7">
        <w:rPr>
          <w:rStyle w:val="Sprotnaopomba-sklic"/>
          <w:rFonts w:cs="Arial"/>
        </w:rPr>
        <w:footnoteReference w:id="74"/>
      </w:r>
      <w:r w:rsidR="00ED111B" w:rsidRPr="00885EA7">
        <w:rPr>
          <w:rFonts w:cs="Arial"/>
        </w:rPr>
        <w:t>.</w:t>
      </w:r>
      <w:r w:rsidR="000C0D2D" w:rsidRPr="00885EA7">
        <w:rPr>
          <w:rFonts w:eastAsiaTheme="minorEastAsia"/>
        </w:rPr>
        <w:t xml:space="preserve"> </w:t>
      </w:r>
      <w:r w:rsidR="00726548" w:rsidRPr="00885EA7">
        <w:rPr>
          <w:rFonts w:eastAsiaTheme="minorEastAsia"/>
        </w:rPr>
        <w:t xml:space="preserve">V tej luči </w:t>
      </w:r>
      <w:r w:rsidR="000C0D2D" w:rsidRPr="00885EA7">
        <w:rPr>
          <w:rFonts w:eastAsiaTheme="minorEastAsia"/>
        </w:rPr>
        <w:t>bodo na oblikovanje ustreznega pravn</w:t>
      </w:r>
      <w:r w:rsidR="00261F99" w:rsidRPr="00885EA7">
        <w:rPr>
          <w:rFonts w:eastAsiaTheme="minorEastAsia"/>
        </w:rPr>
        <w:t>ega in</w:t>
      </w:r>
      <w:r w:rsidR="000C0D2D" w:rsidRPr="00885EA7">
        <w:rPr>
          <w:rFonts w:eastAsiaTheme="minorEastAsia"/>
        </w:rPr>
        <w:t xml:space="preserve"> etičnega okvira v Sloveniji </w:t>
      </w:r>
      <w:r w:rsidR="00136406" w:rsidRPr="00885EA7">
        <w:rPr>
          <w:rFonts w:eastAsiaTheme="minorEastAsia"/>
        </w:rPr>
        <w:t xml:space="preserve">vplivale te </w:t>
      </w:r>
      <w:r w:rsidR="004F2C83">
        <w:rPr>
          <w:rFonts w:eastAsiaTheme="minorEastAsia"/>
        </w:rPr>
        <w:t>in</w:t>
      </w:r>
      <w:r w:rsidR="00136406" w:rsidRPr="00885EA7">
        <w:rPr>
          <w:rFonts w:eastAsiaTheme="minorEastAsia"/>
        </w:rPr>
        <w:t xml:space="preserve"> </w:t>
      </w:r>
      <w:r w:rsidR="000C0D2D" w:rsidRPr="00885EA7">
        <w:rPr>
          <w:rFonts w:eastAsiaTheme="minorEastAsia"/>
        </w:rPr>
        <w:t xml:space="preserve">tudi </w:t>
      </w:r>
      <w:r w:rsidR="00136406" w:rsidRPr="00885EA7">
        <w:rPr>
          <w:rFonts w:eastAsiaTheme="minorEastAsia"/>
        </w:rPr>
        <w:t xml:space="preserve">druge </w:t>
      </w:r>
      <w:r w:rsidR="000C0D2D" w:rsidRPr="00885EA7">
        <w:rPr>
          <w:rFonts w:eastAsiaTheme="minorEastAsia"/>
        </w:rPr>
        <w:t xml:space="preserve">možne bodoče pobude </w:t>
      </w:r>
      <w:r w:rsidR="004F2C83" w:rsidRPr="00885EA7">
        <w:rPr>
          <w:rFonts w:eastAsiaTheme="minorEastAsia"/>
        </w:rPr>
        <w:t>EU</w:t>
      </w:r>
      <w:r w:rsidR="000C0D2D" w:rsidRPr="00885EA7">
        <w:rPr>
          <w:rFonts w:eastAsiaTheme="minorEastAsia"/>
        </w:rPr>
        <w:t xml:space="preserve"> (zakonodajne in </w:t>
      </w:r>
      <w:proofErr w:type="spellStart"/>
      <w:r w:rsidR="000C0D2D" w:rsidRPr="00885EA7">
        <w:rPr>
          <w:rFonts w:eastAsiaTheme="minorEastAsia"/>
        </w:rPr>
        <w:t>nezakonodajne</w:t>
      </w:r>
      <w:proofErr w:type="spellEnd"/>
      <w:r w:rsidR="000C0D2D" w:rsidRPr="00885EA7">
        <w:rPr>
          <w:rFonts w:eastAsiaTheme="minorEastAsia"/>
        </w:rPr>
        <w:t xml:space="preserve">), ki jih je Evropska komisija </w:t>
      </w:r>
      <w:r w:rsidR="0041791F" w:rsidRPr="00885EA7">
        <w:rPr>
          <w:rFonts w:eastAsiaTheme="minorEastAsia"/>
        </w:rPr>
        <w:t>predvidela</w:t>
      </w:r>
      <w:r w:rsidR="00136406" w:rsidRPr="00885EA7">
        <w:rPr>
          <w:rFonts w:eastAsiaTheme="minorEastAsia"/>
        </w:rPr>
        <w:t xml:space="preserve"> že </w:t>
      </w:r>
      <w:r w:rsidR="000C0D2D" w:rsidRPr="00885EA7">
        <w:rPr>
          <w:rFonts w:eastAsiaTheme="minorEastAsia"/>
        </w:rPr>
        <w:t xml:space="preserve">v Beli </w:t>
      </w:r>
      <w:r w:rsidR="00726548" w:rsidRPr="00885EA7">
        <w:rPr>
          <w:rFonts w:eastAsiaTheme="minorEastAsia"/>
        </w:rPr>
        <w:t>k</w:t>
      </w:r>
      <w:r w:rsidR="000C0D2D" w:rsidRPr="00885EA7">
        <w:rPr>
          <w:rFonts w:eastAsiaTheme="minorEastAsia"/>
        </w:rPr>
        <w:t xml:space="preserve">njigi </w:t>
      </w:r>
      <w:r w:rsidR="00726548" w:rsidRPr="00885EA7">
        <w:rPr>
          <w:rFonts w:eastAsiaTheme="minorEastAsia"/>
        </w:rPr>
        <w:t xml:space="preserve">o UI </w:t>
      </w:r>
      <w:r w:rsidR="000C0D2D" w:rsidRPr="00885EA7">
        <w:rPr>
          <w:rFonts w:eastAsiaTheme="minorEastAsia"/>
        </w:rPr>
        <w:t>z dne 19.</w:t>
      </w:r>
      <w:r w:rsidR="00807B18">
        <w:rPr>
          <w:rFonts w:eastAsiaTheme="minorEastAsia"/>
        </w:rPr>
        <w:t> </w:t>
      </w:r>
      <w:r w:rsidR="000C0D2D" w:rsidRPr="00885EA7">
        <w:rPr>
          <w:rFonts w:eastAsiaTheme="minorEastAsia"/>
        </w:rPr>
        <w:t>2.</w:t>
      </w:r>
      <w:r w:rsidR="00807B18">
        <w:rPr>
          <w:rFonts w:eastAsiaTheme="minorEastAsia"/>
        </w:rPr>
        <w:t> </w:t>
      </w:r>
      <w:r w:rsidR="000C0D2D" w:rsidRPr="00885EA7">
        <w:rPr>
          <w:rFonts w:eastAsiaTheme="minorEastAsia"/>
        </w:rPr>
        <w:t xml:space="preserve">2020, kar bo </w:t>
      </w:r>
      <w:r w:rsidR="004F2C83">
        <w:rPr>
          <w:rFonts w:eastAsiaTheme="minorEastAsia"/>
        </w:rPr>
        <w:t>treba</w:t>
      </w:r>
      <w:r w:rsidR="000C0D2D" w:rsidRPr="00885EA7">
        <w:rPr>
          <w:rFonts w:eastAsiaTheme="minorEastAsia"/>
        </w:rPr>
        <w:t xml:space="preserve"> upoštevati pri morebitni nadaljnji regulaciji področja v Sloveniji. Na ravni </w:t>
      </w:r>
      <w:r w:rsidR="004F2C83" w:rsidRPr="00885EA7">
        <w:rPr>
          <w:rFonts w:eastAsiaTheme="minorEastAsia"/>
        </w:rPr>
        <w:t>EU</w:t>
      </w:r>
      <w:r w:rsidR="000C0D2D" w:rsidRPr="00885EA7">
        <w:rPr>
          <w:rFonts w:eastAsiaTheme="minorEastAsia"/>
        </w:rPr>
        <w:t xml:space="preserve"> na primer pričakujemo jasna in uravnotežena pravila glede odškodninske odgovornosti, ki bodo po eni strani ustvarila zaupanje za potrošnike, da bodo uporabljali </w:t>
      </w:r>
      <w:r w:rsidR="00E77220" w:rsidRPr="00885EA7">
        <w:rPr>
          <w:rFonts w:eastAsiaTheme="minorEastAsia"/>
        </w:rPr>
        <w:t xml:space="preserve">proizvode </w:t>
      </w:r>
      <w:r w:rsidR="000C0D2D" w:rsidRPr="00885EA7">
        <w:rPr>
          <w:rFonts w:eastAsiaTheme="minorEastAsia"/>
        </w:rPr>
        <w:t>in storitve</w:t>
      </w:r>
      <w:r w:rsidR="004F2C83">
        <w:rPr>
          <w:rFonts w:eastAsiaTheme="minorEastAsia"/>
        </w:rPr>
        <w:t>,</w:t>
      </w:r>
      <w:r w:rsidR="000C0D2D" w:rsidRPr="00885EA7">
        <w:rPr>
          <w:rFonts w:eastAsiaTheme="minorEastAsia"/>
        </w:rPr>
        <w:t xml:space="preserve"> </w:t>
      </w:r>
      <w:r w:rsidR="00E77220" w:rsidRPr="00885EA7">
        <w:rPr>
          <w:rFonts w:eastAsiaTheme="minorEastAsia"/>
        </w:rPr>
        <w:t>temelječe na UI</w:t>
      </w:r>
      <w:r w:rsidR="000C0D2D" w:rsidRPr="00885EA7">
        <w:rPr>
          <w:rFonts w:eastAsiaTheme="minorEastAsia"/>
        </w:rPr>
        <w:t>, kot tudi pravno predvidljivost za razvijalce</w:t>
      </w:r>
      <w:r w:rsidR="00581B8A" w:rsidRPr="00885EA7">
        <w:rPr>
          <w:rFonts w:eastAsiaTheme="minorEastAsia"/>
        </w:rPr>
        <w:t xml:space="preserve"> in</w:t>
      </w:r>
      <w:r w:rsidR="00E77220" w:rsidRPr="00885EA7">
        <w:rPr>
          <w:rFonts w:eastAsiaTheme="minorEastAsia"/>
        </w:rPr>
        <w:t xml:space="preserve"> ponudnike </w:t>
      </w:r>
      <w:r w:rsidR="00581B8A" w:rsidRPr="00885EA7">
        <w:rPr>
          <w:rFonts w:eastAsiaTheme="minorEastAsia"/>
        </w:rPr>
        <w:t xml:space="preserve">tehnologije UI ter </w:t>
      </w:r>
      <w:r w:rsidR="000C0D2D" w:rsidRPr="00885EA7">
        <w:rPr>
          <w:rFonts w:eastAsiaTheme="minorEastAsia"/>
        </w:rPr>
        <w:t xml:space="preserve">druge akterje na trgu, da bodo zagotovili varnost in stabilnost svojih </w:t>
      </w:r>
      <w:r w:rsidR="00581B8A" w:rsidRPr="00885EA7">
        <w:rPr>
          <w:rFonts w:eastAsiaTheme="minorEastAsia"/>
        </w:rPr>
        <w:t>rešitev</w:t>
      </w:r>
      <w:r w:rsidR="000C0D2D" w:rsidRPr="00885EA7">
        <w:rPr>
          <w:rFonts w:eastAsiaTheme="minorEastAsia"/>
        </w:rPr>
        <w:t xml:space="preserve">. Pri tem je treba izhajati iz obstoječih konceptov odškodninske odgovornosti, ki jih bo verjetno </w:t>
      </w:r>
      <w:r w:rsidR="004F2C83">
        <w:rPr>
          <w:rFonts w:eastAsiaTheme="minorEastAsia"/>
        </w:rPr>
        <w:t>treba</w:t>
      </w:r>
      <w:r w:rsidR="000C0D2D" w:rsidRPr="00885EA7">
        <w:rPr>
          <w:rFonts w:eastAsiaTheme="minorEastAsia"/>
        </w:rPr>
        <w:t xml:space="preserve"> prilagoditi zaradi novih vprašanj, ki se na tem področju postavljajo v zvezi s specifičnimi lastnostmi sistemov </w:t>
      </w:r>
      <w:r w:rsidR="00581B8A" w:rsidRPr="00885EA7">
        <w:rPr>
          <w:rFonts w:eastAsiaTheme="minorEastAsia"/>
        </w:rPr>
        <w:t>UI</w:t>
      </w:r>
      <w:r w:rsidR="000C0D2D" w:rsidRPr="00885EA7">
        <w:rPr>
          <w:rFonts w:eastAsiaTheme="minorEastAsia"/>
        </w:rPr>
        <w:t xml:space="preserve"> (</w:t>
      </w:r>
      <w:r w:rsidR="0041791F" w:rsidRPr="00885EA7">
        <w:rPr>
          <w:rFonts w:eastAsiaTheme="minorEastAsia"/>
        </w:rPr>
        <w:t xml:space="preserve">npr. </w:t>
      </w:r>
      <w:r w:rsidR="000C0D2D" w:rsidRPr="00885EA7">
        <w:rPr>
          <w:rFonts w:eastAsiaTheme="minorEastAsia"/>
        </w:rPr>
        <w:t>nepreglednost, kompleksnost, avtonomnost</w:t>
      </w:r>
      <w:r w:rsidR="0041791F" w:rsidRPr="00885EA7">
        <w:rPr>
          <w:rFonts w:eastAsiaTheme="minorEastAsia"/>
        </w:rPr>
        <w:t>,</w:t>
      </w:r>
      <w:r w:rsidR="000C0D2D" w:rsidRPr="00885EA7">
        <w:rPr>
          <w:rFonts w:eastAsiaTheme="minorEastAsia"/>
        </w:rPr>
        <w:t xml:space="preserve"> nepredvidljivost).</w:t>
      </w:r>
    </w:p>
    <w:p w14:paraId="1C74EA0A" w14:textId="747B52B0" w:rsidR="00D90395" w:rsidRPr="00885EA7" w:rsidRDefault="00D90395">
      <w:pPr>
        <w:rPr>
          <w:rFonts w:eastAsiaTheme="minorEastAsia"/>
        </w:rPr>
      </w:pPr>
      <w:r w:rsidRPr="00885EA7">
        <w:rPr>
          <w:rFonts w:eastAsiaTheme="minorEastAsia"/>
        </w:rPr>
        <w:t xml:space="preserve">Slovenija se bo zavzemala </w:t>
      </w:r>
      <w:r w:rsidR="00D04D06" w:rsidRPr="00885EA7">
        <w:rPr>
          <w:rFonts w:eastAsiaTheme="minorEastAsia"/>
        </w:rPr>
        <w:t xml:space="preserve">za </w:t>
      </w:r>
      <w:r w:rsidR="00BF13A8" w:rsidRPr="00885EA7">
        <w:rPr>
          <w:rFonts w:eastAsiaTheme="minorEastAsia"/>
        </w:rPr>
        <w:t xml:space="preserve">analizo pravnih vprašanj in novih izzivov </w:t>
      </w:r>
      <w:r w:rsidR="00243124" w:rsidRPr="00885EA7">
        <w:rPr>
          <w:rFonts w:eastAsiaTheme="minorEastAsia"/>
        </w:rPr>
        <w:t xml:space="preserve">tudi </w:t>
      </w:r>
      <w:r w:rsidR="00BF13A8" w:rsidRPr="00885EA7">
        <w:rPr>
          <w:rFonts w:eastAsiaTheme="minorEastAsia"/>
        </w:rPr>
        <w:t xml:space="preserve">na področju mednarodnega prava ter </w:t>
      </w:r>
      <w:r w:rsidR="004F2C83">
        <w:rPr>
          <w:rFonts w:eastAsiaTheme="minorEastAsia"/>
        </w:rPr>
        <w:t>za</w:t>
      </w:r>
      <w:r w:rsidR="00BF13A8" w:rsidRPr="00885EA7">
        <w:rPr>
          <w:rFonts w:eastAsiaTheme="minorEastAsia"/>
        </w:rPr>
        <w:t xml:space="preserve"> vzpostavitev </w:t>
      </w:r>
      <w:r w:rsidR="00D04D06" w:rsidRPr="00885EA7">
        <w:rPr>
          <w:rFonts w:eastAsiaTheme="minorEastAsia"/>
        </w:rPr>
        <w:t>mednarodno usklajen</w:t>
      </w:r>
      <w:r w:rsidR="00BF13A8" w:rsidRPr="00885EA7">
        <w:rPr>
          <w:rFonts w:eastAsiaTheme="minorEastAsia"/>
        </w:rPr>
        <w:t>ega</w:t>
      </w:r>
      <w:r w:rsidR="00D04D06" w:rsidRPr="00885EA7">
        <w:rPr>
          <w:rFonts w:eastAsiaTheme="minorEastAsia"/>
        </w:rPr>
        <w:t xml:space="preserve"> pravn</w:t>
      </w:r>
      <w:r w:rsidR="00BF13A8" w:rsidRPr="00885EA7">
        <w:rPr>
          <w:rFonts w:eastAsiaTheme="minorEastAsia"/>
        </w:rPr>
        <w:t>ega</w:t>
      </w:r>
      <w:r w:rsidR="00D04D06" w:rsidRPr="00885EA7">
        <w:rPr>
          <w:rFonts w:eastAsiaTheme="minorEastAsia"/>
        </w:rPr>
        <w:t xml:space="preserve"> okvir</w:t>
      </w:r>
      <w:r w:rsidR="00BF13A8" w:rsidRPr="00885EA7">
        <w:rPr>
          <w:rFonts w:eastAsiaTheme="minorEastAsia"/>
        </w:rPr>
        <w:t>a za UI. S tega vidika podpira aktivnosti Sveta Evrope, kjer je s</w:t>
      </w:r>
      <w:r w:rsidRPr="00885EA7">
        <w:rPr>
          <w:rFonts w:eastAsiaTheme="minorEastAsia"/>
        </w:rPr>
        <w:t>eptembra 2019 Odbor ministrov Sveta Evrope ustanovil priložnostni odbor za umetno inteligenco – CAHAI</w:t>
      </w:r>
      <w:r w:rsidR="00BF13A8" w:rsidRPr="00885EA7">
        <w:rPr>
          <w:rFonts w:eastAsiaTheme="minorEastAsia"/>
        </w:rPr>
        <w:t xml:space="preserve">. Ta </w:t>
      </w:r>
      <w:r w:rsidRPr="00885EA7">
        <w:rPr>
          <w:rFonts w:eastAsiaTheme="minorEastAsia"/>
        </w:rPr>
        <w:t xml:space="preserve">bo na podlagi širokih posvetovanj z več zainteresiranimi stranmi preučil izvedljivost </w:t>
      </w:r>
      <w:r w:rsidR="00D04D06" w:rsidRPr="00885EA7">
        <w:rPr>
          <w:rFonts w:eastAsiaTheme="minorEastAsia"/>
        </w:rPr>
        <w:t xml:space="preserve">oziroma potrebo </w:t>
      </w:r>
      <w:r w:rsidRPr="00885EA7">
        <w:rPr>
          <w:rFonts w:eastAsiaTheme="minorEastAsia"/>
        </w:rPr>
        <w:t xml:space="preserve">in morebitne elemente </w:t>
      </w:r>
      <w:r w:rsidR="00D04D06" w:rsidRPr="00885EA7">
        <w:rPr>
          <w:rFonts w:eastAsiaTheme="minorEastAsia"/>
        </w:rPr>
        <w:t xml:space="preserve">za pripravo </w:t>
      </w:r>
      <w:r w:rsidRPr="00885EA7">
        <w:rPr>
          <w:rFonts w:eastAsiaTheme="minorEastAsia"/>
        </w:rPr>
        <w:t xml:space="preserve">pravnega okvira za razvoj, uvajanje in uporabo UI na podlagi standardov Sveta Evrope o človekovih pravicah, demokraciji in </w:t>
      </w:r>
      <w:r w:rsidR="00D04D06" w:rsidRPr="00885EA7">
        <w:rPr>
          <w:rFonts w:eastAsiaTheme="minorEastAsia"/>
        </w:rPr>
        <w:t>vladavini prava</w:t>
      </w:r>
      <w:r w:rsidRPr="00885EA7">
        <w:rPr>
          <w:rFonts w:eastAsiaTheme="minorEastAsia"/>
        </w:rPr>
        <w:t>. Odbor, ki združuje predstavnike 47 držav članic organizacije, bo izmenja</w:t>
      </w:r>
      <w:r w:rsidR="004F2C83">
        <w:rPr>
          <w:rFonts w:eastAsiaTheme="minorEastAsia"/>
        </w:rPr>
        <w:t>l</w:t>
      </w:r>
      <w:r w:rsidRPr="00885EA7">
        <w:rPr>
          <w:rFonts w:eastAsiaTheme="minorEastAsia"/>
        </w:rPr>
        <w:t xml:space="preserve"> mnenj</w:t>
      </w:r>
      <w:r w:rsidR="004F2C83">
        <w:rPr>
          <w:rFonts w:eastAsiaTheme="minorEastAsia"/>
        </w:rPr>
        <w:t>a</w:t>
      </w:r>
      <w:r w:rsidRPr="00885EA7">
        <w:rPr>
          <w:rFonts w:eastAsiaTheme="minorEastAsia"/>
        </w:rPr>
        <w:t xml:space="preserve"> z vodilnimi strokovnjaki o vplivu vloge UI na posameznike in družbo, o obstoječih instrumentih mehkega prava, ki se posebej ukvarjajo z UI, in </w:t>
      </w:r>
      <w:r w:rsidR="004F2C83">
        <w:rPr>
          <w:rFonts w:eastAsiaTheme="minorEastAsia"/>
        </w:rPr>
        <w:t xml:space="preserve">o </w:t>
      </w:r>
      <w:r w:rsidRPr="00885EA7">
        <w:rPr>
          <w:rFonts w:eastAsiaTheme="minorEastAsia"/>
        </w:rPr>
        <w:t xml:space="preserve">obstoječem pravno zavezujočem mednarodnem okviru, ki </w:t>
      </w:r>
      <w:r w:rsidR="003F63C6" w:rsidRPr="00885EA7">
        <w:rPr>
          <w:rFonts w:eastAsiaTheme="minorEastAsia"/>
        </w:rPr>
        <w:t xml:space="preserve">bi </w:t>
      </w:r>
      <w:r w:rsidRPr="00885EA7">
        <w:rPr>
          <w:rFonts w:eastAsiaTheme="minorEastAsia"/>
        </w:rPr>
        <w:t>se uporablja</w:t>
      </w:r>
      <w:r w:rsidR="003F63C6" w:rsidRPr="00885EA7">
        <w:rPr>
          <w:rFonts w:eastAsiaTheme="minorEastAsia"/>
        </w:rPr>
        <w:t>l</w:t>
      </w:r>
      <w:r w:rsidRPr="00885EA7">
        <w:rPr>
          <w:rFonts w:eastAsiaTheme="minorEastAsia"/>
        </w:rPr>
        <w:t xml:space="preserve"> za UI. </w:t>
      </w:r>
    </w:p>
    <w:p w14:paraId="66A8B62A" w14:textId="2B94C47B" w:rsidR="0062165F" w:rsidRPr="00885EA7" w:rsidRDefault="0062165F">
      <w:pPr>
        <w:rPr>
          <w:rFonts w:eastAsiaTheme="minorEastAsia"/>
        </w:rPr>
      </w:pPr>
      <w:r w:rsidRPr="00885EA7">
        <w:rPr>
          <w:rFonts w:eastAsiaTheme="minorEastAsia"/>
        </w:rPr>
        <w:t xml:space="preserve">Za uresničevanje zaupanja vredne </w:t>
      </w:r>
      <w:r w:rsidR="00464CBA" w:rsidRPr="00885EA7">
        <w:rPr>
          <w:rFonts w:eastAsiaTheme="minorEastAsia"/>
        </w:rPr>
        <w:t>UI</w:t>
      </w:r>
      <w:r w:rsidRPr="00885EA7">
        <w:rPr>
          <w:rFonts w:eastAsiaTheme="minorEastAsia"/>
        </w:rPr>
        <w:t xml:space="preserve"> (</w:t>
      </w:r>
      <w:r w:rsidR="00160C99" w:rsidRPr="00885EA7">
        <w:rPr>
          <w:rFonts w:eastAsiaTheme="minorEastAsia"/>
        </w:rPr>
        <w:t>ang</w:t>
      </w:r>
      <w:r w:rsidR="004F2C83">
        <w:rPr>
          <w:rFonts w:eastAsiaTheme="minorEastAsia"/>
        </w:rPr>
        <w:t>l</w:t>
      </w:r>
      <w:r w:rsidR="00160C99" w:rsidRPr="00885EA7">
        <w:rPr>
          <w:rFonts w:eastAsiaTheme="minorEastAsia"/>
        </w:rPr>
        <w:t xml:space="preserve">. </w:t>
      </w:r>
      <w:proofErr w:type="spellStart"/>
      <w:r w:rsidRPr="00885EA7">
        <w:rPr>
          <w:rFonts w:eastAsiaTheme="minorEastAsia"/>
        </w:rPr>
        <w:t>trustworthy</w:t>
      </w:r>
      <w:proofErr w:type="spellEnd"/>
      <w:r w:rsidRPr="00885EA7">
        <w:rPr>
          <w:rFonts w:eastAsiaTheme="minorEastAsia"/>
        </w:rPr>
        <w:t xml:space="preserve"> AI) se lahko uporabijo tehnične </w:t>
      </w:r>
      <w:r w:rsidR="004F2C83">
        <w:rPr>
          <w:rFonts w:eastAsiaTheme="minorEastAsia"/>
        </w:rPr>
        <w:t>in tudi</w:t>
      </w:r>
      <w:r w:rsidRPr="00885EA7">
        <w:rPr>
          <w:rFonts w:eastAsiaTheme="minorEastAsia"/>
        </w:rPr>
        <w:t xml:space="preserve"> </w:t>
      </w:r>
      <w:proofErr w:type="spellStart"/>
      <w:r w:rsidRPr="00885EA7">
        <w:rPr>
          <w:rFonts w:eastAsiaTheme="minorEastAsia"/>
        </w:rPr>
        <w:t>netehniče</w:t>
      </w:r>
      <w:proofErr w:type="spellEnd"/>
      <w:r w:rsidRPr="00885EA7">
        <w:rPr>
          <w:rFonts w:eastAsiaTheme="minorEastAsia"/>
        </w:rPr>
        <w:t xml:space="preserve"> metode. Te metode se</w:t>
      </w:r>
      <w:r w:rsidR="00123A87" w:rsidRPr="00885EA7">
        <w:rPr>
          <w:rFonts w:eastAsiaTheme="minorEastAsia"/>
        </w:rPr>
        <w:t xml:space="preserve"> </w:t>
      </w:r>
      <w:r w:rsidRPr="00885EA7">
        <w:rPr>
          <w:rFonts w:eastAsiaTheme="minorEastAsia"/>
        </w:rPr>
        <w:t xml:space="preserve">lahko bodisi dopolnjujejo ali </w:t>
      </w:r>
      <w:r w:rsidR="00C71AED" w:rsidRPr="00885EA7">
        <w:rPr>
          <w:rFonts w:eastAsiaTheme="minorEastAsia"/>
        </w:rPr>
        <w:t xml:space="preserve">predstavljajo </w:t>
      </w:r>
      <w:r w:rsidR="00334A83">
        <w:rPr>
          <w:rFonts w:eastAsiaTheme="minorEastAsia"/>
        </w:rPr>
        <w:t>druga</w:t>
      </w:r>
      <w:r w:rsidR="00C71AED" w:rsidRPr="00885EA7">
        <w:rPr>
          <w:rFonts w:eastAsiaTheme="minorEastAsia"/>
        </w:rPr>
        <w:t xml:space="preserve"> drugi alternativo</w:t>
      </w:r>
      <w:r w:rsidRPr="00885EA7">
        <w:rPr>
          <w:rFonts w:eastAsiaTheme="minorEastAsia"/>
        </w:rPr>
        <w:t xml:space="preserve">, saj </w:t>
      </w:r>
      <w:r w:rsidR="004F2C83" w:rsidRPr="00885EA7">
        <w:rPr>
          <w:rFonts w:eastAsiaTheme="minorEastAsia"/>
        </w:rPr>
        <w:t xml:space="preserve">lahko </w:t>
      </w:r>
      <w:r w:rsidRPr="00885EA7">
        <w:rPr>
          <w:rFonts w:eastAsiaTheme="minorEastAsia"/>
        </w:rPr>
        <w:t>različn</w:t>
      </w:r>
      <w:r w:rsidR="00C71AED" w:rsidRPr="00885EA7">
        <w:rPr>
          <w:rFonts w:eastAsiaTheme="minorEastAsia"/>
        </w:rPr>
        <w:t>a</w:t>
      </w:r>
      <w:r w:rsidRPr="00885EA7">
        <w:rPr>
          <w:rFonts w:eastAsiaTheme="minorEastAsia"/>
        </w:rPr>
        <w:t xml:space="preserve"> </w:t>
      </w:r>
      <w:r w:rsidR="00C71AED" w:rsidRPr="00885EA7">
        <w:rPr>
          <w:rFonts w:eastAsiaTheme="minorEastAsia"/>
        </w:rPr>
        <w:t xml:space="preserve">okolja in scenariji uporabe </w:t>
      </w:r>
      <w:r w:rsidR="00464CBA" w:rsidRPr="00885EA7">
        <w:rPr>
          <w:rFonts w:eastAsiaTheme="minorEastAsia"/>
        </w:rPr>
        <w:t>UI</w:t>
      </w:r>
      <w:r w:rsidR="00C71AED" w:rsidRPr="00885EA7">
        <w:rPr>
          <w:rFonts w:eastAsiaTheme="minorEastAsia"/>
        </w:rPr>
        <w:t xml:space="preserve"> </w:t>
      </w:r>
      <w:r w:rsidRPr="00885EA7">
        <w:rPr>
          <w:rFonts w:eastAsiaTheme="minorEastAsia"/>
        </w:rPr>
        <w:t xml:space="preserve">sprožijo potrebo po različnih načinih </w:t>
      </w:r>
      <w:r w:rsidR="00C71AED" w:rsidRPr="00885EA7">
        <w:rPr>
          <w:rFonts w:eastAsiaTheme="minorEastAsia"/>
        </w:rPr>
        <w:t>zagotavljanja zaupanja vredn</w:t>
      </w:r>
      <w:r w:rsidR="00614438" w:rsidRPr="00885EA7">
        <w:rPr>
          <w:rFonts w:eastAsiaTheme="minorEastAsia"/>
        </w:rPr>
        <w:t>e uporabe</w:t>
      </w:r>
      <w:r w:rsidRPr="00885EA7">
        <w:rPr>
          <w:rFonts w:eastAsiaTheme="minorEastAsia"/>
        </w:rPr>
        <w:t>.</w:t>
      </w:r>
      <w:r w:rsidRPr="00885EA7">
        <w:t xml:space="preserve"> </w:t>
      </w:r>
      <w:r w:rsidRPr="00885EA7">
        <w:rPr>
          <w:rFonts w:eastAsiaTheme="minorEastAsia"/>
        </w:rPr>
        <w:t xml:space="preserve">Tehnične metode </w:t>
      </w:r>
      <w:r w:rsidR="00614438" w:rsidRPr="00885EA7">
        <w:rPr>
          <w:rFonts w:eastAsiaTheme="minorEastAsia"/>
        </w:rPr>
        <w:t xml:space="preserve">vključujejo </w:t>
      </w:r>
      <w:r w:rsidRPr="00885EA7">
        <w:rPr>
          <w:rFonts w:eastAsiaTheme="minorEastAsia"/>
        </w:rPr>
        <w:t>vgrajen</w:t>
      </w:r>
      <w:r w:rsidR="00614438" w:rsidRPr="00885EA7">
        <w:rPr>
          <w:rFonts w:eastAsiaTheme="minorEastAsia"/>
        </w:rPr>
        <w:t>o</w:t>
      </w:r>
      <w:r w:rsidRPr="00885EA7">
        <w:rPr>
          <w:rFonts w:eastAsiaTheme="minorEastAsia"/>
        </w:rPr>
        <w:t xml:space="preserve"> etičnost</w:t>
      </w:r>
      <w:r w:rsidR="00BD2D2A" w:rsidRPr="00885EA7">
        <w:rPr>
          <w:rFonts w:eastAsiaTheme="minorEastAsia"/>
        </w:rPr>
        <w:t xml:space="preserve">, vgrajeno zasebnost (vključno </w:t>
      </w:r>
      <w:r w:rsidR="004F2C83">
        <w:rPr>
          <w:rFonts w:eastAsiaTheme="minorEastAsia"/>
        </w:rPr>
        <w:t>s</w:t>
      </w:r>
      <w:r w:rsidR="00BD2D2A" w:rsidRPr="00885EA7">
        <w:rPr>
          <w:rFonts w:eastAsiaTheme="minorEastAsia"/>
        </w:rPr>
        <w:t xml:space="preserve"> privzeto zasebnostjo)</w:t>
      </w:r>
      <w:r w:rsidRPr="00885EA7">
        <w:rPr>
          <w:rFonts w:eastAsiaTheme="minorEastAsia"/>
        </w:rPr>
        <w:t xml:space="preserve">, upoštevanje načela </w:t>
      </w:r>
      <w:r w:rsidR="00F76DE0" w:rsidRPr="00885EA7">
        <w:rPr>
          <w:rFonts w:eastAsiaTheme="minorEastAsia"/>
        </w:rPr>
        <w:t>preglednosti</w:t>
      </w:r>
      <w:r w:rsidRPr="00885EA7">
        <w:rPr>
          <w:rFonts w:eastAsiaTheme="minorEastAsia"/>
        </w:rPr>
        <w:t>,</w:t>
      </w:r>
      <w:r w:rsidRPr="00885EA7">
        <w:t xml:space="preserve"> </w:t>
      </w:r>
      <w:r w:rsidRPr="00885EA7">
        <w:rPr>
          <w:rFonts w:eastAsiaTheme="minorEastAsia"/>
        </w:rPr>
        <w:t xml:space="preserve">vse od začetka snovanja do končnega </w:t>
      </w:r>
      <w:r w:rsidR="002D096D" w:rsidRPr="00885EA7">
        <w:rPr>
          <w:rFonts w:eastAsiaTheme="minorEastAsia"/>
        </w:rPr>
        <w:t>proizvod</w:t>
      </w:r>
      <w:r w:rsidRPr="00885EA7">
        <w:rPr>
          <w:rFonts w:eastAsiaTheme="minorEastAsia"/>
        </w:rPr>
        <w:t>a,</w:t>
      </w:r>
      <w:r w:rsidR="00123A87" w:rsidRPr="00885EA7">
        <w:rPr>
          <w:rFonts w:eastAsiaTheme="minorEastAsia"/>
        </w:rPr>
        <w:t xml:space="preserve"> </w:t>
      </w:r>
      <w:r w:rsidRPr="00885EA7">
        <w:rPr>
          <w:rFonts w:eastAsiaTheme="minorEastAsia"/>
        </w:rPr>
        <w:t xml:space="preserve">razlagalne metode, </w:t>
      </w:r>
      <w:r w:rsidR="00614438" w:rsidRPr="00885EA7">
        <w:rPr>
          <w:rFonts w:eastAsiaTheme="minorEastAsia"/>
        </w:rPr>
        <w:t xml:space="preserve">metode </w:t>
      </w:r>
      <w:r w:rsidRPr="00885EA7">
        <w:rPr>
          <w:rFonts w:eastAsiaTheme="minorEastAsia"/>
        </w:rPr>
        <w:t>testiranj</w:t>
      </w:r>
      <w:r w:rsidR="00614438" w:rsidRPr="00885EA7">
        <w:rPr>
          <w:rFonts w:eastAsiaTheme="minorEastAsia"/>
        </w:rPr>
        <w:t>a</w:t>
      </w:r>
      <w:r w:rsidRPr="00885EA7">
        <w:rPr>
          <w:rFonts w:eastAsiaTheme="minorEastAsia"/>
        </w:rPr>
        <w:t xml:space="preserve"> in potrjevanj</w:t>
      </w:r>
      <w:r w:rsidR="00614438" w:rsidRPr="00885EA7">
        <w:rPr>
          <w:rFonts w:eastAsiaTheme="minorEastAsia"/>
        </w:rPr>
        <w:t>a</w:t>
      </w:r>
      <w:r w:rsidRPr="00885EA7">
        <w:rPr>
          <w:rFonts w:eastAsiaTheme="minorEastAsia"/>
        </w:rPr>
        <w:t xml:space="preserve"> </w:t>
      </w:r>
      <w:r w:rsidR="00614438" w:rsidRPr="00885EA7">
        <w:rPr>
          <w:rFonts w:eastAsiaTheme="minorEastAsia"/>
        </w:rPr>
        <w:t xml:space="preserve">skladnosti delovanja </w:t>
      </w:r>
      <w:r w:rsidR="004F2C83">
        <w:rPr>
          <w:rFonts w:eastAsiaTheme="minorEastAsia"/>
        </w:rPr>
        <w:t>in</w:t>
      </w:r>
      <w:r w:rsidRPr="00885EA7">
        <w:rPr>
          <w:rFonts w:eastAsiaTheme="minorEastAsia"/>
        </w:rPr>
        <w:t xml:space="preserve"> kakovosti storitev. Med </w:t>
      </w:r>
      <w:proofErr w:type="spellStart"/>
      <w:r w:rsidRPr="00885EA7">
        <w:rPr>
          <w:rFonts w:eastAsiaTheme="minorEastAsia"/>
        </w:rPr>
        <w:t>netehnične</w:t>
      </w:r>
      <w:proofErr w:type="spellEnd"/>
      <w:r w:rsidRPr="00885EA7">
        <w:rPr>
          <w:rFonts w:eastAsiaTheme="minorEastAsia"/>
        </w:rPr>
        <w:t xml:space="preserve"> metode štejemo </w:t>
      </w:r>
      <w:r w:rsidR="00614438" w:rsidRPr="00885EA7">
        <w:rPr>
          <w:rFonts w:eastAsiaTheme="minorEastAsia"/>
        </w:rPr>
        <w:t xml:space="preserve">regulatorni </w:t>
      </w:r>
      <w:r w:rsidRPr="00885EA7">
        <w:rPr>
          <w:rFonts w:eastAsiaTheme="minorEastAsia"/>
        </w:rPr>
        <w:t xml:space="preserve">okvir, kodekse ravnanja, certificiranje sistemov, socialni dialog in vključevanje deležnikov ter izobraževanje in ozaveščanje za spodbujanje etičnega </w:t>
      </w:r>
      <w:r w:rsidR="00614438" w:rsidRPr="00885EA7">
        <w:rPr>
          <w:rFonts w:eastAsiaTheme="minorEastAsia"/>
        </w:rPr>
        <w:t>delovanja</w:t>
      </w:r>
      <w:r w:rsidRPr="00885EA7">
        <w:rPr>
          <w:rFonts w:eastAsiaTheme="minorEastAsia"/>
        </w:rPr>
        <w:t>.</w:t>
      </w:r>
    </w:p>
    <w:bookmarkEnd w:id="959"/>
    <w:p w14:paraId="7161547A" w14:textId="4F59B4DC" w:rsidR="0062165F" w:rsidRPr="00885EA7" w:rsidRDefault="0062165F">
      <w:pPr>
        <w:rPr>
          <w:rFonts w:eastAsiaTheme="minorEastAsia"/>
        </w:rPr>
      </w:pPr>
      <w:r w:rsidRPr="00885EA7">
        <w:rPr>
          <w:rFonts w:eastAsiaTheme="minorEastAsia"/>
        </w:rPr>
        <w:t xml:space="preserve">Za </w:t>
      </w:r>
      <w:r w:rsidR="004F2C83" w:rsidRPr="00885EA7">
        <w:rPr>
          <w:rFonts w:eastAsiaTheme="minorEastAsia"/>
        </w:rPr>
        <w:t>doseg</w:t>
      </w:r>
      <w:r w:rsidR="004F2C83">
        <w:rPr>
          <w:rFonts w:eastAsiaTheme="minorEastAsia"/>
        </w:rPr>
        <w:t>anje</w:t>
      </w:r>
      <w:r w:rsidRPr="00885EA7">
        <w:rPr>
          <w:rFonts w:eastAsiaTheme="minorEastAsia"/>
        </w:rPr>
        <w:t xml:space="preserve"> cilja </w:t>
      </w:r>
      <w:r w:rsidRPr="00885EA7">
        <w:t>se izvedejo naslednji</w:t>
      </w:r>
      <w:r w:rsidRPr="00885EA7">
        <w:rPr>
          <w:rFonts w:eastAsiaTheme="minorEastAsia"/>
        </w:rPr>
        <w:t xml:space="preserve"> ukrepi.</w:t>
      </w:r>
    </w:p>
    <w:tbl>
      <w:tblPr>
        <w:tblStyle w:val="Tabelamrea"/>
        <w:tblW w:w="0" w:type="auto"/>
        <w:shd w:val="clear" w:color="auto" w:fill="C5E0B3" w:themeFill="accent6" w:themeFillTint="66"/>
        <w:tblLook w:val="04A0" w:firstRow="1" w:lastRow="0" w:firstColumn="1" w:lastColumn="0" w:noHBand="0" w:noVBand="1"/>
      </w:tblPr>
      <w:tblGrid>
        <w:gridCol w:w="846"/>
        <w:gridCol w:w="8214"/>
      </w:tblGrid>
      <w:tr w:rsidR="00905A25" w:rsidRPr="00885EA7" w14:paraId="73991D11" w14:textId="77777777" w:rsidTr="00C8126A">
        <w:tc>
          <w:tcPr>
            <w:tcW w:w="846" w:type="dxa"/>
            <w:shd w:val="clear" w:color="auto" w:fill="C5E0B3" w:themeFill="accent6" w:themeFillTint="66"/>
          </w:tcPr>
          <w:p w14:paraId="3DAD177E" w14:textId="329A0752" w:rsidR="00905A25" w:rsidRPr="00885EA7" w:rsidRDefault="00905A25">
            <w:pPr>
              <w:rPr>
                <w:rFonts w:eastAsiaTheme="majorEastAsia"/>
              </w:rPr>
            </w:pPr>
            <w:r w:rsidRPr="00885EA7">
              <w:rPr>
                <w:rFonts w:eastAsiaTheme="majorEastAsia"/>
              </w:rPr>
              <w:t>8.1</w:t>
            </w:r>
          </w:p>
        </w:tc>
        <w:tc>
          <w:tcPr>
            <w:tcW w:w="8214" w:type="dxa"/>
            <w:shd w:val="clear" w:color="auto" w:fill="C5E0B3" w:themeFill="accent6" w:themeFillTint="66"/>
          </w:tcPr>
          <w:p w14:paraId="52752855" w14:textId="3F7C4ABE" w:rsidR="00905A25" w:rsidRPr="00885EA7" w:rsidRDefault="00905A25">
            <w:pPr>
              <w:rPr>
                <w:rFonts w:eastAsiaTheme="majorEastAsia"/>
              </w:rPr>
            </w:pPr>
            <w:r w:rsidRPr="00885EA7">
              <w:rPr>
                <w:rFonts w:eastAsiaTheme="majorEastAsia"/>
              </w:rPr>
              <w:t>Vključitev humanističnih, družboslovnih</w:t>
            </w:r>
            <w:r w:rsidR="00C224CC" w:rsidRPr="00885EA7">
              <w:rPr>
                <w:rFonts w:eastAsiaTheme="majorEastAsia"/>
              </w:rPr>
              <w:t>,</w:t>
            </w:r>
            <w:r w:rsidRPr="00885EA7">
              <w:rPr>
                <w:rFonts w:eastAsiaTheme="majorEastAsia"/>
              </w:rPr>
              <w:t xml:space="preserve"> pravnih in varnostnih strokovnjakov ter predstavnikov NVO v aktivnosti na področju </w:t>
            </w:r>
            <w:r w:rsidR="00464CBA" w:rsidRPr="00885EA7">
              <w:rPr>
                <w:rFonts w:eastAsiaTheme="majorEastAsia"/>
              </w:rPr>
              <w:t>UI</w:t>
            </w:r>
            <w:r w:rsidRPr="00885EA7">
              <w:rPr>
                <w:rFonts w:eastAsiaTheme="majorEastAsia"/>
              </w:rPr>
              <w:t>, v podporni steber Slovenske digitalne koalicije</w:t>
            </w:r>
            <w:r w:rsidR="004F2C83">
              <w:rPr>
                <w:rFonts w:eastAsiaTheme="majorEastAsia"/>
              </w:rPr>
              <w:t>.</w:t>
            </w:r>
          </w:p>
        </w:tc>
      </w:tr>
      <w:tr w:rsidR="00905A25" w:rsidRPr="00885EA7" w14:paraId="2DF669C0" w14:textId="77777777" w:rsidTr="00C8126A">
        <w:tc>
          <w:tcPr>
            <w:tcW w:w="846" w:type="dxa"/>
            <w:shd w:val="clear" w:color="auto" w:fill="C5E0B3" w:themeFill="accent6" w:themeFillTint="66"/>
          </w:tcPr>
          <w:p w14:paraId="0A69610F" w14:textId="0D4B3855" w:rsidR="00905A25" w:rsidRPr="00885EA7" w:rsidRDefault="00905A25">
            <w:pPr>
              <w:rPr>
                <w:rFonts w:eastAsiaTheme="majorEastAsia"/>
              </w:rPr>
            </w:pPr>
            <w:r w:rsidRPr="00885EA7">
              <w:rPr>
                <w:rFonts w:eastAsiaTheme="majorEastAsia"/>
              </w:rPr>
              <w:lastRenderedPageBreak/>
              <w:t>8.2</w:t>
            </w:r>
          </w:p>
        </w:tc>
        <w:tc>
          <w:tcPr>
            <w:tcW w:w="8214" w:type="dxa"/>
            <w:shd w:val="clear" w:color="auto" w:fill="C5E0B3" w:themeFill="accent6" w:themeFillTint="66"/>
          </w:tcPr>
          <w:p w14:paraId="53FD0D5C" w14:textId="2CCB592F" w:rsidR="00905A25" w:rsidRPr="00885EA7" w:rsidRDefault="00EA0BFF">
            <w:pPr>
              <w:rPr>
                <w:rFonts w:eastAsiaTheme="majorEastAsia"/>
              </w:rPr>
            </w:pPr>
            <w:r>
              <w:rPr>
                <w:rFonts w:eastAsiaTheme="majorEastAsia"/>
              </w:rPr>
              <w:t>Deja</w:t>
            </w:r>
            <w:r w:rsidR="00905A25" w:rsidRPr="00885EA7">
              <w:rPr>
                <w:rFonts w:eastAsiaTheme="majorEastAsia"/>
              </w:rPr>
              <w:t xml:space="preserve">vno spremljanje in vključevanje v razprave o razvoju </w:t>
            </w:r>
            <w:r w:rsidR="00464CBA" w:rsidRPr="00885EA7">
              <w:rPr>
                <w:rFonts w:eastAsiaTheme="majorEastAsia"/>
              </w:rPr>
              <w:t>UI</w:t>
            </w:r>
            <w:r w:rsidR="00905A25" w:rsidRPr="00885EA7">
              <w:rPr>
                <w:rFonts w:eastAsiaTheme="majorEastAsia"/>
              </w:rPr>
              <w:t xml:space="preserve"> v okviru mednarodnih organizacij</w:t>
            </w:r>
            <w:r w:rsidR="00227F7E" w:rsidRPr="00885EA7">
              <w:rPr>
                <w:rFonts w:eastAsiaTheme="majorEastAsia"/>
              </w:rPr>
              <w:t xml:space="preserve"> (npr. EU, UNESCO, Svet Evrope)</w:t>
            </w:r>
            <w:r w:rsidR="00905A25" w:rsidRPr="00885EA7">
              <w:rPr>
                <w:rFonts w:eastAsiaTheme="majorEastAsia"/>
              </w:rPr>
              <w:t>, ki se</w:t>
            </w:r>
            <w:r w:rsidR="004F2C83">
              <w:rPr>
                <w:rFonts w:eastAsiaTheme="majorEastAsia"/>
              </w:rPr>
              <w:t xml:space="preserve"> ukvarjajo </w:t>
            </w:r>
            <w:r w:rsidR="00905A25" w:rsidRPr="00885EA7">
              <w:rPr>
                <w:rFonts w:eastAsiaTheme="majorEastAsia"/>
              </w:rPr>
              <w:t>/</w:t>
            </w:r>
            <w:r w:rsidR="004F2C83">
              <w:rPr>
                <w:rFonts w:eastAsiaTheme="majorEastAsia"/>
              </w:rPr>
              <w:t xml:space="preserve"> </w:t>
            </w:r>
            <w:r w:rsidR="00905A25" w:rsidRPr="00885EA7">
              <w:rPr>
                <w:rFonts w:eastAsiaTheme="majorEastAsia"/>
              </w:rPr>
              <w:t xml:space="preserve">se bodo ukvarjale s področjem </w:t>
            </w:r>
            <w:r w:rsidR="00227F7E" w:rsidRPr="00885EA7">
              <w:rPr>
                <w:rFonts w:eastAsiaTheme="majorEastAsia"/>
              </w:rPr>
              <w:t xml:space="preserve">etike in prava na področju </w:t>
            </w:r>
            <w:r w:rsidR="00464CBA" w:rsidRPr="00885EA7">
              <w:rPr>
                <w:rFonts w:eastAsiaTheme="majorEastAsia"/>
              </w:rPr>
              <w:t>UI</w:t>
            </w:r>
            <w:r w:rsidR="004F2C83">
              <w:rPr>
                <w:rFonts w:eastAsiaTheme="majorEastAsia"/>
              </w:rPr>
              <w:t>.</w:t>
            </w:r>
          </w:p>
        </w:tc>
      </w:tr>
      <w:tr w:rsidR="00905A25" w:rsidRPr="00885EA7" w14:paraId="7CDFE8CC" w14:textId="77777777" w:rsidTr="00C8126A">
        <w:tc>
          <w:tcPr>
            <w:tcW w:w="846" w:type="dxa"/>
            <w:shd w:val="clear" w:color="auto" w:fill="C5E0B3" w:themeFill="accent6" w:themeFillTint="66"/>
          </w:tcPr>
          <w:p w14:paraId="7D7D4471" w14:textId="452D3084" w:rsidR="00905A25" w:rsidRPr="00885EA7" w:rsidRDefault="00905A25">
            <w:pPr>
              <w:rPr>
                <w:rFonts w:eastAsiaTheme="majorEastAsia"/>
              </w:rPr>
            </w:pPr>
            <w:r w:rsidRPr="00885EA7">
              <w:rPr>
                <w:rFonts w:eastAsiaTheme="majorEastAsia"/>
              </w:rPr>
              <w:t>8.3</w:t>
            </w:r>
          </w:p>
        </w:tc>
        <w:tc>
          <w:tcPr>
            <w:tcW w:w="8214" w:type="dxa"/>
            <w:shd w:val="clear" w:color="auto" w:fill="C5E0B3" w:themeFill="accent6" w:themeFillTint="66"/>
          </w:tcPr>
          <w:p w14:paraId="6143B0BB" w14:textId="10293738" w:rsidR="00905A25" w:rsidRPr="00885EA7" w:rsidRDefault="00905A25">
            <w:pPr>
              <w:rPr>
                <w:rFonts w:eastAsiaTheme="majorEastAsia"/>
              </w:rPr>
            </w:pPr>
            <w:r w:rsidRPr="00885EA7">
              <w:rPr>
                <w:rFonts w:eastAsiaTheme="majorEastAsia"/>
              </w:rPr>
              <w:t xml:space="preserve">Analiza </w:t>
            </w:r>
            <w:r w:rsidR="00C65766" w:rsidRPr="00885EA7">
              <w:rPr>
                <w:rFonts w:eastAsiaTheme="majorEastAsia"/>
              </w:rPr>
              <w:t xml:space="preserve">ustreznega </w:t>
            </w:r>
            <w:r w:rsidRPr="00885EA7">
              <w:rPr>
                <w:rFonts w:eastAsiaTheme="majorEastAsia"/>
              </w:rPr>
              <w:t>pravn</w:t>
            </w:r>
            <w:r w:rsidR="00261F99" w:rsidRPr="00885EA7">
              <w:rPr>
                <w:rFonts w:eastAsiaTheme="majorEastAsia"/>
              </w:rPr>
              <w:t>ega in</w:t>
            </w:r>
            <w:r w:rsidRPr="00885EA7">
              <w:rPr>
                <w:rFonts w:eastAsiaTheme="majorEastAsia"/>
              </w:rPr>
              <w:t xml:space="preserve"> etičnega okvira za razvoj, uvajanje in uporabo sistemov</w:t>
            </w:r>
            <w:r w:rsidR="004F2C83">
              <w:rPr>
                <w:rFonts w:eastAsiaTheme="majorEastAsia"/>
              </w:rPr>
              <w:t>,</w:t>
            </w:r>
            <w:r w:rsidRPr="00885EA7">
              <w:rPr>
                <w:rFonts w:eastAsiaTheme="majorEastAsia"/>
              </w:rPr>
              <w:t xml:space="preserve"> temelječih na </w:t>
            </w:r>
            <w:r w:rsidR="00464CBA" w:rsidRPr="00885EA7">
              <w:rPr>
                <w:rFonts w:eastAsiaTheme="majorEastAsia"/>
              </w:rPr>
              <w:t>UI</w:t>
            </w:r>
            <w:r w:rsidRPr="00885EA7">
              <w:rPr>
                <w:rFonts w:eastAsiaTheme="majorEastAsia"/>
              </w:rPr>
              <w:t>, posebej tudi v sistemih odločanja o pravicah in dolžnostih fizičnih in pravnih oseb</w:t>
            </w:r>
            <w:r w:rsidR="00552056" w:rsidRPr="00885EA7">
              <w:rPr>
                <w:rFonts w:eastAsiaTheme="majorEastAsia"/>
              </w:rPr>
              <w:t xml:space="preserve"> z vidika ustreznosti različnih modelov UI</w:t>
            </w:r>
            <w:r w:rsidR="004F2C83">
              <w:rPr>
                <w:rFonts w:eastAsiaTheme="majorEastAsia"/>
              </w:rPr>
              <w:t>.</w:t>
            </w:r>
          </w:p>
        </w:tc>
      </w:tr>
      <w:tr w:rsidR="00905A25" w:rsidRPr="00885EA7" w14:paraId="608C04D1" w14:textId="77777777" w:rsidTr="00C8126A">
        <w:tc>
          <w:tcPr>
            <w:tcW w:w="846" w:type="dxa"/>
            <w:shd w:val="clear" w:color="auto" w:fill="C5E0B3" w:themeFill="accent6" w:themeFillTint="66"/>
          </w:tcPr>
          <w:p w14:paraId="24DC47EA" w14:textId="3019A30D" w:rsidR="00905A25" w:rsidRPr="00885EA7" w:rsidRDefault="00905A25">
            <w:pPr>
              <w:rPr>
                <w:rFonts w:eastAsiaTheme="majorEastAsia"/>
              </w:rPr>
            </w:pPr>
            <w:r w:rsidRPr="00885EA7">
              <w:rPr>
                <w:rFonts w:eastAsiaTheme="majorEastAsia"/>
              </w:rPr>
              <w:t>8.4</w:t>
            </w:r>
          </w:p>
        </w:tc>
        <w:tc>
          <w:tcPr>
            <w:tcW w:w="8214" w:type="dxa"/>
            <w:shd w:val="clear" w:color="auto" w:fill="C5E0B3" w:themeFill="accent6" w:themeFillTint="66"/>
          </w:tcPr>
          <w:p w14:paraId="34F2C568" w14:textId="3BA3E389" w:rsidR="00905A25" w:rsidRPr="00885EA7" w:rsidRDefault="00905A25">
            <w:pPr>
              <w:rPr>
                <w:rFonts w:eastAsiaTheme="majorEastAsia"/>
              </w:rPr>
            </w:pPr>
            <w:r w:rsidRPr="00885EA7">
              <w:rPr>
                <w:rFonts w:eastAsiaTheme="majorEastAsia"/>
              </w:rPr>
              <w:t xml:space="preserve">Vzpostavitev okvira za certifikacijo in nadzor rešitev, ki temeljijo na </w:t>
            </w:r>
            <w:r w:rsidR="00464CBA" w:rsidRPr="00885EA7">
              <w:rPr>
                <w:rFonts w:eastAsiaTheme="majorEastAsia"/>
              </w:rPr>
              <w:t>UI</w:t>
            </w:r>
            <w:r w:rsidRPr="00885EA7">
              <w:rPr>
                <w:rFonts w:eastAsiaTheme="majorEastAsia"/>
              </w:rPr>
              <w:t>, v skladu z okvir</w:t>
            </w:r>
            <w:r w:rsidR="00EA0BFF">
              <w:rPr>
                <w:rFonts w:eastAsiaTheme="majorEastAsia"/>
              </w:rPr>
              <w:t>o</w:t>
            </w:r>
            <w:r w:rsidRPr="00885EA7">
              <w:rPr>
                <w:rFonts w:eastAsiaTheme="majorEastAsia"/>
              </w:rPr>
              <w:t xml:space="preserve">m EU za zagotavljanje zaupanja vredne </w:t>
            </w:r>
            <w:r w:rsidR="00464CBA" w:rsidRPr="00885EA7">
              <w:rPr>
                <w:rFonts w:eastAsiaTheme="majorEastAsia"/>
              </w:rPr>
              <w:t>UI</w:t>
            </w:r>
            <w:r w:rsidRPr="00885EA7">
              <w:rPr>
                <w:rFonts w:eastAsiaTheme="majorEastAsia"/>
              </w:rPr>
              <w:t xml:space="preserve"> z vidika etičnih zahtev in zahtev robustnosti</w:t>
            </w:r>
            <w:r w:rsidR="004F2C83">
              <w:rPr>
                <w:rFonts w:eastAsiaTheme="majorEastAsia"/>
              </w:rPr>
              <w:t>.</w:t>
            </w:r>
          </w:p>
        </w:tc>
      </w:tr>
      <w:tr w:rsidR="00905A25" w:rsidRPr="00885EA7" w14:paraId="313E9698" w14:textId="77777777" w:rsidTr="00C8126A">
        <w:tc>
          <w:tcPr>
            <w:tcW w:w="846" w:type="dxa"/>
            <w:shd w:val="clear" w:color="auto" w:fill="C5E0B3" w:themeFill="accent6" w:themeFillTint="66"/>
          </w:tcPr>
          <w:p w14:paraId="1F93DB54" w14:textId="3A4535CA" w:rsidR="00905A25" w:rsidRPr="00885EA7" w:rsidRDefault="00905A25">
            <w:pPr>
              <w:rPr>
                <w:rFonts w:eastAsiaTheme="majorEastAsia"/>
              </w:rPr>
            </w:pPr>
            <w:r w:rsidRPr="00885EA7">
              <w:rPr>
                <w:rFonts w:eastAsiaTheme="majorEastAsia"/>
              </w:rPr>
              <w:t>8.5</w:t>
            </w:r>
          </w:p>
        </w:tc>
        <w:tc>
          <w:tcPr>
            <w:tcW w:w="8214" w:type="dxa"/>
            <w:shd w:val="clear" w:color="auto" w:fill="C5E0B3" w:themeFill="accent6" w:themeFillTint="66"/>
          </w:tcPr>
          <w:p w14:paraId="76A19E30" w14:textId="7E8ECA88" w:rsidR="00905A25" w:rsidRPr="00885EA7" w:rsidRDefault="00905A25">
            <w:pPr>
              <w:rPr>
                <w:rFonts w:eastAsiaTheme="majorEastAsia"/>
              </w:rPr>
            </w:pPr>
            <w:r w:rsidRPr="00885EA7">
              <w:rPr>
                <w:rFonts w:eastAsiaTheme="majorEastAsia"/>
              </w:rPr>
              <w:t xml:space="preserve">Vzpostavitev nacionalnega nadzornega mehanizma za spremljanje in preverjanje skladnosti rešitev, ki temeljijo na </w:t>
            </w:r>
            <w:r w:rsidR="00464CBA" w:rsidRPr="00885EA7">
              <w:rPr>
                <w:rFonts w:eastAsiaTheme="majorEastAsia"/>
              </w:rPr>
              <w:t>UI</w:t>
            </w:r>
            <w:r w:rsidRPr="00885EA7">
              <w:rPr>
                <w:rFonts w:eastAsiaTheme="majorEastAsia"/>
              </w:rPr>
              <w:t>, z zakonodajo v skladu z okvir</w:t>
            </w:r>
            <w:r w:rsidR="00EA0BFF">
              <w:rPr>
                <w:rFonts w:eastAsiaTheme="majorEastAsia"/>
              </w:rPr>
              <w:t>o</w:t>
            </w:r>
            <w:r w:rsidRPr="00885EA7">
              <w:rPr>
                <w:rFonts w:eastAsiaTheme="majorEastAsia"/>
              </w:rPr>
              <w:t xml:space="preserve">m EU zagotavljanja zaupanja vredne </w:t>
            </w:r>
            <w:r w:rsidR="00464CBA" w:rsidRPr="00885EA7">
              <w:rPr>
                <w:rFonts w:eastAsiaTheme="majorEastAsia"/>
              </w:rPr>
              <w:t>UI</w:t>
            </w:r>
            <w:r w:rsidR="004F2C83">
              <w:rPr>
                <w:rFonts w:eastAsiaTheme="majorEastAsia"/>
              </w:rPr>
              <w:t>.</w:t>
            </w:r>
          </w:p>
        </w:tc>
      </w:tr>
      <w:tr w:rsidR="00905A25" w:rsidRPr="00885EA7" w14:paraId="0572C60B" w14:textId="77777777" w:rsidTr="00C8126A">
        <w:tc>
          <w:tcPr>
            <w:tcW w:w="846" w:type="dxa"/>
            <w:shd w:val="clear" w:color="auto" w:fill="C5E0B3" w:themeFill="accent6" w:themeFillTint="66"/>
          </w:tcPr>
          <w:p w14:paraId="114588AD" w14:textId="56C41D9A" w:rsidR="00905A25" w:rsidRPr="00885EA7" w:rsidRDefault="009129CD">
            <w:pPr>
              <w:rPr>
                <w:rFonts w:eastAsiaTheme="majorEastAsia"/>
              </w:rPr>
            </w:pPr>
            <w:r w:rsidRPr="00885EA7">
              <w:rPr>
                <w:rFonts w:eastAsiaTheme="majorEastAsia"/>
              </w:rPr>
              <w:t>8.6</w:t>
            </w:r>
          </w:p>
        </w:tc>
        <w:tc>
          <w:tcPr>
            <w:tcW w:w="8214" w:type="dxa"/>
            <w:shd w:val="clear" w:color="auto" w:fill="C5E0B3" w:themeFill="accent6" w:themeFillTint="66"/>
          </w:tcPr>
          <w:p w14:paraId="49240223" w14:textId="6C1F4FDD" w:rsidR="00905A25" w:rsidRPr="00885EA7" w:rsidRDefault="00905A25">
            <w:pPr>
              <w:rPr>
                <w:rFonts w:eastAsiaTheme="majorEastAsia"/>
              </w:rPr>
            </w:pPr>
            <w:r w:rsidRPr="00885EA7">
              <w:rPr>
                <w:rFonts w:eastAsiaTheme="majorEastAsia"/>
              </w:rPr>
              <w:t>Organiziranje letne konference o pravn</w:t>
            </w:r>
            <w:r w:rsidR="00261F99" w:rsidRPr="00885EA7">
              <w:rPr>
                <w:rFonts w:eastAsiaTheme="majorEastAsia"/>
              </w:rPr>
              <w:t>em in</w:t>
            </w:r>
            <w:r w:rsidRPr="00885EA7">
              <w:rPr>
                <w:rFonts w:eastAsiaTheme="majorEastAsia"/>
              </w:rPr>
              <w:t xml:space="preserve"> etičnem okviru za razvoj, uvajanje in uporabo </w:t>
            </w:r>
            <w:r w:rsidR="00464CBA" w:rsidRPr="00885EA7">
              <w:rPr>
                <w:rFonts w:eastAsiaTheme="majorEastAsia"/>
              </w:rPr>
              <w:t>UI</w:t>
            </w:r>
            <w:r w:rsidRPr="00885EA7">
              <w:rPr>
                <w:rFonts w:eastAsiaTheme="majorEastAsia"/>
              </w:rPr>
              <w:t xml:space="preserve"> na različnih področjih (npr. boj zoper kriminaliteto, avtonomna vozila, zdravje, davki)</w:t>
            </w:r>
            <w:r w:rsidR="004F2C83">
              <w:rPr>
                <w:rFonts w:eastAsiaTheme="majorEastAsia"/>
              </w:rPr>
              <w:t>.</w:t>
            </w:r>
          </w:p>
        </w:tc>
      </w:tr>
      <w:tr w:rsidR="00905A25" w:rsidRPr="00885EA7" w14:paraId="5071A0A0" w14:textId="77777777" w:rsidTr="00C8126A">
        <w:tc>
          <w:tcPr>
            <w:tcW w:w="846" w:type="dxa"/>
            <w:shd w:val="clear" w:color="auto" w:fill="C5E0B3" w:themeFill="accent6" w:themeFillTint="66"/>
          </w:tcPr>
          <w:p w14:paraId="113A45D1" w14:textId="19CA587B" w:rsidR="00905A25" w:rsidRPr="00885EA7" w:rsidRDefault="009129CD">
            <w:pPr>
              <w:rPr>
                <w:rFonts w:eastAsiaTheme="majorEastAsia"/>
              </w:rPr>
            </w:pPr>
            <w:r w:rsidRPr="00885EA7">
              <w:rPr>
                <w:rFonts w:eastAsiaTheme="majorEastAsia"/>
              </w:rPr>
              <w:t>8.7</w:t>
            </w:r>
          </w:p>
        </w:tc>
        <w:tc>
          <w:tcPr>
            <w:tcW w:w="8214" w:type="dxa"/>
            <w:shd w:val="clear" w:color="auto" w:fill="C5E0B3" w:themeFill="accent6" w:themeFillTint="66"/>
          </w:tcPr>
          <w:p w14:paraId="1F2458DC" w14:textId="453CA5BE" w:rsidR="00905A25" w:rsidRPr="00885EA7" w:rsidRDefault="00905A25">
            <w:pPr>
              <w:rPr>
                <w:rFonts w:eastAsiaTheme="majorEastAsia"/>
              </w:rPr>
            </w:pPr>
            <w:r w:rsidRPr="00885EA7">
              <w:rPr>
                <w:rFonts w:eastAsiaTheme="majorEastAsia"/>
              </w:rPr>
              <w:t xml:space="preserve">Sodelovanje </w:t>
            </w:r>
            <w:r w:rsidR="00CC16E1" w:rsidRPr="00885EA7">
              <w:rPr>
                <w:rFonts w:eastAsiaTheme="majorEastAsia"/>
              </w:rPr>
              <w:t>s centri znanja</w:t>
            </w:r>
            <w:r w:rsidR="00123A87" w:rsidRPr="00885EA7">
              <w:rPr>
                <w:rFonts w:eastAsiaTheme="majorEastAsia"/>
              </w:rPr>
              <w:t xml:space="preserve"> </w:t>
            </w:r>
            <w:r w:rsidR="00CC16E1" w:rsidRPr="00885EA7">
              <w:rPr>
                <w:rFonts w:eastAsiaTheme="majorEastAsia"/>
              </w:rPr>
              <w:t xml:space="preserve">(npr. </w:t>
            </w:r>
            <w:r w:rsidRPr="00885EA7">
              <w:rPr>
                <w:rFonts w:eastAsiaTheme="majorEastAsia"/>
              </w:rPr>
              <w:t xml:space="preserve">UNESCO Mednarodnim centrom za raziskave </w:t>
            </w:r>
            <w:r w:rsidR="00464CBA" w:rsidRPr="00885EA7">
              <w:rPr>
                <w:rFonts w:eastAsiaTheme="majorEastAsia"/>
              </w:rPr>
              <w:t>UI</w:t>
            </w:r>
            <w:r w:rsidR="00CC16E1" w:rsidRPr="00885EA7">
              <w:rPr>
                <w:rFonts w:eastAsiaTheme="majorEastAsia"/>
              </w:rPr>
              <w:t>)</w:t>
            </w:r>
            <w:r w:rsidRPr="00885EA7">
              <w:rPr>
                <w:rFonts w:eastAsiaTheme="majorEastAsia"/>
              </w:rPr>
              <w:t xml:space="preserve"> na področju pravnih</w:t>
            </w:r>
            <w:r w:rsidR="00CC16E1" w:rsidRPr="00885EA7">
              <w:rPr>
                <w:rFonts w:eastAsiaTheme="majorEastAsia"/>
              </w:rPr>
              <w:t>, družbenih</w:t>
            </w:r>
            <w:r w:rsidRPr="00885EA7">
              <w:rPr>
                <w:rFonts w:eastAsiaTheme="majorEastAsia"/>
              </w:rPr>
              <w:t xml:space="preserve"> in etičnih vprašanj</w:t>
            </w:r>
            <w:r w:rsidR="00CC16E1" w:rsidRPr="00885EA7">
              <w:rPr>
                <w:rFonts w:eastAsiaTheme="majorEastAsia"/>
              </w:rPr>
              <w:t xml:space="preserve"> UI</w:t>
            </w:r>
            <w:r w:rsidRPr="00885EA7">
              <w:rPr>
                <w:rFonts w:eastAsiaTheme="majorEastAsia"/>
              </w:rPr>
              <w:t>. K sodelovanju</w:t>
            </w:r>
            <w:r w:rsidR="00123A87" w:rsidRPr="00885EA7">
              <w:rPr>
                <w:rFonts w:eastAsiaTheme="majorEastAsia"/>
              </w:rPr>
              <w:t xml:space="preserve"> </w:t>
            </w:r>
            <w:r w:rsidRPr="00885EA7">
              <w:rPr>
                <w:rFonts w:eastAsiaTheme="majorEastAsia"/>
              </w:rPr>
              <w:t>se vključi</w:t>
            </w:r>
            <w:r w:rsidR="004F2C83">
              <w:rPr>
                <w:rFonts w:eastAsiaTheme="majorEastAsia"/>
              </w:rPr>
              <w:t>jo</w:t>
            </w:r>
            <w:r w:rsidRPr="00885EA7">
              <w:rPr>
                <w:rFonts w:eastAsiaTheme="majorEastAsia"/>
              </w:rPr>
              <w:t xml:space="preserve"> znanstvenik</w:t>
            </w:r>
            <w:r w:rsidR="004F2C83">
              <w:rPr>
                <w:rFonts w:eastAsiaTheme="majorEastAsia"/>
              </w:rPr>
              <w:t>i</w:t>
            </w:r>
            <w:r w:rsidRPr="00885EA7">
              <w:rPr>
                <w:rFonts w:eastAsiaTheme="majorEastAsia"/>
              </w:rPr>
              <w:t xml:space="preserve"> s področja humanistike in </w:t>
            </w:r>
            <w:r w:rsidR="00116D81" w:rsidRPr="00885EA7">
              <w:rPr>
                <w:rFonts w:eastAsiaTheme="majorEastAsia"/>
              </w:rPr>
              <w:t xml:space="preserve">družboslovja ter </w:t>
            </w:r>
            <w:r w:rsidRPr="00885EA7">
              <w:rPr>
                <w:rFonts w:eastAsiaTheme="majorEastAsia"/>
              </w:rPr>
              <w:t>predstavnik</w:t>
            </w:r>
            <w:r w:rsidR="004F2C83">
              <w:rPr>
                <w:rFonts w:eastAsiaTheme="majorEastAsia"/>
              </w:rPr>
              <w:t>i</w:t>
            </w:r>
            <w:r w:rsidRPr="00885EA7">
              <w:rPr>
                <w:rFonts w:eastAsiaTheme="majorEastAsia"/>
              </w:rPr>
              <w:t xml:space="preserve"> NVO.</w:t>
            </w:r>
          </w:p>
        </w:tc>
      </w:tr>
    </w:tbl>
    <w:p w14:paraId="0F77E63E" w14:textId="77777777" w:rsidR="00905A25" w:rsidRPr="00885EA7" w:rsidRDefault="00905A25">
      <w:pPr>
        <w:rPr>
          <w:rFonts w:eastAsiaTheme="majorEastAsia"/>
        </w:rPr>
      </w:pPr>
    </w:p>
    <w:p w14:paraId="6D52807F" w14:textId="0501C9B9" w:rsidR="004F40D7" w:rsidRPr="00885EA7" w:rsidRDefault="004F40D7">
      <w:bookmarkStart w:id="963" w:name="_Hlk11405217"/>
      <w:r w:rsidRPr="00885EA7">
        <w:t xml:space="preserve">Ukrepi bodo izvedeni z uporabo naslednjih </w:t>
      </w:r>
      <w:r w:rsidR="0045436F" w:rsidRPr="00885EA7">
        <w:t>izvedbenih instrumentov</w:t>
      </w:r>
      <w:r w:rsidRPr="00885EA7">
        <w:t>:</w:t>
      </w:r>
    </w:p>
    <w:p w14:paraId="111871DD" w14:textId="42AF407E" w:rsidR="004F40D7" w:rsidRPr="00885EA7" w:rsidRDefault="00F745E5" w:rsidP="005734AF">
      <w:pPr>
        <w:pStyle w:val="Odstavekseznama"/>
        <w:numPr>
          <w:ilvl w:val="0"/>
          <w:numId w:val="3"/>
        </w:numPr>
      </w:pPr>
      <w:r w:rsidRPr="00885EA7">
        <w:t>Projekt javne uprave (podprt z JN)</w:t>
      </w:r>
      <w:r w:rsidR="00123A87" w:rsidRPr="00885EA7">
        <w:t xml:space="preserve"> </w:t>
      </w:r>
      <w:r w:rsidR="004F40D7" w:rsidRPr="00885EA7">
        <w:t>(</w:t>
      </w:r>
      <w:r w:rsidR="004E2259" w:rsidRPr="00885EA7">
        <w:t>8.6</w:t>
      </w:r>
      <w:r w:rsidR="004F40D7" w:rsidRPr="00885EA7">
        <w:t>)</w:t>
      </w:r>
      <w:r w:rsidR="004F2C83">
        <w:t>;</w:t>
      </w:r>
    </w:p>
    <w:p w14:paraId="10279CDB" w14:textId="5849ECC7" w:rsidR="004F40D7" w:rsidRPr="00885EA7" w:rsidRDefault="009129CD">
      <w:pPr>
        <w:pStyle w:val="Odstavekseznama"/>
        <w:numPr>
          <w:ilvl w:val="0"/>
          <w:numId w:val="3"/>
        </w:numPr>
      </w:pPr>
      <w:r w:rsidRPr="00885EA7">
        <w:t xml:space="preserve">Resorne aktivnosti ministrstev: </w:t>
      </w:r>
      <w:r w:rsidR="00B04D8A" w:rsidRPr="00885EA7">
        <w:t>MP, MJU, MIZŠ</w:t>
      </w:r>
      <w:r w:rsidR="00D86A5C" w:rsidRPr="00885EA7">
        <w:t>, MZ</w:t>
      </w:r>
      <w:r w:rsidR="00116D81" w:rsidRPr="00885EA7">
        <w:t>Z</w:t>
      </w:r>
      <w:r w:rsidR="00A80211">
        <w:t>, MO</w:t>
      </w:r>
      <w:r w:rsidR="00B04D8A" w:rsidRPr="00885EA7">
        <w:t xml:space="preserve"> </w:t>
      </w:r>
      <w:r w:rsidR="004F40D7" w:rsidRPr="00885EA7">
        <w:t>(</w:t>
      </w:r>
      <w:r w:rsidR="008B3264" w:rsidRPr="00885EA7">
        <w:t>8.2,</w:t>
      </w:r>
      <w:r w:rsidR="00C90FA8" w:rsidRPr="00885EA7">
        <w:t xml:space="preserve"> </w:t>
      </w:r>
      <w:r w:rsidR="00907EB3" w:rsidRPr="00885EA7">
        <w:t xml:space="preserve">8.4, 8.5, 8.6, </w:t>
      </w:r>
      <w:r w:rsidR="00C90FA8" w:rsidRPr="00885EA7">
        <w:t>8.7</w:t>
      </w:r>
      <w:r w:rsidR="004F40D7" w:rsidRPr="00885EA7">
        <w:t>)</w:t>
      </w:r>
      <w:r w:rsidR="004F2C83">
        <w:t>;</w:t>
      </w:r>
    </w:p>
    <w:p w14:paraId="659FD741" w14:textId="270D6151" w:rsidR="00B04D8A" w:rsidRPr="00885EA7" w:rsidRDefault="009129CD">
      <w:pPr>
        <w:pStyle w:val="Odstavekseznama"/>
        <w:numPr>
          <w:ilvl w:val="0"/>
          <w:numId w:val="3"/>
        </w:numPr>
      </w:pPr>
      <w:r w:rsidRPr="00885EA7">
        <w:t>Lastne a</w:t>
      </w:r>
      <w:r w:rsidR="00B04D8A" w:rsidRPr="00885EA7">
        <w:t>ktivnosti deležnikov (8.1</w:t>
      </w:r>
      <w:r w:rsidR="00E13342" w:rsidRPr="00885EA7">
        <w:t>, 8.2, 8.6, 8.7</w:t>
      </w:r>
      <w:r w:rsidR="00B04D8A" w:rsidRPr="00885EA7">
        <w:t>)</w:t>
      </w:r>
      <w:r w:rsidR="004F2C83">
        <w:t>;</w:t>
      </w:r>
    </w:p>
    <w:p w14:paraId="5AB94A82" w14:textId="475B1DCB" w:rsidR="004F40D7" w:rsidRPr="00885EA7" w:rsidRDefault="00B04D8A">
      <w:pPr>
        <w:pStyle w:val="Odstavekseznama"/>
        <w:numPr>
          <w:ilvl w:val="0"/>
          <w:numId w:val="3"/>
        </w:numPr>
      </w:pPr>
      <w:r w:rsidRPr="00885EA7">
        <w:t xml:space="preserve">CRP </w:t>
      </w:r>
      <w:r w:rsidR="004F40D7" w:rsidRPr="00885EA7">
        <w:t>(</w:t>
      </w:r>
      <w:r w:rsidRPr="00885EA7">
        <w:t>8.3</w:t>
      </w:r>
      <w:r w:rsidR="00053E19" w:rsidRPr="00885EA7">
        <w:t>, 8.4, 8.5</w:t>
      </w:r>
      <w:r w:rsidR="004F40D7" w:rsidRPr="00885EA7">
        <w:t>)</w:t>
      </w:r>
      <w:r w:rsidR="004F2C83">
        <w:t>.</w:t>
      </w:r>
    </w:p>
    <w:p w14:paraId="65A68A1E" w14:textId="037EE208" w:rsidR="000A064A" w:rsidRPr="00885EA7" w:rsidRDefault="00804AD4">
      <w:r w:rsidRPr="00885EA7">
        <w:t>Kazalniki</w:t>
      </w:r>
      <w:r w:rsidR="000A064A"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23"/>
        <w:gridCol w:w="6543"/>
        <w:gridCol w:w="851"/>
        <w:gridCol w:w="843"/>
      </w:tblGrid>
      <w:tr w:rsidR="000A064A" w:rsidRPr="00885EA7" w14:paraId="40D22D9F" w14:textId="77777777" w:rsidTr="00D86E03">
        <w:trPr>
          <w:cantSplit/>
          <w:jc w:val="center"/>
        </w:trPr>
        <w:tc>
          <w:tcPr>
            <w:tcW w:w="823" w:type="dxa"/>
            <w:shd w:val="pct20" w:color="auto" w:fill="auto"/>
          </w:tcPr>
          <w:p w14:paraId="3D7532F8" w14:textId="77777777" w:rsidR="000A064A" w:rsidRPr="00885EA7" w:rsidRDefault="000A064A">
            <w:r w:rsidRPr="00885EA7">
              <w:t>Ukrep</w:t>
            </w:r>
          </w:p>
        </w:tc>
        <w:tc>
          <w:tcPr>
            <w:tcW w:w="6543" w:type="dxa"/>
            <w:shd w:val="pct20" w:color="auto" w:fill="auto"/>
          </w:tcPr>
          <w:p w14:paraId="5431356D" w14:textId="35B1F6F1" w:rsidR="000A064A" w:rsidRPr="00885EA7" w:rsidRDefault="00804AD4">
            <w:r w:rsidRPr="00885EA7">
              <w:t>Kazalnik</w:t>
            </w:r>
          </w:p>
        </w:tc>
        <w:tc>
          <w:tcPr>
            <w:tcW w:w="851" w:type="dxa"/>
            <w:shd w:val="pct20" w:color="auto" w:fill="auto"/>
          </w:tcPr>
          <w:p w14:paraId="7EDB6E8F" w14:textId="77777777" w:rsidR="000A064A" w:rsidRPr="00885EA7" w:rsidRDefault="000A064A">
            <w:r w:rsidRPr="00885EA7">
              <w:t>2020</w:t>
            </w:r>
          </w:p>
        </w:tc>
        <w:tc>
          <w:tcPr>
            <w:tcW w:w="843" w:type="dxa"/>
            <w:shd w:val="pct20" w:color="auto" w:fill="auto"/>
          </w:tcPr>
          <w:p w14:paraId="432D6D98" w14:textId="77777777" w:rsidR="000A064A" w:rsidRPr="00885EA7" w:rsidRDefault="000A064A">
            <w:r w:rsidRPr="00885EA7">
              <w:t>2025</w:t>
            </w:r>
          </w:p>
        </w:tc>
      </w:tr>
      <w:tr w:rsidR="000A064A" w:rsidRPr="00885EA7" w14:paraId="754D29D9" w14:textId="77777777" w:rsidTr="002E1560">
        <w:trPr>
          <w:cantSplit/>
          <w:jc w:val="center"/>
        </w:trPr>
        <w:tc>
          <w:tcPr>
            <w:tcW w:w="823" w:type="dxa"/>
            <w:shd w:val="clear" w:color="auto" w:fill="auto"/>
          </w:tcPr>
          <w:p w14:paraId="5A2CF896" w14:textId="44089F12" w:rsidR="000A064A" w:rsidRPr="00885EA7" w:rsidRDefault="00A7450C">
            <w:r w:rsidRPr="00885EA7">
              <w:t>8</w:t>
            </w:r>
            <w:r w:rsidR="000A064A" w:rsidRPr="00885EA7">
              <w:t>.1</w:t>
            </w:r>
          </w:p>
        </w:tc>
        <w:tc>
          <w:tcPr>
            <w:tcW w:w="6543" w:type="dxa"/>
            <w:shd w:val="clear" w:color="auto" w:fill="auto"/>
          </w:tcPr>
          <w:p w14:paraId="066616B2" w14:textId="7140C0B2" w:rsidR="000A064A" w:rsidRPr="00885EA7" w:rsidRDefault="001E2348">
            <w:r w:rsidRPr="00885EA7">
              <w:t xml:space="preserve">Organizirana delovna skupina </w:t>
            </w:r>
            <w:r w:rsidR="00020C65" w:rsidRPr="00885EA7">
              <w:t>strokovnjakov v okvir</w:t>
            </w:r>
            <w:r w:rsidR="004F2C83">
              <w:t>u</w:t>
            </w:r>
            <w:r w:rsidR="00020C65" w:rsidRPr="00885EA7">
              <w:t xml:space="preserve"> </w:t>
            </w:r>
            <w:r w:rsidR="004F2C83">
              <w:t>Slovenske d</w:t>
            </w:r>
            <w:r w:rsidRPr="00885EA7">
              <w:t>igitalne koalicije</w:t>
            </w:r>
          </w:p>
        </w:tc>
        <w:tc>
          <w:tcPr>
            <w:tcW w:w="851" w:type="dxa"/>
            <w:shd w:val="clear" w:color="auto" w:fill="auto"/>
          </w:tcPr>
          <w:p w14:paraId="4D6F7067" w14:textId="5CDE7221" w:rsidR="000A064A" w:rsidRPr="00885EA7" w:rsidRDefault="001E2348">
            <w:r w:rsidRPr="00885EA7">
              <w:t>0</w:t>
            </w:r>
          </w:p>
        </w:tc>
        <w:tc>
          <w:tcPr>
            <w:tcW w:w="843" w:type="dxa"/>
            <w:shd w:val="clear" w:color="auto" w:fill="auto"/>
          </w:tcPr>
          <w:p w14:paraId="4695A0F8" w14:textId="2CF4E439" w:rsidR="000A064A" w:rsidRPr="00885EA7" w:rsidRDefault="001E2348">
            <w:r w:rsidRPr="00885EA7">
              <w:t>1</w:t>
            </w:r>
          </w:p>
        </w:tc>
      </w:tr>
      <w:tr w:rsidR="000A064A" w:rsidRPr="00885EA7" w14:paraId="4BBCE053" w14:textId="77777777" w:rsidTr="002E1560">
        <w:trPr>
          <w:cantSplit/>
          <w:jc w:val="center"/>
        </w:trPr>
        <w:tc>
          <w:tcPr>
            <w:tcW w:w="823" w:type="dxa"/>
            <w:shd w:val="clear" w:color="auto" w:fill="auto"/>
          </w:tcPr>
          <w:p w14:paraId="2C4B6F48" w14:textId="2DD36048" w:rsidR="000A064A" w:rsidRPr="00885EA7" w:rsidRDefault="00A7450C">
            <w:r w:rsidRPr="00885EA7">
              <w:t>8</w:t>
            </w:r>
            <w:r w:rsidR="000A064A" w:rsidRPr="00885EA7">
              <w:t>.2.</w:t>
            </w:r>
          </w:p>
        </w:tc>
        <w:tc>
          <w:tcPr>
            <w:tcW w:w="6543" w:type="dxa"/>
            <w:shd w:val="clear" w:color="auto" w:fill="auto"/>
          </w:tcPr>
          <w:p w14:paraId="450CADDC" w14:textId="10C1AD86" w:rsidR="000A064A" w:rsidRPr="00885EA7" w:rsidRDefault="00020C65">
            <w:r w:rsidRPr="00885EA7">
              <w:t>Organizirana delovna skupina za pravna in etična vprašanja</w:t>
            </w:r>
          </w:p>
        </w:tc>
        <w:tc>
          <w:tcPr>
            <w:tcW w:w="851" w:type="dxa"/>
            <w:shd w:val="clear" w:color="auto" w:fill="auto"/>
          </w:tcPr>
          <w:p w14:paraId="781780D7" w14:textId="05710988" w:rsidR="000A064A" w:rsidRPr="00885EA7" w:rsidRDefault="000A064A">
            <w:r w:rsidRPr="00885EA7">
              <w:t>0</w:t>
            </w:r>
          </w:p>
        </w:tc>
        <w:tc>
          <w:tcPr>
            <w:tcW w:w="843" w:type="dxa"/>
            <w:shd w:val="clear" w:color="auto" w:fill="auto"/>
          </w:tcPr>
          <w:p w14:paraId="12832205" w14:textId="41829C17" w:rsidR="000A064A" w:rsidRPr="00885EA7" w:rsidRDefault="000A064A">
            <w:r w:rsidRPr="00885EA7">
              <w:t>1</w:t>
            </w:r>
          </w:p>
        </w:tc>
      </w:tr>
      <w:tr w:rsidR="000A064A" w:rsidRPr="00885EA7" w14:paraId="0B5979AD" w14:textId="77777777" w:rsidTr="002E1560">
        <w:trPr>
          <w:cantSplit/>
          <w:jc w:val="center"/>
        </w:trPr>
        <w:tc>
          <w:tcPr>
            <w:tcW w:w="823" w:type="dxa"/>
            <w:shd w:val="clear" w:color="auto" w:fill="auto"/>
          </w:tcPr>
          <w:p w14:paraId="27F6A712" w14:textId="4612090D" w:rsidR="000A064A" w:rsidRPr="00885EA7" w:rsidRDefault="00A7450C">
            <w:r w:rsidRPr="00885EA7">
              <w:t>8</w:t>
            </w:r>
            <w:r w:rsidR="000A064A" w:rsidRPr="00885EA7">
              <w:t>.3</w:t>
            </w:r>
          </w:p>
        </w:tc>
        <w:tc>
          <w:tcPr>
            <w:tcW w:w="6543" w:type="dxa"/>
            <w:shd w:val="clear" w:color="auto" w:fill="auto"/>
          </w:tcPr>
          <w:p w14:paraId="3C742BFD" w14:textId="04B6C074" w:rsidR="000A064A" w:rsidRPr="00885EA7" w:rsidRDefault="00020C65">
            <w:r w:rsidRPr="00885EA7">
              <w:t>Izveden CRP</w:t>
            </w:r>
          </w:p>
        </w:tc>
        <w:tc>
          <w:tcPr>
            <w:tcW w:w="851" w:type="dxa"/>
            <w:shd w:val="clear" w:color="auto" w:fill="auto"/>
          </w:tcPr>
          <w:p w14:paraId="4FC86991" w14:textId="77777777" w:rsidR="000A064A" w:rsidRPr="00885EA7" w:rsidRDefault="000A064A">
            <w:r w:rsidRPr="00885EA7">
              <w:t>0</w:t>
            </w:r>
          </w:p>
        </w:tc>
        <w:tc>
          <w:tcPr>
            <w:tcW w:w="843" w:type="dxa"/>
            <w:shd w:val="clear" w:color="auto" w:fill="auto"/>
          </w:tcPr>
          <w:p w14:paraId="5686C5A7" w14:textId="274F58F9" w:rsidR="000A064A" w:rsidRPr="00885EA7" w:rsidRDefault="00020C65">
            <w:r w:rsidRPr="00885EA7">
              <w:t>1</w:t>
            </w:r>
          </w:p>
        </w:tc>
      </w:tr>
      <w:tr w:rsidR="000A064A" w:rsidRPr="00885EA7" w14:paraId="7158C044" w14:textId="77777777" w:rsidTr="002E1560">
        <w:trPr>
          <w:cantSplit/>
          <w:jc w:val="center"/>
        </w:trPr>
        <w:tc>
          <w:tcPr>
            <w:tcW w:w="823" w:type="dxa"/>
            <w:shd w:val="clear" w:color="auto" w:fill="auto"/>
          </w:tcPr>
          <w:p w14:paraId="029DABCE" w14:textId="26A94CB9" w:rsidR="000A064A" w:rsidRPr="00885EA7" w:rsidRDefault="00A7450C">
            <w:r w:rsidRPr="00885EA7">
              <w:t>8</w:t>
            </w:r>
            <w:r w:rsidR="000A064A" w:rsidRPr="00885EA7">
              <w:t>.4</w:t>
            </w:r>
          </w:p>
        </w:tc>
        <w:tc>
          <w:tcPr>
            <w:tcW w:w="6543" w:type="dxa"/>
            <w:shd w:val="clear" w:color="auto" w:fill="auto"/>
          </w:tcPr>
          <w:p w14:paraId="54C1120E" w14:textId="701CE0D4" w:rsidR="000A064A" w:rsidRPr="00885EA7" w:rsidRDefault="00020C65">
            <w:r w:rsidRPr="00885EA7">
              <w:t>Izveden CRP</w:t>
            </w:r>
          </w:p>
        </w:tc>
        <w:tc>
          <w:tcPr>
            <w:tcW w:w="851" w:type="dxa"/>
            <w:shd w:val="clear" w:color="auto" w:fill="auto"/>
          </w:tcPr>
          <w:p w14:paraId="4DC4D3D4" w14:textId="0ADF69D8" w:rsidR="000A064A" w:rsidRPr="00885EA7" w:rsidRDefault="00020C65">
            <w:r w:rsidRPr="00885EA7">
              <w:t>0</w:t>
            </w:r>
          </w:p>
        </w:tc>
        <w:tc>
          <w:tcPr>
            <w:tcW w:w="843" w:type="dxa"/>
            <w:shd w:val="clear" w:color="auto" w:fill="auto"/>
          </w:tcPr>
          <w:p w14:paraId="5166D726" w14:textId="59A6D90D" w:rsidR="000A064A" w:rsidRPr="00885EA7" w:rsidRDefault="00020C65">
            <w:r w:rsidRPr="00885EA7">
              <w:t>1</w:t>
            </w:r>
          </w:p>
        </w:tc>
      </w:tr>
      <w:tr w:rsidR="000A064A" w:rsidRPr="00885EA7" w14:paraId="36D933A7" w14:textId="77777777" w:rsidTr="002E1560">
        <w:trPr>
          <w:cantSplit/>
          <w:jc w:val="center"/>
        </w:trPr>
        <w:tc>
          <w:tcPr>
            <w:tcW w:w="823" w:type="dxa"/>
            <w:shd w:val="clear" w:color="auto" w:fill="auto"/>
          </w:tcPr>
          <w:p w14:paraId="74D4ED62" w14:textId="2AA93A79" w:rsidR="000A064A" w:rsidRPr="00885EA7" w:rsidRDefault="00A7450C">
            <w:r w:rsidRPr="00885EA7">
              <w:t>8</w:t>
            </w:r>
            <w:r w:rsidR="000A064A" w:rsidRPr="00885EA7">
              <w:t>.5</w:t>
            </w:r>
          </w:p>
        </w:tc>
        <w:tc>
          <w:tcPr>
            <w:tcW w:w="6543" w:type="dxa"/>
            <w:shd w:val="clear" w:color="auto" w:fill="auto"/>
          </w:tcPr>
          <w:p w14:paraId="27A3AC09" w14:textId="60CB0E79" w:rsidR="000A064A" w:rsidRPr="00885EA7" w:rsidRDefault="00020C65">
            <w:r w:rsidRPr="00885EA7">
              <w:t>Izveden CRP</w:t>
            </w:r>
          </w:p>
        </w:tc>
        <w:tc>
          <w:tcPr>
            <w:tcW w:w="851" w:type="dxa"/>
            <w:shd w:val="clear" w:color="auto" w:fill="auto"/>
          </w:tcPr>
          <w:p w14:paraId="4D0B8A3E" w14:textId="77777777" w:rsidR="000A064A" w:rsidRPr="00885EA7" w:rsidRDefault="000A064A">
            <w:r w:rsidRPr="00885EA7">
              <w:t>0</w:t>
            </w:r>
          </w:p>
        </w:tc>
        <w:tc>
          <w:tcPr>
            <w:tcW w:w="843" w:type="dxa"/>
            <w:shd w:val="clear" w:color="auto" w:fill="auto"/>
          </w:tcPr>
          <w:p w14:paraId="4EC35679" w14:textId="77777777" w:rsidR="000A064A" w:rsidRPr="00885EA7" w:rsidRDefault="000A064A">
            <w:r w:rsidRPr="00885EA7">
              <w:t>1</w:t>
            </w:r>
          </w:p>
        </w:tc>
      </w:tr>
      <w:tr w:rsidR="000A064A" w:rsidRPr="00885EA7" w14:paraId="0ECED88A" w14:textId="77777777" w:rsidTr="002E1560">
        <w:trPr>
          <w:cantSplit/>
          <w:jc w:val="center"/>
        </w:trPr>
        <w:tc>
          <w:tcPr>
            <w:tcW w:w="823" w:type="dxa"/>
            <w:shd w:val="clear" w:color="auto" w:fill="auto"/>
          </w:tcPr>
          <w:p w14:paraId="459F6363" w14:textId="0E07D3F7" w:rsidR="000A064A" w:rsidRPr="00885EA7" w:rsidRDefault="00A7450C">
            <w:r w:rsidRPr="00885EA7">
              <w:t>8</w:t>
            </w:r>
            <w:r w:rsidR="000A064A" w:rsidRPr="00885EA7">
              <w:t>.6</w:t>
            </w:r>
          </w:p>
        </w:tc>
        <w:tc>
          <w:tcPr>
            <w:tcW w:w="6543" w:type="dxa"/>
            <w:shd w:val="clear" w:color="auto" w:fill="auto"/>
          </w:tcPr>
          <w:p w14:paraId="0EB49F04" w14:textId="37675026" w:rsidR="000A064A" w:rsidRPr="00885EA7" w:rsidRDefault="00020C65">
            <w:r w:rsidRPr="00885EA7">
              <w:t>Izvedena letna konferenca</w:t>
            </w:r>
            <w:r w:rsidR="00DE2129" w:rsidRPr="00885EA7">
              <w:tab/>
            </w:r>
          </w:p>
        </w:tc>
        <w:tc>
          <w:tcPr>
            <w:tcW w:w="851" w:type="dxa"/>
            <w:shd w:val="clear" w:color="auto" w:fill="auto"/>
          </w:tcPr>
          <w:p w14:paraId="42450BF5" w14:textId="77777777" w:rsidR="000A064A" w:rsidRPr="00885EA7" w:rsidRDefault="000A064A">
            <w:r w:rsidRPr="00885EA7">
              <w:t>0</w:t>
            </w:r>
          </w:p>
        </w:tc>
        <w:tc>
          <w:tcPr>
            <w:tcW w:w="843" w:type="dxa"/>
            <w:shd w:val="clear" w:color="auto" w:fill="auto"/>
          </w:tcPr>
          <w:p w14:paraId="6DE895FC" w14:textId="635F7666" w:rsidR="000A064A" w:rsidRPr="00885EA7" w:rsidRDefault="00862157">
            <w:r w:rsidRPr="00885EA7">
              <w:t>5</w:t>
            </w:r>
          </w:p>
        </w:tc>
      </w:tr>
      <w:tr w:rsidR="000A064A" w:rsidRPr="00885EA7" w14:paraId="24462102" w14:textId="77777777" w:rsidTr="002E1560">
        <w:trPr>
          <w:cantSplit/>
          <w:jc w:val="center"/>
        </w:trPr>
        <w:tc>
          <w:tcPr>
            <w:tcW w:w="823" w:type="dxa"/>
            <w:shd w:val="clear" w:color="auto" w:fill="auto"/>
          </w:tcPr>
          <w:p w14:paraId="3055E081" w14:textId="7EF0AE76" w:rsidR="000A064A" w:rsidRPr="00885EA7" w:rsidRDefault="00A7450C">
            <w:r w:rsidRPr="00885EA7">
              <w:t>8</w:t>
            </w:r>
            <w:r w:rsidR="000A064A" w:rsidRPr="00885EA7">
              <w:t>.7</w:t>
            </w:r>
          </w:p>
        </w:tc>
        <w:tc>
          <w:tcPr>
            <w:tcW w:w="6543" w:type="dxa"/>
            <w:shd w:val="clear" w:color="auto" w:fill="auto"/>
          </w:tcPr>
          <w:p w14:paraId="69927B72" w14:textId="56E5A455" w:rsidR="000A064A" w:rsidRPr="00885EA7" w:rsidRDefault="00372524">
            <w:r w:rsidRPr="00885EA7">
              <w:t>Vzpostavljena delovna skupina pri IRCAI</w:t>
            </w:r>
          </w:p>
        </w:tc>
        <w:tc>
          <w:tcPr>
            <w:tcW w:w="851" w:type="dxa"/>
            <w:shd w:val="clear" w:color="auto" w:fill="auto"/>
          </w:tcPr>
          <w:p w14:paraId="3396A24D" w14:textId="77777777" w:rsidR="000A064A" w:rsidRPr="00885EA7" w:rsidRDefault="000A064A">
            <w:r w:rsidRPr="00885EA7">
              <w:t>0</w:t>
            </w:r>
          </w:p>
        </w:tc>
        <w:tc>
          <w:tcPr>
            <w:tcW w:w="843" w:type="dxa"/>
            <w:shd w:val="clear" w:color="auto" w:fill="auto"/>
          </w:tcPr>
          <w:p w14:paraId="34DD2E4D" w14:textId="2FB1A558" w:rsidR="000A064A" w:rsidRPr="00885EA7" w:rsidRDefault="000A064A">
            <w:r w:rsidRPr="00885EA7">
              <w:t>1</w:t>
            </w:r>
          </w:p>
        </w:tc>
      </w:tr>
    </w:tbl>
    <w:p w14:paraId="66C6A270" w14:textId="77777777" w:rsidR="004F40D7" w:rsidRPr="00885EA7" w:rsidRDefault="004F40D7">
      <w:pPr>
        <w:rPr>
          <w:rFonts w:eastAsiaTheme="minorEastAsia"/>
        </w:rPr>
      </w:pPr>
    </w:p>
    <w:p w14:paraId="39B2D2CF" w14:textId="5D1AA5D7" w:rsidR="0062165F" w:rsidRPr="00885EA7" w:rsidRDefault="008749DF" w:rsidP="005734AF">
      <w:pPr>
        <w:pStyle w:val="Naslov2"/>
        <w:rPr>
          <w:rFonts w:eastAsiaTheme="minorEastAsia"/>
        </w:rPr>
      </w:pPr>
      <w:bookmarkStart w:id="964" w:name="_Toc35426434"/>
      <w:bookmarkStart w:id="965" w:name="_Toc35958177"/>
      <w:bookmarkStart w:id="966" w:name="_Toc35964972"/>
      <w:bookmarkStart w:id="967" w:name="_Toc36199161"/>
      <w:bookmarkStart w:id="968" w:name="_Toc36199251"/>
      <w:bookmarkStart w:id="969" w:name="_Toc36199419"/>
      <w:bookmarkStart w:id="970" w:name="_Toc36199507"/>
      <w:bookmarkStart w:id="971" w:name="_Toc36199588"/>
      <w:bookmarkStart w:id="972" w:name="_Toc36467933"/>
      <w:bookmarkStart w:id="973" w:name="_Toc36468443"/>
      <w:bookmarkStart w:id="974" w:name="_Toc36472579"/>
      <w:bookmarkStart w:id="975" w:name="_Toc36476524"/>
      <w:bookmarkStart w:id="976" w:name="_Toc35426435"/>
      <w:bookmarkStart w:id="977" w:name="_Toc35958178"/>
      <w:bookmarkStart w:id="978" w:name="_Toc35964973"/>
      <w:bookmarkStart w:id="979" w:name="_Toc36199162"/>
      <w:bookmarkStart w:id="980" w:name="_Toc36199252"/>
      <w:bookmarkStart w:id="981" w:name="_Toc36199420"/>
      <w:bookmarkStart w:id="982" w:name="_Toc36199508"/>
      <w:bookmarkStart w:id="983" w:name="_Toc36199589"/>
      <w:bookmarkStart w:id="984" w:name="_Toc36467934"/>
      <w:bookmarkStart w:id="985" w:name="_Toc36468444"/>
      <w:bookmarkStart w:id="986" w:name="_Toc36472580"/>
      <w:bookmarkStart w:id="987" w:name="_Toc36476525"/>
      <w:bookmarkStart w:id="988" w:name="_Toc35426436"/>
      <w:bookmarkStart w:id="989" w:name="_Toc35958179"/>
      <w:bookmarkStart w:id="990" w:name="_Toc35964974"/>
      <w:bookmarkStart w:id="991" w:name="_Toc36199163"/>
      <w:bookmarkStart w:id="992" w:name="_Toc36199253"/>
      <w:bookmarkStart w:id="993" w:name="_Toc36199421"/>
      <w:bookmarkStart w:id="994" w:name="_Toc36199509"/>
      <w:bookmarkStart w:id="995" w:name="_Toc36199590"/>
      <w:bookmarkStart w:id="996" w:name="_Toc36467935"/>
      <w:bookmarkStart w:id="997" w:name="_Toc36468445"/>
      <w:bookmarkStart w:id="998" w:name="_Toc36472581"/>
      <w:bookmarkStart w:id="999" w:name="_Toc36476526"/>
      <w:bookmarkStart w:id="1000" w:name="_Toc35426437"/>
      <w:bookmarkStart w:id="1001" w:name="_Toc35958180"/>
      <w:bookmarkStart w:id="1002" w:name="_Toc35964975"/>
      <w:bookmarkStart w:id="1003" w:name="_Toc36199164"/>
      <w:bookmarkStart w:id="1004" w:name="_Toc36199254"/>
      <w:bookmarkStart w:id="1005" w:name="_Toc36199422"/>
      <w:bookmarkStart w:id="1006" w:name="_Toc36199510"/>
      <w:bookmarkStart w:id="1007" w:name="_Toc36199591"/>
      <w:bookmarkStart w:id="1008" w:name="_Toc36467936"/>
      <w:bookmarkStart w:id="1009" w:name="_Toc36468446"/>
      <w:bookmarkStart w:id="1010" w:name="_Toc36472582"/>
      <w:bookmarkStart w:id="1011" w:name="_Toc36476527"/>
      <w:bookmarkStart w:id="1012" w:name="_Toc35426438"/>
      <w:bookmarkStart w:id="1013" w:name="_Toc35958181"/>
      <w:bookmarkStart w:id="1014" w:name="_Toc35964976"/>
      <w:bookmarkStart w:id="1015" w:name="_Toc36199165"/>
      <w:bookmarkStart w:id="1016" w:name="_Toc36199255"/>
      <w:bookmarkStart w:id="1017" w:name="_Toc36199423"/>
      <w:bookmarkStart w:id="1018" w:name="_Toc36199511"/>
      <w:bookmarkStart w:id="1019" w:name="_Toc36199592"/>
      <w:bookmarkStart w:id="1020" w:name="_Toc36467937"/>
      <w:bookmarkStart w:id="1021" w:name="_Toc36468447"/>
      <w:bookmarkStart w:id="1022" w:name="_Toc36472583"/>
      <w:bookmarkStart w:id="1023" w:name="_Toc36476528"/>
      <w:bookmarkStart w:id="1024" w:name="_Toc35426439"/>
      <w:bookmarkStart w:id="1025" w:name="_Toc35958182"/>
      <w:bookmarkStart w:id="1026" w:name="_Toc35964977"/>
      <w:bookmarkStart w:id="1027" w:name="_Toc36199166"/>
      <w:bookmarkStart w:id="1028" w:name="_Toc36199256"/>
      <w:bookmarkStart w:id="1029" w:name="_Toc36199424"/>
      <w:bookmarkStart w:id="1030" w:name="_Toc36199512"/>
      <w:bookmarkStart w:id="1031" w:name="_Toc36199593"/>
      <w:bookmarkStart w:id="1032" w:name="_Toc36467938"/>
      <w:bookmarkStart w:id="1033" w:name="_Toc36468448"/>
      <w:bookmarkStart w:id="1034" w:name="_Toc36472584"/>
      <w:bookmarkStart w:id="1035" w:name="_Toc36476529"/>
      <w:bookmarkStart w:id="1036" w:name="_Toc35426440"/>
      <w:bookmarkStart w:id="1037" w:name="_Toc35958183"/>
      <w:bookmarkStart w:id="1038" w:name="_Toc35964978"/>
      <w:bookmarkStart w:id="1039" w:name="_Toc36199167"/>
      <w:bookmarkStart w:id="1040" w:name="_Toc36199257"/>
      <w:bookmarkStart w:id="1041" w:name="_Toc36199425"/>
      <w:bookmarkStart w:id="1042" w:name="_Toc36199513"/>
      <w:bookmarkStart w:id="1043" w:name="_Toc36199594"/>
      <w:bookmarkStart w:id="1044" w:name="_Toc36467939"/>
      <w:bookmarkStart w:id="1045" w:name="_Toc36468449"/>
      <w:bookmarkStart w:id="1046" w:name="_Toc36472585"/>
      <w:bookmarkStart w:id="1047" w:name="_Toc36476530"/>
      <w:bookmarkStart w:id="1048" w:name="_Toc35426441"/>
      <w:bookmarkStart w:id="1049" w:name="_Toc35958184"/>
      <w:bookmarkStart w:id="1050" w:name="_Toc35964979"/>
      <w:bookmarkStart w:id="1051" w:name="_Toc36199168"/>
      <w:bookmarkStart w:id="1052" w:name="_Toc36199258"/>
      <w:bookmarkStart w:id="1053" w:name="_Toc36199426"/>
      <w:bookmarkStart w:id="1054" w:name="_Toc36199514"/>
      <w:bookmarkStart w:id="1055" w:name="_Toc36199595"/>
      <w:bookmarkStart w:id="1056" w:name="_Toc36467940"/>
      <w:bookmarkStart w:id="1057" w:name="_Toc36468450"/>
      <w:bookmarkStart w:id="1058" w:name="_Toc36472586"/>
      <w:bookmarkStart w:id="1059" w:name="_Toc36476531"/>
      <w:bookmarkStart w:id="1060" w:name="_Toc37089878"/>
      <w:bookmarkStart w:id="1061" w:name="_Toc73363463"/>
      <w:bookmarkStart w:id="1062" w:name="_Toc7362157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Pr>
          <w:rFonts w:eastAsiaTheme="minorEastAsia"/>
        </w:rPr>
        <w:t xml:space="preserve">SC9: </w:t>
      </w:r>
      <w:bookmarkStart w:id="1063" w:name="_Toc67658592"/>
      <w:r w:rsidR="0062165F" w:rsidRPr="00885EA7">
        <w:rPr>
          <w:rFonts w:eastAsiaTheme="minorEastAsia"/>
        </w:rPr>
        <w:t>Okrepitev mednarodnega sodelovanja</w:t>
      </w:r>
      <w:bookmarkEnd w:id="1060"/>
      <w:bookmarkEnd w:id="1061"/>
      <w:bookmarkEnd w:id="1063"/>
      <w:bookmarkEnd w:id="1062"/>
    </w:p>
    <w:p w14:paraId="4128CDC1" w14:textId="60F0E382" w:rsidR="002A59C4" w:rsidRPr="00885EA7" w:rsidRDefault="002A59C4" w:rsidP="005734AF">
      <w:pPr>
        <w:pStyle w:val="Pripombabesedilo"/>
        <w:rPr>
          <w:rFonts w:eastAsiaTheme="minorEastAsia"/>
          <w:lang w:eastAsia="zh-CN"/>
        </w:rPr>
      </w:pPr>
      <w:r w:rsidRPr="00885EA7">
        <w:rPr>
          <w:rFonts w:eastAsiaTheme="minorEastAsia"/>
          <w:lang w:eastAsia="zh-CN"/>
        </w:rPr>
        <w:t xml:space="preserve">Slovenija bo krepila sodelovanje na mednarodni ravni na področju raziskav, razvoja in inovacij; izobraževanja; znanstvene in gospodarske diplomacije; urejanja in regulacije razvoja, implementacije in </w:t>
      </w:r>
      <w:r w:rsidRPr="00885EA7">
        <w:rPr>
          <w:rFonts w:eastAsiaTheme="minorEastAsia"/>
          <w:lang w:eastAsia="zh-CN"/>
        </w:rPr>
        <w:lastRenderedPageBreak/>
        <w:t>uporabe UI v skladu s spoštovanjem človekovih pravic in temeljnih svoboščin; razvoja ustreznega pravnega in etičnega okvira; mednarodnega razvojnega sodelovanja ter krepitve sodelovanja sever-jug in podpore trajnostnemu razvoju in doseganju ciljev trajnostnega razvoja.</w:t>
      </w:r>
    </w:p>
    <w:p w14:paraId="4B02F28E" w14:textId="399372C4" w:rsidR="00090D0D" w:rsidRPr="00885EA7" w:rsidRDefault="0062165F" w:rsidP="005734AF">
      <w:pPr>
        <w:rPr>
          <w:rFonts w:eastAsiaTheme="minorEastAsia"/>
          <w:lang w:eastAsia="zh-CN"/>
        </w:rPr>
      </w:pPr>
      <w:r w:rsidRPr="00885EA7">
        <w:rPr>
          <w:rFonts w:eastAsiaTheme="minorEastAsia"/>
          <w:lang w:eastAsia="zh-CN"/>
        </w:rPr>
        <w:t xml:space="preserve">Slovenija se bo zavzemala za izmenjavo dobrih praks </w:t>
      </w:r>
      <w:r w:rsidR="002A59C4" w:rsidRPr="00885EA7">
        <w:rPr>
          <w:rFonts w:eastAsiaTheme="minorEastAsia"/>
          <w:lang w:eastAsia="zh-CN"/>
        </w:rPr>
        <w:t xml:space="preserve">in skupnih projektov </w:t>
      </w:r>
      <w:r w:rsidR="00681296" w:rsidRPr="00885EA7">
        <w:rPr>
          <w:rFonts w:eastAsiaTheme="minorEastAsia"/>
          <w:lang w:eastAsia="zh-CN"/>
        </w:rPr>
        <w:t xml:space="preserve">na </w:t>
      </w:r>
      <w:r w:rsidR="002A59C4" w:rsidRPr="00885EA7">
        <w:rPr>
          <w:rFonts w:eastAsiaTheme="minorEastAsia"/>
          <w:lang w:eastAsia="zh-CN"/>
        </w:rPr>
        <w:t xml:space="preserve">zgoraj navedenih </w:t>
      </w:r>
      <w:r w:rsidR="00681296" w:rsidRPr="00885EA7">
        <w:rPr>
          <w:rFonts w:eastAsiaTheme="minorEastAsia"/>
          <w:lang w:eastAsia="zh-CN"/>
        </w:rPr>
        <w:t>področj</w:t>
      </w:r>
      <w:r w:rsidR="002A59C4" w:rsidRPr="00885EA7">
        <w:rPr>
          <w:rFonts w:eastAsiaTheme="minorEastAsia"/>
          <w:lang w:eastAsia="zh-CN"/>
        </w:rPr>
        <w:t>ih</w:t>
      </w:r>
      <w:r w:rsidR="004F2C83">
        <w:rPr>
          <w:rFonts w:eastAsiaTheme="minorEastAsia"/>
          <w:lang w:eastAsia="zh-CN"/>
        </w:rPr>
        <w:t>,</w:t>
      </w:r>
      <w:r w:rsidR="002A59C4" w:rsidRPr="00885EA7">
        <w:rPr>
          <w:rFonts w:eastAsiaTheme="minorEastAsia"/>
          <w:lang w:eastAsia="zh-CN"/>
        </w:rPr>
        <w:t xml:space="preserve"> </w:t>
      </w:r>
      <w:r w:rsidR="00681296" w:rsidRPr="00885EA7">
        <w:rPr>
          <w:rFonts w:eastAsiaTheme="minorEastAsia"/>
          <w:lang w:eastAsia="zh-CN"/>
        </w:rPr>
        <w:t>posebej z državami EU</w:t>
      </w:r>
      <w:r w:rsidR="00A671CE" w:rsidRPr="00885EA7">
        <w:rPr>
          <w:rFonts w:eastAsiaTheme="minorEastAsia"/>
          <w:lang w:eastAsia="zh-CN"/>
        </w:rPr>
        <w:t xml:space="preserve">, </w:t>
      </w:r>
      <w:r w:rsidR="00090D0D" w:rsidRPr="00885EA7">
        <w:rPr>
          <w:rFonts w:eastAsiaTheme="minorEastAsia"/>
          <w:lang w:eastAsia="zh-CN"/>
        </w:rPr>
        <w:t xml:space="preserve">s podobno mislečimi državami </w:t>
      </w:r>
      <w:r w:rsidR="00A671CE" w:rsidRPr="00885EA7">
        <w:rPr>
          <w:rFonts w:eastAsiaTheme="minorEastAsia"/>
          <w:lang w:eastAsia="zh-CN"/>
        </w:rPr>
        <w:t>v okviru mednarodnih pobud in partnerstev</w:t>
      </w:r>
      <w:r w:rsidR="004F2C83">
        <w:rPr>
          <w:rFonts w:eastAsiaTheme="minorEastAsia"/>
          <w:lang w:eastAsia="zh-CN"/>
        </w:rPr>
        <w:t>,</w:t>
      </w:r>
      <w:r w:rsidR="00A671CE" w:rsidRPr="00885EA7">
        <w:rPr>
          <w:rFonts w:eastAsiaTheme="minorEastAsia"/>
          <w:lang w:eastAsia="zh-CN"/>
        </w:rPr>
        <w:t xml:space="preserve"> kot je Globalno partnerstvo za UI (ang</w:t>
      </w:r>
      <w:r w:rsidR="004F2C83">
        <w:rPr>
          <w:rFonts w:eastAsiaTheme="minorEastAsia"/>
          <w:lang w:eastAsia="zh-CN"/>
        </w:rPr>
        <w:t>l</w:t>
      </w:r>
      <w:r w:rsidR="00A671CE" w:rsidRPr="00885EA7">
        <w:rPr>
          <w:rFonts w:eastAsiaTheme="minorEastAsia"/>
          <w:lang w:eastAsia="zh-CN"/>
        </w:rPr>
        <w:t xml:space="preserve">. Global </w:t>
      </w:r>
      <w:proofErr w:type="spellStart"/>
      <w:r w:rsidR="00A671CE" w:rsidRPr="00885EA7">
        <w:rPr>
          <w:rFonts w:eastAsiaTheme="minorEastAsia"/>
          <w:lang w:eastAsia="zh-CN"/>
        </w:rPr>
        <w:t>partnership</w:t>
      </w:r>
      <w:proofErr w:type="spellEnd"/>
      <w:r w:rsidR="00A671CE" w:rsidRPr="00885EA7">
        <w:rPr>
          <w:rFonts w:eastAsiaTheme="minorEastAsia"/>
          <w:lang w:eastAsia="zh-CN"/>
        </w:rPr>
        <w:t xml:space="preserve"> </w:t>
      </w:r>
      <w:proofErr w:type="spellStart"/>
      <w:r w:rsidR="00A671CE" w:rsidRPr="00885EA7">
        <w:rPr>
          <w:rFonts w:eastAsiaTheme="minorEastAsia"/>
          <w:lang w:eastAsia="zh-CN"/>
        </w:rPr>
        <w:t>for</w:t>
      </w:r>
      <w:proofErr w:type="spellEnd"/>
      <w:r w:rsidR="00A671CE" w:rsidRPr="00885EA7">
        <w:rPr>
          <w:rFonts w:eastAsiaTheme="minorEastAsia"/>
          <w:lang w:eastAsia="zh-CN"/>
        </w:rPr>
        <w:t xml:space="preserve"> AI </w:t>
      </w:r>
      <w:r w:rsidR="004F2C83">
        <w:rPr>
          <w:rFonts w:eastAsiaTheme="minorEastAsia"/>
          <w:lang w:eastAsia="zh-CN"/>
        </w:rPr>
        <w:t>–</w:t>
      </w:r>
      <w:r w:rsidR="00A671CE" w:rsidRPr="00885EA7">
        <w:rPr>
          <w:rFonts w:eastAsiaTheme="minorEastAsia"/>
          <w:lang w:eastAsia="zh-CN"/>
        </w:rPr>
        <w:t xml:space="preserve"> GPAI),</w:t>
      </w:r>
      <w:r w:rsidR="00681296" w:rsidRPr="00885EA7">
        <w:rPr>
          <w:rFonts w:eastAsiaTheme="minorEastAsia"/>
          <w:lang w:eastAsia="zh-CN"/>
        </w:rPr>
        <w:t xml:space="preserve"> </w:t>
      </w:r>
      <w:r w:rsidR="00090D0D" w:rsidRPr="00885EA7">
        <w:rPr>
          <w:rFonts w:eastAsiaTheme="minorEastAsia"/>
          <w:lang w:eastAsia="zh-CN"/>
        </w:rPr>
        <w:t>kjer je Slovenija vključena kot ustanovna članica</w:t>
      </w:r>
      <w:r w:rsidR="004F2C83">
        <w:rPr>
          <w:rFonts w:eastAsiaTheme="minorEastAsia"/>
          <w:lang w:eastAsia="zh-CN"/>
        </w:rPr>
        <w:t>,</w:t>
      </w:r>
      <w:r w:rsidR="00090D0D" w:rsidRPr="00885EA7">
        <w:rPr>
          <w:rFonts w:eastAsiaTheme="minorEastAsia"/>
          <w:lang w:eastAsia="zh-CN"/>
        </w:rPr>
        <w:t xml:space="preserve"> ter </w:t>
      </w:r>
      <w:r w:rsidR="00681296" w:rsidRPr="00885EA7">
        <w:rPr>
          <w:rFonts w:eastAsiaTheme="minorEastAsia"/>
          <w:lang w:eastAsia="zh-CN"/>
        </w:rPr>
        <w:t xml:space="preserve">v okviru </w:t>
      </w:r>
      <w:r w:rsidR="007C35D8" w:rsidRPr="00885EA7">
        <w:rPr>
          <w:rFonts w:eastAsiaTheme="minorEastAsia"/>
          <w:lang w:eastAsia="zh-CN"/>
        </w:rPr>
        <w:t xml:space="preserve">mednarodnih </w:t>
      </w:r>
      <w:r w:rsidR="00681296" w:rsidRPr="00885EA7">
        <w:rPr>
          <w:rFonts w:eastAsiaTheme="minorEastAsia"/>
          <w:lang w:eastAsia="zh-CN"/>
        </w:rPr>
        <w:t>organizacij</w:t>
      </w:r>
      <w:r w:rsidR="004F2C83">
        <w:rPr>
          <w:rFonts w:eastAsiaTheme="minorEastAsia"/>
          <w:lang w:eastAsia="zh-CN"/>
        </w:rPr>
        <w:t>,</w:t>
      </w:r>
      <w:r w:rsidR="00DF36CF" w:rsidRPr="00885EA7">
        <w:rPr>
          <w:rFonts w:eastAsiaTheme="minorEastAsia"/>
          <w:lang w:eastAsia="zh-CN"/>
        </w:rPr>
        <w:t xml:space="preserve"> kot so </w:t>
      </w:r>
      <w:r w:rsidR="00681296" w:rsidRPr="00885EA7">
        <w:rPr>
          <w:rFonts w:eastAsiaTheme="minorEastAsia"/>
          <w:lang w:eastAsia="zh-CN"/>
        </w:rPr>
        <w:t>OECD</w:t>
      </w:r>
      <w:r w:rsidR="007C35D8" w:rsidRPr="00885EA7">
        <w:rPr>
          <w:rFonts w:eastAsiaTheme="minorEastAsia"/>
          <w:lang w:eastAsia="zh-CN"/>
        </w:rPr>
        <w:t>, Svet Evrope</w:t>
      </w:r>
      <w:r w:rsidR="00090D0D" w:rsidRPr="00885EA7">
        <w:rPr>
          <w:rFonts w:eastAsiaTheme="minorEastAsia"/>
          <w:lang w:eastAsia="zh-CN"/>
        </w:rPr>
        <w:t xml:space="preserve">, </w:t>
      </w:r>
      <w:r w:rsidR="00AC5E15" w:rsidRPr="00885EA7">
        <w:rPr>
          <w:rFonts w:eastAsiaTheme="minorEastAsia"/>
          <w:lang w:eastAsia="zh-CN"/>
        </w:rPr>
        <w:t xml:space="preserve">NATO, </w:t>
      </w:r>
      <w:r w:rsidR="00090D0D" w:rsidRPr="00885EA7">
        <w:rPr>
          <w:rFonts w:eastAsiaTheme="minorEastAsia"/>
          <w:lang w:eastAsia="zh-CN"/>
        </w:rPr>
        <w:t>Združeni narodi</w:t>
      </w:r>
      <w:r w:rsidR="00681296" w:rsidRPr="00885EA7">
        <w:rPr>
          <w:rFonts w:eastAsiaTheme="minorEastAsia"/>
          <w:lang w:eastAsia="zh-CN"/>
        </w:rPr>
        <w:t xml:space="preserve"> </w:t>
      </w:r>
      <w:r w:rsidR="004F2C83">
        <w:rPr>
          <w:rFonts w:eastAsiaTheme="minorEastAsia"/>
          <w:lang w:eastAsia="zh-CN"/>
        </w:rPr>
        <w:t>in</w:t>
      </w:r>
      <w:r w:rsidR="00090D0D" w:rsidRPr="00885EA7">
        <w:rPr>
          <w:rFonts w:eastAsiaTheme="minorEastAsia"/>
          <w:lang w:eastAsia="zh-CN"/>
        </w:rPr>
        <w:t xml:space="preserve"> njihove specializirane agencije, predvsem </w:t>
      </w:r>
      <w:r w:rsidR="00681296" w:rsidRPr="00885EA7">
        <w:rPr>
          <w:rFonts w:eastAsiaTheme="minorEastAsia"/>
          <w:lang w:eastAsia="zh-CN"/>
        </w:rPr>
        <w:t>UNESCO</w:t>
      </w:r>
      <w:r w:rsidR="00090D0D" w:rsidRPr="00885EA7">
        <w:rPr>
          <w:rFonts w:eastAsiaTheme="minorEastAsia"/>
          <w:lang w:eastAsia="zh-CN"/>
        </w:rPr>
        <w:t xml:space="preserve"> in WHO</w:t>
      </w:r>
      <w:r w:rsidRPr="00885EA7">
        <w:rPr>
          <w:rFonts w:eastAsiaTheme="minorEastAsia"/>
          <w:lang w:eastAsia="zh-CN"/>
        </w:rPr>
        <w:t>.</w:t>
      </w:r>
      <w:r w:rsidR="007C35D8" w:rsidRPr="00885EA7">
        <w:rPr>
          <w:rFonts w:eastAsiaTheme="minorEastAsia"/>
          <w:lang w:eastAsia="zh-CN"/>
        </w:rPr>
        <w:t xml:space="preserve"> </w:t>
      </w:r>
    </w:p>
    <w:p w14:paraId="0447C294" w14:textId="36BD5E08" w:rsidR="00AC5E15" w:rsidRPr="00885EA7" w:rsidRDefault="0062165F">
      <w:pPr>
        <w:rPr>
          <w:rFonts w:eastAsiaTheme="minorEastAsia"/>
          <w:lang w:eastAsia="zh-CN"/>
        </w:rPr>
      </w:pPr>
      <w:r w:rsidRPr="00885EA7">
        <w:rPr>
          <w:rFonts w:eastAsiaTheme="minorEastAsia"/>
          <w:lang w:eastAsia="zh-CN"/>
        </w:rPr>
        <w:t xml:space="preserve">Podpirala bo zagotovitev </w:t>
      </w:r>
      <w:r w:rsidR="00DE2E7F" w:rsidRPr="00885EA7">
        <w:rPr>
          <w:rFonts w:eastAsiaTheme="minorEastAsia"/>
          <w:lang w:eastAsia="zh-CN"/>
        </w:rPr>
        <w:t xml:space="preserve">ustreznih </w:t>
      </w:r>
      <w:r w:rsidRPr="00885EA7">
        <w:rPr>
          <w:rFonts w:eastAsiaTheme="minorEastAsia"/>
          <w:lang w:eastAsia="zh-CN"/>
        </w:rPr>
        <w:t>finančnih sredstev na nacionalni in evropski ravni za hitrejš</w:t>
      </w:r>
      <w:r w:rsidR="00681296" w:rsidRPr="00885EA7">
        <w:rPr>
          <w:rFonts w:eastAsiaTheme="minorEastAsia"/>
          <w:lang w:eastAsia="zh-CN"/>
        </w:rPr>
        <w:t xml:space="preserve">i razvoj in </w:t>
      </w:r>
      <w:r w:rsidRPr="00885EA7">
        <w:rPr>
          <w:rFonts w:eastAsiaTheme="minorEastAsia"/>
          <w:lang w:eastAsia="zh-CN"/>
        </w:rPr>
        <w:t xml:space="preserve">uvajanje </w:t>
      </w:r>
      <w:r w:rsidR="00464CBA" w:rsidRPr="00885EA7">
        <w:rPr>
          <w:rFonts w:eastAsiaTheme="minorEastAsia"/>
          <w:lang w:eastAsia="zh-CN"/>
        </w:rPr>
        <w:t>UI</w:t>
      </w:r>
      <w:r w:rsidR="00681296" w:rsidRPr="00885EA7">
        <w:rPr>
          <w:rFonts w:eastAsiaTheme="minorEastAsia"/>
          <w:lang w:eastAsia="zh-CN"/>
        </w:rPr>
        <w:t xml:space="preserve"> v skladu </w:t>
      </w:r>
      <w:r w:rsidR="00135D97" w:rsidRPr="00885EA7">
        <w:rPr>
          <w:rFonts w:eastAsiaTheme="minorEastAsia"/>
          <w:lang w:eastAsia="zh-CN"/>
        </w:rPr>
        <w:t xml:space="preserve">z usklajenim </w:t>
      </w:r>
      <w:r w:rsidR="00681296" w:rsidRPr="00885EA7">
        <w:rPr>
          <w:rFonts w:eastAsiaTheme="minorEastAsia"/>
          <w:lang w:eastAsia="zh-CN"/>
        </w:rPr>
        <w:t>pristopom na ravni</w:t>
      </w:r>
      <w:r w:rsidR="00DE2E7F" w:rsidRPr="00885EA7">
        <w:rPr>
          <w:rFonts w:eastAsiaTheme="minorEastAsia"/>
          <w:lang w:eastAsia="zh-CN"/>
        </w:rPr>
        <w:t xml:space="preserve"> </w:t>
      </w:r>
      <w:r w:rsidR="004F2C83" w:rsidRPr="00885EA7">
        <w:rPr>
          <w:rFonts w:eastAsiaTheme="minorEastAsia"/>
          <w:lang w:eastAsia="zh-CN"/>
        </w:rPr>
        <w:t>EU</w:t>
      </w:r>
      <w:r w:rsidR="00DE2E7F" w:rsidRPr="00885EA7">
        <w:rPr>
          <w:rFonts w:eastAsiaTheme="minorEastAsia"/>
          <w:lang w:eastAsia="zh-CN"/>
        </w:rPr>
        <w:t xml:space="preserve"> ter podprla predlog podpornih aktivnosti </w:t>
      </w:r>
      <w:r w:rsidR="00A80260" w:rsidRPr="00885EA7">
        <w:rPr>
          <w:rFonts w:eastAsiaTheme="minorEastAsia"/>
          <w:lang w:eastAsia="zh-CN"/>
        </w:rPr>
        <w:t xml:space="preserve">za </w:t>
      </w:r>
      <w:r w:rsidR="00464CBA" w:rsidRPr="00885EA7">
        <w:rPr>
          <w:rFonts w:eastAsiaTheme="minorEastAsia"/>
          <w:lang w:eastAsia="zh-CN"/>
        </w:rPr>
        <w:t>UI</w:t>
      </w:r>
      <w:r w:rsidR="00A80260" w:rsidRPr="00885EA7">
        <w:rPr>
          <w:rFonts w:eastAsiaTheme="minorEastAsia"/>
          <w:lang w:eastAsia="zh-CN"/>
        </w:rPr>
        <w:t xml:space="preserve"> </w:t>
      </w:r>
      <w:r w:rsidR="00C96E3F" w:rsidRPr="00885EA7">
        <w:rPr>
          <w:rFonts w:eastAsiaTheme="minorEastAsia"/>
          <w:lang w:eastAsia="zh-CN"/>
        </w:rPr>
        <w:t xml:space="preserve">pri </w:t>
      </w:r>
      <w:r w:rsidR="00A80260" w:rsidRPr="00885EA7">
        <w:rPr>
          <w:rFonts w:eastAsiaTheme="minorEastAsia"/>
          <w:lang w:eastAsia="zh-CN"/>
        </w:rPr>
        <w:t xml:space="preserve">načrtovanju nove finančne perspektive </w:t>
      </w:r>
      <w:r w:rsidR="00DE2E7F" w:rsidRPr="00885EA7">
        <w:rPr>
          <w:rFonts w:eastAsiaTheme="minorEastAsia"/>
          <w:lang w:eastAsia="zh-CN"/>
        </w:rPr>
        <w:t xml:space="preserve">EU </w:t>
      </w:r>
      <w:r w:rsidR="00A80260" w:rsidRPr="00885EA7">
        <w:rPr>
          <w:rFonts w:eastAsiaTheme="minorEastAsia"/>
          <w:lang w:eastAsia="zh-CN"/>
        </w:rPr>
        <w:t xml:space="preserve">za </w:t>
      </w:r>
      <w:r w:rsidR="004F2C83">
        <w:rPr>
          <w:rFonts w:eastAsiaTheme="minorEastAsia"/>
          <w:lang w:eastAsia="zh-CN"/>
        </w:rPr>
        <w:t>obdobje</w:t>
      </w:r>
      <w:r w:rsidR="00A80260" w:rsidRPr="00885EA7">
        <w:rPr>
          <w:rFonts w:eastAsiaTheme="minorEastAsia"/>
          <w:lang w:eastAsia="zh-CN"/>
        </w:rPr>
        <w:t xml:space="preserve"> 2020</w:t>
      </w:r>
      <w:r w:rsidR="00B01CF3" w:rsidRPr="00885EA7">
        <w:rPr>
          <w:rFonts w:eastAsiaTheme="minorEastAsia"/>
          <w:lang w:eastAsia="zh-CN"/>
        </w:rPr>
        <w:t xml:space="preserve"> </w:t>
      </w:r>
      <w:r w:rsidR="004F2C83">
        <w:rPr>
          <w:rFonts w:eastAsiaTheme="minorEastAsia"/>
          <w:lang w:eastAsia="zh-CN"/>
        </w:rPr>
        <w:t>–</w:t>
      </w:r>
      <w:r w:rsidR="00B01CF3" w:rsidRPr="00885EA7">
        <w:rPr>
          <w:rFonts w:eastAsiaTheme="minorEastAsia"/>
          <w:lang w:eastAsia="zh-CN"/>
        </w:rPr>
        <w:t xml:space="preserve"> </w:t>
      </w:r>
      <w:r w:rsidR="00A80260" w:rsidRPr="00885EA7">
        <w:rPr>
          <w:rFonts w:eastAsiaTheme="minorEastAsia"/>
          <w:lang w:eastAsia="zh-CN"/>
        </w:rPr>
        <w:t xml:space="preserve">2027 </w:t>
      </w:r>
      <w:r w:rsidR="00C96E3F" w:rsidRPr="00885EA7">
        <w:rPr>
          <w:rFonts w:eastAsiaTheme="minorEastAsia"/>
          <w:lang w:eastAsia="zh-CN"/>
        </w:rPr>
        <w:t xml:space="preserve">v njenih </w:t>
      </w:r>
      <w:proofErr w:type="spellStart"/>
      <w:r w:rsidR="00A80260" w:rsidRPr="00885EA7">
        <w:rPr>
          <w:rFonts w:eastAsiaTheme="minorEastAsia"/>
          <w:lang w:eastAsia="zh-CN"/>
        </w:rPr>
        <w:t>komunitarnih</w:t>
      </w:r>
      <w:proofErr w:type="spellEnd"/>
      <w:r w:rsidR="00A80260" w:rsidRPr="00885EA7">
        <w:rPr>
          <w:rFonts w:eastAsiaTheme="minorEastAsia"/>
          <w:lang w:eastAsia="zh-CN"/>
        </w:rPr>
        <w:t xml:space="preserve"> </w:t>
      </w:r>
      <w:r w:rsidR="00DE2E7F" w:rsidRPr="00885EA7">
        <w:rPr>
          <w:rFonts w:eastAsiaTheme="minorEastAsia"/>
          <w:lang w:eastAsia="zh-CN"/>
        </w:rPr>
        <w:t xml:space="preserve">programih </w:t>
      </w:r>
      <w:r w:rsidR="00A706F0" w:rsidRPr="00885EA7">
        <w:rPr>
          <w:rFonts w:eastAsiaTheme="minorEastAsia"/>
          <w:lang w:eastAsia="zh-CN"/>
        </w:rPr>
        <w:t xml:space="preserve">za raziskave, inovacije in uvajanje na področju digitalnih tehnologij </w:t>
      </w:r>
      <w:r w:rsidR="00DE2E7F" w:rsidRPr="00885EA7">
        <w:rPr>
          <w:rFonts w:eastAsiaTheme="minorEastAsia"/>
          <w:lang w:eastAsia="zh-CN"/>
        </w:rPr>
        <w:t>(</w:t>
      </w:r>
      <w:r w:rsidR="004F2C83">
        <w:rPr>
          <w:rFonts w:eastAsiaTheme="minorEastAsia"/>
          <w:lang w:eastAsia="zh-CN"/>
        </w:rPr>
        <w:t>p</w:t>
      </w:r>
      <w:r w:rsidR="00DE2E7F" w:rsidRPr="00885EA7">
        <w:rPr>
          <w:rFonts w:eastAsiaTheme="minorEastAsia"/>
          <w:lang w:eastAsia="zh-CN"/>
        </w:rPr>
        <w:t>rogram</w:t>
      </w:r>
      <w:r w:rsidR="004F2C83">
        <w:rPr>
          <w:rFonts w:eastAsiaTheme="minorEastAsia"/>
          <w:lang w:eastAsia="zh-CN"/>
        </w:rPr>
        <w:t>a</w:t>
      </w:r>
      <w:r w:rsidR="00DE2E7F" w:rsidRPr="00885EA7">
        <w:rPr>
          <w:rFonts w:eastAsiaTheme="minorEastAsia"/>
          <w:lang w:eastAsia="zh-CN"/>
        </w:rPr>
        <w:t xml:space="preserve"> Obzorje Evropa </w:t>
      </w:r>
      <w:r w:rsidR="004F2C83">
        <w:rPr>
          <w:rFonts w:eastAsiaTheme="minorEastAsia"/>
          <w:lang w:eastAsia="zh-CN"/>
        </w:rPr>
        <w:t>in</w:t>
      </w:r>
      <w:r w:rsidR="00DE2E7F" w:rsidRPr="00885EA7">
        <w:rPr>
          <w:rFonts w:eastAsiaTheme="minorEastAsia"/>
          <w:lang w:eastAsia="zh-CN"/>
        </w:rPr>
        <w:t xml:space="preserve"> Program Digitalna Evropa)</w:t>
      </w:r>
      <w:r w:rsidR="00135D97" w:rsidRPr="00885EA7">
        <w:rPr>
          <w:rFonts w:eastAsiaTheme="minorEastAsia"/>
          <w:lang w:eastAsia="zh-CN"/>
        </w:rPr>
        <w:t xml:space="preserve"> </w:t>
      </w:r>
      <w:r w:rsidR="004F2C83">
        <w:rPr>
          <w:rFonts w:eastAsiaTheme="minorEastAsia"/>
          <w:lang w:eastAsia="zh-CN"/>
        </w:rPr>
        <w:t>ter</w:t>
      </w:r>
      <w:r w:rsidR="00135D97" w:rsidRPr="00885EA7">
        <w:rPr>
          <w:rFonts w:eastAsiaTheme="minorEastAsia"/>
          <w:lang w:eastAsia="zh-CN"/>
        </w:rPr>
        <w:t xml:space="preserve"> drugih relevantnih podpornih mehanizmih (npr. Narejeno v Evropi)</w:t>
      </w:r>
      <w:r w:rsidRPr="00885EA7">
        <w:rPr>
          <w:rFonts w:eastAsiaTheme="minorEastAsia"/>
          <w:lang w:eastAsia="zh-CN"/>
        </w:rPr>
        <w:t xml:space="preserve">. Slovenija vidi </w:t>
      </w:r>
      <w:r w:rsidR="00A706F0" w:rsidRPr="00885EA7">
        <w:rPr>
          <w:rFonts w:eastAsiaTheme="minorEastAsia"/>
          <w:lang w:eastAsia="zh-CN"/>
        </w:rPr>
        <w:t xml:space="preserve">v podpornih mehanizmih za področje </w:t>
      </w:r>
      <w:r w:rsidR="00464CBA" w:rsidRPr="00885EA7">
        <w:rPr>
          <w:rFonts w:eastAsiaTheme="minorEastAsia"/>
          <w:lang w:eastAsia="zh-CN"/>
        </w:rPr>
        <w:t>UI</w:t>
      </w:r>
      <w:r w:rsidR="00A706F0" w:rsidRPr="00885EA7">
        <w:rPr>
          <w:rFonts w:eastAsiaTheme="minorEastAsia"/>
          <w:lang w:eastAsia="zh-CN"/>
        </w:rPr>
        <w:t xml:space="preserve"> v teh programih </w:t>
      </w:r>
      <w:r w:rsidR="00C96E3F" w:rsidRPr="00885EA7">
        <w:rPr>
          <w:rFonts w:eastAsiaTheme="minorEastAsia"/>
          <w:lang w:eastAsia="zh-CN"/>
        </w:rPr>
        <w:t xml:space="preserve">pomembno </w:t>
      </w:r>
      <w:r w:rsidRPr="00885EA7">
        <w:rPr>
          <w:rFonts w:eastAsiaTheme="minorEastAsia"/>
          <w:lang w:eastAsia="zh-CN"/>
        </w:rPr>
        <w:t xml:space="preserve">priložnost </w:t>
      </w:r>
      <w:r w:rsidR="00C96E3F" w:rsidRPr="00885EA7">
        <w:rPr>
          <w:rFonts w:eastAsiaTheme="minorEastAsia"/>
          <w:lang w:eastAsia="zh-CN"/>
        </w:rPr>
        <w:t xml:space="preserve">za mednarodno </w:t>
      </w:r>
      <w:r w:rsidRPr="00885EA7">
        <w:rPr>
          <w:rFonts w:eastAsiaTheme="minorEastAsia"/>
          <w:lang w:eastAsia="zh-CN"/>
        </w:rPr>
        <w:t xml:space="preserve">sodelovanje na </w:t>
      </w:r>
      <w:r w:rsidR="001E2008" w:rsidRPr="00885EA7">
        <w:rPr>
          <w:rFonts w:eastAsiaTheme="minorEastAsia"/>
          <w:lang w:eastAsia="zh-CN"/>
        </w:rPr>
        <w:t xml:space="preserve">visokošolskem, </w:t>
      </w:r>
      <w:r w:rsidRPr="00885EA7">
        <w:rPr>
          <w:rFonts w:eastAsiaTheme="minorEastAsia"/>
          <w:lang w:eastAsia="zh-CN"/>
        </w:rPr>
        <w:t>raziskovalnem in gospodarskem področju.</w:t>
      </w:r>
      <w:r w:rsidR="00F52B5A" w:rsidRPr="00885EA7">
        <w:rPr>
          <w:rFonts w:eastAsiaTheme="minorEastAsia"/>
          <w:lang w:eastAsia="zh-CN"/>
        </w:rPr>
        <w:t xml:space="preserve"> Potrebno</w:t>
      </w:r>
      <w:r w:rsidR="007B33B4" w:rsidRPr="00885EA7">
        <w:rPr>
          <w:rFonts w:eastAsiaTheme="minorEastAsia"/>
          <w:lang w:eastAsia="zh-CN"/>
        </w:rPr>
        <w:t xml:space="preserve"> </w:t>
      </w:r>
      <w:r w:rsidR="00F52B5A" w:rsidRPr="00885EA7">
        <w:rPr>
          <w:rFonts w:eastAsiaTheme="minorEastAsia"/>
          <w:lang w:eastAsia="zh-CN"/>
        </w:rPr>
        <w:t xml:space="preserve">pa bo tesno sodelovanje </w:t>
      </w:r>
      <w:r w:rsidR="007B33B4" w:rsidRPr="00885EA7">
        <w:rPr>
          <w:rFonts w:eastAsiaTheme="minorEastAsia"/>
          <w:lang w:eastAsia="zh-CN"/>
        </w:rPr>
        <w:t xml:space="preserve">med nacionalnimi </w:t>
      </w:r>
      <w:r w:rsidR="00F52B5A" w:rsidRPr="00885EA7">
        <w:rPr>
          <w:rFonts w:eastAsiaTheme="minorEastAsia"/>
          <w:lang w:eastAsia="zh-CN"/>
        </w:rPr>
        <w:t>deležniki</w:t>
      </w:r>
      <w:r w:rsidR="007B33B4" w:rsidRPr="00885EA7">
        <w:rPr>
          <w:rFonts w:eastAsiaTheme="minorEastAsia"/>
          <w:lang w:eastAsia="zh-CN"/>
        </w:rPr>
        <w:t xml:space="preserve"> in </w:t>
      </w:r>
      <w:r w:rsidR="00F52B5A" w:rsidRPr="00885EA7">
        <w:t>nacionalni</w:t>
      </w:r>
      <w:r w:rsidR="007B33B4" w:rsidRPr="00885EA7">
        <w:t>mi</w:t>
      </w:r>
      <w:r w:rsidR="00F52B5A" w:rsidRPr="00885EA7">
        <w:t xml:space="preserve"> koordinatorj</w:t>
      </w:r>
      <w:r w:rsidR="007B33B4" w:rsidRPr="00885EA7">
        <w:t>i</w:t>
      </w:r>
      <w:r w:rsidR="00F52B5A" w:rsidRPr="00885EA7">
        <w:t xml:space="preserve"> posameznih </w:t>
      </w:r>
      <w:r w:rsidR="007B33B4" w:rsidRPr="00885EA7">
        <w:t xml:space="preserve">programov </w:t>
      </w:r>
      <w:r w:rsidR="004F2C83">
        <w:t>in</w:t>
      </w:r>
      <w:r w:rsidR="00F52B5A" w:rsidRPr="00885EA7">
        <w:t xml:space="preserve"> </w:t>
      </w:r>
      <w:r w:rsidR="007B33B4" w:rsidRPr="00885EA7">
        <w:t xml:space="preserve">za spodbujanje mednarodnega sodelovanja </w:t>
      </w:r>
      <w:r w:rsidR="004F2C83">
        <w:t>zunaj</w:t>
      </w:r>
      <w:r w:rsidR="007B33B4" w:rsidRPr="00885EA7">
        <w:t xml:space="preserve"> programov EU tudi </w:t>
      </w:r>
      <w:r w:rsidR="00F52B5A" w:rsidRPr="00885EA7">
        <w:t>maksimalna vključitev gospodarske diplomacije.</w:t>
      </w:r>
    </w:p>
    <w:p w14:paraId="23AC695A" w14:textId="0C0FD3FB" w:rsidR="002A59C4" w:rsidRPr="00885EA7" w:rsidRDefault="002A59C4">
      <w:pPr>
        <w:rPr>
          <w:rFonts w:eastAsiaTheme="minorEastAsia"/>
          <w:lang w:eastAsia="zh-CN"/>
        </w:rPr>
      </w:pPr>
      <w:r w:rsidRPr="00885EA7">
        <w:rPr>
          <w:rFonts w:eastAsiaTheme="minorEastAsia"/>
          <w:lang w:eastAsia="zh-CN"/>
        </w:rPr>
        <w:t>Podprli bomo slovenske raziskovalce</w:t>
      </w:r>
      <w:r w:rsidR="00971F81" w:rsidRPr="00885EA7">
        <w:rPr>
          <w:rFonts w:eastAsiaTheme="minorEastAsia"/>
          <w:lang w:eastAsia="zh-CN"/>
        </w:rPr>
        <w:t>, podjetja, javne organizacije in institucije</w:t>
      </w:r>
      <w:r w:rsidRPr="00885EA7">
        <w:rPr>
          <w:rFonts w:eastAsiaTheme="minorEastAsia"/>
          <w:lang w:eastAsia="zh-CN"/>
        </w:rPr>
        <w:t xml:space="preserve">, da se bodo še naprej </w:t>
      </w:r>
      <w:r w:rsidR="004F2C83">
        <w:rPr>
          <w:rFonts w:eastAsiaTheme="minorEastAsia"/>
          <w:lang w:eastAsia="zh-CN"/>
        </w:rPr>
        <w:t>deja</w:t>
      </w:r>
      <w:r w:rsidR="004F2C83" w:rsidRPr="00885EA7">
        <w:rPr>
          <w:rFonts w:eastAsiaTheme="minorEastAsia"/>
          <w:lang w:eastAsia="zh-CN"/>
        </w:rPr>
        <w:t>vno</w:t>
      </w:r>
      <w:r w:rsidRPr="00885EA7">
        <w:rPr>
          <w:rFonts w:eastAsiaTheme="minorEastAsia"/>
          <w:lang w:eastAsia="zh-CN"/>
        </w:rPr>
        <w:t xml:space="preserve"> vključevali v mednarodno sodelovanje v Svetu Evrope, OECD, EU</w:t>
      </w:r>
      <w:r w:rsidR="00AC5E15" w:rsidRPr="00885EA7">
        <w:rPr>
          <w:rFonts w:eastAsiaTheme="minorEastAsia"/>
          <w:lang w:eastAsia="zh-CN"/>
        </w:rPr>
        <w:t>, GPAI</w:t>
      </w:r>
      <w:r w:rsidRPr="00885EA7">
        <w:rPr>
          <w:rFonts w:eastAsiaTheme="minorEastAsia"/>
          <w:lang w:eastAsia="zh-CN"/>
        </w:rPr>
        <w:t xml:space="preserve"> </w:t>
      </w:r>
      <w:r w:rsidR="004F2C83">
        <w:rPr>
          <w:rFonts w:eastAsiaTheme="minorEastAsia"/>
          <w:lang w:eastAsia="zh-CN"/>
        </w:rPr>
        <w:t>ter</w:t>
      </w:r>
      <w:r w:rsidRPr="00885EA7">
        <w:rPr>
          <w:rFonts w:eastAsiaTheme="minorEastAsia"/>
          <w:lang w:eastAsia="zh-CN"/>
        </w:rPr>
        <w:t xml:space="preserve"> v delovanje drugih mednarodnih organizacij in </w:t>
      </w:r>
      <w:r w:rsidR="004F2C83">
        <w:rPr>
          <w:rFonts w:eastAsiaTheme="minorEastAsia"/>
          <w:lang w:eastAsia="zh-CN"/>
        </w:rPr>
        <w:t>pobud</w:t>
      </w:r>
      <w:r w:rsidRPr="00885EA7">
        <w:rPr>
          <w:rFonts w:eastAsiaTheme="minorEastAsia"/>
          <w:lang w:eastAsia="zh-CN"/>
        </w:rPr>
        <w:t>, kjer lahko uveljavijo interese Slovenije. Trenutno slovenski strokovnjaki</w:t>
      </w:r>
      <w:r w:rsidR="00971F81" w:rsidRPr="00885EA7">
        <w:rPr>
          <w:rFonts w:eastAsiaTheme="minorEastAsia"/>
          <w:lang w:eastAsia="zh-CN"/>
        </w:rPr>
        <w:t>, podjetja in javne organizacije</w:t>
      </w:r>
      <w:r w:rsidRPr="00885EA7">
        <w:rPr>
          <w:rFonts w:eastAsiaTheme="minorEastAsia"/>
          <w:lang w:eastAsia="zh-CN"/>
        </w:rPr>
        <w:t xml:space="preserve"> dejavno sodelujejo v mnogih projektih, ki jih financira EU </w:t>
      </w:r>
      <w:r w:rsidR="004F2C83">
        <w:rPr>
          <w:rFonts w:eastAsiaTheme="minorEastAsia"/>
          <w:lang w:eastAsia="zh-CN"/>
        </w:rPr>
        <w:t>ter</w:t>
      </w:r>
      <w:r w:rsidRPr="00885EA7">
        <w:rPr>
          <w:rFonts w:eastAsiaTheme="minorEastAsia"/>
          <w:lang w:eastAsia="zh-CN"/>
        </w:rPr>
        <w:t xml:space="preserve"> so povezani z razvojem metod UI in njihovo uporabo za reševanje gospodarskih in družbenih izzivov. Slovenski raziskovalci</w:t>
      </w:r>
      <w:r w:rsidR="0090623F" w:rsidRPr="00885EA7">
        <w:rPr>
          <w:rFonts w:eastAsiaTheme="minorEastAsia"/>
          <w:lang w:eastAsia="zh-CN"/>
        </w:rPr>
        <w:t xml:space="preserve">, </w:t>
      </w:r>
      <w:r w:rsidR="00971F81" w:rsidRPr="00885EA7">
        <w:rPr>
          <w:rFonts w:eastAsiaTheme="minorEastAsia"/>
          <w:lang w:eastAsia="zh-CN"/>
        </w:rPr>
        <w:t xml:space="preserve">podjetja, institucije </w:t>
      </w:r>
      <w:r w:rsidR="0090623F" w:rsidRPr="00885EA7">
        <w:rPr>
          <w:rFonts w:eastAsiaTheme="minorEastAsia"/>
          <w:lang w:eastAsia="zh-CN"/>
        </w:rPr>
        <w:t xml:space="preserve">in SRIP-i </w:t>
      </w:r>
      <w:r w:rsidR="004F2C83">
        <w:rPr>
          <w:rFonts w:eastAsiaTheme="minorEastAsia"/>
          <w:lang w:eastAsia="zh-CN"/>
        </w:rPr>
        <w:t>deja</w:t>
      </w:r>
      <w:r w:rsidR="004F2C83" w:rsidRPr="00885EA7">
        <w:rPr>
          <w:rFonts w:eastAsiaTheme="minorEastAsia"/>
          <w:lang w:eastAsia="zh-CN"/>
        </w:rPr>
        <w:t>vno</w:t>
      </w:r>
      <w:r w:rsidRPr="00885EA7">
        <w:rPr>
          <w:rFonts w:eastAsiaTheme="minorEastAsia"/>
          <w:lang w:eastAsia="zh-CN"/>
        </w:rPr>
        <w:t xml:space="preserve"> sodelujejo tudi v evropskih prizadevanjih za povezovanje deležnikov na področju UI, kot so pobude CLAIRE-AI, ELLIS, platforma AI4EU</w:t>
      </w:r>
      <w:r w:rsidR="0090623F" w:rsidRPr="00885EA7">
        <w:rPr>
          <w:rFonts w:eastAsiaTheme="minorEastAsia"/>
          <w:lang w:eastAsia="zh-CN"/>
        </w:rPr>
        <w:t xml:space="preserve">, </w:t>
      </w:r>
      <w:proofErr w:type="spellStart"/>
      <w:r w:rsidR="0090623F" w:rsidRPr="00885EA7">
        <w:rPr>
          <w:rFonts w:eastAsiaTheme="minorEastAsia"/>
          <w:lang w:eastAsia="zh-CN"/>
        </w:rPr>
        <w:t>medregijsk</w:t>
      </w:r>
      <w:r w:rsidR="00B66044" w:rsidRPr="00885EA7">
        <w:rPr>
          <w:rFonts w:eastAsiaTheme="minorEastAsia"/>
          <w:lang w:eastAsia="zh-CN"/>
        </w:rPr>
        <w:t>a</w:t>
      </w:r>
      <w:proofErr w:type="spellEnd"/>
      <w:r w:rsidR="0090623F" w:rsidRPr="00885EA7">
        <w:rPr>
          <w:rFonts w:eastAsiaTheme="minorEastAsia"/>
          <w:lang w:eastAsia="zh-CN"/>
        </w:rPr>
        <w:t xml:space="preserve"> </w:t>
      </w:r>
      <w:r w:rsidR="00384A0B" w:rsidRPr="00885EA7">
        <w:rPr>
          <w:rFonts w:eastAsiaTheme="minorEastAsia"/>
          <w:lang w:eastAsia="zh-CN"/>
        </w:rPr>
        <w:t>platforma</w:t>
      </w:r>
      <w:r w:rsidR="0090623F" w:rsidRPr="00885EA7">
        <w:rPr>
          <w:rFonts w:eastAsiaTheme="minorEastAsia"/>
          <w:lang w:eastAsia="zh-CN"/>
        </w:rPr>
        <w:t xml:space="preserve"> (JRC AI &amp; HMI)</w:t>
      </w:r>
      <w:r w:rsidR="00123A87" w:rsidRPr="00885EA7">
        <w:rPr>
          <w:rFonts w:eastAsiaTheme="minorEastAsia"/>
          <w:lang w:eastAsia="zh-CN"/>
        </w:rPr>
        <w:t xml:space="preserve"> </w:t>
      </w:r>
      <w:r w:rsidRPr="00885EA7">
        <w:rPr>
          <w:rFonts w:eastAsiaTheme="minorEastAsia"/>
          <w:lang w:eastAsia="zh-CN"/>
        </w:rPr>
        <w:t>in nacionaln</w:t>
      </w:r>
      <w:r w:rsidR="004F2C83">
        <w:rPr>
          <w:rFonts w:eastAsiaTheme="minorEastAsia"/>
          <w:lang w:eastAsia="zh-CN"/>
        </w:rPr>
        <w:t>e</w:t>
      </w:r>
      <w:r w:rsidRPr="00885EA7">
        <w:rPr>
          <w:rFonts w:eastAsiaTheme="minorEastAsia"/>
          <w:lang w:eastAsia="zh-CN"/>
        </w:rPr>
        <w:t xml:space="preserve"> </w:t>
      </w:r>
      <w:r w:rsidR="004F2C83" w:rsidRPr="00885EA7">
        <w:rPr>
          <w:rFonts w:eastAsiaTheme="minorEastAsia"/>
          <w:lang w:eastAsia="zh-CN"/>
        </w:rPr>
        <w:t>platform</w:t>
      </w:r>
      <w:r w:rsidR="004F2C83">
        <w:rPr>
          <w:rFonts w:eastAsiaTheme="minorEastAsia"/>
          <w:lang w:eastAsia="zh-CN"/>
        </w:rPr>
        <w:t>e</w:t>
      </w:r>
      <w:r w:rsidRPr="00885EA7">
        <w:rPr>
          <w:rFonts w:eastAsiaTheme="minorEastAsia"/>
          <w:lang w:eastAsia="zh-CN"/>
        </w:rPr>
        <w:t xml:space="preserve"> pametne specializacije (S</w:t>
      </w:r>
      <w:r w:rsidR="00971F81" w:rsidRPr="00885EA7">
        <w:rPr>
          <w:rFonts w:eastAsiaTheme="minorEastAsia"/>
          <w:lang w:eastAsia="zh-CN"/>
        </w:rPr>
        <w:t>4</w:t>
      </w:r>
      <w:r w:rsidRPr="00885EA7">
        <w:rPr>
          <w:rFonts w:eastAsiaTheme="minorEastAsia"/>
          <w:lang w:eastAsia="zh-CN"/>
        </w:rPr>
        <w:t>).</w:t>
      </w:r>
      <w:r w:rsidR="0090623F" w:rsidRPr="00885EA7">
        <w:rPr>
          <w:rFonts w:eastAsiaTheme="minorEastAsia"/>
          <w:lang w:eastAsia="zh-CN"/>
        </w:rPr>
        <w:t xml:space="preserve"> SRIP Tovarne prihodnosti je na področju </w:t>
      </w:r>
      <w:r w:rsidR="00181A80" w:rsidRPr="00885EA7">
        <w:rPr>
          <w:rFonts w:eastAsiaTheme="minorEastAsia"/>
          <w:lang w:eastAsia="zh-CN"/>
        </w:rPr>
        <w:t>U</w:t>
      </w:r>
      <w:r w:rsidR="0090623F" w:rsidRPr="00885EA7">
        <w:rPr>
          <w:rFonts w:eastAsiaTheme="minorEastAsia"/>
          <w:lang w:eastAsia="zh-CN"/>
        </w:rPr>
        <w:t>I v proizvodnji</w:t>
      </w:r>
      <w:r w:rsidR="00123A87" w:rsidRPr="00885EA7">
        <w:rPr>
          <w:rFonts w:eastAsiaTheme="minorEastAsia"/>
          <w:lang w:eastAsia="zh-CN"/>
        </w:rPr>
        <w:t xml:space="preserve"> </w:t>
      </w:r>
      <w:r w:rsidR="0090623F" w:rsidRPr="00885EA7">
        <w:rPr>
          <w:rFonts w:eastAsiaTheme="minorEastAsia"/>
          <w:lang w:eastAsia="zh-CN"/>
        </w:rPr>
        <w:t xml:space="preserve">zelo aktiven tudi v združenjih </w:t>
      </w:r>
      <w:r w:rsidR="004F2C83" w:rsidRPr="00885EA7">
        <w:rPr>
          <w:rFonts w:eastAsiaTheme="minorEastAsia"/>
          <w:lang w:eastAsia="zh-CN"/>
        </w:rPr>
        <w:t xml:space="preserve">EU </w:t>
      </w:r>
      <w:r w:rsidR="0090623F" w:rsidRPr="00885EA7">
        <w:rPr>
          <w:rFonts w:eastAsiaTheme="minorEastAsia"/>
          <w:lang w:eastAsia="zh-CN"/>
        </w:rPr>
        <w:t>EFFRA, SPIRE</w:t>
      </w:r>
      <w:r w:rsidR="00B66044" w:rsidRPr="00885EA7">
        <w:rPr>
          <w:rFonts w:eastAsiaTheme="minorEastAsia"/>
          <w:lang w:eastAsia="zh-CN"/>
        </w:rPr>
        <w:t>,</w:t>
      </w:r>
      <w:r w:rsidR="0090623F" w:rsidRPr="00885EA7">
        <w:rPr>
          <w:rFonts w:eastAsiaTheme="minorEastAsia"/>
          <w:lang w:eastAsia="zh-CN"/>
        </w:rPr>
        <w:t xml:space="preserve"> EU </w:t>
      </w:r>
      <w:proofErr w:type="spellStart"/>
      <w:r w:rsidR="0090623F" w:rsidRPr="00885EA7">
        <w:rPr>
          <w:rFonts w:eastAsiaTheme="minorEastAsia"/>
          <w:lang w:eastAsia="zh-CN"/>
        </w:rPr>
        <w:t>Robotics</w:t>
      </w:r>
      <w:proofErr w:type="spellEnd"/>
      <w:r w:rsidR="00B66044" w:rsidRPr="00885EA7">
        <w:rPr>
          <w:rFonts w:eastAsiaTheme="minorEastAsia"/>
          <w:lang w:eastAsia="zh-CN"/>
        </w:rPr>
        <w:t xml:space="preserve"> in </w:t>
      </w:r>
      <w:r w:rsidR="004F2C83">
        <w:rPr>
          <w:rFonts w:eastAsiaTheme="minorEastAsia"/>
          <w:lang w:eastAsia="zh-CN"/>
        </w:rPr>
        <w:t xml:space="preserve">pobudi </w:t>
      </w:r>
      <w:proofErr w:type="spellStart"/>
      <w:r w:rsidR="00B66044" w:rsidRPr="00885EA7">
        <w:rPr>
          <w:rFonts w:eastAsiaTheme="minorEastAsia"/>
          <w:lang w:eastAsia="zh-CN"/>
        </w:rPr>
        <w:t>Vaguard</w:t>
      </w:r>
      <w:proofErr w:type="spellEnd"/>
      <w:r w:rsidR="0090623F" w:rsidRPr="00885EA7">
        <w:rPr>
          <w:rFonts w:eastAsiaTheme="minorEastAsia"/>
          <w:lang w:eastAsia="zh-CN"/>
        </w:rPr>
        <w:t xml:space="preserve">. </w:t>
      </w:r>
      <w:r w:rsidR="00E027C3" w:rsidRPr="00885EA7">
        <w:rPr>
          <w:rFonts w:eastAsiaTheme="minorEastAsia"/>
          <w:lang w:eastAsia="zh-CN"/>
        </w:rPr>
        <w:t xml:space="preserve">Vse te aktivnosti je </w:t>
      </w:r>
      <w:r w:rsidR="004F2C83">
        <w:rPr>
          <w:rFonts w:eastAsiaTheme="minorEastAsia"/>
          <w:lang w:eastAsia="zh-CN"/>
        </w:rPr>
        <w:t>treba</w:t>
      </w:r>
      <w:r w:rsidR="00E027C3" w:rsidRPr="00885EA7">
        <w:rPr>
          <w:rFonts w:eastAsiaTheme="minorEastAsia"/>
          <w:lang w:eastAsia="zh-CN"/>
        </w:rPr>
        <w:t xml:space="preserve"> koordinirano podpreti </w:t>
      </w:r>
      <w:r w:rsidR="00414453" w:rsidRPr="00885EA7">
        <w:rPr>
          <w:rFonts w:eastAsiaTheme="minorEastAsia"/>
          <w:lang w:eastAsia="zh-CN"/>
        </w:rPr>
        <w:t>s pomočjo</w:t>
      </w:r>
      <w:r w:rsidR="003C2364" w:rsidRPr="00885EA7">
        <w:rPr>
          <w:rFonts w:eastAsiaTheme="minorEastAsia"/>
          <w:lang w:eastAsia="zh-CN"/>
        </w:rPr>
        <w:t xml:space="preserve"> ustrezne enotne predstavitve vseh nacionalnih proizvodov, storitev in rešitev na področju UI (kot rezultat RRI aktivnosti </w:t>
      </w:r>
      <w:r w:rsidR="00D74FA1" w:rsidRPr="00885EA7">
        <w:rPr>
          <w:rFonts w:eastAsiaTheme="minorEastAsia"/>
          <w:lang w:eastAsia="zh-CN"/>
        </w:rPr>
        <w:t xml:space="preserve">podjetij, javnega sektorja in raziskovalnih organizacij </w:t>
      </w:r>
      <w:r w:rsidR="003C2364" w:rsidRPr="00885EA7">
        <w:rPr>
          <w:rFonts w:eastAsiaTheme="minorEastAsia"/>
          <w:lang w:eastAsia="zh-CN"/>
        </w:rPr>
        <w:t xml:space="preserve">ali referenčnega uvajanja </w:t>
      </w:r>
      <w:r w:rsidR="00D74FA1" w:rsidRPr="00885EA7">
        <w:rPr>
          <w:rFonts w:eastAsiaTheme="minorEastAsia"/>
          <w:lang w:eastAsia="zh-CN"/>
        </w:rPr>
        <w:t xml:space="preserve">rešitev </w:t>
      </w:r>
      <w:r w:rsidR="008153BA" w:rsidRPr="00885EA7">
        <w:rPr>
          <w:rFonts w:eastAsiaTheme="minorEastAsia"/>
          <w:lang w:eastAsia="zh-CN"/>
        </w:rPr>
        <w:t xml:space="preserve">UI </w:t>
      </w:r>
      <w:r w:rsidR="003C2364" w:rsidRPr="00885EA7">
        <w:rPr>
          <w:rFonts w:eastAsiaTheme="minorEastAsia"/>
          <w:lang w:eastAsia="zh-CN"/>
        </w:rPr>
        <w:t xml:space="preserve">v gospodarstvo, javni sektor in družbo), </w:t>
      </w:r>
      <w:r w:rsidR="00E027C3" w:rsidRPr="00885EA7">
        <w:rPr>
          <w:rFonts w:eastAsiaTheme="minorEastAsia"/>
          <w:lang w:eastAsia="zh-CN"/>
        </w:rPr>
        <w:t>predvsem s podporo gospodarske diplomacije</w:t>
      </w:r>
      <w:r w:rsidR="00D74FA1" w:rsidRPr="00885EA7">
        <w:rPr>
          <w:rFonts w:eastAsiaTheme="minorEastAsia"/>
          <w:lang w:eastAsia="zh-CN"/>
        </w:rPr>
        <w:t>, ki bi bila uporabna za mednarodno promocijo, vključevanje v mednarodne dogodke, konference in delavnice ali razstave in obiske mednarodnih delegacij</w:t>
      </w:r>
      <w:r w:rsidR="003C2364" w:rsidRPr="00885EA7">
        <w:rPr>
          <w:rFonts w:eastAsiaTheme="minorEastAsia"/>
          <w:lang w:eastAsia="zh-CN"/>
        </w:rPr>
        <w:t>.</w:t>
      </w:r>
    </w:p>
    <w:p w14:paraId="29F787D7" w14:textId="0A2A4CEE" w:rsidR="0062165F" w:rsidRPr="00885EA7" w:rsidRDefault="0062165F">
      <w:r w:rsidRPr="00885EA7">
        <w:rPr>
          <w:rFonts w:eastAsiaTheme="minorEastAsia"/>
        </w:rPr>
        <w:t>Za doseg</w:t>
      </w:r>
      <w:r w:rsidR="004F2C83" w:rsidRPr="00DD7AB5">
        <w:rPr>
          <w:rFonts w:eastAsiaTheme="minorEastAsia"/>
        </w:rPr>
        <w:t>anje</w:t>
      </w:r>
      <w:r w:rsidRPr="00885EA7">
        <w:rPr>
          <w:rFonts w:eastAsiaTheme="minorEastAsia"/>
        </w:rPr>
        <w:t xml:space="preserve"> cilja </w:t>
      </w:r>
      <w:r w:rsidRPr="00885EA7">
        <w:t>se izvedejo naslednji ukrepi.</w:t>
      </w:r>
    </w:p>
    <w:tbl>
      <w:tblPr>
        <w:tblStyle w:val="Tabelamrea"/>
        <w:tblW w:w="9209" w:type="dxa"/>
        <w:shd w:val="clear" w:color="auto" w:fill="C5E0B3" w:themeFill="accent6" w:themeFillTint="66"/>
        <w:tblLook w:val="04A0" w:firstRow="1" w:lastRow="0" w:firstColumn="1" w:lastColumn="0" w:noHBand="0" w:noVBand="1"/>
      </w:tblPr>
      <w:tblGrid>
        <w:gridCol w:w="846"/>
        <w:gridCol w:w="8363"/>
      </w:tblGrid>
      <w:tr w:rsidR="00905A25" w:rsidRPr="00885EA7" w14:paraId="2DFB02FD" w14:textId="3C2CECA0" w:rsidTr="00C8126A">
        <w:tc>
          <w:tcPr>
            <w:tcW w:w="846" w:type="dxa"/>
            <w:shd w:val="clear" w:color="auto" w:fill="C5E0B3" w:themeFill="accent6" w:themeFillTint="66"/>
          </w:tcPr>
          <w:p w14:paraId="2482E96D" w14:textId="56730A48" w:rsidR="00905A25" w:rsidRPr="00885EA7" w:rsidRDefault="00905A25">
            <w:pPr>
              <w:rPr>
                <w:rFonts w:eastAsiaTheme="majorEastAsia"/>
              </w:rPr>
            </w:pPr>
            <w:r w:rsidRPr="00885EA7">
              <w:rPr>
                <w:rFonts w:eastAsiaTheme="majorEastAsia"/>
              </w:rPr>
              <w:t>9.1</w:t>
            </w:r>
          </w:p>
        </w:tc>
        <w:tc>
          <w:tcPr>
            <w:tcW w:w="8363" w:type="dxa"/>
            <w:shd w:val="clear" w:color="auto" w:fill="C5E0B3" w:themeFill="accent6" w:themeFillTint="66"/>
          </w:tcPr>
          <w:p w14:paraId="227E9151" w14:textId="136677EA" w:rsidR="00905A25" w:rsidRPr="00885EA7" w:rsidRDefault="004F2C83">
            <w:pPr>
              <w:rPr>
                <w:rFonts w:eastAsiaTheme="majorEastAsia"/>
              </w:rPr>
            </w:pPr>
            <w:r>
              <w:rPr>
                <w:rFonts w:eastAsiaTheme="majorEastAsia"/>
              </w:rPr>
              <w:t>Deja</w:t>
            </w:r>
            <w:r w:rsidRPr="00885EA7">
              <w:rPr>
                <w:rFonts w:eastAsiaTheme="majorEastAsia"/>
              </w:rPr>
              <w:t>vno</w:t>
            </w:r>
            <w:r w:rsidR="00905A25" w:rsidRPr="00885EA7">
              <w:rPr>
                <w:rFonts w:eastAsiaTheme="majorEastAsia"/>
              </w:rPr>
              <w:t xml:space="preserve"> sodelovanje pri aktivnostih na podlagi </w:t>
            </w:r>
            <w:r w:rsidR="007D30F2" w:rsidRPr="00885EA7">
              <w:rPr>
                <w:rFonts w:eastAsiaTheme="majorEastAsia"/>
              </w:rPr>
              <w:t xml:space="preserve">Usklajenega </w:t>
            </w:r>
            <w:r w:rsidR="002812C8" w:rsidRPr="00885EA7">
              <w:rPr>
                <w:rFonts w:eastAsiaTheme="majorEastAsia"/>
              </w:rPr>
              <w:t xml:space="preserve">načrta </w:t>
            </w:r>
            <w:r w:rsidR="007D30F2" w:rsidRPr="00885EA7">
              <w:rPr>
                <w:rFonts w:eastAsiaTheme="majorEastAsia"/>
              </w:rPr>
              <w:t xml:space="preserve">za UI </w:t>
            </w:r>
            <w:r w:rsidR="00905A25" w:rsidRPr="00885EA7">
              <w:rPr>
                <w:rFonts w:eastAsiaTheme="majorEastAsia"/>
              </w:rPr>
              <w:t xml:space="preserve">EU o sodelovanju na področju </w:t>
            </w:r>
            <w:r w:rsidR="00464CBA" w:rsidRPr="00885EA7">
              <w:rPr>
                <w:rFonts w:eastAsiaTheme="majorEastAsia"/>
              </w:rPr>
              <w:t>UI</w:t>
            </w:r>
            <w:r>
              <w:rPr>
                <w:rFonts w:eastAsiaTheme="majorEastAsia"/>
              </w:rPr>
              <w:t>.</w:t>
            </w:r>
          </w:p>
        </w:tc>
      </w:tr>
      <w:tr w:rsidR="00905A25" w:rsidRPr="00885EA7" w14:paraId="288840A9" w14:textId="6C998612" w:rsidTr="00C8126A">
        <w:tc>
          <w:tcPr>
            <w:tcW w:w="846" w:type="dxa"/>
            <w:shd w:val="clear" w:color="auto" w:fill="C5E0B3" w:themeFill="accent6" w:themeFillTint="66"/>
          </w:tcPr>
          <w:p w14:paraId="6A46CC85" w14:textId="7E8CE424" w:rsidR="00905A25" w:rsidRPr="00885EA7" w:rsidRDefault="00905A25">
            <w:pPr>
              <w:rPr>
                <w:rFonts w:eastAsiaTheme="majorEastAsia"/>
              </w:rPr>
            </w:pPr>
            <w:r w:rsidRPr="00885EA7">
              <w:rPr>
                <w:rFonts w:eastAsiaTheme="majorEastAsia"/>
              </w:rPr>
              <w:t>9.2</w:t>
            </w:r>
          </w:p>
        </w:tc>
        <w:tc>
          <w:tcPr>
            <w:tcW w:w="8363" w:type="dxa"/>
            <w:shd w:val="clear" w:color="auto" w:fill="C5E0B3" w:themeFill="accent6" w:themeFillTint="66"/>
          </w:tcPr>
          <w:p w14:paraId="58B962D7" w14:textId="3D25069E" w:rsidR="00905A25" w:rsidRPr="00885EA7" w:rsidRDefault="004F2C83">
            <w:pPr>
              <w:rPr>
                <w:rFonts w:eastAsiaTheme="majorEastAsia"/>
              </w:rPr>
            </w:pPr>
            <w:r>
              <w:rPr>
                <w:rFonts w:eastAsiaTheme="majorEastAsia"/>
              </w:rPr>
              <w:t>Dejavno</w:t>
            </w:r>
            <w:r w:rsidR="00905A25" w:rsidRPr="00885EA7">
              <w:rPr>
                <w:rFonts w:eastAsiaTheme="majorEastAsia"/>
              </w:rPr>
              <w:t xml:space="preserve"> sodelovanje pri aktivnostih OECD</w:t>
            </w:r>
            <w:r w:rsidR="007C35D8" w:rsidRPr="00885EA7">
              <w:rPr>
                <w:rFonts w:eastAsiaTheme="majorEastAsia"/>
              </w:rPr>
              <w:t xml:space="preserve">, Sveta Evrope, </w:t>
            </w:r>
            <w:r w:rsidR="00DF36CF" w:rsidRPr="00885EA7">
              <w:rPr>
                <w:rFonts w:eastAsiaTheme="majorEastAsia"/>
              </w:rPr>
              <w:t xml:space="preserve">UNESCO in </w:t>
            </w:r>
            <w:r w:rsidR="00EA670B" w:rsidRPr="00885EA7">
              <w:rPr>
                <w:rFonts w:eastAsiaTheme="majorEastAsia"/>
              </w:rPr>
              <w:t xml:space="preserve">GPAI ter drugih relevantnih mednarodnih aktivnostih, kjer bo Slovenija </w:t>
            </w:r>
            <w:r w:rsidR="007C35D8" w:rsidRPr="00885EA7">
              <w:rPr>
                <w:rFonts w:eastAsiaTheme="majorEastAsia"/>
              </w:rPr>
              <w:t xml:space="preserve">izkazala interes za </w:t>
            </w:r>
            <w:r w:rsidR="00EA670B" w:rsidRPr="00885EA7">
              <w:rPr>
                <w:rFonts w:eastAsiaTheme="majorEastAsia"/>
              </w:rPr>
              <w:t>sodelov</w:t>
            </w:r>
            <w:r w:rsidR="007C35D8" w:rsidRPr="00885EA7">
              <w:rPr>
                <w:rFonts w:eastAsiaTheme="majorEastAsia"/>
              </w:rPr>
              <w:t>anje</w:t>
            </w:r>
            <w:r w:rsidR="00EA670B" w:rsidRPr="00885EA7">
              <w:rPr>
                <w:rFonts w:eastAsiaTheme="majorEastAsia"/>
              </w:rPr>
              <w:t xml:space="preserve"> </w:t>
            </w:r>
            <w:r w:rsidR="00905A25" w:rsidRPr="00885EA7">
              <w:rPr>
                <w:rFonts w:eastAsiaTheme="majorEastAsia"/>
              </w:rPr>
              <w:t xml:space="preserve">na področju </w:t>
            </w:r>
            <w:r w:rsidR="00464CBA" w:rsidRPr="00885EA7">
              <w:rPr>
                <w:rFonts w:eastAsiaTheme="majorEastAsia"/>
              </w:rPr>
              <w:t>UI</w:t>
            </w:r>
            <w:r>
              <w:rPr>
                <w:rFonts w:eastAsiaTheme="majorEastAsia"/>
              </w:rPr>
              <w:t>.</w:t>
            </w:r>
          </w:p>
        </w:tc>
      </w:tr>
      <w:tr w:rsidR="00905A25" w:rsidRPr="00885EA7" w14:paraId="5589AEE9" w14:textId="5B11A726" w:rsidTr="00C8126A">
        <w:tc>
          <w:tcPr>
            <w:tcW w:w="846" w:type="dxa"/>
            <w:shd w:val="clear" w:color="auto" w:fill="C5E0B3" w:themeFill="accent6" w:themeFillTint="66"/>
          </w:tcPr>
          <w:p w14:paraId="4A2D6761" w14:textId="2DE078C2" w:rsidR="00905A25" w:rsidRPr="00885EA7" w:rsidRDefault="00905A25">
            <w:pPr>
              <w:rPr>
                <w:rFonts w:eastAsiaTheme="majorEastAsia"/>
              </w:rPr>
            </w:pPr>
            <w:r w:rsidRPr="00885EA7">
              <w:rPr>
                <w:rFonts w:eastAsiaTheme="majorEastAsia"/>
              </w:rPr>
              <w:t>9.3</w:t>
            </w:r>
          </w:p>
        </w:tc>
        <w:tc>
          <w:tcPr>
            <w:tcW w:w="8363" w:type="dxa"/>
            <w:shd w:val="clear" w:color="auto" w:fill="C5E0B3" w:themeFill="accent6" w:themeFillTint="66"/>
          </w:tcPr>
          <w:p w14:paraId="4F463CDD" w14:textId="507B9E9C" w:rsidR="00905A25" w:rsidRPr="00885EA7" w:rsidRDefault="00DD3F7A">
            <w:pPr>
              <w:rPr>
                <w:rFonts w:eastAsiaTheme="majorEastAsia"/>
              </w:rPr>
            </w:pPr>
            <w:r w:rsidRPr="00885EA7">
              <w:rPr>
                <w:rFonts w:eastAsiaTheme="majorEastAsia"/>
              </w:rPr>
              <w:t>P</w:t>
            </w:r>
            <w:r w:rsidR="00905A25" w:rsidRPr="00885EA7">
              <w:rPr>
                <w:rFonts w:eastAsiaTheme="majorEastAsia"/>
              </w:rPr>
              <w:t xml:space="preserve">odpora delovanju UNESCO Mednarodnega raziskovalnega centra za </w:t>
            </w:r>
            <w:r w:rsidR="00464CBA" w:rsidRPr="00885EA7">
              <w:rPr>
                <w:rFonts w:eastAsiaTheme="majorEastAsia"/>
              </w:rPr>
              <w:t>UI</w:t>
            </w:r>
            <w:r w:rsidR="0029086C" w:rsidRPr="00885EA7">
              <w:rPr>
                <w:rFonts w:eastAsiaTheme="majorEastAsia"/>
              </w:rPr>
              <w:t xml:space="preserve"> </w:t>
            </w:r>
            <w:r w:rsidR="00C34CC3" w:rsidRPr="00885EA7">
              <w:rPr>
                <w:rFonts w:eastAsiaTheme="majorEastAsia"/>
              </w:rPr>
              <w:t xml:space="preserve">– </w:t>
            </w:r>
            <w:r w:rsidR="0029086C" w:rsidRPr="00885EA7">
              <w:rPr>
                <w:rFonts w:eastAsiaTheme="majorEastAsia"/>
              </w:rPr>
              <w:t>IRCAI</w:t>
            </w:r>
            <w:r w:rsidR="00C34CC3" w:rsidRPr="00885EA7">
              <w:rPr>
                <w:rFonts w:eastAsiaTheme="majorEastAsia"/>
              </w:rPr>
              <w:t xml:space="preserve">, ki deluje na </w:t>
            </w:r>
            <w:r w:rsidR="009B364D" w:rsidRPr="00885EA7">
              <w:rPr>
                <w:rFonts w:eastAsiaTheme="majorEastAsia"/>
              </w:rPr>
              <w:t xml:space="preserve">področju </w:t>
            </w:r>
            <w:r w:rsidR="00905A25" w:rsidRPr="00885EA7">
              <w:rPr>
                <w:rFonts w:eastAsiaTheme="majorEastAsia"/>
              </w:rPr>
              <w:t>raziskav in izobraževanj</w:t>
            </w:r>
            <w:r w:rsidR="00C34CC3" w:rsidRPr="00885EA7">
              <w:rPr>
                <w:rFonts w:eastAsiaTheme="majorEastAsia"/>
              </w:rPr>
              <w:t>a</w:t>
            </w:r>
            <w:r w:rsidR="00905A25" w:rsidRPr="00885EA7">
              <w:rPr>
                <w:rFonts w:eastAsiaTheme="majorEastAsia"/>
              </w:rPr>
              <w:t xml:space="preserve"> na področju </w:t>
            </w:r>
            <w:r w:rsidR="00464CBA" w:rsidRPr="00885EA7">
              <w:rPr>
                <w:rFonts w:eastAsiaTheme="majorEastAsia"/>
              </w:rPr>
              <w:t>UI</w:t>
            </w:r>
            <w:r w:rsidR="00C34CC3" w:rsidRPr="00885EA7">
              <w:rPr>
                <w:rFonts w:eastAsiaTheme="majorEastAsia"/>
              </w:rPr>
              <w:t xml:space="preserve">, </w:t>
            </w:r>
            <w:r w:rsidR="00905A25" w:rsidRPr="00885EA7">
              <w:rPr>
                <w:rFonts w:eastAsiaTheme="majorEastAsia"/>
              </w:rPr>
              <w:t>soočanj</w:t>
            </w:r>
            <w:r w:rsidR="00C34CC3" w:rsidRPr="00885EA7">
              <w:rPr>
                <w:rFonts w:eastAsiaTheme="majorEastAsia"/>
              </w:rPr>
              <w:t>a</w:t>
            </w:r>
            <w:r w:rsidR="00905A25" w:rsidRPr="00885EA7">
              <w:rPr>
                <w:rFonts w:eastAsiaTheme="majorEastAsia"/>
              </w:rPr>
              <w:t xml:space="preserve"> z izzivi uvajanja </w:t>
            </w:r>
            <w:r w:rsidR="00464CBA" w:rsidRPr="00885EA7">
              <w:rPr>
                <w:rFonts w:eastAsiaTheme="majorEastAsia"/>
              </w:rPr>
              <w:t>UI</w:t>
            </w:r>
            <w:r w:rsidR="00905A25" w:rsidRPr="00885EA7">
              <w:rPr>
                <w:rFonts w:eastAsiaTheme="majorEastAsia"/>
              </w:rPr>
              <w:t xml:space="preserve"> v družbo, mednarodn</w:t>
            </w:r>
            <w:r w:rsidR="009D2AB3" w:rsidRPr="00885EA7">
              <w:rPr>
                <w:rFonts w:eastAsiaTheme="majorEastAsia"/>
              </w:rPr>
              <w:t>e</w:t>
            </w:r>
            <w:r w:rsidR="00905A25" w:rsidRPr="00885EA7">
              <w:rPr>
                <w:rFonts w:eastAsiaTheme="majorEastAsia"/>
              </w:rPr>
              <w:t xml:space="preserve"> pomoč</w:t>
            </w:r>
            <w:r w:rsidR="009D2AB3" w:rsidRPr="00885EA7">
              <w:rPr>
                <w:rFonts w:eastAsiaTheme="majorEastAsia"/>
              </w:rPr>
              <w:t>i</w:t>
            </w:r>
            <w:r w:rsidR="00905A25" w:rsidRPr="00885EA7">
              <w:rPr>
                <w:rFonts w:eastAsiaTheme="majorEastAsia"/>
              </w:rPr>
              <w:t xml:space="preserve"> državam sveta pri uvajanju </w:t>
            </w:r>
            <w:r w:rsidR="00464CBA" w:rsidRPr="00885EA7">
              <w:rPr>
                <w:rFonts w:eastAsiaTheme="majorEastAsia"/>
              </w:rPr>
              <w:t>UI</w:t>
            </w:r>
            <w:r w:rsidR="00905A25" w:rsidRPr="00885EA7">
              <w:rPr>
                <w:rFonts w:eastAsiaTheme="majorEastAsia"/>
              </w:rPr>
              <w:t xml:space="preserve"> v njihovih državah ter pomoč</w:t>
            </w:r>
            <w:r w:rsidR="009D2AB3" w:rsidRPr="00885EA7">
              <w:rPr>
                <w:rFonts w:eastAsiaTheme="majorEastAsia"/>
              </w:rPr>
              <w:t>i</w:t>
            </w:r>
            <w:r w:rsidR="00905A25" w:rsidRPr="00885EA7">
              <w:rPr>
                <w:rFonts w:eastAsiaTheme="majorEastAsia"/>
              </w:rPr>
              <w:t xml:space="preserve"> gospodarstvu in javnemu sektorju pri razvoju in uvajanju </w:t>
            </w:r>
            <w:r w:rsidR="00464CBA" w:rsidRPr="00885EA7">
              <w:rPr>
                <w:rFonts w:eastAsiaTheme="majorEastAsia"/>
              </w:rPr>
              <w:t>U</w:t>
            </w:r>
            <w:r w:rsidR="00017E73" w:rsidRPr="00885EA7">
              <w:rPr>
                <w:rFonts w:eastAsiaTheme="majorEastAsia"/>
              </w:rPr>
              <w:t>I</w:t>
            </w:r>
            <w:r w:rsidR="004F2C83">
              <w:rPr>
                <w:rFonts w:eastAsiaTheme="majorEastAsia"/>
              </w:rPr>
              <w:t>.</w:t>
            </w:r>
          </w:p>
        </w:tc>
      </w:tr>
      <w:tr w:rsidR="00017E73" w:rsidRPr="00885EA7" w14:paraId="488018C2" w14:textId="77777777" w:rsidTr="00E62E76">
        <w:tc>
          <w:tcPr>
            <w:tcW w:w="846" w:type="dxa"/>
            <w:shd w:val="clear" w:color="auto" w:fill="C5E0B3" w:themeFill="accent6" w:themeFillTint="66"/>
          </w:tcPr>
          <w:p w14:paraId="1FDFC1A7" w14:textId="77777777" w:rsidR="00017E73" w:rsidRPr="00885EA7" w:rsidRDefault="00017E73">
            <w:pPr>
              <w:rPr>
                <w:rFonts w:eastAsiaTheme="majorEastAsia"/>
              </w:rPr>
            </w:pPr>
            <w:r w:rsidRPr="00885EA7">
              <w:rPr>
                <w:rFonts w:eastAsiaTheme="majorEastAsia"/>
              </w:rPr>
              <w:t>9.4</w:t>
            </w:r>
          </w:p>
        </w:tc>
        <w:tc>
          <w:tcPr>
            <w:tcW w:w="8363" w:type="dxa"/>
            <w:shd w:val="clear" w:color="auto" w:fill="C5E0B3" w:themeFill="accent6" w:themeFillTint="66"/>
          </w:tcPr>
          <w:p w14:paraId="6614D6C4" w14:textId="77777777" w:rsidR="00017E73" w:rsidRPr="00885EA7" w:rsidRDefault="00017E73">
            <w:pPr>
              <w:rPr>
                <w:rFonts w:eastAsiaTheme="majorEastAsia"/>
              </w:rPr>
            </w:pPr>
            <w:r w:rsidRPr="00885EA7">
              <w:rPr>
                <w:rFonts w:eastAsiaTheme="majorEastAsia"/>
              </w:rPr>
              <w:t>Zagotovitev pogojev za sodelovanje slovenskih strokovnjakov v relevantnih mednarodnih delovnih telesih in združenjih s področja UI.</w:t>
            </w:r>
          </w:p>
        </w:tc>
      </w:tr>
      <w:tr w:rsidR="004A2961" w:rsidRPr="00885EA7" w14:paraId="18DACE76" w14:textId="77777777" w:rsidTr="00422B1C">
        <w:tc>
          <w:tcPr>
            <w:tcW w:w="846" w:type="dxa"/>
            <w:shd w:val="clear" w:color="auto" w:fill="C5E0B3" w:themeFill="accent6" w:themeFillTint="66"/>
          </w:tcPr>
          <w:p w14:paraId="2E6ED051" w14:textId="77777777" w:rsidR="004A2961" w:rsidRPr="00885EA7" w:rsidRDefault="004A2961">
            <w:pPr>
              <w:rPr>
                <w:rFonts w:eastAsiaTheme="majorEastAsia"/>
              </w:rPr>
            </w:pPr>
            <w:r w:rsidRPr="00885EA7">
              <w:rPr>
                <w:rFonts w:eastAsiaTheme="majorEastAsia"/>
              </w:rPr>
              <w:lastRenderedPageBreak/>
              <w:t>9.5</w:t>
            </w:r>
          </w:p>
        </w:tc>
        <w:tc>
          <w:tcPr>
            <w:tcW w:w="8363" w:type="dxa"/>
            <w:shd w:val="clear" w:color="auto" w:fill="C5E0B3" w:themeFill="accent6" w:themeFillTint="66"/>
          </w:tcPr>
          <w:p w14:paraId="6C3A6FAA" w14:textId="0581E152" w:rsidR="004A2961" w:rsidRPr="00885EA7" w:rsidRDefault="004A2961">
            <w:pPr>
              <w:rPr>
                <w:rFonts w:eastAsiaTheme="majorEastAsia"/>
              </w:rPr>
            </w:pPr>
            <w:r w:rsidRPr="00885EA7">
              <w:rPr>
                <w:rFonts w:eastAsiaTheme="majorEastAsia"/>
              </w:rPr>
              <w:t>Zagotovitev pogojev za sodelovanje s podobno mislečimi državami na bilateralni ravni ter v okviru mednarodnih pobud,</w:t>
            </w:r>
            <w:r w:rsidR="00123A87" w:rsidRPr="00885EA7">
              <w:rPr>
                <w:rFonts w:eastAsiaTheme="majorEastAsia"/>
              </w:rPr>
              <w:t xml:space="preserve"> </w:t>
            </w:r>
            <w:r w:rsidRPr="00885EA7">
              <w:rPr>
                <w:rFonts w:eastAsiaTheme="majorEastAsia"/>
              </w:rPr>
              <w:t>partnerstev in mednarodnih organizacij.</w:t>
            </w:r>
          </w:p>
        </w:tc>
      </w:tr>
      <w:tr w:rsidR="00905A25" w:rsidRPr="00885EA7" w14:paraId="6C6EE919" w14:textId="5499BEE1" w:rsidTr="00C8126A">
        <w:tc>
          <w:tcPr>
            <w:tcW w:w="846" w:type="dxa"/>
            <w:shd w:val="clear" w:color="auto" w:fill="C5E0B3" w:themeFill="accent6" w:themeFillTint="66"/>
          </w:tcPr>
          <w:p w14:paraId="36181694" w14:textId="38C8A697" w:rsidR="00905A25" w:rsidRPr="00885EA7" w:rsidRDefault="00905A25">
            <w:pPr>
              <w:rPr>
                <w:rFonts w:eastAsiaTheme="majorEastAsia"/>
              </w:rPr>
            </w:pPr>
            <w:r w:rsidRPr="00885EA7">
              <w:rPr>
                <w:rFonts w:eastAsiaTheme="majorEastAsia"/>
              </w:rPr>
              <w:t>9.</w:t>
            </w:r>
            <w:r w:rsidR="004A2961" w:rsidRPr="00885EA7">
              <w:rPr>
                <w:rFonts w:eastAsiaTheme="majorEastAsia"/>
              </w:rPr>
              <w:t>6</w:t>
            </w:r>
          </w:p>
        </w:tc>
        <w:tc>
          <w:tcPr>
            <w:tcW w:w="8363" w:type="dxa"/>
            <w:shd w:val="clear" w:color="auto" w:fill="C5E0B3" w:themeFill="accent6" w:themeFillTint="66"/>
          </w:tcPr>
          <w:p w14:paraId="293C9A5A" w14:textId="106336D4" w:rsidR="00905A25" w:rsidRPr="00885EA7" w:rsidRDefault="004A2961">
            <w:pPr>
              <w:rPr>
                <w:rFonts w:eastAsiaTheme="majorEastAsia"/>
              </w:rPr>
            </w:pPr>
            <w:r w:rsidRPr="00885EA7">
              <w:rPr>
                <w:rFonts w:eastAsiaTheme="majorEastAsia"/>
              </w:rPr>
              <w:t>Priprava gradiva za enotno predstavitev proizvodov, storitev in rešitev s področja UI nacionalnih podjetij, javnega sektorja, raziskovalnih organizacij in drugih deležnikov za potrebe mednarodne promocije.</w:t>
            </w:r>
          </w:p>
        </w:tc>
      </w:tr>
    </w:tbl>
    <w:p w14:paraId="3EECF66C" w14:textId="77777777" w:rsidR="00905A25" w:rsidRPr="00885EA7" w:rsidRDefault="00905A25"/>
    <w:p w14:paraId="6C2CAFB2" w14:textId="6F53F82E" w:rsidR="004F40D7" w:rsidRPr="00885EA7" w:rsidRDefault="004F40D7">
      <w:bookmarkStart w:id="1064" w:name="_Toc423617854"/>
      <w:bookmarkStart w:id="1065" w:name="_Toc423621555"/>
      <w:bookmarkStart w:id="1066" w:name="_Toc423621671"/>
      <w:bookmarkStart w:id="1067" w:name="_Toc423621786"/>
      <w:bookmarkStart w:id="1068" w:name="_Toc423621901"/>
      <w:bookmarkStart w:id="1069" w:name="_Toc423622018"/>
      <w:bookmarkStart w:id="1070" w:name="_Toc423622134"/>
      <w:bookmarkStart w:id="1071" w:name="_Toc423622242"/>
      <w:bookmarkStart w:id="1072" w:name="_Toc423622350"/>
      <w:bookmarkStart w:id="1073" w:name="_Toc423621556"/>
      <w:bookmarkStart w:id="1074" w:name="_Toc423621672"/>
      <w:bookmarkStart w:id="1075" w:name="_Toc423621787"/>
      <w:bookmarkStart w:id="1076" w:name="_Toc423621902"/>
      <w:bookmarkStart w:id="1077" w:name="_Toc423622019"/>
      <w:bookmarkStart w:id="1078" w:name="_Toc423622135"/>
      <w:bookmarkStart w:id="1079" w:name="_Toc423622243"/>
      <w:bookmarkStart w:id="1080" w:name="_Toc423622351"/>
      <w:bookmarkStart w:id="1081" w:name="_Toc423621557"/>
      <w:bookmarkStart w:id="1082" w:name="_Toc423621673"/>
      <w:bookmarkStart w:id="1083" w:name="_Toc423621788"/>
      <w:bookmarkStart w:id="1084" w:name="_Toc423621903"/>
      <w:bookmarkStart w:id="1085" w:name="_Toc423622020"/>
      <w:bookmarkStart w:id="1086" w:name="_Toc423622136"/>
      <w:bookmarkStart w:id="1087" w:name="_Toc423622244"/>
      <w:bookmarkStart w:id="1088" w:name="_Toc423622352"/>
      <w:bookmarkStart w:id="1089" w:name="_Toc423621558"/>
      <w:bookmarkStart w:id="1090" w:name="_Toc423621674"/>
      <w:bookmarkStart w:id="1091" w:name="_Toc423621789"/>
      <w:bookmarkStart w:id="1092" w:name="_Toc423621904"/>
      <w:bookmarkStart w:id="1093" w:name="_Toc423622021"/>
      <w:bookmarkStart w:id="1094" w:name="_Toc423622137"/>
      <w:bookmarkStart w:id="1095" w:name="_Toc423622245"/>
      <w:bookmarkStart w:id="1096" w:name="_Toc423622353"/>
      <w:bookmarkStart w:id="1097" w:name="_Toc423621559"/>
      <w:bookmarkStart w:id="1098" w:name="_Toc423621675"/>
      <w:bookmarkStart w:id="1099" w:name="_Toc423621790"/>
      <w:bookmarkStart w:id="1100" w:name="_Toc423621905"/>
      <w:bookmarkStart w:id="1101" w:name="_Toc423622022"/>
      <w:bookmarkStart w:id="1102" w:name="_Toc423622138"/>
      <w:bookmarkStart w:id="1103" w:name="_Toc423622246"/>
      <w:bookmarkStart w:id="1104" w:name="_Toc423622354"/>
      <w:bookmarkStart w:id="1105" w:name="_Toc423621560"/>
      <w:bookmarkStart w:id="1106" w:name="_Toc423621676"/>
      <w:bookmarkStart w:id="1107" w:name="_Toc423621791"/>
      <w:bookmarkStart w:id="1108" w:name="_Toc423621906"/>
      <w:bookmarkStart w:id="1109" w:name="_Toc423622023"/>
      <w:bookmarkStart w:id="1110" w:name="_Toc423622139"/>
      <w:bookmarkStart w:id="1111" w:name="_Toc423622247"/>
      <w:bookmarkStart w:id="1112" w:name="_Toc423622355"/>
      <w:bookmarkStart w:id="1113" w:name="_Toc423621561"/>
      <w:bookmarkStart w:id="1114" w:name="_Toc423621677"/>
      <w:bookmarkStart w:id="1115" w:name="_Toc423621792"/>
      <w:bookmarkStart w:id="1116" w:name="_Toc423621907"/>
      <w:bookmarkStart w:id="1117" w:name="_Toc423622024"/>
      <w:bookmarkStart w:id="1118" w:name="_Toc423622140"/>
      <w:bookmarkStart w:id="1119" w:name="_Toc423622248"/>
      <w:bookmarkStart w:id="1120" w:name="_Toc423622356"/>
      <w:bookmarkStart w:id="1121" w:name="_Toc423621582"/>
      <w:bookmarkStart w:id="1122" w:name="_Toc423621698"/>
      <w:bookmarkStart w:id="1123" w:name="_Toc423621813"/>
      <w:bookmarkStart w:id="1124" w:name="_Toc423621928"/>
      <w:bookmarkStart w:id="1125" w:name="_Toc423622045"/>
      <w:bookmarkStart w:id="1126" w:name="_Toc423622161"/>
      <w:bookmarkStart w:id="1127" w:name="_Toc423622269"/>
      <w:bookmarkStart w:id="1128" w:name="_Toc423622377"/>
      <w:bookmarkStart w:id="1129" w:name="_Toc419055487"/>
      <w:bookmarkStart w:id="1130" w:name="_Toc419055488"/>
      <w:bookmarkStart w:id="1131" w:name="_Toc419055489"/>
      <w:bookmarkStart w:id="1132" w:name="_Toc419055490"/>
      <w:bookmarkStart w:id="1133" w:name="_Toc419055491"/>
      <w:bookmarkStart w:id="1134" w:name="_Toc419055492"/>
      <w:bookmarkStart w:id="1135" w:name="_Toc419055493"/>
      <w:bookmarkStart w:id="1136" w:name="_Toc419055494"/>
      <w:bookmarkStart w:id="1137" w:name="_Toc419055495"/>
      <w:bookmarkStart w:id="1138" w:name="_Toc419055496"/>
      <w:bookmarkStart w:id="1139" w:name="_Hlk11400745"/>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885EA7">
        <w:t xml:space="preserve">Ukrepi bodo izvedeni z uporabo naslednjih </w:t>
      </w:r>
      <w:r w:rsidR="0045436F" w:rsidRPr="00885EA7">
        <w:t>izvedbenih instrumentov</w:t>
      </w:r>
      <w:r w:rsidRPr="00885EA7">
        <w:t>:</w:t>
      </w:r>
    </w:p>
    <w:p w14:paraId="592E7BFB" w14:textId="31809DE4" w:rsidR="004F40D7" w:rsidRPr="00885EA7" w:rsidRDefault="004F40D7" w:rsidP="005734AF">
      <w:pPr>
        <w:pStyle w:val="Odstavekseznama"/>
        <w:numPr>
          <w:ilvl w:val="0"/>
          <w:numId w:val="3"/>
        </w:numPr>
      </w:pPr>
      <w:r w:rsidRPr="00885EA7">
        <w:t>Javni razpis (</w:t>
      </w:r>
      <w:r w:rsidR="00664A3E" w:rsidRPr="00885EA7">
        <w:t>9.4</w:t>
      </w:r>
      <w:r w:rsidRPr="00885EA7">
        <w:t>)</w:t>
      </w:r>
      <w:r w:rsidR="004F2C83">
        <w:t>;</w:t>
      </w:r>
    </w:p>
    <w:p w14:paraId="6757323C" w14:textId="2E35F7CA" w:rsidR="004F40D7" w:rsidRPr="00885EA7" w:rsidRDefault="00B95A7B">
      <w:pPr>
        <w:pStyle w:val="Odstavekseznama"/>
        <w:numPr>
          <w:ilvl w:val="0"/>
          <w:numId w:val="3"/>
        </w:numPr>
      </w:pPr>
      <w:r w:rsidRPr="00885EA7">
        <w:t>Resorne aktivnosti ministrstev:</w:t>
      </w:r>
      <w:r w:rsidR="00AD72B4" w:rsidRPr="00885EA7">
        <w:t xml:space="preserve"> </w:t>
      </w:r>
      <w:r w:rsidR="00E91EC6" w:rsidRPr="00885EA7">
        <w:t>MJU</w:t>
      </w:r>
      <w:r w:rsidR="00017E73" w:rsidRPr="00885EA7">
        <w:t>, MZZ</w:t>
      </w:r>
      <w:r w:rsidR="00CD5664" w:rsidRPr="00885EA7">
        <w:t>, MP, MIZŠ</w:t>
      </w:r>
      <w:r w:rsidR="00E91EC6" w:rsidRPr="00885EA7">
        <w:t xml:space="preserve"> </w:t>
      </w:r>
      <w:r w:rsidR="004F40D7" w:rsidRPr="00885EA7">
        <w:t>(</w:t>
      </w:r>
      <w:r w:rsidR="00E91EC6" w:rsidRPr="00885EA7">
        <w:t>9.1, 9.2</w:t>
      </w:r>
      <w:r w:rsidR="00CD5664" w:rsidRPr="00885EA7">
        <w:t>, 9.5</w:t>
      </w:r>
      <w:r w:rsidR="004F40D7" w:rsidRPr="00885EA7">
        <w:t>)</w:t>
      </w:r>
      <w:r w:rsidR="004F2C83">
        <w:t>;</w:t>
      </w:r>
    </w:p>
    <w:p w14:paraId="172F10C6" w14:textId="676FD08E" w:rsidR="004F40D7" w:rsidRPr="00885EA7" w:rsidRDefault="00B95A7B">
      <w:pPr>
        <w:pStyle w:val="Odstavekseznama"/>
        <w:numPr>
          <w:ilvl w:val="0"/>
          <w:numId w:val="3"/>
        </w:numPr>
      </w:pPr>
      <w:r w:rsidRPr="00885EA7">
        <w:t>Resorne aktivnosti ministrstev:</w:t>
      </w:r>
      <w:r w:rsidR="00AD72B4" w:rsidRPr="00885EA7">
        <w:t xml:space="preserve"> </w:t>
      </w:r>
      <w:r w:rsidR="00E91EC6" w:rsidRPr="00885EA7">
        <w:t>MIZŠ</w:t>
      </w:r>
      <w:r w:rsidR="00CD5664" w:rsidRPr="00885EA7">
        <w:t>, MZZ</w:t>
      </w:r>
      <w:r w:rsidR="00E91EC6" w:rsidRPr="00885EA7">
        <w:t xml:space="preserve"> </w:t>
      </w:r>
      <w:r w:rsidR="004F40D7" w:rsidRPr="00885EA7">
        <w:t>(</w:t>
      </w:r>
      <w:r w:rsidR="00E91EC6" w:rsidRPr="00885EA7">
        <w:t>9.3</w:t>
      </w:r>
      <w:r w:rsidR="004F40D7" w:rsidRPr="00885EA7">
        <w:t>)</w:t>
      </w:r>
      <w:r w:rsidR="004F2C83">
        <w:t>;</w:t>
      </w:r>
    </w:p>
    <w:p w14:paraId="5FCA8913" w14:textId="47A0BF10" w:rsidR="00AC3148" w:rsidRPr="00885EA7" w:rsidRDefault="00AC3148">
      <w:pPr>
        <w:pStyle w:val="Odstavekseznama"/>
        <w:numPr>
          <w:ilvl w:val="0"/>
          <w:numId w:val="3"/>
        </w:numPr>
      </w:pPr>
      <w:r w:rsidRPr="00885EA7">
        <w:t>Resorne aktivnosti ministrstev: MGRT, MZZ, MJU</w:t>
      </w:r>
      <w:r w:rsidR="00A80211">
        <w:t>, MO</w:t>
      </w:r>
      <w:r w:rsidRPr="00885EA7">
        <w:t xml:space="preserve"> (9.6)</w:t>
      </w:r>
      <w:r w:rsidR="004F2C83">
        <w:t>;</w:t>
      </w:r>
    </w:p>
    <w:p w14:paraId="2464010D" w14:textId="7CCE9CBB" w:rsidR="00234695" w:rsidRPr="00885EA7" w:rsidRDefault="00234695">
      <w:pPr>
        <w:pStyle w:val="Odstavekseznama"/>
        <w:numPr>
          <w:ilvl w:val="0"/>
          <w:numId w:val="3"/>
        </w:numPr>
      </w:pPr>
      <w:r w:rsidRPr="00885EA7">
        <w:t>Lastne aktivnosti deležnikov (9.2</w:t>
      </w:r>
      <w:r w:rsidR="00AC3148" w:rsidRPr="00885EA7">
        <w:t>, 9.6</w:t>
      </w:r>
      <w:r w:rsidRPr="00885EA7">
        <w:t>)</w:t>
      </w:r>
      <w:r w:rsidR="004F2C83">
        <w:t>;</w:t>
      </w:r>
    </w:p>
    <w:p w14:paraId="6F629E71" w14:textId="1D5F9C8F" w:rsidR="005F200A" w:rsidRPr="00885EA7" w:rsidRDefault="005F200A">
      <w:pPr>
        <w:pStyle w:val="Odstavekseznama"/>
        <w:numPr>
          <w:ilvl w:val="0"/>
          <w:numId w:val="3"/>
        </w:numPr>
      </w:pPr>
      <w:r w:rsidRPr="00885EA7">
        <w:t>Projekt javne uprave (podprt z JN)</w:t>
      </w:r>
      <w:r w:rsidR="00123A87" w:rsidRPr="00885EA7">
        <w:t xml:space="preserve"> </w:t>
      </w:r>
      <w:r w:rsidRPr="00885EA7">
        <w:t>(9.6)</w:t>
      </w:r>
      <w:r w:rsidR="004F2C83">
        <w:t>.</w:t>
      </w:r>
    </w:p>
    <w:p w14:paraId="6162F535" w14:textId="024788FB" w:rsidR="000A064A" w:rsidRPr="00885EA7" w:rsidRDefault="00804AD4">
      <w:r w:rsidRPr="00885EA7">
        <w:t>Kazalniki</w:t>
      </w:r>
      <w:r w:rsidR="000A064A"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23"/>
        <w:gridCol w:w="6543"/>
        <w:gridCol w:w="851"/>
        <w:gridCol w:w="843"/>
      </w:tblGrid>
      <w:tr w:rsidR="000A064A" w:rsidRPr="00885EA7" w14:paraId="2D200874" w14:textId="77777777" w:rsidTr="00D86E03">
        <w:trPr>
          <w:cantSplit/>
          <w:jc w:val="center"/>
        </w:trPr>
        <w:tc>
          <w:tcPr>
            <w:tcW w:w="823" w:type="dxa"/>
            <w:shd w:val="pct20" w:color="auto" w:fill="auto"/>
          </w:tcPr>
          <w:p w14:paraId="2C65D370" w14:textId="77777777" w:rsidR="000A064A" w:rsidRPr="00885EA7" w:rsidRDefault="000A064A">
            <w:r w:rsidRPr="00885EA7">
              <w:t>Ukrep</w:t>
            </w:r>
          </w:p>
        </w:tc>
        <w:tc>
          <w:tcPr>
            <w:tcW w:w="6543" w:type="dxa"/>
            <w:shd w:val="pct20" w:color="auto" w:fill="auto"/>
          </w:tcPr>
          <w:p w14:paraId="596D39B7" w14:textId="0D5EBB6F" w:rsidR="000A064A" w:rsidRPr="00885EA7" w:rsidRDefault="00804AD4">
            <w:r w:rsidRPr="00885EA7">
              <w:t>Kazalnik</w:t>
            </w:r>
          </w:p>
        </w:tc>
        <w:tc>
          <w:tcPr>
            <w:tcW w:w="851" w:type="dxa"/>
            <w:shd w:val="pct20" w:color="auto" w:fill="auto"/>
          </w:tcPr>
          <w:p w14:paraId="4E4C0D01" w14:textId="77777777" w:rsidR="000A064A" w:rsidRPr="00885EA7" w:rsidRDefault="000A064A">
            <w:r w:rsidRPr="00885EA7">
              <w:t>2020</w:t>
            </w:r>
          </w:p>
        </w:tc>
        <w:tc>
          <w:tcPr>
            <w:tcW w:w="843" w:type="dxa"/>
            <w:shd w:val="pct20" w:color="auto" w:fill="auto"/>
          </w:tcPr>
          <w:p w14:paraId="569BABF0" w14:textId="77777777" w:rsidR="000A064A" w:rsidRPr="00885EA7" w:rsidRDefault="000A064A">
            <w:r w:rsidRPr="00885EA7">
              <w:t>2025</w:t>
            </w:r>
          </w:p>
        </w:tc>
      </w:tr>
      <w:tr w:rsidR="000A064A" w:rsidRPr="00885EA7" w14:paraId="7CD98673" w14:textId="77777777" w:rsidTr="002E1560">
        <w:trPr>
          <w:cantSplit/>
          <w:jc w:val="center"/>
        </w:trPr>
        <w:tc>
          <w:tcPr>
            <w:tcW w:w="823" w:type="dxa"/>
            <w:shd w:val="clear" w:color="auto" w:fill="auto"/>
          </w:tcPr>
          <w:p w14:paraId="40F1240E" w14:textId="1756E2B6" w:rsidR="000A064A" w:rsidRPr="00885EA7" w:rsidRDefault="000753C0">
            <w:r w:rsidRPr="00885EA7">
              <w:t>9</w:t>
            </w:r>
            <w:r w:rsidR="000A064A" w:rsidRPr="00885EA7">
              <w:t>.1</w:t>
            </w:r>
          </w:p>
        </w:tc>
        <w:tc>
          <w:tcPr>
            <w:tcW w:w="6543" w:type="dxa"/>
            <w:shd w:val="clear" w:color="auto" w:fill="auto"/>
          </w:tcPr>
          <w:p w14:paraId="6E2C57DA" w14:textId="493B0CFA" w:rsidR="000A064A" w:rsidRPr="00885EA7" w:rsidRDefault="00AD72B4">
            <w:r w:rsidRPr="00885EA7">
              <w:t xml:space="preserve">Vzpostavitev delovne skupine za </w:t>
            </w:r>
            <w:r w:rsidR="00810205" w:rsidRPr="00885EA7">
              <w:t>sodelovanj</w:t>
            </w:r>
            <w:r w:rsidRPr="00885EA7">
              <w:t>e</w:t>
            </w:r>
            <w:r w:rsidR="00810205" w:rsidRPr="00885EA7">
              <w:t xml:space="preserve"> v EU pobudi</w:t>
            </w:r>
            <w:r w:rsidRPr="00885EA7">
              <w:t xml:space="preserve"> za </w:t>
            </w:r>
            <w:r w:rsidR="00464CBA" w:rsidRPr="00885EA7">
              <w:t>UI</w:t>
            </w:r>
          </w:p>
        </w:tc>
        <w:tc>
          <w:tcPr>
            <w:tcW w:w="851" w:type="dxa"/>
            <w:shd w:val="clear" w:color="auto" w:fill="auto"/>
          </w:tcPr>
          <w:p w14:paraId="27B59C0F" w14:textId="6CCBEC77" w:rsidR="000A064A" w:rsidRPr="00885EA7" w:rsidRDefault="000A064A">
            <w:r w:rsidRPr="00885EA7">
              <w:t>0</w:t>
            </w:r>
          </w:p>
        </w:tc>
        <w:tc>
          <w:tcPr>
            <w:tcW w:w="843" w:type="dxa"/>
            <w:shd w:val="clear" w:color="auto" w:fill="auto"/>
          </w:tcPr>
          <w:p w14:paraId="2389E9C2" w14:textId="4FAA4160" w:rsidR="000A064A" w:rsidRPr="00885EA7" w:rsidRDefault="00810205">
            <w:r w:rsidRPr="00885EA7">
              <w:t>1</w:t>
            </w:r>
          </w:p>
        </w:tc>
      </w:tr>
      <w:tr w:rsidR="000A064A" w:rsidRPr="00885EA7" w14:paraId="70B054E2" w14:textId="77777777" w:rsidTr="002E1560">
        <w:trPr>
          <w:cantSplit/>
          <w:jc w:val="center"/>
        </w:trPr>
        <w:tc>
          <w:tcPr>
            <w:tcW w:w="823" w:type="dxa"/>
            <w:shd w:val="clear" w:color="auto" w:fill="auto"/>
          </w:tcPr>
          <w:p w14:paraId="4007D4DA" w14:textId="4DF1FB96" w:rsidR="000A064A" w:rsidRPr="00885EA7" w:rsidRDefault="000753C0">
            <w:r w:rsidRPr="00885EA7">
              <w:t>9</w:t>
            </w:r>
            <w:r w:rsidR="000A064A" w:rsidRPr="00885EA7">
              <w:t>.2</w:t>
            </w:r>
          </w:p>
        </w:tc>
        <w:tc>
          <w:tcPr>
            <w:tcW w:w="6543" w:type="dxa"/>
            <w:shd w:val="clear" w:color="auto" w:fill="auto"/>
          </w:tcPr>
          <w:p w14:paraId="2F37F637" w14:textId="48D98EC7" w:rsidR="000A064A" w:rsidRPr="00885EA7" w:rsidRDefault="0084513E">
            <w:r w:rsidRPr="00885EA7">
              <w:t>Vključitev v delovne skupine OECD</w:t>
            </w:r>
          </w:p>
        </w:tc>
        <w:tc>
          <w:tcPr>
            <w:tcW w:w="851" w:type="dxa"/>
            <w:shd w:val="clear" w:color="auto" w:fill="auto"/>
          </w:tcPr>
          <w:p w14:paraId="0FECD300" w14:textId="421412D1" w:rsidR="000A064A" w:rsidRPr="00885EA7" w:rsidRDefault="000A064A">
            <w:r w:rsidRPr="00885EA7">
              <w:t>0</w:t>
            </w:r>
          </w:p>
        </w:tc>
        <w:tc>
          <w:tcPr>
            <w:tcW w:w="843" w:type="dxa"/>
            <w:shd w:val="clear" w:color="auto" w:fill="auto"/>
          </w:tcPr>
          <w:p w14:paraId="60DBF0C3" w14:textId="776EB8A2" w:rsidR="000A064A" w:rsidRPr="00885EA7" w:rsidRDefault="000A064A">
            <w:r w:rsidRPr="00885EA7">
              <w:t>1</w:t>
            </w:r>
          </w:p>
        </w:tc>
      </w:tr>
      <w:tr w:rsidR="000A064A" w:rsidRPr="00885EA7" w14:paraId="5E234AA2" w14:textId="77777777" w:rsidTr="002E1560">
        <w:trPr>
          <w:cantSplit/>
          <w:jc w:val="center"/>
        </w:trPr>
        <w:tc>
          <w:tcPr>
            <w:tcW w:w="823" w:type="dxa"/>
            <w:shd w:val="clear" w:color="auto" w:fill="auto"/>
          </w:tcPr>
          <w:p w14:paraId="37B55F75" w14:textId="3FA21CD0" w:rsidR="000A064A" w:rsidRPr="00885EA7" w:rsidRDefault="00DD730D">
            <w:r w:rsidRPr="00885EA7">
              <w:t>9</w:t>
            </w:r>
            <w:r w:rsidR="000A064A" w:rsidRPr="00885EA7">
              <w:t>.3</w:t>
            </w:r>
          </w:p>
        </w:tc>
        <w:tc>
          <w:tcPr>
            <w:tcW w:w="6543" w:type="dxa"/>
            <w:shd w:val="clear" w:color="auto" w:fill="auto"/>
          </w:tcPr>
          <w:p w14:paraId="441BE0FF" w14:textId="372C849D" w:rsidR="000A064A" w:rsidRPr="00885EA7" w:rsidRDefault="0084513E">
            <w:r w:rsidRPr="00885EA7">
              <w:t>Vzpostavitev sodelovanja ministrstev z IRCAI</w:t>
            </w:r>
          </w:p>
        </w:tc>
        <w:tc>
          <w:tcPr>
            <w:tcW w:w="851" w:type="dxa"/>
            <w:shd w:val="clear" w:color="auto" w:fill="auto"/>
          </w:tcPr>
          <w:p w14:paraId="7C937A23" w14:textId="77777777" w:rsidR="000A064A" w:rsidRPr="00885EA7" w:rsidRDefault="000A064A">
            <w:r w:rsidRPr="00885EA7">
              <w:t>0</w:t>
            </w:r>
          </w:p>
        </w:tc>
        <w:tc>
          <w:tcPr>
            <w:tcW w:w="843" w:type="dxa"/>
            <w:shd w:val="clear" w:color="auto" w:fill="auto"/>
          </w:tcPr>
          <w:p w14:paraId="40C1994F" w14:textId="77777777" w:rsidR="000A064A" w:rsidRPr="00885EA7" w:rsidRDefault="000A064A">
            <w:r w:rsidRPr="00885EA7">
              <w:t>4</w:t>
            </w:r>
          </w:p>
        </w:tc>
      </w:tr>
      <w:tr w:rsidR="000A064A" w:rsidRPr="00885EA7" w14:paraId="0BD3EF3E" w14:textId="77777777" w:rsidTr="002E1560">
        <w:trPr>
          <w:cantSplit/>
          <w:jc w:val="center"/>
        </w:trPr>
        <w:tc>
          <w:tcPr>
            <w:tcW w:w="823" w:type="dxa"/>
            <w:shd w:val="clear" w:color="auto" w:fill="auto"/>
          </w:tcPr>
          <w:p w14:paraId="0AF30804" w14:textId="4731D6F3" w:rsidR="000A064A" w:rsidRPr="00885EA7" w:rsidRDefault="00DD730D">
            <w:r w:rsidRPr="00885EA7">
              <w:t>9</w:t>
            </w:r>
            <w:r w:rsidR="000A064A" w:rsidRPr="00885EA7">
              <w:t>.4</w:t>
            </w:r>
          </w:p>
        </w:tc>
        <w:tc>
          <w:tcPr>
            <w:tcW w:w="6543" w:type="dxa"/>
            <w:shd w:val="clear" w:color="auto" w:fill="auto"/>
          </w:tcPr>
          <w:p w14:paraId="4F215A27" w14:textId="77777777" w:rsidR="00334A4D" w:rsidRPr="00885EA7" w:rsidRDefault="00334A4D">
            <w:r w:rsidRPr="00885EA7">
              <w:t>Št. podprtih strokovnjakov</w:t>
            </w:r>
          </w:p>
          <w:p w14:paraId="5513CF74" w14:textId="4D8C6F9F" w:rsidR="000A064A" w:rsidRPr="00885EA7" w:rsidRDefault="00334A4D">
            <w:r w:rsidRPr="00885EA7">
              <w:t>Št. podprtih sestankov</w:t>
            </w:r>
          </w:p>
        </w:tc>
        <w:tc>
          <w:tcPr>
            <w:tcW w:w="851" w:type="dxa"/>
            <w:shd w:val="clear" w:color="auto" w:fill="auto"/>
          </w:tcPr>
          <w:p w14:paraId="740A7366" w14:textId="77777777" w:rsidR="000A064A" w:rsidRPr="00885EA7" w:rsidRDefault="000A064A">
            <w:r w:rsidRPr="00885EA7">
              <w:t>0</w:t>
            </w:r>
          </w:p>
          <w:p w14:paraId="44746692" w14:textId="69F04C3A" w:rsidR="000A064A" w:rsidRPr="00885EA7" w:rsidRDefault="000A064A">
            <w:r w:rsidRPr="00885EA7">
              <w:t>0</w:t>
            </w:r>
          </w:p>
        </w:tc>
        <w:tc>
          <w:tcPr>
            <w:tcW w:w="843" w:type="dxa"/>
            <w:shd w:val="clear" w:color="auto" w:fill="auto"/>
          </w:tcPr>
          <w:p w14:paraId="408FDA56" w14:textId="726AD500" w:rsidR="000A064A" w:rsidRPr="00885EA7" w:rsidRDefault="00334A4D">
            <w:r w:rsidRPr="00885EA7">
              <w:t>10</w:t>
            </w:r>
          </w:p>
          <w:p w14:paraId="50FCC30F" w14:textId="146400B8" w:rsidR="000A064A" w:rsidRPr="00885EA7" w:rsidRDefault="000A064A">
            <w:r w:rsidRPr="00885EA7">
              <w:t>10</w:t>
            </w:r>
            <w:r w:rsidR="004F2C83">
              <w:t> </w:t>
            </w:r>
            <w:r w:rsidR="00334A4D" w:rsidRPr="00885EA7">
              <w:t>x</w:t>
            </w:r>
            <w:r w:rsidR="004F2C83">
              <w:t> </w:t>
            </w:r>
            <w:r w:rsidR="00334A4D" w:rsidRPr="00885EA7">
              <w:t>5</w:t>
            </w:r>
          </w:p>
        </w:tc>
      </w:tr>
      <w:tr w:rsidR="00A36ADF" w:rsidRPr="00885EA7" w14:paraId="77E6C7E1" w14:textId="77777777" w:rsidTr="00A36ADF">
        <w:tblPrEx>
          <w:jc w:val="left"/>
          <w:shd w:val="clear" w:color="auto" w:fill="auto"/>
        </w:tblPrEx>
        <w:tc>
          <w:tcPr>
            <w:tcW w:w="823" w:type="dxa"/>
          </w:tcPr>
          <w:p w14:paraId="7AA32127" w14:textId="662643AE" w:rsidR="00A36ADF" w:rsidRPr="00885EA7" w:rsidRDefault="00A36ADF">
            <w:r w:rsidRPr="00885EA7">
              <w:t>9.5</w:t>
            </w:r>
          </w:p>
        </w:tc>
        <w:tc>
          <w:tcPr>
            <w:tcW w:w="6543" w:type="dxa"/>
          </w:tcPr>
          <w:p w14:paraId="14F9D4BF" w14:textId="3CD85F7F" w:rsidR="00A36ADF" w:rsidRPr="00885EA7" w:rsidRDefault="003B5EDC">
            <w:r w:rsidRPr="00885EA7">
              <w:t xml:space="preserve">Sodelovanje </w:t>
            </w:r>
            <w:r w:rsidR="00006AC4" w:rsidRPr="00885EA7">
              <w:t>s podobno mislečimi državami na bilateralni ravni ter v okviru mednarodnih pobud,</w:t>
            </w:r>
            <w:r w:rsidR="00123A87" w:rsidRPr="00885EA7">
              <w:t xml:space="preserve"> </w:t>
            </w:r>
            <w:r w:rsidR="00006AC4" w:rsidRPr="00885EA7">
              <w:t>partnerstev in mednarodnih organizacij</w:t>
            </w:r>
          </w:p>
        </w:tc>
        <w:tc>
          <w:tcPr>
            <w:tcW w:w="851" w:type="dxa"/>
          </w:tcPr>
          <w:p w14:paraId="348625BD" w14:textId="567D7DB5" w:rsidR="00A36ADF" w:rsidRPr="00885EA7" w:rsidRDefault="00A36ADF">
            <w:r w:rsidRPr="00885EA7">
              <w:t>0</w:t>
            </w:r>
          </w:p>
        </w:tc>
        <w:tc>
          <w:tcPr>
            <w:tcW w:w="843" w:type="dxa"/>
          </w:tcPr>
          <w:p w14:paraId="74D704F9" w14:textId="0075D20B" w:rsidR="00A36ADF" w:rsidRPr="00885EA7" w:rsidRDefault="00BB5506">
            <w:r w:rsidRPr="00885EA7">
              <w:t>3</w:t>
            </w:r>
          </w:p>
        </w:tc>
      </w:tr>
      <w:tr w:rsidR="007E46C7" w:rsidRPr="00885EA7" w14:paraId="09951B55" w14:textId="77777777" w:rsidTr="007E46C7">
        <w:tblPrEx>
          <w:jc w:val="left"/>
          <w:shd w:val="clear" w:color="auto" w:fill="auto"/>
        </w:tblPrEx>
        <w:tc>
          <w:tcPr>
            <w:tcW w:w="823" w:type="dxa"/>
          </w:tcPr>
          <w:p w14:paraId="568EAE0F" w14:textId="78052E3B" w:rsidR="007E46C7" w:rsidRPr="00885EA7" w:rsidRDefault="007E46C7">
            <w:r w:rsidRPr="00885EA7">
              <w:t>9.6</w:t>
            </w:r>
          </w:p>
        </w:tc>
        <w:tc>
          <w:tcPr>
            <w:tcW w:w="6543" w:type="dxa"/>
          </w:tcPr>
          <w:p w14:paraId="3AB85C54" w14:textId="6ACC2214" w:rsidR="007E46C7" w:rsidRPr="00885EA7" w:rsidRDefault="007E46C7">
            <w:r w:rsidRPr="00885EA7">
              <w:t>Priprava gradiva</w:t>
            </w:r>
          </w:p>
        </w:tc>
        <w:tc>
          <w:tcPr>
            <w:tcW w:w="851" w:type="dxa"/>
          </w:tcPr>
          <w:p w14:paraId="4DBAC50D" w14:textId="77777777" w:rsidR="007E46C7" w:rsidRPr="00885EA7" w:rsidRDefault="007E46C7">
            <w:r w:rsidRPr="00885EA7">
              <w:t>0</w:t>
            </w:r>
          </w:p>
        </w:tc>
        <w:tc>
          <w:tcPr>
            <w:tcW w:w="843" w:type="dxa"/>
          </w:tcPr>
          <w:p w14:paraId="112668F4" w14:textId="0E501F37" w:rsidR="007E46C7" w:rsidRPr="00885EA7" w:rsidRDefault="005F200A">
            <w:r w:rsidRPr="00885EA7">
              <w:t>1</w:t>
            </w:r>
          </w:p>
        </w:tc>
      </w:tr>
    </w:tbl>
    <w:p w14:paraId="7FDD69B1" w14:textId="77777777" w:rsidR="004F40D7" w:rsidRPr="00885EA7" w:rsidRDefault="004F40D7">
      <w:pPr>
        <w:rPr>
          <w:rFonts w:eastAsiaTheme="minorEastAsia"/>
        </w:rPr>
      </w:pPr>
    </w:p>
    <w:p w14:paraId="1BCD166C" w14:textId="2F8CEF79" w:rsidR="0062165F" w:rsidRPr="00885EA7" w:rsidRDefault="008749DF" w:rsidP="005734AF">
      <w:pPr>
        <w:pStyle w:val="Naslov2"/>
        <w:rPr>
          <w:rFonts w:eastAsiaTheme="minorEastAsia"/>
        </w:rPr>
      </w:pPr>
      <w:bookmarkStart w:id="1140" w:name="_Toc37089879"/>
      <w:bookmarkStart w:id="1141" w:name="_Toc73363464"/>
      <w:bookmarkStart w:id="1142" w:name="_Toc73621573"/>
      <w:bookmarkStart w:id="1143" w:name="_Hlk45531542"/>
      <w:r>
        <w:rPr>
          <w:rFonts w:eastAsiaTheme="minorEastAsia"/>
        </w:rPr>
        <w:t xml:space="preserve">SC10: </w:t>
      </w:r>
      <w:bookmarkStart w:id="1144" w:name="_Toc67658593"/>
      <w:r w:rsidR="002A6D00" w:rsidRPr="00885EA7">
        <w:rPr>
          <w:rFonts w:eastAsiaTheme="minorEastAsia"/>
        </w:rPr>
        <w:t xml:space="preserve">Vzpostavitev </w:t>
      </w:r>
      <w:r w:rsidR="00B92E18" w:rsidRPr="00885EA7">
        <w:rPr>
          <w:rFonts w:eastAsiaTheme="minorEastAsia"/>
        </w:rPr>
        <w:t>nacionalnega observatorij</w:t>
      </w:r>
      <w:r w:rsidR="006E4AF1" w:rsidRPr="00885EA7">
        <w:rPr>
          <w:rFonts w:eastAsiaTheme="minorEastAsia"/>
        </w:rPr>
        <w:t>a</w:t>
      </w:r>
      <w:r w:rsidR="00B92E18" w:rsidRPr="00885EA7">
        <w:rPr>
          <w:rFonts w:eastAsiaTheme="minorEastAsia"/>
        </w:rPr>
        <w:t xml:space="preserve"> za </w:t>
      </w:r>
      <w:r w:rsidR="00464CBA" w:rsidRPr="00885EA7">
        <w:rPr>
          <w:rFonts w:eastAsiaTheme="minorEastAsia"/>
        </w:rPr>
        <w:t>UI</w:t>
      </w:r>
      <w:r w:rsidR="005D46D0" w:rsidRPr="00885EA7">
        <w:rPr>
          <w:rFonts w:eastAsiaTheme="minorEastAsia"/>
        </w:rPr>
        <w:t xml:space="preserve"> v Sloveniji</w:t>
      </w:r>
      <w:bookmarkEnd w:id="1140"/>
      <w:bookmarkEnd w:id="1141"/>
      <w:bookmarkEnd w:id="1144"/>
      <w:bookmarkEnd w:id="1142"/>
    </w:p>
    <w:bookmarkEnd w:id="1143"/>
    <w:p w14:paraId="59E1E44F" w14:textId="0DF67C52" w:rsidR="007752A6" w:rsidRPr="00885EA7" w:rsidRDefault="00CB2AD8" w:rsidP="005734AF">
      <w:pPr>
        <w:rPr>
          <w:rFonts w:eastAsiaTheme="minorEastAsia"/>
        </w:rPr>
      </w:pPr>
      <w:r w:rsidRPr="00885EA7">
        <w:rPr>
          <w:rFonts w:eastAsiaTheme="minorEastAsia"/>
        </w:rPr>
        <w:t xml:space="preserve">Področje </w:t>
      </w:r>
      <w:r w:rsidR="00464CBA" w:rsidRPr="00885EA7">
        <w:rPr>
          <w:rFonts w:eastAsiaTheme="minorEastAsia"/>
        </w:rPr>
        <w:t>UI</w:t>
      </w:r>
      <w:r w:rsidRPr="00885EA7">
        <w:rPr>
          <w:rFonts w:eastAsiaTheme="minorEastAsia"/>
        </w:rPr>
        <w:t xml:space="preserve"> se </w:t>
      </w:r>
      <w:r w:rsidR="00547ABC" w:rsidRPr="00885EA7">
        <w:rPr>
          <w:rFonts w:eastAsiaTheme="minorEastAsia"/>
        </w:rPr>
        <w:t xml:space="preserve">v zadnjih letih zelo hitro razvija in spreminja. </w:t>
      </w:r>
      <w:r w:rsidR="007752A6" w:rsidRPr="00885EA7">
        <w:rPr>
          <w:rFonts w:eastAsiaTheme="minorEastAsia"/>
        </w:rPr>
        <w:t>Nacionalni program opredel</w:t>
      </w:r>
      <w:r w:rsidR="00B92E18" w:rsidRPr="00885EA7">
        <w:rPr>
          <w:rFonts w:eastAsiaTheme="minorEastAsia"/>
        </w:rPr>
        <w:t>j</w:t>
      </w:r>
      <w:r w:rsidR="00786E0D" w:rsidRPr="00885EA7">
        <w:rPr>
          <w:rFonts w:eastAsiaTheme="minorEastAsia"/>
        </w:rPr>
        <w:t>uje</w:t>
      </w:r>
      <w:r w:rsidR="007752A6" w:rsidRPr="00885EA7">
        <w:rPr>
          <w:rFonts w:eastAsiaTheme="minorEastAsia"/>
        </w:rPr>
        <w:t xml:space="preserve"> osnovne smernice razvoja </w:t>
      </w:r>
      <w:r w:rsidR="00464CBA" w:rsidRPr="00885EA7">
        <w:rPr>
          <w:rFonts w:eastAsiaTheme="minorEastAsia"/>
        </w:rPr>
        <w:t>UI</w:t>
      </w:r>
      <w:r w:rsidR="007752A6" w:rsidRPr="00885EA7">
        <w:rPr>
          <w:rFonts w:eastAsiaTheme="minorEastAsia"/>
        </w:rPr>
        <w:t xml:space="preserve"> v Sloveniji, ki jih bo glede na </w:t>
      </w:r>
      <w:r w:rsidR="00547ABC" w:rsidRPr="00885EA7">
        <w:rPr>
          <w:rFonts w:eastAsiaTheme="minorEastAsia"/>
        </w:rPr>
        <w:t xml:space="preserve">ta hiter </w:t>
      </w:r>
      <w:r w:rsidR="007752A6" w:rsidRPr="00885EA7">
        <w:rPr>
          <w:rFonts w:eastAsiaTheme="minorEastAsia"/>
        </w:rPr>
        <w:t xml:space="preserve">razvoj </w:t>
      </w:r>
      <w:r w:rsidR="00464CBA" w:rsidRPr="00885EA7">
        <w:rPr>
          <w:rFonts w:eastAsiaTheme="minorEastAsia"/>
        </w:rPr>
        <w:t>UI</w:t>
      </w:r>
      <w:r w:rsidR="007752A6" w:rsidRPr="00885EA7">
        <w:rPr>
          <w:rFonts w:eastAsiaTheme="minorEastAsia"/>
        </w:rPr>
        <w:t xml:space="preserve"> doma in po svetu </w:t>
      </w:r>
      <w:r w:rsidR="004F2C83">
        <w:rPr>
          <w:rFonts w:eastAsiaTheme="minorEastAsia"/>
        </w:rPr>
        <w:t>treba</w:t>
      </w:r>
      <w:r w:rsidR="007752A6" w:rsidRPr="00885EA7">
        <w:rPr>
          <w:rFonts w:eastAsiaTheme="minorEastAsia"/>
        </w:rPr>
        <w:t xml:space="preserve"> </w:t>
      </w:r>
      <w:r w:rsidR="00B5709A" w:rsidRPr="00885EA7">
        <w:rPr>
          <w:rFonts w:eastAsiaTheme="minorEastAsia"/>
        </w:rPr>
        <w:t xml:space="preserve">ustrezno </w:t>
      </w:r>
      <w:r w:rsidR="007752A6" w:rsidRPr="00885EA7">
        <w:rPr>
          <w:rFonts w:eastAsiaTheme="minorEastAsia"/>
        </w:rPr>
        <w:t>prilagajati, kar pomeni</w:t>
      </w:r>
      <w:r w:rsidR="004F2C83">
        <w:rPr>
          <w:rFonts w:eastAsiaTheme="minorEastAsia"/>
        </w:rPr>
        <w:t>,</w:t>
      </w:r>
      <w:r w:rsidR="007752A6" w:rsidRPr="00885EA7">
        <w:rPr>
          <w:rFonts w:eastAsiaTheme="minorEastAsia"/>
        </w:rPr>
        <w:t xml:space="preserve"> da gre za </w:t>
      </w:r>
      <w:r w:rsidR="00B5709A" w:rsidRPr="00885EA7">
        <w:rPr>
          <w:rFonts w:eastAsiaTheme="minorEastAsia"/>
        </w:rPr>
        <w:t>strateške cilje in ukrepe</w:t>
      </w:r>
      <w:r w:rsidR="007752A6" w:rsidRPr="00885EA7">
        <w:rPr>
          <w:rFonts w:eastAsiaTheme="minorEastAsia"/>
        </w:rPr>
        <w:t xml:space="preserve">, ki </w:t>
      </w:r>
      <w:r w:rsidR="00B5709A" w:rsidRPr="00885EA7">
        <w:rPr>
          <w:rFonts w:eastAsiaTheme="minorEastAsia"/>
        </w:rPr>
        <w:t xml:space="preserve">so </w:t>
      </w:r>
      <w:r w:rsidR="007752A6" w:rsidRPr="00885EA7">
        <w:rPr>
          <w:rFonts w:eastAsiaTheme="minorEastAsia"/>
        </w:rPr>
        <w:t xml:space="preserve">del </w:t>
      </w:r>
      <w:r w:rsidR="00B5709A" w:rsidRPr="00885EA7">
        <w:rPr>
          <w:rFonts w:eastAsiaTheme="minorEastAsia"/>
        </w:rPr>
        <w:t xml:space="preserve">izredno </w:t>
      </w:r>
      <w:r w:rsidR="007752A6" w:rsidRPr="00885EA7">
        <w:rPr>
          <w:rFonts w:eastAsiaTheme="minorEastAsia"/>
        </w:rPr>
        <w:t xml:space="preserve">dinamičnega procesa. </w:t>
      </w:r>
      <w:r w:rsidR="00B5709A" w:rsidRPr="00885EA7">
        <w:rPr>
          <w:rFonts w:eastAsiaTheme="minorEastAsia"/>
        </w:rPr>
        <w:t xml:space="preserve">Za učinkovito obvladovanje tega procesa </w:t>
      </w:r>
      <w:r w:rsidR="007752A6" w:rsidRPr="00885EA7">
        <w:rPr>
          <w:rFonts w:eastAsiaTheme="minorEastAsia"/>
        </w:rPr>
        <w:t xml:space="preserve">je </w:t>
      </w:r>
      <w:r w:rsidR="004F2C83">
        <w:rPr>
          <w:rFonts w:eastAsiaTheme="minorEastAsia"/>
        </w:rPr>
        <w:t>treba</w:t>
      </w:r>
      <w:r w:rsidR="007752A6" w:rsidRPr="00885EA7">
        <w:rPr>
          <w:rFonts w:eastAsiaTheme="minorEastAsia"/>
        </w:rPr>
        <w:t xml:space="preserve"> zagotoviti okvir in orodja za spremljanje razvoja, uvajanja in uporabe </w:t>
      </w:r>
      <w:r w:rsidR="00464CBA" w:rsidRPr="00885EA7">
        <w:rPr>
          <w:rFonts w:eastAsiaTheme="minorEastAsia"/>
        </w:rPr>
        <w:t>UI</w:t>
      </w:r>
      <w:r w:rsidR="007752A6" w:rsidRPr="00885EA7">
        <w:rPr>
          <w:rFonts w:eastAsiaTheme="minorEastAsia"/>
        </w:rPr>
        <w:t xml:space="preserve"> v Sloveniji ter na tej podlagi ustrezno ovrednotiti in po potrebi spremeniti izvajanje ukrepov ter oceniti učinke izvedenih aktivnosti. V sodelovanju </w:t>
      </w:r>
      <w:r w:rsidR="00B92E18" w:rsidRPr="00885EA7">
        <w:rPr>
          <w:rFonts w:eastAsiaTheme="minorEastAsia"/>
        </w:rPr>
        <w:t xml:space="preserve">s </w:t>
      </w:r>
      <w:r w:rsidR="007752A6" w:rsidRPr="00885EA7">
        <w:rPr>
          <w:rFonts w:eastAsiaTheme="minorEastAsia"/>
        </w:rPr>
        <w:t>tovrstnimi aktivnostmi na ravni EU (</w:t>
      </w:r>
      <w:r w:rsidR="00A84CBF" w:rsidRPr="00885EA7">
        <w:rPr>
          <w:rFonts w:eastAsiaTheme="minorEastAsia"/>
        </w:rPr>
        <w:t>npr.</w:t>
      </w:r>
      <w:r w:rsidR="007752A6" w:rsidRPr="00885EA7">
        <w:rPr>
          <w:rFonts w:eastAsiaTheme="minorEastAsia"/>
        </w:rPr>
        <w:t xml:space="preserve"> AI </w:t>
      </w:r>
      <w:r w:rsidR="00B5709A" w:rsidRPr="00885EA7">
        <w:rPr>
          <w:rFonts w:eastAsiaTheme="minorEastAsia"/>
        </w:rPr>
        <w:t>WATCH</w:t>
      </w:r>
      <w:r w:rsidR="007752A6" w:rsidRPr="00885EA7">
        <w:rPr>
          <w:rFonts w:eastAsiaTheme="minorEastAsia"/>
        </w:rPr>
        <w:t xml:space="preserve">) je </w:t>
      </w:r>
      <w:r w:rsidR="004F2C83">
        <w:rPr>
          <w:rFonts w:eastAsiaTheme="minorEastAsia"/>
        </w:rPr>
        <w:t>treba</w:t>
      </w:r>
      <w:r w:rsidR="007752A6" w:rsidRPr="00885EA7">
        <w:rPr>
          <w:rFonts w:eastAsiaTheme="minorEastAsia"/>
        </w:rPr>
        <w:t xml:space="preserve"> vzpostaviti ustrezen nabor kazal</w:t>
      </w:r>
      <w:r w:rsidR="004F2C83">
        <w:rPr>
          <w:rFonts w:eastAsiaTheme="minorEastAsia"/>
        </w:rPr>
        <w:t>nikov</w:t>
      </w:r>
      <w:r w:rsidR="007752A6" w:rsidRPr="00885EA7">
        <w:rPr>
          <w:rFonts w:eastAsiaTheme="minorEastAsia"/>
        </w:rPr>
        <w:t xml:space="preserve">, ki bodo v pomoč </w:t>
      </w:r>
      <w:r w:rsidR="00B5709A" w:rsidRPr="00885EA7">
        <w:rPr>
          <w:rFonts w:eastAsiaTheme="minorEastAsia"/>
        </w:rPr>
        <w:t xml:space="preserve">dinamičnemu </w:t>
      </w:r>
      <w:r w:rsidR="007752A6" w:rsidRPr="00885EA7">
        <w:rPr>
          <w:rFonts w:eastAsiaTheme="minorEastAsia"/>
        </w:rPr>
        <w:t>načrtovanju in izvajanju politik</w:t>
      </w:r>
      <w:r w:rsidR="004661A1" w:rsidRPr="00885EA7">
        <w:rPr>
          <w:rFonts w:eastAsiaTheme="minorEastAsia"/>
        </w:rPr>
        <w:t>e</w:t>
      </w:r>
      <w:r w:rsidR="007752A6" w:rsidRPr="00885EA7">
        <w:rPr>
          <w:rFonts w:eastAsiaTheme="minorEastAsia"/>
        </w:rPr>
        <w:t xml:space="preserve"> na področju </w:t>
      </w:r>
      <w:r w:rsidR="00464CBA" w:rsidRPr="00885EA7">
        <w:rPr>
          <w:rFonts w:eastAsiaTheme="minorEastAsia"/>
        </w:rPr>
        <w:t>UI</w:t>
      </w:r>
      <w:r w:rsidR="007752A6" w:rsidRPr="00885EA7">
        <w:rPr>
          <w:rFonts w:eastAsiaTheme="minorEastAsia"/>
        </w:rPr>
        <w:t xml:space="preserve"> v Sloveniji</w:t>
      </w:r>
      <w:r w:rsidR="00B5709A" w:rsidRPr="00885EA7">
        <w:rPr>
          <w:rFonts w:eastAsiaTheme="minorEastAsia"/>
        </w:rPr>
        <w:t xml:space="preserve"> skozi celotno obdobje izvajanja programa</w:t>
      </w:r>
      <w:r w:rsidR="007752A6" w:rsidRPr="00885EA7">
        <w:rPr>
          <w:rFonts w:eastAsiaTheme="minorEastAsia"/>
        </w:rPr>
        <w:t>.</w:t>
      </w:r>
    </w:p>
    <w:p w14:paraId="5CC7107A" w14:textId="34219EC6" w:rsidR="00C504ED" w:rsidRPr="00885EA7" w:rsidRDefault="003F0630">
      <w:pPr>
        <w:rPr>
          <w:rFonts w:eastAsiaTheme="minorEastAsia"/>
        </w:rPr>
      </w:pPr>
      <w:r w:rsidRPr="00885EA7">
        <w:rPr>
          <w:rFonts w:eastAsiaTheme="minorEastAsia"/>
        </w:rPr>
        <w:t>Za ta name</w:t>
      </w:r>
      <w:r w:rsidR="00F2534E" w:rsidRPr="00885EA7">
        <w:rPr>
          <w:rFonts w:eastAsiaTheme="minorEastAsia"/>
        </w:rPr>
        <w:t>n</w:t>
      </w:r>
      <w:r w:rsidRPr="00885EA7">
        <w:rPr>
          <w:rFonts w:eastAsiaTheme="minorEastAsia"/>
        </w:rPr>
        <w:t xml:space="preserve"> nujno potrebujemo pregleden okvir spremljanja statusa </w:t>
      </w:r>
      <w:r w:rsidR="00464CBA" w:rsidRPr="00885EA7">
        <w:rPr>
          <w:rFonts w:eastAsiaTheme="minorEastAsia"/>
        </w:rPr>
        <w:t>UI</w:t>
      </w:r>
      <w:r w:rsidR="005D0BB6" w:rsidRPr="00885EA7">
        <w:rPr>
          <w:rFonts w:eastAsiaTheme="minorEastAsia"/>
        </w:rPr>
        <w:t xml:space="preserve"> </w:t>
      </w:r>
      <w:r w:rsidRPr="00885EA7">
        <w:rPr>
          <w:rFonts w:eastAsiaTheme="minorEastAsia"/>
        </w:rPr>
        <w:t xml:space="preserve">potenciala </w:t>
      </w:r>
      <w:r w:rsidR="00F2534E" w:rsidRPr="00885EA7">
        <w:rPr>
          <w:rFonts w:eastAsiaTheme="minorEastAsia"/>
        </w:rPr>
        <w:t>slovenskih deležnikov (javnih in zasebnih raziskovalnih organizacij; inovativnih podjetij, ki razvijajo tehnologije</w:t>
      </w:r>
      <w:r w:rsidR="004F2C83" w:rsidRPr="004F2C83">
        <w:rPr>
          <w:rFonts w:eastAsiaTheme="minorEastAsia"/>
        </w:rPr>
        <w:t xml:space="preserve"> </w:t>
      </w:r>
      <w:r w:rsidR="004F2C83" w:rsidRPr="00885EA7">
        <w:rPr>
          <w:rFonts w:eastAsiaTheme="minorEastAsia"/>
        </w:rPr>
        <w:t>UI</w:t>
      </w:r>
      <w:r w:rsidR="00F2534E" w:rsidRPr="00885EA7">
        <w:rPr>
          <w:rFonts w:eastAsiaTheme="minorEastAsia"/>
        </w:rPr>
        <w:t xml:space="preserve">; inovativnih podjetij, ki uporabljajo </w:t>
      </w:r>
      <w:r w:rsidR="00464CBA" w:rsidRPr="00885EA7">
        <w:rPr>
          <w:rFonts w:eastAsiaTheme="minorEastAsia"/>
        </w:rPr>
        <w:t>UI</w:t>
      </w:r>
      <w:r w:rsidR="00F2534E" w:rsidRPr="00885EA7">
        <w:rPr>
          <w:rFonts w:eastAsiaTheme="minorEastAsia"/>
        </w:rPr>
        <w:t xml:space="preserve"> za razvoj svojih </w:t>
      </w:r>
      <w:r w:rsidR="002D096D" w:rsidRPr="00885EA7">
        <w:rPr>
          <w:rFonts w:eastAsiaTheme="minorEastAsia"/>
        </w:rPr>
        <w:t>proizvod</w:t>
      </w:r>
      <w:r w:rsidR="00F2534E" w:rsidRPr="00885EA7">
        <w:rPr>
          <w:rFonts w:eastAsiaTheme="minorEastAsia"/>
        </w:rPr>
        <w:t xml:space="preserve">ov in storitev; javnih in zasebnih uporabnikov </w:t>
      </w:r>
      <w:r w:rsidR="00464CBA" w:rsidRPr="00885EA7">
        <w:rPr>
          <w:rFonts w:eastAsiaTheme="minorEastAsia"/>
        </w:rPr>
        <w:t>UI</w:t>
      </w:r>
      <w:r w:rsidR="00F2534E" w:rsidRPr="00885EA7">
        <w:rPr>
          <w:rFonts w:eastAsiaTheme="minorEastAsia"/>
        </w:rPr>
        <w:t xml:space="preserve"> za zagotavljanje končnih storitev državljanom, ki izboljšujejo njihova življenja)</w:t>
      </w:r>
      <w:r w:rsidR="004F2C83">
        <w:rPr>
          <w:rFonts w:eastAsiaTheme="minorEastAsia"/>
        </w:rPr>
        <w:t>,</w:t>
      </w:r>
      <w:r w:rsidR="00F2534E" w:rsidRPr="00885EA7">
        <w:rPr>
          <w:rFonts w:eastAsiaTheme="minorEastAsia"/>
        </w:rPr>
        <w:t xml:space="preserve"> </w:t>
      </w:r>
      <w:r w:rsidRPr="00885EA7">
        <w:rPr>
          <w:rFonts w:eastAsiaTheme="minorEastAsia"/>
        </w:rPr>
        <w:t xml:space="preserve">s katerim </w:t>
      </w:r>
      <w:r w:rsidRPr="00885EA7">
        <w:rPr>
          <w:rFonts w:eastAsiaTheme="minorEastAsia"/>
        </w:rPr>
        <w:lastRenderedPageBreak/>
        <w:t xml:space="preserve">Slovenija lahko nastopa </w:t>
      </w:r>
      <w:r w:rsidR="004F2C83">
        <w:rPr>
          <w:rFonts w:eastAsiaTheme="minorEastAsia"/>
        </w:rPr>
        <w:t>v</w:t>
      </w:r>
      <w:r w:rsidR="00F2534E" w:rsidRPr="00885EA7">
        <w:rPr>
          <w:rFonts w:eastAsiaTheme="minorEastAsia"/>
        </w:rPr>
        <w:t xml:space="preserve"> celotnem inovacijskem ciklu </w:t>
      </w:r>
      <w:r w:rsidRPr="00885EA7">
        <w:rPr>
          <w:rFonts w:eastAsiaTheme="minorEastAsia"/>
        </w:rPr>
        <w:t>tako v nacionalnem okviru pri razvoju rešitev v Sloveniji kot tudi na mednarodn</w:t>
      </w:r>
      <w:r w:rsidR="004F2C83">
        <w:rPr>
          <w:rFonts w:eastAsiaTheme="minorEastAsia"/>
        </w:rPr>
        <w:t>i</w:t>
      </w:r>
      <w:r w:rsidRPr="00885EA7">
        <w:rPr>
          <w:rFonts w:eastAsiaTheme="minorEastAsia"/>
        </w:rPr>
        <w:t xml:space="preserve"> </w:t>
      </w:r>
      <w:r w:rsidR="004F2C83">
        <w:rPr>
          <w:rFonts w:eastAsiaTheme="minorEastAsia"/>
        </w:rPr>
        <w:t>ravni</w:t>
      </w:r>
      <w:r w:rsidR="00C504ED" w:rsidRPr="00885EA7">
        <w:rPr>
          <w:rFonts w:eastAsiaTheme="minorEastAsia"/>
        </w:rPr>
        <w:t xml:space="preserve"> v različnih mednarodnih </w:t>
      </w:r>
      <w:r w:rsidR="004F2C83">
        <w:rPr>
          <w:rFonts w:eastAsiaTheme="minorEastAsia"/>
        </w:rPr>
        <w:t>pobudah</w:t>
      </w:r>
      <w:r w:rsidR="00C504ED" w:rsidRPr="00885EA7">
        <w:rPr>
          <w:rFonts w:eastAsiaTheme="minorEastAsia"/>
        </w:rPr>
        <w:t>, projektih in prog</w:t>
      </w:r>
      <w:r w:rsidR="00F2534E" w:rsidRPr="00885EA7">
        <w:rPr>
          <w:rFonts w:eastAsiaTheme="minorEastAsia"/>
        </w:rPr>
        <w:t>r</w:t>
      </w:r>
      <w:r w:rsidR="00C504ED" w:rsidRPr="00885EA7">
        <w:rPr>
          <w:rFonts w:eastAsiaTheme="minorEastAsia"/>
        </w:rPr>
        <w:t>amih</w:t>
      </w:r>
      <w:r w:rsidRPr="00885EA7">
        <w:rPr>
          <w:rFonts w:eastAsiaTheme="minorEastAsia"/>
        </w:rPr>
        <w:t xml:space="preserve">. </w:t>
      </w:r>
      <w:r w:rsidR="003A3FFB" w:rsidRPr="00885EA7">
        <w:rPr>
          <w:rFonts w:eastAsiaTheme="minorEastAsia"/>
        </w:rPr>
        <w:t>K</w:t>
      </w:r>
      <w:r w:rsidRPr="00885EA7">
        <w:rPr>
          <w:rFonts w:eastAsiaTheme="minorEastAsia"/>
        </w:rPr>
        <w:t xml:space="preserve">ljučno </w:t>
      </w:r>
      <w:r w:rsidR="003A3FFB" w:rsidRPr="00885EA7">
        <w:rPr>
          <w:rFonts w:eastAsiaTheme="minorEastAsia"/>
        </w:rPr>
        <w:t xml:space="preserve">je </w:t>
      </w:r>
      <w:r w:rsidRPr="00885EA7">
        <w:rPr>
          <w:rFonts w:eastAsiaTheme="minorEastAsia"/>
        </w:rPr>
        <w:t xml:space="preserve">razumeti značilnosti in dinamiko nastajanja in širjenja znanja </w:t>
      </w:r>
      <w:r w:rsidR="00464CBA" w:rsidRPr="00885EA7">
        <w:rPr>
          <w:rFonts w:eastAsiaTheme="minorEastAsia"/>
        </w:rPr>
        <w:t>UI</w:t>
      </w:r>
      <w:r w:rsidR="00F2534E" w:rsidRPr="00885EA7">
        <w:rPr>
          <w:rFonts w:eastAsiaTheme="minorEastAsia"/>
        </w:rPr>
        <w:t xml:space="preserve"> s strani različnih</w:t>
      </w:r>
      <w:r w:rsidRPr="00885EA7">
        <w:rPr>
          <w:rFonts w:eastAsiaTheme="minorEastAsia"/>
        </w:rPr>
        <w:t xml:space="preserve"> deležnikov, kar </w:t>
      </w:r>
      <w:r w:rsidR="004F2C83">
        <w:rPr>
          <w:rFonts w:eastAsiaTheme="minorEastAsia"/>
        </w:rPr>
        <w:t>je</w:t>
      </w:r>
      <w:r w:rsidR="004F2C83" w:rsidRPr="00885EA7">
        <w:rPr>
          <w:rFonts w:eastAsiaTheme="minorEastAsia"/>
        </w:rPr>
        <w:t xml:space="preserve"> </w:t>
      </w:r>
      <w:r w:rsidR="00334A83">
        <w:rPr>
          <w:rFonts w:eastAsiaTheme="minorEastAsia"/>
        </w:rPr>
        <w:t>glavni</w:t>
      </w:r>
      <w:r w:rsidRPr="00885EA7">
        <w:rPr>
          <w:rFonts w:eastAsiaTheme="minorEastAsia"/>
        </w:rPr>
        <w:t xml:space="preserve"> element </w:t>
      </w:r>
      <w:r w:rsidR="008E4CC4" w:rsidRPr="00885EA7">
        <w:rPr>
          <w:rFonts w:eastAsiaTheme="minorEastAsia"/>
        </w:rPr>
        <w:t xml:space="preserve">razumevanja in </w:t>
      </w:r>
      <w:r w:rsidR="00D04588" w:rsidRPr="00885EA7">
        <w:rPr>
          <w:rFonts w:eastAsiaTheme="minorEastAsia"/>
        </w:rPr>
        <w:t xml:space="preserve">učinkovite </w:t>
      </w:r>
      <w:r w:rsidR="008E4CC4" w:rsidRPr="00885EA7">
        <w:rPr>
          <w:rFonts w:eastAsiaTheme="minorEastAsia"/>
        </w:rPr>
        <w:t xml:space="preserve">podpore </w:t>
      </w:r>
      <w:r w:rsidRPr="00885EA7">
        <w:rPr>
          <w:rFonts w:eastAsiaTheme="minorEastAsia"/>
        </w:rPr>
        <w:t xml:space="preserve">celotnega ekosistema </w:t>
      </w:r>
      <w:r w:rsidR="004F2C83" w:rsidRPr="00885EA7">
        <w:rPr>
          <w:rFonts w:eastAsiaTheme="minorEastAsia"/>
        </w:rPr>
        <w:t>UI</w:t>
      </w:r>
      <w:r w:rsidRPr="00885EA7">
        <w:rPr>
          <w:rFonts w:eastAsiaTheme="minorEastAsia"/>
        </w:rPr>
        <w:t xml:space="preserve"> v državi. </w:t>
      </w:r>
    </w:p>
    <w:p w14:paraId="1FD9F593" w14:textId="05BDA65F" w:rsidR="00C504ED" w:rsidRPr="00885EA7" w:rsidRDefault="004F2C83">
      <w:pPr>
        <w:rPr>
          <w:rFonts w:eastAsiaTheme="minorEastAsia"/>
        </w:rPr>
      </w:pPr>
      <w:r>
        <w:t>Treba</w:t>
      </w:r>
      <w:r w:rsidR="00C504ED" w:rsidRPr="00885EA7">
        <w:t xml:space="preserve"> je določiti ustrezen model, ki bi obravnaval in opredelil podrobnejše kazal</w:t>
      </w:r>
      <w:r>
        <w:t>nik</w:t>
      </w:r>
      <w:r w:rsidR="00C504ED" w:rsidRPr="00885EA7">
        <w:t xml:space="preserve">e potenciala </w:t>
      </w:r>
      <w:r w:rsidR="00505909" w:rsidRPr="00885EA7">
        <w:t xml:space="preserve">za raziskave, razvoj, inovacije in uporabo </w:t>
      </w:r>
      <w:r w:rsidR="00464CBA" w:rsidRPr="00885EA7">
        <w:t>UI</w:t>
      </w:r>
      <w:r w:rsidR="00C504ED" w:rsidRPr="00885EA7">
        <w:t xml:space="preserve"> </w:t>
      </w:r>
      <w:r w:rsidR="00601ED7" w:rsidRPr="00885EA7">
        <w:t xml:space="preserve">na podlagi trenutno </w:t>
      </w:r>
      <w:r w:rsidR="00C504ED" w:rsidRPr="00885EA7">
        <w:t>dostopni</w:t>
      </w:r>
      <w:r w:rsidR="00601ED7" w:rsidRPr="00885EA7">
        <w:t xml:space="preserve">h različnih </w:t>
      </w:r>
      <w:r w:rsidR="00E21EEF" w:rsidRPr="00885EA7">
        <w:t xml:space="preserve">kazalnikov </w:t>
      </w:r>
      <w:r w:rsidR="00C504ED" w:rsidRPr="00885EA7">
        <w:t xml:space="preserve">(npr. SURS, </w:t>
      </w:r>
      <w:r w:rsidRPr="00885EA7">
        <w:t xml:space="preserve">indeks </w:t>
      </w:r>
      <w:r w:rsidR="00C504ED" w:rsidRPr="00885EA7">
        <w:t xml:space="preserve">EU DESI, </w:t>
      </w:r>
      <w:r w:rsidR="005D0BB6" w:rsidRPr="00885EA7">
        <w:t xml:space="preserve">AI WATCH, </w:t>
      </w:r>
      <w:r w:rsidR="00601ED7" w:rsidRPr="00885EA7">
        <w:t xml:space="preserve">OECD </w:t>
      </w:r>
      <w:r w:rsidR="00E119F2" w:rsidRPr="00885EA7">
        <w:t>UI</w:t>
      </w:r>
      <w:r w:rsidR="00601ED7" w:rsidRPr="00885EA7">
        <w:t xml:space="preserve"> </w:t>
      </w:r>
      <w:r w:rsidR="00BD25B1" w:rsidRPr="00885EA7">
        <w:t>o</w:t>
      </w:r>
      <w:r w:rsidR="00601ED7" w:rsidRPr="00885EA7">
        <w:t>bservator</w:t>
      </w:r>
      <w:r w:rsidR="00BD25B1" w:rsidRPr="00885EA7">
        <w:t>ij</w:t>
      </w:r>
      <w:r w:rsidR="00601ED7" w:rsidRPr="00885EA7">
        <w:t xml:space="preserve">, AI </w:t>
      </w:r>
      <w:proofErr w:type="spellStart"/>
      <w:r w:rsidR="00601ED7" w:rsidRPr="00885EA7">
        <w:t>Index</w:t>
      </w:r>
      <w:proofErr w:type="spellEnd"/>
      <w:r w:rsidR="005C75E0" w:rsidRPr="00885EA7">
        <w:rPr>
          <w:rStyle w:val="Sprotnaopomba-sklic"/>
        </w:rPr>
        <w:footnoteReference w:id="75"/>
      </w:r>
      <w:r w:rsidR="00601ED7" w:rsidRPr="00885EA7">
        <w:t xml:space="preserve"> </w:t>
      </w:r>
      <w:r w:rsidR="00151E86" w:rsidRPr="00885EA7">
        <w:t>itd.</w:t>
      </w:r>
      <w:r w:rsidR="00C504ED" w:rsidRPr="00885EA7">
        <w:t xml:space="preserve">). </w:t>
      </w:r>
      <w:r>
        <w:t>Treba</w:t>
      </w:r>
      <w:r w:rsidR="007752A6" w:rsidRPr="00885EA7">
        <w:t xml:space="preserve"> je </w:t>
      </w:r>
      <w:r w:rsidR="00C504ED" w:rsidRPr="00885EA7">
        <w:t xml:space="preserve">opredeliti </w:t>
      </w:r>
      <w:r w:rsidR="00566E71" w:rsidRPr="00885EA7">
        <w:t>kazal</w:t>
      </w:r>
      <w:r>
        <w:t>nik</w:t>
      </w:r>
      <w:r w:rsidR="00566E71" w:rsidRPr="00885EA7">
        <w:t xml:space="preserve">e </w:t>
      </w:r>
      <w:r w:rsidR="00C504ED" w:rsidRPr="00885EA7">
        <w:t>in metodologijo njihovega zbiranja, ki bi omogočil</w:t>
      </w:r>
      <w:r>
        <w:t>a</w:t>
      </w:r>
      <w:r w:rsidR="00C504ED" w:rsidRPr="00885EA7">
        <w:t xml:space="preserve"> analizo stanja, spremljanje potencialov </w:t>
      </w:r>
      <w:r>
        <w:t>ter</w:t>
      </w:r>
      <w:r w:rsidR="00C504ED" w:rsidRPr="00885EA7">
        <w:t xml:space="preserve"> primerjavo z drugimi sektorji in državami.</w:t>
      </w:r>
      <w:r w:rsidR="00816296" w:rsidRPr="00885EA7">
        <w:t xml:space="preserve"> Aktivnosti je </w:t>
      </w:r>
      <w:r>
        <w:t>treba</w:t>
      </w:r>
      <w:r w:rsidR="00816296" w:rsidRPr="00885EA7">
        <w:t xml:space="preserve"> </w:t>
      </w:r>
      <w:r w:rsidR="001464E2" w:rsidRPr="00885EA7">
        <w:t xml:space="preserve">uskladiti in </w:t>
      </w:r>
      <w:r w:rsidR="00816296" w:rsidRPr="00885EA7">
        <w:t>izvesti v sodelovanju s Statističnim uradom RS (SURS)</w:t>
      </w:r>
      <w:r w:rsidR="00626242" w:rsidRPr="00885EA7">
        <w:t xml:space="preserve">, projektom EU AI </w:t>
      </w:r>
      <w:r w:rsidR="007F6644" w:rsidRPr="00885EA7">
        <w:t xml:space="preserve">WATCH </w:t>
      </w:r>
      <w:r w:rsidR="00626242" w:rsidRPr="00885EA7">
        <w:t>in aktivnostmi OECD</w:t>
      </w:r>
      <w:r w:rsidR="00EC6AB4" w:rsidRPr="00885EA7">
        <w:t xml:space="preserve"> </w:t>
      </w:r>
      <w:r w:rsidR="00E119F2" w:rsidRPr="00885EA7">
        <w:t>UI</w:t>
      </w:r>
      <w:r w:rsidR="00EC6AB4" w:rsidRPr="00885EA7">
        <w:t xml:space="preserve"> </w:t>
      </w:r>
      <w:r w:rsidR="00BD25B1" w:rsidRPr="00885EA7">
        <w:t>o</w:t>
      </w:r>
      <w:r w:rsidR="00EC6AB4" w:rsidRPr="00885EA7">
        <w:t>bservatorija (ki ga vzpostavlja IJS)</w:t>
      </w:r>
      <w:r w:rsidR="00816296" w:rsidRPr="00885EA7">
        <w:t>.</w:t>
      </w:r>
    </w:p>
    <w:p w14:paraId="20025F85" w14:textId="57A44867" w:rsidR="0062165F" w:rsidRPr="00885EA7" w:rsidRDefault="0062165F">
      <w:r w:rsidRPr="00885EA7">
        <w:rPr>
          <w:rFonts w:eastAsiaTheme="minorEastAsia"/>
        </w:rPr>
        <w:t>Za doseg</w:t>
      </w:r>
      <w:r w:rsidR="004F2C83">
        <w:rPr>
          <w:rFonts w:eastAsiaTheme="minorEastAsia"/>
        </w:rPr>
        <w:t>anje</w:t>
      </w:r>
      <w:r w:rsidRPr="00885EA7">
        <w:rPr>
          <w:rFonts w:eastAsiaTheme="minorEastAsia"/>
        </w:rPr>
        <w:t xml:space="preserve"> cilja </w:t>
      </w:r>
      <w:r w:rsidRPr="00885EA7">
        <w:t xml:space="preserve">se </w:t>
      </w:r>
      <w:r w:rsidR="00CF2BA0" w:rsidRPr="00885EA7">
        <w:t xml:space="preserve">izvedejo </w:t>
      </w:r>
      <w:r w:rsidRPr="00885EA7">
        <w:t>naslednj</w:t>
      </w:r>
      <w:r w:rsidR="00CF2BA0" w:rsidRPr="00885EA7">
        <w:t>i</w:t>
      </w:r>
      <w:r w:rsidRPr="00885EA7">
        <w:t xml:space="preserve"> ukrep</w:t>
      </w:r>
      <w:r w:rsidR="00CF2BA0" w:rsidRPr="00885EA7">
        <w:t>i</w:t>
      </w:r>
      <w:r w:rsidR="00D439E4" w:rsidRPr="00885EA7">
        <w:t>:</w:t>
      </w:r>
    </w:p>
    <w:tbl>
      <w:tblPr>
        <w:tblStyle w:val="Tabelamrea"/>
        <w:tblW w:w="0" w:type="auto"/>
        <w:shd w:val="clear" w:color="auto" w:fill="C5E0B3" w:themeFill="accent6" w:themeFillTint="66"/>
        <w:tblLook w:val="04A0" w:firstRow="1" w:lastRow="0" w:firstColumn="1" w:lastColumn="0" w:noHBand="0" w:noVBand="1"/>
      </w:tblPr>
      <w:tblGrid>
        <w:gridCol w:w="846"/>
        <w:gridCol w:w="8214"/>
      </w:tblGrid>
      <w:tr w:rsidR="00905A25" w:rsidRPr="00885EA7" w14:paraId="274FA43D" w14:textId="77777777" w:rsidTr="00C8126A">
        <w:tc>
          <w:tcPr>
            <w:tcW w:w="846" w:type="dxa"/>
            <w:shd w:val="clear" w:color="auto" w:fill="C5E0B3" w:themeFill="accent6" w:themeFillTint="66"/>
          </w:tcPr>
          <w:p w14:paraId="6EC6C8BE" w14:textId="5763E406" w:rsidR="00905A25" w:rsidRPr="00885EA7" w:rsidRDefault="008D7586">
            <w:r w:rsidRPr="00885EA7">
              <w:t>10.1</w:t>
            </w:r>
          </w:p>
        </w:tc>
        <w:tc>
          <w:tcPr>
            <w:tcW w:w="8214" w:type="dxa"/>
            <w:shd w:val="clear" w:color="auto" w:fill="C5E0B3" w:themeFill="accent6" w:themeFillTint="66"/>
          </w:tcPr>
          <w:p w14:paraId="1F44A3E1" w14:textId="588C18D6" w:rsidR="00905A25" w:rsidRPr="00885EA7" w:rsidRDefault="00905A25">
            <w:r w:rsidRPr="00885EA7">
              <w:t>Opredelitev modela kazalnikov in metodologije za ocenjevanje in spremljanje raziskovalno</w:t>
            </w:r>
            <w:r w:rsidR="00CB7D4F">
              <w:t>-</w:t>
            </w:r>
            <w:r w:rsidRPr="00885EA7">
              <w:t xml:space="preserve">razvojnega in inovacijskega potenciala deležnikov v Sloveniji na področju </w:t>
            </w:r>
            <w:r w:rsidR="00E119F2" w:rsidRPr="00885EA7">
              <w:t>UI</w:t>
            </w:r>
            <w:r w:rsidRPr="00885EA7">
              <w:t xml:space="preserve"> s pregledom stanja v Sloveniji ter analizo in opredelitvijo konkretnih deležnikov v Sloveniji (javne in zasebne raziskovalne organizacije; inovativna podjetja, ki razvijajo tehnologije</w:t>
            </w:r>
            <w:r w:rsidR="004F2C83" w:rsidRPr="00885EA7">
              <w:t xml:space="preserve"> UI</w:t>
            </w:r>
            <w:r w:rsidRPr="00885EA7">
              <w:t xml:space="preserve">; inovativna podjetja, ki uporabljajo </w:t>
            </w:r>
            <w:r w:rsidR="00E119F2" w:rsidRPr="00885EA7">
              <w:t>UI</w:t>
            </w:r>
            <w:r w:rsidRPr="00885EA7">
              <w:t xml:space="preserve"> za razvoj svojih tržnih </w:t>
            </w:r>
            <w:r w:rsidR="002D096D" w:rsidRPr="00885EA7">
              <w:t>proizvod</w:t>
            </w:r>
            <w:r w:rsidRPr="00885EA7">
              <w:t>ov in storitev) z analizo njihove kapacitete za razvoj (človeški viri, finančni viri, tehnološka področja)</w:t>
            </w:r>
            <w:r w:rsidR="004F2C83">
              <w:t>.</w:t>
            </w:r>
          </w:p>
        </w:tc>
      </w:tr>
      <w:tr w:rsidR="00905A25" w:rsidRPr="00885EA7" w14:paraId="3993B01B" w14:textId="77777777" w:rsidTr="00C8126A">
        <w:tc>
          <w:tcPr>
            <w:tcW w:w="846" w:type="dxa"/>
            <w:shd w:val="clear" w:color="auto" w:fill="C5E0B3" w:themeFill="accent6" w:themeFillTint="66"/>
          </w:tcPr>
          <w:p w14:paraId="10065760" w14:textId="78924C94" w:rsidR="00905A25" w:rsidRPr="00885EA7" w:rsidRDefault="008D7586">
            <w:r w:rsidRPr="00885EA7">
              <w:t>10.2</w:t>
            </w:r>
          </w:p>
        </w:tc>
        <w:tc>
          <w:tcPr>
            <w:tcW w:w="8214" w:type="dxa"/>
            <w:shd w:val="clear" w:color="auto" w:fill="C5E0B3" w:themeFill="accent6" w:themeFillTint="66"/>
          </w:tcPr>
          <w:p w14:paraId="355C8629" w14:textId="01D98AAE" w:rsidR="00905A25" w:rsidRPr="00885EA7" w:rsidRDefault="00905A25">
            <w:r w:rsidRPr="00885EA7">
              <w:t xml:space="preserve">Opredelitev modela kazalnikov in </w:t>
            </w:r>
            <w:r w:rsidR="004F2C83" w:rsidRPr="00885EA7">
              <w:t>metodologij</w:t>
            </w:r>
            <w:r w:rsidR="004F2C83">
              <w:t>e</w:t>
            </w:r>
            <w:r w:rsidRPr="00885EA7">
              <w:t xml:space="preserve"> za ocenjevanje in spremljanje potenciala uvajanja </w:t>
            </w:r>
            <w:r w:rsidR="00E119F2" w:rsidRPr="00885EA7">
              <w:t>UI</w:t>
            </w:r>
            <w:r w:rsidRPr="00885EA7">
              <w:t xml:space="preserve"> v zasebnem in javnem sektorju v Sloveniji s pregledom stanja v Sloveniji ter analizo in opredelitvijo konkretnih deležnikov v Sloveniji (javne in zasebne organizacije </w:t>
            </w:r>
            <w:r w:rsidR="004F2C83">
              <w:t>–</w:t>
            </w:r>
            <w:r w:rsidRPr="00885EA7">
              <w:t xml:space="preserve"> uporabniki </w:t>
            </w:r>
            <w:r w:rsidR="00E119F2" w:rsidRPr="00885EA7">
              <w:t>UI</w:t>
            </w:r>
            <w:r w:rsidRPr="00885EA7">
              <w:t xml:space="preserve">, ki </w:t>
            </w:r>
            <w:r w:rsidR="004F2C83">
              <w:t>jo</w:t>
            </w:r>
            <w:r w:rsidRPr="00885EA7">
              <w:t xml:space="preserve"> uporabljajo za izboljšanje in optimizacijo lastnega poslovanja in poslovnih procesov ali za vzpostavitev novih inovativnih storitev za svoje uporabnike, dobavitelje oziroma kupce) z analizo njihove kapacitete za uvajanje </w:t>
            </w:r>
            <w:r w:rsidR="00E119F2" w:rsidRPr="00885EA7">
              <w:t>UI</w:t>
            </w:r>
            <w:r w:rsidRPr="00885EA7">
              <w:t xml:space="preserve"> (človeški viri, finančni viri, tehnološka področja)</w:t>
            </w:r>
            <w:r w:rsidR="004F2C83">
              <w:t>.</w:t>
            </w:r>
          </w:p>
        </w:tc>
      </w:tr>
      <w:tr w:rsidR="00905A25" w:rsidRPr="00885EA7" w14:paraId="7FF2958F" w14:textId="77777777" w:rsidTr="00C8126A">
        <w:tc>
          <w:tcPr>
            <w:tcW w:w="846" w:type="dxa"/>
            <w:shd w:val="clear" w:color="auto" w:fill="C5E0B3" w:themeFill="accent6" w:themeFillTint="66"/>
          </w:tcPr>
          <w:p w14:paraId="27EB9E87" w14:textId="31E043AE" w:rsidR="00905A25" w:rsidRPr="00885EA7" w:rsidRDefault="008D7586">
            <w:r w:rsidRPr="00885EA7">
              <w:t>10.3</w:t>
            </w:r>
          </w:p>
        </w:tc>
        <w:tc>
          <w:tcPr>
            <w:tcW w:w="8214" w:type="dxa"/>
            <w:shd w:val="clear" w:color="auto" w:fill="C5E0B3" w:themeFill="accent6" w:themeFillTint="66"/>
          </w:tcPr>
          <w:p w14:paraId="71D7D425" w14:textId="605EE0CA" w:rsidR="00905A25" w:rsidRPr="00885EA7" w:rsidRDefault="00905A25">
            <w:r w:rsidRPr="00885EA7">
              <w:t xml:space="preserve">Razvoj </w:t>
            </w:r>
            <w:r w:rsidR="00B92E18" w:rsidRPr="00885EA7">
              <w:t xml:space="preserve">portala </w:t>
            </w:r>
            <w:r w:rsidR="00944712" w:rsidRPr="00885EA7">
              <w:t xml:space="preserve">nacionalnega observatorija UI </w:t>
            </w:r>
            <w:r w:rsidR="00674A58" w:rsidRPr="00885EA7">
              <w:t>(</w:t>
            </w:r>
            <w:r w:rsidRPr="00885EA7">
              <w:t>platform</w:t>
            </w:r>
            <w:r w:rsidR="00944712" w:rsidRPr="00885EA7">
              <w:t>a</w:t>
            </w:r>
            <w:r w:rsidRPr="00885EA7">
              <w:t xml:space="preserve"> </w:t>
            </w:r>
            <w:r w:rsidR="004F2C83" w:rsidRPr="00885EA7">
              <w:t xml:space="preserve">IT </w:t>
            </w:r>
            <w:r w:rsidRPr="00885EA7">
              <w:t>in orod</w:t>
            </w:r>
            <w:r w:rsidR="00944712" w:rsidRPr="00885EA7">
              <w:t>ja</w:t>
            </w:r>
            <w:r w:rsidRPr="00885EA7">
              <w:t xml:space="preserve"> za sprotno </w:t>
            </w:r>
            <w:r w:rsidR="00E5076F" w:rsidRPr="00885EA7">
              <w:t xml:space="preserve">ugotavljanje </w:t>
            </w:r>
            <w:r w:rsidRPr="00885EA7">
              <w:t xml:space="preserve">potenciala </w:t>
            </w:r>
            <w:r w:rsidR="004F2C83" w:rsidRPr="00885EA7">
              <w:t xml:space="preserve">UI </w:t>
            </w:r>
            <w:r w:rsidRPr="00885EA7">
              <w:t>v Sloveniji</w:t>
            </w:r>
            <w:r w:rsidR="00674A58" w:rsidRPr="00885EA7">
              <w:t>)</w:t>
            </w:r>
            <w:r w:rsidR="00A95EAB" w:rsidRPr="00885EA7">
              <w:t>, kar je ključn</w:t>
            </w:r>
            <w:r w:rsidR="004F2C83">
              <w:t>i</w:t>
            </w:r>
            <w:r w:rsidR="00A95EAB" w:rsidRPr="00885EA7">
              <w:t xml:space="preserve"> pogoj za učinkovito</w:t>
            </w:r>
            <w:r w:rsidRPr="00885EA7">
              <w:t xml:space="preserve"> podporo </w:t>
            </w:r>
            <w:r w:rsidR="00B92E18" w:rsidRPr="00885EA7">
              <w:t xml:space="preserve">spremljanju, </w:t>
            </w:r>
            <w:r w:rsidRPr="00885EA7">
              <w:t xml:space="preserve">načrtovanju in izvajanju ukrepov tega programa. Primerjava s stanjem v državah EU in svetu v sodelovanju z aktivnostmi OECD in aktivnostmi na ravni </w:t>
            </w:r>
            <w:r w:rsidR="004F2C83" w:rsidRPr="00885EA7">
              <w:t xml:space="preserve">EU </w:t>
            </w:r>
            <w:r w:rsidRPr="00885EA7">
              <w:t xml:space="preserve">(AI </w:t>
            </w:r>
            <w:r w:rsidR="007E0633" w:rsidRPr="00885EA7">
              <w:t>WATCH</w:t>
            </w:r>
            <w:r w:rsidRPr="00885EA7">
              <w:t>).</w:t>
            </w:r>
          </w:p>
        </w:tc>
      </w:tr>
    </w:tbl>
    <w:p w14:paraId="286F9EB6" w14:textId="77777777" w:rsidR="00BB453E" w:rsidRPr="00885EA7" w:rsidRDefault="00BB453E"/>
    <w:p w14:paraId="03A341C4" w14:textId="605BF250" w:rsidR="004F40D7" w:rsidRPr="00885EA7" w:rsidRDefault="004F40D7">
      <w:r w:rsidRPr="00885EA7">
        <w:t xml:space="preserve">Ukrepi bodo izvedeni z uporabo naslednjih </w:t>
      </w:r>
      <w:r w:rsidR="0045436F" w:rsidRPr="00885EA7">
        <w:t>izvedbenih instrumentov</w:t>
      </w:r>
      <w:r w:rsidRPr="00885EA7">
        <w:t>:</w:t>
      </w:r>
    </w:p>
    <w:p w14:paraId="798EF801" w14:textId="32E29780" w:rsidR="004F40D7" w:rsidRPr="00885EA7" w:rsidRDefault="00DD1E39" w:rsidP="005734AF">
      <w:pPr>
        <w:pStyle w:val="Odstavekseznama"/>
        <w:numPr>
          <w:ilvl w:val="0"/>
          <w:numId w:val="3"/>
        </w:numPr>
      </w:pPr>
      <w:r w:rsidRPr="00885EA7">
        <w:t>CRP</w:t>
      </w:r>
      <w:r w:rsidR="004F40D7" w:rsidRPr="00885EA7">
        <w:t xml:space="preserve"> (</w:t>
      </w:r>
      <w:r w:rsidR="006C5595" w:rsidRPr="00885EA7">
        <w:t>10</w:t>
      </w:r>
      <w:r w:rsidRPr="00885EA7">
        <w:t xml:space="preserve">.1, </w:t>
      </w:r>
      <w:r w:rsidR="006C5595" w:rsidRPr="00885EA7">
        <w:t>10</w:t>
      </w:r>
      <w:r w:rsidRPr="00885EA7">
        <w:t>.2</w:t>
      </w:r>
      <w:r w:rsidR="002858F2" w:rsidRPr="00885EA7">
        <w:t>, 10.3</w:t>
      </w:r>
      <w:r w:rsidR="004F40D7" w:rsidRPr="00885EA7">
        <w:t>)</w:t>
      </w:r>
      <w:r w:rsidR="004F2C83">
        <w:t>.</w:t>
      </w:r>
    </w:p>
    <w:p w14:paraId="1DB5419E" w14:textId="7A8A6FF7" w:rsidR="00DD730D" w:rsidRPr="00885EA7" w:rsidRDefault="00804AD4">
      <w:bookmarkStart w:id="1145" w:name="_Toc419055499"/>
      <w:bookmarkStart w:id="1146" w:name="_Toc393990420"/>
      <w:bookmarkStart w:id="1147" w:name="_Toc393990480"/>
      <w:bookmarkStart w:id="1148" w:name="_Toc393990597"/>
      <w:bookmarkStart w:id="1149" w:name="_Toc393990652"/>
      <w:bookmarkStart w:id="1150" w:name="_Toc394053769"/>
      <w:bookmarkStart w:id="1151" w:name="_Toc394054805"/>
      <w:bookmarkStart w:id="1152" w:name="_Toc394055110"/>
      <w:bookmarkStart w:id="1153" w:name="_Toc394060168"/>
      <w:bookmarkStart w:id="1154" w:name="_Toc394061003"/>
      <w:bookmarkStart w:id="1155" w:name="_Toc393457090"/>
      <w:bookmarkStart w:id="1156" w:name="_Toc393986618"/>
      <w:bookmarkStart w:id="1157" w:name="_Toc393990406"/>
      <w:bookmarkStart w:id="1158" w:name="_Toc393990466"/>
      <w:bookmarkStart w:id="1159" w:name="_Toc393990583"/>
      <w:bookmarkStart w:id="1160" w:name="_Toc393990638"/>
      <w:bookmarkStart w:id="1161" w:name="_Toc394053754"/>
      <w:bookmarkStart w:id="1162" w:name="_Toc394054790"/>
      <w:bookmarkStart w:id="1163" w:name="_Toc394055095"/>
      <w:bookmarkStart w:id="1164" w:name="_Toc394060153"/>
      <w:bookmarkStart w:id="1165" w:name="_Toc394060988"/>
      <w:bookmarkStart w:id="1166" w:name="_Toc389654561"/>
      <w:bookmarkStart w:id="1167" w:name="_Toc393457091"/>
      <w:bookmarkStart w:id="1168" w:name="_Toc393986619"/>
      <w:bookmarkStart w:id="1169" w:name="_Toc393990407"/>
      <w:bookmarkStart w:id="1170" w:name="_Toc393990467"/>
      <w:bookmarkStart w:id="1171" w:name="_Toc393990584"/>
      <w:bookmarkStart w:id="1172" w:name="_Toc393990639"/>
      <w:bookmarkStart w:id="1173" w:name="_Toc394053755"/>
      <w:bookmarkStart w:id="1174" w:name="_Toc394054791"/>
      <w:bookmarkStart w:id="1175" w:name="_Toc394055096"/>
      <w:bookmarkStart w:id="1176" w:name="_Toc394060154"/>
      <w:bookmarkStart w:id="1177" w:name="_Toc394060989"/>
      <w:bookmarkEnd w:id="1139"/>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885EA7">
        <w:t>Kazalniki</w:t>
      </w:r>
      <w:r w:rsidR="00DD730D" w:rsidRPr="00885EA7">
        <w:t xml:space="preserve"> doseganja cilja:</w:t>
      </w:r>
    </w:p>
    <w:tbl>
      <w:tblPr>
        <w:tblStyle w:val="Tabelamrea"/>
        <w:tblW w:w="0" w:type="auto"/>
        <w:jc w:val="center"/>
        <w:shd w:val="clear" w:color="auto" w:fill="C5E0B3" w:themeFill="accent6" w:themeFillTint="66"/>
        <w:tblLook w:val="04A0" w:firstRow="1" w:lastRow="0" w:firstColumn="1" w:lastColumn="0" w:noHBand="0" w:noVBand="1"/>
      </w:tblPr>
      <w:tblGrid>
        <w:gridCol w:w="823"/>
        <w:gridCol w:w="6543"/>
        <w:gridCol w:w="851"/>
        <w:gridCol w:w="843"/>
      </w:tblGrid>
      <w:tr w:rsidR="00DD730D" w:rsidRPr="00885EA7" w14:paraId="2FBA46FA" w14:textId="77777777" w:rsidTr="00D86E03">
        <w:trPr>
          <w:cantSplit/>
          <w:jc w:val="center"/>
        </w:trPr>
        <w:tc>
          <w:tcPr>
            <w:tcW w:w="823" w:type="dxa"/>
            <w:shd w:val="pct20" w:color="auto" w:fill="auto"/>
          </w:tcPr>
          <w:p w14:paraId="023FBD0D" w14:textId="77777777" w:rsidR="00DD730D" w:rsidRPr="00885EA7" w:rsidRDefault="00DD730D">
            <w:r w:rsidRPr="00885EA7">
              <w:t>Ukrep</w:t>
            </w:r>
          </w:p>
        </w:tc>
        <w:tc>
          <w:tcPr>
            <w:tcW w:w="6543" w:type="dxa"/>
            <w:shd w:val="pct20" w:color="auto" w:fill="auto"/>
          </w:tcPr>
          <w:p w14:paraId="62443D10" w14:textId="2BF65609" w:rsidR="00DD730D" w:rsidRPr="00885EA7" w:rsidRDefault="00804AD4">
            <w:r w:rsidRPr="00885EA7">
              <w:t>Kazalnik</w:t>
            </w:r>
          </w:p>
        </w:tc>
        <w:tc>
          <w:tcPr>
            <w:tcW w:w="851" w:type="dxa"/>
            <w:shd w:val="pct20" w:color="auto" w:fill="auto"/>
          </w:tcPr>
          <w:p w14:paraId="6EE7887F" w14:textId="77777777" w:rsidR="00DD730D" w:rsidRPr="00885EA7" w:rsidRDefault="00DD730D">
            <w:r w:rsidRPr="00885EA7">
              <w:t>2020</w:t>
            </w:r>
          </w:p>
        </w:tc>
        <w:tc>
          <w:tcPr>
            <w:tcW w:w="843" w:type="dxa"/>
            <w:shd w:val="pct20" w:color="auto" w:fill="auto"/>
          </w:tcPr>
          <w:p w14:paraId="436C6061" w14:textId="77777777" w:rsidR="00DD730D" w:rsidRPr="00885EA7" w:rsidRDefault="00DD730D">
            <w:r w:rsidRPr="00885EA7">
              <w:t>2025</w:t>
            </w:r>
          </w:p>
        </w:tc>
      </w:tr>
      <w:tr w:rsidR="00DD730D" w:rsidRPr="00885EA7" w14:paraId="0D1945BE" w14:textId="77777777" w:rsidTr="002E1560">
        <w:trPr>
          <w:cantSplit/>
          <w:jc w:val="center"/>
        </w:trPr>
        <w:tc>
          <w:tcPr>
            <w:tcW w:w="823" w:type="dxa"/>
            <w:shd w:val="clear" w:color="auto" w:fill="auto"/>
          </w:tcPr>
          <w:p w14:paraId="1841A137" w14:textId="5D1213DB" w:rsidR="00DD730D" w:rsidRPr="00885EA7" w:rsidRDefault="00DD730D">
            <w:r w:rsidRPr="00885EA7">
              <w:t>10.1</w:t>
            </w:r>
          </w:p>
        </w:tc>
        <w:tc>
          <w:tcPr>
            <w:tcW w:w="6543" w:type="dxa"/>
            <w:shd w:val="clear" w:color="auto" w:fill="auto"/>
          </w:tcPr>
          <w:p w14:paraId="2D8DDD37" w14:textId="5D2353F9" w:rsidR="00DD730D" w:rsidRPr="00885EA7" w:rsidRDefault="004E5B06">
            <w:r w:rsidRPr="00885EA7">
              <w:t>Izveden CRP</w:t>
            </w:r>
          </w:p>
        </w:tc>
        <w:tc>
          <w:tcPr>
            <w:tcW w:w="851" w:type="dxa"/>
            <w:shd w:val="clear" w:color="auto" w:fill="auto"/>
          </w:tcPr>
          <w:p w14:paraId="3C19FA0C" w14:textId="5D43529D" w:rsidR="00DD730D" w:rsidRPr="00885EA7" w:rsidRDefault="00DD730D">
            <w:r w:rsidRPr="00885EA7">
              <w:t>0</w:t>
            </w:r>
          </w:p>
        </w:tc>
        <w:tc>
          <w:tcPr>
            <w:tcW w:w="843" w:type="dxa"/>
            <w:shd w:val="clear" w:color="auto" w:fill="auto"/>
          </w:tcPr>
          <w:p w14:paraId="5402DE5C" w14:textId="7155801D" w:rsidR="00DD730D" w:rsidRPr="00885EA7" w:rsidRDefault="004E5B06">
            <w:r w:rsidRPr="00885EA7">
              <w:t>1</w:t>
            </w:r>
          </w:p>
        </w:tc>
      </w:tr>
      <w:tr w:rsidR="004E5B06" w:rsidRPr="00885EA7" w14:paraId="3396B710" w14:textId="77777777" w:rsidTr="002E1560">
        <w:trPr>
          <w:cantSplit/>
          <w:jc w:val="center"/>
        </w:trPr>
        <w:tc>
          <w:tcPr>
            <w:tcW w:w="823" w:type="dxa"/>
            <w:shd w:val="clear" w:color="auto" w:fill="auto"/>
          </w:tcPr>
          <w:p w14:paraId="1D95528E" w14:textId="05751F91" w:rsidR="004E5B06" w:rsidRPr="00885EA7" w:rsidRDefault="004E5B06">
            <w:r w:rsidRPr="00885EA7">
              <w:t>10.2</w:t>
            </w:r>
          </w:p>
        </w:tc>
        <w:tc>
          <w:tcPr>
            <w:tcW w:w="6543" w:type="dxa"/>
            <w:shd w:val="clear" w:color="auto" w:fill="auto"/>
          </w:tcPr>
          <w:p w14:paraId="51677814" w14:textId="1552D3AE" w:rsidR="004E5B06" w:rsidRPr="00885EA7" w:rsidRDefault="004E5B06">
            <w:r w:rsidRPr="00885EA7">
              <w:t>Izveden CRP</w:t>
            </w:r>
          </w:p>
        </w:tc>
        <w:tc>
          <w:tcPr>
            <w:tcW w:w="851" w:type="dxa"/>
            <w:shd w:val="clear" w:color="auto" w:fill="auto"/>
          </w:tcPr>
          <w:p w14:paraId="5EA4F525" w14:textId="7C55AA9E" w:rsidR="004E5B06" w:rsidRPr="00885EA7" w:rsidRDefault="004E5B06">
            <w:r w:rsidRPr="00885EA7">
              <w:t>0</w:t>
            </w:r>
          </w:p>
        </w:tc>
        <w:tc>
          <w:tcPr>
            <w:tcW w:w="843" w:type="dxa"/>
            <w:shd w:val="clear" w:color="auto" w:fill="auto"/>
          </w:tcPr>
          <w:p w14:paraId="5D44CDC4" w14:textId="414B40DD" w:rsidR="004E5B06" w:rsidRPr="00885EA7" w:rsidRDefault="004E5B06">
            <w:r w:rsidRPr="00885EA7">
              <w:t>1</w:t>
            </w:r>
          </w:p>
        </w:tc>
      </w:tr>
      <w:tr w:rsidR="004E5B06" w:rsidRPr="00885EA7" w14:paraId="0BDC76ED" w14:textId="77777777" w:rsidTr="002E1560">
        <w:trPr>
          <w:cantSplit/>
          <w:jc w:val="center"/>
        </w:trPr>
        <w:tc>
          <w:tcPr>
            <w:tcW w:w="823" w:type="dxa"/>
            <w:shd w:val="clear" w:color="auto" w:fill="auto"/>
          </w:tcPr>
          <w:p w14:paraId="37F9B901" w14:textId="4F73B07D" w:rsidR="004E5B06" w:rsidRPr="00885EA7" w:rsidRDefault="004E5B06">
            <w:r w:rsidRPr="00885EA7">
              <w:t>10.3</w:t>
            </w:r>
          </w:p>
        </w:tc>
        <w:tc>
          <w:tcPr>
            <w:tcW w:w="6543" w:type="dxa"/>
            <w:shd w:val="clear" w:color="auto" w:fill="auto"/>
          </w:tcPr>
          <w:p w14:paraId="023B2D30" w14:textId="45E7023B" w:rsidR="004E5B06" w:rsidRPr="00885EA7" w:rsidRDefault="004E5B06">
            <w:r w:rsidRPr="00885EA7">
              <w:t>Izveden CRP</w:t>
            </w:r>
          </w:p>
        </w:tc>
        <w:tc>
          <w:tcPr>
            <w:tcW w:w="851" w:type="dxa"/>
            <w:shd w:val="clear" w:color="auto" w:fill="auto"/>
          </w:tcPr>
          <w:p w14:paraId="33414B67" w14:textId="19A8909E" w:rsidR="004E5B06" w:rsidRPr="00885EA7" w:rsidRDefault="004E5B06">
            <w:r w:rsidRPr="00885EA7">
              <w:t>0</w:t>
            </w:r>
          </w:p>
        </w:tc>
        <w:tc>
          <w:tcPr>
            <w:tcW w:w="843" w:type="dxa"/>
            <w:shd w:val="clear" w:color="auto" w:fill="auto"/>
          </w:tcPr>
          <w:p w14:paraId="6AF67467" w14:textId="68287232" w:rsidR="004E5B06" w:rsidRPr="00885EA7" w:rsidRDefault="004E5B06">
            <w:r w:rsidRPr="00885EA7">
              <w:t>1</w:t>
            </w:r>
          </w:p>
        </w:tc>
      </w:tr>
    </w:tbl>
    <w:p w14:paraId="16C00794" w14:textId="77777777" w:rsidR="00DD730D" w:rsidRPr="00885EA7" w:rsidRDefault="00DD730D"/>
    <w:p w14:paraId="54704411" w14:textId="77777777" w:rsidR="007A1873" w:rsidRPr="00885EA7" w:rsidRDefault="007A1873">
      <w:pPr>
        <w:rPr>
          <w:rFonts w:ascii="Helvetica" w:hAnsi="Helvetica"/>
          <w:sz w:val="36"/>
        </w:rPr>
      </w:pPr>
      <w:r w:rsidRPr="00885EA7">
        <w:br w:type="page"/>
      </w:r>
    </w:p>
    <w:p w14:paraId="35DE2B9F" w14:textId="11CF3B0D" w:rsidR="0062165F" w:rsidRPr="00885EA7" w:rsidRDefault="006F1CBA" w:rsidP="005734AF">
      <w:pPr>
        <w:pStyle w:val="Naslov1"/>
      </w:pPr>
      <w:bookmarkStart w:id="1178" w:name="_Toc37089880"/>
      <w:bookmarkStart w:id="1179" w:name="_Toc67658594"/>
      <w:bookmarkStart w:id="1180" w:name="_Toc73363465"/>
      <w:bookmarkStart w:id="1181" w:name="_Toc73621574"/>
      <w:r w:rsidRPr="00885EA7">
        <w:lastRenderedPageBreak/>
        <w:t>Načrt i</w:t>
      </w:r>
      <w:r w:rsidR="0062165F" w:rsidRPr="00885EA7">
        <w:t>zvajanj</w:t>
      </w:r>
      <w:r w:rsidRPr="00885EA7">
        <w:t>a</w:t>
      </w:r>
      <w:r w:rsidR="0062165F" w:rsidRPr="00885EA7">
        <w:t xml:space="preserve"> </w:t>
      </w:r>
      <w:r w:rsidR="00975AE4" w:rsidRPr="00885EA7">
        <w:t>n</w:t>
      </w:r>
      <w:r w:rsidR="00BC33A4" w:rsidRPr="00885EA7">
        <w:t>acionalnega programa</w:t>
      </w:r>
      <w:bookmarkEnd w:id="1178"/>
      <w:bookmarkEnd w:id="1179"/>
      <w:bookmarkEnd w:id="1180"/>
      <w:bookmarkEnd w:id="1181"/>
    </w:p>
    <w:p w14:paraId="0C068DB6" w14:textId="665D253D" w:rsidR="001731E3" w:rsidRPr="00885EA7" w:rsidRDefault="001731E3" w:rsidP="005734AF">
      <w:pPr>
        <w:pStyle w:val="Naslov2"/>
      </w:pPr>
      <w:bookmarkStart w:id="1182" w:name="_Toc37089881"/>
      <w:bookmarkStart w:id="1183" w:name="_Toc67658595"/>
      <w:bookmarkStart w:id="1184" w:name="_Toc73363466"/>
      <w:bookmarkStart w:id="1185" w:name="_Toc73621575"/>
      <w:r w:rsidRPr="00885EA7">
        <w:t>Koncept načrtovanja in izvajanja</w:t>
      </w:r>
      <w:bookmarkEnd w:id="1182"/>
      <w:bookmarkEnd w:id="1183"/>
      <w:bookmarkEnd w:id="1184"/>
      <w:bookmarkEnd w:id="1185"/>
    </w:p>
    <w:p w14:paraId="273C32D4" w14:textId="53D04C77" w:rsidR="0062165F" w:rsidRPr="00885EA7" w:rsidRDefault="0062165F" w:rsidP="005734AF">
      <w:r w:rsidRPr="00885EA7">
        <w:t xml:space="preserve">Glede na omejene </w:t>
      </w:r>
      <w:r w:rsidR="00584E52" w:rsidRPr="00885EA7">
        <w:t>vire</w:t>
      </w:r>
      <w:r w:rsidRPr="00885EA7">
        <w:t xml:space="preserve">, ki so </w:t>
      </w:r>
      <w:r w:rsidR="007A291F" w:rsidRPr="00885EA7">
        <w:t xml:space="preserve">v primerjavi z mednarodnim okoljem </w:t>
      </w:r>
      <w:r w:rsidRPr="00885EA7">
        <w:t xml:space="preserve">na voljo za področje </w:t>
      </w:r>
      <w:r w:rsidR="00E119F2" w:rsidRPr="00885EA7">
        <w:t>UI</w:t>
      </w:r>
      <w:r w:rsidR="00584E52" w:rsidRPr="00885EA7">
        <w:t xml:space="preserve"> v Sloveniji</w:t>
      </w:r>
      <w:r w:rsidRPr="00885EA7">
        <w:t>,</w:t>
      </w:r>
      <w:r w:rsidR="007A291F" w:rsidRPr="00885EA7">
        <w:t xml:space="preserve"> </w:t>
      </w:r>
      <w:r w:rsidRPr="00885EA7">
        <w:t xml:space="preserve">je </w:t>
      </w:r>
      <w:r w:rsidR="003703F3">
        <w:t>treba</w:t>
      </w:r>
      <w:r w:rsidRPr="00885EA7">
        <w:t xml:space="preserve"> za izvajanje </w:t>
      </w:r>
      <w:r w:rsidR="00BA163E" w:rsidRPr="00885EA7">
        <w:t>tega n</w:t>
      </w:r>
      <w:r w:rsidR="00BC33A4" w:rsidRPr="00885EA7">
        <w:t>acionalnega programa</w:t>
      </w:r>
      <w:r w:rsidRPr="00885EA7">
        <w:t xml:space="preserve"> in doseganje zastavljenih ciljev </w:t>
      </w:r>
      <w:r w:rsidR="007A291F" w:rsidRPr="00885EA7">
        <w:t xml:space="preserve">te </w:t>
      </w:r>
      <w:r w:rsidR="00745D4F" w:rsidRPr="00885EA7">
        <w:t xml:space="preserve">načrtovati </w:t>
      </w:r>
      <w:r w:rsidR="00031B69" w:rsidRPr="00885EA7">
        <w:t xml:space="preserve">medsebojno skladno </w:t>
      </w:r>
      <w:r w:rsidR="007A291F" w:rsidRPr="00885EA7">
        <w:t>in komplementarno. To vključuje</w:t>
      </w:r>
      <w:r w:rsidRPr="00885EA7">
        <w:t xml:space="preserve"> kadrovske</w:t>
      </w:r>
      <w:r w:rsidR="007A291F" w:rsidRPr="00885EA7">
        <w:t xml:space="preserve"> vire</w:t>
      </w:r>
      <w:r w:rsidRPr="00885EA7">
        <w:t xml:space="preserve">, </w:t>
      </w:r>
      <w:r w:rsidR="00CA575A" w:rsidRPr="00885EA7">
        <w:t xml:space="preserve">strokovno </w:t>
      </w:r>
      <w:r w:rsidRPr="00885EA7">
        <w:t xml:space="preserve">znanje, </w:t>
      </w:r>
      <w:r w:rsidR="00CA575A" w:rsidRPr="00885EA7">
        <w:t xml:space="preserve">dostop do </w:t>
      </w:r>
      <w:r w:rsidRPr="00885EA7">
        <w:t>infrastruktur</w:t>
      </w:r>
      <w:r w:rsidR="00CA575A" w:rsidRPr="00885EA7">
        <w:t xml:space="preserve">e </w:t>
      </w:r>
      <w:r w:rsidR="003703F3">
        <w:t>in</w:t>
      </w:r>
      <w:r w:rsidR="00CA575A" w:rsidRPr="00885EA7">
        <w:t xml:space="preserve"> finančne vire</w:t>
      </w:r>
      <w:r w:rsidRPr="00885EA7">
        <w:t xml:space="preserve">, </w:t>
      </w:r>
      <w:r w:rsidR="00CA575A" w:rsidRPr="00885EA7">
        <w:t xml:space="preserve">ki </w:t>
      </w:r>
      <w:r w:rsidRPr="00885EA7">
        <w:t>zahteva</w:t>
      </w:r>
      <w:r w:rsidR="00CA575A" w:rsidRPr="00885EA7">
        <w:t>jo</w:t>
      </w:r>
      <w:r w:rsidRPr="00885EA7">
        <w:t xml:space="preserve"> kombiniranje javnih </w:t>
      </w:r>
      <w:r w:rsidR="003703F3">
        <w:t>in</w:t>
      </w:r>
      <w:r w:rsidRPr="00885EA7">
        <w:t xml:space="preserve"> tudi zasebnih investicij. Ključn</w:t>
      </w:r>
      <w:r w:rsidR="003703F3">
        <w:t>i</w:t>
      </w:r>
      <w:r w:rsidRPr="00885EA7">
        <w:t xml:space="preserve"> cilj izvajanja </w:t>
      </w:r>
      <w:r w:rsidR="00BC33A4" w:rsidRPr="00885EA7">
        <w:t>programa</w:t>
      </w:r>
      <w:r w:rsidRPr="00885EA7">
        <w:t xml:space="preserve"> je doseganje kritične mase aktivnosti na </w:t>
      </w:r>
      <w:r w:rsidR="003703F3">
        <w:t>prednostnih</w:t>
      </w:r>
      <w:r w:rsidRPr="00885EA7">
        <w:t xml:space="preserve"> področjih izvajanja </w:t>
      </w:r>
      <w:r w:rsidR="00BC33A4" w:rsidRPr="00885EA7">
        <w:t>programa</w:t>
      </w:r>
      <w:r w:rsidRPr="00885EA7">
        <w:t>, ki bo slovenskim deležnikom omogočila nadaljnjo rast in razvoj ter možnost sodelovanja</w:t>
      </w:r>
      <w:r w:rsidR="00123A87" w:rsidRPr="00885EA7">
        <w:t xml:space="preserve"> </w:t>
      </w:r>
      <w:r w:rsidRPr="00885EA7">
        <w:t xml:space="preserve">in integracije v vse bolj zahtevno in konkurenčno mednarodno okolje. Pri tem je </w:t>
      </w:r>
      <w:r w:rsidR="00EC7D0C">
        <w:t xml:space="preserve">eden </w:t>
      </w:r>
      <w:r w:rsidR="00334A83">
        <w:t>najpomembnejši</w:t>
      </w:r>
      <w:r w:rsidR="00EC7D0C">
        <w:t>h</w:t>
      </w:r>
      <w:r w:rsidRPr="00885EA7">
        <w:t xml:space="preserve"> element</w:t>
      </w:r>
      <w:r w:rsidR="00EC7D0C">
        <w:t>ov</w:t>
      </w:r>
      <w:r w:rsidRPr="00885EA7">
        <w:t xml:space="preserve"> zagotovitev koordiniranega vodenj</w:t>
      </w:r>
      <w:r w:rsidR="00CA575A" w:rsidRPr="00885EA7">
        <w:t>a in spremljanja</w:t>
      </w:r>
      <w:r w:rsidRPr="00885EA7">
        <w:t xml:space="preserve"> aktivnosti z vidika nacionalnih aktivnosti </w:t>
      </w:r>
      <w:r w:rsidR="003703F3">
        <w:t>in</w:t>
      </w:r>
      <w:r w:rsidRPr="00885EA7">
        <w:t xml:space="preserve"> tudi aktivnosti </w:t>
      </w:r>
      <w:r w:rsidR="003703F3">
        <w:t>v</w:t>
      </w:r>
      <w:r w:rsidRPr="00885EA7">
        <w:t xml:space="preserve"> mednar</w:t>
      </w:r>
      <w:r w:rsidR="00CA575A" w:rsidRPr="00885EA7">
        <w:t>o</w:t>
      </w:r>
      <w:r w:rsidRPr="00885EA7">
        <w:t xml:space="preserve">dnem okolju. </w:t>
      </w:r>
      <w:r w:rsidR="003703F3">
        <w:t>Zlasti</w:t>
      </w:r>
      <w:r w:rsidRPr="00885EA7">
        <w:t xml:space="preserve"> je </w:t>
      </w:r>
      <w:r w:rsidR="003703F3">
        <w:t>to</w:t>
      </w:r>
      <w:r w:rsidR="003703F3" w:rsidRPr="00885EA7">
        <w:t xml:space="preserve"> </w:t>
      </w:r>
      <w:r w:rsidR="003703F3">
        <w:t>pomembno</w:t>
      </w:r>
      <w:r w:rsidRPr="00885EA7">
        <w:t xml:space="preserve"> za zagotovitev komplementarnosti nacionalnih aktivnosti z aktivnostmi, ki jih bo izvajala EU, </w:t>
      </w:r>
      <w:r w:rsidR="003703F3">
        <w:t>predvsem</w:t>
      </w:r>
      <w:r w:rsidRPr="00885EA7">
        <w:t xml:space="preserve"> </w:t>
      </w:r>
      <w:r w:rsidR="009553E4" w:rsidRPr="00885EA7">
        <w:t xml:space="preserve">z aktivnostmi na področju zakonodaje in regulacije </w:t>
      </w:r>
      <w:r w:rsidR="00E119F2" w:rsidRPr="00885EA7">
        <w:t>UI</w:t>
      </w:r>
      <w:r w:rsidR="009553E4" w:rsidRPr="00885EA7">
        <w:t xml:space="preserve"> ter </w:t>
      </w:r>
      <w:r w:rsidR="00720A40" w:rsidRPr="00885EA7">
        <w:t>s podpornimi aktivnostmi</w:t>
      </w:r>
      <w:r w:rsidRPr="00885EA7">
        <w:t xml:space="preserve">, ki se bodo </w:t>
      </w:r>
      <w:r w:rsidR="003703F3" w:rsidRPr="00885EA7">
        <w:t>izvajal</w:t>
      </w:r>
      <w:r w:rsidR="003703F3">
        <w:t>e</w:t>
      </w:r>
      <w:r w:rsidRPr="00885EA7">
        <w:t xml:space="preserve"> v glavnih podpornih programih EU, kot </w:t>
      </w:r>
      <w:r w:rsidR="00334A83">
        <w:t>sta</w:t>
      </w:r>
      <w:r w:rsidRPr="00885EA7">
        <w:t xml:space="preserve"> Obzorje Evropa in Digitalna Evropa, kjer Slovenija želi in mora </w:t>
      </w:r>
      <w:r w:rsidR="009553E4" w:rsidRPr="00885EA7">
        <w:t xml:space="preserve">omogočiti </w:t>
      </w:r>
      <w:r w:rsidR="003703F3">
        <w:t>deja</w:t>
      </w:r>
      <w:r w:rsidR="003703F3" w:rsidRPr="00885EA7">
        <w:t>vno</w:t>
      </w:r>
      <w:r w:rsidRPr="00885EA7">
        <w:t xml:space="preserve"> sodelova</w:t>
      </w:r>
      <w:r w:rsidR="009553E4" w:rsidRPr="00885EA7">
        <w:t>nje nacionalnim deležnikom</w:t>
      </w:r>
      <w:r w:rsidRPr="00885EA7">
        <w:t>.</w:t>
      </w:r>
    </w:p>
    <w:p w14:paraId="4B76AE1B" w14:textId="52EDC780" w:rsidR="0062165F" w:rsidRPr="00885EA7" w:rsidRDefault="0062165F">
      <w:bookmarkStart w:id="1186" w:name="_Hlk30519350"/>
      <w:r w:rsidRPr="00885EA7">
        <w:t xml:space="preserve">Aktivnosti za izvajanje </w:t>
      </w:r>
      <w:r w:rsidR="00BC33A4" w:rsidRPr="00885EA7">
        <w:t>programa</w:t>
      </w:r>
      <w:r w:rsidRPr="00885EA7">
        <w:t xml:space="preserve"> </w:t>
      </w:r>
      <w:r w:rsidR="00720A40" w:rsidRPr="00885EA7">
        <w:t xml:space="preserve">bodo </w:t>
      </w:r>
      <w:r w:rsidRPr="00885EA7">
        <w:t xml:space="preserve">načrtovane in koordinirane </w:t>
      </w:r>
      <w:r w:rsidR="00212F2A" w:rsidRPr="00885EA7">
        <w:t xml:space="preserve">enotno </w:t>
      </w:r>
      <w:r w:rsidRPr="00885EA7">
        <w:t>na ravni celotne države</w:t>
      </w:r>
      <w:r w:rsidR="001731E3" w:rsidRPr="00885EA7">
        <w:t xml:space="preserve"> ter izvajane sektorsko v okviru dejavnosti posameznih ministrstev</w:t>
      </w:r>
      <w:r w:rsidRPr="00885EA7">
        <w:t xml:space="preserve">, </w:t>
      </w:r>
      <w:r w:rsidR="00212F2A" w:rsidRPr="00885EA7">
        <w:t xml:space="preserve">kar je pogoj, da se zagotovi </w:t>
      </w:r>
      <w:r w:rsidR="003703F3" w:rsidRPr="00885EA7">
        <w:t>največj</w:t>
      </w:r>
      <w:r w:rsidR="003703F3">
        <w:t>a</w:t>
      </w:r>
      <w:r w:rsidR="003703F3" w:rsidRPr="00885EA7">
        <w:t xml:space="preserve"> možn</w:t>
      </w:r>
      <w:r w:rsidR="003703F3">
        <w:t>a</w:t>
      </w:r>
      <w:r w:rsidR="006D569F" w:rsidRPr="00885EA7">
        <w:t xml:space="preserve"> </w:t>
      </w:r>
      <w:r w:rsidR="00212F2A" w:rsidRPr="00885EA7">
        <w:t xml:space="preserve">učinkovitost </w:t>
      </w:r>
      <w:r w:rsidR="006D569F" w:rsidRPr="00885EA7">
        <w:t xml:space="preserve">izvajanja aktivnosti </w:t>
      </w:r>
      <w:r w:rsidR="003703F3">
        <w:t>glede na</w:t>
      </w:r>
      <w:r w:rsidR="006D569F" w:rsidRPr="00885EA7">
        <w:t xml:space="preserve"> </w:t>
      </w:r>
      <w:r w:rsidR="003703F3" w:rsidRPr="00885EA7">
        <w:t>omejen</w:t>
      </w:r>
      <w:r w:rsidR="003703F3">
        <w:t>e</w:t>
      </w:r>
      <w:r w:rsidR="003703F3" w:rsidRPr="00885EA7">
        <w:t xml:space="preserve"> človešk</w:t>
      </w:r>
      <w:r w:rsidR="003703F3">
        <w:t>e</w:t>
      </w:r>
      <w:r w:rsidR="006D569F" w:rsidRPr="00885EA7">
        <w:t xml:space="preserve"> in </w:t>
      </w:r>
      <w:r w:rsidR="003703F3" w:rsidRPr="00885EA7">
        <w:t>finančn</w:t>
      </w:r>
      <w:r w:rsidR="003703F3">
        <w:t>e</w:t>
      </w:r>
      <w:r w:rsidR="003703F3" w:rsidRPr="00885EA7">
        <w:t xml:space="preserve"> vir</w:t>
      </w:r>
      <w:r w:rsidR="003703F3">
        <w:t>e</w:t>
      </w:r>
      <w:r w:rsidR="006D569F" w:rsidRPr="00885EA7">
        <w:t xml:space="preserve">. </w:t>
      </w:r>
      <w:r w:rsidR="003703F3">
        <w:t>To</w:t>
      </w:r>
      <w:r w:rsidR="006D569F" w:rsidRPr="00885EA7">
        <w:t xml:space="preserve"> </w:t>
      </w:r>
      <w:r w:rsidRPr="00885EA7">
        <w:t xml:space="preserve">zahteva vzpostavitev ustrezne koordinacije na ravni Vlade RS in vključenih ministrstev, s čimer bi zagotovili usklajenost resornih strategij in akcijskih načrtov ter njim ustreznih finančnih načrtov (nacionalna </w:t>
      </w:r>
      <w:r w:rsidR="009553E4" w:rsidRPr="00885EA7">
        <w:t xml:space="preserve">sredstva, </w:t>
      </w:r>
      <w:r w:rsidRPr="00885EA7">
        <w:t>kohezijska sredstva EU</w:t>
      </w:r>
      <w:r w:rsidR="009553E4" w:rsidRPr="00885EA7">
        <w:t>, sredstva</w:t>
      </w:r>
      <w:r w:rsidR="00982D99">
        <w:t xml:space="preserve"> programov</w:t>
      </w:r>
      <w:r w:rsidR="003703F3" w:rsidRPr="003703F3">
        <w:t xml:space="preserve"> </w:t>
      </w:r>
      <w:r w:rsidR="003703F3" w:rsidRPr="00885EA7">
        <w:t>EU</w:t>
      </w:r>
      <w:r w:rsidRPr="00885EA7">
        <w:t xml:space="preserve">) </w:t>
      </w:r>
      <w:r w:rsidR="003703F3">
        <w:t>in</w:t>
      </w:r>
      <w:r w:rsidRPr="00885EA7">
        <w:t xml:space="preserve"> tudi izvajanja posameznih ukrepov. Slednje je še </w:t>
      </w:r>
      <w:r w:rsidR="003703F3">
        <w:t>zlasti pomembno</w:t>
      </w:r>
      <w:r w:rsidRPr="00885EA7">
        <w:t xml:space="preserve"> pri ukrepih, ki naslavljajo širši krog deležnikov, ki morajo za svoje </w:t>
      </w:r>
      <w:r w:rsidR="003703F3">
        <w:t>deja</w:t>
      </w:r>
      <w:r w:rsidR="003703F3" w:rsidRPr="00885EA7">
        <w:t>vno</w:t>
      </w:r>
      <w:r w:rsidRPr="00885EA7">
        <w:t xml:space="preserve"> sodelovanje </w:t>
      </w:r>
      <w:r w:rsidR="00D923AD" w:rsidRPr="00885EA7">
        <w:t xml:space="preserve">pri predvidenih aktivnostih </w:t>
      </w:r>
      <w:r w:rsidR="006D569F" w:rsidRPr="00885EA7">
        <w:t xml:space="preserve">prav tako </w:t>
      </w:r>
      <w:r w:rsidRPr="00885EA7">
        <w:t>ustrezno načrtova</w:t>
      </w:r>
      <w:r w:rsidR="00D923AD" w:rsidRPr="00885EA7">
        <w:t>ti</w:t>
      </w:r>
      <w:r w:rsidRPr="00885EA7">
        <w:t xml:space="preserve"> </w:t>
      </w:r>
      <w:r w:rsidR="00D923AD" w:rsidRPr="00885EA7">
        <w:t xml:space="preserve">lastne </w:t>
      </w:r>
      <w:r w:rsidRPr="00885EA7">
        <w:t>vir</w:t>
      </w:r>
      <w:r w:rsidR="00D923AD" w:rsidRPr="00885EA7">
        <w:t>e</w:t>
      </w:r>
      <w:r w:rsidR="006D569F" w:rsidRPr="00885EA7">
        <w:t xml:space="preserve"> za izvajanje ukrepov</w:t>
      </w:r>
      <w:r w:rsidRPr="00885EA7">
        <w:t xml:space="preserve">. Prekrivanje ukrepov in neustreznost </w:t>
      </w:r>
      <w:r w:rsidR="00D923AD" w:rsidRPr="00885EA7">
        <w:t xml:space="preserve">načrtovanja </w:t>
      </w:r>
      <w:r w:rsidRPr="00885EA7">
        <w:t>faz njihovega izvajanja lahko radikalno zmanjša učinek izvajanja celotne</w:t>
      </w:r>
      <w:r w:rsidR="00BC33A4" w:rsidRPr="00885EA7">
        <w:t>ga</w:t>
      </w:r>
      <w:r w:rsidRPr="00885EA7">
        <w:t xml:space="preserve"> </w:t>
      </w:r>
      <w:r w:rsidR="00BC33A4" w:rsidRPr="00885EA7">
        <w:t>programa</w:t>
      </w:r>
      <w:r w:rsidRPr="00885EA7">
        <w:t xml:space="preserve"> </w:t>
      </w:r>
      <w:r w:rsidR="009553E4" w:rsidRPr="00885EA7">
        <w:t xml:space="preserve">in </w:t>
      </w:r>
      <w:r w:rsidRPr="00885EA7">
        <w:t xml:space="preserve">predvidenega učinka ukrepov </w:t>
      </w:r>
      <w:r w:rsidR="009553E4" w:rsidRPr="00885EA7">
        <w:t>v Sloveniji</w:t>
      </w:r>
      <w:r w:rsidRPr="00885EA7">
        <w:t>.</w:t>
      </w:r>
    </w:p>
    <w:p w14:paraId="245F7024" w14:textId="59AB5537" w:rsidR="00D923AD" w:rsidRPr="00885EA7" w:rsidRDefault="00D923AD">
      <w:r w:rsidRPr="00885EA7">
        <w:t xml:space="preserve">Za uresničevanje ciljev programa </w:t>
      </w:r>
      <w:proofErr w:type="spellStart"/>
      <w:r w:rsidRPr="00885EA7">
        <w:t>Np</w:t>
      </w:r>
      <w:r w:rsidR="00E119F2" w:rsidRPr="00885EA7">
        <w:t>UI</w:t>
      </w:r>
      <w:proofErr w:type="spellEnd"/>
      <w:r w:rsidRPr="00885EA7">
        <w:t xml:space="preserve"> bo </w:t>
      </w:r>
      <w:r w:rsidR="003703F3" w:rsidRPr="00885EA7">
        <w:t>izveden</w:t>
      </w:r>
      <w:r w:rsidR="003703F3">
        <w:t>ih</w:t>
      </w:r>
      <w:r w:rsidRPr="00885EA7">
        <w:t xml:space="preserve"> več ukrepov. Če se bo med uresničevanjem programa pokazala potreba po spremembah, bodo ukrepi lahko ustrezno dopolnjeni</w:t>
      </w:r>
      <w:r w:rsidR="001731E3" w:rsidRPr="00885EA7">
        <w:t xml:space="preserve"> oziroma spremenjeni</w:t>
      </w:r>
      <w:r w:rsidRPr="00885EA7">
        <w:t xml:space="preserve">. Uresničevanje programa bo temeljilo na nadgradnji in dopolnitvi obstoječih </w:t>
      </w:r>
      <w:r w:rsidR="0045436F" w:rsidRPr="00885EA7">
        <w:t>izvedbenih instrumentov</w:t>
      </w:r>
      <w:r w:rsidR="001731E3" w:rsidRPr="00885EA7">
        <w:t xml:space="preserve">, ki jih že izvajajo </w:t>
      </w:r>
      <w:r w:rsidR="00433C5A" w:rsidRPr="00885EA7">
        <w:t>posamezna resorna ministrstva</w:t>
      </w:r>
      <w:r w:rsidR="003703F3">
        <w:t>,</w:t>
      </w:r>
      <w:r w:rsidRPr="00885EA7">
        <w:t xml:space="preserve"> ob hkratnem upoštevanju trenutnega stanja in dejanskih zmožnostih.</w:t>
      </w:r>
    </w:p>
    <w:p w14:paraId="7448929D" w14:textId="478CAFF4" w:rsidR="003241A4" w:rsidRPr="00885EA7" w:rsidRDefault="003241A4" w:rsidP="005734AF">
      <w:pPr>
        <w:pStyle w:val="Naslov2"/>
      </w:pPr>
      <w:bookmarkStart w:id="1187" w:name="_Toc35964984"/>
      <w:bookmarkStart w:id="1188" w:name="_Toc36467945"/>
      <w:bookmarkStart w:id="1189" w:name="_Toc36468455"/>
      <w:bookmarkStart w:id="1190" w:name="_Toc36472591"/>
      <w:bookmarkStart w:id="1191" w:name="_Toc36476536"/>
      <w:bookmarkStart w:id="1192" w:name="_Toc35964985"/>
      <w:bookmarkStart w:id="1193" w:name="_Toc36467946"/>
      <w:bookmarkStart w:id="1194" w:name="_Toc36468456"/>
      <w:bookmarkStart w:id="1195" w:name="_Toc36472592"/>
      <w:bookmarkStart w:id="1196" w:name="_Toc36476537"/>
      <w:bookmarkStart w:id="1197" w:name="_Toc35964986"/>
      <w:bookmarkStart w:id="1198" w:name="_Toc36467947"/>
      <w:bookmarkStart w:id="1199" w:name="_Toc36468457"/>
      <w:bookmarkStart w:id="1200" w:name="_Toc36472593"/>
      <w:bookmarkStart w:id="1201" w:name="_Toc36476538"/>
      <w:bookmarkStart w:id="1202" w:name="_Toc35964987"/>
      <w:bookmarkStart w:id="1203" w:name="_Toc36467948"/>
      <w:bookmarkStart w:id="1204" w:name="_Toc36468458"/>
      <w:bookmarkStart w:id="1205" w:name="_Toc36472594"/>
      <w:bookmarkStart w:id="1206" w:name="_Toc36476539"/>
      <w:bookmarkStart w:id="1207" w:name="_Toc35964988"/>
      <w:bookmarkStart w:id="1208" w:name="_Toc36467949"/>
      <w:bookmarkStart w:id="1209" w:name="_Toc36468459"/>
      <w:bookmarkStart w:id="1210" w:name="_Toc36472595"/>
      <w:bookmarkStart w:id="1211" w:name="_Toc36476540"/>
      <w:bookmarkStart w:id="1212" w:name="_Toc35964989"/>
      <w:bookmarkStart w:id="1213" w:name="_Toc36467950"/>
      <w:bookmarkStart w:id="1214" w:name="_Toc36468460"/>
      <w:bookmarkStart w:id="1215" w:name="_Toc36472596"/>
      <w:bookmarkStart w:id="1216" w:name="_Toc36476541"/>
      <w:bookmarkStart w:id="1217" w:name="_Toc35964990"/>
      <w:bookmarkStart w:id="1218" w:name="_Toc36467951"/>
      <w:bookmarkStart w:id="1219" w:name="_Toc36468461"/>
      <w:bookmarkStart w:id="1220" w:name="_Toc36472597"/>
      <w:bookmarkStart w:id="1221" w:name="_Toc36476542"/>
      <w:bookmarkStart w:id="1222" w:name="_Toc35964991"/>
      <w:bookmarkStart w:id="1223" w:name="_Toc36467952"/>
      <w:bookmarkStart w:id="1224" w:name="_Toc36468462"/>
      <w:bookmarkStart w:id="1225" w:name="_Toc36472598"/>
      <w:bookmarkStart w:id="1226" w:name="_Toc36476543"/>
      <w:bookmarkStart w:id="1227" w:name="_Toc35964992"/>
      <w:bookmarkStart w:id="1228" w:name="_Toc36467953"/>
      <w:bookmarkStart w:id="1229" w:name="_Toc36468463"/>
      <w:bookmarkStart w:id="1230" w:name="_Toc36472599"/>
      <w:bookmarkStart w:id="1231" w:name="_Toc36476544"/>
      <w:bookmarkStart w:id="1232" w:name="_Toc35964993"/>
      <w:bookmarkStart w:id="1233" w:name="_Toc36467954"/>
      <w:bookmarkStart w:id="1234" w:name="_Toc36468464"/>
      <w:bookmarkStart w:id="1235" w:name="_Toc36472600"/>
      <w:bookmarkStart w:id="1236" w:name="_Toc36476545"/>
      <w:bookmarkStart w:id="1237" w:name="_Toc35964994"/>
      <w:bookmarkStart w:id="1238" w:name="_Toc36467955"/>
      <w:bookmarkStart w:id="1239" w:name="_Toc36468465"/>
      <w:bookmarkStart w:id="1240" w:name="_Toc36472601"/>
      <w:bookmarkStart w:id="1241" w:name="_Toc36476546"/>
      <w:bookmarkStart w:id="1242" w:name="_Toc35964995"/>
      <w:bookmarkStart w:id="1243" w:name="_Toc36467956"/>
      <w:bookmarkStart w:id="1244" w:name="_Toc36468466"/>
      <w:bookmarkStart w:id="1245" w:name="_Toc36472602"/>
      <w:bookmarkStart w:id="1246" w:name="_Toc36476547"/>
      <w:bookmarkStart w:id="1247" w:name="_Toc35964996"/>
      <w:bookmarkStart w:id="1248" w:name="_Toc36467957"/>
      <w:bookmarkStart w:id="1249" w:name="_Toc36468467"/>
      <w:bookmarkStart w:id="1250" w:name="_Toc36472603"/>
      <w:bookmarkStart w:id="1251" w:name="_Toc36476548"/>
      <w:bookmarkStart w:id="1252" w:name="_Toc35964997"/>
      <w:bookmarkStart w:id="1253" w:name="_Toc36467958"/>
      <w:bookmarkStart w:id="1254" w:name="_Toc36468468"/>
      <w:bookmarkStart w:id="1255" w:name="_Toc36472604"/>
      <w:bookmarkStart w:id="1256" w:name="_Toc36476549"/>
      <w:bookmarkStart w:id="1257" w:name="_Toc35964998"/>
      <w:bookmarkStart w:id="1258" w:name="_Toc36467959"/>
      <w:bookmarkStart w:id="1259" w:name="_Toc36468469"/>
      <w:bookmarkStart w:id="1260" w:name="_Toc36472605"/>
      <w:bookmarkStart w:id="1261" w:name="_Toc36476550"/>
      <w:bookmarkStart w:id="1262" w:name="_Toc35964999"/>
      <w:bookmarkStart w:id="1263" w:name="_Toc36467960"/>
      <w:bookmarkStart w:id="1264" w:name="_Toc36468470"/>
      <w:bookmarkStart w:id="1265" w:name="_Toc36472606"/>
      <w:bookmarkStart w:id="1266" w:name="_Toc36476551"/>
      <w:bookmarkStart w:id="1267" w:name="_Toc35965000"/>
      <w:bookmarkStart w:id="1268" w:name="_Toc36467961"/>
      <w:bookmarkStart w:id="1269" w:name="_Toc36468471"/>
      <w:bookmarkStart w:id="1270" w:name="_Toc36472607"/>
      <w:bookmarkStart w:id="1271" w:name="_Toc36476552"/>
      <w:bookmarkStart w:id="1272" w:name="_Toc35965001"/>
      <w:bookmarkStart w:id="1273" w:name="_Toc36467962"/>
      <w:bookmarkStart w:id="1274" w:name="_Toc36468472"/>
      <w:bookmarkStart w:id="1275" w:name="_Toc36472608"/>
      <w:bookmarkStart w:id="1276" w:name="_Toc36476553"/>
      <w:bookmarkStart w:id="1277" w:name="_Toc35965002"/>
      <w:bookmarkStart w:id="1278" w:name="_Toc36467963"/>
      <w:bookmarkStart w:id="1279" w:name="_Toc36468473"/>
      <w:bookmarkStart w:id="1280" w:name="_Toc36472609"/>
      <w:bookmarkStart w:id="1281" w:name="_Toc36476554"/>
      <w:bookmarkStart w:id="1282" w:name="_Toc35965102"/>
      <w:bookmarkStart w:id="1283" w:name="_Toc36468063"/>
      <w:bookmarkStart w:id="1284" w:name="_Toc36468573"/>
      <w:bookmarkStart w:id="1285" w:name="_Toc36472709"/>
      <w:bookmarkStart w:id="1286" w:name="_Toc36476654"/>
      <w:bookmarkStart w:id="1287" w:name="_Toc37089882"/>
      <w:bookmarkStart w:id="1288" w:name="_Toc67658596"/>
      <w:bookmarkStart w:id="1289" w:name="_Toc73363467"/>
      <w:bookmarkStart w:id="1290" w:name="_Toc73621576"/>
      <w:bookmarkStart w:id="1291" w:name="_Hlk48904092"/>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r w:rsidRPr="00885EA7">
        <w:t>Strateška uskladitev z resornimi strategijami</w:t>
      </w:r>
      <w:r w:rsidR="000D01DD" w:rsidRPr="00885EA7">
        <w:t xml:space="preserve"> za obdobje po letu 2020</w:t>
      </w:r>
      <w:bookmarkEnd w:id="1287"/>
      <w:bookmarkEnd w:id="1288"/>
      <w:bookmarkEnd w:id="1289"/>
      <w:bookmarkEnd w:id="1290"/>
    </w:p>
    <w:bookmarkEnd w:id="1291"/>
    <w:p w14:paraId="6791690E" w14:textId="09614B30" w:rsidR="003241A4" w:rsidRPr="00885EA7" w:rsidRDefault="007E3CF6" w:rsidP="005734AF">
      <w:r w:rsidRPr="00885EA7">
        <w:t xml:space="preserve">Za uspešno izvedbo programa je </w:t>
      </w:r>
      <w:r w:rsidR="003703F3">
        <w:t>treba</w:t>
      </w:r>
      <w:r w:rsidRPr="00885EA7">
        <w:t xml:space="preserve"> strateške cilje in ukrepe programa primerno upoštevati </w:t>
      </w:r>
      <w:r w:rsidR="00750FF5" w:rsidRPr="00885EA7">
        <w:t xml:space="preserve">in uskladiti </w:t>
      </w:r>
      <w:r w:rsidRPr="00885EA7">
        <w:t xml:space="preserve">pri načrtovanju </w:t>
      </w:r>
      <w:r w:rsidR="00750FF5" w:rsidRPr="00885EA7">
        <w:t>i</w:t>
      </w:r>
      <w:r w:rsidR="00433C5A" w:rsidRPr="00885EA7">
        <w:t>n</w:t>
      </w:r>
      <w:r w:rsidR="00750FF5" w:rsidRPr="00885EA7">
        <w:t xml:space="preserve"> izvajanju </w:t>
      </w:r>
      <w:r w:rsidRPr="00885EA7">
        <w:t xml:space="preserve">vseh resornih strategij za obdobje po letu 2020 ter temu primerno uskladiti </w:t>
      </w:r>
      <w:r w:rsidR="00DC758A" w:rsidRPr="00885EA7">
        <w:t xml:space="preserve">in poenotiti </w:t>
      </w:r>
      <w:r w:rsidRPr="00885EA7">
        <w:t>izvedbene instrumente, ki jih bodo resorne strategije v ta namen predvidele.</w:t>
      </w:r>
      <w:r w:rsidR="00433C5A" w:rsidRPr="00885EA7">
        <w:t xml:space="preserve"> Posebej </w:t>
      </w:r>
      <w:r w:rsidR="003703F3" w:rsidRPr="00885EA7">
        <w:t>pomembn</w:t>
      </w:r>
      <w:r w:rsidR="003703F3">
        <w:t>a</w:t>
      </w:r>
      <w:r w:rsidR="00433C5A" w:rsidRPr="00885EA7">
        <w:t xml:space="preserve"> je ustrezna uskladitev načrtovanja finančnih sredstev </w:t>
      </w:r>
      <w:r w:rsidR="00E8248F" w:rsidRPr="00885EA7">
        <w:t xml:space="preserve">na vseh ravneh načrtovanja </w:t>
      </w:r>
      <w:r w:rsidR="00433C5A" w:rsidRPr="00885EA7">
        <w:t xml:space="preserve">v integralnem proračunu </w:t>
      </w:r>
      <w:r w:rsidR="003703F3">
        <w:t>ter</w:t>
      </w:r>
      <w:r w:rsidR="00433C5A" w:rsidRPr="00885EA7">
        <w:t xml:space="preserve"> tudi </w:t>
      </w:r>
      <w:r w:rsidR="008D53B1" w:rsidRPr="00885EA7">
        <w:t xml:space="preserve">pri načrtovanju </w:t>
      </w:r>
      <w:r w:rsidR="00433C5A" w:rsidRPr="00885EA7">
        <w:t xml:space="preserve">kohezijskih sredstev </w:t>
      </w:r>
      <w:r w:rsidR="00767633" w:rsidRPr="00885EA7">
        <w:t xml:space="preserve">EU </w:t>
      </w:r>
      <w:r w:rsidR="008D53B1" w:rsidRPr="00885EA7">
        <w:t xml:space="preserve">in sredstev iz drugih virov </w:t>
      </w:r>
      <w:r w:rsidR="003703F3" w:rsidRPr="00885EA7">
        <w:t xml:space="preserve">EU </w:t>
      </w:r>
      <w:r w:rsidR="008D53B1" w:rsidRPr="00885EA7">
        <w:t>(npr. RRF)</w:t>
      </w:r>
      <w:r w:rsidR="009535C4" w:rsidRPr="00885EA7">
        <w:t xml:space="preserve"> </w:t>
      </w:r>
      <w:r w:rsidR="003703F3">
        <w:t>in</w:t>
      </w:r>
      <w:r w:rsidR="00433C5A" w:rsidRPr="00885EA7">
        <w:t xml:space="preserve"> s tem v zvezi </w:t>
      </w:r>
      <w:r w:rsidR="00E8248F" w:rsidRPr="00885EA7">
        <w:t xml:space="preserve">predvsem </w:t>
      </w:r>
      <w:r w:rsidR="00433C5A" w:rsidRPr="00885EA7">
        <w:t xml:space="preserve">v pripravi programskih </w:t>
      </w:r>
      <w:r w:rsidR="00767633" w:rsidRPr="00885EA7">
        <w:t>dokumentov, ki so podl</w:t>
      </w:r>
      <w:r w:rsidR="000548E2" w:rsidRPr="00885EA7">
        <w:t>a</w:t>
      </w:r>
      <w:r w:rsidR="00767633" w:rsidRPr="00885EA7">
        <w:t>ga za načrtovanje izvajanj</w:t>
      </w:r>
      <w:r w:rsidR="00E8248F" w:rsidRPr="00885EA7">
        <w:t>a</w:t>
      </w:r>
      <w:r w:rsidR="00767633" w:rsidRPr="00885EA7">
        <w:t xml:space="preserve"> aktivnosti</w:t>
      </w:r>
      <w:r w:rsidR="008D53B1" w:rsidRPr="00885EA7">
        <w:t xml:space="preserve"> iz teh virov</w:t>
      </w:r>
      <w:r w:rsidR="00E8248F" w:rsidRPr="00885EA7">
        <w:t xml:space="preserve"> in ki obravnavajo področja, </w:t>
      </w:r>
      <w:r w:rsidR="003703F3">
        <w:t>na katerih</w:t>
      </w:r>
      <w:r w:rsidR="00E8248F" w:rsidRPr="00885EA7">
        <w:t xml:space="preserve"> UI lahko ključno pripomore k doseganju njihovih </w:t>
      </w:r>
      <w:r w:rsidR="009535C4" w:rsidRPr="00885EA7">
        <w:t>opredeljenih</w:t>
      </w:r>
      <w:r w:rsidR="00E8248F" w:rsidRPr="00885EA7">
        <w:t xml:space="preserve"> ciljev, v skladu s tem programom.</w:t>
      </w:r>
    </w:p>
    <w:p w14:paraId="24A9FD9E" w14:textId="27B9F5BC" w:rsidR="00DC758A" w:rsidRPr="00885EA7" w:rsidRDefault="00767633">
      <w:r w:rsidRPr="00885EA7">
        <w:t>V skladu s tem je p</w:t>
      </w:r>
      <w:r w:rsidR="00DC758A" w:rsidRPr="00885EA7">
        <w:t xml:space="preserve">osebej </w:t>
      </w:r>
      <w:r w:rsidRPr="00885EA7">
        <w:t xml:space="preserve">pomembna </w:t>
      </w:r>
      <w:r w:rsidR="00DC758A" w:rsidRPr="00885EA7">
        <w:t>uskladitev resornih strategij</w:t>
      </w:r>
      <w:r w:rsidR="000548E2" w:rsidRPr="00885EA7">
        <w:t>, akcijskih načrtov in programov na področjih</w:t>
      </w:r>
      <w:r w:rsidR="00DC758A" w:rsidRPr="00885EA7">
        <w:t xml:space="preserve">, </w:t>
      </w:r>
      <w:r w:rsidR="003703F3">
        <w:t>obravnavanih</w:t>
      </w:r>
      <w:r w:rsidR="000548E2" w:rsidRPr="00885EA7">
        <w:t xml:space="preserve"> </w:t>
      </w:r>
      <w:r w:rsidR="00DC758A" w:rsidRPr="00885EA7">
        <w:t>v tem program</w:t>
      </w:r>
      <w:r w:rsidR="00A87028" w:rsidRPr="00885EA7">
        <w:t>u:</w:t>
      </w:r>
    </w:p>
    <w:p w14:paraId="67654A1F" w14:textId="5F37BA50" w:rsidR="00167FD9" w:rsidRPr="00885EA7" w:rsidRDefault="003703F3" w:rsidP="005734AF">
      <w:pPr>
        <w:pStyle w:val="Odstavekseznama"/>
        <w:numPr>
          <w:ilvl w:val="0"/>
          <w:numId w:val="3"/>
        </w:numPr>
      </w:pPr>
      <w:r w:rsidRPr="00885EA7">
        <w:t>strategij</w:t>
      </w:r>
      <w:r>
        <w:t>a</w:t>
      </w:r>
      <w:r w:rsidR="00167FD9" w:rsidRPr="00885EA7">
        <w:t xml:space="preserve"> informacijske družbe (</w:t>
      </w:r>
      <w:r w:rsidR="00F80EAE" w:rsidRPr="00885EA7">
        <w:t>DS</w:t>
      </w:r>
      <w:r w:rsidR="00F80EAE">
        <w:t>I</w:t>
      </w:r>
      <w:r w:rsidR="00F80EAE" w:rsidRPr="00885EA7">
        <w:t>20</w:t>
      </w:r>
      <w:r w:rsidR="00F80EAE">
        <w:t>30</w:t>
      </w:r>
      <w:r w:rsidR="00167FD9" w:rsidRPr="00885EA7">
        <w:t>)</w:t>
      </w:r>
      <w:r w:rsidR="00A87028" w:rsidRPr="00885EA7">
        <w:t>;</w:t>
      </w:r>
    </w:p>
    <w:p w14:paraId="0624A32D" w14:textId="55F282D0" w:rsidR="00A85883" w:rsidRPr="00885EA7" w:rsidRDefault="003703F3">
      <w:pPr>
        <w:pStyle w:val="Odstavekseznama"/>
        <w:numPr>
          <w:ilvl w:val="0"/>
          <w:numId w:val="3"/>
        </w:numPr>
      </w:pPr>
      <w:r w:rsidRPr="00885EA7">
        <w:lastRenderedPageBreak/>
        <w:t>strategij</w:t>
      </w:r>
      <w:r>
        <w:t>a</w:t>
      </w:r>
      <w:r w:rsidR="00A85883" w:rsidRPr="00885EA7">
        <w:t xml:space="preserve"> o kibernetski varnosti;</w:t>
      </w:r>
    </w:p>
    <w:p w14:paraId="299BA2F6" w14:textId="625E0DCF" w:rsidR="00167FD9" w:rsidRPr="00885EA7" w:rsidRDefault="003703F3">
      <w:pPr>
        <w:pStyle w:val="Odstavekseznama"/>
        <w:numPr>
          <w:ilvl w:val="0"/>
          <w:numId w:val="3"/>
        </w:numPr>
      </w:pPr>
      <w:r w:rsidRPr="00885EA7">
        <w:t>strategij</w:t>
      </w:r>
      <w:r>
        <w:t>a</w:t>
      </w:r>
      <w:r w:rsidR="00167FD9" w:rsidRPr="00885EA7">
        <w:t xml:space="preserve"> pametne specializacije S4 </w:t>
      </w:r>
      <w:r>
        <w:t>in</w:t>
      </w:r>
      <w:r w:rsidRPr="00885EA7">
        <w:t xml:space="preserve"> akcijsk</w:t>
      </w:r>
      <w:r>
        <w:t>i</w:t>
      </w:r>
      <w:r w:rsidRPr="00885EA7">
        <w:t xml:space="preserve"> načrt</w:t>
      </w:r>
      <w:r>
        <w:t>i</w:t>
      </w:r>
      <w:r w:rsidR="00952C8B" w:rsidRPr="00885EA7">
        <w:t xml:space="preserve"> </w:t>
      </w:r>
      <w:r w:rsidR="00167FD9" w:rsidRPr="00885EA7">
        <w:t>SRIP-ov;</w:t>
      </w:r>
    </w:p>
    <w:p w14:paraId="4C4686D6" w14:textId="160B7CE3" w:rsidR="003241A4" w:rsidRPr="00885EA7" w:rsidRDefault="00C46BA0">
      <w:pPr>
        <w:pStyle w:val="Odstavekseznama"/>
        <w:numPr>
          <w:ilvl w:val="0"/>
          <w:numId w:val="3"/>
        </w:numPr>
      </w:pPr>
      <w:r>
        <w:t>s</w:t>
      </w:r>
      <w:r w:rsidR="00F80EAE">
        <w:t xml:space="preserve">lovenska industrijska </w:t>
      </w:r>
      <w:r w:rsidR="003703F3" w:rsidRPr="00885EA7">
        <w:t>strategij</w:t>
      </w:r>
      <w:r w:rsidR="003703F3">
        <w:t>a</w:t>
      </w:r>
      <w:r w:rsidR="00F80EAE">
        <w:t xml:space="preserve"> </w:t>
      </w:r>
      <w:r w:rsidR="002635FB">
        <w:t xml:space="preserve"> (</w:t>
      </w:r>
      <w:r w:rsidR="003241A4" w:rsidRPr="00885EA7">
        <w:t>SI</w:t>
      </w:r>
      <w:r w:rsidR="00F80EAE">
        <w:t>S</w:t>
      </w:r>
      <w:r w:rsidR="002635FB">
        <w:t>)</w:t>
      </w:r>
      <w:r w:rsidR="00A87028" w:rsidRPr="00885EA7">
        <w:t>;</w:t>
      </w:r>
    </w:p>
    <w:p w14:paraId="35F48DB5" w14:textId="41F2CF17" w:rsidR="003241A4" w:rsidRPr="00885EA7" w:rsidRDefault="003703F3">
      <w:pPr>
        <w:pStyle w:val="Odstavekseznama"/>
        <w:numPr>
          <w:ilvl w:val="0"/>
          <w:numId w:val="3"/>
        </w:numPr>
      </w:pPr>
      <w:r w:rsidRPr="00885EA7">
        <w:t>raziskovaln</w:t>
      </w:r>
      <w:r>
        <w:t>a</w:t>
      </w:r>
      <w:r w:rsidRPr="00885EA7">
        <w:t xml:space="preserve"> </w:t>
      </w:r>
      <w:r w:rsidR="00B01C7A" w:rsidRPr="00885EA7">
        <w:t xml:space="preserve">in </w:t>
      </w:r>
      <w:r w:rsidRPr="00885EA7">
        <w:t>inovacijsk</w:t>
      </w:r>
      <w:r>
        <w:t>a</w:t>
      </w:r>
      <w:r w:rsidRPr="00885EA7">
        <w:t xml:space="preserve"> </w:t>
      </w:r>
      <w:r w:rsidR="003241A4" w:rsidRPr="00885EA7">
        <w:t>strategij</w:t>
      </w:r>
      <w:r>
        <w:t>a</w:t>
      </w:r>
      <w:r w:rsidR="003241A4" w:rsidRPr="00885EA7">
        <w:t xml:space="preserve"> (RISS)</w:t>
      </w:r>
      <w:r w:rsidR="00750FF5" w:rsidRPr="00885EA7">
        <w:t>;</w:t>
      </w:r>
    </w:p>
    <w:p w14:paraId="614515F0" w14:textId="1AFF7681" w:rsidR="00167FD9" w:rsidRPr="00885EA7" w:rsidRDefault="00673E4E">
      <w:pPr>
        <w:pStyle w:val="Odstavekseznama"/>
        <w:numPr>
          <w:ilvl w:val="0"/>
          <w:numId w:val="3"/>
        </w:numPr>
      </w:pPr>
      <w:r w:rsidRPr="00885EA7">
        <w:t>nacionalni program za jezikovno politiko</w:t>
      </w:r>
      <w:r w:rsidR="00A87028" w:rsidRPr="00885EA7">
        <w:t>;</w:t>
      </w:r>
    </w:p>
    <w:p w14:paraId="57AB9FAB" w14:textId="557201D6" w:rsidR="00167FD9" w:rsidRPr="00885EA7" w:rsidRDefault="000548E2">
      <w:pPr>
        <w:pStyle w:val="Odstavekseznama"/>
        <w:numPr>
          <w:ilvl w:val="0"/>
          <w:numId w:val="3"/>
        </w:numPr>
      </w:pPr>
      <w:r w:rsidRPr="00885EA7">
        <w:t>usmeritv</w:t>
      </w:r>
      <w:r w:rsidR="003703F3">
        <w:t>e</w:t>
      </w:r>
      <w:r w:rsidRPr="00885EA7">
        <w:t xml:space="preserve"> </w:t>
      </w:r>
      <w:r w:rsidR="00750FF5" w:rsidRPr="00885EA7">
        <w:t xml:space="preserve">poklicnega </w:t>
      </w:r>
      <w:r w:rsidRPr="00885EA7">
        <w:t xml:space="preserve">in strokovnega </w:t>
      </w:r>
      <w:r w:rsidR="00167FD9" w:rsidRPr="00885EA7">
        <w:t>izobraževanja</w:t>
      </w:r>
      <w:r w:rsidR="00750FF5" w:rsidRPr="00885EA7">
        <w:t>;</w:t>
      </w:r>
    </w:p>
    <w:p w14:paraId="20B7B591" w14:textId="11BD59D1" w:rsidR="00B01C7A" w:rsidRPr="00885EA7" w:rsidRDefault="00476BAC">
      <w:pPr>
        <w:pStyle w:val="Odstavekseznama"/>
        <w:numPr>
          <w:ilvl w:val="0"/>
          <w:numId w:val="3"/>
        </w:numPr>
      </w:pPr>
      <w:r w:rsidRPr="00885EA7">
        <w:t>nacionalni program visokega šolstva;</w:t>
      </w:r>
    </w:p>
    <w:p w14:paraId="28F48C1B" w14:textId="282B700F" w:rsidR="004523E8" w:rsidRPr="00885EA7" w:rsidRDefault="004523E8">
      <w:pPr>
        <w:pStyle w:val="Odstavekseznama"/>
        <w:numPr>
          <w:ilvl w:val="0"/>
          <w:numId w:val="3"/>
        </w:numPr>
      </w:pPr>
      <w:r w:rsidRPr="00885EA7">
        <w:t>nacionalni program izobraževanja odraslih;</w:t>
      </w:r>
    </w:p>
    <w:p w14:paraId="494BA74C" w14:textId="2576ADB7" w:rsidR="00EC7BCE" w:rsidRPr="00885EA7" w:rsidRDefault="00750FF5">
      <w:pPr>
        <w:pStyle w:val="Odstavekseznama"/>
        <w:numPr>
          <w:ilvl w:val="0"/>
          <w:numId w:val="3"/>
        </w:numPr>
      </w:pPr>
      <w:r w:rsidRPr="00885EA7">
        <w:t>strategij</w:t>
      </w:r>
      <w:r w:rsidR="003703F3">
        <w:t>a</w:t>
      </w:r>
      <w:r w:rsidRPr="00885EA7">
        <w:t xml:space="preserve"> </w:t>
      </w:r>
      <w:r w:rsidR="004523E8" w:rsidRPr="00885EA7">
        <w:t xml:space="preserve">na področju </w:t>
      </w:r>
      <w:r w:rsidR="007F0F04" w:rsidRPr="00885EA7">
        <w:t>e-zdravja</w:t>
      </w:r>
      <w:r w:rsidR="007B718D" w:rsidRPr="00885EA7">
        <w:t>;</w:t>
      </w:r>
    </w:p>
    <w:p w14:paraId="33EDF80F" w14:textId="0DB20237" w:rsidR="00A306BD" w:rsidRPr="00885EA7" w:rsidRDefault="00EC7BCE">
      <w:pPr>
        <w:pStyle w:val="Odstavekseznama"/>
        <w:numPr>
          <w:ilvl w:val="0"/>
          <w:numId w:val="3"/>
        </w:numPr>
      </w:pPr>
      <w:r w:rsidRPr="00885EA7">
        <w:t>strategij</w:t>
      </w:r>
      <w:r w:rsidR="003703F3">
        <w:t>a</w:t>
      </w:r>
      <w:r w:rsidRPr="00885EA7">
        <w:t xml:space="preserve"> prostorskega razvoja</w:t>
      </w:r>
      <w:r w:rsidR="00A306BD" w:rsidRPr="00885EA7">
        <w:t>;</w:t>
      </w:r>
    </w:p>
    <w:p w14:paraId="6679F0BD" w14:textId="6537F170" w:rsidR="00167FD9" w:rsidRPr="00885EA7" w:rsidRDefault="0092312B">
      <w:pPr>
        <w:pStyle w:val="Odstavekseznama"/>
        <w:numPr>
          <w:ilvl w:val="0"/>
          <w:numId w:val="3"/>
        </w:numPr>
      </w:pPr>
      <w:r w:rsidRPr="00885EA7">
        <w:t>akcijski načrt digitalnega izobraževanja</w:t>
      </w:r>
      <w:r w:rsidR="00750FF5" w:rsidRPr="00885EA7">
        <w:t>.</w:t>
      </w:r>
    </w:p>
    <w:p w14:paraId="627B0EE5" w14:textId="1C20238E" w:rsidR="0062165F" w:rsidRPr="00885EA7" w:rsidRDefault="00DB7FBC" w:rsidP="005734AF">
      <w:pPr>
        <w:pStyle w:val="Naslov2"/>
      </w:pPr>
      <w:bookmarkStart w:id="1292" w:name="_Toc36468065"/>
      <w:bookmarkStart w:id="1293" w:name="_Toc36468575"/>
      <w:bookmarkStart w:id="1294" w:name="_Toc36472711"/>
      <w:bookmarkStart w:id="1295" w:name="_Toc36476656"/>
      <w:bookmarkStart w:id="1296" w:name="_Toc393453701"/>
      <w:bookmarkStart w:id="1297" w:name="_Toc393457101"/>
      <w:bookmarkStart w:id="1298" w:name="_Toc393983723"/>
      <w:bookmarkStart w:id="1299" w:name="_Toc393986632"/>
      <w:bookmarkStart w:id="1300" w:name="_Toc393990422"/>
      <w:bookmarkStart w:id="1301" w:name="_Toc393990482"/>
      <w:bookmarkStart w:id="1302" w:name="_Toc393990599"/>
      <w:bookmarkStart w:id="1303" w:name="_Toc393990654"/>
      <w:bookmarkStart w:id="1304" w:name="_Toc394053771"/>
      <w:bookmarkStart w:id="1305" w:name="_Toc394054807"/>
      <w:bookmarkStart w:id="1306" w:name="_Toc394055112"/>
      <w:bookmarkStart w:id="1307" w:name="_Toc394060170"/>
      <w:bookmarkStart w:id="1308" w:name="_Toc394061005"/>
      <w:bookmarkStart w:id="1309" w:name="_Toc37089883"/>
      <w:bookmarkStart w:id="1310" w:name="_Toc67658597"/>
      <w:bookmarkStart w:id="1311" w:name="_Toc73363468"/>
      <w:bookmarkStart w:id="1312" w:name="_Toc73621577"/>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Pr="00885EA7">
        <w:t>Upravljavska</w:t>
      </w:r>
      <w:r w:rsidR="005141EA" w:rsidRPr="00885EA7">
        <w:t xml:space="preserve"> struktura </w:t>
      </w:r>
      <w:r w:rsidR="00767633" w:rsidRPr="00885EA7">
        <w:t>programa</w:t>
      </w:r>
      <w:bookmarkEnd w:id="1309"/>
      <w:bookmarkEnd w:id="1310"/>
      <w:bookmarkEnd w:id="1311"/>
      <w:bookmarkEnd w:id="1312"/>
    </w:p>
    <w:p w14:paraId="13307DDE" w14:textId="4B89F995" w:rsidR="008A7BCF" w:rsidRPr="00885EA7" w:rsidRDefault="0062165F" w:rsidP="005734AF">
      <w:r w:rsidRPr="00885EA7">
        <w:t xml:space="preserve">Vlada RS je odgovorna za </w:t>
      </w:r>
      <w:r w:rsidR="00896D0E" w:rsidRPr="00885EA7">
        <w:t xml:space="preserve">učinkovito </w:t>
      </w:r>
      <w:r w:rsidRPr="00885EA7">
        <w:t xml:space="preserve">izvedbo </w:t>
      </w:r>
      <w:r w:rsidR="00BC33A4" w:rsidRPr="00885EA7">
        <w:t>programa</w:t>
      </w:r>
      <w:r w:rsidR="00DD6D4C" w:rsidRPr="00885EA7">
        <w:t xml:space="preserve"> </w:t>
      </w:r>
      <w:r w:rsidR="008A7BCF" w:rsidRPr="00885EA7">
        <w:t>v okviru, kot ga predvideva program (finance, organizacija, izvedba)</w:t>
      </w:r>
      <w:r w:rsidRPr="00885EA7">
        <w:t xml:space="preserve">. </w:t>
      </w:r>
    </w:p>
    <w:p w14:paraId="478EB247" w14:textId="60D72404" w:rsidR="0010351F" w:rsidRPr="00885EA7" w:rsidRDefault="0062165F">
      <w:r w:rsidRPr="00885EA7">
        <w:t xml:space="preserve">Ključna ministrstva </w:t>
      </w:r>
      <w:r w:rsidR="00027D15" w:rsidRPr="00885EA7">
        <w:t xml:space="preserve">so </w:t>
      </w:r>
      <w:r w:rsidRPr="00885EA7">
        <w:t xml:space="preserve">odgovorna za izvedbo </w:t>
      </w:r>
      <w:r w:rsidR="00027D15" w:rsidRPr="00885EA7">
        <w:t>posameznih</w:t>
      </w:r>
      <w:r w:rsidR="00996784" w:rsidRPr="00885EA7">
        <w:t xml:space="preserve"> </w:t>
      </w:r>
      <w:r w:rsidR="0045436F" w:rsidRPr="00885EA7">
        <w:t>izvedbenih instrumentov</w:t>
      </w:r>
      <w:r w:rsidR="0010351F" w:rsidRPr="00885EA7">
        <w:t xml:space="preserve"> ter</w:t>
      </w:r>
      <w:r w:rsidR="00476BAC" w:rsidRPr="00885EA7">
        <w:t xml:space="preserve"> uskladitev </w:t>
      </w:r>
      <w:r w:rsidR="00387231" w:rsidRPr="00885EA7">
        <w:t xml:space="preserve">ciljev in ukrepov </w:t>
      </w:r>
      <w:r w:rsidR="00BC33A4" w:rsidRPr="00885EA7">
        <w:t>programa</w:t>
      </w:r>
      <w:r w:rsidR="00387231" w:rsidRPr="00885EA7">
        <w:t xml:space="preserve"> </w:t>
      </w:r>
      <w:r w:rsidR="001E3996" w:rsidRPr="00885EA7">
        <w:t>z</w:t>
      </w:r>
      <w:r w:rsidR="0010351F" w:rsidRPr="00885EA7">
        <w:t xml:space="preserve"> resorn</w:t>
      </w:r>
      <w:r w:rsidR="001E3996" w:rsidRPr="00885EA7">
        <w:t>imi</w:t>
      </w:r>
      <w:r w:rsidR="0010351F" w:rsidRPr="00885EA7">
        <w:t xml:space="preserve"> </w:t>
      </w:r>
      <w:r w:rsidR="00BC33A4" w:rsidRPr="00885EA7">
        <w:t>strategij</w:t>
      </w:r>
      <w:r w:rsidR="001E3996" w:rsidRPr="00885EA7">
        <w:t>ami</w:t>
      </w:r>
      <w:r w:rsidR="00BC33A4" w:rsidRPr="00885EA7">
        <w:t xml:space="preserve"> </w:t>
      </w:r>
      <w:r w:rsidR="0010351F" w:rsidRPr="00885EA7">
        <w:t>in akcijsk</w:t>
      </w:r>
      <w:r w:rsidR="001E3996" w:rsidRPr="00885EA7">
        <w:t>imi</w:t>
      </w:r>
      <w:r w:rsidR="0010351F" w:rsidRPr="00885EA7">
        <w:t xml:space="preserve"> načrt</w:t>
      </w:r>
      <w:r w:rsidR="001E3996" w:rsidRPr="00885EA7">
        <w:t>i</w:t>
      </w:r>
      <w:r w:rsidR="0010351F" w:rsidRPr="00885EA7">
        <w:t>.</w:t>
      </w:r>
      <w:r w:rsidR="00E426FC" w:rsidRPr="00885EA7">
        <w:t xml:space="preserve"> </w:t>
      </w:r>
      <w:r w:rsidR="000B47D4" w:rsidRPr="00885EA7">
        <w:t>M</w:t>
      </w:r>
      <w:r w:rsidR="00E426FC" w:rsidRPr="00885EA7">
        <w:t>inistrstvo</w:t>
      </w:r>
      <w:r w:rsidR="003703F3">
        <w:t>,</w:t>
      </w:r>
      <w:r w:rsidR="00E426FC" w:rsidRPr="00885EA7">
        <w:t xml:space="preserve"> </w:t>
      </w:r>
      <w:r w:rsidR="00195436" w:rsidRPr="00885EA7">
        <w:t>pristojno za informacijsko družbo</w:t>
      </w:r>
      <w:r w:rsidR="003703F3">
        <w:t>,</w:t>
      </w:r>
      <w:r w:rsidR="00195436" w:rsidRPr="00885EA7">
        <w:t xml:space="preserve"> </w:t>
      </w:r>
      <w:r w:rsidR="00E426FC" w:rsidRPr="00885EA7">
        <w:t xml:space="preserve">je odgovorno za krovno koordinacijo in spremljanje izvajanja </w:t>
      </w:r>
      <w:r w:rsidR="00BC33A4" w:rsidRPr="00885EA7">
        <w:t>programa</w:t>
      </w:r>
      <w:r w:rsidR="009E7A1E" w:rsidRPr="00885EA7">
        <w:t xml:space="preserve"> </w:t>
      </w:r>
      <w:proofErr w:type="spellStart"/>
      <w:r w:rsidR="009E7A1E" w:rsidRPr="00885EA7">
        <w:t>Np</w:t>
      </w:r>
      <w:r w:rsidR="00E119F2" w:rsidRPr="00885EA7">
        <w:t>UI</w:t>
      </w:r>
      <w:proofErr w:type="spellEnd"/>
      <w:r w:rsidR="00E426FC" w:rsidRPr="00885EA7">
        <w:t>.</w:t>
      </w:r>
    </w:p>
    <w:p w14:paraId="7844C61C" w14:textId="3CC8F5FA" w:rsidR="00D113DC" w:rsidRPr="00885EA7" w:rsidRDefault="00BC33A4">
      <w:r w:rsidRPr="00885EA7">
        <w:t xml:space="preserve">Izvajanje </w:t>
      </w:r>
      <w:r w:rsidR="00896D0E" w:rsidRPr="00885EA7">
        <w:t>program</w:t>
      </w:r>
      <w:r w:rsidRPr="00885EA7">
        <w:t>a</w:t>
      </w:r>
      <w:r w:rsidR="00896D0E" w:rsidRPr="00885EA7">
        <w:t xml:space="preserve"> vodi </w:t>
      </w:r>
      <w:r w:rsidR="00273B59" w:rsidRPr="00885EA7">
        <w:t xml:space="preserve">in usmerja </w:t>
      </w:r>
      <w:r w:rsidR="00FE481F" w:rsidRPr="00885EA7">
        <w:t>P</w:t>
      </w:r>
      <w:r w:rsidR="00896D0E" w:rsidRPr="00885EA7">
        <w:t xml:space="preserve">rogramski svet za </w:t>
      </w:r>
      <w:r w:rsidR="00E119F2" w:rsidRPr="00885EA7">
        <w:t>UI</w:t>
      </w:r>
      <w:r w:rsidR="002B4C0D" w:rsidRPr="00885EA7">
        <w:t xml:space="preserve"> (PS</w:t>
      </w:r>
      <w:r w:rsidR="00E119F2" w:rsidRPr="00885EA7">
        <w:t>UI</w:t>
      </w:r>
      <w:r w:rsidR="002B4C0D" w:rsidRPr="00885EA7">
        <w:t>)</w:t>
      </w:r>
      <w:r w:rsidR="00896D0E" w:rsidRPr="00885EA7">
        <w:t>, sestavljen iz državnih sekretarjev sodelujočih ministrstev</w:t>
      </w:r>
      <w:r w:rsidR="008E1854" w:rsidRPr="00885EA7">
        <w:t xml:space="preserve">. </w:t>
      </w:r>
      <w:r w:rsidR="00ED5FFB" w:rsidRPr="00885EA7">
        <w:t xml:space="preserve">Vodi ga </w:t>
      </w:r>
      <w:r w:rsidR="00973AB6" w:rsidRPr="00885EA7">
        <w:t>državn</w:t>
      </w:r>
      <w:r w:rsidR="00ED5FFB" w:rsidRPr="00885EA7">
        <w:t>i</w:t>
      </w:r>
      <w:r w:rsidR="00973AB6" w:rsidRPr="00885EA7">
        <w:t xml:space="preserve"> sekretar </w:t>
      </w:r>
      <w:r w:rsidR="00100A62" w:rsidRPr="00885EA7">
        <w:t>m</w:t>
      </w:r>
      <w:r w:rsidR="00973AB6" w:rsidRPr="00885EA7">
        <w:t>inistrstv</w:t>
      </w:r>
      <w:r w:rsidR="00996784" w:rsidRPr="00885EA7">
        <w:t>a</w:t>
      </w:r>
      <w:r w:rsidR="003703F3">
        <w:t>,</w:t>
      </w:r>
      <w:r w:rsidR="00973AB6" w:rsidRPr="00885EA7">
        <w:t xml:space="preserve"> </w:t>
      </w:r>
      <w:r w:rsidR="00764567" w:rsidRPr="00885EA7">
        <w:t>resorno odgovornega za informacijsko družbo</w:t>
      </w:r>
      <w:r w:rsidR="00E426FC" w:rsidRPr="00885EA7">
        <w:t xml:space="preserve">. </w:t>
      </w:r>
      <w:r w:rsidR="00A9505F" w:rsidRPr="00885EA7">
        <w:t xml:space="preserve">Programski svet ustanovi in imenuje Vlada RS s sklepom. </w:t>
      </w:r>
      <w:r w:rsidR="00485396" w:rsidRPr="00885EA7">
        <w:t>Ministrstvo</w:t>
      </w:r>
      <w:r w:rsidR="003703F3">
        <w:t>,</w:t>
      </w:r>
      <w:r w:rsidR="00485396" w:rsidRPr="00885EA7">
        <w:t xml:space="preserve"> </w:t>
      </w:r>
      <w:r w:rsidR="00764567" w:rsidRPr="00885EA7">
        <w:t>odgovorno za informacijsko družbo</w:t>
      </w:r>
      <w:r w:rsidR="003703F3">
        <w:t>,</w:t>
      </w:r>
      <w:r w:rsidR="00764567" w:rsidRPr="00885EA7">
        <w:t xml:space="preserve"> </w:t>
      </w:r>
      <w:r w:rsidR="00273B59" w:rsidRPr="00885EA7">
        <w:t xml:space="preserve">izvaja vse aktivnosti v </w:t>
      </w:r>
      <w:r w:rsidR="00A9505F" w:rsidRPr="00885EA7">
        <w:t>podporo delovanju PS</w:t>
      </w:r>
      <w:r w:rsidR="00E119F2" w:rsidRPr="00885EA7">
        <w:t>UI</w:t>
      </w:r>
      <w:r w:rsidR="00A9505F" w:rsidRPr="00885EA7">
        <w:t xml:space="preserve"> </w:t>
      </w:r>
      <w:r w:rsidR="00EE2C41" w:rsidRPr="00885EA7">
        <w:t xml:space="preserve">in podporo koordinaciji izvajanja vseh ukrepov ter </w:t>
      </w:r>
      <w:r w:rsidR="00E426FC" w:rsidRPr="00885EA7">
        <w:t xml:space="preserve">enkrat letno </w:t>
      </w:r>
      <w:r w:rsidR="00485396" w:rsidRPr="00885EA7">
        <w:t>poroča Vladi RS o doseženih ciljih in izvedenih ukrepih</w:t>
      </w:r>
      <w:r w:rsidR="00E426FC" w:rsidRPr="00885EA7">
        <w:t xml:space="preserve"> </w:t>
      </w:r>
      <w:r w:rsidR="00163EDC" w:rsidRPr="00885EA7">
        <w:t xml:space="preserve">tega </w:t>
      </w:r>
      <w:r w:rsidRPr="00885EA7">
        <w:t>programa</w:t>
      </w:r>
      <w:r w:rsidR="00485396" w:rsidRPr="00885EA7">
        <w:t xml:space="preserve">. </w:t>
      </w:r>
    </w:p>
    <w:p w14:paraId="4AF1762E" w14:textId="3855D253" w:rsidR="00896D0E" w:rsidRPr="00885EA7" w:rsidRDefault="00AD45E4">
      <w:r w:rsidRPr="00885EA7">
        <w:t xml:space="preserve">Za posamezne </w:t>
      </w:r>
      <w:r w:rsidR="00485396" w:rsidRPr="00885EA7">
        <w:t xml:space="preserve">horizontalne problemske </w:t>
      </w:r>
      <w:r w:rsidRPr="00885EA7">
        <w:t>teme</w:t>
      </w:r>
      <w:r w:rsidR="00485396" w:rsidRPr="00885EA7">
        <w:t xml:space="preserve"> </w:t>
      </w:r>
      <w:r w:rsidR="00A9505F" w:rsidRPr="00885EA7">
        <w:t xml:space="preserve">ali </w:t>
      </w:r>
      <w:r w:rsidR="0016407F" w:rsidRPr="00885EA7">
        <w:t xml:space="preserve">področja izvajanja nacionalnega programa </w:t>
      </w:r>
      <w:r w:rsidRPr="00885EA7">
        <w:t xml:space="preserve">bodo </w:t>
      </w:r>
      <w:r w:rsidR="00413052" w:rsidRPr="00885EA7">
        <w:t xml:space="preserve">lahko </w:t>
      </w:r>
      <w:r w:rsidRPr="00885EA7">
        <w:t>oblikovane delovne skupine</w:t>
      </w:r>
      <w:r w:rsidR="00E426FC" w:rsidRPr="00885EA7">
        <w:t xml:space="preserve"> </w:t>
      </w:r>
      <w:r w:rsidR="00A55A0B" w:rsidRPr="00885EA7">
        <w:t xml:space="preserve">s </w:t>
      </w:r>
      <w:r w:rsidR="00E426FC" w:rsidRPr="00885EA7">
        <w:t>član</w:t>
      </w:r>
      <w:r w:rsidR="00A55A0B" w:rsidRPr="00885EA7">
        <w:t>i posameznih</w:t>
      </w:r>
      <w:r w:rsidR="00E426FC" w:rsidRPr="00885EA7">
        <w:t xml:space="preserve"> ministrstev</w:t>
      </w:r>
      <w:r w:rsidR="003703F3">
        <w:t xml:space="preserve"> in</w:t>
      </w:r>
      <w:r w:rsidR="00F07E0E" w:rsidRPr="00885EA7">
        <w:t xml:space="preserve"> </w:t>
      </w:r>
      <w:r w:rsidR="00FF4BA9" w:rsidRPr="00885EA7">
        <w:t xml:space="preserve">z možnostjo sodelovanja </w:t>
      </w:r>
      <w:r w:rsidR="009C6EE6" w:rsidRPr="00885EA7">
        <w:t>zunanjih strokovnjakov z obravnavanega področja</w:t>
      </w:r>
      <w:r w:rsidR="00B94003" w:rsidRPr="00885EA7">
        <w:t>.</w:t>
      </w:r>
      <w:r w:rsidR="00301027" w:rsidRPr="00885EA7">
        <w:t xml:space="preserve"> Ustanovitev delovne skupine </w:t>
      </w:r>
      <w:r w:rsidR="009A55CB" w:rsidRPr="00885EA7">
        <w:t xml:space="preserve">s sklepom </w:t>
      </w:r>
      <w:r w:rsidR="00301027" w:rsidRPr="00885EA7">
        <w:t>potrdi programski svet PS</w:t>
      </w:r>
      <w:r w:rsidR="00E119F2" w:rsidRPr="00885EA7">
        <w:t>UI</w:t>
      </w:r>
      <w:r w:rsidR="00301027" w:rsidRPr="00885EA7">
        <w:t xml:space="preserve">, ki hkrati določi nosilno </w:t>
      </w:r>
      <w:r w:rsidR="00C93CEF" w:rsidRPr="00885EA7">
        <w:t xml:space="preserve">in sodelujoča </w:t>
      </w:r>
      <w:r w:rsidR="00301027" w:rsidRPr="00885EA7">
        <w:t>ministrstv</w:t>
      </w:r>
      <w:r w:rsidR="00C93CEF" w:rsidRPr="00885EA7">
        <w:t>a</w:t>
      </w:r>
      <w:r w:rsidR="00301027" w:rsidRPr="00885EA7">
        <w:t xml:space="preserve">. Nosilno </w:t>
      </w:r>
      <w:r w:rsidR="002B4C0D" w:rsidRPr="00885EA7">
        <w:t>ministrstvo</w:t>
      </w:r>
      <w:r w:rsidR="00301027" w:rsidRPr="00885EA7">
        <w:t xml:space="preserve"> je določeno glede na vlogo</w:t>
      </w:r>
      <w:r w:rsidR="00C93CEF" w:rsidRPr="00885EA7">
        <w:t xml:space="preserve"> oziroma resorno odgovornost</w:t>
      </w:r>
      <w:r w:rsidR="00301027" w:rsidRPr="00885EA7">
        <w:t xml:space="preserve">, ki jo ima </w:t>
      </w:r>
      <w:r w:rsidR="002B4C0D" w:rsidRPr="00885EA7">
        <w:t xml:space="preserve">za </w:t>
      </w:r>
      <w:r w:rsidR="00301027" w:rsidRPr="00885EA7">
        <w:t>izvajanje aktivnosti</w:t>
      </w:r>
      <w:r w:rsidR="00D113DC" w:rsidRPr="00885EA7">
        <w:t xml:space="preserve"> na posameznem </w:t>
      </w:r>
      <w:r w:rsidR="00A55A0B" w:rsidRPr="00885EA7">
        <w:t>tematsk</w:t>
      </w:r>
      <w:r w:rsidR="00D113DC" w:rsidRPr="00885EA7">
        <w:t>em</w:t>
      </w:r>
      <w:r w:rsidR="00A55A0B" w:rsidRPr="00885EA7">
        <w:t xml:space="preserve"> področj</w:t>
      </w:r>
      <w:r w:rsidR="00D113DC" w:rsidRPr="00885EA7">
        <w:t>u</w:t>
      </w:r>
      <w:r w:rsidR="00A55A0B" w:rsidRPr="00885EA7">
        <w:t xml:space="preserve"> </w:t>
      </w:r>
      <w:r w:rsidR="009A55CB" w:rsidRPr="00885EA7">
        <w:t xml:space="preserve">ali na področju </w:t>
      </w:r>
      <w:r w:rsidR="002B4C0D" w:rsidRPr="00885EA7">
        <w:t>izvajanj</w:t>
      </w:r>
      <w:r w:rsidR="00C93CEF" w:rsidRPr="00885EA7">
        <w:t>a</w:t>
      </w:r>
      <w:r w:rsidR="002B4C0D" w:rsidRPr="00885EA7">
        <w:t xml:space="preserve"> </w:t>
      </w:r>
      <w:r w:rsidR="00D113DC" w:rsidRPr="00885EA7">
        <w:t xml:space="preserve">ukrepov oziroma </w:t>
      </w:r>
      <w:r w:rsidR="00D96EBD" w:rsidRPr="00885EA7">
        <w:t xml:space="preserve">ustreznih </w:t>
      </w:r>
      <w:r w:rsidR="002B4C0D" w:rsidRPr="00885EA7">
        <w:t>podpornih instrumentov</w:t>
      </w:r>
      <w:r w:rsidR="004110EE" w:rsidRPr="00885EA7">
        <w:t>, ki</w:t>
      </w:r>
      <w:r w:rsidR="00A55A0B" w:rsidRPr="00885EA7">
        <w:t xml:space="preserve"> </w:t>
      </w:r>
      <w:r w:rsidR="004110EE" w:rsidRPr="00885EA7">
        <w:t>jih bo naslavljala delovna skupina.</w:t>
      </w:r>
      <w:r w:rsidR="00A55A0B" w:rsidRPr="00885EA7">
        <w:t xml:space="preserve"> Vodja delovne skupine</w:t>
      </w:r>
      <w:r w:rsidR="00270ACF" w:rsidRPr="00885EA7">
        <w:t xml:space="preserve"> </w:t>
      </w:r>
      <w:r w:rsidR="00FF4BA9" w:rsidRPr="00885EA7">
        <w:t xml:space="preserve">je </w:t>
      </w:r>
      <w:r w:rsidR="00270ACF" w:rsidRPr="00885EA7">
        <w:t>član nosilnega ministrstva</w:t>
      </w:r>
      <w:r w:rsidR="00A55A0B" w:rsidRPr="00885EA7">
        <w:t xml:space="preserve"> </w:t>
      </w:r>
      <w:r w:rsidR="00270ACF" w:rsidRPr="00885EA7">
        <w:t xml:space="preserve">in </w:t>
      </w:r>
      <w:r w:rsidR="00A55A0B" w:rsidRPr="00885EA7">
        <w:t>poroča o delovanju delovne skupine programskemu svetu PS</w:t>
      </w:r>
      <w:r w:rsidR="00E119F2" w:rsidRPr="00885EA7">
        <w:t>UI</w:t>
      </w:r>
      <w:r w:rsidR="00A55A0B" w:rsidRPr="00885EA7">
        <w:t>.</w:t>
      </w:r>
      <w:r w:rsidR="00270ACF" w:rsidRPr="00885EA7">
        <w:t xml:space="preserve"> </w:t>
      </w:r>
      <w:r w:rsidR="001140A3" w:rsidRPr="00885EA7">
        <w:t xml:space="preserve">V delovni skupini lahko sodelujejo zunanji strokovnjaki z obravnavanega področja, ki jih izbere nosilno ministrstvo. </w:t>
      </w:r>
      <w:r w:rsidR="00270ACF" w:rsidRPr="00885EA7">
        <w:t>Delovno skupino ustanovi nosilno ministrstvo s sklepom</w:t>
      </w:r>
      <w:r w:rsidR="0028317D" w:rsidRPr="00885EA7">
        <w:t xml:space="preserve">, ki vključuje predvideno organizacijsko shemo, člane </w:t>
      </w:r>
      <w:r w:rsidR="003703F3">
        <w:t>in</w:t>
      </w:r>
      <w:r w:rsidR="0028317D" w:rsidRPr="00885EA7">
        <w:t xml:space="preserve"> poslovnik delovanja delovne skupine</w:t>
      </w:r>
      <w:r w:rsidR="00270ACF" w:rsidRPr="00885EA7">
        <w:t>.</w:t>
      </w:r>
      <w:r w:rsidR="000C2280" w:rsidRPr="00885EA7">
        <w:t xml:space="preserve"> </w:t>
      </w:r>
    </w:p>
    <w:p w14:paraId="5A9EC351" w14:textId="2EFBBEFD" w:rsidR="00E55F91" w:rsidRPr="00885EA7" w:rsidRDefault="009E7A1E">
      <w:r w:rsidRPr="00885EA7">
        <w:t xml:space="preserve">Za učinkovito izvajanje programa </w:t>
      </w:r>
      <w:proofErr w:type="spellStart"/>
      <w:r w:rsidRPr="00885EA7">
        <w:t>Np</w:t>
      </w:r>
      <w:r w:rsidR="00E119F2" w:rsidRPr="00885EA7">
        <w:t>UI</w:t>
      </w:r>
      <w:proofErr w:type="spellEnd"/>
      <w:r w:rsidRPr="00885EA7">
        <w:t xml:space="preserve"> in ustrezno strokovno podporo načrtovanju, analizam in spremljanju doseganja ciljev ter spremljanju dogajanja na področju </w:t>
      </w:r>
      <w:r w:rsidR="00E119F2" w:rsidRPr="00885EA7">
        <w:t>UI</w:t>
      </w:r>
      <w:r w:rsidRPr="00885EA7">
        <w:t xml:space="preserve"> na svetovni ravni MJU</w:t>
      </w:r>
      <w:r w:rsidR="00100A62" w:rsidRPr="00885EA7">
        <w:t xml:space="preserve"> kot</w:t>
      </w:r>
      <w:r w:rsidRPr="00885EA7">
        <w:t xml:space="preserve"> </w:t>
      </w:r>
      <w:r w:rsidR="00100A62" w:rsidRPr="00885EA7">
        <w:t>ministrstvo</w:t>
      </w:r>
      <w:r w:rsidR="003703F3">
        <w:t>,</w:t>
      </w:r>
      <w:r w:rsidR="00100A62" w:rsidRPr="00885EA7">
        <w:t xml:space="preserve"> odgovorno za informacijsko družbo </w:t>
      </w:r>
      <w:r w:rsidR="006959E1" w:rsidRPr="00885EA7">
        <w:t>(</w:t>
      </w:r>
      <w:r w:rsidR="00453108" w:rsidRPr="00885EA7">
        <w:t>v okviru organizacijske enote</w:t>
      </w:r>
      <w:r w:rsidR="003703F3">
        <w:t>,</w:t>
      </w:r>
      <w:r w:rsidR="00453108" w:rsidRPr="00885EA7">
        <w:t xml:space="preserve"> odgovorne za </w:t>
      </w:r>
      <w:r w:rsidR="00100A62" w:rsidRPr="00885EA7">
        <w:t>informacijsko družbo</w:t>
      </w:r>
      <w:r w:rsidR="006959E1" w:rsidRPr="00885EA7">
        <w:t>),</w:t>
      </w:r>
      <w:r w:rsidR="00100A62" w:rsidRPr="00885EA7">
        <w:t xml:space="preserve"> </w:t>
      </w:r>
      <w:r w:rsidR="00334A83">
        <w:t>oblikuje</w:t>
      </w:r>
      <w:r w:rsidR="00100A62" w:rsidRPr="00885EA7">
        <w:t xml:space="preserve"> </w:t>
      </w:r>
      <w:proofErr w:type="spellStart"/>
      <w:r w:rsidR="00453108" w:rsidRPr="00885EA7">
        <w:t>večdeležniško</w:t>
      </w:r>
      <w:proofErr w:type="spellEnd"/>
      <w:r w:rsidR="00453108" w:rsidRPr="00885EA7">
        <w:t xml:space="preserve"> </w:t>
      </w:r>
      <w:r w:rsidRPr="00885EA7">
        <w:t>medresorsko strokovno skupino</w:t>
      </w:r>
      <w:r w:rsidR="001E1FC9" w:rsidRPr="00885EA7">
        <w:t xml:space="preserve">, ki vključuje predstavnike vseh zainteresiranih resornih ministrstev in zunanje strokovnjake s področja </w:t>
      </w:r>
      <w:r w:rsidR="00E119F2" w:rsidRPr="00885EA7">
        <w:t>UI</w:t>
      </w:r>
      <w:r w:rsidR="009F15BE" w:rsidRPr="00885EA7">
        <w:t>, gospodarstva in civilne družbe</w:t>
      </w:r>
      <w:r w:rsidR="001E1FC9" w:rsidRPr="00885EA7">
        <w:t xml:space="preserve">. V ta namen izhaja iz obstoječe medresorske delovne skupine za pripravo nacionalnega programa </w:t>
      </w:r>
      <w:proofErr w:type="spellStart"/>
      <w:r w:rsidR="001E1FC9" w:rsidRPr="00885EA7">
        <w:t>Np</w:t>
      </w:r>
      <w:r w:rsidR="00E119F2" w:rsidRPr="00885EA7">
        <w:t>UI</w:t>
      </w:r>
      <w:proofErr w:type="spellEnd"/>
      <w:r w:rsidR="001E1FC9" w:rsidRPr="00885EA7">
        <w:t xml:space="preserve">, ki se temu primerno preoblikuje. </w:t>
      </w:r>
      <w:proofErr w:type="spellStart"/>
      <w:r w:rsidR="00453108" w:rsidRPr="00885EA7">
        <w:t>Večdeležniško</w:t>
      </w:r>
      <w:proofErr w:type="spellEnd"/>
      <w:r w:rsidR="00453108" w:rsidRPr="00885EA7">
        <w:t xml:space="preserve"> medresorsko strokovno skupino </w:t>
      </w:r>
      <w:r w:rsidR="001E1FC9" w:rsidRPr="00885EA7">
        <w:t xml:space="preserve">ustanovi </w:t>
      </w:r>
      <w:r w:rsidR="00100A62" w:rsidRPr="00885EA7">
        <w:t xml:space="preserve">ministrstvo </w:t>
      </w:r>
      <w:r w:rsidR="001E1FC9" w:rsidRPr="00885EA7">
        <w:t xml:space="preserve">s sklepom, ki vključuje predvideno organizacijsko shemo, člane </w:t>
      </w:r>
      <w:r w:rsidR="003703F3">
        <w:t>in</w:t>
      </w:r>
      <w:r w:rsidR="001E1FC9" w:rsidRPr="00885EA7">
        <w:t xml:space="preserve"> poslovnik delovanja skupine.</w:t>
      </w:r>
      <w:r w:rsidR="0024336C" w:rsidRPr="00885EA7">
        <w:t xml:space="preserve"> </w:t>
      </w:r>
    </w:p>
    <w:p w14:paraId="0ACE8FEE" w14:textId="77777777" w:rsidR="00491AB0" w:rsidRPr="00885EA7" w:rsidRDefault="00491AB0"/>
    <w:p w14:paraId="4D58650B" w14:textId="6C48ECFA" w:rsidR="0024336C" w:rsidRPr="00885EA7" w:rsidRDefault="003C2FC0">
      <w:r w:rsidRPr="00B6636A">
        <w:rPr>
          <w:noProof/>
        </w:rPr>
        <w:lastRenderedPageBreak/>
        <w:drawing>
          <wp:inline distT="0" distB="0" distL="0" distR="0" wp14:anchorId="500AADB3" wp14:editId="3EDB879E">
            <wp:extent cx="5068800" cy="2700000"/>
            <wp:effectExtent l="0" t="0" r="0" b="5715"/>
            <wp:docPr id="15" name="Slika 15" descr="Slika 4 prikazuje upravljavsko strukturo za izvajanje programa Np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4 prikazuje upravljavsko strukturo za izvajanje programa NpUI"/>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068800" cy="2700000"/>
                    </a:xfrm>
                    <a:prstGeom prst="rect">
                      <a:avLst/>
                    </a:prstGeom>
                    <a:noFill/>
                  </pic:spPr>
                </pic:pic>
              </a:graphicData>
            </a:graphic>
          </wp:inline>
        </w:drawing>
      </w:r>
    </w:p>
    <w:p w14:paraId="76765B48" w14:textId="5282C66C" w:rsidR="00547F60" w:rsidRPr="00885EA7" w:rsidRDefault="00D95E38">
      <w:r w:rsidRPr="00B6636A">
        <w:rPr>
          <w:noProof/>
        </w:rPr>
        <mc:AlternateContent>
          <mc:Choice Requires="wps">
            <w:drawing>
              <wp:inline distT="0" distB="0" distL="0" distR="0" wp14:anchorId="5E960904" wp14:editId="35CDE632">
                <wp:extent cx="5759450" cy="255766"/>
                <wp:effectExtent l="0" t="0" r="0" b="8255"/>
                <wp:docPr id="12" name="Polje z besedilom 12"/>
                <wp:cNvGraphicFramePr/>
                <a:graphic xmlns:a="http://schemas.openxmlformats.org/drawingml/2006/main">
                  <a:graphicData uri="http://schemas.microsoft.com/office/word/2010/wordprocessingShape">
                    <wps:wsp>
                      <wps:cNvSpPr txBox="1"/>
                      <wps:spPr>
                        <a:xfrm>
                          <a:off x="0" y="0"/>
                          <a:ext cx="5759450" cy="255766"/>
                        </a:xfrm>
                        <a:prstGeom prst="rect">
                          <a:avLst/>
                        </a:prstGeom>
                        <a:solidFill>
                          <a:prstClr val="white"/>
                        </a:solidFill>
                        <a:ln>
                          <a:noFill/>
                        </a:ln>
                      </wps:spPr>
                      <wps:txbx>
                        <w:txbxContent>
                          <w:p w14:paraId="32039522" w14:textId="4AB2A36E" w:rsidR="00D970D8" w:rsidRPr="00D86E03" w:rsidRDefault="00D970D8" w:rsidP="005734AF">
                            <w:pPr>
                              <w:pStyle w:val="Napis"/>
                              <w:jc w:val="center"/>
                              <w:rPr>
                                <w:noProof/>
                              </w:rPr>
                            </w:pPr>
                            <w:bookmarkStart w:id="1313" w:name="_Toc67040555"/>
                            <w:bookmarkStart w:id="1314" w:name="_Toc67658607"/>
                            <w:bookmarkStart w:id="1315" w:name="_Toc73621587"/>
                            <w:r w:rsidRPr="00D86E03">
                              <w:t xml:space="preserve">Slika </w:t>
                            </w:r>
                            <w:fldSimple w:instr=" SEQ Slika \* ARABIC ">
                              <w:r>
                                <w:rPr>
                                  <w:noProof/>
                                </w:rPr>
                                <w:t>4</w:t>
                              </w:r>
                            </w:fldSimple>
                            <w:r w:rsidRPr="00D86E03">
                              <w:t>: Upravljavska struktura za izvajanje programa NpUI</w:t>
                            </w:r>
                            <w:bookmarkEnd w:id="1313"/>
                            <w:bookmarkEnd w:id="1314"/>
                            <w:bookmarkEnd w:id="13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5E960904" id="Polje z besedilom 12" o:spid="_x0000_s1031" type="#_x0000_t202" style="width:453.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" stroked="f">
                <v:textbox style="mso-fit-shape-to-text:t" inset="0,0,0,0">
                  <w:txbxContent>
                    <w:p w14:paraId="32039522" w14:textId="4AB2A36E" w:rsidR="00D970D8" w:rsidRPr="00D86E03" w:rsidRDefault="00D970D8" w:rsidP="005734AF">
                      <w:pPr>
                        <w:pStyle w:val="Napis"/>
                        <w:jc w:val="center"/>
                        <w:rPr>
                          <w:noProof/>
                        </w:rPr>
                      </w:pPr>
                      <w:bookmarkStart w:id="1316" w:name="_Toc67040555"/>
                      <w:bookmarkStart w:id="1317" w:name="_Toc67658607"/>
                      <w:bookmarkStart w:id="1318" w:name="_Toc73621587"/>
                      <w:r w:rsidRPr="00D86E03">
                        <w:t xml:space="preserve">Slika </w:t>
                      </w:r>
                      <w:fldSimple w:instr=" SEQ Slika \* ARABIC ">
                        <w:r>
                          <w:rPr>
                            <w:noProof/>
                          </w:rPr>
                          <w:t>4</w:t>
                        </w:r>
                      </w:fldSimple>
                      <w:r w:rsidRPr="00D86E03">
                        <w:t>: Upravljavska struktura za izvajanje programa NpUI</w:t>
                      </w:r>
                      <w:bookmarkEnd w:id="1316"/>
                      <w:bookmarkEnd w:id="1317"/>
                      <w:bookmarkEnd w:id="1318"/>
                    </w:p>
                  </w:txbxContent>
                </v:textbox>
                <w10:anchorlock/>
              </v:shape>
            </w:pict>
          </mc:Fallback>
        </mc:AlternateContent>
      </w:r>
    </w:p>
    <w:p w14:paraId="5DE1640C" w14:textId="04F96DC1" w:rsidR="009E072A" w:rsidRPr="00885EA7" w:rsidRDefault="00DF1B0A">
      <w:r w:rsidRPr="00885EA7">
        <w:t xml:space="preserve">Podporni instrumenti za izvajanje ukrepov </w:t>
      </w:r>
      <w:r w:rsidR="003703F3">
        <w:t>n</w:t>
      </w:r>
      <w:r w:rsidR="00BC33A4" w:rsidRPr="00885EA7">
        <w:t>acionalnega programa</w:t>
      </w:r>
      <w:r w:rsidR="00996784" w:rsidRPr="00885EA7">
        <w:t xml:space="preserve"> se bodo izvajali </w:t>
      </w:r>
      <w:r w:rsidR="001A6EFC" w:rsidRPr="00885EA7">
        <w:t xml:space="preserve">medresorsko </w:t>
      </w:r>
      <w:r w:rsidRPr="00885EA7">
        <w:t>v sodelovanju zainteresiranih ministrstev</w:t>
      </w:r>
      <w:r w:rsidR="002B76A8" w:rsidRPr="00885EA7">
        <w:t xml:space="preserve">, pod </w:t>
      </w:r>
      <w:r w:rsidR="001A6EFC" w:rsidRPr="00885EA7">
        <w:t xml:space="preserve">nadzorom </w:t>
      </w:r>
      <w:r w:rsidR="002A4792" w:rsidRPr="00885EA7">
        <w:t>programskega sveta PS</w:t>
      </w:r>
      <w:r w:rsidR="00E119F2" w:rsidRPr="00885EA7">
        <w:t>UI</w:t>
      </w:r>
      <w:r w:rsidR="001A6EFC" w:rsidRPr="00885EA7">
        <w:t xml:space="preserve"> in pod koordinacijo ustrezno oblikovane delovne skupine</w:t>
      </w:r>
      <w:r w:rsidRPr="00885EA7">
        <w:t xml:space="preserve">. </w:t>
      </w:r>
      <w:fldSimple w:instr=" REF _Ref38476617 ">
        <w:r w:rsidR="00462FB5" w:rsidRPr="00885EA7">
          <w:rPr>
            <w:color w:val="auto"/>
          </w:rPr>
          <w:t xml:space="preserve">Tabela </w:t>
        </w:r>
        <w:r w:rsidR="00462FB5" w:rsidRPr="006277C3">
          <w:rPr>
            <w:color w:val="auto"/>
          </w:rPr>
          <w:t>2</w:t>
        </w:r>
      </w:fldSimple>
      <w:r w:rsidR="00AC036C" w:rsidRPr="00885EA7">
        <w:t xml:space="preserve"> </w:t>
      </w:r>
      <w:r w:rsidR="009E072A" w:rsidRPr="00885EA7">
        <w:t xml:space="preserve">prikazuje vlogo posameznih resorjev pri izvajanju </w:t>
      </w:r>
      <w:r w:rsidR="002F348F" w:rsidRPr="00885EA7">
        <w:t xml:space="preserve">izvedbenih </w:t>
      </w:r>
      <w:r w:rsidR="009E072A" w:rsidRPr="00885EA7">
        <w:t xml:space="preserve">instrumentov za posamezna področja izvajanja </w:t>
      </w:r>
      <w:r w:rsidR="00BC33A4" w:rsidRPr="00885EA7">
        <w:t>programa</w:t>
      </w:r>
      <w:r w:rsidR="003703F3">
        <w:t>.</w:t>
      </w:r>
      <w:r w:rsidR="003703F3" w:rsidRPr="00885EA7">
        <w:t xml:space="preserve"> </w:t>
      </w:r>
      <w:r w:rsidR="003703F3">
        <w:t>N</w:t>
      </w:r>
      <w:r w:rsidR="002A4792" w:rsidRPr="00885EA7">
        <w:t xml:space="preserve">osilna ministrstva </w:t>
      </w:r>
      <w:r w:rsidR="003703F3">
        <w:t>so</w:t>
      </w:r>
      <w:r w:rsidR="002A4792" w:rsidRPr="00885EA7">
        <w:t xml:space="preserve"> določena s črko N, sodelujoča pa s črko S.</w:t>
      </w:r>
    </w:p>
    <w:p w14:paraId="72465652" w14:textId="77777777" w:rsidR="00384A0B" w:rsidRPr="00885EA7" w:rsidRDefault="00384A0B"/>
    <w:tbl>
      <w:tblPr>
        <w:tblStyle w:val="Tabelamrea4poudarek1"/>
        <w:tblW w:w="9785" w:type="dxa"/>
        <w:jc w:val="center"/>
        <w:tblLayout w:type="fixed"/>
        <w:tblLook w:val="0420" w:firstRow="1" w:lastRow="0" w:firstColumn="0" w:lastColumn="0" w:noHBand="0" w:noVBand="1"/>
      </w:tblPr>
      <w:tblGrid>
        <w:gridCol w:w="2126"/>
        <w:gridCol w:w="1276"/>
        <w:gridCol w:w="1275"/>
        <w:gridCol w:w="1276"/>
        <w:gridCol w:w="1276"/>
        <w:gridCol w:w="1276"/>
        <w:gridCol w:w="1280"/>
      </w:tblGrid>
      <w:tr w:rsidR="00AE2DB7" w:rsidRPr="00885EA7" w14:paraId="3DB7C02F" w14:textId="77777777" w:rsidTr="00FB1F9F">
        <w:trPr>
          <w:cnfStyle w:val="100000000000" w:firstRow="1" w:lastRow="0" w:firstColumn="0" w:lastColumn="0" w:oddVBand="0" w:evenVBand="0" w:oddHBand="0" w:evenHBand="0" w:firstRowFirstColumn="0" w:firstRowLastColumn="0" w:lastRowFirstColumn="0" w:lastRowLastColumn="0"/>
          <w:trHeight w:val="586"/>
          <w:jc w:val="center"/>
        </w:trPr>
        <w:tc>
          <w:tcPr>
            <w:tcW w:w="2126" w:type="dxa"/>
            <w:hideMark/>
          </w:tcPr>
          <w:p w14:paraId="6446E8F3" w14:textId="05F360DD" w:rsidR="00D14B3B" w:rsidRPr="00885EA7" w:rsidRDefault="00432DDB" w:rsidP="00191B24">
            <w:pPr>
              <w:pStyle w:val="Tabela-1"/>
              <w:jc w:val="right"/>
              <w:rPr>
                <w:b/>
                <w:bCs/>
                <w:color w:val="FFFFFF"/>
              </w:rPr>
            </w:pPr>
            <w:r w:rsidRPr="00885EA7">
              <w:rPr>
                <w:color w:val="FFFFFF"/>
              </w:rPr>
              <w:t xml:space="preserve">     </w:t>
            </w:r>
            <w:r w:rsidR="00B4428D" w:rsidRPr="00885EA7">
              <w:rPr>
                <w:color w:val="FFFFFF"/>
              </w:rPr>
              <w:t xml:space="preserve"> </w:t>
            </w:r>
            <w:r w:rsidR="00491AB0" w:rsidRPr="00885EA7">
              <w:rPr>
                <w:color w:val="FFFFFF"/>
              </w:rPr>
              <w:t xml:space="preserve">     </w:t>
            </w:r>
            <w:r w:rsidR="00AE2DB7" w:rsidRPr="00885EA7">
              <w:rPr>
                <w:color w:val="FFFFFF"/>
              </w:rPr>
              <w:t xml:space="preserve">     </w:t>
            </w:r>
            <w:r w:rsidR="00491AB0" w:rsidRPr="00885EA7">
              <w:rPr>
                <w:color w:val="FFFFFF"/>
              </w:rPr>
              <w:t xml:space="preserve"> </w:t>
            </w:r>
            <w:r w:rsidR="00D14B3B" w:rsidRPr="00885EA7">
              <w:rPr>
                <w:color w:val="FFFFFF"/>
              </w:rPr>
              <w:t>Področja</w:t>
            </w:r>
            <w:r w:rsidR="009D3139" w:rsidRPr="00885EA7">
              <w:rPr>
                <w:color w:val="FFFFFF"/>
              </w:rPr>
              <w:t xml:space="preserve"> </w:t>
            </w:r>
            <w:r w:rsidR="00D14B3B" w:rsidRPr="00885EA7">
              <w:rPr>
                <w:color w:val="FFFFFF"/>
              </w:rPr>
              <w:t>delovanja</w:t>
            </w:r>
          </w:p>
          <w:p w14:paraId="2038EB33" w14:textId="3C30E429" w:rsidR="00D14B3B" w:rsidRPr="00885EA7" w:rsidRDefault="00491AB0">
            <w:pPr>
              <w:pStyle w:val="Tabela-1"/>
              <w:rPr>
                <w:b/>
                <w:bCs/>
                <w:color w:val="FFFFFF"/>
              </w:rPr>
            </w:pPr>
            <w:r w:rsidRPr="00885EA7">
              <w:rPr>
                <w:color w:val="FFFFFF"/>
              </w:rPr>
              <w:t xml:space="preserve"> </w:t>
            </w:r>
          </w:p>
          <w:p w14:paraId="3AADBE94" w14:textId="77777777" w:rsidR="00491AB0" w:rsidRPr="00885EA7" w:rsidRDefault="00491AB0">
            <w:pPr>
              <w:pStyle w:val="Tabela-1"/>
              <w:rPr>
                <w:b/>
                <w:bCs/>
                <w:color w:val="FFFFFF"/>
              </w:rPr>
            </w:pPr>
          </w:p>
          <w:p w14:paraId="0F638D05" w14:textId="22832A7A" w:rsidR="009D3139" w:rsidRPr="00885EA7" w:rsidRDefault="009D3139">
            <w:pPr>
              <w:pStyle w:val="Tabela-1"/>
              <w:rPr>
                <w:b/>
                <w:bCs/>
                <w:color w:val="FFFFFF"/>
              </w:rPr>
            </w:pPr>
            <w:r w:rsidRPr="00885EA7">
              <w:rPr>
                <w:color w:val="FFFFFF"/>
              </w:rPr>
              <w:t>Ministrstva</w:t>
            </w:r>
          </w:p>
        </w:tc>
        <w:tc>
          <w:tcPr>
            <w:tcW w:w="1276" w:type="dxa"/>
            <w:hideMark/>
          </w:tcPr>
          <w:p w14:paraId="7925AB04" w14:textId="3B5906D9" w:rsidR="00D14B3B" w:rsidRPr="00885EA7" w:rsidRDefault="00D14B3B">
            <w:pPr>
              <w:pStyle w:val="Tabela-1"/>
              <w:rPr>
                <w:b/>
                <w:bCs/>
                <w:color w:val="FFFFFF"/>
              </w:rPr>
            </w:pPr>
            <w:r w:rsidRPr="00885EA7">
              <w:rPr>
                <w:color w:val="FFFFFF"/>
              </w:rPr>
              <w:t>RRI</w:t>
            </w:r>
            <w:r w:rsidR="00CA01F8">
              <w:rPr>
                <w:color w:val="FFFFFF"/>
              </w:rPr>
              <w:t xml:space="preserve"> UI</w:t>
            </w:r>
          </w:p>
        </w:tc>
        <w:tc>
          <w:tcPr>
            <w:tcW w:w="1275" w:type="dxa"/>
            <w:hideMark/>
          </w:tcPr>
          <w:p w14:paraId="351EAD1E" w14:textId="53A21BF5" w:rsidR="00D14B3B" w:rsidRPr="00885EA7" w:rsidRDefault="00D14B3B">
            <w:pPr>
              <w:pStyle w:val="Tabela-1"/>
              <w:rPr>
                <w:b/>
                <w:bCs/>
                <w:color w:val="FFFFFF"/>
              </w:rPr>
            </w:pPr>
            <w:r w:rsidRPr="00885EA7">
              <w:rPr>
                <w:color w:val="FFFFFF"/>
              </w:rPr>
              <w:t xml:space="preserve">Uvajanje </w:t>
            </w:r>
            <w:r w:rsidR="00E119F2" w:rsidRPr="00885EA7">
              <w:rPr>
                <w:color w:val="FFFFFF"/>
              </w:rPr>
              <w:t>UI</w:t>
            </w:r>
          </w:p>
        </w:tc>
        <w:tc>
          <w:tcPr>
            <w:tcW w:w="1276" w:type="dxa"/>
            <w:hideMark/>
          </w:tcPr>
          <w:p w14:paraId="74E42AB1" w14:textId="7F4BDDCC" w:rsidR="00D14B3B" w:rsidRPr="00885EA7" w:rsidRDefault="00CA01F8">
            <w:pPr>
              <w:pStyle w:val="Tabela-1"/>
              <w:rPr>
                <w:b/>
                <w:bCs/>
                <w:color w:val="FFFFFF"/>
              </w:rPr>
            </w:pPr>
            <w:r>
              <w:rPr>
                <w:color w:val="FFFFFF"/>
              </w:rPr>
              <w:t>I</w:t>
            </w:r>
            <w:r w:rsidR="00D14B3B" w:rsidRPr="00885EA7">
              <w:rPr>
                <w:color w:val="FFFFFF"/>
              </w:rPr>
              <w:t>nfrastruktura</w:t>
            </w:r>
            <w:r>
              <w:rPr>
                <w:color w:val="FFFFFF"/>
              </w:rPr>
              <w:t xml:space="preserve"> za UI</w:t>
            </w:r>
          </w:p>
        </w:tc>
        <w:tc>
          <w:tcPr>
            <w:tcW w:w="1276" w:type="dxa"/>
            <w:hideMark/>
          </w:tcPr>
          <w:p w14:paraId="7046BD7C" w14:textId="028894B1" w:rsidR="00D14B3B" w:rsidRPr="00885EA7" w:rsidRDefault="00D14B3B">
            <w:pPr>
              <w:pStyle w:val="Tabela-1"/>
              <w:rPr>
                <w:b/>
                <w:bCs/>
                <w:color w:val="FFFFFF"/>
              </w:rPr>
            </w:pPr>
            <w:r w:rsidRPr="00885EA7">
              <w:rPr>
                <w:color w:val="FFFFFF"/>
              </w:rPr>
              <w:t>Priprava in odzivanje na spremembe</w:t>
            </w:r>
          </w:p>
        </w:tc>
        <w:tc>
          <w:tcPr>
            <w:tcW w:w="1276" w:type="dxa"/>
            <w:hideMark/>
          </w:tcPr>
          <w:p w14:paraId="64E0418B" w14:textId="08CB13B2" w:rsidR="00D14B3B" w:rsidRPr="00885EA7" w:rsidRDefault="00D14B3B">
            <w:pPr>
              <w:pStyle w:val="Tabela-1"/>
              <w:rPr>
                <w:b/>
                <w:bCs/>
                <w:color w:val="FFFFFF"/>
              </w:rPr>
            </w:pPr>
            <w:r w:rsidRPr="00885EA7">
              <w:rPr>
                <w:color w:val="FFFFFF"/>
              </w:rPr>
              <w:t>Mednarodno sodelovanje</w:t>
            </w:r>
          </w:p>
        </w:tc>
        <w:tc>
          <w:tcPr>
            <w:tcW w:w="1280" w:type="dxa"/>
            <w:hideMark/>
          </w:tcPr>
          <w:p w14:paraId="0A3F694F" w14:textId="71BF4DCE" w:rsidR="00D14B3B" w:rsidRPr="00885EA7" w:rsidRDefault="00D14B3B">
            <w:pPr>
              <w:pStyle w:val="Tabela-1"/>
              <w:rPr>
                <w:b/>
                <w:bCs/>
                <w:color w:val="FFFFFF"/>
              </w:rPr>
            </w:pPr>
            <w:r w:rsidRPr="00885EA7">
              <w:rPr>
                <w:color w:val="FFFFFF"/>
              </w:rPr>
              <w:t>Standardizacija</w:t>
            </w:r>
          </w:p>
        </w:tc>
      </w:tr>
      <w:tr w:rsidR="00AE2DB7" w:rsidRPr="00885EA7" w14:paraId="2341B648" w14:textId="77777777" w:rsidTr="00FB1F9F">
        <w:trPr>
          <w:cnfStyle w:val="000000100000" w:firstRow="0" w:lastRow="0" w:firstColumn="0" w:lastColumn="0" w:oddVBand="0" w:evenVBand="0" w:oddHBand="1" w:evenHBand="0" w:firstRowFirstColumn="0" w:firstRowLastColumn="0" w:lastRowFirstColumn="0" w:lastRowLastColumn="0"/>
          <w:jc w:val="center"/>
        </w:trPr>
        <w:tc>
          <w:tcPr>
            <w:tcW w:w="2126" w:type="dxa"/>
            <w:hideMark/>
          </w:tcPr>
          <w:p w14:paraId="4D54A5A9" w14:textId="77777777" w:rsidR="00D96EBD" w:rsidRPr="00885EA7" w:rsidRDefault="00D96EBD">
            <w:pPr>
              <w:pStyle w:val="Tabela-1"/>
              <w:rPr>
                <w:color w:val="000000" w:themeColor="text1"/>
              </w:rPr>
            </w:pPr>
            <w:r w:rsidRPr="00885EA7">
              <w:rPr>
                <w:color w:val="000000" w:themeColor="text1"/>
              </w:rPr>
              <w:t>MGRT</w:t>
            </w:r>
          </w:p>
        </w:tc>
        <w:tc>
          <w:tcPr>
            <w:tcW w:w="1276" w:type="dxa"/>
            <w:hideMark/>
          </w:tcPr>
          <w:p w14:paraId="43643563" w14:textId="77777777" w:rsidR="00D96EBD" w:rsidRPr="00885EA7" w:rsidRDefault="00D96EBD">
            <w:pPr>
              <w:pStyle w:val="Tabela-1"/>
              <w:rPr>
                <w:color w:val="000000" w:themeColor="text1"/>
              </w:rPr>
            </w:pPr>
            <w:r w:rsidRPr="00885EA7">
              <w:rPr>
                <w:color w:val="000000" w:themeColor="text1"/>
              </w:rPr>
              <w:t>N</w:t>
            </w:r>
          </w:p>
        </w:tc>
        <w:tc>
          <w:tcPr>
            <w:tcW w:w="1275" w:type="dxa"/>
            <w:hideMark/>
          </w:tcPr>
          <w:p w14:paraId="7660ED81" w14:textId="77777777" w:rsidR="00D96EBD" w:rsidRPr="00885EA7" w:rsidRDefault="00D96EBD">
            <w:pPr>
              <w:pStyle w:val="Tabela-1"/>
              <w:rPr>
                <w:color w:val="000000" w:themeColor="text1"/>
              </w:rPr>
            </w:pPr>
            <w:r w:rsidRPr="00885EA7">
              <w:rPr>
                <w:color w:val="000000" w:themeColor="text1"/>
              </w:rPr>
              <w:t>N</w:t>
            </w:r>
          </w:p>
        </w:tc>
        <w:tc>
          <w:tcPr>
            <w:tcW w:w="1276" w:type="dxa"/>
            <w:hideMark/>
          </w:tcPr>
          <w:p w14:paraId="7F846632" w14:textId="77777777" w:rsidR="00D96EBD" w:rsidRPr="00885EA7" w:rsidRDefault="00D96EBD">
            <w:pPr>
              <w:pStyle w:val="Tabela-1"/>
              <w:rPr>
                <w:color w:val="000000" w:themeColor="text1"/>
              </w:rPr>
            </w:pPr>
          </w:p>
        </w:tc>
        <w:tc>
          <w:tcPr>
            <w:tcW w:w="1276" w:type="dxa"/>
            <w:hideMark/>
          </w:tcPr>
          <w:p w14:paraId="15518194" w14:textId="77777777" w:rsidR="00D96EBD" w:rsidRPr="00885EA7" w:rsidRDefault="00D96EBD">
            <w:pPr>
              <w:pStyle w:val="Tabela-1"/>
              <w:rPr>
                <w:color w:val="000000" w:themeColor="text1"/>
              </w:rPr>
            </w:pPr>
          </w:p>
        </w:tc>
        <w:tc>
          <w:tcPr>
            <w:tcW w:w="1276" w:type="dxa"/>
            <w:hideMark/>
          </w:tcPr>
          <w:p w14:paraId="72E4D684" w14:textId="3663B56E" w:rsidR="00D96EBD" w:rsidRPr="00885EA7" w:rsidRDefault="00864470">
            <w:pPr>
              <w:pStyle w:val="Tabela-1"/>
              <w:rPr>
                <w:color w:val="000000" w:themeColor="text1"/>
              </w:rPr>
            </w:pPr>
            <w:r w:rsidRPr="00885EA7">
              <w:rPr>
                <w:color w:val="000000" w:themeColor="text1"/>
              </w:rPr>
              <w:t>N</w:t>
            </w:r>
          </w:p>
        </w:tc>
        <w:tc>
          <w:tcPr>
            <w:tcW w:w="1280" w:type="dxa"/>
            <w:hideMark/>
          </w:tcPr>
          <w:p w14:paraId="5006784B" w14:textId="77777777" w:rsidR="00D96EBD" w:rsidRPr="00885EA7" w:rsidRDefault="00D96EBD">
            <w:pPr>
              <w:pStyle w:val="Tabela-1"/>
              <w:rPr>
                <w:color w:val="000000" w:themeColor="text1"/>
              </w:rPr>
            </w:pPr>
            <w:r w:rsidRPr="00885EA7">
              <w:rPr>
                <w:color w:val="000000" w:themeColor="text1"/>
              </w:rPr>
              <w:t>S</w:t>
            </w:r>
          </w:p>
        </w:tc>
      </w:tr>
      <w:tr w:rsidR="00AE2DB7" w:rsidRPr="00885EA7" w14:paraId="34E2ADCC" w14:textId="77777777" w:rsidTr="00FB1F9F">
        <w:trPr>
          <w:jc w:val="center"/>
        </w:trPr>
        <w:tc>
          <w:tcPr>
            <w:tcW w:w="2126" w:type="dxa"/>
            <w:hideMark/>
          </w:tcPr>
          <w:p w14:paraId="2AFAA440" w14:textId="77777777" w:rsidR="00D96EBD" w:rsidRPr="00885EA7" w:rsidRDefault="00D96EBD">
            <w:pPr>
              <w:pStyle w:val="Tabela-1"/>
              <w:rPr>
                <w:color w:val="000000" w:themeColor="text1"/>
              </w:rPr>
            </w:pPr>
            <w:r w:rsidRPr="00885EA7">
              <w:rPr>
                <w:color w:val="000000" w:themeColor="text1"/>
              </w:rPr>
              <w:t>MIZŠ</w:t>
            </w:r>
          </w:p>
        </w:tc>
        <w:tc>
          <w:tcPr>
            <w:tcW w:w="1276" w:type="dxa"/>
            <w:hideMark/>
          </w:tcPr>
          <w:p w14:paraId="6C7BF8A6" w14:textId="77777777" w:rsidR="00D96EBD" w:rsidRPr="00885EA7" w:rsidRDefault="00D96EBD">
            <w:pPr>
              <w:pStyle w:val="Tabela-1"/>
              <w:rPr>
                <w:color w:val="000000" w:themeColor="text1"/>
              </w:rPr>
            </w:pPr>
            <w:r w:rsidRPr="00885EA7">
              <w:rPr>
                <w:color w:val="000000" w:themeColor="text1"/>
              </w:rPr>
              <w:t>N</w:t>
            </w:r>
          </w:p>
        </w:tc>
        <w:tc>
          <w:tcPr>
            <w:tcW w:w="1275" w:type="dxa"/>
            <w:hideMark/>
          </w:tcPr>
          <w:p w14:paraId="6AFEEA7E" w14:textId="2D372383" w:rsidR="00D96EBD" w:rsidRPr="00885EA7" w:rsidRDefault="00476BAC">
            <w:pPr>
              <w:pStyle w:val="Tabela-1"/>
              <w:rPr>
                <w:color w:val="000000" w:themeColor="text1"/>
              </w:rPr>
            </w:pPr>
            <w:r w:rsidRPr="00885EA7">
              <w:rPr>
                <w:color w:val="000000" w:themeColor="text1"/>
              </w:rPr>
              <w:t>N</w:t>
            </w:r>
          </w:p>
        </w:tc>
        <w:tc>
          <w:tcPr>
            <w:tcW w:w="1276" w:type="dxa"/>
            <w:hideMark/>
          </w:tcPr>
          <w:p w14:paraId="5076DD15" w14:textId="77777777" w:rsidR="00D96EBD" w:rsidRPr="00885EA7" w:rsidRDefault="00D96EBD">
            <w:pPr>
              <w:pStyle w:val="Tabela-1"/>
              <w:rPr>
                <w:color w:val="000000" w:themeColor="text1"/>
              </w:rPr>
            </w:pPr>
            <w:r w:rsidRPr="00885EA7">
              <w:rPr>
                <w:color w:val="000000" w:themeColor="text1"/>
              </w:rPr>
              <w:t>N</w:t>
            </w:r>
          </w:p>
        </w:tc>
        <w:tc>
          <w:tcPr>
            <w:tcW w:w="1276" w:type="dxa"/>
            <w:hideMark/>
          </w:tcPr>
          <w:p w14:paraId="7B0C4B76" w14:textId="77777777" w:rsidR="00D96EBD" w:rsidRPr="00885EA7" w:rsidRDefault="00D96EBD">
            <w:pPr>
              <w:pStyle w:val="Tabela-1"/>
              <w:rPr>
                <w:color w:val="000000" w:themeColor="text1"/>
              </w:rPr>
            </w:pPr>
            <w:r w:rsidRPr="00885EA7">
              <w:rPr>
                <w:color w:val="000000" w:themeColor="text1"/>
              </w:rPr>
              <w:t>N</w:t>
            </w:r>
          </w:p>
        </w:tc>
        <w:tc>
          <w:tcPr>
            <w:tcW w:w="1276" w:type="dxa"/>
            <w:hideMark/>
          </w:tcPr>
          <w:p w14:paraId="21B7F018" w14:textId="77777777" w:rsidR="00D96EBD" w:rsidRPr="00885EA7" w:rsidRDefault="00D96EBD">
            <w:pPr>
              <w:pStyle w:val="Tabela-1"/>
              <w:rPr>
                <w:color w:val="000000" w:themeColor="text1"/>
              </w:rPr>
            </w:pPr>
            <w:r w:rsidRPr="00885EA7">
              <w:rPr>
                <w:color w:val="000000" w:themeColor="text1"/>
              </w:rPr>
              <w:t>N</w:t>
            </w:r>
          </w:p>
        </w:tc>
        <w:tc>
          <w:tcPr>
            <w:tcW w:w="1280" w:type="dxa"/>
            <w:hideMark/>
          </w:tcPr>
          <w:p w14:paraId="288296DF" w14:textId="77777777" w:rsidR="00D96EBD" w:rsidRPr="00885EA7" w:rsidRDefault="00D96EBD">
            <w:pPr>
              <w:pStyle w:val="Tabela-1"/>
              <w:rPr>
                <w:color w:val="000000" w:themeColor="text1"/>
              </w:rPr>
            </w:pPr>
          </w:p>
        </w:tc>
      </w:tr>
      <w:tr w:rsidR="00AE2DB7" w:rsidRPr="00885EA7" w14:paraId="59276C3A" w14:textId="77777777" w:rsidTr="00FB1F9F">
        <w:trPr>
          <w:cnfStyle w:val="000000100000" w:firstRow="0" w:lastRow="0" w:firstColumn="0" w:lastColumn="0" w:oddVBand="0" w:evenVBand="0" w:oddHBand="1" w:evenHBand="0" w:firstRowFirstColumn="0" w:firstRowLastColumn="0" w:lastRowFirstColumn="0" w:lastRowLastColumn="0"/>
          <w:jc w:val="center"/>
        </w:trPr>
        <w:tc>
          <w:tcPr>
            <w:tcW w:w="2126" w:type="dxa"/>
            <w:hideMark/>
          </w:tcPr>
          <w:p w14:paraId="77323B34" w14:textId="77777777" w:rsidR="00D96EBD" w:rsidRPr="00885EA7" w:rsidRDefault="00D96EBD">
            <w:pPr>
              <w:pStyle w:val="Tabela-1"/>
              <w:rPr>
                <w:color w:val="000000" w:themeColor="text1"/>
              </w:rPr>
            </w:pPr>
            <w:r w:rsidRPr="00885EA7">
              <w:rPr>
                <w:color w:val="000000" w:themeColor="text1"/>
              </w:rPr>
              <w:t>MJU</w:t>
            </w:r>
          </w:p>
        </w:tc>
        <w:tc>
          <w:tcPr>
            <w:tcW w:w="1276" w:type="dxa"/>
            <w:hideMark/>
          </w:tcPr>
          <w:p w14:paraId="5D1640C3" w14:textId="77777777" w:rsidR="00D96EBD" w:rsidRPr="00885EA7" w:rsidRDefault="00D96EBD">
            <w:pPr>
              <w:pStyle w:val="Tabela-1"/>
              <w:rPr>
                <w:color w:val="000000" w:themeColor="text1"/>
              </w:rPr>
            </w:pPr>
            <w:r w:rsidRPr="00885EA7">
              <w:rPr>
                <w:color w:val="000000" w:themeColor="text1"/>
              </w:rPr>
              <w:t>N</w:t>
            </w:r>
          </w:p>
        </w:tc>
        <w:tc>
          <w:tcPr>
            <w:tcW w:w="1275" w:type="dxa"/>
            <w:hideMark/>
          </w:tcPr>
          <w:p w14:paraId="39BF50E2" w14:textId="77777777" w:rsidR="00D96EBD" w:rsidRPr="00885EA7" w:rsidRDefault="00D96EBD">
            <w:pPr>
              <w:pStyle w:val="Tabela-1"/>
              <w:rPr>
                <w:color w:val="000000" w:themeColor="text1"/>
              </w:rPr>
            </w:pPr>
            <w:r w:rsidRPr="00885EA7">
              <w:rPr>
                <w:color w:val="000000" w:themeColor="text1"/>
              </w:rPr>
              <w:t>N</w:t>
            </w:r>
          </w:p>
        </w:tc>
        <w:tc>
          <w:tcPr>
            <w:tcW w:w="1276" w:type="dxa"/>
            <w:hideMark/>
          </w:tcPr>
          <w:p w14:paraId="7B8EB1FC" w14:textId="77777777" w:rsidR="00D96EBD" w:rsidRPr="00885EA7" w:rsidRDefault="00D96EBD">
            <w:pPr>
              <w:pStyle w:val="Tabela-1"/>
              <w:rPr>
                <w:color w:val="000000" w:themeColor="text1"/>
              </w:rPr>
            </w:pPr>
            <w:r w:rsidRPr="00885EA7">
              <w:rPr>
                <w:color w:val="000000" w:themeColor="text1"/>
              </w:rPr>
              <w:t>N</w:t>
            </w:r>
          </w:p>
        </w:tc>
        <w:tc>
          <w:tcPr>
            <w:tcW w:w="1276" w:type="dxa"/>
            <w:hideMark/>
          </w:tcPr>
          <w:p w14:paraId="2C4F001E" w14:textId="77777777" w:rsidR="00D96EBD" w:rsidRPr="00885EA7" w:rsidRDefault="00D96EBD">
            <w:pPr>
              <w:pStyle w:val="Tabela-1"/>
              <w:rPr>
                <w:color w:val="000000" w:themeColor="text1"/>
              </w:rPr>
            </w:pPr>
            <w:r w:rsidRPr="00885EA7">
              <w:rPr>
                <w:color w:val="000000" w:themeColor="text1"/>
              </w:rPr>
              <w:t>N</w:t>
            </w:r>
          </w:p>
        </w:tc>
        <w:tc>
          <w:tcPr>
            <w:tcW w:w="1276" w:type="dxa"/>
            <w:hideMark/>
          </w:tcPr>
          <w:p w14:paraId="6DC44434" w14:textId="5388815E" w:rsidR="00D96EBD" w:rsidRPr="00885EA7" w:rsidRDefault="00864470">
            <w:pPr>
              <w:pStyle w:val="Tabela-1"/>
              <w:rPr>
                <w:color w:val="000000" w:themeColor="text1"/>
              </w:rPr>
            </w:pPr>
            <w:r w:rsidRPr="00885EA7">
              <w:rPr>
                <w:color w:val="000000" w:themeColor="text1"/>
              </w:rPr>
              <w:t>N</w:t>
            </w:r>
          </w:p>
        </w:tc>
        <w:tc>
          <w:tcPr>
            <w:tcW w:w="1280" w:type="dxa"/>
            <w:hideMark/>
          </w:tcPr>
          <w:p w14:paraId="1D797FC5" w14:textId="77777777" w:rsidR="00D96EBD" w:rsidRPr="00885EA7" w:rsidRDefault="00D96EBD">
            <w:pPr>
              <w:pStyle w:val="Tabela-1"/>
              <w:rPr>
                <w:color w:val="000000" w:themeColor="text1"/>
              </w:rPr>
            </w:pPr>
            <w:r w:rsidRPr="00885EA7">
              <w:rPr>
                <w:color w:val="000000" w:themeColor="text1"/>
              </w:rPr>
              <w:t>N</w:t>
            </w:r>
          </w:p>
        </w:tc>
      </w:tr>
      <w:tr w:rsidR="00AE2DB7" w:rsidRPr="00885EA7" w14:paraId="1BF623E1" w14:textId="77777777" w:rsidTr="00FB1F9F">
        <w:trPr>
          <w:jc w:val="center"/>
        </w:trPr>
        <w:tc>
          <w:tcPr>
            <w:tcW w:w="2126" w:type="dxa"/>
            <w:hideMark/>
          </w:tcPr>
          <w:p w14:paraId="586FC7BB" w14:textId="36D7C57F" w:rsidR="00D96EBD" w:rsidRPr="00885EA7" w:rsidRDefault="00D96EBD">
            <w:pPr>
              <w:pStyle w:val="Tabela-1"/>
              <w:rPr>
                <w:color w:val="000000" w:themeColor="text1"/>
              </w:rPr>
            </w:pPr>
            <w:r w:rsidRPr="00885EA7">
              <w:rPr>
                <w:color w:val="000000" w:themeColor="text1"/>
              </w:rPr>
              <w:t>MK</w:t>
            </w:r>
          </w:p>
        </w:tc>
        <w:tc>
          <w:tcPr>
            <w:tcW w:w="1276" w:type="dxa"/>
            <w:hideMark/>
          </w:tcPr>
          <w:p w14:paraId="534E48E5" w14:textId="77777777" w:rsidR="00D96EBD" w:rsidRPr="00885EA7" w:rsidRDefault="00D96EBD">
            <w:pPr>
              <w:pStyle w:val="Tabela-1"/>
              <w:rPr>
                <w:color w:val="000000" w:themeColor="text1"/>
              </w:rPr>
            </w:pPr>
          </w:p>
        </w:tc>
        <w:tc>
          <w:tcPr>
            <w:tcW w:w="1275" w:type="dxa"/>
            <w:hideMark/>
          </w:tcPr>
          <w:p w14:paraId="7D4F4B9C" w14:textId="77777777" w:rsidR="00D96EBD" w:rsidRPr="00885EA7" w:rsidRDefault="00D96EBD">
            <w:pPr>
              <w:pStyle w:val="Tabela-1"/>
              <w:rPr>
                <w:color w:val="000000" w:themeColor="text1"/>
              </w:rPr>
            </w:pPr>
            <w:r w:rsidRPr="00885EA7">
              <w:rPr>
                <w:color w:val="000000" w:themeColor="text1"/>
              </w:rPr>
              <w:t>S</w:t>
            </w:r>
          </w:p>
        </w:tc>
        <w:tc>
          <w:tcPr>
            <w:tcW w:w="1276" w:type="dxa"/>
            <w:hideMark/>
          </w:tcPr>
          <w:p w14:paraId="66149861" w14:textId="4EC5FE9F" w:rsidR="00D96EBD" w:rsidRPr="00885EA7" w:rsidRDefault="00512EBA">
            <w:pPr>
              <w:pStyle w:val="Tabela-1"/>
              <w:rPr>
                <w:color w:val="000000" w:themeColor="text1"/>
              </w:rPr>
            </w:pPr>
            <w:r w:rsidRPr="00885EA7">
              <w:rPr>
                <w:color w:val="000000" w:themeColor="text1"/>
              </w:rPr>
              <w:t>S</w:t>
            </w:r>
          </w:p>
        </w:tc>
        <w:tc>
          <w:tcPr>
            <w:tcW w:w="1276" w:type="dxa"/>
            <w:hideMark/>
          </w:tcPr>
          <w:p w14:paraId="3F26B30E" w14:textId="77777777" w:rsidR="00D96EBD" w:rsidRPr="00885EA7" w:rsidRDefault="00D96EBD">
            <w:pPr>
              <w:pStyle w:val="Tabela-1"/>
              <w:rPr>
                <w:color w:val="000000" w:themeColor="text1"/>
              </w:rPr>
            </w:pPr>
          </w:p>
        </w:tc>
        <w:tc>
          <w:tcPr>
            <w:tcW w:w="1276" w:type="dxa"/>
            <w:hideMark/>
          </w:tcPr>
          <w:p w14:paraId="4AAFF68E" w14:textId="77777777" w:rsidR="00D96EBD" w:rsidRPr="00885EA7" w:rsidRDefault="00D96EBD">
            <w:pPr>
              <w:pStyle w:val="Tabela-1"/>
              <w:rPr>
                <w:color w:val="000000" w:themeColor="text1"/>
              </w:rPr>
            </w:pPr>
          </w:p>
        </w:tc>
        <w:tc>
          <w:tcPr>
            <w:tcW w:w="1280" w:type="dxa"/>
            <w:hideMark/>
          </w:tcPr>
          <w:p w14:paraId="5B927096" w14:textId="77777777" w:rsidR="00D96EBD" w:rsidRPr="00885EA7" w:rsidRDefault="00D96EBD">
            <w:pPr>
              <w:pStyle w:val="Tabela-1"/>
              <w:rPr>
                <w:color w:val="000000" w:themeColor="text1"/>
              </w:rPr>
            </w:pPr>
          </w:p>
        </w:tc>
      </w:tr>
      <w:tr w:rsidR="00AE2DB7" w:rsidRPr="00885EA7" w14:paraId="74BE35C4" w14:textId="77777777" w:rsidTr="00FB1F9F">
        <w:trPr>
          <w:cnfStyle w:val="000000100000" w:firstRow="0" w:lastRow="0" w:firstColumn="0" w:lastColumn="0" w:oddVBand="0" w:evenVBand="0" w:oddHBand="1" w:evenHBand="0" w:firstRowFirstColumn="0" w:firstRowLastColumn="0" w:lastRowFirstColumn="0" w:lastRowLastColumn="0"/>
          <w:jc w:val="center"/>
        </w:trPr>
        <w:tc>
          <w:tcPr>
            <w:tcW w:w="2126" w:type="dxa"/>
            <w:hideMark/>
          </w:tcPr>
          <w:p w14:paraId="4CCB2C1B" w14:textId="05DCEB75" w:rsidR="00D96EBD" w:rsidRPr="00885EA7" w:rsidRDefault="00D96EBD">
            <w:pPr>
              <w:pStyle w:val="Tabela-1"/>
              <w:rPr>
                <w:color w:val="000000" w:themeColor="text1"/>
              </w:rPr>
            </w:pPr>
            <w:r w:rsidRPr="00885EA7">
              <w:rPr>
                <w:color w:val="000000" w:themeColor="text1"/>
              </w:rPr>
              <w:t>M</w:t>
            </w:r>
            <w:r w:rsidR="000F0D31" w:rsidRPr="00885EA7">
              <w:rPr>
                <w:color w:val="000000" w:themeColor="text1"/>
              </w:rPr>
              <w:t>P</w:t>
            </w:r>
          </w:p>
        </w:tc>
        <w:tc>
          <w:tcPr>
            <w:tcW w:w="1276" w:type="dxa"/>
            <w:hideMark/>
          </w:tcPr>
          <w:p w14:paraId="2967D895" w14:textId="77777777" w:rsidR="00D96EBD" w:rsidRPr="00885EA7" w:rsidRDefault="00D96EBD">
            <w:pPr>
              <w:pStyle w:val="Tabela-1"/>
              <w:rPr>
                <w:color w:val="000000" w:themeColor="text1"/>
              </w:rPr>
            </w:pPr>
          </w:p>
        </w:tc>
        <w:tc>
          <w:tcPr>
            <w:tcW w:w="1275" w:type="dxa"/>
            <w:hideMark/>
          </w:tcPr>
          <w:p w14:paraId="0FEC9EA1" w14:textId="77777777" w:rsidR="00D96EBD" w:rsidRPr="00885EA7" w:rsidRDefault="00D96EBD">
            <w:pPr>
              <w:pStyle w:val="Tabela-1"/>
              <w:rPr>
                <w:color w:val="000000" w:themeColor="text1"/>
              </w:rPr>
            </w:pPr>
          </w:p>
        </w:tc>
        <w:tc>
          <w:tcPr>
            <w:tcW w:w="1276" w:type="dxa"/>
            <w:hideMark/>
          </w:tcPr>
          <w:p w14:paraId="038E3972" w14:textId="77777777" w:rsidR="00D96EBD" w:rsidRPr="00885EA7" w:rsidRDefault="00D96EBD">
            <w:pPr>
              <w:pStyle w:val="Tabela-1"/>
              <w:rPr>
                <w:color w:val="000000" w:themeColor="text1"/>
              </w:rPr>
            </w:pPr>
          </w:p>
        </w:tc>
        <w:tc>
          <w:tcPr>
            <w:tcW w:w="1276" w:type="dxa"/>
            <w:hideMark/>
          </w:tcPr>
          <w:p w14:paraId="023E6B50" w14:textId="77777777" w:rsidR="00D96EBD" w:rsidRPr="00885EA7" w:rsidRDefault="00D96EBD">
            <w:pPr>
              <w:pStyle w:val="Tabela-1"/>
              <w:rPr>
                <w:color w:val="000000" w:themeColor="text1"/>
              </w:rPr>
            </w:pPr>
            <w:r w:rsidRPr="00885EA7">
              <w:rPr>
                <w:color w:val="000000" w:themeColor="text1"/>
              </w:rPr>
              <w:t>S</w:t>
            </w:r>
          </w:p>
        </w:tc>
        <w:tc>
          <w:tcPr>
            <w:tcW w:w="1276" w:type="dxa"/>
            <w:hideMark/>
          </w:tcPr>
          <w:p w14:paraId="2FA78593" w14:textId="77777777" w:rsidR="00D96EBD" w:rsidRPr="00885EA7" w:rsidRDefault="00D96EBD">
            <w:pPr>
              <w:pStyle w:val="Tabela-1"/>
              <w:rPr>
                <w:color w:val="000000" w:themeColor="text1"/>
              </w:rPr>
            </w:pPr>
            <w:r w:rsidRPr="00885EA7">
              <w:rPr>
                <w:color w:val="000000" w:themeColor="text1"/>
              </w:rPr>
              <w:t>N</w:t>
            </w:r>
          </w:p>
        </w:tc>
        <w:tc>
          <w:tcPr>
            <w:tcW w:w="1280" w:type="dxa"/>
            <w:hideMark/>
          </w:tcPr>
          <w:p w14:paraId="48BC2402" w14:textId="77777777" w:rsidR="00D96EBD" w:rsidRPr="00885EA7" w:rsidRDefault="00D96EBD">
            <w:pPr>
              <w:pStyle w:val="Tabela-1"/>
              <w:rPr>
                <w:color w:val="000000" w:themeColor="text1"/>
              </w:rPr>
            </w:pPr>
          </w:p>
        </w:tc>
      </w:tr>
      <w:tr w:rsidR="00AE2DB7" w:rsidRPr="00885EA7" w14:paraId="28BD4F11" w14:textId="77777777" w:rsidTr="00FB1F9F">
        <w:trPr>
          <w:jc w:val="center"/>
        </w:trPr>
        <w:tc>
          <w:tcPr>
            <w:tcW w:w="2126" w:type="dxa"/>
            <w:hideMark/>
          </w:tcPr>
          <w:p w14:paraId="4021A6A0" w14:textId="79485359" w:rsidR="00D96EBD" w:rsidRPr="00885EA7" w:rsidRDefault="00D96EBD">
            <w:pPr>
              <w:pStyle w:val="Tabela-1"/>
              <w:rPr>
                <w:color w:val="000000" w:themeColor="text1"/>
              </w:rPr>
            </w:pPr>
            <w:r w:rsidRPr="00885EA7">
              <w:rPr>
                <w:color w:val="000000" w:themeColor="text1"/>
              </w:rPr>
              <w:t>M</w:t>
            </w:r>
            <w:r w:rsidR="000F0D31" w:rsidRPr="00885EA7">
              <w:rPr>
                <w:color w:val="000000" w:themeColor="text1"/>
              </w:rPr>
              <w:t>KGP</w:t>
            </w:r>
          </w:p>
        </w:tc>
        <w:tc>
          <w:tcPr>
            <w:tcW w:w="1276" w:type="dxa"/>
            <w:hideMark/>
          </w:tcPr>
          <w:p w14:paraId="66021CDE" w14:textId="77777777" w:rsidR="00D96EBD" w:rsidRPr="00885EA7" w:rsidRDefault="00D96EBD">
            <w:pPr>
              <w:pStyle w:val="Tabela-1"/>
              <w:rPr>
                <w:color w:val="000000" w:themeColor="text1"/>
              </w:rPr>
            </w:pPr>
          </w:p>
        </w:tc>
        <w:tc>
          <w:tcPr>
            <w:tcW w:w="1275" w:type="dxa"/>
            <w:hideMark/>
          </w:tcPr>
          <w:p w14:paraId="7A1A5B31" w14:textId="77777777" w:rsidR="00D96EBD" w:rsidRPr="00885EA7" w:rsidRDefault="00D96EBD">
            <w:pPr>
              <w:pStyle w:val="Tabela-1"/>
              <w:rPr>
                <w:color w:val="000000" w:themeColor="text1"/>
              </w:rPr>
            </w:pPr>
            <w:r w:rsidRPr="00885EA7">
              <w:rPr>
                <w:color w:val="000000" w:themeColor="text1"/>
              </w:rPr>
              <w:t>S</w:t>
            </w:r>
          </w:p>
        </w:tc>
        <w:tc>
          <w:tcPr>
            <w:tcW w:w="1276" w:type="dxa"/>
            <w:hideMark/>
          </w:tcPr>
          <w:p w14:paraId="6029723E" w14:textId="77777777" w:rsidR="00D96EBD" w:rsidRPr="00885EA7" w:rsidRDefault="00D96EBD">
            <w:pPr>
              <w:pStyle w:val="Tabela-1"/>
              <w:rPr>
                <w:color w:val="000000" w:themeColor="text1"/>
              </w:rPr>
            </w:pPr>
          </w:p>
        </w:tc>
        <w:tc>
          <w:tcPr>
            <w:tcW w:w="1276" w:type="dxa"/>
            <w:hideMark/>
          </w:tcPr>
          <w:p w14:paraId="31108FB6" w14:textId="77777777" w:rsidR="00D96EBD" w:rsidRPr="00885EA7" w:rsidRDefault="00D96EBD">
            <w:pPr>
              <w:pStyle w:val="Tabela-1"/>
              <w:rPr>
                <w:color w:val="000000" w:themeColor="text1"/>
              </w:rPr>
            </w:pPr>
            <w:r w:rsidRPr="00885EA7">
              <w:rPr>
                <w:color w:val="000000" w:themeColor="text1"/>
              </w:rPr>
              <w:t>S</w:t>
            </w:r>
          </w:p>
        </w:tc>
        <w:tc>
          <w:tcPr>
            <w:tcW w:w="1276" w:type="dxa"/>
            <w:hideMark/>
          </w:tcPr>
          <w:p w14:paraId="63661521" w14:textId="77777777" w:rsidR="00D96EBD" w:rsidRPr="00885EA7" w:rsidRDefault="00D96EBD">
            <w:pPr>
              <w:pStyle w:val="Tabela-1"/>
              <w:rPr>
                <w:color w:val="000000" w:themeColor="text1"/>
              </w:rPr>
            </w:pPr>
          </w:p>
        </w:tc>
        <w:tc>
          <w:tcPr>
            <w:tcW w:w="1280" w:type="dxa"/>
            <w:hideMark/>
          </w:tcPr>
          <w:p w14:paraId="5E456EEC" w14:textId="77777777" w:rsidR="00D96EBD" w:rsidRPr="00885EA7" w:rsidRDefault="00D96EBD">
            <w:pPr>
              <w:pStyle w:val="Tabela-1"/>
              <w:rPr>
                <w:color w:val="000000" w:themeColor="text1"/>
              </w:rPr>
            </w:pPr>
          </w:p>
        </w:tc>
      </w:tr>
      <w:tr w:rsidR="00AE2DB7" w:rsidRPr="00885EA7" w14:paraId="50E96CF5" w14:textId="77777777" w:rsidTr="00FB1F9F">
        <w:trPr>
          <w:cnfStyle w:val="000000100000" w:firstRow="0" w:lastRow="0" w:firstColumn="0" w:lastColumn="0" w:oddVBand="0" w:evenVBand="0" w:oddHBand="1" w:evenHBand="0" w:firstRowFirstColumn="0" w:firstRowLastColumn="0" w:lastRowFirstColumn="0" w:lastRowLastColumn="0"/>
          <w:jc w:val="center"/>
        </w:trPr>
        <w:tc>
          <w:tcPr>
            <w:tcW w:w="2126" w:type="dxa"/>
            <w:hideMark/>
          </w:tcPr>
          <w:p w14:paraId="018F1845" w14:textId="66B26495" w:rsidR="00D96EBD" w:rsidRPr="00885EA7" w:rsidRDefault="00D96EBD">
            <w:pPr>
              <w:pStyle w:val="Tabela-1"/>
              <w:rPr>
                <w:color w:val="000000" w:themeColor="text1"/>
              </w:rPr>
            </w:pPr>
            <w:r w:rsidRPr="00885EA7">
              <w:rPr>
                <w:color w:val="000000" w:themeColor="text1"/>
              </w:rPr>
              <w:t>MZ</w:t>
            </w:r>
          </w:p>
        </w:tc>
        <w:tc>
          <w:tcPr>
            <w:tcW w:w="1276" w:type="dxa"/>
            <w:hideMark/>
          </w:tcPr>
          <w:p w14:paraId="69A2C16A" w14:textId="598BC80B" w:rsidR="00D96EBD" w:rsidRPr="00885EA7" w:rsidRDefault="00CB0C9F">
            <w:pPr>
              <w:pStyle w:val="Tabela-1"/>
              <w:rPr>
                <w:color w:val="000000" w:themeColor="text1"/>
              </w:rPr>
            </w:pPr>
            <w:r w:rsidRPr="00885EA7">
              <w:rPr>
                <w:color w:val="000000" w:themeColor="text1"/>
              </w:rPr>
              <w:t>S</w:t>
            </w:r>
          </w:p>
        </w:tc>
        <w:tc>
          <w:tcPr>
            <w:tcW w:w="1275" w:type="dxa"/>
            <w:hideMark/>
          </w:tcPr>
          <w:p w14:paraId="23E3021C" w14:textId="77777777" w:rsidR="00D96EBD" w:rsidRPr="00885EA7" w:rsidRDefault="00D96EBD">
            <w:pPr>
              <w:pStyle w:val="Tabela-1"/>
              <w:rPr>
                <w:color w:val="000000" w:themeColor="text1"/>
              </w:rPr>
            </w:pPr>
            <w:r w:rsidRPr="00885EA7">
              <w:rPr>
                <w:color w:val="000000" w:themeColor="text1"/>
              </w:rPr>
              <w:t>N</w:t>
            </w:r>
          </w:p>
        </w:tc>
        <w:tc>
          <w:tcPr>
            <w:tcW w:w="1276" w:type="dxa"/>
            <w:hideMark/>
          </w:tcPr>
          <w:p w14:paraId="56D4C21D" w14:textId="77777777" w:rsidR="00D96EBD" w:rsidRPr="00885EA7" w:rsidRDefault="00D96EBD">
            <w:pPr>
              <w:pStyle w:val="Tabela-1"/>
              <w:rPr>
                <w:color w:val="000000" w:themeColor="text1"/>
              </w:rPr>
            </w:pPr>
          </w:p>
        </w:tc>
        <w:tc>
          <w:tcPr>
            <w:tcW w:w="1276" w:type="dxa"/>
            <w:hideMark/>
          </w:tcPr>
          <w:p w14:paraId="3B27B97D" w14:textId="77777777" w:rsidR="00D96EBD" w:rsidRPr="00885EA7" w:rsidRDefault="00D96EBD">
            <w:pPr>
              <w:pStyle w:val="Tabela-1"/>
              <w:rPr>
                <w:color w:val="000000" w:themeColor="text1"/>
              </w:rPr>
            </w:pPr>
            <w:r w:rsidRPr="00885EA7">
              <w:rPr>
                <w:color w:val="000000" w:themeColor="text1"/>
              </w:rPr>
              <w:t>S</w:t>
            </w:r>
          </w:p>
        </w:tc>
        <w:tc>
          <w:tcPr>
            <w:tcW w:w="1276" w:type="dxa"/>
            <w:hideMark/>
          </w:tcPr>
          <w:p w14:paraId="7E03B9E9" w14:textId="77777777" w:rsidR="00D96EBD" w:rsidRPr="00885EA7" w:rsidRDefault="00D96EBD">
            <w:pPr>
              <w:pStyle w:val="Tabela-1"/>
              <w:rPr>
                <w:color w:val="000000" w:themeColor="text1"/>
              </w:rPr>
            </w:pPr>
          </w:p>
        </w:tc>
        <w:tc>
          <w:tcPr>
            <w:tcW w:w="1280" w:type="dxa"/>
            <w:hideMark/>
          </w:tcPr>
          <w:p w14:paraId="7000271D" w14:textId="6286292F" w:rsidR="00D96EBD" w:rsidRPr="00885EA7" w:rsidRDefault="00CB0C9F">
            <w:pPr>
              <w:pStyle w:val="Tabela-1"/>
              <w:rPr>
                <w:color w:val="000000" w:themeColor="text1"/>
              </w:rPr>
            </w:pPr>
            <w:r w:rsidRPr="00885EA7">
              <w:rPr>
                <w:color w:val="000000" w:themeColor="text1"/>
              </w:rPr>
              <w:t>S</w:t>
            </w:r>
          </w:p>
        </w:tc>
      </w:tr>
      <w:tr w:rsidR="00AE2DB7" w:rsidRPr="00885EA7" w14:paraId="6481E0BE" w14:textId="77777777" w:rsidTr="00FB1F9F">
        <w:trPr>
          <w:jc w:val="center"/>
        </w:trPr>
        <w:tc>
          <w:tcPr>
            <w:tcW w:w="2126" w:type="dxa"/>
            <w:hideMark/>
          </w:tcPr>
          <w:p w14:paraId="2605E2B9" w14:textId="77777777" w:rsidR="00D96EBD" w:rsidRPr="00885EA7" w:rsidRDefault="00D96EBD">
            <w:pPr>
              <w:pStyle w:val="Tabela-1"/>
              <w:rPr>
                <w:color w:val="000000" w:themeColor="text1"/>
              </w:rPr>
            </w:pPr>
            <w:r w:rsidRPr="00885EA7">
              <w:rPr>
                <w:color w:val="000000" w:themeColor="text1"/>
              </w:rPr>
              <w:t>MZZ</w:t>
            </w:r>
          </w:p>
        </w:tc>
        <w:tc>
          <w:tcPr>
            <w:tcW w:w="1276" w:type="dxa"/>
            <w:hideMark/>
          </w:tcPr>
          <w:p w14:paraId="4AD7A661" w14:textId="77777777" w:rsidR="00D96EBD" w:rsidRPr="00885EA7" w:rsidRDefault="00D96EBD">
            <w:pPr>
              <w:pStyle w:val="Tabela-1"/>
              <w:rPr>
                <w:color w:val="000000" w:themeColor="text1"/>
              </w:rPr>
            </w:pPr>
          </w:p>
        </w:tc>
        <w:tc>
          <w:tcPr>
            <w:tcW w:w="1275" w:type="dxa"/>
            <w:hideMark/>
          </w:tcPr>
          <w:p w14:paraId="4E16A28A" w14:textId="77777777" w:rsidR="00D96EBD" w:rsidRPr="00885EA7" w:rsidRDefault="00D96EBD">
            <w:pPr>
              <w:pStyle w:val="Tabela-1"/>
              <w:rPr>
                <w:color w:val="000000" w:themeColor="text1"/>
              </w:rPr>
            </w:pPr>
            <w:r w:rsidRPr="00885EA7">
              <w:rPr>
                <w:color w:val="000000" w:themeColor="text1"/>
              </w:rPr>
              <w:t>S</w:t>
            </w:r>
          </w:p>
        </w:tc>
        <w:tc>
          <w:tcPr>
            <w:tcW w:w="1276" w:type="dxa"/>
            <w:hideMark/>
          </w:tcPr>
          <w:p w14:paraId="55667707" w14:textId="77777777" w:rsidR="00D96EBD" w:rsidRPr="00885EA7" w:rsidRDefault="00D96EBD">
            <w:pPr>
              <w:pStyle w:val="Tabela-1"/>
              <w:rPr>
                <w:color w:val="000000" w:themeColor="text1"/>
              </w:rPr>
            </w:pPr>
          </w:p>
        </w:tc>
        <w:tc>
          <w:tcPr>
            <w:tcW w:w="1276" w:type="dxa"/>
            <w:hideMark/>
          </w:tcPr>
          <w:p w14:paraId="56F11ACA" w14:textId="77777777" w:rsidR="00D96EBD" w:rsidRPr="00885EA7" w:rsidRDefault="00D96EBD">
            <w:pPr>
              <w:pStyle w:val="Tabela-1"/>
              <w:rPr>
                <w:color w:val="000000" w:themeColor="text1"/>
              </w:rPr>
            </w:pPr>
            <w:r w:rsidRPr="00885EA7">
              <w:rPr>
                <w:color w:val="000000" w:themeColor="text1"/>
              </w:rPr>
              <w:t>S</w:t>
            </w:r>
          </w:p>
        </w:tc>
        <w:tc>
          <w:tcPr>
            <w:tcW w:w="1276" w:type="dxa"/>
            <w:hideMark/>
          </w:tcPr>
          <w:p w14:paraId="7A9D89A7" w14:textId="64C98DA8" w:rsidR="00D96EBD" w:rsidRPr="00885EA7" w:rsidRDefault="00864470">
            <w:pPr>
              <w:pStyle w:val="Tabela-1"/>
              <w:rPr>
                <w:color w:val="000000" w:themeColor="text1"/>
              </w:rPr>
            </w:pPr>
            <w:r w:rsidRPr="00885EA7">
              <w:rPr>
                <w:color w:val="000000" w:themeColor="text1"/>
              </w:rPr>
              <w:t>N</w:t>
            </w:r>
          </w:p>
        </w:tc>
        <w:tc>
          <w:tcPr>
            <w:tcW w:w="1280" w:type="dxa"/>
            <w:hideMark/>
          </w:tcPr>
          <w:p w14:paraId="08B6B672" w14:textId="77777777" w:rsidR="00D96EBD" w:rsidRPr="00885EA7" w:rsidRDefault="00D96EBD">
            <w:pPr>
              <w:pStyle w:val="Tabela-1"/>
              <w:rPr>
                <w:color w:val="000000" w:themeColor="text1"/>
              </w:rPr>
            </w:pPr>
          </w:p>
        </w:tc>
      </w:tr>
      <w:tr w:rsidR="00AE2DB7" w:rsidRPr="00885EA7" w14:paraId="53CD4A59" w14:textId="77777777" w:rsidTr="00FB1F9F">
        <w:trPr>
          <w:cnfStyle w:val="000000100000" w:firstRow="0" w:lastRow="0" w:firstColumn="0" w:lastColumn="0" w:oddVBand="0" w:evenVBand="0" w:oddHBand="1" w:evenHBand="0" w:firstRowFirstColumn="0" w:firstRowLastColumn="0" w:lastRowFirstColumn="0" w:lastRowLastColumn="0"/>
          <w:jc w:val="center"/>
        </w:trPr>
        <w:tc>
          <w:tcPr>
            <w:tcW w:w="2126" w:type="dxa"/>
            <w:hideMark/>
          </w:tcPr>
          <w:p w14:paraId="6597D51A" w14:textId="77777777" w:rsidR="00D96EBD" w:rsidRPr="00885EA7" w:rsidRDefault="00D96EBD">
            <w:pPr>
              <w:pStyle w:val="Tabela-1"/>
              <w:rPr>
                <w:color w:val="000000" w:themeColor="text1"/>
              </w:rPr>
            </w:pPr>
            <w:r w:rsidRPr="00885EA7">
              <w:rPr>
                <w:color w:val="000000" w:themeColor="text1"/>
              </w:rPr>
              <w:t>MDDSZ</w:t>
            </w:r>
          </w:p>
        </w:tc>
        <w:tc>
          <w:tcPr>
            <w:tcW w:w="1276" w:type="dxa"/>
            <w:hideMark/>
          </w:tcPr>
          <w:p w14:paraId="0CD73EDC" w14:textId="77777777" w:rsidR="00D96EBD" w:rsidRPr="00885EA7" w:rsidRDefault="00D96EBD">
            <w:pPr>
              <w:pStyle w:val="Tabela-1"/>
              <w:rPr>
                <w:color w:val="000000" w:themeColor="text1"/>
              </w:rPr>
            </w:pPr>
          </w:p>
        </w:tc>
        <w:tc>
          <w:tcPr>
            <w:tcW w:w="1275" w:type="dxa"/>
            <w:hideMark/>
          </w:tcPr>
          <w:p w14:paraId="38932D6D" w14:textId="77777777" w:rsidR="00D96EBD" w:rsidRPr="00885EA7" w:rsidRDefault="00D96EBD">
            <w:pPr>
              <w:pStyle w:val="Tabela-1"/>
              <w:rPr>
                <w:color w:val="000000" w:themeColor="text1"/>
              </w:rPr>
            </w:pPr>
          </w:p>
        </w:tc>
        <w:tc>
          <w:tcPr>
            <w:tcW w:w="1276" w:type="dxa"/>
            <w:hideMark/>
          </w:tcPr>
          <w:p w14:paraId="01428E96" w14:textId="77777777" w:rsidR="00D96EBD" w:rsidRPr="00885EA7" w:rsidRDefault="00D96EBD">
            <w:pPr>
              <w:pStyle w:val="Tabela-1"/>
              <w:rPr>
                <w:color w:val="000000" w:themeColor="text1"/>
              </w:rPr>
            </w:pPr>
          </w:p>
        </w:tc>
        <w:tc>
          <w:tcPr>
            <w:tcW w:w="1276" w:type="dxa"/>
            <w:hideMark/>
          </w:tcPr>
          <w:p w14:paraId="7164B7C0" w14:textId="77777777" w:rsidR="00D96EBD" w:rsidRPr="00885EA7" w:rsidRDefault="00D96EBD">
            <w:pPr>
              <w:pStyle w:val="Tabela-1"/>
              <w:rPr>
                <w:color w:val="000000" w:themeColor="text1"/>
              </w:rPr>
            </w:pPr>
            <w:r w:rsidRPr="00885EA7">
              <w:rPr>
                <w:color w:val="000000" w:themeColor="text1"/>
              </w:rPr>
              <w:t>N</w:t>
            </w:r>
          </w:p>
        </w:tc>
        <w:tc>
          <w:tcPr>
            <w:tcW w:w="1276" w:type="dxa"/>
            <w:hideMark/>
          </w:tcPr>
          <w:p w14:paraId="3FEA47D9" w14:textId="77777777" w:rsidR="00D96EBD" w:rsidRPr="00885EA7" w:rsidRDefault="00D96EBD">
            <w:pPr>
              <w:pStyle w:val="Tabela-1"/>
              <w:rPr>
                <w:color w:val="000000" w:themeColor="text1"/>
              </w:rPr>
            </w:pPr>
          </w:p>
        </w:tc>
        <w:tc>
          <w:tcPr>
            <w:tcW w:w="1280" w:type="dxa"/>
            <w:hideMark/>
          </w:tcPr>
          <w:p w14:paraId="19D32208" w14:textId="77777777" w:rsidR="00D96EBD" w:rsidRPr="00885EA7" w:rsidRDefault="00D96EBD">
            <w:pPr>
              <w:pStyle w:val="Tabela-1"/>
              <w:rPr>
                <w:color w:val="000000" w:themeColor="text1"/>
              </w:rPr>
            </w:pPr>
          </w:p>
        </w:tc>
      </w:tr>
      <w:tr w:rsidR="00AE2DB7" w:rsidRPr="00885EA7" w14:paraId="5BA19518" w14:textId="77777777" w:rsidTr="00FB1F9F">
        <w:trPr>
          <w:jc w:val="center"/>
        </w:trPr>
        <w:tc>
          <w:tcPr>
            <w:tcW w:w="2126" w:type="dxa"/>
            <w:hideMark/>
          </w:tcPr>
          <w:p w14:paraId="28D20349" w14:textId="77777777" w:rsidR="00E87010" w:rsidRPr="00885EA7" w:rsidRDefault="00E87010">
            <w:pPr>
              <w:pStyle w:val="Tabela-1"/>
              <w:rPr>
                <w:color w:val="000000" w:themeColor="text1"/>
              </w:rPr>
            </w:pPr>
            <w:r w:rsidRPr="00885EA7">
              <w:rPr>
                <w:color w:val="000000" w:themeColor="text1"/>
              </w:rPr>
              <w:t>SVRK</w:t>
            </w:r>
          </w:p>
        </w:tc>
        <w:tc>
          <w:tcPr>
            <w:tcW w:w="1276" w:type="dxa"/>
            <w:hideMark/>
          </w:tcPr>
          <w:p w14:paraId="1BD4C796" w14:textId="77777777" w:rsidR="00E87010" w:rsidRPr="00885EA7" w:rsidRDefault="00E87010">
            <w:pPr>
              <w:pStyle w:val="Tabela-1"/>
              <w:rPr>
                <w:color w:val="000000" w:themeColor="text1"/>
              </w:rPr>
            </w:pPr>
            <w:r w:rsidRPr="00885EA7">
              <w:rPr>
                <w:color w:val="000000" w:themeColor="text1"/>
              </w:rPr>
              <w:t>S</w:t>
            </w:r>
          </w:p>
        </w:tc>
        <w:tc>
          <w:tcPr>
            <w:tcW w:w="1275" w:type="dxa"/>
            <w:hideMark/>
          </w:tcPr>
          <w:p w14:paraId="4CF98495" w14:textId="77777777" w:rsidR="00E87010" w:rsidRPr="00885EA7" w:rsidRDefault="00E87010">
            <w:pPr>
              <w:pStyle w:val="Tabela-1"/>
              <w:rPr>
                <w:color w:val="000000" w:themeColor="text1"/>
              </w:rPr>
            </w:pPr>
            <w:r w:rsidRPr="00885EA7">
              <w:rPr>
                <w:color w:val="000000" w:themeColor="text1"/>
              </w:rPr>
              <w:t>S</w:t>
            </w:r>
          </w:p>
        </w:tc>
        <w:tc>
          <w:tcPr>
            <w:tcW w:w="1276" w:type="dxa"/>
            <w:hideMark/>
          </w:tcPr>
          <w:p w14:paraId="1B601FB9" w14:textId="77777777" w:rsidR="00E87010" w:rsidRPr="00885EA7" w:rsidRDefault="00E87010">
            <w:pPr>
              <w:pStyle w:val="Tabela-1"/>
              <w:rPr>
                <w:color w:val="000000" w:themeColor="text1"/>
              </w:rPr>
            </w:pPr>
          </w:p>
        </w:tc>
        <w:tc>
          <w:tcPr>
            <w:tcW w:w="1276" w:type="dxa"/>
            <w:hideMark/>
          </w:tcPr>
          <w:p w14:paraId="51ADBCA5" w14:textId="77777777" w:rsidR="00E87010" w:rsidRPr="00885EA7" w:rsidRDefault="00E87010">
            <w:pPr>
              <w:pStyle w:val="Tabela-1"/>
              <w:rPr>
                <w:color w:val="000000" w:themeColor="text1"/>
              </w:rPr>
            </w:pPr>
          </w:p>
        </w:tc>
        <w:tc>
          <w:tcPr>
            <w:tcW w:w="1276" w:type="dxa"/>
            <w:hideMark/>
          </w:tcPr>
          <w:p w14:paraId="112AE7E0" w14:textId="77777777" w:rsidR="00E87010" w:rsidRPr="00885EA7" w:rsidRDefault="00E87010">
            <w:pPr>
              <w:pStyle w:val="Tabela-1"/>
              <w:rPr>
                <w:color w:val="000000" w:themeColor="text1"/>
              </w:rPr>
            </w:pPr>
            <w:r w:rsidRPr="00885EA7">
              <w:rPr>
                <w:color w:val="000000" w:themeColor="text1"/>
              </w:rPr>
              <w:t>S</w:t>
            </w:r>
          </w:p>
        </w:tc>
        <w:tc>
          <w:tcPr>
            <w:tcW w:w="1280" w:type="dxa"/>
            <w:hideMark/>
          </w:tcPr>
          <w:p w14:paraId="360E3F5D" w14:textId="77777777" w:rsidR="00E87010" w:rsidRPr="00885EA7" w:rsidRDefault="00E87010">
            <w:pPr>
              <w:pStyle w:val="Tabela-1"/>
              <w:rPr>
                <w:color w:val="000000" w:themeColor="text1"/>
              </w:rPr>
            </w:pPr>
          </w:p>
        </w:tc>
      </w:tr>
      <w:tr w:rsidR="00AE2DB7" w:rsidRPr="00885EA7" w14:paraId="2B99A8AF" w14:textId="77777777" w:rsidTr="00FB1F9F">
        <w:trPr>
          <w:cnfStyle w:val="000000100000" w:firstRow="0" w:lastRow="0" w:firstColumn="0" w:lastColumn="0" w:oddVBand="0" w:evenVBand="0" w:oddHBand="1" w:evenHBand="0" w:firstRowFirstColumn="0" w:firstRowLastColumn="0" w:lastRowFirstColumn="0" w:lastRowLastColumn="0"/>
          <w:jc w:val="center"/>
        </w:trPr>
        <w:tc>
          <w:tcPr>
            <w:tcW w:w="2126" w:type="dxa"/>
            <w:hideMark/>
          </w:tcPr>
          <w:p w14:paraId="71D5D185" w14:textId="0731CC6B" w:rsidR="00E87010" w:rsidRPr="00885EA7" w:rsidRDefault="00E87010">
            <w:pPr>
              <w:pStyle w:val="Tabela-1"/>
              <w:rPr>
                <w:color w:val="000000" w:themeColor="text1"/>
              </w:rPr>
            </w:pPr>
            <w:r w:rsidRPr="00885EA7">
              <w:rPr>
                <w:color w:val="000000" w:themeColor="text1"/>
              </w:rPr>
              <w:t>MOP</w:t>
            </w:r>
          </w:p>
        </w:tc>
        <w:tc>
          <w:tcPr>
            <w:tcW w:w="1276" w:type="dxa"/>
            <w:hideMark/>
          </w:tcPr>
          <w:p w14:paraId="32D3CC89" w14:textId="77777777" w:rsidR="00E87010" w:rsidRPr="00885EA7" w:rsidRDefault="00E87010">
            <w:pPr>
              <w:pStyle w:val="Tabela-1"/>
              <w:rPr>
                <w:color w:val="000000" w:themeColor="text1"/>
              </w:rPr>
            </w:pPr>
          </w:p>
        </w:tc>
        <w:tc>
          <w:tcPr>
            <w:tcW w:w="1275" w:type="dxa"/>
            <w:hideMark/>
          </w:tcPr>
          <w:p w14:paraId="025A68EF" w14:textId="77777777" w:rsidR="00E87010" w:rsidRPr="00885EA7" w:rsidRDefault="00E87010">
            <w:pPr>
              <w:pStyle w:val="Tabela-1"/>
              <w:rPr>
                <w:color w:val="000000" w:themeColor="text1"/>
              </w:rPr>
            </w:pPr>
          </w:p>
        </w:tc>
        <w:tc>
          <w:tcPr>
            <w:tcW w:w="1276" w:type="dxa"/>
            <w:hideMark/>
          </w:tcPr>
          <w:p w14:paraId="61783F09" w14:textId="1C7BE397" w:rsidR="00E87010" w:rsidRPr="00885EA7" w:rsidRDefault="00E87010">
            <w:pPr>
              <w:pStyle w:val="Tabela-1"/>
              <w:rPr>
                <w:color w:val="000000" w:themeColor="text1"/>
              </w:rPr>
            </w:pPr>
            <w:r w:rsidRPr="00885EA7">
              <w:rPr>
                <w:color w:val="000000" w:themeColor="text1"/>
              </w:rPr>
              <w:t>N</w:t>
            </w:r>
          </w:p>
        </w:tc>
        <w:tc>
          <w:tcPr>
            <w:tcW w:w="1276" w:type="dxa"/>
            <w:hideMark/>
          </w:tcPr>
          <w:p w14:paraId="5D172E89" w14:textId="57D6CC9B" w:rsidR="00E87010" w:rsidRPr="00885EA7" w:rsidRDefault="00E87010">
            <w:pPr>
              <w:pStyle w:val="Tabela-1"/>
              <w:rPr>
                <w:color w:val="000000" w:themeColor="text1"/>
              </w:rPr>
            </w:pPr>
          </w:p>
        </w:tc>
        <w:tc>
          <w:tcPr>
            <w:tcW w:w="1276" w:type="dxa"/>
            <w:hideMark/>
          </w:tcPr>
          <w:p w14:paraId="5D612EAF" w14:textId="77777777" w:rsidR="00E87010" w:rsidRPr="00885EA7" w:rsidRDefault="00E87010">
            <w:pPr>
              <w:pStyle w:val="Tabela-1"/>
              <w:rPr>
                <w:color w:val="000000" w:themeColor="text1"/>
              </w:rPr>
            </w:pPr>
          </w:p>
        </w:tc>
        <w:tc>
          <w:tcPr>
            <w:tcW w:w="1280" w:type="dxa"/>
            <w:hideMark/>
          </w:tcPr>
          <w:p w14:paraId="7448E582" w14:textId="77777777" w:rsidR="00E87010" w:rsidRPr="00885EA7" w:rsidRDefault="00E87010">
            <w:pPr>
              <w:pStyle w:val="Tabela-1"/>
              <w:rPr>
                <w:color w:val="000000" w:themeColor="text1"/>
              </w:rPr>
            </w:pPr>
          </w:p>
        </w:tc>
      </w:tr>
      <w:tr w:rsidR="00AE2DB7" w:rsidRPr="00885EA7" w14:paraId="27119EEE" w14:textId="77777777" w:rsidTr="00FB1F9F">
        <w:trPr>
          <w:jc w:val="center"/>
        </w:trPr>
        <w:tc>
          <w:tcPr>
            <w:tcW w:w="2126" w:type="dxa"/>
          </w:tcPr>
          <w:p w14:paraId="05AA1014" w14:textId="20C68226" w:rsidR="00D96EBD" w:rsidRPr="00885EA7" w:rsidRDefault="00B35E15">
            <w:pPr>
              <w:pStyle w:val="Tabela-1"/>
              <w:rPr>
                <w:color w:val="000000" w:themeColor="text1"/>
              </w:rPr>
            </w:pPr>
            <w:r>
              <w:rPr>
                <w:color w:val="000000" w:themeColor="text1"/>
              </w:rPr>
              <w:t>MO</w:t>
            </w:r>
          </w:p>
        </w:tc>
        <w:tc>
          <w:tcPr>
            <w:tcW w:w="1276" w:type="dxa"/>
          </w:tcPr>
          <w:p w14:paraId="68377746" w14:textId="7A7BA92B" w:rsidR="00D96EBD" w:rsidRPr="00885EA7" w:rsidRDefault="00B35E15">
            <w:pPr>
              <w:pStyle w:val="Tabela-1"/>
              <w:rPr>
                <w:color w:val="000000" w:themeColor="text1"/>
              </w:rPr>
            </w:pPr>
            <w:r>
              <w:rPr>
                <w:color w:val="000000" w:themeColor="text1"/>
              </w:rPr>
              <w:t>S</w:t>
            </w:r>
          </w:p>
        </w:tc>
        <w:tc>
          <w:tcPr>
            <w:tcW w:w="1275" w:type="dxa"/>
          </w:tcPr>
          <w:p w14:paraId="32E7B87C" w14:textId="481E5694" w:rsidR="00D96EBD" w:rsidRPr="00885EA7" w:rsidRDefault="00D96EBD">
            <w:pPr>
              <w:pStyle w:val="Tabela-1"/>
              <w:rPr>
                <w:color w:val="000000" w:themeColor="text1"/>
              </w:rPr>
            </w:pPr>
          </w:p>
        </w:tc>
        <w:tc>
          <w:tcPr>
            <w:tcW w:w="1276" w:type="dxa"/>
          </w:tcPr>
          <w:p w14:paraId="7E9D30C7" w14:textId="77777777" w:rsidR="00D96EBD" w:rsidRPr="00885EA7" w:rsidRDefault="00D96EBD">
            <w:pPr>
              <w:pStyle w:val="Tabela-1"/>
              <w:rPr>
                <w:color w:val="000000" w:themeColor="text1"/>
              </w:rPr>
            </w:pPr>
          </w:p>
        </w:tc>
        <w:tc>
          <w:tcPr>
            <w:tcW w:w="1276" w:type="dxa"/>
          </w:tcPr>
          <w:p w14:paraId="6F654A49" w14:textId="7515CDC1" w:rsidR="00D96EBD" w:rsidRPr="00885EA7" w:rsidRDefault="00B35E15">
            <w:pPr>
              <w:pStyle w:val="Tabela-1"/>
              <w:rPr>
                <w:color w:val="000000" w:themeColor="text1"/>
              </w:rPr>
            </w:pPr>
            <w:r>
              <w:rPr>
                <w:color w:val="000000" w:themeColor="text1"/>
              </w:rPr>
              <w:t>S</w:t>
            </w:r>
          </w:p>
        </w:tc>
        <w:tc>
          <w:tcPr>
            <w:tcW w:w="1276" w:type="dxa"/>
          </w:tcPr>
          <w:p w14:paraId="1BDFC670" w14:textId="60835E1F" w:rsidR="00D96EBD" w:rsidRPr="00885EA7" w:rsidRDefault="00B35E15">
            <w:pPr>
              <w:pStyle w:val="Tabela-1"/>
              <w:rPr>
                <w:color w:val="000000" w:themeColor="text1"/>
              </w:rPr>
            </w:pPr>
            <w:r>
              <w:rPr>
                <w:color w:val="000000" w:themeColor="text1"/>
              </w:rPr>
              <w:t>S</w:t>
            </w:r>
          </w:p>
        </w:tc>
        <w:tc>
          <w:tcPr>
            <w:tcW w:w="1280" w:type="dxa"/>
            <w:hideMark/>
          </w:tcPr>
          <w:p w14:paraId="72CC6A29" w14:textId="77777777" w:rsidR="00D96EBD" w:rsidRPr="00885EA7" w:rsidRDefault="00D96EBD">
            <w:pPr>
              <w:pStyle w:val="Tabela-1"/>
              <w:rPr>
                <w:color w:val="000000" w:themeColor="text1"/>
              </w:rPr>
            </w:pPr>
          </w:p>
        </w:tc>
      </w:tr>
    </w:tbl>
    <w:p w14:paraId="06DA2B85" w14:textId="77777777" w:rsidR="00AC036C" w:rsidRPr="00885EA7" w:rsidRDefault="00AC036C" w:rsidP="005734AF">
      <w:pPr>
        <w:pStyle w:val="Napis"/>
      </w:pPr>
      <w:bookmarkStart w:id="1319" w:name="_Toc37089884"/>
    </w:p>
    <w:p w14:paraId="61DD0AEA" w14:textId="0C80DDD7" w:rsidR="002F348F" w:rsidRPr="00885EA7" w:rsidRDefault="00AC036C" w:rsidP="005734AF">
      <w:pPr>
        <w:pStyle w:val="Napis"/>
        <w:jc w:val="center"/>
      </w:pPr>
      <w:bookmarkStart w:id="1320" w:name="_Ref38476617"/>
      <w:r w:rsidRPr="00885EA7">
        <w:t xml:space="preserve">Tabela </w:t>
      </w:r>
      <w:fldSimple w:instr=" SEQ Tabela \* ARABIC ">
        <w:r w:rsidR="00462FB5" w:rsidRPr="006277C3">
          <w:t>2</w:t>
        </w:r>
      </w:fldSimple>
      <w:bookmarkEnd w:id="1320"/>
      <w:r w:rsidRPr="00885EA7">
        <w:t xml:space="preserve">: Vloga resornih ministrstev pri izvedbi </w:t>
      </w:r>
      <w:r w:rsidR="00A30E06" w:rsidRPr="00885EA7">
        <w:t xml:space="preserve">programa </w:t>
      </w:r>
      <w:proofErr w:type="spellStart"/>
      <w:r w:rsidR="00A6581D" w:rsidRPr="00885EA7">
        <w:t>NpUI</w:t>
      </w:r>
      <w:proofErr w:type="spellEnd"/>
    </w:p>
    <w:p w14:paraId="10F47D34" w14:textId="5F63E9F5" w:rsidR="00BA24E8" w:rsidRPr="00885EA7" w:rsidRDefault="00BA24E8" w:rsidP="005734AF"/>
    <w:p w14:paraId="1713420F" w14:textId="77777777" w:rsidR="00DB6541" w:rsidRPr="00885EA7" w:rsidRDefault="00DB6541"/>
    <w:p w14:paraId="6DF81630" w14:textId="5D942115" w:rsidR="00D96EBD" w:rsidRPr="00885EA7" w:rsidRDefault="00767633" w:rsidP="005734AF">
      <w:pPr>
        <w:pStyle w:val="Naslov2"/>
      </w:pPr>
      <w:bookmarkStart w:id="1321" w:name="_Toc67658598"/>
      <w:bookmarkStart w:id="1322" w:name="_Toc73363469"/>
      <w:bookmarkStart w:id="1323" w:name="_Toc73621578"/>
      <w:r w:rsidRPr="00885EA7">
        <w:lastRenderedPageBreak/>
        <w:t>Ključni deležniki izvajanja programa</w:t>
      </w:r>
      <w:bookmarkEnd w:id="1319"/>
      <w:bookmarkEnd w:id="1321"/>
      <w:bookmarkEnd w:id="1322"/>
      <w:bookmarkEnd w:id="1323"/>
    </w:p>
    <w:p w14:paraId="3E4FF7A7" w14:textId="11A1B305" w:rsidR="0062165F" w:rsidRPr="00885EA7" w:rsidRDefault="00765804" w:rsidP="005734AF">
      <w:r w:rsidRPr="00885EA7">
        <w:t>Ključni deležniki</w:t>
      </w:r>
      <w:r w:rsidR="00FE792B" w:rsidRPr="00885EA7">
        <w:t xml:space="preserve"> izvajanja programa vključujejo </w:t>
      </w:r>
      <w:r w:rsidR="0062165F" w:rsidRPr="00885EA7">
        <w:t>raziskovaln</w:t>
      </w:r>
      <w:r w:rsidR="00FE792B" w:rsidRPr="00885EA7">
        <w:t>o</w:t>
      </w:r>
      <w:r w:rsidR="00C47764">
        <w:t>-</w:t>
      </w:r>
      <w:r w:rsidR="00FE792B" w:rsidRPr="00885EA7">
        <w:t>razvojne</w:t>
      </w:r>
      <w:r w:rsidR="0062165F" w:rsidRPr="00885EA7">
        <w:t xml:space="preserve"> organizacije, ki se ukvarjajo s </w:t>
      </w:r>
      <w:r w:rsidR="009D4EF6" w:rsidRPr="00885EA7">
        <w:t>raziskovalno</w:t>
      </w:r>
      <w:r w:rsidR="00C47764">
        <w:t>-</w:t>
      </w:r>
      <w:r w:rsidR="009D4EF6" w:rsidRPr="00885EA7">
        <w:t xml:space="preserve">razvojnimi aktivnostmi </w:t>
      </w:r>
      <w:r w:rsidR="0062165F" w:rsidRPr="00885EA7">
        <w:t xml:space="preserve">na področju </w:t>
      </w:r>
      <w:r w:rsidR="00E119F2" w:rsidRPr="00885EA7">
        <w:t>UI</w:t>
      </w:r>
      <w:r w:rsidR="00EF2B2D" w:rsidRPr="00885EA7">
        <w:t xml:space="preserve"> </w:t>
      </w:r>
      <w:r w:rsidR="00C47764">
        <w:t>–</w:t>
      </w:r>
      <w:r w:rsidR="00EF2B2D" w:rsidRPr="00885EA7">
        <w:t xml:space="preserve"> </w:t>
      </w:r>
      <w:r w:rsidR="0062165F" w:rsidRPr="00885EA7">
        <w:t xml:space="preserve">javne raziskovalne organizacije (inštitute, </w:t>
      </w:r>
      <w:r w:rsidR="00476BAC" w:rsidRPr="00885EA7">
        <w:t>visokošolske ustanove</w:t>
      </w:r>
      <w:r w:rsidR="0062165F" w:rsidRPr="00885EA7">
        <w:t>) ali raziskovaln</w:t>
      </w:r>
      <w:r w:rsidR="00FE792B" w:rsidRPr="00885EA7">
        <w:t>o</w:t>
      </w:r>
      <w:r w:rsidR="00CB7D4F">
        <w:t>-</w:t>
      </w:r>
      <w:r w:rsidR="00FE792B" w:rsidRPr="00885EA7">
        <w:t>razvojne</w:t>
      </w:r>
      <w:r w:rsidR="0062165F" w:rsidRPr="00885EA7">
        <w:t xml:space="preserve"> skupine v gospodarstvu. Pomembno vlogo imajo raziskovalne organizacije, ki se ukvarjajo s pravnimi, etičnimi, </w:t>
      </w:r>
      <w:proofErr w:type="spellStart"/>
      <w:r w:rsidR="00EF2B2D" w:rsidRPr="00885EA7">
        <w:t>okoljskimi</w:t>
      </w:r>
      <w:proofErr w:type="spellEnd"/>
      <w:r w:rsidR="0062165F" w:rsidRPr="00885EA7">
        <w:t xml:space="preserve"> in drugimi družbenimi</w:t>
      </w:r>
      <w:r w:rsidR="00E90002" w:rsidRPr="00885EA7">
        <w:t xml:space="preserve"> </w:t>
      </w:r>
      <w:r w:rsidR="0062165F" w:rsidRPr="00885EA7">
        <w:t xml:space="preserve">vidiki razvoja in </w:t>
      </w:r>
      <w:r w:rsidR="000B5DE7" w:rsidRPr="00885EA7">
        <w:t xml:space="preserve">uvajanja </w:t>
      </w:r>
      <w:r w:rsidR="00E119F2" w:rsidRPr="00885EA7">
        <w:t>UI</w:t>
      </w:r>
      <w:r w:rsidR="0062165F" w:rsidRPr="00885EA7">
        <w:t xml:space="preserve"> v družbo.</w:t>
      </w:r>
      <w:r w:rsidR="00CB48FE" w:rsidRPr="00885EA7">
        <w:t xml:space="preserve"> </w:t>
      </w:r>
    </w:p>
    <w:p w14:paraId="2086FADC" w14:textId="7C678B62" w:rsidR="003166B1" w:rsidRPr="00885EA7" w:rsidRDefault="00895981">
      <w:r w:rsidRPr="00885EA7">
        <w:t xml:space="preserve">Ključni deležnik uvajanja </w:t>
      </w:r>
      <w:r w:rsidR="00E119F2" w:rsidRPr="00885EA7">
        <w:t>UI</w:t>
      </w:r>
      <w:r w:rsidRPr="00885EA7">
        <w:t xml:space="preserve"> v inovativne </w:t>
      </w:r>
      <w:r w:rsidR="002D096D" w:rsidRPr="00885EA7">
        <w:t>proizvod</w:t>
      </w:r>
      <w:r w:rsidRPr="00885EA7">
        <w:t xml:space="preserve">e </w:t>
      </w:r>
      <w:r w:rsidR="00FD59E6" w:rsidRPr="00885EA7">
        <w:t xml:space="preserve">in storitve je gospodarski sektor, </w:t>
      </w:r>
      <w:r w:rsidR="00C47764">
        <w:t>v katerem</w:t>
      </w:r>
      <w:r w:rsidR="00FD59E6" w:rsidRPr="00885EA7">
        <w:t xml:space="preserve"> </w:t>
      </w:r>
      <w:r w:rsidR="00A74490" w:rsidRPr="00885EA7">
        <w:t>so</w:t>
      </w:r>
      <w:r w:rsidRPr="00885EA7">
        <w:t xml:space="preserve"> </w:t>
      </w:r>
      <w:r w:rsidR="001A159F" w:rsidRPr="00885EA7">
        <w:t xml:space="preserve">pomembna predvsem </w:t>
      </w:r>
      <w:r w:rsidRPr="00885EA7">
        <w:t>razvojna IKT podjetja (sektor</w:t>
      </w:r>
      <w:r w:rsidR="00C47764" w:rsidRPr="00C47764">
        <w:t xml:space="preserve"> </w:t>
      </w:r>
      <w:r w:rsidR="00C47764" w:rsidRPr="00885EA7">
        <w:t>IKT</w:t>
      </w:r>
      <w:r w:rsidRPr="00885EA7">
        <w:t>), ki razvijajo tehnologije</w:t>
      </w:r>
      <w:r w:rsidR="00C47764" w:rsidRPr="00C47764">
        <w:t xml:space="preserve"> </w:t>
      </w:r>
      <w:r w:rsidR="00C47764" w:rsidRPr="00885EA7">
        <w:t>UI</w:t>
      </w:r>
      <w:r w:rsidRPr="00885EA7">
        <w:t xml:space="preserve">, </w:t>
      </w:r>
      <w:r w:rsidR="00C47764">
        <w:t>in</w:t>
      </w:r>
      <w:r w:rsidRPr="00885EA7">
        <w:t xml:space="preserve"> tudi podjetja, ki tehnologije </w:t>
      </w:r>
      <w:r w:rsidR="00C47764" w:rsidRPr="00885EA7">
        <w:t xml:space="preserve">UI </w:t>
      </w:r>
      <w:r w:rsidRPr="00885EA7">
        <w:t xml:space="preserve">uporabljajo za razvoj novih inovativnih </w:t>
      </w:r>
      <w:r w:rsidR="002D096D" w:rsidRPr="00885EA7">
        <w:t>proizvod</w:t>
      </w:r>
      <w:r w:rsidRPr="00885EA7">
        <w:t xml:space="preserve">ov in storitev </w:t>
      </w:r>
      <w:r w:rsidR="00C47764">
        <w:t>v</w:t>
      </w:r>
      <w:r w:rsidR="003166B1" w:rsidRPr="00885EA7">
        <w:t xml:space="preserve"> vseh segmentih gospodarstva in družbe. </w:t>
      </w:r>
      <w:r w:rsidR="0062165F" w:rsidRPr="00885EA7">
        <w:t xml:space="preserve">Svojo vlogo pri uvajanju </w:t>
      </w:r>
      <w:r w:rsidR="00E119F2" w:rsidRPr="00885EA7">
        <w:t>UI</w:t>
      </w:r>
      <w:r w:rsidR="009D4EF6" w:rsidRPr="00885EA7">
        <w:t xml:space="preserve"> v </w:t>
      </w:r>
      <w:r w:rsidR="00E15774" w:rsidRPr="00885EA7">
        <w:t xml:space="preserve">razvoj </w:t>
      </w:r>
      <w:r w:rsidR="009D4EF6" w:rsidRPr="00885EA7">
        <w:t>inovativn</w:t>
      </w:r>
      <w:r w:rsidR="00E15774" w:rsidRPr="00885EA7">
        <w:t>ih</w:t>
      </w:r>
      <w:r w:rsidR="009D4EF6" w:rsidRPr="00885EA7">
        <w:t xml:space="preserve"> </w:t>
      </w:r>
      <w:r w:rsidR="002D096D" w:rsidRPr="00885EA7">
        <w:t>proizvod</w:t>
      </w:r>
      <w:r w:rsidR="00E15774" w:rsidRPr="00885EA7">
        <w:t>ov</w:t>
      </w:r>
      <w:r w:rsidR="009D4EF6" w:rsidRPr="00885EA7">
        <w:t xml:space="preserve"> in storit</w:t>
      </w:r>
      <w:r w:rsidR="00E15774" w:rsidRPr="00885EA7">
        <w:t>ev</w:t>
      </w:r>
      <w:r w:rsidR="009D4EF6" w:rsidRPr="00885EA7">
        <w:t xml:space="preserve"> </w:t>
      </w:r>
      <w:r w:rsidR="0062165F" w:rsidRPr="00885EA7">
        <w:t xml:space="preserve">imajo tudi stanovska </w:t>
      </w:r>
      <w:r w:rsidR="003166B1" w:rsidRPr="00885EA7">
        <w:t xml:space="preserve">združenja </w:t>
      </w:r>
      <w:r w:rsidR="0062165F" w:rsidRPr="00885EA7">
        <w:t>(</w:t>
      </w:r>
      <w:r w:rsidR="00A84CBF" w:rsidRPr="00885EA7">
        <w:t>npr.</w:t>
      </w:r>
      <w:r w:rsidR="003166B1" w:rsidRPr="00885EA7">
        <w:t xml:space="preserve"> GZS</w:t>
      </w:r>
      <w:r w:rsidR="00800403" w:rsidRPr="00885EA7">
        <w:t xml:space="preserve"> in regionalne gospodarske zbornice</w:t>
      </w:r>
      <w:r w:rsidR="0062165F" w:rsidRPr="00885EA7">
        <w:t xml:space="preserve">, </w:t>
      </w:r>
      <w:r w:rsidR="003166B1" w:rsidRPr="00885EA7">
        <w:t>OZS</w:t>
      </w:r>
      <w:r w:rsidR="0062165F" w:rsidRPr="00885EA7">
        <w:t>) in strokovna združenja (</w:t>
      </w:r>
      <w:r w:rsidR="00A84CBF" w:rsidRPr="00885EA7">
        <w:t>npr.</w:t>
      </w:r>
      <w:r w:rsidR="003166B1" w:rsidRPr="00885EA7">
        <w:t xml:space="preserve"> SLAIS</w:t>
      </w:r>
      <w:r w:rsidR="006C406F" w:rsidRPr="00885EA7">
        <w:t xml:space="preserve">, </w:t>
      </w:r>
      <w:r w:rsidR="00800403" w:rsidRPr="00885EA7">
        <w:t>SDJT, SDRV, AI4SI</w:t>
      </w:r>
      <w:r w:rsidR="0062165F" w:rsidRPr="00885EA7">
        <w:t>)</w:t>
      </w:r>
      <w:r w:rsidR="003F74AA" w:rsidRPr="00885EA7">
        <w:t xml:space="preserve"> ter</w:t>
      </w:r>
      <w:r w:rsidR="00800403" w:rsidRPr="00885EA7">
        <w:t xml:space="preserve"> </w:t>
      </w:r>
      <w:r w:rsidR="00B5511A" w:rsidRPr="00885EA7">
        <w:t xml:space="preserve">strateška partnerstva razvojnih deležnikov </w:t>
      </w:r>
      <w:r w:rsidRPr="00885EA7">
        <w:t>(</w:t>
      </w:r>
      <w:r w:rsidR="00A84CBF" w:rsidRPr="00885EA7">
        <w:t>npr.</w:t>
      </w:r>
      <w:r w:rsidRPr="00885EA7">
        <w:t xml:space="preserve"> SRIP </w:t>
      </w:r>
      <w:r w:rsidR="0062165F" w:rsidRPr="00885EA7">
        <w:t>Pametna mesta in skupnosti</w:t>
      </w:r>
      <w:r w:rsidRPr="00885EA7">
        <w:t>,</w:t>
      </w:r>
      <w:r w:rsidR="0062165F" w:rsidRPr="00885EA7">
        <w:t xml:space="preserve"> SRIP Tovarne prihodnosti</w:t>
      </w:r>
      <w:r w:rsidR="00A71D6B" w:rsidRPr="00885EA7">
        <w:t>, SRIP Zdravje, SRIP Hrana</w:t>
      </w:r>
      <w:r w:rsidRPr="00885EA7">
        <w:t>)</w:t>
      </w:r>
      <w:r w:rsidR="0062165F" w:rsidRPr="00885EA7">
        <w:t xml:space="preserve">. </w:t>
      </w:r>
    </w:p>
    <w:p w14:paraId="726E442F" w14:textId="3E95EA6D" w:rsidR="00CB48FE" w:rsidRPr="00885EA7" w:rsidRDefault="00C06EBE">
      <w:r w:rsidRPr="00885EA7">
        <w:t xml:space="preserve">Ključni deležniki uvajanja </w:t>
      </w:r>
      <w:r w:rsidR="00E119F2" w:rsidRPr="00885EA7">
        <w:t>UI</w:t>
      </w:r>
      <w:r w:rsidRPr="00885EA7">
        <w:t xml:space="preserve"> v poslovanje so vse javne in zasebne organizacije, ki uvajajo </w:t>
      </w:r>
      <w:r w:rsidR="00E119F2" w:rsidRPr="00885EA7">
        <w:t>UI</w:t>
      </w:r>
      <w:r w:rsidRPr="00885EA7">
        <w:t xml:space="preserve"> za izboljšanje svojega poslovanja. V skladu s </w:t>
      </w:r>
      <w:r w:rsidR="00C47764">
        <w:t>prednostnimi nalogami</w:t>
      </w:r>
      <w:r w:rsidRPr="00885EA7">
        <w:t xml:space="preserve"> </w:t>
      </w:r>
      <w:r w:rsidR="003935E6" w:rsidRPr="00885EA7">
        <w:t xml:space="preserve">in cilji </w:t>
      </w:r>
      <w:r w:rsidRPr="00885EA7">
        <w:t xml:space="preserve">programa so </w:t>
      </w:r>
      <w:r w:rsidR="00A37DFB" w:rsidRPr="00885EA7">
        <w:t xml:space="preserve">to </w:t>
      </w:r>
      <w:r w:rsidRPr="00885EA7">
        <w:t xml:space="preserve">organizacije s področja </w:t>
      </w:r>
      <w:r w:rsidR="00C0389B" w:rsidRPr="00885EA7">
        <w:t>izobraževanj</w:t>
      </w:r>
      <w:r w:rsidR="00C0389B">
        <w:t>a</w:t>
      </w:r>
      <w:r w:rsidR="009208E5" w:rsidRPr="00885EA7">
        <w:t xml:space="preserve"> (formalnega, vseživljenjskega in poklicnega), </w:t>
      </w:r>
      <w:r w:rsidRPr="00885EA7">
        <w:t>zdravstva, javne uprave</w:t>
      </w:r>
      <w:r w:rsidR="00693FF7" w:rsidRPr="00885EA7">
        <w:t>,</w:t>
      </w:r>
      <w:r w:rsidRPr="00885EA7">
        <w:t xml:space="preserve"> </w:t>
      </w:r>
      <w:r w:rsidR="001A159F" w:rsidRPr="00885EA7">
        <w:t>industrije</w:t>
      </w:r>
      <w:r w:rsidR="00693FF7" w:rsidRPr="00885EA7">
        <w:t xml:space="preserve">, prostorskega načrtovanja, </w:t>
      </w:r>
      <w:r w:rsidR="009208E5" w:rsidRPr="00885EA7">
        <w:t xml:space="preserve">kulture, kmetijstva </w:t>
      </w:r>
      <w:r w:rsidR="00693FF7" w:rsidRPr="00885EA7">
        <w:t>in okolja</w:t>
      </w:r>
      <w:r w:rsidRPr="00885EA7">
        <w:t xml:space="preserve">. </w:t>
      </w:r>
      <w:r w:rsidR="00C47764">
        <w:t>Drugi</w:t>
      </w:r>
      <w:r w:rsidR="00A74490" w:rsidRPr="00885EA7">
        <w:t xml:space="preserve"> sektorji</w:t>
      </w:r>
      <w:r w:rsidR="000B5DE7" w:rsidRPr="00885EA7">
        <w:t xml:space="preserve"> (</w:t>
      </w:r>
      <w:r w:rsidR="00A84CBF" w:rsidRPr="00885EA7">
        <w:t>npr.</w:t>
      </w:r>
      <w:r w:rsidR="000B5DE7" w:rsidRPr="00885EA7">
        <w:t xml:space="preserve"> energetika, promet</w:t>
      </w:r>
      <w:r w:rsidR="009208E5" w:rsidRPr="00885EA7">
        <w:t>, sociala, notranje zadeve, kibernetska varnost</w:t>
      </w:r>
      <w:r w:rsidR="0010032F" w:rsidRPr="00885EA7">
        <w:t xml:space="preserve">) </w:t>
      </w:r>
      <w:r w:rsidR="000B5DE7" w:rsidRPr="00885EA7">
        <w:t xml:space="preserve">so glede na zmožnosti in interes </w:t>
      </w:r>
      <w:r w:rsidR="00A37DFB" w:rsidRPr="00885EA7">
        <w:t>vključeni</w:t>
      </w:r>
      <w:r w:rsidR="000B5DE7" w:rsidRPr="00885EA7">
        <w:t xml:space="preserve"> </w:t>
      </w:r>
      <w:r w:rsidR="001A159F" w:rsidRPr="00885EA7">
        <w:t xml:space="preserve">s </w:t>
      </w:r>
      <w:r w:rsidR="0010032F" w:rsidRPr="00885EA7">
        <w:t>podpor</w:t>
      </w:r>
      <w:r w:rsidR="004863CB" w:rsidRPr="00885EA7">
        <w:t>o</w:t>
      </w:r>
      <w:r w:rsidR="0010032F" w:rsidRPr="00885EA7">
        <w:t xml:space="preserve"> programa </w:t>
      </w:r>
      <w:r w:rsidR="000B5DE7" w:rsidRPr="00885EA7">
        <w:t>razvojni</w:t>
      </w:r>
      <w:r w:rsidR="0010032F" w:rsidRPr="00885EA7">
        <w:t>m</w:t>
      </w:r>
      <w:r w:rsidR="001A159F" w:rsidRPr="00885EA7">
        <w:t xml:space="preserve">, </w:t>
      </w:r>
      <w:r w:rsidR="000B5DE7" w:rsidRPr="00885EA7">
        <w:t>inovacijski</w:t>
      </w:r>
      <w:r w:rsidR="0010032F" w:rsidRPr="00885EA7">
        <w:t>m</w:t>
      </w:r>
      <w:r w:rsidR="000B5DE7" w:rsidRPr="00885EA7">
        <w:t xml:space="preserve"> </w:t>
      </w:r>
      <w:r w:rsidR="001A159F" w:rsidRPr="00885EA7">
        <w:t xml:space="preserve">ali izobraževalnim </w:t>
      </w:r>
      <w:r w:rsidR="000B5DE7" w:rsidRPr="00885EA7">
        <w:t>aktivnosti</w:t>
      </w:r>
      <w:r w:rsidR="0010032F" w:rsidRPr="00885EA7">
        <w:t>m.</w:t>
      </w:r>
      <w:r w:rsidR="003F74AA" w:rsidRPr="00885EA7">
        <w:t xml:space="preserve"> </w:t>
      </w:r>
    </w:p>
    <w:p w14:paraId="6C026E3C" w14:textId="7FDA539D" w:rsidR="00C06EBE" w:rsidRPr="00885EA7" w:rsidRDefault="00CB48FE">
      <w:r w:rsidRPr="00885EA7">
        <w:t xml:space="preserve">Ključni deležniki pri razvoju </w:t>
      </w:r>
      <w:r w:rsidR="001E36DD" w:rsidRPr="00885EA7">
        <w:t>in uvajanju UI so ponudniki infrastrukture in storitev</w:t>
      </w:r>
      <w:r w:rsidR="00FD59E6" w:rsidRPr="00885EA7">
        <w:t xml:space="preserve"> javnega in zasebnega sektorja</w:t>
      </w:r>
      <w:r w:rsidR="001E36DD" w:rsidRPr="00885EA7">
        <w:t>, pomembni za razvoj</w:t>
      </w:r>
      <w:r w:rsidR="00C47764">
        <w:t xml:space="preserve"> in</w:t>
      </w:r>
      <w:r w:rsidR="001E36DD" w:rsidRPr="00885EA7">
        <w:t xml:space="preserve"> tudi </w:t>
      </w:r>
      <w:r w:rsidR="00C47764">
        <w:t xml:space="preserve">za </w:t>
      </w:r>
      <w:r w:rsidR="001E36DD" w:rsidRPr="00885EA7">
        <w:t>uvajanje UI (npr. komunikacijske infrastrukture 5G, procesne infrastrukture HPC, ponudniki oblačnih storitev</w:t>
      </w:r>
      <w:r w:rsidR="00FD59E6" w:rsidRPr="00885EA7">
        <w:t>, ponudniki podatkov)</w:t>
      </w:r>
      <w:r w:rsidR="001E36DD" w:rsidRPr="00885EA7">
        <w:t>.</w:t>
      </w:r>
      <w:r w:rsidR="00E90002" w:rsidRPr="00885EA7">
        <w:t xml:space="preserve"> </w:t>
      </w:r>
      <w:r w:rsidR="00FD59E6" w:rsidRPr="00885EA7">
        <w:t xml:space="preserve">V tem smislu so pomembna </w:t>
      </w:r>
      <w:r w:rsidR="00693FF7" w:rsidRPr="00885EA7">
        <w:t xml:space="preserve">različna ministrstva, ki so imetniki raznovrstnih podatkov </w:t>
      </w:r>
      <w:r w:rsidR="00FD59E6" w:rsidRPr="00885EA7">
        <w:t>javnega sektorja</w:t>
      </w:r>
      <w:r w:rsidR="00307623" w:rsidRPr="00885EA7">
        <w:t xml:space="preserve">. Z vidika </w:t>
      </w:r>
      <w:r w:rsidR="007F1041" w:rsidRPr="00885EA7">
        <w:t xml:space="preserve">infrastrukture za </w:t>
      </w:r>
      <w:r w:rsidR="00307623" w:rsidRPr="00885EA7">
        <w:t xml:space="preserve">dostop do podatkov </w:t>
      </w:r>
      <w:r w:rsidR="00C47764">
        <w:t>sta</w:t>
      </w:r>
      <w:r w:rsidR="00C47764" w:rsidRPr="00885EA7">
        <w:t xml:space="preserve"> </w:t>
      </w:r>
      <w:r w:rsidR="00307623" w:rsidRPr="00885EA7">
        <w:t>ključn</w:t>
      </w:r>
      <w:r w:rsidR="00C47764">
        <w:t>a</w:t>
      </w:r>
      <w:r w:rsidR="00C0389B">
        <w:t xml:space="preserve"> </w:t>
      </w:r>
      <w:r w:rsidRPr="00885EA7">
        <w:t xml:space="preserve"> portal odprtih podatkov </w:t>
      </w:r>
      <w:r w:rsidR="00693FF7" w:rsidRPr="00885EA7">
        <w:t>OPSI</w:t>
      </w:r>
      <w:r w:rsidR="007F1041" w:rsidRPr="00885EA7">
        <w:t xml:space="preserve"> na Ministrstvu za javno upravo</w:t>
      </w:r>
      <w:r w:rsidRPr="00885EA7">
        <w:t xml:space="preserve"> ter Stičišče odprtih podatkov, ki odprtost in ponovno uporabo ustrezno podpira in promovira</w:t>
      </w:r>
      <w:r w:rsidR="004E066E" w:rsidRPr="00885EA7">
        <w:t xml:space="preserve"> tudi širše</w:t>
      </w:r>
      <w:r w:rsidR="00307623" w:rsidRPr="00885EA7">
        <w:t>.</w:t>
      </w:r>
    </w:p>
    <w:p w14:paraId="1CDC8C4D" w14:textId="61A15148" w:rsidR="0062165F" w:rsidRPr="00885EA7" w:rsidRDefault="0062165F">
      <w:r w:rsidRPr="00885EA7">
        <w:t xml:space="preserve">V širšem pomenu med deležnike, ki sodelujejo pri uvajanju </w:t>
      </w:r>
      <w:r w:rsidR="00E119F2" w:rsidRPr="00885EA7">
        <w:t>UI</w:t>
      </w:r>
      <w:r w:rsidRPr="00885EA7">
        <w:t xml:space="preserve"> v Sloveniji</w:t>
      </w:r>
      <w:r w:rsidR="00C47764">
        <w:t>,</w:t>
      </w:r>
      <w:r w:rsidRPr="00885EA7">
        <w:t xml:space="preserve"> lahko štejemo </w:t>
      </w:r>
      <w:r w:rsidR="000B5DE7" w:rsidRPr="00885EA7">
        <w:t xml:space="preserve">Slovensko digitalno koalicijo in vse </w:t>
      </w:r>
      <w:r w:rsidRPr="00885EA7">
        <w:t>nevladne organizacije, civilno družbo, sindikate in posameznike</w:t>
      </w:r>
      <w:r w:rsidR="000B5DE7" w:rsidRPr="00885EA7">
        <w:t xml:space="preserve">, ki </w:t>
      </w:r>
      <w:r w:rsidR="00C47764" w:rsidRPr="00885EA7">
        <w:t xml:space="preserve">želijo </w:t>
      </w:r>
      <w:r w:rsidR="000B5DE7" w:rsidRPr="00885EA7">
        <w:t>v tem okviru sodelovati</w:t>
      </w:r>
      <w:r w:rsidRPr="00885EA7">
        <w:t xml:space="preserve">. Nevladne organizacije in civilna družba </w:t>
      </w:r>
      <w:r w:rsidR="00C47764">
        <w:t>ter</w:t>
      </w:r>
      <w:r w:rsidRPr="00885EA7">
        <w:t xml:space="preserve"> organizacije, ki skrbijo za spoštovanje temeljnih človekovih pravic in posameznikov</w:t>
      </w:r>
      <w:r w:rsidR="00C47764">
        <w:t>,</w:t>
      </w:r>
      <w:r w:rsidRPr="00885EA7">
        <w:t xml:space="preserve"> so pomembni nadzorni deležnik pri zagotavljanju, da nastaja in se </w:t>
      </w:r>
      <w:r w:rsidR="000B5DE7" w:rsidRPr="00885EA7">
        <w:t xml:space="preserve">uvaja </w:t>
      </w:r>
      <w:r w:rsidRPr="00885EA7">
        <w:t xml:space="preserve">etična </w:t>
      </w:r>
      <w:r w:rsidR="00E119F2" w:rsidRPr="00885EA7">
        <w:t>UI</w:t>
      </w:r>
      <w:r w:rsidRPr="00885EA7">
        <w:t>, ki prispeva k povečanju dobrobiti družbe.</w:t>
      </w:r>
    </w:p>
    <w:p w14:paraId="53FF1627" w14:textId="3ADFA5AB" w:rsidR="0062165F" w:rsidRPr="00885EA7" w:rsidRDefault="0062165F">
      <w:r w:rsidRPr="00885EA7">
        <w:t xml:space="preserve">Nezanemarljivo vlogo pri uvajanju </w:t>
      </w:r>
      <w:r w:rsidR="00E119F2" w:rsidRPr="00885EA7">
        <w:t>UI</w:t>
      </w:r>
      <w:r w:rsidRPr="00885EA7">
        <w:t xml:space="preserve"> v slovenski prostor </w:t>
      </w:r>
      <w:r w:rsidR="00C47764">
        <w:t>ter</w:t>
      </w:r>
      <w:r w:rsidRPr="00885EA7">
        <w:t xml:space="preserve"> tudi pri nadzoru razvoja in uporabe </w:t>
      </w:r>
      <w:r w:rsidR="00E119F2" w:rsidRPr="00885EA7">
        <w:t>UI</w:t>
      </w:r>
      <w:r w:rsidRPr="00885EA7">
        <w:t xml:space="preserve"> pri različnih </w:t>
      </w:r>
      <w:r w:rsidR="002D096D" w:rsidRPr="00885EA7">
        <w:t xml:space="preserve">proizvodih </w:t>
      </w:r>
      <w:r w:rsidRPr="00885EA7">
        <w:t>in storitvah imajo vsekakor tudi mediji (npr.</w:t>
      </w:r>
      <w:r w:rsidR="00143E25" w:rsidRPr="00885EA7">
        <w:t xml:space="preserve"> </w:t>
      </w:r>
      <w:r w:rsidRPr="00885EA7">
        <w:t>radio</w:t>
      </w:r>
      <w:r w:rsidR="00196302" w:rsidRPr="00885EA7">
        <w:t>,</w:t>
      </w:r>
      <w:r w:rsidRPr="00885EA7">
        <w:t xml:space="preserve"> televizija</w:t>
      </w:r>
      <w:r w:rsidR="00196302" w:rsidRPr="00885EA7">
        <w:t>, digitalni mediji</w:t>
      </w:r>
      <w:r w:rsidRPr="00885EA7">
        <w:t>), ki lahko z objektivnim poročanjem pripomorejo k razbijanju strahov</w:t>
      </w:r>
      <w:r w:rsidR="00334A83">
        <w:t xml:space="preserve"> in</w:t>
      </w:r>
      <w:r w:rsidR="00B6259C" w:rsidRPr="00885EA7">
        <w:t xml:space="preserve"> </w:t>
      </w:r>
      <w:r w:rsidRPr="00885EA7">
        <w:t>oblikovanih stereotipov</w:t>
      </w:r>
      <w:r w:rsidR="00B6259C" w:rsidRPr="00885EA7">
        <w:t xml:space="preserve"> </w:t>
      </w:r>
      <w:r w:rsidR="00334A83">
        <w:t>ter</w:t>
      </w:r>
      <w:r w:rsidR="00B6259C" w:rsidRPr="00885EA7">
        <w:t xml:space="preserve"> opozarjanju na priložnosti in nevarnosti, ki jih </w:t>
      </w:r>
      <w:r w:rsidR="00E119F2" w:rsidRPr="00885EA7">
        <w:t>UI</w:t>
      </w:r>
      <w:r w:rsidR="00B6259C" w:rsidRPr="00885EA7">
        <w:t xml:space="preserve"> prinaša v družbo</w:t>
      </w:r>
      <w:r w:rsidRPr="00885EA7">
        <w:t>.</w:t>
      </w:r>
    </w:p>
    <w:p w14:paraId="6E3C16F6" w14:textId="76EB1F2E" w:rsidR="00585FB8" w:rsidRPr="00885EA7" w:rsidRDefault="00585FB8" w:rsidP="005734AF">
      <w:pPr>
        <w:pStyle w:val="Naslov2"/>
      </w:pPr>
      <w:bookmarkStart w:id="1324" w:name="_Toc66892756"/>
      <w:bookmarkStart w:id="1325" w:name="_Toc66892829"/>
      <w:bookmarkStart w:id="1326" w:name="_Toc66893003"/>
      <w:bookmarkStart w:id="1327" w:name="_Toc66893045"/>
      <w:bookmarkStart w:id="1328" w:name="_Toc66893081"/>
      <w:bookmarkStart w:id="1329" w:name="_Toc66893117"/>
      <w:bookmarkStart w:id="1330" w:name="_Toc37089885"/>
      <w:bookmarkStart w:id="1331" w:name="_Toc37089886"/>
      <w:bookmarkStart w:id="1332" w:name="_Toc67658599"/>
      <w:bookmarkStart w:id="1333" w:name="_Toc73363470"/>
      <w:bookmarkStart w:id="1334" w:name="_Toc73621579"/>
      <w:bookmarkEnd w:id="1324"/>
      <w:bookmarkEnd w:id="1325"/>
      <w:bookmarkEnd w:id="1326"/>
      <w:bookmarkEnd w:id="1327"/>
      <w:bookmarkEnd w:id="1328"/>
      <w:bookmarkEnd w:id="1329"/>
      <w:bookmarkEnd w:id="1330"/>
      <w:r w:rsidRPr="00885EA7">
        <w:t xml:space="preserve">Investicije v </w:t>
      </w:r>
      <w:bookmarkEnd w:id="1331"/>
      <w:r w:rsidR="00E119F2" w:rsidRPr="00885EA7">
        <w:t>UI</w:t>
      </w:r>
      <w:bookmarkEnd w:id="1332"/>
      <w:bookmarkEnd w:id="1333"/>
      <w:bookmarkEnd w:id="1334"/>
    </w:p>
    <w:p w14:paraId="1FC835C6" w14:textId="08075BAE" w:rsidR="007A6EFA" w:rsidRPr="00885EA7" w:rsidRDefault="00585FB8" w:rsidP="005734AF">
      <w:r w:rsidRPr="00885EA7">
        <w:t>Slovenija bo do leta 2025 investirala v izvajanje ukrepov te</w:t>
      </w:r>
      <w:r w:rsidR="00BC33A4" w:rsidRPr="00885EA7">
        <w:t>ga</w:t>
      </w:r>
      <w:r w:rsidRPr="00885EA7">
        <w:t xml:space="preserve"> </w:t>
      </w:r>
      <w:r w:rsidR="00BC33A4" w:rsidRPr="00885EA7">
        <w:t>programa</w:t>
      </w:r>
      <w:r w:rsidRPr="00885EA7">
        <w:t xml:space="preserve"> </w:t>
      </w:r>
      <w:r w:rsidR="00C47764">
        <w:t>pribl.</w:t>
      </w:r>
      <w:r w:rsidR="006232EB" w:rsidRPr="00885EA7">
        <w:t xml:space="preserve"> </w:t>
      </w:r>
      <w:r w:rsidR="009870B7" w:rsidRPr="00885EA7">
        <w:t>1</w:t>
      </w:r>
      <w:r w:rsidR="004878C8" w:rsidRPr="00885EA7">
        <w:t>1</w:t>
      </w:r>
      <w:r w:rsidR="009870B7" w:rsidRPr="00885EA7">
        <w:t>0</w:t>
      </w:r>
      <w:r w:rsidR="00C47764">
        <w:t> milijonov</w:t>
      </w:r>
      <w:r w:rsidRPr="00885EA7">
        <w:t xml:space="preserve"> EUR</w:t>
      </w:r>
      <w:r w:rsidR="00EA1CDB" w:rsidRPr="00885EA7">
        <w:t xml:space="preserve"> javnih sredstev</w:t>
      </w:r>
      <w:r w:rsidRPr="00885EA7">
        <w:t xml:space="preserve">. S tem bo </w:t>
      </w:r>
      <w:r w:rsidR="006F15CA" w:rsidRPr="00885EA7">
        <w:t xml:space="preserve">povečala investicije </w:t>
      </w:r>
      <w:r w:rsidRPr="00885EA7">
        <w:t xml:space="preserve">v </w:t>
      </w:r>
      <w:r w:rsidR="00E119F2" w:rsidRPr="00885EA7">
        <w:t>UI</w:t>
      </w:r>
      <w:r w:rsidRPr="00885EA7">
        <w:t xml:space="preserve"> glede na obseg investicij držav EU na prebivalca, kjer je v letu 2018 v EU po </w:t>
      </w:r>
      <w:r w:rsidR="00794F26" w:rsidRPr="00885EA7">
        <w:t xml:space="preserve">analizi </w:t>
      </w:r>
      <w:r w:rsidRPr="00885EA7">
        <w:t>AI WATCH dosegala 3</w:t>
      </w:r>
      <w:r w:rsidR="00794F26" w:rsidRPr="00885EA7">
        <w:t>.</w:t>
      </w:r>
      <w:r w:rsidRPr="00885EA7">
        <w:t xml:space="preserve"> mesto od zadaj po skupni višini investicij v </w:t>
      </w:r>
      <w:r w:rsidR="00E119F2" w:rsidRPr="00885EA7">
        <w:t>UI</w:t>
      </w:r>
      <w:r w:rsidRPr="00885EA7">
        <w:t>, po višini investicij na prebivalca pa s 3,4 EUR 4</w:t>
      </w:r>
      <w:r w:rsidR="00794F26" w:rsidRPr="00885EA7">
        <w:t>.</w:t>
      </w:r>
      <w:r w:rsidRPr="00885EA7">
        <w:t xml:space="preserve"> mesto od zadaj (pred Grčijo, Bolgarijo in Hrvaško in za Madžarsko, Malto in Portugalsko). S predvidenim obsegom investicij bi se Slovenija </w:t>
      </w:r>
      <w:r w:rsidR="00EA1D52" w:rsidRPr="00885EA7">
        <w:t xml:space="preserve">za obdobje </w:t>
      </w:r>
      <w:r w:rsidR="00640C5A" w:rsidRPr="00885EA7">
        <w:t xml:space="preserve">petih let </w:t>
      </w:r>
      <w:r w:rsidRPr="00885EA7">
        <w:t xml:space="preserve">s </w:t>
      </w:r>
      <w:r w:rsidR="00C47764">
        <w:t>pribl.</w:t>
      </w:r>
      <w:r w:rsidRPr="00885EA7">
        <w:t xml:space="preserve"> </w:t>
      </w:r>
      <w:r w:rsidR="004F28BC" w:rsidRPr="00885EA7">
        <w:t>52</w:t>
      </w:r>
      <w:r w:rsidR="009870B7" w:rsidRPr="00885EA7">
        <w:t xml:space="preserve">,5 </w:t>
      </w:r>
      <w:r w:rsidRPr="00885EA7">
        <w:t xml:space="preserve">EUR/prebivalca </w:t>
      </w:r>
      <w:r w:rsidR="00EA1D52" w:rsidRPr="00885EA7">
        <w:t xml:space="preserve">oziroma </w:t>
      </w:r>
      <w:r w:rsidR="004F28BC" w:rsidRPr="00885EA7">
        <w:t>10</w:t>
      </w:r>
      <w:r w:rsidR="00EA1D52" w:rsidRPr="00885EA7">
        <w:t>,</w:t>
      </w:r>
      <w:r w:rsidR="009870B7" w:rsidRPr="00885EA7">
        <w:t>5</w:t>
      </w:r>
      <w:r w:rsidR="00EA1D52" w:rsidRPr="00885EA7">
        <w:t xml:space="preserve"> EUR/prebivalca na leto </w:t>
      </w:r>
      <w:r w:rsidRPr="00885EA7">
        <w:t xml:space="preserve">uvrstila </w:t>
      </w:r>
      <w:r w:rsidR="00C47764">
        <w:t>v</w:t>
      </w:r>
      <w:r w:rsidR="00640C5A" w:rsidRPr="00885EA7">
        <w:t xml:space="preserve"> </w:t>
      </w:r>
      <w:r w:rsidR="00EA1D52" w:rsidRPr="00885EA7">
        <w:t xml:space="preserve">spodnji del </w:t>
      </w:r>
      <w:r w:rsidR="00640C5A" w:rsidRPr="00885EA7">
        <w:t>držav</w:t>
      </w:r>
      <w:r w:rsidR="00E90002" w:rsidRPr="00885EA7">
        <w:t xml:space="preserve"> </w:t>
      </w:r>
      <w:r w:rsidRPr="00885EA7">
        <w:t>EU glede na obseg investicij v letu 2018</w:t>
      </w:r>
      <w:r w:rsidR="00EA1D52" w:rsidRPr="00885EA7">
        <w:t xml:space="preserve"> (na 1</w:t>
      </w:r>
      <w:r w:rsidR="004F28BC" w:rsidRPr="00885EA7">
        <w:t>2</w:t>
      </w:r>
      <w:r w:rsidR="00EA1D52" w:rsidRPr="00885EA7">
        <w:t>. mesto od zadaj)</w:t>
      </w:r>
      <w:r w:rsidRPr="00885EA7">
        <w:t xml:space="preserve">, </w:t>
      </w:r>
      <w:r w:rsidR="00C47764">
        <w:t>medtem</w:t>
      </w:r>
      <w:r w:rsidRPr="00885EA7">
        <w:t xml:space="preserve"> ko je bil obseg investicij na prebivalca največji na Danskem </w:t>
      </w:r>
      <w:r w:rsidR="00C47764">
        <w:t>–</w:t>
      </w:r>
      <w:r w:rsidRPr="00885EA7">
        <w:t xml:space="preserve"> 42,7 EUR, Irskem </w:t>
      </w:r>
      <w:r w:rsidR="00C47764">
        <w:t>–</w:t>
      </w:r>
      <w:r w:rsidRPr="00885EA7">
        <w:t xml:space="preserve"> 36,6 EUR in Finskem </w:t>
      </w:r>
      <w:r w:rsidR="00C47764">
        <w:t>–</w:t>
      </w:r>
      <w:r w:rsidRPr="00885EA7">
        <w:t xml:space="preserve"> 36,4 EUR.</w:t>
      </w:r>
      <w:r w:rsidR="00640C5A" w:rsidRPr="00885EA7">
        <w:t xml:space="preserve"> Glede na kapacitete in znanje Slovenije na področju </w:t>
      </w:r>
      <w:r w:rsidR="00E119F2" w:rsidRPr="00885EA7">
        <w:t>UI</w:t>
      </w:r>
      <w:r w:rsidR="00640C5A" w:rsidRPr="00885EA7">
        <w:t xml:space="preserve"> se želimo s predvidenimi investicijami v </w:t>
      </w:r>
      <w:r w:rsidR="00C91122" w:rsidRPr="00885EA7">
        <w:t xml:space="preserve">obdobju do </w:t>
      </w:r>
      <w:r w:rsidR="00C91122" w:rsidRPr="00885EA7">
        <w:lastRenderedPageBreak/>
        <w:t xml:space="preserve">leta2025 </w:t>
      </w:r>
      <w:r w:rsidR="00640C5A" w:rsidRPr="00885EA7">
        <w:t>uvrsti</w:t>
      </w:r>
      <w:r w:rsidR="00C91122" w:rsidRPr="00885EA7">
        <w:t>ti</w:t>
      </w:r>
      <w:r w:rsidR="00640C5A" w:rsidRPr="00885EA7">
        <w:t xml:space="preserve"> </w:t>
      </w:r>
      <w:r w:rsidR="00BA1A85" w:rsidRPr="00885EA7">
        <w:t xml:space="preserve">vsaj </w:t>
      </w:r>
      <w:r w:rsidR="002C0A73" w:rsidRPr="00885EA7">
        <w:t xml:space="preserve">v povprečje </w:t>
      </w:r>
      <w:r w:rsidR="00C91122" w:rsidRPr="00885EA7">
        <w:t xml:space="preserve">držav </w:t>
      </w:r>
      <w:r w:rsidR="00640C5A" w:rsidRPr="00885EA7">
        <w:t>EU.</w:t>
      </w:r>
      <w:r w:rsidR="00633DE6" w:rsidRPr="00885EA7">
        <w:t xml:space="preserve"> S programom želimo spodbuditi tudi pospešeno vlaganje zasebnega sektorja, kar je ključno za</w:t>
      </w:r>
      <w:r w:rsidR="00EA1CDB" w:rsidRPr="00885EA7">
        <w:t xml:space="preserve"> uspešen zagon inovacijskega cikla.</w:t>
      </w:r>
    </w:p>
    <w:p w14:paraId="17C28464" w14:textId="0675D83D" w:rsidR="00BE36B4" w:rsidRPr="006A7BF6" w:rsidRDefault="006A4AA3" w:rsidP="006277C3">
      <w:pPr>
        <w:pStyle w:val="Napis"/>
        <w:spacing w:after="0"/>
        <w:rPr>
          <w:b w:val="0"/>
          <w:bCs w:val="0"/>
          <w:sz w:val="20"/>
          <w:szCs w:val="20"/>
        </w:rPr>
      </w:pPr>
      <w:r w:rsidRPr="006A7BF6">
        <w:rPr>
          <w:b w:val="0"/>
          <w:bCs w:val="0"/>
          <w:sz w:val="20"/>
          <w:szCs w:val="20"/>
        </w:rPr>
        <w:fldChar w:fldCharType="begin"/>
      </w:r>
      <w:r w:rsidRPr="006A7BF6">
        <w:rPr>
          <w:b w:val="0"/>
          <w:bCs w:val="0"/>
          <w:sz w:val="20"/>
          <w:szCs w:val="20"/>
        </w:rPr>
        <w:instrText xml:space="preserve"> REF _Ref38478413 </w:instrText>
      </w:r>
      <w:r w:rsidR="00191B24" w:rsidRPr="006A7BF6">
        <w:rPr>
          <w:b w:val="0"/>
          <w:bCs w:val="0"/>
          <w:sz w:val="20"/>
          <w:szCs w:val="20"/>
        </w:rPr>
        <w:instrText xml:space="preserve"> \* MERGEFORMAT </w:instrText>
      </w:r>
      <w:r w:rsidRPr="006A7BF6">
        <w:rPr>
          <w:b w:val="0"/>
          <w:bCs w:val="0"/>
          <w:sz w:val="20"/>
          <w:szCs w:val="20"/>
        </w:rPr>
        <w:fldChar w:fldCharType="separate"/>
      </w:r>
      <w:r w:rsidR="00462FB5" w:rsidRPr="006A7BF6">
        <w:rPr>
          <w:b w:val="0"/>
          <w:bCs w:val="0"/>
          <w:color w:val="auto"/>
          <w:sz w:val="20"/>
          <w:szCs w:val="20"/>
        </w:rPr>
        <w:t>Tabela 3</w:t>
      </w:r>
      <w:r w:rsidRPr="006A7BF6">
        <w:rPr>
          <w:b w:val="0"/>
          <w:bCs w:val="0"/>
          <w:color w:val="auto"/>
          <w:sz w:val="20"/>
          <w:szCs w:val="20"/>
        </w:rPr>
        <w:fldChar w:fldCharType="end"/>
      </w:r>
      <w:r w:rsidR="00AD4D6F" w:rsidRPr="006A7BF6">
        <w:rPr>
          <w:b w:val="0"/>
          <w:bCs w:val="0"/>
          <w:sz w:val="20"/>
          <w:szCs w:val="20"/>
        </w:rPr>
        <w:t xml:space="preserve"> </w:t>
      </w:r>
      <w:r w:rsidR="00275B28" w:rsidRPr="006A7BF6">
        <w:rPr>
          <w:b w:val="0"/>
          <w:bCs w:val="0"/>
          <w:sz w:val="20"/>
          <w:szCs w:val="20"/>
        </w:rPr>
        <w:t xml:space="preserve">predstavlja porazdelitev </w:t>
      </w:r>
      <w:r w:rsidR="00EA1CDB" w:rsidRPr="006A7BF6">
        <w:rPr>
          <w:b w:val="0"/>
          <w:bCs w:val="0"/>
          <w:sz w:val="20"/>
          <w:szCs w:val="20"/>
        </w:rPr>
        <w:t xml:space="preserve">javnih </w:t>
      </w:r>
      <w:r w:rsidR="00501FD1" w:rsidRPr="006A7BF6">
        <w:rPr>
          <w:b w:val="0"/>
          <w:bCs w:val="0"/>
          <w:sz w:val="20"/>
          <w:szCs w:val="20"/>
        </w:rPr>
        <w:t>investicij</w:t>
      </w:r>
      <w:r w:rsidR="00E90002" w:rsidRPr="006A7BF6">
        <w:rPr>
          <w:b w:val="0"/>
          <w:bCs w:val="0"/>
          <w:sz w:val="20"/>
          <w:szCs w:val="20"/>
        </w:rPr>
        <w:t xml:space="preserve"> </w:t>
      </w:r>
      <w:r w:rsidR="00501FD1" w:rsidRPr="006A7BF6">
        <w:rPr>
          <w:b w:val="0"/>
          <w:bCs w:val="0"/>
          <w:sz w:val="20"/>
          <w:szCs w:val="20"/>
        </w:rPr>
        <w:t>po strateških ciljih in področjih izvajanja programa</w:t>
      </w:r>
      <w:r w:rsidR="000910AB" w:rsidRPr="006A7BF6">
        <w:rPr>
          <w:b w:val="0"/>
          <w:bCs w:val="0"/>
          <w:sz w:val="20"/>
          <w:szCs w:val="20"/>
        </w:rPr>
        <w:t xml:space="preserve">, </w:t>
      </w:r>
      <w:r w:rsidR="00210609" w:rsidRPr="006A7BF6">
        <w:rPr>
          <w:b w:val="0"/>
          <w:bCs w:val="0"/>
          <w:sz w:val="20"/>
          <w:szCs w:val="20"/>
        </w:rPr>
        <w:fldChar w:fldCharType="begin"/>
      </w:r>
      <w:r w:rsidR="00210609" w:rsidRPr="006A7BF6">
        <w:rPr>
          <w:b w:val="0"/>
          <w:bCs w:val="0"/>
          <w:sz w:val="20"/>
          <w:szCs w:val="20"/>
        </w:rPr>
        <w:instrText xml:space="preserve"> REF _Ref38478630 </w:instrText>
      </w:r>
      <w:r w:rsidR="00191B24" w:rsidRPr="006A7BF6">
        <w:rPr>
          <w:b w:val="0"/>
          <w:bCs w:val="0"/>
          <w:sz w:val="20"/>
          <w:szCs w:val="20"/>
        </w:rPr>
        <w:instrText xml:space="preserve"> \* MERGEFORMAT </w:instrText>
      </w:r>
      <w:r w:rsidR="00210609" w:rsidRPr="006A7BF6">
        <w:rPr>
          <w:b w:val="0"/>
          <w:bCs w:val="0"/>
          <w:sz w:val="20"/>
          <w:szCs w:val="20"/>
        </w:rPr>
        <w:fldChar w:fldCharType="separate"/>
      </w:r>
    </w:p>
    <w:p w14:paraId="519B0DE7" w14:textId="51BC8C51" w:rsidR="00501FD1" w:rsidRPr="00885EA7" w:rsidRDefault="00BE36B4">
      <w:r w:rsidRPr="006A7BF6">
        <w:t>Tabela 4</w:t>
      </w:r>
      <w:r w:rsidR="00210609" w:rsidRPr="006A7BF6">
        <w:rPr>
          <w:color w:val="auto"/>
        </w:rPr>
        <w:fldChar w:fldCharType="end"/>
      </w:r>
      <w:r w:rsidR="00AD4D6F" w:rsidRPr="00885EA7">
        <w:t xml:space="preserve"> </w:t>
      </w:r>
      <w:r w:rsidR="000910AB" w:rsidRPr="00885EA7">
        <w:t>pa po instrumentih podpore in področjih izvajanja programa</w:t>
      </w:r>
      <w:r w:rsidR="00E5385A" w:rsidRPr="00885EA7">
        <w:t xml:space="preserve"> (v </w:t>
      </w:r>
      <w:r w:rsidR="00303372" w:rsidRPr="00885EA7">
        <w:t>1</w:t>
      </w:r>
      <w:r w:rsidR="00C47764">
        <w:t>.</w:t>
      </w:r>
      <w:r w:rsidR="00303372" w:rsidRPr="00885EA7">
        <w:t>000</w:t>
      </w:r>
      <w:r w:rsidR="00C47764">
        <w:t> </w:t>
      </w:r>
      <w:r w:rsidR="00E5385A" w:rsidRPr="00885EA7">
        <w:t>EUR)</w:t>
      </w:r>
      <w:r w:rsidR="000910AB" w:rsidRPr="00885EA7">
        <w:t>.</w:t>
      </w:r>
    </w:p>
    <w:tbl>
      <w:tblPr>
        <w:tblStyle w:val="Tabelamrea4poudarek1"/>
        <w:tblW w:w="10910" w:type="dxa"/>
        <w:tblInd w:w="-930" w:type="dxa"/>
        <w:tblLayout w:type="fixed"/>
        <w:tblLook w:val="04A0" w:firstRow="1" w:lastRow="0" w:firstColumn="1" w:lastColumn="0" w:noHBand="0" w:noVBand="1"/>
      </w:tblPr>
      <w:tblGrid>
        <w:gridCol w:w="421"/>
        <w:gridCol w:w="3260"/>
        <w:gridCol w:w="709"/>
        <w:gridCol w:w="850"/>
        <w:gridCol w:w="1276"/>
        <w:gridCol w:w="1134"/>
        <w:gridCol w:w="1134"/>
        <w:gridCol w:w="1276"/>
        <w:gridCol w:w="850"/>
      </w:tblGrid>
      <w:tr w:rsidR="00B35E15" w:rsidRPr="00885EA7" w14:paraId="4F10DCF1" w14:textId="77777777" w:rsidTr="00E710A7">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851DC29" w14:textId="77777777" w:rsidR="00364044" w:rsidRPr="00885EA7" w:rsidRDefault="00364044">
            <w:pPr>
              <w:pStyle w:val="Tabela-1"/>
              <w:rPr>
                <w:rFonts w:asciiTheme="minorHAnsi" w:hAnsiTheme="minorHAnsi" w:cstheme="minorHAnsi"/>
                <w:b/>
                <w:bCs/>
                <w:color w:val="FFFFFF"/>
              </w:rPr>
            </w:pPr>
            <w:r w:rsidRPr="00885EA7">
              <w:rPr>
                <w:rFonts w:asciiTheme="minorHAnsi" w:hAnsiTheme="minorHAnsi" w:cstheme="minorHAnsi"/>
                <w:color w:val="FFFFFF"/>
              </w:rPr>
              <w:t xml:space="preserve">št. </w:t>
            </w:r>
          </w:p>
        </w:tc>
        <w:tc>
          <w:tcPr>
            <w:tcW w:w="3260" w:type="dxa"/>
            <w:hideMark/>
          </w:tcPr>
          <w:p w14:paraId="197F83B8" w14:textId="5348833F" w:rsidR="00247BF2" w:rsidRPr="00885EA7" w:rsidRDefault="00E90002">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 xml:space="preserve">  </w:t>
            </w:r>
            <w:r w:rsidR="00364044" w:rsidRPr="00885EA7">
              <w:rPr>
                <w:rFonts w:asciiTheme="minorHAnsi" w:hAnsiTheme="minorHAnsi" w:cstheme="minorHAnsi"/>
                <w:color w:val="FFFFFF"/>
              </w:rPr>
              <w:t xml:space="preserve">                                                Področja</w:t>
            </w:r>
            <w:r w:rsidR="00491AB0" w:rsidRPr="00885EA7">
              <w:rPr>
                <w:rFonts w:asciiTheme="minorHAnsi" w:hAnsiTheme="minorHAnsi" w:cstheme="minorHAnsi"/>
                <w:color w:val="FFFFFF"/>
              </w:rPr>
              <w:t xml:space="preserve"> </w:t>
            </w:r>
            <w:r w:rsidR="00364044" w:rsidRPr="00885EA7">
              <w:rPr>
                <w:rFonts w:asciiTheme="minorHAnsi" w:hAnsiTheme="minorHAnsi" w:cstheme="minorHAnsi"/>
                <w:color w:val="FFFFFF"/>
              </w:rPr>
              <w:t>izvajanja</w:t>
            </w:r>
            <w:r w:rsidR="00364044" w:rsidRPr="00885EA7">
              <w:rPr>
                <w:rFonts w:asciiTheme="minorHAnsi" w:hAnsiTheme="minorHAnsi" w:cstheme="minorHAnsi"/>
                <w:color w:val="FFFFFF"/>
              </w:rPr>
              <w:br/>
            </w:r>
          </w:p>
          <w:p w14:paraId="1777BCBB" w14:textId="25414032" w:rsidR="00364044" w:rsidRPr="00885EA7" w:rsidRDefault="00364044">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Strateški cilj</w:t>
            </w:r>
          </w:p>
        </w:tc>
        <w:tc>
          <w:tcPr>
            <w:tcW w:w="709" w:type="dxa"/>
            <w:hideMark/>
          </w:tcPr>
          <w:p w14:paraId="67900F5F" w14:textId="7C484DB1" w:rsidR="00364044" w:rsidRPr="00885EA7" w:rsidRDefault="00364044">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RRI</w:t>
            </w:r>
            <w:r w:rsidR="00CA01F8">
              <w:rPr>
                <w:rFonts w:asciiTheme="minorHAnsi" w:hAnsiTheme="minorHAnsi" w:cstheme="minorHAnsi"/>
                <w:color w:val="FFFFFF"/>
              </w:rPr>
              <w:t xml:space="preserve"> UI</w:t>
            </w:r>
          </w:p>
        </w:tc>
        <w:tc>
          <w:tcPr>
            <w:tcW w:w="850" w:type="dxa"/>
            <w:hideMark/>
          </w:tcPr>
          <w:p w14:paraId="1CAAAD9E" w14:textId="57306EFE" w:rsidR="00364044" w:rsidRPr="00885EA7" w:rsidRDefault="00364044">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 xml:space="preserve">Uvajanje </w:t>
            </w:r>
            <w:r w:rsidR="00E119F2" w:rsidRPr="00885EA7">
              <w:rPr>
                <w:rFonts w:asciiTheme="minorHAnsi" w:hAnsiTheme="minorHAnsi" w:cstheme="minorHAnsi"/>
                <w:color w:val="FFFFFF"/>
              </w:rPr>
              <w:t>UI</w:t>
            </w:r>
          </w:p>
        </w:tc>
        <w:tc>
          <w:tcPr>
            <w:tcW w:w="1276" w:type="dxa"/>
            <w:hideMark/>
          </w:tcPr>
          <w:p w14:paraId="5AD354C6" w14:textId="6C7C562C" w:rsidR="00364044" w:rsidRPr="00885EA7" w:rsidRDefault="00C47764">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Pr>
                <w:rFonts w:asciiTheme="minorHAnsi" w:hAnsiTheme="minorHAnsi" w:cstheme="minorHAnsi"/>
                <w:color w:val="FFFFFF"/>
              </w:rPr>
              <w:t>I</w:t>
            </w:r>
            <w:r w:rsidRPr="00885EA7">
              <w:rPr>
                <w:rFonts w:asciiTheme="minorHAnsi" w:hAnsiTheme="minorHAnsi" w:cstheme="minorHAnsi"/>
                <w:color w:val="FFFFFF"/>
              </w:rPr>
              <w:t>nfrastruktura</w:t>
            </w:r>
            <w:r w:rsidR="00CA01F8">
              <w:rPr>
                <w:rFonts w:asciiTheme="minorHAnsi" w:hAnsiTheme="minorHAnsi" w:cstheme="minorHAnsi"/>
                <w:color w:val="FFFFFF"/>
              </w:rPr>
              <w:t xml:space="preserve"> za</w:t>
            </w:r>
            <w:r w:rsidRPr="00885EA7">
              <w:rPr>
                <w:rFonts w:asciiTheme="minorHAnsi" w:hAnsiTheme="minorHAnsi" w:cstheme="minorHAnsi"/>
                <w:color w:val="FFFFFF"/>
              </w:rPr>
              <w:t xml:space="preserve"> </w:t>
            </w:r>
            <w:r w:rsidR="00E119F2" w:rsidRPr="00885EA7">
              <w:rPr>
                <w:rFonts w:asciiTheme="minorHAnsi" w:hAnsiTheme="minorHAnsi" w:cstheme="minorHAnsi"/>
                <w:color w:val="FFFFFF"/>
              </w:rPr>
              <w:t>UI</w:t>
            </w:r>
            <w:r w:rsidR="00364044" w:rsidRPr="00885EA7">
              <w:rPr>
                <w:rFonts w:asciiTheme="minorHAnsi" w:hAnsiTheme="minorHAnsi" w:cstheme="minorHAnsi"/>
                <w:color w:val="FFFFFF"/>
              </w:rPr>
              <w:t xml:space="preserve"> </w:t>
            </w:r>
          </w:p>
        </w:tc>
        <w:tc>
          <w:tcPr>
            <w:tcW w:w="1134" w:type="dxa"/>
            <w:hideMark/>
          </w:tcPr>
          <w:p w14:paraId="7868099E" w14:textId="77777777" w:rsidR="00364044" w:rsidRPr="00885EA7" w:rsidRDefault="00364044">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Priprava in odzivanje na spremembe</w:t>
            </w:r>
          </w:p>
        </w:tc>
        <w:tc>
          <w:tcPr>
            <w:tcW w:w="1134" w:type="dxa"/>
            <w:hideMark/>
          </w:tcPr>
          <w:p w14:paraId="4A45DC7F" w14:textId="55997269" w:rsidR="00364044" w:rsidRPr="00885EA7" w:rsidRDefault="00364044">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Mednarodno</w:t>
            </w:r>
            <w:r w:rsidR="00D86241" w:rsidRPr="00885EA7">
              <w:rPr>
                <w:rFonts w:asciiTheme="minorHAnsi" w:hAnsiTheme="minorHAnsi" w:cstheme="minorHAnsi"/>
                <w:color w:val="FFFFFF"/>
              </w:rPr>
              <w:t xml:space="preserve"> </w:t>
            </w:r>
            <w:r w:rsidRPr="00885EA7">
              <w:rPr>
                <w:rFonts w:asciiTheme="minorHAnsi" w:hAnsiTheme="minorHAnsi" w:cstheme="minorHAnsi"/>
                <w:color w:val="FFFFFF"/>
              </w:rPr>
              <w:t>sodelovanje</w:t>
            </w:r>
          </w:p>
        </w:tc>
        <w:tc>
          <w:tcPr>
            <w:tcW w:w="1276" w:type="dxa"/>
            <w:hideMark/>
          </w:tcPr>
          <w:p w14:paraId="7528D5C4" w14:textId="1DA5CCD3" w:rsidR="00364044" w:rsidRPr="00885EA7" w:rsidRDefault="007A6EFA">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Standardizacija</w:t>
            </w:r>
          </w:p>
        </w:tc>
        <w:tc>
          <w:tcPr>
            <w:tcW w:w="850" w:type="dxa"/>
            <w:shd w:val="clear" w:color="auto" w:fill="A8D08D" w:themeFill="accent6" w:themeFillTint="99"/>
            <w:hideMark/>
          </w:tcPr>
          <w:p w14:paraId="3A9DB40B" w14:textId="77777777" w:rsidR="00364044" w:rsidRPr="006A7BF6" w:rsidRDefault="00364044" w:rsidP="006277C3">
            <w:pPr>
              <w:pStyle w:val="Tabela-1"/>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6A7BF6">
              <w:rPr>
                <w:rFonts w:asciiTheme="minorHAnsi" w:hAnsiTheme="minorHAnsi"/>
                <w:b/>
                <w:bCs/>
                <w:color w:val="000000" w:themeColor="text1"/>
              </w:rPr>
              <w:t>SUM</w:t>
            </w:r>
          </w:p>
        </w:tc>
      </w:tr>
      <w:tr w:rsidR="00B35E15" w:rsidRPr="00885EA7" w14:paraId="473DD5FB" w14:textId="77777777" w:rsidTr="00E710A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21" w:type="dxa"/>
            <w:noWrap/>
            <w:hideMark/>
          </w:tcPr>
          <w:p w14:paraId="54F8E650"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1</w:t>
            </w:r>
          </w:p>
        </w:tc>
        <w:tc>
          <w:tcPr>
            <w:tcW w:w="3260" w:type="dxa"/>
            <w:noWrap/>
            <w:hideMark/>
          </w:tcPr>
          <w:p w14:paraId="6BA85FF4" w14:textId="3E1D0015" w:rsidR="00417F3D" w:rsidRPr="00885EA7" w:rsidRDefault="00417F3D">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 xml:space="preserve">Vzpostavitev </w:t>
            </w:r>
            <w:r w:rsidR="0089129A" w:rsidRPr="00885EA7">
              <w:rPr>
                <w:rFonts w:asciiTheme="minorHAnsi" w:hAnsiTheme="minorHAnsi" w:cstheme="minorHAnsi"/>
                <w:b w:val="0"/>
                <w:bCs w:val="0"/>
                <w:color w:val="000000" w:themeColor="text1"/>
              </w:rPr>
              <w:t>dinamičnega ekosistema deležnikov</w:t>
            </w:r>
            <w:r w:rsidRPr="00885EA7">
              <w:rPr>
                <w:rFonts w:asciiTheme="minorHAnsi" w:hAnsiTheme="minorHAnsi" w:cstheme="minorHAnsi"/>
                <w:b w:val="0"/>
                <w:bCs w:val="0"/>
                <w:color w:val="000000" w:themeColor="text1"/>
              </w:rPr>
              <w:t xml:space="preserve"> za raziskave, inovacije in uvajanje UI</w:t>
            </w:r>
          </w:p>
        </w:tc>
        <w:tc>
          <w:tcPr>
            <w:tcW w:w="709" w:type="dxa"/>
            <w:noWrap/>
            <w:hideMark/>
          </w:tcPr>
          <w:p w14:paraId="35760C20" w14:textId="7CAF81AE"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167</w:t>
            </w:r>
          </w:p>
        </w:tc>
        <w:tc>
          <w:tcPr>
            <w:tcW w:w="850" w:type="dxa"/>
            <w:noWrap/>
            <w:hideMark/>
          </w:tcPr>
          <w:p w14:paraId="0CBC0477" w14:textId="740EF7E7"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167</w:t>
            </w:r>
          </w:p>
        </w:tc>
        <w:tc>
          <w:tcPr>
            <w:tcW w:w="1276" w:type="dxa"/>
            <w:noWrap/>
            <w:hideMark/>
          </w:tcPr>
          <w:p w14:paraId="2403FEBB" w14:textId="7D495752"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485019EF" w14:textId="01A7CF1E"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67</w:t>
            </w:r>
          </w:p>
        </w:tc>
        <w:tc>
          <w:tcPr>
            <w:tcW w:w="1134" w:type="dxa"/>
            <w:noWrap/>
            <w:hideMark/>
          </w:tcPr>
          <w:p w14:paraId="43FFC309" w14:textId="1DC15BC9"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45EA089C" w14:textId="1DEAF61B"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3E59286E" w14:textId="59F01EBF"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400</w:t>
            </w:r>
          </w:p>
        </w:tc>
      </w:tr>
      <w:tr w:rsidR="00F8617E" w:rsidRPr="00885EA7" w14:paraId="226DF074" w14:textId="77777777" w:rsidTr="00E710A7">
        <w:trPr>
          <w:trHeight w:val="297"/>
        </w:trPr>
        <w:tc>
          <w:tcPr>
            <w:cnfStyle w:val="001000000000" w:firstRow="0" w:lastRow="0" w:firstColumn="1" w:lastColumn="0" w:oddVBand="0" w:evenVBand="0" w:oddHBand="0" w:evenHBand="0" w:firstRowFirstColumn="0" w:firstRowLastColumn="0" w:lastRowFirstColumn="0" w:lastRowLastColumn="0"/>
            <w:tcW w:w="421" w:type="dxa"/>
            <w:noWrap/>
            <w:hideMark/>
          </w:tcPr>
          <w:p w14:paraId="6EC30A17"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2</w:t>
            </w:r>
          </w:p>
        </w:tc>
        <w:tc>
          <w:tcPr>
            <w:tcW w:w="3260" w:type="dxa"/>
            <w:noWrap/>
            <w:hideMark/>
          </w:tcPr>
          <w:p w14:paraId="4B67002D" w14:textId="77777777" w:rsidR="00417F3D" w:rsidRPr="00885EA7" w:rsidRDefault="00417F3D">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Izobraževanje in krepitev človeških virov</w:t>
            </w:r>
          </w:p>
        </w:tc>
        <w:tc>
          <w:tcPr>
            <w:tcW w:w="709" w:type="dxa"/>
            <w:noWrap/>
            <w:hideMark/>
          </w:tcPr>
          <w:p w14:paraId="497EA6DF" w14:textId="65CE8105"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50</w:t>
            </w:r>
          </w:p>
        </w:tc>
        <w:tc>
          <w:tcPr>
            <w:tcW w:w="850" w:type="dxa"/>
            <w:noWrap/>
            <w:hideMark/>
          </w:tcPr>
          <w:p w14:paraId="1AD4A1C4" w14:textId="3E38820C"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1.000</w:t>
            </w:r>
          </w:p>
        </w:tc>
        <w:tc>
          <w:tcPr>
            <w:tcW w:w="1276" w:type="dxa"/>
            <w:noWrap/>
            <w:hideMark/>
          </w:tcPr>
          <w:p w14:paraId="6A4E8D21" w14:textId="18E1C90C"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62891C47" w14:textId="28EA9E2A"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3.050</w:t>
            </w:r>
          </w:p>
        </w:tc>
        <w:tc>
          <w:tcPr>
            <w:tcW w:w="1134" w:type="dxa"/>
            <w:noWrap/>
            <w:hideMark/>
          </w:tcPr>
          <w:p w14:paraId="410EC235" w14:textId="4BC26BB4"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6E3D531A" w14:textId="7CAAA5F0"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41AA0335" w14:textId="39ACE851"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4.100</w:t>
            </w:r>
          </w:p>
        </w:tc>
      </w:tr>
      <w:tr w:rsidR="00B35E15" w:rsidRPr="00885EA7" w14:paraId="6570AB64" w14:textId="77777777" w:rsidTr="00E710A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21" w:type="dxa"/>
            <w:noWrap/>
            <w:hideMark/>
          </w:tcPr>
          <w:p w14:paraId="56E3CADB"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3</w:t>
            </w:r>
          </w:p>
        </w:tc>
        <w:tc>
          <w:tcPr>
            <w:tcW w:w="3260" w:type="dxa"/>
            <w:noWrap/>
            <w:hideMark/>
          </w:tcPr>
          <w:p w14:paraId="7BEA1B2E" w14:textId="539A8724" w:rsidR="00417F3D" w:rsidRPr="00885EA7" w:rsidRDefault="00417F3D">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Podpora raziskavam in inovacijam na področju UI</w:t>
            </w:r>
          </w:p>
        </w:tc>
        <w:tc>
          <w:tcPr>
            <w:tcW w:w="709" w:type="dxa"/>
            <w:noWrap/>
            <w:hideMark/>
          </w:tcPr>
          <w:p w14:paraId="5F21BBEE" w14:textId="39593648"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40.000</w:t>
            </w:r>
          </w:p>
        </w:tc>
        <w:tc>
          <w:tcPr>
            <w:tcW w:w="850" w:type="dxa"/>
            <w:noWrap/>
            <w:hideMark/>
          </w:tcPr>
          <w:p w14:paraId="2C337BFE" w14:textId="2E842D3E"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4E2893A4" w14:textId="1FC86922"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05B4E8A7" w14:textId="66760D5F"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084DFBA1" w14:textId="59EBF56A"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32BB025E" w14:textId="4C32BFAB"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100</w:t>
            </w:r>
          </w:p>
        </w:tc>
        <w:tc>
          <w:tcPr>
            <w:tcW w:w="850" w:type="dxa"/>
            <w:shd w:val="clear" w:color="auto" w:fill="A8D08D" w:themeFill="accent6" w:themeFillTint="99"/>
            <w:noWrap/>
            <w:hideMark/>
          </w:tcPr>
          <w:p w14:paraId="4B569070" w14:textId="51EFECFE"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40.100</w:t>
            </w:r>
          </w:p>
        </w:tc>
      </w:tr>
      <w:tr w:rsidR="00F8617E" w:rsidRPr="00885EA7" w14:paraId="6C7D9A71" w14:textId="77777777" w:rsidTr="00E710A7">
        <w:trPr>
          <w:trHeight w:val="294"/>
        </w:trPr>
        <w:tc>
          <w:tcPr>
            <w:cnfStyle w:val="001000000000" w:firstRow="0" w:lastRow="0" w:firstColumn="1" w:lastColumn="0" w:oddVBand="0" w:evenVBand="0" w:oddHBand="0" w:evenHBand="0" w:firstRowFirstColumn="0" w:firstRowLastColumn="0" w:lastRowFirstColumn="0" w:lastRowLastColumn="0"/>
            <w:tcW w:w="421" w:type="dxa"/>
            <w:noWrap/>
            <w:hideMark/>
          </w:tcPr>
          <w:p w14:paraId="5957C0CD"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4</w:t>
            </w:r>
          </w:p>
        </w:tc>
        <w:tc>
          <w:tcPr>
            <w:tcW w:w="3260" w:type="dxa"/>
            <w:noWrap/>
            <w:hideMark/>
          </w:tcPr>
          <w:p w14:paraId="168C6067" w14:textId="67CE0C13" w:rsidR="00417F3D" w:rsidRPr="00885EA7" w:rsidRDefault="00417F3D">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 xml:space="preserve">Uvedba referenčnih rešitev </w:t>
            </w:r>
            <w:r w:rsidR="008153BA" w:rsidRPr="00885EA7">
              <w:rPr>
                <w:rFonts w:asciiTheme="minorHAnsi" w:hAnsiTheme="minorHAnsi" w:cstheme="minorHAnsi"/>
                <w:b w:val="0"/>
                <w:bCs w:val="0"/>
                <w:color w:val="000000" w:themeColor="text1"/>
              </w:rPr>
              <w:t xml:space="preserve">UI </w:t>
            </w:r>
            <w:r w:rsidRPr="00885EA7">
              <w:rPr>
                <w:rFonts w:asciiTheme="minorHAnsi" w:hAnsiTheme="minorHAnsi" w:cstheme="minorHAnsi"/>
                <w:b w:val="0"/>
                <w:bCs w:val="0"/>
                <w:color w:val="000000" w:themeColor="text1"/>
              </w:rPr>
              <w:t>v gospodarstvo</w:t>
            </w:r>
            <w:r w:rsidR="00D27D7C" w:rsidRPr="00885EA7">
              <w:rPr>
                <w:rFonts w:asciiTheme="minorHAnsi" w:hAnsiTheme="minorHAnsi" w:cstheme="minorHAnsi"/>
                <w:b w:val="0"/>
                <w:bCs w:val="0"/>
                <w:color w:val="000000" w:themeColor="text1"/>
              </w:rPr>
              <w:t>, javni sektor, javno in državno upravo</w:t>
            </w:r>
            <w:r w:rsidRPr="00885EA7">
              <w:rPr>
                <w:rFonts w:asciiTheme="minorHAnsi" w:hAnsiTheme="minorHAnsi" w:cstheme="minorHAnsi"/>
                <w:b w:val="0"/>
                <w:bCs w:val="0"/>
                <w:color w:val="000000" w:themeColor="text1"/>
              </w:rPr>
              <w:t xml:space="preserve"> in družbo</w:t>
            </w:r>
          </w:p>
        </w:tc>
        <w:tc>
          <w:tcPr>
            <w:tcW w:w="709" w:type="dxa"/>
            <w:noWrap/>
            <w:hideMark/>
          </w:tcPr>
          <w:p w14:paraId="225B006C" w14:textId="7C63BF5C"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4.600</w:t>
            </w:r>
          </w:p>
        </w:tc>
        <w:tc>
          <w:tcPr>
            <w:tcW w:w="850" w:type="dxa"/>
            <w:noWrap/>
            <w:hideMark/>
          </w:tcPr>
          <w:p w14:paraId="182C0122" w14:textId="19B12CA0"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39.300</w:t>
            </w:r>
          </w:p>
        </w:tc>
        <w:tc>
          <w:tcPr>
            <w:tcW w:w="1276" w:type="dxa"/>
            <w:noWrap/>
            <w:hideMark/>
          </w:tcPr>
          <w:p w14:paraId="6B343D48" w14:textId="3D09C7DF"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4E1FDB62" w14:textId="3B45965F"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3.950</w:t>
            </w:r>
          </w:p>
        </w:tc>
        <w:tc>
          <w:tcPr>
            <w:tcW w:w="1134" w:type="dxa"/>
            <w:noWrap/>
            <w:hideMark/>
          </w:tcPr>
          <w:p w14:paraId="37300B8E" w14:textId="77A6849D"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49380EF7" w14:textId="4A3A6D86"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100</w:t>
            </w:r>
          </w:p>
        </w:tc>
        <w:tc>
          <w:tcPr>
            <w:tcW w:w="850" w:type="dxa"/>
            <w:shd w:val="clear" w:color="auto" w:fill="A8D08D" w:themeFill="accent6" w:themeFillTint="99"/>
            <w:noWrap/>
            <w:hideMark/>
          </w:tcPr>
          <w:p w14:paraId="06A30568" w14:textId="3E889C80"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47.950</w:t>
            </w:r>
          </w:p>
        </w:tc>
      </w:tr>
      <w:tr w:rsidR="00B35E15" w:rsidRPr="00885EA7" w14:paraId="76D94471" w14:textId="77777777" w:rsidTr="00E710A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21" w:type="dxa"/>
            <w:noWrap/>
            <w:hideMark/>
          </w:tcPr>
          <w:p w14:paraId="72FD067B"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5</w:t>
            </w:r>
          </w:p>
        </w:tc>
        <w:tc>
          <w:tcPr>
            <w:tcW w:w="3260" w:type="dxa"/>
            <w:noWrap/>
            <w:hideMark/>
          </w:tcPr>
          <w:p w14:paraId="6FEE9DB5" w14:textId="48ACEB9C" w:rsidR="00417F3D" w:rsidRPr="00885EA7" w:rsidRDefault="00417F3D">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 xml:space="preserve">Vzpostavitev </w:t>
            </w:r>
            <w:r w:rsidR="006D29F1" w:rsidRPr="00885EA7">
              <w:rPr>
                <w:rFonts w:asciiTheme="minorHAnsi" w:hAnsiTheme="minorHAnsi" w:cstheme="minorHAnsi"/>
                <w:b w:val="0"/>
                <w:bCs w:val="0"/>
                <w:color w:val="000000" w:themeColor="text1"/>
              </w:rPr>
              <w:t xml:space="preserve">tehnične </w:t>
            </w:r>
            <w:r w:rsidRPr="00885EA7">
              <w:rPr>
                <w:rFonts w:asciiTheme="minorHAnsi" w:hAnsiTheme="minorHAnsi" w:cstheme="minorHAnsi"/>
                <w:b w:val="0"/>
                <w:bCs w:val="0"/>
                <w:color w:val="000000" w:themeColor="text1"/>
              </w:rPr>
              <w:t>infrastrukture za raziskave, razvoj in uporabo UI</w:t>
            </w:r>
          </w:p>
        </w:tc>
        <w:tc>
          <w:tcPr>
            <w:tcW w:w="709" w:type="dxa"/>
            <w:noWrap/>
            <w:hideMark/>
          </w:tcPr>
          <w:p w14:paraId="302520DE" w14:textId="19E8A6C8"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500</w:t>
            </w:r>
          </w:p>
        </w:tc>
        <w:tc>
          <w:tcPr>
            <w:tcW w:w="850" w:type="dxa"/>
            <w:noWrap/>
            <w:hideMark/>
          </w:tcPr>
          <w:p w14:paraId="1B6A9EB8" w14:textId="0D52F6B0"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6457C9EA" w14:textId="42CE81F9"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8.600</w:t>
            </w:r>
          </w:p>
        </w:tc>
        <w:tc>
          <w:tcPr>
            <w:tcW w:w="1134" w:type="dxa"/>
            <w:noWrap/>
            <w:hideMark/>
          </w:tcPr>
          <w:p w14:paraId="16EA0461" w14:textId="7998FF77"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4</w:t>
            </w:r>
            <w:r w:rsidR="00484DDE" w:rsidRPr="00885EA7">
              <w:rPr>
                <w:rFonts w:asciiTheme="minorHAnsi" w:hAnsiTheme="minorHAnsi" w:cstheme="minorHAnsi"/>
                <w:b w:val="0"/>
                <w:bCs w:val="0"/>
                <w:color w:val="000000" w:themeColor="text1"/>
              </w:rPr>
              <w:t>8</w:t>
            </w:r>
            <w:r w:rsidRPr="00885EA7">
              <w:rPr>
                <w:rFonts w:asciiTheme="minorHAnsi" w:hAnsiTheme="minorHAnsi" w:cstheme="minorHAnsi"/>
                <w:b w:val="0"/>
                <w:bCs w:val="0"/>
                <w:color w:val="000000" w:themeColor="text1"/>
              </w:rPr>
              <w:t>0</w:t>
            </w:r>
          </w:p>
        </w:tc>
        <w:tc>
          <w:tcPr>
            <w:tcW w:w="1134" w:type="dxa"/>
            <w:noWrap/>
            <w:hideMark/>
          </w:tcPr>
          <w:p w14:paraId="2AB6C612" w14:textId="168644F1"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2.000</w:t>
            </w:r>
          </w:p>
        </w:tc>
        <w:tc>
          <w:tcPr>
            <w:tcW w:w="1276" w:type="dxa"/>
            <w:noWrap/>
            <w:hideMark/>
          </w:tcPr>
          <w:p w14:paraId="40D9694B" w14:textId="380F7F7C"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6FA94A65" w14:textId="7D8D7043"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11.5</w:t>
            </w:r>
            <w:r w:rsidR="00484DDE" w:rsidRPr="00885EA7">
              <w:rPr>
                <w:rFonts w:asciiTheme="minorHAnsi" w:hAnsiTheme="minorHAnsi" w:cstheme="minorHAnsi"/>
                <w:color w:val="000000" w:themeColor="text1"/>
              </w:rPr>
              <w:t>8</w:t>
            </w:r>
            <w:r w:rsidRPr="00885EA7">
              <w:rPr>
                <w:rFonts w:asciiTheme="minorHAnsi" w:hAnsiTheme="minorHAnsi" w:cstheme="minorHAnsi"/>
                <w:color w:val="000000" w:themeColor="text1"/>
              </w:rPr>
              <w:t>0</w:t>
            </w:r>
          </w:p>
        </w:tc>
      </w:tr>
      <w:tr w:rsidR="00F8617E" w:rsidRPr="00885EA7" w14:paraId="50854B19" w14:textId="77777777" w:rsidTr="00E710A7">
        <w:trPr>
          <w:trHeight w:val="221"/>
        </w:trPr>
        <w:tc>
          <w:tcPr>
            <w:cnfStyle w:val="001000000000" w:firstRow="0" w:lastRow="0" w:firstColumn="1" w:lastColumn="0" w:oddVBand="0" w:evenVBand="0" w:oddHBand="0" w:evenHBand="0" w:firstRowFirstColumn="0" w:firstRowLastColumn="0" w:lastRowFirstColumn="0" w:lastRowLastColumn="0"/>
            <w:tcW w:w="421" w:type="dxa"/>
            <w:noWrap/>
            <w:hideMark/>
          </w:tcPr>
          <w:p w14:paraId="7C03F956"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6</w:t>
            </w:r>
          </w:p>
        </w:tc>
        <w:tc>
          <w:tcPr>
            <w:tcW w:w="3260" w:type="dxa"/>
            <w:noWrap/>
            <w:hideMark/>
          </w:tcPr>
          <w:p w14:paraId="3F814EA1" w14:textId="40B47DE5" w:rsidR="00417F3D" w:rsidRPr="00885EA7" w:rsidRDefault="00417F3D">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Okrepitev varnosti z uporabo UI</w:t>
            </w:r>
          </w:p>
        </w:tc>
        <w:tc>
          <w:tcPr>
            <w:tcW w:w="709" w:type="dxa"/>
            <w:noWrap/>
            <w:hideMark/>
          </w:tcPr>
          <w:p w14:paraId="5EB25007" w14:textId="52188E76"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noWrap/>
            <w:hideMark/>
          </w:tcPr>
          <w:p w14:paraId="79B4F8B4" w14:textId="3618BA3E"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w:t>
            </w:r>
            <w:r w:rsidR="00484DDE" w:rsidRPr="00885EA7">
              <w:rPr>
                <w:rFonts w:asciiTheme="minorHAnsi" w:hAnsiTheme="minorHAnsi" w:cstheme="minorHAnsi"/>
                <w:b w:val="0"/>
                <w:bCs w:val="0"/>
                <w:color w:val="000000" w:themeColor="text1"/>
              </w:rPr>
              <w:t>4</w:t>
            </w:r>
            <w:r w:rsidRPr="00885EA7">
              <w:rPr>
                <w:rFonts w:asciiTheme="minorHAnsi" w:hAnsiTheme="minorHAnsi" w:cstheme="minorHAnsi"/>
                <w:b w:val="0"/>
                <w:bCs w:val="0"/>
                <w:color w:val="000000" w:themeColor="text1"/>
              </w:rPr>
              <w:t>00</w:t>
            </w:r>
          </w:p>
        </w:tc>
        <w:tc>
          <w:tcPr>
            <w:tcW w:w="1276" w:type="dxa"/>
            <w:noWrap/>
            <w:hideMark/>
          </w:tcPr>
          <w:p w14:paraId="2EB5FB44" w14:textId="0567791C"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16752C82" w14:textId="015C998D" w:rsidR="00417F3D" w:rsidRPr="00885EA7" w:rsidRDefault="00484DDE"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10</w:t>
            </w:r>
            <w:r w:rsidR="00417F3D" w:rsidRPr="00885EA7">
              <w:rPr>
                <w:rFonts w:asciiTheme="minorHAnsi" w:hAnsiTheme="minorHAnsi" w:cstheme="minorHAnsi"/>
                <w:b w:val="0"/>
                <w:bCs w:val="0"/>
                <w:color w:val="000000" w:themeColor="text1"/>
              </w:rPr>
              <w:t>0</w:t>
            </w:r>
          </w:p>
        </w:tc>
        <w:tc>
          <w:tcPr>
            <w:tcW w:w="1134" w:type="dxa"/>
            <w:noWrap/>
            <w:hideMark/>
          </w:tcPr>
          <w:p w14:paraId="283931AC" w14:textId="5E102A7F"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35336109" w14:textId="2D3B43BF"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0F1E7009" w14:textId="55A2C8A8"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1.500</w:t>
            </w:r>
          </w:p>
        </w:tc>
      </w:tr>
      <w:tr w:rsidR="00B35E15" w:rsidRPr="00885EA7" w14:paraId="569B5402" w14:textId="77777777" w:rsidTr="00E710A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21" w:type="dxa"/>
            <w:noWrap/>
            <w:hideMark/>
          </w:tcPr>
          <w:p w14:paraId="701CD4F7"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7</w:t>
            </w:r>
          </w:p>
        </w:tc>
        <w:tc>
          <w:tcPr>
            <w:tcW w:w="3260" w:type="dxa"/>
            <w:noWrap/>
            <w:hideMark/>
          </w:tcPr>
          <w:p w14:paraId="1D22FBF2" w14:textId="36C79AAE" w:rsidR="00417F3D" w:rsidRPr="00885EA7" w:rsidRDefault="00417F3D">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Povečanje zaupanja javnosti v UI</w:t>
            </w:r>
          </w:p>
        </w:tc>
        <w:tc>
          <w:tcPr>
            <w:tcW w:w="709" w:type="dxa"/>
            <w:noWrap/>
            <w:hideMark/>
          </w:tcPr>
          <w:p w14:paraId="62284243" w14:textId="60F8BFCD"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noWrap/>
            <w:hideMark/>
          </w:tcPr>
          <w:p w14:paraId="3D82EBE4" w14:textId="41E31575"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62A064B7" w14:textId="3FBAF841"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3E44A6FC" w14:textId="02D2ABC9"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1.500</w:t>
            </w:r>
          </w:p>
        </w:tc>
        <w:tc>
          <w:tcPr>
            <w:tcW w:w="1134" w:type="dxa"/>
            <w:noWrap/>
            <w:hideMark/>
          </w:tcPr>
          <w:p w14:paraId="6AC6D79A" w14:textId="6714ED26"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694A28C7" w14:textId="28DAAE50"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5D0B419E" w14:textId="685E05EE"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1.500</w:t>
            </w:r>
          </w:p>
        </w:tc>
      </w:tr>
      <w:tr w:rsidR="00F8617E" w:rsidRPr="00885EA7" w14:paraId="3773B310" w14:textId="77777777" w:rsidTr="00E710A7">
        <w:trPr>
          <w:trHeight w:val="294"/>
        </w:trPr>
        <w:tc>
          <w:tcPr>
            <w:cnfStyle w:val="001000000000" w:firstRow="0" w:lastRow="0" w:firstColumn="1" w:lastColumn="0" w:oddVBand="0" w:evenVBand="0" w:oddHBand="0" w:evenHBand="0" w:firstRowFirstColumn="0" w:firstRowLastColumn="0" w:lastRowFirstColumn="0" w:lastRowLastColumn="0"/>
            <w:tcW w:w="421" w:type="dxa"/>
            <w:noWrap/>
            <w:hideMark/>
          </w:tcPr>
          <w:p w14:paraId="41FE09E4"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8</w:t>
            </w:r>
          </w:p>
        </w:tc>
        <w:tc>
          <w:tcPr>
            <w:tcW w:w="3260" w:type="dxa"/>
            <w:noWrap/>
            <w:hideMark/>
          </w:tcPr>
          <w:p w14:paraId="49CE34C3" w14:textId="0D82DE91" w:rsidR="00417F3D" w:rsidRPr="00885EA7" w:rsidRDefault="00417F3D">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Zagotovitev ustreznega pravnega in etičnega okvira</w:t>
            </w:r>
          </w:p>
        </w:tc>
        <w:tc>
          <w:tcPr>
            <w:tcW w:w="709" w:type="dxa"/>
            <w:noWrap/>
            <w:hideMark/>
          </w:tcPr>
          <w:p w14:paraId="06CAFAE1" w14:textId="7A16779D"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noWrap/>
            <w:hideMark/>
          </w:tcPr>
          <w:p w14:paraId="34073BA4" w14:textId="4AF7C16A"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1487DB5F" w14:textId="1DC3D142"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3AF7885B" w14:textId="6DADB8C2"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7</w:t>
            </w:r>
            <w:r w:rsidR="00484DDE" w:rsidRPr="00885EA7">
              <w:rPr>
                <w:rFonts w:asciiTheme="minorHAnsi" w:hAnsiTheme="minorHAnsi" w:cstheme="minorHAnsi"/>
                <w:b w:val="0"/>
                <w:bCs w:val="0"/>
                <w:color w:val="000000" w:themeColor="text1"/>
              </w:rPr>
              <w:t>0</w:t>
            </w:r>
            <w:r w:rsidRPr="00885EA7">
              <w:rPr>
                <w:rFonts w:asciiTheme="minorHAnsi" w:hAnsiTheme="minorHAnsi" w:cstheme="minorHAnsi"/>
                <w:b w:val="0"/>
                <w:bCs w:val="0"/>
                <w:color w:val="000000" w:themeColor="text1"/>
              </w:rPr>
              <w:t>0</w:t>
            </w:r>
          </w:p>
        </w:tc>
        <w:tc>
          <w:tcPr>
            <w:tcW w:w="1134" w:type="dxa"/>
            <w:noWrap/>
            <w:hideMark/>
          </w:tcPr>
          <w:p w14:paraId="4536D16B" w14:textId="2CC33C90"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630CBED9" w14:textId="58F72C83"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7B0287E2" w14:textId="3C95DB52"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7</w:t>
            </w:r>
            <w:r w:rsidR="00484DDE" w:rsidRPr="00885EA7">
              <w:rPr>
                <w:rFonts w:asciiTheme="minorHAnsi" w:hAnsiTheme="minorHAnsi" w:cstheme="minorHAnsi"/>
                <w:color w:val="000000" w:themeColor="text1"/>
              </w:rPr>
              <w:t>0</w:t>
            </w:r>
            <w:r w:rsidRPr="00885EA7">
              <w:rPr>
                <w:rFonts w:asciiTheme="minorHAnsi" w:hAnsiTheme="minorHAnsi" w:cstheme="minorHAnsi"/>
                <w:color w:val="000000" w:themeColor="text1"/>
              </w:rPr>
              <w:t>0</w:t>
            </w:r>
          </w:p>
        </w:tc>
      </w:tr>
      <w:tr w:rsidR="00B35E15" w:rsidRPr="00885EA7" w14:paraId="61E9CC91" w14:textId="77777777" w:rsidTr="00E710A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21" w:type="dxa"/>
            <w:noWrap/>
            <w:hideMark/>
          </w:tcPr>
          <w:p w14:paraId="1CA2FC89"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9</w:t>
            </w:r>
          </w:p>
        </w:tc>
        <w:tc>
          <w:tcPr>
            <w:tcW w:w="3260" w:type="dxa"/>
            <w:noWrap/>
            <w:hideMark/>
          </w:tcPr>
          <w:p w14:paraId="33BED243" w14:textId="77777777" w:rsidR="00417F3D" w:rsidRPr="00885EA7" w:rsidRDefault="00417F3D">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Okrepitev mednarodnega sodelovanja</w:t>
            </w:r>
          </w:p>
        </w:tc>
        <w:tc>
          <w:tcPr>
            <w:tcW w:w="709" w:type="dxa"/>
            <w:noWrap/>
            <w:hideMark/>
          </w:tcPr>
          <w:p w14:paraId="3A951A8C" w14:textId="75E9B864"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noWrap/>
            <w:hideMark/>
          </w:tcPr>
          <w:p w14:paraId="05284E45" w14:textId="2253D176"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764F65A2" w14:textId="04975C89"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5EFAFD5F" w14:textId="3DC59DE1"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5DD719B9" w14:textId="61469DB9"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1.800</w:t>
            </w:r>
          </w:p>
        </w:tc>
        <w:tc>
          <w:tcPr>
            <w:tcW w:w="1276" w:type="dxa"/>
            <w:noWrap/>
            <w:hideMark/>
          </w:tcPr>
          <w:p w14:paraId="2002C3D9" w14:textId="6D1DAC01"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2520160E" w14:textId="265C8E7D" w:rsidR="00417F3D" w:rsidRPr="00885EA7" w:rsidRDefault="00417F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1.800</w:t>
            </w:r>
          </w:p>
        </w:tc>
      </w:tr>
      <w:tr w:rsidR="00F8617E" w:rsidRPr="00885EA7" w14:paraId="21DFE012" w14:textId="77777777" w:rsidTr="00E710A7">
        <w:trPr>
          <w:trHeight w:val="31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3001F0F" w14:textId="77777777" w:rsidR="00417F3D" w:rsidRPr="00885EA7" w:rsidRDefault="00417F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10</w:t>
            </w:r>
          </w:p>
        </w:tc>
        <w:tc>
          <w:tcPr>
            <w:tcW w:w="3260" w:type="dxa"/>
            <w:noWrap/>
            <w:hideMark/>
          </w:tcPr>
          <w:p w14:paraId="16B47265" w14:textId="47D30915" w:rsidR="00417F3D" w:rsidRPr="00885EA7" w:rsidRDefault="00417F3D">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Vzpostavitev nacionalnega observatorija za UI v Sloveniji</w:t>
            </w:r>
          </w:p>
        </w:tc>
        <w:tc>
          <w:tcPr>
            <w:tcW w:w="709" w:type="dxa"/>
            <w:noWrap/>
            <w:hideMark/>
          </w:tcPr>
          <w:p w14:paraId="23954E68" w14:textId="061042E6"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noWrap/>
            <w:hideMark/>
          </w:tcPr>
          <w:p w14:paraId="31EDAAB9" w14:textId="38E323FB"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05BB44DE" w14:textId="7CE83763"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7C4D9AF6" w14:textId="73A1BDAF"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295</w:t>
            </w:r>
          </w:p>
        </w:tc>
        <w:tc>
          <w:tcPr>
            <w:tcW w:w="1134" w:type="dxa"/>
            <w:noWrap/>
            <w:hideMark/>
          </w:tcPr>
          <w:p w14:paraId="483ED6EA" w14:textId="1EF6D1FF"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75</w:t>
            </w:r>
          </w:p>
        </w:tc>
        <w:tc>
          <w:tcPr>
            <w:tcW w:w="1276" w:type="dxa"/>
            <w:noWrap/>
            <w:hideMark/>
          </w:tcPr>
          <w:p w14:paraId="2DC7991D" w14:textId="7DE2DB01"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5D49B9A9" w14:textId="02F8BE7C" w:rsidR="00417F3D" w:rsidRPr="00885EA7" w:rsidRDefault="00417F3D" w:rsidP="006277C3">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370</w:t>
            </w:r>
          </w:p>
        </w:tc>
      </w:tr>
      <w:tr w:rsidR="00B35E15" w:rsidRPr="00885EA7" w14:paraId="5374CCDF" w14:textId="77777777" w:rsidTr="00E710A7">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21" w:type="dxa"/>
            <w:noWrap/>
            <w:hideMark/>
          </w:tcPr>
          <w:p w14:paraId="593E4542" w14:textId="77777777" w:rsidR="0053743D" w:rsidRPr="00885EA7" w:rsidRDefault="0053743D">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 </w:t>
            </w:r>
          </w:p>
        </w:tc>
        <w:tc>
          <w:tcPr>
            <w:tcW w:w="3260" w:type="dxa"/>
            <w:noWrap/>
            <w:hideMark/>
          </w:tcPr>
          <w:p w14:paraId="44F3CB85" w14:textId="77777777" w:rsidR="0053743D" w:rsidRPr="00885EA7" w:rsidRDefault="0053743D">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SUM</w:t>
            </w:r>
          </w:p>
        </w:tc>
        <w:tc>
          <w:tcPr>
            <w:tcW w:w="709" w:type="dxa"/>
            <w:noWrap/>
            <w:hideMark/>
          </w:tcPr>
          <w:p w14:paraId="57D37F49" w14:textId="1BB05E1C" w:rsidR="0053743D" w:rsidRPr="00885EA7" w:rsidRDefault="005374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45.317</w:t>
            </w:r>
          </w:p>
        </w:tc>
        <w:tc>
          <w:tcPr>
            <w:tcW w:w="850" w:type="dxa"/>
            <w:noWrap/>
            <w:hideMark/>
          </w:tcPr>
          <w:p w14:paraId="67C708C8" w14:textId="5C0BA18B" w:rsidR="0053743D" w:rsidRPr="00885EA7" w:rsidRDefault="005374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41.</w:t>
            </w:r>
            <w:r w:rsidR="00484DDE" w:rsidRPr="00885EA7">
              <w:rPr>
                <w:rFonts w:asciiTheme="minorHAnsi" w:hAnsiTheme="minorHAnsi" w:cstheme="minorHAnsi"/>
                <w:color w:val="000000" w:themeColor="text1"/>
              </w:rPr>
              <w:t>8</w:t>
            </w:r>
            <w:r w:rsidRPr="00885EA7">
              <w:rPr>
                <w:rFonts w:asciiTheme="minorHAnsi" w:hAnsiTheme="minorHAnsi" w:cstheme="minorHAnsi"/>
                <w:color w:val="000000" w:themeColor="text1"/>
              </w:rPr>
              <w:t>67</w:t>
            </w:r>
          </w:p>
        </w:tc>
        <w:tc>
          <w:tcPr>
            <w:tcW w:w="1276" w:type="dxa"/>
            <w:noWrap/>
            <w:hideMark/>
          </w:tcPr>
          <w:p w14:paraId="59A8C4C2" w14:textId="0A6B4259" w:rsidR="0053743D" w:rsidRPr="00885EA7" w:rsidRDefault="005374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8.600</w:t>
            </w:r>
          </w:p>
        </w:tc>
        <w:tc>
          <w:tcPr>
            <w:tcW w:w="1134" w:type="dxa"/>
            <w:noWrap/>
            <w:hideMark/>
          </w:tcPr>
          <w:p w14:paraId="3A913A17" w14:textId="454139A5" w:rsidR="0053743D" w:rsidRPr="00885EA7" w:rsidRDefault="005374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10.</w:t>
            </w:r>
            <w:r w:rsidR="00484DDE" w:rsidRPr="00885EA7">
              <w:rPr>
                <w:rFonts w:asciiTheme="minorHAnsi" w:hAnsiTheme="minorHAnsi" w:cstheme="minorHAnsi"/>
                <w:color w:val="000000" w:themeColor="text1"/>
              </w:rPr>
              <w:t>1</w:t>
            </w:r>
            <w:r w:rsidRPr="00885EA7">
              <w:rPr>
                <w:rFonts w:asciiTheme="minorHAnsi" w:hAnsiTheme="minorHAnsi" w:cstheme="minorHAnsi"/>
                <w:color w:val="000000" w:themeColor="text1"/>
              </w:rPr>
              <w:t>42</w:t>
            </w:r>
          </w:p>
        </w:tc>
        <w:tc>
          <w:tcPr>
            <w:tcW w:w="1134" w:type="dxa"/>
            <w:noWrap/>
            <w:hideMark/>
          </w:tcPr>
          <w:p w14:paraId="706E689B" w14:textId="6FBC4D47" w:rsidR="0053743D" w:rsidRPr="00885EA7" w:rsidRDefault="005374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3.875</w:t>
            </w:r>
          </w:p>
        </w:tc>
        <w:tc>
          <w:tcPr>
            <w:tcW w:w="1276" w:type="dxa"/>
            <w:noWrap/>
            <w:hideMark/>
          </w:tcPr>
          <w:p w14:paraId="56B003DC" w14:textId="25ED99DA" w:rsidR="0053743D" w:rsidRPr="00885EA7" w:rsidRDefault="005374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200</w:t>
            </w:r>
          </w:p>
        </w:tc>
        <w:tc>
          <w:tcPr>
            <w:tcW w:w="850" w:type="dxa"/>
            <w:shd w:val="clear" w:color="auto" w:fill="A8D08D" w:themeFill="accent6" w:themeFillTint="99"/>
            <w:noWrap/>
            <w:hideMark/>
          </w:tcPr>
          <w:p w14:paraId="3990EB02" w14:textId="2733F9D1" w:rsidR="0053743D" w:rsidRPr="00885EA7" w:rsidRDefault="0053743D" w:rsidP="006277C3">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110.000</w:t>
            </w:r>
          </w:p>
        </w:tc>
      </w:tr>
    </w:tbl>
    <w:p w14:paraId="3C69921D" w14:textId="77777777" w:rsidR="005A0014" w:rsidRPr="00885EA7" w:rsidRDefault="005A0014" w:rsidP="006277C3">
      <w:pPr>
        <w:pStyle w:val="Napis"/>
        <w:spacing w:after="0"/>
      </w:pPr>
      <w:bookmarkStart w:id="1335" w:name="_Ref38478413"/>
    </w:p>
    <w:p w14:paraId="299E3F88" w14:textId="39173A0D" w:rsidR="00F75CE1" w:rsidRPr="00885EA7" w:rsidRDefault="00364044" w:rsidP="006277C3">
      <w:pPr>
        <w:pStyle w:val="Napis"/>
        <w:spacing w:after="0"/>
        <w:jc w:val="center"/>
      </w:pPr>
      <w:r w:rsidRPr="00885EA7">
        <w:t xml:space="preserve">Tabela </w:t>
      </w:r>
      <w:fldSimple w:instr=" SEQ Tabela \* ARABIC ">
        <w:r w:rsidR="00462FB5" w:rsidRPr="006277C3">
          <w:t>3</w:t>
        </w:r>
      </w:fldSimple>
      <w:bookmarkEnd w:id="1335"/>
      <w:r w:rsidRPr="00885EA7">
        <w:t>: Porazdelitev sredstev po strateških ciljih in področjih izvajanja programa</w:t>
      </w:r>
      <w:r w:rsidR="00A30E06" w:rsidRPr="00885EA7">
        <w:t xml:space="preserve"> </w:t>
      </w:r>
      <w:proofErr w:type="spellStart"/>
      <w:r w:rsidR="00A30E06" w:rsidRPr="00885EA7">
        <w:t>NpUI</w:t>
      </w:r>
      <w:proofErr w:type="spellEnd"/>
    </w:p>
    <w:p w14:paraId="064333A8" w14:textId="77777777" w:rsidR="005A0014" w:rsidRPr="00B6636A" w:rsidRDefault="005A0014" w:rsidP="006277C3"/>
    <w:tbl>
      <w:tblPr>
        <w:tblStyle w:val="Tabelamrea4poudarek1"/>
        <w:tblW w:w="10910" w:type="dxa"/>
        <w:jc w:val="center"/>
        <w:tblLayout w:type="fixed"/>
        <w:tblLook w:val="04A0" w:firstRow="1" w:lastRow="0" w:firstColumn="1" w:lastColumn="0" w:noHBand="0" w:noVBand="1"/>
      </w:tblPr>
      <w:tblGrid>
        <w:gridCol w:w="421"/>
        <w:gridCol w:w="3402"/>
        <w:gridCol w:w="708"/>
        <w:gridCol w:w="851"/>
        <w:gridCol w:w="1134"/>
        <w:gridCol w:w="1134"/>
        <w:gridCol w:w="1134"/>
        <w:gridCol w:w="1276"/>
        <w:gridCol w:w="850"/>
      </w:tblGrid>
      <w:tr w:rsidR="00A81F8C" w:rsidRPr="00885EA7" w14:paraId="68EA17D4" w14:textId="77777777" w:rsidTr="006A7BF6">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421" w:type="dxa"/>
            <w:hideMark/>
          </w:tcPr>
          <w:p w14:paraId="067862A2" w14:textId="77777777" w:rsidR="00AD4D6F" w:rsidRPr="00885EA7" w:rsidRDefault="00AD4D6F">
            <w:pPr>
              <w:pStyle w:val="Tabela-1"/>
              <w:rPr>
                <w:rFonts w:asciiTheme="minorHAnsi" w:hAnsiTheme="minorHAnsi" w:cstheme="minorHAnsi"/>
                <w:b/>
                <w:bCs/>
                <w:color w:val="FFFFFF"/>
              </w:rPr>
            </w:pPr>
            <w:r w:rsidRPr="00885EA7">
              <w:rPr>
                <w:rFonts w:asciiTheme="minorHAnsi" w:hAnsiTheme="minorHAnsi" w:cstheme="minorHAnsi"/>
                <w:color w:val="FFFFFF"/>
              </w:rPr>
              <w:t xml:space="preserve">št. </w:t>
            </w:r>
          </w:p>
        </w:tc>
        <w:tc>
          <w:tcPr>
            <w:tcW w:w="3402" w:type="dxa"/>
            <w:hideMark/>
          </w:tcPr>
          <w:p w14:paraId="536CA124" w14:textId="4EC50F52" w:rsidR="00AD4D6F" w:rsidRPr="00885EA7" w:rsidRDefault="00AD4D6F">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 xml:space="preserve">                                                 Področja izvajanja</w:t>
            </w:r>
            <w:r w:rsidRPr="00885EA7">
              <w:rPr>
                <w:rFonts w:asciiTheme="minorHAnsi" w:hAnsiTheme="minorHAnsi" w:cstheme="minorHAnsi"/>
                <w:color w:val="FFFFFF"/>
              </w:rPr>
              <w:br/>
            </w:r>
            <w:r w:rsidRPr="00885EA7">
              <w:rPr>
                <w:rFonts w:asciiTheme="minorHAnsi" w:hAnsiTheme="minorHAnsi" w:cstheme="minorHAnsi"/>
                <w:color w:val="FFFFFF"/>
              </w:rPr>
              <w:br/>
              <w:t>Izvedbeni instrumenti</w:t>
            </w:r>
          </w:p>
        </w:tc>
        <w:tc>
          <w:tcPr>
            <w:tcW w:w="708" w:type="dxa"/>
            <w:hideMark/>
          </w:tcPr>
          <w:p w14:paraId="096EB614" w14:textId="79263C70" w:rsidR="00AD4D6F" w:rsidRPr="00885EA7" w:rsidRDefault="00AD4D6F">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RRI</w:t>
            </w:r>
            <w:r w:rsidR="00CA01F8">
              <w:rPr>
                <w:rFonts w:asciiTheme="minorHAnsi" w:hAnsiTheme="minorHAnsi" w:cstheme="minorHAnsi"/>
                <w:color w:val="FFFFFF"/>
              </w:rPr>
              <w:t xml:space="preserve"> UI</w:t>
            </w:r>
          </w:p>
        </w:tc>
        <w:tc>
          <w:tcPr>
            <w:tcW w:w="851" w:type="dxa"/>
            <w:hideMark/>
          </w:tcPr>
          <w:p w14:paraId="774BC221" w14:textId="6060AEF8" w:rsidR="00AD4D6F" w:rsidRPr="00885EA7" w:rsidRDefault="00AD4D6F">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 xml:space="preserve">Uvajanje </w:t>
            </w:r>
            <w:r w:rsidR="00E119F2" w:rsidRPr="00885EA7">
              <w:rPr>
                <w:rFonts w:asciiTheme="minorHAnsi" w:hAnsiTheme="minorHAnsi" w:cstheme="minorHAnsi"/>
                <w:color w:val="FFFFFF"/>
              </w:rPr>
              <w:t>UI</w:t>
            </w:r>
          </w:p>
        </w:tc>
        <w:tc>
          <w:tcPr>
            <w:tcW w:w="1134" w:type="dxa"/>
            <w:hideMark/>
          </w:tcPr>
          <w:p w14:paraId="306353EA" w14:textId="0277BFAA" w:rsidR="00AD4D6F" w:rsidRPr="00885EA7" w:rsidRDefault="00C47764">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Pr>
                <w:rFonts w:asciiTheme="minorHAnsi" w:hAnsiTheme="minorHAnsi" w:cstheme="minorHAnsi"/>
                <w:color w:val="FFFFFF"/>
              </w:rPr>
              <w:t>I</w:t>
            </w:r>
            <w:r w:rsidRPr="00885EA7">
              <w:rPr>
                <w:rFonts w:asciiTheme="minorHAnsi" w:hAnsiTheme="minorHAnsi" w:cstheme="minorHAnsi"/>
                <w:color w:val="FFFFFF"/>
              </w:rPr>
              <w:t xml:space="preserve">nfrastruktura </w:t>
            </w:r>
            <w:r w:rsidR="00CA01F8">
              <w:rPr>
                <w:rFonts w:asciiTheme="minorHAnsi" w:hAnsiTheme="minorHAnsi" w:cstheme="minorHAnsi"/>
                <w:color w:val="FFFFFF"/>
              </w:rPr>
              <w:t xml:space="preserve">za </w:t>
            </w:r>
            <w:r w:rsidR="00E119F2" w:rsidRPr="00885EA7">
              <w:rPr>
                <w:rFonts w:asciiTheme="minorHAnsi" w:hAnsiTheme="minorHAnsi" w:cstheme="minorHAnsi"/>
                <w:color w:val="FFFFFF"/>
              </w:rPr>
              <w:t>UI</w:t>
            </w:r>
            <w:r w:rsidR="00AD4D6F" w:rsidRPr="00885EA7">
              <w:rPr>
                <w:rFonts w:asciiTheme="minorHAnsi" w:hAnsiTheme="minorHAnsi" w:cstheme="minorHAnsi"/>
                <w:color w:val="FFFFFF"/>
              </w:rPr>
              <w:t xml:space="preserve"> </w:t>
            </w:r>
          </w:p>
        </w:tc>
        <w:tc>
          <w:tcPr>
            <w:tcW w:w="1134" w:type="dxa"/>
            <w:hideMark/>
          </w:tcPr>
          <w:p w14:paraId="6D970F72" w14:textId="78E992E2" w:rsidR="00AD4D6F" w:rsidRPr="00885EA7" w:rsidRDefault="00AD4D6F">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 xml:space="preserve">Priprava in odzivanje na </w:t>
            </w:r>
            <w:r w:rsidR="00A81F8C" w:rsidRPr="00885EA7">
              <w:rPr>
                <w:rFonts w:asciiTheme="minorHAnsi" w:hAnsiTheme="minorHAnsi" w:cstheme="minorHAnsi"/>
                <w:color w:val="FFFFFF"/>
              </w:rPr>
              <w:t>s</w:t>
            </w:r>
            <w:r w:rsidRPr="00885EA7">
              <w:rPr>
                <w:rFonts w:asciiTheme="minorHAnsi" w:hAnsiTheme="minorHAnsi" w:cstheme="minorHAnsi"/>
                <w:color w:val="FFFFFF"/>
              </w:rPr>
              <w:t>premembe</w:t>
            </w:r>
          </w:p>
        </w:tc>
        <w:tc>
          <w:tcPr>
            <w:tcW w:w="1134" w:type="dxa"/>
            <w:hideMark/>
          </w:tcPr>
          <w:p w14:paraId="573887A4" w14:textId="77777777" w:rsidR="00AD4D6F" w:rsidRPr="00885EA7" w:rsidRDefault="00AD4D6F">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Mednarodno sodelovanje</w:t>
            </w:r>
          </w:p>
        </w:tc>
        <w:tc>
          <w:tcPr>
            <w:tcW w:w="1276" w:type="dxa"/>
            <w:hideMark/>
          </w:tcPr>
          <w:p w14:paraId="2EB888E7" w14:textId="77777777" w:rsidR="00AD4D6F" w:rsidRPr="00885EA7" w:rsidRDefault="00AD4D6F">
            <w:pPr>
              <w:pStyle w:val="Tabela-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rPr>
            </w:pPr>
            <w:r w:rsidRPr="00885EA7">
              <w:rPr>
                <w:rFonts w:asciiTheme="minorHAnsi" w:hAnsiTheme="minorHAnsi" w:cstheme="minorHAnsi"/>
                <w:color w:val="FFFFFF"/>
              </w:rPr>
              <w:t>Standardizacija</w:t>
            </w:r>
          </w:p>
        </w:tc>
        <w:tc>
          <w:tcPr>
            <w:tcW w:w="850" w:type="dxa"/>
            <w:shd w:val="clear" w:color="auto" w:fill="A8D08D" w:themeFill="accent6" w:themeFillTint="99"/>
            <w:noWrap/>
            <w:hideMark/>
          </w:tcPr>
          <w:p w14:paraId="7868D617" w14:textId="77777777" w:rsidR="00AD4D6F" w:rsidRPr="00E710A7" w:rsidRDefault="00AD4D6F" w:rsidP="006277C3">
            <w:pPr>
              <w:pStyle w:val="Tabela-1"/>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6A7BF6">
              <w:rPr>
                <w:rFonts w:asciiTheme="minorHAnsi" w:hAnsiTheme="minorHAnsi" w:cstheme="minorHAnsi"/>
                <w:b/>
                <w:bCs/>
                <w:color w:val="000000" w:themeColor="text1"/>
              </w:rPr>
              <w:t>SUM</w:t>
            </w:r>
          </w:p>
        </w:tc>
      </w:tr>
      <w:tr w:rsidR="006A4AA3" w:rsidRPr="00885EA7" w14:paraId="3ED9EF6B" w14:textId="77777777" w:rsidTr="00AD184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77A11A5F"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1</w:t>
            </w:r>
          </w:p>
        </w:tc>
        <w:tc>
          <w:tcPr>
            <w:tcW w:w="3402" w:type="dxa"/>
            <w:noWrap/>
            <w:hideMark/>
          </w:tcPr>
          <w:p w14:paraId="7A7DA01A" w14:textId="4C1A55B9" w:rsidR="009F2D8E" w:rsidRPr="00885EA7" w:rsidRDefault="009F2D8E">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 xml:space="preserve">Javni razpis – </w:t>
            </w:r>
            <w:proofErr w:type="spellStart"/>
            <w:r w:rsidRPr="00885EA7">
              <w:rPr>
                <w:rFonts w:asciiTheme="minorHAnsi" w:hAnsiTheme="minorHAnsi" w:cstheme="minorHAnsi"/>
                <w:b w:val="0"/>
                <w:bCs w:val="0"/>
                <w:color w:val="000000" w:themeColor="text1"/>
              </w:rPr>
              <w:t>konzorcijski</w:t>
            </w:r>
            <w:proofErr w:type="spellEnd"/>
            <w:r w:rsidRPr="00885EA7">
              <w:rPr>
                <w:rFonts w:asciiTheme="minorHAnsi" w:hAnsiTheme="minorHAnsi" w:cstheme="minorHAnsi"/>
                <w:b w:val="0"/>
                <w:bCs w:val="0"/>
                <w:color w:val="000000" w:themeColor="text1"/>
              </w:rPr>
              <w:t xml:space="preserve"> RRI projekti</w:t>
            </w:r>
          </w:p>
        </w:tc>
        <w:tc>
          <w:tcPr>
            <w:tcW w:w="708" w:type="dxa"/>
            <w:noWrap/>
            <w:hideMark/>
          </w:tcPr>
          <w:p w14:paraId="4073ED5F" w14:textId="7466C5F4"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30.500</w:t>
            </w:r>
          </w:p>
        </w:tc>
        <w:tc>
          <w:tcPr>
            <w:tcW w:w="851" w:type="dxa"/>
            <w:noWrap/>
            <w:hideMark/>
          </w:tcPr>
          <w:p w14:paraId="3A662CF4" w14:textId="25C50E97"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7CD76581" w14:textId="13CD6E88"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3.500</w:t>
            </w:r>
          </w:p>
        </w:tc>
        <w:tc>
          <w:tcPr>
            <w:tcW w:w="1134" w:type="dxa"/>
            <w:noWrap/>
            <w:hideMark/>
          </w:tcPr>
          <w:p w14:paraId="6E5DF009" w14:textId="4B16094F"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24CE71F2" w14:textId="276FF47E"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1.000</w:t>
            </w:r>
          </w:p>
        </w:tc>
        <w:tc>
          <w:tcPr>
            <w:tcW w:w="1276" w:type="dxa"/>
            <w:noWrap/>
            <w:hideMark/>
          </w:tcPr>
          <w:p w14:paraId="1EF62151" w14:textId="0D03429E"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6368D014" w14:textId="511F6DC1"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35.000</w:t>
            </w:r>
          </w:p>
        </w:tc>
      </w:tr>
      <w:tr w:rsidR="006A4AA3" w:rsidRPr="00885EA7" w14:paraId="42295040" w14:textId="77777777" w:rsidTr="00692745">
        <w:trPr>
          <w:trHeight w:val="267"/>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BE65FD2"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2</w:t>
            </w:r>
          </w:p>
        </w:tc>
        <w:tc>
          <w:tcPr>
            <w:tcW w:w="3402" w:type="dxa"/>
            <w:noWrap/>
            <w:hideMark/>
          </w:tcPr>
          <w:p w14:paraId="7FF6DCC4" w14:textId="3EF50D47" w:rsidR="009F2D8E" w:rsidRPr="00885EA7" w:rsidRDefault="009F2D8E">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Javni razpis – mreženje/koordinacija</w:t>
            </w:r>
          </w:p>
        </w:tc>
        <w:tc>
          <w:tcPr>
            <w:tcW w:w="708" w:type="dxa"/>
            <w:noWrap/>
            <w:hideMark/>
          </w:tcPr>
          <w:p w14:paraId="3C80578B" w14:textId="3DC27475"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1.317</w:t>
            </w:r>
          </w:p>
        </w:tc>
        <w:tc>
          <w:tcPr>
            <w:tcW w:w="851" w:type="dxa"/>
            <w:noWrap/>
            <w:hideMark/>
          </w:tcPr>
          <w:p w14:paraId="22AB5194" w14:textId="67FA8332"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942</w:t>
            </w:r>
          </w:p>
        </w:tc>
        <w:tc>
          <w:tcPr>
            <w:tcW w:w="1134" w:type="dxa"/>
            <w:noWrap/>
            <w:hideMark/>
          </w:tcPr>
          <w:p w14:paraId="21656BB1" w14:textId="1087F513"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4AE11F5F" w14:textId="4AD1A08F"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4.142</w:t>
            </w:r>
          </w:p>
        </w:tc>
        <w:tc>
          <w:tcPr>
            <w:tcW w:w="0" w:type="dxa"/>
            <w:noWrap/>
            <w:hideMark/>
          </w:tcPr>
          <w:p w14:paraId="397D5096" w14:textId="670972CD"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700</w:t>
            </w:r>
          </w:p>
        </w:tc>
        <w:tc>
          <w:tcPr>
            <w:tcW w:w="0" w:type="dxa"/>
            <w:noWrap/>
            <w:hideMark/>
          </w:tcPr>
          <w:p w14:paraId="17895280" w14:textId="70860F0B"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200</w:t>
            </w:r>
          </w:p>
        </w:tc>
        <w:tc>
          <w:tcPr>
            <w:tcW w:w="0" w:type="dxa"/>
            <w:shd w:val="clear" w:color="auto" w:fill="A8D08D" w:themeFill="accent6" w:themeFillTint="99"/>
            <w:noWrap/>
            <w:hideMark/>
          </w:tcPr>
          <w:p w14:paraId="0A2EC155" w14:textId="61FBFA67"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7.300</w:t>
            </w:r>
          </w:p>
        </w:tc>
      </w:tr>
      <w:tr w:rsidR="006A4AA3" w:rsidRPr="00885EA7" w14:paraId="10A546AC" w14:textId="77777777" w:rsidTr="00AD184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3F5B0901"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3</w:t>
            </w:r>
          </w:p>
        </w:tc>
        <w:tc>
          <w:tcPr>
            <w:tcW w:w="3402" w:type="dxa"/>
            <w:noWrap/>
            <w:hideMark/>
          </w:tcPr>
          <w:p w14:paraId="22753146" w14:textId="25EAAD27" w:rsidR="009F2D8E" w:rsidRPr="00885EA7" w:rsidRDefault="009F2D8E">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Javni razpis – referenčni izvedbeni projekti</w:t>
            </w:r>
          </w:p>
        </w:tc>
        <w:tc>
          <w:tcPr>
            <w:tcW w:w="708" w:type="dxa"/>
            <w:noWrap/>
            <w:hideMark/>
          </w:tcPr>
          <w:p w14:paraId="04F00FF8" w14:textId="1AC2205B"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1" w:type="dxa"/>
            <w:noWrap/>
            <w:hideMark/>
          </w:tcPr>
          <w:p w14:paraId="08A13FCA" w14:textId="245FFBDB"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16.000</w:t>
            </w:r>
          </w:p>
        </w:tc>
        <w:tc>
          <w:tcPr>
            <w:tcW w:w="1134" w:type="dxa"/>
            <w:noWrap/>
            <w:hideMark/>
          </w:tcPr>
          <w:p w14:paraId="2D18DFAE" w14:textId="114DCE43"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2E49F200" w14:textId="70EEA1AD"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65D5B108" w14:textId="0DBD52AD"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51F5613D" w14:textId="33196ED2"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4DA03920" w14:textId="71BD3C10"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16.000</w:t>
            </w:r>
          </w:p>
        </w:tc>
      </w:tr>
      <w:tr w:rsidR="006A4AA3" w:rsidRPr="00885EA7" w14:paraId="1A89682F" w14:textId="77777777" w:rsidTr="00692745">
        <w:trPr>
          <w:trHeight w:val="267"/>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451889B"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4</w:t>
            </w:r>
          </w:p>
        </w:tc>
        <w:tc>
          <w:tcPr>
            <w:tcW w:w="3402" w:type="dxa"/>
            <w:noWrap/>
            <w:hideMark/>
          </w:tcPr>
          <w:p w14:paraId="56F28D88" w14:textId="5DA09EFF" w:rsidR="009F2D8E" w:rsidRPr="00885EA7" w:rsidRDefault="009F2D8E">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 xml:space="preserve">Javni razpis </w:t>
            </w:r>
            <w:r w:rsidR="00C47764">
              <w:rPr>
                <w:rFonts w:asciiTheme="minorHAnsi" w:hAnsiTheme="minorHAnsi" w:cstheme="minorHAnsi"/>
                <w:b w:val="0"/>
                <w:bCs w:val="0"/>
                <w:color w:val="000000" w:themeColor="text1"/>
              </w:rPr>
              <w:t>–</w:t>
            </w:r>
            <w:r w:rsidRPr="00885EA7">
              <w:rPr>
                <w:rFonts w:asciiTheme="minorHAnsi" w:hAnsiTheme="minorHAnsi" w:cstheme="minorHAnsi"/>
                <w:b w:val="0"/>
                <w:bCs w:val="0"/>
                <w:color w:val="000000" w:themeColor="text1"/>
              </w:rPr>
              <w:t xml:space="preserve"> demo projekti MSP</w:t>
            </w:r>
          </w:p>
        </w:tc>
        <w:tc>
          <w:tcPr>
            <w:tcW w:w="708" w:type="dxa"/>
            <w:noWrap/>
            <w:hideMark/>
          </w:tcPr>
          <w:p w14:paraId="322C7179" w14:textId="03B6207C"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10.000</w:t>
            </w:r>
          </w:p>
        </w:tc>
        <w:tc>
          <w:tcPr>
            <w:tcW w:w="851" w:type="dxa"/>
            <w:noWrap/>
            <w:hideMark/>
          </w:tcPr>
          <w:p w14:paraId="6E0A0B57" w14:textId="7D08F375"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12620763" w14:textId="5B70DB78"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55C22154" w14:textId="13A07020"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13856E7B" w14:textId="0CFA33D3"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00EC2BCB" w14:textId="75A2E1F7"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shd w:val="clear" w:color="auto" w:fill="A8D08D" w:themeFill="accent6" w:themeFillTint="99"/>
            <w:noWrap/>
            <w:hideMark/>
          </w:tcPr>
          <w:p w14:paraId="7F58CCAE" w14:textId="04C3C967"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10.000</w:t>
            </w:r>
          </w:p>
        </w:tc>
      </w:tr>
      <w:tr w:rsidR="006A4AA3" w:rsidRPr="00885EA7" w14:paraId="5DA9D8DA" w14:textId="77777777" w:rsidTr="00AD184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038EDD25"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5</w:t>
            </w:r>
          </w:p>
        </w:tc>
        <w:tc>
          <w:tcPr>
            <w:tcW w:w="3402" w:type="dxa"/>
            <w:noWrap/>
            <w:hideMark/>
          </w:tcPr>
          <w:p w14:paraId="1AC67DCE" w14:textId="5EBFFAAC" w:rsidR="009F2D8E" w:rsidRPr="00885EA7" w:rsidRDefault="009F2D8E">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Projekt javne uprave (podprt z JN)</w:t>
            </w:r>
          </w:p>
        </w:tc>
        <w:tc>
          <w:tcPr>
            <w:tcW w:w="708" w:type="dxa"/>
            <w:noWrap/>
            <w:hideMark/>
          </w:tcPr>
          <w:p w14:paraId="4BD50580" w14:textId="661233E1"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350</w:t>
            </w:r>
          </w:p>
        </w:tc>
        <w:tc>
          <w:tcPr>
            <w:tcW w:w="851" w:type="dxa"/>
            <w:noWrap/>
            <w:hideMark/>
          </w:tcPr>
          <w:p w14:paraId="4640EC25" w14:textId="4F98A0DF"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21.</w:t>
            </w:r>
            <w:r w:rsidR="00575BEF" w:rsidRPr="00885EA7">
              <w:rPr>
                <w:rFonts w:asciiTheme="minorHAnsi" w:hAnsiTheme="minorHAnsi" w:cstheme="minorHAnsi"/>
                <w:b w:val="0"/>
                <w:bCs w:val="0"/>
                <w:color w:val="000000" w:themeColor="text1"/>
              </w:rPr>
              <w:t>8</w:t>
            </w:r>
            <w:r w:rsidRPr="00885EA7">
              <w:rPr>
                <w:rFonts w:asciiTheme="minorHAnsi" w:hAnsiTheme="minorHAnsi" w:cstheme="minorHAnsi"/>
                <w:b w:val="0"/>
                <w:bCs w:val="0"/>
                <w:color w:val="000000" w:themeColor="text1"/>
              </w:rPr>
              <w:t>75</w:t>
            </w:r>
          </w:p>
        </w:tc>
        <w:tc>
          <w:tcPr>
            <w:tcW w:w="1134" w:type="dxa"/>
            <w:noWrap/>
            <w:hideMark/>
          </w:tcPr>
          <w:p w14:paraId="43B02FD1" w14:textId="0A671F2F"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5.100</w:t>
            </w:r>
          </w:p>
        </w:tc>
        <w:tc>
          <w:tcPr>
            <w:tcW w:w="1134" w:type="dxa"/>
            <w:noWrap/>
            <w:hideMark/>
          </w:tcPr>
          <w:p w14:paraId="59273FBD" w14:textId="31240B84"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1.655</w:t>
            </w:r>
          </w:p>
        </w:tc>
        <w:tc>
          <w:tcPr>
            <w:tcW w:w="1134" w:type="dxa"/>
            <w:noWrap/>
            <w:hideMark/>
          </w:tcPr>
          <w:p w14:paraId="51C51531" w14:textId="4EDA9EB2"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2.100</w:t>
            </w:r>
          </w:p>
        </w:tc>
        <w:tc>
          <w:tcPr>
            <w:tcW w:w="1276" w:type="dxa"/>
            <w:noWrap/>
            <w:hideMark/>
          </w:tcPr>
          <w:p w14:paraId="10CAE959" w14:textId="3406E10A"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5366A810" w14:textId="2D607958"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31.</w:t>
            </w:r>
            <w:r w:rsidR="00575BEF" w:rsidRPr="00885EA7">
              <w:rPr>
                <w:rFonts w:asciiTheme="minorHAnsi" w:hAnsiTheme="minorHAnsi" w:cstheme="minorHAnsi"/>
                <w:color w:val="000000" w:themeColor="text1"/>
              </w:rPr>
              <w:t>0</w:t>
            </w:r>
            <w:r w:rsidRPr="00885EA7">
              <w:rPr>
                <w:rFonts w:asciiTheme="minorHAnsi" w:hAnsiTheme="minorHAnsi" w:cstheme="minorHAnsi"/>
                <w:color w:val="000000" w:themeColor="text1"/>
              </w:rPr>
              <w:t>80</w:t>
            </w:r>
          </w:p>
        </w:tc>
      </w:tr>
      <w:tr w:rsidR="006A4AA3" w:rsidRPr="00885EA7" w14:paraId="2A0D49BD" w14:textId="77777777" w:rsidTr="00692745">
        <w:trPr>
          <w:trHeight w:val="267"/>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332663E"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6</w:t>
            </w:r>
          </w:p>
        </w:tc>
        <w:tc>
          <w:tcPr>
            <w:tcW w:w="3402" w:type="dxa"/>
            <w:noWrap/>
            <w:hideMark/>
          </w:tcPr>
          <w:p w14:paraId="4F892B65" w14:textId="25E7AC6B" w:rsidR="009F2D8E" w:rsidRPr="00885EA7" w:rsidRDefault="009F2D8E">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proofErr w:type="spellStart"/>
            <w:r w:rsidRPr="00885EA7">
              <w:rPr>
                <w:rFonts w:asciiTheme="minorHAnsi" w:hAnsiTheme="minorHAnsi" w:cstheme="minorHAnsi"/>
                <w:b w:val="0"/>
                <w:bCs w:val="0"/>
                <w:color w:val="000000" w:themeColor="text1"/>
              </w:rPr>
              <w:t>Vavčerski</w:t>
            </w:r>
            <w:proofErr w:type="spellEnd"/>
            <w:r w:rsidRPr="00885EA7">
              <w:rPr>
                <w:rFonts w:asciiTheme="minorHAnsi" w:hAnsiTheme="minorHAnsi" w:cstheme="minorHAnsi"/>
                <w:b w:val="0"/>
                <w:bCs w:val="0"/>
                <w:color w:val="000000" w:themeColor="text1"/>
              </w:rPr>
              <w:t xml:space="preserve"> sistem svetovanja</w:t>
            </w:r>
          </w:p>
        </w:tc>
        <w:tc>
          <w:tcPr>
            <w:tcW w:w="708" w:type="dxa"/>
            <w:noWrap/>
            <w:hideMark/>
          </w:tcPr>
          <w:p w14:paraId="5C52977C" w14:textId="5D0931E3"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100</w:t>
            </w:r>
          </w:p>
        </w:tc>
        <w:tc>
          <w:tcPr>
            <w:tcW w:w="851" w:type="dxa"/>
            <w:noWrap/>
            <w:hideMark/>
          </w:tcPr>
          <w:p w14:paraId="678A490F" w14:textId="44CBB319"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50</w:t>
            </w:r>
          </w:p>
        </w:tc>
        <w:tc>
          <w:tcPr>
            <w:tcW w:w="1134" w:type="dxa"/>
            <w:noWrap/>
            <w:hideMark/>
          </w:tcPr>
          <w:p w14:paraId="3F21BC8F" w14:textId="55A2938F"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0C4B9A4F" w14:textId="5903A7BE"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200</w:t>
            </w:r>
          </w:p>
        </w:tc>
        <w:tc>
          <w:tcPr>
            <w:tcW w:w="0" w:type="dxa"/>
            <w:noWrap/>
            <w:hideMark/>
          </w:tcPr>
          <w:p w14:paraId="4B6B92CE" w14:textId="7C471935"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78EBB4F6" w14:textId="4E9F09C1"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shd w:val="clear" w:color="auto" w:fill="A8D08D" w:themeFill="accent6" w:themeFillTint="99"/>
            <w:noWrap/>
            <w:hideMark/>
          </w:tcPr>
          <w:p w14:paraId="058A3031" w14:textId="4646028F"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350</w:t>
            </w:r>
          </w:p>
        </w:tc>
      </w:tr>
      <w:tr w:rsidR="006A4AA3" w:rsidRPr="00885EA7" w14:paraId="6BE6AD60" w14:textId="77777777" w:rsidTr="00AD184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17EBBBBF"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7</w:t>
            </w:r>
          </w:p>
        </w:tc>
        <w:tc>
          <w:tcPr>
            <w:tcW w:w="3402" w:type="dxa"/>
            <w:noWrap/>
            <w:hideMark/>
          </w:tcPr>
          <w:p w14:paraId="498E4E4D" w14:textId="743743B7" w:rsidR="009F2D8E" w:rsidRPr="00885EA7" w:rsidRDefault="009F2D8E">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Mladi raziskovalci v industriji</w:t>
            </w:r>
          </w:p>
        </w:tc>
        <w:tc>
          <w:tcPr>
            <w:tcW w:w="708" w:type="dxa"/>
            <w:noWrap/>
            <w:hideMark/>
          </w:tcPr>
          <w:p w14:paraId="735EB77C" w14:textId="06DD12CD"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1.250</w:t>
            </w:r>
          </w:p>
        </w:tc>
        <w:tc>
          <w:tcPr>
            <w:tcW w:w="851" w:type="dxa"/>
            <w:noWrap/>
            <w:hideMark/>
          </w:tcPr>
          <w:p w14:paraId="13B2163F" w14:textId="6A26F6B2"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320C2EA7" w14:textId="73D2FBA7"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18668640" w14:textId="000D3294"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1.250</w:t>
            </w:r>
          </w:p>
        </w:tc>
        <w:tc>
          <w:tcPr>
            <w:tcW w:w="1134" w:type="dxa"/>
            <w:noWrap/>
            <w:hideMark/>
          </w:tcPr>
          <w:p w14:paraId="303906F7" w14:textId="155A0374"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16CCF0AC" w14:textId="394328A6"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4F39C023" w14:textId="607B2F94"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2.500</w:t>
            </w:r>
          </w:p>
        </w:tc>
      </w:tr>
      <w:tr w:rsidR="006A4AA3" w:rsidRPr="00885EA7" w14:paraId="20551573" w14:textId="77777777" w:rsidTr="00692745">
        <w:trPr>
          <w:trHeight w:val="267"/>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3A8A0CA9"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8</w:t>
            </w:r>
          </w:p>
        </w:tc>
        <w:tc>
          <w:tcPr>
            <w:tcW w:w="3402" w:type="dxa"/>
            <w:noWrap/>
            <w:hideMark/>
          </w:tcPr>
          <w:p w14:paraId="5D14797F" w14:textId="78DA1D03" w:rsidR="009F2D8E" w:rsidRPr="00885EA7" w:rsidRDefault="009F2D8E">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Mladi raziskovalci v javnem sektorju</w:t>
            </w:r>
          </w:p>
        </w:tc>
        <w:tc>
          <w:tcPr>
            <w:tcW w:w="708" w:type="dxa"/>
            <w:noWrap/>
            <w:hideMark/>
          </w:tcPr>
          <w:p w14:paraId="7585EFA0" w14:textId="70DD2F22"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1.250</w:t>
            </w:r>
          </w:p>
        </w:tc>
        <w:tc>
          <w:tcPr>
            <w:tcW w:w="851" w:type="dxa"/>
            <w:noWrap/>
            <w:hideMark/>
          </w:tcPr>
          <w:p w14:paraId="2E46BBF2" w14:textId="70661A8B"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6AA4FF44" w14:textId="1815359E"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56E1B110" w14:textId="00B6B044"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1.250</w:t>
            </w:r>
          </w:p>
        </w:tc>
        <w:tc>
          <w:tcPr>
            <w:tcW w:w="0" w:type="dxa"/>
            <w:noWrap/>
            <w:hideMark/>
          </w:tcPr>
          <w:p w14:paraId="2B529917" w14:textId="7B94C737"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1AC7DEE0" w14:textId="15AB70C3"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shd w:val="clear" w:color="auto" w:fill="A8D08D" w:themeFill="accent6" w:themeFillTint="99"/>
            <w:noWrap/>
            <w:hideMark/>
          </w:tcPr>
          <w:p w14:paraId="00BDF0D9" w14:textId="6D119785"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2.500</w:t>
            </w:r>
          </w:p>
        </w:tc>
      </w:tr>
      <w:tr w:rsidR="006A4AA3" w:rsidRPr="00885EA7" w14:paraId="60EF368E" w14:textId="77777777" w:rsidTr="00AD184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11FBFB4C"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9</w:t>
            </w:r>
          </w:p>
        </w:tc>
        <w:tc>
          <w:tcPr>
            <w:tcW w:w="3402" w:type="dxa"/>
            <w:noWrap/>
            <w:hideMark/>
          </w:tcPr>
          <w:p w14:paraId="0AE43D96" w14:textId="76008682" w:rsidR="009F2D8E" w:rsidRPr="00885EA7" w:rsidRDefault="009F2D8E">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 xml:space="preserve">Podpora </w:t>
            </w:r>
            <w:r w:rsidR="00DD6A55">
              <w:rPr>
                <w:rFonts w:asciiTheme="minorHAnsi" w:hAnsiTheme="minorHAnsi" w:cstheme="minorHAnsi"/>
                <w:b w:val="0"/>
                <w:bCs w:val="0"/>
                <w:color w:val="000000" w:themeColor="text1"/>
              </w:rPr>
              <w:t>zagonskim podjetjem</w:t>
            </w:r>
            <w:r w:rsidRPr="00885EA7">
              <w:rPr>
                <w:rFonts w:asciiTheme="minorHAnsi" w:hAnsiTheme="minorHAnsi" w:cstheme="minorHAnsi"/>
                <w:b w:val="0"/>
                <w:bCs w:val="0"/>
                <w:color w:val="000000" w:themeColor="text1"/>
              </w:rPr>
              <w:t>/MSP</w:t>
            </w:r>
          </w:p>
        </w:tc>
        <w:tc>
          <w:tcPr>
            <w:tcW w:w="708" w:type="dxa"/>
            <w:noWrap/>
            <w:hideMark/>
          </w:tcPr>
          <w:p w14:paraId="711B4A57" w14:textId="56EEA960"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500</w:t>
            </w:r>
          </w:p>
        </w:tc>
        <w:tc>
          <w:tcPr>
            <w:tcW w:w="851" w:type="dxa"/>
            <w:noWrap/>
            <w:hideMark/>
          </w:tcPr>
          <w:p w14:paraId="3EFFDF8F" w14:textId="1CE49C9F"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79303B0D" w14:textId="095943F3"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4A565436" w14:textId="40907FFE"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6CE98A6F" w14:textId="028B0E64"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5670B6F7" w14:textId="2BB3C103"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3D27F846" w14:textId="2A0049CA"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500</w:t>
            </w:r>
          </w:p>
        </w:tc>
      </w:tr>
      <w:tr w:rsidR="006A4AA3" w:rsidRPr="00885EA7" w14:paraId="0CCF783C" w14:textId="77777777" w:rsidTr="00692745">
        <w:trPr>
          <w:trHeight w:val="267"/>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6C7A950"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10</w:t>
            </w:r>
          </w:p>
        </w:tc>
        <w:tc>
          <w:tcPr>
            <w:tcW w:w="3402" w:type="dxa"/>
            <w:noWrap/>
            <w:hideMark/>
          </w:tcPr>
          <w:p w14:paraId="64B76C87" w14:textId="006741C0" w:rsidR="009F2D8E" w:rsidRPr="00885EA7" w:rsidRDefault="009F2D8E">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CRP</w:t>
            </w:r>
          </w:p>
        </w:tc>
        <w:tc>
          <w:tcPr>
            <w:tcW w:w="708" w:type="dxa"/>
            <w:noWrap/>
            <w:hideMark/>
          </w:tcPr>
          <w:p w14:paraId="6BCB6AA8" w14:textId="681B8F9D"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50</w:t>
            </w:r>
          </w:p>
        </w:tc>
        <w:tc>
          <w:tcPr>
            <w:tcW w:w="851" w:type="dxa"/>
            <w:noWrap/>
            <w:hideMark/>
          </w:tcPr>
          <w:p w14:paraId="75C79348" w14:textId="046173F3"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046A32DC" w14:textId="29A9D2B2"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792DE594" w14:textId="691BFD88"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w:t>
            </w:r>
            <w:r w:rsidR="00575BEF" w:rsidRPr="00885EA7">
              <w:rPr>
                <w:rFonts w:asciiTheme="minorHAnsi" w:hAnsiTheme="minorHAnsi" w:cstheme="minorHAnsi"/>
                <w:b w:val="0"/>
                <w:bCs w:val="0"/>
                <w:color w:val="000000" w:themeColor="text1"/>
              </w:rPr>
              <w:t>4</w:t>
            </w:r>
            <w:r w:rsidRPr="00885EA7">
              <w:rPr>
                <w:rFonts w:asciiTheme="minorHAnsi" w:hAnsiTheme="minorHAnsi" w:cstheme="minorHAnsi"/>
                <w:b w:val="0"/>
                <w:bCs w:val="0"/>
                <w:color w:val="000000" w:themeColor="text1"/>
              </w:rPr>
              <w:t>95</w:t>
            </w:r>
          </w:p>
        </w:tc>
        <w:tc>
          <w:tcPr>
            <w:tcW w:w="0" w:type="dxa"/>
            <w:noWrap/>
            <w:hideMark/>
          </w:tcPr>
          <w:p w14:paraId="70CD5FCA" w14:textId="1AD0F5C3"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75</w:t>
            </w:r>
          </w:p>
        </w:tc>
        <w:tc>
          <w:tcPr>
            <w:tcW w:w="0" w:type="dxa"/>
            <w:noWrap/>
            <w:hideMark/>
          </w:tcPr>
          <w:p w14:paraId="11E0C07F" w14:textId="5D70FA80"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shd w:val="clear" w:color="auto" w:fill="A8D08D" w:themeFill="accent6" w:themeFillTint="99"/>
            <w:noWrap/>
            <w:hideMark/>
          </w:tcPr>
          <w:p w14:paraId="76458234" w14:textId="71DA3F11"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w:t>
            </w:r>
            <w:r w:rsidR="00575BEF" w:rsidRPr="00885EA7">
              <w:rPr>
                <w:rFonts w:asciiTheme="minorHAnsi" w:hAnsiTheme="minorHAnsi" w:cstheme="minorHAnsi"/>
                <w:color w:val="000000" w:themeColor="text1"/>
              </w:rPr>
              <w:t>6</w:t>
            </w:r>
            <w:r w:rsidRPr="00885EA7">
              <w:rPr>
                <w:rFonts w:asciiTheme="minorHAnsi" w:hAnsiTheme="minorHAnsi" w:cstheme="minorHAnsi"/>
                <w:color w:val="000000" w:themeColor="text1"/>
              </w:rPr>
              <w:t>20</w:t>
            </w:r>
          </w:p>
        </w:tc>
      </w:tr>
      <w:tr w:rsidR="006A4AA3" w:rsidRPr="00885EA7" w14:paraId="307BB66A" w14:textId="77777777" w:rsidTr="00AD184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31FCEAAC"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11</w:t>
            </w:r>
          </w:p>
        </w:tc>
        <w:tc>
          <w:tcPr>
            <w:tcW w:w="3402" w:type="dxa"/>
            <w:noWrap/>
            <w:hideMark/>
          </w:tcPr>
          <w:p w14:paraId="4EC39F40" w14:textId="5EF04C0D" w:rsidR="009F2D8E" w:rsidRPr="00885EA7" w:rsidRDefault="009F2D8E">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Projekt javne uprave (podprt s PKN)</w:t>
            </w:r>
          </w:p>
        </w:tc>
        <w:tc>
          <w:tcPr>
            <w:tcW w:w="708" w:type="dxa"/>
            <w:noWrap/>
            <w:hideMark/>
          </w:tcPr>
          <w:p w14:paraId="41C14120" w14:textId="078B7B3B"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1" w:type="dxa"/>
            <w:noWrap/>
            <w:hideMark/>
          </w:tcPr>
          <w:p w14:paraId="2DEC5187" w14:textId="0D0349DF"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3.000</w:t>
            </w:r>
          </w:p>
        </w:tc>
        <w:tc>
          <w:tcPr>
            <w:tcW w:w="1134" w:type="dxa"/>
            <w:noWrap/>
            <w:hideMark/>
          </w:tcPr>
          <w:p w14:paraId="5E0066E8" w14:textId="5235B5C5"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5078BB54" w14:textId="718B2486"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42B778AE" w14:textId="02052058"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139D8C05" w14:textId="19B68698"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1E11695F" w14:textId="0A5638A9"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3.000</w:t>
            </w:r>
          </w:p>
        </w:tc>
      </w:tr>
      <w:tr w:rsidR="006A4AA3" w:rsidRPr="00885EA7" w14:paraId="3FC702DC" w14:textId="77777777" w:rsidTr="00692745">
        <w:trPr>
          <w:trHeight w:val="267"/>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0A31FB6"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12</w:t>
            </w:r>
          </w:p>
        </w:tc>
        <w:tc>
          <w:tcPr>
            <w:tcW w:w="3402" w:type="dxa"/>
            <w:noWrap/>
            <w:hideMark/>
          </w:tcPr>
          <w:p w14:paraId="4D0466A1" w14:textId="2849E84A" w:rsidR="009F2D8E" w:rsidRPr="00885EA7" w:rsidRDefault="009F2D8E">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Zakonodaja</w:t>
            </w:r>
          </w:p>
        </w:tc>
        <w:tc>
          <w:tcPr>
            <w:tcW w:w="708" w:type="dxa"/>
            <w:noWrap/>
            <w:hideMark/>
          </w:tcPr>
          <w:p w14:paraId="3CE1FC57" w14:textId="28C861CB"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1" w:type="dxa"/>
            <w:noWrap/>
            <w:hideMark/>
          </w:tcPr>
          <w:p w14:paraId="449A64E1" w14:textId="2A5C7DA4"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721CEC51" w14:textId="394CCEB3"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5AA2E4CC" w14:textId="52A285DD"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150</w:t>
            </w:r>
          </w:p>
        </w:tc>
        <w:tc>
          <w:tcPr>
            <w:tcW w:w="0" w:type="dxa"/>
            <w:noWrap/>
            <w:hideMark/>
          </w:tcPr>
          <w:p w14:paraId="36304C3D" w14:textId="3FF64B26"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75E989BD" w14:textId="66ADBECE"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shd w:val="clear" w:color="auto" w:fill="A8D08D" w:themeFill="accent6" w:themeFillTint="99"/>
            <w:noWrap/>
            <w:hideMark/>
          </w:tcPr>
          <w:p w14:paraId="1B55FFBD" w14:textId="327DC20C"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150</w:t>
            </w:r>
          </w:p>
        </w:tc>
      </w:tr>
      <w:tr w:rsidR="006A4AA3" w:rsidRPr="00885EA7" w14:paraId="5B210959" w14:textId="77777777" w:rsidTr="00AD1848">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46602178"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13</w:t>
            </w:r>
          </w:p>
        </w:tc>
        <w:tc>
          <w:tcPr>
            <w:tcW w:w="3402" w:type="dxa"/>
            <w:noWrap/>
            <w:hideMark/>
          </w:tcPr>
          <w:p w14:paraId="70F0E384" w14:textId="765D4007" w:rsidR="009F2D8E" w:rsidRPr="00885EA7" w:rsidRDefault="009F2D8E">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Resorne aktivnosti ministrstev</w:t>
            </w:r>
          </w:p>
        </w:tc>
        <w:tc>
          <w:tcPr>
            <w:tcW w:w="708" w:type="dxa"/>
            <w:noWrap/>
            <w:hideMark/>
          </w:tcPr>
          <w:p w14:paraId="64552082" w14:textId="1D8A1EB4"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1" w:type="dxa"/>
            <w:noWrap/>
            <w:hideMark/>
          </w:tcPr>
          <w:p w14:paraId="30CD0840" w14:textId="56C898C9"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44C23DBD" w14:textId="689A361A"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6AC7683B" w14:textId="7F1A708A"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7EF680D6" w14:textId="345C49F5"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276" w:type="dxa"/>
            <w:noWrap/>
            <w:hideMark/>
          </w:tcPr>
          <w:p w14:paraId="51B9970A" w14:textId="538DFE2A"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0" w:type="dxa"/>
            <w:shd w:val="clear" w:color="auto" w:fill="A8D08D" w:themeFill="accent6" w:themeFillTint="99"/>
            <w:noWrap/>
            <w:hideMark/>
          </w:tcPr>
          <w:p w14:paraId="57E439DE" w14:textId="095C7A03"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0</w:t>
            </w:r>
          </w:p>
        </w:tc>
      </w:tr>
      <w:tr w:rsidR="006A4AA3" w:rsidRPr="00885EA7" w14:paraId="01342123" w14:textId="77777777" w:rsidTr="00692745">
        <w:trPr>
          <w:trHeight w:val="28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9D3DD01"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14</w:t>
            </w:r>
          </w:p>
        </w:tc>
        <w:tc>
          <w:tcPr>
            <w:tcW w:w="3402" w:type="dxa"/>
            <w:noWrap/>
            <w:hideMark/>
          </w:tcPr>
          <w:p w14:paraId="2FD25890" w14:textId="4B295371" w:rsidR="009F2D8E" w:rsidRPr="00885EA7" w:rsidRDefault="009F2D8E">
            <w:pPr>
              <w:pStyle w:val="Tabela-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Lastne aktivnosti deležnikov</w:t>
            </w:r>
          </w:p>
        </w:tc>
        <w:tc>
          <w:tcPr>
            <w:tcW w:w="708" w:type="dxa"/>
            <w:noWrap/>
            <w:hideMark/>
          </w:tcPr>
          <w:p w14:paraId="339C670D" w14:textId="3BC17605"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851" w:type="dxa"/>
            <w:noWrap/>
            <w:hideMark/>
          </w:tcPr>
          <w:p w14:paraId="122A364B" w14:textId="07D968C0"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1134" w:type="dxa"/>
            <w:noWrap/>
            <w:hideMark/>
          </w:tcPr>
          <w:p w14:paraId="7871832E" w14:textId="3A943371"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35C274CC" w14:textId="62863789"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00077DF8" w14:textId="520D7988"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noWrap/>
            <w:hideMark/>
          </w:tcPr>
          <w:p w14:paraId="3A784DFD" w14:textId="69FC2C6C"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885EA7">
              <w:rPr>
                <w:rFonts w:asciiTheme="minorHAnsi" w:hAnsiTheme="minorHAnsi" w:cstheme="minorHAnsi"/>
                <w:b w:val="0"/>
                <w:bCs w:val="0"/>
                <w:color w:val="000000" w:themeColor="text1"/>
              </w:rPr>
              <w:t>0</w:t>
            </w:r>
          </w:p>
        </w:tc>
        <w:tc>
          <w:tcPr>
            <w:tcW w:w="0" w:type="dxa"/>
            <w:shd w:val="clear" w:color="auto" w:fill="A8D08D" w:themeFill="accent6" w:themeFillTint="99"/>
            <w:noWrap/>
            <w:hideMark/>
          </w:tcPr>
          <w:p w14:paraId="3454B3E9" w14:textId="0A411928" w:rsidR="009F2D8E" w:rsidRPr="00885EA7" w:rsidRDefault="009F2D8E">
            <w:pPr>
              <w:pStyle w:val="Tabela-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0</w:t>
            </w:r>
          </w:p>
        </w:tc>
      </w:tr>
      <w:tr w:rsidR="006A4AA3" w:rsidRPr="00885EA7" w14:paraId="427F47EB" w14:textId="77777777" w:rsidTr="00AD1848">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3C8CD8FD" w14:textId="77777777" w:rsidR="009F2D8E" w:rsidRPr="00885EA7" w:rsidRDefault="009F2D8E">
            <w:pPr>
              <w:pStyle w:val="Tabela-1"/>
              <w:rPr>
                <w:rFonts w:asciiTheme="minorHAnsi" w:hAnsiTheme="minorHAnsi" w:cstheme="minorHAnsi"/>
                <w:color w:val="000000" w:themeColor="text1"/>
              </w:rPr>
            </w:pPr>
            <w:r w:rsidRPr="00885EA7">
              <w:rPr>
                <w:rFonts w:asciiTheme="minorHAnsi" w:hAnsiTheme="minorHAnsi" w:cstheme="minorHAnsi"/>
                <w:color w:val="000000" w:themeColor="text1"/>
              </w:rPr>
              <w:t> </w:t>
            </w:r>
          </w:p>
        </w:tc>
        <w:tc>
          <w:tcPr>
            <w:tcW w:w="3402" w:type="dxa"/>
            <w:noWrap/>
            <w:hideMark/>
          </w:tcPr>
          <w:p w14:paraId="026D3B87" w14:textId="77777777" w:rsidR="009F2D8E" w:rsidRPr="00885EA7" w:rsidRDefault="009F2D8E">
            <w:pPr>
              <w:pStyle w:val="Tabela-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SUM</w:t>
            </w:r>
          </w:p>
        </w:tc>
        <w:tc>
          <w:tcPr>
            <w:tcW w:w="708" w:type="dxa"/>
            <w:noWrap/>
            <w:hideMark/>
          </w:tcPr>
          <w:p w14:paraId="339166D0" w14:textId="7E6ED8E9"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45.317</w:t>
            </w:r>
          </w:p>
        </w:tc>
        <w:tc>
          <w:tcPr>
            <w:tcW w:w="851" w:type="dxa"/>
            <w:noWrap/>
            <w:hideMark/>
          </w:tcPr>
          <w:p w14:paraId="6C21F8F4" w14:textId="5CB26842"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41.</w:t>
            </w:r>
            <w:r w:rsidR="00575BEF" w:rsidRPr="00885EA7">
              <w:rPr>
                <w:rFonts w:asciiTheme="minorHAnsi" w:hAnsiTheme="minorHAnsi" w:cstheme="minorHAnsi"/>
                <w:color w:val="000000" w:themeColor="text1"/>
              </w:rPr>
              <w:t>8</w:t>
            </w:r>
            <w:r w:rsidRPr="00885EA7">
              <w:rPr>
                <w:rFonts w:asciiTheme="minorHAnsi" w:hAnsiTheme="minorHAnsi" w:cstheme="minorHAnsi"/>
                <w:color w:val="000000" w:themeColor="text1"/>
              </w:rPr>
              <w:t>67</w:t>
            </w:r>
          </w:p>
        </w:tc>
        <w:tc>
          <w:tcPr>
            <w:tcW w:w="1134" w:type="dxa"/>
            <w:noWrap/>
            <w:hideMark/>
          </w:tcPr>
          <w:p w14:paraId="6E588CBE" w14:textId="5BF62363"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8.600</w:t>
            </w:r>
          </w:p>
        </w:tc>
        <w:tc>
          <w:tcPr>
            <w:tcW w:w="1134" w:type="dxa"/>
            <w:noWrap/>
            <w:hideMark/>
          </w:tcPr>
          <w:p w14:paraId="561C48A3" w14:textId="43569A32"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10.</w:t>
            </w:r>
            <w:r w:rsidR="00575BEF" w:rsidRPr="00885EA7">
              <w:rPr>
                <w:rFonts w:asciiTheme="minorHAnsi" w:hAnsiTheme="minorHAnsi" w:cstheme="minorHAnsi"/>
                <w:color w:val="000000" w:themeColor="text1"/>
              </w:rPr>
              <w:t>1</w:t>
            </w:r>
            <w:r w:rsidRPr="00885EA7">
              <w:rPr>
                <w:rFonts w:asciiTheme="minorHAnsi" w:hAnsiTheme="minorHAnsi" w:cstheme="minorHAnsi"/>
                <w:color w:val="000000" w:themeColor="text1"/>
              </w:rPr>
              <w:t>42</w:t>
            </w:r>
          </w:p>
        </w:tc>
        <w:tc>
          <w:tcPr>
            <w:tcW w:w="1134" w:type="dxa"/>
            <w:noWrap/>
            <w:hideMark/>
          </w:tcPr>
          <w:p w14:paraId="161B798C" w14:textId="1A88F049"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3.875</w:t>
            </w:r>
          </w:p>
        </w:tc>
        <w:tc>
          <w:tcPr>
            <w:tcW w:w="1276" w:type="dxa"/>
            <w:noWrap/>
            <w:hideMark/>
          </w:tcPr>
          <w:p w14:paraId="3712ABA7" w14:textId="1276DA98"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200</w:t>
            </w:r>
          </w:p>
        </w:tc>
        <w:tc>
          <w:tcPr>
            <w:tcW w:w="850" w:type="dxa"/>
            <w:shd w:val="clear" w:color="auto" w:fill="A8D08D" w:themeFill="accent6" w:themeFillTint="99"/>
            <w:noWrap/>
            <w:hideMark/>
          </w:tcPr>
          <w:p w14:paraId="624FFD8F" w14:textId="74ACA3ED" w:rsidR="009F2D8E" w:rsidRPr="00885EA7" w:rsidRDefault="009F2D8E">
            <w:pPr>
              <w:pStyle w:val="Tabela-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885EA7">
              <w:rPr>
                <w:rFonts w:asciiTheme="minorHAnsi" w:hAnsiTheme="minorHAnsi" w:cstheme="minorHAnsi"/>
                <w:color w:val="000000" w:themeColor="text1"/>
              </w:rPr>
              <w:t>110.000</w:t>
            </w:r>
          </w:p>
        </w:tc>
      </w:tr>
    </w:tbl>
    <w:p w14:paraId="09036E2A" w14:textId="77777777" w:rsidR="00955314" w:rsidRPr="00885EA7" w:rsidRDefault="00955314" w:rsidP="006277C3">
      <w:pPr>
        <w:pStyle w:val="Napis"/>
        <w:spacing w:after="0"/>
      </w:pPr>
      <w:bookmarkStart w:id="1336" w:name="_Ref38478630"/>
    </w:p>
    <w:p w14:paraId="48B9B335" w14:textId="3F09A553" w:rsidR="00F75CE1" w:rsidRPr="00885EA7" w:rsidRDefault="00AD4D6F" w:rsidP="006277C3">
      <w:pPr>
        <w:pStyle w:val="Napis"/>
        <w:spacing w:after="0"/>
        <w:jc w:val="center"/>
      </w:pPr>
      <w:r w:rsidRPr="00885EA7">
        <w:t xml:space="preserve">Tabela </w:t>
      </w:r>
      <w:fldSimple w:instr=" SEQ Tabela \* ARABIC ">
        <w:r w:rsidR="00462FB5" w:rsidRPr="006277C3">
          <w:t>4</w:t>
        </w:r>
      </w:fldSimple>
      <w:bookmarkEnd w:id="1336"/>
      <w:r w:rsidRPr="00885EA7">
        <w:t>: Porazdelitev sredstev po izvedbenih instrumentih in področjih izvajanja programa</w:t>
      </w:r>
      <w:r w:rsidR="00A30E06" w:rsidRPr="00885EA7">
        <w:t xml:space="preserve"> </w:t>
      </w:r>
      <w:proofErr w:type="spellStart"/>
      <w:r w:rsidR="00A30E06" w:rsidRPr="00885EA7">
        <w:t>NpUI</w:t>
      </w:r>
      <w:proofErr w:type="spellEnd"/>
    </w:p>
    <w:p w14:paraId="5F9D2ECB" w14:textId="77777777" w:rsidR="00BA24E8" w:rsidRPr="00885EA7" w:rsidRDefault="00BA24E8" w:rsidP="005734AF"/>
    <w:p w14:paraId="70EC79DF" w14:textId="793329ED" w:rsidR="00FE443C" w:rsidRPr="00885EA7" w:rsidRDefault="00E5385A">
      <w:pPr>
        <w:rPr>
          <w:lang w:eastAsia="sl-SI"/>
        </w:rPr>
      </w:pPr>
      <w:r w:rsidRPr="00885EA7">
        <w:lastRenderedPageBreak/>
        <w:t>V skladu z okvir</w:t>
      </w:r>
      <w:r w:rsidR="00C47764">
        <w:t>o</w:t>
      </w:r>
      <w:r w:rsidRPr="00885EA7">
        <w:t>m za spremljanje investicij</w:t>
      </w:r>
      <w:r w:rsidR="00E87705" w:rsidRPr="00885EA7">
        <w:t xml:space="preserve"> v </w:t>
      </w:r>
      <w:r w:rsidR="00E119F2" w:rsidRPr="00885EA7">
        <w:t>UI</w:t>
      </w:r>
      <w:r w:rsidRPr="00885EA7">
        <w:t xml:space="preserve">, ki </w:t>
      </w:r>
      <w:r w:rsidR="00FE443C" w:rsidRPr="00885EA7">
        <w:t xml:space="preserve">ga za </w:t>
      </w:r>
      <w:r w:rsidR="004C30A3" w:rsidRPr="00885EA7">
        <w:t xml:space="preserve">potrebe Usklajenega načrta za </w:t>
      </w:r>
      <w:r w:rsidR="00E119F2" w:rsidRPr="00885EA7">
        <w:t>UI</w:t>
      </w:r>
      <w:r w:rsidR="00FE443C" w:rsidRPr="00885EA7">
        <w:t xml:space="preserve"> pripravlja </w:t>
      </w:r>
      <w:r w:rsidR="00E87705" w:rsidRPr="00885EA7">
        <w:t xml:space="preserve">projekt </w:t>
      </w:r>
      <w:r w:rsidRPr="00885EA7">
        <w:t>AI W</w:t>
      </w:r>
      <w:r w:rsidR="00FE443C" w:rsidRPr="00885EA7">
        <w:t>ATCH</w:t>
      </w:r>
      <w:r w:rsidR="00E87705" w:rsidRPr="00885EA7">
        <w:rPr>
          <w:rStyle w:val="Sprotnaopomba-sklic"/>
        </w:rPr>
        <w:footnoteReference w:id="76"/>
      </w:r>
      <w:r w:rsidR="004C30A3" w:rsidRPr="00885EA7">
        <w:t>,</w:t>
      </w:r>
      <w:r w:rsidRPr="00885EA7">
        <w:t xml:space="preserve"> je </w:t>
      </w:r>
      <w:r w:rsidR="00283A1D" w:rsidRPr="00885EA7">
        <w:t xml:space="preserve">glede na </w:t>
      </w:r>
      <w:r w:rsidR="003E5D2A" w:rsidRPr="00885EA7">
        <w:t xml:space="preserve">osnutek </w:t>
      </w:r>
      <w:r w:rsidR="00937236" w:rsidRPr="00885EA7">
        <w:t xml:space="preserve">analize </w:t>
      </w:r>
      <w:r w:rsidR="004C30A3" w:rsidRPr="00885EA7">
        <w:t xml:space="preserve">investicij </w:t>
      </w:r>
      <w:r w:rsidR="00283A1D" w:rsidRPr="00885EA7">
        <w:t xml:space="preserve">za leto 2018 </w:t>
      </w:r>
      <w:r w:rsidR="004C30A3" w:rsidRPr="00885EA7">
        <w:t>prikazano stanje v Sloveniji</w:t>
      </w:r>
      <w:r w:rsidR="003E5D2A" w:rsidRPr="00885EA7">
        <w:t xml:space="preserve">, </w:t>
      </w:r>
      <w:r w:rsidR="003E5D2A" w:rsidRPr="00885EA7">
        <w:rPr>
          <w:lang w:eastAsia="sl-SI"/>
        </w:rPr>
        <w:t>ki pa za Slovenijo še ni vključevalo vseh relevantnih podatkov (npr. podatki o plačah visokošolskih učiteljev, podatki o plačah strokovnjakov</w:t>
      </w:r>
      <w:r w:rsidR="00C47764" w:rsidRPr="00C47764">
        <w:rPr>
          <w:lang w:eastAsia="sl-SI"/>
        </w:rPr>
        <w:t xml:space="preserve"> </w:t>
      </w:r>
      <w:r w:rsidR="00C47764" w:rsidRPr="00885EA7">
        <w:rPr>
          <w:lang w:eastAsia="sl-SI"/>
        </w:rPr>
        <w:t>IKT</w:t>
      </w:r>
      <w:r w:rsidR="003E5D2A" w:rsidRPr="00885EA7">
        <w:rPr>
          <w:lang w:eastAsia="sl-SI"/>
        </w:rPr>
        <w:t>, investicije v raziskav</w:t>
      </w:r>
      <w:r w:rsidR="00C71438" w:rsidRPr="00885EA7">
        <w:rPr>
          <w:lang w:eastAsia="sl-SI"/>
        </w:rPr>
        <w:t>e</w:t>
      </w:r>
      <w:r w:rsidR="003E5D2A" w:rsidRPr="00885EA7">
        <w:rPr>
          <w:lang w:eastAsia="sl-SI"/>
        </w:rPr>
        <w:t xml:space="preserve"> in razvoj)</w:t>
      </w:r>
      <w:r w:rsidR="00A16B18" w:rsidRPr="00885EA7">
        <w:t xml:space="preserve">. </w:t>
      </w:r>
      <w:r w:rsidR="00F75075" w:rsidRPr="00B6636A">
        <w:fldChar w:fldCharType="begin"/>
      </w:r>
      <w:r w:rsidR="00F75075" w:rsidRPr="00885EA7">
        <w:instrText xml:space="preserve"> REF _Ref38548629 \h  \* MERGEFORMAT </w:instrText>
      </w:r>
      <w:r w:rsidR="00F75075" w:rsidRPr="00B6636A">
        <w:fldChar w:fldCharType="separate"/>
      </w:r>
      <w:r w:rsidR="00462FB5" w:rsidRPr="00885EA7">
        <w:rPr>
          <w:bCs/>
          <w:color w:val="auto"/>
        </w:rPr>
        <w:t xml:space="preserve">Slika </w:t>
      </w:r>
      <w:r w:rsidR="00462FB5" w:rsidRPr="006277C3">
        <w:rPr>
          <w:color w:val="auto"/>
        </w:rPr>
        <w:t>5</w:t>
      </w:r>
      <w:r w:rsidR="00F75075" w:rsidRPr="00B6636A">
        <w:fldChar w:fldCharType="end"/>
      </w:r>
      <w:r w:rsidR="00F75075" w:rsidRPr="00885EA7">
        <w:t xml:space="preserve"> </w:t>
      </w:r>
      <w:r w:rsidR="004C30A3" w:rsidRPr="00885EA7">
        <w:t xml:space="preserve">prikazuje </w:t>
      </w:r>
      <w:r w:rsidR="00FE443C" w:rsidRPr="00885EA7">
        <w:t xml:space="preserve">delež investicij po posameznih </w:t>
      </w:r>
      <w:r w:rsidR="00E21EEF" w:rsidRPr="00885EA7">
        <w:t xml:space="preserve">kazalnikih </w:t>
      </w:r>
      <w:r w:rsidR="00FE443C" w:rsidRPr="00885EA7">
        <w:t xml:space="preserve">in glede na </w:t>
      </w:r>
      <w:r w:rsidR="00A16B18" w:rsidRPr="00885EA7">
        <w:t>javn</w:t>
      </w:r>
      <w:r w:rsidR="007134DB" w:rsidRPr="00885EA7">
        <w:t>i</w:t>
      </w:r>
      <w:r w:rsidR="00A16B18" w:rsidRPr="00885EA7">
        <w:t xml:space="preserve"> oziroma zasebni </w:t>
      </w:r>
      <w:r w:rsidR="00FE443C" w:rsidRPr="00885EA7">
        <w:t>sektor</w:t>
      </w:r>
      <w:r w:rsidR="000260C7" w:rsidRPr="00885EA7">
        <w:t>.</w:t>
      </w:r>
      <w:r w:rsidR="00EA1CDB" w:rsidRPr="00885EA7">
        <w:t xml:space="preserve"> Z javnimi sredstvi želimo </w:t>
      </w:r>
      <w:r w:rsidR="009525B4" w:rsidRPr="00885EA7">
        <w:t>zagotoviti komplementarno</w:t>
      </w:r>
      <w:r w:rsidR="00EA1CDB" w:rsidRPr="00885EA7">
        <w:t xml:space="preserve"> vlaganj</w:t>
      </w:r>
      <w:r w:rsidR="009525B4" w:rsidRPr="00885EA7">
        <w:t>e</w:t>
      </w:r>
      <w:r w:rsidR="00EA1CDB" w:rsidRPr="00885EA7">
        <w:t xml:space="preserve"> zasebnega sektorja, predvsem v delu</w:t>
      </w:r>
      <w:r w:rsidR="00AA5FFA" w:rsidRPr="00885EA7">
        <w:t xml:space="preserve">, kjer </w:t>
      </w:r>
      <w:r w:rsidR="00597D04" w:rsidRPr="00885EA7">
        <w:t xml:space="preserve">že danes </w:t>
      </w:r>
      <w:r w:rsidR="009525B4" w:rsidRPr="00885EA7">
        <w:t xml:space="preserve">investicij </w:t>
      </w:r>
      <w:r w:rsidR="00597D04" w:rsidRPr="00885EA7">
        <w:t xml:space="preserve">praktično ni </w:t>
      </w:r>
      <w:r w:rsidR="00AA5FFA" w:rsidRPr="00885EA7">
        <w:t>(</w:t>
      </w:r>
      <w:r w:rsidR="00AA5FFA" w:rsidRPr="00885EA7">
        <w:rPr>
          <w:lang w:eastAsia="sl-SI"/>
        </w:rPr>
        <w:t xml:space="preserve">Talent, veščine in vseživljenjsko </w:t>
      </w:r>
      <w:r w:rsidR="008E32E4" w:rsidRPr="00885EA7">
        <w:rPr>
          <w:lang w:eastAsia="sl-SI"/>
        </w:rPr>
        <w:t>učenje</w:t>
      </w:r>
      <w:r w:rsidR="00AA5FFA" w:rsidRPr="00885EA7">
        <w:rPr>
          <w:lang w:eastAsia="sl-SI"/>
        </w:rPr>
        <w:t>; Od laboratorija do trga).</w:t>
      </w:r>
      <w:r w:rsidR="00D95E38" w:rsidRPr="00885EA7">
        <w:rPr>
          <w:lang w:eastAsia="sl-SI"/>
        </w:rPr>
        <w:t xml:space="preserve"> </w:t>
      </w:r>
    </w:p>
    <w:p w14:paraId="696FE852" w14:textId="77777777" w:rsidR="00F20BCA" w:rsidRPr="00885EA7" w:rsidRDefault="00F20BCA">
      <w:pPr>
        <w:rPr>
          <w:lang w:eastAsia="sl-SI"/>
        </w:rPr>
      </w:pPr>
    </w:p>
    <w:p w14:paraId="29D7170E" w14:textId="78E3426C" w:rsidR="00D95E38" w:rsidRPr="00885EA7" w:rsidRDefault="00D95E38">
      <w:r w:rsidRPr="00B6636A">
        <w:rPr>
          <w:noProof/>
        </w:rPr>
        <w:drawing>
          <wp:inline distT="0" distB="0" distL="0" distR="0" wp14:anchorId="1C3B2E28" wp14:editId="05221B7C">
            <wp:extent cx="5760000" cy="903600"/>
            <wp:effectExtent l="0" t="0" r="0" b="0"/>
            <wp:docPr id="20" name="Slika 20" descr="Slika 5 prikazuje delež investicij po kazalnikih projekta EU WATCH glede na s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5 prikazuje delež investicij po kazalnikih projekta EU WATCH glede na sekto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60000" cy="903600"/>
                    </a:xfrm>
                    <a:prstGeom prst="rect">
                      <a:avLst/>
                    </a:prstGeom>
                    <a:noFill/>
                    <a:ln>
                      <a:noFill/>
                    </a:ln>
                  </pic:spPr>
                </pic:pic>
              </a:graphicData>
            </a:graphic>
          </wp:inline>
        </w:drawing>
      </w:r>
    </w:p>
    <w:p w14:paraId="72D07946" w14:textId="0FBF7BFB" w:rsidR="00F20BCA" w:rsidRPr="00885EA7" w:rsidRDefault="00F20BCA" w:rsidP="005734AF">
      <w:pPr>
        <w:jc w:val="center"/>
      </w:pPr>
      <w:r w:rsidRPr="00B6636A">
        <w:rPr>
          <w:noProof/>
        </w:rPr>
        <mc:AlternateContent>
          <mc:Choice Requires="wps">
            <w:drawing>
              <wp:inline distT="0" distB="0" distL="0" distR="0" wp14:anchorId="2A053AE5" wp14:editId="2177AADF">
                <wp:extent cx="5759450" cy="238125"/>
                <wp:effectExtent l="0" t="0" r="0" b="9525"/>
                <wp:docPr id="13" name="Polje z besedilom 13"/>
                <wp:cNvGraphicFramePr/>
                <a:graphic xmlns:a="http://schemas.openxmlformats.org/drawingml/2006/main">
                  <a:graphicData uri="http://schemas.microsoft.com/office/word/2010/wordprocessingShape">
                    <wps:wsp>
                      <wps:cNvSpPr txBox="1"/>
                      <wps:spPr>
                        <a:xfrm>
                          <a:off x="0" y="0"/>
                          <a:ext cx="5759450" cy="238125"/>
                        </a:xfrm>
                        <a:prstGeom prst="rect">
                          <a:avLst/>
                        </a:prstGeom>
                        <a:solidFill>
                          <a:prstClr val="white"/>
                        </a:solidFill>
                        <a:ln>
                          <a:noFill/>
                        </a:ln>
                      </wps:spPr>
                      <wps:txbx>
                        <w:txbxContent>
                          <w:p w14:paraId="4C6F7F46" w14:textId="23DB1FC2" w:rsidR="00D970D8" w:rsidRPr="009F4FD7" w:rsidRDefault="00D970D8" w:rsidP="005734AF">
                            <w:pPr>
                              <w:pStyle w:val="Napis"/>
                              <w:jc w:val="center"/>
                              <w:rPr>
                                <w:noProof/>
                              </w:rPr>
                            </w:pPr>
                            <w:bookmarkStart w:id="1337" w:name="_Toc67658608"/>
                            <w:bookmarkStart w:id="1338" w:name="_Toc73621588"/>
                            <w:r w:rsidRPr="009F4FD7">
                              <w:t xml:space="preserve">Slika </w:t>
                            </w:r>
                            <w:fldSimple w:instr=" SEQ Slika \* ARABIC ">
                              <w:r>
                                <w:rPr>
                                  <w:noProof/>
                                </w:rPr>
                                <w:t>5</w:t>
                              </w:r>
                            </w:fldSimple>
                            <w:r w:rsidRPr="009F4FD7">
                              <w:t xml:space="preserve">: Delež investicij po </w:t>
                            </w:r>
                            <w:r>
                              <w:t>kazalnikih</w:t>
                            </w:r>
                            <w:r w:rsidRPr="009F4FD7">
                              <w:t xml:space="preserve"> EU WATCH glede na sektor</w:t>
                            </w:r>
                            <w:bookmarkEnd w:id="1337"/>
                            <w:bookmarkEnd w:id="1338"/>
                          </w:p>
                          <w:p w14:paraId="6C72819C" w14:textId="77777777" w:rsidR="00D970D8" w:rsidRDefault="00D970D8" w:rsidP="005734A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A053AE5" id="Polje z besedilom 13" o:spid="_x0000_s1032" type="#_x0000_t202" style="width:453.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" stroked="f">
                <v:textbox inset="0,0,0,0">
                  <w:txbxContent>
                    <w:p w14:paraId="4C6F7F46" w14:textId="23DB1FC2" w:rsidR="00D970D8" w:rsidRPr="009F4FD7" w:rsidRDefault="00D970D8" w:rsidP="005734AF">
                      <w:pPr>
                        <w:pStyle w:val="Napis"/>
                        <w:jc w:val="center"/>
                        <w:rPr>
                          <w:noProof/>
                        </w:rPr>
                      </w:pPr>
                      <w:bookmarkStart w:id="1339" w:name="_Toc67658608"/>
                      <w:bookmarkStart w:id="1340" w:name="_Toc73621588"/>
                      <w:r w:rsidRPr="009F4FD7">
                        <w:t xml:space="preserve">Slika </w:t>
                      </w:r>
                      <w:fldSimple w:instr=" SEQ Slika \* ARABIC ">
                        <w:r>
                          <w:rPr>
                            <w:noProof/>
                          </w:rPr>
                          <w:t>5</w:t>
                        </w:r>
                      </w:fldSimple>
                      <w:r w:rsidRPr="009F4FD7">
                        <w:t xml:space="preserve">: Delež investicij po </w:t>
                      </w:r>
                      <w:r>
                        <w:t>kazalnikih</w:t>
                      </w:r>
                      <w:r w:rsidRPr="009F4FD7">
                        <w:t xml:space="preserve"> EU WATCH glede na sektor</w:t>
                      </w:r>
                      <w:bookmarkEnd w:id="1339"/>
                      <w:bookmarkEnd w:id="1340"/>
                    </w:p>
                    <w:p w14:paraId="6C72819C" w14:textId="77777777" w:rsidR="00D970D8" w:rsidRDefault="00D970D8" w:rsidP="005734AF">
                      <w:pPr>
                        <w:jc w:val="center"/>
                      </w:pPr>
                    </w:p>
                  </w:txbxContent>
                </v:textbox>
                <w10:anchorlock/>
              </v:shape>
            </w:pict>
          </mc:Fallback>
        </mc:AlternateContent>
      </w:r>
    </w:p>
    <w:p w14:paraId="707D9D27" w14:textId="77777777" w:rsidR="00F20BCA" w:rsidRPr="00885EA7" w:rsidRDefault="00F20BCA"/>
    <w:p w14:paraId="3B02CD2E" w14:textId="771206A1" w:rsidR="00585FB8" w:rsidRPr="00885EA7" w:rsidRDefault="00283A1D">
      <w:r w:rsidRPr="00885EA7">
        <w:t>Okvir spremljanja AI WATCH se trenutno še razvija</w:t>
      </w:r>
      <w:r w:rsidR="00466EA0" w:rsidRPr="00885EA7">
        <w:t xml:space="preserve"> z vidika </w:t>
      </w:r>
      <w:r w:rsidR="00E21EEF" w:rsidRPr="00885EA7">
        <w:t>kazalnikov</w:t>
      </w:r>
      <w:r w:rsidR="00466EA0" w:rsidRPr="00885EA7">
        <w:t xml:space="preserve"> </w:t>
      </w:r>
      <w:r w:rsidR="00C47764">
        <w:t>in</w:t>
      </w:r>
      <w:r w:rsidR="00466EA0" w:rsidRPr="00885EA7">
        <w:t xml:space="preserve"> tudi njihovega spremljanja</w:t>
      </w:r>
      <w:r w:rsidR="00C47764">
        <w:t>,</w:t>
      </w:r>
      <w:r w:rsidR="00443282" w:rsidRPr="00885EA7">
        <w:t xml:space="preserve"> zato </w:t>
      </w:r>
      <w:r w:rsidR="0045674D" w:rsidRPr="00885EA7">
        <w:t>mora</w:t>
      </w:r>
      <w:r w:rsidR="00443282" w:rsidRPr="00885EA7">
        <w:t xml:space="preserve"> Slovenija </w:t>
      </w:r>
      <w:r w:rsidR="00A02873" w:rsidRPr="00885EA7">
        <w:t xml:space="preserve">za potrebe AI WATCH </w:t>
      </w:r>
      <w:r w:rsidR="00443282" w:rsidRPr="00885EA7">
        <w:t>pripravi</w:t>
      </w:r>
      <w:r w:rsidR="0045674D" w:rsidRPr="00885EA7">
        <w:t>ti</w:t>
      </w:r>
      <w:r w:rsidR="00443282" w:rsidRPr="00885EA7">
        <w:t xml:space="preserve"> podatke, potrebn</w:t>
      </w:r>
      <w:r w:rsidR="00C47764">
        <w:t>e</w:t>
      </w:r>
      <w:r w:rsidR="00443282" w:rsidRPr="00885EA7">
        <w:t xml:space="preserve"> za </w:t>
      </w:r>
      <w:r w:rsidR="00F75075" w:rsidRPr="00885EA7">
        <w:t xml:space="preserve">končno </w:t>
      </w:r>
      <w:r w:rsidR="00443282" w:rsidRPr="00885EA7">
        <w:t>oceno</w:t>
      </w:r>
      <w:r w:rsidR="00A02873" w:rsidRPr="00885EA7">
        <w:t xml:space="preserve"> stanja investicij na nacionaln</w:t>
      </w:r>
      <w:r w:rsidR="00C47764">
        <w:t>i</w:t>
      </w:r>
      <w:r w:rsidR="00A02873" w:rsidRPr="00885EA7">
        <w:t xml:space="preserve"> </w:t>
      </w:r>
      <w:r w:rsidR="00C47764">
        <w:t>ravni</w:t>
      </w:r>
      <w:r w:rsidR="00A02873" w:rsidRPr="00885EA7">
        <w:t xml:space="preserve">, </w:t>
      </w:r>
      <w:r w:rsidR="0045674D" w:rsidRPr="00885EA7">
        <w:t xml:space="preserve">v nadaljevanju </w:t>
      </w:r>
      <w:r w:rsidR="00C47764">
        <w:t>zlasti</w:t>
      </w:r>
      <w:r w:rsidR="00F75075" w:rsidRPr="00885EA7">
        <w:t xml:space="preserve"> </w:t>
      </w:r>
      <w:r w:rsidR="00A02873" w:rsidRPr="00885EA7">
        <w:t xml:space="preserve">z vidika </w:t>
      </w:r>
      <w:r w:rsidR="0045674D" w:rsidRPr="00885EA7">
        <w:t xml:space="preserve">spremljanja </w:t>
      </w:r>
      <w:r w:rsidR="00A02873" w:rsidRPr="00885EA7">
        <w:t>doseganja predvidenih finančnih ciljev tega programa.</w:t>
      </w:r>
    </w:p>
    <w:p w14:paraId="3DF28960" w14:textId="1EB6D3F0" w:rsidR="00DA502A" w:rsidRPr="00885EA7" w:rsidRDefault="00E21EEF" w:rsidP="005734AF">
      <w:pPr>
        <w:pStyle w:val="Naslov2"/>
      </w:pPr>
      <w:bookmarkStart w:id="1341" w:name="_Toc389654568"/>
      <w:bookmarkStart w:id="1342" w:name="_Toc389654569"/>
      <w:bookmarkStart w:id="1343" w:name="_Toc389654570"/>
      <w:bookmarkStart w:id="1344" w:name="_Toc389654571"/>
      <w:bookmarkStart w:id="1345" w:name="_Toc389654572"/>
      <w:bookmarkStart w:id="1346" w:name="_Toc389654573"/>
      <w:bookmarkStart w:id="1347" w:name="_Toc389654574"/>
      <w:bookmarkStart w:id="1348" w:name="_Toc389654575"/>
      <w:bookmarkStart w:id="1349" w:name="_Toc389654579"/>
      <w:bookmarkStart w:id="1350" w:name="_Toc55311078"/>
      <w:bookmarkStart w:id="1351" w:name="_Toc67658600"/>
      <w:bookmarkStart w:id="1352" w:name="_Toc73363471"/>
      <w:bookmarkStart w:id="1353" w:name="_Toc73621580"/>
      <w:bookmarkEnd w:id="1341"/>
      <w:bookmarkEnd w:id="1342"/>
      <w:bookmarkEnd w:id="1343"/>
      <w:bookmarkEnd w:id="1344"/>
      <w:bookmarkEnd w:id="1345"/>
      <w:bookmarkEnd w:id="1346"/>
      <w:bookmarkEnd w:id="1347"/>
      <w:bookmarkEnd w:id="1348"/>
      <w:bookmarkEnd w:id="1349"/>
      <w:bookmarkEnd w:id="1350"/>
      <w:r w:rsidRPr="00885EA7">
        <w:t>Kazalniki</w:t>
      </w:r>
      <w:bookmarkEnd w:id="1351"/>
      <w:bookmarkEnd w:id="1352"/>
      <w:bookmarkEnd w:id="1353"/>
    </w:p>
    <w:p w14:paraId="38184262" w14:textId="68CBA295" w:rsidR="00675B94" w:rsidRPr="00885EA7" w:rsidRDefault="001E74F9" w:rsidP="005734AF">
      <w:pPr>
        <w:rPr>
          <w:lang w:eastAsia="sl-SI"/>
        </w:rPr>
      </w:pPr>
      <w:r w:rsidRPr="00885EA7">
        <w:rPr>
          <w:lang w:eastAsia="sl-SI"/>
        </w:rPr>
        <w:t xml:space="preserve">Za spremljanje razvoja in uvajanja </w:t>
      </w:r>
      <w:r w:rsidR="00E119F2" w:rsidRPr="00885EA7">
        <w:rPr>
          <w:lang w:eastAsia="sl-SI"/>
        </w:rPr>
        <w:t>UI</w:t>
      </w:r>
      <w:r w:rsidRPr="00885EA7">
        <w:rPr>
          <w:lang w:eastAsia="sl-SI"/>
        </w:rPr>
        <w:t xml:space="preserve"> se v okviru različnih mednarodnih organizacij pripravlja okvir za spremljanje in vrednotenje stanja po državah in sektorjih. Evropska komisija </w:t>
      </w:r>
      <w:r w:rsidR="00C47764">
        <w:rPr>
          <w:lang w:eastAsia="sl-SI"/>
        </w:rPr>
        <w:t>je</w:t>
      </w:r>
      <w:r w:rsidRPr="00885EA7">
        <w:rPr>
          <w:lang w:eastAsia="sl-SI"/>
        </w:rPr>
        <w:t xml:space="preserve"> za koordinacijo podpornih mehanizmov </w:t>
      </w:r>
      <w:r w:rsidR="00C53423" w:rsidRPr="00885EA7">
        <w:rPr>
          <w:lang w:eastAsia="sl-SI"/>
        </w:rPr>
        <w:t xml:space="preserve">in usklajenega delovanja na </w:t>
      </w:r>
      <w:r w:rsidR="00140E77" w:rsidRPr="00885EA7">
        <w:rPr>
          <w:lang w:eastAsia="sl-SI"/>
        </w:rPr>
        <w:t xml:space="preserve">področju </w:t>
      </w:r>
      <w:r w:rsidR="00E119F2" w:rsidRPr="00885EA7">
        <w:rPr>
          <w:lang w:eastAsia="sl-SI"/>
        </w:rPr>
        <w:t>UI</w:t>
      </w:r>
      <w:r w:rsidR="00140E77" w:rsidRPr="00885EA7">
        <w:rPr>
          <w:lang w:eastAsia="sl-SI"/>
        </w:rPr>
        <w:t xml:space="preserve"> na ravni </w:t>
      </w:r>
      <w:r w:rsidR="00C53423" w:rsidRPr="00885EA7">
        <w:rPr>
          <w:lang w:eastAsia="sl-SI"/>
        </w:rPr>
        <w:t>EU,</w:t>
      </w:r>
      <w:r w:rsidRPr="00885EA7">
        <w:rPr>
          <w:lang w:eastAsia="sl-SI"/>
        </w:rPr>
        <w:t xml:space="preserve"> predvsem </w:t>
      </w:r>
      <w:r w:rsidR="00C53423" w:rsidRPr="00885EA7">
        <w:rPr>
          <w:lang w:eastAsia="sl-SI"/>
        </w:rPr>
        <w:t xml:space="preserve">pa tudi </w:t>
      </w:r>
      <w:r w:rsidRPr="00885EA7">
        <w:rPr>
          <w:lang w:eastAsia="sl-SI"/>
        </w:rPr>
        <w:t>spremljanja investicij</w:t>
      </w:r>
      <w:r w:rsidR="00C47764">
        <w:rPr>
          <w:lang w:eastAsia="sl-SI"/>
        </w:rPr>
        <w:t>,</w:t>
      </w:r>
      <w:r w:rsidRPr="00885EA7">
        <w:rPr>
          <w:lang w:eastAsia="sl-SI"/>
        </w:rPr>
        <w:t xml:space="preserve"> </w:t>
      </w:r>
      <w:r w:rsidR="00C53423" w:rsidRPr="00885EA7">
        <w:rPr>
          <w:lang w:eastAsia="sl-SI"/>
        </w:rPr>
        <w:t xml:space="preserve">namenjenih </w:t>
      </w:r>
      <w:r w:rsidR="00140E77" w:rsidRPr="00885EA7">
        <w:rPr>
          <w:lang w:eastAsia="sl-SI"/>
        </w:rPr>
        <w:t xml:space="preserve">pospešenemu </w:t>
      </w:r>
      <w:r w:rsidR="00C53423" w:rsidRPr="00885EA7">
        <w:rPr>
          <w:lang w:eastAsia="sl-SI"/>
        </w:rPr>
        <w:t xml:space="preserve">uvajanju </w:t>
      </w:r>
      <w:r w:rsidR="00E119F2" w:rsidRPr="00885EA7">
        <w:rPr>
          <w:lang w:eastAsia="sl-SI"/>
        </w:rPr>
        <w:t>UI</w:t>
      </w:r>
      <w:r w:rsidR="00140E77" w:rsidRPr="00885EA7">
        <w:rPr>
          <w:lang w:eastAsia="sl-SI"/>
        </w:rPr>
        <w:t xml:space="preserve">, </w:t>
      </w:r>
      <w:r w:rsidRPr="00885EA7">
        <w:rPr>
          <w:lang w:eastAsia="sl-SI"/>
        </w:rPr>
        <w:t>priprav</w:t>
      </w:r>
      <w:r w:rsidR="00F52531" w:rsidRPr="00885EA7">
        <w:rPr>
          <w:lang w:eastAsia="sl-SI"/>
        </w:rPr>
        <w:t>ila</w:t>
      </w:r>
      <w:r w:rsidRPr="00885EA7">
        <w:rPr>
          <w:lang w:eastAsia="sl-SI"/>
        </w:rPr>
        <w:t xml:space="preserve"> okvir za spremljanje investicij v </w:t>
      </w:r>
      <w:r w:rsidR="00E119F2" w:rsidRPr="00885EA7">
        <w:rPr>
          <w:lang w:eastAsia="sl-SI"/>
        </w:rPr>
        <w:t>UI</w:t>
      </w:r>
      <w:r w:rsidR="00F010FA" w:rsidRPr="00885EA7">
        <w:rPr>
          <w:lang w:eastAsia="sl-SI"/>
        </w:rPr>
        <w:t xml:space="preserve"> v okviru projekt</w:t>
      </w:r>
      <w:r w:rsidR="00C47764">
        <w:rPr>
          <w:lang w:eastAsia="sl-SI"/>
        </w:rPr>
        <w:t>a</w:t>
      </w:r>
      <w:r w:rsidR="00F010FA" w:rsidRPr="00885EA7">
        <w:rPr>
          <w:lang w:eastAsia="sl-SI"/>
        </w:rPr>
        <w:t xml:space="preserve"> AI WATCH</w:t>
      </w:r>
      <w:r w:rsidR="00675B94" w:rsidRPr="00885EA7">
        <w:rPr>
          <w:lang w:eastAsia="sl-SI"/>
        </w:rPr>
        <w:t xml:space="preserve">. </w:t>
      </w:r>
      <w:r w:rsidR="00F010FA" w:rsidRPr="00885EA7">
        <w:rPr>
          <w:lang w:eastAsia="sl-SI"/>
        </w:rPr>
        <w:t xml:space="preserve">Okvir </w:t>
      </w:r>
      <w:r w:rsidR="00E21EEF" w:rsidRPr="00885EA7">
        <w:rPr>
          <w:lang w:eastAsia="sl-SI"/>
        </w:rPr>
        <w:t xml:space="preserve">kazalnikov </w:t>
      </w:r>
      <w:r w:rsidR="00F52531" w:rsidRPr="00885EA7">
        <w:rPr>
          <w:lang w:eastAsia="sl-SI"/>
        </w:rPr>
        <w:t xml:space="preserve">je narejen na podlagi </w:t>
      </w:r>
      <w:r w:rsidR="004E65BE" w:rsidRPr="00885EA7">
        <w:rPr>
          <w:lang w:eastAsia="sl-SI"/>
        </w:rPr>
        <w:t>osnovn</w:t>
      </w:r>
      <w:r w:rsidR="00C47764">
        <w:rPr>
          <w:lang w:eastAsia="sl-SI"/>
        </w:rPr>
        <w:t>e</w:t>
      </w:r>
      <w:r w:rsidR="004E65BE" w:rsidRPr="00885EA7">
        <w:rPr>
          <w:lang w:eastAsia="sl-SI"/>
        </w:rPr>
        <w:t xml:space="preserve"> </w:t>
      </w:r>
      <w:r w:rsidR="00F52531" w:rsidRPr="00885EA7">
        <w:rPr>
          <w:lang w:eastAsia="sl-SI"/>
        </w:rPr>
        <w:t>ugotovit</w:t>
      </w:r>
      <w:r w:rsidR="004E65BE" w:rsidRPr="00885EA7">
        <w:rPr>
          <w:lang w:eastAsia="sl-SI"/>
        </w:rPr>
        <w:t>v</w:t>
      </w:r>
      <w:r w:rsidR="00C82C04" w:rsidRPr="00885EA7">
        <w:rPr>
          <w:lang w:eastAsia="sl-SI"/>
        </w:rPr>
        <w:t>e</w:t>
      </w:r>
      <w:r w:rsidR="00F75D86" w:rsidRPr="00885EA7">
        <w:rPr>
          <w:lang w:eastAsia="sl-SI"/>
        </w:rPr>
        <w:t xml:space="preserve">, da gre pri </w:t>
      </w:r>
      <w:r w:rsidR="00E119F2" w:rsidRPr="00885EA7">
        <w:rPr>
          <w:lang w:eastAsia="sl-SI"/>
        </w:rPr>
        <w:t>UI</w:t>
      </w:r>
      <w:r w:rsidR="00F75D86" w:rsidRPr="00885EA7">
        <w:rPr>
          <w:lang w:eastAsia="sl-SI"/>
        </w:rPr>
        <w:t xml:space="preserve"> za splošno </w:t>
      </w:r>
      <w:proofErr w:type="spellStart"/>
      <w:r w:rsidR="00F75D86" w:rsidRPr="00885EA7">
        <w:rPr>
          <w:lang w:eastAsia="sl-SI"/>
        </w:rPr>
        <w:t>omogočitveno</w:t>
      </w:r>
      <w:proofErr w:type="spellEnd"/>
      <w:r w:rsidR="00F75D86" w:rsidRPr="00885EA7">
        <w:rPr>
          <w:lang w:eastAsia="sl-SI"/>
        </w:rPr>
        <w:t xml:space="preserve"> tehnologijo (ang</w:t>
      </w:r>
      <w:r w:rsidR="00C47764">
        <w:rPr>
          <w:lang w:eastAsia="sl-SI"/>
        </w:rPr>
        <w:t>l</w:t>
      </w:r>
      <w:r w:rsidR="00F75D86" w:rsidRPr="00885EA7">
        <w:rPr>
          <w:lang w:eastAsia="sl-SI"/>
        </w:rPr>
        <w:t xml:space="preserve">. General </w:t>
      </w:r>
      <w:proofErr w:type="spellStart"/>
      <w:r w:rsidR="00F75D86" w:rsidRPr="00885EA7">
        <w:rPr>
          <w:lang w:eastAsia="sl-SI"/>
        </w:rPr>
        <w:t>Purpose</w:t>
      </w:r>
      <w:proofErr w:type="spellEnd"/>
      <w:r w:rsidR="00F75D86" w:rsidRPr="00885EA7">
        <w:rPr>
          <w:lang w:eastAsia="sl-SI"/>
        </w:rPr>
        <w:t xml:space="preserve"> </w:t>
      </w:r>
      <w:proofErr w:type="spellStart"/>
      <w:r w:rsidR="00F75D86" w:rsidRPr="00885EA7">
        <w:rPr>
          <w:lang w:eastAsia="sl-SI"/>
        </w:rPr>
        <w:t>Technology</w:t>
      </w:r>
      <w:proofErr w:type="spellEnd"/>
      <w:r w:rsidR="00F75D86" w:rsidRPr="00885EA7">
        <w:rPr>
          <w:lang w:eastAsia="sl-SI"/>
        </w:rPr>
        <w:t xml:space="preserve"> </w:t>
      </w:r>
      <w:r w:rsidR="00C47764">
        <w:rPr>
          <w:lang w:eastAsia="sl-SI"/>
        </w:rPr>
        <w:t>–</w:t>
      </w:r>
      <w:r w:rsidR="00F75D86" w:rsidRPr="00885EA7">
        <w:rPr>
          <w:lang w:eastAsia="sl-SI"/>
        </w:rPr>
        <w:t xml:space="preserve"> GPT), </w:t>
      </w:r>
      <w:r w:rsidR="004E65BE" w:rsidRPr="00885EA7">
        <w:rPr>
          <w:lang w:eastAsia="sl-SI"/>
        </w:rPr>
        <w:t xml:space="preserve">ki </w:t>
      </w:r>
      <w:r w:rsidR="00F75D86" w:rsidRPr="00885EA7">
        <w:rPr>
          <w:lang w:eastAsia="sl-SI"/>
        </w:rPr>
        <w:t xml:space="preserve">horizontalno vpliva na celoten spekter delovanja gospodarstva in družbe, </w:t>
      </w:r>
      <w:r w:rsidR="00F52531" w:rsidRPr="00885EA7">
        <w:rPr>
          <w:lang w:eastAsia="sl-SI"/>
        </w:rPr>
        <w:t xml:space="preserve">zato so njeni </w:t>
      </w:r>
      <w:r w:rsidR="00F75D86" w:rsidRPr="00885EA7">
        <w:rPr>
          <w:lang w:eastAsia="sl-SI"/>
        </w:rPr>
        <w:t xml:space="preserve">učinki </w:t>
      </w:r>
      <w:r w:rsidR="00C82C04" w:rsidRPr="00885EA7">
        <w:rPr>
          <w:lang w:eastAsia="sl-SI"/>
        </w:rPr>
        <w:t xml:space="preserve">zaradi vpliva na digitalno transformacijo s tega vidika </w:t>
      </w:r>
      <w:r w:rsidR="004E65BE" w:rsidRPr="00885EA7">
        <w:rPr>
          <w:lang w:eastAsia="sl-SI"/>
        </w:rPr>
        <w:t>veliko večji in pomembnejši kot učinki samega tehnološkega sektorja</w:t>
      </w:r>
      <w:r w:rsidR="00C47764" w:rsidRPr="00C47764">
        <w:rPr>
          <w:lang w:eastAsia="sl-SI"/>
        </w:rPr>
        <w:t xml:space="preserve"> </w:t>
      </w:r>
      <w:r w:rsidR="00C47764" w:rsidRPr="00885EA7">
        <w:rPr>
          <w:lang w:eastAsia="sl-SI"/>
        </w:rPr>
        <w:t>UI</w:t>
      </w:r>
      <w:r w:rsidR="00C82C04" w:rsidRPr="00885EA7">
        <w:rPr>
          <w:lang w:eastAsia="sl-SI"/>
        </w:rPr>
        <w:t>.</w:t>
      </w:r>
      <w:r w:rsidR="00F52531" w:rsidRPr="00885EA7">
        <w:rPr>
          <w:lang w:eastAsia="sl-SI"/>
        </w:rPr>
        <w:t xml:space="preserve"> </w:t>
      </w:r>
      <w:r w:rsidR="00C82C04" w:rsidRPr="00885EA7">
        <w:rPr>
          <w:lang w:eastAsia="sl-SI"/>
        </w:rPr>
        <w:t xml:space="preserve">Zaradi tega pospeševanje uvajanja </w:t>
      </w:r>
      <w:r w:rsidR="00E119F2" w:rsidRPr="00885EA7">
        <w:rPr>
          <w:lang w:eastAsia="sl-SI"/>
        </w:rPr>
        <w:t>UI</w:t>
      </w:r>
      <w:r w:rsidR="00C82C04" w:rsidRPr="00885EA7">
        <w:rPr>
          <w:lang w:eastAsia="sl-SI"/>
        </w:rPr>
        <w:t xml:space="preserve"> </w:t>
      </w:r>
      <w:r w:rsidR="00F010FA" w:rsidRPr="00885EA7">
        <w:rPr>
          <w:lang w:eastAsia="sl-SI"/>
        </w:rPr>
        <w:t xml:space="preserve">(in s tem spremljanje) </w:t>
      </w:r>
      <w:r w:rsidR="00C82C04" w:rsidRPr="00885EA7">
        <w:rPr>
          <w:lang w:eastAsia="sl-SI"/>
        </w:rPr>
        <w:t xml:space="preserve">ne sme biti omejeno le na podporo tehnološkemu razvoju, temveč mora vključevati tudi </w:t>
      </w:r>
      <w:r w:rsidR="00CF78FD" w:rsidRPr="00885EA7">
        <w:rPr>
          <w:lang w:eastAsia="sl-SI"/>
        </w:rPr>
        <w:t xml:space="preserve">podporo </w:t>
      </w:r>
      <w:r w:rsidR="00C47764" w:rsidRPr="00885EA7">
        <w:rPr>
          <w:lang w:eastAsia="sl-SI"/>
        </w:rPr>
        <w:t>komplementarni</w:t>
      </w:r>
      <w:r w:rsidR="00C47764">
        <w:rPr>
          <w:lang w:eastAsia="sl-SI"/>
        </w:rPr>
        <w:t>m</w:t>
      </w:r>
      <w:r w:rsidR="00CF78FD" w:rsidRPr="00885EA7">
        <w:rPr>
          <w:lang w:eastAsia="sl-SI"/>
        </w:rPr>
        <w:t xml:space="preserve"> aktivnostim, kot </w:t>
      </w:r>
      <w:r w:rsidR="00C47764">
        <w:rPr>
          <w:lang w:eastAsia="sl-SI"/>
        </w:rPr>
        <w:t>so</w:t>
      </w:r>
      <w:r w:rsidR="00C47764" w:rsidRPr="00885EA7">
        <w:rPr>
          <w:lang w:eastAsia="sl-SI"/>
        </w:rPr>
        <w:t xml:space="preserve"> </w:t>
      </w:r>
      <w:r w:rsidR="00CF78FD" w:rsidRPr="00885EA7">
        <w:rPr>
          <w:lang w:eastAsia="sl-SI"/>
        </w:rPr>
        <w:t>n</w:t>
      </w:r>
      <w:r w:rsidR="00C47764">
        <w:rPr>
          <w:lang w:eastAsia="sl-SI"/>
        </w:rPr>
        <w:t>a primer</w:t>
      </w:r>
      <w:r w:rsidR="00CF78FD" w:rsidRPr="00885EA7">
        <w:rPr>
          <w:lang w:eastAsia="sl-SI"/>
        </w:rPr>
        <w:t xml:space="preserve"> znanje, veščine in infrastruktura. Ključno pri tem je, da so potrebne usklajene investicije javnega in zasebnega sektorja, </w:t>
      </w:r>
      <w:r w:rsidR="00C47764">
        <w:rPr>
          <w:lang w:eastAsia="sl-SI"/>
        </w:rPr>
        <w:t>pri čemer</w:t>
      </w:r>
      <w:r w:rsidR="00CF78FD" w:rsidRPr="00885EA7">
        <w:rPr>
          <w:lang w:eastAsia="sl-SI"/>
        </w:rPr>
        <w:t xml:space="preserve"> je ključna naloga javnih investicij oblikovanje okolja za zmanjševanje tveganj pri razvoju in uvajanju </w:t>
      </w:r>
      <w:r w:rsidR="00E119F2" w:rsidRPr="00885EA7">
        <w:rPr>
          <w:lang w:eastAsia="sl-SI"/>
        </w:rPr>
        <w:t>UI</w:t>
      </w:r>
      <w:r w:rsidR="00CF78FD" w:rsidRPr="00885EA7">
        <w:rPr>
          <w:lang w:eastAsia="sl-SI"/>
        </w:rPr>
        <w:t xml:space="preserve">, </w:t>
      </w:r>
      <w:r w:rsidR="00C47764">
        <w:rPr>
          <w:lang w:eastAsia="sl-SI"/>
        </w:rPr>
        <w:t>naloga</w:t>
      </w:r>
      <w:r w:rsidR="00CF78FD" w:rsidRPr="00885EA7">
        <w:rPr>
          <w:lang w:eastAsia="sl-SI"/>
        </w:rPr>
        <w:t xml:space="preserve"> </w:t>
      </w:r>
      <w:r w:rsidR="009748B1" w:rsidRPr="00885EA7">
        <w:rPr>
          <w:lang w:eastAsia="sl-SI"/>
        </w:rPr>
        <w:t>zasebnega</w:t>
      </w:r>
      <w:r w:rsidR="00CF78FD" w:rsidRPr="00885EA7">
        <w:rPr>
          <w:lang w:eastAsia="sl-SI"/>
        </w:rPr>
        <w:t xml:space="preserve"> sektorja pa razvoj tehnologij</w:t>
      </w:r>
      <w:r w:rsidR="00C47764" w:rsidRPr="00C47764">
        <w:rPr>
          <w:lang w:eastAsia="sl-SI"/>
        </w:rPr>
        <w:t xml:space="preserve"> </w:t>
      </w:r>
      <w:r w:rsidR="00C47764" w:rsidRPr="00885EA7">
        <w:rPr>
          <w:lang w:eastAsia="sl-SI"/>
        </w:rPr>
        <w:t>UI</w:t>
      </w:r>
      <w:r w:rsidR="009748B1" w:rsidRPr="00885EA7">
        <w:rPr>
          <w:lang w:eastAsia="sl-SI"/>
        </w:rPr>
        <w:t xml:space="preserve">, </w:t>
      </w:r>
      <w:r w:rsidR="002D096D" w:rsidRPr="00885EA7">
        <w:rPr>
          <w:lang w:eastAsia="sl-SI"/>
        </w:rPr>
        <w:t>proizvod</w:t>
      </w:r>
      <w:r w:rsidR="00CF78FD" w:rsidRPr="00885EA7">
        <w:rPr>
          <w:lang w:eastAsia="sl-SI"/>
        </w:rPr>
        <w:t>ov in</w:t>
      </w:r>
      <w:r w:rsidR="009748B1" w:rsidRPr="00885EA7">
        <w:rPr>
          <w:lang w:eastAsia="sl-SI"/>
        </w:rPr>
        <w:t xml:space="preserve"> </w:t>
      </w:r>
      <w:r w:rsidR="00CF78FD" w:rsidRPr="00885EA7">
        <w:rPr>
          <w:lang w:eastAsia="sl-SI"/>
        </w:rPr>
        <w:t>storitev</w:t>
      </w:r>
      <w:r w:rsidR="009748B1" w:rsidRPr="00885EA7">
        <w:rPr>
          <w:lang w:eastAsia="sl-SI"/>
        </w:rPr>
        <w:t xml:space="preserve"> in njihova komercializacija</w:t>
      </w:r>
      <w:r w:rsidR="00CF78FD" w:rsidRPr="00885EA7">
        <w:rPr>
          <w:lang w:eastAsia="sl-SI"/>
        </w:rPr>
        <w:t>.</w:t>
      </w:r>
      <w:r w:rsidR="009748B1" w:rsidRPr="00885EA7">
        <w:rPr>
          <w:lang w:eastAsia="sl-SI"/>
        </w:rPr>
        <w:t xml:space="preserve"> Na podlagi tega AI </w:t>
      </w:r>
      <w:r w:rsidR="00F010FA" w:rsidRPr="00885EA7">
        <w:rPr>
          <w:lang w:eastAsia="sl-SI"/>
        </w:rPr>
        <w:t>WA</w:t>
      </w:r>
      <w:r w:rsidR="00E57088" w:rsidRPr="00885EA7">
        <w:rPr>
          <w:lang w:eastAsia="sl-SI"/>
        </w:rPr>
        <w:t>T</w:t>
      </w:r>
      <w:r w:rsidR="00F010FA" w:rsidRPr="00885EA7">
        <w:rPr>
          <w:lang w:eastAsia="sl-SI"/>
        </w:rPr>
        <w:t>CH</w:t>
      </w:r>
      <w:r w:rsidR="009748B1" w:rsidRPr="00885EA7">
        <w:rPr>
          <w:lang w:eastAsia="sl-SI"/>
        </w:rPr>
        <w:t xml:space="preserve"> </w:t>
      </w:r>
      <w:r w:rsidR="00EF2DD0" w:rsidRPr="00885EA7">
        <w:rPr>
          <w:lang w:eastAsia="sl-SI"/>
        </w:rPr>
        <w:t xml:space="preserve">v podporo koordinaciji aktivnosti na </w:t>
      </w:r>
      <w:r w:rsidR="00C47764">
        <w:rPr>
          <w:lang w:eastAsia="sl-SI"/>
        </w:rPr>
        <w:t>ravni</w:t>
      </w:r>
      <w:r w:rsidR="00EF2DD0" w:rsidRPr="00885EA7">
        <w:rPr>
          <w:lang w:eastAsia="sl-SI"/>
        </w:rPr>
        <w:t xml:space="preserve"> EU </w:t>
      </w:r>
      <w:r w:rsidR="009748B1" w:rsidRPr="00885EA7">
        <w:rPr>
          <w:lang w:eastAsia="sl-SI"/>
        </w:rPr>
        <w:t>oprede</w:t>
      </w:r>
      <w:r w:rsidR="00653122" w:rsidRPr="00885EA7">
        <w:rPr>
          <w:lang w:eastAsia="sl-SI"/>
        </w:rPr>
        <w:t>ljuje</w:t>
      </w:r>
      <w:r w:rsidR="009748B1" w:rsidRPr="00885EA7">
        <w:rPr>
          <w:lang w:eastAsia="sl-SI"/>
        </w:rPr>
        <w:t xml:space="preserve"> koherentni okvir </w:t>
      </w:r>
      <w:r w:rsidR="00E21EEF" w:rsidRPr="00885EA7">
        <w:rPr>
          <w:lang w:eastAsia="sl-SI"/>
        </w:rPr>
        <w:t>kazalnikov</w:t>
      </w:r>
      <w:r w:rsidR="009748B1" w:rsidRPr="00885EA7">
        <w:rPr>
          <w:lang w:eastAsia="sl-SI"/>
        </w:rPr>
        <w:t>, ki spremljajo investicije na treh ciljnih področjih:</w:t>
      </w:r>
    </w:p>
    <w:p w14:paraId="1E894BC2" w14:textId="67290F02" w:rsidR="009748B1" w:rsidRPr="00885EA7" w:rsidRDefault="009748B1" w:rsidP="005734AF">
      <w:pPr>
        <w:pStyle w:val="Odstavekseznama"/>
        <w:numPr>
          <w:ilvl w:val="0"/>
          <w:numId w:val="159"/>
        </w:numPr>
        <w:rPr>
          <w:lang w:eastAsia="sl-SI"/>
        </w:rPr>
      </w:pPr>
      <w:r w:rsidRPr="00885EA7">
        <w:rPr>
          <w:lang w:eastAsia="sl-SI"/>
        </w:rPr>
        <w:t>Talent, veščine in vseživljen</w:t>
      </w:r>
      <w:r w:rsidR="00B63633" w:rsidRPr="00885EA7">
        <w:rPr>
          <w:lang w:eastAsia="sl-SI"/>
        </w:rPr>
        <w:t>j</w:t>
      </w:r>
      <w:r w:rsidRPr="00885EA7">
        <w:rPr>
          <w:lang w:eastAsia="sl-SI"/>
        </w:rPr>
        <w:t xml:space="preserve">sko </w:t>
      </w:r>
      <w:r w:rsidR="008E32E4" w:rsidRPr="00885EA7">
        <w:rPr>
          <w:lang w:eastAsia="sl-SI"/>
        </w:rPr>
        <w:t xml:space="preserve">učenje </w:t>
      </w:r>
      <w:r w:rsidR="00737754" w:rsidRPr="00885EA7">
        <w:rPr>
          <w:lang w:eastAsia="sl-SI"/>
        </w:rPr>
        <w:t xml:space="preserve">(vključuje </w:t>
      </w:r>
      <w:proofErr w:type="spellStart"/>
      <w:r w:rsidR="00134390" w:rsidRPr="00885EA7">
        <w:rPr>
          <w:lang w:eastAsia="sl-SI"/>
        </w:rPr>
        <w:t>podpodročje</w:t>
      </w:r>
      <w:proofErr w:type="spellEnd"/>
      <w:r w:rsidR="00134390" w:rsidRPr="00885EA7">
        <w:rPr>
          <w:lang w:eastAsia="sl-SI"/>
        </w:rPr>
        <w:t xml:space="preserve"> </w:t>
      </w:r>
      <w:r w:rsidR="001C13D0" w:rsidRPr="00885EA7">
        <w:rPr>
          <w:lang w:eastAsia="sl-SI"/>
        </w:rPr>
        <w:t xml:space="preserve">investicij v </w:t>
      </w:r>
      <w:r w:rsidR="00737754" w:rsidRPr="00885EA7">
        <w:rPr>
          <w:lang w:eastAsia="sl-SI"/>
        </w:rPr>
        <w:t>plač</w:t>
      </w:r>
      <w:r w:rsidR="001C13D0" w:rsidRPr="00885EA7">
        <w:rPr>
          <w:lang w:eastAsia="sl-SI"/>
        </w:rPr>
        <w:t>e</w:t>
      </w:r>
      <w:r w:rsidR="00737754" w:rsidRPr="00885EA7">
        <w:rPr>
          <w:lang w:eastAsia="sl-SI"/>
        </w:rPr>
        <w:t xml:space="preserve"> IKT strokovnjakov,</w:t>
      </w:r>
      <w:r w:rsidR="00E90002" w:rsidRPr="00885EA7">
        <w:rPr>
          <w:lang w:eastAsia="sl-SI"/>
        </w:rPr>
        <w:t xml:space="preserve"> </w:t>
      </w:r>
      <w:r w:rsidR="00737754" w:rsidRPr="00885EA7">
        <w:rPr>
          <w:lang w:eastAsia="sl-SI"/>
        </w:rPr>
        <w:t>plač</w:t>
      </w:r>
      <w:r w:rsidR="001C13D0" w:rsidRPr="00885EA7">
        <w:rPr>
          <w:lang w:eastAsia="sl-SI"/>
        </w:rPr>
        <w:t>e</w:t>
      </w:r>
      <w:r w:rsidR="00737754" w:rsidRPr="00885EA7">
        <w:rPr>
          <w:lang w:eastAsia="sl-SI"/>
        </w:rPr>
        <w:t xml:space="preserve"> </w:t>
      </w:r>
      <w:r w:rsidR="00315C0D" w:rsidRPr="00885EA7">
        <w:rPr>
          <w:lang w:eastAsia="sl-SI"/>
        </w:rPr>
        <w:t xml:space="preserve">visokošolskih </w:t>
      </w:r>
      <w:r w:rsidR="00737754" w:rsidRPr="00885EA7">
        <w:rPr>
          <w:lang w:eastAsia="sl-SI"/>
        </w:rPr>
        <w:t>učiteljev,</w:t>
      </w:r>
      <w:r w:rsidR="00E90002" w:rsidRPr="00885EA7">
        <w:rPr>
          <w:lang w:eastAsia="sl-SI"/>
        </w:rPr>
        <w:t xml:space="preserve"> </w:t>
      </w:r>
      <w:r w:rsidR="005B44A6" w:rsidRPr="00885EA7">
        <w:rPr>
          <w:lang w:eastAsia="sl-SI"/>
        </w:rPr>
        <w:t>usposabljanj</w:t>
      </w:r>
      <w:r w:rsidR="001C13D0" w:rsidRPr="00885EA7">
        <w:rPr>
          <w:lang w:eastAsia="sl-SI"/>
        </w:rPr>
        <w:t>e</w:t>
      </w:r>
      <w:r w:rsidR="005B44A6" w:rsidRPr="00885EA7">
        <w:rPr>
          <w:lang w:eastAsia="sl-SI"/>
        </w:rPr>
        <w:t xml:space="preserve"> v podjetjih)</w:t>
      </w:r>
      <w:r w:rsidR="00C47764">
        <w:rPr>
          <w:lang w:eastAsia="sl-SI"/>
        </w:rPr>
        <w:t>;</w:t>
      </w:r>
    </w:p>
    <w:p w14:paraId="29261502" w14:textId="7418E6AC" w:rsidR="00EF2DD0" w:rsidRPr="00885EA7" w:rsidRDefault="00EF2DD0">
      <w:pPr>
        <w:pStyle w:val="Odstavekseznama"/>
        <w:numPr>
          <w:ilvl w:val="0"/>
          <w:numId w:val="159"/>
        </w:numPr>
        <w:rPr>
          <w:lang w:eastAsia="sl-SI"/>
        </w:rPr>
      </w:pPr>
      <w:r w:rsidRPr="00885EA7">
        <w:rPr>
          <w:lang w:eastAsia="sl-SI"/>
        </w:rPr>
        <w:t>Od la</w:t>
      </w:r>
      <w:r w:rsidR="008056F5" w:rsidRPr="00885EA7">
        <w:rPr>
          <w:lang w:eastAsia="sl-SI"/>
        </w:rPr>
        <w:t>b</w:t>
      </w:r>
      <w:r w:rsidRPr="00885EA7">
        <w:rPr>
          <w:lang w:eastAsia="sl-SI"/>
        </w:rPr>
        <w:t>oratorija do trga</w:t>
      </w:r>
      <w:r w:rsidR="005B44A6" w:rsidRPr="00885EA7">
        <w:rPr>
          <w:lang w:eastAsia="sl-SI"/>
        </w:rPr>
        <w:t xml:space="preserve"> (vključuje </w:t>
      </w:r>
      <w:proofErr w:type="spellStart"/>
      <w:r w:rsidR="00134390" w:rsidRPr="00885EA7">
        <w:rPr>
          <w:lang w:eastAsia="sl-SI"/>
        </w:rPr>
        <w:t>podpodročje</w:t>
      </w:r>
      <w:proofErr w:type="spellEnd"/>
      <w:r w:rsidR="00134390" w:rsidRPr="00885EA7">
        <w:rPr>
          <w:lang w:eastAsia="sl-SI"/>
        </w:rPr>
        <w:t xml:space="preserve"> </w:t>
      </w:r>
      <w:r w:rsidR="001C13D0" w:rsidRPr="00885EA7">
        <w:rPr>
          <w:lang w:eastAsia="sl-SI"/>
        </w:rPr>
        <w:t xml:space="preserve">investicij v </w:t>
      </w:r>
      <w:r w:rsidR="005B44A6" w:rsidRPr="00885EA7">
        <w:rPr>
          <w:lang w:eastAsia="sl-SI"/>
        </w:rPr>
        <w:t>organizacijsk</w:t>
      </w:r>
      <w:r w:rsidR="001C13D0" w:rsidRPr="00885EA7">
        <w:rPr>
          <w:lang w:eastAsia="sl-SI"/>
        </w:rPr>
        <w:t>i</w:t>
      </w:r>
      <w:r w:rsidR="005B44A6" w:rsidRPr="00885EA7">
        <w:rPr>
          <w:lang w:eastAsia="sl-SI"/>
        </w:rPr>
        <w:t xml:space="preserve"> kapital, tržn</w:t>
      </w:r>
      <w:r w:rsidR="00134390" w:rsidRPr="00885EA7">
        <w:rPr>
          <w:lang w:eastAsia="sl-SI"/>
        </w:rPr>
        <w:t>e</w:t>
      </w:r>
      <w:r w:rsidR="005B44A6" w:rsidRPr="00885EA7">
        <w:rPr>
          <w:lang w:eastAsia="sl-SI"/>
        </w:rPr>
        <w:t xml:space="preserve"> znamk</w:t>
      </w:r>
      <w:r w:rsidR="00134390" w:rsidRPr="00885EA7">
        <w:rPr>
          <w:lang w:eastAsia="sl-SI"/>
        </w:rPr>
        <w:t>e</w:t>
      </w:r>
      <w:r w:rsidR="005B44A6" w:rsidRPr="00885EA7">
        <w:rPr>
          <w:lang w:eastAsia="sl-SI"/>
        </w:rPr>
        <w:t>, dizajn</w:t>
      </w:r>
      <w:r w:rsidR="001C13D0" w:rsidRPr="00885EA7">
        <w:rPr>
          <w:lang w:eastAsia="sl-SI"/>
        </w:rPr>
        <w:t xml:space="preserve">, </w:t>
      </w:r>
      <w:r w:rsidR="005B44A6" w:rsidRPr="00885EA7">
        <w:rPr>
          <w:lang w:eastAsia="sl-SI"/>
        </w:rPr>
        <w:t>raziskav</w:t>
      </w:r>
      <w:r w:rsidR="001C13D0" w:rsidRPr="00885EA7">
        <w:rPr>
          <w:lang w:eastAsia="sl-SI"/>
        </w:rPr>
        <w:t>e</w:t>
      </w:r>
      <w:r w:rsidR="005B44A6" w:rsidRPr="00885EA7">
        <w:rPr>
          <w:lang w:eastAsia="sl-SI"/>
        </w:rPr>
        <w:t xml:space="preserve"> in razvoj)</w:t>
      </w:r>
      <w:r w:rsidRPr="00885EA7">
        <w:rPr>
          <w:lang w:eastAsia="sl-SI"/>
        </w:rPr>
        <w:t>;</w:t>
      </w:r>
    </w:p>
    <w:p w14:paraId="271E8CAF" w14:textId="3B127128" w:rsidR="00EF2DD0" w:rsidRPr="00885EA7" w:rsidRDefault="00EF2DD0">
      <w:pPr>
        <w:pStyle w:val="Odstavekseznama"/>
        <w:numPr>
          <w:ilvl w:val="0"/>
          <w:numId w:val="159"/>
        </w:numPr>
        <w:rPr>
          <w:lang w:eastAsia="sl-SI"/>
        </w:rPr>
      </w:pPr>
      <w:r w:rsidRPr="00885EA7">
        <w:rPr>
          <w:lang w:eastAsia="sl-SI"/>
        </w:rPr>
        <w:t>Podatki, tehnologije in</w:t>
      </w:r>
      <w:r w:rsidR="00B63633" w:rsidRPr="00885EA7">
        <w:rPr>
          <w:lang w:eastAsia="sl-SI"/>
        </w:rPr>
        <w:t xml:space="preserve"> </w:t>
      </w:r>
      <w:r w:rsidRPr="00885EA7">
        <w:rPr>
          <w:lang w:eastAsia="sl-SI"/>
        </w:rPr>
        <w:t>infrastruktura</w:t>
      </w:r>
      <w:r w:rsidR="005B44A6" w:rsidRPr="00885EA7">
        <w:rPr>
          <w:lang w:eastAsia="sl-SI"/>
        </w:rPr>
        <w:t xml:space="preserve"> (</w:t>
      </w:r>
      <w:r w:rsidR="00134390" w:rsidRPr="00885EA7">
        <w:rPr>
          <w:lang w:eastAsia="sl-SI"/>
        </w:rPr>
        <w:t xml:space="preserve">vključuje </w:t>
      </w:r>
      <w:proofErr w:type="spellStart"/>
      <w:r w:rsidR="00134390" w:rsidRPr="00885EA7">
        <w:rPr>
          <w:lang w:eastAsia="sl-SI"/>
        </w:rPr>
        <w:t>podpodročje</w:t>
      </w:r>
      <w:proofErr w:type="spellEnd"/>
      <w:r w:rsidR="00134390" w:rsidRPr="00885EA7">
        <w:rPr>
          <w:lang w:eastAsia="sl-SI"/>
        </w:rPr>
        <w:t xml:space="preserve"> investicij v strojno opremo, </w:t>
      </w:r>
      <w:r w:rsidR="001C13D0" w:rsidRPr="00885EA7">
        <w:rPr>
          <w:lang w:eastAsia="sl-SI"/>
        </w:rPr>
        <w:t>programsko opremo in podatkovne baze, telekomunikacijsko opremo)</w:t>
      </w:r>
      <w:r w:rsidRPr="00885EA7">
        <w:rPr>
          <w:lang w:eastAsia="sl-SI"/>
        </w:rPr>
        <w:t>.</w:t>
      </w:r>
    </w:p>
    <w:p w14:paraId="24428218" w14:textId="0517ACDB" w:rsidR="00DE3E9C" w:rsidRPr="00885EA7" w:rsidRDefault="007F1B6B" w:rsidP="005734AF">
      <w:pPr>
        <w:rPr>
          <w:lang w:eastAsia="sl-SI"/>
        </w:rPr>
      </w:pPr>
      <w:r w:rsidRPr="00885EA7">
        <w:rPr>
          <w:lang w:eastAsia="sl-SI"/>
        </w:rPr>
        <w:lastRenderedPageBreak/>
        <w:t xml:space="preserve">Priprava metodologije in </w:t>
      </w:r>
      <w:r w:rsidR="00E21EEF" w:rsidRPr="00885EA7">
        <w:rPr>
          <w:lang w:eastAsia="sl-SI"/>
        </w:rPr>
        <w:t xml:space="preserve">kazalnikov </w:t>
      </w:r>
      <w:r w:rsidRPr="00885EA7">
        <w:rPr>
          <w:lang w:eastAsia="sl-SI"/>
        </w:rPr>
        <w:t xml:space="preserve">na </w:t>
      </w:r>
      <w:r w:rsidR="00C47764">
        <w:rPr>
          <w:lang w:eastAsia="sl-SI"/>
        </w:rPr>
        <w:t>ravni</w:t>
      </w:r>
      <w:r w:rsidRPr="00885EA7">
        <w:rPr>
          <w:lang w:eastAsia="sl-SI"/>
        </w:rPr>
        <w:t xml:space="preserve"> EU še poteka</w:t>
      </w:r>
      <w:r w:rsidR="00C53423" w:rsidRPr="00885EA7">
        <w:rPr>
          <w:lang w:eastAsia="sl-SI"/>
        </w:rPr>
        <w:t xml:space="preserve"> in tem aktivnostim se </w:t>
      </w:r>
      <w:r w:rsidR="00110E75" w:rsidRPr="00885EA7">
        <w:rPr>
          <w:lang w:eastAsia="sl-SI"/>
        </w:rPr>
        <w:t xml:space="preserve">pridružuje tudi </w:t>
      </w:r>
      <w:r w:rsidR="00C53423" w:rsidRPr="00885EA7">
        <w:rPr>
          <w:lang w:eastAsia="sl-SI"/>
        </w:rPr>
        <w:t xml:space="preserve">Slovenija, </w:t>
      </w:r>
      <w:r w:rsidR="00110E75" w:rsidRPr="00885EA7">
        <w:rPr>
          <w:lang w:eastAsia="sl-SI"/>
        </w:rPr>
        <w:t xml:space="preserve">ki bo s tega vidika dobila primerljive </w:t>
      </w:r>
      <w:r w:rsidR="00E21EEF" w:rsidRPr="00885EA7">
        <w:rPr>
          <w:lang w:eastAsia="sl-SI"/>
        </w:rPr>
        <w:t xml:space="preserve">kazalnike </w:t>
      </w:r>
      <w:r w:rsidR="00110E75" w:rsidRPr="00885EA7">
        <w:rPr>
          <w:lang w:eastAsia="sl-SI"/>
        </w:rPr>
        <w:t xml:space="preserve">in metodologijo spremljanja stanja na področju </w:t>
      </w:r>
      <w:r w:rsidR="00E119F2" w:rsidRPr="00885EA7">
        <w:rPr>
          <w:lang w:eastAsia="sl-SI"/>
        </w:rPr>
        <w:t>UI</w:t>
      </w:r>
      <w:r w:rsidR="00110E75" w:rsidRPr="00885EA7">
        <w:rPr>
          <w:lang w:eastAsia="sl-SI"/>
        </w:rPr>
        <w:t>, primerljivega z državami EU.</w:t>
      </w:r>
      <w:r w:rsidR="00F973E1" w:rsidRPr="00885EA7">
        <w:rPr>
          <w:lang w:eastAsia="sl-SI"/>
        </w:rPr>
        <w:t xml:space="preserve"> </w:t>
      </w:r>
      <w:r w:rsidR="003220E0" w:rsidRPr="00B6636A">
        <w:rPr>
          <w:lang w:eastAsia="sl-SI"/>
        </w:rPr>
        <w:fldChar w:fldCharType="begin"/>
      </w:r>
      <w:r w:rsidR="003220E0" w:rsidRPr="00885EA7">
        <w:rPr>
          <w:lang w:eastAsia="sl-SI"/>
        </w:rPr>
        <w:instrText xml:space="preserve"> REF _Ref55309108 \h </w:instrText>
      </w:r>
      <w:r w:rsidR="003220E0" w:rsidRPr="00B6636A">
        <w:rPr>
          <w:lang w:eastAsia="sl-SI"/>
        </w:rPr>
      </w:r>
      <w:r w:rsidR="003220E0" w:rsidRPr="00B6636A">
        <w:rPr>
          <w:lang w:eastAsia="sl-SI"/>
        </w:rPr>
        <w:fldChar w:fldCharType="separate"/>
      </w:r>
      <w:r w:rsidR="00462FB5" w:rsidRPr="00885EA7">
        <w:t xml:space="preserve">Slika </w:t>
      </w:r>
      <w:r w:rsidR="00462FB5" w:rsidRPr="006277C3">
        <w:t>6</w:t>
      </w:r>
      <w:r w:rsidR="003220E0" w:rsidRPr="00B6636A">
        <w:rPr>
          <w:lang w:eastAsia="sl-SI"/>
        </w:rPr>
        <w:fldChar w:fldCharType="end"/>
      </w:r>
      <w:r w:rsidR="003220E0" w:rsidRPr="00885EA7">
        <w:rPr>
          <w:lang w:eastAsia="sl-SI"/>
        </w:rPr>
        <w:t xml:space="preserve"> </w:t>
      </w:r>
      <w:r w:rsidR="00110E75" w:rsidRPr="00885EA7">
        <w:rPr>
          <w:lang w:eastAsia="sl-SI"/>
        </w:rPr>
        <w:t xml:space="preserve">prikazuje oceno stanja </w:t>
      </w:r>
      <w:r w:rsidR="00394AEF" w:rsidRPr="00885EA7">
        <w:rPr>
          <w:lang w:eastAsia="sl-SI"/>
        </w:rPr>
        <w:t xml:space="preserve">investicij v </w:t>
      </w:r>
      <w:r w:rsidR="00E119F2" w:rsidRPr="00885EA7">
        <w:rPr>
          <w:lang w:eastAsia="sl-SI"/>
        </w:rPr>
        <w:t>UI</w:t>
      </w:r>
      <w:r w:rsidR="00394AEF" w:rsidRPr="00885EA7">
        <w:rPr>
          <w:lang w:eastAsia="sl-SI"/>
        </w:rPr>
        <w:t xml:space="preserve"> </w:t>
      </w:r>
      <w:r w:rsidR="00110E75" w:rsidRPr="00885EA7">
        <w:rPr>
          <w:lang w:eastAsia="sl-SI"/>
        </w:rPr>
        <w:t xml:space="preserve">v Sloveniji na podlagi </w:t>
      </w:r>
      <w:r w:rsidR="002B3F65" w:rsidRPr="00885EA7">
        <w:rPr>
          <w:lang w:eastAsia="sl-SI"/>
        </w:rPr>
        <w:t xml:space="preserve">osnutka analize </w:t>
      </w:r>
      <w:r w:rsidR="0084623F" w:rsidRPr="00885EA7">
        <w:rPr>
          <w:lang w:eastAsia="sl-SI"/>
        </w:rPr>
        <w:t xml:space="preserve">AI WATCH </w:t>
      </w:r>
      <w:r w:rsidR="00110E75" w:rsidRPr="00885EA7">
        <w:rPr>
          <w:lang w:eastAsia="sl-SI"/>
        </w:rPr>
        <w:t>za leto 2018</w:t>
      </w:r>
      <w:r w:rsidR="00AD4D6F" w:rsidRPr="00885EA7">
        <w:rPr>
          <w:rStyle w:val="Sprotnaopomba-sklic"/>
          <w:lang w:eastAsia="sl-SI"/>
        </w:rPr>
        <w:footnoteReference w:id="77"/>
      </w:r>
      <w:r w:rsidR="00AE3A60" w:rsidRPr="00885EA7">
        <w:rPr>
          <w:lang w:eastAsia="sl-SI"/>
        </w:rPr>
        <w:t>, ki za Slovenijo še ni vključeval vseh relevantnih podatkov</w:t>
      </w:r>
      <w:r w:rsidR="00A24D6B" w:rsidRPr="00885EA7">
        <w:rPr>
          <w:lang w:eastAsia="sl-SI"/>
        </w:rPr>
        <w:t xml:space="preserve"> (npr. podatki o plačah visokošolskih učiteljev,</w:t>
      </w:r>
      <w:r w:rsidR="002B1876" w:rsidRPr="00885EA7">
        <w:rPr>
          <w:lang w:eastAsia="sl-SI"/>
        </w:rPr>
        <w:t xml:space="preserve"> podatki o plačah strokovnjakov</w:t>
      </w:r>
      <w:r w:rsidR="00C47764" w:rsidRPr="00C47764">
        <w:rPr>
          <w:lang w:eastAsia="sl-SI"/>
        </w:rPr>
        <w:t xml:space="preserve"> </w:t>
      </w:r>
      <w:r w:rsidR="00C47764" w:rsidRPr="00885EA7">
        <w:rPr>
          <w:lang w:eastAsia="sl-SI"/>
        </w:rPr>
        <w:t>IKT</w:t>
      </w:r>
      <w:r w:rsidR="002B1876" w:rsidRPr="00885EA7">
        <w:rPr>
          <w:lang w:eastAsia="sl-SI"/>
        </w:rPr>
        <w:t>, investicije v raziskav</w:t>
      </w:r>
      <w:r w:rsidR="00F81E3D" w:rsidRPr="00885EA7">
        <w:rPr>
          <w:lang w:eastAsia="sl-SI"/>
        </w:rPr>
        <w:t>e</w:t>
      </w:r>
      <w:r w:rsidR="002B1876" w:rsidRPr="00885EA7">
        <w:rPr>
          <w:lang w:eastAsia="sl-SI"/>
        </w:rPr>
        <w:t xml:space="preserve"> in razvoj</w:t>
      </w:r>
      <w:r w:rsidR="00A24D6B" w:rsidRPr="00885EA7">
        <w:rPr>
          <w:lang w:eastAsia="sl-SI"/>
        </w:rPr>
        <w:t>)</w:t>
      </w:r>
      <w:r w:rsidR="00EE18CA" w:rsidRPr="00885EA7">
        <w:rPr>
          <w:lang w:eastAsia="sl-SI"/>
        </w:rPr>
        <w:t>.</w:t>
      </w:r>
    </w:p>
    <w:p w14:paraId="745B2DF9" w14:textId="19112BE0" w:rsidR="00650533" w:rsidRPr="00885EA7" w:rsidRDefault="00650533">
      <w:pPr>
        <w:rPr>
          <w:lang w:eastAsia="sl-SI"/>
        </w:rPr>
      </w:pPr>
    </w:p>
    <w:p w14:paraId="14A3C0FA" w14:textId="77777777" w:rsidR="00F977C8" w:rsidRPr="00885EA7" w:rsidRDefault="00A26BE2" w:rsidP="009779BB">
      <w:pPr>
        <w:keepNext/>
      </w:pPr>
      <w:r w:rsidRPr="00B6636A">
        <w:rPr>
          <w:noProof/>
          <w:lang w:eastAsia="sl-SI"/>
        </w:rPr>
        <w:drawing>
          <wp:inline distT="0" distB="0" distL="0" distR="0" wp14:anchorId="3BCAE486" wp14:editId="19017EC4">
            <wp:extent cx="5774400" cy="2466000"/>
            <wp:effectExtent l="0" t="0" r="0" b="0"/>
            <wp:docPr id="16" name="Slika 16" descr="&#10;Slika 6 prikazuje oceno stanja Slovenije v primerjavi z EU v letu 2018 z vidika investicij v UI na prebivalc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10;Slika 6 prikazuje oceno stanja Slovenije v primerjavi z EU v letu 2018 z vidika investicij v UI na prebivalca&#10;"/>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74400" cy="2466000"/>
                    </a:xfrm>
                    <a:prstGeom prst="rect">
                      <a:avLst/>
                    </a:prstGeom>
                    <a:noFill/>
                    <a:ln>
                      <a:noFill/>
                    </a:ln>
                  </pic:spPr>
                </pic:pic>
              </a:graphicData>
            </a:graphic>
          </wp:inline>
        </w:drawing>
      </w:r>
    </w:p>
    <w:p w14:paraId="5B51918E" w14:textId="68BE4046" w:rsidR="00650533" w:rsidRPr="00885EA7" w:rsidRDefault="00F977C8" w:rsidP="009779BB">
      <w:pPr>
        <w:pStyle w:val="Napis"/>
        <w:jc w:val="center"/>
        <w:rPr>
          <w:lang w:eastAsia="sl-SI"/>
        </w:rPr>
      </w:pPr>
      <w:bookmarkStart w:id="1354" w:name="_Toc67040557"/>
      <w:bookmarkStart w:id="1355" w:name="_Toc67658609"/>
      <w:bookmarkStart w:id="1356" w:name="_Toc73621589"/>
      <w:r w:rsidRPr="00885EA7">
        <w:t xml:space="preserve">Slika </w:t>
      </w:r>
      <w:fldSimple w:instr=" SEQ Slika \* ARABIC ">
        <w:r w:rsidRPr="006277C3">
          <w:t>6</w:t>
        </w:r>
      </w:fldSimple>
      <w:r w:rsidRPr="00885EA7">
        <w:t>: Ocena stanja Slovenije v primerjavi z EU v letu 2018 z vidika investicij v UI na prebivalca</w:t>
      </w:r>
      <w:bookmarkEnd w:id="1354"/>
      <w:bookmarkEnd w:id="1355"/>
      <w:bookmarkEnd w:id="1356"/>
    </w:p>
    <w:p w14:paraId="14B1380B" w14:textId="77777777" w:rsidR="00F977C8" w:rsidRPr="00885EA7" w:rsidRDefault="00F977C8">
      <w:pPr>
        <w:rPr>
          <w:lang w:eastAsia="sl-SI"/>
        </w:rPr>
      </w:pPr>
    </w:p>
    <w:p w14:paraId="2BC17CF4" w14:textId="39E339B9" w:rsidR="00394AEF" w:rsidRPr="00885EA7" w:rsidRDefault="00DF79FD">
      <w:pPr>
        <w:rPr>
          <w:lang w:eastAsia="sl-SI"/>
        </w:rPr>
      </w:pPr>
      <w:r w:rsidRPr="00885EA7">
        <w:rPr>
          <w:lang w:eastAsia="sl-SI"/>
        </w:rPr>
        <w:t xml:space="preserve">Slovenija bo sodelovala pri razvoju enotnega okvira celovitega spremljanja stanja uvajanja </w:t>
      </w:r>
      <w:r w:rsidR="00E119F2" w:rsidRPr="00885EA7">
        <w:rPr>
          <w:lang w:eastAsia="sl-SI"/>
        </w:rPr>
        <w:t>UI</w:t>
      </w:r>
      <w:r w:rsidR="00415A49" w:rsidRPr="00885EA7">
        <w:rPr>
          <w:lang w:eastAsia="sl-SI"/>
        </w:rPr>
        <w:t xml:space="preserve"> na ravni EU, kot se trenutno pripravlja tudi v sodelovanju EU WATCH in OECD </w:t>
      </w:r>
      <w:r w:rsidR="00E119F2" w:rsidRPr="00885EA7">
        <w:rPr>
          <w:lang w:eastAsia="sl-SI"/>
        </w:rPr>
        <w:t>UI</w:t>
      </w:r>
      <w:r w:rsidR="00415A49" w:rsidRPr="00885EA7">
        <w:rPr>
          <w:lang w:eastAsia="sl-SI"/>
        </w:rPr>
        <w:t xml:space="preserve"> observatorija</w:t>
      </w:r>
      <w:r w:rsidRPr="00885EA7">
        <w:rPr>
          <w:lang w:eastAsia="sl-SI"/>
        </w:rPr>
        <w:t xml:space="preserve">, </w:t>
      </w:r>
      <w:r w:rsidR="00415A49" w:rsidRPr="00885EA7">
        <w:rPr>
          <w:lang w:eastAsia="sl-SI"/>
        </w:rPr>
        <w:t xml:space="preserve">kar </w:t>
      </w:r>
      <w:r w:rsidRPr="00885EA7">
        <w:rPr>
          <w:lang w:eastAsia="sl-SI"/>
        </w:rPr>
        <w:t>bo osnova za spremljanje tudi tega programa</w:t>
      </w:r>
      <w:r w:rsidR="005D4610" w:rsidRPr="00885EA7">
        <w:rPr>
          <w:lang w:eastAsia="sl-SI"/>
        </w:rPr>
        <w:t>.</w:t>
      </w:r>
    </w:p>
    <w:p w14:paraId="1D2BE659" w14:textId="53E21AFE" w:rsidR="00DB7FBC" w:rsidRPr="00885EA7" w:rsidRDefault="006041F9">
      <w:pPr>
        <w:rPr>
          <w:lang w:eastAsia="sl-SI"/>
        </w:rPr>
      </w:pPr>
      <w:r w:rsidRPr="00885EA7">
        <w:rPr>
          <w:lang w:eastAsia="sl-SI"/>
        </w:rPr>
        <w:t xml:space="preserve">Za potrebe spremljanja uresničevanja tega programa so </w:t>
      </w:r>
      <w:r w:rsidR="00E21EEF" w:rsidRPr="00885EA7">
        <w:rPr>
          <w:lang w:eastAsia="sl-SI"/>
        </w:rPr>
        <w:t xml:space="preserve">kazalniki </w:t>
      </w:r>
      <w:r w:rsidR="00EA58DA" w:rsidRPr="00885EA7">
        <w:rPr>
          <w:lang w:eastAsia="sl-SI"/>
        </w:rPr>
        <w:t xml:space="preserve">realizacije ukrepov za </w:t>
      </w:r>
      <w:r w:rsidR="00DB7FBC" w:rsidRPr="00885EA7">
        <w:rPr>
          <w:lang w:eastAsia="sl-SI"/>
        </w:rPr>
        <w:t>doseganj</w:t>
      </w:r>
      <w:r w:rsidR="00EA58DA" w:rsidRPr="00885EA7">
        <w:rPr>
          <w:lang w:eastAsia="sl-SI"/>
        </w:rPr>
        <w:t>e</w:t>
      </w:r>
      <w:r w:rsidR="00DB7FBC" w:rsidRPr="00885EA7">
        <w:rPr>
          <w:lang w:eastAsia="sl-SI"/>
        </w:rPr>
        <w:t xml:space="preserve"> opredeljenih strateških ciljev programa </w:t>
      </w:r>
      <w:r w:rsidRPr="00885EA7">
        <w:rPr>
          <w:lang w:eastAsia="sl-SI"/>
        </w:rPr>
        <w:t>opredeljeni za vsak ukrep posebej.</w:t>
      </w:r>
    </w:p>
    <w:p w14:paraId="03995C4E" w14:textId="3D84DB99" w:rsidR="00394AEF" w:rsidRPr="00885EA7" w:rsidRDefault="00C668F4">
      <w:pPr>
        <w:rPr>
          <w:lang w:eastAsia="sl-SI"/>
        </w:rPr>
      </w:pPr>
      <w:r w:rsidRPr="00885EA7">
        <w:rPr>
          <w:lang w:eastAsia="sl-SI"/>
        </w:rPr>
        <w:t>Posamezni ukrepi in p</w:t>
      </w:r>
      <w:r w:rsidR="00FF2BF8" w:rsidRPr="00885EA7">
        <w:rPr>
          <w:lang w:eastAsia="sl-SI"/>
        </w:rPr>
        <w:t xml:space="preserve">rogram </w:t>
      </w:r>
      <w:r w:rsidRPr="00885EA7">
        <w:rPr>
          <w:lang w:eastAsia="sl-SI"/>
        </w:rPr>
        <w:t xml:space="preserve">kot celota </w:t>
      </w:r>
      <w:r w:rsidR="00FF2BF8" w:rsidRPr="00885EA7">
        <w:rPr>
          <w:lang w:eastAsia="sl-SI"/>
        </w:rPr>
        <w:t xml:space="preserve">bo </w:t>
      </w:r>
      <w:r w:rsidR="00394AEF" w:rsidRPr="00885EA7">
        <w:rPr>
          <w:lang w:eastAsia="sl-SI"/>
        </w:rPr>
        <w:t xml:space="preserve">kot podrejeni program ukrepov </w:t>
      </w:r>
      <w:r w:rsidR="00C47764">
        <w:rPr>
          <w:lang w:eastAsia="sl-SI"/>
        </w:rPr>
        <w:t>prispeval</w:t>
      </w:r>
      <w:r w:rsidR="00FF2BF8" w:rsidRPr="00885EA7">
        <w:rPr>
          <w:lang w:eastAsia="sl-SI"/>
        </w:rPr>
        <w:t xml:space="preserve"> k doseganju cilje</w:t>
      </w:r>
      <w:r w:rsidR="00F51DA3" w:rsidRPr="00885EA7">
        <w:rPr>
          <w:lang w:eastAsia="sl-SI"/>
        </w:rPr>
        <w:t>v</w:t>
      </w:r>
      <w:r w:rsidR="00FF2BF8" w:rsidRPr="00885EA7">
        <w:rPr>
          <w:lang w:eastAsia="sl-SI"/>
        </w:rPr>
        <w:t xml:space="preserve"> </w:t>
      </w:r>
      <w:proofErr w:type="spellStart"/>
      <w:r w:rsidR="00FF2BF8" w:rsidRPr="00885EA7">
        <w:rPr>
          <w:lang w:eastAsia="sl-SI"/>
        </w:rPr>
        <w:t>SrS</w:t>
      </w:r>
      <w:proofErr w:type="spellEnd"/>
      <w:r w:rsidR="00FF2BF8" w:rsidRPr="00885EA7">
        <w:rPr>
          <w:lang w:eastAsia="sl-SI"/>
        </w:rPr>
        <w:t xml:space="preserve"> 2030, </w:t>
      </w:r>
      <w:r w:rsidR="00C47764">
        <w:rPr>
          <w:lang w:eastAsia="sl-SI"/>
        </w:rPr>
        <w:t>zlasti</w:t>
      </w:r>
      <w:r w:rsidR="007E683E" w:rsidRPr="00885EA7">
        <w:rPr>
          <w:lang w:eastAsia="sl-SI"/>
        </w:rPr>
        <w:t xml:space="preserve"> z vidika </w:t>
      </w:r>
      <w:r w:rsidR="00394AEF" w:rsidRPr="00885EA7">
        <w:rPr>
          <w:lang w:eastAsia="sl-SI"/>
        </w:rPr>
        <w:t xml:space="preserve">naslednjih </w:t>
      </w:r>
      <w:r w:rsidR="00E21EEF" w:rsidRPr="00885EA7">
        <w:rPr>
          <w:lang w:eastAsia="sl-SI"/>
        </w:rPr>
        <w:t xml:space="preserve">kazalnikov </w:t>
      </w:r>
      <w:proofErr w:type="spellStart"/>
      <w:r w:rsidR="00851418" w:rsidRPr="00885EA7">
        <w:rPr>
          <w:lang w:eastAsia="sl-SI"/>
        </w:rPr>
        <w:t>SrS</w:t>
      </w:r>
      <w:proofErr w:type="spellEnd"/>
      <w:r w:rsidR="00851418" w:rsidRPr="00885EA7">
        <w:rPr>
          <w:lang w:eastAsia="sl-SI"/>
        </w:rPr>
        <w:t xml:space="preserve"> 2030</w:t>
      </w:r>
      <w:r w:rsidR="007E683E" w:rsidRPr="00885EA7">
        <w:rPr>
          <w:lang w:eastAsia="sl-SI"/>
        </w:rPr>
        <w:t>:</w:t>
      </w:r>
    </w:p>
    <w:p w14:paraId="34C4C1BC" w14:textId="3B52ECF5" w:rsidR="00394AEF" w:rsidRPr="00885EA7" w:rsidRDefault="00394AEF" w:rsidP="005734AF">
      <w:pPr>
        <w:pStyle w:val="Odstavekseznama"/>
        <w:numPr>
          <w:ilvl w:val="0"/>
          <w:numId w:val="161"/>
        </w:numPr>
        <w:rPr>
          <w:lang w:eastAsia="sl-SI"/>
        </w:rPr>
      </w:pPr>
      <w:r w:rsidRPr="00885EA7">
        <w:rPr>
          <w:lang w:eastAsia="sl-SI"/>
        </w:rPr>
        <w:t>PISA – povprečni rezultati pri matematiki, branju in naravoslovju: Ohraniti uvrstitev v zgornji četrtini držav EU</w:t>
      </w:r>
      <w:r w:rsidR="00C47764">
        <w:rPr>
          <w:lang w:eastAsia="sl-SI"/>
        </w:rPr>
        <w:t>;</w:t>
      </w:r>
    </w:p>
    <w:p w14:paraId="30E34649" w14:textId="37A4E764" w:rsidR="00394AEF" w:rsidRPr="00885EA7" w:rsidRDefault="00394AEF">
      <w:pPr>
        <w:pStyle w:val="Odstavekseznama"/>
        <w:numPr>
          <w:ilvl w:val="0"/>
          <w:numId w:val="161"/>
        </w:numPr>
        <w:rPr>
          <w:lang w:eastAsia="sl-SI"/>
        </w:rPr>
      </w:pPr>
      <w:r w:rsidRPr="00885EA7">
        <w:rPr>
          <w:lang w:eastAsia="sl-SI"/>
        </w:rPr>
        <w:t>Stopnja tveganja socialne izključenosti: &lt; 16 %</w:t>
      </w:r>
      <w:r w:rsidR="00C47764">
        <w:rPr>
          <w:lang w:eastAsia="sl-SI"/>
        </w:rPr>
        <w:t>;</w:t>
      </w:r>
    </w:p>
    <w:p w14:paraId="1EE6E211" w14:textId="1D445E04" w:rsidR="007A2B57" w:rsidRPr="00885EA7" w:rsidRDefault="00394AEF" w:rsidP="00A02EF5">
      <w:pPr>
        <w:pStyle w:val="Odstavekseznama"/>
        <w:numPr>
          <w:ilvl w:val="0"/>
          <w:numId w:val="161"/>
        </w:numPr>
        <w:rPr>
          <w:lang w:eastAsia="sl-SI"/>
        </w:rPr>
      </w:pPr>
      <w:r w:rsidRPr="00885EA7">
        <w:rPr>
          <w:lang w:eastAsia="sl-SI"/>
        </w:rPr>
        <w:t xml:space="preserve">BDP na prebivalca (v standardih kupne moči): </w:t>
      </w:r>
      <w:r w:rsidR="00C47764">
        <w:rPr>
          <w:lang w:eastAsia="sl-SI"/>
        </w:rPr>
        <w:t>p</w:t>
      </w:r>
      <w:r w:rsidRPr="00885EA7">
        <w:rPr>
          <w:lang w:eastAsia="sl-SI"/>
        </w:rPr>
        <w:t>ovprečje EU</w:t>
      </w:r>
      <w:r w:rsidR="00851418" w:rsidRPr="00885EA7">
        <w:rPr>
          <w:lang w:eastAsia="sl-SI"/>
        </w:rPr>
        <w:t xml:space="preserve"> </w:t>
      </w:r>
      <w:r w:rsidRPr="00885EA7">
        <w:rPr>
          <w:lang w:eastAsia="sl-SI"/>
        </w:rPr>
        <w:t>v letu 2030</w:t>
      </w:r>
      <w:r w:rsidR="00C47764">
        <w:rPr>
          <w:lang w:eastAsia="sl-SI"/>
        </w:rPr>
        <w:t>.</w:t>
      </w:r>
    </w:p>
    <w:p w14:paraId="32271CEA" w14:textId="77777777" w:rsidR="00F20BCA" w:rsidRPr="00885EA7" w:rsidRDefault="00F20BCA" w:rsidP="005734AF">
      <w:pPr>
        <w:rPr>
          <w:rFonts w:ascii="Helvetica" w:hAnsi="Helvetica"/>
          <w:sz w:val="36"/>
        </w:rPr>
      </w:pPr>
      <w:bookmarkStart w:id="1357" w:name="_Toc36468070"/>
      <w:bookmarkStart w:id="1358" w:name="_Toc36468580"/>
      <w:bookmarkStart w:id="1359" w:name="_Toc36472716"/>
      <w:bookmarkStart w:id="1360" w:name="_Toc36476661"/>
      <w:bookmarkStart w:id="1361" w:name="_Toc37089888"/>
      <w:bookmarkEnd w:id="1357"/>
      <w:bookmarkEnd w:id="1358"/>
      <w:bookmarkEnd w:id="1359"/>
      <w:bookmarkEnd w:id="1360"/>
      <w:r w:rsidRPr="00885EA7">
        <w:br w:type="page"/>
      </w:r>
    </w:p>
    <w:p w14:paraId="1E7F1657" w14:textId="67C48FBA" w:rsidR="004D2486" w:rsidRPr="00885EA7" w:rsidRDefault="00394AEF" w:rsidP="005734AF">
      <w:pPr>
        <w:pStyle w:val="Naslovbrezt"/>
      </w:pPr>
      <w:bookmarkStart w:id="1362" w:name="_Toc67658601"/>
      <w:bookmarkStart w:id="1363" w:name="_Toc73363472"/>
      <w:bookmarkStart w:id="1364" w:name="_Toc73621581"/>
      <w:r w:rsidRPr="00885EA7">
        <w:lastRenderedPageBreak/>
        <w:t>P</w:t>
      </w:r>
      <w:r w:rsidR="004D2486" w:rsidRPr="00885EA7">
        <w:t xml:space="preserve">riloga 1: </w:t>
      </w:r>
      <w:r w:rsidR="00CC6F62" w:rsidRPr="00885EA7">
        <w:t>Nekateri k</w:t>
      </w:r>
      <w:r w:rsidR="004D2486" w:rsidRPr="00885EA7">
        <w:t xml:space="preserve">ljučni deležniki na področju </w:t>
      </w:r>
      <w:bookmarkEnd w:id="1361"/>
      <w:r w:rsidR="00E119F2" w:rsidRPr="00885EA7">
        <w:t>UI</w:t>
      </w:r>
      <w:bookmarkEnd w:id="1362"/>
      <w:bookmarkEnd w:id="1363"/>
      <w:bookmarkEnd w:id="1364"/>
    </w:p>
    <w:p w14:paraId="15F18148" w14:textId="6ABCE76C" w:rsidR="004D2486" w:rsidRPr="00885EA7" w:rsidRDefault="004D2486" w:rsidP="00ED7833">
      <w:pPr>
        <w:rPr>
          <w:rFonts w:cs="Arial"/>
        </w:rPr>
      </w:pPr>
      <w:r w:rsidRPr="00885EA7">
        <w:rPr>
          <w:rFonts w:cs="Arial"/>
        </w:rPr>
        <w:t xml:space="preserve">Nekateri ključni deležniki na področju </w:t>
      </w:r>
      <w:r w:rsidR="00E119F2" w:rsidRPr="00885EA7">
        <w:rPr>
          <w:rFonts w:cs="Arial"/>
        </w:rPr>
        <w:t>UI</w:t>
      </w:r>
      <w:r w:rsidRPr="00885EA7">
        <w:rPr>
          <w:rFonts w:cs="Arial"/>
        </w:rPr>
        <w:t xml:space="preserve"> v Sloveniji:</w:t>
      </w:r>
    </w:p>
    <w:p w14:paraId="59102111" w14:textId="77777777" w:rsidR="00A40FAD" w:rsidRPr="00885EA7" w:rsidRDefault="00A40FAD" w:rsidP="006277C3">
      <w:pPr>
        <w:pStyle w:val="Golobesedilo"/>
        <w:jc w:val="both"/>
        <w:rPr>
          <w:rFonts w:ascii="Arial" w:hAnsi="Arial" w:cs="Arial"/>
          <w:b/>
          <w:bCs/>
          <w:sz w:val="20"/>
          <w:szCs w:val="20"/>
        </w:rPr>
      </w:pPr>
    </w:p>
    <w:p w14:paraId="2BEF8A54" w14:textId="24F7FF76" w:rsidR="004D2486" w:rsidRPr="00885EA7" w:rsidRDefault="004D2486"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Vlada RS</w:t>
      </w:r>
    </w:p>
    <w:p w14:paraId="1F9A9581" w14:textId="3446100B" w:rsidR="004D2486" w:rsidRPr="00885EA7" w:rsidRDefault="004D2486" w:rsidP="005734AF">
      <w:pPr>
        <w:pStyle w:val="Golobesedilo"/>
        <w:ind w:left="360"/>
        <w:jc w:val="both"/>
        <w:rPr>
          <w:rFonts w:ascii="Arial" w:hAnsi="Arial" w:cs="Arial"/>
          <w:sz w:val="20"/>
          <w:szCs w:val="20"/>
        </w:rPr>
      </w:pPr>
      <w:r w:rsidRPr="00885EA7">
        <w:rPr>
          <w:rFonts w:ascii="Arial" w:hAnsi="Arial" w:cs="Arial"/>
          <w:sz w:val="20"/>
          <w:szCs w:val="20"/>
        </w:rPr>
        <w:t xml:space="preserve">Vlada RS je decembra 2017 sprejela Strategijo razvoja Slovenije 2030, ki prepoznava izzive četrte industrijske revolucije, ki jo zaznamujeta digitalno gospodarstvo ter razvoj robotike in </w:t>
      </w:r>
      <w:r w:rsidR="00E119F2" w:rsidRPr="00885EA7">
        <w:rPr>
          <w:rFonts w:ascii="Arial" w:hAnsi="Arial" w:cs="Arial"/>
          <w:sz w:val="20"/>
          <w:szCs w:val="20"/>
        </w:rPr>
        <w:t>UI</w:t>
      </w:r>
      <w:r w:rsidR="002A7E97" w:rsidRPr="00885EA7">
        <w:rPr>
          <w:rFonts w:ascii="Arial" w:hAnsi="Arial" w:cs="Arial"/>
          <w:sz w:val="20"/>
          <w:szCs w:val="20"/>
        </w:rPr>
        <w:t xml:space="preserve"> </w:t>
      </w:r>
      <w:r w:rsidRPr="00885EA7">
        <w:rPr>
          <w:rFonts w:ascii="Arial" w:hAnsi="Arial" w:cs="Arial"/>
          <w:sz w:val="20"/>
          <w:szCs w:val="20"/>
        </w:rPr>
        <w:t xml:space="preserve">ter vzpostavlja nove modele poslovanja, dela in delovnih mest, kar zahteva razvoj novih znanj in veščin ter prilagoditve na številnih področjih gospodarskega, družbenega in </w:t>
      </w:r>
      <w:proofErr w:type="spellStart"/>
      <w:r w:rsidRPr="00885EA7">
        <w:rPr>
          <w:rFonts w:ascii="Arial" w:hAnsi="Arial" w:cs="Arial"/>
          <w:sz w:val="20"/>
          <w:szCs w:val="20"/>
        </w:rPr>
        <w:t>okoljskega</w:t>
      </w:r>
      <w:proofErr w:type="spellEnd"/>
      <w:r w:rsidRPr="00885EA7">
        <w:rPr>
          <w:rFonts w:ascii="Arial" w:hAnsi="Arial" w:cs="Arial"/>
          <w:sz w:val="20"/>
          <w:szCs w:val="20"/>
        </w:rPr>
        <w:t xml:space="preserve"> razvoja.</w:t>
      </w:r>
    </w:p>
    <w:p w14:paraId="0866394D" w14:textId="77777777" w:rsidR="004D2486" w:rsidRPr="00885EA7" w:rsidRDefault="004D2486" w:rsidP="005734AF">
      <w:pPr>
        <w:pStyle w:val="Golobesedilo"/>
        <w:ind w:left="360"/>
        <w:jc w:val="both"/>
        <w:rPr>
          <w:rFonts w:ascii="Arial" w:hAnsi="Arial" w:cs="Arial"/>
          <w:sz w:val="20"/>
          <w:szCs w:val="20"/>
        </w:rPr>
      </w:pPr>
    </w:p>
    <w:p w14:paraId="54B104BB" w14:textId="3342B439" w:rsidR="004D2486" w:rsidRPr="00885EA7" w:rsidRDefault="004D2486" w:rsidP="005734AF">
      <w:pPr>
        <w:pStyle w:val="Golobesedilo"/>
        <w:ind w:left="360"/>
        <w:jc w:val="both"/>
        <w:rPr>
          <w:rFonts w:ascii="Arial" w:hAnsi="Arial" w:cs="Arial"/>
          <w:sz w:val="20"/>
          <w:szCs w:val="20"/>
        </w:rPr>
      </w:pPr>
      <w:r w:rsidRPr="00885EA7">
        <w:rPr>
          <w:rFonts w:ascii="Arial" w:hAnsi="Arial" w:cs="Arial"/>
          <w:sz w:val="20"/>
          <w:szCs w:val="20"/>
        </w:rPr>
        <w:t xml:space="preserve">Področja </w:t>
      </w:r>
      <w:r w:rsidR="00E119F2" w:rsidRPr="00885EA7">
        <w:rPr>
          <w:rFonts w:ascii="Arial" w:hAnsi="Arial" w:cs="Arial"/>
          <w:sz w:val="20"/>
          <w:szCs w:val="20"/>
        </w:rPr>
        <w:t>UI</w:t>
      </w:r>
      <w:r w:rsidRPr="00885EA7">
        <w:rPr>
          <w:rFonts w:ascii="Arial" w:hAnsi="Arial" w:cs="Arial"/>
          <w:sz w:val="20"/>
          <w:szCs w:val="20"/>
        </w:rPr>
        <w:t xml:space="preserve"> se dotikata tudi Strategija razvoja informacijske družbe do leta 2020 – Digitalna Slovenija 2020 ter Strategija pametne specializacije, ki je vzpostavila Strateška razvojno-inovacijska partnerstva – SRIP.</w:t>
      </w:r>
    </w:p>
    <w:p w14:paraId="260F57E5" w14:textId="77777777" w:rsidR="004D2486" w:rsidRPr="00885EA7" w:rsidRDefault="004D2486" w:rsidP="005734AF">
      <w:pPr>
        <w:pStyle w:val="Golobesedilo"/>
        <w:ind w:left="360"/>
        <w:jc w:val="both"/>
        <w:rPr>
          <w:rFonts w:ascii="Arial" w:hAnsi="Arial" w:cs="Arial"/>
          <w:sz w:val="20"/>
          <w:szCs w:val="20"/>
        </w:rPr>
      </w:pPr>
    </w:p>
    <w:p w14:paraId="7067081D" w14:textId="2108B5E4" w:rsidR="00446708" w:rsidRPr="00885EA7" w:rsidRDefault="00C365B0" w:rsidP="005734AF">
      <w:pPr>
        <w:pStyle w:val="Golobesedilo"/>
        <w:ind w:left="360"/>
        <w:jc w:val="both"/>
        <w:rPr>
          <w:rFonts w:ascii="Arial" w:hAnsi="Arial" w:cs="Arial"/>
          <w:sz w:val="20"/>
          <w:szCs w:val="20"/>
        </w:rPr>
      </w:pPr>
      <w:r w:rsidRPr="00885EA7">
        <w:rPr>
          <w:rFonts w:ascii="Arial" w:hAnsi="Arial" w:cs="Arial"/>
          <w:sz w:val="20"/>
          <w:szCs w:val="20"/>
        </w:rPr>
        <w:t>Nekatera k</w:t>
      </w:r>
      <w:r w:rsidR="00446708" w:rsidRPr="00885EA7">
        <w:rPr>
          <w:rFonts w:ascii="Arial" w:hAnsi="Arial" w:cs="Arial"/>
          <w:sz w:val="20"/>
          <w:szCs w:val="20"/>
        </w:rPr>
        <w:t>ljučna ministrstva za izvajanje program</w:t>
      </w:r>
      <w:r w:rsidR="003A22A7" w:rsidRPr="00885EA7">
        <w:rPr>
          <w:rFonts w:ascii="Arial" w:hAnsi="Arial" w:cs="Arial"/>
          <w:sz w:val="20"/>
          <w:szCs w:val="20"/>
        </w:rPr>
        <w:t>a</w:t>
      </w:r>
      <w:r w:rsidR="00446708" w:rsidRPr="00885EA7">
        <w:rPr>
          <w:rFonts w:ascii="Arial" w:hAnsi="Arial" w:cs="Arial"/>
          <w:sz w:val="20"/>
          <w:szCs w:val="20"/>
        </w:rPr>
        <w:t xml:space="preserve"> in ukrepov </w:t>
      </w:r>
      <w:proofErr w:type="spellStart"/>
      <w:r w:rsidR="007A4469" w:rsidRPr="00885EA7">
        <w:rPr>
          <w:rFonts w:ascii="Arial" w:hAnsi="Arial" w:cs="Arial"/>
          <w:sz w:val="20"/>
          <w:szCs w:val="20"/>
        </w:rPr>
        <w:t>NpUI</w:t>
      </w:r>
      <w:proofErr w:type="spellEnd"/>
      <w:r w:rsidR="007A4469" w:rsidRPr="00885EA7">
        <w:rPr>
          <w:rFonts w:ascii="Arial" w:hAnsi="Arial" w:cs="Arial"/>
          <w:sz w:val="20"/>
          <w:szCs w:val="20"/>
        </w:rPr>
        <w:t xml:space="preserve"> </w:t>
      </w:r>
      <w:r w:rsidR="00446708" w:rsidRPr="00885EA7">
        <w:rPr>
          <w:rFonts w:ascii="Arial" w:hAnsi="Arial" w:cs="Arial"/>
          <w:sz w:val="20"/>
          <w:szCs w:val="20"/>
        </w:rPr>
        <w:t>so:</w:t>
      </w:r>
    </w:p>
    <w:p w14:paraId="19BB95FC" w14:textId="7EF043BA" w:rsidR="00446708" w:rsidRPr="00885EA7" w:rsidRDefault="004D2486" w:rsidP="005734AF">
      <w:pPr>
        <w:pStyle w:val="Golobesedilo"/>
        <w:numPr>
          <w:ilvl w:val="1"/>
          <w:numId w:val="156"/>
        </w:numPr>
        <w:jc w:val="both"/>
        <w:rPr>
          <w:rFonts w:ascii="Arial" w:hAnsi="Arial" w:cs="Arial"/>
          <w:sz w:val="20"/>
          <w:szCs w:val="20"/>
        </w:rPr>
      </w:pPr>
      <w:r w:rsidRPr="00885EA7">
        <w:rPr>
          <w:rFonts w:ascii="Arial" w:hAnsi="Arial" w:cs="Arial"/>
          <w:sz w:val="20"/>
          <w:szCs w:val="20"/>
        </w:rPr>
        <w:t>Ministrstvo za javno upravo</w:t>
      </w:r>
      <w:r w:rsidR="008A31D3" w:rsidRPr="00885EA7">
        <w:rPr>
          <w:rFonts w:ascii="Arial" w:hAnsi="Arial" w:cs="Arial"/>
          <w:sz w:val="20"/>
          <w:szCs w:val="20"/>
        </w:rPr>
        <w:t>,</w:t>
      </w:r>
      <w:r w:rsidR="00446708" w:rsidRPr="00885EA7">
        <w:rPr>
          <w:rFonts w:ascii="Arial" w:hAnsi="Arial" w:cs="Arial"/>
          <w:sz w:val="20"/>
          <w:szCs w:val="20"/>
        </w:rPr>
        <w:t xml:space="preserve"> odgovorno za področje</w:t>
      </w:r>
      <w:r w:rsidR="008A31D3" w:rsidRPr="00885EA7">
        <w:rPr>
          <w:rFonts w:ascii="Arial" w:hAnsi="Arial" w:cs="Arial"/>
          <w:sz w:val="20"/>
          <w:szCs w:val="20"/>
        </w:rPr>
        <w:t xml:space="preserve"> </w:t>
      </w:r>
      <w:r w:rsidR="00446708" w:rsidRPr="00885EA7">
        <w:rPr>
          <w:rFonts w:ascii="Arial" w:hAnsi="Arial" w:cs="Arial"/>
          <w:sz w:val="20"/>
          <w:szCs w:val="20"/>
        </w:rPr>
        <w:t>informacijske družbe</w:t>
      </w:r>
      <w:r w:rsidR="0049540F" w:rsidRPr="00885EA7">
        <w:rPr>
          <w:rFonts w:ascii="Arial" w:hAnsi="Arial" w:cs="Arial"/>
          <w:sz w:val="20"/>
          <w:szCs w:val="20"/>
        </w:rPr>
        <w:t xml:space="preserve">, </w:t>
      </w:r>
      <w:r w:rsidR="00DF73F4" w:rsidRPr="00885EA7">
        <w:rPr>
          <w:rFonts w:ascii="Arial" w:hAnsi="Arial" w:cs="Arial"/>
          <w:sz w:val="20"/>
          <w:szCs w:val="20"/>
        </w:rPr>
        <w:t>digitalizacije</w:t>
      </w:r>
      <w:r w:rsidR="0049540F" w:rsidRPr="00885EA7">
        <w:rPr>
          <w:rFonts w:ascii="Arial" w:hAnsi="Arial" w:cs="Arial"/>
          <w:sz w:val="20"/>
          <w:szCs w:val="20"/>
        </w:rPr>
        <w:t xml:space="preserve"> javne</w:t>
      </w:r>
      <w:r w:rsidR="00807B18">
        <w:rPr>
          <w:rFonts w:ascii="Arial" w:hAnsi="Arial" w:cs="Arial"/>
          <w:sz w:val="20"/>
          <w:szCs w:val="20"/>
        </w:rPr>
        <w:t xml:space="preserve"> </w:t>
      </w:r>
      <w:r w:rsidR="0049540F" w:rsidRPr="00885EA7">
        <w:rPr>
          <w:rFonts w:ascii="Arial" w:hAnsi="Arial" w:cs="Arial"/>
          <w:sz w:val="20"/>
          <w:szCs w:val="20"/>
        </w:rPr>
        <w:t>uprave</w:t>
      </w:r>
      <w:r w:rsidR="00712A9F" w:rsidRPr="00885EA7">
        <w:rPr>
          <w:rFonts w:ascii="Arial" w:hAnsi="Arial" w:cs="Arial"/>
          <w:sz w:val="20"/>
          <w:szCs w:val="20"/>
        </w:rPr>
        <w:t>, informacijske varnosti</w:t>
      </w:r>
      <w:r w:rsidR="008A31D3" w:rsidRPr="00885EA7">
        <w:rPr>
          <w:rFonts w:ascii="Arial" w:hAnsi="Arial" w:cs="Arial"/>
          <w:sz w:val="20"/>
          <w:szCs w:val="20"/>
        </w:rPr>
        <w:t xml:space="preserve"> in pripravo programa </w:t>
      </w:r>
      <w:proofErr w:type="spellStart"/>
      <w:r w:rsidR="008A31D3" w:rsidRPr="00885EA7">
        <w:rPr>
          <w:rFonts w:ascii="Arial" w:hAnsi="Arial" w:cs="Arial"/>
          <w:sz w:val="20"/>
          <w:szCs w:val="20"/>
        </w:rPr>
        <w:t>Np</w:t>
      </w:r>
      <w:r w:rsidR="00E119F2" w:rsidRPr="00885EA7">
        <w:rPr>
          <w:rFonts w:ascii="Arial" w:hAnsi="Arial" w:cs="Arial"/>
          <w:sz w:val="20"/>
          <w:szCs w:val="20"/>
        </w:rPr>
        <w:t>UI</w:t>
      </w:r>
      <w:proofErr w:type="spellEnd"/>
      <w:r w:rsidR="00446708" w:rsidRPr="00885EA7">
        <w:rPr>
          <w:rFonts w:ascii="Arial" w:hAnsi="Arial" w:cs="Arial"/>
          <w:sz w:val="20"/>
          <w:szCs w:val="20"/>
        </w:rPr>
        <w:t>;</w:t>
      </w:r>
    </w:p>
    <w:p w14:paraId="03E3FF17" w14:textId="22AE2548" w:rsidR="008A31D3" w:rsidRPr="00885EA7" w:rsidRDefault="004D2486" w:rsidP="005734AF">
      <w:pPr>
        <w:pStyle w:val="Golobesedilo"/>
        <w:numPr>
          <w:ilvl w:val="1"/>
          <w:numId w:val="156"/>
        </w:numPr>
        <w:jc w:val="both"/>
        <w:rPr>
          <w:rFonts w:ascii="Arial" w:hAnsi="Arial" w:cs="Arial"/>
          <w:sz w:val="20"/>
          <w:szCs w:val="20"/>
        </w:rPr>
      </w:pPr>
      <w:r w:rsidRPr="00885EA7">
        <w:rPr>
          <w:rFonts w:ascii="Arial" w:hAnsi="Arial" w:cs="Arial"/>
          <w:sz w:val="20"/>
          <w:szCs w:val="20"/>
        </w:rPr>
        <w:t>Ministrstvo za izobraževanje, znanost in šport</w:t>
      </w:r>
      <w:r w:rsidR="00446708" w:rsidRPr="00885EA7">
        <w:rPr>
          <w:rFonts w:ascii="Arial" w:hAnsi="Arial" w:cs="Arial"/>
          <w:sz w:val="20"/>
          <w:szCs w:val="20"/>
        </w:rPr>
        <w:t xml:space="preserve">, odgovorno za </w:t>
      </w:r>
      <w:r w:rsidR="008A31D3" w:rsidRPr="00885EA7">
        <w:rPr>
          <w:rFonts w:ascii="Arial" w:hAnsi="Arial" w:cs="Arial"/>
          <w:sz w:val="20"/>
          <w:szCs w:val="20"/>
        </w:rPr>
        <w:t>raziskave, znanost in izobraževanje (formalno in poklicno);</w:t>
      </w:r>
    </w:p>
    <w:p w14:paraId="5DA2E57B" w14:textId="6636B4BB" w:rsidR="008A31D3" w:rsidRPr="00885EA7" w:rsidRDefault="004D2486" w:rsidP="005734AF">
      <w:pPr>
        <w:pStyle w:val="Golobesedilo"/>
        <w:numPr>
          <w:ilvl w:val="1"/>
          <w:numId w:val="156"/>
        </w:numPr>
        <w:jc w:val="both"/>
        <w:rPr>
          <w:rFonts w:ascii="Arial" w:hAnsi="Arial" w:cs="Arial"/>
          <w:sz w:val="20"/>
          <w:szCs w:val="20"/>
        </w:rPr>
      </w:pPr>
      <w:r w:rsidRPr="00885EA7">
        <w:rPr>
          <w:rFonts w:ascii="Arial" w:hAnsi="Arial" w:cs="Arial"/>
          <w:sz w:val="20"/>
          <w:szCs w:val="20"/>
        </w:rPr>
        <w:t>Ministrstvo za zunanje zadeve</w:t>
      </w:r>
      <w:r w:rsidR="008A31D3" w:rsidRPr="00885EA7">
        <w:rPr>
          <w:rFonts w:ascii="Arial" w:hAnsi="Arial" w:cs="Arial"/>
          <w:sz w:val="20"/>
          <w:szCs w:val="20"/>
        </w:rPr>
        <w:t xml:space="preserve">, odgovorno za mednarodno sodelovanje in promocijo Slovenije </w:t>
      </w:r>
      <w:r w:rsidR="007A4469" w:rsidRPr="00885EA7">
        <w:rPr>
          <w:rFonts w:ascii="Arial" w:hAnsi="Arial" w:cs="Arial"/>
          <w:sz w:val="20"/>
          <w:szCs w:val="20"/>
        </w:rPr>
        <w:t xml:space="preserve">ter </w:t>
      </w:r>
      <w:r w:rsidRPr="00885EA7">
        <w:rPr>
          <w:rFonts w:ascii="Arial" w:hAnsi="Arial" w:cs="Arial"/>
          <w:sz w:val="20"/>
          <w:szCs w:val="20"/>
        </w:rPr>
        <w:t xml:space="preserve">krepitve globalne vloge Slovenije na področju </w:t>
      </w:r>
      <w:r w:rsidR="00E119F2" w:rsidRPr="00885EA7">
        <w:rPr>
          <w:rFonts w:ascii="Arial" w:hAnsi="Arial" w:cs="Arial"/>
          <w:sz w:val="20"/>
          <w:szCs w:val="20"/>
        </w:rPr>
        <w:t>UI</w:t>
      </w:r>
      <w:r w:rsidR="008A31D3" w:rsidRPr="00885EA7">
        <w:rPr>
          <w:rFonts w:ascii="Arial" w:hAnsi="Arial" w:cs="Arial"/>
          <w:sz w:val="20"/>
          <w:szCs w:val="20"/>
        </w:rPr>
        <w:t>;</w:t>
      </w:r>
    </w:p>
    <w:p w14:paraId="76CA638F" w14:textId="62D79013" w:rsidR="003A22A7" w:rsidRPr="00885EA7" w:rsidRDefault="004D2486" w:rsidP="005734AF">
      <w:pPr>
        <w:pStyle w:val="Golobesedilo"/>
        <w:numPr>
          <w:ilvl w:val="1"/>
          <w:numId w:val="156"/>
        </w:numPr>
        <w:jc w:val="both"/>
        <w:rPr>
          <w:rFonts w:ascii="Arial" w:hAnsi="Arial" w:cs="Arial"/>
          <w:sz w:val="20"/>
          <w:szCs w:val="20"/>
        </w:rPr>
      </w:pPr>
      <w:r w:rsidRPr="00885EA7">
        <w:rPr>
          <w:rFonts w:ascii="Arial" w:hAnsi="Arial" w:cs="Arial"/>
          <w:sz w:val="20"/>
          <w:szCs w:val="20"/>
        </w:rPr>
        <w:t>Ministrstv</w:t>
      </w:r>
      <w:r w:rsidR="008A31D3" w:rsidRPr="00885EA7">
        <w:rPr>
          <w:rFonts w:ascii="Arial" w:hAnsi="Arial" w:cs="Arial"/>
          <w:sz w:val="20"/>
          <w:szCs w:val="20"/>
        </w:rPr>
        <w:t>o</w:t>
      </w:r>
      <w:r w:rsidRPr="00885EA7">
        <w:rPr>
          <w:rFonts w:ascii="Arial" w:hAnsi="Arial" w:cs="Arial"/>
          <w:sz w:val="20"/>
          <w:szCs w:val="20"/>
        </w:rPr>
        <w:t xml:space="preserve"> za pravosodje, </w:t>
      </w:r>
      <w:r w:rsidR="008A31D3" w:rsidRPr="00885EA7">
        <w:rPr>
          <w:rFonts w:ascii="Arial" w:hAnsi="Arial" w:cs="Arial"/>
          <w:sz w:val="20"/>
          <w:szCs w:val="20"/>
        </w:rPr>
        <w:t xml:space="preserve">odgovorno za etična in pravna načela </w:t>
      </w:r>
      <w:r w:rsidR="003A22A7" w:rsidRPr="00885EA7">
        <w:rPr>
          <w:rFonts w:ascii="Arial" w:hAnsi="Arial" w:cs="Arial"/>
          <w:sz w:val="20"/>
          <w:szCs w:val="20"/>
        </w:rPr>
        <w:t xml:space="preserve">za </w:t>
      </w:r>
      <w:r w:rsidR="00E119F2" w:rsidRPr="00885EA7">
        <w:rPr>
          <w:rFonts w:ascii="Arial" w:hAnsi="Arial" w:cs="Arial"/>
          <w:sz w:val="20"/>
          <w:szCs w:val="20"/>
        </w:rPr>
        <w:t>UI</w:t>
      </w:r>
      <w:r w:rsidR="003A22A7" w:rsidRPr="00885EA7">
        <w:rPr>
          <w:rFonts w:ascii="Arial" w:hAnsi="Arial" w:cs="Arial"/>
          <w:sz w:val="20"/>
          <w:szCs w:val="20"/>
        </w:rPr>
        <w:t xml:space="preserve"> skozi </w:t>
      </w:r>
      <w:r w:rsidRPr="00885EA7">
        <w:rPr>
          <w:rFonts w:ascii="Arial" w:hAnsi="Arial" w:cs="Arial"/>
          <w:sz w:val="20"/>
          <w:szCs w:val="20"/>
        </w:rPr>
        <w:t xml:space="preserve">prizmo delovanja </w:t>
      </w:r>
      <w:r w:rsidR="002E2467" w:rsidRPr="00885EA7">
        <w:rPr>
          <w:rFonts w:ascii="Arial" w:hAnsi="Arial" w:cs="Arial"/>
          <w:sz w:val="20"/>
          <w:szCs w:val="20"/>
        </w:rPr>
        <w:t>EU oz</w:t>
      </w:r>
      <w:r w:rsidR="00207CAE">
        <w:rPr>
          <w:rFonts w:ascii="Arial" w:hAnsi="Arial" w:cs="Arial"/>
          <w:sz w:val="20"/>
          <w:szCs w:val="20"/>
        </w:rPr>
        <w:t>.</w:t>
      </w:r>
      <w:r w:rsidR="002E2467" w:rsidRPr="00885EA7">
        <w:rPr>
          <w:rFonts w:ascii="Arial" w:hAnsi="Arial" w:cs="Arial"/>
          <w:sz w:val="20"/>
          <w:szCs w:val="20"/>
        </w:rPr>
        <w:t xml:space="preserve"> </w:t>
      </w:r>
      <w:r w:rsidRPr="00885EA7">
        <w:rPr>
          <w:rFonts w:ascii="Arial" w:hAnsi="Arial" w:cs="Arial"/>
          <w:sz w:val="20"/>
          <w:szCs w:val="20"/>
        </w:rPr>
        <w:t>Sveta Evrope in treh glavnih stebrov temeljnih vrednot (človekove pravice, demokracija in vladavina prava)</w:t>
      </w:r>
      <w:r w:rsidR="003A22A7" w:rsidRPr="00885EA7">
        <w:rPr>
          <w:rFonts w:ascii="Arial" w:hAnsi="Arial" w:cs="Arial"/>
          <w:sz w:val="20"/>
          <w:szCs w:val="20"/>
        </w:rPr>
        <w:t>;</w:t>
      </w:r>
    </w:p>
    <w:p w14:paraId="35ABBD7D" w14:textId="7CCEC024" w:rsidR="004D2486" w:rsidRPr="00885EA7" w:rsidRDefault="00446708" w:rsidP="005734AF">
      <w:pPr>
        <w:pStyle w:val="Golobesedilo"/>
        <w:numPr>
          <w:ilvl w:val="1"/>
          <w:numId w:val="156"/>
        </w:numPr>
        <w:jc w:val="both"/>
        <w:rPr>
          <w:rFonts w:ascii="Arial" w:hAnsi="Arial" w:cs="Arial"/>
          <w:sz w:val="20"/>
          <w:szCs w:val="20"/>
        </w:rPr>
      </w:pPr>
      <w:r w:rsidRPr="00885EA7">
        <w:rPr>
          <w:rFonts w:ascii="Arial" w:hAnsi="Arial" w:cs="Arial"/>
          <w:sz w:val="20"/>
          <w:szCs w:val="20"/>
        </w:rPr>
        <w:t>Ministrstvo za gospodars</w:t>
      </w:r>
      <w:r w:rsidR="003A22A7" w:rsidRPr="00885EA7">
        <w:rPr>
          <w:rFonts w:ascii="Arial" w:hAnsi="Arial" w:cs="Arial"/>
          <w:sz w:val="20"/>
          <w:szCs w:val="20"/>
        </w:rPr>
        <w:t>ki razvoj in tehnologijo, odgovorno za gospodarstvo, podporo inovativnemu podjetništvu in st</w:t>
      </w:r>
      <w:r w:rsidR="00932393" w:rsidRPr="00885EA7">
        <w:rPr>
          <w:rFonts w:ascii="Arial" w:hAnsi="Arial" w:cs="Arial"/>
          <w:sz w:val="20"/>
          <w:szCs w:val="20"/>
        </w:rPr>
        <w:t>a</w:t>
      </w:r>
      <w:r w:rsidR="003A22A7" w:rsidRPr="00885EA7">
        <w:rPr>
          <w:rFonts w:ascii="Arial" w:hAnsi="Arial" w:cs="Arial"/>
          <w:sz w:val="20"/>
          <w:szCs w:val="20"/>
        </w:rPr>
        <w:t>ndardizacijo;</w:t>
      </w:r>
    </w:p>
    <w:p w14:paraId="15243378" w14:textId="5BC06005" w:rsidR="003A22A7" w:rsidRPr="00885EA7" w:rsidRDefault="003A22A7" w:rsidP="005734AF">
      <w:pPr>
        <w:pStyle w:val="Golobesedilo"/>
        <w:numPr>
          <w:ilvl w:val="1"/>
          <w:numId w:val="156"/>
        </w:numPr>
        <w:jc w:val="both"/>
        <w:rPr>
          <w:rFonts w:ascii="Arial" w:hAnsi="Arial" w:cs="Arial"/>
          <w:sz w:val="20"/>
          <w:szCs w:val="20"/>
        </w:rPr>
      </w:pPr>
      <w:r w:rsidRPr="00885EA7">
        <w:rPr>
          <w:rFonts w:ascii="Arial" w:hAnsi="Arial" w:cs="Arial"/>
          <w:sz w:val="20"/>
          <w:szCs w:val="20"/>
        </w:rPr>
        <w:t>Ministrstvo za kulturo, odgovorno za slovenski jezik</w:t>
      </w:r>
      <w:r w:rsidR="00654BB3" w:rsidRPr="00885EA7">
        <w:rPr>
          <w:rFonts w:ascii="Arial" w:hAnsi="Arial" w:cs="Arial"/>
          <w:sz w:val="20"/>
          <w:szCs w:val="20"/>
        </w:rPr>
        <w:t xml:space="preserve">, </w:t>
      </w:r>
      <w:r w:rsidRPr="00885EA7">
        <w:rPr>
          <w:rFonts w:ascii="Arial" w:hAnsi="Arial" w:cs="Arial"/>
          <w:sz w:val="20"/>
          <w:szCs w:val="20"/>
        </w:rPr>
        <w:t>kulturno identiteto</w:t>
      </w:r>
      <w:r w:rsidR="00654BB3" w:rsidRPr="00885EA7">
        <w:rPr>
          <w:rFonts w:ascii="Arial" w:hAnsi="Arial" w:cs="Arial"/>
          <w:sz w:val="20"/>
          <w:szCs w:val="20"/>
        </w:rPr>
        <w:t xml:space="preserve"> in </w:t>
      </w:r>
      <w:proofErr w:type="spellStart"/>
      <w:r w:rsidR="00654BB3" w:rsidRPr="00885EA7">
        <w:rPr>
          <w:rFonts w:ascii="Arial" w:hAnsi="Arial" w:cs="Arial"/>
          <w:sz w:val="20"/>
          <w:szCs w:val="20"/>
        </w:rPr>
        <w:t>intermedijsko</w:t>
      </w:r>
      <w:proofErr w:type="spellEnd"/>
      <w:r w:rsidR="00654BB3" w:rsidRPr="00885EA7">
        <w:rPr>
          <w:rFonts w:ascii="Arial" w:hAnsi="Arial" w:cs="Arial"/>
          <w:sz w:val="20"/>
          <w:szCs w:val="20"/>
        </w:rPr>
        <w:t xml:space="preserve"> umetnost</w:t>
      </w:r>
      <w:r w:rsidR="00932393" w:rsidRPr="00885EA7">
        <w:rPr>
          <w:rFonts w:ascii="Arial" w:hAnsi="Arial" w:cs="Arial"/>
          <w:sz w:val="20"/>
          <w:szCs w:val="20"/>
        </w:rPr>
        <w:t>;</w:t>
      </w:r>
    </w:p>
    <w:p w14:paraId="391789B1" w14:textId="77777777" w:rsidR="00771CFB" w:rsidRPr="00885EA7" w:rsidRDefault="00932393" w:rsidP="005734AF">
      <w:pPr>
        <w:pStyle w:val="Golobesedilo"/>
        <w:numPr>
          <w:ilvl w:val="1"/>
          <w:numId w:val="156"/>
        </w:numPr>
        <w:jc w:val="both"/>
        <w:rPr>
          <w:rFonts w:ascii="Arial" w:hAnsi="Arial" w:cs="Arial"/>
          <w:sz w:val="20"/>
          <w:szCs w:val="20"/>
        </w:rPr>
      </w:pPr>
      <w:r w:rsidRPr="00885EA7">
        <w:rPr>
          <w:rFonts w:ascii="Arial" w:hAnsi="Arial" w:cs="Arial"/>
          <w:sz w:val="20"/>
          <w:szCs w:val="20"/>
        </w:rPr>
        <w:t>Ministrstvo za zdravje, odgovorno za področje zdravja in zdravstvenega varstva</w:t>
      </w:r>
      <w:r w:rsidR="00771CFB" w:rsidRPr="00885EA7">
        <w:rPr>
          <w:rFonts w:ascii="Arial" w:hAnsi="Arial" w:cs="Arial"/>
          <w:sz w:val="20"/>
          <w:szCs w:val="20"/>
        </w:rPr>
        <w:t>;</w:t>
      </w:r>
    </w:p>
    <w:p w14:paraId="48441EAA" w14:textId="5CEB2948" w:rsidR="00932393" w:rsidRPr="00885EA7" w:rsidRDefault="00771CFB" w:rsidP="005734AF">
      <w:pPr>
        <w:pStyle w:val="Golobesedilo"/>
        <w:numPr>
          <w:ilvl w:val="1"/>
          <w:numId w:val="156"/>
        </w:numPr>
        <w:jc w:val="both"/>
        <w:rPr>
          <w:rFonts w:ascii="Arial" w:hAnsi="Arial" w:cs="Arial"/>
          <w:sz w:val="20"/>
          <w:szCs w:val="20"/>
        </w:rPr>
      </w:pPr>
      <w:r w:rsidRPr="00885EA7">
        <w:rPr>
          <w:rFonts w:ascii="Arial" w:hAnsi="Arial" w:cs="Arial"/>
          <w:sz w:val="20"/>
          <w:szCs w:val="20"/>
        </w:rPr>
        <w:t>Ministrstvo za okolje in prostor</w:t>
      </w:r>
      <w:r w:rsidR="00712A9F" w:rsidRPr="00885EA7">
        <w:rPr>
          <w:rFonts w:ascii="Arial" w:hAnsi="Arial" w:cs="Arial"/>
          <w:sz w:val="20"/>
          <w:szCs w:val="20"/>
        </w:rPr>
        <w:t>, odgovorno za okolje in prostor</w:t>
      </w:r>
      <w:r w:rsidR="00932393" w:rsidRPr="00885EA7">
        <w:rPr>
          <w:rFonts w:ascii="Arial" w:hAnsi="Arial" w:cs="Arial"/>
          <w:sz w:val="20"/>
          <w:szCs w:val="20"/>
        </w:rPr>
        <w:t>.</w:t>
      </w:r>
    </w:p>
    <w:p w14:paraId="25894BDB" w14:textId="77777777" w:rsidR="00AB2A26" w:rsidRPr="00885EA7" w:rsidRDefault="00AB2A26" w:rsidP="005734AF">
      <w:pPr>
        <w:pStyle w:val="Golobesedilo"/>
        <w:jc w:val="both"/>
        <w:rPr>
          <w:rFonts w:ascii="Arial" w:hAnsi="Arial" w:cs="Arial"/>
          <w:sz w:val="20"/>
          <w:szCs w:val="20"/>
        </w:rPr>
      </w:pPr>
    </w:p>
    <w:p w14:paraId="608629BE" w14:textId="2890A64F" w:rsidR="005E1545" w:rsidRPr="00885EA7" w:rsidRDefault="005E1545"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In</w:t>
      </w:r>
      <w:r w:rsidR="009D365A" w:rsidRPr="00885EA7">
        <w:rPr>
          <w:rFonts w:ascii="Arial" w:hAnsi="Arial" w:cs="Arial"/>
          <w:b/>
          <w:bCs/>
          <w:sz w:val="20"/>
          <w:szCs w:val="20"/>
        </w:rPr>
        <w:t>s</w:t>
      </w:r>
      <w:r w:rsidRPr="00885EA7">
        <w:rPr>
          <w:rFonts w:ascii="Arial" w:hAnsi="Arial" w:cs="Arial"/>
          <w:b/>
          <w:bCs/>
          <w:sz w:val="20"/>
          <w:szCs w:val="20"/>
        </w:rPr>
        <w:t>titu</w:t>
      </w:r>
      <w:r w:rsidR="00F30C5E" w:rsidRPr="00885EA7">
        <w:rPr>
          <w:rFonts w:ascii="Arial" w:hAnsi="Arial" w:cs="Arial"/>
          <w:b/>
          <w:bCs/>
          <w:sz w:val="20"/>
          <w:szCs w:val="20"/>
        </w:rPr>
        <w:t>t</w:t>
      </w:r>
      <w:r w:rsidRPr="00885EA7">
        <w:rPr>
          <w:rFonts w:ascii="Arial" w:hAnsi="Arial" w:cs="Arial"/>
          <w:b/>
          <w:bCs/>
          <w:sz w:val="20"/>
          <w:szCs w:val="20"/>
        </w:rPr>
        <w:t xml:space="preserve"> </w:t>
      </w:r>
      <w:r w:rsidR="009D365A" w:rsidRPr="00885EA7">
        <w:rPr>
          <w:rFonts w:ascii="Arial" w:hAnsi="Arial" w:cs="Arial"/>
          <w:b/>
          <w:bCs/>
          <w:sz w:val="20"/>
          <w:szCs w:val="20"/>
        </w:rPr>
        <w:t>»</w:t>
      </w:r>
      <w:r w:rsidRPr="00885EA7">
        <w:rPr>
          <w:rFonts w:ascii="Arial" w:hAnsi="Arial" w:cs="Arial"/>
          <w:b/>
          <w:bCs/>
          <w:sz w:val="20"/>
          <w:szCs w:val="20"/>
        </w:rPr>
        <w:t xml:space="preserve">Jožef </w:t>
      </w:r>
      <w:r w:rsidR="00F30C5E" w:rsidRPr="00885EA7">
        <w:rPr>
          <w:rFonts w:ascii="Arial" w:hAnsi="Arial" w:cs="Arial"/>
          <w:b/>
          <w:bCs/>
          <w:sz w:val="20"/>
          <w:szCs w:val="20"/>
        </w:rPr>
        <w:t>S</w:t>
      </w:r>
      <w:r w:rsidRPr="00885EA7">
        <w:rPr>
          <w:rFonts w:ascii="Arial" w:hAnsi="Arial" w:cs="Arial"/>
          <w:b/>
          <w:bCs/>
          <w:sz w:val="20"/>
          <w:szCs w:val="20"/>
        </w:rPr>
        <w:t>tefan</w:t>
      </w:r>
      <w:r w:rsidR="009D365A" w:rsidRPr="00885EA7">
        <w:rPr>
          <w:rFonts w:ascii="Arial" w:hAnsi="Arial" w:cs="Arial"/>
          <w:b/>
          <w:bCs/>
          <w:sz w:val="20"/>
          <w:szCs w:val="20"/>
        </w:rPr>
        <w:t>«</w:t>
      </w:r>
    </w:p>
    <w:p w14:paraId="0BCCF128" w14:textId="3B4D4636" w:rsidR="002372A7" w:rsidRPr="00885EA7" w:rsidRDefault="002372A7" w:rsidP="005734AF">
      <w:pPr>
        <w:pStyle w:val="Golobesedilo"/>
        <w:ind w:left="360"/>
        <w:jc w:val="both"/>
        <w:rPr>
          <w:rFonts w:ascii="Arial" w:hAnsi="Arial" w:cs="Arial"/>
          <w:sz w:val="20"/>
          <w:szCs w:val="20"/>
        </w:rPr>
      </w:pPr>
      <w:r w:rsidRPr="00885EA7">
        <w:rPr>
          <w:rFonts w:ascii="Arial" w:hAnsi="Arial" w:cs="Arial"/>
          <w:sz w:val="20"/>
          <w:szCs w:val="20"/>
        </w:rPr>
        <w:t>Jamova cesta 39, 1000 Ljubljana</w:t>
      </w:r>
    </w:p>
    <w:p w14:paraId="0F211BF0" w14:textId="4DCB8C0B" w:rsidR="00305DD0" w:rsidRPr="00885EA7" w:rsidRDefault="00305DD0" w:rsidP="005734AF">
      <w:pPr>
        <w:pStyle w:val="Golobesedilo"/>
        <w:ind w:left="360"/>
        <w:jc w:val="both"/>
        <w:rPr>
          <w:rFonts w:ascii="Arial" w:hAnsi="Arial" w:cs="Arial"/>
          <w:sz w:val="20"/>
          <w:szCs w:val="20"/>
        </w:rPr>
      </w:pPr>
      <w:r w:rsidRPr="00885EA7">
        <w:rPr>
          <w:rFonts w:ascii="Arial" w:hAnsi="Arial" w:cs="Arial"/>
          <w:sz w:val="20"/>
          <w:szCs w:val="20"/>
        </w:rPr>
        <w:t xml:space="preserve">Direktor: prof. dr. </w:t>
      </w:r>
      <w:r w:rsidR="00F80EAE">
        <w:rPr>
          <w:rFonts w:ascii="Arial" w:hAnsi="Arial" w:cs="Arial"/>
          <w:sz w:val="20"/>
          <w:szCs w:val="20"/>
        </w:rPr>
        <w:t>Boštjan Zalar</w:t>
      </w:r>
    </w:p>
    <w:p w14:paraId="11588081" w14:textId="24B412D1" w:rsidR="002372A7" w:rsidRPr="00885EA7" w:rsidRDefault="002372A7" w:rsidP="005734AF">
      <w:pPr>
        <w:pStyle w:val="Golobesedilo"/>
        <w:ind w:left="360"/>
        <w:jc w:val="both"/>
        <w:rPr>
          <w:rFonts w:ascii="Arial" w:hAnsi="Arial" w:cs="Arial"/>
          <w:bCs/>
          <w:sz w:val="20"/>
          <w:szCs w:val="20"/>
        </w:rPr>
      </w:pPr>
      <w:r w:rsidRPr="00885EA7">
        <w:rPr>
          <w:rFonts w:ascii="Arial" w:hAnsi="Arial" w:cs="Arial"/>
          <w:sz w:val="20"/>
          <w:szCs w:val="20"/>
        </w:rPr>
        <w:t>E-naslov</w:t>
      </w:r>
      <w:r w:rsidRPr="006277C3">
        <w:rPr>
          <w:rFonts w:ascii="Arial" w:hAnsi="Arial" w:cs="Arial"/>
          <w:sz w:val="20"/>
          <w:szCs w:val="20"/>
        </w:rPr>
        <w:t xml:space="preserve">: </w:t>
      </w:r>
      <w:hyperlink r:id="rId18" w:history="1">
        <w:r w:rsidRPr="00885EA7">
          <w:rPr>
            <w:rStyle w:val="Hiperpovezava"/>
            <w:rFonts w:ascii="Arial" w:hAnsi="Arial" w:cs="Arial"/>
            <w:bCs/>
            <w:sz w:val="20"/>
            <w:szCs w:val="20"/>
          </w:rPr>
          <w:t>info@ijs.si</w:t>
        </w:r>
      </w:hyperlink>
    </w:p>
    <w:p w14:paraId="263E0054" w14:textId="2B42A189" w:rsidR="00FF76F8" w:rsidRPr="00885EA7" w:rsidRDefault="0016242B" w:rsidP="005734AF">
      <w:pPr>
        <w:pStyle w:val="Golobesedilo"/>
        <w:ind w:left="360"/>
        <w:jc w:val="both"/>
        <w:rPr>
          <w:rFonts w:ascii="Arial" w:hAnsi="Arial" w:cs="Arial"/>
          <w:bCs/>
          <w:sz w:val="20"/>
          <w:szCs w:val="20"/>
        </w:rPr>
      </w:pPr>
      <w:hyperlink r:id="rId19" w:history="1">
        <w:r w:rsidR="00FF76F8" w:rsidRPr="00885EA7">
          <w:rPr>
            <w:rStyle w:val="Hiperpovezava"/>
            <w:rFonts w:ascii="Arial" w:hAnsi="Arial" w:cs="Arial"/>
            <w:bCs/>
            <w:sz w:val="20"/>
            <w:szCs w:val="20"/>
          </w:rPr>
          <w:t>http://www.ijs.si</w:t>
        </w:r>
      </w:hyperlink>
    </w:p>
    <w:p w14:paraId="4016C9C2" w14:textId="77777777" w:rsidR="002372A7" w:rsidRPr="00885EA7" w:rsidRDefault="002372A7" w:rsidP="005734AF">
      <w:pPr>
        <w:pStyle w:val="Golobesedilo"/>
        <w:ind w:left="360"/>
        <w:jc w:val="both"/>
        <w:rPr>
          <w:rFonts w:ascii="Arial" w:hAnsi="Arial" w:cs="Arial"/>
          <w:sz w:val="20"/>
          <w:szCs w:val="20"/>
        </w:rPr>
      </w:pPr>
    </w:p>
    <w:p w14:paraId="3F733B7C" w14:textId="02657BF8" w:rsidR="00A959B5" w:rsidRPr="00885EA7" w:rsidRDefault="00F30C5E" w:rsidP="005734AF">
      <w:pPr>
        <w:pStyle w:val="Golobesedilo"/>
        <w:ind w:left="360"/>
        <w:jc w:val="both"/>
        <w:rPr>
          <w:rFonts w:ascii="Arial" w:hAnsi="Arial" w:cs="Arial"/>
          <w:sz w:val="20"/>
          <w:szCs w:val="20"/>
        </w:rPr>
      </w:pPr>
      <w:r w:rsidRPr="00885EA7">
        <w:rPr>
          <w:rFonts w:ascii="Arial" w:hAnsi="Arial" w:cs="Arial"/>
          <w:sz w:val="20"/>
          <w:szCs w:val="20"/>
        </w:rPr>
        <w:t>In</w:t>
      </w:r>
      <w:r w:rsidR="003D5158" w:rsidRPr="00885EA7">
        <w:rPr>
          <w:rFonts w:ascii="Arial" w:hAnsi="Arial" w:cs="Arial"/>
          <w:sz w:val="20"/>
          <w:szCs w:val="20"/>
        </w:rPr>
        <w:t>s</w:t>
      </w:r>
      <w:r w:rsidRPr="00885EA7">
        <w:rPr>
          <w:rFonts w:ascii="Arial" w:hAnsi="Arial" w:cs="Arial"/>
          <w:sz w:val="20"/>
          <w:szCs w:val="20"/>
        </w:rPr>
        <w:t xml:space="preserve">titut </w:t>
      </w:r>
      <w:r w:rsidR="003D5158" w:rsidRPr="00885EA7">
        <w:rPr>
          <w:rFonts w:ascii="Arial" w:hAnsi="Arial" w:cs="Arial"/>
          <w:sz w:val="20"/>
          <w:szCs w:val="20"/>
        </w:rPr>
        <w:t>»</w:t>
      </w:r>
      <w:r w:rsidRPr="00885EA7">
        <w:rPr>
          <w:rFonts w:ascii="Arial" w:hAnsi="Arial" w:cs="Arial"/>
          <w:sz w:val="20"/>
          <w:szCs w:val="20"/>
        </w:rPr>
        <w:t xml:space="preserve">Jožef </w:t>
      </w:r>
      <w:r w:rsidR="003D5158" w:rsidRPr="00885EA7">
        <w:rPr>
          <w:rFonts w:ascii="Arial" w:hAnsi="Arial" w:cs="Arial"/>
          <w:sz w:val="20"/>
          <w:szCs w:val="20"/>
        </w:rPr>
        <w:t>S</w:t>
      </w:r>
      <w:r w:rsidRPr="00885EA7">
        <w:rPr>
          <w:rFonts w:ascii="Arial" w:hAnsi="Arial" w:cs="Arial"/>
          <w:sz w:val="20"/>
          <w:szCs w:val="20"/>
        </w:rPr>
        <w:t>tefan</w:t>
      </w:r>
      <w:r w:rsidR="003D5158" w:rsidRPr="00885EA7">
        <w:rPr>
          <w:rFonts w:ascii="Arial" w:hAnsi="Arial" w:cs="Arial"/>
          <w:sz w:val="20"/>
          <w:szCs w:val="20"/>
        </w:rPr>
        <w:t>«</w:t>
      </w:r>
      <w:r w:rsidRPr="00885EA7">
        <w:rPr>
          <w:rFonts w:ascii="Arial" w:hAnsi="Arial" w:cs="Arial"/>
          <w:sz w:val="20"/>
          <w:szCs w:val="20"/>
        </w:rPr>
        <w:t xml:space="preserve"> je najstarejša raziskovalna organizacij</w:t>
      </w:r>
      <w:r w:rsidR="00207CAE">
        <w:rPr>
          <w:rFonts w:ascii="Arial" w:hAnsi="Arial" w:cs="Arial"/>
          <w:sz w:val="20"/>
          <w:szCs w:val="20"/>
        </w:rPr>
        <w:t>a</w:t>
      </w:r>
      <w:r w:rsidRPr="00885EA7">
        <w:rPr>
          <w:rFonts w:ascii="Arial" w:hAnsi="Arial" w:cs="Arial"/>
          <w:sz w:val="20"/>
          <w:szCs w:val="20"/>
        </w:rPr>
        <w:t xml:space="preserve">, ki se v Sloveniji ukvarja s področjem </w:t>
      </w:r>
      <w:r w:rsidR="00E119F2" w:rsidRPr="00885EA7">
        <w:rPr>
          <w:rFonts w:ascii="Arial" w:hAnsi="Arial" w:cs="Arial"/>
          <w:sz w:val="20"/>
          <w:szCs w:val="20"/>
        </w:rPr>
        <w:t>UI</w:t>
      </w:r>
      <w:r w:rsidR="007B2763" w:rsidRPr="00885EA7">
        <w:rPr>
          <w:rFonts w:ascii="Arial" w:hAnsi="Arial" w:cs="Arial"/>
          <w:sz w:val="20"/>
          <w:szCs w:val="20"/>
        </w:rPr>
        <w:t xml:space="preserve">. Začetek raziskav na področju </w:t>
      </w:r>
      <w:r w:rsidR="00E119F2" w:rsidRPr="00885EA7">
        <w:rPr>
          <w:rFonts w:ascii="Arial" w:hAnsi="Arial" w:cs="Arial"/>
          <w:sz w:val="20"/>
          <w:szCs w:val="20"/>
        </w:rPr>
        <w:t>UI</w:t>
      </w:r>
      <w:r w:rsidR="007B2763" w:rsidRPr="00885EA7">
        <w:rPr>
          <w:rFonts w:ascii="Arial" w:hAnsi="Arial" w:cs="Arial"/>
          <w:sz w:val="20"/>
          <w:szCs w:val="20"/>
        </w:rPr>
        <w:t xml:space="preserve"> v Sloveniji sega v leto 1972, ko so s preučevanjem začeli na Oddelku za računalništvo na IJS v Ljubljani, </w:t>
      </w:r>
      <w:r w:rsidR="00207CAE">
        <w:rPr>
          <w:rFonts w:ascii="Arial" w:hAnsi="Arial" w:cs="Arial"/>
          <w:sz w:val="20"/>
          <w:szCs w:val="20"/>
        </w:rPr>
        <w:t>poz</w:t>
      </w:r>
      <w:r w:rsidR="007B2763" w:rsidRPr="00885EA7">
        <w:rPr>
          <w:rFonts w:ascii="Arial" w:hAnsi="Arial" w:cs="Arial"/>
          <w:sz w:val="20"/>
          <w:szCs w:val="20"/>
        </w:rPr>
        <w:t xml:space="preserve">neje pa tudi na oddelku Fakultete za elektrotehniko Univerze v Ljubljani </w:t>
      </w:r>
      <w:r w:rsidR="00207CAE">
        <w:rPr>
          <w:rFonts w:ascii="Arial" w:hAnsi="Arial" w:cs="Arial"/>
          <w:sz w:val="20"/>
          <w:szCs w:val="20"/>
        </w:rPr>
        <w:t>(</w:t>
      </w:r>
      <w:r w:rsidR="007B2763" w:rsidRPr="00885EA7">
        <w:rPr>
          <w:rFonts w:ascii="Arial" w:hAnsi="Arial" w:cs="Arial"/>
          <w:sz w:val="20"/>
          <w:szCs w:val="20"/>
        </w:rPr>
        <w:t>ki se je skozi čas preoblikovala v Fakulteto za elektrotehniko in računalništvo</w:t>
      </w:r>
      <w:r w:rsidR="00207CAE">
        <w:rPr>
          <w:rFonts w:ascii="Arial" w:hAnsi="Arial" w:cs="Arial"/>
          <w:sz w:val="20"/>
          <w:szCs w:val="20"/>
        </w:rPr>
        <w:t>,</w:t>
      </w:r>
      <w:r w:rsidR="007B2763" w:rsidRPr="00885EA7">
        <w:rPr>
          <w:rFonts w:ascii="Arial" w:hAnsi="Arial" w:cs="Arial"/>
          <w:sz w:val="20"/>
          <w:szCs w:val="20"/>
        </w:rPr>
        <w:t xml:space="preserve"> in </w:t>
      </w:r>
      <w:r w:rsidR="00207CAE">
        <w:rPr>
          <w:rFonts w:ascii="Arial" w:hAnsi="Arial" w:cs="Arial"/>
          <w:sz w:val="20"/>
          <w:szCs w:val="20"/>
        </w:rPr>
        <w:t>poz</w:t>
      </w:r>
      <w:r w:rsidR="007B2763" w:rsidRPr="00885EA7">
        <w:rPr>
          <w:rFonts w:ascii="Arial" w:hAnsi="Arial" w:cs="Arial"/>
          <w:sz w:val="20"/>
          <w:szCs w:val="20"/>
        </w:rPr>
        <w:t>neje na novo oblikovan</w:t>
      </w:r>
      <w:r w:rsidR="00207CAE">
        <w:rPr>
          <w:rFonts w:ascii="Arial" w:hAnsi="Arial" w:cs="Arial"/>
          <w:sz w:val="20"/>
          <w:szCs w:val="20"/>
        </w:rPr>
        <w:t>o</w:t>
      </w:r>
      <w:r w:rsidR="007B2763" w:rsidRPr="00885EA7">
        <w:rPr>
          <w:rFonts w:ascii="Arial" w:hAnsi="Arial" w:cs="Arial"/>
          <w:sz w:val="20"/>
          <w:szCs w:val="20"/>
        </w:rPr>
        <w:t xml:space="preserve"> </w:t>
      </w:r>
      <w:r w:rsidR="00207CAE" w:rsidRPr="00885EA7">
        <w:rPr>
          <w:rFonts w:ascii="Arial" w:hAnsi="Arial" w:cs="Arial"/>
          <w:sz w:val="20"/>
          <w:szCs w:val="20"/>
        </w:rPr>
        <w:t>Fakultet</w:t>
      </w:r>
      <w:r w:rsidR="00207CAE">
        <w:rPr>
          <w:rFonts w:ascii="Arial" w:hAnsi="Arial" w:cs="Arial"/>
          <w:sz w:val="20"/>
          <w:szCs w:val="20"/>
        </w:rPr>
        <w:t>o</w:t>
      </w:r>
      <w:r w:rsidR="007B2763" w:rsidRPr="00885EA7">
        <w:rPr>
          <w:rFonts w:ascii="Arial" w:hAnsi="Arial" w:cs="Arial"/>
          <w:sz w:val="20"/>
          <w:szCs w:val="20"/>
        </w:rPr>
        <w:t xml:space="preserve"> za računalništvo in informatiko</w:t>
      </w:r>
      <w:r w:rsidR="00207CAE">
        <w:rPr>
          <w:rFonts w:ascii="Arial" w:hAnsi="Arial" w:cs="Arial"/>
          <w:sz w:val="20"/>
          <w:szCs w:val="20"/>
        </w:rPr>
        <w:t>)</w:t>
      </w:r>
      <w:r w:rsidR="007B2763" w:rsidRPr="00885EA7">
        <w:rPr>
          <w:rFonts w:ascii="Arial" w:hAnsi="Arial" w:cs="Arial"/>
          <w:sz w:val="20"/>
          <w:szCs w:val="20"/>
        </w:rPr>
        <w:t xml:space="preserve">, ki ga je ustanovil ugledni mednarodno priznani raziskovalec </w:t>
      </w:r>
      <w:r w:rsidR="00E119F2" w:rsidRPr="00885EA7">
        <w:rPr>
          <w:rFonts w:ascii="Arial" w:hAnsi="Arial" w:cs="Arial"/>
          <w:sz w:val="20"/>
          <w:szCs w:val="20"/>
        </w:rPr>
        <w:t>UI</w:t>
      </w:r>
      <w:r w:rsidR="007B2763" w:rsidRPr="00885EA7">
        <w:rPr>
          <w:rFonts w:ascii="Arial" w:hAnsi="Arial" w:cs="Arial"/>
          <w:sz w:val="20"/>
          <w:szCs w:val="20"/>
        </w:rPr>
        <w:t xml:space="preserve"> prof. dr. Ivan Bratko. Skupina </w:t>
      </w:r>
      <w:r w:rsidR="00E119F2" w:rsidRPr="00885EA7">
        <w:rPr>
          <w:rFonts w:ascii="Arial" w:hAnsi="Arial" w:cs="Arial"/>
          <w:sz w:val="20"/>
          <w:szCs w:val="20"/>
        </w:rPr>
        <w:t>UI</w:t>
      </w:r>
      <w:r w:rsidR="007B2763" w:rsidRPr="00885EA7">
        <w:rPr>
          <w:rFonts w:ascii="Arial" w:hAnsi="Arial" w:cs="Arial"/>
          <w:sz w:val="20"/>
          <w:szCs w:val="20"/>
        </w:rPr>
        <w:t xml:space="preserve"> je bila </w:t>
      </w:r>
      <w:r w:rsidR="00207CAE">
        <w:rPr>
          <w:rFonts w:ascii="Arial" w:hAnsi="Arial" w:cs="Arial"/>
          <w:sz w:val="20"/>
          <w:szCs w:val="20"/>
        </w:rPr>
        <w:t>na</w:t>
      </w:r>
      <w:r w:rsidR="007B2763" w:rsidRPr="00885EA7">
        <w:rPr>
          <w:rFonts w:ascii="Arial" w:hAnsi="Arial" w:cs="Arial"/>
          <w:sz w:val="20"/>
          <w:szCs w:val="20"/>
        </w:rPr>
        <w:t xml:space="preserve"> IJS formalno ustanovljena leta 1979 in se leta 1985 preoblikovala v laboratorij za </w:t>
      </w:r>
      <w:r w:rsidR="00E119F2" w:rsidRPr="00885EA7">
        <w:rPr>
          <w:rFonts w:ascii="Arial" w:hAnsi="Arial" w:cs="Arial"/>
          <w:sz w:val="20"/>
          <w:szCs w:val="20"/>
        </w:rPr>
        <w:t>UI</w:t>
      </w:r>
      <w:r w:rsidR="007B2763" w:rsidRPr="00885EA7">
        <w:rPr>
          <w:rFonts w:ascii="Arial" w:hAnsi="Arial" w:cs="Arial"/>
          <w:sz w:val="20"/>
          <w:szCs w:val="20"/>
        </w:rPr>
        <w:t>.</w:t>
      </w:r>
      <w:r w:rsidR="00D91D7C" w:rsidRPr="00885EA7">
        <w:rPr>
          <w:rFonts w:ascii="Arial" w:hAnsi="Arial" w:cs="Arial"/>
          <w:sz w:val="20"/>
          <w:szCs w:val="20"/>
        </w:rPr>
        <w:t xml:space="preserve"> Trenutno pa na področju </w:t>
      </w:r>
      <w:r w:rsidR="00E119F2" w:rsidRPr="00885EA7">
        <w:rPr>
          <w:rFonts w:ascii="Arial" w:hAnsi="Arial" w:cs="Arial"/>
          <w:sz w:val="20"/>
          <w:szCs w:val="20"/>
        </w:rPr>
        <w:t>UI</w:t>
      </w:r>
      <w:r w:rsidR="00D91D7C" w:rsidRPr="00885EA7">
        <w:rPr>
          <w:rFonts w:ascii="Arial" w:hAnsi="Arial" w:cs="Arial"/>
          <w:sz w:val="20"/>
          <w:szCs w:val="20"/>
        </w:rPr>
        <w:t xml:space="preserve"> delujejo </w:t>
      </w:r>
      <w:r w:rsidR="00207CAE">
        <w:rPr>
          <w:rFonts w:ascii="Arial" w:hAnsi="Arial" w:cs="Arial"/>
          <w:sz w:val="20"/>
          <w:szCs w:val="20"/>
        </w:rPr>
        <w:t>trije</w:t>
      </w:r>
      <w:r w:rsidR="00D91D7C" w:rsidRPr="00885EA7">
        <w:rPr>
          <w:rFonts w:ascii="Arial" w:hAnsi="Arial" w:cs="Arial"/>
          <w:sz w:val="20"/>
          <w:szCs w:val="20"/>
        </w:rPr>
        <w:t xml:space="preserve"> raziskovalni odseki: </w:t>
      </w:r>
    </w:p>
    <w:p w14:paraId="17AB8A46" w14:textId="0A51835B" w:rsidR="00A959B5" w:rsidRPr="00885EA7" w:rsidRDefault="00D91D7C" w:rsidP="005734AF">
      <w:pPr>
        <w:pStyle w:val="Golobesedilo"/>
        <w:numPr>
          <w:ilvl w:val="1"/>
          <w:numId w:val="156"/>
        </w:numPr>
        <w:jc w:val="both"/>
        <w:rPr>
          <w:rFonts w:ascii="Arial" w:hAnsi="Arial" w:cs="Arial"/>
          <w:sz w:val="20"/>
          <w:szCs w:val="20"/>
        </w:rPr>
      </w:pPr>
      <w:r w:rsidRPr="00885EA7">
        <w:rPr>
          <w:rFonts w:ascii="Arial" w:hAnsi="Arial" w:cs="Arial"/>
          <w:sz w:val="20"/>
          <w:szCs w:val="20"/>
        </w:rPr>
        <w:t>Umetna inteligenca (E3)</w:t>
      </w:r>
      <w:r w:rsidR="00A959B5" w:rsidRPr="00885EA7">
        <w:rPr>
          <w:rFonts w:ascii="Arial" w:hAnsi="Arial" w:cs="Arial"/>
          <w:sz w:val="20"/>
          <w:szCs w:val="20"/>
        </w:rPr>
        <w:t xml:space="preserve"> </w:t>
      </w:r>
      <w:r w:rsidR="00207CAE">
        <w:rPr>
          <w:rFonts w:ascii="Arial" w:hAnsi="Arial" w:cs="Arial"/>
          <w:sz w:val="20"/>
          <w:szCs w:val="20"/>
        </w:rPr>
        <w:t>–</w:t>
      </w:r>
      <w:r w:rsidR="00A959B5" w:rsidRPr="00885EA7">
        <w:rPr>
          <w:rFonts w:ascii="Arial" w:hAnsi="Arial" w:cs="Arial"/>
          <w:sz w:val="20"/>
          <w:szCs w:val="20"/>
        </w:rPr>
        <w:t xml:space="preserve"> </w:t>
      </w:r>
      <w:r w:rsidR="00CF5460" w:rsidRPr="00885EA7">
        <w:rPr>
          <w:rFonts w:ascii="Arial" w:hAnsi="Arial" w:cs="Arial"/>
          <w:sz w:val="20"/>
          <w:szCs w:val="20"/>
        </w:rPr>
        <w:t>https://www.ijs.si/ijsw/E3</w:t>
      </w:r>
      <w:r w:rsidRPr="00885EA7">
        <w:rPr>
          <w:rFonts w:ascii="Arial" w:hAnsi="Arial" w:cs="Arial"/>
          <w:sz w:val="20"/>
          <w:szCs w:val="20"/>
        </w:rPr>
        <w:t xml:space="preserve">, </w:t>
      </w:r>
    </w:p>
    <w:p w14:paraId="13536236" w14:textId="7428FE9E" w:rsidR="00A959B5" w:rsidRPr="00885EA7" w:rsidRDefault="00D91D7C" w:rsidP="005734AF">
      <w:pPr>
        <w:pStyle w:val="Golobesedilo"/>
        <w:numPr>
          <w:ilvl w:val="1"/>
          <w:numId w:val="156"/>
        </w:numPr>
        <w:jc w:val="both"/>
        <w:rPr>
          <w:rFonts w:ascii="Arial" w:hAnsi="Arial" w:cs="Arial"/>
          <w:sz w:val="20"/>
          <w:szCs w:val="20"/>
        </w:rPr>
      </w:pPr>
      <w:r w:rsidRPr="00885EA7">
        <w:rPr>
          <w:rFonts w:ascii="Arial" w:hAnsi="Arial" w:cs="Arial"/>
          <w:sz w:val="20"/>
          <w:szCs w:val="20"/>
        </w:rPr>
        <w:t>Tehnologije znanja (E8)</w:t>
      </w:r>
      <w:r w:rsidR="00E90002" w:rsidRPr="00885EA7">
        <w:rPr>
          <w:rFonts w:ascii="Arial" w:hAnsi="Arial" w:cs="Arial"/>
          <w:sz w:val="20"/>
          <w:szCs w:val="20"/>
        </w:rPr>
        <w:t xml:space="preserve"> </w:t>
      </w:r>
      <w:r w:rsidR="00207CAE">
        <w:rPr>
          <w:rFonts w:ascii="Arial" w:hAnsi="Arial" w:cs="Arial"/>
          <w:sz w:val="20"/>
          <w:szCs w:val="20"/>
        </w:rPr>
        <w:t>–</w:t>
      </w:r>
      <w:r w:rsidR="00A959B5" w:rsidRPr="00885EA7">
        <w:rPr>
          <w:rFonts w:ascii="Arial" w:hAnsi="Arial" w:cs="Arial"/>
          <w:sz w:val="20"/>
          <w:szCs w:val="20"/>
        </w:rPr>
        <w:t xml:space="preserve"> </w:t>
      </w:r>
      <w:r w:rsidR="00CF5460" w:rsidRPr="00885EA7">
        <w:rPr>
          <w:rFonts w:ascii="Arial" w:hAnsi="Arial" w:cs="Arial"/>
          <w:sz w:val="20"/>
          <w:szCs w:val="20"/>
        </w:rPr>
        <w:t>https://www.ijs.si/ijsw/E8</w:t>
      </w:r>
      <w:r w:rsidR="002372A7" w:rsidRPr="00885EA7">
        <w:rPr>
          <w:rFonts w:ascii="Arial" w:hAnsi="Arial" w:cs="Arial"/>
          <w:sz w:val="20"/>
          <w:szCs w:val="20"/>
        </w:rPr>
        <w:t>,</w:t>
      </w:r>
    </w:p>
    <w:p w14:paraId="6221D4EC" w14:textId="63BCEBF2" w:rsidR="00A959B5" w:rsidRPr="00885EA7" w:rsidRDefault="00D91D7C" w:rsidP="005734AF">
      <w:pPr>
        <w:pStyle w:val="Golobesedilo"/>
        <w:numPr>
          <w:ilvl w:val="1"/>
          <w:numId w:val="156"/>
        </w:numPr>
        <w:jc w:val="both"/>
        <w:rPr>
          <w:rFonts w:ascii="Arial" w:hAnsi="Arial" w:cs="Arial"/>
          <w:sz w:val="20"/>
          <w:szCs w:val="20"/>
        </w:rPr>
      </w:pPr>
      <w:r w:rsidRPr="00885EA7">
        <w:rPr>
          <w:rFonts w:ascii="Arial" w:hAnsi="Arial" w:cs="Arial"/>
          <w:sz w:val="20"/>
          <w:szCs w:val="20"/>
        </w:rPr>
        <w:t>Inteligentni sistemi (E9)</w:t>
      </w:r>
      <w:r w:rsidR="00CF5460" w:rsidRPr="00885EA7">
        <w:rPr>
          <w:rFonts w:ascii="Arial" w:hAnsi="Arial" w:cs="Arial"/>
          <w:sz w:val="20"/>
          <w:szCs w:val="20"/>
        </w:rPr>
        <w:t xml:space="preserve"> </w:t>
      </w:r>
      <w:r w:rsidR="00207CAE">
        <w:rPr>
          <w:rFonts w:ascii="Arial" w:hAnsi="Arial" w:cs="Arial"/>
          <w:sz w:val="20"/>
          <w:szCs w:val="20"/>
        </w:rPr>
        <w:t>–</w:t>
      </w:r>
      <w:r w:rsidR="00CF5460" w:rsidRPr="00885EA7">
        <w:rPr>
          <w:rFonts w:ascii="Arial" w:hAnsi="Arial" w:cs="Arial"/>
          <w:sz w:val="20"/>
          <w:szCs w:val="20"/>
        </w:rPr>
        <w:t xml:space="preserve"> https://www.ijs.si/ijsw/E9</w:t>
      </w:r>
      <w:r w:rsidR="00595D69" w:rsidRPr="00885EA7">
        <w:rPr>
          <w:rFonts w:ascii="Arial" w:hAnsi="Arial" w:cs="Arial"/>
          <w:sz w:val="20"/>
          <w:szCs w:val="20"/>
        </w:rPr>
        <w:t xml:space="preserve">. </w:t>
      </w:r>
    </w:p>
    <w:p w14:paraId="7F75C879" w14:textId="61B49DDF" w:rsidR="00F30C5E" w:rsidRPr="00885EA7" w:rsidRDefault="00595D69" w:rsidP="005734AF">
      <w:pPr>
        <w:pStyle w:val="Golobesedilo"/>
        <w:ind w:left="360"/>
        <w:jc w:val="both"/>
        <w:rPr>
          <w:rFonts w:ascii="Arial" w:hAnsi="Arial" w:cs="Arial"/>
          <w:sz w:val="20"/>
          <w:szCs w:val="20"/>
        </w:rPr>
      </w:pPr>
      <w:r w:rsidRPr="00885EA7">
        <w:rPr>
          <w:rFonts w:ascii="Arial" w:hAnsi="Arial" w:cs="Arial"/>
          <w:sz w:val="20"/>
          <w:szCs w:val="20"/>
        </w:rPr>
        <w:t xml:space="preserve">IJS ima tudi svojo </w:t>
      </w:r>
      <w:r w:rsidR="007452F8" w:rsidRPr="00885EA7">
        <w:rPr>
          <w:rFonts w:ascii="Arial" w:hAnsi="Arial" w:cs="Arial"/>
          <w:sz w:val="20"/>
          <w:szCs w:val="20"/>
        </w:rPr>
        <w:t>Mednarodn</w:t>
      </w:r>
      <w:r w:rsidR="00207CAE">
        <w:rPr>
          <w:rFonts w:ascii="Arial" w:hAnsi="Arial" w:cs="Arial"/>
          <w:sz w:val="20"/>
          <w:szCs w:val="20"/>
        </w:rPr>
        <w:t>o</w:t>
      </w:r>
      <w:r w:rsidR="007452F8" w:rsidRPr="00885EA7">
        <w:rPr>
          <w:rFonts w:ascii="Arial" w:hAnsi="Arial" w:cs="Arial"/>
          <w:sz w:val="20"/>
          <w:szCs w:val="20"/>
        </w:rPr>
        <w:t xml:space="preserve"> podiplomsko šolo Jožefa Stefana. Na doktorski stopnji ponuja študijske module Tehnologije znanja in Inteligentni sistemi in robotika.</w:t>
      </w:r>
    </w:p>
    <w:p w14:paraId="0631485C" w14:textId="77777777" w:rsidR="00A40FAD" w:rsidRPr="00885EA7" w:rsidRDefault="00A40FAD" w:rsidP="005734AF">
      <w:pPr>
        <w:pStyle w:val="Golobesedilo"/>
        <w:ind w:left="360"/>
        <w:jc w:val="both"/>
        <w:rPr>
          <w:rFonts w:ascii="Arial" w:hAnsi="Arial" w:cs="Arial"/>
          <w:sz w:val="20"/>
          <w:szCs w:val="20"/>
        </w:rPr>
      </w:pPr>
    </w:p>
    <w:p w14:paraId="23464B7D" w14:textId="5ACABFCB" w:rsidR="0076665C" w:rsidRPr="00885EA7" w:rsidRDefault="0076665C" w:rsidP="005734AF">
      <w:pPr>
        <w:pStyle w:val="Golobesedilo"/>
        <w:ind w:left="360"/>
        <w:jc w:val="both"/>
        <w:rPr>
          <w:rFonts w:ascii="Arial" w:hAnsi="Arial" w:cs="Arial"/>
          <w:sz w:val="20"/>
          <w:szCs w:val="20"/>
        </w:rPr>
      </w:pPr>
    </w:p>
    <w:p w14:paraId="305EBC18" w14:textId="77777777" w:rsidR="00315C0D" w:rsidRPr="00885EA7" w:rsidRDefault="00315C0D"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lastRenderedPageBreak/>
        <w:t>Mednarodni raziskovalni center za umetno inteligenco pod okriljem UNESCO (IRCAI)</w:t>
      </w:r>
    </w:p>
    <w:p w14:paraId="3D62B651" w14:textId="77777777" w:rsidR="00315C0D" w:rsidRPr="00885EA7" w:rsidRDefault="00315C0D" w:rsidP="005734AF">
      <w:pPr>
        <w:pStyle w:val="Golobesedilo"/>
        <w:ind w:left="360"/>
        <w:jc w:val="both"/>
        <w:rPr>
          <w:rFonts w:ascii="Arial" w:hAnsi="Arial" w:cs="Arial"/>
          <w:sz w:val="20"/>
          <w:szCs w:val="20"/>
        </w:rPr>
      </w:pPr>
      <w:r w:rsidRPr="00885EA7">
        <w:rPr>
          <w:rFonts w:ascii="Arial" w:hAnsi="Arial" w:cs="Arial"/>
          <w:sz w:val="20"/>
          <w:szCs w:val="20"/>
        </w:rPr>
        <w:t>Jamova cesta 39, 1000 Ljubljana</w:t>
      </w:r>
    </w:p>
    <w:p w14:paraId="0EF913DA" w14:textId="77777777" w:rsidR="00315C0D" w:rsidRPr="00885EA7" w:rsidRDefault="00315C0D" w:rsidP="005734AF">
      <w:pPr>
        <w:pStyle w:val="Golobesedilo"/>
        <w:ind w:left="360"/>
        <w:jc w:val="both"/>
        <w:rPr>
          <w:rFonts w:ascii="Arial" w:hAnsi="Arial" w:cs="Arial"/>
          <w:sz w:val="20"/>
          <w:szCs w:val="20"/>
        </w:rPr>
      </w:pPr>
      <w:r w:rsidRPr="00885EA7">
        <w:rPr>
          <w:rFonts w:ascii="Arial" w:hAnsi="Arial" w:cs="Arial"/>
          <w:sz w:val="20"/>
          <w:szCs w:val="20"/>
        </w:rPr>
        <w:t>Direktor: prof. dr. John Shawe-Taylor</w:t>
      </w:r>
    </w:p>
    <w:p w14:paraId="047B3E2F" w14:textId="77777777" w:rsidR="00315C0D" w:rsidRPr="00885EA7" w:rsidRDefault="00315C0D" w:rsidP="005734AF">
      <w:pPr>
        <w:pStyle w:val="Golobesedilo"/>
        <w:ind w:left="360"/>
        <w:jc w:val="both"/>
        <w:rPr>
          <w:rFonts w:ascii="Arial" w:hAnsi="Arial" w:cs="Arial"/>
          <w:sz w:val="20"/>
          <w:szCs w:val="20"/>
        </w:rPr>
      </w:pPr>
      <w:r w:rsidRPr="00885EA7">
        <w:rPr>
          <w:rFonts w:ascii="Arial" w:hAnsi="Arial" w:cs="Arial"/>
          <w:sz w:val="20"/>
          <w:szCs w:val="20"/>
        </w:rPr>
        <w:t>E-naslov: info@ircai.org</w:t>
      </w:r>
    </w:p>
    <w:p w14:paraId="070D3618" w14:textId="0ADF111A" w:rsidR="00315C0D" w:rsidRPr="00885EA7" w:rsidRDefault="0016242B" w:rsidP="005734AF">
      <w:pPr>
        <w:pStyle w:val="Golobesedilo"/>
        <w:ind w:left="360"/>
        <w:jc w:val="both"/>
        <w:rPr>
          <w:rFonts w:ascii="Arial" w:hAnsi="Arial" w:cs="Arial"/>
          <w:bCs/>
          <w:sz w:val="20"/>
          <w:szCs w:val="20"/>
        </w:rPr>
      </w:pPr>
      <w:hyperlink r:id="rId20" w:history="1">
        <w:r w:rsidR="000F5822" w:rsidRPr="00885EA7">
          <w:rPr>
            <w:rStyle w:val="Hiperpovezava"/>
            <w:rFonts w:ascii="Arial" w:hAnsi="Arial" w:cs="Arial"/>
            <w:bCs/>
            <w:sz w:val="20"/>
            <w:szCs w:val="20"/>
          </w:rPr>
          <w:t>http://ircai.org</w:t>
        </w:r>
      </w:hyperlink>
    </w:p>
    <w:p w14:paraId="20E0DFDB" w14:textId="77777777" w:rsidR="00315C0D" w:rsidRPr="00885EA7" w:rsidRDefault="00315C0D" w:rsidP="005734AF">
      <w:pPr>
        <w:pStyle w:val="Golobesedilo"/>
        <w:ind w:left="360"/>
        <w:jc w:val="both"/>
        <w:rPr>
          <w:rFonts w:ascii="Arial" w:hAnsi="Arial" w:cs="Arial"/>
          <w:sz w:val="20"/>
          <w:szCs w:val="20"/>
        </w:rPr>
      </w:pPr>
    </w:p>
    <w:p w14:paraId="5B22CB89" w14:textId="6919509F" w:rsidR="0076665C" w:rsidRPr="00885EA7" w:rsidRDefault="00315C0D" w:rsidP="005734AF">
      <w:pPr>
        <w:pStyle w:val="Golobesedilo"/>
        <w:ind w:left="360"/>
        <w:jc w:val="both"/>
        <w:rPr>
          <w:rFonts w:ascii="Arial" w:hAnsi="Arial" w:cs="Arial"/>
          <w:sz w:val="20"/>
          <w:szCs w:val="20"/>
        </w:rPr>
      </w:pPr>
      <w:r w:rsidRPr="00885EA7">
        <w:rPr>
          <w:rFonts w:ascii="Arial" w:hAnsi="Arial" w:cs="Arial"/>
          <w:sz w:val="20"/>
          <w:szCs w:val="20"/>
        </w:rPr>
        <w:t xml:space="preserve">5. marca 2020 sta Vlada RS (MIZŠ) in UNESCO podpisala sporazum o ustanovitvi Mednarodnega raziskovalnega centra za umetno inteligenco pod okriljem UNESCO (IRCAI). Gre za prvi tovrstni raziskovalni center na svetu. IRCAI bo vladam, (mednarodnim) organizacijam, pravnim osebam in širši javnosti svetoval o sistemskih </w:t>
      </w:r>
      <w:r w:rsidR="00207CAE">
        <w:rPr>
          <w:rFonts w:ascii="Arial" w:hAnsi="Arial" w:cs="Arial"/>
          <w:sz w:val="20"/>
          <w:szCs w:val="20"/>
        </w:rPr>
        <w:t>in</w:t>
      </w:r>
      <w:r w:rsidRPr="00885EA7">
        <w:rPr>
          <w:rFonts w:ascii="Arial" w:hAnsi="Arial" w:cs="Arial"/>
          <w:sz w:val="20"/>
          <w:szCs w:val="20"/>
        </w:rPr>
        <w:t xml:space="preserve"> strateških rešitvah pri uvajanju UI na različnih področjih. Pomagal bo pri razvijanju in širjenju zmogljivosti na različne načine, vključno z ustanavljanjem pomožnih raziskovalnih centrov po svetu, oblikovanjem programov usposabljanja in globalne ozaveščenosti ter oblikovanjem omrežja za izmenjevanje raziskav in znanja.</w:t>
      </w:r>
    </w:p>
    <w:p w14:paraId="2F2CB03B" w14:textId="1F2FDC50" w:rsidR="0076665C" w:rsidRDefault="0076665C" w:rsidP="005734AF">
      <w:pPr>
        <w:pStyle w:val="Golobesedilo"/>
        <w:jc w:val="both"/>
        <w:rPr>
          <w:rFonts w:ascii="Arial" w:hAnsi="Arial" w:cs="Arial"/>
          <w:sz w:val="20"/>
          <w:szCs w:val="20"/>
        </w:rPr>
      </w:pPr>
    </w:p>
    <w:p w14:paraId="0A23B50B" w14:textId="77777777" w:rsidR="00AB2A26" w:rsidRPr="00885EA7" w:rsidRDefault="00AB2A26" w:rsidP="005734AF">
      <w:pPr>
        <w:pStyle w:val="Golobesedilo"/>
        <w:jc w:val="both"/>
        <w:rPr>
          <w:rFonts w:ascii="Arial" w:hAnsi="Arial" w:cs="Arial"/>
          <w:sz w:val="20"/>
          <w:szCs w:val="20"/>
        </w:rPr>
      </w:pPr>
    </w:p>
    <w:p w14:paraId="02EAB69C" w14:textId="4C950587" w:rsidR="005E1545" w:rsidRPr="00885EA7" w:rsidRDefault="005E1545"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Fakulteta za računalništvo in informatiko</w:t>
      </w:r>
      <w:r w:rsidR="00F30C5E" w:rsidRPr="00885EA7">
        <w:rPr>
          <w:rFonts w:ascii="Arial" w:hAnsi="Arial" w:cs="Arial"/>
          <w:b/>
          <w:bCs/>
          <w:sz w:val="20"/>
          <w:szCs w:val="20"/>
        </w:rPr>
        <w:t>, Univerza v Ljubljani</w:t>
      </w:r>
    </w:p>
    <w:p w14:paraId="32B9BCC7" w14:textId="0B36D116" w:rsidR="00DC7708" w:rsidRPr="00885EA7" w:rsidRDefault="00DC7708" w:rsidP="005734AF">
      <w:pPr>
        <w:pStyle w:val="Golobesedilo"/>
        <w:ind w:left="360"/>
        <w:jc w:val="both"/>
        <w:rPr>
          <w:rFonts w:ascii="Arial" w:hAnsi="Arial" w:cs="Arial"/>
          <w:sz w:val="20"/>
          <w:szCs w:val="20"/>
        </w:rPr>
      </w:pPr>
      <w:r w:rsidRPr="00885EA7">
        <w:rPr>
          <w:rFonts w:ascii="Arial" w:hAnsi="Arial" w:cs="Arial"/>
          <w:sz w:val="20"/>
          <w:szCs w:val="20"/>
        </w:rPr>
        <w:t>Večna pot 113, 1000 Ljubljana</w:t>
      </w:r>
    </w:p>
    <w:p w14:paraId="041B36FF" w14:textId="02BB73DF" w:rsidR="00305DD0" w:rsidRPr="00885EA7" w:rsidRDefault="00305DD0" w:rsidP="005734AF">
      <w:pPr>
        <w:pStyle w:val="Golobesedilo"/>
        <w:ind w:left="360"/>
        <w:jc w:val="both"/>
        <w:rPr>
          <w:rFonts w:ascii="Arial" w:hAnsi="Arial" w:cs="Arial"/>
          <w:sz w:val="20"/>
          <w:szCs w:val="20"/>
        </w:rPr>
      </w:pPr>
      <w:proofErr w:type="spellStart"/>
      <w:r w:rsidRPr="00885EA7">
        <w:rPr>
          <w:rFonts w:ascii="Arial" w:hAnsi="Arial" w:cs="Arial"/>
          <w:sz w:val="20"/>
          <w:szCs w:val="20"/>
        </w:rPr>
        <w:t>Dekanja</w:t>
      </w:r>
      <w:proofErr w:type="spellEnd"/>
      <w:r w:rsidRPr="00885EA7">
        <w:rPr>
          <w:rFonts w:ascii="Arial" w:hAnsi="Arial" w:cs="Arial"/>
          <w:sz w:val="20"/>
          <w:szCs w:val="20"/>
        </w:rPr>
        <w:t xml:space="preserve">: izr. prof. dr. Mojca </w:t>
      </w:r>
      <w:proofErr w:type="spellStart"/>
      <w:r w:rsidRPr="00885EA7">
        <w:rPr>
          <w:rFonts w:ascii="Arial" w:hAnsi="Arial" w:cs="Arial"/>
          <w:sz w:val="20"/>
          <w:szCs w:val="20"/>
        </w:rPr>
        <w:t>Ciglarič</w:t>
      </w:r>
      <w:proofErr w:type="spellEnd"/>
    </w:p>
    <w:p w14:paraId="24539B67" w14:textId="47463570" w:rsidR="002372A7" w:rsidRPr="006277C3" w:rsidRDefault="002372A7" w:rsidP="005734AF">
      <w:pPr>
        <w:pStyle w:val="Golobesedilo"/>
        <w:ind w:left="360"/>
        <w:jc w:val="both"/>
        <w:rPr>
          <w:rFonts w:ascii="Arial" w:hAnsi="Arial" w:cs="Arial"/>
          <w:sz w:val="20"/>
          <w:szCs w:val="20"/>
        </w:rPr>
      </w:pPr>
      <w:r w:rsidRPr="00885EA7">
        <w:rPr>
          <w:rFonts w:ascii="Arial" w:hAnsi="Arial" w:cs="Arial"/>
          <w:sz w:val="20"/>
          <w:szCs w:val="20"/>
        </w:rPr>
        <w:t>E-naslov</w:t>
      </w:r>
      <w:r w:rsidRPr="006277C3">
        <w:rPr>
          <w:rFonts w:ascii="Arial" w:hAnsi="Arial" w:cs="Arial"/>
          <w:sz w:val="20"/>
          <w:szCs w:val="20"/>
        </w:rPr>
        <w:t>: dekanat@fri.uni-lj.si</w:t>
      </w:r>
    </w:p>
    <w:p w14:paraId="0C01F565" w14:textId="363BD4CB" w:rsidR="00CF5460" w:rsidRPr="00885EA7" w:rsidRDefault="0016242B" w:rsidP="005734AF">
      <w:pPr>
        <w:pStyle w:val="Golobesedilo"/>
        <w:ind w:left="360"/>
        <w:jc w:val="both"/>
        <w:rPr>
          <w:rFonts w:ascii="Arial" w:hAnsi="Arial" w:cs="Arial"/>
          <w:sz w:val="20"/>
          <w:szCs w:val="20"/>
        </w:rPr>
      </w:pPr>
      <w:hyperlink r:id="rId21" w:history="1">
        <w:r w:rsidR="002372A7" w:rsidRPr="00885EA7">
          <w:rPr>
            <w:rStyle w:val="Hiperpovezava"/>
            <w:rFonts w:ascii="Arial" w:hAnsi="Arial" w:cs="Arial"/>
            <w:sz w:val="20"/>
            <w:szCs w:val="20"/>
          </w:rPr>
          <w:t>https://www.fri.uni-lj.si/sl</w:t>
        </w:r>
      </w:hyperlink>
    </w:p>
    <w:p w14:paraId="21AF0D2E" w14:textId="77777777" w:rsidR="002372A7" w:rsidRPr="00885EA7" w:rsidRDefault="002372A7" w:rsidP="005734AF">
      <w:pPr>
        <w:pStyle w:val="Golobesedilo"/>
        <w:ind w:left="360"/>
        <w:jc w:val="both"/>
        <w:rPr>
          <w:rFonts w:ascii="Arial" w:hAnsi="Arial" w:cs="Arial"/>
          <w:sz w:val="20"/>
          <w:szCs w:val="20"/>
        </w:rPr>
      </w:pPr>
    </w:p>
    <w:p w14:paraId="3C2CFD48" w14:textId="2BA7EEA5" w:rsidR="00D91D7C" w:rsidRPr="00885EA7" w:rsidRDefault="002473F8" w:rsidP="005734AF">
      <w:pPr>
        <w:pStyle w:val="Golobesedilo"/>
        <w:ind w:left="360"/>
        <w:jc w:val="both"/>
        <w:rPr>
          <w:rFonts w:ascii="Arial" w:hAnsi="Arial" w:cs="Arial"/>
          <w:sz w:val="20"/>
          <w:szCs w:val="20"/>
        </w:rPr>
      </w:pPr>
      <w:r w:rsidRPr="00885EA7">
        <w:rPr>
          <w:rFonts w:ascii="Arial" w:hAnsi="Arial" w:cs="Arial"/>
          <w:sz w:val="20"/>
          <w:szCs w:val="20"/>
        </w:rPr>
        <w:t xml:space="preserve">Področje raziskovanja in izobraževanja </w:t>
      </w:r>
      <w:r w:rsidR="007452F8" w:rsidRPr="00885EA7">
        <w:rPr>
          <w:rFonts w:ascii="Arial" w:hAnsi="Arial" w:cs="Arial"/>
          <w:sz w:val="20"/>
          <w:szCs w:val="20"/>
        </w:rPr>
        <w:t xml:space="preserve">na področju </w:t>
      </w:r>
      <w:r w:rsidR="00E119F2" w:rsidRPr="00885EA7">
        <w:rPr>
          <w:rFonts w:ascii="Arial" w:hAnsi="Arial" w:cs="Arial"/>
          <w:sz w:val="20"/>
          <w:szCs w:val="20"/>
        </w:rPr>
        <w:t>UI</w:t>
      </w:r>
      <w:r w:rsidR="007452F8" w:rsidRPr="00885EA7">
        <w:rPr>
          <w:rFonts w:ascii="Arial" w:hAnsi="Arial" w:cs="Arial"/>
          <w:sz w:val="20"/>
          <w:szCs w:val="20"/>
        </w:rPr>
        <w:t xml:space="preserve"> </w:t>
      </w:r>
      <w:r w:rsidR="00595D69" w:rsidRPr="00885EA7">
        <w:rPr>
          <w:rFonts w:ascii="Arial" w:hAnsi="Arial" w:cs="Arial"/>
          <w:sz w:val="20"/>
          <w:szCs w:val="20"/>
        </w:rPr>
        <w:t xml:space="preserve">se je začelo </w:t>
      </w:r>
      <w:r w:rsidR="007452F8" w:rsidRPr="00885EA7">
        <w:rPr>
          <w:rFonts w:ascii="Arial" w:hAnsi="Arial" w:cs="Arial"/>
          <w:sz w:val="20"/>
          <w:szCs w:val="20"/>
        </w:rPr>
        <w:t xml:space="preserve">leta 1981 na </w:t>
      </w:r>
      <w:r w:rsidR="00595D69" w:rsidRPr="00885EA7">
        <w:rPr>
          <w:rFonts w:ascii="Arial" w:hAnsi="Arial" w:cs="Arial"/>
          <w:sz w:val="20"/>
          <w:szCs w:val="20"/>
        </w:rPr>
        <w:t xml:space="preserve">oddelku Fakultete za elektrotehniko Univerze v Ljubljani, ki se je skozi čas preoblikovala v Fakulteto za elektrotehniko in računalništvo in </w:t>
      </w:r>
      <w:r w:rsidR="00207CAE">
        <w:rPr>
          <w:rFonts w:ascii="Arial" w:hAnsi="Arial" w:cs="Arial"/>
          <w:sz w:val="20"/>
          <w:szCs w:val="20"/>
        </w:rPr>
        <w:t>poz</w:t>
      </w:r>
      <w:r w:rsidR="00595D69" w:rsidRPr="00885EA7">
        <w:rPr>
          <w:rFonts w:ascii="Arial" w:hAnsi="Arial" w:cs="Arial"/>
          <w:sz w:val="20"/>
          <w:szCs w:val="20"/>
        </w:rPr>
        <w:t xml:space="preserve">neje </w:t>
      </w:r>
      <w:r w:rsidR="007452F8" w:rsidRPr="00885EA7">
        <w:rPr>
          <w:rFonts w:ascii="Arial" w:hAnsi="Arial" w:cs="Arial"/>
          <w:sz w:val="20"/>
          <w:szCs w:val="20"/>
        </w:rPr>
        <w:t xml:space="preserve">v </w:t>
      </w:r>
      <w:r w:rsidR="00595D69" w:rsidRPr="00885EA7">
        <w:rPr>
          <w:rFonts w:ascii="Arial" w:hAnsi="Arial" w:cs="Arial"/>
          <w:sz w:val="20"/>
          <w:szCs w:val="20"/>
        </w:rPr>
        <w:t>Fakultet</w:t>
      </w:r>
      <w:r w:rsidR="007452F8" w:rsidRPr="00885EA7">
        <w:rPr>
          <w:rFonts w:ascii="Arial" w:hAnsi="Arial" w:cs="Arial"/>
          <w:sz w:val="20"/>
          <w:szCs w:val="20"/>
        </w:rPr>
        <w:t>o</w:t>
      </w:r>
      <w:r w:rsidR="00595D69" w:rsidRPr="00885EA7">
        <w:rPr>
          <w:rFonts w:ascii="Arial" w:hAnsi="Arial" w:cs="Arial"/>
          <w:sz w:val="20"/>
          <w:szCs w:val="20"/>
        </w:rPr>
        <w:t xml:space="preserve"> za računalništvo in informatiko, ki ga je ustanovil ugledni mednarodno priznani raziskovalec </w:t>
      </w:r>
      <w:r w:rsidR="00E119F2" w:rsidRPr="00885EA7">
        <w:rPr>
          <w:rFonts w:ascii="Arial" w:hAnsi="Arial" w:cs="Arial"/>
          <w:sz w:val="20"/>
          <w:szCs w:val="20"/>
        </w:rPr>
        <w:t>UI</w:t>
      </w:r>
      <w:r w:rsidR="00595D69" w:rsidRPr="00885EA7">
        <w:rPr>
          <w:rFonts w:ascii="Arial" w:hAnsi="Arial" w:cs="Arial"/>
          <w:sz w:val="20"/>
          <w:szCs w:val="20"/>
        </w:rPr>
        <w:t xml:space="preserve"> prof. dr. Ivan Bratko.</w:t>
      </w:r>
      <w:r w:rsidR="00E54721" w:rsidRPr="00885EA7">
        <w:rPr>
          <w:rFonts w:ascii="Arial" w:hAnsi="Arial" w:cs="Arial"/>
          <w:sz w:val="20"/>
          <w:szCs w:val="20"/>
        </w:rPr>
        <w:t xml:space="preserve"> Trenutno velja področje </w:t>
      </w:r>
      <w:r w:rsidR="00E119F2" w:rsidRPr="00885EA7">
        <w:rPr>
          <w:rFonts w:ascii="Arial" w:hAnsi="Arial" w:cs="Arial"/>
          <w:sz w:val="20"/>
          <w:szCs w:val="20"/>
        </w:rPr>
        <w:t>UI</w:t>
      </w:r>
      <w:r w:rsidR="00E54721" w:rsidRPr="00885EA7">
        <w:rPr>
          <w:rFonts w:ascii="Arial" w:hAnsi="Arial" w:cs="Arial"/>
          <w:sz w:val="20"/>
          <w:szCs w:val="20"/>
        </w:rPr>
        <w:t xml:space="preserve"> za eno glavnih področij študija na Fakulteti za računalništvo in informatiko, tako na dodiplomskem, podiplomskem in doktorskem študiju. Obstaja</w:t>
      </w:r>
      <w:r w:rsidR="00D229F4" w:rsidRPr="00885EA7">
        <w:rPr>
          <w:rFonts w:ascii="Arial" w:hAnsi="Arial" w:cs="Arial"/>
          <w:sz w:val="20"/>
          <w:szCs w:val="20"/>
        </w:rPr>
        <w:t>ta</w:t>
      </w:r>
      <w:r w:rsidR="00E54721" w:rsidRPr="00885EA7">
        <w:rPr>
          <w:rFonts w:ascii="Arial" w:hAnsi="Arial" w:cs="Arial"/>
          <w:sz w:val="20"/>
          <w:szCs w:val="20"/>
        </w:rPr>
        <w:t xml:space="preserve"> poseb</w:t>
      </w:r>
      <w:r w:rsidR="00D229F4" w:rsidRPr="00885EA7">
        <w:rPr>
          <w:rFonts w:ascii="Arial" w:hAnsi="Arial" w:cs="Arial"/>
          <w:sz w:val="20"/>
          <w:szCs w:val="20"/>
        </w:rPr>
        <w:t>na</w:t>
      </w:r>
      <w:r w:rsidR="00E54721" w:rsidRPr="00885EA7">
        <w:rPr>
          <w:rFonts w:ascii="Arial" w:hAnsi="Arial" w:cs="Arial"/>
          <w:sz w:val="20"/>
          <w:szCs w:val="20"/>
        </w:rPr>
        <w:t xml:space="preserve"> program</w:t>
      </w:r>
      <w:r w:rsidR="00D229F4" w:rsidRPr="00885EA7">
        <w:rPr>
          <w:rFonts w:ascii="Arial" w:hAnsi="Arial" w:cs="Arial"/>
          <w:sz w:val="20"/>
          <w:szCs w:val="20"/>
        </w:rPr>
        <w:t>a</w:t>
      </w:r>
      <w:r w:rsidR="00E54721" w:rsidRPr="00885EA7">
        <w:rPr>
          <w:rFonts w:ascii="Arial" w:hAnsi="Arial" w:cs="Arial"/>
          <w:sz w:val="20"/>
          <w:szCs w:val="20"/>
        </w:rPr>
        <w:t xml:space="preserve"> magistrskega študija Podatkovne vede</w:t>
      </w:r>
      <w:r w:rsidR="00E90002" w:rsidRPr="00885EA7">
        <w:rPr>
          <w:rFonts w:ascii="Arial" w:hAnsi="Arial" w:cs="Arial"/>
          <w:sz w:val="20"/>
          <w:szCs w:val="20"/>
        </w:rPr>
        <w:t xml:space="preserve"> </w:t>
      </w:r>
      <w:r w:rsidR="00E54721" w:rsidRPr="00885EA7">
        <w:rPr>
          <w:rFonts w:ascii="Arial" w:hAnsi="Arial" w:cs="Arial"/>
          <w:sz w:val="20"/>
          <w:szCs w:val="20"/>
        </w:rPr>
        <w:t>in Kognitivna znanost.</w:t>
      </w:r>
      <w:r w:rsidR="007828E0" w:rsidRPr="00885EA7">
        <w:rPr>
          <w:rFonts w:ascii="Arial" w:hAnsi="Arial" w:cs="Arial"/>
          <w:sz w:val="20"/>
          <w:szCs w:val="20"/>
        </w:rPr>
        <w:t xml:space="preserve"> Katedra za </w:t>
      </w:r>
      <w:r w:rsidR="00E119F2" w:rsidRPr="00885EA7">
        <w:rPr>
          <w:rFonts w:ascii="Arial" w:hAnsi="Arial" w:cs="Arial"/>
          <w:sz w:val="20"/>
          <w:szCs w:val="20"/>
        </w:rPr>
        <w:t>UI</w:t>
      </w:r>
      <w:r w:rsidR="007828E0" w:rsidRPr="00885EA7">
        <w:rPr>
          <w:rFonts w:ascii="Arial" w:hAnsi="Arial" w:cs="Arial"/>
          <w:sz w:val="20"/>
          <w:szCs w:val="20"/>
        </w:rPr>
        <w:t xml:space="preserve"> vključuje</w:t>
      </w:r>
      <w:r w:rsidR="00F66562" w:rsidRPr="00885EA7">
        <w:rPr>
          <w:rFonts w:ascii="Arial" w:hAnsi="Arial" w:cs="Arial"/>
          <w:sz w:val="20"/>
          <w:szCs w:val="20"/>
        </w:rPr>
        <w:t xml:space="preserve"> Laboratorij za kognitivno </w:t>
      </w:r>
      <w:r w:rsidR="001A678E" w:rsidRPr="00885EA7">
        <w:rPr>
          <w:rFonts w:ascii="Arial" w:hAnsi="Arial" w:cs="Arial"/>
          <w:sz w:val="20"/>
          <w:szCs w:val="20"/>
        </w:rPr>
        <w:t>m</w:t>
      </w:r>
      <w:r w:rsidR="00F66562" w:rsidRPr="00885EA7">
        <w:rPr>
          <w:rFonts w:ascii="Arial" w:hAnsi="Arial" w:cs="Arial"/>
          <w:sz w:val="20"/>
          <w:szCs w:val="20"/>
        </w:rPr>
        <w:t>odeliranje</w:t>
      </w:r>
      <w:r w:rsidR="001A678E" w:rsidRPr="00885EA7">
        <w:rPr>
          <w:rFonts w:ascii="Arial" w:hAnsi="Arial" w:cs="Arial"/>
          <w:sz w:val="20"/>
          <w:szCs w:val="20"/>
        </w:rPr>
        <w:t xml:space="preserve">, </w:t>
      </w:r>
      <w:r w:rsidR="00F66562" w:rsidRPr="00885EA7">
        <w:rPr>
          <w:rFonts w:ascii="Arial" w:hAnsi="Arial" w:cs="Arial"/>
          <w:sz w:val="20"/>
          <w:szCs w:val="20"/>
        </w:rPr>
        <w:t xml:space="preserve">Laboratorij za </w:t>
      </w:r>
      <w:proofErr w:type="spellStart"/>
      <w:r w:rsidR="00F66562" w:rsidRPr="00885EA7">
        <w:rPr>
          <w:rFonts w:ascii="Arial" w:hAnsi="Arial" w:cs="Arial"/>
          <w:sz w:val="20"/>
          <w:szCs w:val="20"/>
        </w:rPr>
        <w:t>bioinformatiko</w:t>
      </w:r>
      <w:proofErr w:type="spellEnd"/>
      <w:r w:rsidR="001A678E" w:rsidRPr="00885EA7">
        <w:rPr>
          <w:rFonts w:ascii="Arial" w:hAnsi="Arial" w:cs="Arial"/>
          <w:sz w:val="20"/>
          <w:szCs w:val="20"/>
        </w:rPr>
        <w:t xml:space="preserve">, </w:t>
      </w:r>
      <w:r w:rsidR="00F66562" w:rsidRPr="00885EA7">
        <w:rPr>
          <w:rFonts w:ascii="Arial" w:hAnsi="Arial" w:cs="Arial"/>
          <w:sz w:val="20"/>
          <w:szCs w:val="20"/>
        </w:rPr>
        <w:t>Laboratorij za računalniški vid</w:t>
      </w:r>
      <w:r w:rsidR="001A678E" w:rsidRPr="00885EA7">
        <w:rPr>
          <w:rFonts w:ascii="Arial" w:hAnsi="Arial" w:cs="Arial"/>
          <w:sz w:val="20"/>
          <w:szCs w:val="20"/>
        </w:rPr>
        <w:t xml:space="preserve">, </w:t>
      </w:r>
      <w:r w:rsidR="00F66562" w:rsidRPr="00885EA7">
        <w:rPr>
          <w:rFonts w:ascii="Arial" w:hAnsi="Arial" w:cs="Arial"/>
          <w:sz w:val="20"/>
          <w:szCs w:val="20"/>
        </w:rPr>
        <w:t>Laboratorij za umetno inteligenco</w:t>
      </w:r>
      <w:r w:rsidR="001A678E" w:rsidRPr="00885EA7">
        <w:rPr>
          <w:rFonts w:ascii="Arial" w:hAnsi="Arial" w:cs="Arial"/>
          <w:sz w:val="20"/>
          <w:szCs w:val="20"/>
        </w:rPr>
        <w:t xml:space="preserve"> in </w:t>
      </w:r>
      <w:r w:rsidR="00F66562" w:rsidRPr="00885EA7">
        <w:rPr>
          <w:rFonts w:ascii="Arial" w:hAnsi="Arial" w:cs="Arial"/>
          <w:sz w:val="20"/>
          <w:szCs w:val="20"/>
        </w:rPr>
        <w:t>Laboratorij za umetne vizualne spoznavne sisteme</w:t>
      </w:r>
      <w:r w:rsidR="001A678E" w:rsidRPr="00885EA7">
        <w:rPr>
          <w:rFonts w:ascii="Arial" w:hAnsi="Arial" w:cs="Arial"/>
          <w:sz w:val="20"/>
          <w:szCs w:val="20"/>
        </w:rPr>
        <w:t xml:space="preserve">. </w:t>
      </w:r>
      <w:r w:rsidR="00207CAE">
        <w:rPr>
          <w:rFonts w:ascii="Arial" w:hAnsi="Arial" w:cs="Arial"/>
          <w:sz w:val="20"/>
          <w:szCs w:val="20"/>
        </w:rPr>
        <w:t>S</w:t>
      </w:r>
      <w:r w:rsidR="001A678E" w:rsidRPr="00885EA7">
        <w:rPr>
          <w:rFonts w:ascii="Arial" w:hAnsi="Arial" w:cs="Arial"/>
          <w:sz w:val="20"/>
          <w:szCs w:val="20"/>
        </w:rPr>
        <w:t xml:space="preserve"> </w:t>
      </w:r>
      <w:r w:rsidR="00207CAE" w:rsidRPr="00885EA7">
        <w:rPr>
          <w:rFonts w:ascii="Arial" w:hAnsi="Arial" w:cs="Arial"/>
          <w:sz w:val="20"/>
          <w:szCs w:val="20"/>
        </w:rPr>
        <w:t>tematiko</w:t>
      </w:r>
      <w:r w:rsidR="00207CAE">
        <w:rPr>
          <w:rFonts w:ascii="Arial" w:hAnsi="Arial" w:cs="Arial"/>
          <w:sz w:val="20"/>
          <w:szCs w:val="20"/>
        </w:rPr>
        <w:t>,</w:t>
      </w:r>
      <w:r w:rsidR="001A678E" w:rsidRPr="00885EA7">
        <w:rPr>
          <w:rFonts w:ascii="Arial" w:hAnsi="Arial" w:cs="Arial"/>
          <w:sz w:val="20"/>
          <w:szCs w:val="20"/>
        </w:rPr>
        <w:t xml:space="preserve"> povezano </w:t>
      </w:r>
      <w:r w:rsidR="00207CAE">
        <w:rPr>
          <w:rFonts w:ascii="Arial" w:hAnsi="Arial" w:cs="Arial"/>
          <w:sz w:val="20"/>
          <w:szCs w:val="20"/>
        </w:rPr>
        <w:t>z</w:t>
      </w:r>
      <w:r w:rsidR="001A678E" w:rsidRPr="00885EA7">
        <w:rPr>
          <w:rFonts w:ascii="Arial" w:hAnsi="Arial" w:cs="Arial"/>
          <w:sz w:val="20"/>
          <w:szCs w:val="20"/>
        </w:rPr>
        <w:t xml:space="preserve"> </w:t>
      </w:r>
      <w:r w:rsidR="00E119F2" w:rsidRPr="00885EA7">
        <w:rPr>
          <w:rFonts w:ascii="Arial" w:hAnsi="Arial" w:cs="Arial"/>
          <w:sz w:val="20"/>
          <w:szCs w:val="20"/>
        </w:rPr>
        <w:t>UI</w:t>
      </w:r>
      <w:r w:rsidR="00207CAE">
        <w:rPr>
          <w:rFonts w:ascii="Arial" w:hAnsi="Arial" w:cs="Arial"/>
          <w:sz w:val="20"/>
          <w:szCs w:val="20"/>
        </w:rPr>
        <w:t>,</w:t>
      </w:r>
      <w:r w:rsidR="001A678E" w:rsidRPr="00885EA7">
        <w:rPr>
          <w:rFonts w:ascii="Arial" w:hAnsi="Arial" w:cs="Arial"/>
          <w:sz w:val="20"/>
          <w:szCs w:val="20"/>
        </w:rPr>
        <w:t xml:space="preserve"> pa se ukvarja</w:t>
      </w:r>
      <w:r w:rsidR="00207CAE">
        <w:rPr>
          <w:rFonts w:ascii="Arial" w:hAnsi="Arial" w:cs="Arial"/>
          <w:sz w:val="20"/>
          <w:szCs w:val="20"/>
        </w:rPr>
        <w:t>ta</w:t>
      </w:r>
      <w:r w:rsidR="001A678E" w:rsidRPr="00885EA7">
        <w:rPr>
          <w:rFonts w:ascii="Arial" w:hAnsi="Arial" w:cs="Arial"/>
          <w:sz w:val="20"/>
          <w:szCs w:val="20"/>
        </w:rPr>
        <w:t xml:space="preserve"> tudi Laboratorij za adaptivne sisteme in paralelno procesiranje ter Laboratorij za podatkovne tehnologije.</w:t>
      </w:r>
    </w:p>
    <w:p w14:paraId="65D01919" w14:textId="16E52185" w:rsidR="007C029D" w:rsidRDefault="007C029D" w:rsidP="005734AF">
      <w:pPr>
        <w:pStyle w:val="Golobesedilo"/>
        <w:jc w:val="both"/>
        <w:rPr>
          <w:rFonts w:ascii="Arial" w:hAnsi="Arial" w:cs="Arial"/>
          <w:sz w:val="20"/>
          <w:szCs w:val="20"/>
        </w:rPr>
      </w:pPr>
    </w:p>
    <w:p w14:paraId="6F439978" w14:textId="77777777" w:rsidR="00AB2A26" w:rsidRPr="00885EA7" w:rsidRDefault="00AB2A26" w:rsidP="005734AF">
      <w:pPr>
        <w:pStyle w:val="Golobesedilo"/>
        <w:jc w:val="both"/>
        <w:rPr>
          <w:rFonts w:ascii="Arial" w:hAnsi="Arial" w:cs="Arial"/>
          <w:sz w:val="20"/>
          <w:szCs w:val="20"/>
        </w:rPr>
      </w:pPr>
    </w:p>
    <w:p w14:paraId="2AC4E8BE" w14:textId="77777777" w:rsidR="00564E42" w:rsidRPr="00885EA7" w:rsidRDefault="00564E42"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Fakulteta za elektrotehniko, Univerza v Ljubljani</w:t>
      </w:r>
    </w:p>
    <w:p w14:paraId="5F218BA7" w14:textId="647B0B6D" w:rsidR="00564E42" w:rsidRPr="00885EA7" w:rsidRDefault="00564E42" w:rsidP="005734AF">
      <w:pPr>
        <w:pStyle w:val="Golobesedilo"/>
        <w:ind w:left="360"/>
        <w:jc w:val="both"/>
        <w:rPr>
          <w:rFonts w:ascii="Arial" w:hAnsi="Arial" w:cs="Arial"/>
          <w:sz w:val="20"/>
          <w:szCs w:val="20"/>
        </w:rPr>
      </w:pPr>
      <w:r w:rsidRPr="00885EA7">
        <w:rPr>
          <w:rFonts w:ascii="Arial" w:hAnsi="Arial" w:cs="Arial"/>
          <w:sz w:val="20"/>
          <w:szCs w:val="20"/>
        </w:rPr>
        <w:t>Tržaška 25, 1000 Ljubljana</w:t>
      </w:r>
    </w:p>
    <w:p w14:paraId="24F75C36" w14:textId="77777777" w:rsidR="00564E42" w:rsidRPr="00885EA7" w:rsidRDefault="00564E42" w:rsidP="005734AF">
      <w:pPr>
        <w:pStyle w:val="Golobesedilo"/>
        <w:ind w:left="360"/>
        <w:jc w:val="both"/>
        <w:rPr>
          <w:rFonts w:ascii="Arial" w:hAnsi="Arial" w:cs="Arial"/>
          <w:sz w:val="20"/>
          <w:szCs w:val="20"/>
        </w:rPr>
      </w:pPr>
      <w:r w:rsidRPr="00885EA7">
        <w:rPr>
          <w:rFonts w:ascii="Arial" w:hAnsi="Arial" w:cs="Arial"/>
          <w:sz w:val="20"/>
          <w:szCs w:val="20"/>
        </w:rPr>
        <w:t>Dekan: prof. dr. Gregor Dolinar</w:t>
      </w:r>
    </w:p>
    <w:p w14:paraId="40995597" w14:textId="77777777" w:rsidR="00564E42" w:rsidRPr="006277C3" w:rsidRDefault="00564E42" w:rsidP="005734AF">
      <w:pPr>
        <w:pStyle w:val="Golobesedilo"/>
        <w:ind w:left="360"/>
        <w:jc w:val="both"/>
        <w:rPr>
          <w:rFonts w:ascii="Arial" w:hAnsi="Arial" w:cs="Arial"/>
          <w:sz w:val="20"/>
          <w:szCs w:val="20"/>
        </w:rPr>
      </w:pPr>
      <w:r w:rsidRPr="00885EA7">
        <w:rPr>
          <w:rFonts w:ascii="Arial" w:hAnsi="Arial" w:cs="Arial"/>
          <w:sz w:val="20"/>
          <w:szCs w:val="20"/>
        </w:rPr>
        <w:t>E-naslov</w:t>
      </w:r>
      <w:r w:rsidRPr="006277C3">
        <w:rPr>
          <w:rFonts w:ascii="Arial" w:hAnsi="Arial" w:cs="Arial"/>
          <w:sz w:val="20"/>
          <w:szCs w:val="20"/>
        </w:rPr>
        <w:t>: dekanat@fe.uni-lj.si</w:t>
      </w:r>
    </w:p>
    <w:p w14:paraId="557550C1" w14:textId="77777777" w:rsidR="00564E42" w:rsidRPr="00885EA7" w:rsidRDefault="0016242B" w:rsidP="005734AF">
      <w:pPr>
        <w:ind w:left="360"/>
        <w:rPr>
          <w:rFonts w:cs="Arial"/>
        </w:rPr>
      </w:pPr>
      <w:hyperlink r:id="rId22" w:tgtFrame="_blank" w:history="1">
        <w:r w:rsidR="00564E42" w:rsidRPr="00885EA7">
          <w:rPr>
            <w:rStyle w:val="Hiperpovezava"/>
            <w:rFonts w:cs="Arial"/>
          </w:rPr>
          <w:t>http://www.fe.uni-lj.si/</w:t>
        </w:r>
      </w:hyperlink>
    </w:p>
    <w:p w14:paraId="10A7E038" w14:textId="652CA31A" w:rsidR="00564E42" w:rsidRPr="00885EA7" w:rsidRDefault="00564E42" w:rsidP="005734AF">
      <w:pPr>
        <w:pStyle w:val="Golobesedilo"/>
        <w:ind w:left="360"/>
        <w:jc w:val="both"/>
        <w:rPr>
          <w:rFonts w:ascii="Arial" w:hAnsi="Arial" w:cs="Arial"/>
          <w:sz w:val="20"/>
          <w:szCs w:val="20"/>
        </w:rPr>
      </w:pPr>
      <w:r w:rsidRPr="00885EA7">
        <w:rPr>
          <w:rFonts w:ascii="Arial" w:hAnsi="Arial" w:cs="Arial"/>
          <w:sz w:val="20"/>
          <w:szCs w:val="20"/>
        </w:rPr>
        <w:t xml:space="preserve">Zametke raziskovalnega dela na področju UI lahko na Fakulteti za elektrotehniko Univerze v Ljubljani (UL FE) zasledimo v začetku sedemdesetih let dvajsetega stoletja. Sčasoma se je to področje zelo krepilo, tako da se danes raziskovalno in pedagoško z njim ukvarja nekaj deset zaposlenih </w:t>
      </w:r>
      <w:r w:rsidR="00207CAE">
        <w:rPr>
          <w:rFonts w:ascii="Arial" w:hAnsi="Arial" w:cs="Arial"/>
          <w:sz w:val="20"/>
          <w:szCs w:val="20"/>
        </w:rPr>
        <w:t xml:space="preserve">v </w:t>
      </w:r>
      <w:r w:rsidRPr="00885EA7">
        <w:rPr>
          <w:rFonts w:ascii="Arial" w:hAnsi="Arial" w:cs="Arial"/>
          <w:sz w:val="20"/>
          <w:szCs w:val="20"/>
        </w:rPr>
        <w:t>vsaj petih laboratorij</w:t>
      </w:r>
      <w:r w:rsidR="00207CAE">
        <w:rPr>
          <w:rFonts w:ascii="Arial" w:hAnsi="Arial" w:cs="Arial"/>
          <w:sz w:val="20"/>
          <w:szCs w:val="20"/>
        </w:rPr>
        <w:t>ih</w:t>
      </w:r>
      <w:r w:rsidRPr="00885EA7">
        <w:rPr>
          <w:rFonts w:ascii="Arial" w:hAnsi="Arial" w:cs="Arial"/>
          <w:sz w:val="20"/>
          <w:szCs w:val="20"/>
        </w:rPr>
        <w:t xml:space="preserve"> (Laboratorij za strojno inteligenco, Laboratorij za avtomatiko in kibernetiko, Laboratorij za uporabniku prilagojene komunikacije in </w:t>
      </w:r>
      <w:proofErr w:type="spellStart"/>
      <w:r w:rsidRPr="00885EA7">
        <w:rPr>
          <w:rFonts w:ascii="Arial" w:hAnsi="Arial" w:cs="Arial"/>
          <w:sz w:val="20"/>
          <w:szCs w:val="20"/>
        </w:rPr>
        <w:t>ambientno</w:t>
      </w:r>
      <w:proofErr w:type="spellEnd"/>
      <w:r w:rsidRPr="00885EA7">
        <w:rPr>
          <w:rFonts w:ascii="Arial" w:hAnsi="Arial" w:cs="Arial"/>
          <w:sz w:val="20"/>
          <w:szCs w:val="20"/>
        </w:rPr>
        <w:t xml:space="preserve"> inteligenco, Laboratorij za slikovne tehnologije, Laboratorij za robotiko) na štirih katedrah. Ožjemu področju inteligentnih sistemov je posvečen</w:t>
      </w:r>
      <w:r w:rsidR="00207CAE">
        <w:rPr>
          <w:rFonts w:ascii="Arial" w:hAnsi="Arial" w:cs="Arial"/>
          <w:sz w:val="20"/>
          <w:szCs w:val="20"/>
        </w:rPr>
        <w:t>ih</w:t>
      </w:r>
      <w:r w:rsidRPr="00885EA7">
        <w:rPr>
          <w:rFonts w:ascii="Arial" w:hAnsi="Arial" w:cs="Arial"/>
          <w:sz w:val="20"/>
          <w:szCs w:val="20"/>
        </w:rPr>
        <w:t xml:space="preserve"> več kot deset predmetov na šestih študijskih programih vseh treh stopenj študija. Poleg temeljnih raziskav so raziskovalci UL FE </w:t>
      </w:r>
      <w:r w:rsidR="00207CAE" w:rsidRPr="00885EA7">
        <w:rPr>
          <w:rFonts w:ascii="Arial" w:hAnsi="Arial" w:cs="Arial"/>
          <w:sz w:val="20"/>
          <w:szCs w:val="20"/>
        </w:rPr>
        <w:t>rešitve</w:t>
      </w:r>
      <w:r w:rsidR="00207CAE">
        <w:rPr>
          <w:rFonts w:ascii="Arial" w:hAnsi="Arial" w:cs="Arial"/>
          <w:sz w:val="20"/>
          <w:szCs w:val="20"/>
        </w:rPr>
        <w:t>,</w:t>
      </w:r>
      <w:r w:rsidRPr="00885EA7">
        <w:rPr>
          <w:rFonts w:ascii="Arial" w:hAnsi="Arial" w:cs="Arial"/>
          <w:sz w:val="20"/>
          <w:szCs w:val="20"/>
        </w:rPr>
        <w:t xml:space="preserve"> temelječe na UI</w:t>
      </w:r>
      <w:r w:rsidR="00207CAE">
        <w:rPr>
          <w:rFonts w:ascii="Arial" w:hAnsi="Arial" w:cs="Arial"/>
          <w:sz w:val="20"/>
          <w:szCs w:val="20"/>
        </w:rPr>
        <w:t>,</w:t>
      </w:r>
      <w:r w:rsidRPr="00885EA7">
        <w:rPr>
          <w:rFonts w:ascii="Arial" w:hAnsi="Arial" w:cs="Arial"/>
          <w:sz w:val="20"/>
          <w:szCs w:val="20"/>
        </w:rPr>
        <w:t xml:space="preserve"> zelo uspešno vključevali tudi v mnoge praktične implementacije na področju računalniškega in strojnega vida, avtomatizacije tehnoloških in proizvodnih procesov, medicinske diagnostike, biometrične tehnologije, govorne in jezikovne tehnologije, robotike, </w:t>
      </w:r>
      <w:proofErr w:type="spellStart"/>
      <w:r w:rsidRPr="00885EA7">
        <w:rPr>
          <w:rFonts w:ascii="Arial" w:hAnsi="Arial" w:cs="Arial"/>
          <w:sz w:val="20"/>
          <w:szCs w:val="20"/>
        </w:rPr>
        <w:t>ambientne</w:t>
      </w:r>
      <w:proofErr w:type="spellEnd"/>
      <w:r w:rsidRPr="00885EA7">
        <w:rPr>
          <w:rFonts w:ascii="Arial" w:hAnsi="Arial" w:cs="Arial"/>
          <w:sz w:val="20"/>
          <w:szCs w:val="20"/>
        </w:rPr>
        <w:t xml:space="preserve"> inteligence idr.</w:t>
      </w:r>
    </w:p>
    <w:p w14:paraId="09F74E46" w14:textId="678C0C03" w:rsidR="00AB2A26" w:rsidRDefault="00AB2A26" w:rsidP="005734AF">
      <w:pPr>
        <w:pStyle w:val="Golobesedilo"/>
        <w:ind w:left="360"/>
        <w:jc w:val="both"/>
        <w:rPr>
          <w:rFonts w:cs="Arial"/>
        </w:rPr>
      </w:pPr>
    </w:p>
    <w:p w14:paraId="02B5ABC8" w14:textId="77777777" w:rsidR="00AB2A26" w:rsidRDefault="00AB2A26" w:rsidP="005734AF">
      <w:pPr>
        <w:pStyle w:val="Golobesedilo"/>
        <w:ind w:left="360"/>
        <w:jc w:val="both"/>
        <w:rPr>
          <w:rFonts w:cs="Arial"/>
        </w:rPr>
      </w:pPr>
    </w:p>
    <w:p w14:paraId="11CC5957" w14:textId="77777777" w:rsidR="00AB2A26" w:rsidRPr="00885EA7" w:rsidRDefault="00AB2A26" w:rsidP="005734AF">
      <w:pPr>
        <w:pStyle w:val="Golobesedilo"/>
        <w:ind w:left="360"/>
        <w:jc w:val="both"/>
        <w:rPr>
          <w:rFonts w:cs="Arial"/>
        </w:rPr>
      </w:pPr>
    </w:p>
    <w:p w14:paraId="3B4B5879" w14:textId="77777777" w:rsidR="006A684D" w:rsidRPr="00885EA7" w:rsidRDefault="006A684D"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Fakulteta za elektrotehniko, računalništvo in informatiko, Univerza v Mariboru</w:t>
      </w:r>
    </w:p>
    <w:p w14:paraId="548DF525" w14:textId="7C7A002C" w:rsidR="006A684D" w:rsidRPr="00885EA7" w:rsidRDefault="006A684D" w:rsidP="005734AF">
      <w:pPr>
        <w:pStyle w:val="Golobesedilo"/>
        <w:ind w:left="360"/>
        <w:jc w:val="both"/>
        <w:rPr>
          <w:rFonts w:ascii="Arial" w:hAnsi="Arial" w:cs="Arial"/>
          <w:sz w:val="20"/>
          <w:szCs w:val="20"/>
        </w:rPr>
      </w:pPr>
      <w:r w:rsidRPr="00885EA7">
        <w:rPr>
          <w:rFonts w:ascii="Arial" w:hAnsi="Arial" w:cs="Arial"/>
          <w:sz w:val="20"/>
          <w:szCs w:val="20"/>
        </w:rPr>
        <w:t>Koroška cesta 46, 2000 Maribor</w:t>
      </w:r>
    </w:p>
    <w:p w14:paraId="65026874" w14:textId="77777777" w:rsidR="006A684D" w:rsidRPr="00885EA7" w:rsidRDefault="006A684D" w:rsidP="005734AF">
      <w:pPr>
        <w:pStyle w:val="Golobesedilo"/>
        <w:ind w:left="360"/>
        <w:jc w:val="both"/>
        <w:rPr>
          <w:rFonts w:ascii="Arial" w:hAnsi="Arial" w:cs="Arial"/>
          <w:sz w:val="20"/>
          <w:szCs w:val="20"/>
        </w:rPr>
      </w:pPr>
      <w:r w:rsidRPr="00885EA7">
        <w:rPr>
          <w:rFonts w:ascii="Arial" w:hAnsi="Arial" w:cs="Arial"/>
          <w:sz w:val="20"/>
          <w:szCs w:val="20"/>
        </w:rPr>
        <w:t>Dekan: prof. dr. Gorazd Štumberger</w:t>
      </w:r>
    </w:p>
    <w:p w14:paraId="286E0614" w14:textId="77777777" w:rsidR="006A684D" w:rsidRPr="006277C3" w:rsidRDefault="006A684D" w:rsidP="005734AF">
      <w:pPr>
        <w:pStyle w:val="Golobesedilo"/>
        <w:ind w:left="360"/>
        <w:jc w:val="both"/>
        <w:rPr>
          <w:rFonts w:ascii="Arial" w:hAnsi="Arial" w:cs="Arial"/>
          <w:sz w:val="20"/>
          <w:szCs w:val="20"/>
        </w:rPr>
      </w:pPr>
      <w:r w:rsidRPr="00885EA7">
        <w:rPr>
          <w:rFonts w:ascii="Arial" w:hAnsi="Arial" w:cs="Arial"/>
          <w:sz w:val="20"/>
          <w:szCs w:val="20"/>
        </w:rPr>
        <w:t>E-naslov</w:t>
      </w:r>
      <w:r w:rsidRPr="006277C3">
        <w:rPr>
          <w:rFonts w:ascii="Arial" w:hAnsi="Arial" w:cs="Arial"/>
          <w:sz w:val="20"/>
          <w:szCs w:val="20"/>
        </w:rPr>
        <w:t>: feri@um.si</w:t>
      </w:r>
    </w:p>
    <w:p w14:paraId="1FEC023D" w14:textId="77777777" w:rsidR="006A684D" w:rsidRPr="00885EA7" w:rsidRDefault="0016242B" w:rsidP="005734AF">
      <w:pPr>
        <w:pStyle w:val="Golobesedilo"/>
        <w:ind w:left="360"/>
        <w:jc w:val="both"/>
        <w:rPr>
          <w:rFonts w:ascii="Arial" w:hAnsi="Arial" w:cs="Arial"/>
          <w:sz w:val="20"/>
          <w:szCs w:val="20"/>
        </w:rPr>
      </w:pPr>
      <w:hyperlink r:id="rId23" w:history="1">
        <w:r w:rsidR="00095D73" w:rsidRPr="00885EA7">
          <w:rPr>
            <w:rStyle w:val="Hiperpovezava"/>
            <w:rFonts w:ascii="Arial" w:hAnsi="Arial" w:cs="Arial"/>
            <w:sz w:val="20"/>
            <w:szCs w:val="20"/>
          </w:rPr>
          <w:t>https://feri.um.si/</w:t>
        </w:r>
      </w:hyperlink>
    </w:p>
    <w:p w14:paraId="3C1E90E3" w14:textId="77777777" w:rsidR="006A684D" w:rsidRPr="00885EA7" w:rsidRDefault="006A684D" w:rsidP="005734AF">
      <w:pPr>
        <w:pStyle w:val="Golobesedilo"/>
        <w:ind w:left="360"/>
        <w:jc w:val="both"/>
        <w:rPr>
          <w:rFonts w:ascii="Arial" w:hAnsi="Arial" w:cs="Arial"/>
          <w:sz w:val="20"/>
          <w:szCs w:val="20"/>
        </w:rPr>
      </w:pPr>
    </w:p>
    <w:p w14:paraId="7BA92D2D" w14:textId="2A822D9C" w:rsidR="006A684D" w:rsidRPr="00885EA7" w:rsidRDefault="006A684D" w:rsidP="005734AF">
      <w:pPr>
        <w:pStyle w:val="Golobesedilo"/>
        <w:ind w:left="360"/>
        <w:jc w:val="both"/>
        <w:rPr>
          <w:rFonts w:ascii="Arial" w:hAnsi="Arial" w:cs="Arial"/>
          <w:sz w:val="20"/>
          <w:szCs w:val="20"/>
        </w:rPr>
      </w:pPr>
      <w:r w:rsidRPr="00885EA7">
        <w:rPr>
          <w:rFonts w:ascii="Arial" w:hAnsi="Arial" w:cs="Arial"/>
          <w:sz w:val="20"/>
          <w:szCs w:val="20"/>
        </w:rPr>
        <w:t xml:space="preserve">Formalno se je raziskovalno delo na področju UI na UM FERI začelo z ustanovitvijo Laboratorija za umetno inteligenco leta 1989, </w:t>
      </w:r>
      <w:r w:rsidR="00F36C0C">
        <w:rPr>
          <w:rFonts w:ascii="Arial" w:hAnsi="Arial" w:cs="Arial"/>
          <w:sz w:val="20"/>
          <w:szCs w:val="20"/>
        </w:rPr>
        <w:t>poz</w:t>
      </w:r>
      <w:r w:rsidRPr="00885EA7">
        <w:rPr>
          <w:rFonts w:ascii="Arial" w:hAnsi="Arial" w:cs="Arial"/>
          <w:sz w:val="20"/>
          <w:szCs w:val="20"/>
        </w:rPr>
        <w:t xml:space="preserve">neje pa se je raziskovanje UI, strojnega učenja, daljinskega zaznavanja, podatkovne znanosti in </w:t>
      </w:r>
      <w:proofErr w:type="spellStart"/>
      <w:r w:rsidRPr="00885EA7">
        <w:rPr>
          <w:rFonts w:ascii="Arial" w:hAnsi="Arial" w:cs="Arial"/>
          <w:sz w:val="20"/>
          <w:szCs w:val="20"/>
        </w:rPr>
        <w:t>okoljske</w:t>
      </w:r>
      <w:proofErr w:type="spellEnd"/>
      <w:r w:rsidRPr="00885EA7">
        <w:rPr>
          <w:rFonts w:ascii="Arial" w:hAnsi="Arial" w:cs="Arial"/>
          <w:sz w:val="20"/>
          <w:szCs w:val="20"/>
        </w:rPr>
        <w:t xml:space="preserve"> inteligence razširilo še v več drugih laboratorijev in raziskovalnih skupin, vse do ustanovitve skupnega Centra za umetno inteligenco UM FERI leta 2019. Raziskave in razvoj UI ter njihovo prepletanje z </w:t>
      </w:r>
      <w:r w:rsidR="00F36C0C">
        <w:rPr>
          <w:rFonts w:ascii="Arial" w:hAnsi="Arial" w:cs="Arial"/>
          <w:sz w:val="20"/>
          <w:szCs w:val="20"/>
        </w:rPr>
        <w:t>drugimi</w:t>
      </w:r>
      <w:r w:rsidRPr="00885EA7">
        <w:rPr>
          <w:rFonts w:ascii="Arial" w:hAnsi="Arial" w:cs="Arial"/>
          <w:sz w:val="20"/>
          <w:szCs w:val="20"/>
        </w:rPr>
        <w:t xml:space="preserve"> disciplinami so tako danes ena od glavnih usmeritev fakultete. Trenutno se UI najbolj posvečajo v Laboratoriju za inteligentne sisteme in Laboratoriju za </w:t>
      </w:r>
      <w:proofErr w:type="spellStart"/>
      <w:r w:rsidRPr="00885EA7">
        <w:rPr>
          <w:rFonts w:ascii="Arial" w:hAnsi="Arial" w:cs="Arial"/>
          <w:sz w:val="20"/>
          <w:szCs w:val="20"/>
        </w:rPr>
        <w:t>geoprostorsko</w:t>
      </w:r>
      <w:proofErr w:type="spellEnd"/>
      <w:r w:rsidRPr="00885EA7">
        <w:rPr>
          <w:rFonts w:ascii="Arial" w:hAnsi="Arial" w:cs="Arial"/>
          <w:sz w:val="20"/>
          <w:szCs w:val="20"/>
        </w:rPr>
        <w:t xml:space="preserve"> modeliranje, multimedijo in umetno inteligenco. Področje UI je na UM FERI dobro pokrito tudi s pedagoškega vidika, kjer so študentom na vseh stopnjah študija na voljo različni predmeti UI, strojnega učenja in odkrivanja znanja v podatkih, ponujen jim je tudi študijski modul Inteligentne informacijske rešitve, v začetku 2021 pa je bil akreditiran še samostojni študijski program Podatkovna znanost.</w:t>
      </w:r>
    </w:p>
    <w:p w14:paraId="243719F3" w14:textId="77777777" w:rsidR="00564E42" w:rsidRPr="00885EA7" w:rsidRDefault="00564E42" w:rsidP="005734AF">
      <w:pPr>
        <w:pStyle w:val="Golobesedilo"/>
        <w:jc w:val="both"/>
        <w:rPr>
          <w:rFonts w:ascii="Arial" w:hAnsi="Arial" w:cs="Arial"/>
          <w:sz w:val="20"/>
          <w:szCs w:val="20"/>
        </w:rPr>
      </w:pPr>
    </w:p>
    <w:p w14:paraId="5752C19C" w14:textId="77777777" w:rsidR="004037E1" w:rsidRPr="00885EA7" w:rsidRDefault="004037E1"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Fakulteta za matematiko, naravoslovje in informacijske tehnologije, Univerza na Primorskem</w:t>
      </w:r>
    </w:p>
    <w:p w14:paraId="1CDA7329" w14:textId="5F1C7FA7" w:rsidR="004037E1" w:rsidRPr="00885EA7" w:rsidRDefault="004037E1" w:rsidP="005734AF">
      <w:pPr>
        <w:pStyle w:val="Golobesedilo"/>
        <w:ind w:left="360"/>
        <w:jc w:val="both"/>
        <w:rPr>
          <w:rFonts w:ascii="Arial" w:hAnsi="Arial" w:cs="Arial"/>
          <w:sz w:val="20"/>
          <w:szCs w:val="20"/>
        </w:rPr>
      </w:pPr>
      <w:r w:rsidRPr="00885EA7">
        <w:rPr>
          <w:rFonts w:ascii="Arial" w:hAnsi="Arial" w:cs="Arial"/>
          <w:sz w:val="20"/>
          <w:szCs w:val="20"/>
        </w:rPr>
        <w:t>Glagoljaška 8, 6000 Koper</w:t>
      </w:r>
    </w:p>
    <w:p w14:paraId="0380BE8B" w14:textId="77777777" w:rsidR="004037E1" w:rsidRPr="00885EA7" w:rsidRDefault="004037E1" w:rsidP="005734AF">
      <w:pPr>
        <w:pStyle w:val="Golobesedilo"/>
        <w:ind w:left="360"/>
        <w:jc w:val="both"/>
        <w:rPr>
          <w:rFonts w:ascii="Arial" w:hAnsi="Arial" w:cs="Arial"/>
          <w:sz w:val="20"/>
          <w:szCs w:val="20"/>
        </w:rPr>
      </w:pPr>
      <w:r w:rsidRPr="00885EA7">
        <w:rPr>
          <w:rFonts w:ascii="Arial" w:hAnsi="Arial" w:cs="Arial"/>
          <w:sz w:val="20"/>
          <w:szCs w:val="20"/>
        </w:rPr>
        <w:t xml:space="preserve">Dekan: izr. prof. dr. </w:t>
      </w:r>
      <w:proofErr w:type="spellStart"/>
      <w:r w:rsidRPr="00885EA7">
        <w:rPr>
          <w:rFonts w:ascii="Arial" w:hAnsi="Arial" w:cs="Arial"/>
          <w:sz w:val="20"/>
          <w:szCs w:val="20"/>
        </w:rPr>
        <w:t>Ademir</w:t>
      </w:r>
      <w:proofErr w:type="spellEnd"/>
      <w:r w:rsidRPr="00885EA7">
        <w:rPr>
          <w:rFonts w:ascii="Arial" w:hAnsi="Arial" w:cs="Arial"/>
          <w:sz w:val="20"/>
          <w:szCs w:val="20"/>
        </w:rPr>
        <w:t xml:space="preserve"> </w:t>
      </w:r>
      <w:proofErr w:type="spellStart"/>
      <w:r w:rsidRPr="00885EA7">
        <w:rPr>
          <w:rFonts w:ascii="Arial" w:hAnsi="Arial" w:cs="Arial"/>
          <w:sz w:val="20"/>
          <w:szCs w:val="20"/>
        </w:rPr>
        <w:t>Hujdurović</w:t>
      </w:r>
      <w:proofErr w:type="spellEnd"/>
    </w:p>
    <w:p w14:paraId="7D1A9B61" w14:textId="77777777" w:rsidR="004037E1" w:rsidRPr="00885EA7" w:rsidRDefault="004037E1" w:rsidP="005734AF">
      <w:pPr>
        <w:pStyle w:val="Golobesedilo"/>
        <w:ind w:left="360"/>
        <w:jc w:val="both"/>
        <w:rPr>
          <w:rFonts w:ascii="Arial" w:hAnsi="Arial" w:cs="Arial"/>
          <w:sz w:val="20"/>
          <w:szCs w:val="20"/>
        </w:rPr>
      </w:pPr>
      <w:r w:rsidRPr="00885EA7">
        <w:rPr>
          <w:rFonts w:ascii="Arial" w:hAnsi="Arial" w:cs="Arial"/>
          <w:sz w:val="20"/>
          <w:szCs w:val="20"/>
        </w:rPr>
        <w:t>E-naslov: dekanat@famnit.upr.si</w:t>
      </w:r>
    </w:p>
    <w:p w14:paraId="00C7E3FC" w14:textId="77777777" w:rsidR="004037E1" w:rsidRPr="00885EA7" w:rsidRDefault="0016242B" w:rsidP="005734AF">
      <w:pPr>
        <w:pStyle w:val="Golobesedilo"/>
        <w:ind w:left="360"/>
        <w:jc w:val="both"/>
        <w:rPr>
          <w:rFonts w:ascii="Arial" w:hAnsi="Arial" w:cs="Arial"/>
          <w:sz w:val="20"/>
          <w:szCs w:val="20"/>
        </w:rPr>
      </w:pPr>
      <w:hyperlink r:id="rId24" w:history="1">
        <w:r w:rsidR="004037E1" w:rsidRPr="00885EA7">
          <w:rPr>
            <w:rStyle w:val="Hiperpovezava"/>
            <w:rFonts w:ascii="Arial" w:hAnsi="Arial" w:cs="Arial"/>
            <w:bCs/>
            <w:sz w:val="20"/>
            <w:szCs w:val="20"/>
          </w:rPr>
          <w:t>http://www.famnit.upr.si/</w:t>
        </w:r>
      </w:hyperlink>
    </w:p>
    <w:p w14:paraId="0F81E4E2" w14:textId="77777777" w:rsidR="004037E1" w:rsidRPr="00885EA7" w:rsidRDefault="004037E1" w:rsidP="005734AF">
      <w:pPr>
        <w:pStyle w:val="Golobesedilo"/>
        <w:ind w:left="360"/>
        <w:jc w:val="both"/>
        <w:rPr>
          <w:rFonts w:ascii="Arial" w:hAnsi="Arial" w:cs="Arial"/>
          <w:sz w:val="20"/>
          <w:szCs w:val="20"/>
        </w:rPr>
      </w:pPr>
    </w:p>
    <w:p w14:paraId="05367DA2" w14:textId="0213B389" w:rsidR="004037E1" w:rsidRPr="00885EA7" w:rsidRDefault="004037E1" w:rsidP="005734AF">
      <w:pPr>
        <w:pStyle w:val="Golobesedilo"/>
        <w:ind w:left="360"/>
        <w:jc w:val="both"/>
        <w:rPr>
          <w:rFonts w:ascii="Arial" w:hAnsi="Arial" w:cs="Arial"/>
          <w:sz w:val="20"/>
          <w:szCs w:val="20"/>
        </w:rPr>
      </w:pPr>
      <w:r w:rsidRPr="00885EA7">
        <w:rPr>
          <w:rFonts w:ascii="Arial" w:hAnsi="Arial" w:cs="Arial"/>
          <w:sz w:val="20"/>
          <w:szCs w:val="20"/>
        </w:rPr>
        <w:t xml:space="preserve">Na Fakulteti za matematiko, naravoslovje in informacijske tehnologije Univerze na Primorskem (UP FAMNIT) je področje UI v raziskovalnem in pedagoškem delu prisotno vse od njene ustanovitve leta 2006. Predmeti s področja UI so zastopani v študijskih programih na dodiplomskih </w:t>
      </w:r>
      <w:r w:rsidR="00F36C0C">
        <w:rPr>
          <w:rFonts w:ascii="Arial" w:hAnsi="Arial" w:cs="Arial"/>
          <w:sz w:val="20"/>
          <w:szCs w:val="20"/>
        </w:rPr>
        <w:t>in</w:t>
      </w:r>
      <w:r w:rsidRPr="00885EA7">
        <w:rPr>
          <w:rFonts w:ascii="Arial" w:hAnsi="Arial" w:cs="Arial"/>
          <w:sz w:val="20"/>
          <w:szCs w:val="20"/>
        </w:rPr>
        <w:t xml:space="preserve"> magistrskih študijskih programih, mentorsko pa tudi na doktorskem študijskem programu. UP FAMNIT </w:t>
      </w:r>
      <w:r w:rsidR="00E061E5" w:rsidRPr="00885EA7">
        <w:rPr>
          <w:rFonts w:ascii="Arial" w:hAnsi="Arial" w:cs="Arial"/>
          <w:sz w:val="20"/>
          <w:szCs w:val="20"/>
        </w:rPr>
        <w:t xml:space="preserve">je </w:t>
      </w:r>
      <w:r w:rsidRPr="00885EA7">
        <w:rPr>
          <w:rFonts w:ascii="Arial" w:hAnsi="Arial" w:cs="Arial"/>
          <w:sz w:val="20"/>
          <w:szCs w:val="20"/>
        </w:rPr>
        <w:t xml:space="preserve">v študijskem letu 2019/2020 </w:t>
      </w:r>
      <w:r w:rsidR="00F36C0C">
        <w:rPr>
          <w:rFonts w:ascii="Arial" w:hAnsi="Arial" w:cs="Arial"/>
          <w:sz w:val="20"/>
          <w:szCs w:val="20"/>
        </w:rPr>
        <w:t>za</w:t>
      </w:r>
      <w:r w:rsidRPr="00885EA7">
        <w:rPr>
          <w:rFonts w:ascii="Arial" w:hAnsi="Arial" w:cs="Arial"/>
          <w:sz w:val="20"/>
          <w:szCs w:val="20"/>
        </w:rPr>
        <w:t>čela izvaja</w:t>
      </w:r>
      <w:r w:rsidR="00F36C0C">
        <w:rPr>
          <w:rFonts w:ascii="Arial" w:hAnsi="Arial" w:cs="Arial"/>
          <w:sz w:val="20"/>
          <w:szCs w:val="20"/>
        </w:rPr>
        <w:t>ti</w:t>
      </w:r>
      <w:r w:rsidRPr="00885EA7">
        <w:rPr>
          <w:rFonts w:ascii="Arial" w:hAnsi="Arial" w:cs="Arial"/>
          <w:sz w:val="20"/>
          <w:szCs w:val="20"/>
        </w:rPr>
        <w:t xml:space="preserve"> </w:t>
      </w:r>
      <w:r w:rsidR="00E061E5" w:rsidRPr="00885EA7">
        <w:rPr>
          <w:rFonts w:ascii="Arial" w:hAnsi="Arial" w:cs="Arial"/>
          <w:sz w:val="20"/>
          <w:szCs w:val="20"/>
        </w:rPr>
        <w:t>akreditiran</w:t>
      </w:r>
      <w:r w:rsidR="00F36C0C">
        <w:rPr>
          <w:rFonts w:ascii="Arial" w:hAnsi="Arial" w:cs="Arial"/>
          <w:sz w:val="20"/>
          <w:szCs w:val="20"/>
        </w:rPr>
        <w:t>i</w:t>
      </w:r>
      <w:r w:rsidR="00E061E5" w:rsidRPr="00885EA7">
        <w:rPr>
          <w:rFonts w:ascii="Arial" w:hAnsi="Arial" w:cs="Arial"/>
          <w:sz w:val="20"/>
          <w:szCs w:val="20"/>
        </w:rPr>
        <w:t xml:space="preserve"> </w:t>
      </w:r>
      <w:r w:rsidRPr="00885EA7">
        <w:rPr>
          <w:rFonts w:ascii="Arial" w:hAnsi="Arial" w:cs="Arial"/>
          <w:sz w:val="20"/>
          <w:szCs w:val="20"/>
        </w:rPr>
        <w:t>magistrsk</w:t>
      </w:r>
      <w:r w:rsidR="00F36C0C">
        <w:rPr>
          <w:rFonts w:ascii="Arial" w:hAnsi="Arial" w:cs="Arial"/>
          <w:sz w:val="20"/>
          <w:szCs w:val="20"/>
        </w:rPr>
        <w:t>i</w:t>
      </w:r>
      <w:r w:rsidRPr="00885EA7">
        <w:rPr>
          <w:rFonts w:ascii="Arial" w:hAnsi="Arial" w:cs="Arial"/>
          <w:sz w:val="20"/>
          <w:szCs w:val="20"/>
        </w:rPr>
        <w:t xml:space="preserve"> študijsk</w:t>
      </w:r>
      <w:r w:rsidR="00F36C0C">
        <w:rPr>
          <w:rFonts w:ascii="Arial" w:hAnsi="Arial" w:cs="Arial"/>
          <w:sz w:val="20"/>
          <w:szCs w:val="20"/>
        </w:rPr>
        <w:t>i</w:t>
      </w:r>
      <w:r w:rsidRPr="00885EA7">
        <w:rPr>
          <w:rFonts w:ascii="Arial" w:hAnsi="Arial" w:cs="Arial"/>
          <w:sz w:val="20"/>
          <w:szCs w:val="20"/>
        </w:rPr>
        <w:t xml:space="preserve"> program Podatkovna znanost. Z UI in povezanimi tematikami se ukvarjajo raziskovalci z Oddelka za informacijske znanosti in tehnologije ter Oddelka za matematiko. Najbolj zastopana raziskovalna področja UI so strojno učenje, obdelava naravnega jezika, medicinska diagnostika, navidezna, dopolnjena in mešana resničnost, priporočilni sistemi, </w:t>
      </w:r>
      <w:proofErr w:type="spellStart"/>
      <w:r w:rsidRPr="00885EA7">
        <w:rPr>
          <w:rFonts w:ascii="Arial" w:hAnsi="Arial" w:cs="Arial"/>
          <w:sz w:val="20"/>
          <w:szCs w:val="20"/>
        </w:rPr>
        <w:t>bioinformatika</w:t>
      </w:r>
      <w:proofErr w:type="spellEnd"/>
      <w:r w:rsidRPr="00885EA7">
        <w:rPr>
          <w:rFonts w:ascii="Arial" w:hAnsi="Arial" w:cs="Arial"/>
          <w:sz w:val="20"/>
          <w:szCs w:val="20"/>
        </w:rPr>
        <w:t xml:space="preserve"> idr. </w:t>
      </w:r>
    </w:p>
    <w:p w14:paraId="6E720CA8" w14:textId="77777777" w:rsidR="004037E1" w:rsidRPr="00885EA7" w:rsidRDefault="004037E1" w:rsidP="005734AF">
      <w:pPr>
        <w:pStyle w:val="Golobesedilo"/>
        <w:jc w:val="both"/>
        <w:rPr>
          <w:rFonts w:ascii="Arial" w:hAnsi="Arial" w:cs="Arial"/>
          <w:sz w:val="20"/>
          <w:szCs w:val="20"/>
        </w:rPr>
      </w:pPr>
    </w:p>
    <w:p w14:paraId="16B65F14" w14:textId="758326B4" w:rsidR="004D2486" w:rsidRPr="00885EA7" w:rsidRDefault="00E61915"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Slovensko društvo za umetno inteligenco (</w:t>
      </w:r>
      <w:r w:rsidR="007C7FA2" w:rsidRPr="00885EA7">
        <w:rPr>
          <w:rFonts w:ascii="Arial" w:hAnsi="Arial" w:cs="Arial"/>
          <w:b/>
          <w:bCs/>
          <w:sz w:val="20"/>
          <w:szCs w:val="20"/>
        </w:rPr>
        <w:t>SLAIS</w:t>
      </w:r>
      <w:r w:rsidR="004D2486" w:rsidRPr="00885EA7">
        <w:rPr>
          <w:rFonts w:ascii="Arial" w:hAnsi="Arial" w:cs="Arial"/>
          <w:b/>
          <w:bCs/>
          <w:sz w:val="20"/>
          <w:szCs w:val="20"/>
        </w:rPr>
        <w:t xml:space="preserve">) </w:t>
      </w:r>
    </w:p>
    <w:p w14:paraId="6D6A4D6B" w14:textId="48DB3163" w:rsidR="004D2486" w:rsidRPr="006277C3" w:rsidRDefault="004D2486" w:rsidP="005734AF">
      <w:pPr>
        <w:pStyle w:val="Golobesedilo"/>
        <w:ind w:left="360"/>
        <w:jc w:val="both"/>
        <w:rPr>
          <w:rFonts w:ascii="Arial" w:hAnsi="Arial" w:cs="Arial"/>
          <w:sz w:val="20"/>
          <w:szCs w:val="20"/>
        </w:rPr>
      </w:pPr>
      <w:r w:rsidRPr="006277C3">
        <w:rPr>
          <w:rFonts w:ascii="Arial" w:hAnsi="Arial" w:cs="Arial"/>
          <w:sz w:val="20"/>
          <w:szCs w:val="20"/>
        </w:rPr>
        <w:t>Jamova cesta 39, 1000 Ljubljana</w:t>
      </w:r>
    </w:p>
    <w:p w14:paraId="2228E2D5" w14:textId="75F3762C" w:rsidR="004D2486" w:rsidRPr="006277C3" w:rsidRDefault="00D70F15" w:rsidP="005734AF">
      <w:pPr>
        <w:pStyle w:val="Golobesedilo"/>
        <w:ind w:left="360"/>
        <w:jc w:val="both"/>
        <w:rPr>
          <w:rFonts w:ascii="Arial" w:hAnsi="Arial" w:cs="Arial"/>
          <w:sz w:val="20"/>
          <w:szCs w:val="20"/>
        </w:rPr>
      </w:pPr>
      <w:r w:rsidRPr="006277C3">
        <w:rPr>
          <w:rFonts w:ascii="Arial" w:hAnsi="Arial" w:cs="Arial"/>
          <w:sz w:val="20"/>
          <w:szCs w:val="20"/>
        </w:rPr>
        <w:t>Predsednik:</w:t>
      </w:r>
      <w:r w:rsidR="004D2486" w:rsidRPr="006277C3">
        <w:rPr>
          <w:rFonts w:ascii="Arial" w:hAnsi="Arial" w:cs="Arial"/>
          <w:sz w:val="20"/>
          <w:szCs w:val="20"/>
        </w:rPr>
        <w:t xml:space="preserve"> dr. Sašo </w:t>
      </w:r>
      <w:proofErr w:type="spellStart"/>
      <w:r w:rsidR="004D2486" w:rsidRPr="006277C3">
        <w:rPr>
          <w:rFonts w:ascii="Arial" w:hAnsi="Arial" w:cs="Arial"/>
          <w:sz w:val="20"/>
          <w:szCs w:val="20"/>
        </w:rPr>
        <w:t>Džeroski</w:t>
      </w:r>
      <w:proofErr w:type="spellEnd"/>
    </w:p>
    <w:p w14:paraId="584C069B" w14:textId="18096FD2" w:rsidR="001B5FCC" w:rsidRPr="006277C3" w:rsidRDefault="00B57190" w:rsidP="005734AF">
      <w:pPr>
        <w:pStyle w:val="Golobesedilo"/>
        <w:ind w:left="360"/>
        <w:jc w:val="both"/>
        <w:rPr>
          <w:rFonts w:ascii="Arial" w:hAnsi="Arial" w:cs="Arial"/>
          <w:sz w:val="20"/>
          <w:szCs w:val="20"/>
        </w:rPr>
      </w:pPr>
      <w:r w:rsidRPr="00885EA7">
        <w:rPr>
          <w:rFonts w:ascii="Arial" w:hAnsi="Arial" w:cs="Arial"/>
          <w:sz w:val="20"/>
          <w:szCs w:val="20"/>
        </w:rPr>
        <w:t>E-naslov</w:t>
      </w:r>
      <w:r w:rsidR="004D2486" w:rsidRPr="006277C3">
        <w:rPr>
          <w:rFonts w:ascii="Arial" w:hAnsi="Arial" w:cs="Arial"/>
          <w:sz w:val="20"/>
          <w:szCs w:val="20"/>
        </w:rPr>
        <w:t xml:space="preserve">: </w:t>
      </w:r>
      <w:hyperlink r:id="rId25" w:history="1">
        <w:r w:rsidR="001B5FCC" w:rsidRPr="006277C3">
          <w:rPr>
            <w:rStyle w:val="Hiperpovezava"/>
            <w:rFonts w:ascii="Arial" w:hAnsi="Arial" w:cs="Arial"/>
            <w:sz w:val="20"/>
            <w:szCs w:val="20"/>
          </w:rPr>
          <w:t>saso.dzeroski@ijs.si</w:t>
        </w:r>
      </w:hyperlink>
    </w:p>
    <w:p w14:paraId="1592BAA8" w14:textId="528B51AE" w:rsidR="004D2486" w:rsidRPr="006277C3" w:rsidRDefault="0016242B" w:rsidP="005734AF">
      <w:pPr>
        <w:pStyle w:val="Golobesedilo"/>
        <w:ind w:left="360"/>
        <w:jc w:val="both"/>
        <w:rPr>
          <w:rFonts w:ascii="Arial" w:hAnsi="Arial" w:cs="Arial"/>
          <w:sz w:val="20"/>
          <w:szCs w:val="20"/>
        </w:rPr>
      </w:pPr>
      <w:hyperlink r:id="rId26" w:history="1">
        <w:r w:rsidR="001B5FCC" w:rsidRPr="006277C3">
          <w:rPr>
            <w:rStyle w:val="Hiperpovezava"/>
            <w:rFonts w:ascii="Arial" w:hAnsi="Arial" w:cs="Arial"/>
            <w:sz w:val="20"/>
            <w:szCs w:val="20"/>
          </w:rPr>
          <w:t>http://slais.ijs.si/</w:t>
        </w:r>
      </w:hyperlink>
    </w:p>
    <w:p w14:paraId="390F7821" w14:textId="77777777" w:rsidR="004D2486" w:rsidRPr="006277C3" w:rsidRDefault="004D2486" w:rsidP="005734AF">
      <w:pPr>
        <w:pStyle w:val="Golobesedilo"/>
        <w:ind w:left="360"/>
        <w:jc w:val="both"/>
        <w:rPr>
          <w:rFonts w:ascii="Arial" w:hAnsi="Arial" w:cs="Arial"/>
          <w:sz w:val="20"/>
          <w:szCs w:val="20"/>
        </w:rPr>
      </w:pPr>
    </w:p>
    <w:p w14:paraId="21804D33" w14:textId="260218F2" w:rsidR="004D2486" w:rsidRPr="00885EA7" w:rsidRDefault="004D2486" w:rsidP="005734AF">
      <w:pPr>
        <w:pStyle w:val="Golobesedilo"/>
        <w:ind w:left="360"/>
        <w:jc w:val="both"/>
        <w:rPr>
          <w:rFonts w:ascii="Arial" w:hAnsi="Arial" w:cs="Arial"/>
          <w:sz w:val="20"/>
          <w:szCs w:val="20"/>
        </w:rPr>
      </w:pPr>
      <w:r w:rsidRPr="00885EA7">
        <w:rPr>
          <w:rFonts w:ascii="Arial" w:hAnsi="Arial" w:cs="Arial"/>
          <w:sz w:val="20"/>
          <w:szCs w:val="20"/>
        </w:rPr>
        <w:t xml:space="preserve">SLAIS je združenje raziskovalcev in praktikov na področju </w:t>
      </w:r>
      <w:r w:rsidR="00E119F2" w:rsidRPr="00885EA7">
        <w:rPr>
          <w:rFonts w:ascii="Arial" w:hAnsi="Arial" w:cs="Arial"/>
          <w:sz w:val="20"/>
          <w:szCs w:val="20"/>
        </w:rPr>
        <w:t>UI</w:t>
      </w:r>
      <w:r w:rsidR="002A7E97" w:rsidRPr="00885EA7">
        <w:rPr>
          <w:rFonts w:ascii="Arial" w:hAnsi="Arial" w:cs="Arial"/>
          <w:sz w:val="20"/>
          <w:szCs w:val="20"/>
        </w:rPr>
        <w:t xml:space="preserve"> </w:t>
      </w:r>
      <w:r w:rsidRPr="00885EA7">
        <w:rPr>
          <w:rFonts w:ascii="Arial" w:hAnsi="Arial" w:cs="Arial"/>
          <w:sz w:val="20"/>
          <w:szCs w:val="20"/>
        </w:rPr>
        <w:t>v Sloveniji. Večina jih prihaja z univerz in raziskovalnih inštitutov, člani so tudi</w:t>
      </w:r>
      <w:r w:rsidR="00E90002" w:rsidRPr="00885EA7">
        <w:rPr>
          <w:rFonts w:ascii="Arial" w:hAnsi="Arial" w:cs="Arial"/>
          <w:sz w:val="20"/>
          <w:szCs w:val="20"/>
        </w:rPr>
        <w:t xml:space="preserve"> </w:t>
      </w:r>
      <w:r w:rsidRPr="00885EA7">
        <w:rPr>
          <w:rFonts w:ascii="Arial" w:hAnsi="Arial" w:cs="Arial"/>
          <w:sz w:val="20"/>
          <w:szCs w:val="20"/>
        </w:rPr>
        <w:t xml:space="preserve">s strani gospodarstva. Društvo spodbuja teoretične in uporabne raziskave, pa tudi prenos tehnologije </w:t>
      </w:r>
      <w:r w:rsidR="00F36C0C" w:rsidRPr="00885EA7">
        <w:rPr>
          <w:rFonts w:ascii="Arial" w:hAnsi="Arial" w:cs="Arial"/>
          <w:sz w:val="20"/>
          <w:szCs w:val="20"/>
        </w:rPr>
        <w:t xml:space="preserve">UI </w:t>
      </w:r>
      <w:r w:rsidRPr="00885EA7">
        <w:rPr>
          <w:rFonts w:ascii="Arial" w:hAnsi="Arial" w:cs="Arial"/>
          <w:sz w:val="20"/>
          <w:szCs w:val="20"/>
        </w:rPr>
        <w:t xml:space="preserve">v industrijsko in komercialno okolje. SLAIS je bil ustanovljen leta 1992 in je član organizacije </w:t>
      </w:r>
      <w:proofErr w:type="spellStart"/>
      <w:r w:rsidRPr="00885EA7">
        <w:rPr>
          <w:rFonts w:ascii="Arial" w:hAnsi="Arial" w:cs="Arial"/>
          <w:sz w:val="20"/>
          <w:szCs w:val="20"/>
        </w:rPr>
        <w:t>EurAI</w:t>
      </w:r>
      <w:proofErr w:type="spellEnd"/>
      <w:r w:rsidRPr="00885EA7">
        <w:rPr>
          <w:rFonts w:ascii="Arial" w:hAnsi="Arial" w:cs="Arial"/>
          <w:sz w:val="20"/>
          <w:szCs w:val="20"/>
        </w:rPr>
        <w:t xml:space="preserve"> (</w:t>
      </w:r>
      <w:proofErr w:type="spellStart"/>
      <w:r w:rsidRPr="00885EA7">
        <w:rPr>
          <w:rFonts w:ascii="Arial" w:hAnsi="Arial" w:cs="Arial"/>
          <w:sz w:val="20"/>
          <w:szCs w:val="20"/>
        </w:rPr>
        <w:t>European</w:t>
      </w:r>
      <w:proofErr w:type="spellEnd"/>
      <w:r w:rsidRPr="00885EA7">
        <w:rPr>
          <w:rFonts w:ascii="Arial" w:hAnsi="Arial" w:cs="Arial"/>
          <w:sz w:val="20"/>
          <w:szCs w:val="20"/>
        </w:rPr>
        <w:t xml:space="preserve"> </w:t>
      </w:r>
      <w:proofErr w:type="spellStart"/>
      <w:r w:rsidRPr="00885EA7">
        <w:rPr>
          <w:rFonts w:ascii="Arial" w:hAnsi="Arial" w:cs="Arial"/>
          <w:sz w:val="20"/>
          <w:szCs w:val="20"/>
        </w:rPr>
        <w:t>Association</w:t>
      </w:r>
      <w:proofErr w:type="spellEnd"/>
      <w:r w:rsidRPr="00885EA7">
        <w:rPr>
          <w:rFonts w:ascii="Arial" w:hAnsi="Arial" w:cs="Arial"/>
          <w:sz w:val="20"/>
          <w:szCs w:val="20"/>
        </w:rPr>
        <w:t xml:space="preserve"> </w:t>
      </w:r>
      <w:proofErr w:type="spellStart"/>
      <w:r w:rsidRPr="00885EA7">
        <w:rPr>
          <w:rFonts w:ascii="Arial" w:hAnsi="Arial" w:cs="Arial"/>
          <w:sz w:val="20"/>
          <w:szCs w:val="20"/>
        </w:rPr>
        <w:t>for</w:t>
      </w:r>
      <w:proofErr w:type="spellEnd"/>
      <w:r w:rsidRPr="00885EA7">
        <w:rPr>
          <w:rFonts w:ascii="Arial" w:hAnsi="Arial" w:cs="Arial"/>
          <w:sz w:val="20"/>
          <w:szCs w:val="20"/>
        </w:rPr>
        <w:t xml:space="preserve"> </w:t>
      </w:r>
      <w:proofErr w:type="spellStart"/>
      <w:r w:rsidRPr="00885EA7">
        <w:rPr>
          <w:rFonts w:ascii="Arial" w:hAnsi="Arial" w:cs="Arial"/>
          <w:sz w:val="20"/>
          <w:szCs w:val="20"/>
        </w:rPr>
        <w:t>Artificial</w:t>
      </w:r>
      <w:proofErr w:type="spellEnd"/>
      <w:r w:rsidRPr="00885EA7">
        <w:rPr>
          <w:rFonts w:ascii="Arial" w:hAnsi="Arial" w:cs="Arial"/>
          <w:sz w:val="20"/>
          <w:szCs w:val="20"/>
        </w:rPr>
        <w:t xml:space="preserve"> </w:t>
      </w:r>
      <w:proofErr w:type="spellStart"/>
      <w:r w:rsidRPr="00885EA7">
        <w:rPr>
          <w:rFonts w:ascii="Arial" w:hAnsi="Arial" w:cs="Arial"/>
          <w:sz w:val="20"/>
          <w:szCs w:val="20"/>
        </w:rPr>
        <w:t>Intelligence</w:t>
      </w:r>
      <w:proofErr w:type="spellEnd"/>
      <w:r w:rsidRPr="00885EA7">
        <w:rPr>
          <w:rFonts w:ascii="Arial" w:hAnsi="Arial" w:cs="Arial"/>
          <w:sz w:val="20"/>
          <w:szCs w:val="20"/>
        </w:rPr>
        <w:t xml:space="preserve">). </w:t>
      </w:r>
    </w:p>
    <w:p w14:paraId="1350D6D2" w14:textId="632BA635" w:rsidR="004372D4" w:rsidRPr="00885EA7" w:rsidRDefault="004372D4" w:rsidP="005734AF">
      <w:pPr>
        <w:pStyle w:val="Golobesedilo"/>
        <w:jc w:val="both"/>
        <w:rPr>
          <w:rFonts w:ascii="Arial" w:hAnsi="Arial" w:cs="Arial"/>
          <w:sz w:val="20"/>
          <w:szCs w:val="20"/>
        </w:rPr>
      </w:pPr>
    </w:p>
    <w:p w14:paraId="4FF16115" w14:textId="3931B126" w:rsidR="004372D4" w:rsidRPr="00885EA7" w:rsidRDefault="003A3D9A"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Slovensko društvo za jezikovne tehnologije</w:t>
      </w:r>
      <w:r w:rsidR="00E61915" w:rsidRPr="00885EA7">
        <w:rPr>
          <w:rFonts w:ascii="Arial" w:hAnsi="Arial" w:cs="Arial"/>
          <w:b/>
          <w:bCs/>
          <w:sz w:val="20"/>
          <w:szCs w:val="20"/>
        </w:rPr>
        <w:t xml:space="preserve"> (SDJT)</w:t>
      </w:r>
    </w:p>
    <w:p w14:paraId="6882A3AC" w14:textId="0C894074" w:rsidR="003A3D9A" w:rsidRPr="00885EA7" w:rsidRDefault="003A3D9A" w:rsidP="005734AF">
      <w:pPr>
        <w:pStyle w:val="Golobesedilo"/>
        <w:ind w:left="360"/>
        <w:jc w:val="both"/>
        <w:rPr>
          <w:rFonts w:ascii="Arial" w:hAnsi="Arial" w:cs="Arial"/>
          <w:sz w:val="20"/>
          <w:szCs w:val="20"/>
        </w:rPr>
      </w:pPr>
      <w:r w:rsidRPr="00885EA7">
        <w:rPr>
          <w:rFonts w:ascii="Arial" w:hAnsi="Arial" w:cs="Arial"/>
          <w:sz w:val="20"/>
          <w:szCs w:val="20"/>
        </w:rPr>
        <w:t>Jamova cesta 39,</w:t>
      </w:r>
      <w:r w:rsidR="00E90002" w:rsidRPr="00885EA7">
        <w:rPr>
          <w:rFonts w:ascii="Arial" w:hAnsi="Arial" w:cs="Arial"/>
          <w:sz w:val="20"/>
          <w:szCs w:val="20"/>
        </w:rPr>
        <w:t xml:space="preserve"> </w:t>
      </w:r>
      <w:r w:rsidRPr="00885EA7">
        <w:rPr>
          <w:rFonts w:ascii="Arial" w:hAnsi="Arial" w:cs="Arial"/>
          <w:sz w:val="20"/>
          <w:szCs w:val="20"/>
        </w:rPr>
        <w:t>1000 Ljubljana</w:t>
      </w:r>
    </w:p>
    <w:p w14:paraId="66CB9338" w14:textId="5AA5C924" w:rsidR="003A3D9A" w:rsidRPr="00885EA7" w:rsidRDefault="003A3D9A" w:rsidP="005734AF">
      <w:pPr>
        <w:pStyle w:val="Golobesedilo"/>
        <w:ind w:left="360"/>
        <w:jc w:val="both"/>
        <w:rPr>
          <w:rFonts w:ascii="Arial" w:hAnsi="Arial" w:cs="Arial"/>
          <w:sz w:val="20"/>
          <w:szCs w:val="20"/>
        </w:rPr>
      </w:pPr>
      <w:r w:rsidRPr="00885EA7">
        <w:rPr>
          <w:rFonts w:ascii="Arial" w:hAnsi="Arial" w:cs="Arial"/>
          <w:sz w:val="20"/>
          <w:szCs w:val="20"/>
        </w:rPr>
        <w:t xml:space="preserve">Predsednik: dr. Simon </w:t>
      </w:r>
      <w:proofErr w:type="spellStart"/>
      <w:r w:rsidRPr="00885EA7">
        <w:rPr>
          <w:rFonts w:ascii="Arial" w:hAnsi="Arial" w:cs="Arial"/>
          <w:sz w:val="20"/>
          <w:szCs w:val="20"/>
        </w:rPr>
        <w:t>Dobrišek</w:t>
      </w:r>
      <w:proofErr w:type="spellEnd"/>
    </w:p>
    <w:p w14:paraId="37D9EE7C" w14:textId="18993D91" w:rsidR="003A3D9A" w:rsidRPr="00885EA7" w:rsidRDefault="003A3D9A" w:rsidP="005734AF">
      <w:pPr>
        <w:pStyle w:val="Golobesedilo"/>
        <w:ind w:left="360"/>
        <w:jc w:val="both"/>
        <w:rPr>
          <w:rFonts w:ascii="Arial" w:hAnsi="Arial" w:cs="Arial"/>
          <w:sz w:val="20"/>
          <w:szCs w:val="20"/>
        </w:rPr>
      </w:pPr>
      <w:r w:rsidRPr="00885EA7">
        <w:rPr>
          <w:rFonts w:ascii="Arial" w:hAnsi="Arial" w:cs="Arial"/>
          <w:sz w:val="20"/>
          <w:szCs w:val="20"/>
        </w:rPr>
        <w:t xml:space="preserve">E-naslov: </w:t>
      </w:r>
      <w:hyperlink r:id="rId27" w:history="1">
        <w:r w:rsidRPr="00885EA7">
          <w:rPr>
            <w:rStyle w:val="Hiperpovezava"/>
            <w:rFonts w:ascii="Arial" w:hAnsi="Arial" w:cs="Arial"/>
            <w:sz w:val="20"/>
            <w:szCs w:val="20"/>
          </w:rPr>
          <w:t>sdjt@ijs.si</w:t>
        </w:r>
      </w:hyperlink>
    </w:p>
    <w:p w14:paraId="61F6D6C8" w14:textId="71FA2C4E" w:rsidR="003A3D9A" w:rsidRPr="00885EA7" w:rsidRDefault="0016242B" w:rsidP="005734AF">
      <w:pPr>
        <w:pStyle w:val="Golobesedilo"/>
        <w:ind w:left="360"/>
        <w:jc w:val="both"/>
        <w:rPr>
          <w:rFonts w:ascii="Arial" w:hAnsi="Arial" w:cs="Arial"/>
          <w:sz w:val="20"/>
          <w:szCs w:val="20"/>
        </w:rPr>
      </w:pPr>
      <w:hyperlink r:id="rId28" w:history="1">
        <w:r w:rsidR="003A3D9A" w:rsidRPr="00885EA7">
          <w:rPr>
            <w:rStyle w:val="Hiperpovezava"/>
            <w:rFonts w:ascii="Arial" w:hAnsi="Arial" w:cs="Arial"/>
            <w:sz w:val="20"/>
            <w:szCs w:val="20"/>
          </w:rPr>
          <w:t>http://www.sdjt.si/wp/</w:t>
        </w:r>
      </w:hyperlink>
    </w:p>
    <w:p w14:paraId="2582A7D2" w14:textId="113ADDF4" w:rsidR="003A3D9A" w:rsidRPr="00885EA7" w:rsidRDefault="003A3D9A" w:rsidP="005734AF">
      <w:pPr>
        <w:pStyle w:val="Golobesedilo"/>
        <w:ind w:left="360"/>
        <w:jc w:val="both"/>
        <w:rPr>
          <w:rFonts w:ascii="Arial" w:hAnsi="Arial" w:cs="Arial"/>
          <w:sz w:val="20"/>
          <w:szCs w:val="20"/>
        </w:rPr>
      </w:pPr>
    </w:p>
    <w:p w14:paraId="1A6197E9" w14:textId="78D024DC" w:rsidR="003A3D9A" w:rsidRPr="00885EA7" w:rsidRDefault="003A3D9A" w:rsidP="005734AF">
      <w:pPr>
        <w:pStyle w:val="Golobesedilo"/>
        <w:ind w:left="360"/>
        <w:jc w:val="both"/>
        <w:rPr>
          <w:rFonts w:ascii="Arial" w:hAnsi="Arial" w:cs="Arial"/>
          <w:sz w:val="20"/>
          <w:szCs w:val="20"/>
        </w:rPr>
      </w:pPr>
      <w:r w:rsidRPr="00885EA7">
        <w:rPr>
          <w:rFonts w:ascii="Arial" w:hAnsi="Arial" w:cs="Arial"/>
          <w:sz w:val="20"/>
          <w:szCs w:val="20"/>
        </w:rPr>
        <w:lastRenderedPageBreak/>
        <w:t>Slovensko društvo za jezikovne tehnologije je bilo ustanovljeno 1998 in združuje vse, ki se ukvarjajo z jezikovnimi tehnologijami z raziskovalnega, razvojnega, pedagoškega ali uporabniškega vidika ali jih jezikovne tehnologije zanimajo. Delo društva je usmerjeno predvsem k jezikovnim tehnologijam za slovenski jezik. Od leta 2011 ima društvo status društva, ki deluje v javnem interesu na področju raziskovalne dejavnosti.</w:t>
      </w:r>
    </w:p>
    <w:p w14:paraId="64230DFF" w14:textId="7BBE1AEB" w:rsidR="003A3D9A" w:rsidRPr="00885EA7" w:rsidRDefault="003A3D9A" w:rsidP="005734AF">
      <w:pPr>
        <w:pStyle w:val="Golobesedilo"/>
        <w:jc w:val="both"/>
        <w:rPr>
          <w:rFonts w:ascii="Arial" w:hAnsi="Arial" w:cs="Arial"/>
          <w:sz w:val="20"/>
          <w:szCs w:val="20"/>
        </w:rPr>
      </w:pPr>
    </w:p>
    <w:p w14:paraId="3057C14B" w14:textId="548387FE" w:rsidR="004372D4" w:rsidRPr="00885EA7" w:rsidRDefault="00635A9B"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Slovensko društvo za razpoznavanje vzorcev</w:t>
      </w:r>
      <w:r w:rsidR="00E61915" w:rsidRPr="00885EA7">
        <w:rPr>
          <w:rFonts w:ascii="Arial" w:hAnsi="Arial" w:cs="Arial"/>
          <w:b/>
          <w:bCs/>
          <w:sz w:val="20"/>
          <w:szCs w:val="20"/>
        </w:rPr>
        <w:t xml:space="preserve"> (SDRP)</w:t>
      </w:r>
    </w:p>
    <w:p w14:paraId="0D733A36" w14:textId="348F8BA4" w:rsidR="004372D4" w:rsidRPr="00885EA7" w:rsidRDefault="00635A9B" w:rsidP="005734AF">
      <w:pPr>
        <w:pStyle w:val="Golobesedilo"/>
        <w:ind w:left="360"/>
        <w:jc w:val="both"/>
        <w:rPr>
          <w:rFonts w:ascii="Arial" w:hAnsi="Arial" w:cs="Arial"/>
          <w:sz w:val="20"/>
          <w:szCs w:val="20"/>
        </w:rPr>
      </w:pPr>
      <w:r w:rsidRPr="00885EA7">
        <w:rPr>
          <w:rFonts w:ascii="Arial" w:hAnsi="Arial" w:cs="Arial"/>
          <w:sz w:val="20"/>
          <w:szCs w:val="20"/>
        </w:rPr>
        <w:t>Tržaška cesta 25, 1000 Ljubljana</w:t>
      </w:r>
    </w:p>
    <w:p w14:paraId="01ECD75E" w14:textId="4CAFB85E" w:rsidR="00635A9B" w:rsidRPr="00885EA7" w:rsidRDefault="00635A9B" w:rsidP="005734AF">
      <w:pPr>
        <w:pStyle w:val="Golobesedilo"/>
        <w:ind w:left="360"/>
        <w:jc w:val="both"/>
        <w:rPr>
          <w:rFonts w:ascii="Arial" w:hAnsi="Arial" w:cs="Arial"/>
          <w:sz w:val="20"/>
          <w:szCs w:val="20"/>
        </w:rPr>
      </w:pPr>
      <w:r w:rsidRPr="00885EA7">
        <w:rPr>
          <w:rFonts w:ascii="Arial" w:hAnsi="Arial" w:cs="Arial"/>
          <w:sz w:val="20"/>
          <w:szCs w:val="20"/>
        </w:rPr>
        <w:t xml:space="preserve">Predsednik: </w:t>
      </w:r>
      <w:r w:rsidR="001503E0" w:rsidRPr="00885EA7">
        <w:rPr>
          <w:rFonts w:ascii="Arial" w:hAnsi="Arial" w:cs="Arial"/>
          <w:sz w:val="20"/>
          <w:szCs w:val="20"/>
        </w:rPr>
        <w:t>dr. Vitomir Štruc</w:t>
      </w:r>
    </w:p>
    <w:p w14:paraId="0C40D088" w14:textId="35F67F4D" w:rsidR="001503E0" w:rsidRPr="00885EA7" w:rsidRDefault="001503E0" w:rsidP="005734AF">
      <w:pPr>
        <w:pStyle w:val="Golobesedilo"/>
        <w:ind w:left="360"/>
        <w:jc w:val="both"/>
        <w:rPr>
          <w:rFonts w:ascii="Arial" w:hAnsi="Arial" w:cs="Arial"/>
          <w:sz w:val="20"/>
          <w:szCs w:val="20"/>
        </w:rPr>
      </w:pPr>
      <w:r w:rsidRPr="00885EA7">
        <w:rPr>
          <w:rFonts w:ascii="Arial" w:hAnsi="Arial" w:cs="Arial"/>
          <w:sz w:val="20"/>
          <w:szCs w:val="20"/>
        </w:rPr>
        <w:t xml:space="preserve">E-naslov: </w:t>
      </w:r>
      <w:hyperlink r:id="rId29" w:history="1">
        <w:r w:rsidRPr="00885EA7">
          <w:rPr>
            <w:rStyle w:val="Hiperpovezava"/>
            <w:rFonts w:ascii="Arial" w:hAnsi="Arial" w:cs="Arial"/>
            <w:sz w:val="20"/>
            <w:szCs w:val="20"/>
          </w:rPr>
          <w:t>sdrv@fe.uni-lj.si</w:t>
        </w:r>
      </w:hyperlink>
    </w:p>
    <w:p w14:paraId="0D7C3FF5" w14:textId="77777777" w:rsidR="001503E0" w:rsidRPr="00885EA7" w:rsidRDefault="0016242B" w:rsidP="005734AF">
      <w:pPr>
        <w:pStyle w:val="Golobesedilo"/>
        <w:ind w:left="360"/>
        <w:jc w:val="both"/>
        <w:rPr>
          <w:rFonts w:ascii="Arial" w:hAnsi="Arial" w:cs="Arial"/>
          <w:sz w:val="20"/>
          <w:szCs w:val="20"/>
        </w:rPr>
      </w:pPr>
      <w:hyperlink r:id="rId30" w:history="1">
        <w:r w:rsidR="00A236E8" w:rsidRPr="00885EA7">
          <w:rPr>
            <w:rStyle w:val="Hiperpovezava"/>
            <w:rFonts w:ascii="Arial" w:hAnsi="Arial" w:cs="Arial"/>
            <w:sz w:val="20"/>
            <w:szCs w:val="20"/>
          </w:rPr>
          <w:t>http://sdrv.fe.uni-lj.si/sl/domov/</w:t>
        </w:r>
      </w:hyperlink>
    </w:p>
    <w:p w14:paraId="3CF0C16A" w14:textId="5911F4DE" w:rsidR="00635A9B" w:rsidRPr="00885EA7" w:rsidRDefault="00635A9B" w:rsidP="005734AF">
      <w:pPr>
        <w:pStyle w:val="Golobesedilo"/>
        <w:ind w:left="360"/>
        <w:jc w:val="both"/>
        <w:rPr>
          <w:rFonts w:ascii="Arial" w:hAnsi="Arial" w:cs="Arial"/>
          <w:sz w:val="20"/>
          <w:szCs w:val="20"/>
        </w:rPr>
      </w:pPr>
    </w:p>
    <w:p w14:paraId="20EBCD48" w14:textId="0DB94E28" w:rsidR="00635A9B" w:rsidRPr="00885EA7" w:rsidRDefault="00635A9B" w:rsidP="005734AF">
      <w:pPr>
        <w:pStyle w:val="Golobesedilo"/>
        <w:ind w:left="360"/>
        <w:jc w:val="both"/>
        <w:rPr>
          <w:rFonts w:ascii="Arial" w:hAnsi="Arial" w:cs="Arial"/>
          <w:sz w:val="20"/>
          <w:szCs w:val="20"/>
        </w:rPr>
      </w:pPr>
      <w:r w:rsidRPr="00885EA7">
        <w:rPr>
          <w:rFonts w:ascii="Arial" w:hAnsi="Arial" w:cs="Arial"/>
          <w:sz w:val="20"/>
          <w:szCs w:val="20"/>
        </w:rPr>
        <w:t xml:space="preserve">Slovensko društvo za razpoznavanje vzorcev (SDRV) je interdisciplinarna znanstveno-strokovna organizacija, ki spremlja, razvija in seznanja javnost o znanosti in tehnologiji na področju razpoznavanja vzorcev v Republiki Sloveniji ter sledi razvoju v drugih deželah. </w:t>
      </w:r>
      <w:r w:rsidR="00F36C0C">
        <w:rPr>
          <w:rFonts w:ascii="Arial" w:hAnsi="Arial" w:cs="Arial"/>
          <w:sz w:val="20"/>
          <w:szCs w:val="20"/>
        </w:rPr>
        <w:t>Društvo</w:t>
      </w:r>
      <w:r w:rsidRPr="00885EA7">
        <w:rPr>
          <w:rFonts w:ascii="Arial" w:hAnsi="Arial" w:cs="Arial"/>
          <w:sz w:val="20"/>
          <w:szCs w:val="20"/>
        </w:rPr>
        <w:t xml:space="preserve"> je bil</w:t>
      </w:r>
      <w:r w:rsidR="00F36C0C">
        <w:rPr>
          <w:rFonts w:ascii="Arial" w:hAnsi="Arial" w:cs="Arial"/>
          <w:sz w:val="20"/>
          <w:szCs w:val="20"/>
        </w:rPr>
        <w:t>o</w:t>
      </w:r>
      <w:r w:rsidRPr="00885EA7">
        <w:rPr>
          <w:rFonts w:ascii="Arial" w:hAnsi="Arial" w:cs="Arial"/>
          <w:sz w:val="20"/>
          <w:szCs w:val="20"/>
        </w:rPr>
        <w:t xml:space="preserve"> ustanovljen</w:t>
      </w:r>
      <w:r w:rsidR="00F36C0C">
        <w:rPr>
          <w:rFonts w:ascii="Arial" w:hAnsi="Arial" w:cs="Arial"/>
          <w:sz w:val="20"/>
          <w:szCs w:val="20"/>
        </w:rPr>
        <w:t>o</w:t>
      </w:r>
      <w:r w:rsidRPr="00885EA7">
        <w:rPr>
          <w:rFonts w:ascii="Arial" w:hAnsi="Arial" w:cs="Arial"/>
          <w:sz w:val="20"/>
          <w:szCs w:val="20"/>
        </w:rPr>
        <w:t xml:space="preserve"> leta 1992 s potrditvijo statuta SDRV in izvolitvijo prvega izvršnega odbora. Leta 1992 je postal</w:t>
      </w:r>
      <w:r w:rsidR="00F36C0C">
        <w:rPr>
          <w:rFonts w:ascii="Arial" w:hAnsi="Arial" w:cs="Arial"/>
          <w:sz w:val="20"/>
          <w:szCs w:val="20"/>
        </w:rPr>
        <w:t>o</w:t>
      </w:r>
      <w:r w:rsidRPr="00885EA7">
        <w:rPr>
          <w:rFonts w:ascii="Arial" w:hAnsi="Arial" w:cs="Arial"/>
          <w:sz w:val="20"/>
          <w:szCs w:val="20"/>
        </w:rPr>
        <w:t xml:space="preserve"> član organizacije IAPR (</w:t>
      </w:r>
      <w:proofErr w:type="spellStart"/>
      <w:r w:rsidRPr="00885EA7">
        <w:rPr>
          <w:rFonts w:ascii="Arial" w:hAnsi="Arial" w:cs="Arial"/>
          <w:sz w:val="20"/>
          <w:szCs w:val="20"/>
        </w:rPr>
        <w:t>International</w:t>
      </w:r>
      <w:proofErr w:type="spellEnd"/>
      <w:r w:rsidRPr="00885EA7">
        <w:rPr>
          <w:rFonts w:ascii="Arial" w:hAnsi="Arial" w:cs="Arial"/>
          <w:sz w:val="20"/>
          <w:szCs w:val="20"/>
        </w:rPr>
        <w:t xml:space="preserve"> </w:t>
      </w:r>
      <w:proofErr w:type="spellStart"/>
      <w:r w:rsidRPr="00885EA7">
        <w:rPr>
          <w:rFonts w:ascii="Arial" w:hAnsi="Arial" w:cs="Arial"/>
          <w:sz w:val="20"/>
          <w:szCs w:val="20"/>
        </w:rPr>
        <w:t>Association</w:t>
      </w:r>
      <w:proofErr w:type="spellEnd"/>
      <w:r w:rsidRPr="00885EA7">
        <w:rPr>
          <w:rFonts w:ascii="Arial" w:hAnsi="Arial" w:cs="Arial"/>
          <w:sz w:val="20"/>
          <w:szCs w:val="20"/>
        </w:rPr>
        <w:t xml:space="preserve"> </w:t>
      </w:r>
      <w:proofErr w:type="spellStart"/>
      <w:r w:rsidRPr="00885EA7">
        <w:rPr>
          <w:rFonts w:ascii="Arial" w:hAnsi="Arial" w:cs="Arial"/>
          <w:sz w:val="20"/>
          <w:szCs w:val="20"/>
        </w:rPr>
        <w:t>for</w:t>
      </w:r>
      <w:proofErr w:type="spellEnd"/>
      <w:r w:rsidRPr="00885EA7">
        <w:rPr>
          <w:rFonts w:ascii="Arial" w:hAnsi="Arial" w:cs="Arial"/>
          <w:sz w:val="20"/>
          <w:szCs w:val="20"/>
        </w:rPr>
        <w:t xml:space="preserve"> </w:t>
      </w:r>
      <w:proofErr w:type="spellStart"/>
      <w:r w:rsidRPr="00885EA7">
        <w:rPr>
          <w:rFonts w:ascii="Arial" w:hAnsi="Arial" w:cs="Arial"/>
          <w:sz w:val="20"/>
          <w:szCs w:val="20"/>
        </w:rPr>
        <w:t>Pattern</w:t>
      </w:r>
      <w:proofErr w:type="spellEnd"/>
      <w:r w:rsidRPr="00885EA7">
        <w:rPr>
          <w:rFonts w:ascii="Arial" w:hAnsi="Arial" w:cs="Arial"/>
          <w:sz w:val="20"/>
          <w:szCs w:val="20"/>
        </w:rPr>
        <w:t xml:space="preserve"> </w:t>
      </w:r>
      <w:proofErr w:type="spellStart"/>
      <w:r w:rsidRPr="00885EA7">
        <w:rPr>
          <w:rFonts w:ascii="Arial" w:hAnsi="Arial" w:cs="Arial"/>
          <w:sz w:val="20"/>
          <w:szCs w:val="20"/>
        </w:rPr>
        <w:t>Recognition</w:t>
      </w:r>
      <w:proofErr w:type="spellEnd"/>
      <w:r w:rsidRPr="00885EA7">
        <w:rPr>
          <w:rFonts w:ascii="Arial" w:hAnsi="Arial" w:cs="Arial"/>
          <w:sz w:val="20"/>
          <w:szCs w:val="20"/>
        </w:rPr>
        <w:t xml:space="preserve">). </w:t>
      </w:r>
    </w:p>
    <w:p w14:paraId="521E74BE" w14:textId="79082DFC" w:rsidR="004D2486" w:rsidRPr="00885EA7" w:rsidRDefault="004D2486" w:rsidP="005734AF">
      <w:pPr>
        <w:pStyle w:val="Golobesedilo"/>
        <w:jc w:val="both"/>
        <w:rPr>
          <w:rFonts w:ascii="Arial" w:hAnsi="Arial" w:cs="Arial"/>
          <w:sz w:val="20"/>
          <w:szCs w:val="20"/>
        </w:rPr>
      </w:pPr>
    </w:p>
    <w:p w14:paraId="28A6C9B5" w14:textId="77777777" w:rsidR="00823DF6" w:rsidRPr="00885EA7" w:rsidRDefault="00823DF6"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Slovenska digitalna koalicija (SDK)</w:t>
      </w:r>
    </w:p>
    <w:p w14:paraId="786398D9" w14:textId="4C40BEC2" w:rsidR="009D4A8A" w:rsidRPr="00885EA7" w:rsidRDefault="00A354A0" w:rsidP="005734AF">
      <w:pPr>
        <w:pStyle w:val="Golobesedilo"/>
        <w:ind w:left="360"/>
        <w:jc w:val="both"/>
        <w:rPr>
          <w:rFonts w:ascii="Arial" w:hAnsi="Arial" w:cs="Arial"/>
          <w:sz w:val="20"/>
          <w:szCs w:val="20"/>
        </w:rPr>
      </w:pPr>
      <w:r w:rsidRPr="00885EA7">
        <w:rPr>
          <w:rFonts w:ascii="Arial" w:hAnsi="Arial" w:cs="Arial"/>
          <w:sz w:val="20"/>
          <w:szCs w:val="20"/>
        </w:rPr>
        <w:t xml:space="preserve">Združenje za informatiko, </w:t>
      </w:r>
      <w:r w:rsidR="009D4A8A" w:rsidRPr="00885EA7">
        <w:rPr>
          <w:rFonts w:ascii="Arial" w:hAnsi="Arial" w:cs="Arial"/>
          <w:sz w:val="20"/>
          <w:szCs w:val="20"/>
        </w:rPr>
        <w:t>Gospodarska zbornica Slovenije</w:t>
      </w:r>
    </w:p>
    <w:p w14:paraId="1FEBC163" w14:textId="77777777" w:rsidR="009D4A8A" w:rsidRPr="00885EA7" w:rsidRDefault="009D4A8A" w:rsidP="005734AF">
      <w:pPr>
        <w:pStyle w:val="Golobesedilo"/>
        <w:ind w:left="360"/>
        <w:jc w:val="both"/>
        <w:rPr>
          <w:rFonts w:ascii="Arial" w:hAnsi="Arial" w:cs="Arial"/>
          <w:sz w:val="20"/>
          <w:szCs w:val="20"/>
        </w:rPr>
      </w:pPr>
      <w:r w:rsidRPr="00885EA7">
        <w:rPr>
          <w:rFonts w:ascii="Arial" w:hAnsi="Arial" w:cs="Arial"/>
          <w:sz w:val="20"/>
          <w:szCs w:val="20"/>
        </w:rPr>
        <w:t>Dimičeva ulica 13, 1000 Ljubljana</w:t>
      </w:r>
    </w:p>
    <w:p w14:paraId="29E0F386" w14:textId="77777777" w:rsidR="00FE0CFD" w:rsidRPr="00885EA7" w:rsidRDefault="00FE0CFD" w:rsidP="005734AF">
      <w:pPr>
        <w:pStyle w:val="Golobesedilo"/>
        <w:ind w:left="360"/>
        <w:jc w:val="both"/>
        <w:rPr>
          <w:rFonts w:ascii="Arial" w:hAnsi="Arial" w:cs="Arial"/>
          <w:sz w:val="20"/>
          <w:szCs w:val="20"/>
        </w:rPr>
      </w:pPr>
      <w:r w:rsidRPr="00885EA7">
        <w:rPr>
          <w:rFonts w:ascii="Arial" w:hAnsi="Arial" w:cs="Arial"/>
          <w:sz w:val="20"/>
          <w:szCs w:val="20"/>
        </w:rPr>
        <w:t>Predsednik upravnega odbora: Igor Zorko</w:t>
      </w:r>
    </w:p>
    <w:p w14:paraId="35EB35E5" w14:textId="77777777" w:rsidR="00FE0CFD" w:rsidRPr="00885EA7" w:rsidRDefault="00FE0CFD" w:rsidP="005734AF">
      <w:pPr>
        <w:pStyle w:val="Golobesedilo"/>
        <w:ind w:left="360"/>
        <w:jc w:val="both"/>
        <w:rPr>
          <w:rFonts w:ascii="Arial" w:hAnsi="Arial" w:cs="Arial"/>
          <w:sz w:val="20"/>
          <w:szCs w:val="20"/>
        </w:rPr>
      </w:pPr>
      <w:r w:rsidRPr="00885EA7">
        <w:rPr>
          <w:rFonts w:ascii="Arial" w:hAnsi="Arial" w:cs="Arial"/>
          <w:sz w:val="20"/>
          <w:szCs w:val="20"/>
        </w:rPr>
        <w:t xml:space="preserve">E-naslov: info@digitalna.si </w:t>
      </w:r>
    </w:p>
    <w:p w14:paraId="1B7F6058" w14:textId="77777777" w:rsidR="00FE0CFD" w:rsidRPr="00885EA7" w:rsidRDefault="0016242B" w:rsidP="005734AF">
      <w:pPr>
        <w:pStyle w:val="Golobesedilo"/>
        <w:ind w:left="360"/>
        <w:jc w:val="both"/>
        <w:rPr>
          <w:rFonts w:ascii="Arial" w:hAnsi="Arial" w:cs="Arial"/>
          <w:sz w:val="20"/>
          <w:szCs w:val="20"/>
        </w:rPr>
      </w:pPr>
      <w:hyperlink r:id="rId31" w:history="1">
        <w:r w:rsidR="00FE0CFD" w:rsidRPr="00885EA7">
          <w:rPr>
            <w:rStyle w:val="Hiperpovezava"/>
            <w:rFonts w:ascii="Arial" w:hAnsi="Arial" w:cs="Arial"/>
            <w:sz w:val="20"/>
            <w:szCs w:val="20"/>
          </w:rPr>
          <w:t>http://digitalna.si/</w:t>
        </w:r>
      </w:hyperlink>
    </w:p>
    <w:p w14:paraId="6A6CDE9D" w14:textId="77777777" w:rsidR="00823DF6" w:rsidRPr="00885EA7" w:rsidRDefault="00823DF6" w:rsidP="005734AF">
      <w:pPr>
        <w:pStyle w:val="Golobesedilo"/>
        <w:ind w:left="360"/>
        <w:jc w:val="both"/>
        <w:rPr>
          <w:rFonts w:ascii="Arial" w:hAnsi="Arial" w:cs="Arial"/>
          <w:sz w:val="20"/>
          <w:szCs w:val="20"/>
        </w:rPr>
      </w:pPr>
    </w:p>
    <w:p w14:paraId="6DA5127D" w14:textId="18F80CF4" w:rsidR="00823DF6" w:rsidRPr="00885EA7" w:rsidRDefault="00823DF6" w:rsidP="005734AF">
      <w:pPr>
        <w:pStyle w:val="Golobesedilo"/>
        <w:ind w:left="360"/>
        <w:jc w:val="both"/>
        <w:rPr>
          <w:rFonts w:ascii="Arial" w:hAnsi="Arial" w:cs="Arial"/>
          <w:sz w:val="20"/>
          <w:szCs w:val="20"/>
        </w:rPr>
      </w:pPr>
      <w:r w:rsidRPr="00885EA7">
        <w:rPr>
          <w:rFonts w:ascii="Arial" w:hAnsi="Arial" w:cs="Arial"/>
          <w:sz w:val="20"/>
          <w:szCs w:val="20"/>
        </w:rPr>
        <w:t xml:space="preserve">SDK ostaja osrednji odprt prostor za izmenjavo mnenj, izkušenj in iskanje priložnosti za sodelovanje v različnih projektih in področjih e-spretnosti, zakonodaje, digitalizacije industrije 4.0. SDC določa cilje, ki so postavljeni v določenem časovnem okviru za določeno relevantno temo, povezano z digitalno transformacijo, kot je že navedeno. Ker je UI vse </w:t>
      </w:r>
      <w:r w:rsidR="00F36C0C" w:rsidRPr="00885EA7">
        <w:rPr>
          <w:rFonts w:ascii="Arial" w:hAnsi="Arial" w:cs="Arial"/>
          <w:sz w:val="20"/>
          <w:szCs w:val="20"/>
        </w:rPr>
        <w:t>pomembnejš</w:t>
      </w:r>
      <w:r w:rsidR="00F36C0C">
        <w:rPr>
          <w:rFonts w:ascii="Arial" w:hAnsi="Arial" w:cs="Arial"/>
          <w:sz w:val="20"/>
          <w:szCs w:val="20"/>
        </w:rPr>
        <w:t>a</w:t>
      </w:r>
      <w:r w:rsidRPr="00885EA7">
        <w:rPr>
          <w:rFonts w:ascii="Arial" w:hAnsi="Arial" w:cs="Arial"/>
          <w:sz w:val="20"/>
          <w:szCs w:val="20"/>
        </w:rPr>
        <w:t>, je SDC osrednja točka za nadaljnje razprave in izmenjavo mnenj, povezanih z UI in digitalno industrijo 4.0.</w:t>
      </w:r>
    </w:p>
    <w:p w14:paraId="49D91927" w14:textId="0984D254" w:rsidR="00823DF6" w:rsidRPr="00885EA7" w:rsidRDefault="00823DF6" w:rsidP="005734AF">
      <w:pPr>
        <w:pStyle w:val="Golobesedilo"/>
        <w:jc w:val="both"/>
        <w:rPr>
          <w:rFonts w:ascii="Arial" w:hAnsi="Arial" w:cs="Arial"/>
          <w:sz w:val="20"/>
          <w:szCs w:val="20"/>
        </w:rPr>
      </w:pPr>
    </w:p>
    <w:p w14:paraId="39098E9C" w14:textId="520F6ADE" w:rsidR="00982263" w:rsidRPr="00885EA7" w:rsidRDefault="00FC5323"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Združenj</w:t>
      </w:r>
      <w:r w:rsidR="00FE0CFD" w:rsidRPr="00885EA7">
        <w:rPr>
          <w:rFonts w:ascii="Arial" w:hAnsi="Arial" w:cs="Arial"/>
          <w:b/>
          <w:bCs/>
          <w:sz w:val="20"/>
          <w:szCs w:val="20"/>
        </w:rPr>
        <w:t>e</w:t>
      </w:r>
      <w:r w:rsidRPr="00885EA7">
        <w:rPr>
          <w:rFonts w:ascii="Arial" w:hAnsi="Arial" w:cs="Arial"/>
          <w:b/>
          <w:bCs/>
          <w:sz w:val="20"/>
          <w:szCs w:val="20"/>
        </w:rPr>
        <w:t xml:space="preserve"> </w:t>
      </w:r>
      <w:r w:rsidR="00982263" w:rsidRPr="00885EA7">
        <w:rPr>
          <w:rFonts w:ascii="Arial" w:hAnsi="Arial" w:cs="Arial"/>
          <w:b/>
          <w:bCs/>
          <w:sz w:val="20"/>
          <w:szCs w:val="20"/>
        </w:rPr>
        <w:t>AI4SI</w:t>
      </w:r>
      <w:r w:rsidR="008C1617" w:rsidRPr="00885EA7">
        <w:rPr>
          <w:rFonts w:ascii="Arial" w:hAnsi="Arial" w:cs="Arial"/>
          <w:b/>
          <w:bCs/>
          <w:sz w:val="20"/>
          <w:szCs w:val="20"/>
        </w:rPr>
        <w:t xml:space="preserve"> (AI </w:t>
      </w:r>
      <w:proofErr w:type="spellStart"/>
      <w:r w:rsidR="008C1617" w:rsidRPr="00885EA7">
        <w:rPr>
          <w:rFonts w:ascii="Arial" w:hAnsi="Arial" w:cs="Arial"/>
          <w:b/>
          <w:bCs/>
          <w:sz w:val="20"/>
          <w:szCs w:val="20"/>
        </w:rPr>
        <w:t>for</w:t>
      </w:r>
      <w:proofErr w:type="spellEnd"/>
      <w:r w:rsidR="008C1617" w:rsidRPr="00885EA7">
        <w:rPr>
          <w:rFonts w:ascii="Arial" w:hAnsi="Arial" w:cs="Arial"/>
          <w:b/>
          <w:bCs/>
          <w:sz w:val="20"/>
          <w:szCs w:val="20"/>
        </w:rPr>
        <w:t xml:space="preserve"> </w:t>
      </w:r>
      <w:proofErr w:type="spellStart"/>
      <w:r w:rsidR="008C1617" w:rsidRPr="00885EA7">
        <w:rPr>
          <w:rFonts w:ascii="Arial" w:hAnsi="Arial" w:cs="Arial"/>
          <w:b/>
          <w:bCs/>
          <w:sz w:val="20"/>
          <w:szCs w:val="20"/>
        </w:rPr>
        <w:t>Slovenia</w:t>
      </w:r>
      <w:proofErr w:type="spellEnd"/>
      <w:r w:rsidR="008C1617" w:rsidRPr="00885EA7">
        <w:rPr>
          <w:rFonts w:ascii="Arial" w:hAnsi="Arial" w:cs="Arial"/>
          <w:b/>
          <w:bCs/>
          <w:sz w:val="20"/>
          <w:szCs w:val="20"/>
        </w:rPr>
        <w:t>)</w:t>
      </w:r>
    </w:p>
    <w:p w14:paraId="5F954A8E" w14:textId="77777777" w:rsidR="009F50EB" w:rsidRPr="00885EA7" w:rsidRDefault="009F50EB" w:rsidP="005734AF">
      <w:pPr>
        <w:pStyle w:val="Golobesedilo"/>
        <w:ind w:left="360"/>
        <w:jc w:val="both"/>
        <w:rPr>
          <w:rFonts w:ascii="Arial" w:hAnsi="Arial" w:cs="Arial"/>
          <w:sz w:val="20"/>
          <w:szCs w:val="20"/>
        </w:rPr>
      </w:pPr>
      <w:r w:rsidRPr="00885EA7">
        <w:rPr>
          <w:rFonts w:ascii="Arial" w:hAnsi="Arial" w:cs="Arial"/>
          <w:sz w:val="20"/>
          <w:szCs w:val="20"/>
        </w:rPr>
        <w:t>Gospodarska zbornica Slovenije</w:t>
      </w:r>
    </w:p>
    <w:p w14:paraId="11ED7F6E" w14:textId="6783E64B" w:rsidR="009F50EB" w:rsidRPr="00885EA7" w:rsidRDefault="009F50EB" w:rsidP="005734AF">
      <w:pPr>
        <w:pStyle w:val="Golobesedilo"/>
        <w:ind w:left="360"/>
        <w:jc w:val="both"/>
        <w:rPr>
          <w:rFonts w:ascii="Arial" w:hAnsi="Arial" w:cs="Arial"/>
          <w:sz w:val="20"/>
          <w:szCs w:val="20"/>
        </w:rPr>
      </w:pPr>
      <w:r w:rsidRPr="00885EA7">
        <w:rPr>
          <w:rFonts w:ascii="Arial" w:hAnsi="Arial" w:cs="Arial"/>
          <w:sz w:val="20"/>
          <w:szCs w:val="20"/>
        </w:rPr>
        <w:t>Dimičeva ulica 13, 1000 Ljubljana</w:t>
      </w:r>
    </w:p>
    <w:p w14:paraId="30A00042" w14:textId="14C8704B" w:rsidR="00982263" w:rsidRPr="00885EA7" w:rsidRDefault="00095639" w:rsidP="005734AF">
      <w:pPr>
        <w:pStyle w:val="Golobesedilo"/>
        <w:ind w:left="360"/>
        <w:jc w:val="both"/>
        <w:rPr>
          <w:rFonts w:ascii="Arial" w:hAnsi="Arial" w:cs="Arial"/>
          <w:sz w:val="20"/>
          <w:szCs w:val="20"/>
        </w:rPr>
      </w:pPr>
      <w:r>
        <w:rPr>
          <w:rFonts w:ascii="Arial" w:hAnsi="Arial" w:cs="Arial"/>
          <w:sz w:val="20"/>
          <w:szCs w:val="20"/>
        </w:rPr>
        <w:t>Predsednik</w:t>
      </w:r>
      <w:r w:rsidR="00982263" w:rsidRPr="00885EA7">
        <w:rPr>
          <w:rFonts w:ascii="Arial" w:hAnsi="Arial" w:cs="Arial"/>
          <w:sz w:val="20"/>
          <w:szCs w:val="20"/>
        </w:rPr>
        <w:t>: Mitja Trampuž</w:t>
      </w:r>
    </w:p>
    <w:p w14:paraId="2FDCB97A" w14:textId="33B7EFF3" w:rsidR="008C1617" w:rsidRPr="00885EA7" w:rsidRDefault="008C1617" w:rsidP="005734AF">
      <w:pPr>
        <w:pStyle w:val="Golobesedilo"/>
        <w:ind w:left="360"/>
        <w:jc w:val="both"/>
        <w:rPr>
          <w:rFonts w:ascii="Arial" w:hAnsi="Arial" w:cs="Arial"/>
          <w:sz w:val="20"/>
          <w:szCs w:val="20"/>
        </w:rPr>
      </w:pPr>
      <w:r w:rsidRPr="00885EA7">
        <w:rPr>
          <w:rFonts w:ascii="Arial" w:hAnsi="Arial" w:cs="Arial"/>
          <w:sz w:val="20"/>
          <w:szCs w:val="20"/>
        </w:rPr>
        <w:t>E-naslov: ai4si@gzs.si</w:t>
      </w:r>
    </w:p>
    <w:p w14:paraId="21DA5022" w14:textId="67F75EAE" w:rsidR="00982263" w:rsidRPr="00885EA7" w:rsidRDefault="0016242B" w:rsidP="005734AF">
      <w:pPr>
        <w:pStyle w:val="Golobesedilo"/>
        <w:ind w:left="360"/>
        <w:jc w:val="both"/>
        <w:rPr>
          <w:rFonts w:ascii="Arial" w:hAnsi="Arial" w:cs="Arial"/>
          <w:sz w:val="20"/>
          <w:szCs w:val="20"/>
        </w:rPr>
      </w:pPr>
      <w:hyperlink r:id="rId32" w:history="1">
        <w:r w:rsidR="00982263" w:rsidRPr="00885EA7">
          <w:rPr>
            <w:rStyle w:val="Hiperpovezava"/>
            <w:rFonts w:ascii="Arial" w:hAnsi="Arial" w:cs="Arial"/>
            <w:sz w:val="20"/>
            <w:szCs w:val="20"/>
          </w:rPr>
          <w:t>https://www.ai4.si/</w:t>
        </w:r>
      </w:hyperlink>
    </w:p>
    <w:p w14:paraId="445EF719" w14:textId="0488BD18" w:rsidR="00982263" w:rsidRPr="00885EA7" w:rsidRDefault="00982263" w:rsidP="005734AF">
      <w:pPr>
        <w:pStyle w:val="Golobesedilo"/>
        <w:ind w:left="360"/>
        <w:jc w:val="both"/>
        <w:rPr>
          <w:rFonts w:ascii="Arial" w:hAnsi="Arial" w:cs="Arial"/>
          <w:sz w:val="20"/>
          <w:szCs w:val="20"/>
        </w:rPr>
      </w:pPr>
    </w:p>
    <w:p w14:paraId="0CCAFCB1" w14:textId="6888AF1B" w:rsidR="008C1617" w:rsidRPr="00885EA7" w:rsidRDefault="008C1617" w:rsidP="005734AF">
      <w:pPr>
        <w:pStyle w:val="Golobesedilo"/>
        <w:ind w:left="360"/>
        <w:jc w:val="both"/>
        <w:rPr>
          <w:rFonts w:ascii="Arial" w:hAnsi="Arial" w:cs="Arial"/>
          <w:sz w:val="20"/>
          <w:szCs w:val="20"/>
        </w:rPr>
      </w:pPr>
      <w:r w:rsidRPr="00885EA7">
        <w:rPr>
          <w:rFonts w:ascii="Arial" w:hAnsi="Arial" w:cs="Arial"/>
          <w:sz w:val="20"/>
          <w:szCs w:val="20"/>
        </w:rPr>
        <w:t>Skupina AI4SI se bo zavzemala za hitrejši prenos izsledkov raziskav v delovne procese predvsem gospodarstva, saj analize kažejo, da bo že v bližnji prihodnosti UI odločiln</w:t>
      </w:r>
      <w:r w:rsidR="00F36C0C">
        <w:rPr>
          <w:rFonts w:ascii="Arial" w:hAnsi="Arial" w:cs="Arial"/>
          <w:sz w:val="20"/>
          <w:szCs w:val="20"/>
        </w:rPr>
        <w:t>o</w:t>
      </w:r>
      <w:r w:rsidRPr="00885EA7">
        <w:rPr>
          <w:rFonts w:ascii="Arial" w:hAnsi="Arial" w:cs="Arial"/>
          <w:sz w:val="20"/>
          <w:szCs w:val="20"/>
        </w:rPr>
        <w:t xml:space="preserve"> vpliv</w:t>
      </w:r>
      <w:r w:rsidR="00F36C0C">
        <w:rPr>
          <w:rFonts w:ascii="Arial" w:hAnsi="Arial" w:cs="Arial"/>
          <w:sz w:val="20"/>
          <w:szCs w:val="20"/>
        </w:rPr>
        <w:t>ala</w:t>
      </w:r>
      <w:r w:rsidRPr="00885EA7">
        <w:rPr>
          <w:rFonts w:ascii="Arial" w:hAnsi="Arial" w:cs="Arial"/>
          <w:sz w:val="20"/>
          <w:szCs w:val="20"/>
        </w:rPr>
        <w:t xml:space="preserve"> na konkurenčnost in produktivnost podjetij. Skupina bo vključevala predstavnike gospodarstva, državne uprave in predstavnike razvojno</w:t>
      </w:r>
      <w:r w:rsidR="00F36C0C">
        <w:rPr>
          <w:rFonts w:ascii="Arial" w:hAnsi="Arial" w:cs="Arial"/>
          <w:sz w:val="20"/>
          <w:szCs w:val="20"/>
        </w:rPr>
        <w:t>-</w:t>
      </w:r>
      <w:r w:rsidRPr="00885EA7">
        <w:rPr>
          <w:rFonts w:ascii="Arial" w:hAnsi="Arial" w:cs="Arial"/>
          <w:sz w:val="20"/>
          <w:szCs w:val="20"/>
        </w:rPr>
        <w:t xml:space="preserve">raziskovalnih organizacij, </w:t>
      </w:r>
      <w:r w:rsidR="00EA0BFF">
        <w:rPr>
          <w:rFonts w:ascii="Arial" w:hAnsi="Arial" w:cs="Arial"/>
          <w:sz w:val="20"/>
          <w:szCs w:val="20"/>
        </w:rPr>
        <w:t>deja</w:t>
      </w:r>
      <w:r w:rsidRPr="00885EA7">
        <w:rPr>
          <w:rFonts w:ascii="Arial" w:hAnsi="Arial" w:cs="Arial"/>
          <w:sz w:val="20"/>
          <w:szCs w:val="20"/>
        </w:rPr>
        <w:t>vn</w:t>
      </w:r>
      <w:r w:rsidR="00F36C0C">
        <w:rPr>
          <w:rFonts w:ascii="Arial" w:hAnsi="Arial" w:cs="Arial"/>
          <w:sz w:val="20"/>
          <w:szCs w:val="20"/>
        </w:rPr>
        <w:t>ih</w:t>
      </w:r>
      <w:r w:rsidRPr="00885EA7">
        <w:rPr>
          <w:rFonts w:ascii="Arial" w:hAnsi="Arial" w:cs="Arial"/>
          <w:sz w:val="20"/>
          <w:szCs w:val="20"/>
        </w:rPr>
        <w:t xml:space="preserve"> na področju umetne inteligence</w:t>
      </w:r>
      <w:r w:rsidR="00F36C0C">
        <w:rPr>
          <w:rFonts w:ascii="Arial" w:hAnsi="Arial" w:cs="Arial"/>
          <w:sz w:val="20"/>
          <w:szCs w:val="20"/>
        </w:rPr>
        <w:t>,</w:t>
      </w:r>
      <w:r w:rsidRPr="00885EA7">
        <w:rPr>
          <w:rFonts w:ascii="Arial" w:hAnsi="Arial" w:cs="Arial"/>
          <w:sz w:val="20"/>
          <w:szCs w:val="20"/>
        </w:rPr>
        <w:t xml:space="preserve"> </w:t>
      </w:r>
      <w:r w:rsidR="00F36C0C">
        <w:rPr>
          <w:rFonts w:ascii="Arial" w:hAnsi="Arial" w:cs="Arial"/>
          <w:sz w:val="20"/>
          <w:szCs w:val="20"/>
        </w:rPr>
        <w:t>in</w:t>
      </w:r>
      <w:r w:rsidRPr="00885EA7">
        <w:rPr>
          <w:rFonts w:ascii="Arial" w:hAnsi="Arial" w:cs="Arial"/>
          <w:sz w:val="20"/>
          <w:szCs w:val="20"/>
        </w:rPr>
        <w:t xml:space="preserve"> druge deležnike.</w:t>
      </w:r>
    </w:p>
    <w:p w14:paraId="422393AF" w14:textId="6A20EDBA" w:rsidR="00982263" w:rsidRPr="00885EA7" w:rsidRDefault="00982263" w:rsidP="005734AF">
      <w:pPr>
        <w:pStyle w:val="Golobesedilo"/>
        <w:jc w:val="both"/>
        <w:rPr>
          <w:rFonts w:ascii="Arial" w:hAnsi="Arial" w:cs="Arial"/>
          <w:sz w:val="20"/>
          <w:szCs w:val="20"/>
        </w:rPr>
      </w:pPr>
    </w:p>
    <w:p w14:paraId="75718758" w14:textId="5EA9F42F" w:rsidR="004D2486" w:rsidRPr="00885EA7" w:rsidRDefault="004D2486"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 xml:space="preserve">Strateško razvojno in inovacijsko partnerstvo Tovarne prihodnosti (SRIP </w:t>
      </w:r>
      <w:proofErr w:type="spellStart"/>
      <w:r w:rsidRPr="00885EA7">
        <w:rPr>
          <w:rFonts w:ascii="Arial" w:hAnsi="Arial" w:cs="Arial"/>
          <w:b/>
          <w:bCs/>
          <w:sz w:val="20"/>
          <w:szCs w:val="20"/>
        </w:rPr>
        <w:t>ToP</w:t>
      </w:r>
      <w:proofErr w:type="spellEnd"/>
      <w:r w:rsidRPr="00885EA7">
        <w:rPr>
          <w:rFonts w:ascii="Arial" w:hAnsi="Arial" w:cs="Arial"/>
          <w:b/>
          <w:bCs/>
          <w:sz w:val="20"/>
          <w:szCs w:val="20"/>
        </w:rPr>
        <w:t>)</w:t>
      </w:r>
    </w:p>
    <w:p w14:paraId="1512097E" w14:textId="03DE24F2" w:rsidR="004D2486" w:rsidRPr="00885EA7" w:rsidRDefault="004D2486" w:rsidP="005734AF">
      <w:pPr>
        <w:pStyle w:val="Golobesedilo"/>
        <w:ind w:left="360"/>
        <w:jc w:val="both"/>
        <w:rPr>
          <w:rFonts w:ascii="Arial" w:hAnsi="Arial" w:cs="Arial"/>
          <w:sz w:val="20"/>
          <w:szCs w:val="20"/>
        </w:rPr>
      </w:pPr>
      <w:r w:rsidRPr="00885EA7">
        <w:rPr>
          <w:rFonts w:ascii="Arial" w:hAnsi="Arial" w:cs="Arial"/>
          <w:sz w:val="20"/>
          <w:szCs w:val="20"/>
        </w:rPr>
        <w:t xml:space="preserve">Teslova ulica 30, </w:t>
      </w:r>
      <w:r w:rsidR="009F50EB" w:rsidRPr="00885EA7">
        <w:rPr>
          <w:rFonts w:ascii="Arial" w:hAnsi="Arial" w:cs="Arial"/>
          <w:sz w:val="20"/>
          <w:szCs w:val="20"/>
        </w:rPr>
        <w:t>1</w:t>
      </w:r>
      <w:r w:rsidRPr="00885EA7">
        <w:rPr>
          <w:rFonts w:ascii="Arial" w:hAnsi="Arial" w:cs="Arial"/>
          <w:sz w:val="20"/>
          <w:szCs w:val="20"/>
        </w:rPr>
        <w:t>000 Ljubljana</w:t>
      </w:r>
    </w:p>
    <w:p w14:paraId="2DFC2B8B" w14:textId="58084202" w:rsidR="009D4A8A" w:rsidRPr="00885EA7" w:rsidRDefault="009D4A8A" w:rsidP="005734AF">
      <w:pPr>
        <w:pStyle w:val="Golobesedilo"/>
        <w:ind w:left="360"/>
        <w:jc w:val="both"/>
        <w:rPr>
          <w:rFonts w:ascii="Arial" w:hAnsi="Arial" w:cs="Arial"/>
          <w:sz w:val="20"/>
          <w:szCs w:val="20"/>
        </w:rPr>
      </w:pPr>
      <w:r w:rsidRPr="00885EA7">
        <w:rPr>
          <w:rFonts w:ascii="Arial" w:hAnsi="Arial" w:cs="Arial"/>
          <w:sz w:val="20"/>
          <w:szCs w:val="20"/>
        </w:rPr>
        <w:t>Vodja SRIP:</w:t>
      </w:r>
      <w:r w:rsidR="00E90002" w:rsidRPr="00885EA7">
        <w:rPr>
          <w:rFonts w:ascii="Arial" w:hAnsi="Arial" w:cs="Arial"/>
          <w:sz w:val="20"/>
          <w:szCs w:val="20"/>
        </w:rPr>
        <w:t xml:space="preserve"> </w:t>
      </w:r>
      <w:r w:rsidRPr="00885EA7">
        <w:rPr>
          <w:rFonts w:ascii="Arial" w:hAnsi="Arial" w:cs="Arial"/>
          <w:sz w:val="20"/>
          <w:szCs w:val="20"/>
        </w:rPr>
        <w:t>Rudi Panjtar, IJS</w:t>
      </w:r>
    </w:p>
    <w:p w14:paraId="7002E244" w14:textId="7AF25B90" w:rsidR="004D2486" w:rsidRPr="006277C3" w:rsidRDefault="00B57190" w:rsidP="005734AF">
      <w:pPr>
        <w:pStyle w:val="Golobesedilo"/>
        <w:ind w:left="360"/>
        <w:jc w:val="both"/>
        <w:rPr>
          <w:rFonts w:ascii="Arial" w:hAnsi="Arial" w:cs="Arial"/>
          <w:sz w:val="20"/>
          <w:szCs w:val="20"/>
        </w:rPr>
      </w:pPr>
      <w:r w:rsidRPr="00885EA7">
        <w:rPr>
          <w:rFonts w:ascii="Arial" w:hAnsi="Arial" w:cs="Arial"/>
          <w:sz w:val="20"/>
          <w:szCs w:val="20"/>
        </w:rPr>
        <w:t>E-naslov</w:t>
      </w:r>
      <w:r w:rsidR="004D2486" w:rsidRPr="006277C3">
        <w:rPr>
          <w:rFonts w:ascii="Arial" w:hAnsi="Arial" w:cs="Arial"/>
          <w:sz w:val="20"/>
          <w:szCs w:val="20"/>
        </w:rPr>
        <w:t>: rudi.panjtar@ijs.si</w:t>
      </w:r>
    </w:p>
    <w:p w14:paraId="39AF2D16" w14:textId="17F83140" w:rsidR="004D2486" w:rsidRPr="006277C3" w:rsidRDefault="0016242B" w:rsidP="005734AF">
      <w:pPr>
        <w:pStyle w:val="Golobesedilo"/>
        <w:ind w:left="360"/>
        <w:jc w:val="both"/>
        <w:rPr>
          <w:rFonts w:ascii="Arial" w:hAnsi="Arial" w:cs="Arial"/>
          <w:sz w:val="20"/>
          <w:szCs w:val="20"/>
        </w:rPr>
      </w:pPr>
      <w:hyperlink r:id="rId33" w:history="1">
        <w:r w:rsidR="004D2486" w:rsidRPr="006277C3">
          <w:rPr>
            <w:rStyle w:val="Hiperpovezava"/>
            <w:rFonts w:ascii="Arial" w:hAnsi="Arial" w:cs="Arial"/>
            <w:sz w:val="20"/>
            <w:szCs w:val="20"/>
          </w:rPr>
          <w:t>http://ctop.ijs.si/en/partnership/</w:t>
        </w:r>
      </w:hyperlink>
    </w:p>
    <w:p w14:paraId="10616B81" w14:textId="77777777" w:rsidR="004D2486" w:rsidRPr="006277C3" w:rsidRDefault="004D2486" w:rsidP="005734AF">
      <w:pPr>
        <w:pStyle w:val="Golobesedilo"/>
        <w:ind w:left="360"/>
        <w:jc w:val="both"/>
        <w:rPr>
          <w:rFonts w:ascii="Arial" w:hAnsi="Arial" w:cs="Arial"/>
          <w:sz w:val="20"/>
          <w:szCs w:val="20"/>
        </w:rPr>
      </w:pPr>
    </w:p>
    <w:p w14:paraId="6E7EB52C" w14:textId="2CDC8EF6" w:rsidR="001B5FCC" w:rsidRPr="00885EA7" w:rsidRDefault="004D2486" w:rsidP="005734AF">
      <w:pPr>
        <w:pStyle w:val="Golobesedilo"/>
        <w:ind w:left="360"/>
        <w:jc w:val="both"/>
        <w:rPr>
          <w:rFonts w:ascii="Arial" w:hAnsi="Arial" w:cs="Arial"/>
          <w:sz w:val="20"/>
          <w:szCs w:val="20"/>
        </w:rPr>
      </w:pPr>
      <w:r w:rsidRPr="00885EA7">
        <w:rPr>
          <w:rFonts w:ascii="Arial" w:hAnsi="Arial" w:cs="Arial"/>
          <w:sz w:val="20"/>
          <w:szCs w:val="20"/>
        </w:rPr>
        <w:t xml:space="preserve">SRIP </w:t>
      </w:r>
      <w:proofErr w:type="spellStart"/>
      <w:r w:rsidRPr="00885EA7">
        <w:rPr>
          <w:rFonts w:ascii="Arial" w:hAnsi="Arial" w:cs="Arial"/>
          <w:sz w:val="20"/>
          <w:szCs w:val="20"/>
        </w:rPr>
        <w:t>ToP</w:t>
      </w:r>
      <w:proofErr w:type="spellEnd"/>
      <w:r w:rsidRPr="00885EA7">
        <w:rPr>
          <w:rFonts w:ascii="Arial" w:hAnsi="Arial" w:cs="Arial"/>
          <w:sz w:val="20"/>
          <w:szCs w:val="20"/>
        </w:rPr>
        <w:t xml:space="preserve"> je največji slovenski </w:t>
      </w:r>
      <w:r w:rsidR="00387D35" w:rsidRPr="00885EA7">
        <w:rPr>
          <w:rFonts w:ascii="Arial" w:hAnsi="Arial" w:cs="Arial"/>
          <w:sz w:val="20"/>
          <w:szCs w:val="20"/>
        </w:rPr>
        <w:t xml:space="preserve">inovacijski </w:t>
      </w:r>
      <w:r w:rsidRPr="00885EA7">
        <w:rPr>
          <w:rFonts w:ascii="Arial" w:hAnsi="Arial" w:cs="Arial"/>
          <w:sz w:val="20"/>
          <w:szCs w:val="20"/>
        </w:rPr>
        <w:t xml:space="preserve">grozd, ki zbira slovensko raziskovalno in inovacijsko znanje in izkušnje iz industrije </w:t>
      </w:r>
      <w:r w:rsidR="00FE612E" w:rsidRPr="00885EA7">
        <w:rPr>
          <w:rFonts w:ascii="Arial" w:hAnsi="Arial" w:cs="Arial"/>
          <w:sz w:val="20"/>
          <w:szCs w:val="20"/>
        </w:rPr>
        <w:t xml:space="preserve">ter raziskovalnega in visokošolskega </w:t>
      </w:r>
      <w:r w:rsidRPr="00885EA7">
        <w:rPr>
          <w:rFonts w:ascii="Arial" w:hAnsi="Arial" w:cs="Arial"/>
          <w:sz w:val="20"/>
          <w:szCs w:val="20"/>
        </w:rPr>
        <w:t xml:space="preserve">okolja </w:t>
      </w:r>
      <w:r w:rsidR="00002236" w:rsidRPr="00885EA7">
        <w:rPr>
          <w:rFonts w:ascii="Arial" w:hAnsi="Arial" w:cs="Arial"/>
          <w:sz w:val="20"/>
          <w:szCs w:val="20"/>
        </w:rPr>
        <w:t xml:space="preserve">s področja tovarn prihodnosti </w:t>
      </w:r>
      <w:r w:rsidRPr="00885EA7">
        <w:rPr>
          <w:rFonts w:ascii="Arial" w:hAnsi="Arial" w:cs="Arial"/>
          <w:sz w:val="20"/>
          <w:szCs w:val="20"/>
        </w:rPr>
        <w:t xml:space="preserve">ter poudarja prebojna področja novih </w:t>
      </w:r>
      <w:r w:rsidR="00B26DAF" w:rsidRPr="00885EA7">
        <w:rPr>
          <w:rFonts w:ascii="Arial" w:hAnsi="Arial" w:cs="Arial"/>
          <w:sz w:val="20"/>
          <w:szCs w:val="20"/>
        </w:rPr>
        <w:t>proizvodov</w:t>
      </w:r>
      <w:r w:rsidRPr="00885EA7">
        <w:rPr>
          <w:rFonts w:ascii="Arial" w:hAnsi="Arial" w:cs="Arial"/>
          <w:sz w:val="20"/>
          <w:szCs w:val="20"/>
        </w:rPr>
        <w:t xml:space="preserve">, tehnologij in storitev. </w:t>
      </w:r>
      <w:r w:rsidR="00002236" w:rsidRPr="00885EA7">
        <w:rPr>
          <w:rFonts w:ascii="Arial" w:hAnsi="Arial" w:cs="Arial"/>
          <w:sz w:val="20"/>
          <w:szCs w:val="20"/>
        </w:rPr>
        <w:t>SRIP v</w:t>
      </w:r>
      <w:r w:rsidRPr="00885EA7">
        <w:rPr>
          <w:rFonts w:ascii="Arial" w:hAnsi="Arial" w:cs="Arial"/>
          <w:sz w:val="20"/>
          <w:szCs w:val="20"/>
        </w:rPr>
        <w:t xml:space="preserve">odi </w:t>
      </w:r>
      <w:r w:rsidR="00B01084" w:rsidRPr="00885EA7">
        <w:rPr>
          <w:rFonts w:ascii="Arial" w:hAnsi="Arial" w:cs="Arial"/>
          <w:sz w:val="20"/>
          <w:szCs w:val="20"/>
        </w:rPr>
        <w:t>IJS</w:t>
      </w:r>
      <w:r w:rsidRPr="00885EA7">
        <w:rPr>
          <w:rFonts w:ascii="Arial" w:hAnsi="Arial" w:cs="Arial"/>
          <w:sz w:val="20"/>
          <w:szCs w:val="20"/>
        </w:rPr>
        <w:t xml:space="preserve">, </w:t>
      </w:r>
      <w:r w:rsidR="00002236" w:rsidRPr="00885EA7">
        <w:rPr>
          <w:rFonts w:ascii="Arial" w:hAnsi="Arial" w:cs="Arial"/>
          <w:sz w:val="20"/>
          <w:szCs w:val="20"/>
        </w:rPr>
        <w:lastRenderedPageBreak/>
        <w:t xml:space="preserve">ki skupaj z </w:t>
      </w:r>
      <w:r w:rsidR="00F36C0C">
        <w:rPr>
          <w:rFonts w:ascii="Arial" w:hAnsi="Arial" w:cs="Arial"/>
          <w:sz w:val="20"/>
          <w:szCs w:val="20"/>
        </w:rPr>
        <w:t>drugimi</w:t>
      </w:r>
      <w:r w:rsidR="00002236" w:rsidRPr="00885EA7">
        <w:rPr>
          <w:rFonts w:ascii="Arial" w:hAnsi="Arial" w:cs="Arial"/>
          <w:sz w:val="20"/>
          <w:szCs w:val="20"/>
        </w:rPr>
        <w:t xml:space="preserve"> partnerji (KC STV, </w:t>
      </w:r>
      <w:proofErr w:type="spellStart"/>
      <w:r w:rsidR="00002236" w:rsidRPr="00885EA7">
        <w:rPr>
          <w:rFonts w:ascii="Arial" w:hAnsi="Arial" w:cs="Arial"/>
          <w:sz w:val="20"/>
          <w:szCs w:val="20"/>
        </w:rPr>
        <w:t>Tecos</w:t>
      </w:r>
      <w:proofErr w:type="spellEnd"/>
      <w:r w:rsidR="00002236" w:rsidRPr="00885EA7">
        <w:rPr>
          <w:rFonts w:ascii="Arial" w:hAnsi="Arial" w:cs="Arial"/>
          <w:sz w:val="20"/>
          <w:szCs w:val="20"/>
        </w:rPr>
        <w:t xml:space="preserve">, GZS) skrbi za sodelovanje </w:t>
      </w:r>
      <w:r w:rsidRPr="00885EA7">
        <w:rPr>
          <w:rFonts w:ascii="Arial" w:hAnsi="Arial" w:cs="Arial"/>
          <w:sz w:val="20"/>
          <w:szCs w:val="20"/>
        </w:rPr>
        <w:t xml:space="preserve">več kot 100 podjetij in raziskovalnih in izobraževalnih ustanov. SRIP </w:t>
      </w:r>
      <w:proofErr w:type="spellStart"/>
      <w:r w:rsidRPr="00885EA7">
        <w:rPr>
          <w:rFonts w:ascii="Arial" w:hAnsi="Arial" w:cs="Arial"/>
          <w:sz w:val="20"/>
          <w:szCs w:val="20"/>
        </w:rPr>
        <w:t>ToP</w:t>
      </w:r>
      <w:proofErr w:type="spellEnd"/>
      <w:r w:rsidRPr="00885EA7">
        <w:rPr>
          <w:rFonts w:ascii="Arial" w:hAnsi="Arial" w:cs="Arial"/>
          <w:sz w:val="20"/>
          <w:szCs w:val="20"/>
        </w:rPr>
        <w:t xml:space="preserve"> se je osredotočil na naslednja področja: robotski sistemi in komponente, inteligentni sistemi upravljanja za prihodnje tovarne, pametna </w:t>
      </w:r>
      <w:proofErr w:type="spellStart"/>
      <w:r w:rsidRPr="00885EA7">
        <w:rPr>
          <w:rFonts w:ascii="Arial" w:hAnsi="Arial" w:cs="Arial"/>
          <w:sz w:val="20"/>
          <w:szCs w:val="20"/>
        </w:rPr>
        <w:t>mehatronska</w:t>
      </w:r>
      <w:proofErr w:type="spellEnd"/>
      <w:r w:rsidRPr="00885EA7">
        <w:rPr>
          <w:rFonts w:ascii="Arial" w:hAnsi="Arial" w:cs="Arial"/>
          <w:sz w:val="20"/>
          <w:szCs w:val="20"/>
        </w:rPr>
        <w:t xml:space="preserve"> orodja, inteligentni laserski sistemi, pametni plazemski sistemi, napredni senzorji, novi materiali, pametna tovarna. </w:t>
      </w:r>
    </w:p>
    <w:p w14:paraId="53F8AB52" w14:textId="2DEE0BE6" w:rsidR="004D2486" w:rsidRPr="00885EA7" w:rsidRDefault="004D2486" w:rsidP="00ED7833">
      <w:pPr>
        <w:pStyle w:val="Golobesedilo"/>
        <w:jc w:val="both"/>
        <w:rPr>
          <w:rFonts w:ascii="Arial" w:hAnsi="Arial" w:cs="Arial"/>
          <w:sz w:val="20"/>
          <w:szCs w:val="20"/>
        </w:rPr>
      </w:pPr>
    </w:p>
    <w:p w14:paraId="204B460E" w14:textId="77777777" w:rsidR="005E5A29" w:rsidRPr="00885EA7" w:rsidRDefault="005E5A29" w:rsidP="005734AF">
      <w:pPr>
        <w:pStyle w:val="Golobesedilo"/>
        <w:jc w:val="both"/>
        <w:rPr>
          <w:rFonts w:ascii="Arial" w:hAnsi="Arial" w:cs="Arial"/>
          <w:sz w:val="20"/>
          <w:szCs w:val="20"/>
        </w:rPr>
      </w:pPr>
    </w:p>
    <w:p w14:paraId="05D14973" w14:textId="1234825D" w:rsidR="004D2486" w:rsidRPr="00885EA7" w:rsidRDefault="004D2486"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 xml:space="preserve">Strateško </w:t>
      </w:r>
      <w:r w:rsidR="00564845" w:rsidRPr="00885EA7">
        <w:rPr>
          <w:rFonts w:ascii="Arial" w:hAnsi="Arial" w:cs="Arial"/>
          <w:b/>
          <w:bCs/>
          <w:sz w:val="20"/>
          <w:szCs w:val="20"/>
        </w:rPr>
        <w:t xml:space="preserve">razvojno in inovacijsko partnerstvo </w:t>
      </w:r>
      <w:r w:rsidRPr="00885EA7">
        <w:rPr>
          <w:rFonts w:ascii="Arial" w:hAnsi="Arial" w:cs="Arial"/>
          <w:b/>
          <w:bCs/>
          <w:sz w:val="20"/>
          <w:szCs w:val="20"/>
        </w:rPr>
        <w:t xml:space="preserve">Pametna mesta in skupnosti (SRIP </w:t>
      </w:r>
      <w:proofErr w:type="spellStart"/>
      <w:r w:rsidRPr="00885EA7">
        <w:rPr>
          <w:rFonts w:ascii="Arial" w:hAnsi="Arial" w:cs="Arial"/>
          <w:b/>
          <w:bCs/>
          <w:sz w:val="20"/>
          <w:szCs w:val="20"/>
        </w:rPr>
        <w:t>P</w:t>
      </w:r>
      <w:r w:rsidR="00516DAD" w:rsidRPr="00885EA7">
        <w:rPr>
          <w:rFonts w:ascii="Arial" w:hAnsi="Arial" w:cs="Arial"/>
          <w:b/>
          <w:bCs/>
          <w:sz w:val="20"/>
          <w:szCs w:val="20"/>
        </w:rPr>
        <w:t>MiS</w:t>
      </w:r>
      <w:proofErr w:type="spellEnd"/>
      <w:r w:rsidRPr="00885EA7">
        <w:rPr>
          <w:rFonts w:ascii="Arial" w:hAnsi="Arial" w:cs="Arial"/>
          <w:b/>
          <w:bCs/>
          <w:sz w:val="20"/>
          <w:szCs w:val="20"/>
        </w:rPr>
        <w:t>)</w:t>
      </w:r>
    </w:p>
    <w:p w14:paraId="73795E55" w14:textId="47EB4DE9" w:rsidR="004D2486" w:rsidRPr="00885EA7" w:rsidRDefault="004D2486" w:rsidP="005734AF">
      <w:pPr>
        <w:pStyle w:val="Golobesedilo"/>
        <w:ind w:left="360"/>
        <w:jc w:val="both"/>
        <w:rPr>
          <w:rFonts w:ascii="Arial" w:hAnsi="Arial" w:cs="Arial"/>
          <w:sz w:val="20"/>
          <w:szCs w:val="20"/>
        </w:rPr>
      </w:pPr>
      <w:r w:rsidRPr="00885EA7">
        <w:rPr>
          <w:rFonts w:ascii="Arial" w:hAnsi="Arial" w:cs="Arial"/>
          <w:sz w:val="20"/>
          <w:szCs w:val="20"/>
        </w:rPr>
        <w:t>Teslova 30, 1000 Ljubljana</w:t>
      </w:r>
    </w:p>
    <w:p w14:paraId="4E326631" w14:textId="77777777" w:rsidR="009D4A8A" w:rsidRPr="00885EA7" w:rsidRDefault="009D4A8A" w:rsidP="005734AF">
      <w:pPr>
        <w:pStyle w:val="Golobesedilo"/>
        <w:ind w:left="360"/>
        <w:jc w:val="both"/>
        <w:rPr>
          <w:rFonts w:ascii="Arial" w:hAnsi="Arial" w:cs="Arial"/>
          <w:sz w:val="20"/>
          <w:szCs w:val="20"/>
        </w:rPr>
      </w:pPr>
      <w:r w:rsidRPr="00885EA7">
        <w:rPr>
          <w:rFonts w:ascii="Arial" w:hAnsi="Arial" w:cs="Arial"/>
          <w:sz w:val="20"/>
          <w:szCs w:val="20"/>
        </w:rPr>
        <w:t xml:space="preserve">Vodja SRIP: Nevenka Cukjati, </w:t>
      </w:r>
      <w:proofErr w:type="spellStart"/>
      <w:r w:rsidRPr="00885EA7">
        <w:rPr>
          <w:rFonts w:ascii="Arial" w:hAnsi="Arial" w:cs="Arial"/>
          <w:sz w:val="20"/>
          <w:szCs w:val="20"/>
        </w:rPr>
        <w:t>PhD</w:t>
      </w:r>
      <w:proofErr w:type="spellEnd"/>
      <w:r w:rsidRPr="00885EA7">
        <w:rPr>
          <w:rFonts w:ascii="Arial" w:hAnsi="Arial" w:cs="Arial"/>
          <w:sz w:val="20"/>
          <w:szCs w:val="20"/>
        </w:rPr>
        <w:t>, IJS</w:t>
      </w:r>
    </w:p>
    <w:p w14:paraId="1224D333" w14:textId="3CB29362" w:rsidR="004D2486" w:rsidRPr="006277C3" w:rsidRDefault="00B57190" w:rsidP="005734AF">
      <w:pPr>
        <w:pStyle w:val="Golobesedilo"/>
        <w:ind w:left="360"/>
        <w:jc w:val="both"/>
        <w:rPr>
          <w:rFonts w:ascii="Arial" w:hAnsi="Arial" w:cs="Arial"/>
          <w:sz w:val="20"/>
          <w:szCs w:val="20"/>
        </w:rPr>
      </w:pPr>
      <w:r w:rsidRPr="00885EA7">
        <w:rPr>
          <w:rFonts w:ascii="Arial" w:hAnsi="Arial" w:cs="Arial"/>
          <w:sz w:val="20"/>
          <w:szCs w:val="20"/>
        </w:rPr>
        <w:t>E-naslov</w:t>
      </w:r>
      <w:r w:rsidR="004D2486" w:rsidRPr="006277C3">
        <w:rPr>
          <w:rFonts w:ascii="Arial" w:hAnsi="Arial" w:cs="Arial"/>
          <w:sz w:val="20"/>
          <w:szCs w:val="20"/>
        </w:rPr>
        <w:t>: nevenka.cukjati@ijs.si</w:t>
      </w:r>
    </w:p>
    <w:p w14:paraId="29C709CB" w14:textId="4BF31C44" w:rsidR="004D2486" w:rsidRPr="006277C3" w:rsidRDefault="0016242B" w:rsidP="005734AF">
      <w:pPr>
        <w:pStyle w:val="Golobesedilo"/>
        <w:ind w:left="360"/>
        <w:jc w:val="both"/>
        <w:rPr>
          <w:rFonts w:ascii="Arial" w:hAnsi="Arial" w:cs="Arial"/>
          <w:bCs/>
          <w:sz w:val="20"/>
          <w:szCs w:val="20"/>
        </w:rPr>
      </w:pPr>
      <w:hyperlink r:id="rId34" w:history="1">
        <w:r w:rsidR="00AE61D0" w:rsidRPr="006277C3">
          <w:rPr>
            <w:rStyle w:val="Hiperpovezava"/>
            <w:rFonts w:ascii="Arial" w:hAnsi="Arial" w:cs="Arial"/>
            <w:bCs/>
            <w:sz w:val="20"/>
            <w:szCs w:val="20"/>
          </w:rPr>
          <w:t>http://pmis.ijs.si/en/partnership/</w:t>
        </w:r>
      </w:hyperlink>
    </w:p>
    <w:p w14:paraId="4F5CAC91" w14:textId="7D9E46A4" w:rsidR="001178B9" w:rsidRPr="00885EA7" w:rsidRDefault="001178B9" w:rsidP="005734AF">
      <w:pPr>
        <w:pStyle w:val="Golobesedilo"/>
        <w:ind w:left="360"/>
        <w:jc w:val="both"/>
        <w:rPr>
          <w:rFonts w:ascii="Arial" w:hAnsi="Arial" w:cs="Arial"/>
          <w:sz w:val="20"/>
          <w:szCs w:val="20"/>
        </w:rPr>
      </w:pPr>
      <w:r w:rsidRPr="00885EA7">
        <w:rPr>
          <w:rFonts w:ascii="Arial" w:hAnsi="Arial" w:cs="Arial"/>
          <w:sz w:val="20"/>
          <w:szCs w:val="20"/>
        </w:rPr>
        <w:t>IKT horizontalna mreža</w:t>
      </w:r>
      <w:r w:rsidR="006A7F7F" w:rsidRPr="00885EA7">
        <w:rPr>
          <w:rFonts w:ascii="Arial" w:hAnsi="Arial" w:cs="Arial"/>
          <w:sz w:val="20"/>
          <w:szCs w:val="20"/>
        </w:rPr>
        <w:t xml:space="preserve"> (</w:t>
      </w:r>
      <w:proofErr w:type="spellStart"/>
      <w:r w:rsidR="006A7F7F" w:rsidRPr="00885EA7">
        <w:rPr>
          <w:rFonts w:ascii="Arial" w:hAnsi="Arial" w:cs="Arial"/>
          <w:sz w:val="20"/>
          <w:szCs w:val="20"/>
        </w:rPr>
        <w:t>PMiS</w:t>
      </w:r>
      <w:proofErr w:type="spellEnd"/>
      <w:r w:rsidR="006A7F7F" w:rsidRPr="00885EA7">
        <w:rPr>
          <w:rFonts w:ascii="Arial" w:hAnsi="Arial" w:cs="Arial"/>
          <w:sz w:val="20"/>
          <w:szCs w:val="20"/>
        </w:rPr>
        <w:t>/IKT)</w:t>
      </w:r>
      <w:r w:rsidR="009B63AB" w:rsidRPr="00885EA7">
        <w:rPr>
          <w:rFonts w:ascii="Arial" w:hAnsi="Arial" w:cs="Arial"/>
          <w:sz w:val="20"/>
          <w:szCs w:val="20"/>
        </w:rPr>
        <w:t xml:space="preserve">, </w:t>
      </w:r>
      <w:r w:rsidR="00B76B5A" w:rsidRPr="00885EA7">
        <w:rPr>
          <w:rFonts w:ascii="Arial" w:hAnsi="Arial" w:cs="Arial"/>
          <w:sz w:val="20"/>
          <w:szCs w:val="20"/>
        </w:rPr>
        <w:t>GZS ZIT</w:t>
      </w:r>
    </w:p>
    <w:p w14:paraId="30EC14F5" w14:textId="32B3E910" w:rsidR="001178B9" w:rsidRPr="00885EA7" w:rsidRDefault="001178B9" w:rsidP="005734AF">
      <w:pPr>
        <w:pStyle w:val="Golobesedilo"/>
        <w:ind w:left="360"/>
        <w:jc w:val="both"/>
        <w:rPr>
          <w:rFonts w:ascii="Arial" w:hAnsi="Arial" w:cs="Arial"/>
          <w:sz w:val="20"/>
          <w:szCs w:val="20"/>
        </w:rPr>
      </w:pPr>
      <w:r w:rsidRPr="00885EA7">
        <w:rPr>
          <w:rFonts w:ascii="Arial" w:hAnsi="Arial" w:cs="Arial"/>
          <w:sz w:val="20"/>
          <w:szCs w:val="20"/>
        </w:rPr>
        <w:t>E-naslov: andreja.lampe@gzs.si</w:t>
      </w:r>
    </w:p>
    <w:p w14:paraId="6FE6F55F" w14:textId="73B475D2" w:rsidR="00AE4764" w:rsidRPr="00885EA7" w:rsidRDefault="0016242B" w:rsidP="005734AF">
      <w:pPr>
        <w:pStyle w:val="Golobesedilo"/>
        <w:ind w:left="360"/>
        <w:jc w:val="both"/>
        <w:rPr>
          <w:rFonts w:ascii="Arial" w:hAnsi="Arial" w:cs="Arial"/>
          <w:bCs/>
          <w:sz w:val="20"/>
          <w:szCs w:val="20"/>
        </w:rPr>
      </w:pPr>
      <w:hyperlink r:id="rId35" w:history="1">
        <w:r w:rsidR="00AE4764" w:rsidRPr="00885EA7">
          <w:rPr>
            <w:rStyle w:val="Hiperpovezava"/>
            <w:rFonts w:ascii="Arial" w:hAnsi="Arial" w:cs="Arial"/>
            <w:bCs/>
            <w:sz w:val="20"/>
            <w:szCs w:val="20"/>
          </w:rPr>
          <w:t>https://ikthm.gzs.si/</w:t>
        </w:r>
      </w:hyperlink>
    </w:p>
    <w:p w14:paraId="5BB111EA" w14:textId="77777777" w:rsidR="004D2486" w:rsidRPr="00885EA7" w:rsidRDefault="004D2486" w:rsidP="005734AF">
      <w:pPr>
        <w:pStyle w:val="Golobesedilo"/>
        <w:ind w:left="360"/>
        <w:jc w:val="both"/>
        <w:rPr>
          <w:rFonts w:ascii="Arial" w:hAnsi="Arial" w:cs="Arial"/>
          <w:sz w:val="20"/>
          <w:szCs w:val="20"/>
        </w:rPr>
      </w:pPr>
    </w:p>
    <w:p w14:paraId="1EE0CFCA" w14:textId="25C52D30" w:rsidR="001B5FCC" w:rsidRPr="00885EA7" w:rsidRDefault="004D2486" w:rsidP="005734AF">
      <w:pPr>
        <w:pStyle w:val="Golobesedilo"/>
        <w:ind w:left="360"/>
        <w:jc w:val="both"/>
        <w:rPr>
          <w:rFonts w:ascii="Arial" w:hAnsi="Arial" w:cs="Arial"/>
          <w:sz w:val="20"/>
          <w:szCs w:val="20"/>
        </w:rPr>
      </w:pPr>
      <w:r w:rsidRPr="00885EA7">
        <w:rPr>
          <w:rFonts w:ascii="Arial" w:hAnsi="Arial" w:cs="Arial"/>
          <w:sz w:val="20"/>
          <w:szCs w:val="20"/>
        </w:rPr>
        <w:t>SRIP Pametna mesta in skupnosti združuje več kot 140 organizacij, od podjetij vseh velikosti do inštitutov in univerz</w:t>
      </w:r>
      <w:r w:rsidR="00CA6472" w:rsidRPr="00885EA7">
        <w:rPr>
          <w:rFonts w:ascii="Arial" w:hAnsi="Arial" w:cs="Arial"/>
          <w:sz w:val="20"/>
          <w:szCs w:val="20"/>
        </w:rPr>
        <w:t>, ki jih vodi IJS</w:t>
      </w:r>
      <w:r w:rsidRPr="00885EA7">
        <w:rPr>
          <w:rFonts w:ascii="Arial" w:hAnsi="Arial" w:cs="Arial"/>
          <w:sz w:val="20"/>
          <w:szCs w:val="20"/>
        </w:rPr>
        <w:t xml:space="preserve">. Akcijski načrt je bil pripravljen ločeno za šest industrijskih vertikal (zdravje, energija in gospodarske javne službe, mobilnost, promet in logistika, varnost, ekosistem pametnega mesta in kakovost življenja v mestu) ter za šest različnih tehnoloških področij, zbranih v okviru </w:t>
      </w:r>
      <w:r w:rsidR="00550220" w:rsidRPr="00885EA7">
        <w:rPr>
          <w:rFonts w:ascii="Arial" w:hAnsi="Arial" w:cs="Arial"/>
          <w:sz w:val="20"/>
          <w:szCs w:val="20"/>
        </w:rPr>
        <w:t xml:space="preserve">IKT </w:t>
      </w:r>
      <w:r w:rsidRPr="00885EA7">
        <w:rPr>
          <w:rFonts w:ascii="Arial" w:hAnsi="Arial" w:cs="Arial"/>
          <w:sz w:val="20"/>
          <w:szCs w:val="20"/>
        </w:rPr>
        <w:t>horizontalne mrež</w:t>
      </w:r>
      <w:r w:rsidR="00550220" w:rsidRPr="00885EA7">
        <w:rPr>
          <w:rFonts w:ascii="Arial" w:hAnsi="Arial" w:cs="Arial"/>
          <w:sz w:val="20"/>
          <w:szCs w:val="20"/>
        </w:rPr>
        <w:t>e</w:t>
      </w:r>
      <w:r w:rsidR="0026159D" w:rsidRPr="00885EA7">
        <w:rPr>
          <w:rFonts w:ascii="Arial" w:hAnsi="Arial" w:cs="Arial"/>
          <w:sz w:val="20"/>
          <w:szCs w:val="20"/>
        </w:rPr>
        <w:t xml:space="preserve">, ki s svojimi aktivnostmi predstavlja podporo vsem vertikalam SRIP </w:t>
      </w:r>
      <w:proofErr w:type="spellStart"/>
      <w:r w:rsidR="0026159D" w:rsidRPr="00885EA7">
        <w:rPr>
          <w:rFonts w:ascii="Arial" w:hAnsi="Arial" w:cs="Arial"/>
          <w:sz w:val="20"/>
          <w:szCs w:val="20"/>
        </w:rPr>
        <w:t>PMiS</w:t>
      </w:r>
      <w:proofErr w:type="spellEnd"/>
      <w:r w:rsidR="0026159D" w:rsidRPr="00885EA7">
        <w:rPr>
          <w:rFonts w:ascii="Arial" w:hAnsi="Arial" w:cs="Arial"/>
          <w:sz w:val="20"/>
          <w:szCs w:val="20"/>
        </w:rPr>
        <w:t xml:space="preserve"> ter </w:t>
      </w:r>
      <w:r w:rsidR="00F36C0C">
        <w:rPr>
          <w:rFonts w:ascii="Arial" w:hAnsi="Arial" w:cs="Arial"/>
          <w:sz w:val="20"/>
          <w:szCs w:val="20"/>
        </w:rPr>
        <w:t>drugim</w:t>
      </w:r>
      <w:r w:rsidR="0026159D" w:rsidRPr="00885EA7">
        <w:rPr>
          <w:rFonts w:ascii="Arial" w:hAnsi="Arial" w:cs="Arial"/>
          <w:sz w:val="20"/>
          <w:szCs w:val="20"/>
        </w:rPr>
        <w:t xml:space="preserve"> SRIP-om</w:t>
      </w:r>
      <w:r w:rsidRPr="00885EA7">
        <w:rPr>
          <w:rFonts w:ascii="Arial" w:hAnsi="Arial" w:cs="Arial"/>
          <w:sz w:val="20"/>
          <w:szCs w:val="20"/>
        </w:rPr>
        <w:t xml:space="preserve"> (kibernetska varnost, digitalna transformacija, GIS-T</w:t>
      </w:r>
      <w:r w:rsidR="00A27160" w:rsidRPr="00885EA7">
        <w:rPr>
          <w:rFonts w:ascii="Arial" w:hAnsi="Arial" w:cs="Arial"/>
          <w:sz w:val="20"/>
          <w:szCs w:val="20"/>
        </w:rPr>
        <w:t xml:space="preserve"> lokacijske storitve</w:t>
      </w:r>
      <w:r w:rsidRPr="00885EA7">
        <w:rPr>
          <w:rFonts w:ascii="Arial" w:hAnsi="Arial" w:cs="Arial"/>
          <w:sz w:val="20"/>
          <w:szCs w:val="20"/>
        </w:rPr>
        <w:t xml:space="preserve">, HPC in </w:t>
      </w:r>
      <w:proofErr w:type="spellStart"/>
      <w:r w:rsidR="002166A4" w:rsidRPr="00885EA7">
        <w:rPr>
          <w:rFonts w:ascii="Arial" w:hAnsi="Arial" w:cs="Arial"/>
          <w:sz w:val="20"/>
          <w:szCs w:val="20"/>
        </w:rPr>
        <w:t>vele</w:t>
      </w:r>
      <w:r w:rsidRPr="00885EA7">
        <w:rPr>
          <w:rFonts w:ascii="Arial" w:hAnsi="Arial" w:cs="Arial"/>
          <w:sz w:val="20"/>
          <w:szCs w:val="20"/>
        </w:rPr>
        <w:t>podatki</w:t>
      </w:r>
      <w:proofErr w:type="spellEnd"/>
      <w:r w:rsidRPr="00885EA7">
        <w:rPr>
          <w:rFonts w:ascii="Arial" w:hAnsi="Arial" w:cs="Arial"/>
          <w:sz w:val="20"/>
          <w:szCs w:val="20"/>
        </w:rPr>
        <w:t xml:space="preserve">, </w:t>
      </w:r>
      <w:proofErr w:type="spellStart"/>
      <w:r w:rsidRPr="00885EA7">
        <w:rPr>
          <w:rFonts w:ascii="Arial" w:hAnsi="Arial" w:cs="Arial"/>
          <w:sz w:val="20"/>
          <w:szCs w:val="20"/>
        </w:rPr>
        <w:t>IoS</w:t>
      </w:r>
      <w:proofErr w:type="spellEnd"/>
      <w:r w:rsidRPr="00885EA7">
        <w:rPr>
          <w:rFonts w:ascii="Arial" w:hAnsi="Arial" w:cs="Arial"/>
          <w:sz w:val="20"/>
          <w:szCs w:val="20"/>
        </w:rPr>
        <w:t xml:space="preserve"> in </w:t>
      </w:r>
      <w:proofErr w:type="spellStart"/>
      <w:r w:rsidRPr="00885EA7">
        <w:rPr>
          <w:rFonts w:ascii="Arial" w:hAnsi="Arial" w:cs="Arial"/>
          <w:sz w:val="20"/>
          <w:szCs w:val="20"/>
        </w:rPr>
        <w:t>IoT</w:t>
      </w:r>
      <w:proofErr w:type="spellEnd"/>
      <w:r w:rsidRPr="00885EA7">
        <w:rPr>
          <w:rFonts w:ascii="Arial" w:hAnsi="Arial" w:cs="Arial"/>
          <w:sz w:val="20"/>
          <w:szCs w:val="20"/>
        </w:rPr>
        <w:t xml:space="preserve">). </w:t>
      </w:r>
    </w:p>
    <w:p w14:paraId="51557BB6" w14:textId="77777777" w:rsidR="00DB6541" w:rsidRPr="00885EA7" w:rsidRDefault="00DB6541" w:rsidP="005734AF">
      <w:pPr>
        <w:pStyle w:val="Golobesedilo"/>
        <w:ind w:left="360"/>
        <w:jc w:val="both"/>
        <w:rPr>
          <w:rFonts w:ascii="Arial" w:hAnsi="Arial" w:cs="Arial"/>
          <w:sz w:val="20"/>
          <w:szCs w:val="20"/>
        </w:rPr>
      </w:pPr>
    </w:p>
    <w:p w14:paraId="7F7D0AA5" w14:textId="77777777" w:rsidR="004D2486" w:rsidRPr="00885EA7" w:rsidRDefault="004D2486" w:rsidP="005734AF">
      <w:pPr>
        <w:pStyle w:val="Golobesedilo"/>
        <w:jc w:val="both"/>
        <w:rPr>
          <w:rFonts w:ascii="Arial" w:hAnsi="Arial" w:cs="Arial"/>
          <w:sz w:val="20"/>
          <w:szCs w:val="20"/>
        </w:rPr>
      </w:pPr>
    </w:p>
    <w:p w14:paraId="61B1C0C3" w14:textId="77777777" w:rsidR="00034FD6" w:rsidRPr="00885EA7" w:rsidRDefault="00034FD6" w:rsidP="005734AF">
      <w:pPr>
        <w:pStyle w:val="Golobesedilo"/>
        <w:numPr>
          <w:ilvl w:val="0"/>
          <w:numId w:val="156"/>
        </w:numPr>
        <w:jc w:val="both"/>
        <w:rPr>
          <w:rFonts w:ascii="Arial" w:hAnsi="Arial" w:cs="Arial"/>
          <w:b/>
          <w:bCs/>
          <w:sz w:val="20"/>
          <w:szCs w:val="20"/>
        </w:rPr>
      </w:pPr>
      <w:r w:rsidRPr="00885EA7">
        <w:rPr>
          <w:rFonts w:ascii="Arial" w:hAnsi="Arial" w:cs="Arial"/>
          <w:b/>
          <w:bCs/>
          <w:sz w:val="20"/>
          <w:szCs w:val="20"/>
        </w:rPr>
        <w:t xml:space="preserve">Center za informacijsko tehnologijo, pravo in etiko (CITPE) </w:t>
      </w:r>
    </w:p>
    <w:p w14:paraId="6C932264" w14:textId="7F145D6D" w:rsidR="00B57190" w:rsidRPr="00885EA7" w:rsidRDefault="00B57190" w:rsidP="005734AF">
      <w:pPr>
        <w:pStyle w:val="Golobesedilo"/>
        <w:ind w:left="360"/>
        <w:jc w:val="both"/>
        <w:rPr>
          <w:rFonts w:ascii="Arial" w:hAnsi="Arial" w:cs="Arial"/>
          <w:sz w:val="20"/>
          <w:szCs w:val="20"/>
        </w:rPr>
      </w:pPr>
      <w:r w:rsidRPr="00885EA7">
        <w:rPr>
          <w:rFonts w:ascii="Arial" w:hAnsi="Arial" w:cs="Arial"/>
          <w:sz w:val="20"/>
          <w:szCs w:val="20"/>
        </w:rPr>
        <w:t xml:space="preserve">Poljanski nasip 2, </w:t>
      </w:r>
      <w:r w:rsidR="009F50EB" w:rsidRPr="00885EA7">
        <w:rPr>
          <w:rFonts w:ascii="Arial" w:hAnsi="Arial" w:cs="Arial"/>
          <w:sz w:val="20"/>
          <w:szCs w:val="20"/>
        </w:rPr>
        <w:t xml:space="preserve">1000 </w:t>
      </w:r>
      <w:r w:rsidRPr="00885EA7">
        <w:rPr>
          <w:rFonts w:ascii="Arial" w:hAnsi="Arial" w:cs="Arial"/>
          <w:sz w:val="20"/>
          <w:szCs w:val="20"/>
        </w:rPr>
        <w:t>Ljubljana</w:t>
      </w:r>
    </w:p>
    <w:p w14:paraId="659FCD24" w14:textId="4937BEA4" w:rsidR="009F50EB" w:rsidRPr="00885EA7" w:rsidRDefault="009F50EB" w:rsidP="005734AF">
      <w:pPr>
        <w:pStyle w:val="Golobesedilo"/>
        <w:ind w:left="360"/>
        <w:jc w:val="both"/>
        <w:rPr>
          <w:rFonts w:ascii="Arial" w:hAnsi="Arial" w:cs="Arial"/>
          <w:sz w:val="20"/>
          <w:szCs w:val="20"/>
        </w:rPr>
      </w:pPr>
      <w:r w:rsidRPr="00885EA7">
        <w:rPr>
          <w:rFonts w:ascii="Arial" w:hAnsi="Arial" w:cs="Arial"/>
          <w:sz w:val="20"/>
          <w:szCs w:val="20"/>
        </w:rPr>
        <w:t>Vodja: dr. Aleš Završnik</w:t>
      </w:r>
    </w:p>
    <w:p w14:paraId="639B4598" w14:textId="77777777" w:rsidR="00B57190" w:rsidRPr="00885EA7" w:rsidRDefault="00B57190" w:rsidP="005734AF">
      <w:pPr>
        <w:pStyle w:val="Golobesedilo"/>
        <w:ind w:left="360"/>
        <w:jc w:val="both"/>
        <w:rPr>
          <w:rFonts w:ascii="Arial" w:hAnsi="Arial" w:cs="Arial"/>
          <w:sz w:val="20"/>
          <w:szCs w:val="20"/>
        </w:rPr>
      </w:pPr>
      <w:r w:rsidRPr="00885EA7">
        <w:rPr>
          <w:rFonts w:ascii="Arial" w:hAnsi="Arial" w:cs="Arial"/>
          <w:sz w:val="20"/>
          <w:szCs w:val="20"/>
        </w:rPr>
        <w:t>E-naslov: citpe@pf.uni-lj.si</w:t>
      </w:r>
    </w:p>
    <w:p w14:paraId="5B65065B" w14:textId="77777777" w:rsidR="00B57190" w:rsidRPr="00885EA7" w:rsidRDefault="00B57190" w:rsidP="005734AF">
      <w:pPr>
        <w:pStyle w:val="Golobesedilo"/>
        <w:ind w:left="360"/>
        <w:jc w:val="both"/>
        <w:rPr>
          <w:rFonts w:ascii="Arial" w:hAnsi="Arial" w:cs="Arial"/>
          <w:sz w:val="20"/>
          <w:szCs w:val="20"/>
        </w:rPr>
      </w:pPr>
    </w:p>
    <w:p w14:paraId="522A8B59" w14:textId="34E5F92E" w:rsidR="006B702C" w:rsidRPr="00885EA7" w:rsidRDefault="00B57190" w:rsidP="005734AF">
      <w:pPr>
        <w:pStyle w:val="Golobesedilo"/>
        <w:ind w:left="360"/>
        <w:jc w:val="both"/>
        <w:rPr>
          <w:rFonts w:ascii="Arial" w:hAnsi="Arial" w:cs="Arial"/>
          <w:sz w:val="20"/>
          <w:szCs w:val="20"/>
        </w:rPr>
      </w:pPr>
      <w:r w:rsidRPr="00885EA7">
        <w:rPr>
          <w:rFonts w:ascii="Arial" w:hAnsi="Arial" w:cs="Arial"/>
          <w:sz w:val="20"/>
          <w:szCs w:val="20"/>
        </w:rPr>
        <w:t xml:space="preserve">Center ITPE deluje kot povezovalno telo Pravne fakultete Univerze v Ljubljani, Inštituta za kriminologijo pri PF v Ljubljani in Inštituta za primerjalno pravo pri PF v Ljubljani, namenjeno usmerjanju in usklajevanju raziskovalne, izobraževalne in publicistične dejavnosti sodelujočih institucij v zvezi s pravnimi in etičnimi vprašanji informacijskih tehnologij. Raziskovalna dejavnost centra je trenutno usmerjena zlasti k pravnim in etičnim vidikom UI, družbenih omrežij, </w:t>
      </w:r>
      <w:proofErr w:type="spellStart"/>
      <w:r w:rsidRPr="00885EA7">
        <w:rPr>
          <w:rFonts w:ascii="Arial" w:hAnsi="Arial" w:cs="Arial"/>
          <w:sz w:val="20"/>
          <w:szCs w:val="20"/>
        </w:rPr>
        <w:t>velepodatkov</w:t>
      </w:r>
      <w:proofErr w:type="spellEnd"/>
      <w:r w:rsidRPr="00885EA7">
        <w:rPr>
          <w:rFonts w:ascii="Arial" w:hAnsi="Arial" w:cs="Arial"/>
          <w:sz w:val="20"/>
          <w:szCs w:val="20"/>
        </w:rPr>
        <w:t xml:space="preserve"> in avtonomne vožnje. Na področju UI se osredotoča na preučevanje pravno-etičnega okvira za razvoj, uvajanje in uporabo </w:t>
      </w:r>
      <w:r w:rsidR="00F36C0C" w:rsidRPr="00885EA7">
        <w:rPr>
          <w:rFonts w:ascii="Arial" w:hAnsi="Arial" w:cs="Arial"/>
          <w:sz w:val="20"/>
          <w:szCs w:val="20"/>
        </w:rPr>
        <w:t>sistemov</w:t>
      </w:r>
      <w:r w:rsidR="00F36C0C">
        <w:rPr>
          <w:rFonts w:ascii="Arial" w:hAnsi="Arial" w:cs="Arial"/>
          <w:sz w:val="20"/>
          <w:szCs w:val="20"/>
        </w:rPr>
        <w:t>,</w:t>
      </w:r>
      <w:r w:rsidRPr="00885EA7">
        <w:rPr>
          <w:rFonts w:ascii="Arial" w:hAnsi="Arial" w:cs="Arial"/>
          <w:sz w:val="20"/>
          <w:szCs w:val="20"/>
        </w:rPr>
        <w:t xml:space="preserve"> temelječih na UI</w:t>
      </w:r>
      <w:r w:rsidR="00F36C0C">
        <w:rPr>
          <w:rFonts w:ascii="Arial" w:hAnsi="Arial" w:cs="Arial"/>
          <w:sz w:val="20"/>
          <w:szCs w:val="20"/>
        </w:rPr>
        <w:t>,</w:t>
      </w:r>
      <w:r w:rsidRPr="00885EA7">
        <w:rPr>
          <w:rFonts w:ascii="Arial" w:hAnsi="Arial" w:cs="Arial"/>
          <w:sz w:val="20"/>
          <w:szCs w:val="20"/>
        </w:rPr>
        <w:t xml:space="preserve"> na različnih področjih družbenega življenja, tudi v okviru pravosodja.</w:t>
      </w:r>
      <w:r w:rsidR="000D5C69" w:rsidRPr="00885EA7">
        <w:rPr>
          <w:rFonts w:ascii="Arial" w:hAnsi="Arial" w:cs="Arial"/>
          <w:b/>
          <w:sz w:val="20"/>
          <w:szCs w:val="20"/>
        </w:rPr>
        <w:br w:type="page"/>
      </w:r>
    </w:p>
    <w:p w14:paraId="1A99FF9D" w14:textId="53873E3B" w:rsidR="006B702C" w:rsidRPr="00885EA7" w:rsidRDefault="006B702C" w:rsidP="005734AF">
      <w:pPr>
        <w:pStyle w:val="Naslovbrezt"/>
      </w:pPr>
      <w:bookmarkStart w:id="1365" w:name="_Toc37089889"/>
      <w:bookmarkStart w:id="1366" w:name="_Toc67658602"/>
      <w:bookmarkStart w:id="1367" w:name="_Toc73363473"/>
      <w:bookmarkStart w:id="1368" w:name="_Toc73621582"/>
      <w:r w:rsidRPr="00885EA7">
        <w:lastRenderedPageBreak/>
        <w:t xml:space="preserve">Priloga 2: </w:t>
      </w:r>
      <w:r w:rsidR="00077C91" w:rsidRPr="00885EA7">
        <w:t>Predlog i</w:t>
      </w:r>
      <w:r w:rsidR="008951A0" w:rsidRPr="00885EA7">
        <w:t>zvedbeni</w:t>
      </w:r>
      <w:r w:rsidR="00077C91" w:rsidRPr="00885EA7">
        <w:t>h</w:t>
      </w:r>
      <w:r w:rsidR="008951A0" w:rsidRPr="00885EA7">
        <w:t xml:space="preserve"> instrument</w:t>
      </w:r>
      <w:r w:rsidR="00077C91" w:rsidRPr="00885EA7">
        <w:t>ov</w:t>
      </w:r>
      <w:r w:rsidR="008951A0" w:rsidRPr="00885EA7">
        <w:t xml:space="preserve"> </w:t>
      </w:r>
      <w:r w:rsidRPr="00885EA7">
        <w:t>ključni</w:t>
      </w:r>
      <w:r w:rsidR="008951A0" w:rsidRPr="00885EA7">
        <w:t>h</w:t>
      </w:r>
      <w:r w:rsidRPr="00885EA7">
        <w:t xml:space="preserve"> ukrep</w:t>
      </w:r>
      <w:bookmarkEnd w:id="1365"/>
      <w:r w:rsidR="008951A0" w:rsidRPr="00885EA7">
        <w:t>ov</w:t>
      </w:r>
      <w:r w:rsidR="00B4657B" w:rsidRPr="00885EA7">
        <w:t xml:space="preserve"> </w:t>
      </w:r>
      <w:r w:rsidR="00C776D7" w:rsidRPr="00885EA7">
        <w:t xml:space="preserve">– za </w:t>
      </w:r>
      <w:r w:rsidR="00B4657B" w:rsidRPr="00885EA7">
        <w:t>gospodarstv</w:t>
      </w:r>
      <w:r w:rsidR="00C776D7" w:rsidRPr="00885EA7">
        <w:t>o</w:t>
      </w:r>
      <w:r w:rsidR="00B4657B" w:rsidRPr="00885EA7">
        <w:t xml:space="preserve"> in javn</w:t>
      </w:r>
      <w:r w:rsidR="00C776D7" w:rsidRPr="00885EA7">
        <w:t>i</w:t>
      </w:r>
      <w:r w:rsidR="00B4657B" w:rsidRPr="00885EA7">
        <w:t xml:space="preserve"> sektor</w:t>
      </w:r>
      <w:bookmarkEnd w:id="1366"/>
      <w:bookmarkEnd w:id="1367"/>
      <w:bookmarkEnd w:id="1368"/>
    </w:p>
    <w:tbl>
      <w:tblPr>
        <w:tblStyle w:val="Tabelaseznam3poudarek6"/>
        <w:tblW w:w="5632" w:type="pct"/>
        <w:tblLook w:val="04A0" w:firstRow="1" w:lastRow="0" w:firstColumn="1" w:lastColumn="0" w:noHBand="0" w:noVBand="1"/>
      </w:tblPr>
      <w:tblGrid>
        <w:gridCol w:w="3115"/>
        <w:gridCol w:w="7090"/>
      </w:tblGrid>
      <w:tr w:rsidR="003D2EAF" w:rsidRPr="00885EA7" w14:paraId="43EB405E"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23FE9EC0" w14:textId="39A621FA" w:rsidR="006B702C" w:rsidRPr="00885EA7" w:rsidRDefault="00FE16A4">
            <w:pPr>
              <w:pStyle w:val="Tabelainstrumentov"/>
            </w:pPr>
            <w:r w:rsidRPr="00885EA7">
              <w:t>Izvedbeni instrument</w:t>
            </w:r>
          </w:p>
        </w:tc>
        <w:tc>
          <w:tcPr>
            <w:tcW w:w="3474" w:type="pct"/>
          </w:tcPr>
          <w:p w14:paraId="7A1CF4E0" w14:textId="35724DCF" w:rsidR="006B702C" w:rsidRPr="00885EA7" w:rsidRDefault="006B702C">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JR – podpora izobraževalnim delavnicam s področja </w:t>
            </w:r>
            <w:r w:rsidR="00E119F2" w:rsidRPr="00885EA7">
              <w:t>UI</w:t>
            </w:r>
          </w:p>
        </w:tc>
      </w:tr>
      <w:tr w:rsidR="00AB74F6" w:rsidRPr="00885EA7" w14:paraId="4DD06E9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3112DE4" w14:textId="4A8D1F59" w:rsidR="006B702C" w:rsidRPr="00885EA7" w:rsidRDefault="00FE16A4">
            <w:pPr>
              <w:pStyle w:val="Tabelainstrumentov"/>
            </w:pPr>
            <w:r w:rsidRPr="00885EA7">
              <w:t>U</w:t>
            </w:r>
            <w:r w:rsidR="006B702C" w:rsidRPr="00885EA7">
              <w:t>krep</w:t>
            </w:r>
          </w:p>
        </w:tc>
        <w:tc>
          <w:tcPr>
            <w:tcW w:w="3474" w:type="pct"/>
          </w:tcPr>
          <w:p w14:paraId="351A5234" w14:textId="0AAA95B1"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2.5: </w:t>
            </w:r>
            <w:r w:rsidR="00716A5D" w:rsidRPr="00885EA7">
              <w:t xml:space="preserve">Podpora </w:t>
            </w:r>
            <w:proofErr w:type="spellStart"/>
            <w:r w:rsidR="00716A5D" w:rsidRPr="00885EA7">
              <w:t>obštudijskim</w:t>
            </w:r>
            <w:proofErr w:type="spellEnd"/>
            <w:r w:rsidR="00716A5D" w:rsidRPr="00885EA7">
              <w:t xml:space="preserve"> dejavnostim (npr. poletne šole, tečaji, delavnice in nadgraditev teh dejavnosti z regijskimi, državnimi tekmovanji) za osnovnošolce, srednješolce in študente za seznanitev s temami, potrebn</w:t>
            </w:r>
            <w:r w:rsidR="00716A5D">
              <w:t>imi</w:t>
            </w:r>
            <w:r w:rsidR="00716A5D" w:rsidRPr="00885EA7">
              <w:t xml:space="preserve"> za razumevanje, razvoj, uvajanje in uporabo UI</w:t>
            </w:r>
            <w:r w:rsidR="00716A5D">
              <w:t>.</w:t>
            </w:r>
          </w:p>
        </w:tc>
      </w:tr>
      <w:tr w:rsidR="00AB74F6" w:rsidRPr="00885EA7" w14:paraId="3349DCD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02F0DDD" w14:textId="77777777" w:rsidR="006B702C" w:rsidRPr="00885EA7" w:rsidRDefault="006B702C">
            <w:pPr>
              <w:pStyle w:val="Tabelainstrumentov"/>
            </w:pPr>
            <w:r w:rsidRPr="00885EA7">
              <w:t>Ciljna skupina</w:t>
            </w:r>
          </w:p>
        </w:tc>
        <w:tc>
          <w:tcPr>
            <w:tcW w:w="3474" w:type="pct"/>
          </w:tcPr>
          <w:p w14:paraId="3833B8EB" w14:textId="67DF5415" w:rsidR="006B702C"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pPr>
            <w:r>
              <w:t>O</w:t>
            </w:r>
            <w:r w:rsidR="006B702C" w:rsidRPr="00885EA7">
              <w:t xml:space="preserve">snovnošolci, srednješolci in študenti </w:t>
            </w:r>
            <w:r w:rsidR="00426D50">
              <w:t>–</w:t>
            </w:r>
            <w:r w:rsidR="006B702C" w:rsidRPr="00885EA7">
              <w:t xml:space="preserve"> posamezniki</w:t>
            </w:r>
          </w:p>
        </w:tc>
      </w:tr>
      <w:tr w:rsidR="00AB74F6" w:rsidRPr="00885EA7" w14:paraId="3423483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3AA43A1" w14:textId="77777777" w:rsidR="006B702C" w:rsidRPr="00885EA7" w:rsidRDefault="006B702C">
            <w:pPr>
              <w:pStyle w:val="Tabelainstrumentov"/>
            </w:pPr>
            <w:r w:rsidRPr="00885EA7">
              <w:t>Trajanje</w:t>
            </w:r>
          </w:p>
        </w:tc>
        <w:tc>
          <w:tcPr>
            <w:tcW w:w="3474" w:type="pct"/>
          </w:tcPr>
          <w:p w14:paraId="25F14651" w14:textId="7DA98AE2"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426D50">
              <w:t>–</w:t>
            </w:r>
            <w:r w:rsidRPr="00885EA7">
              <w:t>2025</w:t>
            </w:r>
          </w:p>
        </w:tc>
      </w:tr>
      <w:tr w:rsidR="00AB74F6" w:rsidRPr="00885EA7" w14:paraId="1834D50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8959DE6" w14:textId="77777777" w:rsidR="006B702C" w:rsidRPr="00885EA7" w:rsidRDefault="006B702C">
            <w:pPr>
              <w:pStyle w:val="Tabelainstrumentov"/>
            </w:pPr>
            <w:r w:rsidRPr="00885EA7">
              <w:t>Shema pomoči</w:t>
            </w:r>
          </w:p>
        </w:tc>
        <w:tc>
          <w:tcPr>
            <w:tcW w:w="3474" w:type="pct"/>
          </w:tcPr>
          <w:p w14:paraId="2ED7646F" w14:textId="5DF7121D"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De</w:t>
            </w:r>
            <w:r w:rsidR="00AB1642">
              <w:t xml:space="preserve"> </w:t>
            </w:r>
            <w:proofErr w:type="spellStart"/>
            <w:r w:rsidRPr="00885EA7">
              <w:t>minimis</w:t>
            </w:r>
            <w:proofErr w:type="spellEnd"/>
          </w:p>
        </w:tc>
      </w:tr>
      <w:tr w:rsidR="00AB74F6" w:rsidRPr="00885EA7" w14:paraId="72D4799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DDD8486" w14:textId="77777777" w:rsidR="006B702C" w:rsidRPr="00885EA7" w:rsidRDefault="006B702C">
            <w:pPr>
              <w:pStyle w:val="Tabelainstrumentov"/>
            </w:pPr>
            <w:r w:rsidRPr="00885EA7">
              <w:t>Oblika pomoči</w:t>
            </w:r>
          </w:p>
        </w:tc>
        <w:tc>
          <w:tcPr>
            <w:tcW w:w="3474" w:type="pct"/>
          </w:tcPr>
          <w:p w14:paraId="7631E2BE" w14:textId="39BF5158"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426D50">
              <w:t>–</w:t>
            </w:r>
            <w:r w:rsidRPr="00885EA7">
              <w:t xml:space="preserve"> sofinanciranje</w:t>
            </w:r>
          </w:p>
        </w:tc>
      </w:tr>
      <w:tr w:rsidR="00AB74F6" w:rsidRPr="00885EA7" w14:paraId="425EE64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C49D60C" w14:textId="77777777" w:rsidR="006B702C" w:rsidRPr="00885EA7" w:rsidRDefault="006B702C">
            <w:pPr>
              <w:pStyle w:val="Tabelainstrumentov"/>
            </w:pPr>
            <w:r w:rsidRPr="00885EA7">
              <w:t>Upravičeni stroški / aktivnosti</w:t>
            </w:r>
          </w:p>
        </w:tc>
        <w:tc>
          <w:tcPr>
            <w:tcW w:w="3474" w:type="pct"/>
          </w:tcPr>
          <w:p w14:paraId="17A560C1" w14:textId="2EC94348"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Stroški izvedbe delavnice o uporabi </w:t>
            </w:r>
            <w:r w:rsidR="00E119F2" w:rsidRPr="00885EA7">
              <w:t>UI</w:t>
            </w:r>
            <w:r w:rsidRPr="00885EA7">
              <w:t>:</w:t>
            </w:r>
          </w:p>
          <w:p w14:paraId="3E7D9026" w14:textId="77777777" w:rsidR="006B702C" w:rsidRPr="00885EA7" w:rsidRDefault="006B702C">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720FD8F2" w14:textId="77777777" w:rsidR="006B702C" w:rsidRPr="00885EA7" w:rsidRDefault="006B702C">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65029F44" w14:textId="77777777" w:rsidR="006B702C" w:rsidRPr="00885EA7" w:rsidRDefault="006B702C">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materiala</w:t>
            </w:r>
          </w:p>
          <w:p w14:paraId="61720564" w14:textId="77777777" w:rsidR="006B702C" w:rsidRPr="00885EA7" w:rsidRDefault="006B702C">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najema prostora in opreme</w:t>
            </w:r>
          </w:p>
          <w:p w14:paraId="30A4EE83" w14:textId="09625AA0" w:rsidR="00A15E1B" w:rsidRPr="00885EA7" w:rsidRDefault="00A15E1B">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nagrad zmagovalcem tekmovanj</w:t>
            </w:r>
          </w:p>
        </w:tc>
      </w:tr>
      <w:tr w:rsidR="00AB74F6" w:rsidRPr="00885EA7" w14:paraId="08E5348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DB48DE7" w14:textId="77777777" w:rsidR="006B702C" w:rsidRPr="00885EA7" w:rsidRDefault="006B702C">
            <w:pPr>
              <w:pStyle w:val="Tabelainstrumentov"/>
            </w:pPr>
            <w:r w:rsidRPr="00885EA7">
              <w:t>Izvajalci</w:t>
            </w:r>
          </w:p>
        </w:tc>
        <w:tc>
          <w:tcPr>
            <w:tcW w:w="3474" w:type="pct"/>
          </w:tcPr>
          <w:p w14:paraId="22B4B089" w14:textId="7BA070F6" w:rsidR="006B702C" w:rsidRPr="00885EA7" w:rsidRDefault="00426D50">
            <w:pPr>
              <w:pStyle w:val="Tabelainstrumentov"/>
              <w:cnfStyle w:val="000000100000" w:firstRow="0" w:lastRow="0" w:firstColumn="0" w:lastColumn="0" w:oddVBand="0" w:evenVBand="0" w:oddHBand="1" w:evenHBand="0" w:firstRowFirstColumn="0" w:firstRowLastColumn="0" w:lastRowFirstColumn="0" w:lastRowLastColumn="0"/>
            </w:pPr>
            <w:r>
              <w:t>D</w:t>
            </w:r>
            <w:r w:rsidRPr="00885EA7">
              <w:t>oločen</w:t>
            </w:r>
            <w:r>
              <w:t>i</w:t>
            </w:r>
            <w:r w:rsidRPr="00885EA7">
              <w:t xml:space="preserve"> </w:t>
            </w:r>
            <w:r>
              <w:t>med</w:t>
            </w:r>
            <w:r w:rsidR="006C5767" w:rsidRPr="00885EA7">
              <w:t xml:space="preserve"> izvajanj</w:t>
            </w:r>
            <w:r>
              <w:t>em</w:t>
            </w:r>
            <w:r w:rsidR="006C5767" w:rsidRPr="00885EA7">
              <w:t xml:space="preserve"> programa s strani PSUI</w:t>
            </w:r>
          </w:p>
        </w:tc>
      </w:tr>
      <w:tr w:rsidR="00AB74F6" w:rsidRPr="00885EA7" w14:paraId="598E6DF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C1D5185" w14:textId="77777777" w:rsidR="006B702C" w:rsidRPr="00885EA7" w:rsidRDefault="006B702C">
            <w:pPr>
              <w:pStyle w:val="Tabelainstrumentov"/>
            </w:pPr>
            <w:r w:rsidRPr="00885EA7">
              <w:t>Merila za izbor</w:t>
            </w:r>
          </w:p>
        </w:tc>
        <w:tc>
          <w:tcPr>
            <w:tcW w:w="3474" w:type="pct"/>
          </w:tcPr>
          <w:p w14:paraId="6BCD4EC7" w14:textId="551A7EF5"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3D1B47E3" w14:textId="40CFBAE1" w:rsidR="006B702C" w:rsidRPr="00885EA7" w:rsidRDefault="00F92A76">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t>kakovost</w:t>
            </w:r>
            <w:r w:rsidR="006B702C" w:rsidRPr="00885EA7">
              <w:t xml:space="preserve"> delavnice za uvajanje </w:t>
            </w:r>
            <w:r w:rsidR="00E119F2" w:rsidRPr="00885EA7">
              <w:t>UI</w:t>
            </w:r>
          </w:p>
          <w:p w14:paraId="428B9708" w14:textId="7C412466" w:rsidR="009A7A55" w:rsidRPr="00885EA7" w:rsidRDefault="00EA7E8B">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t>u</w:t>
            </w:r>
            <w:r w:rsidR="006B702C" w:rsidRPr="00885EA7">
              <w:t xml:space="preserve">činek delavnice na uvajanje </w:t>
            </w:r>
            <w:r w:rsidR="00E119F2" w:rsidRPr="00885EA7">
              <w:t>UI</w:t>
            </w:r>
          </w:p>
          <w:p w14:paraId="0CE7B096" w14:textId="6A1E5503" w:rsidR="006B702C" w:rsidRPr="00885EA7" w:rsidRDefault="00EA7E8B" w:rsidP="00C86339">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t>u</w:t>
            </w:r>
            <w:r w:rsidR="006B702C" w:rsidRPr="00885EA7">
              <w:t>streznost izvedbe delavnice (finančna, kadrovska in časovna komponenta)</w:t>
            </w:r>
          </w:p>
          <w:p w14:paraId="5F2CED09" w14:textId="468C3C07" w:rsidR="009A7A55" w:rsidRPr="00885EA7" w:rsidRDefault="009A7A55">
            <w:pPr>
              <w:pStyle w:val="Tabelainstrumentov"/>
              <w:cnfStyle w:val="000000000000" w:firstRow="0" w:lastRow="0" w:firstColumn="0" w:lastColumn="0" w:oddVBand="0" w:evenVBand="0" w:oddHBand="0" w:evenHBand="0" w:firstRowFirstColumn="0" w:firstRowLastColumn="0" w:lastRowFirstColumn="0" w:lastRowLastColumn="0"/>
            </w:pPr>
          </w:p>
        </w:tc>
      </w:tr>
      <w:tr w:rsidR="00AB74F6" w:rsidRPr="00885EA7" w14:paraId="1F3C33CD"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81DE563" w14:textId="77777777" w:rsidR="006B702C" w:rsidRPr="00885EA7" w:rsidRDefault="006B702C">
            <w:pPr>
              <w:pStyle w:val="Tabelainstrumentov"/>
            </w:pPr>
            <w:r w:rsidRPr="00885EA7">
              <w:t>Intenzivnost pomoči</w:t>
            </w:r>
          </w:p>
        </w:tc>
        <w:tc>
          <w:tcPr>
            <w:tcW w:w="3474" w:type="pct"/>
          </w:tcPr>
          <w:p w14:paraId="3DF5F170" w14:textId="0E84DF98"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50% upravičenih stroškov (</w:t>
            </w:r>
            <w:proofErr w:type="spellStart"/>
            <w:r w:rsidR="00EA7E8B" w:rsidRPr="00885EA7">
              <w:t>ma</w:t>
            </w:r>
            <w:r w:rsidR="00EA7E8B">
              <w:t>ks</w:t>
            </w:r>
            <w:proofErr w:type="spellEnd"/>
            <w:r w:rsidR="00EA7E8B">
              <w:t>.</w:t>
            </w:r>
            <w:r w:rsidRPr="00885EA7">
              <w:t xml:space="preserve"> </w:t>
            </w:r>
            <w:r w:rsidR="00422B1C" w:rsidRPr="00885EA7">
              <w:t>10</w:t>
            </w:r>
            <w:r w:rsidRPr="00885EA7">
              <w:t>k EUR</w:t>
            </w:r>
            <w:r w:rsidR="00422B1C" w:rsidRPr="00885EA7">
              <w:t xml:space="preserve">, v okviru tega </w:t>
            </w:r>
            <w:proofErr w:type="spellStart"/>
            <w:r w:rsidR="00EA7E8B" w:rsidRPr="00885EA7">
              <w:t>ma</w:t>
            </w:r>
            <w:r w:rsidR="00EA7E8B">
              <w:t>ks</w:t>
            </w:r>
            <w:proofErr w:type="spellEnd"/>
            <w:r w:rsidR="00EA7E8B">
              <w:t>.</w:t>
            </w:r>
            <w:r w:rsidR="00422B1C" w:rsidRPr="00885EA7">
              <w:t xml:space="preserve"> 1</w:t>
            </w:r>
            <w:r w:rsidR="00287433" w:rsidRPr="00885EA7">
              <w:t>k EUR</w:t>
            </w:r>
            <w:r w:rsidR="00422B1C" w:rsidRPr="00885EA7">
              <w:t xml:space="preserve"> za nagrade</w:t>
            </w:r>
            <w:r w:rsidRPr="00885EA7">
              <w:t>)</w:t>
            </w:r>
          </w:p>
        </w:tc>
      </w:tr>
      <w:tr w:rsidR="00AB74F6" w:rsidRPr="00885EA7" w14:paraId="3A598F20"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39BF857" w14:textId="77777777" w:rsidR="006B702C" w:rsidRPr="00885EA7" w:rsidRDefault="006B702C">
            <w:pPr>
              <w:pStyle w:val="Tabelainstrumentov"/>
            </w:pPr>
            <w:r w:rsidRPr="00885EA7">
              <w:t>Končni upravičenci in pogoji</w:t>
            </w:r>
          </w:p>
        </w:tc>
        <w:tc>
          <w:tcPr>
            <w:tcW w:w="3474" w:type="pct"/>
          </w:tcPr>
          <w:p w14:paraId="71931CA3" w14:textId="77777777" w:rsidR="006B702C" w:rsidRPr="00885EA7" w:rsidRDefault="006B702C">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741D4BFC" w14:textId="1A82917A" w:rsidR="009A7A55" w:rsidRPr="00885EA7" w:rsidRDefault="006B702C">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javni ali zasebni zavodi, registrirani v Republiki Sloveniji za izvajanje izobraževalne dejavnosti</w:t>
            </w:r>
          </w:p>
          <w:p w14:paraId="0E53B96D" w14:textId="716CC061" w:rsidR="009A7A55" w:rsidRPr="00885EA7" w:rsidRDefault="006B702C">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društva s področja IKT, registrirana po Zakonu o društvih</w:t>
            </w:r>
          </w:p>
          <w:p w14:paraId="2E84DE86" w14:textId="21D0F5BD"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 </w:t>
            </w:r>
          </w:p>
        </w:tc>
      </w:tr>
      <w:tr w:rsidR="00AB74F6" w:rsidRPr="00885EA7" w14:paraId="2E1D7B9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8D48D4D" w14:textId="77777777" w:rsidR="006B702C" w:rsidRPr="00885EA7" w:rsidRDefault="006B702C">
            <w:pPr>
              <w:pStyle w:val="Tabelainstrumentov"/>
            </w:pPr>
            <w:r w:rsidRPr="00885EA7">
              <w:t>Ocena finančnih sredstev</w:t>
            </w:r>
          </w:p>
        </w:tc>
        <w:tc>
          <w:tcPr>
            <w:tcW w:w="3474" w:type="pct"/>
          </w:tcPr>
          <w:p w14:paraId="2D3D922C" w14:textId="6C554236"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50</w:t>
            </w:r>
            <w:r w:rsidR="00660155" w:rsidRPr="00885EA7">
              <w:t>0.000</w:t>
            </w:r>
            <w:r w:rsidRPr="00885EA7">
              <w:t xml:space="preserve"> EUR</w:t>
            </w:r>
          </w:p>
        </w:tc>
      </w:tr>
      <w:tr w:rsidR="00AB74F6" w:rsidRPr="00885EA7" w14:paraId="2E818E1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C1B7FB6" w14:textId="1E13C532" w:rsidR="006B702C" w:rsidRPr="00885EA7" w:rsidRDefault="006B702C">
            <w:pPr>
              <w:pStyle w:val="Tabelainstrumentov"/>
            </w:pPr>
            <w:r w:rsidRPr="00885EA7">
              <w:t xml:space="preserve">Tip investicije </w:t>
            </w:r>
            <w:r w:rsidR="00EA7E8B">
              <w:t>–</w:t>
            </w:r>
            <w:r w:rsidRPr="00885EA7">
              <w:t xml:space="preserve"> kategorije intervencij OP</w:t>
            </w:r>
          </w:p>
        </w:tc>
        <w:tc>
          <w:tcPr>
            <w:tcW w:w="3474" w:type="pct"/>
          </w:tcPr>
          <w:p w14:paraId="05FF4EE0"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AB74F6" w:rsidRPr="00885EA7" w14:paraId="28B04F64"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B35C4DA" w14:textId="77777777" w:rsidR="006B702C" w:rsidRPr="00885EA7" w:rsidRDefault="006B702C">
            <w:pPr>
              <w:pStyle w:val="Tabelainstrumentov"/>
            </w:pPr>
            <w:r w:rsidRPr="00885EA7">
              <w:t>Navezava na OP</w:t>
            </w:r>
          </w:p>
        </w:tc>
        <w:tc>
          <w:tcPr>
            <w:tcW w:w="3474" w:type="pct"/>
          </w:tcPr>
          <w:p w14:paraId="18CDC2A1"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p>
        </w:tc>
      </w:tr>
      <w:tr w:rsidR="00AB74F6" w:rsidRPr="00885EA7" w14:paraId="73C6AD46"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EE26BF3" w14:textId="77777777" w:rsidR="006B702C" w:rsidRPr="00885EA7" w:rsidRDefault="006B702C">
            <w:pPr>
              <w:pStyle w:val="Tabelainstrumentov"/>
            </w:pPr>
            <w:r w:rsidRPr="00885EA7">
              <w:t>Teritorialni vidik</w:t>
            </w:r>
          </w:p>
        </w:tc>
        <w:tc>
          <w:tcPr>
            <w:tcW w:w="3474" w:type="pct"/>
          </w:tcPr>
          <w:p w14:paraId="1F53FABB"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6AA00556" w14:textId="31CA49CD" w:rsidR="00077776" w:rsidRPr="00885EA7" w:rsidRDefault="00077776"/>
    <w:tbl>
      <w:tblPr>
        <w:tblStyle w:val="Tabelaseznam3poudarek6"/>
        <w:tblW w:w="5632" w:type="pct"/>
        <w:tblLook w:val="04A0" w:firstRow="1" w:lastRow="0" w:firstColumn="1" w:lastColumn="0" w:noHBand="0" w:noVBand="1"/>
      </w:tblPr>
      <w:tblGrid>
        <w:gridCol w:w="3115"/>
        <w:gridCol w:w="7090"/>
      </w:tblGrid>
      <w:tr w:rsidR="009C3912" w:rsidRPr="00885EA7" w14:paraId="03A823DA" w14:textId="77777777" w:rsidTr="00CD0A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0B796C84" w14:textId="77777777" w:rsidR="009C3912" w:rsidRPr="00885EA7" w:rsidRDefault="009C3912" w:rsidP="00CD0A18">
            <w:pPr>
              <w:pStyle w:val="Tabelainstrumentov"/>
            </w:pPr>
            <w:r w:rsidRPr="00885EA7">
              <w:t>Izvedbeni instrument</w:t>
            </w:r>
          </w:p>
        </w:tc>
        <w:tc>
          <w:tcPr>
            <w:tcW w:w="3474" w:type="pct"/>
          </w:tcPr>
          <w:p w14:paraId="4C44BA33" w14:textId="77777777" w:rsidR="009C3912" w:rsidRPr="00885EA7" w:rsidRDefault="009C3912" w:rsidP="00CD0A18">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delavnicam usposabljanja zaposlenih s področja UI</w:t>
            </w:r>
          </w:p>
        </w:tc>
      </w:tr>
      <w:tr w:rsidR="009C3912" w:rsidRPr="00885EA7" w14:paraId="743A7227" w14:textId="77777777" w:rsidTr="00CD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4741632" w14:textId="77777777" w:rsidR="009C3912" w:rsidRPr="00885EA7" w:rsidRDefault="009C3912" w:rsidP="00CD0A18">
            <w:pPr>
              <w:pStyle w:val="Tabelainstrumentov"/>
            </w:pPr>
            <w:r w:rsidRPr="00885EA7">
              <w:t>Ukrep</w:t>
            </w:r>
          </w:p>
        </w:tc>
        <w:tc>
          <w:tcPr>
            <w:tcW w:w="3474" w:type="pct"/>
          </w:tcPr>
          <w:p w14:paraId="54845840" w14:textId="5F823381" w:rsidR="009C3912" w:rsidRPr="00885EA7" w:rsidRDefault="009C3912" w:rsidP="00CD0A18">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2.9: </w:t>
            </w:r>
            <w:r w:rsidR="00B070AC" w:rsidRPr="00885EA7">
              <w:t>Podpora programom usposabljanja zaposlenih (tečaji, seminarji) za pridobitev novih znanj, veščin in poklicnih kvalifikacij s področja UI (ang</w:t>
            </w:r>
            <w:r w:rsidR="00B070AC">
              <w:t>l</w:t>
            </w:r>
            <w:r w:rsidR="00B070AC" w:rsidRPr="00885EA7">
              <w:t>. re-</w:t>
            </w:r>
            <w:proofErr w:type="spellStart"/>
            <w:r w:rsidR="00B070AC" w:rsidRPr="00885EA7">
              <w:t>skilling</w:t>
            </w:r>
            <w:proofErr w:type="spellEnd"/>
            <w:r w:rsidR="00B070AC" w:rsidRPr="00885EA7">
              <w:t>)</w:t>
            </w:r>
            <w:r w:rsidR="00B070AC">
              <w:t>.</w:t>
            </w:r>
          </w:p>
        </w:tc>
      </w:tr>
      <w:tr w:rsidR="009C3912" w:rsidRPr="00885EA7" w14:paraId="7E750974" w14:textId="77777777" w:rsidTr="00CD0A18">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13A3962" w14:textId="77777777" w:rsidR="009C3912" w:rsidRPr="00885EA7" w:rsidRDefault="009C3912" w:rsidP="00CD0A18">
            <w:pPr>
              <w:pStyle w:val="Tabelainstrumentov"/>
            </w:pPr>
            <w:r w:rsidRPr="00885EA7">
              <w:t>Ciljna skupina</w:t>
            </w:r>
          </w:p>
        </w:tc>
        <w:tc>
          <w:tcPr>
            <w:tcW w:w="3474" w:type="pct"/>
          </w:tcPr>
          <w:p w14:paraId="31B817C7" w14:textId="77777777" w:rsidR="009C3912" w:rsidRPr="00885EA7" w:rsidRDefault="009C3912" w:rsidP="00CD0A18">
            <w:pPr>
              <w:pStyle w:val="Tabelainstrumentov"/>
              <w:cnfStyle w:val="000000000000" w:firstRow="0" w:lastRow="0" w:firstColumn="0" w:lastColumn="0" w:oddVBand="0" w:evenVBand="0" w:oddHBand="0" w:evenHBand="0" w:firstRowFirstColumn="0" w:firstRowLastColumn="0" w:lastRowFirstColumn="0" w:lastRowLastColumn="0"/>
            </w:pPr>
            <w:r w:rsidRPr="00885EA7">
              <w:t>Zaposleni</w:t>
            </w:r>
            <w:r>
              <w:t>–</w:t>
            </w:r>
            <w:r w:rsidRPr="00885EA7">
              <w:t xml:space="preserve"> posamezniki</w:t>
            </w:r>
          </w:p>
        </w:tc>
      </w:tr>
      <w:tr w:rsidR="009C3912" w:rsidRPr="00885EA7" w14:paraId="3A8973A6" w14:textId="77777777" w:rsidTr="00CD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AF89C83" w14:textId="77777777" w:rsidR="009C3912" w:rsidRPr="00885EA7" w:rsidRDefault="009C3912" w:rsidP="00CD0A18">
            <w:pPr>
              <w:pStyle w:val="Tabelainstrumentov"/>
            </w:pPr>
            <w:r w:rsidRPr="00885EA7">
              <w:t>Trajanje</w:t>
            </w:r>
          </w:p>
        </w:tc>
        <w:tc>
          <w:tcPr>
            <w:tcW w:w="3474" w:type="pct"/>
          </w:tcPr>
          <w:p w14:paraId="5E994F70" w14:textId="77777777" w:rsidR="009C3912" w:rsidRPr="00885EA7" w:rsidRDefault="009C3912" w:rsidP="00CD0A18">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t>–</w:t>
            </w:r>
            <w:r w:rsidRPr="00885EA7">
              <w:t>2025</w:t>
            </w:r>
          </w:p>
        </w:tc>
      </w:tr>
      <w:tr w:rsidR="009C3912" w:rsidRPr="00885EA7" w14:paraId="45C850C0" w14:textId="77777777" w:rsidTr="00CD0A18">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62679BA" w14:textId="77777777" w:rsidR="009C3912" w:rsidRPr="00885EA7" w:rsidRDefault="009C3912" w:rsidP="00CD0A18">
            <w:pPr>
              <w:pStyle w:val="Tabelainstrumentov"/>
            </w:pPr>
            <w:r w:rsidRPr="00885EA7">
              <w:t>Shema pomoči</w:t>
            </w:r>
          </w:p>
        </w:tc>
        <w:tc>
          <w:tcPr>
            <w:tcW w:w="3474" w:type="pct"/>
          </w:tcPr>
          <w:p w14:paraId="4D18A6EB" w14:textId="77777777" w:rsidR="009C3912" w:rsidRPr="00885EA7" w:rsidRDefault="009C3912" w:rsidP="00CD0A18">
            <w:pPr>
              <w:pStyle w:val="Tabelainstrumentov"/>
              <w:cnfStyle w:val="000000000000" w:firstRow="0" w:lastRow="0" w:firstColumn="0" w:lastColumn="0" w:oddVBand="0" w:evenVBand="0" w:oddHBand="0" w:evenHBand="0" w:firstRowFirstColumn="0" w:firstRowLastColumn="0" w:lastRowFirstColumn="0" w:lastRowLastColumn="0"/>
            </w:pPr>
            <w:r w:rsidRPr="00885EA7">
              <w:t>De</w:t>
            </w:r>
            <w:r>
              <w:t xml:space="preserve"> </w:t>
            </w:r>
            <w:proofErr w:type="spellStart"/>
            <w:r w:rsidRPr="00885EA7">
              <w:t>minimis</w:t>
            </w:r>
            <w:proofErr w:type="spellEnd"/>
          </w:p>
        </w:tc>
      </w:tr>
      <w:tr w:rsidR="009C3912" w:rsidRPr="00885EA7" w14:paraId="4272D085" w14:textId="77777777" w:rsidTr="00CD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0CEA540" w14:textId="77777777" w:rsidR="009C3912" w:rsidRPr="00885EA7" w:rsidRDefault="009C3912" w:rsidP="00CD0A18">
            <w:pPr>
              <w:pStyle w:val="Tabelainstrumentov"/>
            </w:pPr>
            <w:r w:rsidRPr="00885EA7">
              <w:t>Oblika pomoči</w:t>
            </w:r>
          </w:p>
        </w:tc>
        <w:tc>
          <w:tcPr>
            <w:tcW w:w="3474" w:type="pct"/>
          </w:tcPr>
          <w:p w14:paraId="02A65761" w14:textId="77777777" w:rsidR="009C3912" w:rsidRPr="00885EA7" w:rsidRDefault="009C3912" w:rsidP="00CD0A18">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t>–</w:t>
            </w:r>
            <w:r w:rsidRPr="00885EA7">
              <w:t xml:space="preserve"> sofinanciranje</w:t>
            </w:r>
          </w:p>
        </w:tc>
      </w:tr>
      <w:tr w:rsidR="009C3912" w:rsidRPr="00885EA7" w14:paraId="1A32D87F" w14:textId="77777777" w:rsidTr="00CD0A18">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9B66592" w14:textId="77777777" w:rsidR="009C3912" w:rsidRPr="00885EA7" w:rsidRDefault="009C3912" w:rsidP="00CD0A18">
            <w:pPr>
              <w:pStyle w:val="Tabelainstrumentov"/>
            </w:pPr>
            <w:r w:rsidRPr="00885EA7">
              <w:t>Upravičeni stroški / aktivnosti</w:t>
            </w:r>
          </w:p>
        </w:tc>
        <w:tc>
          <w:tcPr>
            <w:tcW w:w="3474" w:type="pct"/>
          </w:tcPr>
          <w:p w14:paraId="7563680E" w14:textId="77777777" w:rsidR="009C3912" w:rsidRPr="00885EA7" w:rsidRDefault="009C3912" w:rsidP="00CD0A18">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delavnice usposabljanja:</w:t>
            </w:r>
          </w:p>
          <w:p w14:paraId="019BCF03"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5161452F"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1BA80487"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materiala</w:t>
            </w:r>
          </w:p>
          <w:p w14:paraId="17C275EE"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stroški najema prostora in opreme</w:t>
            </w:r>
          </w:p>
        </w:tc>
      </w:tr>
      <w:tr w:rsidR="009C3912" w:rsidRPr="00885EA7" w14:paraId="7B8424D9" w14:textId="77777777" w:rsidTr="00CD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BA839FC" w14:textId="77777777" w:rsidR="009C3912" w:rsidRPr="00885EA7" w:rsidRDefault="009C3912" w:rsidP="00CD0A18">
            <w:pPr>
              <w:pStyle w:val="Tabelainstrumentov"/>
            </w:pPr>
            <w:r w:rsidRPr="00885EA7">
              <w:t>Izvajalci</w:t>
            </w:r>
          </w:p>
        </w:tc>
        <w:tc>
          <w:tcPr>
            <w:tcW w:w="3474" w:type="pct"/>
          </w:tcPr>
          <w:p w14:paraId="6FC534B6" w14:textId="77777777" w:rsidR="009C3912" w:rsidRPr="00885EA7" w:rsidRDefault="009C3912" w:rsidP="00CD0A18">
            <w:pPr>
              <w:pStyle w:val="Tabelainstrumentov"/>
              <w:cnfStyle w:val="000000100000" w:firstRow="0" w:lastRow="0" w:firstColumn="0" w:lastColumn="0" w:oddVBand="0" w:evenVBand="0" w:oddHBand="1" w:evenHBand="0" w:firstRowFirstColumn="0" w:firstRowLastColumn="0" w:lastRowFirstColumn="0" w:lastRowLastColumn="0"/>
            </w:pPr>
            <w:r>
              <w:t>D</w:t>
            </w:r>
            <w:r w:rsidRPr="00885EA7">
              <w:t>oločen</w:t>
            </w:r>
            <w:r>
              <w:t>i</w:t>
            </w:r>
            <w:r w:rsidRPr="00885EA7">
              <w:t xml:space="preserve"> </w:t>
            </w:r>
            <w:r>
              <w:t>med</w:t>
            </w:r>
            <w:r w:rsidRPr="00885EA7">
              <w:t xml:space="preserve"> izvajanj</w:t>
            </w:r>
            <w:r>
              <w:t>em</w:t>
            </w:r>
            <w:r w:rsidRPr="00885EA7">
              <w:t xml:space="preserve"> programa s strani PSUI</w:t>
            </w:r>
          </w:p>
        </w:tc>
      </w:tr>
      <w:tr w:rsidR="009C3912" w:rsidRPr="00885EA7" w14:paraId="66EE67F6" w14:textId="77777777" w:rsidTr="00CD0A18">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786870E" w14:textId="77777777" w:rsidR="009C3912" w:rsidRPr="00885EA7" w:rsidRDefault="009C3912" w:rsidP="00CD0A18">
            <w:pPr>
              <w:pStyle w:val="Tabelainstrumentov"/>
            </w:pPr>
            <w:r w:rsidRPr="00885EA7">
              <w:t>Merila za izbor</w:t>
            </w:r>
          </w:p>
        </w:tc>
        <w:tc>
          <w:tcPr>
            <w:tcW w:w="3474" w:type="pct"/>
          </w:tcPr>
          <w:p w14:paraId="1EF7DF0F" w14:textId="77777777" w:rsidR="009C3912" w:rsidRPr="00885EA7" w:rsidRDefault="009C3912" w:rsidP="00CD0A18">
            <w:pPr>
              <w:pStyle w:val="Tabelainstrumentov"/>
              <w:cnfStyle w:val="000000000000" w:firstRow="0" w:lastRow="0" w:firstColumn="0" w:lastColumn="0" w:oddVBand="0" w:evenVBand="0" w:oddHBand="0" w:evenHBand="0" w:firstRowFirstColumn="0" w:firstRowLastColumn="0" w:lastRowFirstColumn="0" w:lastRowLastColumn="0"/>
            </w:pPr>
            <w:r w:rsidRPr="00885EA7">
              <w:t>Merila za izbor bodo smiselno opredeljena na podlagi ciljev</w:t>
            </w:r>
            <w:r>
              <w:t>,</w:t>
            </w:r>
            <w:r w:rsidRPr="00885EA7">
              <w:t xml:space="preserve"> </w:t>
            </w:r>
            <w:r>
              <w:rPr>
                <w:rFonts w:eastAsia="Arial"/>
              </w:rPr>
              <w:t>določenih</w:t>
            </w:r>
            <w:r w:rsidRPr="00885EA7">
              <w:t xml:space="preserve"> v javnem razpisu. Predvidoma bodo opredeljena v sklopu:</w:t>
            </w:r>
          </w:p>
          <w:p w14:paraId="2634F40E"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t>kakovost</w:t>
            </w:r>
            <w:r w:rsidRPr="00885EA7">
              <w:t xml:space="preserve"> delavnice za uvajanje UI</w:t>
            </w:r>
          </w:p>
          <w:p w14:paraId="58837A00"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t>u</w:t>
            </w:r>
            <w:r w:rsidRPr="00885EA7">
              <w:t>činek delavnice na uvajanje UI</w:t>
            </w:r>
          </w:p>
          <w:p w14:paraId="46EC45B0"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t>u</w:t>
            </w:r>
            <w:r w:rsidRPr="00885EA7">
              <w:t>streznost izvedbe delavnice (finančna, kadrovska in časovna komponenta)</w:t>
            </w:r>
          </w:p>
          <w:p w14:paraId="713A5C28" w14:textId="77777777" w:rsidR="009C3912" w:rsidRPr="00885EA7" w:rsidRDefault="009C3912" w:rsidP="00CD0A18">
            <w:pPr>
              <w:pStyle w:val="Tabelainstrumentov"/>
              <w:cnfStyle w:val="000000000000" w:firstRow="0" w:lastRow="0" w:firstColumn="0" w:lastColumn="0" w:oddVBand="0" w:evenVBand="0" w:oddHBand="0" w:evenHBand="0" w:firstRowFirstColumn="0" w:firstRowLastColumn="0" w:lastRowFirstColumn="0" w:lastRowLastColumn="0"/>
            </w:pPr>
          </w:p>
        </w:tc>
      </w:tr>
      <w:tr w:rsidR="009C3912" w:rsidRPr="00885EA7" w14:paraId="47B16D8D" w14:textId="77777777" w:rsidTr="00CD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31724E7" w14:textId="77777777" w:rsidR="009C3912" w:rsidRPr="00885EA7" w:rsidRDefault="009C3912" w:rsidP="00CD0A18">
            <w:pPr>
              <w:pStyle w:val="Tabelainstrumentov"/>
            </w:pPr>
            <w:r w:rsidRPr="00885EA7">
              <w:t>Intenzivnost pomoči</w:t>
            </w:r>
          </w:p>
        </w:tc>
        <w:tc>
          <w:tcPr>
            <w:tcW w:w="3474" w:type="pct"/>
          </w:tcPr>
          <w:p w14:paraId="09EF9846" w14:textId="77777777" w:rsidR="009C3912" w:rsidRPr="00885EA7" w:rsidRDefault="009C3912" w:rsidP="00CD0A18">
            <w:pPr>
              <w:pStyle w:val="Tabelainstrumentov"/>
              <w:cnfStyle w:val="000000100000" w:firstRow="0" w:lastRow="0" w:firstColumn="0" w:lastColumn="0" w:oddVBand="0" w:evenVBand="0" w:oddHBand="1" w:evenHBand="0" w:firstRowFirstColumn="0" w:firstRowLastColumn="0" w:lastRowFirstColumn="0" w:lastRowLastColumn="0"/>
            </w:pPr>
            <w:r w:rsidRPr="00885EA7">
              <w:t>50% upravičenih stroškov (</w:t>
            </w:r>
            <w:proofErr w:type="spellStart"/>
            <w:r w:rsidRPr="00885EA7">
              <w:t>ma</w:t>
            </w:r>
            <w:r>
              <w:t>ks</w:t>
            </w:r>
            <w:proofErr w:type="spellEnd"/>
            <w:r>
              <w:t>.</w:t>
            </w:r>
            <w:r w:rsidRPr="00885EA7">
              <w:t xml:space="preserve"> 10k EUR)</w:t>
            </w:r>
          </w:p>
        </w:tc>
      </w:tr>
      <w:tr w:rsidR="009C3912" w:rsidRPr="00885EA7" w14:paraId="04436080" w14:textId="77777777" w:rsidTr="00CD0A18">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CC495EE" w14:textId="77777777" w:rsidR="009C3912" w:rsidRPr="00885EA7" w:rsidRDefault="009C3912" w:rsidP="00CD0A18">
            <w:pPr>
              <w:pStyle w:val="Tabelainstrumentov"/>
            </w:pPr>
            <w:r w:rsidRPr="00885EA7">
              <w:t>Končni upravičenci in pogoji</w:t>
            </w:r>
          </w:p>
        </w:tc>
        <w:tc>
          <w:tcPr>
            <w:tcW w:w="3474" w:type="pct"/>
          </w:tcPr>
          <w:p w14:paraId="1CB8D841"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7A4CF4C6"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javni ali zasebni zavodi, registrirani v Republiki Sloveniji za izvajanje izobraževalne dejavnosti</w:t>
            </w:r>
          </w:p>
          <w:p w14:paraId="755754D9" w14:textId="77777777" w:rsidR="009C3912" w:rsidRPr="00885EA7" w:rsidRDefault="009C3912" w:rsidP="00CD0A18">
            <w:pPr>
              <w:pStyle w:val="Tabelainstrumentov"/>
              <w:numPr>
                <w:ilvl w:val="0"/>
                <w:numId w:val="192"/>
              </w:numPr>
              <w:cnfStyle w:val="000000000000" w:firstRow="0" w:lastRow="0" w:firstColumn="0" w:lastColumn="0" w:oddVBand="0" w:evenVBand="0" w:oddHBand="0" w:evenHBand="0" w:firstRowFirstColumn="0" w:firstRowLastColumn="0" w:lastRowFirstColumn="0" w:lastRowLastColumn="0"/>
            </w:pPr>
            <w:r w:rsidRPr="00885EA7">
              <w:t>društva s področja IKT, registrirana po Zakonu o društvih</w:t>
            </w:r>
          </w:p>
          <w:p w14:paraId="325F1207" w14:textId="77777777" w:rsidR="009C3912" w:rsidRPr="00885EA7" w:rsidRDefault="009C3912" w:rsidP="00CD0A18">
            <w:pPr>
              <w:pStyle w:val="Tabelainstrumentov"/>
              <w:cnfStyle w:val="000000000000" w:firstRow="0" w:lastRow="0" w:firstColumn="0" w:lastColumn="0" w:oddVBand="0" w:evenVBand="0" w:oddHBand="0" w:evenHBand="0" w:firstRowFirstColumn="0" w:firstRowLastColumn="0" w:lastRowFirstColumn="0" w:lastRowLastColumn="0"/>
            </w:pPr>
          </w:p>
        </w:tc>
      </w:tr>
      <w:tr w:rsidR="009C3912" w:rsidRPr="00885EA7" w14:paraId="18DE9288" w14:textId="77777777" w:rsidTr="00CD0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7D9CCB1" w14:textId="77777777" w:rsidR="009C3912" w:rsidRPr="00885EA7" w:rsidRDefault="009C3912" w:rsidP="00CD0A18">
            <w:pPr>
              <w:pStyle w:val="Tabelainstrumentov"/>
            </w:pPr>
            <w:r w:rsidRPr="00885EA7">
              <w:t>Ocena finančnih sredstev</w:t>
            </w:r>
          </w:p>
        </w:tc>
        <w:tc>
          <w:tcPr>
            <w:tcW w:w="3474" w:type="pct"/>
          </w:tcPr>
          <w:p w14:paraId="698E72FF" w14:textId="77777777" w:rsidR="009C3912" w:rsidRPr="00885EA7" w:rsidRDefault="009C3912" w:rsidP="00CD0A18">
            <w:pPr>
              <w:pStyle w:val="Tabelainstrumentov"/>
              <w:cnfStyle w:val="000000100000" w:firstRow="0" w:lastRow="0" w:firstColumn="0" w:lastColumn="0" w:oddVBand="0" w:evenVBand="0" w:oddHBand="1" w:evenHBand="0" w:firstRowFirstColumn="0" w:firstRowLastColumn="0" w:lastRowFirstColumn="0" w:lastRowLastColumn="0"/>
            </w:pPr>
            <w:r w:rsidRPr="00885EA7">
              <w:t>500.000 EUR</w:t>
            </w:r>
          </w:p>
        </w:tc>
      </w:tr>
      <w:tr w:rsidR="009C3912" w:rsidRPr="00885EA7" w14:paraId="6F738112" w14:textId="77777777" w:rsidTr="00CD0A18">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DA8227B" w14:textId="77777777" w:rsidR="009C3912" w:rsidRPr="00885EA7" w:rsidRDefault="009C3912" w:rsidP="00CD0A18">
            <w:pPr>
              <w:pStyle w:val="Tabelainstrumentov"/>
            </w:pPr>
            <w:r w:rsidRPr="00885EA7">
              <w:t xml:space="preserve">Tip investicije </w:t>
            </w:r>
            <w:r>
              <w:t>–</w:t>
            </w:r>
            <w:r w:rsidRPr="00885EA7">
              <w:t xml:space="preserve"> kategorije intervencij OP</w:t>
            </w:r>
          </w:p>
        </w:tc>
        <w:tc>
          <w:tcPr>
            <w:tcW w:w="3474" w:type="pct"/>
          </w:tcPr>
          <w:p w14:paraId="263F8F91" w14:textId="77777777" w:rsidR="009C3912" w:rsidRPr="00885EA7" w:rsidRDefault="009C3912" w:rsidP="00CD0A18">
            <w:pPr>
              <w:pStyle w:val="Tabelainstrumentov"/>
              <w:cnfStyle w:val="000000000000" w:firstRow="0" w:lastRow="0" w:firstColumn="0" w:lastColumn="0" w:oddVBand="0" w:evenVBand="0" w:oddHBand="0" w:evenHBand="0" w:firstRowFirstColumn="0" w:firstRowLastColumn="0" w:lastRowFirstColumn="0" w:lastRowLastColumn="0"/>
            </w:pPr>
          </w:p>
        </w:tc>
      </w:tr>
      <w:tr w:rsidR="009C3912" w:rsidRPr="00885EA7" w14:paraId="0B770FBE" w14:textId="77777777" w:rsidTr="00CD0A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D2B6FBF" w14:textId="77777777" w:rsidR="009C3912" w:rsidRPr="00885EA7" w:rsidRDefault="009C3912" w:rsidP="00CD0A18">
            <w:pPr>
              <w:pStyle w:val="Tabelainstrumentov"/>
            </w:pPr>
            <w:r w:rsidRPr="00885EA7">
              <w:t>Navezava na OP</w:t>
            </w:r>
          </w:p>
        </w:tc>
        <w:tc>
          <w:tcPr>
            <w:tcW w:w="3474" w:type="pct"/>
          </w:tcPr>
          <w:p w14:paraId="466AD4EB" w14:textId="77777777" w:rsidR="009C3912" w:rsidRPr="00885EA7" w:rsidRDefault="009C3912" w:rsidP="00CD0A18">
            <w:pPr>
              <w:pStyle w:val="Tabelainstrumentov"/>
              <w:cnfStyle w:val="000000100000" w:firstRow="0" w:lastRow="0" w:firstColumn="0" w:lastColumn="0" w:oddVBand="0" w:evenVBand="0" w:oddHBand="1" w:evenHBand="0" w:firstRowFirstColumn="0" w:firstRowLastColumn="0" w:lastRowFirstColumn="0" w:lastRowLastColumn="0"/>
            </w:pPr>
          </w:p>
        </w:tc>
      </w:tr>
      <w:tr w:rsidR="009C3912" w:rsidRPr="00885EA7" w14:paraId="2AD1F6DB" w14:textId="77777777" w:rsidTr="00CD0A18">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1A3B3BA" w14:textId="77777777" w:rsidR="009C3912" w:rsidRPr="00885EA7" w:rsidRDefault="009C3912" w:rsidP="00CD0A18">
            <w:pPr>
              <w:pStyle w:val="Tabelainstrumentov"/>
            </w:pPr>
            <w:r w:rsidRPr="00885EA7">
              <w:t>Teritorialni vidik</w:t>
            </w:r>
          </w:p>
        </w:tc>
        <w:tc>
          <w:tcPr>
            <w:tcW w:w="3474" w:type="pct"/>
          </w:tcPr>
          <w:p w14:paraId="3032E041" w14:textId="77777777" w:rsidR="009C3912" w:rsidRPr="00885EA7" w:rsidRDefault="009C3912" w:rsidP="00CD0A18">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387DFF30" w14:textId="70E38341" w:rsidR="00204DFD" w:rsidRPr="00885EA7" w:rsidRDefault="00204DFD">
      <w:r w:rsidRPr="00885EA7">
        <w:br w:type="page"/>
      </w:r>
    </w:p>
    <w:tbl>
      <w:tblPr>
        <w:tblStyle w:val="Tabelaseznam3poudarek6"/>
        <w:tblW w:w="5632" w:type="pct"/>
        <w:tblLook w:val="04A0" w:firstRow="1" w:lastRow="0" w:firstColumn="1" w:lastColumn="0" w:noHBand="0" w:noVBand="1"/>
      </w:tblPr>
      <w:tblGrid>
        <w:gridCol w:w="3115"/>
        <w:gridCol w:w="7090"/>
      </w:tblGrid>
      <w:tr w:rsidR="00534838" w:rsidRPr="00885EA7" w14:paraId="07BC3EE3"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38ED3D95" w14:textId="092B7EA4" w:rsidR="00534838" w:rsidRPr="00885EA7" w:rsidRDefault="00534838">
            <w:pPr>
              <w:pStyle w:val="Tabelainstrumentov"/>
            </w:pPr>
            <w:r w:rsidRPr="00885EA7">
              <w:lastRenderedPageBreak/>
              <w:t>Izvedbeni instrument</w:t>
            </w:r>
          </w:p>
        </w:tc>
        <w:tc>
          <w:tcPr>
            <w:tcW w:w="3474" w:type="pct"/>
          </w:tcPr>
          <w:p w14:paraId="00604178" w14:textId="64A608EE" w:rsidR="00534838" w:rsidRPr="00885EA7" w:rsidRDefault="00534838">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delavnicam usposabljanja zaposlenih s področja UI</w:t>
            </w:r>
          </w:p>
        </w:tc>
      </w:tr>
      <w:tr w:rsidR="00534838" w:rsidRPr="00885EA7" w14:paraId="60CF2F6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BC536F9" w14:textId="50B18ADF" w:rsidR="00534838" w:rsidRPr="00885EA7" w:rsidRDefault="00534838">
            <w:pPr>
              <w:pStyle w:val="Tabelainstrumentov"/>
            </w:pPr>
            <w:r w:rsidRPr="00885EA7">
              <w:t>Ukrep</w:t>
            </w:r>
          </w:p>
        </w:tc>
        <w:tc>
          <w:tcPr>
            <w:tcW w:w="3474" w:type="pct"/>
          </w:tcPr>
          <w:p w14:paraId="37DAD2A1" w14:textId="780A33BC"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2.10: </w:t>
            </w:r>
            <w:r w:rsidR="00B070AC" w:rsidRPr="00B070AC">
              <w:t>Podpora programom digitalnega usposabljanja in opismenjevanja najširše populacije, vključno z ranljivimi skupinami in zlasti z osebami s posebnimi potrebami, za pridobivanje digitalnih kompetenc in uporabniških znanj s področja UI (splošno vseživljenjsko učenje, računalniško opismenjevanje odraslih).</w:t>
            </w:r>
          </w:p>
        </w:tc>
      </w:tr>
      <w:tr w:rsidR="00534838" w:rsidRPr="00885EA7" w14:paraId="50ABC8A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75B2046" w14:textId="5C37F31C" w:rsidR="00534838" w:rsidRPr="00885EA7" w:rsidRDefault="00534838">
            <w:pPr>
              <w:pStyle w:val="Tabelainstrumentov"/>
            </w:pPr>
            <w:r w:rsidRPr="00885EA7">
              <w:t>Ciljna skupina</w:t>
            </w:r>
          </w:p>
        </w:tc>
        <w:tc>
          <w:tcPr>
            <w:tcW w:w="3474" w:type="pct"/>
          </w:tcPr>
          <w:p w14:paraId="4DF1CF55"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r w:rsidRPr="00885EA7">
              <w:t>Najširša javnost posamezniki</w:t>
            </w:r>
          </w:p>
        </w:tc>
      </w:tr>
      <w:tr w:rsidR="00534838" w:rsidRPr="00885EA7" w14:paraId="539B895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93E2B53" w14:textId="6976661E" w:rsidR="00534838" w:rsidRPr="00885EA7" w:rsidRDefault="00534838">
            <w:pPr>
              <w:pStyle w:val="Tabelainstrumentov"/>
            </w:pPr>
            <w:r w:rsidRPr="00885EA7">
              <w:t>Trajanje</w:t>
            </w:r>
          </w:p>
        </w:tc>
        <w:tc>
          <w:tcPr>
            <w:tcW w:w="3474" w:type="pct"/>
          </w:tcPr>
          <w:p w14:paraId="1110FBE0" w14:textId="2493EDCC"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534838" w:rsidRPr="00885EA7" w14:paraId="51F4B90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0F13EC1" w14:textId="7E386AC8" w:rsidR="00534838" w:rsidRPr="00885EA7" w:rsidRDefault="00534838">
            <w:pPr>
              <w:pStyle w:val="Tabelainstrumentov"/>
            </w:pPr>
            <w:r w:rsidRPr="00885EA7">
              <w:t>Shema pomoči</w:t>
            </w:r>
          </w:p>
        </w:tc>
        <w:tc>
          <w:tcPr>
            <w:tcW w:w="3474" w:type="pct"/>
          </w:tcPr>
          <w:p w14:paraId="12012BA9" w14:textId="7EE181C4" w:rsidR="00534838" w:rsidRPr="00885EA7" w:rsidRDefault="00C86339">
            <w:pPr>
              <w:pStyle w:val="Tabelainstrumentov"/>
              <w:cnfStyle w:val="000000000000" w:firstRow="0" w:lastRow="0" w:firstColumn="0" w:lastColumn="0" w:oddVBand="0" w:evenVBand="0" w:oddHBand="0" w:evenHBand="0" w:firstRowFirstColumn="0" w:firstRowLastColumn="0" w:lastRowFirstColumn="0" w:lastRowLastColumn="0"/>
            </w:pPr>
            <w:r>
              <w:t xml:space="preserve">De </w:t>
            </w:r>
            <w:proofErr w:type="spellStart"/>
            <w:r>
              <w:t>minimis</w:t>
            </w:r>
            <w:proofErr w:type="spellEnd"/>
          </w:p>
        </w:tc>
      </w:tr>
      <w:tr w:rsidR="00534838" w:rsidRPr="00885EA7" w14:paraId="08A7E4D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46C0C94" w14:textId="55656B59" w:rsidR="00534838" w:rsidRPr="00885EA7" w:rsidRDefault="00534838">
            <w:pPr>
              <w:pStyle w:val="Tabelainstrumentov"/>
            </w:pPr>
            <w:r w:rsidRPr="00885EA7">
              <w:t>Oblika pomoči</w:t>
            </w:r>
          </w:p>
        </w:tc>
        <w:tc>
          <w:tcPr>
            <w:tcW w:w="3474" w:type="pct"/>
          </w:tcPr>
          <w:p w14:paraId="302B4FFA" w14:textId="2C3C3537"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EA7E8B">
              <w:t>–</w:t>
            </w:r>
            <w:r w:rsidRPr="00885EA7">
              <w:t xml:space="preserve"> sofinanciranje</w:t>
            </w:r>
          </w:p>
        </w:tc>
      </w:tr>
      <w:tr w:rsidR="00534838" w:rsidRPr="00885EA7" w14:paraId="4C2F020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C03D139" w14:textId="2ED4165E" w:rsidR="00534838" w:rsidRPr="00885EA7" w:rsidRDefault="00534838">
            <w:pPr>
              <w:pStyle w:val="Tabelainstrumentov"/>
            </w:pPr>
            <w:r w:rsidRPr="00885EA7">
              <w:t>Upravičeni stroški / aktivnosti</w:t>
            </w:r>
          </w:p>
        </w:tc>
        <w:tc>
          <w:tcPr>
            <w:tcW w:w="3474" w:type="pct"/>
          </w:tcPr>
          <w:p w14:paraId="297E3081"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delavnice usposabljanja:</w:t>
            </w:r>
          </w:p>
          <w:p w14:paraId="69179290" w14:textId="77777777" w:rsidR="00534838" w:rsidRPr="00885EA7" w:rsidRDefault="00534838">
            <w:pPr>
              <w:pStyle w:val="Tabelainstrumentov"/>
              <w:numPr>
                <w:ilvl w:val="0"/>
                <w:numId w:val="193"/>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485E8603" w14:textId="77777777" w:rsidR="00534838" w:rsidRPr="00885EA7" w:rsidRDefault="00534838">
            <w:pPr>
              <w:pStyle w:val="Tabelainstrumentov"/>
              <w:numPr>
                <w:ilvl w:val="0"/>
                <w:numId w:val="193"/>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6D4809E9" w14:textId="77777777" w:rsidR="00534838" w:rsidRPr="00885EA7" w:rsidRDefault="00534838">
            <w:pPr>
              <w:pStyle w:val="Tabelainstrumentov"/>
              <w:numPr>
                <w:ilvl w:val="0"/>
                <w:numId w:val="193"/>
              </w:numPr>
              <w:cnfStyle w:val="000000000000" w:firstRow="0" w:lastRow="0" w:firstColumn="0" w:lastColumn="0" w:oddVBand="0" w:evenVBand="0" w:oddHBand="0" w:evenHBand="0" w:firstRowFirstColumn="0" w:firstRowLastColumn="0" w:lastRowFirstColumn="0" w:lastRowLastColumn="0"/>
            </w:pPr>
            <w:r w:rsidRPr="00885EA7">
              <w:t>stroški materiala</w:t>
            </w:r>
          </w:p>
          <w:p w14:paraId="7FB13444" w14:textId="77777777" w:rsidR="00534838" w:rsidRPr="00885EA7" w:rsidRDefault="00534838">
            <w:pPr>
              <w:pStyle w:val="Tabelainstrumentov"/>
              <w:numPr>
                <w:ilvl w:val="0"/>
                <w:numId w:val="193"/>
              </w:numPr>
              <w:cnfStyle w:val="000000000000" w:firstRow="0" w:lastRow="0" w:firstColumn="0" w:lastColumn="0" w:oddVBand="0" w:evenVBand="0" w:oddHBand="0" w:evenHBand="0" w:firstRowFirstColumn="0" w:firstRowLastColumn="0" w:lastRowFirstColumn="0" w:lastRowLastColumn="0"/>
            </w:pPr>
            <w:r w:rsidRPr="00885EA7">
              <w:t>stroški najema prostora in opreme</w:t>
            </w:r>
          </w:p>
        </w:tc>
      </w:tr>
      <w:tr w:rsidR="00534838" w:rsidRPr="00885EA7" w14:paraId="65CD5AE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26D7A9E" w14:textId="196AD03E" w:rsidR="00534838" w:rsidRPr="00885EA7" w:rsidRDefault="00534838">
            <w:pPr>
              <w:pStyle w:val="Tabelainstrumentov"/>
            </w:pPr>
            <w:r w:rsidRPr="00885EA7">
              <w:t>Izvajalci</w:t>
            </w:r>
          </w:p>
        </w:tc>
        <w:tc>
          <w:tcPr>
            <w:tcW w:w="3474" w:type="pct"/>
          </w:tcPr>
          <w:p w14:paraId="7D05E273" w14:textId="1CD23FF2" w:rsidR="00534838"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534838" w:rsidRPr="00885EA7" w14:paraId="10FF8AD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2260766" w14:textId="31C3A7ED" w:rsidR="00534838" w:rsidRPr="00885EA7" w:rsidRDefault="00534838">
            <w:pPr>
              <w:pStyle w:val="Tabelainstrumentov"/>
            </w:pPr>
            <w:r w:rsidRPr="00885EA7">
              <w:t>Merila za izbor</w:t>
            </w:r>
          </w:p>
        </w:tc>
        <w:tc>
          <w:tcPr>
            <w:tcW w:w="3474" w:type="pct"/>
          </w:tcPr>
          <w:p w14:paraId="57F68A9A" w14:textId="48EBECE6"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5833542C" w14:textId="1DEC000F" w:rsidR="00534838" w:rsidRPr="00885EA7" w:rsidRDefault="00F92A76">
            <w:pPr>
              <w:pStyle w:val="Tabelainstrumentov"/>
              <w:numPr>
                <w:ilvl w:val="0"/>
                <w:numId w:val="194"/>
              </w:numPr>
              <w:cnfStyle w:val="000000000000" w:firstRow="0" w:lastRow="0" w:firstColumn="0" w:lastColumn="0" w:oddVBand="0" w:evenVBand="0" w:oddHBand="0" w:evenHBand="0" w:firstRowFirstColumn="0" w:firstRowLastColumn="0" w:lastRowFirstColumn="0" w:lastRowLastColumn="0"/>
            </w:pPr>
            <w:r>
              <w:t>kakovost</w:t>
            </w:r>
            <w:r w:rsidR="00534838" w:rsidRPr="00885EA7">
              <w:t xml:space="preserve"> delavnice za uvajanje UI</w:t>
            </w:r>
          </w:p>
          <w:p w14:paraId="4430F992" w14:textId="01CB0463" w:rsidR="00534838" w:rsidRPr="00885EA7" w:rsidRDefault="00EA7E8B">
            <w:pPr>
              <w:pStyle w:val="Tabelainstrumentov"/>
              <w:numPr>
                <w:ilvl w:val="0"/>
                <w:numId w:val="194"/>
              </w:numPr>
              <w:cnfStyle w:val="000000000000" w:firstRow="0" w:lastRow="0" w:firstColumn="0" w:lastColumn="0" w:oddVBand="0" w:evenVBand="0" w:oddHBand="0" w:evenHBand="0" w:firstRowFirstColumn="0" w:firstRowLastColumn="0" w:lastRowFirstColumn="0" w:lastRowLastColumn="0"/>
            </w:pPr>
            <w:r>
              <w:t>u</w:t>
            </w:r>
            <w:r w:rsidR="00534838" w:rsidRPr="00885EA7">
              <w:t>činek delavnice na uvajanje UI</w:t>
            </w:r>
          </w:p>
          <w:p w14:paraId="25E32ADC" w14:textId="647401A2" w:rsidR="00534838" w:rsidRPr="00885EA7" w:rsidRDefault="00EA7E8B">
            <w:pPr>
              <w:pStyle w:val="Tabelainstrumentov"/>
              <w:numPr>
                <w:ilvl w:val="0"/>
                <w:numId w:val="194"/>
              </w:numPr>
              <w:cnfStyle w:val="000000000000" w:firstRow="0" w:lastRow="0" w:firstColumn="0" w:lastColumn="0" w:oddVBand="0" w:evenVBand="0" w:oddHBand="0" w:evenHBand="0" w:firstRowFirstColumn="0" w:firstRowLastColumn="0" w:lastRowFirstColumn="0" w:lastRowLastColumn="0"/>
            </w:pPr>
            <w:r>
              <w:t>u</w:t>
            </w:r>
            <w:r w:rsidR="00534838" w:rsidRPr="00885EA7">
              <w:t>streznost izvedbe delavnice (finančna, kadrovska in časovna komponenta)</w:t>
            </w:r>
          </w:p>
          <w:p w14:paraId="16F00514"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p>
        </w:tc>
      </w:tr>
      <w:tr w:rsidR="00534838" w:rsidRPr="00885EA7" w14:paraId="0103019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67EF569" w14:textId="151367C3" w:rsidR="00534838" w:rsidRPr="00885EA7" w:rsidRDefault="00534838">
            <w:pPr>
              <w:pStyle w:val="Tabelainstrumentov"/>
            </w:pPr>
            <w:r w:rsidRPr="00885EA7">
              <w:t>Intenzivnost pomoči</w:t>
            </w:r>
          </w:p>
        </w:tc>
        <w:tc>
          <w:tcPr>
            <w:tcW w:w="3474" w:type="pct"/>
          </w:tcPr>
          <w:p w14:paraId="3F998EAB" w14:textId="516FA27B"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50% upravičenih stroškov (</w:t>
            </w:r>
            <w:proofErr w:type="spellStart"/>
            <w:r w:rsidR="00EA7E8B">
              <w:t>maks</w:t>
            </w:r>
            <w:proofErr w:type="spellEnd"/>
            <w:r w:rsidR="00EA7E8B">
              <w:t>.</w:t>
            </w:r>
            <w:r w:rsidRPr="00885EA7">
              <w:t xml:space="preserve"> 10k EUR)</w:t>
            </w:r>
          </w:p>
        </w:tc>
      </w:tr>
      <w:tr w:rsidR="00534838" w:rsidRPr="00885EA7" w14:paraId="448FA8C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B603ADE" w14:textId="2480525F" w:rsidR="00534838" w:rsidRPr="00885EA7" w:rsidRDefault="00534838">
            <w:pPr>
              <w:pStyle w:val="Tabelainstrumentov"/>
            </w:pPr>
            <w:r w:rsidRPr="00885EA7">
              <w:t>Končni upravičenci in pogoji</w:t>
            </w:r>
          </w:p>
        </w:tc>
        <w:tc>
          <w:tcPr>
            <w:tcW w:w="3474" w:type="pct"/>
          </w:tcPr>
          <w:p w14:paraId="65BF4804" w14:textId="77777777" w:rsidR="00534838" w:rsidRPr="00885EA7" w:rsidRDefault="00534838">
            <w:pPr>
              <w:pStyle w:val="Tabelainstrumentov"/>
              <w:numPr>
                <w:ilvl w:val="0"/>
                <w:numId w:val="195"/>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763AA016" w14:textId="7E3EC80C" w:rsidR="00534838" w:rsidRPr="00885EA7" w:rsidRDefault="00534838">
            <w:pPr>
              <w:pStyle w:val="Tabelainstrumentov"/>
              <w:numPr>
                <w:ilvl w:val="0"/>
                <w:numId w:val="195"/>
              </w:numPr>
              <w:cnfStyle w:val="000000000000" w:firstRow="0" w:lastRow="0" w:firstColumn="0" w:lastColumn="0" w:oddVBand="0" w:evenVBand="0" w:oddHBand="0" w:evenHBand="0" w:firstRowFirstColumn="0" w:firstRowLastColumn="0" w:lastRowFirstColumn="0" w:lastRowLastColumn="0"/>
            </w:pPr>
            <w:r w:rsidRPr="00885EA7">
              <w:t xml:space="preserve">javni </w:t>
            </w:r>
            <w:r w:rsidRPr="006277C3">
              <w:t xml:space="preserve">ali </w:t>
            </w:r>
            <w:r w:rsidRPr="00885EA7">
              <w:t>zasebni zavodi, registrirani v Republiki Sloveniji za izvajanje izobraževalne dejavnost</w:t>
            </w:r>
            <w:r w:rsidR="00C86339">
              <w:t>i</w:t>
            </w:r>
          </w:p>
          <w:p w14:paraId="421C55A4" w14:textId="77777777" w:rsidR="00534838" w:rsidRPr="00885EA7" w:rsidRDefault="00534838">
            <w:pPr>
              <w:pStyle w:val="Tabelainstrumentov"/>
              <w:numPr>
                <w:ilvl w:val="0"/>
                <w:numId w:val="195"/>
              </w:numPr>
              <w:cnfStyle w:val="000000000000" w:firstRow="0" w:lastRow="0" w:firstColumn="0" w:lastColumn="0" w:oddVBand="0" w:evenVBand="0" w:oddHBand="0" w:evenHBand="0" w:firstRowFirstColumn="0" w:firstRowLastColumn="0" w:lastRowFirstColumn="0" w:lastRowLastColumn="0"/>
            </w:pPr>
            <w:r w:rsidRPr="00885EA7">
              <w:t xml:space="preserve">društva s področja IKT, registrirana po Zakonu o društvih </w:t>
            </w:r>
          </w:p>
          <w:p w14:paraId="540E52E9"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p>
        </w:tc>
      </w:tr>
      <w:tr w:rsidR="00534838" w:rsidRPr="00885EA7" w14:paraId="1A21DB3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64AEF53" w14:textId="0B579BB1" w:rsidR="00534838" w:rsidRPr="00885EA7" w:rsidRDefault="00534838">
            <w:pPr>
              <w:pStyle w:val="Tabelainstrumentov"/>
            </w:pPr>
            <w:r w:rsidRPr="00885EA7">
              <w:t>Ocena finančnih sredstev</w:t>
            </w:r>
          </w:p>
        </w:tc>
        <w:tc>
          <w:tcPr>
            <w:tcW w:w="3474" w:type="pct"/>
          </w:tcPr>
          <w:p w14:paraId="13CC27DC" w14:textId="3AFC8ACD"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1</w:t>
            </w:r>
            <w:r w:rsidR="00660155" w:rsidRPr="00885EA7">
              <w:t>.</w:t>
            </w:r>
            <w:r w:rsidRPr="00885EA7">
              <w:t>00</w:t>
            </w:r>
            <w:r w:rsidR="00660155" w:rsidRPr="00885EA7">
              <w:t>0.000</w:t>
            </w:r>
            <w:r w:rsidRPr="00885EA7">
              <w:t xml:space="preserve"> EUR</w:t>
            </w:r>
          </w:p>
        </w:tc>
      </w:tr>
      <w:tr w:rsidR="00534838" w:rsidRPr="00885EA7" w14:paraId="197C2892"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FE2D074" w14:textId="498D63A1" w:rsidR="00534838" w:rsidRPr="00885EA7" w:rsidRDefault="00534838">
            <w:pPr>
              <w:pStyle w:val="Tabelainstrumentov"/>
            </w:pPr>
            <w:r w:rsidRPr="00885EA7">
              <w:t xml:space="preserve">Tip investicije </w:t>
            </w:r>
            <w:r w:rsidR="00EA7E8B">
              <w:t>–</w:t>
            </w:r>
            <w:r w:rsidRPr="00885EA7">
              <w:t xml:space="preserve"> kategorije intervencij OP</w:t>
            </w:r>
          </w:p>
        </w:tc>
        <w:tc>
          <w:tcPr>
            <w:tcW w:w="3474" w:type="pct"/>
          </w:tcPr>
          <w:p w14:paraId="5B63A9F6"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p>
        </w:tc>
      </w:tr>
      <w:tr w:rsidR="00534838" w:rsidRPr="00885EA7" w14:paraId="2781E218"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B2D3996" w14:textId="3108D4F6" w:rsidR="00534838" w:rsidRPr="00885EA7" w:rsidRDefault="00534838">
            <w:pPr>
              <w:pStyle w:val="Tabelainstrumentov"/>
            </w:pPr>
            <w:r w:rsidRPr="00885EA7">
              <w:t>Navezava na OP</w:t>
            </w:r>
          </w:p>
        </w:tc>
        <w:tc>
          <w:tcPr>
            <w:tcW w:w="3474" w:type="pct"/>
          </w:tcPr>
          <w:p w14:paraId="21071373" w14:textId="77777777"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p>
        </w:tc>
      </w:tr>
      <w:tr w:rsidR="00534838" w:rsidRPr="00885EA7" w14:paraId="37C5B2E8"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CCB78DA" w14:textId="3ADEC120" w:rsidR="00534838" w:rsidRPr="00885EA7" w:rsidRDefault="00534838">
            <w:pPr>
              <w:pStyle w:val="Tabelainstrumentov"/>
            </w:pPr>
            <w:r w:rsidRPr="00885EA7">
              <w:t>Teritorialni vidik</w:t>
            </w:r>
          </w:p>
        </w:tc>
        <w:tc>
          <w:tcPr>
            <w:tcW w:w="3474" w:type="pct"/>
          </w:tcPr>
          <w:p w14:paraId="64E81DA2"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366D4D11" w14:textId="34113FDD" w:rsidR="006B702C" w:rsidRPr="00885EA7" w:rsidRDefault="006B702C" w:rsidP="005734AF"/>
    <w:p w14:paraId="14CBC9E5" w14:textId="19BB5B64" w:rsidR="00077776" w:rsidRPr="00885EA7" w:rsidRDefault="00077776"/>
    <w:p w14:paraId="43ADC40D" w14:textId="52B4FB15" w:rsidR="00204DFD" w:rsidRPr="00885EA7" w:rsidRDefault="00204DFD">
      <w:r w:rsidRPr="00885EA7">
        <w:br w:type="page"/>
      </w:r>
    </w:p>
    <w:tbl>
      <w:tblPr>
        <w:tblStyle w:val="Tabelaseznam3poudarek6"/>
        <w:tblW w:w="5632" w:type="pct"/>
        <w:tblLook w:val="04A0" w:firstRow="1" w:lastRow="0" w:firstColumn="1" w:lastColumn="0" w:noHBand="0" w:noVBand="1"/>
      </w:tblPr>
      <w:tblGrid>
        <w:gridCol w:w="3115"/>
        <w:gridCol w:w="7090"/>
      </w:tblGrid>
      <w:tr w:rsidR="00534838" w:rsidRPr="00885EA7" w14:paraId="0FEDBD88"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05E18998" w14:textId="0EA3C7B6" w:rsidR="00534838" w:rsidRPr="00885EA7" w:rsidRDefault="00534838">
            <w:pPr>
              <w:pStyle w:val="Tabelainstrumentov"/>
            </w:pPr>
            <w:r w:rsidRPr="00885EA7">
              <w:lastRenderedPageBreak/>
              <w:t>Izvedbeni instrument</w:t>
            </w:r>
          </w:p>
        </w:tc>
        <w:tc>
          <w:tcPr>
            <w:tcW w:w="3474" w:type="pct"/>
          </w:tcPr>
          <w:p w14:paraId="38682F5C" w14:textId="035D822A" w:rsidR="00534838" w:rsidRPr="00885EA7" w:rsidRDefault="00534838">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tehnološkim raziskovalno</w:t>
            </w:r>
            <w:r w:rsidR="00CB7D4F">
              <w:t>-</w:t>
            </w:r>
            <w:r w:rsidRPr="00885EA7">
              <w:t>razvojnim projektom (TRL 2-4) s področja UI</w:t>
            </w:r>
          </w:p>
        </w:tc>
      </w:tr>
      <w:tr w:rsidR="00534838" w:rsidRPr="00885EA7" w14:paraId="7959869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E8CCD78" w14:textId="4C040BA7" w:rsidR="00534838" w:rsidRPr="00885EA7" w:rsidRDefault="00534838">
            <w:pPr>
              <w:pStyle w:val="Tabelainstrumentov"/>
            </w:pPr>
            <w:r w:rsidRPr="00885EA7">
              <w:t>Ukrep</w:t>
            </w:r>
          </w:p>
        </w:tc>
        <w:tc>
          <w:tcPr>
            <w:tcW w:w="3474" w:type="pct"/>
          </w:tcPr>
          <w:p w14:paraId="6AB33DDF" w14:textId="519D2FC3"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3.2: </w:t>
            </w:r>
            <w:r w:rsidR="00B070AC" w:rsidRPr="00B070AC">
              <w:t xml:space="preserve">Podpora </w:t>
            </w:r>
            <w:proofErr w:type="spellStart"/>
            <w:r w:rsidR="00B070AC" w:rsidRPr="00B070AC">
              <w:t>konzorcijskim</w:t>
            </w:r>
            <w:proofErr w:type="spellEnd"/>
            <w:r w:rsidR="00B070AC" w:rsidRPr="00B070AC">
              <w:t xml:space="preserve"> tehnološkim raziskovalnim projektom (TRL 2-4) v povezavi UI in izbranih tehnoloških področij (npr. </w:t>
            </w:r>
            <w:proofErr w:type="spellStart"/>
            <w:r w:rsidR="00B070AC" w:rsidRPr="00B070AC">
              <w:t>velepodatki</w:t>
            </w:r>
            <w:proofErr w:type="spellEnd"/>
            <w:r w:rsidR="00B070AC" w:rsidRPr="00B070AC">
              <w:t>, HPC, UI na robu, informacijska varnost, jezikovne tehnologije, interneta stvari, veriženje blokov, robotika, tehnologije vodenja v proizvodnji)</w:t>
            </w:r>
          </w:p>
        </w:tc>
      </w:tr>
      <w:tr w:rsidR="00534838" w:rsidRPr="00885EA7" w14:paraId="15CC13D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A8CAB30" w14:textId="5D9EAC9F" w:rsidR="00534838" w:rsidRPr="00885EA7" w:rsidRDefault="00534838">
            <w:pPr>
              <w:pStyle w:val="Tabelainstrumentov"/>
            </w:pPr>
            <w:r w:rsidRPr="00885EA7">
              <w:t>Ciljna skupina</w:t>
            </w:r>
          </w:p>
        </w:tc>
        <w:tc>
          <w:tcPr>
            <w:tcW w:w="3474" w:type="pct"/>
          </w:tcPr>
          <w:p w14:paraId="01903EF6"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r w:rsidRPr="00885EA7">
              <w:t>Konzorciji podjetij in javnih ustanov</w:t>
            </w:r>
          </w:p>
        </w:tc>
      </w:tr>
      <w:tr w:rsidR="00534838" w:rsidRPr="00885EA7" w14:paraId="26D721E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1223350" w14:textId="2B5140AE" w:rsidR="00534838" w:rsidRPr="00885EA7" w:rsidRDefault="00534838">
            <w:pPr>
              <w:pStyle w:val="Tabelainstrumentov"/>
            </w:pPr>
            <w:r w:rsidRPr="00885EA7">
              <w:t>Trajanje</w:t>
            </w:r>
          </w:p>
        </w:tc>
        <w:tc>
          <w:tcPr>
            <w:tcW w:w="3474" w:type="pct"/>
          </w:tcPr>
          <w:p w14:paraId="28177458" w14:textId="1A049726"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534838" w:rsidRPr="00885EA7" w14:paraId="1D62086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63C2470" w14:textId="672B22C8" w:rsidR="00534838" w:rsidRPr="00885EA7" w:rsidRDefault="00534838">
            <w:pPr>
              <w:pStyle w:val="Tabelainstrumentov"/>
            </w:pPr>
            <w:r w:rsidRPr="00885EA7">
              <w:t>Shema pomoči</w:t>
            </w:r>
          </w:p>
        </w:tc>
        <w:tc>
          <w:tcPr>
            <w:tcW w:w="3474" w:type="pct"/>
          </w:tcPr>
          <w:p w14:paraId="6C4E92C9"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r w:rsidRPr="00885EA7">
              <w:t>Shema državnih pomoči za RRI</w:t>
            </w:r>
          </w:p>
        </w:tc>
      </w:tr>
      <w:tr w:rsidR="00534838" w:rsidRPr="00885EA7" w14:paraId="08FCC2C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4E93A19" w14:textId="7CE24F1C" w:rsidR="00534838" w:rsidRPr="00885EA7" w:rsidRDefault="00534838">
            <w:pPr>
              <w:pStyle w:val="Tabelainstrumentov"/>
            </w:pPr>
            <w:r w:rsidRPr="00885EA7">
              <w:t>Oblika pomoči</w:t>
            </w:r>
          </w:p>
        </w:tc>
        <w:tc>
          <w:tcPr>
            <w:tcW w:w="3474" w:type="pct"/>
          </w:tcPr>
          <w:p w14:paraId="1266B364" w14:textId="3D2744B4"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EA7E8B">
              <w:t>–</w:t>
            </w:r>
            <w:r w:rsidRPr="00885EA7">
              <w:t xml:space="preserve"> sofinanciranje</w:t>
            </w:r>
          </w:p>
        </w:tc>
      </w:tr>
      <w:tr w:rsidR="00534838" w:rsidRPr="00885EA7" w14:paraId="08E52BA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3C9B9D0" w14:textId="1101DA10" w:rsidR="00534838" w:rsidRPr="00885EA7" w:rsidRDefault="00534838">
            <w:pPr>
              <w:pStyle w:val="Tabelainstrumentov"/>
            </w:pPr>
            <w:r w:rsidRPr="00885EA7">
              <w:t>Upravičeni stroški / aktivnosti</w:t>
            </w:r>
          </w:p>
        </w:tc>
        <w:tc>
          <w:tcPr>
            <w:tcW w:w="3474" w:type="pct"/>
          </w:tcPr>
          <w:p w14:paraId="4CEA591F"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RRI projektov:</w:t>
            </w:r>
          </w:p>
          <w:p w14:paraId="5569DE11" w14:textId="26837433" w:rsidR="00534838" w:rsidRPr="00885EA7" w:rsidRDefault="00EA7E8B">
            <w:pPr>
              <w:pStyle w:val="Tabelainstrumentov"/>
              <w:numPr>
                <w:ilvl w:val="0"/>
                <w:numId w:val="196"/>
              </w:numPr>
              <w:cnfStyle w:val="000000000000" w:firstRow="0" w:lastRow="0" w:firstColumn="0" w:lastColumn="0" w:oddVBand="0" w:evenVBand="0" w:oddHBand="0" w:evenHBand="0" w:firstRowFirstColumn="0" w:firstRowLastColumn="0" w:lastRowFirstColumn="0" w:lastRowLastColumn="0"/>
            </w:pPr>
            <w:r>
              <w:t>s</w:t>
            </w:r>
            <w:r w:rsidRPr="00885EA7">
              <w:t>troški</w:t>
            </w:r>
            <w:r w:rsidR="00534838" w:rsidRPr="00885EA7">
              <w:t xml:space="preserve"> osebja – delo</w:t>
            </w:r>
          </w:p>
          <w:p w14:paraId="597909EA" w14:textId="1C0D94F5" w:rsidR="00534838" w:rsidRPr="00885EA7" w:rsidRDefault="00EA7E8B">
            <w:pPr>
              <w:pStyle w:val="Tabelainstrumentov"/>
              <w:numPr>
                <w:ilvl w:val="0"/>
                <w:numId w:val="196"/>
              </w:numPr>
              <w:cnfStyle w:val="000000000000" w:firstRow="0" w:lastRow="0" w:firstColumn="0" w:lastColumn="0" w:oddVBand="0" w:evenVBand="0" w:oddHBand="0" w:evenHBand="0" w:firstRowFirstColumn="0" w:firstRowLastColumn="0" w:lastRowFirstColumn="0" w:lastRowLastColumn="0"/>
            </w:pPr>
            <w:r>
              <w:t>s</w:t>
            </w:r>
            <w:r w:rsidRPr="00885EA7">
              <w:t>troški</w:t>
            </w:r>
            <w:r w:rsidR="00534838" w:rsidRPr="00885EA7">
              <w:t xml:space="preserve"> zunanjih storitev</w:t>
            </w:r>
          </w:p>
          <w:p w14:paraId="137E4AC0" w14:textId="501838F8" w:rsidR="00534838" w:rsidRPr="00885EA7" w:rsidRDefault="00EA7E8B">
            <w:pPr>
              <w:pStyle w:val="Tabelainstrumentov"/>
              <w:numPr>
                <w:ilvl w:val="0"/>
                <w:numId w:val="196"/>
              </w:numPr>
              <w:cnfStyle w:val="000000000000" w:firstRow="0" w:lastRow="0" w:firstColumn="0" w:lastColumn="0" w:oddVBand="0" w:evenVBand="0" w:oddHBand="0" w:evenHBand="0" w:firstRowFirstColumn="0" w:firstRowLastColumn="0" w:lastRowFirstColumn="0" w:lastRowLastColumn="0"/>
            </w:pPr>
            <w:r>
              <w:t>s</w:t>
            </w:r>
            <w:r w:rsidR="00534838" w:rsidRPr="00885EA7">
              <w:t>troški amortizacije osnovnih sredstev</w:t>
            </w:r>
          </w:p>
          <w:p w14:paraId="6F065B13" w14:textId="4C4E6440" w:rsidR="00534838" w:rsidRPr="00885EA7" w:rsidRDefault="00EA7E8B">
            <w:pPr>
              <w:pStyle w:val="Tabelainstrumentov"/>
              <w:numPr>
                <w:ilvl w:val="0"/>
                <w:numId w:val="196"/>
              </w:numPr>
              <w:cnfStyle w:val="000000000000" w:firstRow="0" w:lastRow="0" w:firstColumn="0" w:lastColumn="0" w:oddVBand="0" w:evenVBand="0" w:oddHBand="0" w:evenHBand="0" w:firstRowFirstColumn="0" w:firstRowLastColumn="0" w:lastRowFirstColumn="0" w:lastRowLastColumn="0"/>
            </w:pPr>
            <w:r>
              <w:t>s</w:t>
            </w:r>
            <w:r w:rsidR="00534838" w:rsidRPr="00885EA7">
              <w:t>troški službenih poti</w:t>
            </w:r>
          </w:p>
          <w:p w14:paraId="61E0D200" w14:textId="7668C323" w:rsidR="00534838" w:rsidRPr="00885EA7" w:rsidRDefault="00EA7E8B">
            <w:pPr>
              <w:pStyle w:val="Tabelainstrumentov"/>
              <w:numPr>
                <w:ilvl w:val="0"/>
                <w:numId w:val="196"/>
              </w:numPr>
              <w:cnfStyle w:val="000000000000" w:firstRow="0" w:lastRow="0" w:firstColumn="0" w:lastColumn="0" w:oddVBand="0" w:evenVBand="0" w:oddHBand="0" w:evenHBand="0" w:firstRowFirstColumn="0" w:firstRowLastColumn="0" w:lastRowFirstColumn="0" w:lastRowLastColumn="0"/>
            </w:pPr>
            <w:r>
              <w:t>p</w:t>
            </w:r>
            <w:r w:rsidR="00534838" w:rsidRPr="00885EA7">
              <w:t>osredni stroški</w:t>
            </w:r>
          </w:p>
        </w:tc>
      </w:tr>
      <w:tr w:rsidR="00534838" w:rsidRPr="00885EA7" w14:paraId="7BDC7BE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AC7B353" w14:textId="0F175914" w:rsidR="00534838" w:rsidRPr="00885EA7" w:rsidRDefault="00534838">
            <w:pPr>
              <w:pStyle w:val="Tabelainstrumentov"/>
            </w:pPr>
            <w:r w:rsidRPr="00885EA7">
              <w:t>Izvajalci</w:t>
            </w:r>
          </w:p>
        </w:tc>
        <w:tc>
          <w:tcPr>
            <w:tcW w:w="3474" w:type="pct"/>
          </w:tcPr>
          <w:p w14:paraId="3A377050" w14:textId="2C131864" w:rsidR="00534838"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534838" w:rsidRPr="00885EA7" w14:paraId="429A4FB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489909A" w14:textId="0DC10FC3" w:rsidR="00534838" w:rsidRPr="00885EA7" w:rsidRDefault="00534838">
            <w:pPr>
              <w:pStyle w:val="Tabelainstrumentov"/>
            </w:pPr>
            <w:r w:rsidRPr="00885EA7">
              <w:t>Merila za izbor</w:t>
            </w:r>
          </w:p>
        </w:tc>
        <w:tc>
          <w:tcPr>
            <w:tcW w:w="3474" w:type="pct"/>
          </w:tcPr>
          <w:p w14:paraId="2A76282D" w14:textId="739B85C6"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11F020F0" w14:textId="3067E7C7" w:rsidR="00534838" w:rsidRPr="00885EA7" w:rsidRDefault="00F92A76">
            <w:pPr>
              <w:pStyle w:val="Tabelainstrumentov"/>
              <w:numPr>
                <w:ilvl w:val="0"/>
                <w:numId w:val="197"/>
              </w:numPr>
              <w:cnfStyle w:val="000000000000" w:firstRow="0" w:lastRow="0" w:firstColumn="0" w:lastColumn="0" w:oddVBand="0" w:evenVBand="0" w:oddHBand="0" w:evenHBand="0" w:firstRowFirstColumn="0" w:firstRowLastColumn="0" w:lastRowFirstColumn="0" w:lastRowLastColumn="0"/>
            </w:pPr>
            <w:r>
              <w:t>kakovost</w:t>
            </w:r>
            <w:r w:rsidR="00534838" w:rsidRPr="00885EA7">
              <w:t xml:space="preserve"> RRI projekta za uvajanje UI</w:t>
            </w:r>
          </w:p>
          <w:p w14:paraId="442C61D1" w14:textId="1D339809" w:rsidR="00534838" w:rsidRPr="00885EA7" w:rsidRDefault="00EA7E8B">
            <w:pPr>
              <w:pStyle w:val="Tabelainstrumentov"/>
              <w:numPr>
                <w:ilvl w:val="0"/>
                <w:numId w:val="197"/>
              </w:numPr>
              <w:cnfStyle w:val="000000000000" w:firstRow="0" w:lastRow="0" w:firstColumn="0" w:lastColumn="0" w:oddVBand="0" w:evenVBand="0" w:oddHBand="0" w:evenHBand="0" w:firstRowFirstColumn="0" w:firstRowLastColumn="0" w:lastRowFirstColumn="0" w:lastRowLastColumn="0"/>
            </w:pPr>
            <w:r>
              <w:t>u</w:t>
            </w:r>
            <w:r w:rsidR="00534838" w:rsidRPr="00885EA7">
              <w:t>činek RRI projekta na uvajanje UI</w:t>
            </w:r>
          </w:p>
          <w:p w14:paraId="75B16577" w14:textId="5F5C4378" w:rsidR="00534838" w:rsidRPr="00885EA7" w:rsidRDefault="00EA7E8B">
            <w:pPr>
              <w:pStyle w:val="Tabelainstrumentov"/>
              <w:numPr>
                <w:ilvl w:val="0"/>
                <w:numId w:val="197"/>
              </w:numPr>
              <w:cnfStyle w:val="000000000000" w:firstRow="0" w:lastRow="0" w:firstColumn="0" w:lastColumn="0" w:oddVBand="0" w:evenVBand="0" w:oddHBand="0" w:evenHBand="0" w:firstRowFirstColumn="0" w:firstRowLastColumn="0" w:lastRowFirstColumn="0" w:lastRowLastColumn="0"/>
            </w:pPr>
            <w:r>
              <w:t>u</w:t>
            </w:r>
            <w:r w:rsidR="00534838" w:rsidRPr="00885EA7">
              <w:t>streznost izvedbe RRI projekta (finančna, kadrovska in časovna komponenta)</w:t>
            </w:r>
          </w:p>
          <w:p w14:paraId="318E7E91"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p>
        </w:tc>
      </w:tr>
      <w:tr w:rsidR="00534838" w:rsidRPr="00885EA7" w14:paraId="29C702F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4F15E40" w14:textId="137E5803" w:rsidR="00534838" w:rsidRPr="00885EA7" w:rsidRDefault="00534838">
            <w:pPr>
              <w:pStyle w:val="Tabelainstrumentov"/>
            </w:pPr>
            <w:r w:rsidRPr="00885EA7">
              <w:t>Intenzivnost pomoči</w:t>
            </w:r>
          </w:p>
        </w:tc>
        <w:tc>
          <w:tcPr>
            <w:tcW w:w="3474" w:type="pct"/>
          </w:tcPr>
          <w:p w14:paraId="2AB98243" w14:textId="77777777"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V skladu s shemo državnih pomoči za RRI</w:t>
            </w:r>
          </w:p>
        </w:tc>
      </w:tr>
      <w:tr w:rsidR="00534838" w:rsidRPr="00885EA7" w14:paraId="115908E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2CA2B54" w14:textId="7103174B" w:rsidR="00534838" w:rsidRPr="00885EA7" w:rsidRDefault="00534838">
            <w:pPr>
              <w:pStyle w:val="Tabelainstrumentov"/>
            </w:pPr>
            <w:r w:rsidRPr="00885EA7">
              <w:t>Končni upravičenci in pogoji</w:t>
            </w:r>
          </w:p>
        </w:tc>
        <w:tc>
          <w:tcPr>
            <w:tcW w:w="3474" w:type="pct"/>
          </w:tcPr>
          <w:p w14:paraId="30ED0EAE"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Zasebne in javne RRI organizacije </w:t>
            </w:r>
          </w:p>
        </w:tc>
      </w:tr>
      <w:tr w:rsidR="00534838" w:rsidRPr="00885EA7" w14:paraId="5843E2A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FB7114F" w14:textId="1EA19EE5" w:rsidR="00534838" w:rsidRPr="00885EA7" w:rsidRDefault="00534838">
            <w:pPr>
              <w:pStyle w:val="Tabelainstrumentov"/>
            </w:pPr>
            <w:r w:rsidRPr="00885EA7">
              <w:t>Ocena finančnih sredstev</w:t>
            </w:r>
          </w:p>
        </w:tc>
        <w:tc>
          <w:tcPr>
            <w:tcW w:w="3474" w:type="pct"/>
          </w:tcPr>
          <w:p w14:paraId="4D1FCE8D" w14:textId="74F4C25C"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r w:rsidRPr="00885EA7">
              <w:t>1</w:t>
            </w:r>
            <w:r w:rsidR="002275F6" w:rsidRPr="00885EA7">
              <w:t>0</w:t>
            </w:r>
            <w:r w:rsidR="00660155" w:rsidRPr="00885EA7">
              <w:t>.</w:t>
            </w:r>
            <w:r w:rsidRPr="00885EA7">
              <w:t>000</w:t>
            </w:r>
            <w:r w:rsidR="00660155" w:rsidRPr="00885EA7">
              <w:t>.000</w:t>
            </w:r>
            <w:r w:rsidRPr="00885EA7">
              <w:t xml:space="preserve"> EUR</w:t>
            </w:r>
          </w:p>
        </w:tc>
      </w:tr>
      <w:tr w:rsidR="00534838" w:rsidRPr="00885EA7" w14:paraId="2212709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F5BA618" w14:textId="71954741" w:rsidR="00534838" w:rsidRPr="00885EA7" w:rsidRDefault="00534838">
            <w:pPr>
              <w:pStyle w:val="Tabelainstrumentov"/>
            </w:pPr>
            <w:r w:rsidRPr="00885EA7">
              <w:t xml:space="preserve">Tip investicije </w:t>
            </w:r>
            <w:r w:rsidR="00EA7E8B">
              <w:t>–</w:t>
            </w:r>
            <w:r w:rsidRPr="00885EA7">
              <w:t xml:space="preserve"> kategorije intervencij OP</w:t>
            </w:r>
          </w:p>
        </w:tc>
        <w:tc>
          <w:tcPr>
            <w:tcW w:w="3474" w:type="pct"/>
          </w:tcPr>
          <w:p w14:paraId="39FFB6BE"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p>
        </w:tc>
      </w:tr>
      <w:tr w:rsidR="00534838" w:rsidRPr="00885EA7" w14:paraId="3DABD71B"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875207A" w14:textId="73CCB385" w:rsidR="00534838" w:rsidRPr="00885EA7" w:rsidRDefault="00534838">
            <w:pPr>
              <w:pStyle w:val="Tabelainstrumentov"/>
            </w:pPr>
            <w:r w:rsidRPr="00885EA7">
              <w:t>Navezava na OP</w:t>
            </w:r>
          </w:p>
        </w:tc>
        <w:tc>
          <w:tcPr>
            <w:tcW w:w="3474" w:type="pct"/>
          </w:tcPr>
          <w:p w14:paraId="006BABD6" w14:textId="77777777" w:rsidR="00534838" w:rsidRPr="00885EA7" w:rsidRDefault="00534838">
            <w:pPr>
              <w:pStyle w:val="Tabelainstrumentov"/>
              <w:cnfStyle w:val="000000100000" w:firstRow="0" w:lastRow="0" w:firstColumn="0" w:lastColumn="0" w:oddVBand="0" w:evenVBand="0" w:oddHBand="1" w:evenHBand="0" w:firstRowFirstColumn="0" w:firstRowLastColumn="0" w:lastRowFirstColumn="0" w:lastRowLastColumn="0"/>
            </w:pPr>
          </w:p>
        </w:tc>
      </w:tr>
      <w:tr w:rsidR="00534838" w:rsidRPr="00885EA7" w14:paraId="4F89696C"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46800A7" w14:textId="0F0FDCCC" w:rsidR="00534838" w:rsidRPr="00885EA7" w:rsidRDefault="00534838">
            <w:pPr>
              <w:pStyle w:val="Tabelainstrumentov"/>
            </w:pPr>
            <w:r w:rsidRPr="00885EA7">
              <w:t>Teritorialni vidik</w:t>
            </w:r>
          </w:p>
        </w:tc>
        <w:tc>
          <w:tcPr>
            <w:tcW w:w="3474" w:type="pct"/>
          </w:tcPr>
          <w:p w14:paraId="24EDBD71" w14:textId="77777777" w:rsidR="00534838"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659E381D" w14:textId="668F17BD" w:rsidR="006B702C" w:rsidRPr="00885EA7" w:rsidRDefault="006B702C" w:rsidP="005734AF"/>
    <w:p w14:paraId="1A8EA5B3" w14:textId="3FC46EF0" w:rsidR="00077776" w:rsidRPr="00885EA7" w:rsidRDefault="00077776"/>
    <w:p w14:paraId="6DE0B6D7" w14:textId="28431C3B" w:rsidR="00077776" w:rsidRPr="00885EA7" w:rsidRDefault="00077776"/>
    <w:p w14:paraId="319ED555" w14:textId="7B9F82E6" w:rsidR="00204DFD" w:rsidRPr="00885EA7" w:rsidRDefault="00204DFD">
      <w:r w:rsidRPr="00885EA7">
        <w:br w:type="page"/>
      </w:r>
    </w:p>
    <w:tbl>
      <w:tblPr>
        <w:tblStyle w:val="Tabelaseznam3poudarek6"/>
        <w:tblW w:w="5632" w:type="pct"/>
        <w:tblLook w:val="04A0" w:firstRow="1" w:lastRow="0" w:firstColumn="1" w:lastColumn="0" w:noHBand="0" w:noVBand="1"/>
      </w:tblPr>
      <w:tblGrid>
        <w:gridCol w:w="3115"/>
        <w:gridCol w:w="7090"/>
      </w:tblGrid>
      <w:tr w:rsidR="006B702C" w:rsidRPr="00885EA7" w14:paraId="27860E5B"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7DDDF524" w14:textId="6E962BBD" w:rsidR="006B702C" w:rsidRPr="00885EA7" w:rsidRDefault="00EC0D57">
            <w:pPr>
              <w:pStyle w:val="Tabelainstrumentov"/>
            </w:pPr>
            <w:r w:rsidRPr="00885EA7">
              <w:lastRenderedPageBreak/>
              <w:t>Izvedbeni instrument</w:t>
            </w:r>
          </w:p>
        </w:tc>
        <w:tc>
          <w:tcPr>
            <w:tcW w:w="3474" w:type="pct"/>
          </w:tcPr>
          <w:p w14:paraId="471263A8" w14:textId="1218E341" w:rsidR="006B702C" w:rsidRPr="00885EA7" w:rsidRDefault="006B702C">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JR – podpora interdisciplinarnim inovacijskim projektom (TRL </w:t>
            </w:r>
            <w:r w:rsidR="00D60D57" w:rsidRPr="00885EA7">
              <w:t>5</w:t>
            </w:r>
            <w:r w:rsidRPr="00885EA7">
              <w:t>-</w:t>
            </w:r>
            <w:r w:rsidR="00D60D57" w:rsidRPr="00885EA7">
              <w:t>8</w:t>
            </w:r>
            <w:r w:rsidRPr="00885EA7">
              <w:t xml:space="preserve">) s področja </w:t>
            </w:r>
            <w:r w:rsidR="00E119F2" w:rsidRPr="00885EA7">
              <w:t>UI</w:t>
            </w:r>
          </w:p>
        </w:tc>
      </w:tr>
      <w:tr w:rsidR="006B702C" w:rsidRPr="00885EA7" w14:paraId="5283559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CE1893B" w14:textId="5FD2F62D" w:rsidR="006B702C" w:rsidRPr="00885EA7" w:rsidRDefault="00EC0D57">
            <w:pPr>
              <w:pStyle w:val="Tabelainstrumentov"/>
            </w:pPr>
            <w:r w:rsidRPr="00885EA7">
              <w:t>Ukrep</w:t>
            </w:r>
          </w:p>
        </w:tc>
        <w:tc>
          <w:tcPr>
            <w:tcW w:w="3474" w:type="pct"/>
          </w:tcPr>
          <w:p w14:paraId="535A83E9" w14:textId="5A5A6549"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3.3: </w:t>
            </w:r>
            <w:r w:rsidR="00B070AC" w:rsidRPr="00B070AC">
              <w:t xml:space="preserve">Podpora </w:t>
            </w:r>
            <w:proofErr w:type="spellStart"/>
            <w:r w:rsidR="00B070AC" w:rsidRPr="00B070AC">
              <w:t>konzorcijskim</w:t>
            </w:r>
            <w:proofErr w:type="spellEnd"/>
            <w:r w:rsidR="00B070AC" w:rsidRPr="00B070AC">
              <w:t xml:space="preserve"> interdisciplinarnim inovacijskim projektom (TRL 5-8) za razvoj novih proizvodov in storitev na izbranih prednostnih področjih (npr. javna uprava, kultura, okolje, energetika, kmetijstvo, pametna mesta in skupnosti, promet, pametne tovarne)</w:t>
            </w:r>
          </w:p>
        </w:tc>
      </w:tr>
      <w:tr w:rsidR="006B702C" w:rsidRPr="00885EA7" w14:paraId="44DE250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3765FF0" w14:textId="77777777" w:rsidR="006B702C" w:rsidRPr="00885EA7" w:rsidRDefault="006B702C">
            <w:pPr>
              <w:pStyle w:val="Tabelainstrumentov"/>
            </w:pPr>
            <w:r w:rsidRPr="00885EA7">
              <w:t>Ciljna skupina</w:t>
            </w:r>
          </w:p>
        </w:tc>
        <w:tc>
          <w:tcPr>
            <w:tcW w:w="3474" w:type="pct"/>
          </w:tcPr>
          <w:p w14:paraId="3F4B3FDF"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Konzorciji podjetij in javnih ustanov</w:t>
            </w:r>
          </w:p>
        </w:tc>
      </w:tr>
      <w:tr w:rsidR="006B702C" w:rsidRPr="00885EA7" w14:paraId="51006B27"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93E6CC9" w14:textId="77777777" w:rsidR="006B702C" w:rsidRPr="00885EA7" w:rsidRDefault="006B702C">
            <w:pPr>
              <w:pStyle w:val="Tabelainstrumentov"/>
            </w:pPr>
            <w:r w:rsidRPr="00885EA7">
              <w:t>Trajanje</w:t>
            </w:r>
          </w:p>
        </w:tc>
        <w:tc>
          <w:tcPr>
            <w:tcW w:w="3474" w:type="pct"/>
          </w:tcPr>
          <w:p w14:paraId="0AE01132" w14:textId="524B6C6B"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6B702C" w:rsidRPr="00885EA7" w14:paraId="0D1386A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81B95A8" w14:textId="77777777" w:rsidR="006B702C" w:rsidRPr="00885EA7" w:rsidRDefault="006B702C">
            <w:pPr>
              <w:pStyle w:val="Tabelainstrumentov"/>
            </w:pPr>
            <w:r w:rsidRPr="00885EA7">
              <w:t>Shema pomoči</w:t>
            </w:r>
          </w:p>
        </w:tc>
        <w:tc>
          <w:tcPr>
            <w:tcW w:w="3474" w:type="pct"/>
          </w:tcPr>
          <w:p w14:paraId="75490361"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Shema državnih pomoči za RRI</w:t>
            </w:r>
          </w:p>
        </w:tc>
      </w:tr>
      <w:tr w:rsidR="006B702C" w:rsidRPr="00885EA7" w14:paraId="75C549F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1220D49" w14:textId="77777777" w:rsidR="006B702C" w:rsidRPr="00885EA7" w:rsidRDefault="006B702C">
            <w:pPr>
              <w:pStyle w:val="Tabelainstrumentov"/>
            </w:pPr>
            <w:r w:rsidRPr="00885EA7">
              <w:t>Oblika pomoči</w:t>
            </w:r>
          </w:p>
        </w:tc>
        <w:tc>
          <w:tcPr>
            <w:tcW w:w="3474" w:type="pct"/>
          </w:tcPr>
          <w:p w14:paraId="52648814" w14:textId="328B2C46"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EA7E8B">
              <w:t>–</w:t>
            </w:r>
            <w:r w:rsidRPr="00885EA7">
              <w:t xml:space="preserve"> sofinanciranje</w:t>
            </w:r>
          </w:p>
        </w:tc>
      </w:tr>
      <w:tr w:rsidR="006B702C" w:rsidRPr="00885EA7" w14:paraId="103C6A8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CB2AB39" w14:textId="77777777" w:rsidR="006B702C" w:rsidRPr="00885EA7" w:rsidRDefault="006B702C">
            <w:pPr>
              <w:pStyle w:val="Tabelainstrumentov"/>
            </w:pPr>
            <w:r w:rsidRPr="00885EA7">
              <w:t>Upravičeni stroški / aktivnosti</w:t>
            </w:r>
          </w:p>
        </w:tc>
        <w:tc>
          <w:tcPr>
            <w:tcW w:w="3474" w:type="pct"/>
          </w:tcPr>
          <w:p w14:paraId="5D5F692B"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RRI projektov:</w:t>
            </w:r>
          </w:p>
          <w:p w14:paraId="3052910E" w14:textId="202E4662" w:rsidR="006B702C" w:rsidRPr="00885EA7" w:rsidRDefault="00EA7E8B">
            <w:pPr>
              <w:pStyle w:val="Tabelainstrumentov"/>
              <w:numPr>
                <w:ilvl w:val="0"/>
                <w:numId w:val="198"/>
              </w:numPr>
              <w:cnfStyle w:val="000000000000" w:firstRow="0" w:lastRow="0" w:firstColumn="0" w:lastColumn="0" w:oddVBand="0" w:evenVBand="0" w:oddHBand="0" w:evenHBand="0" w:firstRowFirstColumn="0" w:firstRowLastColumn="0" w:lastRowFirstColumn="0" w:lastRowLastColumn="0"/>
            </w:pPr>
            <w:r>
              <w:t>s</w:t>
            </w:r>
            <w:r w:rsidRPr="00885EA7">
              <w:t>troški</w:t>
            </w:r>
            <w:r w:rsidR="006B702C" w:rsidRPr="00885EA7">
              <w:t xml:space="preserve"> osebja – delo</w:t>
            </w:r>
          </w:p>
          <w:p w14:paraId="6A939848" w14:textId="2A4EE5FC" w:rsidR="006B702C" w:rsidRPr="00885EA7" w:rsidRDefault="00EA7E8B">
            <w:pPr>
              <w:pStyle w:val="Tabelainstrumentov"/>
              <w:numPr>
                <w:ilvl w:val="0"/>
                <w:numId w:val="198"/>
              </w:numPr>
              <w:cnfStyle w:val="000000000000" w:firstRow="0" w:lastRow="0" w:firstColumn="0" w:lastColumn="0" w:oddVBand="0" w:evenVBand="0" w:oddHBand="0" w:evenHBand="0" w:firstRowFirstColumn="0" w:firstRowLastColumn="0" w:lastRowFirstColumn="0" w:lastRowLastColumn="0"/>
            </w:pPr>
            <w:r>
              <w:t>s</w:t>
            </w:r>
            <w:r w:rsidRPr="00885EA7">
              <w:t>troški</w:t>
            </w:r>
            <w:r w:rsidR="006B702C" w:rsidRPr="00885EA7">
              <w:t xml:space="preserve"> zunanjih storitev</w:t>
            </w:r>
          </w:p>
          <w:p w14:paraId="3B45E5F6" w14:textId="2FD9B9DB" w:rsidR="006B702C" w:rsidRPr="00885EA7" w:rsidRDefault="00EA7E8B">
            <w:pPr>
              <w:pStyle w:val="Tabelainstrumentov"/>
              <w:numPr>
                <w:ilvl w:val="0"/>
                <w:numId w:val="198"/>
              </w:numPr>
              <w:cnfStyle w:val="000000000000" w:firstRow="0" w:lastRow="0" w:firstColumn="0" w:lastColumn="0" w:oddVBand="0" w:evenVBand="0" w:oddHBand="0" w:evenHBand="0" w:firstRowFirstColumn="0" w:firstRowLastColumn="0" w:lastRowFirstColumn="0" w:lastRowLastColumn="0"/>
            </w:pPr>
            <w:r>
              <w:t>s</w:t>
            </w:r>
            <w:r w:rsidRPr="00885EA7">
              <w:t>troški</w:t>
            </w:r>
            <w:r w:rsidR="006B702C" w:rsidRPr="00885EA7">
              <w:t xml:space="preserve"> amortizacije osnovnih sredstev</w:t>
            </w:r>
          </w:p>
          <w:p w14:paraId="0393E61D" w14:textId="4EBBE112" w:rsidR="006B702C" w:rsidRPr="00885EA7" w:rsidRDefault="00EA7E8B">
            <w:pPr>
              <w:pStyle w:val="Tabelainstrumentov"/>
              <w:numPr>
                <w:ilvl w:val="0"/>
                <w:numId w:val="198"/>
              </w:numPr>
              <w:cnfStyle w:val="000000000000" w:firstRow="0" w:lastRow="0" w:firstColumn="0" w:lastColumn="0" w:oddVBand="0" w:evenVBand="0" w:oddHBand="0" w:evenHBand="0" w:firstRowFirstColumn="0" w:firstRowLastColumn="0" w:lastRowFirstColumn="0" w:lastRowLastColumn="0"/>
            </w:pPr>
            <w:r>
              <w:t>s</w:t>
            </w:r>
            <w:r w:rsidRPr="00885EA7">
              <w:t>troški</w:t>
            </w:r>
            <w:r w:rsidR="006B702C" w:rsidRPr="00885EA7">
              <w:t xml:space="preserve"> službenih poti</w:t>
            </w:r>
          </w:p>
          <w:p w14:paraId="5BEF8E8C" w14:textId="18B65991" w:rsidR="006B702C" w:rsidRPr="00885EA7" w:rsidRDefault="00EA7E8B">
            <w:pPr>
              <w:pStyle w:val="Tabelainstrumentov"/>
              <w:numPr>
                <w:ilvl w:val="0"/>
                <w:numId w:val="198"/>
              </w:numPr>
              <w:cnfStyle w:val="000000000000" w:firstRow="0" w:lastRow="0" w:firstColumn="0" w:lastColumn="0" w:oddVBand="0" w:evenVBand="0" w:oddHBand="0" w:evenHBand="0" w:firstRowFirstColumn="0" w:firstRowLastColumn="0" w:lastRowFirstColumn="0" w:lastRowLastColumn="0"/>
            </w:pPr>
            <w:r>
              <w:t>p</w:t>
            </w:r>
            <w:r w:rsidRPr="00885EA7">
              <w:t>osredni</w:t>
            </w:r>
            <w:r w:rsidR="006B702C" w:rsidRPr="00885EA7">
              <w:t xml:space="preserve"> stroški</w:t>
            </w:r>
          </w:p>
        </w:tc>
      </w:tr>
      <w:tr w:rsidR="006B702C" w:rsidRPr="00885EA7" w14:paraId="29A788C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8D066F4" w14:textId="77777777" w:rsidR="006B702C" w:rsidRPr="00885EA7" w:rsidRDefault="006B702C">
            <w:pPr>
              <w:pStyle w:val="Tabelainstrumentov"/>
            </w:pPr>
            <w:r w:rsidRPr="00885EA7">
              <w:t>Izvajalci</w:t>
            </w:r>
          </w:p>
        </w:tc>
        <w:tc>
          <w:tcPr>
            <w:tcW w:w="3474" w:type="pct"/>
          </w:tcPr>
          <w:p w14:paraId="6E0AA6A2" w14:textId="00E91F6C" w:rsidR="006B702C"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6B702C" w:rsidRPr="00885EA7" w14:paraId="399DD3E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B36A10B" w14:textId="77777777" w:rsidR="006B702C" w:rsidRPr="00885EA7" w:rsidRDefault="006B702C">
            <w:pPr>
              <w:pStyle w:val="Tabelainstrumentov"/>
            </w:pPr>
            <w:r w:rsidRPr="00885EA7">
              <w:t>Merila za izbor</w:t>
            </w:r>
          </w:p>
        </w:tc>
        <w:tc>
          <w:tcPr>
            <w:tcW w:w="3474" w:type="pct"/>
          </w:tcPr>
          <w:p w14:paraId="66D31D82" w14:textId="3101F598"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4C1FF8D1" w14:textId="33379F19" w:rsidR="006B702C" w:rsidRPr="00885EA7" w:rsidRDefault="00F92A76">
            <w:pPr>
              <w:pStyle w:val="Tabelainstrumentov"/>
              <w:numPr>
                <w:ilvl w:val="0"/>
                <w:numId w:val="199"/>
              </w:numPr>
              <w:cnfStyle w:val="000000000000" w:firstRow="0" w:lastRow="0" w:firstColumn="0" w:lastColumn="0" w:oddVBand="0" w:evenVBand="0" w:oddHBand="0" w:evenHBand="0" w:firstRowFirstColumn="0" w:firstRowLastColumn="0" w:lastRowFirstColumn="0" w:lastRowLastColumn="0"/>
            </w:pPr>
            <w:r>
              <w:t>kakovost</w:t>
            </w:r>
            <w:r w:rsidR="006B702C" w:rsidRPr="00885EA7">
              <w:t xml:space="preserve"> RRI projekta za uvajanje </w:t>
            </w:r>
            <w:r w:rsidR="00E119F2" w:rsidRPr="00885EA7">
              <w:t>UI</w:t>
            </w:r>
          </w:p>
          <w:p w14:paraId="019935AF" w14:textId="77DF603A" w:rsidR="006B702C" w:rsidRPr="00885EA7" w:rsidRDefault="00EA7E8B">
            <w:pPr>
              <w:pStyle w:val="Tabelainstrumentov"/>
              <w:numPr>
                <w:ilvl w:val="0"/>
                <w:numId w:val="199"/>
              </w:numPr>
              <w:cnfStyle w:val="000000000000" w:firstRow="0" w:lastRow="0" w:firstColumn="0" w:lastColumn="0" w:oddVBand="0" w:evenVBand="0" w:oddHBand="0" w:evenHBand="0" w:firstRowFirstColumn="0" w:firstRowLastColumn="0" w:lastRowFirstColumn="0" w:lastRowLastColumn="0"/>
            </w:pPr>
            <w:r>
              <w:t>u</w:t>
            </w:r>
            <w:r w:rsidRPr="00885EA7">
              <w:t>činek</w:t>
            </w:r>
            <w:r w:rsidR="006B702C" w:rsidRPr="00885EA7">
              <w:t xml:space="preserve"> RRI projekta na uvajanje </w:t>
            </w:r>
            <w:r w:rsidR="00E119F2" w:rsidRPr="00885EA7">
              <w:t>UI</w:t>
            </w:r>
          </w:p>
          <w:p w14:paraId="6DAD2030" w14:textId="4F7B86F8" w:rsidR="006B702C" w:rsidRPr="00885EA7" w:rsidRDefault="00EA7E8B">
            <w:pPr>
              <w:pStyle w:val="Tabelainstrumentov"/>
              <w:numPr>
                <w:ilvl w:val="0"/>
                <w:numId w:val="199"/>
              </w:numPr>
              <w:cnfStyle w:val="000000000000" w:firstRow="0" w:lastRow="0" w:firstColumn="0" w:lastColumn="0" w:oddVBand="0" w:evenVBand="0" w:oddHBand="0" w:evenHBand="0" w:firstRowFirstColumn="0" w:firstRowLastColumn="0" w:lastRowFirstColumn="0" w:lastRowLastColumn="0"/>
            </w:pPr>
            <w:r>
              <w:t>u</w:t>
            </w:r>
            <w:r w:rsidR="006B702C" w:rsidRPr="00885EA7">
              <w:t>streznost izvedbe RRI projekta (finančna, kadrovska in časovna komponenta)</w:t>
            </w:r>
          </w:p>
          <w:p w14:paraId="25B8B253"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5BA558D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6D7E04B" w14:textId="77777777" w:rsidR="006B702C" w:rsidRPr="00885EA7" w:rsidRDefault="006B702C">
            <w:pPr>
              <w:pStyle w:val="Tabelainstrumentov"/>
            </w:pPr>
            <w:r w:rsidRPr="00885EA7">
              <w:t>Intenzivnost pomoči</w:t>
            </w:r>
          </w:p>
        </w:tc>
        <w:tc>
          <w:tcPr>
            <w:tcW w:w="3474" w:type="pct"/>
          </w:tcPr>
          <w:p w14:paraId="52C49C19"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V skladu s shemo državnih pomoči za RRI</w:t>
            </w:r>
          </w:p>
        </w:tc>
      </w:tr>
      <w:tr w:rsidR="006B702C" w:rsidRPr="00885EA7" w14:paraId="0A0F4A3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14E8101" w14:textId="77777777" w:rsidR="006B702C" w:rsidRPr="00885EA7" w:rsidRDefault="006B702C">
            <w:pPr>
              <w:pStyle w:val="Tabelainstrumentov"/>
            </w:pPr>
            <w:r w:rsidRPr="00885EA7">
              <w:t>Končni upravičenci in pogoji</w:t>
            </w:r>
          </w:p>
        </w:tc>
        <w:tc>
          <w:tcPr>
            <w:tcW w:w="3474" w:type="pct"/>
          </w:tcPr>
          <w:p w14:paraId="6BB7ED16"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Zasebne in javne RRI organizacije </w:t>
            </w:r>
          </w:p>
        </w:tc>
      </w:tr>
      <w:tr w:rsidR="006B702C" w:rsidRPr="00885EA7" w14:paraId="1AB4E67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79F2F79" w14:textId="77777777" w:rsidR="006B702C" w:rsidRPr="00885EA7" w:rsidRDefault="006B702C">
            <w:pPr>
              <w:pStyle w:val="Tabelainstrumentov"/>
            </w:pPr>
            <w:r w:rsidRPr="00885EA7">
              <w:t>Ocena finančnih sredstev</w:t>
            </w:r>
          </w:p>
        </w:tc>
        <w:tc>
          <w:tcPr>
            <w:tcW w:w="3474" w:type="pct"/>
          </w:tcPr>
          <w:p w14:paraId="00ECE25E" w14:textId="4B6333D9"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10</w:t>
            </w:r>
            <w:r w:rsidR="00660155" w:rsidRPr="00885EA7">
              <w:t>.</w:t>
            </w:r>
            <w:r w:rsidRPr="00885EA7">
              <w:t>000</w:t>
            </w:r>
            <w:r w:rsidR="00660155" w:rsidRPr="00885EA7">
              <w:t>.000</w:t>
            </w:r>
            <w:r w:rsidRPr="00885EA7">
              <w:t xml:space="preserve"> EUR</w:t>
            </w:r>
          </w:p>
        </w:tc>
      </w:tr>
      <w:tr w:rsidR="006B702C" w:rsidRPr="00885EA7" w14:paraId="4977D19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8FA7DE3" w14:textId="50F5BDEC" w:rsidR="006B702C" w:rsidRPr="00885EA7" w:rsidRDefault="006B702C">
            <w:pPr>
              <w:pStyle w:val="Tabelainstrumentov"/>
            </w:pPr>
            <w:r w:rsidRPr="00885EA7">
              <w:t xml:space="preserve">Tip investicije </w:t>
            </w:r>
            <w:r w:rsidR="00EA7E8B">
              <w:t>–</w:t>
            </w:r>
            <w:r w:rsidRPr="00885EA7">
              <w:t xml:space="preserve"> kategorije intervencij OP</w:t>
            </w:r>
          </w:p>
        </w:tc>
        <w:tc>
          <w:tcPr>
            <w:tcW w:w="3474" w:type="pct"/>
          </w:tcPr>
          <w:p w14:paraId="2CBC28D9"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41165BD1"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4AFFA90" w14:textId="77777777" w:rsidR="006B702C" w:rsidRPr="00885EA7" w:rsidRDefault="006B702C">
            <w:pPr>
              <w:pStyle w:val="Tabelainstrumentov"/>
            </w:pPr>
            <w:r w:rsidRPr="00885EA7">
              <w:t>Navezava na OP</w:t>
            </w:r>
          </w:p>
        </w:tc>
        <w:tc>
          <w:tcPr>
            <w:tcW w:w="3474" w:type="pct"/>
          </w:tcPr>
          <w:p w14:paraId="3E2C35BD"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p>
        </w:tc>
      </w:tr>
      <w:tr w:rsidR="006B702C" w:rsidRPr="00885EA7" w14:paraId="574F6F3F"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1CD37B2" w14:textId="77777777" w:rsidR="006B702C" w:rsidRPr="00885EA7" w:rsidRDefault="006B702C">
            <w:pPr>
              <w:pStyle w:val="Tabelainstrumentov"/>
            </w:pPr>
            <w:r w:rsidRPr="00885EA7">
              <w:t>Teritorialni vidik</w:t>
            </w:r>
          </w:p>
        </w:tc>
        <w:tc>
          <w:tcPr>
            <w:tcW w:w="3474" w:type="pct"/>
          </w:tcPr>
          <w:p w14:paraId="08DE682E"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1D6BA91E" w14:textId="50C9901A" w:rsidR="006B702C" w:rsidRPr="00885EA7" w:rsidRDefault="006B702C" w:rsidP="005734AF"/>
    <w:p w14:paraId="5FAA14FA" w14:textId="4872E3F7" w:rsidR="00077776" w:rsidRPr="00885EA7" w:rsidRDefault="00077776"/>
    <w:p w14:paraId="7AA048E1" w14:textId="481CE057" w:rsidR="00077776" w:rsidRPr="00885EA7" w:rsidRDefault="00077776"/>
    <w:p w14:paraId="16D7374F" w14:textId="7B04EE90" w:rsidR="00204DFD" w:rsidRPr="00885EA7" w:rsidRDefault="00204DFD">
      <w:r w:rsidRPr="00885EA7">
        <w:br w:type="page"/>
      </w:r>
    </w:p>
    <w:tbl>
      <w:tblPr>
        <w:tblStyle w:val="Tabelaseznam3poudarek6"/>
        <w:tblW w:w="5632" w:type="pct"/>
        <w:tblLook w:val="04A0" w:firstRow="1" w:lastRow="0" w:firstColumn="1" w:lastColumn="0" w:noHBand="0" w:noVBand="1"/>
      </w:tblPr>
      <w:tblGrid>
        <w:gridCol w:w="3115"/>
        <w:gridCol w:w="7090"/>
      </w:tblGrid>
      <w:tr w:rsidR="00EC0D57" w:rsidRPr="00885EA7" w14:paraId="0CF54BFB"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2A1E3F0E" w14:textId="37C8D8B6" w:rsidR="00EC0D57" w:rsidRPr="00885EA7" w:rsidRDefault="00EC0D57">
            <w:pPr>
              <w:pStyle w:val="Tabelainstrumentov"/>
            </w:pPr>
            <w:r w:rsidRPr="00885EA7">
              <w:lastRenderedPageBreak/>
              <w:t>Izvedbeni instrument</w:t>
            </w:r>
          </w:p>
        </w:tc>
        <w:tc>
          <w:tcPr>
            <w:tcW w:w="3474" w:type="pct"/>
          </w:tcPr>
          <w:p w14:paraId="6565C9A2" w14:textId="2F2E7F88" w:rsidR="00EC0D57" w:rsidRPr="00885EA7" w:rsidRDefault="00EC0D57">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standardizacijskih aktivnosti slovenskih deležnikov s področja UI</w:t>
            </w:r>
          </w:p>
        </w:tc>
      </w:tr>
      <w:tr w:rsidR="00EC0D57" w:rsidRPr="00885EA7" w14:paraId="385030C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970A6E3" w14:textId="25DF4DD7" w:rsidR="00EC0D57" w:rsidRPr="00885EA7" w:rsidRDefault="00EC0D57">
            <w:pPr>
              <w:pStyle w:val="Tabelainstrumentov"/>
            </w:pPr>
            <w:r w:rsidRPr="00885EA7">
              <w:t>Ukrep</w:t>
            </w:r>
          </w:p>
        </w:tc>
        <w:tc>
          <w:tcPr>
            <w:tcW w:w="3474" w:type="pct"/>
          </w:tcPr>
          <w:p w14:paraId="31BF2FFA" w14:textId="668804ED"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3.6: </w:t>
            </w:r>
            <w:r w:rsidR="00C47CFA" w:rsidRPr="00C47CFA">
              <w:t>Spodbujanje standardizacijskih aktivnosti slovenskih deležnikov pri raziskavah, razvoju in inovacijah na področju UI ter podpora sodelovanju pri teh aktivnostih v nacionalnih, EU in mednarodnih standardizacijskih organizacijah</w:t>
            </w:r>
            <w:r w:rsidRPr="00885EA7">
              <w:t>;</w:t>
            </w:r>
          </w:p>
          <w:p w14:paraId="0EA057AD" w14:textId="15B9630A"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4.9: </w:t>
            </w:r>
            <w:r w:rsidR="00C47CFA" w:rsidRPr="00C47CFA">
              <w:t>Spodbujanje standardizacijskih aktivnosti slovenskih deležnikov pri uvajanju in uporabi UI ter podpora sodelovanju pri teh aktivnostih v nacionalnih, EU in mednarodnih standardizacijskih organizacijah</w:t>
            </w:r>
          </w:p>
        </w:tc>
      </w:tr>
      <w:tr w:rsidR="006B702C" w:rsidRPr="00885EA7" w14:paraId="16780FA2"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76B630E" w14:textId="77777777" w:rsidR="006B702C" w:rsidRPr="00885EA7" w:rsidRDefault="006B702C">
            <w:pPr>
              <w:pStyle w:val="Tabelainstrumentov"/>
            </w:pPr>
            <w:r w:rsidRPr="00885EA7">
              <w:t>Ciljna skupina</w:t>
            </w:r>
          </w:p>
        </w:tc>
        <w:tc>
          <w:tcPr>
            <w:tcW w:w="3474" w:type="pct"/>
          </w:tcPr>
          <w:p w14:paraId="6DC41575" w14:textId="236DE309"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Strokovnjaki iz podjetij ali javnih ustanov </w:t>
            </w:r>
            <w:r w:rsidR="00EA7E8B">
              <w:t>–</w:t>
            </w:r>
            <w:r w:rsidRPr="00885EA7">
              <w:t xml:space="preserve"> posamezniki</w:t>
            </w:r>
          </w:p>
        </w:tc>
      </w:tr>
      <w:tr w:rsidR="006B702C" w:rsidRPr="00885EA7" w14:paraId="75D3D77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6FC8382" w14:textId="77777777" w:rsidR="006B702C" w:rsidRPr="00885EA7" w:rsidRDefault="006B702C">
            <w:pPr>
              <w:pStyle w:val="Tabelainstrumentov"/>
            </w:pPr>
            <w:r w:rsidRPr="00885EA7">
              <w:t>Trajanje</w:t>
            </w:r>
          </w:p>
        </w:tc>
        <w:tc>
          <w:tcPr>
            <w:tcW w:w="3474" w:type="pct"/>
          </w:tcPr>
          <w:p w14:paraId="704DDAE8" w14:textId="49AB8DC9"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6B702C" w:rsidRPr="00885EA7" w14:paraId="4CF581D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AFDBA55" w14:textId="77777777" w:rsidR="006B702C" w:rsidRPr="00885EA7" w:rsidRDefault="006B702C">
            <w:pPr>
              <w:pStyle w:val="Tabelainstrumentov"/>
            </w:pPr>
            <w:r w:rsidRPr="00885EA7">
              <w:t>Shema pomoči</w:t>
            </w:r>
          </w:p>
        </w:tc>
        <w:tc>
          <w:tcPr>
            <w:tcW w:w="3474" w:type="pct"/>
          </w:tcPr>
          <w:p w14:paraId="52E24172"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NA</w:t>
            </w:r>
          </w:p>
        </w:tc>
      </w:tr>
      <w:tr w:rsidR="006B702C" w:rsidRPr="00885EA7" w14:paraId="07AF34B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182DD44" w14:textId="77777777" w:rsidR="006B702C" w:rsidRPr="00885EA7" w:rsidRDefault="006B702C">
            <w:pPr>
              <w:pStyle w:val="Tabelainstrumentov"/>
            </w:pPr>
            <w:r w:rsidRPr="00885EA7">
              <w:t>Oblika pomoči</w:t>
            </w:r>
          </w:p>
        </w:tc>
        <w:tc>
          <w:tcPr>
            <w:tcW w:w="3474" w:type="pct"/>
          </w:tcPr>
          <w:p w14:paraId="146F2A1C" w14:textId="556B36BA"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EA7E8B">
              <w:t>–</w:t>
            </w:r>
            <w:r w:rsidRPr="00885EA7">
              <w:t xml:space="preserve"> sofinanciranje</w:t>
            </w:r>
          </w:p>
        </w:tc>
      </w:tr>
      <w:tr w:rsidR="006B702C" w:rsidRPr="00885EA7" w14:paraId="1A8B637E"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78511F9" w14:textId="77777777" w:rsidR="006B702C" w:rsidRPr="00885EA7" w:rsidRDefault="006B702C">
            <w:pPr>
              <w:pStyle w:val="Tabelainstrumentov"/>
            </w:pPr>
            <w:r w:rsidRPr="00885EA7">
              <w:t>Upravičeni stroški / aktivnosti</w:t>
            </w:r>
          </w:p>
        </w:tc>
        <w:tc>
          <w:tcPr>
            <w:tcW w:w="3474" w:type="pct"/>
          </w:tcPr>
          <w:p w14:paraId="770F7155"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Stroški sodelovanja na standardizacijskih sestankih:</w:t>
            </w:r>
          </w:p>
          <w:p w14:paraId="267BB361" w14:textId="10112984" w:rsidR="006B702C" w:rsidRPr="00885EA7" w:rsidRDefault="00C717A2">
            <w:pPr>
              <w:pStyle w:val="Tabelainstrumentov"/>
              <w:numPr>
                <w:ilvl w:val="0"/>
                <w:numId w:val="200"/>
              </w:numPr>
              <w:cnfStyle w:val="000000000000" w:firstRow="0" w:lastRow="0" w:firstColumn="0" w:lastColumn="0" w:oddVBand="0" w:evenVBand="0" w:oddHBand="0" w:evenHBand="0" w:firstRowFirstColumn="0" w:firstRowLastColumn="0" w:lastRowFirstColumn="0" w:lastRowLastColumn="0"/>
            </w:pPr>
            <w:r w:rsidRPr="00885EA7">
              <w:t>s</w:t>
            </w:r>
            <w:r w:rsidR="006B702C" w:rsidRPr="00885EA7">
              <w:t>troški poti za udeležbo na standardizacijskih sestankih (dnevnice, nastanitev, potni stroški)</w:t>
            </w:r>
          </w:p>
          <w:p w14:paraId="729D607C" w14:textId="77777777" w:rsidR="006B702C" w:rsidRPr="00885EA7" w:rsidRDefault="006B702C">
            <w:pPr>
              <w:pStyle w:val="Tabelainstrumentov"/>
              <w:numPr>
                <w:ilvl w:val="0"/>
                <w:numId w:val="200"/>
              </w:numPr>
              <w:cnfStyle w:val="000000000000" w:firstRow="0" w:lastRow="0" w:firstColumn="0" w:lastColumn="0" w:oddVBand="0" w:evenVBand="0" w:oddHBand="0" w:evenHBand="0" w:firstRowFirstColumn="0" w:firstRowLastColumn="0" w:lastRowFirstColumn="0" w:lastRowLastColumn="0"/>
            </w:pPr>
            <w:r w:rsidRPr="00885EA7">
              <w:rPr>
                <w:rFonts w:eastAsiaTheme="minorEastAsia"/>
                <w:lang w:eastAsia="sl-SI"/>
              </w:rPr>
              <w:t>stroški letne članarine v standardizacijski organizaciji</w:t>
            </w:r>
          </w:p>
        </w:tc>
      </w:tr>
      <w:tr w:rsidR="006B702C" w:rsidRPr="00885EA7" w14:paraId="412719B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074A8B8" w14:textId="77777777" w:rsidR="006B702C" w:rsidRPr="00885EA7" w:rsidRDefault="006B702C">
            <w:pPr>
              <w:pStyle w:val="Tabelainstrumentov"/>
            </w:pPr>
            <w:r w:rsidRPr="00885EA7">
              <w:t>Izvajalci</w:t>
            </w:r>
          </w:p>
        </w:tc>
        <w:tc>
          <w:tcPr>
            <w:tcW w:w="3474" w:type="pct"/>
          </w:tcPr>
          <w:p w14:paraId="467993C7" w14:textId="0D1F6E31" w:rsidR="006B702C"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6B702C" w:rsidRPr="00885EA7" w14:paraId="61104EC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412C5A5" w14:textId="77777777" w:rsidR="006B702C" w:rsidRPr="00885EA7" w:rsidRDefault="006B702C">
            <w:pPr>
              <w:pStyle w:val="Tabelainstrumentov"/>
            </w:pPr>
            <w:r w:rsidRPr="00885EA7">
              <w:t>Merila za izbor</w:t>
            </w:r>
          </w:p>
        </w:tc>
        <w:tc>
          <w:tcPr>
            <w:tcW w:w="3474" w:type="pct"/>
          </w:tcPr>
          <w:p w14:paraId="2224BD1C" w14:textId="09D30181"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7677A3ED" w14:textId="7EED7213" w:rsidR="006B702C" w:rsidRPr="00885EA7" w:rsidRDefault="00EA7E8B">
            <w:pPr>
              <w:pStyle w:val="Tabelainstrumentov"/>
              <w:numPr>
                <w:ilvl w:val="0"/>
                <w:numId w:val="201"/>
              </w:numPr>
              <w:cnfStyle w:val="000000000000" w:firstRow="0" w:lastRow="0" w:firstColumn="0" w:lastColumn="0" w:oddVBand="0" w:evenVBand="0" w:oddHBand="0" w:evenHBand="0" w:firstRowFirstColumn="0" w:firstRowLastColumn="0" w:lastRowFirstColumn="0" w:lastRowLastColumn="0"/>
            </w:pPr>
            <w:r>
              <w:t>s</w:t>
            </w:r>
            <w:r w:rsidRPr="00885EA7">
              <w:t>trokovnost</w:t>
            </w:r>
            <w:r w:rsidR="006B702C" w:rsidRPr="00885EA7">
              <w:t xml:space="preserve"> udeleženca in relevantnost SDO za </w:t>
            </w:r>
            <w:r w:rsidR="00E119F2" w:rsidRPr="00885EA7">
              <w:t>UI</w:t>
            </w:r>
          </w:p>
          <w:p w14:paraId="66D8A33F" w14:textId="763E364A" w:rsidR="006B702C" w:rsidRPr="00885EA7" w:rsidRDefault="00EA7E8B">
            <w:pPr>
              <w:pStyle w:val="Tabelainstrumentov"/>
              <w:numPr>
                <w:ilvl w:val="0"/>
                <w:numId w:val="201"/>
              </w:numPr>
              <w:cnfStyle w:val="000000000000" w:firstRow="0" w:lastRow="0" w:firstColumn="0" w:lastColumn="0" w:oddVBand="0" w:evenVBand="0" w:oddHBand="0" w:evenHBand="0" w:firstRowFirstColumn="0" w:firstRowLastColumn="0" w:lastRowFirstColumn="0" w:lastRowLastColumn="0"/>
            </w:pPr>
            <w:r>
              <w:t>u</w:t>
            </w:r>
            <w:r w:rsidRPr="00885EA7">
              <w:t>činek</w:t>
            </w:r>
            <w:r w:rsidR="006B702C" w:rsidRPr="00885EA7">
              <w:t xml:space="preserve"> sodelovanja v SDO na RRI ali uvajanje </w:t>
            </w:r>
            <w:r w:rsidR="00E119F2" w:rsidRPr="00885EA7">
              <w:t>UI</w:t>
            </w:r>
          </w:p>
          <w:p w14:paraId="1FFB944F" w14:textId="4BB5AA98" w:rsidR="006B702C" w:rsidRPr="00885EA7" w:rsidRDefault="00EA7E8B">
            <w:pPr>
              <w:pStyle w:val="Tabelainstrumentov"/>
              <w:numPr>
                <w:ilvl w:val="0"/>
                <w:numId w:val="201"/>
              </w:numPr>
              <w:cnfStyle w:val="000000000000" w:firstRow="0" w:lastRow="0" w:firstColumn="0" w:lastColumn="0" w:oddVBand="0" w:evenVBand="0" w:oddHBand="0" w:evenHBand="0" w:firstRowFirstColumn="0" w:firstRowLastColumn="0" w:lastRowFirstColumn="0" w:lastRowLastColumn="0"/>
            </w:pPr>
            <w:r>
              <w:t>u</w:t>
            </w:r>
            <w:r w:rsidRPr="00885EA7">
              <w:t>streznost</w:t>
            </w:r>
            <w:r w:rsidR="006B702C" w:rsidRPr="00885EA7">
              <w:t xml:space="preserve"> predloga sodelovanja (finančna, kadrovska in časovna komponenta)</w:t>
            </w:r>
          </w:p>
          <w:p w14:paraId="11756E2C"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7E85F9B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9ABC685" w14:textId="77777777" w:rsidR="006B702C" w:rsidRPr="00885EA7" w:rsidRDefault="006B702C">
            <w:pPr>
              <w:pStyle w:val="Tabelainstrumentov"/>
            </w:pPr>
            <w:r w:rsidRPr="00885EA7">
              <w:t>Intenzivnost pomoči</w:t>
            </w:r>
          </w:p>
        </w:tc>
        <w:tc>
          <w:tcPr>
            <w:tcW w:w="3474" w:type="pct"/>
          </w:tcPr>
          <w:p w14:paraId="5DEBB10F"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Stroški poti :100%</w:t>
            </w:r>
          </w:p>
          <w:p w14:paraId="35F47700"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Stroški članarine v SDO: 50%</w:t>
            </w:r>
          </w:p>
        </w:tc>
      </w:tr>
      <w:tr w:rsidR="006B702C" w:rsidRPr="00885EA7" w14:paraId="265F327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4C9BC97" w14:textId="77777777" w:rsidR="006B702C" w:rsidRPr="00885EA7" w:rsidRDefault="006B702C">
            <w:pPr>
              <w:pStyle w:val="Tabelainstrumentov"/>
            </w:pPr>
            <w:r w:rsidRPr="00885EA7">
              <w:t>Končni upravičenci in pogoji</w:t>
            </w:r>
          </w:p>
        </w:tc>
        <w:tc>
          <w:tcPr>
            <w:tcW w:w="3474" w:type="pct"/>
          </w:tcPr>
          <w:p w14:paraId="7A54E842"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Strokovnjaki posamezniki </w:t>
            </w:r>
          </w:p>
        </w:tc>
      </w:tr>
      <w:tr w:rsidR="006B702C" w:rsidRPr="00885EA7" w14:paraId="05C7C36D"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D202799" w14:textId="77777777" w:rsidR="006B702C" w:rsidRPr="00885EA7" w:rsidRDefault="006B702C">
            <w:pPr>
              <w:pStyle w:val="Tabelainstrumentov"/>
            </w:pPr>
            <w:r w:rsidRPr="00885EA7">
              <w:t>Ocena finančnih sredstev</w:t>
            </w:r>
          </w:p>
        </w:tc>
        <w:tc>
          <w:tcPr>
            <w:tcW w:w="3474" w:type="pct"/>
          </w:tcPr>
          <w:p w14:paraId="459BD1AD" w14:textId="57F399AA"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100</w:t>
            </w:r>
            <w:r w:rsidR="00660155" w:rsidRPr="00885EA7">
              <w:t>.000</w:t>
            </w:r>
            <w:r w:rsidRPr="00885EA7">
              <w:t xml:space="preserve"> (U3.6) + 100</w:t>
            </w:r>
            <w:r w:rsidR="00660155" w:rsidRPr="00885EA7">
              <w:t>.000</w:t>
            </w:r>
            <w:r w:rsidRPr="00885EA7">
              <w:t xml:space="preserve"> (U4.9) EUR</w:t>
            </w:r>
          </w:p>
        </w:tc>
      </w:tr>
      <w:tr w:rsidR="006B702C" w:rsidRPr="00885EA7" w14:paraId="061F089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BA0DD73" w14:textId="135E70D9" w:rsidR="006B702C" w:rsidRPr="00885EA7" w:rsidRDefault="006B702C">
            <w:pPr>
              <w:pStyle w:val="Tabelainstrumentov"/>
            </w:pPr>
            <w:r w:rsidRPr="00885EA7">
              <w:t xml:space="preserve">Tip investicije </w:t>
            </w:r>
            <w:r w:rsidR="00EA7E8B">
              <w:t>–</w:t>
            </w:r>
            <w:r w:rsidRPr="00885EA7">
              <w:t xml:space="preserve"> kategorije intervencij OP</w:t>
            </w:r>
          </w:p>
        </w:tc>
        <w:tc>
          <w:tcPr>
            <w:tcW w:w="3474" w:type="pct"/>
          </w:tcPr>
          <w:p w14:paraId="455C6F1A"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0FC834DF"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F9A7CDF" w14:textId="77777777" w:rsidR="006B702C" w:rsidRPr="00885EA7" w:rsidRDefault="006B702C">
            <w:pPr>
              <w:pStyle w:val="Tabelainstrumentov"/>
            </w:pPr>
            <w:r w:rsidRPr="00885EA7">
              <w:t>Navezava na OP</w:t>
            </w:r>
          </w:p>
        </w:tc>
        <w:tc>
          <w:tcPr>
            <w:tcW w:w="3474" w:type="pct"/>
          </w:tcPr>
          <w:p w14:paraId="14B5714C"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p>
        </w:tc>
      </w:tr>
      <w:tr w:rsidR="006B702C" w:rsidRPr="00885EA7" w14:paraId="2A2F4D73"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EA114B3" w14:textId="77777777" w:rsidR="006B702C" w:rsidRPr="00885EA7" w:rsidRDefault="006B702C">
            <w:pPr>
              <w:pStyle w:val="Tabelainstrumentov"/>
            </w:pPr>
            <w:r w:rsidRPr="00885EA7">
              <w:t>Teritorialni vidik</w:t>
            </w:r>
          </w:p>
        </w:tc>
        <w:tc>
          <w:tcPr>
            <w:tcW w:w="3474" w:type="pct"/>
          </w:tcPr>
          <w:p w14:paraId="54A3C7A8"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73BB1150" w14:textId="7455314B" w:rsidR="006B702C" w:rsidRPr="00885EA7" w:rsidRDefault="006B702C" w:rsidP="005734AF"/>
    <w:p w14:paraId="0350F7A5" w14:textId="087447F8" w:rsidR="00204DFD" w:rsidRPr="00885EA7" w:rsidRDefault="00204DFD">
      <w:r w:rsidRPr="00885EA7">
        <w:br w:type="page"/>
      </w:r>
    </w:p>
    <w:tbl>
      <w:tblPr>
        <w:tblStyle w:val="Tabelaseznam3poudarek6"/>
        <w:tblW w:w="5632" w:type="pct"/>
        <w:tblLook w:val="04A0" w:firstRow="1" w:lastRow="0" w:firstColumn="1" w:lastColumn="0" w:noHBand="0" w:noVBand="1"/>
      </w:tblPr>
      <w:tblGrid>
        <w:gridCol w:w="3115"/>
        <w:gridCol w:w="7090"/>
      </w:tblGrid>
      <w:tr w:rsidR="00EC0D57" w:rsidRPr="00885EA7" w14:paraId="22A28E51"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273AFBBB" w14:textId="375AE29A" w:rsidR="00EC0D57" w:rsidRPr="00885EA7" w:rsidRDefault="00EC0D57">
            <w:pPr>
              <w:pStyle w:val="Tabelainstrumentov"/>
            </w:pPr>
            <w:r w:rsidRPr="00885EA7">
              <w:lastRenderedPageBreak/>
              <w:t>Izvedbeni instrument</w:t>
            </w:r>
          </w:p>
        </w:tc>
        <w:tc>
          <w:tcPr>
            <w:tcW w:w="3474" w:type="pct"/>
          </w:tcPr>
          <w:p w14:paraId="1CD7ECC2" w14:textId="34B4119A" w:rsidR="00EC0D57" w:rsidRPr="00885EA7" w:rsidRDefault="00EC0D57">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programom strokovnega izobraževanja s področja UI</w:t>
            </w:r>
          </w:p>
        </w:tc>
      </w:tr>
      <w:tr w:rsidR="00EC0D57" w:rsidRPr="00885EA7" w14:paraId="252C16D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13A89F9" w14:textId="7B140ABF" w:rsidR="00EC0D57" w:rsidRPr="00885EA7" w:rsidRDefault="00EC0D57">
            <w:pPr>
              <w:pStyle w:val="Tabelainstrumentov"/>
            </w:pPr>
            <w:r w:rsidRPr="00885EA7">
              <w:t>Ukrep</w:t>
            </w:r>
          </w:p>
        </w:tc>
        <w:tc>
          <w:tcPr>
            <w:tcW w:w="3474" w:type="pct"/>
          </w:tcPr>
          <w:p w14:paraId="4DCBF969" w14:textId="02CE8564"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4.1: </w:t>
            </w:r>
            <w:r w:rsidR="004F58FC" w:rsidRPr="004F58FC">
              <w:t>Podpora programom strokovnega izobraževanja (seminarji, tečaji) specifičnih modelov, metod in algoritmov UI v okviru izbranih prednostnih področij uvajanja UI, namenjenih razvojnim skupinam iz podjetij in javnega sektorja</w:t>
            </w:r>
          </w:p>
        </w:tc>
      </w:tr>
      <w:tr w:rsidR="006B702C" w:rsidRPr="00885EA7" w14:paraId="5F6BD28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77462C9" w14:textId="77777777" w:rsidR="006B702C" w:rsidRPr="00885EA7" w:rsidRDefault="006B702C">
            <w:pPr>
              <w:pStyle w:val="Tabelainstrumentov"/>
            </w:pPr>
            <w:r w:rsidRPr="00885EA7">
              <w:t>Ciljna skupina</w:t>
            </w:r>
          </w:p>
        </w:tc>
        <w:tc>
          <w:tcPr>
            <w:tcW w:w="3474" w:type="pct"/>
          </w:tcPr>
          <w:p w14:paraId="36FE9375" w14:textId="2C9F8834"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Strokovni razvoj</w:t>
            </w:r>
            <w:r w:rsidR="00EA7E8B">
              <w:t>n</w:t>
            </w:r>
            <w:r w:rsidRPr="00885EA7">
              <w:t>i kader v podjetjih in javnih ustanovah</w:t>
            </w:r>
          </w:p>
        </w:tc>
      </w:tr>
      <w:tr w:rsidR="006B702C" w:rsidRPr="00885EA7" w14:paraId="11C7734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67996BC" w14:textId="77777777" w:rsidR="006B702C" w:rsidRPr="00885EA7" w:rsidRDefault="006B702C">
            <w:pPr>
              <w:pStyle w:val="Tabelainstrumentov"/>
            </w:pPr>
            <w:r w:rsidRPr="00885EA7">
              <w:t>Trajanje</w:t>
            </w:r>
          </w:p>
        </w:tc>
        <w:tc>
          <w:tcPr>
            <w:tcW w:w="3474" w:type="pct"/>
          </w:tcPr>
          <w:p w14:paraId="41987B85" w14:textId="7F3902D6"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6B702C" w:rsidRPr="00885EA7" w14:paraId="6EA184D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B9D91EE" w14:textId="77777777" w:rsidR="006B702C" w:rsidRPr="00885EA7" w:rsidRDefault="006B702C">
            <w:pPr>
              <w:pStyle w:val="Tabelainstrumentov"/>
            </w:pPr>
            <w:r w:rsidRPr="00885EA7">
              <w:t>Shema pomoči</w:t>
            </w:r>
          </w:p>
        </w:tc>
        <w:tc>
          <w:tcPr>
            <w:tcW w:w="3474" w:type="pct"/>
          </w:tcPr>
          <w:p w14:paraId="56F420F7" w14:textId="7309F83A" w:rsidR="006B702C" w:rsidRPr="00885EA7" w:rsidRDefault="00C86339">
            <w:pPr>
              <w:pStyle w:val="Tabelainstrumentov"/>
              <w:cnfStyle w:val="000000000000" w:firstRow="0" w:lastRow="0" w:firstColumn="0" w:lastColumn="0" w:oddVBand="0" w:evenVBand="0" w:oddHBand="0" w:evenHBand="0" w:firstRowFirstColumn="0" w:firstRowLastColumn="0" w:lastRowFirstColumn="0" w:lastRowLastColumn="0"/>
            </w:pPr>
            <w:r>
              <w:t xml:space="preserve">De </w:t>
            </w:r>
            <w:proofErr w:type="spellStart"/>
            <w:r>
              <w:t>minimis</w:t>
            </w:r>
            <w:proofErr w:type="spellEnd"/>
          </w:p>
        </w:tc>
      </w:tr>
      <w:tr w:rsidR="006B702C" w:rsidRPr="00885EA7" w14:paraId="40B202F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571EF2B" w14:textId="77777777" w:rsidR="006B702C" w:rsidRPr="00885EA7" w:rsidRDefault="006B702C">
            <w:pPr>
              <w:pStyle w:val="Tabelainstrumentov"/>
            </w:pPr>
            <w:r w:rsidRPr="00885EA7">
              <w:t>Oblika pomoči</w:t>
            </w:r>
          </w:p>
        </w:tc>
        <w:tc>
          <w:tcPr>
            <w:tcW w:w="3474" w:type="pct"/>
          </w:tcPr>
          <w:p w14:paraId="3EF10DFA" w14:textId="6084B770"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EA7E8B">
              <w:t>–</w:t>
            </w:r>
            <w:r w:rsidRPr="00885EA7">
              <w:t xml:space="preserve"> sofinanciranje</w:t>
            </w:r>
          </w:p>
        </w:tc>
      </w:tr>
      <w:tr w:rsidR="006B702C" w:rsidRPr="00885EA7" w14:paraId="431FD4E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8299595" w14:textId="77777777" w:rsidR="006B702C" w:rsidRPr="00885EA7" w:rsidRDefault="006B702C">
            <w:pPr>
              <w:pStyle w:val="Tabelainstrumentov"/>
            </w:pPr>
            <w:r w:rsidRPr="00885EA7">
              <w:t>Upravičeni stroški / aktivnosti</w:t>
            </w:r>
          </w:p>
        </w:tc>
        <w:tc>
          <w:tcPr>
            <w:tcW w:w="3474" w:type="pct"/>
          </w:tcPr>
          <w:p w14:paraId="3E5C174C"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delavnice usposabljanja:</w:t>
            </w:r>
          </w:p>
          <w:p w14:paraId="6DF691DA" w14:textId="77777777" w:rsidR="006B702C" w:rsidRPr="00885EA7" w:rsidRDefault="006B702C">
            <w:pPr>
              <w:pStyle w:val="Tabelainstrumentov"/>
              <w:numPr>
                <w:ilvl w:val="0"/>
                <w:numId w:val="202"/>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274650D5" w14:textId="77777777" w:rsidR="006B702C" w:rsidRPr="00885EA7" w:rsidRDefault="006B702C">
            <w:pPr>
              <w:pStyle w:val="Tabelainstrumentov"/>
              <w:numPr>
                <w:ilvl w:val="0"/>
                <w:numId w:val="202"/>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4F97BFF0" w14:textId="77777777" w:rsidR="006B702C" w:rsidRPr="00885EA7" w:rsidRDefault="006B702C">
            <w:pPr>
              <w:pStyle w:val="Tabelainstrumentov"/>
              <w:numPr>
                <w:ilvl w:val="0"/>
                <w:numId w:val="202"/>
              </w:numPr>
              <w:cnfStyle w:val="000000000000" w:firstRow="0" w:lastRow="0" w:firstColumn="0" w:lastColumn="0" w:oddVBand="0" w:evenVBand="0" w:oddHBand="0" w:evenHBand="0" w:firstRowFirstColumn="0" w:firstRowLastColumn="0" w:lastRowFirstColumn="0" w:lastRowLastColumn="0"/>
            </w:pPr>
            <w:r w:rsidRPr="00885EA7">
              <w:t>stroški materiala</w:t>
            </w:r>
          </w:p>
          <w:p w14:paraId="0BAB3BBF" w14:textId="77777777" w:rsidR="006B702C" w:rsidRPr="00885EA7" w:rsidRDefault="006B702C">
            <w:pPr>
              <w:pStyle w:val="Tabelainstrumentov"/>
              <w:numPr>
                <w:ilvl w:val="0"/>
                <w:numId w:val="202"/>
              </w:numPr>
              <w:cnfStyle w:val="000000000000" w:firstRow="0" w:lastRow="0" w:firstColumn="0" w:lastColumn="0" w:oddVBand="0" w:evenVBand="0" w:oddHBand="0" w:evenHBand="0" w:firstRowFirstColumn="0" w:firstRowLastColumn="0" w:lastRowFirstColumn="0" w:lastRowLastColumn="0"/>
            </w:pPr>
            <w:r w:rsidRPr="006277C3">
              <w:t>stroški najema prostora in opreme</w:t>
            </w:r>
          </w:p>
        </w:tc>
      </w:tr>
      <w:tr w:rsidR="006B702C" w:rsidRPr="00885EA7" w14:paraId="601F406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7372C1C" w14:textId="77777777" w:rsidR="006B702C" w:rsidRPr="00885EA7" w:rsidRDefault="006B702C">
            <w:pPr>
              <w:pStyle w:val="Tabelainstrumentov"/>
            </w:pPr>
            <w:r w:rsidRPr="00885EA7">
              <w:t>Izvajalci</w:t>
            </w:r>
          </w:p>
        </w:tc>
        <w:tc>
          <w:tcPr>
            <w:tcW w:w="3474" w:type="pct"/>
          </w:tcPr>
          <w:p w14:paraId="5AA3FC9F" w14:textId="5E7E32F4" w:rsidR="006B702C"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6B702C" w:rsidRPr="00885EA7" w14:paraId="04B6A82E"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9F72EDA" w14:textId="77777777" w:rsidR="006B702C" w:rsidRPr="00885EA7" w:rsidRDefault="006B702C">
            <w:pPr>
              <w:pStyle w:val="Tabelainstrumentov"/>
            </w:pPr>
            <w:r w:rsidRPr="00885EA7">
              <w:t>Merila za izbor</w:t>
            </w:r>
          </w:p>
        </w:tc>
        <w:tc>
          <w:tcPr>
            <w:tcW w:w="3474" w:type="pct"/>
          </w:tcPr>
          <w:p w14:paraId="79D82E0E" w14:textId="2A75B0BB"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756BDA00" w14:textId="0009B39B" w:rsidR="006B702C" w:rsidRPr="00885EA7" w:rsidRDefault="00F92A76">
            <w:pPr>
              <w:pStyle w:val="Tabelainstrumentov"/>
              <w:numPr>
                <w:ilvl w:val="0"/>
                <w:numId w:val="203"/>
              </w:numPr>
              <w:cnfStyle w:val="000000000000" w:firstRow="0" w:lastRow="0" w:firstColumn="0" w:lastColumn="0" w:oddVBand="0" w:evenVBand="0" w:oddHBand="0" w:evenHBand="0" w:firstRowFirstColumn="0" w:firstRowLastColumn="0" w:lastRowFirstColumn="0" w:lastRowLastColumn="0"/>
            </w:pPr>
            <w:r>
              <w:t>kakovost</w:t>
            </w:r>
            <w:r w:rsidR="006B702C" w:rsidRPr="00885EA7">
              <w:t xml:space="preserve"> delavnice za uvajanje </w:t>
            </w:r>
            <w:r w:rsidR="00E119F2" w:rsidRPr="00885EA7">
              <w:t>UI</w:t>
            </w:r>
          </w:p>
          <w:p w14:paraId="45972936" w14:textId="0F3BE13B" w:rsidR="006B702C" w:rsidRPr="00885EA7" w:rsidRDefault="00EA7E8B">
            <w:pPr>
              <w:pStyle w:val="Tabelainstrumentov"/>
              <w:numPr>
                <w:ilvl w:val="0"/>
                <w:numId w:val="203"/>
              </w:numPr>
              <w:cnfStyle w:val="000000000000" w:firstRow="0" w:lastRow="0" w:firstColumn="0" w:lastColumn="0" w:oddVBand="0" w:evenVBand="0" w:oddHBand="0" w:evenHBand="0" w:firstRowFirstColumn="0" w:firstRowLastColumn="0" w:lastRowFirstColumn="0" w:lastRowLastColumn="0"/>
            </w:pPr>
            <w:r>
              <w:t>u</w:t>
            </w:r>
            <w:r w:rsidR="006B702C" w:rsidRPr="00885EA7">
              <w:t xml:space="preserve">činek delavnice na uvajanje </w:t>
            </w:r>
            <w:r w:rsidR="00E119F2" w:rsidRPr="00885EA7">
              <w:t>UI</w:t>
            </w:r>
          </w:p>
          <w:p w14:paraId="5314D628" w14:textId="073C5673" w:rsidR="006B702C" w:rsidRPr="00885EA7" w:rsidRDefault="00EA7E8B">
            <w:pPr>
              <w:pStyle w:val="Tabelainstrumentov"/>
              <w:numPr>
                <w:ilvl w:val="0"/>
                <w:numId w:val="203"/>
              </w:numPr>
              <w:cnfStyle w:val="000000000000" w:firstRow="0" w:lastRow="0" w:firstColumn="0" w:lastColumn="0" w:oddVBand="0" w:evenVBand="0" w:oddHBand="0" w:evenHBand="0" w:firstRowFirstColumn="0" w:firstRowLastColumn="0" w:lastRowFirstColumn="0" w:lastRowLastColumn="0"/>
            </w:pPr>
            <w:r>
              <w:t>u</w:t>
            </w:r>
            <w:r w:rsidR="006B702C" w:rsidRPr="00885EA7">
              <w:t>streznost izvedbe delavnice (finančna, kadrovska in časovna komponenta)</w:t>
            </w:r>
          </w:p>
          <w:p w14:paraId="616898B1"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6C115FC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E5E9312" w14:textId="77777777" w:rsidR="006B702C" w:rsidRPr="00885EA7" w:rsidRDefault="006B702C">
            <w:pPr>
              <w:pStyle w:val="Tabelainstrumentov"/>
            </w:pPr>
            <w:r w:rsidRPr="00885EA7">
              <w:t>Intenzivnost pomoči</w:t>
            </w:r>
          </w:p>
        </w:tc>
        <w:tc>
          <w:tcPr>
            <w:tcW w:w="3474" w:type="pct"/>
          </w:tcPr>
          <w:p w14:paraId="3D3D19BE" w14:textId="3EBD8AD6"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60% upravičenih stroškov – Shema državnih pomoči za </w:t>
            </w:r>
            <w:r w:rsidR="00E119F2" w:rsidRPr="00885EA7">
              <w:t>UI</w:t>
            </w:r>
            <w:r w:rsidRPr="00885EA7">
              <w:t>?</w:t>
            </w:r>
          </w:p>
        </w:tc>
      </w:tr>
      <w:tr w:rsidR="006B702C" w:rsidRPr="00885EA7" w14:paraId="1387AB1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193E8EC" w14:textId="77777777" w:rsidR="006B702C" w:rsidRPr="00885EA7" w:rsidRDefault="006B702C">
            <w:pPr>
              <w:pStyle w:val="Tabelainstrumentov"/>
            </w:pPr>
            <w:r w:rsidRPr="00885EA7">
              <w:t>Končni upravičenci in pogoji</w:t>
            </w:r>
          </w:p>
        </w:tc>
        <w:tc>
          <w:tcPr>
            <w:tcW w:w="3474" w:type="pct"/>
          </w:tcPr>
          <w:p w14:paraId="525B965A" w14:textId="77777777" w:rsidR="006B702C" w:rsidRPr="00885EA7" w:rsidRDefault="006B702C">
            <w:pPr>
              <w:pStyle w:val="Tabelainstrumentov"/>
              <w:numPr>
                <w:ilvl w:val="0"/>
                <w:numId w:val="204"/>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1EA3D4D6" w14:textId="30CD3BE2" w:rsidR="006B702C" w:rsidRPr="00885EA7" w:rsidRDefault="006B702C">
            <w:pPr>
              <w:pStyle w:val="Tabelainstrumentov"/>
              <w:numPr>
                <w:ilvl w:val="0"/>
                <w:numId w:val="204"/>
              </w:numPr>
              <w:cnfStyle w:val="000000000000" w:firstRow="0" w:lastRow="0" w:firstColumn="0" w:lastColumn="0" w:oddVBand="0" w:evenVBand="0" w:oddHBand="0" w:evenHBand="0" w:firstRowFirstColumn="0" w:firstRowLastColumn="0" w:lastRowFirstColumn="0" w:lastRowLastColumn="0"/>
            </w:pPr>
            <w:r w:rsidRPr="00885EA7">
              <w:t xml:space="preserve">javni </w:t>
            </w:r>
            <w:r w:rsidRPr="006277C3">
              <w:t xml:space="preserve">ali </w:t>
            </w:r>
            <w:r w:rsidRPr="00885EA7">
              <w:t>zasebni zavodi, registrirani v Republiki Sloveniji za izvajanje izobraževalne dejavnosti</w:t>
            </w:r>
          </w:p>
          <w:p w14:paraId="0E28DCED" w14:textId="77777777" w:rsidR="006B702C" w:rsidRPr="00885EA7" w:rsidRDefault="006B702C">
            <w:pPr>
              <w:pStyle w:val="Tabelainstrumentov"/>
              <w:numPr>
                <w:ilvl w:val="0"/>
                <w:numId w:val="204"/>
              </w:numPr>
              <w:cnfStyle w:val="000000000000" w:firstRow="0" w:lastRow="0" w:firstColumn="0" w:lastColumn="0" w:oddVBand="0" w:evenVBand="0" w:oddHBand="0" w:evenHBand="0" w:firstRowFirstColumn="0" w:firstRowLastColumn="0" w:lastRowFirstColumn="0" w:lastRowLastColumn="0"/>
            </w:pPr>
            <w:r w:rsidRPr="00885EA7">
              <w:t xml:space="preserve">društva s področja IKT, registrirana po Zakonu o društvih </w:t>
            </w:r>
          </w:p>
          <w:p w14:paraId="50B03901"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4A021A3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6BB4F05" w14:textId="77777777" w:rsidR="006B702C" w:rsidRPr="00885EA7" w:rsidRDefault="006B702C">
            <w:pPr>
              <w:pStyle w:val="Tabelainstrumentov"/>
            </w:pPr>
            <w:r w:rsidRPr="00885EA7">
              <w:t>Ocena finančnih sredstev</w:t>
            </w:r>
          </w:p>
        </w:tc>
        <w:tc>
          <w:tcPr>
            <w:tcW w:w="3474" w:type="pct"/>
          </w:tcPr>
          <w:p w14:paraId="6AD35F76" w14:textId="4A9CFABC" w:rsidR="006B702C" w:rsidRPr="00885EA7" w:rsidRDefault="00660155">
            <w:pPr>
              <w:pStyle w:val="Tabelainstrumentov"/>
              <w:cnfStyle w:val="000000100000" w:firstRow="0" w:lastRow="0" w:firstColumn="0" w:lastColumn="0" w:oddVBand="0" w:evenVBand="0" w:oddHBand="1" w:evenHBand="0" w:firstRowFirstColumn="0" w:firstRowLastColumn="0" w:lastRowFirstColumn="0" w:lastRowLastColumn="0"/>
            </w:pPr>
            <w:r w:rsidRPr="00885EA7">
              <w:t>5</w:t>
            </w:r>
            <w:r w:rsidR="006B702C" w:rsidRPr="00885EA7">
              <w:t>00</w:t>
            </w:r>
            <w:r w:rsidRPr="00885EA7">
              <w:t>.000</w:t>
            </w:r>
            <w:r w:rsidR="006B702C" w:rsidRPr="00885EA7">
              <w:t xml:space="preserve"> EUR</w:t>
            </w:r>
          </w:p>
        </w:tc>
      </w:tr>
      <w:tr w:rsidR="006B702C" w:rsidRPr="00885EA7" w14:paraId="71A70F5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DB59769" w14:textId="4C7F2709" w:rsidR="006B702C" w:rsidRPr="00885EA7" w:rsidRDefault="006B702C">
            <w:pPr>
              <w:pStyle w:val="Tabelainstrumentov"/>
            </w:pPr>
            <w:r w:rsidRPr="00885EA7">
              <w:t xml:space="preserve">Tip investicije </w:t>
            </w:r>
            <w:r w:rsidR="00EA7E8B">
              <w:t>–</w:t>
            </w:r>
            <w:r w:rsidRPr="00885EA7">
              <w:t xml:space="preserve"> kategorije intervencij OP</w:t>
            </w:r>
          </w:p>
        </w:tc>
        <w:tc>
          <w:tcPr>
            <w:tcW w:w="3474" w:type="pct"/>
          </w:tcPr>
          <w:p w14:paraId="4A7E7DA5"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6EB7DD88"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1053642" w14:textId="77777777" w:rsidR="006B702C" w:rsidRPr="00885EA7" w:rsidRDefault="006B702C">
            <w:pPr>
              <w:pStyle w:val="Tabelainstrumentov"/>
            </w:pPr>
            <w:r w:rsidRPr="00885EA7">
              <w:t>Navezava na OP</w:t>
            </w:r>
          </w:p>
        </w:tc>
        <w:tc>
          <w:tcPr>
            <w:tcW w:w="3474" w:type="pct"/>
          </w:tcPr>
          <w:p w14:paraId="2FFF42F1"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p>
        </w:tc>
      </w:tr>
      <w:tr w:rsidR="006B702C" w:rsidRPr="00885EA7" w14:paraId="6FCAECB0"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EBA9D46" w14:textId="77777777" w:rsidR="006B702C" w:rsidRPr="00885EA7" w:rsidRDefault="006B702C">
            <w:pPr>
              <w:pStyle w:val="Tabelainstrumentov"/>
            </w:pPr>
            <w:r w:rsidRPr="00885EA7">
              <w:t>Teritorialni vidik</w:t>
            </w:r>
          </w:p>
        </w:tc>
        <w:tc>
          <w:tcPr>
            <w:tcW w:w="3474" w:type="pct"/>
          </w:tcPr>
          <w:p w14:paraId="78304B6F"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56E71672" w14:textId="06A5235C" w:rsidR="006B702C" w:rsidRPr="00885EA7" w:rsidRDefault="006B702C" w:rsidP="005734AF"/>
    <w:p w14:paraId="084A34F3" w14:textId="6B272371" w:rsidR="00077776" w:rsidRPr="00885EA7" w:rsidRDefault="00077776"/>
    <w:p w14:paraId="57878EF3" w14:textId="3B5D1AEF" w:rsidR="00204DFD" w:rsidRPr="00885EA7" w:rsidRDefault="00204DFD">
      <w:r w:rsidRPr="00885EA7">
        <w:br w:type="page"/>
      </w:r>
    </w:p>
    <w:tbl>
      <w:tblPr>
        <w:tblStyle w:val="Tabelaseznam3poudarek6"/>
        <w:tblW w:w="5632" w:type="pct"/>
        <w:tblLook w:val="04A0" w:firstRow="1" w:lastRow="0" w:firstColumn="1" w:lastColumn="0" w:noHBand="0" w:noVBand="1"/>
      </w:tblPr>
      <w:tblGrid>
        <w:gridCol w:w="3115"/>
        <w:gridCol w:w="7090"/>
      </w:tblGrid>
      <w:tr w:rsidR="00EC0D57" w:rsidRPr="00885EA7" w14:paraId="334540BF"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6BF782EE" w14:textId="034BDF7C" w:rsidR="00EC0D57" w:rsidRPr="00885EA7" w:rsidRDefault="00EC0D57">
            <w:pPr>
              <w:pStyle w:val="Tabelainstrumentov"/>
            </w:pPr>
            <w:r w:rsidRPr="00885EA7">
              <w:lastRenderedPageBreak/>
              <w:t>Izvedbeni instrument</w:t>
            </w:r>
          </w:p>
        </w:tc>
        <w:tc>
          <w:tcPr>
            <w:tcW w:w="3474" w:type="pct"/>
          </w:tcPr>
          <w:p w14:paraId="1166E3FE" w14:textId="1304A0A5" w:rsidR="00EC0D57" w:rsidRPr="00885EA7" w:rsidRDefault="00EC0D57">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JR – podpora programom ozaveščanja vodstev podjetij in organizacij </w:t>
            </w:r>
            <w:r w:rsidR="00CE7171" w:rsidRPr="00885EA7">
              <w:t xml:space="preserve">javnega sektorja </w:t>
            </w:r>
            <w:r w:rsidRPr="00885EA7">
              <w:t>o prednostih in slabostih UI</w:t>
            </w:r>
          </w:p>
        </w:tc>
      </w:tr>
      <w:tr w:rsidR="00EC0D57" w:rsidRPr="00885EA7" w14:paraId="6086719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2D19F14" w14:textId="401AC2BB" w:rsidR="00EC0D57" w:rsidRPr="00885EA7" w:rsidRDefault="00EC0D57">
            <w:pPr>
              <w:pStyle w:val="Tabelainstrumentov"/>
            </w:pPr>
            <w:r w:rsidRPr="00885EA7">
              <w:t>Ukrep</w:t>
            </w:r>
          </w:p>
        </w:tc>
        <w:tc>
          <w:tcPr>
            <w:tcW w:w="3474" w:type="pct"/>
          </w:tcPr>
          <w:p w14:paraId="3ED084E1" w14:textId="592778A2"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4.2: </w:t>
            </w:r>
            <w:r w:rsidR="004F58FC" w:rsidRPr="004F58FC">
              <w:t>Podpora programom ozaveščanja vodstev podjetij in organizacij javnega sektorja (tečaji, seminarji) o zmožnostih, prednostih in slabostih uvajanja UI v poslovanje družb</w:t>
            </w:r>
          </w:p>
        </w:tc>
      </w:tr>
      <w:tr w:rsidR="006B702C" w:rsidRPr="00885EA7" w14:paraId="27FECDC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0BFE9F9" w14:textId="77777777" w:rsidR="006B702C" w:rsidRPr="00885EA7" w:rsidRDefault="006B702C">
            <w:pPr>
              <w:pStyle w:val="Tabelainstrumentov"/>
            </w:pPr>
            <w:r w:rsidRPr="00885EA7">
              <w:t>Ciljna skupina</w:t>
            </w:r>
          </w:p>
        </w:tc>
        <w:tc>
          <w:tcPr>
            <w:tcW w:w="3474" w:type="pct"/>
          </w:tcPr>
          <w:p w14:paraId="7D7FB990"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Vodstva podjetij in javnih ustanov</w:t>
            </w:r>
          </w:p>
        </w:tc>
      </w:tr>
      <w:tr w:rsidR="006B702C" w:rsidRPr="00885EA7" w14:paraId="2F6026E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5297740" w14:textId="77777777" w:rsidR="006B702C" w:rsidRPr="00885EA7" w:rsidRDefault="006B702C">
            <w:pPr>
              <w:pStyle w:val="Tabelainstrumentov"/>
            </w:pPr>
            <w:r w:rsidRPr="00885EA7">
              <w:t>Trajanje</w:t>
            </w:r>
          </w:p>
        </w:tc>
        <w:tc>
          <w:tcPr>
            <w:tcW w:w="3474" w:type="pct"/>
          </w:tcPr>
          <w:p w14:paraId="52D0CD48" w14:textId="1210597F"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6B702C" w:rsidRPr="00885EA7" w14:paraId="673B5F5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6C0A33E" w14:textId="77777777" w:rsidR="006B702C" w:rsidRPr="00885EA7" w:rsidRDefault="006B702C">
            <w:pPr>
              <w:pStyle w:val="Tabelainstrumentov"/>
            </w:pPr>
            <w:r w:rsidRPr="00885EA7">
              <w:t>Shema pomoči</w:t>
            </w:r>
          </w:p>
        </w:tc>
        <w:tc>
          <w:tcPr>
            <w:tcW w:w="3474" w:type="pct"/>
          </w:tcPr>
          <w:p w14:paraId="77432DA7" w14:textId="02D70540" w:rsidR="006B702C" w:rsidRPr="00885EA7" w:rsidRDefault="00C86339">
            <w:pPr>
              <w:pStyle w:val="Tabelainstrumentov"/>
              <w:cnfStyle w:val="000000000000" w:firstRow="0" w:lastRow="0" w:firstColumn="0" w:lastColumn="0" w:oddVBand="0" w:evenVBand="0" w:oddHBand="0" w:evenHBand="0" w:firstRowFirstColumn="0" w:firstRowLastColumn="0" w:lastRowFirstColumn="0" w:lastRowLastColumn="0"/>
            </w:pPr>
            <w:r>
              <w:t xml:space="preserve">De </w:t>
            </w:r>
            <w:proofErr w:type="spellStart"/>
            <w:r>
              <w:t>minimis</w:t>
            </w:r>
            <w:proofErr w:type="spellEnd"/>
          </w:p>
        </w:tc>
      </w:tr>
      <w:tr w:rsidR="006B702C" w:rsidRPr="00885EA7" w14:paraId="1EF321B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BC5A096" w14:textId="77777777" w:rsidR="006B702C" w:rsidRPr="00885EA7" w:rsidRDefault="006B702C">
            <w:pPr>
              <w:pStyle w:val="Tabelainstrumentov"/>
            </w:pPr>
            <w:r w:rsidRPr="00885EA7">
              <w:t>Oblika pomoči</w:t>
            </w:r>
          </w:p>
        </w:tc>
        <w:tc>
          <w:tcPr>
            <w:tcW w:w="3474" w:type="pct"/>
          </w:tcPr>
          <w:p w14:paraId="17AE90BB" w14:textId="0DF1264B"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EA7E8B">
              <w:t>–</w:t>
            </w:r>
            <w:r w:rsidRPr="00885EA7">
              <w:t xml:space="preserve"> sofinanciranje</w:t>
            </w:r>
          </w:p>
        </w:tc>
      </w:tr>
      <w:tr w:rsidR="006B702C" w:rsidRPr="00885EA7" w14:paraId="6FBF0C7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06028EA" w14:textId="77777777" w:rsidR="006B702C" w:rsidRPr="00885EA7" w:rsidRDefault="006B702C">
            <w:pPr>
              <w:pStyle w:val="Tabelainstrumentov"/>
            </w:pPr>
            <w:r w:rsidRPr="00885EA7">
              <w:t>Upravičeni stroški / aktivnosti</w:t>
            </w:r>
          </w:p>
        </w:tc>
        <w:tc>
          <w:tcPr>
            <w:tcW w:w="3474" w:type="pct"/>
          </w:tcPr>
          <w:p w14:paraId="340E79E4"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delavnice usposabljanja:</w:t>
            </w:r>
          </w:p>
          <w:p w14:paraId="2A66F46C" w14:textId="77777777" w:rsidR="006B702C" w:rsidRPr="00885EA7" w:rsidRDefault="006B702C">
            <w:pPr>
              <w:pStyle w:val="Tabelainstrumentov"/>
              <w:numPr>
                <w:ilvl w:val="0"/>
                <w:numId w:val="205"/>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4ABBAFD8" w14:textId="77777777" w:rsidR="006B702C" w:rsidRPr="00885EA7" w:rsidRDefault="006B702C">
            <w:pPr>
              <w:pStyle w:val="Tabelainstrumentov"/>
              <w:numPr>
                <w:ilvl w:val="0"/>
                <w:numId w:val="205"/>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1D55DECB" w14:textId="77777777" w:rsidR="006B702C" w:rsidRPr="00885EA7" w:rsidRDefault="006B702C">
            <w:pPr>
              <w:pStyle w:val="Tabelainstrumentov"/>
              <w:numPr>
                <w:ilvl w:val="0"/>
                <w:numId w:val="205"/>
              </w:numPr>
              <w:cnfStyle w:val="000000000000" w:firstRow="0" w:lastRow="0" w:firstColumn="0" w:lastColumn="0" w:oddVBand="0" w:evenVBand="0" w:oddHBand="0" w:evenHBand="0" w:firstRowFirstColumn="0" w:firstRowLastColumn="0" w:lastRowFirstColumn="0" w:lastRowLastColumn="0"/>
            </w:pPr>
            <w:r w:rsidRPr="00885EA7">
              <w:t>stroški materiala</w:t>
            </w:r>
          </w:p>
          <w:p w14:paraId="0250C5C0" w14:textId="77777777" w:rsidR="006B702C" w:rsidRPr="00885EA7" w:rsidRDefault="006B702C">
            <w:pPr>
              <w:pStyle w:val="Tabelainstrumentov"/>
              <w:numPr>
                <w:ilvl w:val="0"/>
                <w:numId w:val="205"/>
              </w:numPr>
              <w:cnfStyle w:val="000000000000" w:firstRow="0" w:lastRow="0" w:firstColumn="0" w:lastColumn="0" w:oddVBand="0" w:evenVBand="0" w:oddHBand="0" w:evenHBand="0" w:firstRowFirstColumn="0" w:firstRowLastColumn="0" w:lastRowFirstColumn="0" w:lastRowLastColumn="0"/>
            </w:pPr>
            <w:r w:rsidRPr="006277C3">
              <w:t>stroški najema prostora in opreme</w:t>
            </w:r>
          </w:p>
        </w:tc>
      </w:tr>
      <w:tr w:rsidR="006B702C" w:rsidRPr="00885EA7" w14:paraId="511A7CF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F4E60DE" w14:textId="77777777" w:rsidR="006B702C" w:rsidRPr="00885EA7" w:rsidRDefault="006B702C">
            <w:pPr>
              <w:pStyle w:val="Tabelainstrumentov"/>
            </w:pPr>
            <w:r w:rsidRPr="00885EA7">
              <w:t>Izvajalci</w:t>
            </w:r>
          </w:p>
        </w:tc>
        <w:tc>
          <w:tcPr>
            <w:tcW w:w="3474" w:type="pct"/>
          </w:tcPr>
          <w:p w14:paraId="4CE6E636" w14:textId="7756CE02" w:rsidR="006B702C"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6B702C" w:rsidRPr="00885EA7" w14:paraId="1A948C8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039A173" w14:textId="77777777" w:rsidR="006B702C" w:rsidRPr="00885EA7" w:rsidRDefault="006B702C">
            <w:pPr>
              <w:pStyle w:val="Tabelainstrumentov"/>
            </w:pPr>
            <w:r w:rsidRPr="00885EA7">
              <w:t>Merila za izbor</w:t>
            </w:r>
          </w:p>
        </w:tc>
        <w:tc>
          <w:tcPr>
            <w:tcW w:w="3474" w:type="pct"/>
          </w:tcPr>
          <w:p w14:paraId="3BDDCA32" w14:textId="6054BB31"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46A2BB6D" w14:textId="2D9E42E2" w:rsidR="006B702C" w:rsidRPr="00885EA7" w:rsidRDefault="00F92A76">
            <w:pPr>
              <w:pStyle w:val="Tabelainstrumentov"/>
              <w:numPr>
                <w:ilvl w:val="0"/>
                <w:numId w:val="206"/>
              </w:numPr>
              <w:cnfStyle w:val="000000000000" w:firstRow="0" w:lastRow="0" w:firstColumn="0" w:lastColumn="0" w:oddVBand="0" w:evenVBand="0" w:oddHBand="0" w:evenHBand="0" w:firstRowFirstColumn="0" w:firstRowLastColumn="0" w:lastRowFirstColumn="0" w:lastRowLastColumn="0"/>
            </w:pPr>
            <w:r>
              <w:t>kakovost</w:t>
            </w:r>
            <w:r w:rsidR="006B702C" w:rsidRPr="00885EA7">
              <w:t xml:space="preserve"> delavnice za uvajanje </w:t>
            </w:r>
            <w:r w:rsidR="00E119F2" w:rsidRPr="00885EA7">
              <w:t>UI</w:t>
            </w:r>
          </w:p>
          <w:p w14:paraId="6BFD2793" w14:textId="2B78AA26" w:rsidR="006B702C" w:rsidRPr="00885EA7" w:rsidRDefault="00EA7E8B">
            <w:pPr>
              <w:pStyle w:val="Tabelainstrumentov"/>
              <w:numPr>
                <w:ilvl w:val="0"/>
                <w:numId w:val="206"/>
              </w:numPr>
              <w:cnfStyle w:val="000000000000" w:firstRow="0" w:lastRow="0" w:firstColumn="0" w:lastColumn="0" w:oddVBand="0" w:evenVBand="0" w:oddHBand="0" w:evenHBand="0" w:firstRowFirstColumn="0" w:firstRowLastColumn="0" w:lastRowFirstColumn="0" w:lastRowLastColumn="0"/>
            </w:pPr>
            <w:r>
              <w:t>u</w:t>
            </w:r>
            <w:r w:rsidR="006B702C" w:rsidRPr="00885EA7">
              <w:t xml:space="preserve">činek delavnice na uvajanje </w:t>
            </w:r>
            <w:r w:rsidR="00E119F2" w:rsidRPr="00885EA7">
              <w:t>UI</w:t>
            </w:r>
          </w:p>
          <w:p w14:paraId="69E43094" w14:textId="3E2B2B78" w:rsidR="006B702C" w:rsidRPr="00885EA7" w:rsidRDefault="00EA7E8B">
            <w:pPr>
              <w:pStyle w:val="Tabelainstrumentov"/>
              <w:numPr>
                <w:ilvl w:val="0"/>
                <w:numId w:val="206"/>
              </w:numPr>
              <w:cnfStyle w:val="000000000000" w:firstRow="0" w:lastRow="0" w:firstColumn="0" w:lastColumn="0" w:oddVBand="0" w:evenVBand="0" w:oddHBand="0" w:evenHBand="0" w:firstRowFirstColumn="0" w:firstRowLastColumn="0" w:lastRowFirstColumn="0" w:lastRowLastColumn="0"/>
            </w:pPr>
            <w:r>
              <w:t>u</w:t>
            </w:r>
            <w:r w:rsidR="006B702C" w:rsidRPr="00885EA7">
              <w:t>streznost izvedbe delavnice (finančna, kadrovska in časovna komponenta)</w:t>
            </w:r>
          </w:p>
          <w:p w14:paraId="72289978"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74E667C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FDFDB4D" w14:textId="77777777" w:rsidR="006B702C" w:rsidRPr="00885EA7" w:rsidRDefault="006B702C">
            <w:pPr>
              <w:pStyle w:val="Tabelainstrumentov"/>
            </w:pPr>
            <w:r w:rsidRPr="00885EA7">
              <w:t>Intenzivnost pomoči</w:t>
            </w:r>
          </w:p>
        </w:tc>
        <w:tc>
          <w:tcPr>
            <w:tcW w:w="3474" w:type="pct"/>
          </w:tcPr>
          <w:p w14:paraId="59ED0505" w14:textId="06786EE8"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60% upravičenih stroškov – Shema državnih pomoči za </w:t>
            </w:r>
            <w:r w:rsidR="00E119F2" w:rsidRPr="00885EA7">
              <w:t>UI</w:t>
            </w:r>
            <w:r w:rsidRPr="00885EA7">
              <w:t>?</w:t>
            </w:r>
          </w:p>
        </w:tc>
      </w:tr>
      <w:tr w:rsidR="006B702C" w:rsidRPr="00885EA7" w14:paraId="51324CA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629459E" w14:textId="77777777" w:rsidR="006B702C" w:rsidRPr="00885EA7" w:rsidRDefault="006B702C">
            <w:pPr>
              <w:pStyle w:val="Tabelainstrumentov"/>
            </w:pPr>
            <w:r w:rsidRPr="00885EA7">
              <w:t>Končni upravičenci in pogoji</w:t>
            </w:r>
          </w:p>
        </w:tc>
        <w:tc>
          <w:tcPr>
            <w:tcW w:w="3474" w:type="pct"/>
          </w:tcPr>
          <w:p w14:paraId="38609AF0" w14:textId="77777777" w:rsidR="006B702C" w:rsidRPr="00885EA7" w:rsidRDefault="006B702C">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6D24A92D" w14:textId="192F6839" w:rsidR="006B702C" w:rsidRPr="00885EA7" w:rsidRDefault="006B702C">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rsidRPr="00885EA7">
              <w:t xml:space="preserve">javni </w:t>
            </w:r>
            <w:r w:rsidRPr="006277C3">
              <w:t xml:space="preserve">ali </w:t>
            </w:r>
            <w:r w:rsidRPr="00885EA7">
              <w:t>zasebni zavodi, registrirani v Republiki Sloveniji za izvajanje izobraževalne dejavnosti</w:t>
            </w:r>
          </w:p>
          <w:p w14:paraId="327B01D5" w14:textId="77777777" w:rsidR="006B702C" w:rsidRPr="00885EA7" w:rsidRDefault="006B702C">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rsidRPr="00885EA7">
              <w:t xml:space="preserve">društva s področja IKT, registrirana po Zakonu o društvih </w:t>
            </w:r>
          </w:p>
          <w:p w14:paraId="3402242B"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412CA60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1B38401" w14:textId="77777777" w:rsidR="006B702C" w:rsidRPr="00885EA7" w:rsidRDefault="006B702C">
            <w:pPr>
              <w:pStyle w:val="Tabelainstrumentov"/>
            </w:pPr>
            <w:r w:rsidRPr="00885EA7">
              <w:t>Ocena finančnih sredstev</w:t>
            </w:r>
          </w:p>
        </w:tc>
        <w:tc>
          <w:tcPr>
            <w:tcW w:w="3474" w:type="pct"/>
          </w:tcPr>
          <w:p w14:paraId="2EDBCBF8" w14:textId="14249C31" w:rsidR="006B702C" w:rsidRPr="00885EA7" w:rsidRDefault="00660155">
            <w:pPr>
              <w:pStyle w:val="Tabelainstrumentov"/>
              <w:cnfStyle w:val="000000100000" w:firstRow="0" w:lastRow="0" w:firstColumn="0" w:lastColumn="0" w:oddVBand="0" w:evenVBand="0" w:oddHBand="1" w:evenHBand="0" w:firstRowFirstColumn="0" w:firstRowLastColumn="0" w:lastRowFirstColumn="0" w:lastRowLastColumn="0"/>
            </w:pPr>
            <w:r w:rsidRPr="00885EA7">
              <w:t>25</w:t>
            </w:r>
            <w:r w:rsidR="006B702C" w:rsidRPr="00885EA7">
              <w:t>0</w:t>
            </w:r>
            <w:r w:rsidRPr="00885EA7">
              <w:t>.000</w:t>
            </w:r>
            <w:r w:rsidR="006B702C" w:rsidRPr="00885EA7">
              <w:t xml:space="preserve"> EUR</w:t>
            </w:r>
          </w:p>
        </w:tc>
      </w:tr>
      <w:tr w:rsidR="006B702C" w:rsidRPr="00885EA7" w14:paraId="7A43D3F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8E98E6A" w14:textId="4ABE0D13" w:rsidR="006B702C" w:rsidRPr="00885EA7" w:rsidRDefault="006B702C">
            <w:pPr>
              <w:pStyle w:val="Tabelainstrumentov"/>
            </w:pPr>
            <w:r w:rsidRPr="00885EA7">
              <w:t xml:space="preserve">Tip investicije </w:t>
            </w:r>
            <w:r w:rsidR="00EA7E8B">
              <w:t>–</w:t>
            </w:r>
            <w:r w:rsidRPr="00885EA7">
              <w:t xml:space="preserve"> kategorije intervencij OP</w:t>
            </w:r>
          </w:p>
        </w:tc>
        <w:tc>
          <w:tcPr>
            <w:tcW w:w="3474" w:type="pct"/>
          </w:tcPr>
          <w:p w14:paraId="630963BA"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0C7865D7"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728E064" w14:textId="77777777" w:rsidR="006B702C" w:rsidRPr="00885EA7" w:rsidRDefault="006B702C">
            <w:pPr>
              <w:pStyle w:val="Tabelainstrumentov"/>
            </w:pPr>
            <w:r w:rsidRPr="00885EA7">
              <w:t>Navezava na OP</w:t>
            </w:r>
          </w:p>
        </w:tc>
        <w:tc>
          <w:tcPr>
            <w:tcW w:w="3474" w:type="pct"/>
          </w:tcPr>
          <w:p w14:paraId="16350E75"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p>
        </w:tc>
      </w:tr>
      <w:tr w:rsidR="006B702C" w:rsidRPr="00885EA7" w14:paraId="5472F33D"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1E79997" w14:textId="77777777" w:rsidR="006B702C" w:rsidRPr="00885EA7" w:rsidRDefault="006B702C">
            <w:pPr>
              <w:pStyle w:val="Tabelainstrumentov"/>
            </w:pPr>
            <w:r w:rsidRPr="00885EA7">
              <w:t>Teritorialni vidik</w:t>
            </w:r>
          </w:p>
        </w:tc>
        <w:tc>
          <w:tcPr>
            <w:tcW w:w="3474" w:type="pct"/>
          </w:tcPr>
          <w:p w14:paraId="2CFBD6FA"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58EA4167" w14:textId="78B709DC" w:rsidR="006B702C" w:rsidRPr="00885EA7" w:rsidRDefault="006B702C" w:rsidP="005734AF"/>
    <w:p w14:paraId="21023063" w14:textId="7BB9E9CD" w:rsidR="00077776" w:rsidRPr="00885EA7" w:rsidRDefault="00077776"/>
    <w:p w14:paraId="264B5EE0" w14:textId="119AC306" w:rsidR="00204DFD" w:rsidRPr="00885EA7" w:rsidRDefault="00204DFD">
      <w:r w:rsidRPr="00885EA7">
        <w:br w:type="page"/>
      </w:r>
    </w:p>
    <w:tbl>
      <w:tblPr>
        <w:tblStyle w:val="Tabelaseznam3poudarek6"/>
        <w:tblW w:w="5632" w:type="pct"/>
        <w:tblLook w:val="04A0" w:firstRow="1" w:lastRow="0" w:firstColumn="1" w:lastColumn="0" w:noHBand="0" w:noVBand="1"/>
      </w:tblPr>
      <w:tblGrid>
        <w:gridCol w:w="3115"/>
        <w:gridCol w:w="7090"/>
      </w:tblGrid>
      <w:tr w:rsidR="00EC0D57" w:rsidRPr="00885EA7" w14:paraId="0BBD4A80"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59598ADE" w14:textId="5B88AE6F" w:rsidR="00EC0D57" w:rsidRPr="00885EA7" w:rsidRDefault="00EC0D57">
            <w:pPr>
              <w:pStyle w:val="Tabelainstrumentov"/>
            </w:pPr>
            <w:r w:rsidRPr="00885EA7">
              <w:lastRenderedPageBreak/>
              <w:t>Izvedbeni instrument</w:t>
            </w:r>
          </w:p>
        </w:tc>
        <w:tc>
          <w:tcPr>
            <w:tcW w:w="3474" w:type="pct"/>
          </w:tcPr>
          <w:p w14:paraId="5B3141FC" w14:textId="2598BFBA" w:rsidR="00EC0D57" w:rsidRPr="00885EA7" w:rsidRDefault="00EC0D57">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JR – podpora izobraževanju o pravnem in etičnem vidiku razvoja in uvajanja UI </w:t>
            </w:r>
          </w:p>
        </w:tc>
      </w:tr>
      <w:tr w:rsidR="00EC0D57" w:rsidRPr="00885EA7" w14:paraId="6F2D132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7DFBDD4" w14:textId="70000F85" w:rsidR="00EC0D57" w:rsidRPr="00885EA7" w:rsidRDefault="00EC0D57">
            <w:pPr>
              <w:pStyle w:val="Tabelainstrumentov"/>
            </w:pPr>
            <w:r w:rsidRPr="00885EA7">
              <w:t>Ukrep</w:t>
            </w:r>
          </w:p>
        </w:tc>
        <w:tc>
          <w:tcPr>
            <w:tcW w:w="3474" w:type="pct"/>
          </w:tcPr>
          <w:p w14:paraId="5D826A18" w14:textId="2F9DA428"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4.8: </w:t>
            </w:r>
            <w:r w:rsidR="004F58FC" w:rsidRPr="004F58FC">
              <w:t>Podpora izobraževanju in ozaveščanju podjetij in javnega sektorja o zagotavljanju pravnega in etičnega okvira pri razvoju, uvajanju in uporabi UI, vključno z vprašanji skladnosti s človekovimi pravicami</w:t>
            </w:r>
          </w:p>
        </w:tc>
      </w:tr>
      <w:tr w:rsidR="006B702C" w:rsidRPr="00885EA7" w14:paraId="28A04CD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F43AEDC" w14:textId="77777777" w:rsidR="006B702C" w:rsidRPr="00885EA7" w:rsidRDefault="006B702C">
            <w:pPr>
              <w:pStyle w:val="Tabelainstrumentov"/>
            </w:pPr>
            <w:r w:rsidRPr="00885EA7">
              <w:t>Ciljna skupina</w:t>
            </w:r>
          </w:p>
        </w:tc>
        <w:tc>
          <w:tcPr>
            <w:tcW w:w="3474" w:type="pct"/>
          </w:tcPr>
          <w:p w14:paraId="5297E7B1"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Zaposleni v podjetjih in javnih ustanovah</w:t>
            </w:r>
          </w:p>
        </w:tc>
      </w:tr>
      <w:tr w:rsidR="006B702C" w:rsidRPr="00885EA7" w14:paraId="468A07F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8B192C7" w14:textId="77777777" w:rsidR="006B702C" w:rsidRPr="00885EA7" w:rsidRDefault="006B702C">
            <w:pPr>
              <w:pStyle w:val="Tabelainstrumentov"/>
            </w:pPr>
            <w:r w:rsidRPr="00885EA7">
              <w:t>Trajanje</w:t>
            </w:r>
          </w:p>
        </w:tc>
        <w:tc>
          <w:tcPr>
            <w:tcW w:w="3474" w:type="pct"/>
          </w:tcPr>
          <w:p w14:paraId="3F58A3A0" w14:textId="78F728B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6B702C" w:rsidRPr="00885EA7" w14:paraId="2918E25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8607C93" w14:textId="77777777" w:rsidR="006B702C" w:rsidRPr="00885EA7" w:rsidRDefault="006B702C">
            <w:pPr>
              <w:pStyle w:val="Tabelainstrumentov"/>
            </w:pPr>
            <w:r w:rsidRPr="00885EA7">
              <w:t>Shema pomoči</w:t>
            </w:r>
          </w:p>
        </w:tc>
        <w:tc>
          <w:tcPr>
            <w:tcW w:w="3474" w:type="pct"/>
          </w:tcPr>
          <w:p w14:paraId="6897F82E" w14:textId="31CD87AC" w:rsidR="006B702C" w:rsidRPr="00885EA7" w:rsidRDefault="00C86339">
            <w:pPr>
              <w:pStyle w:val="Tabelainstrumentov"/>
              <w:cnfStyle w:val="000000000000" w:firstRow="0" w:lastRow="0" w:firstColumn="0" w:lastColumn="0" w:oddVBand="0" w:evenVBand="0" w:oddHBand="0" w:evenHBand="0" w:firstRowFirstColumn="0" w:firstRowLastColumn="0" w:lastRowFirstColumn="0" w:lastRowLastColumn="0"/>
            </w:pPr>
            <w:r>
              <w:t xml:space="preserve">De </w:t>
            </w:r>
            <w:proofErr w:type="spellStart"/>
            <w:r>
              <w:t>minimis</w:t>
            </w:r>
            <w:proofErr w:type="spellEnd"/>
          </w:p>
        </w:tc>
      </w:tr>
      <w:tr w:rsidR="006B702C" w:rsidRPr="00885EA7" w14:paraId="034BC43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AAEFC97" w14:textId="77777777" w:rsidR="006B702C" w:rsidRPr="00885EA7" w:rsidRDefault="006B702C">
            <w:pPr>
              <w:pStyle w:val="Tabelainstrumentov"/>
            </w:pPr>
            <w:r w:rsidRPr="00885EA7">
              <w:t>Oblika pomoči</w:t>
            </w:r>
          </w:p>
        </w:tc>
        <w:tc>
          <w:tcPr>
            <w:tcW w:w="3474" w:type="pct"/>
          </w:tcPr>
          <w:p w14:paraId="661D0B6A" w14:textId="3BAAAE84"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B506EF" w:rsidRPr="00885EA7">
              <w:t>–</w:t>
            </w:r>
            <w:r w:rsidRPr="00885EA7">
              <w:t xml:space="preserve"> sofinanciranje</w:t>
            </w:r>
          </w:p>
        </w:tc>
      </w:tr>
      <w:tr w:rsidR="006B702C" w:rsidRPr="00885EA7" w14:paraId="6726FD1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CB247BF" w14:textId="77777777" w:rsidR="006B702C" w:rsidRPr="00885EA7" w:rsidRDefault="006B702C">
            <w:pPr>
              <w:pStyle w:val="Tabelainstrumentov"/>
            </w:pPr>
            <w:r w:rsidRPr="00885EA7">
              <w:t>Upravičeni stroški / aktivnosti</w:t>
            </w:r>
          </w:p>
        </w:tc>
        <w:tc>
          <w:tcPr>
            <w:tcW w:w="3474" w:type="pct"/>
          </w:tcPr>
          <w:p w14:paraId="2E7729DB"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delavnice usposabljanja:</w:t>
            </w:r>
          </w:p>
          <w:p w14:paraId="2C8D7B43" w14:textId="77777777" w:rsidR="006B702C" w:rsidRPr="00885EA7" w:rsidRDefault="006B702C">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4ABE7339" w14:textId="77777777" w:rsidR="006B702C" w:rsidRPr="00885EA7" w:rsidRDefault="006B702C">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0757248B" w14:textId="77777777" w:rsidR="006B702C" w:rsidRPr="00885EA7" w:rsidRDefault="006B702C">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rsidRPr="00885EA7">
              <w:t>stroški materiala</w:t>
            </w:r>
          </w:p>
          <w:p w14:paraId="3521A796" w14:textId="77777777" w:rsidR="006B702C" w:rsidRPr="00885EA7" w:rsidRDefault="006B702C">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rsidRPr="00885EA7">
              <w:t>stroški najema prostora in opreme</w:t>
            </w:r>
          </w:p>
        </w:tc>
      </w:tr>
      <w:tr w:rsidR="006B702C" w:rsidRPr="00885EA7" w14:paraId="5D883A2D"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DC7F56E" w14:textId="77777777" w:rsidR="006B702C" w:rsidRPr="00885EA7" w:rsidRDefault="006B702C">
            <w:pPr>
              <w:pStyle w:val="Tabelainstrumentov"/>
            </w:pPr>
            <w:r w:rsidRPr="00885EA7">
              <w:t>Izvajalci</w:t>
            </w:r>
          </w:p>
        </w:tc>
        <w:tc>
          <w:tcPr>
            <w:tcW w:w="3474" w:type="pct"/>
          </w:tcPr>
          <w:p w14:paraId="5B1F5EE4" w14:textId="417E7CC2" w:rsidR="006B702C"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6B702C" w:rsidRPr="00885EA7" w14:paraId="623EB21E"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E2CB906" w14:textId="77777777" w:rsidR="006B702C" w:rsidRPr="00885EA7" w:rsidRDefault="006B702C">
            <w:pPr>
              <w:pStyle w:val="Tabelainstrumentov"/>
            </w:pPr>
            <w:r w:rsidRPr="00885EA7">
              <w:t>Merila za izbor</w:t>
            </w:r>
          </w:p>
        </w:tc>
        <w:tc>
          <w:tcPr>
            <w:tcW w:w="3474" w:type="pct"/>
          </w:tcPr>
          <w:p w14:paraId="64D182E9" w14:textId="2C84FFA9"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549816AF" w14:textId="0550C06D" w:rsidR="006B702C" w:rsidRPr="00885EA7" w:rsidRDefault="00F92A76">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t>kakovost</w:t>
            </w:r>
            <w:r w:rsidR="006B702C" w:rsidRPr="00885EA7">
              <w:t xml:space="preserve"> delavnice za uvajanje </w:t>
            </w:r>
            <w:r w:rsidR="00E119F2" w:rsidRPr="00885EA7">
              <w:t>UI</w:t>
            </w:r>
          </w:p>
          <w:p w14:paraId="69AB22F2" w14:textId="05F2DAC3" w:rsidR="006B702C" w:rsidRPr="00885EA7" w:rsidRDefault="00EA7E8B">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t>u</w:t>
            </w:r>
            <w:r w:rsidR="006B702C" w:rsidRPr="00885EA7">
              <w:t xml:space="preserve">činek delavnice na uvajanje </w:t>
            </w:r>
            <w:r w:rsidR="00E119F2" w:rsidRPr="00885EA7">
              <w:t>UI</w:t>
            </w:r>
          </w:p>
          <w:p w14:paraId="656882EA" w14:textId="50BF110D" w:rsidR="006B702C" w:rsidRPr="00885EA7" w:rsidRDefault="00EA7E8B">
            <w:pPr>
              <w:pStyle w:val="Tabelainstrumentov"/>
              <w:numPr>
                <w:ilvl w:val="0"/>
                <w:numId w:val="207"/>
              </w:numPr>
              <w:cnfStyle w:val="000000000000" w:firstRow="0" w:lastRow="0" w:firstColumn="0" w:lastColumn="0" w:oddVBand="0" w:evenVBand="0" w:oddHBand="0" w:evenHBand="0" w:firstRowFirstColumn="0" w:firstRowLastColumn="0" w:lastRowFirstColumn="0" w:lastRowLastColumn="0"/>
            </w:pPr>
            <w:r>
              <w:t>u</w:t>
            </w:r>
            <w:r w:rsidR="006B702C" w:rsidRPr="00885EA7">
              <w:t>streznost izvedbe delavnice (finančna, kadrovska in časovna komponenta)</w:t>
            </w:r>
          </w:p>
          <w:p w14:paraId="75734583"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5D44538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A4408BC" w14:textId="77777777" w:rsidR="006B702C" w:rsidRPr="00885EA7" w:rsidRDefault="006B702C">
            <w:pPr>
              <w:pStyle w:val="Tabelainstrumentov"/>
            </w:pPr>
            <w:r w:rsidRPr="00885EA7">
              <w:t>Intenzivnost pomoči</w:t>
            </w:r>
          </w:p>
        </w:tc>
        <w:tc>
          <w:tcPr>
            <w:tcW w:w="3474" w:type="pct"/>
          </w:tcPr>
          <w:p w14:paraId="3F0FD3FC" w14:textId="78EC3CA3"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60% upravičenih stroškov – Shema državnih pomoči za </w:t>
            </w:r>
            <w:r w:rsidR="00E119F2" w:rsidRPr="00885EA7">
              <w:t>UI</w:t>
            </w:r>
            <w:r w:rsidRPr="00885EA7">
              <w:t>?</w:t>
            </w:r>
          </w:p>
        </w:tc>
      </w:tr>
      <w:tr w:rsidR="006B702C" w:rsidRPr="00885EA7" w14:paraId="2569990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1450184" w14:textId="77777777" w:rsidR="006B702C" w:rsidRPr="00885EA7" w:rsidRDefault="006B702C">
            <w:pPr>
              <w:pStyle w:val="Tabelainstrumentov"/>
            </w:pPr>
            <w:r w:rsidRPr="00885EA7">
              <w:t>Končni upravičenci in pogoji</w:t>
            </w:r>
          </w:p>
        </w:tc>
        <w:tc>
          <w:tcPr>
            <w:tcW w:w="3474" w:type="pct"/>
          </w:tcPr>
          <w:p w14:paraId="6F57E384" w14:textId="77777777" w:rsidR="006B702C" w:rsidRPr="00885EA7" w:rsidRDefault="006B702C">
            <w:pPr>
              <w:pStyle w:val="Tabelainstrumentov"/>
              <w:numPr>
                <w:ilvl w:val="0"/>
                <w:numId w:val="208"/>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19C0327F" w14:textId="4CFE11FD" w:rsidR="006B702C" w:rsidRPr="00885EA7" w:rsidRDefault="006B702C">
            <w:pPr>
              <w:pStyle w:val="Tabelainstrumentov"/>
              <w:numPr>
                <w:ilvl w:val="0"/>
                <w:numId w:val="208"/>
              </w:numPr>
              <w:cnfStyle w:val="000000000000" w:firstRow="0" w:lastRow="0" w:firstColumn="0" w:lastColumn="0" w:oddVBand="0" w:evenVBand="0" w:oddHBand="0" w:evenHBand="0" w:firstRowFirstColumn="0" w:firstRowLastColumn="0" w:lastRowFirstColumn="0" w:lastRowLastColumn="0"/>
            </w:pPr>
            <w:r w:rsidRPr="00885EA7">
              <w:t xml:space="preserve">javni </w:t>
            </w:r>
            <w:r w:rsidRPr="006277C3">
              <w:t xml:space="preserve">ali </w:t>
            </w:r>
            <w:r w:rsidRPr="00885EA7">
              <w:t>zasebni zavodi, registrirani v Republiki Sloveniji za izvajanje izobraževalne dejavnosti</w:t>
            </w:r>
          </w:p>
          <w:p w14:paraId="7D5DE935" w14:textId="77777777" w:rsidR="006B702C" w:rsidRPr="00885EA7" w:rsidRDefault="006B702C">
            <w:pPr>
              <w:pStyle w:val="Tabelainstrumentov"/>
              <w:numPr>
                <w:ilvl w:val="0"/>
                <w:numId w:val="208"/>
              </w:numPr>
              <w:cnfStyle w:val="000000000000" w:firstRow="0" w:lastRow="0" w:firstColumn="0" w:lastColumn="0" w:oddVBand="0" w:evenVBand="0" w:oddHBand="0" w:evenHBand="0" w:firstRowFirstColumn="0" w:firstRowLastColumn="0" w:lastRowFirstColumn="0" w:lastRowLastColumn="0"/>
            </w:pPr>
            <w:r w:rsidRPr="00885EA7">
              <w:t xml:space="preserve">društva s področja IKT, registrirana po Zakonu o društvih </w:t>
            </w:r>
          </w:p>
          <w:p w14:paraId="16C88381"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6963FF4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F212924" w14:textId="77777777" w:rsidR="006B702C" w:rsidRPr="00885EA7" w:rsidRDefault="006B702C">
            <w:pPr>
              <w:pStyle w:val="Tabelainstrumentov"/>
            </w:pPr>
            <w:r w:rsidRPr="00885EA7">
              <w:t>Ocena finančnih sredstev</w:t>
            </w:r>
          </w:p>
        </w:tc>
        <w:tc>
          <w:tcPr>
            <w:tcW w:w="3474" w:type="pct"/>
          </w:tcPr>
          <w:p w14:paraId="1634245F" w14:textId="252EAC79"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w:t>
            </w:r>
            <w:r w:rsidR="00660155" w:rsidRPr="00885EA7">
              <w:t>5</w:t>
            </w:r>
            <w:r w:rsidRPr="00885EA7">
              <w:t>0</w:t>
            </w:r>
            <w:r w:rsidR="00660155" w:rsidRPr="00885EA7">
              <w:t>.000</w:t>
            </w:r>
            <w:r w:rsidRPr="00885EA7">
              <w:t xml:space="preserve"> EUR</w:t>
            </w:r>
          </w:p>
        </w:tc>
      </w:tr>
      <w:tr w:rsidR="006B702C" w:rsidRPr="00885EA7" w14:paraId="5DFE3AC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C44BABB" w14:textId="0A9B5F4C" w:rsidR="006B702C" w:rsidRPr="00885EA7" w:rsidRDefault="006B702C">
            <w:pPr>
              <w:pStyle w:val="Tabelainstrumentov"/>
            </w:pPr>
            <w:r w:rsidRPr="00885EA7">
              <w:t xml:space="preserve">Tip investicije </w:t>
            </w:r>
            <w:r w:rsidR="00B506EF" w:rsidRPr="00885EA7">
              <w:t>–</w:t>
            </w:r>
            <w:r w:rsidRPr="00885EA7">
              <w:t xml:space="preserve"> kategorije intervencij OP</w:t>
            </w:r>
          </w:p>
        </w:tc>
        <w:tc>
          <w:tcPr>
            <w:tcW w:w="3474" w:type="pct"/>
          </w:tcPr>
          <w:p w14:paraId="33BC6868"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1E2AB24D"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D215B00" w14:textId="77777777" w:rsidR="006B702C" w:rsidRPr="00885EA7" w:rsidRDefault="006B702C">
            <w:pPr>
              <w:pStyle w:val="Tabelainstrumentov"/>
            </w:pPr>
            <w:r w:rsidRPr="00885EA7">
              <w:t>Navezava na OP</w:t>
            </w:r>
          </w:p>
        </w:tc>
        <w:tc>
          <w:tcPr>
            <w:tcW w:w="3474" w:type="pct"/>
          </w:tcPr>
          <w:p w14:paraId="03ACFB20"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p>
        </w:tc>
      </w:tr>
      <w:tr w:rsidR="006B702C" w:rsidRPr="00885EA7" w14:paraId="35267D77"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706E5DF" w14:textId="77777777" w:rsidR="006B702C" w:rsidRPr="00885EA7" w:rsidRDefault="006B702C">
            <w:pPr>
              <w:pStyle w:val="Tabelainstrumentov"/>
            </w:pPr>
            <w:r w:rsidRPr="00885EA7">
              <w:t>Teritorialni vidik</w:t>
            </w:r>
          </w:p>
        </w:tc>
        <w:tc>
          <w:tcPr>
            <w:tcW w:w="3474" w:type="pct"/>
          </w:tcPr>
          <w:p w14:paraId="0EAD9B2B"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20A80497" w14:textId="399972F7" w:rsidR="006B702C" w:rsidRPr="00885EA7" w:rsidRDefault="006B702C" w:rsidP="005734AF"/>
    <w:p w14:paraId="4EDC48C5" w14:textId="4887449D" w:rsidR="00077776" w:rsidRPr="00885EA7" w:rsidRDefault="00077776"/>
    <w:p w14:paraId="08601421" w14:textId="3B93FDF3" w:rsidR="00077776" w:rsidRPr="00885EA7" w:rsidRDefault="00077776"/>
    <w:p w14:paraId="3782172A" w14:textId="32F0F520" w:rsidR="00204DFD" w:rsidRPr="00885EA7" w:rsidRDefault="00204DFD">
      <w:r w:rsidRPr="00885EA7">
        <w:br w:type="page"/>
      </w:r>
    </w:p>
    <w:tbl>
      <w:tblPr>
        <w:tblStyle w:val="Tabelaseznam3poudarek6"/>
        <w:tblW w:w="5632" w:type="pct"/>
        <w:tblLook w:val="04A0" w:firstRow="1" w:lastRow="0" w:firstColumn="1" w:lastColumn="0" w:noHBand="0" w:noVBand="1"/>
      </w:tblPr>
      <w:tblGrid>
        <w:gridCol w:w="3115"/>
        <w:gridCol w:w="7090"/>
      </w:tblGrid>
      <w:tr w:rsidR="00EC0D57" w:rsidRPr="00885EA7" w14:paraId="710781FE"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21984F3C" w14:textId="05A3A913" w:rsidR="00EC0D57" w:rsidRPr="00885EA7" w:rsidRDefault="00EC0D57">
            <w:pPr>
              <w:pStyle w:val="Tabelainstrumentov"/>
            </w:pPr>
            <w:r w:rsidRPr="00885EA7">
              <w:lastRenderedPageBreak/>
              <w:t>Izvedbeni instrument</w:t>
            </w:r>
          </w:p>
        </w:tc>
        <w:tc>
          <w:tcPr>
            <w:tcW w:w="3474" w:type="pct"/>
          </w:tcPr>
          <w:p w14:paraId="6B247774" w14:textId="7299F5CC" w:rsidR="00EC0D57" w:rsidRPr="00885EA7" w:rsidRDefault="00EC0D57">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vzpostavitvi nacionalnih podatkovnih prostorov s področja UI</w:t>
            </w:r>
          </w:p>
        </w:tc>
      </w:tr>
      <w:tr w:rsidR="00EC0D57" w:rsidRPr="00885EA7" w14:paraId="768967F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812D9FF" w14:textId="17778048" w:rsidR="00EC0D57" w:rsidRPr="00885EA7" w:rsidRDefault="00EC0D57">
            <w:pPr>
              <w:pStyle w:val="Tabelainstrumentov"/>
            </w:pPr>
            <w:r w:rsidRPr="00885EA7">
              <w:t>Ukrep</w:t>
            </w:r>
          </w:p>
        </w:tc>
        <w:tc>
          <w:tcPr>
            <w:tcW w:w="3474" w:type="pct"/>
          </w:tcPr>
          <w:p w14:paraId="1641D4B2" w14:textId="145825F1"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5.2: </w:t>
            </w:r>
            <w:r w:rsidR="004F58FC" w:rsidRPr="004F58FC">
              <w:t xml:space="preserve">Vzpostavitev nacionalnih podatkovnih prostorov (angl. data </w:t>
            </w:r>
            <w:proofErr w:type="spellStart"/>
            <w:r w:rsidR="004F58FC" w:rsidRPr="004F58FC">
              <w:t>spaces</w:t>
            </w:r>
            <w:proofErr w:type="spellEnd"/>
            <w:r w:rsidR="004F58FC" w:rsidRPr="004F58FC">
              <w:t>) na različnih področjih (npr. proizvodnja, okolje in prostor, mobilnost, zdravje in medicina, finance, energija, kmetijstvo, javna uprava, veščine) za uporabo UI</w:t>
            </w:r>
          </w:p>
        </w:tc>
      </w:tr>
      <w:tr w:rsidR="006B702C" w:rsidRPr="00885EA7" w14:paraId="5EFB2A8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0662428" w14:textId="77777777" w:rsidR="006B702C" w:rsidRPr="00885EA7" w:rsidRDefault="006B702C">
            <w:pPr>
              <w:pStyle w:val="Tabelainstrumentov"/>
            </w:pPr>
            <w:r w:rsidRPr="00885EA7">
              <w:t>Ciljna skupina</w:t>
            </w:r>
          </w:p>
        </w:tc>
        <w:tc>
          <w:tcPr>
            <w:tcW w:w="3474" w:type="pct"/>
          </w:tcPr>
          <w:p w14:paraId="3985D9A4"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Konzorciji podjetij in javnih ustanov</w:t>
            </w:r>
          </w:p>
        </w:tc>
      </w:tr>
      <w:tr w:rsidR="006B702C" w:rsidRPr="00885EA7" w14:paraId="23122F0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49ADDCC" w14:textId="77777777" w:rsidR="006B702C" w:rsidRPr="00885EA7" w:rsidRDefault="006B702C">
            <w:pPr>
              <w:pStyle w:val="Tabelainstrumentov"/>
            </w:pPr>
            <w:r w:rsidRPr="00885EA7">
              <w:t>Trajanje</w:t>
            </w:r>
          </w:p>
        </w:tc>
        <w:tc>
          <w:tcPr>
            <w:tcW w:w="3474" w:type="pct"/>
          </w:tcPr>
          <w:p w14:paraId="243BBEC4" w14:textId="15E83F8E"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6B702C" w:rsidRPr="00885EA7" w14:paraId="7F0F036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BA23659" w14:textId="77777777" w:rsidR="006B702C" w:rsidRPr="00885EA7" w:rsidRDefault="006B702C">
            <w:pPr>
              <w:pStyle w:val="Tabelainstrumentov"/>
            </w:pPr>
            <w:r w:rsidRPr="00885EA7">
              <w:t>Shema pomoči</w:t>
            </w:r>
          </w:p>
        </w:tc>
        <w:tc>
          <w:tcPr>
            <w:tcW w:w="3474" w:type="pct"/>
          </w:tcPr>
          <w:p w14:paraId="690BA6E8"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Shema državnih pomoči za RRI</w:t>
            </w:r>
          </w:p>
        </w:tc>
      </w:tr>
      <w:tr w:rsidR="006B702C" w:rsidRPr="00885EA7" w14:paraId="0D355F37"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E032AB6" w14:textId="77777777" w:rsidR="006B702C" w:rsidRPr="00885EA7" w:rsidRDefault="006B702C">
            <w:pPr>
              <w:pStyle w:val="Tabelainstrumentov"/>
            </w:pPr>
            <w:r w:rsidRPr="00885EA7">
              <w:t>Oblika pomoči</w:t>
            </w:r>
          </w:p>
        </w:tc>
        <w:tc>
          <w:tcPr>
            <w:tcW w:w="3474" w:type="pct"/>
          </w:tcPr>
          <w:p w14:paraId="5A8A7849" w14:textId="66EF637C"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B506EF" w:rsidRPr="00885EA7">
              <w:t>–</w:t>
            </w:r>
            <w:r w:rsidRPr="00885EA7">
              <w:t xml:space="preserve"> sofinanciranje</w:t>
            </w:r>
          </w:p>
        </w:tc>
      </w:tr>
      <w:tr w:rsidR="006B702C" w:rsidRPr="00885EA7" w14:paraId="1E598CC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3927A86" w14:textId="77777777" w:rsidR="006B702C" w:rsidRPr="00885EA7" w:rsidRDefault="006B702C">
            <w:pPr>
              <w:pStyle w:val="Tabelainstrumentov"/>
            </w:pPr>
            <w:r w:rsidRPr="00885EA7">
              <w:t>Upravičeni stroški / aktivnosti</w:t>
            </w:r>
          </w:p>
        </w:tc>
        <w:tc>
          <w:tcPr>
            <w:tcW w:w="3474" w:type="pct"/>
          </w:tcPr>
          <w:p w14:paraId="357353B4"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RRI projektov:</w:t>
            </w:r>
          </w:p>
          <w:p w14:paraId="245EDEE2" w14:textId="09DAF2D2" w:rsidR="006B702C" w:rsidRPr="00885EA7" w:rsidRDefault="00EA7E8B">
            <w:pPr>
              <w:pStyle w:val="Tabelainstrumentov"/>
              <w:numPr>
                <w:ilvl w:val="0"/>
                <w:numId w:val="209"/>
              </w:numPr>
              <w:cnfStyle w:val="000000000000" w:firstRow="0" w:lastRow="0" w:firstColumn="0" w:lastColumn="0" w:oddVBand="0" w:evenVBand="0" w:oddHBand="0" w:evenHBand="0" w:firstRowFirstColumn="0" w:firstRowLastColumn="0" w:lastRowFirstColumn="0" w:lastRowLastColumn="0"/>
            </w:pPr>
            <w:r>
              <w:t>s</w:t>
            </w:r>
            <w:r w:rsidR="006B702C" w:rsidRPr="00885EA7">
              <w:t>troški osebja – delo</w:t>
            </w:r>
          </w:p>
          <w:p w14:paraId="66994A4F" w14:textId="2FA219AA" w:rsidR="006B702C" w:rsidRPr="00885EA7" w:rsidRDefault="00EA7E8B">
            <w:pPr>
              <w:pStyle w:val="Tabelainstrumentov"/>
              <w:numPr>
                <w:ilvl w:val="0"/>
                <w:numId w:val="209"/>
              </w:numPr>
              <w:cnfStyle w:val="000000000000" w:firstRow="0" w:lastRow="0" w:firstColumn="0" w:lastColumn="0" w:oddVBand="0" w:evenVBand="0" w:oddHBand="0" w:evenHBand="0" w:firstRowFirstColumn="0" w:firstRowLastColumn="0" w:lastRowFirstColumn="0" w:lastRowLastColumn="0"/>
            </w:pPr>
            <w:r>
              <w:t>s</w:t>
            </w:r>
            <w:r w:rsidR="006B702C" w:rsidRPr="00885EA7">
              <w:t>troški zunanjih storitev</w:t>
            </w:r>
          </w:p>
          <w:p w14:paraId="21C49A1C" w14:textId="78BF4B26" w:rsidR="006B702C" w:rsidRPr="00885EA7" w:rsidRDefault="00EA7E8B">
            <w:pPr>
              <w:pStyle w:val="Tabelainstrumentov"/>
              <w:numPr>
                <w:ilvl w:val="0"/>
                <w:numId w:val="209"/>
              </w:numPr>
              <w:cnfStyle w:val="000000000000" w:firstRow="0" w:lastRow="0" w:firstColumn="0" w:lastColumn="0" w:oddVBand="0" w:evenVBand="0" w:oddHBand="0" w:evenHBand="0" w:firstRowFirstColumn="0" w:firstRowLastColumn="0" w:lastRowFirstColumn="0" w:lastRowLastColumn="0"/>
            </w:pPr>
            <w:r>
              <w:t>s</w:t>
            </w:r>
            <w:r w:rsidR="006B702C" w:rsidRPr="00885EA7">
              <w:t>troški amortizacije osnovnih sredstev</w:t>
            </w:r>
          </w:p>
          <w:p w14:paraId="0E58DCBF" w14:textId="5DB2DA14" w:rsidR="006B702C" w:rsidRPr="00885EA7" w:rsidRDefault="00EA7E8B">
            <w:pPr>
              <w:pStyle w:val="Tabelainstrumentov"/>
              <w:numPr>
                <w:ilvl w:val="0"/>
                <w:numId w:val="209"/>
              </w:numPr>
              <w:cnfStyle w:val="000000000000" w:firstRow="0" w:lastRow="0" w:firstColumn="0" w:lastColumn="0" w:oddVBand="0" w:evenVBand="0" w:oddHBand="0" w:evenHBand="0" w:firstRowFirstColumn="0" w:firstRowLastColumn="0" w:lastRowFirstColumn="0" w:lastRowLastColumn="0"/>
            </w:pPr>
            <w:r>
              <w:t>s</w:t>
            </w:r>
            <w:r w:rsidR="006B702C" w:rsidRPr="00885EA7">
              <w:t>troški službenih poti</w:t>
            </w:r>
          </w:p>
          <w:p w14:paraId="02194430" w14:textId="3165130C" w:rsidR="006B702C" w:rsidRPr="00885EA7" w:rsidRDefault="00EA7E8B">
            <w:pPr>
              <w:pStyle w:val="Tabelainstrumentov"/>
              <w:numPr>
                <w:ilvl w:val="0"/>
                <w:numId w:val="209"/>
              </w:numPr>
              <w:cnfStyle w:val="000000000000" w:firstRow="0" w:lastRow="0" w:firstColumn="0" w:lastColumn="0" w:oddVBand="0" w:evenVBand="0" w:oddHBand="0" w:evenHBand="0" w:firstRowFirstColumn="0" w:firstRowLastColumn="0" w:lastRowFirstColumn="0" w:lastRowLastColumn="0"/>
            </w:pPr>
            <w:r>
              <w:t>p</w:t>
            </w:r>
            <w:r w:rsidR="006B702C" w:rsidRPr="00885EA7">
              <w:t>osredni stroški</w:t>
            </w:r>
          </w:p>
        </w:tc>
      </w:tr>
      <w:tr w:rsidR="006B702C" w:rsidRPr="00885EA7" w14:paraId="5B69BFC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C7A6FA1" w14:textId="77777777" w:rsidR="006B702C" w:rsidRPr="00885EA7" w:rsidRDefault="006B702C">
            <w:pPr>
              <w:pStyle w:val="Tabelainstrumentov"/>
            </w:pPr>
            <w:r w:rsidRPr="00885EA7">
              <w:t>Izvajalci</w:t>
            </w:r>
          </w:p>
        </w:tc>
        <w:tc>
          <w:tcPr>
            <w:tcW w:w="3474" w:type="pct"/>
          </w:tcPr>
          <w:p w14:paraId="30197351" w14:textId="0D988EC6" w:rsidR="006B702C"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6B702C" w:rsidRPr="00885EA7" w14:paraId="64819E0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2EEBE23" w14:textId="77777777" w:rsidR="006B702C" w:rsidRPr="00885EA7" w:rsidRDefault="006B702C">
            <w:pPr>
              <w:pStyle w:val="Tabelainstrumentov"/>
            </w:pPr>
            <w:r w:rsidRPr="00885EA7">
              <w:t>Merila za izbor</w:t>
            </w:r>
          </w:p>
        </w:tc>
        <w:tc>
          <w:tcPr>
            <w:tcW w:w="3474" w:type="pct"/>
          </w:tcPr>
          <w:p w14:paraId="6EBC64C3" w14:textId="30AA0C7C"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4C728314" w14:textId="06ADC0A0" w:rsidR="006B702C" w:rsidRPr="00885EA7" w:rsidRDefault="00F92A76">
            <w:pPr>
              <w:pStyle w:val="Tabelainstrumentov"/>
              <w:numPr>
                <w:ilvl w:val="0"/>
                <w:numId w:val="210"/>
              </w:numPr>
              <w:cnfStyle w:val="000000000000" w:firstRow="0" w:lastRow="0" w:firstColumn="0" w:lastColumn="0" w:oddVBand="0" w:evenVBand="0" w:oddHBand="0" w:evenHBand="0" w:firstRowFirstColumn="0" w:firstRowLastColumn="0" w:lastRowFirstColumn="0" w:lastRowLastColumn="0"/>
            </w:pPr>
            <w:r>
              <w:t>kakovost</w:t>
            </w:r>
            <w:r w:rsidR="006B702C" w:rsidRPr="00885EA7">
              <w:t xml:space="preserve"> RRI projekta </w:t>
            </w:r>
          </w:p>
          <w:p w14:paraId="601B6204" w14:textId="52C369DA" w:rsidR="006B702C" w:rsidRPr="00885EA7" w:rsidRDefault="00EA7E8B">
            <w:pPr>
              <w:pStyle w:val="Tabelainstrumentov"/>
              <w:numPr>
                <w:ilvl w:val="0"/>
                <w:numId w:val="210"/>
              </w:numPr>
              <w:cnfStyle w:val="000000000000" w:firstRow="0" w:lastRow="0" w:firstColumn="0" w:lastColumn="0" w:oddVBand="0" w:evenVBand="0" w:oddHBand="0" w:evenHBand="0" w:firstRowFirstColumn="0" w:firstRowLastColumn="0" w:lastRowFirstColumn="0" w:lastRowLastColumn="0"/>
            </w:pPr>
            <w:r>
              <w:t>u</w:t>
            </w:r>
            <w:r w:rsidR="006B702C" w:rsidRPr="00885EA7">
              <w:t xml:space="preserve">činek RRI projekta </w:t>
            </w:r>
          </w:p>
          <w:p w14:paraId="158C25CC" w14:textId="2DC0C516" w:rsidR="006B702C" w:rsidRPr="00885EA7" w:rsidRDefault="00EA7E8B">
            <w:pPr>
              <w:pStyle w:val="Tabelainstrumentov"/>
              <w:numPr>
                <w:ilvl w:val="0"/>
                <w:numId w:val="210"/>
              </w:numPr>
              <w:cnfStyle w:val="000000000000" w:firstRow="0" w:lastRow="0" w:firstColumn="0" w:lastColumn="0" w:oddVBand="0" w:evenVBand="0" w:oddHBand="0" w:evenHBand="0" w:firstRowFirstColumn="0" w:firstRowLastColumn="0" w:lastRowFirstColumn="0" w:lastRowLastColumn="0"/>
            </w:pPr>
            <w:r>
              <w:t>u</w:t>
            </w:r>
            <w:r w:rsidR="006B702C" w:rsidRPr="00885EA7">
              <w:t>streznost izvedbe RRI projekta (finančna, kadrovska in časovna komponenta)</w:t>
            </w:r>
          </w:p>
          <w:p w14:paraId="3C92BDA1"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3860CDD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B97885E" w14:textId="77777777" w:rsidR="006B702C" w:rsidRPr="00885EA7" w:rsidRDefault="006B702C">
            <w:pPr>
              <w:pStyle w:val="Tabelainstrumentov"/>
            </w:pPr>
            <w:r w:rsidRPr="00885EA7">
              <w:t>Intenzivnost pomoči</w:t>
            </w:r>
          </w:p>
        </w:tc>
        <w:tc>
          <w:tcPr>
            <w:tcW w:w="3474" w:type="pct"/>
          </w:tcPr>
          <w:p w14:paraId="5F576F97"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V skladu s shemo državnih pomoči za RRI</w:t>
            </w:r>
          </w:p>
        </w:tc>
      </w:tr>
      <w:tr w:rsidR="006B702C" w:rsidRPr="00885EA7" w14:paraId="7912F08E"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4C5B713" w14:textId="77777777" w:rsidR="006B702C" w:rsidRPr="00885EA7" w:rsidRDefault="006B702C">
            <w:pPr>
              <w:pStyle w:val="Tabelainstrumentov"/>
            </w:pPr>
            <w:r w:rsidRPr="00885EA7">
              <w:t>Končni upravičenci in pogoji</w:t>
            </w:r>
          </w:p>
        </w:tc>
        <w:tc>
          <w:tcPr>
            <w:tcW w:w="3474" w:type="pct"/>
          </w:tcPr>
          <w:p w14:paraId="600D4B69"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Zasebne in javne RRI organizacije </w:t>
            </w:r>
          </w:p>
        </w:tc>
      </w:tr>
      <w:tr w:rsidR="006B702C" w:rsidRPr="00885EA7" w14:paraId="035D4EE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6A369A0" w14:textId="77777777" w:rsidR="006B702C" w:rsidRPr="00885EA7" w:rsidRDefault="006B702C">
            <w:pPr>
              <w:pStyle w:val="Tabelainstrumentov"/>
            </w:pPr>
            <w:r w:rsidRPr="00885EA7">
              <w:t>Ocena finančnih sredstev</w:t>
            </w:r>
          </w:p>
        </w:tc>
        <w:tc>
          <w:tcPr>
            <w:tcW w:w="3474" w:type="pct"/>
          </w:tcPr>
          <w:p w14:paraId="26180AA6" w14:textId="26BC20A8" w:rsidR="006B702C" w:rsidRPr="00885EA7" w:rsidRDefault="006E179C">
            <w:pPr>
              <w:pStyle w:val="Tabelainstrumentov"/>
              <w:cnfStyle w:val="000000100000" w:firstRow="0" w:lastRow="0" w:firstColumn="0" w:lastColumn="0" w:oddVBand="0" w:evenVBand="0" w:oddHBand="1" w:evenHBand="0" w:firstRowFirstColumn="0" w:firstRowLastColumn="0" w:lastRowFirstColumn="0" w:lastRowLastColumn="0"/>
            </w:pPr>
            <w:r w:rsidRPr="00885EA7">
              <w:t>2.</w:t>
            </w:r>
            <w:r w:rsidR="006B702C" w:rsidRPr="00885EA7">
              <w:t>000</w:t>
            </w:r>
            <w:r w:rsidRPr="00885EA7">
              <w:t>.000</w:t>
            </w:r>
            <w:r w:rsidR="006B702C" w:rsidRPr="00885EA7">
              <w:t xml:space="preserve"> EUR</w:t>
            </w:r>
          </w:p>
        </w:tc>
      </w:tr>
      <w:tr w:rsidR="006B702C" w:rsidRPr="00885EA7" w14:paraId="3DB87C6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DA80001" w14:textId="1A3D9604" w:rsidR="006B702C" w:rsidRPr="00885EA7" w:rsidRDefault="006B702C">
            <w:pPr>
              <w:pStyle w:val="Tabelainstrumentov"/>
            </w:pPr>
            <w:r w:rsidRPr="00885EA7">
              <w:t xml:space="preserve">Tip investicije </w:t>
            </w:r>
            <w:r w:rsidR="00B506EF" w:rsidRPr="00885EA7">
              <w:t>–</w:t>
            </w:r>
            <w:r w:rsidRPr="00885EA7">
              <w:t xml:space="preserve"> kategorije intervencij OP</w:t>
            </w:r>
          </w:p>
        </w:tc>
        <w:tc>
          <w:tcPr>
            <w:tcW w:w="3474" w:type="pct"/>
          </w:tcPr>
          <w:p w14:paraId="21150048"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1CAF3C86"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98A8397" w14:textId="77777777" w:rsidR="006B702C" w:rsidRPr="00885EA7" w:rsidRDefault="006B702C">
            <w:pPr>
              <w:pStyle w:val="Tabelainstrumentov"/>
            </w:pPr>
            <w:r w:rsidRPr="00885EA7">
              <w:t>Navezava na OP</w:t>
            </w:r>
          </w:p>
        </w:tc>
        <w:tc>
          <w:tcPr>
            <w:tcW w:w="3474" w:type="pct"/>
          </w:tcPr>
          <w:p w14:paraId="01E72CD3"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p>
        </w:tc>
      </w:tr>
      <w:tr w:rsidR="006B702C" w:rsidRPr="00885EA7" w14:paraId="483B62E4"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9B1980F" w14:textId="77777777" w:rsidR="006B702C" w:rsidRPr="00885EA7" w:rsidRDefault="006B702C">
            <w:pPr>
              <w:pStyle w:val="Tabelainstrumentov"/>
            </w:pPr>
            <w:r w:rsidRPr="00885EA7">
              <w:t>Teritorialni vidik</w:t>
            </w:r>
          </w:p>
        </w:tc>
        <w:tc>
          <w:tcPr>
            <w:tcW w:w="3474" w:type="pct"/>
          </w:tcPr>
          <w:p w14:paraId="7D23247A"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294DA75C" w14:textId="3E15D870" w:rsidR="006B702C" w:rsidRPr="00885EA7" w:rsidRDefault="006B702C" w:rsidP="005734AF"/>
    <w:p w14:paraId="671D1CC6" w14:textId="3D422096" w:rsidR="00077776" w:rsidRPr="00885EA7" w:rsidRDefault="00077776"/>
    <w:p w14:paraId="2CE8FCA6" w14:textId="558CAB29" w:rsidR="00077776" w:rsidRPr="00885EA7" w:rsidRDefault="00077776"/>
    <w:p w14:paraId="108F3929" w14:textId="13B1FF71" w:rsidR="00077776" w:rsidRPr="00885EA7" w:rsidRDefault="00077776"/>
    <w:p w14:paraId="3E9AC7DF" w14:textId="77777777" w:rsidR="00D36C65" w:rsidRPr="00885EA7" w:rsidRDefault="00D36C65">
      <w:r w:rsidRPr="00885EA7">
        <w:br w:type="page"/>
      </w:r>
    </w:p>
    <w:tbl>
      <w:tblPr>
        <w:tblStyle w:val="Tabelaseznam3poudarek6"/>
        <w:tblW w:w="5632" w:type="pct"/>
        <w:tblLook w:val="04A0" w:firstRow="1" w:lastRow="0" w:firstColumn="1" w:lastColumn="0" w:noHBand="0" w:noVBand="1"/>
      </w:tblPr>
      <w:tblGrid>
        <w:gridCol w:w="3115"/>
        <w:gridCol w:w="7090"/>
      </w:tblGrid>
      <w:tr w:rsidR="00EC0D57" w:rsidRPr="00885EA7" w14:paraId="2AB94E0E"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6B1C4F27" w14:textId="47B0C7C8" w:rsidR="00EC0D57" w:rsidRPr="00885EA7" w:rsidRDefault="00EC0D57">
            <w:pPr>
              <w:pStyle w:val="Tabelainstrumentov"/>
            </w:pPr>
            <w:r w:rsidRPr="00885EA7">
              <w:lastRenderedPageBreak/>
              <w:t>Izvedbeni instrument</w:t>
            </w:r>
          </w:p>
        </w:tc>
        <w:tc>
          <w:tcPr>
            <w:tcW w:w="3474" w:type="pct"/>
          </w:tcPr>
          <w:p w14:paraId="3815786A" w14:textId="412B063D" w:rsidR="00EC0D57" w:rsidRPr="00885EA7" w:rsidRDefault="00EC0D57">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JR – podpora izobraževanju o priložnostih in nevarnostih integracije in delitve podatkov </w:t>
            </w:r>
          </w:p>
        </w:tc>
      </w:tr>
      <w:tr w:rsidR="00EC0D57" w:rsidRPr="00885EA7" w14:paraId="1202184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1F436DF" w14:textId="63ED2390" w:rsidR="00EC0D57" w:rsidRPr="00885EA7" w:rsidRDefault="00EC0D57">
            <w:pPr>
              <w:pStyle w:val="Tabelainstrumentov"/>
            </w:pPr>
            <w:r w:rsidRPr="00885EA7">
              <w:t>Ukrep</w:t>
            </w:r>
          </w:p>
        </w:tc>
        <w:tc>
          <w:tcPr>
            <w:tcW w:w="3474" w:type="pct"/>
          </w:tcPr>
          <w:p w14:paraId="30E9BCF0" w14:textId="0D0AD94C"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5.5: </w:t>
            </w:r>
            <w:r w:rsidR="004F58FC" w:rsidRPr="004F58FC">
              <w:t>Podpora dvigu zavedanja o priložnostih in nevarnostih povezovanja, delitve in uporabe podatkov, zlasti med gospodarstvom, javnim sektorjem in raziskovalno sfero</w:t>
            </w:r>
          </w:p>
        </w:tc>
      </w:tr>
      <w:tr w:rsidR="00D36C65" w:rsidRPr="00885EA7" w14:paraId="47E2881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56B4F5C" w14:textId="77777777" w:rsidR="00D36C65" w:rsidRPr="00885EA7" w:rsidRDefault="00D36C65">
            <w:pPr>
              <w:pStyle w:val="Tabelainstrumentov"/>
            </w:pPr>
            <w:r w:rsidRPr="00885EA7">
              <w:t>Ciljna skupina</w:t>
            </w:r>
          </w:p>
        </w:tc>
        <w:tc>
          <w:tcPr>
            <w:tcW w:w="3474" w:type="pct"/>
          </w:tcPr>
          <w:p w14:paraId="30D07342" w14:textId="08ABA8DF" w:rsidR="00D36C65" w:rsidRPr="00885EA7" w:rsidRDefault="00AE1F13">
            <w:pPr>
              <w:pStyle w:val="Tabelainstrumentov"/>
              <w:cnfStyle w:val="000000000000" w:firstRow="0" w:lastRow="0" w:firstColumn="0" w:lastColumn="0" w:oddVBand="0" w:evenVBand="0" w:oddHBand="0" w:evenHBand="0" w:firstRowFirstColumn="0" w:firstRowLastColumn="0" w:lastRowFirstColumn="0" w:lastRowLastColumn="0"/>
            </w:pPr>
            <w:r w:rsidRPr="00885EA7">
              <w:t>Strokovni razvoj</w:t>
            </w:r>
            <w:r w:rsidR="00C63345" w:rsidRPr="00885EA7">
              <w:t>n</w:t>
            </w:r>
            <w:r w:rsidRPr="00885EA7">
              <w:t>i kader v podjetjih in javnih ustanovah, vodstva podjetij in javnih ustanov, zaposleni v podjetjih in javnih ustanovah</w:t>
            </w:r>
          </w:p>
        </w:tc>
      </w:tr>
      <w:tr w:rsidR="00D36C65" w:rsidRPr="00885EA7" w14:paraId="0ABDE49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88C91E8" w14:textId="77777777" w:rsidR="00D36C65" w:rsidRPr="00885EA7" w:rsidRDefault="00D36C65">
            <w:pPr>
              <w:pStyle w:val="Tabelainstrumentov"/>
            </w:pPr>
            <w:r w:rsidRPr="00885EA7">
              <w:t>Trajanje</w:t>
            </w:r>
          </w:p>
        </w:tc>
        <w:tc>
          <w:tcPr>
            <w:tcW w:w="3474" w:type="pct"/>
          </w:tcPr>
          <w:p w14:paraId="23C6552A" w14:textId="0AA50579" w:rsidR="00D36C65" w:rsidRPr="00885EA7" w:rsidRDefault="00D36C65">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D36C65" w:rsidRPr="00885EA7" w14:paraId="7101D77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1F7D890" w14:textId="77777777" w:rsidR="00D36C65" w:rsidRPr="00885EA7" w:rsidRDefault="00D36C65">
            <w:pPr>
              <w:pStyle w:val="Tabelainstrumentov"/>
            </w:pPr>
            <w:r w:rsidRPr="00885EA7">
              <w:t>Shema pomoči</w:t>
            </w:r>
          </w:p>
        </w:tc>
        <w:tc>
          <w:tcPr>
            <w:tcW w:w="3474" w:type="pct"/>
          </w:tcPr>
          <w:p w14:paraId="0C3BE661" w14:textId="28EA5490" w:rsidR="00D36C65" w:rsidRPr="00885EA7" w:rsidRDefault="00C86339">
            <w:pPr>
              <w:pStyle w:val="Tabelainstrumentov"/>
              <w:cnfStyle w:val="000000000000" w:firstRow="0" w:lastRow="0" w:firstColumn="0" w:lastColumn="0" w:oddVBand="0" w:evenVBand="0" w:oddHBand="0" w:evenHBand="0" w:firstRowFirstColumn="0" w:firstRowLastColumn="0" w:lastRowFirstColumn="0" w:lastRowLastColumn="0"/>
            </w:pPr>
            <w:r>
              <w:t xml:space="preserve">De </w:t>
            </w:r>
            <w:proofErr w:type="spellStart"/>
            <w:r>
              <w:t>minimis</w:t>
            </w:r>
            <w:proofErr w:type="spellEnd"/>
          </w:p>
        </w:tc>
      </w:tr>
      <w:tr w:rsidR="00D36C65" w:rsidRPr="00885EA7" w14:paraId="4B176BB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EB34A2A" w14:textId="77777777" w:rsidR="00D36C65" w:rsidRPr="00885EA7" w:rsidRDefault="00D36C65">
            <w:pPr>
              <w:pStyle w:val="Tabelainstrumentov"/>
            </w:pPr>
            <w:r w:rsidRPr="00885EA7">
              <w:t>Oblika pomoči</w:t>
            </w:r>
          </w:p>
        </w:tc>
        <w:tc>
          <w:tcPr>
            <w:tcW w:w="3474" w:type="pct"/>
          </w:tcPr>
          <w:p w14:paraId="6F3122F8" w14:textId="3ACFF9BC" w:rsidR="00D36C65" w:rsidRPr="00885EA7" w:rsidRDefault="00D36C65">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B506EF" w:rsidRPr="00885EA7">
              <w:t>–</w:t>
            </w:r>
            <w:r w:rsidRPr="00885EA7">
              <w:t xml:space="preserve"> sofinanciranje</w:t>
            </w:r>
          </w:p>
        </w:tc>
      </w:tr>
      <w:tr w:rsidR="00D36C65" w:rsidRPr="00885EA7" w14:paraId="65B0AD0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C8C53C6" w14:textId="77777777" w:rsidR="00D36C65" w:rsidRPr="00885EA7" w:rsidRDefault="00D36C65">
            <w:pPr>
              <w:pStyle w:val="Tabelainstrumentov"/>
            </w:pPr>
            <w:r w:rsidRPr="00885EA7">
              <w:t>Upravičeni stroški / aktivnosti</w:t>
            </w:r>
          </w:p>
        </w:tc>
        <w:tc>
          <w:tcPr>
            <w:tcW w:w="3474" w:type="pct"/>
          </w:tcPr>
          <w:p w14:paraId="0E76BC48" w14:textId="77777777" w:rsidR="00D36C65" w:rsidRPr="00885EA7" w:rsidRDefault="00D36C65">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delavnice usposabljanja:</w:t>
            </w:r>
          </w:p>
          <w:p w14:paraId="7C21D877" w14:textId="77777777" w:rsidR="00D36C65" w:rsidRPr="00885EA7" w:rsidRDefault="00D36C65">
            <w:pPr>
              <w:pStyle w:val="Tabelainstrumentov"/>
              <w:numPr>
                <w:ilvl w:val="0"/>
                <w:numId w:val="211"/>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397A43EB" w14:textId="77777777" w:rsidR="00D36C65" w:rsidRPr="00885EA7" w:rsidRDefault="00D36C65">
            <w:pPr>
              <w:pStyle w:val="Tabelainstrumentov"/>
              <w:numPr>
                <w:ilvl w:val="0"/>
                <w:numId w:val="211"/>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228C5D6C" w14:textId="77777777" w:rsidR="00D36C65" w:rsidRPr="00885EA7" w:rsidRDefault="00D36C65">
            <w:pPr>
              <w:pStyle w:val="Tabelainstrumentov"/>
              <w:numPr>
                <w:ilvl w:val="0"/>
                <w:numId w:val="211"/>
              </w:numPr>
              <w:cnfStyle w:val="000000000000" w:firstRow="0" w:lastRow="0" w:firstColumn="0" w:lastColumn="0" w:oddVBand="0" w:evenVBand="0" w:oddHBand="0" w:evenHBand="0" w:firstRowFirstColumn="0" w:firstRowLastColumn="0" w:lastRowFirstColumn="0" w:lastRowLastColumn="0"/>
            </w:pPr>
            <w:r w:rsidRPr="00885EA7">
              <w:t>stroški materiala</w:t>
            </w:r>
          </w:p>
          <w:p w14:paraId="7DE8C3E9" w14:textId="77777777" w:rsidR="00D36C65" w:rsidRPr="00885EA7" w:rsidRDefault="00D36C65">
            <w:pPr>
              <w:pStyle w:val="Tabelainstrumentov"/>
              <w:numPr>
                <w:ilvl w:val="0"/>
                <w:numId w:val="211"/>
              </w:numPr>
              <w:cnfStyle w:val="000000000000" w:firstRow="0" w:lastRow="0" w:firstColumn="0" w:lastColumn="0" w:oddVBand="0" w:evenVBand="0" w:oddHBand="0" w:evenHBand="0" w:firstRowFirstColumn="0" w:firstRowLastColumn="0" w:lastRowFirstColumn="0" w:lastRowLastColumn="0"/>
            </w:pPr>
            <w:r w:rsidRPr="006277C3">
              <w:t>stroški najema prostora in opreme</w:t>
            </w:r>
          </w:p>
        </w:tc>
      </w:tr>
      <w:tr w:rsidR="00D36C65" w:rsidRPr="00885EA7" w14:paraId="3554DE5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5EA5788" w14:textId="77777777" w:rsidR="00D36C65" w:rsidRPr="00885EA7" w:rsidRDefault="00D36C65">
            <w:pPr>
              <w:pStyle w:val="Tabelainstrumentov"/>
            </w:pPr>
            <w:r w:rsidRPr="00885EA7">
              <w:t>Izvajalci</w:t>
            </w:r>
          </w:p>
        </w:tc>
        <w:tc>
          <w:tcPr>
            <w:tcW w:w="3474" w:type="pct"/>
          </w:tcPr>
          <w:p w14:paraId="4A2CD785" w14:textId="40BAEAF5" w:rsidR="00D36C65"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D36C65" w:rsidRPr="00885EA7" w14:paraId="55123DC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3E34F7C" w14:textId="77777777" w:rsidR="00D36C65" w:rsidRPr="00885EA7" w:rsidRDefault="00D36C65">
            <w:pPr>
              <w:pStyle w:val="Tabelainstrumentov"/>
            </w:pPr>
            <w:r w:rsidRPr="00885EA7">
              <w:t>Merila za izbor</w:t>
            </w:r>
          </w:p>
        </w:tc>
        <w:tc>
          <w:tcPr>
            <w:tcW w:w="3474" w:type="pct"/>
          </w:tcPr>
          <w:p w14:paraId="7930DE67" w14:textId="5DD4A041" w:rsidR="00D36C65" w:rsidRPr="00885EA7" w:rsidRDefault="00D36C65">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62D102BD" w14:textId="4114C2FE" w:rsidR="00D36C65" w:rsidRPr="00885EA7" w:rsidRDefault="00F92A76">
            <w:pPr>
              <w:pStyle w:val="Tabelainstrumentov"/>
              <w:numPr>
                <w:ilvl w:val="0"/>
                <w:numId w:val="212"/>
              </w:numPr>
              <w:cnfStyle w:val="000000000000" w:firstRow="0" w:lastRow="0" w:firstColumn="0" w:lastColumn="0" w:oddVBand="0" w:evenVBand="0" w:oddHBand="0" w:evenHBand="0" w:firstRowFirstColumn="0" w:firstRowLastColumn="0" w:lastRowFirstColumn="0" w:lastRowLastColumn="0"/>
            </w:pPr>
            <w:r>
              <w:t>kakovost</w:t>
            </w:r>
            <w:r w:rsidR="00D36C65" w:rsidRPr="00885EA7">
              <w:t xml:space="preserve"> delavnice za uvajanje </w:t>
            </w:r>
            <w:r w:rsidR="00E119F2" w:rsidRPr="00885EA7">
              <w:t>UI</w:t>
            </w:r>
          </w:p>
          <w:p w14:paraId="0762E71A" w14:textId="54895AE5" w:rsidR="00D36C65" w:rsidRPr="00885EA7" w:rsidRDefault="00EA7E8B">
            <w:pPr>
              <w:pStyle w:val="Tabelainstrumentov"/>
              <w:numPr>
                <w:ilvl w:val="0"/>
                <w:numId w:val="212"/>
              </w:numPr>
              <w:cnfStyle w:val="000000000000" w:firstRow="0" w:lastRow="0" w:firstColumn="0" w:lastColumn="0" w:oddVBand="0" w:evenVBand="0" w:oddHBand="0" w:evenHBand="0" w:firstRowFirstColumn="0" w:firstRowLastColumn="0" w:lastRowFirstColumn="0" w:lastRowLastColumn="0"/>
            </w:pPr>
            <w:r>
              <w:t>u</w:t>
            </w:r>
            <w:r w:rsidR="00D36C65" w:rsidRPr="00885EA7">
              <w:t xml:space="preserve">činek delavnice na uvajanje </w:t>
            </w:r>
            <w:r w:rsidR="00E119F2" w:rsidRPr="00885EA7">
              <w:t>UI</w:t>
            </w:r>
          </w:p>
          <w:p w14:paraId="78488D22" w14:textId="6B6BB017" w:rsidR="00D36C65" w:rsidRPr="00885EA7" w:rsidRDefault="00EA7E8B">
            <w:pPr>
              <w:pStyle w:val="Tabelainstrumentov"/>
              <w:numPr>
                <w:ilvl w:val="0"/>
                <w:numId w:val="212"/>
              </w:numPr>
              <w:cnfStyle w:val="000000000000" w:firstRow="0" w:lastRow="0" w:firstColumn="0" w:lastColumn="0" w:oddVBand="0" w:evenVBand="0" w:oddHBand="0" w:evenHBand="0" w:firstRowFirstColumn="0" w:firstRowLastColumn="0" w:lastRowFirstColumn="0" w:lastRowLastColumn="0"/>
            </w:pPr>
            <w:r>
              <w:t>u</w:t>
            </w:r>
            <w:r w:rsidR="00D36C65" w:rsidRPr="00885EA7">
              <w:t>streznost izvedbe delavnice (finančna, kadrovska in časovna komponenta)</w:t>
            </w:r>
          </w:p>
          <w:p w14:paraId="125B5681" w14:textId="77777777" w:rsidR="00D36C65" w:rsidRPr="00885EA7" w:rsidRDefault="00D36C65">
            <w:pPr>
              <w:pStyle w:val="Tabelainstrumentov"/>
              <w:cnfStyle w:val="000000000000" w:firstRow="0" w:lastRow="0" w:firstColumn="0" w:lastColumn="0" w:oddVBand="0" w:evenVBand="0" w:oddHBand="0" w:evenHBand="0" w:firstRowFirstColumn="0" w:firstRowLastColumn="0" w:lastRowFirstColumn="0" w:lastRowLastColumn="0"/>
            </w:pPr>
          </w:p>
        </w:tc>
      </w:tr>
      <w:tr w:rsidR="00D36C65" w:rsidRPr="00885EA7" w14:paraId="5C35DC2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7D99805" w14:textId="77777777" w:rsidR="00D36C65" w:rsidRPr="00885EA7" w:rsidRDefault="00D36C65">
            <w:pPr>
              <w:pStyle w:val="Tabelainstrumentov"/>
            </w:pPr>
            <w:r w:rsidRPr="00885EA7">
              <w:t>Intenzivnost pomoči</w:t>
            </w:r>
          </w:p>
        </w:tc>
        <w:tc>
          <w:tcPr>
            <w:tcW w:w="3474" w:type="pct"/>
          </w:tcPr>
          <w:p w14:paraId="31A9DAA6" w14:textId="75B87D21" w:rsidR="00D36C65" w:rsidRPr="00885EA7" w:rsidRDefault="00B50301">
            <w:pPr>
              <w:pStyle w:val="Tabelainstrumentov"/>
              <w:cnfStyle w:val="000000100000" w:firstRow="0" w:lastRow="0" w:firstColumn="0" w:lastColumn="0" w:oddVBand="0" w:evenVBand="0" w:oddHBand="1" w:evenHBand="0" w:firstRowFirstColumn="0" w:firstRowLastColumn="0" w:lastRowFirstColumn="0" w:lastRowLastColumn="0"/>
            </w:pPr>
            <w:r w:rsidRPr="00885EA7">
              <w:t>5</w:t>
            </w:r>
            <w:r w:rsidR="00D36C65" w:rsidRPr="00885EA7">
              <w:t xml:space="preserve">0% upravičenih stroškov </w:t>
            </w:r>
          </w:p>
        </w:tc>
      </w:tr>
      <w:tr w:rsidR="00D36C65" w:rsidRPr="00885EA7" w14:paraId="3FEA46F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94CD4AA" w14:textId="77777777" w:rsidR="00D36C65" w:rsidRPr="00885EA7" w:rsidRDefault="00D36C65">
            <w:pPr>
              <w:pStyle w:val="Tabelainstrumentov"/>
            </w:pPr>
            <w:r w:rsidRPr="00885EA7">
              <w:t>Končni upravičenci in pogoji</w:t>
            </w:r>
          </w:p>
        </w:tc>
        <w:tc>
          <w:tcPr>
            <w:tcW w:w="3474" w:type="pct"/>
          </w:tcPr>
          <w:p w14:paraId="33872C37" w14:textId="77777777" w:rsidR="00D36C65" w:rsidRPr="00885EA7" w:rsidRDefault="00D36C65">
            <w:pPr>
              <w:pStyle w:val="Tabelainstrumentov"/>
              <w:numPr>
                <w:ilvl w:val="0"/>
                <w:numId w:val="213"/>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63B80522" w14:textId="1D4F4F3B" w:rsidR="00D36C65" w:rsidRPr="00885EA7" w:rsidRDefault="00D36C65">
            <w:pPr>
              <w:pStyle w:val="Tabelainstrumentov"/>
              <w:numPr>
                <w:ilvl w:val="0"/>
                <w:numId w:val="213"/>
              </w:numPr>
              <w:cnfStyle w:val="000000000000" w:firstRow="0" w:lastRow="0" w:firstColumn="0" w:lastColumn="0" w:oddVBand="0" w:evenVBand="0" w:oddHBand="0" w:evenHBand="0" w:firstRowFirstColumn="0" w:firstRowLastColumn="0" w:lastRowFirstColumn="0" w:lastRowLastColumn="0"/>
            </w:pPr>
            <w:r w:rsidRPr="00885EA7">
              <w:t xml:space="preserve">javni </w:t>
            </w:r>
            <w:r w:rsidRPr="006277C3">
              <w:t xml:space="preserve">ali </w:t>
            </w:r>
            <w:r w:rsidRPr="00885EA7">
              <w:t>zasebni zavodi, registrirani v Republiki Sloveniji za izvajanje izobraževalne dejavnosti</w:t>
            </w:r>
          </w:p>
          <w:p w14:paraId="25A9CA50" w14:textId="77777777" w:rsidR="00D36C65" w:rsidRPr="00885EA7" w:rsidRDefault="00D36C65">
            <w:pPr>
              <w:pStyle w:val="Tabelainstrumentov"/>
              <w:numPr>
                <w:ilvl w:val="0"/>
                <w:numId w:val="213"/>
              </w:numPr>
              <w:cnfStyle w:val="000000000000" w:firstRow="0" w:lastRow="0" w:firstColumn="0" w:lastColumn="0" w:oddVBand="0" w:evenVBand="0" w:oddHBand="0" w:evenHBand="0" w:firstRowFirstColumn="0" w:firstRowLastColumn="0" w:lastRowFirstColumn="0" w:lastRowLastColumn="0"/>
            </w:pPr>
            <w:r w:rsidRPr="00885EA7">
              <w:t xml:space="preserve">društva s področja IKT, registrirana po Zakonu o društvih </w:t>
            </w:r>
          </w:p>
          <w:p w14:paraId="7DC3142F" w14:textId="77777777" w:rsidR="00D36C65" w:rsidRPr="00885EA7" w:rsidRDefault="00D36C65">
            <w:pPr>
              <w:pStyle w:val="Tabelainstrumentov"/>
              <w:cnfStyle w:val="000000000000" w:firstRow="0" w:lastRow="0" w:firstColumn="0" w:lastColumn="0" w:oddVBand="0" w:evenVBand="0" w:oddHBand="0" w:evenHBand="0" w:firstRowFirstColumn="0" w:firstRowLastColumn="0" w:lastRowFirstColumn="0" w:lastRowLastColumn="0"/>
            </w:pPr>
          </w:p>
        </w:tc>
      </w:tr>
      <w:tr w:rsidR="00D36C65" w:rsidRPr="00885EA7" w14:paraId="611E797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9B116D3" w14:textId="77777777" w:rsidR="00D36C65" w:rsidRPr="00885EA7" w:rsidRDefault="00D36C65">
            <w:pPr>
              <w:pStyle w:val="Tabelainstrumentov"/>
            </w:pPr>
            <w:r w:rsidRPr="00885EA7">
              <w:t>Ocena finančnih sredstev</w:t>
            </w:r>
          </w:p>
        </w:tc>
        <w:tc>
          <w:tcPr>
            <w:tcW w:w="3474" w:type="pct"/>
          </w:tcPr>
          <w:p w14:paraId="39C54CC2" w14:textId="0EF38099" w:rsidR="00D36C65" w:rsidRPr="00885EA7" w:rsidRDefault="00B50301">
            <w:pPr>
              <w:pStyle w:val="Tabelainstrumentov"/>
              <w:cnfStyle w:val="000000100000" w:firstRow="0" w:lastRow="0" w:firstColumn="0" w:lastColumn="0" w:oddVBand="0" w:evenVBand="0" w:oddHBand="1" w:evenHBand="0" w:firstRowFirstColumn="0" w:firstRowLastColumn="0" w:lastRowFirstColumn="0" w:lastRowLastColumn="0"/>
            </w:pPr>
            <w:r w:rsidRPr="00885EA7">
              <w:t>1</w:t>
            </w:r>
            <w:r w:rsidR="003033CA" w:rsidRPr="00885EA7">
              <w:t>5</w:t>
            </w:r>
            <w:r w:rsidR="00D36C65" w:rsidRPr="00885EA7">
              <w:t>0</w:t>
            </w:r>
            <w:r w:rsidR="006E179C" w:rsidRPr="00885EA7">
              <w:t>.000</w:t>
            </w:r>
            <w:r w:rsidR="00D36C65" w:rsidRPr="00885EA7">
              <w:t xml:space="preserve"> EUR</w:t>
            </w:r>
          </w:p>
        </w:tc>
      </w:tr>
      <w:tr w:rsidR="00D36C65" w:rsidRPr="00885EA7" w14:paraId="3002250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92736B4" w14:textId="2E992EEC" w:rsidR="00D36C65" w:rsidRPr="00885EA7" w:rsidRDefault="00D36C65">
            <w:pPr>
              <w:pStyle w:val="Tabelainstrumentov"/>
            </w:pPr>
            <w:r w:rsidRPr="00885EA7">
              <w:t xml:space="preserve">Tip investicije </w:t>
            </w:r>
            <w:r w:rsidR="00B506EF" w:rsidRPr="00885EA7">
              <w:t>–</w:t>
            </w:r>
            <w:r w:rsidRPr="00885EA7">
              <w:t xml:space="preserve"> kategorije intervencij OP</w:t>
            </w:r>
          </w:p>
        </w:tc>
        <w:tc>
          <w:tcPr>
            <w:tcW w:w="3474" w:type="pct"/>
          </w:tcPr>
          <w:p w14:paraId="206A7B1F" w14:textId="77777777" w:rsidR="00D36C65" w:rsidRPr="00885EA7" w:rsidRDefault="00D36C65">
            <w:pPr>
              <w:pStyle w:val="Tabelainstrumentov"/>
              <w:cnfStyle w:val="000000000000" w:firstRow="0" w:lastRow="0" w:firstColumn="0" w:lastColumn="0" w:oddVBand="0" w:evenVBand="0" w:oddHBand="0" w:evenHBand="0" w:firstRowFirstColumn="0" w:firstRowLastColumn="0" w:lastRowFirstColumn="0" w:lastRowLastColumn="0"/>
            </w:pPr>
          </w:p>
        </w:tc>
      </w:tr>
      <w:tr w:rsidR="00D36C65" w:rsidRPr="00885EA7" w14:paraId="22988993"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D539CC4" w14:textId="77777777" w:rsidR="00D36C65" w:rsidRPr="00885EA7" w:rsidRDefault="00D36C65">
            <w:pPr>
              <w:pStyle w:val="Tabelainstrumentov"/>
            </w:pPr>
            <w:r w:rsidRPr="00885EA7">
              <w:t>Navezava na OP</w:t>
            </w:r>
          </w:p>
        </w:tc>
        <w:tc>
          <w:tcPr>
            <w:tcW w:w="3474" w:type="pct"/>
          </w:tcPr>
          <w:p w14:paraId="6BB1E484" w14:textId="77777777" w:rsidR="00D36C65" w:rsidRPr="00885EA7" w:rsidRDefault="00D36C65">
            <w:pPr>
              <w:pStyle w:val="Tabelainstrumentov"/>
              <w:cnfStyle w:val="000000100000" w:firstRow="0" w:lastRow="0" w:firstColumn="0" w:lastColumn="0" w:oddVBand="0" w:evenVBand="0" w:oddHBand="1" w:evenHBand="0" w:firstRowFirstColumn="0" w:firstRowLastColumn="0" w:lastRowFirstColumn="0" w:lastRowLastColumn="0"/>
            </w:pPr>
          </w:p>
        </w:tc>
      </w:tr>
      <w:tr w:rsidR="00D36C65" w:rsidRPr="00885EA7" w14:paraId="0E783FFD"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0E29C5A" w14:textId="77777777" w:rsidR="00D36C65" w:rsidRPr="00885EA7" w:rsidRDefault="00D36C65">
            <w:pPr>
              <w:pStyle w:val="Tabelainstrumentov"/>
            </w:pPr>
            <w:r w:rsidRPr="00885EA7">
              <w:t>Teritorialni vidik</w:t>
            </w:r>
          </w:p>
        </w:tc>
        <w:tc>
          <w:tcPr>
            <w:tcW w:w="3474" w:type="pct"/>
          </w:tcPr>
          <w:p w14:paraId="2094FB45" w14:textId="77777777" w:rsidR="00D36C65" w:rsidRPr="00885EA7" w:rsidRDefault="00D36C65">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2EA1527E" w14:textId="3CFB9AE3" w:rsidR="00204DFD" w:rsidRPr="00885EA7" w:rsidRDefault="00204DFD" w:rsidP="005734AF"/>
    <w:p w14:paraId="1B71D4F4" w14:textId="15145CC5" w:rsidR="003651CD" w:rsidRPr="00885EA7" w:rsidRDefault="003651CD">
      <w:r w:rsidRPr="00885EA7">
        <w:br w:type="page"/>
      </w:r>
    </w:p>
    <w:tbl>
      <w:tblPr>
        <w:tblStyle w:val="Tabelaseznam3poudarek6"/>
        <w:tblW w:w="5632" w:type="pct"/>
        <w:tblLook w:val="04A0" w:firstRow="1" w:lastRow="0" w:firstColumn="1" w:lastColumn="0" w:noHBand="0" w:noVBand="1"/>
      </w:tblPr>
      <w:tblGrid>
        <w:gridCol w:w="3115"/>
        <w:gridCol w:w="7090"/>
      </w:tblGrid>
      <w:tr w:rsidR="003651CD" w:rsidRPr="00885EA7" w14:paraId="06F85783"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7AE53913" w14:textId="77777777" w:rsidR="003651CD" w:rsidRPr="00885EA7" w:rsidRDefault="003651CD">
            <w:pPr>
              <w:pStyle w:val="Tabelainstrumentov"/>
            </w:pPr>
            <w:r w:rsidRPr="00885EA7">
              <w:lastRenderedPageBreak/>
              <w:t>Izvedbeni instrument</w:t>
            </w:r>
          </w:p>
        </w:tc>
        <w:tc>
          <w:tcPr>
            <w:tcW w:w="3474" w:type="pct"/>
          </w:tcPr>
          <w:p w14:paraId="46CB7946" w14:textId="77777777" w:rsidR="003651CD" w:rsidRPr="00885EA7" w:rsidRDefault="003651CD">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JR – podpora izobraževanju o priložnostih in nevarnostih integracije in delitve podatkov </w:t>
            </w:r>
          </w:p>
        </w:tc>
      </w:tr>
      <w:tr w:rsidR="003651CD" w:rsidRPr="00885EA7" w14:paraId="7C329F5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041F158" w14:textId="77777777" w:rsidR="003651CD" w:rsidRPr="00885EA7" w:rsidRDefault="003651CD">
            <w:pPr>
              <w:pStyle w:val="Tabelainstrumentov"/>
            </w:pPr>
            <w:r w:rsidRPr="00885EA7">
              <w:t>Ukrep</w:t>
            </w:r>
          </w:p>
        </w:tc>
        <w:tc>
          <w:tcPr>
            <w:tcW w:w="3474" w:type="pct"/>
          </w:tcPr>
          <w:p w14:paraId="7CD46BA5" w14:textId="743EFB71" w:rsidR="003651CD" w:rsidRPr="00885EA7" w:rsidRDefault="003651CD">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5.6: </w:t>
            </w:r>
            <w:r w:rsidR="004F58FC" w:rsidRPr="004F58FC">
              <w:t xml:space="preserve">Podpora </w:t>
            </w:r>
            <w:proofErr w:type="spellStart"/>
            <w:r w:rsidR="004F58FC" w:rsidRPr="004F58FC">
              <w:t>prototipiranju</w:t>
            </w:r>
            <w:proofErr w:type="spellEnd"/>
            <w:r w:rsidR="004F58FC" w:rsidRPr="004F58FC">
              <w:t xml:space="preserve"> (</w:t>
            </w:r>
            <w:proofErr w:type="spellStart"/>
            <w:r w:rsidR="004F58FC" w:rsidRPr="004F58FC">
              <w:t>heckatoni</w:t>
            </w:r>
            <w:proofErr w:type="spellEnd"/>
            <w:r w:rsidR="004F58FC" w:rsidRPr="004F58FC">
              <w:t>) povezovanja, delitve in uporabe podatkov z razvojem različnih rešitev na podlagi orodij UI</w:t>
            </w:r>
          </w:p>
        </w:tc>
      </w:tr>
      <w:tr w:rsidR="003651CD" w:rsidRPr="00885EA7" w14:paraId="06DE6D0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D1895C4" w14:textId="77777777" w:rsidR="003651CD" w:rsidRPr="00885EA7" w:rsidRDefault="003651CD">
            <w:pPr>
              <w:pStyle w:val="Tabelainstrumentov"/>
            </w:pPr>
            <w:r w:rsidRPr="00885EA7">
              <w:t>Ciljna skupina</w:t>
            </w:r>
          </w:p>
        </w:tc>
        <w:tc>
          <w:tcPr>
            <w:tcW w:w="3474" w:type="pct"/>
          </w:tcPr>
          <w:p w14:paraId="73365817" w14:textId="4DAD475A" w:rsidR="003651CD" w:rsidRPr="00885EA7" w:rsidRDefault="00C63345">
            <w:pPr>
              <w:pStyle w:val="Tabelainstrumentov"/>
              <w:cnfStyle w:val="000000000000" w:firstRow="0" w:lastRow="0" w:firstColumn="0" w:lastColumn="0" w:oddVBand="0" w:evenVBand="0" w:oddHBand="0" w:evenHBand="0" w:firstRowFirstColumn="0" w:firstRowLastColumn="0" w:lastRowFirstColumn="0" w:lastRowLastColumn="0"/>
            </w:pPr>
            <w:r w:rsidRPr="00885EA7">
              <w:t>Imetniki podatkov – organizacije javnega in zasebnega sektorja ter razvojna podjetja in raziskovalne organizacije</w:t>
            </w:r>
          </w:p>
        </w:tc>
      </w:tr>
      <w:tr w:rsidR="003651CD" w:rsidRPr="00885EA7" w14:paraId="30785F1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E099D5B" w14:textId="77777777" w:rsidR="003651CD" w:rsidRPr="00885EA7" w:rsidRDefault="003651CD">
            <w:pPr>
              <w:pStyle w:val="Tabelainstrumentov"/>
            </w:pPr>
            <w:r w:rsidRPr="00885EA7">
              <w:t>Trajanje</w:t>
            </w:r>
          </w:p>
        </w:tc>
        <w:tc>
          <w:tcPr>
            <w:tcW w:w="3474" w:type="pct"/>
          </w:tcPr>
          <w:p w14:paraId="71E6708A" w14:textId="25A9AA3C" w:rsidR="003651CD" w:rsidRPr="00885EA7" w:rsidRDefault="003651CD">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3651CD" w:rsidRPr="00885EA7" w14:paraId="2A5DCF3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4E499B3" w14:textId="77777777" w:rsidR="003651CD" w:rsidRPr="00885EA7" w:rsidRDefault="003651CD">
            <w:pPr>
              <w:pStyle w:val="Tabelainstrumentov"/>
            </w:pPr>
            <w:r w:rsidRPr="00885EA7">
              <w:t>Shema pomoči</w:t>
            </w:r>
          </w:p>
        </w:tc>
        <w:tc>
          <w:tcPr>
            <w:tcW w:w="3474" w:type="pct"/>
          </w:tcPr>
          <w:p w14:paraId="20E91F2D" w14:textId="27FEA10D" w:rsidR="003651CD" w:rsidRPr="00885EA7" w:rsidRDefault="00C86339">
            <w:pPr>
              <w:pStyle w:val="Tabelainstrumentov"/>
              <w:cnfStyle w:val="000000000000" w:firstRow="0" w:lastRow="0" w:firstColumn="0" w:lastColumn="0" w:oddVBand="0" w:evenVBand="0" w:oddHBand="0" w:evenHBand="0" w:firstRowFirstColumn="0" w:firstRowLastColumn="0" w:lastRowFirstColumn="0" w:lastRowLastColumn="0"/>
            </w:pPr>
            <w:r>
              <w:t xml:space="preserve">De </w:t>
            </w:r>
            <w:proofErr w:type="spellStart"/>
            <w:r>
              <w:t>minimis</w:t>
            </w:r>
            <w:proofErr w:type="spellEnd"/>
          </w:p>
        </w:tc>
      </w:tr>
      <w:tr w:rsidR="003651CD" w:rsidRPr="00885EA7" w14:paraId="561DE32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BE2A6CD" w14:textId="77777777" w:rsidR="003651CD" w:rsidRPr="00885EA7" w:rsidRDefault="003651CD">
            <w:pPr>
              <w:pStyle w:val="Tabelainstrumentov"/>
            </w:pPr>
            <w:r w:rsidRPr="00885EA7">
              <w:t>Oblika pomoči</w:t>
            </w:r>
          </w:p>
        </w:tc>
        <w:tc>
          <w:tcPr>
            <w:tcW w:w="3474" w:type="pct"/>
          </w:tcPr>
          <w:p w14:paraId="7125E70D" w14:textId="77777777" w:rsidR="003651CD" w:rsidRPr="00885EA7" w:rsidRDefault="003651CD">
            <w:pPr>
              <w:pStyle w:val="Tabelainstrumentov"/>
              <w:cnfStyle w:val="000000100000" w:firstRow="0" w:lastRow="0" w:firstColumn="0" w:lastColumn="0" w:oddVBand="0" w:evenVBand="0" w:oddHBand="1" w:evenHBand="0" w:firstRowFirstColumn="0" w:firstRowLastColumn="0" w:lastRowFirstColumn="0" w:lastRowLastColumn="0"/>
            </w:pPr>
            <w:r w:rsidRPr="00885EA7">
              <w:t>Javni razpis – sofinanciranje</w:t>
            </w:r>
          </w:p>
        </w:tc>
      </w:tr>
      <w:tr w:rsidR="003651CD" w:rsidRPr="00885EA7" w14:paraId="0EBD8D9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3A0D5CA" w14:textId="77777777" w:rsidR="003651CD" w:rsidRPr="00885EA7" w:rsidRDefault="003651CD">
            <w:pPr>
              <w:pStyle w:val="Tabelainstrumentov"/>
            </w:pPr>
            <w:r w:rsidRPr="00885EA7">
              <w:t>Upravičeni stroški / aktivnosti</w:t>
            </w:r>
          </w:p>
        </w:tc>
        <w:tc>
          <w:tcPr>
            <w:tcW w:w="3474" w:type="pct"/>
          </w:tcPr>
          <w:p w14:paraId="5C36992C" w14:textId="77777777" w:rsidR="003651CD" w:rsidRPr="00885EA7" w:rsidRDefault="003651CD">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delavnice usposabljanja:</w:t>
            </w:r>
          </w:p>
          <w:p w14:paraId="359F1150" w14:textId="77777777" w:rsidR="003651CD" w:rsidRPr="00885EA7" w:rsidRDefault="003651CD">
            <w:pPr>
              <w:pStyle w:val="Tabelainstrumentov"/>
              <w:numPr>
                <w:ilvl w:val="0"/>
                <w:numId w:val="214"/>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32680C38" w14:textId="77777777" w:rsidR="003651CD" w:rsidRPr="00885EA7" w:rsidRDefault="003651CD">
            <w:pPr>
              <w:pStyle w:val="Tabelainstrumentov"/>
              <w:numPr>
                <w:ilvl w:val="0"/>
                <w:numId w:val="214"/>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5CA9983C" w14:textId="77777777" w:rsidR="003651CD" w:rsidRPr="00885EA7" w:rsidRDefault="003651CD">
            <w:pPr>
              <w:pStyle w:val="Tabelainstrumentov"/>
              <w:numPr>
                <w:ilvl w:val="0"/>
                <w:numId w:val="214"/>
              </w:numPr>
              <w:cnfStyle w:val="000000000000" w:firstRow="0" w:lastRow="0" w:firstColumn="0" w:lastColumn="0" w:oddVBand="0" w:evenVBand="0" w:oddHBand="0" w:evenHBand="0" w:firstRowFirstColumn="0" w:firstRowLastColumn="0" w:lastRowFirstColumn="0" w:lastRowLastColumn="0"/>
            </w:pPr>
            <w:r w:rsidRPr="00885EA7">
              <w:t>stroški materiala</w:t>
            </w:r>
          </w:p>
          <w:p w14:paraId="70A77B37" w14:textId="77777777" w:rsidR="003651CD" w:rsidRPr="00885EA7" w:rsidRDefault="003651CD">
            <w:pPr>
              <w:pStyle w:val="Tabelainstrumentov"/>
              <w:numPr>
                <w:ilvl w:val="0"/>
                <w:numId w:val="214"/>
              </w:numPr>
              <w:cnfStyle w:val="000000000000" w:firstRow="0" w:lastRow="0" w:firstColumn="0" w:lastColumn="0" w:oddVBand="0" w:evenVBand="0" w:oddHBand="0" w:evenHBand="0" w:firstRowFirstColumn="0" w:firstRowLastColumn="0" w:lastRowFirstColumn="0" w:lastRowLastColumn="0"/>
            </w:pPr>
            <w:r w:rsidRPr="006277C3">
              <w:t>stroški najema prostora in opreme</w:t>
            </w:r>
          </w:p>
          <w:p w14:paraId="7142121B" w14:textId="39D15654" w:rsidR="007641F2" w:rsidRPr="00885EA7" w:rsidRDefault="007641F2">
            <w:pPr>
              <w:pStyle w:val="Tabelainstrumentov"/>
              <w:numPr>
                <w:ilvl w:val="0"/>
                <w:numId w:val="214"/>
              </w:numPr>
              <w:cnfStyle w:val="000000000000" w:firstRow="0" w:lastRow="0" w:firstColumn="0" w:lastColumn="0" w:oddVBand="0" w:evenVBand="0" w:oddHBand="0" w:evenHBand="0" w:firstRowFirstColumn="0" w:firstRowLastColumn="0" w:lastRowFirstColumn="0" w:lastRowLastColumn="0"/>
            </w:pPr>
            <w:r w:rsidRPr="00885EA7">
              <w:t>stroški nagrad</w:t>
            </w:r>
          </w:p>
        </w:tc>
      </w:tr>
      <w:tr w:rsidR="003651CD" w:rsidRPr="00885EA7" w14:paraId="026FD4D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8EED153" w14:textId="77777777" w:rsidR="003651CD" w:rsidRPr="00885EA7" w:rsidRDefault="003651CD">
            <w:pPr>
              <w:pStyle w:val="Tabelainstrumentov"/>
            </w:pPr>
            <w:r w:rsidRPr="00885EA7">
              <w:t>Izvajalci</w:t>
            </w:r>
          </w:p>
        </w:tc>
        <w:tc>
          <w:tcPr>
            <w:tcW w:w="3474" w:type="pct"/>
          </w:tcPr>
          <w:p w14:paraId="1CE11859" w14:textId="2132B1EA" w:rsidR="003651CD"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3651CD" w:rsidRPr="00885EA7" w14:paraId="329F8C9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7451306" w14:textId="77777777" w:rsidR="003651CD" w:rsidRPr="00885EA7" w:rsidRDefault="003651CD">
            <w:pPr>
              <w:pStyle w:val="Tabelainstrumentov"/>
            </w:pPr>
            <w:r w:rsidRPr="00885EA7">
              <w:t>Merila za izbor</w:t>
            </w:r>
          </w:p>
        </w:tc>
        <w:tc>
          <w:tcPr>
            <w:tcW w:w="3474" w:type="pct"/>
          </w:tcPr>
          <w:p w14:paraId="691A6726" w14:textId="30E01DEC" w:rsidR="003651CD" w:rsidRPr="00885EA7" w:rsidRDefault="003651CD">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129596C4" w14:textId="34E674AF" w:rsidR="00831D5B" w:rsidRPr="00885EA7" w:rsidRDefault="00EA7E8B">
            <w:pPr>
              <w:pStyle w:val="Tabelainstrumentov"/>
              <w:numPr>
                <w:ilvl w:val="0"/>
                <w:numId w:val="215"/>
              </w:numPr>
              <w:cnfStyle w:val="000000000000" w:firstRow="0" w:lastRow="0" w:firstColumn="0" w:lastColumn="0" w:oddVBand="0" w:evenVBand="0" w:oddHBand="0" w:evenHBand="0" w:firstRowFirstColumn="0" w:firstRowLastColumn="0" w:lastRowFirstColumn="0" w:lastRowLastColumn="0"/>
            </w:pPr>
            <w:r>
              <w:t>kakovost</w:t>
            </w:r>
            <w:r w:rsidR="003651CD" w:rsidRPr="00885EA7">
              <w:t xml:space="preserve"> </w:t>
            </w:r>
            <w:r w:rsidR="00831D5B" w:rsidRPr="00885EA7">
              <w:t xml:space="preserve">zasnove </w:t>
            </w:r>
            <w:proofErr w:type="spellStart"/>
            <w:r w:rsidR="00881D89" w:rsidRPr="00885EA7">
              <w:t>heckatona</w:t>
            </w:r>
            <w:proofErr w:type="spellEnd"/>
          </w:p>
          <w:p w14:paraId="34F3F9B7" w14:textId="34CA16FF" w:rsidR="003651CD" w:rsidRPr="00885EA7" w:rsidRDefault="00EA7E8B">
            <w:pPr>
              <w:pStyle w:val="Tabelainstrumentov"/>
              <w:numPr>
                <w:ilvl w:val="0"/>
                <w:numId w:val="215"/>
              </w:numPr>
              <w:cnfStyle w:val="000000000000" w:firstRow="0" w:lastRow="0" w:firstColumn="0" w:lastColumn="0" w:oddVBand="0" w:evenVBand="0" w:oddHBand="0" w:evenHBand="0" w:firstRowFirstColumn="0" w:firstRowLastColumn="0" w:lastRowFirstColumn="0" w:lastRowLastColumn="0"/>
            </w:pPr>
            <w:r>
              <w:t>kakovost</w:t>
            </w:r>
            <w:r w:rsidR="00831D5B" w:rsidRPr="00885EA7">
              <w:t xml:space="preserve"> in vrsta podatkov</w:t>
            </w:r>
          </w:p>
          <w:p w14:paraId="0EBFC450" w14:textId="47E101E3" w:rsidR="003651CD" w:rsidRPr="00885EA7" w:rsidRDefault="00166009">
            <w:pPr>
              <w:pStyle w:val="Tabelainstrumentov"/>
              <w:numPr>
                <w:ilvl w:val="0"/>
                <w:numId w:val="215"/>
              </w:numPr>
              <w:cnfStyle w:val="000000000000" w:firstRow="0" w:lastRow="0" w:firstColumn="0" w:lastColumn="0" w:oddVBand="0" w:evenVBand="0" w:oddHBand="0" w:evenHBand="0" w:firstRowFirstColumn="0" w:firstRowLastColumn="0" w:lastRowFirstColumn="0" w:lastRowLastColumn="0"/>
            </w:pPr>
            <w:r w:rsidRPr="00885EA7">
              <w:t>u</w:t>
            </w:r>
            <w:r w:rsidR="003651CD" w:rsidRPr="00885EA7">
              <w:t xml:space="preserve">činek </w:t>
            </w:r>
            <w:proofErr w:type="spellStart"/>
            <w:r w:rsidR="00831D5B" w:rsidRPr="00885EA7">
              <w:t>heckatona</w:t>
            </w:r>
            <w:proofErr w:type="spellEnd"/>
            <w:r w:rsidR="00831D5B" w:rsidRPr="00885EA7">
              <w:t xml:space="preserve"> z vidika </w:t>
            </w:r>
            <w:r w:rsidR="006D6AD2" w:rsidRPr="00885EA7">
              <w:t xml:space="preserve">razumevanja </w:t>
            </w:r>
            <w:r w:rsidR="00831D5B" w:rsidRPr="00885EA7">
              <w:t>priložnost in nevarnosti</w:t>
            </w:r>
          </w:p>
          <w:p w14:paraId="6DDAFAF0" w14:textId="3E097F08" w:rsidR="003651CD" w:rsidRPr="00885EA7" w:rsidRDefault="00166009">
            <w:pPr>
              <w:pStyle w:val="Tabelainstrumentov"/>
              <w:numPr>
                <w:ilvl w:val="0"/>
                <w:numId w:val="215"/>
              </w:numPr>
              <w:cnfStyle w:val="000000000000" w:firstRow="0" w:lastRow="0" w:firstColumn="0" w:lastColumn="0" w:oddVBand="0" w:evenVBand="0" w:oddHBand="0" w:evenHBand="0" w:firstRowFirstColumn="0" w:firstRowLastColumn="0" w:lastRowFirstColumn="0" w:lastRowLastColumn="0"/>
            </w:pPr>
            <w:r w:rsidRPr="00885EA7">
              <w:t>u</w:t>
            </w:r>
            <w:r w:rsidR="003651CD" w:rsidRPr="00885EA7">
              <w:t>streznost izvedbe delavnice (finančna, kadrovska in časovna komponenta)</w:t>
            </w:r>
          </w:p>
          <w:p w14:paraId="04D9CD24" w14:textId="77777777" w:rsidR="003651CD" w:rsidRPr="00885EA7" w:rsidRDefault="003651CD">
            <w:pPr>
              <w:pStyle w:val="Tabelainstrumentov"/>
              <w:cnfStyle w:val="000000000000" w:firstRow="0" w:lastRow="0" w:firstColumn="0" w:lastColumn="0" w:oddVBand="0" w:evenVBand="0" w:oddHBand="0" w:evenHBand="0" w:firstRowFirstColumn="0" w:firstRowLastColumn="0" w:lastRowFirstColumn="0" w:lastRowLastColumn="0"/>
            </w:pPr>
          </w:p>
        </w:tc>
      </w:tr>
      <w:tr w:rsidR="003651CD" w:rsidRPr="00885EA7" w14:paraId="435F55F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DE20ECB" w14:textId="77777777" w:rsidR="003651CD" w:rsidRPr="00885EA7" w:rsidRDefault="003651CD">
            <w:pPr>
              <w:pStyle w:val="Tabelainstrumentov"/>
            </w:pPr>
            <w:r w:rsidRPr="00885EA7">
              <w:t>Intenzivnost pomoči</w:t>
            </w:r>
          </w:p>
        </w:tc>
        <w:tc>
          <w:tcPr>
            <w:tcW w:w="3474" w:type="pct"/>
          </w:tcPr>
          <w:p w14:paraId="545E5E95" w14:textId="379A4826" w:rsidR="003651CD" w:rsidRPr="00885EA7" w:rsidRDefault="007641F2">
            <w:pPr>
              <w:pStyle w:val="Tabelainstrumentov"/>
              <w:cnfStyle w:val="000000100000" w:firstRow="0" w:lastRow="0" w:firstColumn="0" w:lastColumn="0" w:oddVBand="0" w:evenVBand="0" w:oddHBand="1" w:evenHBand="0" w:firstRowFirstColumn="0" w:firstRowLastColumn="0" w:lastRowFirstColumn="0" w:lastRowLastColumn="0"/>
            </w:pPr>
            <w:r w:rsidRPr="00885EA7">
              <w:t>75</w:t>
            </w:r>
            <w:r w:rsidR="003651CD" w:rsidRPr="00885EA7">
              <w:t>% upravičenih stroškov</w:t>
            </w:r>
            <w:r w:rsidR="006D6AD2" w:rsidRPr="00885EA7">
              <w:t xml:space="preserve"> (</w:t>
            </w:r>
            <w:proofErr w:type="spellStart"/>
            <w:r w:rsidR="00EA7E8B">
              <w:t>maks</w:t>
            </w:r>
            <w:proofErr w:type="spellEnd"/>
            <w:r w:rsidR="00EA7E8B">
              <w:t>.</w:t>
            </w:r>
            <w:r w:rsidR="006D6AD2" w:rsidRPr="00885EA7">
              <w:t xml:space="preserve"> 20K</w:t>
            </w:r>
            <w:r w:rsidR="00B2754F" w:rsidRPr="00885EA7">
              <w:t xml:space="preserve"> EUR</w:t>
            </w:r>
            <w:r w:rsidR="006D6AD2" w:rsidRPr="00885EA7">
              <w:t>)</w:t>
            </w:r>
          </w:p>
        </w:tc>
      </w:tr>
      <w:tr w:rsidR="003651CD" w:rsidRPr="00885EA7" w14:paraId="6F63FFA2"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B72BF46" w14:textId="77777777" w:rsidR="003651CD" w:rsidRPr="00885EA7" w:rsidRDefault="003651CD">
            <w:pPr>
              <w:pStyle w:val="Tabelainstrumentov"/>
            </w:pPr>
            <w:r w:rsidRPr="00885EA7">
              <w:t>Končni upravičenci in pogoji</w:t>
            </w:r>
          </w:p>
        </w:tc>
        <w:tc>
          <w:tcPr>
            <w:tcW w:w="3474" w:type="pct"/>
          </w:tcPr>
          <w:p w14:paraId="3C20BDA4" w14:textId="77777777" w:rsidR="003651CD" w:rsidRPr="00885EA7" w:rsidRDefault="003651CD">
            <w:pPr>
              <w:pStyle w:val="Tabelainstrumentov"/>
              <w:numPr>
                <w:ilvl w:val="0"/>
                <w:numId w:val="216"/>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4F1814EB" w14:textId="34CEB4C5" w:rsidR="003651CD" w:rsidRPr="00885EA7" w:rsidRDefault="003651CD">
            <w:pPr>
              <w:pStyle w:val="Tabelainstrumentov"/>
              <w:numPr>
                <w:ilvl w:val="0"/>
                <w:numId w:val="216"/>
              </w:numPr>
              <w:cnfStyle w:val="000000000000" w:firstRow="0" w:lastRow="0" w:firstColumn="0" w:lastColumn="0" w:oddVBand="0" w:evenVBand="0" w:oddHBand="0" w:evenHBand="0" w:firstRowFirstColumn="0" w:firstRowLastColumn="0" w:lastRowFirstColumn="0" w:lastRowLastColumn="0"/>
            </w:pPr>
            <w:r w:rsidRPr="00885EA7">
              <w:t xml:space="preserve">javni </w:t>
            </w:r>
            <w:r w:rsidRPr="006277C3">
              <w:t xml:space="preserve">ali </w:t>
            </w:r>
            <w:r w:rsidRPr="00885EA7">
              <w:t>zasebni zavodi, registrirani v Republiki Sloveniji za izvajanje izobraževalne dejavnosti</w:t>
            </w:r>
          </w:p>
          <w:p w14:paraId="69E75B21" w14:textId="77777777" w:rsidR="003651CD" w:rsidRPr="00885EA7" w:rsidRDefault="003651CD">
            <w:pPr>
              <w:pStyle w:val="Tabelainstrumentov"/>
              <w:numPr>
                <w:ilvl w:val="0"/>
                <w:numId w:val="216"/>
              </w:numPr>
              <w:cnfStyle w:val="000000000000" w:firstRow="0" w:lastRow="0" w:firstColumn="0" w:lastColumn="0" w:oddVBand="0" w:evenVBand="0" w:oddHBand="0" w:evenHBand="0" w:firstRowFirstColumn="0" w:firstRowLastColumn="0" w:lastRowFirstColumn="0" w:lastRowLastColumn="0"/>
            </w:pPr>
            <w:r w:rsidRPr="00885EA7">
              <w:t xml:space="preserve">društva s področja IKT, registrirana po Zakonu o društvih </w:t>
            </w:r>
          </w:p>
          <w:p w14:paraId="6B9FE012" w14:textId="77777777" w:rsidR="003651CD" w:rsidRPr="00885EA7" w:rsidRDefault="003651CD">
            <w:pPr>
              <w:pStyle w:val="Tabelainstrumentov"/>
              <w:cnfStyle w:val="000000000000" w:firstRow="0" w:lastRow="0" w:firstColumn="0" w:lastColumn="0" w:oddVBand="0" w:evenVBand="0" w:oddHBand="0" w:evenHBand="0" w:firstRowFirstColumn="0" w:firstRowLastColumn="0" w:lastRowFirstColumn="0" w:lastRowLastColumn="0"/>
            </w:pPr>
          </w:p>
        </w:tc>
      </w:tr>
      <w:tr w:rsidR="003651CD" w:rsidRPr="00885EA7" w14:paraId="435F057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A52D5AC" w14:textId="77777777" w:rsidR="003651CD" w:rsidRPr="00885EA7" w:rsidRDefault="003651CD">
            <w:pPr>
              <w:pStyle w:val="Tabelainstrumentov"/>
            </w:pPr>
            <w:r w:rsidRPr="00885EA7">
              <w:t>Ocena finančnih sredstev</w:t>
            </w:r>
          </w:p>
        </w:tc>
        <w:tc>
          <w:tcPr>
            <w:tcW w:w="3474" w:type="pct"/>
          </w:tcPr>
          <w:p w14:paraId="06DC1003" w14:textId="1F143125" w:rsidR="003651CD" w:rsidRPr="00885EA7" w:rsidRDefault="006D6AD2">
            <w:pPr>
              <w:pStyle w:val="Tabelainstrumentov"/>
              <w:cnfStyle w:val="000000100000" w:firstRow="0" w:lastRow="0" w:firstColumn="0" w:lastColumn="0" w:oddVBand="0" w:evenVBand="0" w:oddHBand="1" w:evenHBand="0" w:firstRowFirstColumn="0" w:firstRowLastColumn="0" w:lastRowFirstColumn="0" w:lastRowLastColumn="0"/>
            </w:pPr>
            <w:r w:rsidRPr="00885EA7">
              <w:t>80</w:t>
            </w:r>
            <w:r w:rsidR="006E179C" w:rsidRPr="00885EA7">
              <w:t>.000</w:t>
            </w:r>
            <w:r w:rsidR="003651CD" w:rsidRPr="00885EA7">
              <w:t xml:space="preserve"> EUR</w:t>
            </w:r>
          </w:p>
        </w:tc>
      </w:tr>
      <w:tr w:rsidR="003651CD" w:rsidRPr="00885EA7" w14:paraId="6D7EACC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F61F09D" w14:textId="77777777" w:rsidR="003651CD" w:rsidRPr="00885EA7" w:rsidRDefault="003651CD">
            <w:pPr>
              <w:pStyle w:val="Tabelainstrumentov"/>
            </w:pPr>
            <w:r w:rsidRPr="00885EA7">
              <w:t>Tip investicije – kategorije intervencij OP</w:t>
            </w:r>
          </w:p>
        </w:tc>
        <w:tc>
          <w:tcPr>
            <w:tcW w:w="3474" w:type="pct"/>
          </w:tcPr>
          <w:p w14:paraId="5B5881F6" w14:textId="77777777" w:rsidR="003651CD" w:rsidRPr="00885EA7" w:rsidRDefault="003651CD">
            <w:pPr>
              <w:pStyle w:val="Tabelainstrumentov"/>
              <w:cnfStyle w:val="000000000000" w:firstRow="0" w:lastRow="0" w:firstColumn="0" w:lastColumn="0" w:oddVBand="0" w:evenVBand="0" w:oddHBand="0" w:evenHBand="0" w:firstRowFirstColumn="0" w:firstRowLastColumn="0" w:lastRowFirstColumn="0" w:lastRowLastColumn="0"/>
            </w:pPr>
          </w:p>
        </w:tc>
      </w:tr>
      <w:tr w:rsidR="003651CD" w:rsidRPr="00885EA7" w14:paraId="3AEB0AE2"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FB75C82" w14:textId="77777777" w:rsidR="003651CD" w:rsidRPr="00885EA7" w:rsidRDefault="003651CD">
            <w:pPr>
              <w:pStyle w:val="Tabelainstrumentov"/>
            </w:pPr>
            <w:r w:rsidRPr="00885EA7">
              <w:t>Navezava na OP</w:t>
            </w:r>
          </w:p>
        </w:tc>
        <w:tc>
          <w:tcPr>
            <w:tcW w:w="3474" w:type="pct"/>
          </w:tcPr>
          <w:p w14:paraId="2864B7C7" w14:textId="77777777" w:rsidR="003651CD" w:rsidRPr="00885EA7" w:rsidRDefault="003651CD">
            <w:pPr>
              <w:pStyle w:val="Tabelainstrumentov"/>
              <w:cnfStyle w:val="000000100000" w:firstRow="0" w:lastRow="0" w:firstColumn="0" w:lastColumn="0" w:oddVBand="0" w:evenVBand="0" w:oddHBand="1" w:evenHBand="0" w:firstRowFirstColumn="0" w:firstRowLastColumn="0" w:lastRowFirstColumn="0" w:lastRowLastColumn="0"/>
            </w:pPr>
          </w:p>
        </w:tc>
      </w:tr>
      <w:tr w:rsidR="003651CD" w:rsidRPr="00885EA7" w14:paraId="30FB72D3"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60D65C7" w14:textId="77777777" w:rsidR="003651CD" w:rsidRPr="00885EA7" w:rsidRDefault="003651CD">
            <w:pPr>
              <w:pStyle w:val="Tabelainstrumentov"/>
            </w:pPr>
            <w:r w:rsidRPr="00885EA7">
              <w:t>Teritorialni vidik</w:t>
            </w:r>
          </w:p>
        </w:tc>
        <w:tc>
          <w:tcPr>
            <w:tcW w:w="3474" w:type="pct"/>
          </w:tcPr>
          <w:p w14:paraId="2B066FCA" w14:textId="77777777" w:rsidR="003651CD" w:rsidRPr="00885EA7" w:rsidRDefault="003651CD">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4937C09E" w14:textId="77777777" w:rsidR="00430ECD" w:rsidRPr="00885EA7" w:rsidRDefault="00430ECD" w:rsidP="005734AF"/>
    <w:p w14:paraId="497F747E" w14:textId="1C03C4AE" w:rsidR="00430ECD" w:rsidRPr="00885EA7" w:rsidRDefault="00430ECD">
      <w:r w:rsidRPr="00885EA7">
        <w:br w:type="page"/>
      </w:r>
    </w:p>
    <w:tbl>
      <w:tblPr>
        <w:tblStyle w:val="Tabelaseznam3poudarek6"/>
        <w:tblW w:w="5632" w:type="pct"/>
        <w:tblLook w:val="04A0" w:firstRow="1" w:lastRow="0" w:firstColumn="1" w:lastColumn="0" w:noHBand="0" w:noVBand="1"/>
      </w:tblPr>
      <w:tblGrid>
        <w:gridCol w:w="3115"/>
        <w:gridCol w:w="7090"/>
      </w:tblGrid>
      <w:tr w:rsidR="00EC0D57" w:rsidRPr="00885EA7" w14:paraId="02684133"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0698FC45" w14:textId="45A9D632" w:rsidR="00EC0D57" w:rsidRPr="00885EA7" w:rsidRDefault="00EC0D57">
            <w:pPr>
              <w:pStyle w:val="Tabelainstrumentov"/>
            </w:pPr>
            <w:r w:rsidRPr="00885EA7">
              <w:lastRenderedPageBreak/>
              <w:t>Izvedbeni instrument</w:t>
            </w:r>
          </w:p>
        </w:tc>
        <w:tc>
          <w:tcPr>
            <w:tcW w:w="3474" w:type="pct"/>
          </w:tcPr>
          <w:p w14:paraId="36129844" w14:textId="1F8B1A6D" w:rsidR="00EC0D57" w:rsidRPr="00885EA7" w:rsidRDefault="00EC0D57">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vzpostavitvi nacionalnih podatkovnih prostorov s področja UI</w:t>
            </w:r>
          </w:p>
        </w:tc>
      </w:tr>
      <w:tr w:rsidR="00EC0D57" w:rsidRPr="00885EA7" w14:paraId="776693A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499E27E" w14:textId="36818E68" w:rsidR="00EC0D57" w:rsidRPr="00885EA7" w:rsidRDefault="00EC0D57">
            <w:pPr>
              <w:pStyle w:val="Tabelainstrumentov"/>
            </w:pPr>
            <w:r w:rsidRPr="00885EA7">
              <w:t>Ukrep</w:t>
            </w:r>
          </w:p>
        </w:tc>
        <w:tc>
          <w:tcPr>
            <w:tcW w:w="3474" w:type="pct"/>
          </w:tcPr>
          <w:p w14:paraId="4E92F8FB" w14:textId="1E3FAE3A"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w:t>
            </w:r>
            <w:r w:rsidR="0055292A" w:rsidRPr="00885EA7">
              <w:t>5.9</w:t>
            </w:r>
            <w:r w:rsidRPr="00885EA7">
              <w:t xml:space="preserve">: </w:t>
            </w:r>
            <w:r w:rsidR="004F58FC" w:rsidRPr="004F58FC">
              <w:t>Sodelovanje in podpora Slovenije pri vzpostavljanju testnih in eksperimentalnih platform orodij in algoritmov s področja UI na izbranih področjih (npr. zdravje in medicina, kmetijstvo, javna uprava, UI na robu, industrija 4.0) skladno z aktivnostmi na ravni EU v okviru izvajanja programov EU (program Obzorje Evropa in Digitalna Evropa)</w:t>
            </w:r>
          </w:p>
        </w:tc>
      </w:tr>
      <w:tr w:rsidR="00430ECD" w:rsidRPr="00885EA7" w14:paraId="4158234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53BE2D6" w14:textId="77777777" w:rsidR="00430ECD" w:rsidRPr="00885EA7" w:rsidRDefault="00430ECD">
            <w:pPr>
              <w:pStyle w:val="Tabelainstrumentov"/>
            </w:pPr>
            <w:r w:rsidRPr="00885EA7">
              <w:t>Ciljna skupina</w:t>
            </w:r>
          </w:p>
        </w:tc>
        <w:tc>
          <w:tcPr>
            <w:tcW w:w="3474" w:type="pct"/>
          </w:tcPr>
          <w:p w14:paraId="5579EBCE" w14:textId="77777777" w:rsidR="00430ECD" w:rsidRPr="00885EA7" w:rsidRDefault="00430ECD">
            <w:pPr>
              <w:pStyle w:val="Tabelainstrumentov"/>
              <w:cnfStyle w:val="000000000000" w:firstRow="0" w:lastRow="0" w:firstColumn="0" w:lastColumn="0" w:oddVBand="0" w:evenVBand="0" w:oddHBand="0" w:evenHBand="0" w:firstRowFirstColumn="0" w:firstRowLastColumn="0" w:lastRowFirstColumn="0" w:lastRowLastColumn="0"/>
            </w:pPr>
            <w:r w:rsidRPr="00885EA7">
              <w:t>Konzorciji podjetij in javnih ustanov</w:t>
            </w:r>
          </w:p>
        </w:tc>
      </w:tr>
      <w:tr w:rsidR="00430ECD" w:rsidRPr="00885EA7" w14:paraId="0E30696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D4EA579" w14:textId="77777777" w:rsidR="00430ECD" w:rsidRPr="00885EA7" w:rsidRDefault="00430ECD">
            <w:pPr>
              <w:pStyle w:val="Tabelainstrumentov"/>
            </w:pPr>
            <w:r w:rsidRPr="00885EA7">
              <w:t>Trajanje</w:t>
            </w:r>
          </w:p>
        </w:tc>
        <w:tc>
          <w:tcPr>
            <w:tcW w:w="3474" w:type="pct"/>
          </w:tcPr>
          <w:p w14:paraId="7D2EF9C1" w14:textId="1DBFF6CA" w:rsidR="00430ECD" w:rsidRPr="00885EA7" w:rsidRDefault="00430ECD">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430ECD" w:rsidRPr="00885EA7" w14:paraId="3D61AA1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248A434" w14:textId="77777777" w:rsidR="00430ECD" w:rsidRPr="00885EA7" w:rsidRDefault="00430ECD">
            <w:pPr>
              <w:pStyle w:val="Tabelainstrumentov"/>
            </w:pPr>
            <w:r w:rsidRPr="00885EA7">
              <w:t>Shema pomoči</w:t>
            </w:r>
          </w:p>
        </w:tc>
        <w:tc>
          <w:tcPr>
            <w:tcW w:w="3474" w:type="pct"/>
          </w:tcPr>
          <w:p w14:paraId="67D04E88" w14:textId="77777777" w:rsidR="00430ECD" w:rsidRPr="00885EA7" w:rsidRDefault="00430ECD">
            <w:pPr>
              <w:pStyle w:val="Tabelainstrumentov"/>
              <w:cnfStyle w:val="000000000000" w:firstRow="0" w:lastRow="0" w:firstColumn="0" w:lastColumn="0" w:oddVBand="0" w:evenVBand="0" w:oddHBand="0" w:evenHBand="0" w:firstRowFirstColumn="0" w:firstRowLastColumn="0" w:lastRowFirstColumn="0" w:lastRowLastColumn="0"/>
            </w:pPr>
            <w:r w:rsidRPr="00885EA7">
              <w:t>Shema državnih pomoči za RRI</w:t>
            </w:r>
          </w:p>
        </w:tc>
      </w:tr>
      <w:tr w:rsidR="00430ECD" w:rsidRPr="00885EA7" w14:paraId="34734D2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6C8449F" w14:textId="77777777" w:rsidR="00430ECD" w:rsidRPr="00885EA7" w:rsidRDefault="00430ECD">
            <w:pPr>
              <w:pStyle w:val="Tabelainstrumentov"/>
            </w:pPr>
            <w:r w:rsidRPr="00885EA7">
              <w:t>Oblika pomoči</w:t>
            </w:r>
          </w:p>
        </w:tc>
        <w:tc>
          <w:tcPr>
            <w:tcW w:w="3474" w:type="pct"/>
          </w:tcPr>
          <w:p w14:paraId="2BFD6E0A" w14:textId="366D4F49" w:rsidR="00430ECD" w:rsidRPr="00885EA7" w:rsidRDefault="00430ECD">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B506EF" w:rsidRPr="00885EA7">
              <w:t>–</w:t>
            </w:r>
            <w:r w:rsidRPr="00885EA7">
              <w:t xml:space="preserve"> sofinanciranje</w:t>
            </w:r>
          </w:p>
        </w:tc>
      </w:tr>
      <w:tr w:rsidR="00430ECD" w:rsidRPr="00885EA7" w14:paraId="110FDB2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6638AA3" w14:textId="77777777" w:rsidR="00430ECD" w:rsidRPr="00885EA7" w:rsidRDefault="00430ECD">
            <w:pPr>
              <w:pStyle w:val="Tabelainstrumentov"/>
            </w:pPr>
            <w:r w:rsidRPr="00885EA7">
              <w:t>Upravičeni stroški / aktivnosti</w:t>
            </w:r>
          </w:p>
        </w:tc>
        <w:tc>
          <w:tcPr>
            <w:tcW w:w="3474" w:type="pct"/>
          </w:tcPr>
          <w:p w14:paraId="73CA7544" w14:textId="77777777" w:rsidR="00430ECD" w:rsidRPr="00885EA7" w:rsidRDefault="00430ECD">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RRI projektov:</w:t>
            </w:r>
          </w:p>
          <w:p w14:paraId="39019AAE" w14:textId="189D1375" w:rsidR="00430ECD" w:rsidRPr="00885EA7" w:rsidRDefault="001A081E">
            <w:pPr>
              <w:pStyle w:val="Tabelainstrumentov"/>
              <w:numPr>
                <w:ilvl w:val="0"/>
                <w:numId w:val="217"/>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0D97CB1F" w14:textId="6C642529" w:rsidR="00430ECD" w:rsidRPr="00885EA7" w:rsidRDefault="001A081E">
            <w:pPr>
              <w:pStyle w:val="Tabelainstrumentov"/>
              <w:numPr>
                <w:ilvl w:val="0"/>
                <w:numId w:val="217"/>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135829CC" w14:textId="69A97A8A" w:rsidR="00430ECD" w:rsidRPr="00885EA7" w:rsidRDefault="001A081E">
            <w:pPr>
              <w:pStyle w:val="Tabelainstrumentov"/>
              <w:numPr>
                <w:ilvl w:val="0"/>
                <w:numId w:val="217"/>
              </w:numPr>
              <w:cnfStyle w:val="000000000000" w:firstRow="0" w:lastRow="0" w:firstColumn="0" w:lastColumn="0" w:oddVBand="0" w:evenVBand="0" w:oddHBand="0" w:evenHBand="0" w:firstRowFirstColumn="0" w:firstRowLastColumn="0" w:lastRowFirstColumn="0" w:lastRowLastColumn="0"/>
            </w:pPr>
            <w:r w:rsidRPr="00885EA7">
              <w:t>stroški amortizacije osnovnih sredstev</w:t>
            </w:r>
          </w:p>
          <w:p w14:paraId="3848402A" w14:textId="0E4D3773" w:rsidR="00430ECD" w:rsidRPr="00885EA7" w:rsidRDefault="001A081E">
            <w:pPr>
              <w:pStyle w:val="Tabelainstrumentov"/>
              <w:numPr>
                <w:ilvl w:val="0"/>
                <w:numId w:val="217"/>
              </w:numPr>
              <w:cnfStyle w:val="000000000000" w:firstRow="0" w:lastRow="0" w:firstColumn="0" w:lastColumn="0" w:oddVBand="0" w:evenVBand="0" w:oddHBand="0" w:evenHBand="0" w:firstRowFirstColumn="0" w:firstRowLastColumn="0" w:lastRowFirstColumn="0" w:lastRowLastColumn="0"/>
            </w:pPr>
            <w:r w:rsidRPr="00885EA7">
              <w:t>stroški službenih poti</w:t>
            </w:r>
          </w:p>
          <w:p w14:paraId="46D268EB" w14:textId="29C5C725" w:rsidR="00430ECD" w:rsidRPr="00885EA7" w:rsidRDefault="001A081E">
            <w:pPr>
              <w:pStyle w:val="Tabelainstrumentov"/>
              <w:numPr>
                <w:ilvl w:val="0"/>
                <w:numId w:val="217"/>
              </w:numPr>
              <w:cnfStyle w:val="000000000000" w:firstRow="0" w:lastRow="0" w:firstColumn="0" w:lastColumn="0" w:oddVBand="0" w:evenVBand="0" w:oddHBand="0" w:evenHBand="0" w:firstRowFirstColumn="0" w:firstRowLastColumn="0" w:lastRowFirstColumn="0" w:lastRowLastColumn="0"/>
            </w:pPr>
            <w:r w:rsidRPr="00885EA7">
              <w:t>posredni stroški</w:t>
            </w:r>
          </w:p>
        </w:tc>
      </w:tr>
      <w:tr w:rsidR="00430ECD" w:rsidRPr="00885EA7" w14:paraId="7270CEED"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8577AEE" w14:textId="77777777" w:rsidR="00430ECD" w:rsidRPr="00885EA7" w:rsidRDefault="00430ECD">
            <w:pPr>
              <w:pStyle w:val="Tabelainstrumentov"/>
            </w:pPr>
            <w:r w:rsidRPr="00885EA7">
              <w:t>Izvajalci</w:t>
            </w:r>
          </w:p>
        </w:tc>
        <w:tc>
          <w:tcPr>
            <w:tcW w:w="3474" w:type="pct"/>
          </w:tcPr>
          <w:p w14:paraId="3F13B76E" w14:textId="7C6DFF5F" w:rsidR="00430ECD"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430ECD" w:rsidRPr="00885EA7" w14:paraId="6A79824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CBF3D60" w14:textId="77777777" w:rsidR="00430ECD" w:rsidRPr="00885EA7" w:rsidRDefault="00430ECD">
            <w:pPr>
              <w:pStyle w:val="Tabelainstrumentov"/>
            </w:pPr>
            <w:r w:rsidRPr="00885EA7">
              <w:t>Merila za izbor</w:t>
            </w:r>
          </w:p>
        </w:tc>
        <w:tc>
          <w:tcPr>
            <w:tcW w:w="3474" w:type="pct"/>
          </w:tcPr>
          <w:p w14:paraId="1807827C" w14:textId="22EACF9B" w:rsidR="00430ECD" w:rsidRPr="00885EA7" w:rsidRDefault="00430ECD">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732582AB" w14:textId="252B3CF6" w:rsidR="00430ECD" w:rsidRPr="00885EA7" w:rsidRDefault="00EA7E8B">
            <w:pPr>
              <w:pStyle w:val="Tabelainstrumentov"/>
              <w:numPr>
                <w:ilvl w:val="0"/>
                <w:numId w:val="218"/>
              </w:numPr>
              <w:cnfStyle w:val="000000000000" w:firstRow="0" w:lastRow="0" w:firstColumn="0" w:lastColumn="0" w:oddVBand="0" w:evenVBand="0" w:oddHBand="0" w:evenHBand="0" w:firstRowFirstColumn="0" w:firstRowLastColumn="0" w:lastRowFirstColumn="0" w:lastRowLastColumn="0"/>
            </w:pPr>
            <w:r>
              <w:t>kakovost</w:t>
            </w:r>
            <w:r w:rsidR="001A081E" w:rsidRPr="00885EA7">
              <w:t xml:space="preserve"> </w:t>
            </w:r>
            <w:r w:rsidR="000B0C88" w:rsidRPr="00885EA7">
              <w:t>RRI</w:t>
            </w:r>
            <w:r w:rsidR="001A081E" w:rsidRPr="00885EA7">
              <w:t xml:space="preserve"> projekta </w:t>
            </w:r>
          </w:p>
          <w:p w14:paraId="0112E019" w14:textId="47663E78" w:rsidR="00430ECD" w:rsidRPr="00885EA7" w:rsidRDefault="001A081E">
            <w:pPr>
              <w:pStyle w:val="Tabelainstrumentov"/>
              <w:numPr>
                <w:ilvl w:val="0"/>
                <w:numId w:val="218"/>
              </w:numPr>
              <w:cnfStyle w:val="000000000000" w:firstRow="0" w:lastRow="0" w:firstColumn="0" w:lastColumn="0" w:oddVBand="0" w:evenVBand="0" w:oddHBand="0" w:evenHBand="0" w:firstRowFirstColumn="0" w:firstRowLastColumn="0" w:lastRowFirstColumn="0" w:lastRowLastColumn="0"/>
            </w:pPr>
            <w:r w:rsidRPr="00885EA7">
              <w:t xml:space="preserve">učinek </w:t>
            </w:r>
            <w:r w:rsidR="000B0C88" w:rsidRPr="00885EA7">
              <w:t>RRI</w:t>
            </w:r>
            <w:r w:rsidRPr="00885EA7">
              <w:t xml:space="preserve"> projekta </w:t>
            </w:r>
          </w:p>
          <w:p w14:paraId="4C2BC9DE" w14:textId="38774CDC" w:rsidR="00430ECD" w:rsidRPr="00885EA7" w:rsidRDefault="001A081E">
            <w:pPr>
              <w:pStyle w:val="Tabelainstrumentov"/>
              <w:numPr>
                <w:ilvl w:val="0"/>
                <w:numId w:val="218"/>
              </w:numPr>
              <w:cnfStyle w:val="000000000000" w:firstRow="0" w:lastRow="0" w:firstColumn="0" w:lastColumn="0" w:oddVBand="0" w:evenVBand="0" w:oddHBand="0" w:evenHBand="0" w:firstRowFirstColumn="0" w:firstRowLastColumn="0" w:lastRowFirstColumn="0" w:lastRowLastColumn="0"/>
            </w:pPr>
            <w:r w:rsidRPr="00885EA7">
              <w:t xml:space="preserve">ustreznost izvedbe </w:t>
            </w:r>
            <w:r w:rsidR="000B0C88" w:rsidRPr="00885EA7">
              <w:t>RRI</w:t>
            </w:r>
            <w:r w:rsidRPr="00885EA7">
              <w:t xml:space="preserve"> projekta (finančna, kadrovska in časovna komponenta)</w:t>
            </w:r>
          </w:p>
          <w:p w14:paraId="46EC18A0" w14:textId="77777777" w:rsidR="00430ECD" w:rsidRPr="00885EA7" w:rsidRDefault="00430ECD">
            <w:pPr>
              <w:pStyle w:val="Tabelainstrumentov"/>
              <w:cnfStyle w:val="000000000000" w:firstRow="0" w:lastRow="0" w:firstColumn="0" w:lastColumn="0" w:oddVBand="0" w:evenVBand="0" w:oddHBand="0" w:evenHBand="0" w:firstRowFirstColumn="0" w:firstRowLastColumn="0" w:lastRowFirstColumn="0" w:lastRowLastColumn="0"/>
            </w:pPr>
          </w:p>
        </w:tc>
      </w:tr>
      <w:tr w:rsidR="00430ECD" w:rsidRPr="00885EA7" w14:paraId="2706854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2888516" w14:textId="77777777" w:rsidR="00430ECD" w:rsidRPr="00885EA7" w:rsidRDefault="00430ECD">
            <w:pPr>
              <w:pStyle w:val="Tabelainstrumentov"/>
            </w:pPr>
            <w:r w:rsidRPr="00885EA7">
              <w:t>Intenzivnost pomoči</w:t>
            </w:r>
          </w:p>
        </w:tc>
        <w:tc>
          <w:tcPr>
            <w:tcW w:w="3474" w:type="pct"/>
          </w:tcPr>
          <w:p w14:paraId="5A6670E9" w14:textId="77777777" w:rsidR="00430ECD" w:rsidRPr="00885EA7" w:rsidRDefault="00430ECD">
            <w:pPr>
              <w:pStyle w:val="Tabelainstrumentov"/>
              <w:cnfStyle w:val="000000100000" w:firstRow="0" w:lastRow="0" w:firstColumn="0" w:lastColumn="0" w:oddVBand="0" w:evenVBand="0" w:oddHBand="1" w:evenHBand="0" w:firstRowFirstColumn="0" w:firstRowLastColumn="0" w:lastRowFirstColumn="0" w:lastRowLastColumn="0"/>
            </w:pPr>
            <w:r w:rsidRPr="00885EA7">
              <w:t>V skladu s shemo državnih pomoči za RRI</w:t>
            </w:r>
          </w:p>
        </w:tc>
      </w:tr>
      <w:tr w:rsidR="00430ECD" w:rsidRPr="00885EA7" w14:paraId="59488F7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0336DC0" w14:textId="77777777" w:rsidR="00430ECD" w:rsidRPr="00885EA7" w:rsidRDefault="00430ECD">
            <w:pPr>
              <w:pStyle w:val="Tabelainstrumentov"/>
            </w:pPr>
            <w:r w:rsidRPr="00885EA7">
              <w:t>Končni upravičenci in pogoji</w:t>
            </w:r>
          </w:p>
        </w:tc>
        <w:tc>
          <w:tcPr>
            <w:tcW w:w="3474" w:type="pct"/>
          </w:tcPr>
          <w:p w14:paraId="100635BF" w14:textId="77777777" w:rsidR="00430ECD" w:rsidRPr="00885EA7" w:rsidRDefault="00430ECD">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Zasebne in javne RRI organizacije </w:t>
            </w:r>
          </w:p>
        </w:tc>
      </w:tr>
      <w:tr w:rsidR="00430ECD" w:rsidRPr="00885EA7" w14:paraId="40AD4AF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FB3BE96" w14:textId="77777777" w:rsidR="00430ECD" w:rsidRPr="00885EA7" w:rsidRDefault="00430ECD">
            <w:pPr>
              <w:pStyle w:val="Tabelainstrumentov"/>
            </w:pPr>
            <w:r w:rsidRPr="00885EA7">
              <w:t>Ocena finančnih sredstev</w:t>
            </w:r>
          </w:p>
        </w:tc>
        <w:tc>
          <w:tcPr>
            <w:tcW w:w="3474" w:type="pct"/>
          </w:tcPr>
          <w:p w14:paraId="3DA366D8" w14:textId="524024F3" w:rsidR="00430ECD" w:rsidRPr="00885EA7" w:rsidRDefault="006E179C">
            <w:pPr>
              <w:pStyle w:val="Tabelainstrumentov"/>
              <w:cnfStyle w:val="000000100000" w:firstRow="0" w:lastRow="0" w:firstColumn="0" w:lastColumn="0" w:oddVBand="0" w:evenVBand="0" w:oddHBand="1" w:evenHBand="0" w:firstRowFirstColumn="0" w:firstRowLastColumn="0" w:lastRowFirstColumn="0" w:lastRowLastColumn="0"/>
            </w:pPr>
            <w:r w:rsidRPr="00885EA7">
              <w:t>20</w:t>
            </w:r>
            <w:r w:rsidR="00430ECD" w:rsidRPr="00885EA7">
              <w:t>00</w:t>
            </w:r>
            <w:r w:rsidRPr="00885EA7">
              <w:t>.000</w:t>
            </w:r>
            <w:r w:rsidR="00430ECD" w:rsidRPr="00885EA7">
              <w:t xml:space="preserve"> EUR</w:t>
            </w:r>
          </w:p>
        </w:tc>
      </w:tr>
      <w:tr w:rsidR="00430ECD" w:rsidRPr="00885EA7" w14:paraId="6C15BFB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3214E5A" w14:textId="01D66921" w:rsidR="00430ECD" w:rsidRPr="00885EA7" w:rsidRDefault="00430ECD">
            <w:pPr>
              <w:pStyle w:val="Tabelainstrumentov"/>
            </w:pPr>
            <w:r w:rsidRPr="00885EA7">
              <w:t xml:space="preserve">Tip investicije </w:t>
            </w:r>
            <w:r w:rsidR="00B506EF" w:rsidRPr="00885EA7">
              <w:t>–</w:t>
            </w:r>
            <w:r w:rsidRPr="00885EA7">
              <w:t xml:space="preserve"> kategorije intervencij OP</w:t>
            </w:r>
          </w:p>
        </w:tc>
        <w:tc>
          <w:tcPr>
            <w:tcW w:w="3474" w:type="pct"/>
          </w:tcPr>
          <w:p w14:paraId="3FC7B91F" w14:textId="77777777" w:rsidR="00430ECD" w:rsidRPr="00885EA7" w:rsidRDefault="00430ECD">
            <w:pPr>
              <w:pStyle w:val="Tabelainstrumentov"/>
              <w:cnfStyle w:val="000000000000" w:firstRow="0" w:lastRow="0" w:firstColumn="0" w:lastColumn="0" w:oddVBand="0" w:evenVBand="0" w:oddHBand="0" w:evenHBand="0" w:firstRowFirstColumn="0" w:firstRowLastColumn="0" w:lastRowFirstColumn="0" w:lastRowLastColumn="0"/>
            </w:pPr>
          </w:p>
        </w:tc>
      </w:tr>
      <w:tr w:rsidR="00430ECD" w:rsidRPr="00885EA7" w14:paraId="0FF37F69"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968A713" w14:textId="77777777" w:rsidR="00430ECD" w:rsidRPr="00885EA7" w:rsidRDefault="00430ECD">
            <w:pPr>
              <w:pStyle w:val="Tabelainstrumentov"/>
            </w:pPr>
            <w:r w:rsidRPr="00885EA7">
              <w:t>Navezava na OP</w:t>
            </w:r>
          </w:p>
        </w:tc>
        <w:tc>
          <w:tcPr>
            <w:tcW w:w="3474" w:type="pct"/>
          </w:tcPr>
          <w:p w14:paraId="5EDE446A" w14:textId="77777777" w:rsidR="00430ECD" w:rsidRPr="00885EA7" w:rsidRDefault="00430ECD">
            <w:pPr>
              <w:pStyle w:val="Tabelainstrumentov"/>
              <w:cnfStyle w:val="000000100000" w:firstRow="0" w:lastRow="0" w:firstColumn="0" w:lastColumn="0" w:oddVBand="0" w:evenVBand="0" w:oddHBand="1" w:evenHBand="0" w:firstRowFirstColumn="0" w:firstRowLastColumn="0" w:lastRowFirstColumn="0" w:lastRowLastColumn="0"/>
            </w:pPr>
          </w:p>
        </w:tc>
      </w:tr>
      <w:tr w:rsidR="00430ECD" w:rsidRPr="00885EA7" w14:paraId="31F9EE18"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B6B9E03" w14:textId="77777777" w:rsidR="00430ECD" w:rsidRPr="00885EA7" w:rsidRDefault="00430ECD">
            <w:pPr>
              <w:pStyle w:val="Tabelainstrumentov"/>
            </w:pPr>
            <w:r w:rsidRPr="00885EA7">
              <w:t>Teritorialni vidik</w:t>
            </w:r>
          </w:p>
        </w:tc>
        <w:tc>
          <w:tcPr>
            <w:tcW w:w="3474" w:type="pct"/>
          </w:tcPr>
          <w:p w14:paraId="3A999BC7" w14:textId="77777777" w:rsidR="00430ECD" w:rsidRPr="00885EA7" w:rsidRDefault="00430ECD">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579CFBF6" w14:textId="198BCB37" w:rsidR="00430ECD" w:rsidRPr="00885EA7" w:rsidRDefault="00430ECD" w:rsidP="005734AF"/>
    <w:p w14:paraId="6BC7E813" w14:textId="6F1F1484" w:rsidR="00EA1055" w:rsidRPr="00885EA7" w:rsidRDefault="00EA1055"/>
    <w:p w14:paraId="1662F049" w14:textId="6CA8DC63" w:rsidR="00EA1055" w:rsidRPr="00885EA7" w:rsidRDefault="00EA1055"/>
    <w:p w14:paraId="251BA0D3" w14:textId="2FF596FE" w:rsidR="00EA1055" w:rsidRPr="00885EA7" w:rsidRDefault="00EA1055"/>
    <w:p w14:paraId="09A6B95D" w14:textId="77777777" w:rsidR="00EA1055" w:rsidRPr="00885EA7" w:rsidRDefault="00EA1055">
      <w:r w:rsidRPr="00885EA7">
        <w:br w:type="page"/>
      </w:r>
    </w:p>
    <w:tbl>
      <w:tblPr>
        <w:tblStyle w:val="Tabelaseznam3poudarek6"/>
        <w:tblW w:w="5632" w:type="pct"/>
        <w:tblLook w:val="04A0" w:firstRow="1" w:lastRow="0" w:firstColumn="1" w:lastColumn="0" w:noHBand="0" w:noVBand="1"/>
      </w:tblPr>
      <w:tblGrid>
        <w:gridCol w:w="3115"/>
        <w:gridCol w:w="7090"/>
      </w:tblGrid>
      <w:tr w:rsidR="00EA1055" w:rsidRPr="00885EA7" w14:paraId="01097231"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5C21E36C" w14:textId="77777777" w:rsidR="00EA1055" w:rsidRPr="00885EA7" w:rsidRDefault="00EA1055">
            <w:pPr>
              <w:pStyle w:val="Tabelainstrumentov"/>
            </w:pPr>
            <w:r w:rsidRPr="00885EA7">
              <w:lastRenderedPageBreak/>
              <w:t>Izvedbeni instrument</w:t>
            </w:r>
          </w:p>
        </w:tc>
        <w:tc>
          <w:tcPr>
            <w:tcW w:w="3474" w:type="pct"/>
          </w:tcPr>
          <w:p w14:paraId="1B1EA0BF" w14:textId="1CA504BB" w:rsidR="00EA1055" w:rsidRPr="00885EA7" w:rsidRDefault="00EA1055">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konferencam in delavnicam za ozaveščanje</w:t>
            </w:r>
            <w:r w:rsidR="001B244B" w:rsidRPr="00885EA7">
              <w:t xml:space="preserve"> gospodarstva</w:t>
            </w:r>
            <w:r w:rsidRPr="00885EA7">
              <w:t xml:space="preserve"> </w:t>
            </w:r>
            <w:r w:rsidR="001B244B" w:rsidRPr="00885EA7">
              <w:t xml:space="preserve">in </w:t>
            </w:r>
            <w:r w:rsidRPr="00885EA7">
              <w:t>javnosti</w:t>
            </w:r>
          </w:p>
        </w:tc>
      </w:tr>
      <w:tr w:rsidR="00EA1055" w:rsidRPr="00885EA7" w14:paraId="27915B8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26E7B1F" w14:textId="77777777" w:rsidR="00EA1055" w:rsidRPr="00885EA7" w:rsidRDefault="00EA1055">
            <w:pPr>
              <w:pStyle w:val="Tabelainstrumentov"/>
            </w:pPr>
            <w:r w:rsidRPr="00885EA7">
              <w:t>Ukrep</w:t>
            </w:r>
          </w:p>
        </w:tc>
        <w:tc>
          <w:tcPr>
            <w:tcW w:w="3474" w:type="pct"/>
          </w:tcPr>
          <w:p w14:paraId="43762C61" w14:textId="542B9EA0" w:rsidR="00EA1055" w:rsidRPr="00885EA7" w:rsidRDefault="00EA1055">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7.2: </w:t>
            </w:r>
            <w:r w:rsidR="00A51CBD" w:rsidRPr="00A51CBD">
              <w:t>Podpora aktivnostim (konference, delavnice itd.) za ozaveščanje gospodarstva, javnega sektorja in javnosti o prednostih, slabostih, priložnostih in nevarnostih UI</w:t>
            </w:r>
          </w:p>
        </w:tc>
      </w:tr>
      <w:tr w:rsidR="00EA1055" w:rsidRPr="00885EA7" w14:paraId="60C4FD7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E723A05" w14:textId="77777777" w:rsidR="00EA1055" w:rsidRPr="00885EA7" w:rsidRDefault="00EA1055">
            <w:pPr>
              <w:pStyle w:val="Tabelainstrumentov"/>
            </w:pPr>
            <w:r w:rsidRPr="00885EA7">
              <w:t>Ciljna skupina</w:t>
            </w:r>
          </w:p>
        </w:tc>
        <w:tc>
          <w:tcPr>
            <w:tcW w:w="3474" w:type="pct"/>
          </w:tcPr>
          <w:p w14:paraId="4F2886B7" w14:textId="5C3F0292" w:rsidR="00EA1055" w:rsidRPr="00885EA7" w:rsidRDefault="00784D13">
            <w:pPr>
              <w:pStyle w:val="Tabelainstrumentov"/>
              <w:cnfStyle w:val="000000000000" w:firstRow="0" w:lastRow="0" w:firstColumn="0" w:lastColumn="0" w:oddVBand="0" w:evenVBand="0" w:oddHBand="0" w:evenHBand="0" w:firstRowFirstColumn="0" w:firstRowLastColumn="0" w:lastRowFirstColumn="0" w:lastRowLastColumn="0"/>
            </w:pPr>
            <w:r w:rsidRPr="00885EA7">
              <w:t>Splošna javnost</w:t>
            </w:r>
          </w:p>
        </w:tc>
      </w:tr>
      <w:tr w:rsidR="00EA1055" w:rsidRPr="00885EA7" w14:paraId="62DA49F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03C6FB0" w14:textId="77777777" w:rsidR="00EA1055" w:rsidRPr="00885EA7" w:rsidRDefault="00EA1055">
            <w:pPr>
              <w:pStyle w:val="Tabelainstrumentov"/>
            </w:pPr>
            <w:r w:rsidRPr="00885EA7">
              <w:t>Trajanje</w:t>
            </w:r>
          </w:p>
        </w:tc>
        <w:tc>
          <w:tcPr>
            <w:tcW w:w="3474" w:type="pct"/>
          </w:tcPr>
          <w:p w14:paraId="299561EB" w14:textId="0B62B3C5" w:rsidR="00EA1055" w:rsidRPr="00885EA7" w:rsidRDefault="00EA1055">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EA1055" w:rsidRPr="00885EA7" w14:paraId="48DE821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B53750B" w14:textId="77777777" w:rsidR="00EA1055" w:rsidRPr="00885EA7" w:rsidRDefault="00EA1055">
            <w:pPr>
              <w:pStyle w:val="Tabelainstrumentov"/>
            </w:pPr>
            <w:r w:rsidRPr="00885EA7">
              <w:t>Shema pomoči</w:t>
            </w:r>
          </w:p>
        </w:tc>
        <w:tc>
          <w:tcPr>
            <w:tcW w:w="3474" w:type="pct"/>
          </w:tcPr>
          <w:p w14:paraId="7BBE26AC" w14:textId="5293C5F3" w:rsidR="00EA1055" w:rsidRPr="00885EA7" w:rsidRDefault="00C86339">
            <w:pPr>
              <w:pStyle w:val="Tabelainstrumentov"/>
              <w:cnfStyle w:val="000000000000" w:firstRow="0" w:lastRow="0" w:firstColumn="0" w:lastColumn="0" w:oddVBand="0" w:evenVBand="0" w:oddHBand="0" w:evenHBand="0" w:firstRowFirstColumn="0" w:firstRowLastColumn="0" w:lastRowFirstColumn="0" w:lastRowLastColumn="0"/>
            </w:pPr>
            <w:r>
              <w:t xml:space="preserve">De </w:t>
            </w:r>
            <w:proofErr w:type="spellStart"/>
            <w:r>
              <w:t>minimis</w:t>
            </w:r>
            <w:proofErr w:type="spellEnd"/>
          </w:p>
        </w:tc>
      </w:tr>
      <w:tr w:rsidR="00EA1055" w:rsidRPr="00885EA7" w14:paraId="30185AA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B3215C2" w14:textId="77777777" w:rsidR="00EA1055" w:rsidRPr="00885EA7" w:rsidRDefault="00EA1055">
            <w:pPr>
              <w:pStyle w:val="Tabelainstrumentov"/>
            </w:pPr>
            <w:r w:rsidRPr="00885EA7">
              <w:t>Oblika pomoči</w:t>
            </w:r>
          </w:p>
        </w:tc>
        <w:tc>
          <w:tcPr>
            <w:tcW w:w="3474" w:type="pct"/>
          </w:tcPr>
          <w:p w14:paraId="6B79860C" w14:textId="4CCD57CF" w:rsidR="00EA1055" w:rsidRPr="00885EA7" w:rsidRDefault="00EA1055">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B506EF" w:rsidRPr="00885EA7">
              <w:t>–</w:t>
            </w:r>
            <w:r w:rsidRPr="00885EA7">
              <w:t xml:space="preserve"> sofinanciranje</w:t>
            </w:r>
          </w:p>
        </w:tc>
      </w:tr>
      <w:tr w:rsidR="00EA1055" w:rsidRPr="00885EA7" w14:paraId="480FFA5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15A2F27" w14:textId="77777777" w:rsidR="00EA1055" w:rsidRPr="00885EA7" w:rsidRDefault="00EA1055">
            <w:pPr>
              <w:pStyle w:val="Tabelainstrumentov"/>
            </w:pPr>
            <w:r w:rsidRPr="00885EA7">
              <w:t>Upravičeni stroški / aktivnosti</w:t>
            </w:r>
          </w:p>
        </w:tc>
        <w:tc>
          <w:tcPr>
            <w:tcW w:w="3474" w:type="pct"/>
          </w:tcPr>
          <w:p w14:paraId="6BCFC262" w14:textId="77777777" w:rsidR="00EA1055" w:rsidRPr="00885EA7" w:rsidRDefault="00EA1055">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delavnice usposabljanja:</w:t>
            </w:r>
          </w:p>
          <w:p w14:paraId="1C6113ED" w14:textId="77777777" w:rsidR="00EA1055" w:rsidRPr="00885EA7" w:rsidRDefault="00EA1055">
            <w:pPr>
              <w:pStyle w:val="Tabelainstrumentov"/>
              <w:numPr>
                <w:ilvl w:val="0"/>
                <w:numId w:val="219"/>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53463B58" w14:textId="77777777" w:rsidR="00EA1055" w:rsidRPr="00885EA7" w:rsidRDefault="00EA1055">
            <w:pPr>
              <w:pStyle w:val="Tabelainstrumentov"/>
              <w:numPr>
                <w:ilvl w:val="0"/>
                <w:numId w:val="219"/>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485F8D6A" w14:textId="77777777" w:rsidR="00EA1055" w:rsidRPr="00885EA7" w:rsidRDefault="00EA1055">
            <w:pPr>
              <w:pStyle w:val="Tabelainstrumentov"/>
              <w:numPr>
                <w:ilvl w:val="0"/>
                <w:numId w:val="219"/>
              </w:numPr>
              <w:cnfStyle w:val="000000000000" w:firstRow="0" w:lastRow="0" w:firstColumn="0" w:lastColumn="0" w:oddVBand="0" w:evenVBand="0" w:oddHBand="0" w:evenHBand="0" w:firstRowFirstColumn="0" w:firstRowLastColumn="0" w:lastRowFirstColumn="0" w:lastRowLastColumn="0"/>
            </w:pPr>
            <w:r w:rsidRPr="00885EA7">
              <w:t>stroški materiala</w:t>
            </w:r>
          </w:p>
          <w:p w14:paraId="14C0EB4F" w14:textId="77777777" w:rsidR="00EA1055" w:rsidRPr="00885EA7" w:rsidRDefault="00EA1055">
            <w:pPr>
              <w:pStyle w:val="Tabelainstrumentov"/>
              <w:numPr>
                <w:ilvl w:val="0"/>
                <w:numId w:val="219"/>
              </w:numPr>
              <w:cnfStyle w:val="000000000000" w:firstRow="0" w:lastRow="0" w:firstColumn="0" w:lastColumn="0" w:oddVBand="0" w:evenVBand="0" w:oddHBand="0" w:evenHBand="0" w:firstRowFirstColumn="0" w:firstRowLastColumn="0" w:lastRowFirstColumn="0" w:lastRowLastColumn="0"/>
            </w:pPr>
            <w:r w:rsidRPr="006277C3">
              <w:t>stroški najema prostora in opreme</w:t>
            </w:r>
          </w:p>
        </w:tc>
      </w:tr>
      <w:tr w:rsidR="00EA1055" w:rsidRPr="00885EA7" w14:paraId="6C02AFE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8037768" w14:textId="77777777" w:rsidR="00EA1055" w:rsidRPr="00885EA7" w:rsidRDefault="00EA1055">
            <w:pPr>
              <w:pStyle w:val="Tabelainstrumentov"/>
            </w:pPr>
            <w:r w:rsidRPr="00885EA7">
              <w:t>Izvajalci</w:t>
            </w:r>
          </w:p>
        </w:tc>
        <w:tc>
          <w:tcPr>
            <w:tcW w:w="3474" w:type="pct"/>
          </w:tcPr>
          <w:p w14:paraId="2808932B" w14:textId="37267ED2" w:rsidR="00EA1055"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EA1055" w:rsidRPr="00885EA7" w14:paraId="48449A1E"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E236EF0" w14:textId="77777777" w:rsidR="00EA1055" w:rsidRPr="00885EA7" w:rsidRDefault="00EA1055">
            <w:pPr>
              <w:pStyle w:val="Tabelainstrumentov"/>
            </w:pPr>
            <w:r w:rsidRPr="00885EA7">
              <w:t>Merila za izbor</w:t>
            </w:r>
          </w:p>
        </w:tc>
        <w:tc>
          <w:tcPr>
            <w:tcW w:w="3474" w:type="pct"/>
          </w:tcPr>
          <w:p w14:paraId="3CC64103" w14:textId="45354296" w:rsidR="00EA1055" w:rsidRPr="00885EA7" w:rsidRDefault="00EA1055">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5DA70746" w14:textId="645F463A" w:rsidR="00784D13" w:rsidRPr="00885EA7" w:rsidRDefault="001A081E">
            <w:pPr>
              <w:pStyle w:val="Tabelainstrumentov"/>
              <w:numPr>
                <w:ilvl w:val="0"/>
                <w:numId w:val="220"/>
              </w:numPr>
              <w:cnfStyle w:val="000000000000" w:firstRow="0" w:lastRow="0" w:firstColumn="0" w:lastColumn="0" w:oddVBand="0" w:evenVBand="0" w:oddHBand="0" w:evenHBand="0" w:firstRowFirstColumn="0" w:firstRowLastColumn="0" w:lastRowFirstColumn="0" w:lastRowLastColumn="0"/>
            </w:pPr>
            <w:r w:rsidRPr="00885EA7">
              <w:t xml:space="preserve">relevanca konference z vidika </w:t>
            </w:r>
            <w:r w:rsidR="000B0C88" w:rsidRPr="00885EA7">
              <w:t>UI</w:t>
            </w:r>
          </w:p>
          <w:p w14:paraId="1CB8E0A4" w14:textId="27485AB2" w:rsidR="00EA1055" w:rsidRPr="00885EA7" w:rsidRDefault="00EA7E8B">
            <w:pPr>
              <w:pStyle w:val="Tabelainstrumentov"/>
              <w:numPr>
                <w:ilvl w:val="0"/>
                <w:numId w:val="220"/>
              </w:numPr>
              <w:cnfStyle w:val="000000000000" w:firstRow="0" w:lastRow="0" w:firstColumn="0" w:lastColumn="0" w:oddVBand="0" w:evenVBand="0" w:oddHBand="0" w:evenHBand="0" w:firstRowFirstColumn="0" w:firstRowLastColumn="0" w:lastRowFirstColumn="0" w:lastRowLastColumn="0"/>
            </w:pPr>
            <w:r>
              <w:t>kakovost</w:t>
            </w:r>
            <w:r w:rsidR="001A081E" w:rsidRPr="00885EA7">
              <w:t xml:space="preserve"> načrta konference </w:t>
            </w:r>
          </w:p>
          <w:p w14:paraId="7B8EB12A" w14:textId="711E671E" w:rsidR="00EA1055" w:rsidRPr="00885EA7" w:rsidRDefault="001A081E">
            <w:pPr>
              <w:pStyle w:val="Tabelainstrumentov"/>
              <w:numPr>
                <w:ilvl w:val="0"/>
                <w:numId w:val="220"/>
              </w:numPr>
              <w:cnfStyle w:val="000000000000" w:firstRow="0" w:lastRow="0" w:firstColumn="0" w:lastColumn="0" w:oddVBand="0" w:evenVBand="0" w:oddHBand="0" w:evenHBand="0" w:firstRowFirstColumn="0" w:firstRowLastColumn="0" w:lastRowFirstColumn="0" w:lastRowLastColumn="0"/>
            </w:pPr>
            <w:r w:rsidRPr="00885EA7">
              <w:t>učinek delavnice na splošno javnost</w:t>
            </w:r>
          </w:p>
          <w:p w14:paraId="2C2FA44D" w14:textId="24CDD93A" w:rsidR="00EA1055" w:rsidRPr="00885EA7" w:rsidRDefault="001A081E">
            <w:pPr>
              <w:pStyle w:val="Tabelainstrumentov"/>
              <w:numPr>
                <w:ilvl w:val="0"/>
                <w:numId w:val="220"/>
              </w:numPr>
              <w:cnfStyle w:val="000000000000" w:firstRow="0" w:lastRow="0" w:firstColumn="0" w:lastColumn="0" w:oddVBand="0" w:evenVBand="0" w:oddHBand="0" w:evenHBand="0" w:firstRowFirstColumn="0" w:firstRowLastColumn="0" w:lastRowFirstColumn="0" w:lastRowLastColumn="0"/>
            </w:pPr>
            <w:r w:rsidRPr="00885EA7">
              <w:t>ustreznost izvedbe delavnice (finančna, kadrovska in časovna komponenta)</w:t>
            </w:r>
          </w:p>
          <w:p w14:paraId="3ABEE42E" w14:textId="77777777" w:rsidR="00EA1055" w:rsidRPr="00885EA7" w:rsidRDefault="00EA1055">
            <w:pPr>
              <w:pStyle w:val="Tabelainstrumentov"/>
              <w:cnfStyle w:val="000000000000" w:firstRow="0" w:lastRow="0" w:firstColumn="0" w:lastColumn="0" w:oddVBand="0" w:evenVBand="0" w:oddHBand="0" w:evenHBand="0" w:firstRowFirstColumn="0" w:firstRowLastColumn="0" w:lastRowFirstColumn="0" w:lastRowLastColumn="0"/>
            </w:pPr>
          </w:p>
        </w:tc>
      </w:tr>
      <w:tr w:rsidR="00EA1055" w:rsidRPr="00885EA7" w14:paraId="0554E4D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AD94FD6" w14:textId="77777777" w:rsidR="00EA1055" w:rsidRPr="00885EA7" w:rsidRDefault="00EA1055">
            <w:pPr>
              <w:pStyle w:val="Tabelainstrumentov"/>
            </w:pPr>
            <w:r w:rsidRPr="00885EA7">
              <w:t>Intenzivnost pomoči</w:t>
            </w:r>
          </w:p>
        </w:tc>
        <w:tc>
          <w:tcPr>
            <w:tcW w:w="3474" w:type="pct"/>
          </w:tcPr>
          <w:p w14:paraId="4DD87D8A" w14:textId="77777777" w:rsidR="00EA1055" w:rsidRPr="00885EA7" w:rsidRDefault="00EA1055">
            <w:pPr>
              <w:pStyle w:val="Tabelainstrumentov"/>
              <w:cnfStyle w:val="000000100000" w:firstRow="0" w:lastRow="0" w:firstColumn="0" w:lastColumn="0" w:oddVBand="0" w:evenVBand="0" w:oddHBand="1" w:evenHBand="0" w:firstRowFirstColumn="0" w:firstRowLastColumn="0" w:lastRowFirstColumn="0" w:lastRowLastColumn="0"/>
            </w:pPr>
            <w:r w:rsidRPr="00885EA7">
              <w:t>60% upravičenih stroškov – Shema državnih pomoči za UI?</w:t>
            </w:r>
          </w:p>
        </w:tc>
      </w:tr>
      <w:tr w:rsidR="00EA1055" w:rsidRPr="00885EA7" w14:paraId="6F24552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4DBA715" w14:textId="77777777" w:rsidR="00EA1055" w:rsidRPr="00885EA7" w:rsidRDefault="00EA1055">
            <w:pPr>
              <w:pStyle w:val="Tabelainstrumentov"/>
            </w:pPr>
            <w:r w:rsidRPr="00885EA7">
              <w:t>Končni upravičenci in pogoji</w:t>
            </w:r>
          </w:p>
        </w:tc>
        <w:tc>
          <w:tcPr>
            <w:tcW w:w="3474" w:type="pct"/>
          </w:tcPr>
          <w:p w14:paraId="19A59318" w14:textId="77777777" w:rsidR="00EA1055" w:rsidRPr="00885EA7" w:rsidRDefault="00EA1055">
            <w:pPr>
              <w:pStyle w:val="Tabelainstrumentov"/>
              <w:numPr>
                <w:ilvl w:val="0"/>
                <w:numId w:val="221"/>
              </w:numPr>
              <w:cnfStyle w:val="000000000000" w:firstRow="0" w:lastRow="0" w:firstColumn="0" w:lastColumn="0" w:oddVBand="0" w:evenVBand="0" w:oddHBand="0" w:evenHBand="0" w:firstRowFirstColumn="0" w:firstRowLastColumn="0" w:lastRowFirstColumn="0" w:lastRowLastColumn="0"/>
            </w:pPr>
            <w:r w:rsidRPr="00885EA7">
              <w:t>gospodarske družbe in samostojni podjetniki, registrirani v Republiki Sloveniji po ZGD za izvajanje izobraževalne dejavnosti</w:t>
            </w:r>
          </w:p>
          <w:p w14:paraId="0008B79F" w14:textId="1DCC2F37" w:rsidR="00EA1055" w:rsidRPr="00885EA7" w:rsidRDefault="00EA1055">
            <w:pPr>
              <w:pStyle w:val="Tabelainstrumentov"/>
              <w:numPr>
                <w:ilvl w:val="0"/>
                <w:numId w:val="221"/>
              </w:numPr>
              <w:cnfStyle w:val="000000000000" w:firstRow="0" w:lastRow="0" w:firstColumn="0" w:lastColumn="0" w:oddVBand="0" w:evenVBand="0" w:oddHBand="0" w:evenHBand="0" w:firstRowFirstColumn="0" w:firstRowLastColumn="0" w:lastRowFirstColumn="0" w:lastRowLastColumn="0"/>
            </w:pPr>
            <w:r w:rsidRPr="00885EA7">
              <w:t xml:space="preserve">javni </w:t>
            </w:r>
            <w:r w:rsidRPr="006277C3">
              <w:t xml:space="preserve">ali </w:t>
            </w:r>
            <w:r w:rsidRPr="00885EA7">
              <w:t>zasebni zavodi, registrirani v Republiki Sloveniji za izvajanje izobraževalne dejavnosti</w:t>
            </w:r>
          </w:p>
          <w:p w14:paraId="6978EF34" w14:textId="77777777" w:rsidR="00EA1055" w:rsidRPr="00885EA7" w:rsidRDefault="00EA1055">
            <w:pPr>
              <w:pStyle w:val="Tabelainstrumentov"/>
              <w:numPr>
                <w:ilvl w:val="0"/>
                <w:numId w:val="221"/>
              </w:numPr>
              <w:cnfStyle w:val="000000000000" w:firstRow="0" w:lastRow="0" w:firstColumn="0" w:lastColumn="0" w:oddVBand="0" w:evenVBand="0" w:oddHBand="0" w:evenHBand="0" w:firstRowFirstColumn="0" w:firstRowLastColumn="0" w:lastRowFirstColumn="0" w:lastRowLastColumn="0"/>
            </w:pPr>
            <w:r w:rsidRPr="00885EA7">
              <w:t xml:space="preserve">društva s področja IKT, registrirana po Zakonu o društvih </w:t>
            </w:r>
          </w:p>
          <w:p w14:paraId="5F7D90AE" w14:textId="77777777" w:rsidR="00EA1055" w:rsidRPr="00885EA7" w:rsidRDefault="00EA1055">
            <w:pPr>
              <w:pStyle w:val="Tabelainstrumentov"/>
              <w:cnfStyle w:val="000000000000" w:firstRow="0" w:lastRow="0" w:firstColumn="0" w:lastColumn="0" w:oddVBand="0" w:evenVBand="0" w:oddHBand="0" w:evenHBand="0" w:firstRowFirstColumn="0" w:firstRowLastColumn="0" w:lastRowFirstColumn="0" w:lastRowLastColumn="0"/>
            </w:pPr>
          </w:p>
        </w:tc>
      </w:tr>
      <w:tr w:rsidR="00EA1055" w:rsidRPr="00885EA7" w14:paraId="6548762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FE483C0" w14:textId="77777777" w:rsidR="00EA1055" w:rsidRPr="00885EA7" w:rsidRDefault="00EA1055">
            <w:pPr>
              <w:pStyle w:val="Tabelainstrumentov"/>
            </w:pPr>
            <w:r w:rsidRPr="00885EA7">
              <w:t>Ocena finančnih sredstev</w:t>
            </w:r>
          </w:p>
        </w:tc>
        <w:tc>
          <w:tcPr>
            <w:tcW w:w="3474" w:type="pct"/>
          </w:tcPr>
          <w:p w14:paraId="5C9F45DF" w14:textId="3D9F3C2A" w:rsidR="00EA1055" w:rsidRPr="00885EA7" w:rsidRDefault="00784D13">
            <w:pPr>
              <w:pStyle w:val="Tabelainstrumentov"/>
              <w:cnfStyle w:val="000000100000" w:firstRow="0" w:lastRow="0" w:firstColumn="0" w:lastColumn="0" w:oddVBand="0" w:evenVBand="0" w:oddHBand="1" w:evenHBand="0" w:firstRowFirstColumn="0" w:firstRowLastColumn="0" w:lastRowFirstColumn="0" w:lastRowLastColumn="0"/>
            </w:pPr>
            <w:r w:rsidRPr="00885EA7">
              <w:t>350</w:t>
            </w:r>
            <w:r w:rsidR="006E179C" w:rsidRPr="00885EA7">
              <w:t>.000</w:t>
            </w:r>
            <w:r w:rsidR="00EA1055" w:rsidRPr="00885EA7">
              <w:t xml:space="preserve"> EUR</w:t>
            </w:r>
          </w:p>
        </w:tc>
      </w:tr>
      <w:tr w:rsidR="00EA1055" w:rsidRPr="00885EA7" w14:paraId="5BD24040"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7E94621" w14:textId="5188C90A" w:rsidR="00EA1055" w:rsidRPr="00885EA7" w:rsidRDefault="00EA1055">
            <w:pPr>
              <w:pStyle w:val="Tabelainstrumentov"/>
            </w:pPr>
            <w:r w:rsidRPr="00885EA7">
              <w:t xml:space="preserve">Tip investicije </w:t>
            </w:r>
            <w:r w:rsidR="00B506EF" w:rsidRPr="00885EA7">
              <w:t>–</w:t>
            </w:r>
            <w:r w:rsidRPr="00885EA7">
              <w:t xml:space="preserve"> kategorije intervencij OP</w:t>
            </w:r>
          </w:p>
        </w:tc>
        <w:tc>
          <w:tcPr>
            <w:tcW w:w="3474" w:type="pct"/>
          </w:tcPr>
          <w:p w14:paraId="3B342DEA" w14:textId="77777777" w:rsidR="00EA1055" w:rsidRPr="00885EA7" w:rsidRDefault="00EA1055">
            <w:pPr>
              <w:pStyle w:val="Tabelainstrumentov"/>
              <w:cnfStyle w:val="000000000000" w:firstRow="0" w:lastRow="0" w:firstColumn="0" w:lastColumn="0" w:oddVBand="0" w:evenVBand="0" w:oddHBand="0" w:evenHBand="0" w:firstRowFirstColumn="0" w:firstRowLastColumn="0" w:lastRowFirstColumn="0" w:lastRowLastColumn="0"/>
            </w:pPr>
          </w:p>
        </w:tc>
      </w:tr>
      <w:tr w:rsidR="00EA1055" w:rsidRPr="00885EA7" w14:paraId="5FD60D1B"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BF7B3B7" w14:textId="77777777" w:rsidR="00EA1055" w:rsidRPr="00885EA7" w:rsidRDefault="00EA1055">
            <w:pPr>
              <w:pStyle w:val="Tabelainstrumentov"/>
            </w:pPr>
            <w:r w:rsidRPr="00885EA7">
              <w:t>Navezava na OP</w:t>
            </w:r>
          </w:p>
        </w:tc>
        <w:tc>
          <w:tcPr>
            <w:tcW w:w="3474" w:type="pct"/>
          </w:tcPr>
          <w:p w14:paraId="58B62C80" w14:textId="77777777" w:rsidR="00EA1055" w:rsidRPr="00885EA7" w:rsidRDefault="00EA1055">
            <w:pPr>
              <w:pStyle w:val="Tabelainstrumentov"/>
              <w:cnfStyle w:val="000000100000" w:firstRow="0" w:lastRow="0" w:firstColumn="0" w:lastColumn="0" w:oddVBand="0" w:evenVBand="0" w:oddHBand="1" w:evenHBand="0" w:firstRowFirstColumn="0" w:firstRowLastColumn="0" w:lastRowFirstColumn="0" w:lastRowLastColumn="0"/>
            </w:pPr>
          </w:p>
        </w:tc>
      </w:tr>
      <w:tr w:rsidR="00EA1055" w:rsidRPr="00885EA7" w14:paraId="1254F107"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1C1A026" w14:textId="77777777" w:rsidR="00EA1055" w:rsidRPr="00885EA7" w:rsidRDefault="00EA1055">
            <w:pPr>
              <w:pStyle w:val="Tabelainstrumentov"/>
            </w:pPr>
            <w:r w:rsidRPr="00885EA7">
              <w:t>Teritorialni vidik</w:t>
            </w:r>
          </w:p>
        </w:tc>
        <w:tc>
          <w:tcPr>
            <w:tcW w:w="3474" w:type="pct"/>
          </w:tcPr>
          <w:p w14:paraId="6C299563" w14:textId="77777777" w:rsidR="00EA1055" w:rsidRPr="00885EA7" w:rsidRDefault="00EA1055">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1BDBB0EF" w14:textId="77777777" w:rsidR="007B6E7B" w:rsidRPr="00885EA7" w:rsidRDefault="007B6E7B" w:rsidP="005734AF"/>
    <w:p w14:paraId="12D6DBF4" w14:textId="77777777" w:rsidR="007B6E7B" w:rsidRPr="00885EA7" w:rsidRDefault="007B6E7B"/>
    <w:p w14:paraId="177C371A" w14:textId="36160247" w:rsidR="00641BCF" w:rsidRPr="00885EA7" w:rsidRDefault="00641BCF"/>
    <w:tbl>
      <w:tblPr>
        <w:tblStyle w:val="Tabelaseznam3poudarek6"/>
        <w:tblW w:w="5632" w:type="pct"/>
        <w:tblLook w:val="04A0" w:firstRow="1" w:lastRow="0" w:firstColumn="1" w:lastColumn="0" w:noHBand="0" w:noVBand="1"/>
      </w:tblPr>
      <w:tblGrid>
        <w:gridCol w:w="3115"/>
        <w:gridCol w:w="7090"/>
      </w:tblGrid>
      <w:tr w:rsidR="00641BCF" w:rsidRPr="00885EA7" w14:paraId="4DC7A86B"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135AB139" w14:textId="77777777" w:rsidR="00641BCF" w:rsidRPr="00885EA7" w:rsidRDefault="00641BCF">
            <w:pPr>
              <w:pStyle w:val="Tabelainstrumentov"/>
            </w:pPr>
            <w:r w:rsidRPr="00885EA7">
              <w:lastRenderedPageBreak/>
              <w:t>Izvedbeni instrument</w:t>
            </w:r>
          </w:p>
        </w:tc>
        <w:tc>
          <w:tcPr>
            <w:tcW w:w="3474" w:type="pct"/>
          </w:tcPr>
          <w:p w14:paraId="194D83D8" w14:textId="2728737C" w:rsidR="00641BCF" w:rsidRPr="00885EA7" w:rsidRDefault="00641BCF">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JR – podpora </w:t>
            </w:r>
            <w:r w:rsidR="000F4823" w:rsidRPr="00885EA7">
              <w:t>sodelovanju NVO na področju UI</w:t>
            </w:r>
          </w:p>
        </w:tc>
      </w:tr>
      <w:tr w:rsidR="00641BCF" w:rsidRPr="00885EA7" w14:paraId="5770670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F94FE7D" w14:textId="77777777" w:rsidR="00641BCF" w:rsidRPr="00885EA7" w:rsidRDefault="00641BCF">
            <w:pPr>
              <w:pStyle w:val="Tabelainstrumentov"/>
            </w:pPr>
            <w:r w:rsidRPr="00885EA7">
              <w:t>Ukrep</w:t>
            </w:r>
          </w:p>
        </w:tc>
        <w:tc>
          <w:tcPr>
            <w:tcW w:w="3474" w:type="pct"/>
          </w:tcPr>
          <w:p w14:paraId="11F3F7A6" w14:textId="7CB38A4A" w:rsidR="00641BCF" w:rsidRPr="00885EA7" w:rsidRDefault="00641BCF">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7.6: </w:t>
            </w:r>
            <w:r w:rsidR="00A51CBD" w:rsidRPr="00A51CBD">
              <w:t>Podpora mreženju in koordinaciji NVO za sodelovanje pri aktivnostih raziskav, razvoja, uvajanja in uporabe UI na nacionalni ravni in ravni EU</w:t>
            </w:r>
          </w:p>
        </w:tc>
      </w:tr>
      <w:tr w:rsidR="00641BCF" w:rsidRPr="00885EA7" w14:paraId="4458873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E2E766E" w14:textId="77777777" w:rsidR="00641BCF" w:rsidRPr="00885EA7" w:rsidRDefault="00641BCF">
            <w:pPr>
              <w:pStyle w:val="Tabelainstrumentov"/>
            </w:pPr>
            <w:r w:rsidRPr="00885EA7">
              <w:t>Ciljna skupina</w:t>
            </w:r>
          </w:p>
        </w:tc>
        <w:tc>
          <w:tcPr>
            <w:tcW w:w="3474" w:type="pct"/>
          </w:tcPr>
          <w:p w14:paraId="2782147B" w14:textId="77777777"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pPr>
            <w:r w:rsidRPr="00885EA7">
              <w:t>NVO</w:t>
            </w:r>
          </w:p>
        </w:tc>
      </w:tr>
      <w:tr w:rsidR="00641BCF" w:rsidRPr="00885EA7" w14:paraId="09F86BD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347AB89" w14:textId="77777777" w:rsidR="00641BCF" w:rsidRPr="00885EA7" w:rsidRDefault="00641BCF">
            <w:pPr>
              <w:pStyle w:val="Tabelainstrumentov"/>
            </w:pPr>
            <w:r w:rsidRPr="00885EA7">
              <w:t>Trajanje</w:t>
            </w:r>
          </w:p>
        </w:tc>
        <w:tc>
          <w:tcPr>
            <w:tcW w:w="3474" w:type="pct"/>
          </w:tcPr>
          <w:p w14:paraId="3F8C71D9" w14:textId="7CAB44F9" w:rsidR="00641BCF" w:rsidRPr="00885EA7" w:rsidRDefault="00641BCF">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641BCF" w:rsidRPr="00885EA7" w14:paraId="7182565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A4D36E6" w14:textId="77777777" w:rsidR="00641BCF" w:rsidRPr="00885EA7" w:rsidRDefault="00641BCF">
            <w:pPr>
              <w:pStyle w:val="Tabelainstrumentov"/>
            </w:pPr>
            <w:r w:rsidRPr="00885EA7">
              <w:t>Shema pomoči</w:t>
            </w:r>
          </w:p>
        </w:tc>
        <w:tc>
          <w:tcPr>
            <w:tcW w:w="3474" w:type="pct"/>
          </w:tcPr>
          <w:p w14:paraId="1F3FE6B4" w14:textId="77777777"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pPr>
            <w:r w:rsidRPr="00885EA7">
              <w:t>NA</w:t>
            </w:r>
          </w:p>
        </w:tc>
      </w:tr>
      <w:tr w:rsidR="00641BCF" w:rsidRPr="00885EA7" w14:paraId="7319AC3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03818DC" w14:textId="77777777" w:rsidR="00641BCF" w:rsidRPr="00885EA7" w:rsidRDefault="00641BCF">
            <w:pPr>
              <w:pStyle w:val="Tabelainstrumentov"/>
            </w:pPr>
            <w:r w:rsidRPr="00885EA7">
              <w:t>Oblika pomoči</w:t>
            </w:r>
          </w:p>
        </w:tc>
        <w:tc>
          <w:tcPr>
            <w:tcW w:w="3474" w:type="pct"/>
          </w:tcPr>
          <w:p w14:paraId="731E7920" w14:textId="51820542" w:rsidR="00641BCF" w:rsidRPr="00885EA7" w:rsidRDefault="00641BCF">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EA7E8B">
              <w:t>–</w:t>
            </w:r>
            <w:r w:rsidRPr="00885EA7">
              <w:t xml:space="preserve"> sofinanciranje</w:t>
            </w:r>
          </w:p>
        </w:tc>
      </w:tr>
      <w:tr w:rsidR="00641BCF" w:rsidRPr="00885EA7" w14:paraId="10F0AF6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AF0DA41" w14:textId="77777777" w:rsidR="00641BCF" w:rsidRPr="00885EA7" w:rsidRDefault="00641BCF">
            <w:pPr>
              <w:pStyle w:val="Tabelainstrumentov"/>
            </w:pPr>
            <w:r w:rsidRPr="00885EA7">
              <w:t>Upravičeni stroški / aktivnosti</w:t>
            </w:r>
          </w:p>
        </w:tc>
        <w:tc>
          <w:tcPr>
            <w:tcW w:w="3474" w:type="pct"/>
          </w:tcPr>
          <w:p w14:paraId="44F1B778" w14:textId="77777777"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projektov:</w:t>
            </w:r>
          </w:p>
          <w:p w14:paraId="081857DB" w14:textId="0A612EB1" w:rsidR="00641BCF" w:rsidRPr="00885EA7" w:rsidRDefault="001A081E">
            <w:pPr>
              <w:pStyle w:val="Tabelainstrumentov"/>
              <w:numPr>
                <w:ilvl w:val="0"/>
                <w:numId w:val="222"/>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28EF1732" w14:textId="04B2D97C" w:rsidR="00641BCF" w:rsidRPr="00885EA7" w:rsidRDefault="001A081E">
            <w:pPr>
              <w:pStyle w:val="Tabelainstrumentov"/>
              <w:numPr>
                <w:ilvl w:val="0"/>
                <w:numId w:val="222"/>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77599A33" w14:textId="754DAAE7" w:rsidR="00641BCF" w:rsidRPr="00885EA7" w:rsidRDefault="001A081E">
            <w:pPr>
              <w:pStyle w:val="Tabelainstrumentov"/>
              <w:numPr>
                <w:ilvl w:val="0"/>
                <w:numId w:val="222"/>
              </w:numPr>
              <w:cnfStyle w:val="000000000000" w:firstRow="0" w:lastRow="0" w:firstColumn="0" w:lastColumn="0" w:oddVBand="0" w:evenVBand="0" w:oddHBand="0" w:evenHBand="0" w:firstRowFirstColumn="0" w:firstRowLastColumn="0" w:lastRowFirstColumn="0" w:lastRowLastColumn="0"/>
            </w:pPr>
            <w:r w:rsidRPr="00885EA7">
              <w:t>stroški amortizacije osnovnih sredstev</w:t>
            </w:r>
          </w:p>
          <w:p w14:paraId="437D89D8" w14:textId="4F660403" w:rsidR="00641BCF" w:rsidRPr="00885EA7" w:rsidRDefault="001A081E">
            <w:pPr>
              <w:pStyle w:val="Tabelainstrumentov"/>
              <w:numPr>
                <w:ilvl w:val="0"/>
                <w:numId w:val="222"/>
              </w:numPr>
              <w:cnfStyle w:val="000000000000" w:firstRow="0" w:lastRow="0" w:firstColumn="0" w:lastColumn="0" w:oddVBand="0" w:evenVBand="0" w:oddHBand="0" w:evenHBand="0" w:firstRowFirstColumn="0" w:firstRowLastColumn="0" w:lastRowFirstColumn="0" w:lastRowLastColumn="0"/>
            </w:pPr>
            <w:r w:rsidRPr="00885EA7">
              <w:t>stroški službenih poti</w:t>
            </w:r>
          </w:p>
          <w:p w14:paraId="421DEBED" w14:textId="0F87B789" w:rsidR="00641BCF" w:rsidRPr="00885EA7" w:rsidRDefault="001A081E">
            <w:pPr>
              <w:pStyle w:val="Tabelainstrumentov"/>
              <w:numPr>
                <w:ilvl w:val="0"/>
                <w:numId w:val="222"/>
              </w:numPr>
              <w:cnfStyle w:val="000000000000" w:firstRow="0" w:lastRow="0" w:firstColumn="0" w:lastColumn="0" w:oddVBand="0" w:evenVBand="0" w:oddHBand="0" w:evenHBand="0" w:firstRowFirstColumn="0" w:firstRowLastColumn="0" w:lastRowFirstColumn="0" w:lastRowLastColumn="0"/>
            </w:pPr>
            <w:r w:rsidRPr="00885EA7">
              <w:t>posredni stroški</w:t>
            </w:r>
          </w:p>
        </w:tc>
      </w:tr>
      <w:tr w:rsidR="00641BCF" w:rsidRPr="00885EA7" w14:paraId="6357B79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C84CC44" w14:textId="77777777" w:rsidR="00641BCF" w:rsidRPr="00885EA7" w:rsidRDefault="00641BCF">
            <w:pPr>
              <w:pStyle w:val="Tabelainstrumentov"/>
            </w:pPr>
            <w:r w:rsidRPr="00885EA7">
              <w:t>Izvajalci</w:t>
            </w:r>
          </w:p>
        </w:tc>
        <w:tc>
          <w:tcPr>
            <w:tcW w:w="3474" w:type="pct"/>
          </w:tcPr>
          <w:p w14:paraId="0D9D371B" w14:textId="0410981C" w:rsidR="00641BCF"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641BCF" w:rsidRPr="00885EA7" w14:paraId="0F3961D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72AD8D9" w14:textId="77777777" w:rsidR="00641BCF" w:rsidRPr="00885EA7" w:rsidRDefault="00641BCF">
            <w:pPr>
              <w:pStyle w:val="Tabelainstrumentov"/>
            </w:pPr>
            <w:r w:rsidRPr="00885EA7">
              <w:t>Merila za izbor</w:t>
            </w:r>
          </w:p>
        </w:tc>
        <w:tc>
          <w:tcPr>
            <w:tcW w:w="3474" w:type="pct"/>
          </w:tcPr>
          <w:p w14:paraId="4FDC9FBA" w14:textId="4D4F466A"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5DE87A03" w14:textId="754D26D3" w:rsidR="00641BCF" w:rsidRPr="00885EA7" w:rsidRDefault="00EA7E8B">
            <w:pPr>
              <w:pStyle w:val="Tabelainstrumentov"/>
              <w:numPr>
                <w:ilvl w:val="0"/>
                <w:numId w:val="223"/>
              </w:numPr>
              <w:cnfStyle w:val="000000000000" w:firstRow="0" w:lastRow="0" w:firstColumn="0" w:lastColumn="0" w:oddVBand="0" w:evenVBand="0" w:oddHBand="0" w:evenHBand="0" w:firstRowFirstColumn="0" w:firstRowLastColumn="0" w:lastRowFirstColumn="0" w:lastRowLastColumn="0"/>
            </w:pPr>
            <w:r>
              <w:t>kakovost</w:t>
            </w:r>
            <w:r w:rsidR="001A081E" w:rsidRPr="00885EA7">
              <w:t xml:space="preserve"> projekta </w:t>
            </w:r>
          </w:p>
          <w:p w14:paraId="3A9DB4F5" w14:textId="2BD75015" w:rsidR="00641BCF" w:rsidRPr="00885EA7" w:rsidRDefault="001A081E">
            <w:pPr>
              <w:pStyle w:val="Tabelainstrumentov"/>
              <w:numPr>
                <w:ilvl w:val="0"/>
                <w:numId w:val="223"/>
              </w:numPr>
              <w:cnfStyle w:val="000000000000" w:firstRow="0" w:lastRow="0" w:firstColumn="0" w:lastColumn="0" w:oddVBand="0" w:evenVBand="0" w:oddHBand="0" w:evenHBand="0" w:firstRowFirstColumn="0" w:firstRowLastColumn="0" w:lastRowFirstColumn="0" w:lastRowLastColumn="0"/>
            </w:pPr>
            <w:r w:rsidRPr="00885EA7">
              <w:t xml:space="preserve">učinek projekta na sodelovanje in koordinacijo </w:t>
            </w:r>
            <w:r w:rsidR="00EA7E8B">
              <w:t>NVO</w:t>
            </w:r>
          </w:p>
          <w:p w14:paraId="4F33FC1C" w14:textId="211170F4" w:rsidR="00641BCF" w:rsidRPr="00885EA7" w:rsidRDefault="001A081E">
            <w:pPr>
              <w:pStyle w:val="Tabelainstrumentov"/>
              <w:numPr>
                <w:ilvl w:val="0"/>
                <w:numId w:val="223"/>
              </w:numPr>
              <w:cnfStyle w:val="000000000000" w:firstRow="0" w:lastRow="0" w:firstColumn="0" w:lastColumn="0" w:oddVBand="0" w:evenVBand="0" w:oddHBand="0" w:evenHBand="0" w:firstRowFirstColumn="0" w:firstRowLastColumn="0" w:lastRowFirstColumn="0" w:lastRowLastColumn="0"/>
            </w:pPr>
            <w:r w:rsidRPr="00885EA7">
              <w:t>ustreznost izvedbe projekta (finančna, kadrovska in časovna komponenta)</w:t>
            </w:r>
          </w:p>
          <w:p w14:paraId="185BA799" w14:textId="77777777"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pPr>
          </w:p>
        </w:tc>
      </w:tr>
      <w:tr w:rsidR="00641BCF" w:rsidRPr="00885EA7" w14:paraId="09D39AE7"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76C277D" w14:textId="77777777" w:rsidR="00641BCF" w:rsidRPr="00885EA7" w:rsidRDefault="00641BCF">
            <w:pPr>
              <w:pStyle w:val="Tabelainstrumentov"/>
            </w:pPr>
            <w:r w:rsidRPr="00885EA7">
              <w:t>Intenzivnost pomoči</w:t>
            </w:r>
          </w:p>
        </w:tc>
        <w:tc>
          <w:tcPr>
            <w:tcW w:w="3474" w:type="pct"/>
          </w:tcPr>
          <w:p w14:paraId="7B33B5D5" w14:textId="77777777" w:rsidR="00641BCF" w:rsidRPr="00885EA7" w:rsidRDefault="00641BCF">
            <w:pPr>
              <w:pStyle w:val="Tabelainstrumentov"/>
              <w:cnfStyle w:val="000000100000" w:firstRow="0" w:lastRow="0" w:firstColumn="0" w:lastColumn="0" w:oddVBand="0" w:evenVBand="0" w:oddHBand="1" w:evenHBand="0" w:firstRowFirstColumn="0" w:firstRowLastColumn="0" w:lastRowFirstColumn="0" w:lastRowLastColumn="0"/>
            </w:pPr>
            <w:r w:rsidRPr="00885EA7">
              <w:t>100% upravičenih stroškov</w:t>
            </w:r>
          </w:p>
        </w:tc>
      </w:tr>
      <w:tr w:rsidR="00641BCF" w:rsidRPr="00885EA7" w14:paraId="6AB0A6EE"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5EA4066" w14:textId="77777777" w:rsidR="00641BCF" w:rsidRPr="00885EA7" w:rsidRDefault="00641BCF">
            <w:pPr>
              <w:pStyle w:val="Tabelainstrumentov"/>
            </w:pPr>
            <w:r w:rsidRPr="00885EA7">
              <w:t>Končni upravičenci in pogoji</w:t>
            </w:r>
          </w:p>
        </w:tc>
        <w:tc>
          <w:tcPr>
            <w:tcW w:w="3474" w:type="pct"/>
          </w:tcPr>
          <w:p w14:paraId="56B55089" w14:textId="77777777"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pPr>
            <w:r w:rsidRPr="00885EA7">
              <w:t>NVO:</w:t>
            </w:r>
          </w:p>
          <w:p w14:paraId="0CB9EC77" w14:textId="76BC900D" w:rsidR="00641BCF" w:rsidRPr="00885EA7" w:rsidRDefault="00EA7E8B">
            <w:pPr>
              <w:pStyle w:val="Tabelainstrumentov"/>
              <w:numPr>
                <w:ilvl w:val="0"/>
                <w:numId w:val="224"/>
              </w:numPr>
              <w:cnfStyle w:val="000000000000" w:firstRow="0" w:lastRow="0" w:firstColumn="0" w:lastColumn="0" w:oddVBand="0" w:evenVBand="0" w:oddHBand="0" w:evenHBand="0" w:firstRowFirstColumn="0" w:firstRowLastColumn="0" w:lastRowFirstColumn="0" w:lastRowLastColumn="0"/>
            </w:pPr>
            <w:r>
              <w:t xml:space="preserve">ki </w:t>
            </w:r>
            <w:r w:rsidR="00641BCF" w:rsidRPr="00885EA7">
              <w:t>so registriran</w:t>
            </w:r>
            <w:r>
              <w:t>e</w:t>
            </w:r>
            <w:r w:rsidR="00641BCF" w:rsidRPr="00885EA7">
              <w:t xml:space="preserve"> za </w:t>
            </w:r>
            <w:r w:rsidR="006D7561" w:rsidRPr="00885EA7">
              <w:t>dejavnost</w:t>
            </w:r>
            <w:r>
              <w:t>,</w:t>
            </w:r>
            <w:r w:rsidR="006D7561" w:rsidRPr="00885EA7">
              <w:t xml:space="preserve"> povezano z razvojem, uvajanjem ali uporabo UI</w:t>
            </w:r>
            <w:r>
              <w:t>,</w:t>
            </w:r>
            <w:r w:rsidR="006D7561" w:rsidRPr="00885EA7">
              <w:t xml:space="preserve"> ali dejavnost</w:t>
            </w:r>
            <w:r>
              <w:t>,</w:t>
            </w:r>
            <w:r w:rsidR="006D7561" w:rsidRPr="00885EA7">
              <w:t xml:space="preserve"> povezano s pravnimi, etičnimi, družbenimi, kulturnimi, gospodarskimi ali izobraževalnimi vidiki UI </w:t>
            </w:r>
          </w:p>
          <w:p w14:paraId="53B15065" w14:textId="095FDEFB" w:rsidR="00641BCF" w:rsidRPr="00885EA7" w:rsidRDefault="00641BCF">
            <w:pPr>
              <w:pStyle w:val="Tabelainstrumentov"/>
              <w:numPr>
                <w:ilvl w:val="0"/>
                <w:numId w:val="224"/>
              </w:numPr>
              <w:cnfStyle w:val="000000000000" w:firstRow="0" w:lastRow="0" w:firstColumn="0" w:lastColumn="0" w:oddVBand="0" w:evenVBand="0" w:oddHBand="0" w:evenHBand="0" w:firstRowFirstColumn="0" w:firstRowLastColumn="0" w:lastRowFirstColumn="0" w:lastRowLastColumn="0"/>
            </w:pPr>
            <w:r w:rsidRPr="00885EA7">
              <w:t xml:space="preserve">ki s svojim delovanjem lahko </w:t>
            </w:r>
            <w:r w:rsidR="00EA7E8B">
              <w:t>prispevajo</w:t>
            </w:r>
            <w:r w:rsidRPr="00885EA7">
              <w:t xml:space="preserve"> k cilju zagotavljanja zaupanja javnosti v raziskave, razvoj, uvajanje ali uporabo UI</w:t>
            </w:r>
          </w:p>
          <w:p w14:paraId="54661140" w14:textId="77777777"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pPr>
          </w:p>
        </w:tc>
      </w:tr>
      <w:tr w:rsidR="00641BCF" w:rsidRPr="00885EA7" w14:paraId="4D4441F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600DAC5" w14:textId="77777777" w:rsidR="00641BCF" w:rsidRPr="00885EA7" w:rsidRDefault="00641BCF">
            <w:pPr>
              <w:pStyle w:val="Tabelainstrumentov"/>
            </w:pPr>
            <w:r w:rsidRPr="00885EA7">
              <w:t>Ocena finančnih sredstev</w:t>
            </w:r>
          </w:p>
        </w:tc>
        <w:tc>
          <w:tcPr>
            <w:tcW w:w="3474" w:type="pct"/>
          </w:tcPr>
          <w:p w14:paraId="39D57708" w14:textId="050AAE7A" w:rsidR="00641BCF" w:rsidRPr="00885EA7" w:rsidRDefault="000F4823">
            <w:pPr>
              <w:pStyle w:val="Tabelainstrumentov"/>
              <w:cnfStyle w:val="000000100000" w:firstRow="0" w:lastRow="0" w:firstColumn="0" w:lastColumn="0" w:oddVBand="0" w:evenVBand="0" w:oddHBand="1" w:evenHBand="0" w:firstRowFirstColumn="0" w:firstRowLastColumn="0" w:lastRowFirstColumn="0" w:lastRowLastColumn="0"/>
            </w:pPr>
            <w:r w:rsidRPr="00885EA7">
              <w:t>1</w:t>
            </w:r>
            <w:r w:rsidR="00641BCF" w:rsidRPr="00885EA7">
              <w:t>00</w:t>
            </w:r>
            <w:r w:rsidR="006E179C" w:rsidRPr="00885EA7">
              <w:t>.000 EUR</w:t>
            </w:r>
          </w:p>
        </w:tc>
      </w:tr>
      <w:tr w:rsidR="00641BCF" w:rsidRPr="00885EA7" w14:paraId="4908BAB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EA3E604" w14:textId="3DFA0160" w:rsidR="00641BCF" w:rsidRPr="00885EA7" w:rsidRDefault="00641BCF">
            <w:pPr>
              <w:pStyle w:val="Tabelainstrumentov"/>
            </w:pPr>
            <w:r w:rsidRPr="00885EA7">
              <w:t xml:space="preserve">Tip investicije </w:t>
            </w:r>
            <w:r w:rsidR="00EA7E8B">
              <w:t>–</w:t>
            </w:r>
            <w:r w:rsidRPr="00885EA7">
              <w:t xml:space="preserve"> kategorije intervencij OP</w:t>
            </w:r>
          </w:p>
        </w:tc>
        <w:tc>
          <w:tcPr>
            <w:tcW w:w="3474" w:type="pct"/>
          </w:tcPr>
          <w:p w14:paraId="00BC0B43" w14:textId="77777777"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pPr>
          </w:p>
        </w:tc>
      </w:tr>
      <w:tr w:rsidR="00641BCF" w:rsidRPr="00885EA7" w14:paraId="287E3A5F"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EEFF338" w14:textId="77777777" w:rsidR="00641BCF" w:rsidRPr="00885EA7" w:rsidRDefault="00641BCF">
            <w:pPr>
              <w:pStyle w:val="Tabelainstrumentov"/>
            </w:pPr>
            <w:r w:rsidRPr="00885EA7">
              <w:t>Navezava na OP</w:t>
            </w:r>
          </w:p>
        </w:tc>
        <w:tc>
          <w:tcPr>
            <w:tcW w:w="3474" w:type="pct"/>
          </w:tcPr>
          <w:p w14:paraId="06529080" w14:textId="77777777" w:rsidR="00641BCF" w:rsidRPr="00885EA7" w:rsidRDefault="00641BCF">
            <w:pPr>
              <w:pStyle w:val="Tabelainstrumentov"/>
              <w:cnfStyle w:val="000000100000" w:firstRow="0" w:lastRow="0" w:firstColumn="0" w:lastColumn="0" w:oddVBand="0" w:evenVBand="0" w:oddHBand="1" w:evenHBand="0" w:firstRowFirstColumn="0" w:firstRowLastColumn="0" w:lastRowFirstColumn="0" w:lastRowLastColumn="0"/>
            </w:pPr>
          </w:p>
        </w:tc>
      </w:tr>
      <w:tr w:rsidR="00641BCF" w:rsidRPr="00885EA7" w14:paraId="12209C32"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D920703" w14:textId="77777777" w:rsidR="00641BCF" w:rsidRPr="00885EA7" w:rsidRDefault="00641BCF">
            <w:pPr>
              <w:pStyle w:val="Tabelainstrumentov"/>
            </w:pPr>
            <w:r w:rsidRPr="00885EA7">
              <w:t>Teritorialni vidik</w:t>
            </w:r>
          </w:p>
        </w:tc>
        <w:tc>
          <w:tcPr>
            <w:tcW w:w="3474" w:type="pct"/>
          </w:tcPr>
          <w:p w14:paraId="3623AFEB" w14:textId="77777777" w:rsidR="00641BCF" w:rsidRPr="00885EA7" w:rsidRDefault="00641BCF">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59794E77" w14:textId="4502CCEB" w:rsidR="007B6E7B" w:rsidRPr="00885EA7" w:rsidRDefault="007B6E7B" w:rsidP="005734AF">
      <w:r w:rsidRPr="00885EA7">
        <w:br w:type="page"/>
      </w:r>
    </w:p>
    <w:tbl>
      <w:tblPr>
        <w:tblStyle w:val="Tabelaseznam3poudarek6"/>
        <w:tblW w:w="5632" w:type="pct"/>
        <w:tblLook w:val="04A0" w:firstRow="1" w:lastRow="0" w:firstColumn="1" w:lastColumn="0" w:noHBand="0" w:noVBand="1"/>
      </w:tblPr>
      <w:tblGrid>
        <w:gridCol w:w="3115"/>
        <w:gridCol w:w="7090"/>
      </w:tblGrid>
      <w:tr w:rsidR="007B6E7B" w:rsidRPr="00885EA7" w14:paraId="27E0A10D"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1DC41E66" w14:textId="77777777" w:rsidR="007B6E7B" w:rsidRPr="00885EA7" w:rsidRDefault="007B6E7B">
            <w:pPr>
              <w:pStyle w:val="Tabelainstrumentov"/>
            </w:pPr>
            <w:r w:rsidRPr="00885EA7">
              <w:lastRenderedPageBreak/>
              <w:t>Izvedbeni instrument</w:t>
            </w:r>
          </w:p>
        </w:tc>
        <w:tc>
          <w:tcPr>
            <w:tcW w:w="3474" w:type="pct"/>
          </w:tcPr>
          <w:p w14:paraId="07CEE981" w14:textId="54B5DDDD" w:rsidR="007B6E7B" w:rsidRPr="00885EA7" w:rsidRDefault="007B6E7B">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JR – podpora </w:t>
            </w:r>
            <w:r w:rsidR="004224E0" w:rsidRPr="00885EA7">
              <w:t>projektom NVO za zagotavljanje zaupanja javnosti v UI</w:t>
            </w:r>
          </w:p>
        </w:tc>
      </w:tr>
      <w:tr w:rsidR="007B6E7B" w:rsidRPr="00885EA7" w14:paraId="53D8BB1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F8F497C" w14:textId="77777777" w:rsidR="007B6E7B" w:rsidRPr="00885EA7" w:rsidRDefault="007B6E7B">
            <w:pPr>
              <w:pStyle w:val="Tabelainstrumentov"/>
            </w:pPr>
            <w:r w:rsidRPr="00885EA7">
              <w:t>Ukrep</w:t>
            </w:r>
          </w:p>
        </w:tc>
        <w:tc>
          <w:tcPr>
            <w:tcW w:w="3474" w:type="pct"/>
          </w:tcPr>
          <w:p w14:paraId="7ACE351E" w14:textId="3B139093" w:rsidR="007B6E7B" w:rsidRPr="00885EA7" w:rsidRDefault="007B6E7B">
            <w:pPr>
              <w:pStyle w:val="Tabelainstrumentov"/>
              <w:cnfStyle w:val="000000100000" w:firstRow="0" w:lastRow="0" w:firstColumn="0" w:lastColumn="0" w:oddVBand="0" w:evenVBand="0" w:oddHBand="1" w:evenHBand="0" w:firstRowFirstColumn="0" w:firstRowLastColumn="0" w:lastRowFirstColumn="0" w:lastRowLastColumn="0"/>
            </w:pPr>
            <w:r w:rsidRPr="00885EA7">
              <w:t>Ukrep 7.7: Spodbujanje projektov NVO za zagotavljanje zaupanja javnosti v UI</w:t>
            </w:r>
          </w:p>
        </w:tc>
      </w:tr>
      <w:tr w:rsidR="007B6E7B" w:rsidRPr="00885EA7" w14:paraId="7FF24E8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C8DDFC8" w14:textId="77777777" w:rsidR="007B6E7B" w:rsidRPr="00885EA7" w:rsidRDefault="007B6E7B">
            <w:pPr>
              <w:pStyle w:val="Tabelainstrumentov"/>
            </w:pPr>
            <w:r w:rsidRPr="00885EA7">
              <w:t>Ciljna skupina</w:t>
            </w:r>
          </w:p>
        </w:tc>
        <w:tc>
          <w:tcPr>
            <w:tcW w:w="3474" w:type="pct"/>
          </w:tcPr>
          <w:p w14:paraId="29CEDC9D" w14:textId="3B2FAD5B" w:rsidR="007B6E7B" w:rsidRPr="00885EA7" w:rsidRDefault="007B6E7B">
            <w:pPr>
              <w:pStyle w:val="Tabelainstrumentov"/>
              <w:cnfStyle w:val="000000000000" w:firstRow="0" w:lastRow="0" w:firstColumn="0" w:lastColumn="0" w:oddVBand="0" w:evenVBand="0" w:oddHBand="0" w:evenHBand="0" w:firstRowFirstColumn="0" w:firstRowLastColumn="0" w:lastRowFirstColumn="0" w:lastRowLastColumn="0"/>
            </w:pPr>
            <w:r w:rsidRPr="00885EA7">
              <w:t>NVO</w:t>
            </w:r>
          </w:p>
        </w:tc>
      </w:tr>
      <w:tr w:rsidR="007B6E7B" w:rsidRPr="00885EA7" w14:paraId="4726A07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DBB3C34" w14:textId="77777777" w:rsidR="007B6E7B" w:rsidRPr="00885EA7" w:rsidRDefault="007B6E7B">
            <w:pPr>
              <w:pStyle w:val="Tabelainstrumentov"/>
            </w:pPr>
            <w:r w:rsidRPr="00885EA7">
              <w:t>Trajanje</w:t>
            </w:r>
          </w:p>
        </w:tc>
        <w:tc>
          <w:tcPr>
            <w:tcW w:w="3474" w:type="pct"/>
          </w:tcPr>
          <w:p w14:paraId="63016257" w14:textId="789E22ED" w:rsidR="007B6E7B" w:rsidRPr="00885EA7" w:rsidRDefault="007B6E7B">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7B6E7B" w:rsidRPr="00885EA7" w14:paraId="0D1B0D8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FE5B3B1" w14:textId="77777777" w:rsidR="007B6E7B" w:rsidRPr="00885EA7" w:rsidRDefault="007B6E7B">
            <w:pPr>
              <w:pStyle w:val="Tabelainstrumentov"/>
            </w:pPr>
            <w:r w:rsidRPr="00885EA7">
              <w:t>Shema pomoči</w:t>
            </w:r>
          </w:p>
        </w:tc>
        <w:tc>
          <w:tcPr>
            <w:tcW w:w="3474" w:type="pct"/>
          </w:tcPr>
          <w:p w14:paraId="1A2B6053" w14:textId="77777777" w:rsidR="007B6E7B" w:rsidRPr="00885EA7" w:rsidRDefault="007B6E7B">
            <w:pPr>
              <w:pStyle w:val="Tabelainstrumentov"/>
              <w:cnfStyle w:val="000000000000" w:firstRow="0" w:lastRow="0" w:firstColumn="0" w:lastColumn="0" w:oddVBand="0" w:evenVBand="0" w:oddHBand="0" w:evenHBand="0" w:firstRowFirstColumn="0" w:firstRowLastColumn="0" w:lastRowFirstColumn="0" w:lastRowLastColumn="0"/>
            </w:pPr>
            <w:r w:rsidRPr="00885EA7">
              <w:t>NA</w:t>
            </w:r>
          </w:p>
        </w:tc>
      </w:tr>
      <w:tr w:rsidR="007B6E7B" w:rsidRPr="00885EA7" w14:paraId="6F96708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1E27816" w14:textId="77777777" w:rsidR="007B6E7B" w:rsidRPr="00885EA7" w:rsidRDefault="007B6E7B">
            <w:pPr>
              <w:pStyle w:val="Tabelainstrumentov"/>
            </w:pPr>
            <w:r w:rsidRPr="00885EA7">
              <w:t>Oblika pomoči</w:t>
            </w:r>
          </w:p>
        </w:tc>
        <w:tc>
          <w:tcPr>
            <w:tcW w:w="3474" w:type="pct"/>
          </w:tcPr>
          <w:p w14:paraId="4825DCDA" w14:textId="65AEE1E5" w:rsidR="007B6E7B" w:rsidRPr="00885EA7" w:rsidRDefault="007B6E7B">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EA7E8B">
              <w:t>–</w:t>
            </w:r>
            <w:r w:rsidRPr="00885EA7">
              <w:t xml:space="preserve"> sofinanciranje</w:t>
            </w:r>
          </w:p>
        </w:tc>
      </w:tr>
      <w:tr w:rsidR="007B6E7B" w:rsidRPr="00885EA7" w14:paraId="3A8A331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96718D8" w14:textId="77777777" w:rsidR="007B6E7B" w:rsidRPr="00885EA7" w:rsidRDefault="007B6E7B">
            <w:pPr>
              <w:pStyle w:val="Tabelainstrumentov"/>
            </w:pPr>
            <w:r w:rsidRPr="00885EA7">
              <w:t>Upravičeni stroški / aktivnosti</w:t>
            </w:r>
          </w:p>
        </w:tc>
        <w:tc>
          <w:tcPr>
            <w:tcW w:w="3474" w:type="pct"/>
          </w:tcPr>
          <w:p w14:paraId="5CBAEEB3" w14:textId="413446AD" w:rsidR="007B6E7B" w:rsidRPr="00885EA7" w:rsidRDefault="007B6E7B">
            <w:pPr>
              <w:pStyle w:val="Tabelainstrumentov"/>
              <w:cnfStyle w:val="000000000000" w:firstRow="0" w:lastRow="0" w:firstColumn="0" w:lastColumn="0" w:oddVBand="0" w:evenVBand="0" w:oddHBand="0" w:evenHBand="0" w:firstRowFirstColumn="0" w:firstRowLastColumn="0" w:lastRowFirstColumn="0" w:lastRowLastColumn="0"/>
            </w:pPr>
            <w:r w:rsidRPr="00885EA7">
              <w:t>Stroški izvedbe projektov:</w:t>
            </w:r>
          </w:p>
          <w:p w14:paraId="0A643860" w14:textId="0027B65A" w:rsidR="007B6E7B" w:rsidRPr="00885EA7" w:rsidRDefault="001A081E">
            <w:pPr>
              <w:pStyle w:val="Tabelainstrumentov"/>
              <w:numPr>
                <w:ilvl w:val="0"/>
                <w:numId w:val="225"/>
              </w:numPr>
              <w:cnfStyle w:val="000000000000" w:firstRow="0" w:lastRow="0" w:firstColumn="0" w:lastColumn="0" w:oddVBand="0" w:evenVBand="0" w:oddHBand="0" w:evenHBand="0" w:firstRowFirstColumn="0" w:firstRowLastColumn="0" w:lastRowFirstColumn="0" w:lastRowLastColumn="0"/>
            </w:pPr>
            <w:r w:rsidRPr="00885EA7">
              <w:t>stroški osebja – delo</w:t>
            </w:r>
          </w:p>
          <w:p w14:paraId="41D36B34" w14:textId="0EECDA90" w:rsidR="007B6E7B" w:rsidRPr="00885EA7" w:rsidRDefault="001A081E">
            <w:pPr>
              <w:pStyle w:val="Tabelainstrumentov"/>
              <w:numPr>
                <w:ilvl w:val="0"/>
                <w:numId w:val="225"/>
              </w:numPr>
              <w:cnfStyle w:val="000000000000" w:firstRow="0" w:lastRow="0" w:firstColumn="0" w:lastColumn="0" w:oddVBand="0" w:evenVBand="0" w:oddHBand="0" w:evenHBand="0" w:firstRowFirstColumn="0" w:firstRowLastColumn="0" w:lastRowFirstColumn="0" w:lastRowLastColumn="0"/>
            </w:pPr>
            <w:r w:rsidRPr="00885EA7">
              <w:t>stroški zunanjih storitev</w:t>
            </w:r>
          </w:p>
          <w:p w14:paraId="66C489CC" w14:textId="4662277C" w:rsidR="007B6E7B" w:rsidRPr="00885EA7" w:rsidRDefault="001A081E">
            <w:pPr>
              <w:pStyle w:val="Tabelainstrumentov"/>
              <w:numPr>
                <w:ilvl w:val="0"/>
                <w:numId w:val="225"/>
              </w:numPr>
              <w:cnfStyle w:val="000000000000" w:firstRow="0" w:lastRow="0" w:firstColumn="0" w:lastColumn="0" w:oddVBand="0" w:evenVBand="0" w:oddHBand="0" w:evenHBand="0" w:firstRowFirstColumn="0" w:firstRowLastColumn="0" w:lastRowFirstColumn="0" w:lastRowLastColumn="0"/>
            </w:pPr>
            <w:r w:rsidRPr="00885EA7">
              <w:t>stroški amortizacije osnovnih sredstev</w:t>
            </w:r>
          </w:p>
          <w:p w14:paraId="1CE74422" w14:textId="74F7120B" w:rsidR="007B6E7B" w:rsidRPr="00885EA7" w:rsidRDefault="001A081E">
            <w:pPr>
              <w:pStyle w:val="Tabelainstrumentov"/>
              <w:numPr>
                <w:ilvl w:val="0"/>
                <w:numId w:val="225"/>
              </w:numPr>
              <w:cnfStyle w:val="000000000000" w:firstRow="0" w:lastRow="0" w:firstColumn="0" w:lastColumn="0" w:oddVBand="0" w:evenVBand="0" w:oddHBand="0" w:evenHBand="0" w:firstRowFirstColumn="0" w:firstRowLastColumn="0" w:lastRowFirstColumn="0" w:lastRowLastColumn="0"/>
            </w:pPr>
            <w:r w:rsidRPr="00885EA7">
              <w:t>stroški službenih poti</w:t>
            </w:r>
          </w:p>
          <w:p w14:paraId="7F249C39" w14:textId="492C5C72" w:rsidR="007B6E7B" w:rsidRPr="00885EA7" w:rsidRDefault="001A081E">
            <w:pPr>
              <w:pStyle w:val="Tabelainstrumentov"/>
              <w:numPr>
                <w:ilvl w:val="0"/>
                <w:numId w:val="225"/>
              </w:numPr>
              <w:cnfStyle w:val="000000000000" w:firstRow="0" w:lastRow="0" w:firstColumn="0" w:lastColumn="0" w:oddVBand="0" w:evenVBand="0" w:oddHBand="0" w:evenHBand="0" w:firstRowFirstColumn="0" w:firstRowLastColumn="0" w:lastRowFirstColumn="0" w:lastRowLastColumn="0"/>
            </w:pPr>
            <w:r w:rsidRPr="00885EA7">
              <w:t>posredni stroški</w:t>
            </w:r>
          </w:p>
        </w:tc>
      </w:tr>
      <w:tr w:rsidR="007B6E7B" w:rsidRPr="00885EA7" w14:paraId="5E663DD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2D6650C" w14:textId="77777777" w:rsidR="007B6E7B" w:rsidRPr="00885EA7" w:rsidRDefault="007B6E7B">
            <w:pPr>
              <w:pStyle w:val="Tabelainstrumentov"/>
            </w:pPr>
            <w:r w:rsidRPr="00885EA7">
              <w:t>Izvajalci</w:t>
            </w:r>
          </w:p>
        </w:tc>
        <w:tc>
          <w:tcPr>
            <w:tcW w:w="3474" w:type="pct"/>
          </w:tcPr>
          <w:p w14:paraId="55EF74F2" w14:textId="011CFB84" w:rsidR="007B6E7B"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7B6E7B" w:rsidRPr="00885EA7" w14:paraId="5C0F495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35FE183" w14:textId="77777777" w:rsidR="007B6E7B" w:rsidRPr="00885EA7" w:rsidRDefault="007B6E7B">
            <w:pPr>
              <w:pStyle w:val="Tabelainstrumentov"/>
            </w:pPr>
            <w:r w:rsidRPr="00885EA7">
              <w:t>Merila za izbor</w:t>
            </w:r>
          </w:p>
        </w:tc>
        <w:tc>
          <w:tcPr>
            <w:tcW w:w="3474" w:type="pct"/>
          </w:tcPr>
          <w:p w14:paraId="220C4CCC" w14:textId="52502EBA" w:rsidR="007B6E7B" w:rsidRPr="00885EA7" w:rsidRDefault="007B6E7B">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4CEB0075" w14:textId="691D83F0" w:rsidR="007B6E7B" w:rsidRPr="00885EA7" w:rsidRDefault="00EA7E8B">
            <w:pPr>
              <w:pStyle w:val="Tabelainstrumentov"/>
              <w:numPr>
                <w:ilvl w:val="0"/>
                <w:numId w:val="226"/>
              </w:numPr>
              <w:cnfStyle w:val="000000000000" w:firstRow="0" w:lastRow="0" w:firstColumn="0" w:lastColumn="0" w:oddVBand="0" w:evenVBand="0" w:oddHBand="0" w:evenHBand="0" w:firstRowFirstColumn="0" w:firstRowLastColumn="0" w:lastRowFirstColumn="0" w:lastRowLastColumn="0"/>
            </w:pPr>
            <w:r>
              <w:t>kakovost</w:t>
            </w:r>
            <w:r w:rsidR="001A081E" w:rsidRPr="00885EA7">
              <w:t xml:space="preserve"> projekta </w:t>
            </w:r>
          </w:p>
          <w:p w14:paraId="6E7D53E1" w14:textId="3F5F497F" w:rsidR="007B6E7B" w:rsidRPr="00885EA7" w:rsidRDefault="001A081E">
            <w:pPr>
              <w:pStyle w:val="Tabelainstrumentov"/>
              <w:numPr>
                <w:ilvl w:val="0"/>
                <w:numId w:val="226"/>
              </w:numPr>
              <w:cnfStyle w:val="000000000000" w:firstRow="0" w:lastRow="0" w:firstColumn="0" w:lastColumn="0" w:oddVBand="0" w:evenVBand="0" w:oddHBand="0" w:evenHBand="0" w:firstRowFirstColumn="0" w:firstRowLastColumn="0" w:lastRowFirstColumn="0" w:lastRowLastColumn="0"/>
            </w:pPr>
            <w:r w:rsidRPr="00885EA7">
              <w:t xml:space="preserve">učinek projekta na zaupanje javnosti v </w:t>
            </w:r>
            <w:r w:rsidR="000B0C88" w:rsidRPr="00885EA7">
              <w:t>UI</w:t>
            </w:r>
          </w:p>
          <w:p w14:paraId="5907D499" w14:textId="13608192" w:rsidR="007B6E7B" w:rsidRPr="00885EA7" w:rsidRDefault="001A081E">
            <w:pPr>
              <w:pStyle w:val="Tabelainstrumentov"/>
              <w:numPr>
                <w:ilvl w:val="0"/>
                <w:numId w:val="226"/>
              </w:numPr>
              <w:cnfStyle w:val="000000000000" w:firstRow="0" w:lastRow="0" w:firstColumn="0" w:lastColumn="0" w:oddVBand="0" w:evenVBand="0" w:oddHBand="0" w:evenHBand="0" w:firstRowFirstColumn="0" w:firstRowLastColumn="0" w:lastRowFirstColumn="0" w:lastRowLastColumn="0"/>
            </w:pPr>
            <w:r w:rsidRPr="00885EA7">
              <w:t>ustreznost izvedbe projekta (finančna, kadrovska in časovna komponenta)</w:t>
            </w:r>
          </w:p>
          <w:p w14:paraId="30EF013D" w14:textId="77777777" w:rsidR="007B6E7B" w:rsidRPr="00885EA7" w:rsidRDefault="007B6E7B">
            <w:pPr>
              <w:pStyle w:val="Tabelainstrumentov"/>
              <w:cnfStyle w:val="000000000000" w:firstRow="0" w:lastRow="0" w:firstColumn="0" w:lastColumn="0" w:oddVBand="0" w:evenVBand="0" w:oddHBand="0" w:evenHBand="0" w:firstRowFirstColumn="0" w:firstRowLastColumn="0" w:lastRowFirstColumn="0" w:lastRowLastColumn="0"/>
            </w:pPr>
          </w:p>
        </w:tc>
      </w:tr>
      <w:tr w:rsidR="007B6E7B" w:rsidRPr="00885EA7" w14:paraId="3A340E9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17C7F31" w14:textId="77777777" w:rsidR="007B6E7B" w:rsidRPr="00885EA7" w:rsidRDefault="007B6E7B">
            <w:pPr>
              <w:pStyle w:val="Tabelainstrumentov"/>
            </w:pPr>
            <w:r w:rsidRPr="00885EA7">
              <w:t>Intenzivnost pomoči</w:t>
            </w:r>
          </w:p>
        </w:tc>
        <w:tc>
          <w:tcPr>
            <w:tcW w:w="3474" w:type="pct"/>
          </w:tcPr>
          <w:p w14:paraId="183812C0" w14:textId="3912F396" w:rsidR="007B6E7B" w:rsidRPr="00885EA7" w:rsidRDefault="007D7710">
            <w:pPr>
              <w:pStyle w:val="Tabelainstrumentov"/>
              <w:cnfStyle w:val="000000100000" w:firstRow="0" w:lastRow="0" w:firstColumn="0" w:lastColumn="0" w:oddVBand="0" w:evenVBand="0" w:oddHBand="1" w:evenHBand="0" w:firstRowFirstColumn="0" w:firstRowLastColumn="0" w:lastRowFirstColumn="0" w:lastRowLastColumn="0"/>
            </w:pPr>
            <w:r w:rsidRPr="00885EA7">
              <w:t>100% upravičenih stroškov</w:t>
            </w:r>
          </w:p>
        </w:tc>
      </w:tr>
      <w:tr w:rsidR="007B6E7B" w:rsidRPr="00885EA7" w14:paraId="71D43AA0"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A218615" w14:textId="77777777" w:rsidR="007B6E7B" w:rsidRPr="00885EA7" w:rsidRDefault="007B6E7B">
            <w:pPr>
              <w:pStyle w:val="Tabelainstrumentov"/>
            </w:pPr>
            <w:r w:rsidRPr="00885EA7">
              <w:t>Končni upravičenci in pogoji</w:t>
            </w:r>
          </w:p>
        </w:tc>
        <w:tc>
          <w:tcPr>
            <w:tcW w:w="3474" w:type="pct"/>
          </w:tcPr>
          <w:p w14:paraId="31F13107" w14:textId="77777777" w:rsidR="00236023" w:rsidRPr="00885EA7" w:rsidRDefault="007D7710">
            <w:pPr>
              <w:pStyle w:val="Tabelainstrumentov"/>
              <w:cnfStyle w:val="000000000000" w:firstRow="0" w:lastRow="0" w:firstColumn="0" w:lastColumn="0" w:oddVBand="0" w:evenVBand="0" w:oddHBand="0" w:evenHBand="0" w:firstRowFirstColumn="0" w:firstRowLastColumn="0" w:lastRowFirstColumn="0" w:lastRowLastColumn="0"/>
            </w:pPr>
            <w:r w:rsidRPr="00885EA7">
              <w:t>NVO</w:t>
            </w:r>
            <w:r w:rsidR="00236023" w:rsidRPr="00885EA7">
              <w:t>:</w:t>
            </w:r>
          </w:p>
          <w:p w14:paraId="0047FDDC" w14:textId="4CE5E15B" w:rsidR="00560514" w:rsidRPr="00885EA7" w:rsidRDefault="00EA7E8B">
            <w:pPr>
              <w:pStyle w:val="Tabelainstrumentov"/>
              <w:numPr>
                <w:ilvl w:val="0"/>
                <w:numId w:val="227"/>
              </w:numPr>
              <w:cnfStyle w:val="000000000000" w:firstRow="0" w:lastRow="0" w:firstColumn="0" w:lastColumn="0" w:oddVBand="0" w:evenVBand="0" w:oddHBand="0" w:evenHBand="0" w:firstRowFirstColumn="0" w:firstRowLastColumn="0" w:lastRowFirstColumn="0" w:lastRowLastColumn="0"/>
            </w:pPr>
            <w:r>
              <w:t xml:space="preserve">ki </w:t>
            </w:r>
            <w:r w:rsidR="00560514" w:rsidRPr="00885EA7">
              <w:t xml:space="preserve">so </w:t>
            </w:r>
            <w:r w:rsidRPr="00885EA7">
              <w:t>registriran</w:t>
            </w:r>
            <w:r>
              <w:t>e</w:t>
            </w:r>
            <w:r w:rsidR="00560514" w:rsidRPr="00885EA7">
              <w:t xml:space="preserve"> za dejavnost</w:t>
            </w:r>
            <w:r>
              <w:t>,</w:t>
            </w:r>
            <w:r w:rsidR="00560514" w:rsidRPr="00885EA7">
              <w:t xml:space="preserve"> povezano z razvojem, uvajanjem ali uporabo UI</w:t>
            </w:r>
            <w:r>
              <w:t>,</w:t>
            </w:r>
            <w:r w:rsidR="00560514" w:rsidRPr="00885EA7">
              <w:t xml:space="preserve"> ali dejavnost</w:t>
            </w:r>
            <w:r>
              <w:t>,</w:t>
            </w:r>
            <w:r w:rsidR="00560514" w:rsidRPr="00885EA7">
              <w:t xml:space="preserve"> povezano s pravnimi, etičnimi, družbenimi, kulturnimi, gospodarskimi ali izobraževalnimi vidiki UI</w:t>
            </w:r>
            <w:r>
              <w:t>,</w:t>
            </w:r>
            <w:r w:rsidR="00560514" w:rsidRPr="00885EA7">
              <w:t xml:space="preserve"> </w:t>
            </w:r>
          </w:p>
          <w:p w14:paraId="64E29572" w14:textId="5AF60586" w:rsidR="00560514" w:rsidRPr="00885EA7" w:rsidRDefault="00560514">
            <w:pPr>
              <w:pStyle w:val="Tabelainstrumentov"/>
              <w:numPr>
                <w:ilvl w:val="0"/>
                <w:numId w:val="227"/>
              </w:numPr>
              <w:cnfStyle w:val="000000000000" w:firstRow="0" w:lastRow="0" w:firstColumn="0" w:lastColumn="0" w:oddVBand="0" w:evenVBand="0" w:oddHBand="0" w:evenHBand="0" w:firstRowFirstColumn="0" w:firstRowLastColumn="0" w:lastRowFirstColumn="0" w:lastRowLastColumn="0"/>
            </w:pPr>
            <w:r w:rsidRPr="00885EA7">
              <w:t xml:space="preserve">ki s svojim delovanjem lahko </w:t>
            </w:r>
            <w:r w:rsidR="00EA7E8B">
              <w:t>prispevajo</w:t>
            </w:r>
            <w:r w:rsidRPr="00885EA7">
              <w:t xml:space="preserve"> k cilju zagotavljanja zaupanja javnosti v raziskave, razvoj, uvajanje ali uporabo UI</w:t>
            </w:r>
          </w:p>
          <w:p w14:paraId="7321C6CA" w14:textId="6C26AB15" w:rsidR="00402017" w:rsidRPr="00885EA7" w:rsidRDefault="00402017">
            <w:pPr>
              <w:pStyle w:val="Tabelainstrumentov"/>
              <w:cnfStyle w:val="000000000000" w:firstRow="0" w:lastRow="0" w:firstColumn="0" w:lastColumn="0" w:oddVBand="0" w:evenVBand="0" w:oddHBand="0" w:evenHBand="0" w:firstRowFirstColumn="0" w:firstRowLastColumn="0" w:lastRowFirstColumn="0" w:lastRowLastColumn="0"/>
            </w:pPr>
          </w:p>
        </w:tc>
      </w:tr>
      <w:tr w:rsidR="007B6E7B" w:rsidRPr="00885EA7" w14:paraId="08902A6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5DA0714" w14:textId="77777777" w:rsidR="007B6E7B" w:rsidRPr="00885EA7" w:rsidRDefault="007B6E7B">
            <w:pPr>
              <w:pStyle w:val="Tabelainstrumentov"/>
            </w:pPr>
            <w:r w:rsidRPr="00885EA7">
              <w:t>Ocena finančnih sredstev</w:t>
            </w:r>
          </w:p>
        </w:tc>
        <w:tc>
          <w:tcPr>
            <w:tcW w:w="3474" w:type="pct"/>
          </w:tcPr>
          <w:p w14:paraId="484E8D51" w14:textId="17F54C1A" w:rsidR="007B6E7B" w:rsidRPr="00885EA7" w:rsidRDefault="007D7710">
            <w:pPr>
              <w:pStyle w:val="Tabelainstrumentov"/>
              <w:cnfStyle w:val="000000100000" w:firstRow="0" w:lastRow="0" w:firstColumn="0" w:lastColumn="0" w:oddVBand="0" w:evenVBand="0" w:oddHBand="1" w:evenHBand="0" w:firstRowFirstColumn="0" w:firstRowLastColumn="0" w:lastRowFirstColumn="0" w:lastRowLastColumn="0"/>
            </w:pPr>
            <w:r w:rsidRPr="00885EA7">
              <w:t>500</w:t>
            </w:r>
            <w:r w:rsidR="006E179C" w:rsidRPr="00885EA7">
              <w:t>.000 EUR</w:t>
            </w:r>
          </w:p>
        </w:tc>
      </w:tr>
      <w:tr w:rsidR="007B6E7B" w:rsidRPr="00885EA7" w14:paraId="0C55EAE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DB874D0" w14:textId="2B3ED194" w:rsidR="007B6E7B" w:rsidRPr="00885EA7" w:rsidRDefault="007B6E7B">
            <w:pPr>
              <w:pStyle w:val="Tabelainstrumentov"/>
            </w:pPr>
            <w:r w:rsidRPr="00885EA7">
              <w:t xml:space="preserve">Tip investicije </w:t>
            </w:r>
            <w:r w:rsidR="00EA7E8B">
              <w:t>–</w:t>
            </w:r>
            <w:r w:rsidRPr="00885EA7">
              <w:t xml:space="preserve"> kategorije intervencij OP</w:t>
            </w:r>
          </w:p>
        </w:tc>
        <w:tc>
          <w:tcPr>
            <w:tcW w:w="3474" w:type="pct"/>
          </w:tcPr>
          <w:p w14:paraId="4866018A" w14:textId="77777777" w:rsidR="007B6E7B" w:rsidRPr="00885EA7" w:rsidRDefault="007B6E7B">
            <w:pPr>
              <w:pStyle w:val="Tabelainstrumentov"/>
              <w:cnfStyle w:val="000000000000" w:firstRow="0" w:lastRow="0" w:firstColumn="0" w:lastColumn="0" w:oddVBand="0" w:evenVBand="0" w:oddHBand="0" w:evenHBand="0" w:firstRowFirstColumn="0" w:firstRowLastColumn="0" w:lastRowFirstColumn="0" w:lastRowLastColumn="0"/>
            </w:pPr>
          </w:p>
        </w:tc>
      </w:tr>
      <w:tr w:rsidR="007B6E7B" w:rsidRPr="00885EA7" w14:paraId="1884FC7C"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7210BE9" w14:textId="77777777" w:rsidR="007B6E7B" w:rsidRPr="00885EA7" w:rsidRDefault="007B6E7B">
            <w:pPr>
              <w:pStyle w:val="Tabelainstrumentov"/>
            </w:pPr>
            <w:r w:rsidRPr="00885EA7">
              <w:t>Navezava na OP</w:t>
            </w:r>
          </w:p>
        </w:tc>
        <w:tc>
          <w:tcPr>
            <w:tcW w:w="3474" w:type="pct"/>
          </w:tcPr>
          <w:p w14:paraId="29D2D6BE" w14:textId="77777777" w:rsidR="007B6E7B" w:rsidRPr="00885EA7" w:rsidRDefault="007B6E7B">
            <w:pPr>
              <w:pStyle w:val="Tabelainstrumentov"/>
              <w:cnfStyle w:val="000000100000" w:firstRow="0" w:lastRow="0" w:firstColumn="0" w:lastColumn="0" w:oddVBand="0" w:evenVBand="0" w:oddHBand="1" w:evenHBand="0" w:firstRowFirstColumn="0" w:firstRowLastColumn="0" w:lastRowFirstColumn="0" w:lastRowLastColumn="0"/>
            </w:pPr>
          </w:p>
        </w:tc>
      </w:tr>
      <w:tr w:rsidR="007B6E7B" w:rsidRPr="00885EA7" w14:paraId="070500C5"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0D6E322" w14:textId="77777777" w:rsidR="007B6E7B" w:rsidRPr="00885EA7" w:rsidRDefault="007B6E7B">
            <w:pPr>
              <w:pStyle w:val="Tabelainstrumentov"/>
            </w:pPr>
            <w:r w:rsidRPr="00885EA7">
              <w:t>Teritorialni vidik</w:t>
            </w:r>
          </w:p>
        </w:tc>
        <w:tc>
          <w:tcPr>
            <w:tcW w:w="3474" w:type="pct"/>
          </w:tcPr>
          <w:p w14:paraId="0ED47123" w14:textId="77777777" w:rsidR="007B6E7B" w:rsidRPr="00885EA7" w:rsidRDefault="007B6E7B">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7BAE6E07" w14:textId="25556E68" w:rsidR="00EA1055" w:rsidRPr="00885EA7" w:rsidRDefault="00EA1055" w:rsidP="005734AF">
      <w:r w:rsidRPr="00885EA7">
        <w:br w:type="page"/>
      </w:r>
    </w:p>
    <w:tbl>
      <w:tblPr>
        <w:tblStyle w:val="Tabelaseznam3poudarek6"/>
        <w:tblW w:w="5632" w:type="pct"/>
        <w:tblLook w:val="04A0" w:firstRow="1" w:lastRow="0" w:firstColumn="1" w:lastColumn="0" w:noHBand="0" w:noVBand="1"/>
      </w:tblPr>
      <w:tblGrid>
        <w:gridCol w:w="3115"/>
        <w:gridCol w:w="7090"/>
      </w:tblGrid>
      <w:tr w:rsidR="00EC0D57" w:rsidRPr="00885EA7" w14:paraId="2C4DBE76"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122C4477" w14:textId="22FFC79D" w:rsidR="00EC0D57" w:rsidRPr="00885EA7" w:rsidRDefault="00EC0D57">
            <w:pPr>
              <w:pStyle w:val="Tabelainstrumentov"/>
            </w:pPr>
            <w:r w:rsidRPr="00885EA7">
              <w:lastRenderedPageBreak/>
              <w:t>Izvedbeni instrument</w:t>
            </w:r>
          </w:p>
        </w:tc>
        <w:tc>
          <w:tcPr>
            <w:tcW w:w="3474" w:type="pct"/>
          </w:tcPr>
          <w:p w14:paraId="474B3C1B" w14:textId="49999937" w:rsidR="00EC0D57" w:rsidRPr="00885EA7" w:rsidRDefault="00EC0D57">
            <w:pPr>
              <w:pStyle w:val="Tabelainstrumentov"/>
              <w:cnfStyle w:val="100000000000" w:firstRow="1" w:lastRow="0" w:firstColumn="0" w:lastColumn="0" w:oddVBand="0" w:evenVBand="0" w:oddHBand="0" w:evenHBand="0" w:firstRowFirstColumn="0" w:firstRowLastColumn="0" w:lastRowFirstColumn="0" w:lastRowLastColumn="0"/>
            </w:pPr>
            <w:r w:rsidRPr="00885EA7">
              <w:t>JR – podpora sodelovanje slovenskih strokovnjakov v relevantnih mednarodnih delovnih telesih in združenjih s področja UI</w:t>
            </w:r>
          </w:p>
        </w:tc>
      </w:tr>
      <w:tr w:rsidR="00EC0D57" w:rsidRPr="00885EA7" w14:paraId="4E46F68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D9088DD" w14:textId="2497C240" w:rsidR="00EC0D57" w:rsidRPr="00885EA7" w:rsidRDefault="00EC0D57">
            <w:pPr>
              <w:pStyle w:val="Tabelainstrumentov"/>
            </w:pPr>
            <w:r w:rsidRPr="00885EA7">
              <w:t>Ukrep</w:t>
            </w:r>
          </w:p>
        </w:tc>
        <w:tc>
          <w:tcPr>
            <w:tcW w:w="3474" w:type="pct"/>
          </w:tcPr>
          <w:p w14:paraId="6CDF5183" w14:textId="23FAE3D3" w:rsidR="00EC0D57" w:rsidRPr="00885EA7" w:rsidRDefault="00EC0D57">
            <w:pPr>
              <w:pStyle w:val="Tabelainstrumentov"/>
              <w:cnfStyle w:val="000000100000" w:firstRow="0" w:lastRow="0" w:firstColumn="0" w:lastColumn="0" w:oddVBand="0" w:evenVBand="0" w:oddHBand="1" w:evenHBand="0" w:firstRowFirstColumn="0" w:firstRowLastColumn="0" w:lastRowFirstColumn="0" w:lastRowLastColumn="0"/>
            </w:pPr>
            <w:r w:rsidRPr="00885EA7">
              <w:t>Ukrep 9.4: Zagotovitev pogojev za sodelovanje slovenskih strokovnjakov v relevantnih mednarodnih delovnih telesih in združenjih s področja UI</w:t>
            </w:r>
          </w:p>
        </w:tc>
      </w:tr>
      <w:tr w:rsidR="006B702C" w:rsidRPr="00885EA7" w14:paraId="582105C2"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36BFD66" w14:textId="77777777" w:rsidR="006B702C" w:rsidRPr="00885EA7" w:rsidRDefault="006B702C">
            <w:pPr>
              <w:pStyle w:val="Tabelainstrumentov"/>
            </w:pPr>
            <w:r w:rsidRPr="00885EA7">
              <w:t>Ciljna skupina</w:t>
            </w:r>
          </w:p>
        </w:tc>
        <w:tc>
          <w:tcPr>
            <w:tcW w:w="3474" w:type="pct"/>
          </w:tcPr>
          <w:p w14:paraId="30E4E48F" w14:textId="047F45C6"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Strokovnjaki s področja </w:t>
            </w:r>
            <w:r w:rsidR="00E119F2" w:rsidRPr="00885EA7">
              <w:t>UI</w:t>
            </w:r>
            <w:r w:rsidRPr="00885EA7">
              <w:t xml:space="preserve"> </w:t>
            </w:r>
            <w:r w:rsidR="00B506EF" w:rsidRPr="00885EA7">
              <w:t>–</w:t>
            </w:r>
            <w:r w:rsidRPr="00885EA7">
              <w:t xml:space="preserve"> posamezniki</w:t>
            </w:r>
          </w:p>
        </w:tc>
      </w:tr>
      <w:tr w:rsidR="006B702C" w:rsidRPr="00885EA7" w14:paraId="02627AF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5E6CC15" w14:textId="77777777" w:rsidR="006B702C" w:rsidRPr="00885EA7" w:rsidRDefault="006B702C">
            <w:pPr>
              <w:pStyle w:val="Tabelainstrumentov"/>
            </w:pPr>
            <w:r w:rsidRPr="00885EA7">
              <w:t>Trajanje</w:t>
            </w:r>
          </w:p>
        </w:tc>
        <w:tc>
          <w:tcPr>
            <w:tcW w:w="3474" w:type="pct"/>
          </w:tcPr>
          <w:p w14:paraId="022FE4A0" w14:textId="6B02CCF2"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2020</w:t>
            </w:r>
            <w:r w:rsidR="00EA7E8B">
              <w:t>–</w:t>
            </w:r>
            <w:r w:rsidRPr="00885EA7">
              <w:t>2025</w:t>
            </w:r>
          </w:p>
        </w:tc>
      </w:tr>
      <w:tr w:rsidR="006B702C" w:rsidRPr="00885EA7" w14:paraId="3F327BD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712EE22" w14:textId="77777777" w:rsidR="006B702C" w:rsidRPr="00885EA7" w:rsidRDefault="006B702C">
            <w:pPr>
              <w:pStyle w:val="Tabelainstrumentov"/>
            </w:pPr>
            <w:r w:rsidRPr="00885EA7">
              <w:t>Shema pomoči</w:t>
            </w:r>
          </w:p>
        </w:tc>
        <w:tc>
          <w:tcPr>
            <w:tcW w:w="3474" w:type="pct"/>
          </w:tcPr>
          <w:p w14:paraId="4C464784"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NA</w:t>
            </w:r>
          </w:p>
        </w:tc>
      </w:tr>
      <w:tr w:rsidR="006B702C" w:rsidRPr="00885EA7" w14:paraId="42A565E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EC6F760" w14:textId="77777777" w:rsidR="006B702C" w:rsidRPr="00885EA7" w:rsidRDefault="006B702C">
            <w:pPr>
              <w:pStyle w:val="Tabelainstrumentov"/>
            </w:pPr>
            <w:r w:rsidRPr="00885EA7">
              <w:t>Oblika pomoči</w:t>
            </w:r>
          </w:p>
        </w:tc>
        <w:tc>
          <w:tcPr>
            <w:tcW w:w="3474" w:type="pct"/>
          </w:tcPr>
          <w:p w14:paraId="020CDDCB" w14:textId="21A45F8C"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Javni razpis </w:t>
            </w:r>
            <w:r w:rsidR="00B506EF" w:rsidRPr="00885EA7">
              <w:t>–</w:t>
            </w:r>
            <w:r w:rsidRPr="00885EA7">
              <w:t xml:space="preserve"> sofinanciranje</w:t>
            </w:r>
          </w:p>
        </w:tc>
      </w:tr>
      <w:tr w:rsidR="006B702C" w:rsidRPr="00885EA7" w14:paraId="08E761E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E430864" w14:textId="77777777" w:rsidR="006B702C" w:rsidRPr="00885EA7" w:rsidRDefault="006B702C">
            <w:pPr>
              <w:pStyle w:val="Tabelainstrumentov"/>
            </w:pPr>
            <w:r w:rsidRPr="00885EA7">
              <w:t>Upravičeni stroški / aktivnosti</w:t>
            </w:r>
          </w:p>
        </w:tc>
        <w:tc>
          <w:tcPr>
            <w:tcW w:w="3474" w:type="pct"/>
          </w:tcPr>
          <w:p w14:paraId="4CA5BB05"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Stroški sodelovanja na standardizacijskih sestankih:</w:t>
            </w:r>
          </w:p>
          <w:p w14:paraId="0D048EBA" w14:textId="5AF3B663" w:rsidR="006B702C" w:rsidRPr="00885EA7" w:rsidRDefault="001A081E">
            <w:pPr>
              <w:pStyle w:val="Tabelainstrumentov"/>
              <w:numPr>
                <w:ilvl w:val="0"/>
                <w:numId w:val="228"/>
              </w:numPr>
              <w:cnfStyle w:val="000000000000" w:firstRow="0" w:lastRow="0" w:firstColumn="0" w:lastColumn="0" w:oddVBand="0" w:evenVBand="0" w:oddHBand="0" w:evenHBand="0" w:firstRowFirstColumn="0" w:firstRowLastColumn="0" w:lastRowFirstColumn="0" w:lastRowLastColumn="0"/>
            </w:pPr>
            <w:r w:rsidRPr="00885EA7">
              <w:t>stroški poti za udeležbo na standardizacijskih sestankih (dnevnice, nastanitev, potni stroški)</w:t>
            </w:r>
          </w:p>
          <w:p w14:paraId="2D7B5273" w14:textId="34B7BDCC" w:rsidR="006B702C" w:rsidRPr="00885EA7" w:rsidRDefault="001A081E">
            <w:pPr>
              <w:pStyle w:val="Tabelainstrumentov"/>
              <w:numPr>
                <w:ilvl w:val="0"/>
                <w:numId w:val="228"/>
              </w:numPr>
              <w:cnfStyle w:val="000000000000" w:firstRow="0" w:lastRow="0" w:firstColumn="0" w:lastColumn="0" w:oddVBand="0" w:evenVBand="0" w:oddHBand="0" w:evenHBand="0" w:firstRowFirstColumn="0" w:firstRowLastColumn="0" w:lastRowFirstColumn="0" w:lastRowLastColumn="0"/>
            </w:pPr>
            <w:r w:rsidRPr="00885EA7">
              <w:rPr>
                <w:rFonts w:eastAsiaTheme="minorEastAsia"/>
                <w:lang w:eastAsia="sl-SI"/>
              </w:rPr>
              <w:t>stroški letne članarine v združenju</w:t>
            </w:r>
          </w:p>
          <w:p w14:paraId="02E43C3B" w14:textId="77CE1528" w:rsidR="000B7ED5" w:rsidRPr="00885EA7" w:rsidRDefault="001A081E">
            <w:pPr>
              <w:pStyle w:val="Tabelainstrumentov"/>
              <w:numPr>
                <w:ilvl w:val="0"/>
                <w:numId w:val="228"/>
              </w:numPr>
              <w:cnfStyle w:val="000000000000" w:firstRow="0" w:lastRow="0" w:firstColumn="0" w:lastColumn="0" w:oddVBand="0" w:evenVBand="0" w:oddHBand="0" w:evenHBand="0" w:firstRowFirstColumn="0" w:firstRowLastColumn="0" w:lastRowFirstColumn="0" w:lastRowLastColumn="0"/>
            </w:pPr>
            <w:r w:rsidRPr="00885EA7">
              <w:rPr>
                <w:rFonts w:eastAsiaTheme="minorEastAsia"/>
                <w:lang w:eastAsia="sl-SI"/>
              </w:rPr>
              <w:t>drugo</w:t>
            </w:r>
          </w:p>
        </w:tc>
      </w:tr>
      <w:tr w:rsidR="006B702C" w:rsidRPr="00885EA7" w14:paraId="34E7204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FA4874F" w14:textId="77777777" w:rsidR="006B702C" w:rsidRPr="00885EA7" w:rsidRDefault="006B702C">
            <w:pPr>
              <w:pStyle w:val="Tabelainstrumentov"/>
            </w:pPr>
            <w:r w:rsidRPr="00885EA7">
              <w:t>Izvajalci</w:t>
            </w:r>
          </w:p>
        </w:tc>
        <w:tc>
          <w:tcPr>
            <w:tcW w:w="3474" w:type="pct"/>
          </w:tcPr>
          <w:p w14:paraId="55E7B3BC" w14:textId="657D6210" w:rsidR="006B702C"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pPr>
            <w:r>
              <w:t>Določeni med izvajanjem</w:t>
            </w:r>
            <w:r w:rsidR="006C5767" w:rsidRPr="00885EA7">
              <w:t xml:space="preserve"> programa s strani PSUI</w:t>
            </w:r>
          </w:p>
        </w:tc>
      </w:tr>
      <w:tr w:rsidR="006B702C" w:rsidRPr="00885EA7" w14:paraId="381B6DF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1CE3862" w14:textId="77777777" w:rsidR="006B702C" w:rsidRPr="00885EA7" w:rsidRDefault="006B702C">
            <w:pPr>
              <w:pStyle w:val="Tabelainstrumentov"/>
            </w:pPr>
            <w:r w:rsidRPr="00885EA7">
              <w:t>Merila za izbor</w:t>
            </w:r>
          </w:p>
        </w:tc>
        <w:tc>
          <w:tcPr>
            <w:tcW w:w="3474" w:type="pct"/>
          </w:tcPr>
          <w:p w14:paraId="1A9A160A" w14:textId="1627ED49"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rPr>
                <w:rFonts w:eastAsia="Arial"/>
              </w:rPr>
            </w:pPr>
            <w:r w:rsidRPr="00885EA7">
              <w:rPr>
                <w:rFonts w:eastAsia="Arial"/>
              </w:rPr>
              <w:t>Merila za izbor bodo smiselno opredeljena na podlagi ciljev</w:t>
            </w:r>
            <w:r w:rsidR="00EA7E8B">
              <w:rPr>
                <w:rFonts w:eastAsia="Arial"/>
              </w:rPr>
              <w:t>, določenih</w:t>
            </w:r>
            <w:r w:rsidRPr="00885EA7">
              <w:rPr>
                <w:rFonts w:eastAsia="Arial"/>
              </w:rPr>
              <w:t xml:space="preserve"> v javnem razpisu. Predvidoma bodo opredeljena v sklopu:</w:t>
            </w:r>
          </w:p>
          <w:p w14:paraId="244C384E" w14:textId="14C6CB76" w:rsidR="006B702C" w:rsidRPr="00885EA7" w:rsidRDefault="001A081E">
            <w:pPr>
              <w:pStyle w:val="Tabelainstrumentov"/>
              <w:numPr>
                <w:ilvl w:val="0"/>
                <w:numId w:val="229"/>
              </w:numPr>
              <w:cnfStyle w:val="000000000000" w:firstRow="0" w:lastRow="0" w:firstColumn="0" w:lastColumn="0" w:oddVBand="0" w:evenVBand="0" w:oddHBand="0" w:evenHBand="0" w:firstRowFirstColumn="0" w:firstRowLastColumn="0" w:lastRowFirstColumn="0" w:lastRowLastColumn="0"/>
            </w:pPr>
            <w:r w:rsidRPr="00885EA7">
              <w:t xml:space="preserve">strokovnost udeleženca in </w:t>
            </w:r>
            <w:r w:rsidR="00EA7E8B">
              <w:t>ustreznost</w:t>
            </w:r>
            <w:r w:rsidRPr="00885EA7">
              <w:t xml:space="preserve"> organizacije za </w:t>
            </w:r>
            <w:r w:rsidR="000B0C88" w:rsidRPr="00885EA7">
              <w:t>UI</w:t>
            </w:r>
          </w:p>
          <w:p w14:paraId="1B18C46E" w14:textId="6421CC9F" w:rsidR="006B702C" w:rsidRPr="00885EA7" w:rsidRDefault="001A081E">
            <w:pPr>
              <w:pStyle w:val="Tabelainstrumentov"/>
              <w:numPr>
                <w:ilvl w:val="0"/>
                <w:numId w:val="229"/>
              </w:numPr>
              <w:cnfStyle w:val="000000000000" w:firstRow="0" w:lastRow="0" w:firstColumn="0" w:lastColumn="0" w:oddVBand="0" w:evenVBand="0" w:oddHBand="0" w:evenHBand="0" w:firstRowFirstColumn="0" w:firstRowLastColumn="0" w:lastRowFirstColumn="0" w:lastRowLastColumn="0"/>
            </w:pPr>
            <w:r w:rsidRPr="00885EA7">
              <w:t>učinek sodelovanja v organizaciji za slovenijo</w:t>
            </w:r>
          </w:p>
          <w:p w14:paraId="20347D5D" w14:textId="5CEF3574" w:rsidR="006B702C" w:rsidRPr="00885EA7" w:rsidRDefault="001A081E">
            <w:pPr>
              <w:pStyle w:val="Tabelainstrumentov"/>
              <w:numPr>
                <w:ilvl w:val="0"/>
                <w:numId w:val="229"/>
              </w:numPr>
              <w:cnfStyle w:val="000000000000" w:firstRow="0" w:lastRow="0" w:firstColumn="0" w:lastColumn="0" w:oddVBand="0" w:evenVBand="0" w:oddHBand="0" w:evenHBand="0" w:firstRowFirstColumn="0" w:firstRowLastColumn="0" w:lastRowFirstColumn="0" w:lastRowLastColumn="0"/>
            </w:pPr>
            <w:r w:rsidRPr="00885EA7">
              <w:t>ustreznost predloga sodelovanja (finančna, kadrovska in časovna komponenta)</w:t>
            </w:r>
          </w:p>
          <w:p w14:paraId="18BA249E"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0738B15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F5712F3" w14:textId="77777777" w:rsidR="006B702C" w:rsidRPr="00885EA7" w:rsidRDefault="006B702C">
            <w:pPr>
              <w:pStyle w:val="Tabelainstrumentov"/>
            </w:pPr>
            <w:r w:rsidRPr="00885EA7">
              <w:t>Intenzivnost pomoči</w:t>
            </w:r>
          </w:p>
        </w:tc>
        <w:tc>
          <w:tcPr>
            <w:tcW w:w="3474" w:type="pct"/>
          </w:tcPr>
          <w:p w14:paraId="2B7770EA" w14:textId="29781B5A" w:rsidR="000B7ED5" w:rsidRPr="00885EA7" w:rsidRDefault="000B7ED5">
            <w:pPr>
              <w:pStyle w:val="Tabelainstrumentov"/>
              <w:cnfStyle w:val="000000100000" w:firstRow="0" w:lastRow="0" w:firstColumn="0" w:lastColumn="0" w:oddVBand="0" w:evenVBand="0" w:oddHBand="1" w:evenHBand="0" w:firstRowFirstColumn="0" w:firstRowLastColumn="0" w:lastRowFirstColumn="0" w:lastRowLastColumn="0"/>
              <w:rPr>
                <w:rFonts w:eastAsiaTheme="minorEastAsia"/>
                <w:lang w:eastAsia="sl-SI"/>
              </w:rPr>
            </w:pPr>
            <w:r w:rsidRPr="00885EA7">
              <w:rPr>
                <w:rFonts w:eastAsiaTheme="minorEastAsia"/>
                <w:lang w:eastAsia="sl-SI"/>
              </w:rPr>
              <w:t xml:space="preserve">Stroški poti : do 100%, </w:t>
            </w:r>
            <w:proofErr w:type="spellStart"/>
            <w:r w:rsidR="00EA7E8B">
              <w:rPr>
                <w:rFonts w:eastAsiaTheme="minorEastAsia"/>
                <w:lang w:eastAsia="sl-SI"/>
              </w:rPr>
              <w:t>maks</w:t>
            </w:r>
            <w:proofErr w:type="spellEnd"/>
            <w:r w:rsidR="00EA7E8B">
              <w:rPr>
                <w:rFonts w:eastAsiaTheme="minorEastAsia"/>
                <w:lang w:eastAsia="sl-SI"/>
              </w:rPr>
              <w:t xml:space="preserve">. </w:t>
            </w:r>
            <w:r w:rsidRPr="00885EA7">
              <w:rPr>
                <w:rFonts w:eastAsiaTheme="minorEastAsia"/>
                <w:lang w:eastAsia="sl-SI"/>
              </w:rPr>
              <w:t>2</w:t>
            </w:r>
            <w:r w:rsidR="00EA7E8B">
              <w:rPr>
                <w:rFonts w:eastAsiaTheme="minorEastAsia"/>
                <w:lang w:eastAsia="sl-SI"/>
              </w:rPr>
              <w:t>.</w:t>
            </w:r>
            <w:r w:rsidRPr="00885EA7">
              <w:rPr>
                <w:rFonts w:eastAsiaTheme="minorEastAsia"/>
                <w:lang w:eastAsia="sl-SI"/>
              </w:rPr>
              <w:t>000</w:t>
            </w:r>
            <w:r w:rsidR="00EA7E8B">
              <w:rPr>
                <w:rFonts w:eastAsiaTheme="minorEastAsia"/>
                <w:lang w:eastAsia="sl-SI"/>
              </w:rPr>
              <w:t> </w:t>
            </w:r>
            <w:r w:rsidRPr="00885EA7">
              <w:rPr>
                <w:rFonts w:eastAsiaTheme="minorEastAsia"/>
                <w:lang w:eastAsia="sl-SI"/>
              </w:rPr>
              <w:t>EUR/pot</w:t>
            </w:r>
          </w:p>
          <w:p w14:paraId="1A7EA2CF" w14:textId="56628983" w:rsidR="006B702C" w:rsidRPr="00885EA7" w:rsidRDefault="000B7ED5">
            <w:pPr>
              <w:pStyle w:val="Tabelainstrumentov"/>
              <w:cnfStyle w:val="000000100000" w:firstRow="0" w:lastRow="0" w:firstColumn="0" w:lastColumn="0" w:oddVBand="0" w:evenVBand="0" w:oddHBand="1" w:evenHBand="0" w:firstRowFirstColumn="0" w:firstRowLastColumn="0" w:lastRowFirstColumn="0" w:lastRowLastColumn="0"/>
            </w:pPr>
            <w:r w:rsidRPr="00885EA7">
              <w:rPr>
                <w:rFonts w:eastAsiaTheme="minorEastAsia"/>
              </w:rPr>
              <w:t>Stroški članarine : 50%</w:t>
            </w:r>
          </w:p>
        </w:tc>
      </w:tr>
      <w:tr w:rsidR="006B702C" w:rsidRPr="00885EA7" w14:paraId="726263E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4F773A1" w14:textId="77777777" w:rsidR="006B702C" w:rsidRPr="00885EA7" w:rsidRDefault="006B702C">
            <w:pPr>
              <w:pStyle w:val="Tabelainstrumentov"/>
            </w:pPr>
            <w:r w:rsidRPr="00885EA7">
              <w:t>Končni upravičenci in pogoji</w:t>
            </w:r>
          </w:p>
        </w:tc>
        <w:tc>
          <w:tcPr>
            <w:tcW w:w="3474" w:type="pct"/>
          </w:tcPr>
          <w:p w14:paraId="441B9CFD"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 xml:space="preserve">Strokovnjaki posamezniki </w:t>
            </w:r>
          </w:p>
        </w:tc>
      </w:tr>
      <w:tr w:rsidR="006B702C" w:rsidRPr="00885EA7" w14:paraId="0B8DEA5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39FBEDB" w14:textId="77777777" w:rsidR="006B702C" w:rsidRPr="00885EA7" w:rsidRDefault="006B702C">
            <w:pPr>
              <w:pStyle w:val="Tabelainstrumentov"/>
            </w:pPr>
            <w:r w:rsidRPr="00885EA7">
              <w:t>Ocena finančnih sredstev</w:t>
            </w:r>
          </w:p>
        </w:tc>
        <w:tc>
          <w:tcPr>
            <w:tcW w:w="3474" w:type="pct"/>
          </w:tcPr>
          <w:p w14:paraId="6269AFE6" w14:textId="15DA3003"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r w:rsidRPr="00885EA7">
              <w:t>50</w:t>
            </w:r>
            <w:r w:rsidR="006E179C" w:rsidRPr="00885EA7">
              <w:t>0.000</w:t>
            </w:r>
            <w:r w:rsidRPr="00885EA7">
              <w:t xml:space="preserve"> EUR</w:t>
            </w:r>
          </w:p>
        </w:tc>
      </w:tr>
      <w:tr w:rsidR="006B702C" w:rsidRPr="00885EA7" w14:paraId="6A2D599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E62DE25" w14:textId="6E70A194" w:rsidR="006B702C" w:rsidRPr="00885EA7" w:rsidRDefault="006B702C">
            <w:pPr>
              <w:pStyle w:val="Tabelainstrumentov"/>
            </w:pPr>
            <w:r w:rsidRPr="00885EA7">
              <w:t xml:space="preserve">Tip investicije </w:t>
            </w:r>
            <w:r w:rsidR="00B506EF" w:rsidRPr="00885EA7">
              <w:t>–</w:t>
            </w:r>
            <w:r w:rsidRPr="00885EA7">
              <w:t xml:space="preserve"> kategorije intervencij OP</w:t>
            </w:r>
          </w:p>
        </w:tc>
        <w:tc>
          <w:tcPr>
            <w:tcW w:w="3474" w:type="pct"/>
          </w:tcPr>
          <w:p w14:paraId="11F11E8A"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p>
        </w:tc>
      </w:tr>
      <w:tr w:rsidR="006B702C" w:rsidRPr="00885EA7" w14:paraId="3620B250"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8D2DE4E" w14:textId="77777777" w:rsidR="006B702C" w:rsidRPr="00885EA7" w:rsidRDefault="006B702C">
            <w:pPr>
              <w:pStyle w:val="Tabelainstrumentov"/>
            </w:pPr>
            <w:r w:rsidRPr="00885EA7">
              <w:t>Navezava na OP</w:t>
            </w:r>
          </w:p>
        </w:tc>
        <w:tc>
          <w:tcPr>
            <w:tcW w:w="3474" w:type="pct"/>
          </w:tcPr>
          <w:p w14:paraId="7CA7381D" w14:textId="77777777" w:rsidR="006B702C" w:rsidRPr="00885EA7" w:rsidRDefault="006B702C">
            <w:pPr>
              <w:pStyle w:val="Tabelainstrumentov"/>
              <w:cnfStyle w:val="000000100000" w:firstRow="0" w:lastRow="0" w:firstColumn="0" w:lastColumn="0" w:oddVBand="0" w:evenVBand="0" w:oddHBand="1" w:evenHBand="0" w:firstRowFirstColumn="0" w:firstRowLastColumn="0" w:lastRowFirstColumn="0" w:lastRowLastColumn="0"/>
            </w:pPr>
          </w:p>
        </w:tc>
      </w:tr>
      <w:tr w:rsidR="006B702C" w:rsidRPr="00885EA7" w14:paraId="3BEDEB8D"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F65719E" w14:textId="77777777" w:rsidR="006B702C" w:rsidRPr="00885EA7" w:rsidRDefault="006B702C">
            <w:pPr>
              <w:pStyle w:val="Tabelainstrumentov"/>
            </w:pPr>
            <w:r w:rsidRPr="00885EA7">
              <w:t>Teritorialni vidik</w:t>
            </w:r>
          </w:p>
        </w:tc>
        <w:tc>
          <w:tcPr>
            <w:tcW w:w="3474" w:type="pct"/>
          </w:tcPr>
          <w:p w14:paraId="11C489FA" w14:textId="77777777" w:rsidR="006B702C" w:rsidRPr="00885EA7" w:rsidRDefault="006B702C">
            <w:pPr>
              <w:pStyle w:val="Tabelainstrumentov"/>
              <w:cnfStyle w:val="000000000000" w:firstRow="0" w:lastRow="0" w:firstColumn="0" w:lastColumn="0" w:oddVBand="0" w:evenVBand="0" w:oddHBand="0" w:evenHBand="0" w:firstRowFirstColumn="0" w:firstRowLastColumn="0" w:lastRowFirstColumn="0" w:lastRowLastColumn="0"/>
            </w:pPr>
            <w:r w:rsidRPr="00885EA7">
              <w:t>Celotna Slovenija</w:t>
            </w:r>
          </w:p>
        </w:tc>
      </w:tr>
    </w:tbl>
    <w:p w14:paraId="31724EC0" w14:textId="77777777" w:rsidR="006B702C" w:rsidRPr="00885EA7" w:rsidRDefault="006B702C" w:rsidP="005734AF"/>
    <w:p w14:paraId="4F7B1210" w14:textId="3A107B3B" w:rsidR="006B702C" w:rsidRPr="00885EA7" w:rsidRDefault="006B702C"/>
    <w:p w14:paraId="25546B70" w14:textId="09267B2F" w:rsidR="00FB3D37" w:rsidRPr="00885EA7" w:rsidRDefault="00FB3D37">
      <w:r w:rsidRPr="00885EA7">
        <w:br w:type="page"/>
      </w:r>
    </w:p>
    <w:p w14:paraId="13CEB17B" w14:textId="788CBC06" w:rsidR="005B6EB3" w:rsidRPr="00885EA7" w:rsidRDefault="00FB3D37" w:rsidP="005734AF">
      <w:pPr>
        <w:pStyle w:val="Naslovbrezt"/>
      </w:pPr>
      <w:bookmarkStart w:id="1369" w:name="_Toc67658603"/>
      <w:bookmarkStart w:id="1370" w:name="_Toc73363474"/>
      <w:bookmarkStart w:id="1371" w:name="_Toc73621583"/>
      <w:r w:rsidRPr="00885EA7">
        <w:lastRenderedPageBreak/>
        <w:t xml:space="preserve">Priloga 3: </w:t>
      </w:r>
      <w:r w:rsidR="00077C91" w:rsidRPr="00885EA7">
        <w:t>Predlog i</w:t>
      </w:r>
      <w:r w:rsidRPr="00885EA7">
        <w:t>zvedbeni</w:t>
      </w:r>
      <w:r w:rsidR="00077C91" w:rsidRPr="00885EA7">
        <w:t>h</w:t>
      </w:r>
      <w:r w:rsidRPr="00885EA7">
        <w:t xml:space="preserve"> instrument</w:t>
      </w:r>
      <w:r w:rsidR="00077C91" w:rsidRPr="00885EA7">
        <w:t>ov</w:t>
      </w:r>
      <w:r w:rsidRPr="00885EA7">
        <w:t xml:space="preserve"> ključnih ukrepov</w:t>
      </w:r>
      <w:r w:rsidR="00B4657B" w:rsidRPr="00885EA7">
        <w:t xml:space="preserve"> </w:t>
      </w:r>
      <w:r w:rsidR="00C776D7" w:rsidRPr="00885EA7">
        <w:t xml:space="preserve">– za </w:t>
      </w:r>
      <w:r w:rsidR="00B4657B" w:rsidRPr="00885EA7">
        <w:t>javn</w:t>
      </w:r>
      <w:r w:rsidR="00C776D7" w:rsidRPr="00885EA7">
        <w:t>o</w:t>
      </w:r>
      <w:r w:rsidR="00B4657B" w:rsidRPr="00885EA7">
        <w:t xml:space="preserve"> uprav</w:t>
      </w:r>
      <w:r w:rsidR="00C776D7" w:rsidRPr="00885EA7">
        <w:t>o</w:t>
      </w:r>
      <w:bookmarkEnd w:id="1369"/>
      <w:bookmarkEnd w:id="1370"/>
      <w:bookmarkEnd w:id="1371"/>
    </w:p>
    <w:tbl>
      <w:tblPr>
        <w:tblStyle w:val="Tabelaseznam3poudarek6"/>
        <w:tblW w:w="5632" w:type="pct"/>
        <w:tblLook w:val="04A0" w:firstRow="1" w:lastRow="0" w:firstColumn="1" w:lastColumn="0" w:noHBand="0" w:noVBand="1"/>
      </w:tblPr>
      <w:tblGrid>
        <w:gridCol w:w="3115"/>
        <w:gridCol w:w="7090"/>
      </w:tblGrid>
      <w:tr w:rsidR="005B6EB3" w:rsidRPr="00885EA7" w14:paraId="2A1BB52B"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10F32E8E" w14:textId="77777777" w:rsidR="005B6EB3" w:rsidRPr="00885EA7" w:rsidRDefault="005B6EB3">
            <w:pPr>
              <w:pStyle w:val="Tabelainstrumentov"/>
              <w:rPr>
                <w:highlight w:val="yellow"/>
              </w:rPr>
            </w:pPr>
            <w:r w:rsidRPr="00885EA7">
              <w:t>Izvedbeni instrument</w:t>
            </w:r>
          </w:p>
        </w:tc>
        <w:tc>
          <w:tcPr>
            <w:tcW w:w="3474" w:type="pct"/>
          </w:tcPr>
          <w:p w14:paraId="5C4DA765" w14:textId="59E28090" w:rsidR="005B6EB3" w:rsidRPr="00885EA7" w:rsidRDefault="005B6EB3">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583FAD" w:rsidRPr="00885EA7">
              <w:t>– usposabljanje zaposlenih v javni upravi</w:t>
            </w:r>
          </w:p>
        </w:tc>
      </w:tr>
      <w:tr w:rsidR="005B6EB3" w:rsidRPr="00885EA7" w14:paraId="07217EE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402068B" w14:textId="77777777" w:rsidR="005B6EB3" w:rsidRPr="00885EA7" w:rsidRDefault="005B6EB3">
            <w:pPr>
              <w:pStyle w:val="Tabelainstrumentov"/>
            </w:pPr>
            <w:r w:rsidRPr="00885EA7">
              <w:t>Ukrep</w:t>
            </w:r>
          </w:p>
        </w:tc>
        <w:tc>
          <w:tcPr>
            <w:tcW w:w="3474" w:type="pct"/>
          </w:tcPr>
          <w:p w14:paraId="4CA8E9E3" w14:textId="3F83D270" w:rsidR="005B6EB3" w:rsidRPr="00885EA7" w:rsidRDefault="005B6EB3">
            <w:pPr>
              <w:pStyle w:val="Tabelainstrumentov"/>
              <w:cnfStyle w:val="000000100000" w:firstRow="0" w:lastRow="0" w:firstColumn="0" w:lastColumn="0" w:oddVBand="0" w:evenVBand="0" w:oddHBand="1" w:evenHBand="0" w:firstRowFirstColumn="0" w:firstRowLastColumn="0" w:lastRowFirstColumn="0" w:lastRowLastColumn="0"/>
            </w:pPr>
            <w:r w:rsidRPr="00885EA7">
              <w:t>Ukrep</w:t>
            </w:r>
            <w:r w:rsidR="00E90002" w:rsidRPr="00885EA7">
              <w:t xml:space="preserve"> </w:t>
            </w:r>
            <w:r w:rsidRPr="00885EA7">
              <w:t xml:space="preserve">2.9: </w:t>
            </w:r>
            <w:r w:rsidR="00B070AC" w:rsidRPr="00B070AC">
              <w:t>Podpora programom usposabljanja zaposlenih (tečaji, seminarji) za pridobitev novih znanj, veščin in poklicnih kvalifikacij s področja UI (angl. re-</w:t>
            </w:r>
            <w:proofErr w:type="spellStart"/>
            <w:r w:rsidR="00B070AC" w:rsidRPr="00B070AC">
              <w:t>skilling</w:t>
            </w:r>
            <w:proofErr w:type="spellEnd"/>
            <w:r w:rsidR="00B070AC" w:rsidRPr="00B070AC">
              <w:t>).</w:t>
            </w:r>
          </w:p>
        </w:tc>
      </w:tr>
      <w:tr w:rsidR="005B6EB3" w:rsidRPr="00885EA7" w14:paraId="471D402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B0D80A4" w14:textId="77777777" w:rsidR="005B6EB3" w:rsidRPr="00885EA7" w:rsidRDefault="005B6EB3">
            <w:pPr>
              <w:pStyle w:val="Tabelainstrumentov"/>
              <w:rPr>
                <w:rFonts w:eastAsiaTheme="minorHAnsi"/>
              </w:rPr>
            </w:pPr>
            <w:r w:rsidRPr="00885EA7">
              <w:rPr>
                <w:rFonts w:eastAsiaTheme="minorHAnsi"/>
              </w:rPr>
              <w:t>Ciljna skupina</w:t>
            </w:r>
          </w:p>
        </w:tc>
        <w:tc>
          <w:tcPr>
            <w:tcW w:w="3474" w:type="pct"/>
          </w:tcPr>
          <w:p w14:paraId="400CD391" w14:textId="62C6229C" w:rsidR="005B6EB3" w:rsidRPr="00885EA7" w:rsidRDefault="00EC0D5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Javna uprava</w:t>
            </w:r>
          </w:p>
        </w:tc>
      </w:tr>
      <w:tr w:rsidR="005B6EB3" w:rsidRPr="00885EA7" w14:paraId="1A85F1C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833409B" w14:textId="77777777" w:rsidR="005B6EB3" w:rsidRPr="00885EA7" w:rsidRDefault="005B6EB3">
            <w:pPr>
              <w:pStyle w:val="Tabelainstrumentov"/>
              <w:rPr>
                <w:rFonts w:eastAsiaTheme="minorHAnsi"/>
              </w:rPr>
            </w:pPr>
            <w:r w:rsidRPr="00885EA7">
              <w:rPr>
                <w:rFonts w:eastAsiaTheme="minorHAnsi"/>
              </w:rPr>
              <w:t>Trajanje</w:t>
            </w:r>
          </w:p>
        </w:tc>
        <w:tc>
          <w:tcPr>
            <w:tcW w:w="3474" w:type="pct"/>
          </w:tcPr>
          <w:p w14:paraId="714260BC" w14:textId="4A30F4D9" w:rsidR="005B6EB3" w:rsidRPr="00885EA7" w:rsidRDefault="005B6EB3">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B506EF" w:rsidRPr="00885EA7">
              <w:rPr>
                <w:rFonts w:eastAsiaTheme="minorHAnsi"/>
              </w:rPr>
              <w:t>–</w:t>
            </w:r>
            <w:r w:rsidRPr="00885EA7">
              <w:rPr>
                <w:rFonts w:eastAsiaTheme="minorHAnsi"/>
              </w:rPr>
              <w:t>2025</w:t>
            </w:r>
          </w:p>
        </w:tc>
      </w:tr>
      <w:tr w:rsidR="005B6EB3" w:rsidRPr="00885EA7" w14:paraId="2530757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F982A7E" w14:textId="77777777" w:rsidR="005B6EB3" w:rsidRPr="00885EA7" w:rsidRDefault="005B6EB3">
            <w:pPr>
              <w:pStyle w:val="Tabelainstrumentov"/>
              <w:rPr>
                <w:rFonts w:eastAsiaTheme="minorHAnsi"/>
              </w:rPr>
            </w:pPr>
            <w:r w:rsidRPr="00885EA7">
              <w:rPr>
                <w:rFonts w:eastAsiaTheme="minorHAnsi"/>
              </w:rPr>
              <w:t>Vir sredstev</w:t>
            </w:r>
          </w:p>
        </w:tc>
        <w:tc>
          <w:tcPr>
            <w:tcW w:w="3474" w:type="pct"/>
          </w:tcPr>
          <w:p w14:paraId="2BA2F226" w14:textId="532E0DAF" w:rsidR="005B6EB3"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Pr="00885EA7">
              <w:rPr>
                <w:rFonts w:eastAsiaTheme="minorHAnsi"/>
              </w:rPr>
              <w:t xml:space="preserve">redstva </w:t>
            </w:r>
            <w:r w:rsidR="005B6EB3" w:rsidRPr="00885EA7">
              <w:rPr>
                <w:rFonts w:eastAsiaTheme="minorHAnsi"/>
              </w:rPr>
              <w:t>EU, proračunska sredstva</w:t>
            </w:r>
          </w:p>
        </w:tc>
      </w:tr>
      <w:tr w:rsidR="005B6EB3" w:rsidRPr="00885EA7" w14:paraId="186ECF6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F184CDF" w14:textId="76C1E338" w:rsidR="005B6EB3" w:rsidRPr="00885EA7" w:rsidRDefault="005B6EB3">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7249E8A4" w14:textId="7760D6E7" w:rsidR="005B6EB3" w:rsidRPr="00885EA7" w:rsidRDefault="00D03851">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Izobraževalna delavnica</w:t>
            </w:r>
            <w:r w:rsidR="005B6EB3" w:rsidRPr="00885EA7">
              <w:rPr>
                <w:rFonts w:eastAsiaTheme="minorHAnsi"/>
              </w:rPr>
              <w:t xml:space="preserve"> </w:t>
            </w:r>
          </w:p>
        </w:tc>
      </w:tr>
      <w:tr w:rsidR="005B6EB3" w:rsidRPr="00885EA7" w14:paraId="68C7804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E180ED0" w14:textId="77777777" w:rsidR="005B6EB3" w:rsidRPr="00885EA7" w:rsidRDefault="005B6EB3">
            <w:pPr>
              <w:pStyle w:val="Tabelainstrumentov"/>
              <w:rPr>
                <w:rFonts w:eastAsiaTheme="minorHAnsi"/>
              </w:rPr>
            </w:pPr>
            <w:r w:rsidRPr="00885EA7">
              <w:rPr>
                <w:rFonts w:eastAsiaTheme="minorHAnsi"/>
              </w:rPr>
              <w:t>Upravičeni stroški / aktivnosti</w:t>
            </w:r>
          </w:p>
        </w:tc>
        <w:tc>
          <w:tcPr>
            <w:tcW w:w="3474" w:type="pct"/>
          </w:tcPr>
          <w:p w14:paraId="2BFD44B0" w14:textId="77777777" w:rsidR="005B6EB3" w:rsidRPr="00885EA7" w:rsidRDefault="005B6EB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73264B82" w14:textId="6F9E7BA1" w:rsidR="005B6EB3" w:rsidRPr="00885EA7" w:rsidRDefault="00972124">
            <w:pPr>
              <w:pStyle w:val="Tabelainstrumentov"/>
              <w:numPr>
                <w:ilvl w:val="0"/>
                <w:numId w:val="23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predavateljev</w:t>
            </w:r>
          </w:p>
          <w:p w14:paraId="634E81ED" w14:textId="087D8DEA" w:rsidR="00D03851" w:rsidRPr="00885EA7" w:rsidRDefault="00972124">
            <w:pPr>
              <w:pStyle w:val="Tabelainstrumentov"/>
              <w:numPr>
                <w:ilvl w:val="0"/>
                <w:numId w:val="23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predavalnice in računalniške opreme</w:t>
            </w:r>
          </w:p>
          <w:p w14:paraId="0ACF746C" w14:textId="1FAED8B1" w:rsidR="00EC0D57" w:rsidRPr="00885EA7" w:rsidRDefault="00972124">
            <w:pPr>
              <w:pStyle w:val="Tabelainstrumentov"/>
              <w:numPr>
                <w:ilvl w:val="0"/>
                <w:numId w:val="23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promocijski stroški</w:t>
            </w:r>
          </w:p>
          <w:p w14:paraId="1F2BA78D" w14:textId="49B06FD9" w:rsidR="005B6EB3" w:rsidRPr="00885EA7" w:rsidRDefault="00972124">
            <w:pPr>
              <w:pStyle w:val="Tabelainstrumentov"/>
              <w:numPr>
                <w:ilvl w:val="0"/>
                <w:numId w:val="23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5B6EB3" w:rsidRPr="00885EA7" w14:paraId="7CC213B7"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891C6AA" w14:textId="77777777" w:rsidR="005B6EB3" w:rsidRPr="00885EA7" w:rsidRDefault="005B6EB3">
            <w:pPr>
              <w:pStyle w:val="Tabelainstrumentov"/>
              <w:rPr>
                <w:rFonts w:eastAsiaTheme="minorHAnsi"/>
              </w:rPr>
            </w:pPr>
            <w:r w:rsidRPr="00885EA7">
              <w:rPr>
                <w:rFonts w:eastAsiaTheme="minorHAnsi"/>
              </w:rPr>
              <w:t>Izvajalci</w:t>
            </w:r>
          </w:p>
        </w:tc>
        <w:tc>
          <w:tcPr>
            <w:tcW w:w="3474" w:type="pct"/>
          </w:tcPr>
          <w:p w14:paraId="1B7F468B" w14:textId="5CF415BA" w:rsidR="005B6EB3" w:rsidRPr="00885EA7" w:rsidRDefault="00D03851">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Upravna akademija</w:t>
            </w:r>
          </w:p>
        </w:tc>
      </w:tr>
      <w:tr w:rsidR="005B6EB3" w:rsidRPr="00885EA7" w14:paraId="158476F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C7B4FC9" w14:textId="51E768B9" w:rsidR="005B6EB3" w:rsidRPr="00885EA7" w:rsidRDefault="005B6EB3">
            <w:pPr>
              <w:pStyle w:val="Tabelainstrumentov"/>
              <w:rPr>
                <w:rFonts w:eastAsiaTheme="minorHAnsi"/>
              </w:rPr>
            </w:pPr>
            <w:r w:rsidRPr="00885EA7">
              <w:rPr>
                <w:rFonts w:eastAsiaTheme="minorHAnsi"/>
              </w:rPr>
              <w:t>Pogoji za izbor</w:t>
            </w:r>
            <w:r w:rsidR="00E912FD" w:rsidRPr="00885EA7">
              <w:rPr>
                <w:rFonts w:eastAsiaTheme="minorHAnsi"/>
              </w:rPr>
              <w:t xml:space="preserve"> upravičencev</w:t>
            </w:r>
          </w:p>
        </w:tc>
        <w:tc>
          <w:tcPr>
            <w:tcW w:w="3474" w:type="pct"/>
          </w:tcPr>
          <w:p w14:paraId="61B0B90B" w14:textId="4937120B" w:rsidR="005B6EB3" w:rsidRPr="00885EA7" w:rsidRDefault="005B6EB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w:t>
            </w:r>
            <w:r w:rsidR="00E912FD" w:rsidRPr="00885EA7">
              <w:rPr>
                <w:rFonts w:eastAsiaTheme="minorHAnsi"/>
              </w:rPr>
              <w:t>pozivu</w:t>
            </w:r>
            <w:r w:rsidRPr="00885EA7">
              <w:rPr>
                <w:rFonts w:eastAsiaTheme="minorHAnsi"/>
              </w:rPr>
              <w:t>. Predvidoma bodo opredeljeni v sklopu:</w:t>
            </w:r>
          </w:p>
          <w:p w14:paraId="268C62EB" w14:textId="10BFB6C5" w:rsidR="005B6EB3" w:rsidRPr="00885EA7" w:rsidRDefault="00EA7E8B">
            <w:pPr>
              <w:pStyle w:val="Tabelainstrumentov"/>
              <w:numPr>
                <w:ilvl w:val="0"/>
                <w:numId w:val="231"/>
              </w:numP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ustreznost</w:t>
            </w:r>
            <w:r w:rsidR="00972124" w:rsidRPr="00885EA7">
              <w:rPr>
                <w:rFonts w:eastAsiaTheme="minorHAnsi"/>
              </w:rPr>
              <w:t xml:space="preserve"> področja </w:t>
            </w:r>
            <w:r w:rsidR="000B0C88" w:rsidRPr="00885EA7">
              <w:rPr>
                <w:rFonts w:eastAsiaTheme="minorHAnsi"/>
              </w:rPr>
              <w:t>UI</w:t>
            </w:r>
            <w:r w:rsidR="00972124" w:rsidRPr="00885EA7">
              <w:rPr>
                <w:rFonts w:eastAsiaTheme="minorHAnsi"/>
              </w:rPr>
              <w:t xml:space="preserve"> za delodajalca </w:t>
            </w:r>
          </w:p>
          <w:p w14:paraId="2F58C45F" w14:textId="7DB4EEE7" w:rsidR="00E912FD" w:rsidRPr="00885EA7" w:rsidRDefault="00972124">
            <w:pPr>
              <w:pStyle w:val="Tabelainstrumentov"/>
              <w:numPr>
                <w:ilvl w:val="0"/>
                <w:numId w:val="23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delovno področje upravičenca z vidika potrebe po znanju UI</w:t>
            </w:r>
          </w:p>
          <w:p w14:paraId="79498BC8" w14:textId="25D35C5D" w:rsidR="00E912FD" w:rsidRPr="00885EA7" w:rsidRDefault="00972124">
            <w:pPr>
              <w:pStyle w:val="Tabelainstrumentov"/>
              <w:numPr>
                <w:ilvl w:val="0"/>
                <w:numId w:val="23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w:t>
            </w:r>
          </w:p>
        </w:tc>
      </w:tr>
      <w:tr w:rsidR="005B6EB3" w:rsidRPr="00885EA7" w14:paraId="206E1A5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5D48639" w14:textId="77777777" w:rsidR="005B6EB3" w:rsidRPr="00885EA7" w:rsidRDefault="005B6EB3">
            <w:pPr>
              <w:pStyle w:val="Tabelainstrumentov"/>
              <w:rPr>
                <w:rFonts w:eastAsiaTheme="minorHAnsi"/>
              </w:rPr>
            </w:pPr>
            <w:r w:rsidRPr="00885EA7">
              <w:rPr>
                <w:rFonts w:eastAsiaTheme="minorHAnsi"/>
              </w:rPr>
              <w:t>Stopnja financiranja</w:t>
            </w:r>
          </w:p>
        </w:tc>
        <w:tc>
          <w:tcPr>
            <w:tcW w:w="3474" w:type="pct"/>
          </w:tcPr>
          <w:p w14:paraId="152DFDCB" w14:textId="77777777" w:rsidR="005B6EB3" w:rsidRPr="00885EA7" w:rsidRDefault="005B6EB3">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5B6EB3" w:rsidRPr="00885EA7" w14:paraId="7FDEBDC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AF5E515" w14:textId="77777777" w:rsidR="005B6EB3" w:rsidRPr="00885EA7" w:rsidRDefault="005B6EB3">
            <w:pPr>
              <w:pStyle w:val="Tabelainstrumentov"/>
              <w:rPr>
                <w:rFonts w:eastAsiaTheme="minorHAnsi"/>
              </w:rPr>
            </w:pPr>
            <w:r w:rsidRPr="00885EA7">
              <w:rPr>
                <w:rFonts w:eastAsiaTheme="minorHAnsi"/>
              </w:rPr>
              <w:t>Končni upravičenci in pogoji</w:t>
            </w:r>
          </w:p>
        </w:tc>
        <w:tc>
          <w:tcPr>
            <w:tcW w:w="3474" w:type="pct"/>
          </w:tcPr>
          <w:p w14:paraId="0662302C" w14:textId="1F5208E8" w:rsidR="005B6EB3" w:rsidRPr="00885EA7" w:rsidRDefault="00534838">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w:t>
            </w:r>
            <w:r w:rsidR="004B379D" w:rsidRPr="00885EA7">
              <w:rPr>
                <w:rFonts w:eastAsiaTheme="minorHAnsi"/>
              </w:rPr>
              <w:t>aposleni v javni upravi</w:t>
            </w:r>
          </w:p>
        </w:tc>
      </w:tr>
      <w:tr w:rsidR="005B6EB3" w:rsidRPr="00885EA7" w14:paraId="7B5552E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F238B88" w14:textId="7D5F41E9" w:rsidR="005B6EB3" w:rsidRPr="00885EA7" w:rsidRDefault="005B6EB3">
            <w:pPr>
              <w:pStyle w:val="Tabelainstrumentov"/>
              <w:rPr>
                <w:rFonts w:eastAsiaTheme="minorHAnsi"/>
              </w:rPr>
            </w:pPr>
            <w:r w:rsidRPr="00885EA7">
              <w:rPr>
                <w:rFonts w:eastAsiaTheme="minorHAnsi"/>
              </w:rPr>
              <w:t>Ocena finančnih sredstev za izvedbo</w:t>
            </w:r>
          </w:p>
        </w:tc>
        <w:tc>
          <w:tcPr>
            <w:tcW w:w="3474" w:type="pct"/>
          </w:tcPr>
          <w:p w14:paraId="31ACAD35" w14:textId="271A5EE0" w:rsidR="005B6EB3" w:rsidRPr="00885EA7" w:rsidRDefault="005B6EB3">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500.000 EUR </w:t>
            </w:r>
          </w:p>
          <w:p w14:paraId="781C938C" w14:textId="77777777" w:rsidR="005B6EB3" w:rsidRPr="00885EA7" w:rsidRDefault="005B6EB3">
            <w:pPr>
              <w:pStyle w:val="Tabelainstrumentov"/>
              <w:cnfStyle w:val="000000100000" w:firstRow="0" w:lastRow="0" w:firstColumn="0" w:lastColumn="0" w:oddVBand="0" w:evenVBand="0" w:oddHBand="1" w:evenHBand="0" w:firstRowFirstColumn="0" w:firstRowLastColumn="0" w:lastRowFirstColumn="0" w:lastRowLastColumn="0"/>
            </w:pPr>
          </w:p>
        </w:tc>
      </w:tr>
      <w:tr w:rsidR="005B6EB3" w:rsidRPr="00885EA7" w14:paraId="5AB6A6B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35B2BB0" w14:textId="727CF7E8" w:rsidR="005B6EB3" w:rsidRPr="00885EA7" w:rsidRDefault="005B6EB3">
            <w:pPr>
              <w:pStyle w:val="Tabelainstrumentov"/>
              <w:rPr>
                <w:rFonts w:eastAsiaTheme="minorHAnsi"/>
              </w:rPr>
            </w:pPr>
            <w:r w:rsidRPr="00885EA7">
              <w:rPr>
                <w:rFonts w:eastAsiaTheme="minorHAnsi"/>
              </w:rPr>
              <w:t xml:space="preserve">Tip investicije </w:t>
            </w:r>
            <w:r w:rsidR="00B506EF" w:rsidRPr="00885EA7">
              <w:rPr>
                <w:rFonts w:eastAsiaTheme="minorHAnsi"/>
              </w:rPr>
              <w:t>–</w:t>
            </w:r>
            <w:r w:rsidRPr="00885EA7">
              <w:rPr>
                <w:rFonts w:eastAsiaTheme="minorHAnsi"/>
              </w:rPr>
              <w:t xml:space="preserve"> kategorije intervencij OP</w:t>
            </w:r>
          </w:p>
        </w:tc>
        <w:tc>
          <w:tcPr>
            <w:tcW w:w="3474" w:type="pct"/>
          </w:tcPr>
          <w:p w14:paraId="2BA7AD78" w14:textId="77777777" w:rsidR="005B6EB3" w:rsidRPr="00885EA7" w:rsidRDefault="005B6EB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5B6EB3" w:rsidRPr="00885EA7" w14:paraId="79CE16E1"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C269751" w14:textId="77777777" w:rsidR="005B6EB3" w:rsidRPr="00885EA7" w:rsidRDefault="005B6EB3">
            <w:pPr>
              <w:pStyle w:val="Tabelainstrumentov"/>
              <w:rPr>
                <w:rFonts w:eastAsiaTheme="minorHAnsi"/>
              </w:rPr>
            </w:pPr>
            <w:r w:rsidRPr="00885EA7">
              <w:rPr>
                <w:rFonts w:eastAsiaTheme="minorHAnsi"/>
              </w:rPr>
              <w:t>Navezava na OP</w:t>
            </w:r>
          </w:p>
        </w:tc>
        <w:tc>
          <w:tcPr>
            <w:tcW w:w="3474" w:type="pct"/>
          </w:tcPr>
          <w:p w14:paraId="5F87DA49" w14:textId="77777777" w:rsidR="005B6EB3" w:rsidRPr="00885EA7" w:rsidRDefault="005B6EB3">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5B6EB3" w:rsidRPr="00885EA7" w14:paraId="03B5F141"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250B94F" w14:textId="77777777" w:rsidR="005B6EB3" w:rsidRPr="00885EA7" w:rsidRDefault="005B6EB3">
            <w:pPr>
              <w:pStyle w:val="Tabelainstrumentov"/>
              <w:rPr>
                <w:rFonts w:eastAsiaTheme="minorHAnsi"/>
              </w:rPr>
            </w:pPr>
            <w:r w:rsidRPr="00885EA7">
              <w:rPr>
                <w:rFonts w:eastAsiaTheme="minorHAnsi"/>
              </w:rPr>
              <w:t>Teritorialni vidik</w:t>
            </w:r>
          </w:p>
        </w:tc>
        <w:tc>
          <w:tcPr>
            <w:tcW w:w="3474" w:type="pct"/>
          </w:tcPr>
          <w:p w14:paraId="1DE20A68" w14:textId="77777777" w:rsidR="005B6EB3" w:rsidRPr="00885EA7" w:rsidRDefault="005B6EB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4517D553" w14:textId="77777777" w:rsidR="00D42D53" w:rsidRPr="00885EA7" w:rsidRDefault="00D42D53" w:rsidP="005734AF"/>
    <w:p w14:paraId="7535BAB4" w14:textId="77777777" w:rsidR="00D42D53" w:rsidRPr="00885EA7" w:rsidRDefault="00D42D53"/>
    <w:p w14:paraId="5E84DEF3" w14:textId="77777777" w:rsidR="00D42D53" w:rsidRPr="00885EA7" w:rsidRDefault="00D42D53">
      <w:r w:rsidRPr="00885EA7">
        <w:br w:type="page"/>
      </w:r>
    </w:p>
    <w:tbl>
      <w:tblPr>
        <w:tblStyle w:val="Tabelaseznam3poudarek6"/>
        <w:tblW w:w="5632" w:type="pct"/>
        <w:tblLook w:val="04A0" w:firstRow="1" w:lastRow="0" w:firstColumn="1" w:lastColumn="0" w:noHBand="0" w:noVBand="1"/>
      </w:tblPr>
      <w:tblGrid>
        <w:gridCol w:w="3115"/>
        <w:gridCol w:w="7090"/>
      </w:tblGrid>
      <w:tr w:rsidR="00D42D53" w:rsidRPr="00885EA7" w14:paraId="62EDE5BD"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1BC04FEE" w14:textId="77777777" w:rsidR="00D42D53" w:rsidRPr="00885EA7" w:rsidRDefault="00D42D53">
            <w:pPr>
              <w:pStyle w:val="Tabelainstrumentov"/>
              <w:rPr>
                <w:highlight w:val="yellow"/>
              </w:rPr>
            </w:pPr>
            <w:r w:rsidRPr="00885EA7">
              <w:lastRenderedPageBreak/>
              <w:t>Izvedbeni instrument</w:t>
            </w:r>
          </w:p>
        </w:tc>
        <w:tc>
          <w:tcPr>
            <w:tcW w:w="3474" w:type="pct"/>
          </w:tcPr>
          <w:p w14:paraId="3BC72BF3" w14:textId="4F6A8D1D" w:rsidR="00D42D53" w:rsidRPr="00885EA7" w:rsidRDefault="00D42D53">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583FAD" w:rsidRPr="00885EA7">
              <w:t>– usposabljanje razvojnih skupin v javni upravi</w:t>
            </w:r>
          </w:p>
        </w:tc>
      </w:tr>
      <w:tr w:rsidR="00D42D53" w:rsidRPr="00885EA7" w14:paraId="2B6B124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B93630B" w14:textId="77777777" w:rsidR="00D42D53" w:rsidRPr="00885EA7" w:rsidRDefault="00D42D53">
            <w:pPr>
              <w:pStyle w:val="Tabelainstrumentov"/>
            </w:pPr>
            <w:r w:rsidRPr="00885EA7">
              <w:t>Ukrep</w:t>
            </w:r>
          </w:p>
        </w:tc>
        <w:tc>
          <w:tcPr>
            <w:tcW w:w="3474" w:type="pct"/>
          </w:tcPr>
          <w:p w14:paraId="404B7F9A" w14:textId="4DC361BF" w:rsidR="008F55CB" w:rsidRPr="00885EA7" w:rsidRDefault="00D42D53">
            <w:pPr>
              <w:pStyle w:val="Tabelainstrumentov"/>
              <w:cnfStyle w:val="000000100000" w:firstRow="0" w:lastRow="0" w:firstColumn="0" w:lastColumn="0" w:oddVBand="0" w:evenVBand="0" w:oddHBand="1" w:evenHBand="0" w:firstRowFirstColumn="0" w:firstRowLastColumn="0" w:lastRowFirstColumn="0" w:lastRowLastColumn="0"/>
            </w:pPr>
            <w:r w:rsidRPr="00885EA7">
              <w:t>Ukrep</w:t>
            </w:r>
            <w:r w:rsidR="00E90002" w:rsidRPr="00885EA7">
              <w:t xml:space="preserve"> </w:t>
            </w:r>
            <w:r w:rsidR="008F55CB" w:rsidRPr="00885EA7">
              <w:t>4.1</w:t>
            </w:r>
            <w:r w:rsidRPr="00885EA7">
              <w:t xml:space="preserve">: </w:t>
            </w:r>
            <w:r w:rsidR="008F55CB" w:rsidRPr="00885EA7">
              <w:t xml:space="preserve">Podpora programom strokovnega izobraževanja (seminarji, tečaji) specifičnih modelov, metod in algoritmov UI v okviru izbranih </w:t>
            </w:r>
            <w:r w:rsidR="00EA7E8B">
              <w:t>prednostnih</w:t>
            </w:r>
            <w:r w:rsidR="008F55CB" w:rsidRPr="00885EA7">
              <w:t xml:space="preserve"> področij uvajanja UI, namenjenih razvojnim skupinam iz podjetij in javnega sektorja</w:t>
            </w:r>
          </w:p>
        </w:tc>
      </w:tr>
      <w:tr w:rsidR="00D42D53" w:rsidRPr="00885EA7" w14:paraId="5802DB9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5A93E1B" w14:textId="77777777" w:rsidR="00D42D53" w:rsidRPr="00885EA7" w:rsidRDefault="00D42D53">
            <w:pPr>
              <w:pStyle w:val="Tabelainstrumentov"/>
              <w:rPr>
                <w:rFonts w:eastAsiaTheme="minorHAnsi"/>
              </w:rPr>
            </w:pPr>
            <w:r w:rsidRPr="00885EA7">
              <w:rPr>
                <w:rFonts w:eastAsiaTheme="minorHAnsi"/>
              </w:rPr>
              <w:t>Ciljna skupina</w:t>
            </w:r>
          </w:p>
        </w:tc>
        <w:tc>
          <w:tcPr>
            <w:tcW w:w="3474" w:type="pct"/>
          </w:tcPr>
          <w:p w14:paraId="08C06582" w14:textId="77777777" w:rsidR="00D42D53" w:rsidRPr="00885EA7" w:rsidRDefault="00D42D5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Javna uprava</w:t>
            </w:r>
          </w:p>
        </w:tc>
      </w:tr>
      <w:tr w:rsidR="00D42D53" w:rsidRPr="00885EA7" w14:paraId="68F6FEF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0AEB52E" w14:textId="77777777" w:rsidR="00D42D53" w:rsidRPr="00885EA7" w:rsidRDefault="00D42D53">
            <w:pPr>
              <w:pStyle w:val="Tabelainstrumentov"/>
              <w:rPr>
                <w:rFonts w:eastAsiaTheme="minorHAnsi"/>
              </w:rPr>
            </w:pPr>
            <w:r w:rsidRPr="00885EA7">
              <w:rPr>
                <w:rFonts w:eastAsiaTheme="minorHAnsi"/>
              </w:rPr>
              <w:t>Trajanje</w:t>
            </w:r>
          </w:p>
        </w:tc>
        <w:tc>
          <w:tcPr>
            <w:tcW w:w="3474" w:type="pct"/>
          </w:tcPr>
          <w:p w14:paraId="49695537" w14:textId="1EC62C8C" w:rsidR="00D42D53" w:rsidRPr="00885EA7" w:rsidRDefault="00D42D53">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B506EF" w:rsidRPr="00885EA7">
              <w:rPr>
                <w:rFonts w:eastAsiaTheme="minorHAnsi"/>
              </w:rPr>
              <w:t>–</w:t>
            </w:r>
            <w:r w:rsidRPr="00885EA7">
              <w:rPr>
                <w:rFonts w:eastAsiaTheme="minorHAnsi"/>
              </w:rPr>
              <w:t>2025</w:t>
            </w:r>
          </w:p>
        </w:tc>
      </w:tr>
      <w:tr w:rsidR="00D42D53" w:rsidRPr="00885EA7" w14:paraId="3901219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6A022D1" w14:textId="77777777" w:rsidR="00D42D53" w:rsidRPr="00885EA7" w:rsidRDefault="00D42D53">
            <w:pPr>
              <w:pStyle w:val="Tabelainstrumentov"/>
              <w:rPr>
                <w:rFonts w:eastAsiaTheme="minorHAnsi"/>
              </w:rPr>
            </w:pPr>
            <w:r w:rsidRPr="00885EA7">
              <w:rPr>
                <w:rFonts w:eastAsiaTheme="minorHAnsi"/>
              </w:rPr>
              <w:t>Vir sredstev</w:t>
            </w:r>
          </w:p>
        </w:tc>
        <w:tc>
          <w:tcPr>
            <w:tcW w:w="3474" w:type="pct"/>
          </w:tcPr>
          <w:p w14:paraId="2864AB02" w14:textId="33A7C34A" w:rsidR="00D42D53"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Pr="00885EA7">
              <w:rPr>
                <w:rFonts w:eastAsiaTheme="minorHAnsi"/>
              </w:rPr>
              <w:t xml:space="preserve">redstva </w:t>
            </w:r>
            <w:r w:rsidR="00D42D53" w:rsidRPr="00885EA7">
              <w:rPr>
                <w:rFonts w:eastAsiaTheme="minorHAnsi"/>
              </w:rPr>
              <w:t>EU, proračunska sredstva</w:t>
            </w:r>
          </w:p>
        </w:tc>
      </w:tr>
      <w:tr w:rsidR="00D42D53" w:rsidRPr="00885EA7" w14:paraId="64F97E2D"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B72DB6C" w14:textId="5B1EE33C" w:rsidR="00D42D53" w:rsidRPr="00885EA7" w:rsidRDefault="00D42D53">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0058AD35" w14:textId="77777777" w:rsidR="00D42D53" w:rsidRPr="00885EA7" w:rsidRDefault="00D42D53">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Izobraževalna delavnica </w:t>
            </w:r>
          </w:p>
        </w:tc>
      </w:tr>
      <w:tr w:rsidR="00D42D53" w:rsidRPr="00885EA7" w14:paraId="7FC46E5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26A7FD5" w14:textId="77777777" w:rsidR="00D42D53" w:rsidRPr="00885EA7" w:rsidRDefault="00D42D53">
            <w:pPr>
              <w:pStyle w:val="Tabelainstrumentov"/>
              <w:rPr>
                <w:rFonts w:eastAsiaTheme="minorHAnsi"/>
              </w:rPr>
            </w:pPr>
            <w:r w:rsidRPr="00885EA7">
              <w:rPr>
                <w:rFonts w:eastAsiaTheme="minorHAnsi"/>
              </w:rPr>
              <w:t>Upravičeni stroški / aktivnosti</w:t>
            </w:r>
          </w:p>
        </w:tc>
        <w:tc>
          <w:tcPr>
            <w:tcW w:w="3474" w:type="pct"/>
          </w:tcPr>
          <w:p w14:paraId="5AB6DD6D" w14:textId="77777777" w:rsidR="00D42D53" w:rsidRPr="00885EA7" w:rsidRDefault="00D42D5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345990A4" w14:textId="61E835A4" w:rsidR="00D42D53" w:rsidRPr="00885EA7" w:rsidRDefault="00972124">
            <w:pPr>
              <w:pStyle w:val="Tabelainstrumentov"/>
              <w:numPr>
                <w:ilvl w:val="0"/>
                <w:numId w:val="23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predavateljev</w:t>
            </w:r>
          </w:p>
          <w:p w14:paraId="6B0EA896" w14:textId="601987BF" w:rsidR="00D42D53" w:rsidRPr="00885EA7" w:rsidRDefault="00972124">
            <w:pPr>
              <w:pStyle w:val="Tabelainstrumentov"/>
              <w:numPr>
                <w:ilvl w:val="0"/>
                <w:numId w:val="23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predavalnice in računalniške opreme</w:t>
            </w:r>
          </w:p>
          <w:p w14:paraId="2C66677F" w14:textId="2AC0897B" w:rsidR="00D42D53" w:rsidRPr="00885EA7" w:rsidRDefault="00972124">
            <w:pPr>
              <w:pStyle w:val="Tabelainstrumentov"/>
              <w:numPr>
                <w:ilvl w:val="0"/>
                <w:numId w:val="23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promocijski stroški</w:t>
            </w:r>
          </w:p>
          <w:p w14:paraId="6F9D4747" w14:textId="62FC85FC" w:rsidR="00D42D53" w:rsidRPr="00885EA7" w:rsidRDefault="00972124">
            <w:pPr>
              <w:pStyle w:val="Tabelainstrumentov"/>
              <w:numPr>
                <w:ilvl w:val="0"/>
                <w:numId w:val="23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D42D53" w:rsidRPr="00885EA7" w14:paraId="7AC8806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DC91FA0" w14:textId="77777777" w:rsidR="00D42D53" w:rsidRPr="00885EA7" w:rsidRDefault="00D42D53">
            <w:pPr>
              <w:pStyle w:val="Tabelainstrumentov"/>
              <w:rPr>
                <w:rFonts w:eastAsiaTheme="minorHAnsi"/>
              </w:rPr>
            </w:pPr>
            <w:r w:rsidRPr="00885EA7">
              <w:rPr>
                <w:rFonts w:eastAsiaTheme="minorHAnsi"/>
              </w:rPr>
              <w:t>Izvajalci</w:t>
            </w:r>
          </w:p>
        </w:tc>
        <w:tc>
          <w:tcPr>
            <w:tcW w:w="3474" w:type="pct"/>
          </w:tcPr>
          <w:p w14:paraId="17CEFCE4" w14:textId="77777777" w:rsidR="00D42D53" w:rsidRPr="00885EA7" w:rsidRDefault="00D42D53">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Upravna akademija</w:t>
            </w:r>
          </w:p>
        </w:tc>
      </w:tr>
      <w:tr w:rsidR="00D42D53" w:rsidRPr="00885EA7" w14:paraId="41215F00"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8F2FDDA" w14:textId="77777777" w:rsidR="00D42D53" w:rsidRPr="00885EA7" w:rsidRDefault="00D42D53">
            <w:pPr>
              <w:pStyle w:val="Tabelainstrumentov"/>
              <w:rPr>
                <w:rFonts w:eastAsiaTheme="minorHAnsi"/>
              </w:rPr>
            </w:pPr>
            <w:r w:rsidRPr="00885EA7">
              <w:rPr>
                <w:rFonts w:eastAsiaTheme="minorHAnsi"/>
              </w:rPr>
              <w:t>Pogoji za izbor upravičencev</w:t>
            </w:r>
          </w:p>
        </w:tc>
        <w:tc>
          <w:tcPr>
            <w:tcW w:w="3474" w:type="pct"/>
          </w:tcPr>
          <w:p w14:paraId="1D019FF0" w14:textId="22202266" w:rsidR="00D42D53" w:rsidRPr="00885EA7" w:rsidRDefault="00D42D5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pozivu. Predvidoma bodo opredeljeni v sklopu:</w:t>
            </w:r>
          </w:p>
          <w:p w14:paraId="62618AE2" w14:textId="0CAD12CE" w:rsidR="00D42D53" w:rsidRPr="00885EA7" w:rsidRDefault="00EA7E8B">
            <w:pPr>
              <w:pStyle w:val="Tabelainstrumentov"/>
              <w:numPr>
                <w:ilvl w:val="0"/>
                <w:numId w:val="233"/>
              </w:numP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ustreznost</w:t>
            </w:r>
            <w:r w:rsidR="00972124" w:rsidRPr="00885EA7">
              <w:rPr>
                <w:rFonts w:eastAsiaTheme="minorHAnsi"/>
              </w:rPr>
              <w:t xml:space="preserve"> področja </w:t>
            </w:r>
            <w:r w:rsidR="000B0C88" w:rsidRPr="00885EA7">
              <w:rPr>
                <w:rFonts w:eastAsiaTheme="minorHAnsi"/>
              </w:rPr>
              <w:t>UI</w:t>
            </w:r>
            <w:r w:rsidR="00972124" w:rsidRPr="00885EA7">
              <w:rPr>
                <w:rFonts w:eastAsiaTheme="minorHAnsi"/>
              </w:rPr>
              <w:t xml:space="preserve"> za delodajalca </w:t>
            </w:r>
          </w:p>
          <w:p w14:paraId="5319F1FE" w14:textId="66B90DDF" w:rsidR="00D42D53" w:rsidRPr="00885EA7" w:rsidRDefault="00972124">
            <w:pPr>
              <w:pStyle w:val="Tabelainstrumentov"/>
              <w:numPr>
                <w:ilvl w:val="0"/>
                <w:numId w:val="23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delovno področje upravičenca z vidika potrebe po znanju </w:t>
            </w:r>
            <w:r w:rsidR="000B0C88" w:rsidRPr="00885EA7">
              <w:rPr>
                <w:rFonts w:eastAsiaTheme="minorHAnsi"/>
              </w:rPr>
              <w:t>UI</w:t>
            </w:r>
          </w:p>
          <w:p w14:paraId="25657AB6" w14:textId="66B71EC8" w:rsidR="00D42D53" w:rsidRPr="00885EA7" w:rsidRDefault="00972124">
            <w:pPr>
              <w:pStyle w:val="Tabelainstrumentov"/>
              <w:numPr>
                <w:ilvl w:val="0"/>
                <w:numId w:val="23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w:t>
            </w:r>
          </w:p>
        </w:tc>
      </w:tr>
      <w:tr w:rsidR="00D42D53" w:rsidRPr="00885EA7" w14:paraId="635F9A1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8465665" w14:textId="77777777" w:rsidR="00D42D53" w:rsidRPr="00885EA7" w:rsidRDefault="00D42D53">
            <w:pPr>
              <w:pStyle w:val="Tabelainstrumentov"/>
              <w:rPr>
                <w:rFonts w:eastAsiaTheme="minorHAnsi"/>
              </w:rPr>
            </w:pPr>
            <w:r w:rsidRPr="00885EA7">
              <w:rPr>
                <w:rFonts w:eastAsiaTheme="minorHAnsi"/>
              </w:rPr>
              <w:t>Stopnja financiranja</w:t>
            </w:r>
          </w:p>
        </w:tc>
        <w:tc>
          <w:tcPr>
            <w:tcW w:w="3474" w:type="pct"/>
          </w:tcPr>
          <w:p w14:paraId="7D6D40E5" w14:textId="77777777" w:rsidR="00D42D53" w:rsidRPr="00885EA7" w:rsidRDefault="00D42D53">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D42D53" w:rsidRPr="00885EA7" w14:paraId="6FBBBBF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5A7126F" w14:textId="77777777" w:rsidR="00D42D53" w:rsidRPr="00885EA7" w:rsidRDefault="00D42D53">
            <w:pPr>
              <w:pStyle w:val="Tabelainstrumentov"/>
              <w:rPr>
                <w:rFonts w:eastAsiaTheme="minorHAnsi"/>
              </w:rPr>
            </w:pPr>
            <w:r w:rsidRPr="00885EA7">
              <w:rPr>
                <w:rFonts w:eastAsiaTheme="minorHAnsi"/>
              </w:rPr>
              <w:t>Končni upravičenci in pogoji</w:t>
            </w:r>
          </w:p>
        </w:tc>
        <w:tc>
          <w:tcPr>
            <w:tcW w:w="3474" w:type="pct"/>
          </w:tcPr>
          <w:p w14:paraId="557B215C" w14:textId="12447E15" w:rsidR="00D42D53" w:rsidRPr="00885EA7" w:rsidRDefault="00D42D5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Zaposleni v javni upravi</w:t>
            </w:r>
            <w:r w:rsidR="005C44B0" w:rsidRPr="00885EA7">
              <w:rPr>
                <w:rFonts w:eastAsiaTheme="minorHAnsi"/>
              </w:rPr>
              <w:t xml:space="preserve">, ki razvijajo ali vzpostavljajo </w:t>
            </w:r>
            <w:r w:rsidR="00EA7E8B" w:rsidRPr="00885EA7">
              <w:rPr>
                <w:rFonts w:eastAsiaTheme="minorHAnsi"/>
              </w:rPr>
              <w:t>rešitve</w:t>
            </w:r>
            <w:r w:rsidR="00EA7E8B">
              <w:rPr>
                <w:rFonts w:eastAsiaTheme="minorHAnsi"/>
              </w:rPr>
              <w:t>,</w:t>
            </w:r>
            <w:r w:rsidR="005C44B0" w:rsidRPr="00885EA7">
              <w:rPr>
                <w:rFonts w:eastAsiaTheme="minorHAnsi"/>
              </w:rPr>
              <w:t xml:space="preserve"> temelječe na UI </w:t>
            </w:r>
          </w:p>
        </w:tc>
      </w:tr>
      <w:tr w:rsidR="00D42D53" w:rsidRPr="00885EA7" w14:paraId="5C5460ED"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0278C2A" w14:textId="7BBD1448" w:rsidR="00D42D53" w:rsidRPr="00885EA7" w:rsidRDefault="00D42D53">
            <w:pPr>
              <w:pStyle w:val="Tabelainstrumentov"/>
              <w:rPr>
                <w:rFonts w:eastAsiaTheme="minorHAnsi"/>
              </w:rPr>
            </w:pPr>
            <w:r w:rsidRPr="00885EA7">
              <w:rPr>
                <w:rFonts w:eastAsiaTheme="minorHAnsi"/>
              </w:rPr>
              <w:t>Ocena finančnih sredstev za izvedbo</w:t>
            </w:r>
          </w:p>
        </w:tc>
        <w:tc>
          <w:tcPr>
            <w:tcW w:w="3474" w:type="pct"/>
          </w:tcPr>
          <w:p w14:paraId="5838E406" w14:textId="0EEDDF16" w:rsidR="00D42D53" w:rsidRPr="00885EA7" w:rsidRDefault="00D42D53">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500.000 EUR </w:t>
            </w:r>
          </w:p>
          <w:p w14:paraId="19909FEF" w14:textId="77777777" w:rsidR="00D42D53" w:rsidRPr="00885EA7" w:rsidRDefault="00D42D53">
            <w:pPr>
              <w:pStyle w:val="Tabelainstrumentov"/>
              <w:cnfStyle w:val="000000100000" w:firstRow="0" w:lastRow="0" w:firstColumn="0" w:lastColumn="0" w:oddVBand="0" w:evenVBand="0" w:oddHBand="1" w:evenHBand="0" w:firstRowFirstColumn="0" w:firstRowLastColumn="0" w:lastRowFirstColumn="0" w:lastRowLastColumn="0"/>
            </w:pPr>
          </w:p>
        </w:tc>
      </w:tr>
      <w:tr w:rsidR="00D42D53" w:rsidRPr="00885EA7" w14:paraId="43F0ED7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C173A6B" w14:textId="235075E7" w:rsidR="00D42D53" w:rsidRPr="00885EA7" w:rsidRDefault="00D42D53">
            <w:pPr>
              <w:pStyle w:val="Tabelainstrumentov"/>
              <w:rPr>
                <w:rFonts w:eastAsiaTheme="minorHAnsi"/>
              </w:rPr>
            </w:pPr>
            <w:r w:rsidRPr="00885EA7">
              <w:rPr>
                <w:rFonts w:eastAsiaTheme="minorHAnsi"/>
              </w:rPr>
              <w:t xml:space="preserve">Tip investicije </w:t>
            </w:r>
            <w:r w:rsidR="00B506EF" w:rsidRPr="00885EA7">
              <w:rPr>
                <w:rFonts w:eastAsiaTheme="minorHAnsi"/>
              </w:rPr>
              <w:t>–</w:t>
            </w:r>
            <w:r w:rsidRPr="00885EA7">
              <w:rPr>
                <w:rFonts w:eastAsiaTheme="minorHAnsi"/>
              </w:rPr>
              <w:t xml:space="preserve"> kategorije intervencij OP</w:t>
            </w:r>
          </w:p>
        </w:tc>
        <w:tc>
          <w:tcPr>
            <w:tcW w:w="3474" w:type="pct"/>
          </w:tcPr>
          <w:p w14:paraId="1228D7F1" w14:textId="77777777" w:rsidR="00D42D53" w:rsidRPr="00885EA7" w:rsidRDefault="00D42D5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D42D53" w:rsidRPr="00885EA7" w14:paraId="7EB64396"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CD237C3" w14:textId="77777777" w:rsidR="00D42D53" w:rsidRPr="00885EA7" w:rsidRDefault="00D42D53">
            <w:pPr>
              <w:pStyle w:val="Tabelainstrumentov"/>
              <w:rPr>
                <w:rFonts w:eastAsiaTheme="minorHAnsi"/>
              </w:rPr>
            </w:pPr>
            <w:r w:rsidRPr="00885EA7">
              <w:rPr>
                <w:rFonts w:eastAsiaTheme="minorHAnsi"/>
              </w:rPr>
              <w:t>Navezava na OP</w:t>
            </w:r>
          </w:p>
        </w:tc>
        <w:tc>
          <w:tcPr>
            <w:tcW w:w="3474" w:type="pct"/>
          </w:tcPr>
          <w:p w14:paraId="77B1E54A" w14:textId="77777777" w:rsidR="00D42D53" w:rsidRPr="00885EA7" w:rsidRDefault="00D42D53">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D42D53" w:rsidRPr="00885EA7" w14:paraId="529651A0"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14BCD80" w14:textId="77777777" w:rsidR="00D42D53" w:rsidRPr="00885EA7" w:rsidRDefault="00D42D53">
            <w:pPr>
              <w:pStyle w:val="Tabelainstrumentov"/>
              <w:rPr>
                <w:rFonts w:eastAsiaTheme="minorHAnsi"/>
              </w:rPr>
            </w:pPr>
            <w:r w:rsidRPr="00885EA7">
              <w:rPr>
                <w:rFonts w:eastAsiaTheme="minorHAnsi"/>
              </w:rPr>
              <w:t>Teritorialni vidik</w:t>
            </w:r>
          </w:p>
        </w:tc>
        <w:tc>
          <w:tcPr>
            <w:tcW w:w="3474" w:type="pct"/>
          </w:tcPr>
          <w:p w14:paraId="441772A7" w14:textId="77777777" w:rsidR="00D42D53" w:rsidRPr="00885EA7" w:rsidRDefault="00D42D5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583FDDBE" w14:textId="77777777" w:rsidR="00FA1CDA" w:rsidRPr="00885EA7" w:rsidRDefault="00FA1CDA" w:rsidP="005734AF"/>
    <w:p w14:paraId="728152BA" w14:textId="77777777" w:rsidR="00FA1CDA" w:rsidRPr="00885EA7" w:rsidRDefault="00FA1CDA"/>
    <w:p w14:paraId="14E11457" w14:textId="77777777" w:rsidR="00FA1CDA" w:rsidRPr="00885EA7" w:rsidRDefault="00FA1CDA">
      <w:r w:rsidRPr="00885EA7">
        <w:br w:type="page"/>
      </w:r>
    </w:p>
    <w:tbl>
      <w:tblPr>
        <w:tblStyle w:val="Tabelaseznam3poudarek6"/>
        <w:tblW w:w="5632" w:type="pct"/>
        <w:tblLook w:val="04A0" w:firstRow="1" w:lastRow="0" w:firstColumn="1" w:lastColumn="0" w:noHBand="0" w:noVBand="1"/>
      </w:tblPr>
      <w:tblGrid>
        <w:gridCol w:w="3115"/>
        <w:gridCol w:w="7090"/>
      </w:tblGrid>
      <w:tr w:rsidR="00FA1CDA" w:rsidRPr="00885EA7" w14:paraId="7275D5DA"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19D61132" w14:textId="77777777" w:rsidR="00FA1CDA" w:rsidRPr="00885EA7" w:rsidRDefault="00FA1CDA">
            <w:pPr>
              <w:pStyle w:val="Tabelainstrumentov"/>
              <w:rPr>
                <w:highlight w:val="yellow"/>
              </w:rPr>
            </w:pPr>
            <w:r w:rsidRPr="00885EA7">
              <w:lastRenderedPageBreak/>
              <w:t>Izvedbeni instrument</w:t>
            </w:r>
          </w:p>
        </w:tc>
        <w:tc>
          <w:tcPr>
            <w:tcW w:w="3474" w:type="pct"/>
          </w:tcPr>
          <w:p w14:paraId="445E587F" w14:textId="5CFA23FC" w:rsidR="00FA1CDA" w:rsidRPr="00885EA7" w:rsidRDefault="00FA1CDA">
            <w:pPr>
              <w:pStyle w:val="Tabelainstrumentov"/>
              <w:cnfStyle w:val="100000000000" w:firstRow="1" w:lastRow="0" w:firstColumn="0" w:lastColumn="0" w:oddVBand="0" w:evenVBand="0" w:oddHBand="0" w:evenHBand="0" w:firstRowFirstColumn="0" w:firstRowLastColumn="0" w:lastRowFirstColumn="0" w:lastRowLastColumn="0"/>
            </w:pPr>
            <w:r w:rsidRPr="00885EA7">
              <w:t>Lastni projekt javne uprave</w:t>
            </w:r>
            <w:r w:rsidR="00583FAD" w:rsidRPr="00885EA7">
              <w:t xml:space="preserve"> – ozaveščanje vodstev v javni upravi glede UI</w:t>
            </w:r>
          </w:p>
        </w:tc>
      </w:tr>
      <w:tr w:rsidR="00FA1CDA" w:rsidRPr="00885EA7" w14:paraId="77CA49C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D9A049B" w14:textId="77777777" w:rsidR="00FA1CDA" w:rsidRPr="00885EA7" w:rsidRDefault="00FA1CDA">
            <w:pPr>
              <w:pStyle w:val="Tabelainstrumentov"/>
            </w:pPr>
            <w:r w:rsidRPr="00885EA7">
              <w:t>Ukrep</w:t>
            </w:r>
          </w:p>
        </w:tc>
        <w:tc>
          <w:tcPr>
            <w:tcW w:w="3474" w:type="pct"/>
          </w:tcPr>
          <w:p w14:paraId="2B36FE66" w14:textId="68A59FDA" w:rsidR="00FA1CDA" w:rsidRPr="00885EA7" w:rsidRDefault="00FA1CDA">
            <w:pPr>
              <w:pStyle w:val="Tabelainstrumentov"/>
              <w:cnfStyle w:val="000000100000" w:firstRow="0" w:lastRow="0" w:firstColumn="0" w:lastColumn="0" w:oddVBand="0" w:evenVBand="0" w:oddHBand="1" w:evenHBand="0" w:firstRowFirstColumn="0" w:firstRowLastColumn="0" w:lastRowFirstColumn="0" w:lastRowLastColumn="0"/>
            </w:pPr>
            <w:r w:rsidRPr="00885EA7">
              <w:t>Ukrep 4.2: Podpora programom ozaveščanja vodstev podjetij in organizacij</w:t>
            </w:r>
            <w:r w:rsidR="00E90002" w:rsidRPr="00885EA7">
              <w:t xml:space="preserve"> </w:t>
            </w:r>
            <w:r w:rsidR="00CE7171" w:rsidRPr="00885EA7">
              <w:t xml:space="preserve">javnega sektorja </w:t>
            </w:r>
            <w:r w:rsidRPr="00885EA7">
              <w:t>(tečaji, seminarji) o zmožnostih, prednostih in slabostih uvajanja UI v poslovanje družb</w:t>
            </w:r>
          </w:p>
        </w:tc>
      </w:tr>
      <w:tr w:rsidR="00FA1CDA" w:rsidRPr="00885EA7" w14:paraId="27200BC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67E0089" w14:textId="77777777" w:rsidR="00FA1CDA" w:rsidRPr="00885EA7" w:rsidRDefault="00FA1CDA">
            <w:pPr>
              <w:pStyle w:val="Tabelainstrumentov"/>
              <w:rPr>
                <w:rFonts w:eastAsiaTheme="minorHAnsi"/>
              </w:rPr>
            </w:pPr>
            <w:r w:rsidRPr="00885EA7">
              <w:rPr>
                <w:rFonts w:eastAsiaTheme="minorHAnsi"/>
              </w:rPr>
              <w:t>Ciljna skupina</w:t>
            </w:r>
          </w:p>
        </w:tc>
        <w:tc>
          <w:tcPr>
            <w:tcW w:w="3474" w:type="pct"/>
          </w:tcPr>
          <w:p w14:paraId="4AE75120" w14:textId="77777777" w:rsidR="00FA1CDA" w:rsidRPr="00885EA7" w:rsidRDefault="00FA1CDA">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Javna uprava</w:t>
            </w:r>
          </w:p>
        </w:tc>
      </w:tr>
      <w:tr w:rsidR="00FA1CDA" w:rsidRPr="00885EA7" w14:paraId="4EC7ADE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3715C6A" w14:textId="77777777" w:rsidR="00FA1CDA" w:rsidRPr="00885EA7" w:rsidRDefault="00FA1CDA">
            <w:pPr>
              <w:pStyle w:val="Tabelainstrumentov"/>
              <w:rPr>
                <w:rFonts w:eastAsiaTheme="minorHAnsi"/>
              </w:rPr>
            </w:pPr>
            <w:r w:rsidRPr="00885EA7">
              <w:rPr>
                <w:rFonts w:eastAsiaTheme="minorHAnsi"/>
              </w:rPr>
              <w:t>Trajanje</w:t>
            </w:r>
          </w:p>
        </w:tc>
        <w:tc>
          <w:tcPr>
            <w:tcW w:w="3474" w:type="pct"/>
          </w:tcPr>
          <w:p w14:paraId="7EF31709" w14:textId="4DF29128" w:rsidR="00FA1CDA" w:rsidRPr="00885EA7" w:rsidRDefault="00FA1CDA">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B506EF" w:rsidRPr="00885EA7">
              <w:rPr>
                <w:rFonts w:eastAsiaTheme="minorHAnsi"/>
              </w:rPr>
              <w:t>–</w:t>
            </w:r>
            <w:r w:rsidRPr="00885EA7">
              <w:rPr>
                <w:rFonts w:eastAsiaTheme="minorHAnsi"/>
              </w:rPr>
              <w:t>2025</w:t>
            </w:r>
          </w:p>
        </w:tc>
      </w:tr>
      <w:tr w:rsidR="00FA1CDA" w:rsidRPr="00885EA7" w14:paraId="1CD8220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D666315" w14:textId="77777777" w:rsidR="00FA1CDA" w:rsidRPr="00885EA7" w:rsidRDefault="00FA1CDA">
            <w:pPr>
              <w:pStyle w:val="Tabelainstrumentov"/>
              <w:rPr>
                <w:rFonts w:eastAsiaTheme="minorHAnsi"/>
              </w:rPr>
            </w:pPr>
            <w:r w:rsidRPr="00885EA7">
              <w:rPr>
                <w:rFonts w:eastAsiaTheme="minorHAnsi"/>
              </w:rPr>
              <w:t>Vir sredstev</w:t>
            </w:r>
          </w:p>
        </w:tc>
        <w:tc>
          <w:tcPr>
            <w:tcW w:w="3474" w:type="pct"/>
          </w:tcPr>
          <w:p w14:paraId="3BF40E5F" w14:textId="32E0B211" w:rsidR="00FA1CDA"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FA1CDA" w:rsidRPr="00885EA7">
              <w:rPr>
                <w:rFonts w:eastAsiaTheme="minorHAnsi"/>
              </w:rPr>
              <w:t>redstva</w:t>
            </w:r>
            <w:r w:rsidRPr="00885EA7">
              <w:rPr>
                <w:rFonts w:eastAsiaTheme="minorHAnsi"/>
              </w:rPr>
              <w:t xml:space="preserve"> </w:t>
            </w:r>
            <w:r w:rsidR="00FA1CDA" w:rsidRPr="00885EA7">
              <w:rPr>
                <w:rFonts w:eastAsiaTheme="minorHAnsi"/>
              </w:rPr>
              <w:t>EU, proračunska sredstva</w:t>
            </w:r>
          </w:p>
        </w:tc>
      </w:tr>
      <w:tr w:rsidR="00FA1CDA" w:rsidRPr="00885EA7" w14:paraId="48172D6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A9D9C37" w14:textId="65A4B715" w:rsidR="00FA1CDA" w:rsidRPr="00885EA7" w:rsidRDefault="00FA1CDA">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7B7EBCA0" w14:textId="77777777" w:rsidR="00FA1CDA" w:rsidRPr="00885EA7" w:rsidRDefault="00FA1CDA">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Izobraževalna delavnica </w:t>
            </w:r>
          </w:p>
        </w:tc>
      </w:tr>
      <w:tr w:rsidR="00FA1CDA" w:rsidRPr="00885EA7" w14:paraId="63526F3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C34A167" w14:textId="77777777" w:rsidR="00FA1CDA" w:rsidRPr="00885EA7" w:rsidRDefault="00FA1CDA">
            <w:pPr>
              <w:pStyle w:val="Tabelainstrumentov"/>
              <w:rPr>
                <w:rFonts w:eastAsiaTheme="minorHAnsi"/>
              </w:rPr>
            </w:pPr>
            <w:r w:rsidRPr="00885EA7">
              <w:rPr>
                <w:rFonts w:eastAsiaTheme="minorHAnsi"/>
              </w:rPr>
              <w:t>Upravičeni stroški / aktivnosti</w:t>
            </w:r>
          </w:p>
        </w:tc>
        <w:tc>
          <w:tcPr>
            <w:tcW w:w="3474" w:type="pct"/>
          </w:tcPr>
          <w:p w14:paraId="4A20CAFA" w14:textId="77777777" w:rsidR="00FA1CDA" w:rsidRPr="00885EA7" w:rsidRDefault="00FA1CDA">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6717BB80" w14:textId="74783EBA" w:rsidR="00FA1CDA" w:rsidRPr="00885EA7" w:rsidRDefault="00972124">
            <w:pPr>
              <w:pStyle w:val="Tabelainstrumentov"/>
              <w:numPr>
                <w:ilvl w:val="0"/>
                <w:numId w:val="23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predavateljev</w:t>
            </w:r>
          </w:p>
          <w:p w14:paraId="1480FFCF" w14:textId="00FC34C2" w:rsidR="00FA1CDA" w:rsidRPr="00885EA7" w:rsidRDefault="00972124">
            <w:pPr>
              <w:pStyle w:val="Tabelainstrumentov"/>
              <w:numPr>
                <w:ilvl w:val="0"/>
                <w:numId w:val="23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predavalnice in računalniške opreme</w:t>
            </w:r>
          </w:p>
          <w:p w14:paraId="33E267AA" w14:textId="6F2A7CA6" w:rsidR="00FA1CDA" w:rsidRPr="00885EA7" w:rsidRDefault="00972124">
            <w:pPr>
              <w:pStyle w:val="Tabelainstrumentov"/>
              <w:numPr>
                <w:ilvl w:val="0"/>
                <w:numId w:val="23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promocijski stroški</w:t>
            </w:r>
          </w:p>
          <w:p w14:paraId="0FAFB8D5" w14:textId="5ABC50DA" w:rsidR="00FA1CDA" w:rsidRPr="00885EA7" w:rsidRDefault="00972124">
            <w:pPr>
              <w:pStyle w:val="Tabelainstrumentov"/>
              <w:numPr>
                <w:ilvl w:val="0"/>
                <w:numId w:val="23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FA1CDA" w:rsidRPr="00885EA7" w14:paraId="1DBDB14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C814E6B" w14:textId="77777777" w:rsidR="00FA1CDA" w:rsidRPr="00885EA7" w:rsidRDefault="00FA1CDA">
            <w:pPr>
              <w:pStyle w:val="Tabelainstrumentov"/>
              <w:rPr>
                <w:rFonts w:eastAsiaTheme="minorHAnsi"/>
              </w:rPr>
            </w:pPr>
            <w:r w:rsidRPr="00885EA7">
              <w:rPr>
                <w:rFonts w:eastAsiaTheme="minorHAnsi"/>
              </w:rPr>
              <w:t>Izvajalci</w:t>
            </w:r>
          </w:p>
        </w:tc>
        <w:tc>
          <w:tcPr>
            <w:tcW w:w="3474" w:type="pct"/>
          </w:tcPr>
          <w:p w14:paraId="37AA5CFA" w14:textId="77777777" w:rsidR="00FA1CDA" w:rsidRPr="00885EA7" w:rsidRDefault="00FA1CDA">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Upravna akademija</w:t>
            </w:r>
          </w:p>
        </w:tc>
      </w:tr>
      <w:tr w:rsidR="00FA1CDA" w:rsidRPr="00885EA7" w14:paraId="581EAD4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14684BA" w14:textId="77777777" w:rsidR="00FA1CDA" w:rsidRPr="00885EA7" w:rsidRDefault="00FA1CDA">
            <w:pPr>
              <w:pStyle w:val="Tabelainstrumentov"/>
              <w:rPr>
                <w:rFonts w:eastAsiaTheme="minorHAnsi"/>
              </w:rPr>
            </w:pPr>
            <w:r w:rsidRPr="00885EA7">
              <w:rPr>
                <w:rFonts w:eastAsiaTheme="minorHAnsi"/>
              </w:rPr>
              <w:t>Pogoji za izbor upravičencev</w:t>
            </w:r>
          </w:p>
        </w:tc>
        <w:tc>
          <w:tcPr>
            <w:tcW w:w="3474" w:type="pct"/>
          </w:tcPr>
          <w:p w14:paraId="595E932F" w14:textId="2964AA21" w:rsidR="00FA1CDA" w:rsidRPr="00885EA7" w:rsidRDefault="00FA1CDA">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pozivu. Predvidoma bodo opredeljeni v sklopu:</w:t>
            </w:r>
          </w:p>
          <w:p w14:paraId="1C415415" w14:textId="6456032B" w:rsidR="00FA1CDA" w:rsidRPr="00885EA7" w:rsidRDefault="00972124">
            <w:pPr>
              <w:pStyle w:val="Tabelainstrumentov"/>
              <w:numPr>
                <w:ilvl w:val="0"/>
                <w:numId w:val="23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relevanca področja </w:t>
            </w:r>
            <w:r w:rsidR="000B0C88" w:rsidRPr="00885EA7">
              <w:rPr>
                <w:rFonts w:eastAsiaTheme="minorHAnsi"/>
              </w:rPr>
              <w:t>UI</w:t>
            </w:r>
            <w:r w:rsidRPr="00885EA7">
              <w:rPr>
                <w:rFonts w:eastAsiaTheme="minorHAnsi"/>
              </w:rPr>
              <w:t xml:space="preserve"> za delodajalca </w:t>
            </w:r>
          </w:p>
          <w:p w14:paraId="11437396" w14:textId="52C47CAF" w:rsidR="00FA1CDA" w:rsidRPr="00885EA7" w:rsidRDefault="00972124">
            <w:pPr>
              <w:pStyle w:val="Tabelainstrumentov"/>
              <w:numPr>
                <w:ilvl w:val="0"/>
                <w:numId w:val="23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delovno področje upravičenca z vidika potrebe po znanju </w:t>
            </w:r>
            <w:r w:rsidR="000B0C88" w:rsidRPr="00885EA7">
              <w:rPr>
                <w:rFonts w:eastAsiaTheme="minorHAnsi"/>
              </w:rPr>
              <w:t>UI</w:t>
            </w:r>
          </w:p>
          <w:p w14:paraId="63B5FFAE" w14:textId="05769689" w:rsidR="00FA1CDA" w:rsidRPr="00885EA7" w:rsidRDefault="00972124">
            <w:pPr>
              <w:pStyle w:val="Tabelainstrumentov"/>
              <w:numPr>
                <w:ilvl w:val="0"/>
                <w:numId w:val="23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w:t>
            </w:r>
          </w:p>
        </w:tc>
      </w:tr>
      <w:tr w:rsidR="00FA1CDA" w:rsidRPr="00885EA7" w14:paraId="4C4962E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BEA21F5" w14:textId="77777777" w:rsidR="00FA1CDA" w:rsidRPr="00885EA7" w:rsidRDefault="00FA1CDA">
            <w:pPr>
              <w:pStyle w:val="Tabelainstrumentov"/>
              <w:rPr>
                <w:rFonts w:eastAsiaTheme="minorHAnsi"/>
              </w:rPr>
            </w:pPr>
            <w:r w:rsidRPr="00885EA7">
              <w:rPr>
                <w:rFonts w:eastAsiaTheme="minorHAnsi"/>
              </w:rPr>
              <w:t>Stopnja financiranja</w:t>
            </w:r>
          </w:p>
        </w:tc>
        <w:tc>
          <w:tcPr>
            <w:tcW w:w="3474" w:type="pct"/>
          </w:tcPr>
          <w:p w14:paraId="50259170" w14:textId="77777777" w:rsidR="00FA1CDA" w:rsidRPr="00885EA7" w:rsidRDefault="00FA1CDA">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FA1CDA" w:rsidRPr="00885EA7" w14:paraId="503765C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6653E38" w14:textId="77777777" w:rsidR="00FA1CDA" w:rsidRPr="00885EA7" w:rsidRDefault="00FA1CDA">
            <w:pPr>
              <w:pStyle w:val="Tabelainstrumentov"/>
              <w:rPr>
                <w:rFonts w:eastAsiaTheme="minorHAnsi"/>
              </w:rPr>
            </w:pPr>
            <w:r w:rsidRPr="00885EA7">
              <w:rPr>
                <w:rFonts w:eastAsiaTheme="minorHAnsi"/>
              </w:rPr>
              <w:t>Končni upravičenci in pogoji</w:t>
            </w:r>
          </w:p>
        </w:tc>
        <w:tc>
          <w:tcPr>
            <w:tcW w:w="3474" w:type="pct"/>
          </w:tcPr>
          <w:p w14:paraId="6510CA8D" w14:textId="3DBEEA7F" w:rsidR="00FA1CDA" w:rsidRPr="00885EA7" w:rsidRDefault="005C44B0">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Vodstva v organih </w:t>
            </w:r>
            <w:r w:rsidR="00FA1CDA" w:rsidRPr="00885EA7">
              <w:rPr>
                <w:rFonts w:eastAsiaTheme="minorHAnsi"/>
              </w:rPr>
              <w:t>javn</w:t>
            </w:r>
            <w:r w:rsidRPr="00885EA7">
              <w:rPr>
                <w:rFonts w:eastAsiaTheme="minorHAnsi"/>
              </w:rPr>
              <w:t>e</w:t>
            </w:r>
            <w:r w:rsidR="00FA1CDA" w:rsidRPr="00885EA7">
              <w:rPr>
                <w:rFonts w:eastAsiaTheme="minorHAnsi"/>
              </w:rPr>
              <w:t xml:space="preserve"> uprav</w:t>
            </w:r>
            <w:r w:rsidRPr="00885EA7">
              <w:rPr>
                <w:rFonts w:eastAsiaTheme="minorHAnsi"/>
              </w:rPr>
              <w:t>e</w:t>
            </w:r>
          </w:p>
        </w:tc>
      </w:tr>
      <w:tr w:rsidR="00FA1CDA" w:rsidRPr="00885EA7" w14:paraId="567197D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847717B" w14:textId="6860CDF5" w:rsidR="00FA1CDA" w:rsidRPr="00885EA7" w:rsidRDefault="00FA1CDA">
            <w:pPr>
              <w:pStyle w:val="Tabelainstrumentov"/>
              <w:rPr>
                <w:rFonts w:eastAsiaTheme="minorHAnsi"/>
              </w:rPr>
            </w:pPr>
            <w:r w:rsidRPr="00885EA7">
              <w:rPr>
                <w:rFonts w:eastAsiaTheme="minorHAnsi"/>
              </w:rPr>
              <w:t>Ocena finančnih sredstev za izvedbo</w:t>
            </w:r>
          </w:p>
        </w:tc>
        <w:tc>
          <w:tcPr>
            <w:tcW w:w="3474" w:type="pct"/>
          </w:tcPr>
          <w:p w14:paraId="1ABAE483" w14:textId="774D2E37" w:rsidR="00FA1CDA" w:rsidRPr="00885EA7" w:rsidRDefault="00FA1CDA">
            <w:pPr>
              <w:pStyle w:val="Tabelainstrumentov"/>
              <w:cnfStyle w:val="000000100000" w:firstRow="0" w:lastRow="0" w:firstColumn="0" w:lastColumn="0" w:oddVBand="0" w:evenVBand="0" w:oddHBand="1" w:evenHBand="0" w:firstRowFirstColumn="0" w:firstRowLastColumn="0" w:lastRowFirstColumn="0" w:lastRowLastColumn="0"/>
            </w:pPr>
            <w:r w:rsidRPr="00885EA7">
              <w:t>250.000 EUR</w:t>
            </w:r>
          </w:p>
          <w:p w14:paraId="0EDD2F70" w14:textId="77777777" w:rsidR="00FA1CDA" w:rsidRPr="00885EA7" w:rsidRDefault="00FA1CDA">
            <w:pPr>
              <w:pStyle w:val="Tabelainstrumentov"/>
              <w:cnfStyle w:val="000000100000" w:firstRow="0" w:lastRow="0" w:firstColumn="0" w:lastColumn="0" w:oddVBand="0" w:evenVBand="0" w:oddHBand="1" w:evenHBand="0" w:firstRowFirstColumn="0" w:firstRowLastColumn="0" w:lastRowFirstColumn="0" w:lastRowLastColumn="0"/>
            </w:pPr>
          </w:p>
        </w:tc>
      </w:tr>
      <w:tr w:rsidR="00FA1CDA" w:rsidRPr="00885EA7" w14:paraId="34702EF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EDB80ED" w14:textId="1FF9B1CE" w:rsidR="00FA1CDA" w:rsidRPr="00885EA7" w:rsidRDefault="00FA1CDA">
            <w:pPr>
              <w:pStyle w:val="Tabelainstrumentov"/>
              <w:rPr>
                <w:rFonts w:eastAsiaTheme="minorHAnsi"/>
              </w:rPr>
            </w:pPr>
            <w:r w:rsidRPr="00885EA7">
              <w:rPr>
                <w:rFonts w:eastAsiaTheme="minorHAnsi"/>
              </w:rPr>
              <w:t xml:space="preserve">Tip investicije </w:t>
            </w:r>
            <w:r w:rsidR="00B506EF" w:rsidRPr="00885EA7">
              <w:rPr>
                <w:rFonts w:eastAsiaTheme="minorHAnsi"/>
              </w:rPr>
              <w:t>–</w:t>
            </w:r>
            <w:r w:rsidRPr="00885EA7">
              <w:rPr>
                <w:rFonts w:eastAsiaTheme="minorHAnsi"/>
              </w:rPr>
              <w:t xml:space="preserve"> kategorije intervencij OP</w:t>
            </w:r>
          </w:p>
        </w:tc>
        <w:tc>
          <w:tcPr>
            <w:tcW w:w="3474" w:type="pct"/>
          </w:tcPr>
          <w:p w14:paraId="25EDF22B" w14:textId="77777777" w:rsidR="00FA1CDA" w:rsidRPr="00885EA7" w:rsidRDefault="00FA1CDA">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FA1CDA" w:rsidRPr="00885EA7" w14:paraId="7F753543"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EC5ACCA" w14:textId="77777777" w:rsidR="00FA1CDA" w:rsidRPr="00885EA7" w:rsidRDefault="00FA1CDA">
            <w:pPr>
              <w:pStyle w:val="Tabelainstrumentov"/>
              <w:rPr>
                <w:rFonts w:eastAsiaTheme="minorHAnsi"/>
              </w:rPr>
            </w:pPr>
            <w:r w:rsidRPr="00885EA7">
              <w:rPr>
                <w:rFonts w:eastAsiaTheme="minorHAnsi"/>
              </w:rPr>
              <w:t>Navezava na OP</w:t>
            </w:r>
          </w:p>
        </w:tc>
        <w:tc>
          <w:tcPr>
            <w:tcW w:w="3474" w:type="pct"/>
          </w:tcPr>
          <w:p w14:paraId="1082A80A" w14:textId="77777777" w:rsidR="00FA1CDA" w:rsidRPr="00885EA7" w:rsidRDefault="00FA1CDA">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FA1CDA" w:rsidRPr="00885EA7" w14:paraId="7078D354"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E893CEE" w14:textId="77777777" w:rsidR="00FA1CDA" w:rsidRPr="00885EA7" w:rsidRDefault="00FA1CDA">
            <w:pPr>
              <w:pStyle w:val="Tabelainstrumentov"/>
              <w:rPr>
                <w:rFonts w:eastAsiaTheme="minorHAnsi"/>
              </w:rPr>
            </w:pPr>
            <w:r w:rsidRPr="00885EA7">
              <w:rPr>
                <w:rFonts w:eastAsiaTheme="minorHAnsi"/>
              </w:rPr>
              <w:t>Teritorialni vidik</w:t>
            </w:r>
          </w:p>
        </w:tc>
        <w:tc>
          <w:tcPr>
            <w:tcW w:w="3474" w:type="pct"/>
          </w:tcPr>
          <w:p w14:paraId="01F35E64" w14:textId="77777777" w:rsidR="00FA1CDA" w:rsidRPr="00885EA7" w:rsidRDefault="00FA1CDA">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101AAF37" w14:textId="664F8D00" w:rsidR="005B6EB3" w:rsidRPr="00885EA7" w:rsidRDefault="005B6EB3" w:rsidP="005734AF">
      <w:r w:rsidRPr="00885EA7">
        <w:br w:type="page"/>
      </w:r>
    </w:p>
    <w:tbl>
      <w:tblPr>
        <w:tblStyle w:val="Tabelaseznam3poudarek6"/>
        <w:tblW w:w="5632" w:type="pct"/>
        <w:tblLook w:val="04A0" w:firstRow="1" w:lastRow="0" w:firstColumn="1" w:lastColumn="0" w:noHBand="0" w:noVBand="1"/>
      </w:tblPr>
      <w:tblGrid>
        <w:gridCol w:w="3115"/>
        <w:gridCol w:w="7090"/>
      </w:tblGrid>
      <w:tr w:rsidR="00F52C38" w:rsidRPr="00885EA7" w14:paraId="1A6724A6"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7352E097" w14:textId="77777777" w:rsidR="00F52C38" w:rsidRPr="00885EA7" w:rsidRDefault="00F52C38">
            <w:pPr>
              <w:pStyle w:val="Tabelainstrumentov"/>
              <w:rPr>
                <w:highlight w:val="yellow"/>
              </w:rPr>
            </w:pPr>
            <w:r w:rsidRPr="00885EA7">
              <w:lastRenderedPageBreak/>
              <w:t>Izvedbeni instrument</w:t>
            </w:r>
          </w:p>
        </w:tc>
        <w:tc>
          <w:tcPr>
            <w:tcW w:w="3474" w:type="pct"/>
          </w:tcPr>
          <w:p w14:paraId="4D7EF418" w14:textId="5C84A4EA" w:rsidR="00F52C38" w:rsidRPr="00885EA7" w:rsidRDefault="00F52C38">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B506EF" w:rsidRPr="00885EA7">
              <w:t>–</w:t>
            </w:r>
            <w:r w:rsidRPr="00885EA7">
              <w:t xml:space="preserve"> referenčni izvedbeni projekti uvedbe </w:t>
            </w:r>
            <w:r w:rsidR="00BF2395" w:rsidRPr="00885EA7">
              <w:t>UI</w:t>
            </w:r>
            <w:r w:rsidR="00A438E0" w:rsidRPr="00885EA7">
              <w:t xml:space="preserve"> v javni upravi</w:t>
            </w:r>
          </w:p>
        </w:tc>
      </w:tr>
      <w:tr w:rsidR="00F52C38" w:rsidRPr="00885EA7" w14:paraId="561A761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1F5A550" w14:textId="77777777" w:rsidR="00F52C38" w:rsidRPr="00885EA7" w:rsidRDefault="00F52C38">
            <w:pPr>
              <w:pStyle w:val="Tabelainstrumentov"/>
            </w:pPr>
            <w:r w:rsidRPr="00885EA7">
              <w:t>Ukrep</w:t>
            </w:r>
          </w:p>
        </w:tc>
        <w:tc>
          <w:tcPr>
            <w:tcW w:w="3474" w:type="pct"/>
          </w:tcPr>
          <w:p w14:paraId="080F82D2" w14:textId="4A9A26B4" w:rsidR="00C80CA2" w:rsidRPr="00885EA7" w:rsidRDefault="00F52C38">
            <w:pPr>
              <w:pStyle w:val="Tabelainstrumentov"/>
              <w:cnfStyle w:val="000000100000" w:firstRow="0" w:lastRow="0" w:firstColumn="0" w:lastColumn="0" w:oddVBand="0" w:evenVBand="0" w:oddHBand="1" w:evenHBand="0" w:firstRowFirstColumn="0" w:firstRowLastColumn="0" w:lastRowFirstColumn="0" w:lastRowLastColumn="0"/>
            </w:pPr>
            <w:r w:rsidRPr="00885EA7">
              <w:t>Ukrep</w:t>
            </w:r>
            <w:r w:rsidR="00E90002" w:rsidRPr="00885EA7">
              <w:t xml:space="preserve"> </w:t>
            </w:r>
            <w:r w:rsidRPr="00885EA7">
              <w:t>4.7</w:t>
            </w:r>
            <w:r w:rsidR="00C80CA2" w:rsidRPr="00885EA7">
              <w:t>:</w:t>
            </w:r>
            <w:r w:rsidR="00E90002" w:rsidRPr="00885EA7">
              <w:t xml:space="preserve"> </w:t>
            </w:r>
            <w:r w:rsidR="00A51CBD" w:rsidRPr="00A51CBD">
              <w:t>Podpora referenčnim izvedbenim projektom uvedbe UI (TRL 9) za podporo poslovanju podjetij, javnega sektorja (vključno z javno in državno upravo) (npr. digitalizacija procesov, optimizacija poslovanja, vzpostavitev inovativnih poslovnih modelov in rešitev, digitalizacija proizvodnje) na opredeljenih prednostnih področjih</w:t>
            </w:r>
          </w:p>
        </w:tc>
      </w:tr>
      <w:tr w:rsidR="00F52C38" w:rsidRPr="00885EA7" w14:paraId="03BAA4A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03185AE" w14:textId="77777777" w:rsidR="00F52C38" w:rsidRPr="00885EA7" w:rsidRDefault="00F52C38">
            <w:pPr>
              <w:pStyle w:val="Tabelainstrumentov"/>
              <w:rPr>
                <w:rFonts w:eastAsiaTheme="minorHAnsi"/>
              </w:rPr>
            </w:pPr>
            <w:r w:rsidRPr="00885EA7">
              <w:rPr>
                <w:rFonts w:eastAsiaTheme="minorHAnsi"/>
              </w:rPr>
              <w:t>Ciljna skupina</w:t>
            </w:r>
          </w:p>
        </w:tc>
        <w:tc>
          <w:tcPr>
            <w:tcW w:w="3474" w:type="pct"/>
          </w:tcPr>
          <w:p w14:paraId="16E253EF" w14:textId="1A4E70D5" w:rsidR="00F52C38"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O</w:t>
            </w:r>
            <w:r w:rsidR="00F95272" w:rsidRPr="00885EA7">
              <w:rPr>
                <w:rFonts w:eastAsiaTheme="minorHAnsi"/>
              </w:rPr>
              <w:t xml:space="preserve">rgani </w:t>
            </w:r>
            <w:r w:rsidR="009B5651" w:rsidRPr="00885EA7">
              <w:rPr>
                <w:rFonts w:eastAsiaTheme="minorHAnsi"/>
              </w:rPr>
              <w:t xml:space="preserve">državne in </w:t>
            </w:r>
            <w:r w:rsidR="00F52C38" w:rsidRPr="00885EA7">
              <w:rPr>
                <w:rFonts w:eastAsiaTheme="minorHAnsi"/>
              </w:rPr>
              <w:t>javn</w:t>
            </w:r>
            <w:r w:rsidR="00F95272" w:rsidRPr="00885EA7">
              <w:rPr>
                <w:rFonts w:eastAsiaTheme="minorHAnsi"/>
              </w:rPr>
              <w:t>e</w:t>
            </w:r>
            <w:r w:rsidR="00F52C38" w:rsidRPr="00885EA7">
              <w:rPr>
                <w:rFonts w:eastAsiaTheme="minorHAnsi"/>
              </w:rPr>
              <w:t xml:space="preserve"> uprav</w:t>
            </w:r>
            <w:r w:rsidR="00F95272" w:rsidRPr="00885EA7">
              <w:rPr>
                <w:rFonts w:eastAsiaTheme="minorHAnsi"/>
              </w:rPr>
              <w:t>e</w:t>
            </w:r>
          </w:p>
        </w:tc>
      </w:tr>
      <w:tr w:rsidR="00F52C38" w:rsidRPr="00885EA7" w14:paraId="6595DA0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A4AA628" w14:textId="77777777" w:rsidR="00F52C38" w:rsidRPr="00885EA7" w:rsidRDefault="00F52C38">
            <w:pPr>
              <w:pStyle w:val="Tabelainstrumentov"/>
              <w:rPr>
                <w:rFonts w:eastAsiaTheme="minorHAnsi"/>
              </w:rPr>
            </w:pPr>
            <w:r w:rsidRPr="00885EA7">
              <w:rPr>
                <w:rFonts w:eastAsiaTheme="minorHAnsi"/>
              </w:rPr>
              <w:t>Trajanje</w:t>
            </w:r>
          </w:p>
        </w:tc>
        <w:tc>
          <w:tcPr>
            <w:tcW w:w="3474" w:type="pct"/>
          </w:tcPr>
          <w:p w14:paraId="0CD51511" w14:textId="44CAE937" w:rsidR="00F52C38" w:rsidRPr="00885EA7" w:rsidRDefault="00F52C38">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B506EF" w:rsidRPr="00885EA7">
              <w:rPr>
                <w:rFonts w:eastAsiaTheme="minorHAnsi"/>
              </w:rPr>
              <w:t>–</w:t>
            </w:r>
            <w:r w:rsidRPr="00885EA7">
              <w:rPr>
                <w:rFonts w:eastAsiaTheme="minorHAnsi"/>
              </w:rPr>
              <w:t>2025</w:t>
            </w:r>
          </w:p>
        </w:tc>
      </w:tr>
      <w:tr w:rsidR="00F52C38" w:rsidRPr="00885EA7" w14:paraId="4506850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0DB43B9" w14:textId="77777777" w:rsidR="00F52C38" w:rsidRPr="00885EA7" w:rsidRDefault="00F52C38">
            <w:pPr>
              <w:pStyle w:val="Tabelainstrumentov"/>
              <w:rPr>
                <w:rFonts w:eastAsiaTheme="minorHAnsi"/>
              </w:rPr>
            </w:pPr>
            <w:r w:rsidRPr="00885EA7">
              <w:rPr>
                <w:rFonts w:eastAsiaTheme="minorHAnsi"/>
              </w:rPr>
              <w:t>Vir sredstev</w:t>
            </w:r>
          </w:p>
        </w:tc>
        <w:tc>
          <w:tcPr>
            <w:tcW w:w="3474" w:type="pct"/>
          </w:tcPr>
          <w:p w14:paraId="36C1D49E" w14:textId="3761B09B" w:rsidR="00F52C38"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F52C38" w:rsidRPr="00885EA7">
              <w:rPr>
                <w:rFonts w:eastAsiaTheme="minorHAnsi"/>
              </w:rPr>
              <w:t>redstva</w:t>
            </w:r>
            <w:r w:rsidRPr="00885EA7">
              <w:rPr>
                <w:rFonts w:eastAsiaTheme="minorHAnsi"/>
              </w:rPr>
              <w:t xml:space="preserve"> </w:t>
            </w:r>
            <w:r w:rsidR="00F52C38" w:rsidRPr="00885EA7">
              <w:rPr>
                <w:rFonts w:eastAsiaTheme="minorHAnsi"/>
              </w:rPr>
              <w:t>EU, proračunska sredstva</w:t>
            </w:r>
          </w:p>
        </w:tc>
      </w:tr>
      <w:tr w:rsidR="00F52C38" w:rsidRPr="00885EA7" w14:paraId="599E9AF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629DF91" w14:textId="27EDA641" w:rsidR="00F52C38" w:rsidRPr="00885EA7" w:rsidRDefault="00F52C38">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2F7293D8" w14:textId="71D2A46D" w:rsidR="00F52C38" w:rsidRPr="00885EA7" w:rsidRDefault="00F52C38">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IT </w:t>
            </w:r>
            <w:r w:rsidR="00EA7E8B">
              <w:rPr>
                <w:rFonts w:eastAsiaTheme="minorHAnsi"/>
              </w:rPr>
              <w:t>-</w:t>
            </w:r>
            <w:r w:rsidRPr="00885EA7">
              <w:rPr>
                <w:rFonts w:eastAsiaTheme="minorHAnsi"/>
              </w:rPr>
              <w:t xml:space="preserve">projekt </w:t>
            </w:r>
          </w:p>
        </w:tc>
      </w:tr>
      <w:tr w:rsidR="00F52C38" w:rsidRPr="00885EA7" w14:paraId="0FA28CD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4ABB2DF" w14:textId="77777777" w:rsidR="00F52C38" w:rsidRPr="00885EA7" w:rsidRDefault="00F52C38">
            <w:pPr>
              <w:pStyle w:val="Tabelainstrumentov"/>
              <w:rPr>
                <w:rFonts w:eastAsiaTheme="minorHAnsi"/>
              </w:rPr>
            </w:pPr>
            <w:r w:rsidRPr="00885EA7">
              <w:rPr>
                <w:rFonts w:eastAsiaTheme="minorHAnsi"/>
              </w:rPr>
              <w:t>Upravičeni stroški / aktivnosti</w:t>
            </w:r>
          </w:p>
        </w:tc>
        <w:tc>
          <w:tcPr>
            <w:tcW w:w="3474" w:type="pct"/>
          </w:tcPr>
          <w:p w14:paraId="39F9F73E" w14:textId="77777777" w:rsidR="00F52C38" w:rsidRPr="00885EA7" w:rsidRDefault="00F52C38">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458EE462" w14:textId="792161AA" w:rsidR="00F52C38" w:rsidRPr="00885EA7" w:rsidRDefault="00972124">
            <w:pPr>
              <w:pStyle w:val="Tabelainstrumentov"/>
              <w:numPr>
                <w:ilvl w:val="0"/>
                <w:numId w:val="23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vzpostavitev </w:t>
            </w:r>
            <w:r w:rsidR="00EA7E8B">
              <w:rPr>
                <w:rFonts w:eastAsiaTheme="minorHAnsi"/>
              </w:rPr>
              <w:t>IT</w:t>
            </w:r>
            <w:r w:rsidR="00270454">
              <w:rPr>
                <w:rFonts w:eastAsiaTheme="minorHAnsi"/>
              </w:rPr>
              <w:t xml:space="preserve"> </w:t>
            </w:r>
            <w:r w:rsidRPr="00885EA7">
              <w:rPr>
                <w:rFonts w:eastAsiaTheme="minorHAnsi"/>
              </w:rPr>
              <w:t>okolja za načrtovanje, razvoj, testiranje, implementacijo pilotov in prototipov, uvedba rešitve v produkcijsko okolje</w:t>
            </w:r>
          </w:p>
          <w:p w14:paraId="15DC5BCC" w14:textId="4E3E5E51" w:rsidR="00F52C38" w:rsidRPr="00885EA7" w:rsidRDefault="00972124">
            <w:pPr>
              <w:pStyle w:val="Tabelainstrumentov"/>
              <w:numPr>
                <w:ilvl w:val="0"/>
                <w:numId w:val="23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nakup licenc </w:t>
            </w:r>
            <w:r w:rsidR="00EA7E8B" w:rsidRPr="00885EA7">
              <w:rPr>
                <w:rFonts w:eastAsiaTheme="minorHAnsi"/>
              </w:rPr>
              <w:t xml:space="preserve">opreme </w:t>
            </w:r>
            <w:r w:rsidR="000B0C88" w:rsidRPr="00885EA7">
              <w:rPr>
                <w:rFonts w:eastAsiaTheme="minorHAnsi"/>
              </w:rPr>
              <w:t>SW</w:t>
            </w:r>
            <w:r w:rsidRPr="00885EA7">
              <w:rPr>
                <w:rFonts w:eastAsiaTheme="minorHAnsi"/>
              </w:rPr>
              <w:t xml:space="preserve"> in </w:t>
            </w:r>
            <w:r w:rsidR="000B0C88" w:rsidRPr="00885EA7">
              <w:rPr>
                <w:rFonts w:eastAsiaTheme="minorHAnsi"/>
              </w:rPr>
              <w:t>HW</w:t>
            </w:r>
            <w:r w:rsidRPr="00885EA7">
              <w:rPr>
                <w:rFonts w:eastAsiaTheme="minorHAnsi"/>
              </w:rPr>
              <w:t xml:space="preserve"> (potrebne za izvedbo projekta)</w:t>
            </w:r>
          </w:p>
          <w:p w14:paraId="41BA4C91" w14:textId="49B52331" w:rsidR="00F52C38" w:rsidRPr="00885EA7" w:rsidRDefault="00972124">
            <w:pPr>
              <w:pStyle w:val="Tabelainstrumentov"/>
              <w:numPr>
                <w:ilvl w:val="0"/>
                <w:numId w:val="23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načrtovanje, razvoj, testiranje, implementacija pilotov in prototipov, uvedba rešitve v produkcijsko okolje</w:t>
            </w:r>
          </w:p>
          <w:p w14:paraId="23183E01" w14:textId="4513D981" w:rsidR="00F52C38" w:rsidRPr="00885EA7" w:rsidRDefault="00972124">
            <w:pPr>
              <w:pStyle w:val="Tabelainstrumentov"/>
              <w:numPr>
                <w:ilvl w:val="0"/>
                <w:numId w:val="23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redno vzdrževanje in nadgradnja</w:t>
            </w:r>
          </w:p>
          <w:p w14:paraId="740F7258" w14:textId="0803BBBB" w:rsidR="00F52C38" w:rsidRPr="00885EA7" w:rsidRDefault="00972124">
            <w:pPr>
              <w:pStyle w:val="Tabelainstrumentov"/>
              <w:numPr>
                <w:ilvl w:val="0"/>
                <w:numId w:val="23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F52C38" w:rsidRPr="00885EA7" w14:paraId="7247444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A01B2C0" w14:textId="77777777" w:rsidR="00F52C38" w:rsidRPr="00885EA7" w:rsidRDefault="00F52C38">
            <w:pPr>
              <w:pStyle w:val="Tabelainstrumentov"/>
              <w:rPr>
                <w:rFonts w:eastAsiaTheme="minorHAnsi"/>
              </w:rPr>
            </w:pPr>
            <w:r w:rsidRPr="00885EA7">
              <w:rPr>
                <w:rFonts w:eastAsiaTheme="minorHAnsi"/>
              </w:rPr>
              <w:t>Izvajalci</w:t>
            </w:r>
          </w:p>
        </w:tc>
        <w:tc>
          <w:tcPr>
            <w:tcW w:w="3474" w:type="pct"/>
          </w:tcPr>
          <w:p w14:paraId="5E3354C0" w14:textId="12459DD9" w:rsidR="00F52C38" w:rsidRPr="00885EA7" w:rsidRDefault="00EA7E8B">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O</w:t>
            </w:r>
            <w:r w:rsidR="00A15BE3" w:rsidRPr="00885EA7">
              <w:rPr>
                <w:rFonts w:eastAsiaTheme="minorHAnsi"/>
              </w:rPr>
              <w:t>rgani državne in javne uprave</w:t>
            </w:r>
          </w:p>
        </w:tc>
      </w:tr>
      <w:tr w:rsidR="00F52C38" w:rsidRPr="00885EA7" w14:paraId="3830F68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3127124" w14:textId="2EF16919" w:rsidR="00F52C38" w:rsidRPr="00885EA7" w:rsidRDefault="00F52C38">
            <w:pPr>
              <w:pStyle w:val="Tabelainstrumentov"/>
              <w:rPr>
                <w:rFonts w:eastAsiaTheme="minorHAnsi"/>
              </w:rPr>
            </w:pPr>
            <w:r w:rsidRPr="00885EA7">
              <w:rPr>
                <w:rFonts w:eastAsiaTheme="minorHAnsi"/>
              </w:rPr>
              <w:t>Pogoji za izbor</w:t>
            </w:r>
            <w:r w:rsidR="00E912FD" w:rsidRPr="00885EA7">
              <w:rPr>
                <w:rFonts w:eastAsiaTheme="minorHAnsi"/>
              </w:rPr>
              <w:t xml:space="preserve"> upravičencev</w:t>
            </w:r>
          </w:p>
        </w:tc>
        <w:tc>
          <w:tcPr>
            <w:tcW w:w="3474" w:type="pct"/>
          </w:tcPr>
          <w:p w14:paraId="658B51E9" w14:textId="23E495A0" w:rsidR="00F52C38" w:rsidRPr="00885EA7" w:rsidRDefault="00F52C38">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naročilu. Predvidoma bodo opredeljeni v sklopu:</w:t>
            </w:r>
          </w:p>
          <w:p w14:paraId="2CD23DB3" w14:textId="069E6111" w:rsidR="00F52C38" w:rsidRPr="00885EA7" w:rsidRDefault="00F52C38">
            <w:pPr>
              <w:pStyle w:val="Tabelainstrumentov"/>
              <w:numPr>
                <w:ilvl w:val="0"/>
                <w:numId w:val="23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strokovnost izvajalca na področju tehnologij</w:t>
            </w:r>
            <w:r w:rsidR="00EA7E8B" w:rsidRPr="00885EA7">
              <w:rPr>
                <w:rFonts w:eastAsiaTheme="minorHAnsi"/>
              </w:rPr>
              <w:t xml:space="preserve"> UI</w:t>
            </w:r>
          </w:p>
          <w:p w14:paraId="1895BEA4" w14:textId="04FE6C65" w:rsidR="00F52C38" w:rsidRPr="00885EA7" w:rsidRDefault="00F52C38">
            <w:pPr>
              <w:pStyle w:val="Tabelainstrumentov"/>
              <w:numPr>
                <w:ilvl w:val="0"/>
                <w:numId w:val="23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reference (npr. izvedeni primerljivi projekti v državni upravi, javnem sektorju ali </w:t>
            </w:r>
            <w:r w:rsidR="00EA7E8B">
              <w:rPr>
                <w:rFonts w:eastAsiaTheme="minorHAnsi"/>
              </w:rPr>
              <w:t xml:space="preserve">pri </w:t>
            </w:r>
            <w:r w:rsidRPr="00885EA7">
              <w:rPr>
                <w:rFonts w:eastAsiaTheme="minorHAnsi"/>
              </w:rPr>
              <w:t>primerljivih naročnikih)</w:t>
            </w:r>
          </w:p>
          <w:p w14:paraId="43BF5F69" w14:textId="2F912068" w:rsidR="00F52C38" w:rsidRPr="00885EA7" w:rsidRDefault="00F52C38">
            <w:pPr>
              <w:pStyle w:val="Tabelainstrumentov"/>
              <w:numPr>
                <w:ilvl w:val="0"/>
                <w:numId w:val="23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ustreznost predlagane rešitve</w:t>
            </w:r>
          </w:p>
          <w:p w14:paraId="1FBC2413" w14:textId="6D94F4B8" w:rsidR="00F52C38" w:rsidRPr="00885EA7" w:rsidRDefault="00F52C38">
            <w:pPr>
              <w:pStyle w:val="Tabelainstrumentov"/>
              <w:numPr>
                <w:ilvl w:val="0"/>
                <w:numId w:val="23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zmožnost izvedbe vzdrževalnih del</w:t>
            </w:r>
          </w:p>
          <w:p w14:paraId="0FC0BA15" w14:textId="067D26DE" w:rsidR="00F52C38" w:rsidRPr="00885EA7" w:rsidRDefault="00F52C38">
            <w:pPr>
              <w:pStyle w:val="Tabelainstrumentov"/>
              <w:numPr>
                <w:ilvl w:val="0"/>
                <w:numId w:val="23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ekonomska ugodnost ponudbe</w:t>
            </w:r>
          </w:p>
          <w:p w14:paraId="6FAF6E8C" w14:textId="225628C9" w:rsidR="00F52C38" w:rsidRPr="00885EA7" w:rsidRDefault="00F52C38">
            <w:pPr>
              <w:pStyle w:val="Tabelainstrumentov"/>
              <w:numPr>
                <w:ilvl w:val="0"/>
                <w:numId w:val="23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 glede na vsebino javnega naročila</w:t>
            </w:r>
          </w:p>
        </w:tc>
      </w:tr>
      <w:tr w:rsidR="00F52C38" w:rsidRPr="00885EA7" w14:paraId="0C694FB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96E9B0B" w14:textId="77777777" w:rsidR="00F52C38" w:rsidRPr="00885EA7" w:rsidRDefault="00F52C38">
            <w:pPr>
              <w:pStyle w:val="Tabelainstrumentov"/>
              <w:rPr>
                <w:rFonts w:eastAsiaTheme="minorHAnsi"/>
              </w:rPr>
            </w:pPr>
            <w:r w:rsidRPr="00885EA7">
              <w:rPr>
                <w:rFonts w:eastAsiaTheme="minorHAnsi"/>
              </w:rPr>
              <w:t>Stopnja financiranja</w:t>
            </w:r>
          </w:p>
        </w:tc>
        <w:tc>
          <w:tcPr>
            <w:tcW w:w="3474" w:type="pct"/>
          </w:tcPr>
          <w:p w14:paraId="333ED475" w14:textId="77777777" w:rsidR="00F52C38" w:rsidRPr="00885EA7" w:rsidRDefault="00F52C38">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F52C38" w:rsidRPr="00885EA7" w14:paraId="02B25E1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F23F6B3" w14:textId="77777777" w:rsidR="00F52C38" w:rsidRPr="00885EA7" w:rsidRDefault="00F52C38">
            <w:pPr>
              <w:pStyle w:val="Tabelainstrumentov"/>
              <w:rPr>
                <w:rFonts w:eastAsiaTheme="minorHAnsi"/>
              </w:rPr>
            </w:pPr>
            <w:r w:rsidRPr="00885EA7">
              <w:rPr>
                <w:rFonts w:eastAsiaTheme="minorHAnsi"/>
              </w:rPr>
              <w:t>Končni upravičenci in pogoji</w:t>
            </w:r>
          </w:p>
        </w:tc>
        <w:tc>
          <w:tcPr>
            <w:tcW w:w="3474" w:type="pct"/>
          </w:tcPr>
          <w:p w14:paraId="61BBF4FC" w14:textId="3A351EB1" w:rsidR="00F52C38"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O</w:t>
            </w:r>
            <w:r w:rsidR="00F52C38" w:rsidRPr="00885EA7">
              <w:rPr>
                <w:rFonts w:eastAsiaTheme="minorHAnsi"/>
              </w:rPr>
              <w:t xml:space="preserve">rgani </w:t>
            </w:r>
            <w:r w:rsidR="00F95272" w:rsidRPr="00885EA7">
              <w:rPr>
                <w:rFonts w:eastAsiaTheme="minorHAnsi"/>
              </w:rPr>
              <w:t xml:space="preserve">državne in </w:t>
            </w:r>
            <w:r w:rsidR="00F52C38" w:rsidRPr="00885EA7">
              <w:rPr>
                <w:rFonts w:eastAsiaTheme="minorHAnsi"/>
              </w:rPr>
              <w:t xml:space="preserve">javne uprave ter izbrani izvajalci javnih naročil oziroma </w:t>
            </w:r>
            <w:proofErr w:type="spellStart"/>
            <w:r w:rsidR="00F52C38" w:rsidRPr="00885EA7">
              <w:rPr>
                <w:rFonts w:eastAsiaTheme="minorHAnsi"/>
              </w:rPr>
              <w:t>predkomercialnega</w:t>
            </w:r>
            <w:proofErr w:type="spellEnd"/>
            <w:r w:rsidR="00F52C38" w:rsidRPr="00885EA7">
              <w:rPr>
                <w:rFonts w:eastAsiaTheme="minorHAnsi"/>
              </w:rPr>
              <w:t xml:space="preserve"> naročanja</w:t>
            </w:r>
          </w:p>
        </w:tc>
      </w:tr>
      <w:tr w:rsidR="00F52C38" w:rsidRPr="00885EA7" w14:paraId="395A845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FD0331C" w14:textId="146EA634" w:rsidR="00F52C38" w:rsidRPr="00885EA7" w:rsidRDefault="00F52C38">
            <w:pPr>
              <w:pStyle w:val="Tabelainstrumentov"/>
              <w:rPr>
                <w:rFonts w:eastAsiaTheme="minorHAnsi"/>
              </w:rPr>
            </w:pPr>
            <w:r w:rsidRPr="00885EA7">
              <w:rPr>
                <w:rFonts w:eastAsiaTheme="minorHAnsi"/>
              </w:rPr>
              <w:t>Ocena finančnih sredstev za izvedbo</w:t>
            </w:r>
          </w:p>
        </w:tc>
        <w:tc>
          <w:tcPr>
            <w:tcW w:w="3474" w:type="pct"/>
          </w:tcPr>
          <w:p w14:paraId="414566BB" w14:textId="2E65730A" w:rsidR="00F52C38" w:rsidRPr="00885EA7" w:rsidRDefault="00F52C38">
            <w:pPr>
              <w:pStyle w:val="Tabelainstrumentov"/>
              <w:cnfStyle w:val="000000100000" w:firstRow="0" w:lastRow="0" w:firstColumn="0" w:lastColumn="0" w:oddVBand="0" w:evenVBand="0" w:oddHBand="1" w:evenHBand="0" w:firstRowFirstColumn="0" w:firstRowLastColumn="0" w:lastRowFirstColumn="0" w:lastRowLastColumn="0"/>
            </w:pPr>
            <w:r w:rsidRPr="00885EA7">
              <w:t>Projekti organov državne uprave in javne uprave (JN): 20</w:t>
            </w:r>
            <w:r w:rsidR="006E179C" w:rsidRPr="00885EA7">
              <w:t>.000.000</w:t>
            </w:r>
            <w:r w:rsidRPr="00885EA7">
              <w:t xml:space="preserve"> EUR</w:t>
            </w:r>
            <w:r w:rsidR="00F92A76">
              <w:t>;</w:t>
            </w:r>
            <w:r w:rsidRPr="00885EA7">
              <w:t xml:space="preserve"> </w:t>
            </w:r>
          </w:p>
          <w:p w14:paraId="68204741" w14:textId="22E749F7" w:rsidR="00F52C38" w:rsidRPr="00885EA7" w:rsidRDefault="00F92A76">
            <w:pPr>
              <w:pStyle w:val="Tabelainstrumentov"/>
              <w:cnfStyle w:val="000000100000" w:firstRow="0" w:lastRow="0" w:firstColumn="0" w:lastColumn="0" w:oddVBand="0" w:evenVBand="0" w:oddHBand="1" w:evenHBand="0" w:firstRowFirstColumn="0" w:firstRowLastColumn="0" w:lastRowFirstColumn="0" w:lastRowLastColumn="0"/>
            </w:pPr>
            <w:r>
              <w:t>p</w:t>
            </w:r>
            <w:r w:rsidR="00F52C38" w:rsidRPr="00885EA7">
              <w:t>rojekti organov državne uprave (PKN): 3</w:t>
            </w:r>
            <w:r w:rsidR="009644D6" w:rsidRPr="00885EA7">
              <w:t>.000.000</w:t>
            </w:r>
            <w:r w:rsidR="00F52C38" w:rsidRPr="00885EA7">
              <w:t xml:space="preserve"> EUR </w:t>
            </w:r>
          </w:p>
        </w:tc>
      </w:tr>
      <w:tr w:rsidR="00F52C38" w:rsidRPr="00885EA7" w14:paraId="7A35638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093135B" w14:textId="7224D138" w:rsidR="00F52C38" w:rsidRPr="00885EA7" w:rsidRDefault="00F52C38">
            <w:pPr>
              <w:pStyle w:val="Tabelainstrumentov"/>
              <w:rPr>
                <w:rFonts w:eastAsiaTheme="minorHAnsi"/>
              </w:rPr>
            </w:pPr>
            <w:r w:rsidRPr="00885EA7">
              <w:rPr>
                <w:rFonts w:eastAsiaTheme="minorHAnsi"/>
              </w:rPr>
              <w:t xml:space="preserve">Tip investicije </w:t>
            </w:r>
            <w:r w:rsidR="00B506EF" w:rsidRPr="00885EA7">
              <w:rPr>
                <w:rFonts w:eastAsiaTheme="minorHAnsi"/>
              </w:rPr>
              <w:t>–</w:t>
            </w:r>
            <w:r w:rsidRPr="00885EA7">
              <w:rPr>
                <w:rFonts w:eastAsiaTheme="minorHAnsi"/>
              </w:rPr>
              <w:t xml:space="preserve"> kategorije intervencij OP</w:t>
            </w:r>
          </w:p>
        </w:tc>
        <w:tc>
          <w:tcPr>
            <w:tcW w:w="3474" w:type="pct"/>
          </w:tcPr>
          <w:p w14:paraId="055A7489" w14:textId="77777777" w:rsidR="00F52C38" w:rsidRPr="00885EA7" w:rsidRDefault="00F52C38">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F52C38" w:rsidRPr="00885EA7" w14:paraId="1C8F0B56"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D379E2F" w14:textId="77777777" w:rsidR="00F52C38" w:rsidRPr="00885EA7" w:rsidRDefault="00F52C38">
            <w:pPr>
              <w:pStyle w:val="Tabelainstrumentov"/>
              <w:rPr>
                <w:rFonts w:eastAsiaTheme="minorHAnsi"/>
              </w:rPr>
            </w:pPr>
            <w:r w:rsidRPr="00885EA7">
              <w:rPr>
                <w:rFonts w:eastAsiaTheme="minorHAnsi"/>
              </w:rPr>
              <w:t>Navezava na OP</w:t>
            </w:r>
          </w:p>
        </w:tc>
        <w:tc>
          <w:tcPr>
            <w:tcW w:w="3474" w:type="pct"/>
          </w:tcPr>
          <w:p w14:paraId="09BC6C2F" w14:textId="77777777" w:rsidR="00F52C38" w:rsidRPr="00885EA7" w:rsidRDefault="00F52C38">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F52C38" w:rsidRPr="00885EA7" w14:paraId="19B375C7"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6B2A7ED" w14:textId="77777777" w:rsidR="00F52C38" w:rsidRPr="00885EA7" w:rsidRDefault="00F52C38">
            <w:pPr>
              <w:pStyle w:val="Tabelainstrumentov"/>
              <w:rPr>
                <w:rFonts w:eastAsiaTheme="minorHAnsi"/>
              </w:rPr>
            </w:pPr>
            <w:r w:rsidRPr="00885EA7">
              <w:rPr>
                <w:rFonts w:eastAsiaTheme="minorHAnsi"/>
              </w:rPr>
              <w:t>Teritorialni vidik</w:t>
            </w:r>
          </w:p>
        </w:tc>
        <w:tc>
          <w:tcPr>
            <w:tcW w:w="3474" w:type="pct"/>
          </w:tcPr>
          <w:p w14:paraId="7EE10616" w14:textId="77777777" w:rsidR="00F52C38" w:rsidRPr="00885EA7" w:rsidRDefault="00F52C38">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61A4AC3B" w14:textId="1286FEE0" w:rsidR="00830737" w:rsidRPr="00885EA7" w:rsidRDefault="00830737"/>
    <w:tbl>
      <w:tblPr>
        <w:tblStyle w:val="Tabelaseznam3poudarek6"/>
        <w:tblW w:w="5632" w:type="pct"/>
        <w:tblLook w:val="04A0" w:firstRow="1" w:lastRow="0" w:firstColumn="1" w:lastColumn="0" w:noHBand="0" w:noVBand="1"/>
      </w:tblPr>
      <w:tblGrid>
        <w:gridCol w:w="3115"/>
        <w:gridCol w:w="7090"/>
      </w:tblGrid>
      <w:tr w:rsidR="00830737" w:rsidRPr="00885EA7" w14:paraId="0C83947B" w14:textId="77777777" w:rsidTr="0072529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526" w:type="pct"/>
          </w:tcPr>
          <w:p w14:paraId="5FD27550" w14:textId="77777777" w:rsidR="00830737" w:rsidRPr="00885EA7" w:rsidRDefault="00830737">
            <w:pPr>
              <w:pStyle w:val="Tabelainstrumentov"/>
            </w:pPr>
            <w:r w:rsidRPr="00885EA7">
              <w:t>Izvedbeni instrument</w:t>
            </w:r>
          </w:p>
        </w:tc>
        <w:tc>
          <w:tcPr>
            <w:tcW w:w="3474" w:type="pct"/>
          </w:tcPr>
          <w:p w14:paraId="27EB64B7" w14:textId="5667D431" w:rsidR="00830737" w:rsidRPr="00885EA7" w:rsidRDefault="00830737">
            <w:pPr>
              <w:pStyle w:val="Tabelainstrumentov"/>
              <w:cnfStyle w:val="100000000000" w:firstRow="1" w:lastRow="0" w:firstColumn="0" w:lastColumn="0" w:oddVBand="0" w:evenVBand="0" w:oddHBand="0" w:evenHBand="0" w:firstRowFirstColumn="0" w:firstRowLastColumn="0" w:lastRowFirstColumn="0" w:lastRowLastColumn="0"/>
            </w:pPr>
            <w:r w:rsidRPr="00885EA7">
              <w:t>Lastni projekt javne uprave</w:t>
            </w:r>
            <w:r w:rsidR="0098664E" w:rsidRPr="00885EA7">
              <w:t xml:space="preserve"> – izobraževanje zaposlenih javne uprave glede etičnih in pravnih okvirov uvajanja UI</w:t>
            </w:r>
          </w:p>
        </w:tc>
      </w:tr>
      <w:tr w:rsidR="00830737" w:rsidRPr="00885EA7" w14:paraId="6DA4DF62"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EE3D78D" w14:textId="77777777" w:rsidR="00830737" w:rsidRPr="00885EA7" w:rsidRDefault="00830737">
            <w:pPr>
              <w:pStyle w:val="Tabelainstrumentov"/>
              <w:rPr>
                <w:rFonts w:eastAsiaTheme="minorHAnsi"/>
              </w:rPr>
            </w:pPr>
            <w:r w:rsidRPr="00885EA7">
              <w:rPr>
                <w:rFonts w:eastAsiaTheme="minorHAnsi"/>
              </w:rPr>
              <w:t>Ukrep</w:t>
            </w:r>
          </w:p>
        </w:tc>
        <w:tc>
          <w:tcPr>
            <w:tcW w:w="3474" w:type="pct"/>
          </w:tcPr>
          <w:p w14:paraId="75D0FDC8" w14:textId="7D164B8F" w:rsidR="00830737" w:rsidRPr="00885EA7" w:rsidRDefault="00830737">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Ukrep 4.8: Podpora izobraževanju in ozaveščanju podjetij in javn</w:t>
            </w:r>
            <w:r w:rsidR="00B506EF" w:rsidRPr="00885EA7">
              <w:rPr>
                <w:rFonts w:eastAsiaTheme="minorHAnsi"/>
              </w:rPr>
              <w:t>ega sektorja</w:t>
            </w:r>
            <w:r w:rsidR="00E90002" w:rsidRPr="00885EA7">
              <w:rPr>
                <w:rFonts w:eastAsiaTheme="minorHAnsi"/>
              </w:rPr>
              <w:t xml:space="preserve"> </w:t>
            </w:r>
            <w:r w:rsidRPr="00885EA7">
              <w:rPr>
                <w:rFonts w:eastAsiaTheme="minorHAnsi"/>
              </w:rPr>
              <w:t>o zagotavljanju pravnega in etičnega okvira pri razvoju, uvajanju in uporabi UI</w:t>
            </w:r>
            <w:r w:rsidR="00F571FF" w:rsidRPr="00885EA7">
              <w:rPr>
                <w:rFonts w:eastAsiaTheme="minorHAnsi"/>
              </w:rPr>
              <w:t>, vključno z vprašanji skladnosti s človekovimi pravicami</w:t>
            </w:r>
          </w:p>
        </w:tc>
      </w:tr>
      <w:tr w:rsidR="00830737" w:rsidRPr="00885EA7" w14:paraId="32E6E1DC"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91AAB02" w14:textId="77777777" w:rsidR="00830737" w:rsidRPr="00885EA7" w:rsidRDefault="00830737">
            <w:pPr>
              <w:pStyle w:val="Tabelainstrumentov"/>
              <w:rPr>
                <w:rFonts w:eastAsiaTheme="minorHAnsi"/>
              </w:rPr>
            </w:pPr>
            <w:r w:rsidRPr="00885EA7">
              <w:rPr>
                <w:rFonts w:eastAsiaTheme="minorHAnsi"/>
              </w:rPr>
              <w:t>Ciljna skupina</w:t>
            </w:r>
          </w:p>
        </w:tc>
        <w:tc>
          <w:tcPr>
            <w:tcW w:w="3474" w:type="pct"/>
          </w:tcPr>
          <w:p w14:paraId="3F1F6808" w14:textId="77777777" w:rsidR="00830737" w:rsidRPr="00885EA7" w:rsidRDefault="0083073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Javna uprava</w:t>
            </w:r>
          </w:p>
        </w:tc>
      </w:tr>
      <w:tr w:rsidR="00830737" w:rsidRPr="00885EA7" w14:paraId="397C6ED1"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E737E6D" w14:textId="77777777" w:rsidR="00830737" w:rsidRPr="00885EA7" w:rsidRDefault="00830737">
            <w:pPr>
              <w:pStyle w:val="Tabelainstrumentov"/>
              <w:rPr>
                <w:rFonts w:eastAsiaTheme="minorHAnsi"/>
              </w:rPr>
            </w:pPr>
            <w:r w:rsidRPr="00885EA7">
              <w:rPr>
                <w:rFonts w:eastAsiaTheme="minorHAnsi"/>
              </w:rPr>
              <w:t>Trajanje</w:t>
            </w:r>
          </w:p>
        </w:tc>
        <w:tc>
          <w:tcPr>
            <w:tcW w:w="3474" w:type="pct"/>
          </w:tcPr>
          <w:p w14:paraId="0FC5FCB5" w14:textId="5B5DB4A5" w:rsidR="00830737" w:rsidRPr="00885EA7" w:rsidRDefault="00830737">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EA7E8B">
              <w:rPr>
                <w:rFonts w:eastAsiaTheme="minorHAnsi"/>
              </w:rPr>
              <w:t>–</w:t>
            </w:r>
            <w:r w:rsidRPr="00885EA7">
              <w:rPr>
                <w:rFonts w:eastAsiaTheme="minorHAnsi"/>
              </w:rPr>
              <w:t>2025</w:t>
            </w:r>
          </w:p>
        </w:tc>
      </w:tr>
      <w:tr w:rsidR="00830737" w:rsidRPr="00885EA7" w14:paraId="0FA35A02"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5B41134" w14:textId="77777777" w:rsidR="00830737" w:rsidRPr="00885EA7" w:rsidRDefault="00830737">
            <w:pPr>
              <w:pStyle w:val="Tabelainstrumentov"/>
              <w:rPr>
                <w:rFonts w:eastAsiaTheme="minorHAnsi"/>
              </w:rPr>
            </w:pPr>
            <w:r w:rsidRPr="00885EA7">
              <w:rPr>
                <w:rFonts w:eastAsiaTheme="minorHAnsi"/>
              </w:rPr>
              <w:t>Vir sredstev</w:t>
            </w:r>
          </w:p>
        </w:tc>
        <w:tc>
          <w:tcPr>
            <w:tcW w:w="3474" w:type="pct"/>
          </w:tcPr>
          <w:p w14:paraId="1804EA75" w14:textId="34E7F5FC" w:rsidR="00830737"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830737" w:rsidRPr="00885EA7">
              <w:rPr>
                <w:rFonts w:eastAsiaTheme="minorHAnsi"/>
              </w:rPr>
              <w:t>redstva</w:t>
            </w:r>
            <w:r w:rsidRPr="00885EA7">
              <w:rPr>
                <w:rFonts w:eastAsiaTheme="minorHAnsi"/>
              </w:rPr>
              <w:t xml:space="preserve"> </w:t>
            </w:r>
            <w:r w:rsidR="00830737" w:rsidRPr="00885EA7">
              <w:rPr>
                <w:rFonts w:eastAsiaTheme="minorHAnsi"/>
              </w:rPr>
              <w:t>EU, proračunska sredstva</w:t>
            </w:r>
          </w:p>
        </w:tc>
      </w:tr>
      <w:tr w:rsidR="00830737" w:rsidRPr="00885EA7" w14:paraId="5827B556"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8C0A77E" w14:textId="325E37E3" w:rsidR="00830737" w:rsidRPr="00885EA7" w:rsidRDefault="00830737">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61E6390E" w14:textId="77777777" w:rsidR="00830737" w:rsidRPr="00885EA7" w:rsidRDefault="00830737">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Izobraževalna delavnica </w:t>
            </w:r>
          </w:p>
        </w:tc>
      </w:tr>
      <w:tr w:rsidR="00830737" w:rsidRPr="00885EA7" w14:paraId="39790015"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66489A0" w14:textId="77777777" w:rsidR="00830737" w:rsidRPr="00885EA7" w:rsidRDefault="00830737">
            <w:pPr>
              <w:pStyle w:val="Tabelainstrumentov"/>
              <w:rPr>
                <w:rFonts w:eastAsiaTheme="minorHAnsi"/>
              </w:rPr>
            </w:pPr>
            <w:r w:rsidRPr="00885EA7">
              <w:rPr>
                <w:rFonts w:eastAsiaTheme="minorHAnsi"/>
              </w:rPr>
              <w:t>Upravičeni stroški / aktivnosti</w:t>
            </w:r>
          </w:p>
        </w:tc>
        <w:tc>
          <w:tcPr>
            <w:tcW w:w="3474" w:type="pct"/>
          </w:tcPr>
          <w:p w14:paraId="5A006962" w14:textId="77777777" w:rsidR="00830737" w:rsidRPr="00885EA7" w:rsidRDefault="0083073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5CD7BF86" w14:textId="59F41F93" w:rsidR="00830737" w:rsidRPr="00885EA7" w:rsidRDefault="00972124">
            <w:pPr>
              <w:pStyle w:val="Tabelainstrumentov"/>
              <w:numPr>
                <w:ilvl w:val="0"/>
                <w:numId w:val="23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predavateljev</w:t>
            </w:r>
          </w:p>
          <w:p w14:paraId="5BDB593C" w14:textId="77EB14AE" w:rsidR="00830737" w:rsidRPr="00885EA7" w:rsidRDefault="00972124">
            <w:pPr>
              <w:pStyle w:val="Tabelainstrumentov"/>
              <w:numPr>
                <w:ilvl w:val="0"/>
                <w:numId w:val="23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predavalnice in računalniške opreme</w:t>
            </w:r>
          </w:p>
          <w:p w14:paraId="08FB3FAC" w14:textId="6460A74F" w:rsidR="00830737" w:rsidRPr="00885EA7" w:rsidRDefault="00972124">
            <w:pPr>
              <w:pStyle w:val="Tabelainstrumentov"/>
              <w:numPr>
                <w:ilvl w:val="0"/>
                <w:numId w:val="23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promocijski stroški</w:t>
            </w:r>
          </w:p>
          <w:p w14:paraId="29C65A0A" w14:textId="1182D388" w:rsidR="00830737" w:rsidRPr="00885EA7" w:rsidRDefault="00972124">
            <w:pPr>
              <w:pStyle w:val="Tabelainstrumentov"/>
              <w:numPr>
                <w:ilvl w:val="0"/>
                <w:numId w:val="23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830737" w:rsidRPr="00885EA7" w14:paraId="31EC5E38"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2050649" w14:textId="77777777" w:rsidR="00830737" w:rsidRPr="00885EA7" w:rsidRDefault="00830737">
            <w:pPr>
              <w:pStyle w:val="Tabelainstrumentov"/>
              <w:rPr>
                <w:rFonts w:eastAsiaTheme="minorHAnsi"/>
              </w:rPr>
            </w:pPr>
            <w:r w:rsidRPr="00885EA7">
              <w:rPr>
                <w:rFonts w:eastAsiaTheme="minorHAnsi"/>
              </w:rPr>
              <w:t>Izvajalci</w:t>
            </w:r>
          </w:p>
        </w:tc>
        <w:tc>
          <w:tcPr>
            <w:tcW w:w="3474" w:type="pct"/>
          </w:tcPr>
          <w:p w14:paraId="45CF047F" w14:textId="77777777" w:rsidR="00830737" w:rsidRPr="00885EA7" w:rsidRDefault="00830737">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Upravna akademija</w:t>
            </w:r>
          </w:p>
        </w:tc>
      </w:tr>
      <w:tr w:rsidR="00830737" w:rsidRPr="00885EA7" w14:paraId="341ED261"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3E75B44" w14:textId="77777777" w:rsidR="00830737" w:rsidRPr="00885EA7" w:rsidRDefault="00830737">
            <w:pPr>
              <w:pStyle w:val="Tabelainstrumentov"/>
              <w:rPr>
                <w:rFonts w:eastAsiaTheme="minorHAnsi"/>
              </w:rPr>
            </w:pPr>
            <w:r w:rsidRPr="00885EA7">
              <w:rPr>
                <w:rFonts w:eastAsiaTheme="minorHAnsi"/>
              </w:rPr>
              <w:t>Pogoji za izbor upravičencev</w:t>
            </w:r>
          </w:p>
        </w:tc>
        <w:tc>
          <w:tcPr>
            <w:tcW w:w="3474" w:type="pct"/>
          </w:tcPr>
          <w:p w14:paraId="6DA52022" w14:textId="0E7ADC4F" w:rsidR="00830737" w:rsidRPr="00885EA7" w:rsidRDefault="0083073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pozivu. Predvidoma bodo opredeljeni v sklopu:</w:t>
            </w:r>
          </w:p>
          <w:p w14:paraId="72CEAFC9" w14:textId="5FEC9E2E" w:rsidR="00830737" w:rsidRPr="00885EA7" w:rsidRDefault="00972124">
            <w:pPr>
              <w:pStyle w:val="Tabelainstrumentov"/>
              <w:numPr>
                <w:ilvl w:val="0"/>
                <w:numId w:val="239"/>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relevanca področja </w:t>
            </w:r>
            <w:r w:rsidR="000B0C88" w:rsidRPr="00885EA7">
              <w:rPr>
                <w:rFonts w:eastAsiaTheme="minorHAnsi"/>
              </w:rPr>
              <w:t>UI</w:t>
            </w:r>
            <w:r w:rsidRPr="00885EA7">
              <w:rPr>
                <w:rFonts w:eastAsiaTheme="minorHAnsi"/>
              </w:rPr>
              <w:t xml:space="preserve"> za delodajalca </w:t>
            </w:r>
          </w:p>
          <w:p w14:paraId="7E3AA089" w14:textId="137D3D81" w:rsidR="00830737" w:rsidRPr="00885EA7" w:rsidRDefault="00972124">
            <w:pPr>
              <w:pStyle w:val="Tabelainstrumentov"/>
              <w:numPr>
                <w:ilvl w:val="0"/>
                <w:numId w:val="239"/>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delovno področje upravičenca z vidika potrebe po znanju </w:t>
            </w:r>
            <w:r w:rsidR="000B0C88" w:rsidRPr="00885EA7">
              <w:rPr>
                <w:rFonts w:eastAsiaTheme="minorHAnsi"/>
              </w:rPr>
              <w:t>UI</w:t>
            </w:r>
          </w:p>
          <w:p w14:paraId="2A2DA4FA" w14:textId="62F9CDA3" w:rsidR="00830737" w:rsidRPr="00885EA7" w:rsidRDefault="00972124">
            <w:pPr>
              <w:pStyle w:val="Tabelainstrumentov"/>
              <w:numPr>
                <w:ilvl w:val="0"/>
                <w:numId w:val="239"/>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w:t>
            </w:r>
          </w:p>
        </w:tc>
      </w:tr>
      <w:tr w:rsidR="00830737" w:rsidRPr="00885EA7" w14:paraId="3BFA496D"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D7998A0" w14:textId="77777777" w:rsidR="00830737" w:rsidRPr="00885EA7" w:rsidRDefault="00830737">
            <w:pPr>
              <w:pStyle w:val="Tabelainstrumentov"/>
              <w:rPr>
                <w:rFonts w:eastAsiaTheme="minorHAnsi"/>
              </w:rPr>
            </w:pPr>
            <w:r w:rsidRPr="00885EA7">
              <w:rPr>
                <w:rFonts w:eastAsiaTheme="minorHAnsi"/>
              </w:rPr>
              <w:t>Stopnja financiranja</w:t>
            </w:r>
          </w:p>
        </w:tc>
        <w:tc>
          <w:tcPr>
            <w:tcW w:w="3474" w:type="pct"/>
          </w:tcPr>
          <w:p w14:paraId="5CE0ED3E" w14:textId="77777777" w:rsidR="00830737" w:rsidRPr="00885EA7" w:rsidRDefault="00830737">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830737" w:rsidRPr="00885EA7" w14:paraId="04A68711"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BDFB5A4" w14:textId="77777777" w:rsidR="00830737" w:rsidRPr="00885EA7" w:rsidRDefault="00830737">
            <w:pPr>
              <w:pStyle w:val="Tabelainstrumentov"/>
              <w:rPr>
                <w:rFonts w:eastAsiaTheme="minorHAnsi"/>
              </w:rPr>
            </w:pPr>
            <w:r w:rsidRPr="00885EA7">
              <w:rPr>
                <w:rFonts w:eastAsiaTheme="minorHAnsi"/>
              </w:rPr>
              <w:t>Končni upravičenci in pogoji</w:t>
            </w:r>
          </w:p>
        </w:tc>
        <w:tc>
          <w:tcPr>
            <w:tcW w:w="3474" w:type="pct"/>
          </w:tcPr>
          <w:p w14:paraId="2047FC4B" w14:textId="77777777" w:rsidR="00830737" w:rsidRPr="00885EA7" w:rsidRDefault="0083073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Zaposleni v javni upravi</w:t>
            </w:r>
          </w:p>
        </w:tc>
      </w:tr>
      <w:tr w:rsidR="00830737" w:rsidRPr="00885EA7" w14:paraId="46C2A9A7"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3984509" w14:textId="71A94374" w:rsidR="00830737" w:rsidRPr="00885EA7" w:rsidRDefault="00830737">
            <w:pPr>
              <w:pStyle w:val="Tabelainstrumentov"/>
              <w:rPr>
                <w:rFonts w:eastAsiaTheme="minorHAnsi"/>
              </w:rPr>
            </w:pPr>
            <w:r w:rsidRPr="00885EA7">
              <w:rPr>
                <w:rFonts w:eastAsiaTheme="minorHAnsi"/>
              </w:rPr>
              <w:t>Ocena finančnih sredstev za izvedbo</w:t>
            </w:r>
          </w:p>
        </w:tc>
        <w:tc>
          <w:tcPr>
            <w:tcW w:w="3474" w:type="pct"/>
          </w:tcPr>
          <w:p w14:paraId="039D240B" w14:textId="77777777" w:rsidR="00830737" w:rsidRPr="00885EA7" w:rsidRDefault="00830737">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250.000 EUR</w:t>
            </w:r>
          </w:p>
          <w:p w14:paraId="3E7C6F32" w14:textId="77777777" w:rsidR="00830737" w:rsidRPr="00885EA7" w:rsidRDefault="00830737">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830737" w:rsidRPr="00885EA7" w14:paraId="1008B6F9"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4F3595D" w14:textId="2452E020" w:rsidR="00830737" w:rsidRPr="00885EA7" w:rsidRDefault="00830737">
            <w:pPr>
              <w:pStyle w:val="Tabelainstrumentov"/>
              <w:rPr>
                <w:rFonts w:eastAsiaTheme="minorHAnsi"/>
              </w:rPr>
            </w:pPr>
            <w:r w:rsidRPr="00885EA7">
              <w:rPr>
                <w:rFonts w:eastAsiaTheme="minorHAnsi"/>
              </w:rPr>
              <w:t xml:space="preserve">Tip investicije </w:t>
            </w:r>
            <w:r w:rsidR="00EA7E8B">
              <w:rPr>
                <w:rFonts w:eastAsiaTheme="minorHAnsi"/>
              </w:rPr>
              <w:t>–</w:t>
            </w:r>
            <w:r w:rsidRPr="00885EA7">
              <w:rPr>
                <w:rFonts w:eastAsiaTheme="minorHAnsi"/>
              </w:rPr>
              <w:t xml:space="preserve"> kategorije intervencij OP</w:t>
            </w:r>
          </w:p>
        </w:tc>
        <w:tc>
          <w:tcPr>
            <w:tcW w:w="3474" w:type="pct"/>
          </w:tcPr>
          <w:p w14:paraId="76B81BA0" w14:textId="77777777" w:rsidR="00830737" w:rsidRPr="00885EA7" w:rsidRDefault="0083073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830737" w:rsidRPr="00885EA7" w14:paraId="1862DC59"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9602D06" w14:textId="77777777" w:rsidR="00830737" w:rsidRPr="00885EA7" w:rsidRDefault="00830737">
            <w:pPr>
              <w:pStyle w:val="Tabelainstrumentov"/>
              <w:rPr>
                <w:rFonts w:eastAsiaTheme="minorHAnsi"/>
              </w:rPr>
            </w:pPr>
            <w:r w:rsidRPr="00885EA7">
              <w:rPr>
                <w:rFonts w:eastAsiaTheme="minorHAnsi"/>
              </w:rPr>
              <w:t>Navezava na OP</w:t>
            </w:r>
          </w:p>
        </w:tc>
        <w:tc>
          <w:tcPr>
            <w:tcW w:w="3474" w:type="pct"/>
          </w:tcPr>
          <w:p w14:paraId="39AC0C5B" w14:textId="77777777" w:rsidR="00830737" w:rsidRPr="00885EA7" w:rsidRDefault="00830737">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830737" w:rsidRPr="00885EA7" w14:paraId="2ED7916C"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3ABFB48" w14:textId="77777777" w:rsidR="00830737" w:rsidRPr="00885EA7" w:rsidRDefault="00830737">
            <w:pPr>
              <w:pStyle w:val="Tabelainstrumentov"/>
              <w:rPr>
                <w:rFonts w:eastAsiaTheme="minorHAnsi"/>
              </w:rPr>
            </w:pPr>
            <w:r w:rsidRPr="00885EA7">
              <w:rPr>
                <w:rFonts w:eastAsiaTheme="minorHAnsi"/>
              </w:rPr>
              <w:t>Teritorialni vidik</w:t>
            </w:r>
          </w:p>
        </w:tc>
        <w:tc>
          <w:tcPr>
            <w:tcW w:w="3474" w:type="pct"/>
          </w:tcPr>
          <w:p w14:paraId="17D3AE6F" w14:textId="77777777" w:rsidR="00830737" w:rsidRPr="00885EA7" w:rsidRDefault="0083073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3E8DC52F" w14:textId="77777777" w:rsidR="00830737" w:rsidRPr="00885EA7" w:rsidRDefault="00830737" w:rsidP="005734AF"/>
    <w:p w14:paraId="49917BB9" w14:textId="6D4452FA" w:rsidR="00F95F76" w:rsidRPr="00885EA7" w:rsidRDefault="00F95F76"/>
    <w:p w14:paraId="14C50996" w14:textId="59012E87" w:rsidR="00F95F76" w:rsidRPr="00885EA7" w:rsidRDefault="00F95F76">
      <w:r w:rsidRPr="00885EA7">
        <w:br w:type="page"/>
      </w:r>
    </w:p>
    <w:tbl>
      <w:tblPr>
        <w:tblStyle w:val="Tabelaseznam3poudarek6"/>
        <w:tblW w:w="5632" w:type="pct"/>
        <w:tblLook w:val="04A0" w:firstRow="1" w:lastRow="0" w:firstColumn="1" w:lastColumn="0" w:noHBand="0" w:noVBand="1"/>
      </w:tblPr>
      <w:tblGrid>
        <w:gridCol w:w="3115"/>
        <w:gridCol w:w="7090"/>
      </w:tblGrid>
      <w:tr w:rsidR="00F95F76" w:rsidRPr="00885EA7" w14:paraId="44F5461A"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3C1CDB5B" w14:textId="77777777" w:rsidR="00F95F76" w:rsidRPr="00885EA7" w:rsidRDefault="00F95F76">
            <w:pPr>
              <w:pStyle w:val="Tabelainstrumentov"/>
              <w:rPr>
                <w:highlight w:val="yellow"/>
              </w:rPr>
            </w:pPr>
            <w:r w:rsidRPr="00885EA7">
              <w:lastRenderedPageBreak/>
              <w:t>Izvedbeni instrument</w:t>
            </w:r>
          </w:p>
        </w:tc>
        <w:tc>
          <w:tcPr>
            <w:tcW w:w="3474" w:type="pct"/>
          </w:tcPr>
          <w:p w14:paraId="3A17FA97" w14:textId="6392E07F" w:rsidR="00F95F76" w:rsidRPr="00885EA7" w:rsidRDefault="00F95F76">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1A0460" w:rsidRPr="00885EA7">
              <w:t>– vzpostavitev podatkovnih prostorov v javni upravi</w:t>
            </w:r>
          </w:p>
        </w:tc>
      </w:tr>
      <w:tr w:rsidR="00F95F76" w:rsidRPr="00885EA7" w14:paraId="1770183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08F25B8" w14:textId="77777777" w:rsidR="00F95F76" w:rsidRPr="00885EA7" w:rsidRDefault="00F95F76">
            <w:pPr>
              <w:pStyle w:val="Tabelainstrumentov"/>
            </w:pPr>
            <w:r w:rsidRPr="00885EA7">
              <w:t>Ukrep</w:t>
            </w:r>
          </w:p>
        </w:tc>
        <w:tc>
          <w:tcPr>
            <w:tcW w:w="3474" w:type="pct"/>
          </w:tcPr>
          <w:p w14:paraId="489BAE07" w14:textId="50E5C0CC" w:rsidR="00F95F76" w:rsidRPr="00885EA7" w:rsidRDefault="00F95F76">
            <w:pPr>
              <w:pStyle w:val="Tabelainstrumentov"/>
              <w:cnfStyle w:val="000000100000" w:firstRow="0" w:lastRow="0" w:firstColumn="0" w:lastColumn="0" w:oddVBand="0" w:evenVBand="0" w:oddHBand="1" w:evenHBand="0" w:firstRowFirstColumn="0" w:firstRowLastColumn="0" w:lastRowFirstColumn="0" w:lastRowLastColumn="0"/>
            </w:pPr>
            <w:r w:rsidRPr="00885EA7">
              <w:t>Ukrep</w:t>
            </w:r>
            <w:r w:rsidR="00E90002" w:rsidRPr="00885EA7">
              <w:t xml:space="preserve"> </w:t>
            </w:r>
            <w:r w:rsidRPr="00885EA7">
              <w:t>5.2:</w:t>
            </w:r>
            <w:r w:rsidR="00E90002" w:rsidRPr="00885EA7">
              <w:t xml:space="preserve"> </w:t>
            </w:r>
            <w:r w:rsidR="00FB6F94" w:rsidRPr="00FB6F94">
              <w:t xml:space="preserve">Vzpostavitev nacionalnih podatkovnih prostorov (angl. data </w:t>
            </w:r>
            <w:proofErr w:type="spellStart"/>
            <w:r w:rsidR="00FB6F94" w:rsidRPr="00FB6F94">
              <w:t>spaces</w:t>
            </w:r>
            <w:proofErr w:type="spellEnd"/>
            <w:r w:rsidR="00FB6F94" w:rsidRPr="00FB6F94">
              <w:t>) na različnih področjih (npr. proizvodnja, okolje in prostor, mobilnost, zdravje in medicina, finance, energija, kmetijstvo, javna uprava, veščine) za uporabo UI</w:t>
            </w:r>
          </w:p>
        </w:tc>
      </w:tr>
      <w:tr w:rsidR="00F95F76" w:rsidRPr="00885EA7" w14:paraId="259ECE2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25CB484" w14:textId="77777777" w:rsidR="00F95F76" w:rsidRPr="00885EA7" w:rsidRDefault="00F95F76">
            <w:pPr>
              <w:pStyle w:val="Tabelainstrumentov"/>
              <w:rPr>
                <w:rFonts w:eastAsiaTheme="minorHAnsi"/>
              </w:rPr>
            </w:pPr>
            <w:r w:rsidRPr="00885EA7">
              <w:rPr>
                <w:rFonts w:eastAsiaTheme="minorHAnsi"/>
              </w:rPr>
              <w:t>Ciljna skupina</w:t>
            </w:r>
          </w:p>
        </w:tc>
        <w:tc>
          <w:tcPr>
            <w:tcW w:w="3474" w:type="pct"/>
          </w:tcPr>
          <w:p w14:paraId="798605F0" w14:textId="00D0CE10" w:rsidR="00F95F76"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D</w:t>
            </w:r>
            <w:r w:rsidR="00F95F76" w:rsidRPr="00885EA7">
              <w:rPr>
                <w:rFonts w:eastAsiaTheme="minorHAnsi"/>
              </w:rPr>
              <w:t>ržavna uprava</w:t>
            </w:r>
          </w:p>
        </w:tc>
      </w:tr>
      <w:tr w:rsidR="00F95F76" w:rsidRPr="00885EA7" w14:paraId="7735652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857CC0A" w14:textId="77777777" w:rsidR="00F95F76" w:rsidRPr="00885EA7" w:rsidRDefault="00F95F76">
            <w:pPr>
              <w:pStyle w:val="Tabelainstrumentov"/>
              <w:rPr>
                <w:rFonts w:eastAsiaTheme="minorHAnsi"/>
              </w:rPr>
            </w:pPr>
            <w:r w:rsidRPr="00885EA7">
              <w:rPr>
                <w:rFonts w:eastAsiaTheme="minorHAnsi"/>
              </w:rPr>
              <w:t>Trajanje</w:t>
            </w:r>
          </w:p>
        </w:tc>
        <w:tc>
          <w:tcPr>
            <w:tcW w:w="3474" w:type="pct"/>
          </w:tcPr>
          <w:p w14:paraId="3B3B90F9" w14:textId="657DE5EC" w:rsidR="00F95F76" w:rsidRPr="00885EA7" w:rsidRDefault="00F95F7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EA7E8B">
              <w:rPr>
                <w:rFonts w:eastAsiaTheme="minorHAnsi"/>
              </w:rPr>
              <w:t>–</w:t>
            </w:r>
            <w:r w:rsidRPr="00885EA7">
              <w:rPr>
                <w:rFonts w:eastAsiaTheme="minorHAnsi"/>
              </w:rPr>
              <w:t>2025</w:t>
            </w:r>
          </w:p>
        </w:tc>
      </w:tr>
      <w:tr w:rsidR="00F95F76" w:rsidRPr="00885EA7" w14:paraId="2C57A5E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676EBC0" w14:textId="77777777" w:rsidR="00F95F76" w:rsidRPr="00885EA7" w:rsidRDefault="00F95F76">
            <w:pPr>
              <w:pStyle w:val="Tabelainstrumentov"/>
              <w:rPr>
                <w:rFonts w:eastAsiaTheme="minorHAnsi"/>
              </w:rPr>
            </w:pPr>
            <w:r w:rsidRPr="00885EA7">
              <w:rPr>
                <w:rFonts w:eastAsiaTheme="minorHAnsi"/>
              </w:rPr>
              <w:t>Vir sredstev</w:t>
            </w:r>
          </w:p>
        </w:tc>
        <w:tc>
          <w:tcPr>
            <w:tcW w:w="3474" w:type="pct"/>
          </w:tcPr>
          <w:p w14:paraId="2B3F0961" w14:textId="29EA6BB9" w:rsidR="00F95F76"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F95F76" w:rsidRPr="00885EA7">
              <w:rPr>
                <w:rFonts w:eastAsiaTheme="minorHAnsi"/>
              </w:rPr>
              <w:t>redstva</w:t>
            </w:r>
            <w:r w:rsidRPr="00885EA7">
              <w:rPr>
                <w:rFonts w:eastAsiaTheme="minorHAnsi"/>
              </w:rPr>
              <w:t xml:space="preserve"> </w:t>
            </w:r>
            <w:r w:rsidR="00F95F76" w:rsidRPr="00885EA7">
              <w:rPr>
                <w:rFonts w:eastAsiaTheme="minorHAnsi"/>
              </w:rPr>
              <w:t>EU, proračunska sredstva</w:t>
            </w:r>
          </w:p>
        </w:tc>
      </w:tr>
      <w:tr w:rsidR="00F95F76" w:rsidRPr="00885EA7" w14:paraId="480A0E1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9847CB0" w14:textId="13A67B86" w:rsidR="00F95F76" w:rsidRPr="00885EA7" w:rsidRDefault="00F95F76">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2AB049C0" w14:textId="2133671C" w:rsidR="00F95F76" w:rsidRPr="00885EA7" w:rsidRDefault="00F95F7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IT projekt </w:t>
            </w:r>
          </w:p>
        </w:tc>
      </w:tr>
      <w:tr w:rsidR="00F95F76" w:rsidRPr="00885EA7" w14:paraId="3FECE40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4CC2D53" w14:textId="77777777" w:rsidR="00F95F76" w:rsidRPr="00885EA7" w:rsidRDefault="00F95F76">
            <w:pPr>
              <w:pStyle w:val="Tabelainstrumentov"/>
              <w:rPr>
                <w:rFonts w:eastAsiaTheme="minorHAnsi"/>
              </w:rPr>
            </w:pPr>
            <w:r w:rsidRPr="00885EA7">
              <w:rPr>
                <w:rFonts w:eastAsiaTheme="minorHAnsi"/>
              </w:rPr>
              <w:t>Upravičeni stroški / aktivnosti</w:t>
            </w:r>
          </w:p>
        </w:tc>
        <w:tc>
          <w:tcPr>
            <w:tcW w:w="3474" w:type="pct"/>
          </w:tcPr>
          <w:p w14:paraId="67F3AB3B" w14:textId="77777777" w:rsidR="00F95F76" w:rsidRPr="00885EA7" w:rsidRDefault="00F95F7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09FCEDB9" w14:textId="70BE2E80" w:rsidR="00F95F76" w:rsidRPr="00885EA7" w:rsidRDefault="00F95F76">
            <w:pPr>
              <w:pStyle w:val="Tabelainstrumentov"/>
              <w:numPr>
                <w:ilvl w:val="0"/>
                <w:numId w:val="24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vzpostavitev IT </w:t>
            </w:r>
            <w:r w:rsidR="00EA7E8B">
              <w:rPr>
                <w:rFonts w:eastAsiaTheme="minorHAnsi"/>
              </w:rPr>
              <w:t>-</w:t>
            </w:r>
            <w:r w:rsidRPr="00885EA7">
              <w:rPr>
                <w:rFonts w:eastAsiaTheme="minorHAnsi"/>
              </w:rPr>
              <w:t>okolja za načrtovanje, razvoj, testiranje, implementacijo pilotov in prototipov, uvedb</w:t>
            </w:r>
            <w:r w:rsidR="007C4A42" w:rsidRPr="00885EA7">
              <w:rPr>
                <w:rFonts w:eastAsiaTheme="minorHAnsi"/>
              </w:rPr>
              <w:t>o</w:t>
            </w:r>
            <w:r w:rsidRPr="00885EA7">
              <w:rPr>
                <w:rFonts w:eastAsiaTheme="minorHAnsi"/>
              </w:rPr>
              <w:t xml:space="preserve"> rešitve v produkcijsko okolje</w:t>
            </w:r>
          </w:p>
          <w:p w14:paraId="47388C47" w14:textId="7A0BF51F" w:rsidR="00F95F76" w:rsidRPr="00885EA7" w:rsidRDefault="00F95F76">
            <w:pPr>
              <w:pStyle w:val="Tabelainstrumentov"/>
              <w:numPr>
                <w:ilvl w:val="0"/>
                <w:numId w:val="24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nakup licenc </w:t>
            </w:r>
            <w:r w:rsidR="00EA7E8B" w:rsidRPr="00885EA7">
              <w:rPr>
                <w:rFonts w:eastAsiaTheme="minorHAnsi"/>
              </w:rPr>
              <w:t xml:space="preserve">opreme </w:t>
            </w:r>
            <w:r w:rsidRPr="00885EA7">
              <w:rPr>
                <w:rFonts w:eastAsiaTheme="minorHAnsi"/>
              </w:rPr>
              <w:t>SW in HW (potrebne za izvedbo projekta)</w:t>
            </w:r>
          </w:p>
          <w:p w14:paraId="5F6A50DD" w14:textId="37C790A9" w:rsidR="00F95F76" w:rsidRPr="00885EA7" w:rsidRDefault="00F95F76">
            <w:pPr>
              <w:pStyle w:val="Tabelainstrumentov"/>
              <w:numPr>
                <w:ilvl w:val="0"/>
                <w:numId w:val="24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načrtovanje, razvoj, testiranje, implementacija pilotov in prototipov, uvedba rešitve v produkcijsko okolje</w:t>
            </w:r>
          </w:p>
          <w:p w14:paraId="0CAD1CA8" w14:textId="7E057A88" w:rsidR="00F95F76" w:rsidRPr="00885EA7" w:rsidRDefault="00F95F76">
            <w:pPr>
              <w:pStyle w:val="Tabelainstrumentov"/>
              <w:numPr>
                <w:ilvl w:val="0"/>
                <w:numId w:val="24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redno vzdrževanje in nadgradnja</w:t>
            </w:r>
          </w:p>
          <w:p w14:paraId="683121DC" w14:textId="6F764911" w:rsidR="00F95F76" w:rsidRPr="00885EA7" w:rsidRDefault="00F95F76">
            <w:pPr>
              <w:pStyle w:val="Tabelainstrumentov"/>
              <w:numPr>
                <w:ilvl w:val="0"/>
                <w:numId w:val="24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F95F76" w:rsidRPr="00885EA7" w14:paraId="4EB7971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DF53BC8" w14:textId="77777777" w:rsidR="00F95F76" w:rsidRPr="00885EA7" w:rsidRDefault="00F95F76">
            <w:pPr>
              <w:pStyle w:val="Tabelainstrumentov"/>
              <w:rPr>
                <w:rFonts w:eastAsiaTheme="minorHAnsi"/>
              </w:rPr>
            </w:pPr>
            <w:r w:rsidRPr="00885EA7">
              <w:rPr>
                <w:rFonts w:eastAsiaTheme="minorHAnsi"/>
              </w:rPr>
              <w:t>Izvajalci</w:t>
            </w:r>
          </w:p>
        </w:tc>
        <w:tc>
          <w:tcPr>
            <w:tcW w:w="3474" w:type="pct"/>
          </w:tcPr>
          <w:p w14:paraId="440353ED" w14:textId="13A71ECC" w:rsidR="00F95F76" w:rsidRPr="00885EA7" w:rsidRDefault="00F95F7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MJU</w:t>
            </w:r>
          </w:p>
        </w:tc>
      </w:tr>
      <w:tr w:rsidR="00F95F76" w:rsidRPr="00885EA7" w14:paraId="4FD4C91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42B5D8F" w14:textId="77777777" w:rsidR="00F95F76" w:rsidRPr="00885EA7" w:rsidRDefault="00F95F76">
            <w:pPr>
              <w:pStyle w:val="Tabelainstrumentov"/>
              <w:rPr>
                <w:rFonts w:eastAsiaTheme="minorHAnsi"/>
              </w:rPr>
            </w:pPr>
            <w:r w:rsidRPr="00885EA7">
              <w:rPr>
                <w:rFonts w:eastAsiaTheme="minorHAnsi"/>
              </w:rPr>
              <w:t>Pogoji za izbor upravičencev</w:t>
            </w:r>
          </w:p>
        </w:tc>
        <w:tc>
          <w:tcPr>
            <w:tcW w:w="3474" w:type="pct"/>
          </w:tcPr>
          <w:p w14:paraId="3EB136DA" w14:textId="32CA9E3D" w:rsidR="00F95F76" w:rsidRPr="00885EA7" w:rsidRDefault="00F95F7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naročilu. Predvidoma bodo opredeljeni v sklopu:</w:t>
            </w:r>
          </w:p>
          <w:p w14:paraId="2F92256F" w14:textId="436DED11" w:rsidR="00F95F76" w:rsidRPr="00885EA7" w:rsidRDefault="00F95F76">
            <w:pPr>
              <w:pStyle w:val="Tabelainstrumentov"/>
              <w:numPr>
                <w:ilvl w:val="0"/>
                <w:numId w:val="24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strokovnost izvajalca na področju tehnologij</w:t>
            </w:r>
            <w:r w:rsidR="00EA7E8B" w:rsidRPr="00885EA7">
              <w:rPr>
                <w:rFonts w:eastAsiaTheme="minorHAnsi"/>
              </w:rPr>
              <w:t xml:space="preserve"> UI</w:t>
            </w:r>
          </w:p>
          <w:p w14:paraId="14B2DDCE" w14:textId="6B2C8010" w:rsidR="00F95F76" w:rsidRPr="00885EA7" w:rsidRDefault="00F95F76">
            <w:pPr>
              <w:pStyle w:val="Tabelainstrumentov"/>
              <w:numPr>
                <w:ilvl w:val="0"/>
                <w:numId w:val="24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reference (npr. izvedeni primerljivi projekti v državni upravi, javnem sektorju ali </w:t>
            </w:r>
            <w:r w:rsidR="00EA7E8B">
              <w:rPr>
                <w:rFonts w:eastAsiaTheme="minorHAnsi"/>
              </w:rPr>
              <w:t xml:space="preserve">pri </w:t>
            </w:r>
            <w:r w:rsidRPr="00885EA7">
              <w:rPr>
                <w:rFonts w:eastAsiaTheme="minorHAnsi"/>
              </w:rPr>
              <w:t>primerljivih naročnikih)</w:t>
            </w:r>
          </w:p>
          <w:p w14:paraId="2CF3F071" w14:textId="2539CC51" w:rsidR="00F95F76" w:rsidRPr="00885EA7" w:rsidRDefault="00F95F76">
            <w:pPr>
              <w:pStyle w:val="Tabelainstrumentov"/>
              <w:numPr>
                <w:ilvl w:val="0"/>
                <w:numId w:val="24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ustreznost predlagane rešitve</w:t>
            </w:r>
          </w:p>
          <w:p w14:paraId="255BF944" w14:textId="3560057C" w:rsidR="00F95F76" w:rsidRPr="00885EA7" w:rsidRDefault="00F95F76">
            <w:pPr>
              <w:pStyle w:val="Tabelainstrumentov"/>
              <w:numPr>
                <w:ilvl w:val="0"/>
                <w:numId w:val="24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zmožnost izvedbe vzdrževalnih del</w:t>
            </w:r>
          </w:p>
          <w:p w14:paraId="547673DA" w14:textId="3FBF3984" w:rsidR="00F95F76" w:rsidRPr="00885EA7" w:rsidRDefault="00F95F76">
            <w:pPr>
              <w:pStyle w:val="Tabelainstrumentov"/>
              <w:numPr>
                <w:ilvl w:val="0"/>
                <w:numId w:val="24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ekonomska ugodnost ponudbe</w:t>
            </w:r>
          </w:p>
          <w:p w14:paraId="5F475D57" w14:textId="329531CD" w:rsidR="00F95F76" w:rsidRPr="00885EA7" w:rsidRDefault="00F95F76">
            <w:pPr>
              <w:pStyle w:val="Tabelainstrumentov"/>
              <w:numPr>
                <w:ilvl w:val="0"/>
                <w:numId w:val="24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 glede na vsebino javnega naročila</w:t>
            </w:r>
          </w:p>
        </w:tc>
      </w:tr>
      <w:tr w:rsidR="00F95F76" w:rsidRPr="00885EA7" w14:paraId="71E3574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13271AF" w14:textId="77777777" w:rsidR="00F95F76" w:rsidRPr="00885EA7" w:rsidRDefault="00F95F76">
            <w:pPr>
              <w:pStyle w:val="Tabelainstrumentov"/>
              <w:rPr>
                <w:rFonts w:eastAsiaTheme="minorHAnsi"/>
              </w:rPr>
            </w:pPr>
            <w:r w:rsidRPr="00885EA7">
              <w:rPr>
                <w:rFonts w:eastAsiaTheme="minorHAnsi"/>
              </w:rPr>
              <w:t>Stopnja financiranja</w:t>
            </w:r>
          </w:p>
        </w:tc>
        <w:tc>
          <w:tcPr>
            <w:tcW w:w="3474" w:type="pct"/>
          </w:tcPr>
          <w:p w14:paraId="77401E9D" w14:textId="77777777" w:rsidR="00F95F76" w:rsidRPr="00885EA7" w:rsidRDefault="00F95F7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F95F76" w:rsidRPr="00885EA7" w14:paraId="78DC93A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99854E0" w14:textId="77777777" w:rsidR="00F95F76" w:rsidRPr="00885EA7" w:rsidRDefault="00F95F76">
            <w:pPr>
              <w:pStyle w:val="Tabelainstrumentov"/>
              <w:rPr>
                <w:rFonts w:eastAsiaTheme="minorHAnsi"/>
              </w:rPr>
            </w:pPr>
            <w:r w:rsidRPr="00885EA7">
              <w:rPr>
                <w:rFonts w:eastAsiaTheme="minorHAnsi"/>
              </w:rPr>
              <w:t>Končni upravičenci in pogoji</w:t>
            </w:r>
          </w:p>
        </w:tc>
        <w:tc>
          <w:tcPr>
            <w:tcW w:w="3474" w:type="pct"/>
          </w:tcPr>
          <w:p w14:paraId="3874EE09" w14:textId="20A449A9" w:rsidR="00F95F76" w:rsidRPr="00885EA7" w:rsidRDefault="00F95F7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MJU </w:t>
            </w:r>
            <w:r w:rsidR="00EA7E8B">
              <w:rPr>
                <w:rFonts w:eastAsiaTheme="minorHAnsi"/>
              </w:rPr>
              <w:t>in</w:t>
            </w:r>
            <w:r w:rsidR="0096242F" w:rsidRPr="00885EA7">
              <w:rPr>
                <w:rFonts w:eastAsiaTheme="minorHAnsi"/>
              </w:rPr>
              <w:t xml:space="preserve"> </w:t>
            </w:r>
            <w:r w:rsidRPr="00885EA7">
              <w:rPr>
                <w:rFonts w:eastAsiaTheme="minorHAnsi"/>
              </w:rPr>
              <w:t xml:space="preserve">izbrani izvajalci javnih naročil </w:t>
            </w:r>
          </w:p>
        </w:tc>
      </w:tr>
      <w:tr w:rsidR="00F95F76" w:rsidRPr="00885EA7" w14:paraId="6D239FC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11A4DD5" w14:textId="48B686A8" w:rsidR="00F95F76" w:rsidRPr="00885EA7" w:rsidRDefault="00F95F76">
            <w:pPr>
              <w:pStyle w:val="Tabelainstrumentov"/>
              <w:rPr>
                <w:rFonts w:eastAsiaTheme="minorHAnsi"/>
              </w:rPr>
            </w:pPr>
            <w:r w:rsidRPr="00885EA7">
              <w:rPr>
                <w:rFonts w:eastAsiaTheme="minorHAnsi"/>
              </w:rPr>
              <w:t>Ocena finančnih sredstev za izvedbo</w:t>
            </w:r>
          </w:p>
        </w:tc>
        <w:tc>
          <w:tcPr>
            <w:tcW w:w="3474" w:type="pct"/>
          </w:tcPr>
          <w:p w14:paraId="2928B321" w14:textId="4062E15A" w:rsidR="00F95F76" w:rsidRPr="00885EA7" w:rsidRDefault="00F95F76">
            <w:pPr>
              <w:pStyle w:val="Tabelainstrumentov"/>
              <w:cnfStyle w:val="000000100000" w:firstRow="0" w:lastRow="0" w:firstColumn="0" w:lastColumn="0" w:oddVBand="0" w:evenVBand="0" w:oddHBand="1" w:evenHBand="0" w:firstRowFirstColumn="0" w:firstRowLastColumn="0" w:lastRowFirstColumn="0" w:lastRowLastColumn="0"/>
            </w:pPr>
            <w:r w:rsidRPr="00885EA7">
              <w:t>2</w:t>
            </w:r>
            <w:r w:rsidR="009644D6" w:rsidRPr="00885EA7">
              <w:t>.000.000</w:t>
            </w:r>
            <w:r w:rsidRPr="00885EA7">
              <w:t xml:space="preserve"> EUR </w:t>
            </w:r>
          </w:p>
          <w:p w14:paraId="789E54AE" w14:textId="731A3115" w:rsidR="00F95F76" w:rsidRPr="00885EA7" w:rsidRDefault="00F95F76">
            <w:pPr>
              <w:pStyle w:val="Tabelainstrumentov"/>
              <w:cnfStyle w:val="000000100000" w:firstRow="0" w:lastRow="0" w:firstColumn="0" w:lastColumn="0" w:oddVBand="0" w:evenVBand="0" w:oddHBand="1" w:evenHBand="0" w:firstRowFirstColumn="0" w:firstRowLastColumn="0" w:lastRowFirstColumn="0" w:lastRowLastColumn="0"/>
            </w:pPr>
          </w:p>
        </w:tc>
      </w:tr>
      <w:tr w:rsidR="00F95F76" w:rsidRPr="00885EA7" w14:paraId="6A34612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AB680C6" w14:textId="59AA971C" w:rsidR="00F95F76" w:rsidRPr="00885EA7" w:rsidRDefault="00F95F76">
            <w:pPr>
              <w:pStyle w:val="Tabelainstrumentov"/>
              <w:rPr>
                <w:rFonts w:eastAsiaTheme="minorHAnsi"/>
              </w:rPr>
            </w:pPr>
            <w:r w:rsidRPr="00885EA7">
              <w:rPr>
                <w:rFonts w:eastAsiaTheme="minorHAnsi"/>
              </w:rPr>
              <w:t xml:space="preserve">Tip investicije </w:t>
            </w:r>
            <w:r w:rsidR="00EA7E8B">
              <w:rPr>
                <w:rFonts w:eastAsiaTheme="minorHAnsi"/>
              </w:rPr>
              <w:t>–</w:t>
            </w:r>
            <w:r w:rsidRPr="00885EA7">
              <w:rPr>
                <w:rFonts w:eastAsiaTheme="minorHAnsi"/>
              </w:rPr>
              <w:t xml:space="preserve"> kategorije intervencij OP</w:t>
            </w:r>
          </w:p>
        </w:tc>
        <w:tc>
          <w:tcPr>
            <w:tcW w:w="3474" w:type="pct"/>
          </w:tcPr>
          <w:p w14:paraId="1676E4CE" w14:textId="77777777" w:rsidR="00F95F76" w:rsidRPr="00885EA7" w:rsidRDefault="00F95F7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F95F76" w:rsidRPr="00885EA7" w14:paraId="09801D2D"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67F85A8" w14:textId="77777777" w:rsidR="00F95F76" w:rsidRPr="00885EA7" w:rsidRDefault="00F95F76">
            <w:pPr>
              <w:pStyle w:val="Tabelainstrumentov"/>
              <w:rPr>
                <w:rFonts w:eastAsiaTheme="minorHAnsi"/>
              </w:rPr>
            </w:pPr>
            <w:r w:rsidRPr="00885EA7">
              <w:rPr>
                <w:rFonts w:eastAsiaTheme="minorHAnsi"/>
              </w:rPr>
              <w:t>Navezava na OP</w:t>
            </w:r>
          </w:p>
        </w:tc>
        <w:tc>
          <w:tcPr>
            <w:tcW w:w="3474" w:type="pct"/>
          </w:tcPr>
          <w:p w14:paraId="1537673C" w14:textId="77777777" w:rsidR="00F95F76" w:rsidRPr="00885EA7" w:rsidRDefault="00F95F7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F95F76" w:rsidRPr="00885EA7" w14:paraId="590A3B66"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2EBF98D" w14:textId="77777777" w:rsidR="00F95F76" w:rsidRPr="00885EA7" w:rsidRDefault="00F95F76">
            <w:pPr>
              <w:pStyle w:val="Tabelainstrumentov"/>
              <w:rPr>
                <w:rFonts w:eastAsiaTheme="minorHAnsi"/>
              </w:rPr>
            </w:pPr>
            <w:r w:rsidRPr="00885EA7">
              <w:rPr>
                <w:rFonts w:eastAsiaTheme="minorHAnsi"/>
              </w:rPr>
              <w:t>Teritorialni vidik</w:t>
            </w:r>
          </w:p>
        </w:tc>
        <w:tc>
          <w:tcPr>
            <w:tcW w:w="3474" w:type="pct"/>
          </w:tcPr>
          <w:p w14:paraId="01D16487" w14:textId="77777777" w:rsidR="00F95F76" w:rsidRPr="00885EA7" w:rsidRDefault="00F95F7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1D62CC62" w14:textId="355ED378" w:rsidR="005D6A18" w:rsidRPr="00885EA7" w:rsidRDefault="005D6A18" w:rsidP="005734AF"/>
    <w:p w14:paraId="11E36715" w14:textId="177B9B86" w:rsidR="00543B0B" w:rsidRPr="00885EA7" w:rsidRDefault="00543B0B">
      <w:r w:rsidRPr="00885EA7">
        <w:br w:type="page"/>
      </w:r>
    </w:p>
    <w:tbl>
      <w:tblPr>
        <w:tblStyle w:val="Tabelaseznam3poudarek6"/>
        <w:tblW w:w="5632" w:type="pct"/>
        <w:tblLook w:val="04A0" w:firstRow="1" w:lastRow="0" w:firstColumn="1" w:lastColumn="0" w:noHBand="0" w:noVBand="1"/>
      </w:tblPr>
      <w:tblGrid>
        <w:gridCol w:w="3115"/>
        <w:gridCol w:w="7090"/>
      </w:tblGrid>
      <w:tr w:rsidR="00543B0B" w:rsidRPr="00885EA7" w14:paraId="4AF6B8EE"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2E3D7C21" w14:textId="77777777" w:rsidR="00543B0B" w:rsidRPr="00885EA7" w:rsidRDefault="00543B0B">
            <w:pPr>
              <w:pStyle w:val="Tabelainstrumentov"/>
              <w:rPr>
                <w:highlight w:val="yellow"/>
              </w:rPr>
            </w:pPr>
            <w:r w:rsidRPr="00885EA7">
              <w:lastRenderedPageBreak/>
              <w:t>Izvedbeni instrument</w:t>
            </w:r>
          </w:p>
        </w:tc>
        <w:tc>
          <w:tcPr>
            <w:tcW w:w="3474" w:type="pct"/>
          </w:tcPr>
          <w:p w14:paraId="07CFD3A3" w14:textId="0430D8C3" w:rsidR="00543B0B" w:rsidRPr="00885EA7" w:rsidRDefault="00543B0B">
            <w:pPr>
              <w:pStyle w:val="Tabelainstrumentov"/>
              <w:cnfStyle w:val="100000000000" w:firstRow="1" w:lastRow="0" w:firstColumn="0" w:lastColumn="0" w:oddVBand="0" w:evenVBand="0" w:oddHBand="0" w:evenHBand="0" w:firstRowFirstColumn="0" w:firstRowLastColumn="0" w:lastRowFirstColumn="0" w:lastRowLastColumn="0"/>
            </w:pPr>
            <w:r w:rsidRPr="00885EA7">
              <w:t>Lastni projekt javne uprave</w:t>
            </w:r>
            <w:r w:rsidR="00BC5DE4" w:rsidRPr="00885EA7">
              <w:t xml:space="preserve"> </w:t>
            </w:r>
            <w:r w:rsidR="00622E10" w:rsidRPr="00885EA7">
              <w:t xml:space="preserve">– izvedba </w:t>
            </w:r>
            <w:proofErr w:type="spellStart"/>
            <w:r w:rsidR="00622E10" w:rsidRPr="00885EA7">
              <w:t>heckatonov</w:t>
            </w:r>
            <w:proofErr w:type="spellEnd"/>
          </w:p>
        </w:tc>
      </w:tr>
      <w:tr w:rsidR="00543B0B" w:rsidRPr="00885EA7" w14:paraId="722AB21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6215C72" w14:textId="77777777" w:rsidR="00543B0B" w:rsidRPr="00885EA7" w:rsidRDefault="00543B0B">
            <w:pPr>
              <w:pStyle w:val="Tabelainstrumentov"/>
            </w:pPr>
            <w:r w:rsidRPr="00885EA7">
              <w:t>Ukrep</w:t>
            </w:r>
          </w:p>
        </w:tc>
        <w:tc>
          <w:tcPr>
            <w:tcW w:w="3474" w:type="pct"/>
          </w:tcPr>
          <w:p w14:paraId="78E48762" w14:textId="0073E84A" w:rsidR="00543B0B" w:rsidRPr="00885EA7" w:rsidRDefault="00543B0B">
            <w:pPr>
              <w:pStyle w:val="Tabelainstrumentov"/>
              <w:cnfStyle w:val="000000100000" w:firstRow="0" w:lastRow="0" w:firstColumn="0" w:lastColumn="0" w:oddVBand="0" w:evenVBand="0" w:oddHBand="1" w:evenHBand="0" w:firstRowFirstColumn="0" w:firstRowLastColumn="0" w:lastRowFirstColumn="0" w:lastRowLastColumn="0"/>
            </w:pPr>
            <w:r w:rsidRPr="00885EA7">
              <w:t>Ukrep</w:t>
            </w:r>
            <w:r w:rsidR="00E90002" w:rsidRPr="00885EA7">
              <w:t xml:space="preserve"> </w:t>
            </w:r>
            <w:r w:rsidRPr="00885EA7">
              <w:t>5.6:</w:t>
            </w:r>
            <w:r w:rsidR="00E90002" w:rsidRPr="00885EA7">
              <w:t xml:space="preserve"> </w:t>
            </w:r>
            <w:r w:rsidRPr="00885EA7">
              <w:t xml:space="preserve">Podpora </w:t>
            </w:r>
            <w:proofErr w:type="spellStart"/>
            <w:r w:rsidRPr="00885EA7">
              <w:t>prototipiranju</w:t>
            </w:r>
            <w:proofErr w:type="spellEnd"/>
            <w:r w:rsidRPr="00885EA7">
              <w:t xml:space="preserve"> (</w:t>
            </w:r>
            <w:proofErr w:type="spellStart"/>
            <w:r w:rsidRPr="00885EA7">
              <w:t>heckatoni</w:t>
            </w:r>
            <w:proofErr w:type="spellEnd"/>
            <w:r w:rsidRPr="00885EA7">
              <w:t>) povezovanja, delitve in uporabe podatkov z razvojem različnih rešitev na osnovi orodij UI</w:t>
            </w:r>
          </w:p>
        </w:tc>
      </w:tr>
      <w:tr w:rsidR="00543B0B" w:rsidRPr="00885EA7" w14:paraId="0272C3F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AFFD195" w14:textId="77777777" w:rsidR="00543B0B" w:rsidRPr="00885EA7" w:rsidRDefault="00543B0B">
            <w:pPr>
              <w:pStyle w:val="Tabelainstrumentov"/>
              <w:rPr>
                <w:rFonts w:eastAsiaTheme="minorHAnsi"/>
              </w:rPr>
            </w:pPr>
            <w:r w:rsidRPr="00885EA7">
              <w:rPr>
                <w:rFonts w:eastAsiaTheme="minorHAnsi"/>
              </w:rPr>
              <w:t>Ciljna skupina</w:t>
            </w:r>
          </w:p>
        </w:tc>
        <w:tc>
          <w:tcPr>
            <w:tcW w:w="3474" w:type="pct"/>
          </w:tcPr>
          <w:p w14:paraId="7318333E" w14:textId="7F4C2D5E" w:rsidR="00543B0B"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D</w:t>
            </w:r>
            <w:r w:rsidR="00543B0B" w:rsidRPr="00885EA7">
              <w:rPr>
                <w:rFonts w:eastAsiaTheme="minorHAnsi"/>
              </w:rPr>
              <w:t>ržavna uprava</w:t>
            </w:r>
          </w:p>
        </w:tc>
      </w:tr>
      <w:tr w:rsidR="00543B0B" w:rsidRPr="00885EA7" w14:paraId="39FF7FC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7D3B61E" w14:textId="77777777" w:rsidR="00543B0B" w:rsidRPr="00885EA7" w:rsidRDefault="00543B0B">
            <w:pPr>
              <w:pStyle w:val="Tabelainstrumentov"/>
              <w:rPr>
                <w:rFonts w:eastAsiaTheme="minorHAnsi"/>
              </w:rPr>
            </w:pPr>
            <w:r w:rsidRPr="00885EA7">
              <w:rPr>
                <w:rFonts w:eastAsiaTheme="minorHAnsi"/>
              </w:rPr>
              <w:t>Trajanje</w:t>
            </w:r>
          </w:p>
        </w:tc>
        <w:tc>
          <w:tcPr>
            <w:tcW w:w="3474" w:type="pct"/>
          </w:tcPr>
          <w:p w14:paraId="5FFE4DE7" w14:textId="287575A6" w:rsidR="00543B0B" w:rsidRPr="00885EA7" w:rsidRDefault="00543B0B">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EA7E8B">
              <w:rPr>
                <w:rFonts w:eastAsiaTheme="minorHAnsi"/>
              </w:rPr>
              <w:t>–</w:t>
            </w:r>
            <w:r w:rsidRPr="00885EA7">
              <w:rPr>
                <w:rFonts w:eastAsiaTheme="minorHAnsi"/>
              </w:rPr>
              <w:t>2025</w:t>
            </w:r>
          </w:p>
        </w:tc>
      </w:tr>
      <w:tr w:rsidR="00543B0B" w:rsidRPr="00885EA7" w14:paraId="2D4F066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9D6FE25" w14:textId="77777777" w:rsidR="00543B0B" w:rsidRPr="00885EA7" w:rsidRDefault="00543B0B">
            <w:pPr>
              <w:pStyle w:val="Tabelainstrumentov"/>
              <w:rPr>
                <w:rFonts w:eastAsiaTheme="minorHAnsi"/>
              </w:rPr>
            </w:pPr>
            <w:r w:rsidRPr="00885EA7">
              <w:rPr>
                <w:rFonts w:eastAsiaTheme="minorHAnsi"/>
              </w:rPr>
              <w:t>Vir sredstev</w:t>
            </w:r>
          </w:p>
        </w:tc>
        <w:tc>
          <w:tcPr>
            <w:tcW w:w="3474" w:type="pct"/>
          </w:tcPr>
          <w:p w14:paraId="67E09207" w14:textId="3D2F1694" w:rsidR="00543B0B"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543B0B" w:rsidRPr="00885EA7">
              <w:rPr>
                <w:rFonts w:eastAsiaTheme="minorHAnsi"/>
              </w:rPr>
              <w:t>redstva</w:t>
            </w:r>
            <w:r w:rsidRPr="00885EA7">
              <w:rPr>
                <w:rFonts w:eastAsiaTheme="minorHAnsi"/>
              </w:rPr>
              <w:t xml:space="preserve"> </w:t>
            </w:r>
            <w:r w:rsidR="00543B0B" w:rsidRPr="00885EA7">
              <w:rPr>
                <w:rFonts w:eastAsiaTheme="minorHAnsi"/>
              </w:rPr>
              <w:t>EU, proračunska sredstva</w:t>
            </w:r>
          </w:p>
        </w:tc>
      </w:tr>
      <w:tr w:rsidR="00543B0B" w:rsidRPr="00885EA7" w14:paraId="66EE992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BB5CB40" w14:textId="07A4E5A8" w:rsidR="00543B0B" w:rsidRPr="00885EA7" w:rsidRDefault="00543B0B">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18433FAD" w14:textId="52820B39" w:rsidR="00543B0B" w:rsidRPr="00885EA7" w:rsidRDefault="00543B0B">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IT projekt </w:t>
            </w:r>
          </w:p>
        </w:tc>
      </w:tr>
      <w:tr w:rsidR="00543B0B" w:rsidRPr="00885EA7" w14:paraId="4F4D9AC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A755330" w14:textId="77777777" w:rsidR="00543B0B" w:rsidRPr="00885EA7" w:rsidRDefault="00543B0B">
            <w:pPr>
              <w:pStyle w:val="Tabelainstrumentov"/>
              <w:rPr>
                <w:rFonts w:eastAsiaTheme="minorHAnsi"/>
              </w:rPr>
            </w:pPr>
            <w:r w:rsidRPr="00885EA7">
              <w:rPr>
                <w:rFonts w:eastAsiaTheme="minorHAnsi"/>
              </w:rPr>
              <w:t>Upravičeni stroški / aktivnosti</w:t>
            </w:r>
          </w:p>
        </w:tc>
        <w:tc>
          <w:tcPr>
            <w:tcW w:w="3474" w:type="pct"/>
          </w:tcPr>
          <w:p w14:paraId="32054E3A" w14:textId="77777777" w:rsidR="00543B0B" w:rsidRPr="00885EA7" w:rsidRDefault="00543B0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0C95CD40" w14:textId="61F57347" w:rsidR="00543B0B" w:rsidRPr="00885EA7" w:rsidRDefault="00543B0B">
            <w:pPr>
              <w:pStyle w:val="Tabelainstrumentov"/>
              <w:numPr>
                <w:ilvl w:val="0"/>
                <w:numId w:val="242"/>
              </w:numPr>
              <w:cnfStyle w:val="000000000000" w:firstRow="0" w:lastRow="0" w:firstColumn="0" w:lastColumn="0" w:oddVBand="0" w:evenVBand="0" w:oddHBand="0" w:evenHBand="0" w:firstRowFirstColumn="0" w:firstRowLastColumn="0" w:lastRowFirstColumn="0" w:lastRowLastColumn="0"/>
            </w:pPr>
            <w:r w:rsidRPr="00885EA7">
              <w:t>stroški zunanjih storitev</w:t>
            </w:r>
            <w:r w:rsidR="00C232B1" w:rsidRPr="00885EA7">
              <w:t xml:space="preserve"> </w:t>
            </w:r>
            <w:r w:rsidR="00EA7E8B">
              <w:t>–</w:t>
            </w:r>
            <w:r w:rsidR="00C232B1" w:rsidRPr="00885EA7">
              <w:t xml:space="preserve"> priprave in izvedbe </w:t>
            </w:r>
            <w:proofErr w:type="spellStart"/>
            <w:r w:rsidR="00C232B1" w:rsidRPr="00885EA7">
              <w:t>heckatona</w:t>
            </w:r>
            <w:proofErr w:type="spellEnd"/>
          </w:p>
          <w:p w14:paraId="69EFB929" w14:textId="77777777" w:rsidR="00543B0B" w:rsidRPr="00885EA7" w:rsidRDefault="00543B0B">
            <w:pPr>
              <w:pStyle w:val="Tabelainstrumentov"/>
              <w:numPr>
                <w:ilvl w:val="0"/>
                <w:numId w:val="242"/>
              </w:numPr>
              <w:cnfStyle w:val="000000000000" w:firstRow="0" w:lastRow="0" w:firstColumn="0" w:lastColumn="0" w:oddVBand="0" w:evenVBand="0" w:oddHBand="0" w:evenHBand="0" w:firstRowFirstColumn="0" w:firstRowLastColumn="0" w:lastRowFirstColumn="0" w:lastRowLastColumn="0"/>
            </w:pPr>
            <w:r w:rsidRPr="00885EA7">
              <w:t>stroški materiala</w:t>
            </w:r>
          </w:p>
          <w:p w14:paraId="2C9F3A7B" w14:textId="77777777" w:rsidR="00543B0B" w:rsidRPr="00885EA7" w:rsidRDefault="00543B0B">
            <w:pPr>
              <w:pStyle w:val="Tabelainstrumentov"/>
              <w:numPr>
                <w:ilvl w:val="0"/>
                <w:numId w:val="242"/>
              </w:numPr>
              <w:cnfStyle w:val="000000000000" w:firstRow="0" w:lastRow="0" w:firstColumn="0" w:lastColumn="0" w:oddVBand="0" w:evenVBand="0" w:oddHBand="0" w:evenHBand="0" w:firstRowFirstColumn="0" w:firstRowLastColumn="0" w:lastRowFirstColumn="0" w:lastRowLastColumn="0"/>
            </w:pPr>
            <w:r w:rsidRPr="006277C3">
              <w:t>stroški najema prostora in opreme</w:t>
            </w:r>
          </w:p>
          <w:p w14:paraId="2D5920D7" w14:textId="520E20F5" w:rsidR="00543B0B" w:rsidRPr="00885EA7" w:rsidRDefault="00543B0B">
            <w:pPr>
              <w:pStyle w:val="Tabelainstrumentov"/>
              <w:numPr>
                <w:ilvl w:val="0"/>
                <w:numId w:val="242"/>
              </w:num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885EA7">
              <w:t>stroški nagrad</w:t>
            </w:r>
            <w:r w:rsidR="005718A3" w:rsidRPr="00885EA7">
              <w:t xml:space="preserve"> udeležencev </w:t>
            </w:r>
            <w:proofErr w:type="spellStart"/>
            <w:r w:rsidR="005718A3" w:rsidRPr="00885EA7">
              <w:t>heckatona</w:t>
            </w:r>
            <w:proofErr w:type="spellEnd"/>
          </w:p>
        </w:tc>
      </w:tr>
      <w:tr w:rsidR="00543B0B" w:rsidRPr="00885EA7" w14:paraId="1D0FF6AD"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F382A8C" w14:textId="77777777" w:rsidR="00543B0B" w:rsidRPr="00885EA7" w:rsidRDefault="00543B0B">
            <w:pPr>
              <w:pStyle w:val="Tabelainstrumentov"/>
              <w:rPr>
                <w:rFonts w:eastAsiaTheme="minorHAnsi"/>
              </w:rPr>
            </w:pPr>
            <w:r w:rsidRPr="00885EA7">
              <w:rPr>
                <w:rFonts w:eastAsiaTheme="minorHAnsi"/>
              </w:rPr>
              <w:t>Izvajalci</w:t>
            </w:r>
          </w:p>
        </w:tc>
        <w:tc>
          <w:tcPr>
            <w:tcW w:w="3474" w:type="pct"/>
          </w:tcPr>
          <w:p w14:paraId="58C51DAA" w14:textId="77777777" w:rsidR="00543B0B" w:rsidRPr="00885EA7" w:rsidRDefault="00543B0B">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MJU</w:t>
            </w:r>
          </w:p>
        </w:tc>
      </w:tr>
      <w:tr w:rsidR="00543B0B" w:rsidRPr="00885EA7" w14:paraId="0D8D794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876FE41" w14:textId="77777777" w:rsidR="00543B0B" w:rsidRPr="00885EA7" w:rsidRDefault="00543B0B">
            <w:pPr>
              <w:pStyle w:val="Tabelainstrumentov"/>
              <w:rPr>
                <w:rFonts w:eastAsiaTheme="minorHAnsi"/>
              </w:rPr>
            </w:pPr>
            <w:r w:rsidRPr="00885EA7">
              <w:rPr>
                <w:rFonts w:eastAsiaTheme="minorHAnsi"/>
              </w:rPr>
              <w:t>Pogoji za izbor upravičencev</w:t>
            </w:r>
          </w:p>
        </w:tc>
        <w:tc>
          <w:tcPr>
            <w:tcW w:w="3474" w:type="pct"/>
          </w:tcPr>
          <w:p w14:paraId="5804A7F4" w14:textId="025E52C6" w:rsidR="00543B0B" w:rsidRPr="00885EA7" w:rsidRDefault="00543B0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naročilu. Predvidoma bodo opredeljeni v sklopu:</w:t>
            </w:r>
          </w:p>
          <w:p w14:paraId="2A08BB20" w14:textId="46BB57EA" w:rsidR="00F75740" w:rsidRPr="00885EA7" w:rsidRDefault="00EA7E8B">
            <w:pPr>
              <w:pStyle w:val="Tabelainstrumentov"/>
              <w:numPr>
                <w:ilvl w:val="0"/>
                <w:numId w:val="243"/>
              </w:numP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kakovost</w:t>
            </w:r>
            <w:r w:rsidR="00F75740" w:rsidRPr="00885EA7">
              <w:rPr>
                <w:rFonts w:eastAsiaTheme="minorHAnsi"/>
              </w:rPr>
              <w:t xml:space="preserve"> zasnove </w:t>
            </w:r>
            <w:proofErr w:type="spellStart"/>
            <w:r w:rsidR="00F75740" w:rsidRPr="00885EA7">
              <w:rPr>
                <w:rFonts w:eastAsiaTheme="minorHAnsi"/>
              </w:rPr>
              <w:t>heckatona</w:t>
            </w:r>
            <w:proofErr w:type="spellEnd"/>
          </w:p>
          <w:p w14:paraId="2BFF75D2" w14:textId="5BAECFF7" w:rsidR="00F75740" w:rsidRPr="00885EA7" w:rsidRDefault="00EA7E8B">
            <w:pPr>
              <w:pStyle w:val="Tabelainstrumentov"/>
              <w:numPr>
                <w:ilvl w:val="0"/>
                <w:numId w:val="243"/>
              </w:numP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kakovost</w:t>
            </w:r>
            <w:r w:rsidR="00F75740" w:rsidRPr="00885EA7">
              <w:rPr>
                <w:rFonts w:eastAsiaTheme="minorHAnsi"/>
              </w:rPr>
              <w:t xml:space="preserve"> in vrsta podatkov</w:t>
            </w:r>
          </w:p>
          <w:p w14:paraId="3F95BB7B" w14:textId="5C6D215A" w:rsidR="00F75740" w:rsidRPr="00885EA7" w:rsidRDefault="00F75740">
            <w:pPr>
              <w:pStyle w:val="Tabelainstrumentov"/>
              <w:numPr>
                <w:ilvl w:val="0"/>
                <w:numId w:val="24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strokovnost izvajalca na področju izvajanja </w:t>
            </w:r>
            <w:proofErr w:type="spellStart"/>
            <w:r w:rsidRPr="00885EA7">
              <w:rPr>
                <w:rFonts w:eastAsiaTheme="minorHAnsi"/>
              </w:rPr>
              <w:t>heckatonov</w:t>
            </w:r>
            <w:proofErr w:type="spellEnd"/>
          </w:p>
          <w:p w14:paraId="6E464169" w14:textId="213D0104" w:rsidR="00F75740" w:rsidRPr="00885EA7" w:rsidRDefault="00F75740">
            <w:pPr>
              <w:pStyle w:val="Tabelainstrumentov"/>
              <w:numPr>
                <w:ilvl w:val="0"/>
                <w:numId w:val="24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reference izvajalca (npr. izvedeni primerljivi projekti)</w:t>
            </w:r>
          </w:p>
          <w:p w14:paraId="7B65CC06" w14:textId="4F06068C" w:rsidR="00F75740" w:rsidRPr="00885EA7" w:rsidRDefault="00803DFF">
            <w:pPr>
              <w:pStyle w:val="Tabelainstrumentov"/>
              <w:numPr>
                <w:ilvl w:val="0"/>
                <w:numId w:val="24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u</w:t>
            </w:r>
            <w:r w:rsidR="00F75740" w:rsidRPr="00885EA7">
              <w:rPr>
                <w:rFonts w:eastAsiaTheme="minorHAnsi"/>
              </w:rPr>
              <w:t xml:space="preserve">streznost izvedbe </w:t>
            </w:r>
            <w:proofErr w:type="spellStart"/>
            <w:r w:rsidR="00F75740" w:rsidRPr="00885EA7">
              <w:rPr>
                <w:rFonts w:eastAsiaTheme="minorHAnsi"/>
              </w:rPr>
              <w:t>heckatona</w:t>
            </w:r>
            <w:proofErr w:type="spellEnd"/>
            <w:r w:rsidR="00F75740" w:rsidRPr="00885EA7">
              <w:rPr>
                <w:rFonts w:eastAsiaTheme="minorHAnsi"/>
              </w:rPr>
              <w:t xml:space="preserve"> (kadrovska in časovna komponenta)</w:t>
            </w:r>
          </w:p>
          <w:p w14:paraId="78254DEF" w14:textId="35360F36" w:rsidR="00543B0B" w:rsidRPr="00885EA7" w:rsidRDefault="00543B0B">
            <w:pPr>
              <w:pStyle w:val="Tabelainstrumentov"/>
              <w:numPr>
                <w:ilvl w:val="0"/>
                <w:numId w:val="24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ekonomska ugodnost ponudbe</w:t>
            </w:r>
          </w:p>
          <w:p w14:paraId="4A2BCE13" w14:textId="6FB6E628" w:rsidR="00543B0B" w:rsidRPr="00885EA7" w:rsidRDefault="00543B0B">
            <w:pPr>
              <w:pStyle w:val="Tabelainstrumentov"/>
              <w:numPr>
                <w:ilvl w:val="0"/>
                <w:numId w:val="24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 glede na vsebino javnega naročila</w:t>
            </w:r>
          </w:p>
        </w:tc>
      </w:tr>
      <w:tr w:rsidR="00543B0B" w:rsidRPr="00885EA7" w14:paraId="21F6CD8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7738D57" w14:textId="77777777" w:rsidR="00543B0B" w:rsidRPr="00885EA7" w:rsidRDefault="00543B0B">
            <w:pPr>
              <w:pStyle w:val="Tabelainstrumentov"/>
              <w:rPr>
                <w:rFonts w:eastAsiaTheme="minorHAnsi"/>
              </w:rPr>
            </w:pPr>
            <w:r w:rsidRPr="00885EA7">
              <w:rPr>
                <w:rFonts w:eastAsiaTheme="minorHAnsi"/>
              </w:rPr>
              <w:t>Stopnja financiranja</w:t>
            </w:r>
          </w:p>
        </w:tc>
        <w:tc>
          <w:tcPr>
            <w:tcW w:w="3474" w:type="pct"/>
          </w:tcPr>
          <w:p w14:paraId="7701FA93" w14:textId="77777777" w:rsidR="00543B0B" w:rsidRPr="00885EA7" w:rsidRDefault="00543B0B">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543B0B" w:rsidRPr="00885EA7" w14:paraId="424FF6C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43815F4" w14:textId="77777777" w:rsidR="00543B0B" w:rsidRPr="00885EA7" w:rsidRDefault="00543B0B">
            <w:pPr>
              <w:pStyle w:val="Tabelainstrumentov"/>
              <w:rPr>
                <w:rFonts w:eastAsiaTheme="minorHAnsi"/>
              </w:rPr>
            </w:pPr>
            <w:r w:rsidRPr="00885EA7">
              <w:rPr>
                <w:rFonts w:eastAsiaTheme="minorHAnsi"/>
              </w:rPr>
              <w:t>Končni upravičenci in pogoji</w:t>
            </w:r>
          </w:p>
        </w:tc>
        <w:tc>
          <w:tcPr>
            <w:tcW w:w="3474" w:type="pct"/>
          </w:tcPr>
          <w:p w14:paraId="46AEFDEB" w14:textId="13651F21" w:rsidR="00543B0B" w:rsidRPr="00885EA7" w:rsidRDefault="00543B0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MJU</w:t>
            </w:r>
            <w:r w:rsidR="005718A3" w:rsidRPr="00885EA7">
              <w:rPr>
                <w:rFonts w:eastAsiaTheme="minorHAnsi"/>
              </w:rPr>
              <w:t>,</w:t>
            </w:r>
            <w:r w:rsidRPr="00885EA7">
              <w:rPr>
                <w:rFonts w:eastAsiaTheme="minorHAnsi"/>
              </w:rPr>
              <w:t xml:space="preserve"> izbrani izvajalci javnih naročil </w:t>
            </w:r>
            <w:r w:rsidR="005718A3" w:rsidRPr="00885EA7">
              <w:rPr>
                <w:rFonts w:eastAsiaTheme="minorHAnsi"/>
              </w:rPr>
              <w:t xml:space="preserve">in udeleženci </w:t>
            </w:r>
            <w:proofErr w:type="spellStart"/>
            <w:r w:rsidR="005718A3" w:rsidRPr="00885EA7">
              <w:rPr>
                <w:rFonts w:eastAsiaTheme="minorHAnsi"/>
              </w:rPr>
              <w:t>heckatona</w:t>
            </w:r>
            <w:proofErr w:type="spellEnd"/>
          </w:p>
        </w:tc>
      </w:tr>
      <w:tr w:rsidR="00543B0B" w:rsidRPr="00885EA7" w14:paraId="32249BD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0BA813E" w14:textId="77777777" w:rsidR="00543B0B" w:rsidRPr="00885EA7" w:rsidRDefault="00543B0B">
            <w:pPr>
              <w:pStyle w:val="Tabelainstrumentov"/>
              <w:rPr>
                <w:rFonts w:eastAsiaTheme="minorHAnsi"/>
              </w:rPr>
            </w:pPr>
            <w:r w:rsidRPr="00885EA7">
              <w:rPr>
                <w:rFonts w:eastAsiaTheme="minorHAnsi"/>
              </w:rPr>
              <w:t>Ocena finančnih sredstev za izvedbo</w:t>
            </w:r>
          </w:p>
        </w:tc>
        <w:tc>
          <w:tcPr>
            <w:tcW w:w="3474" w:type="pct"/>
          </w:tcPr>
          <w:p w14:paraId="5DFCD84D" w14:textId="57842509" w:rsidR="00543B0B" w:rsidRPr="00885EA7" w:rsidRDefault="00C232B1">
            <w:pPr>
              <w:pStyle w:val="Tabelainstrumentov"/>
              <w:cnfStyle w:val="000000100000" w:firstRow="0" w:lastRow="0" w:firstColumn="0" w:lastColumn="0" w:oddVBand="0" w:evenVBand="0" w:oddHBand="1" w:evenHBand="0" w:firstRowFirstColumn="0" w:firstRowLastColumn="0" w:lastRowFirstColumn="0" w:lastRowLastColumn="0"/>
            </w:pPr>
            <w:r w:rsidRPr="00885EA7">
              <w:t>80.000</w:t>
            </w:r>
            <w:r w:rsidR="00543B0B" w:rsidRPr="00885EA7">
              <w:t xml:space="preserve"> EUR </w:t>
            </w:r>
          </w:p>
          <w:p w14:paraId="4802E554" w14:textId="77777777" w:rsidR="00543B0B" w:rsidRPr="00885EA7" w:rsidRDefault="00543B0B">
            <w:pPr>
              <w:pStyle w:val="Tabelainstrumentov"/>
              <w:cnfStyle w:val="000000100000" w:firstRow="0" w:lastRow="0" w:firstColumn="0" w:lastColumn="0" w:oddVBand="0" w:evenVBand="0" w:oddHBand="1" w:evenHBand="0" w:firstRowFirstColumn="0" w:firstRowLastColumn="0" w:lastRowFirstColumn="0" w:lastRowLastColumn="0"/>
            </w:pPr>
          </w:p>
        </w:tc>
      </w:tr>
      <w:tr w:rsidR="00543B0B" w:rsidRPr="00885EA7" w14:paraId="3CE54B60"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17A3B4D" w14:textId="56A872F5" w:rsidR="00543B0B" w:rsidRPr="00885EA7" w:rsidRDefault="00543B0B">
            <w:pPr>
              <w:pStyle w:val="Tabelainstrumentov"/>
              <w:rPr>
                <w:rFonts w:eastAsiaTheme="minorHAnsi"/>
              </w:rPr>
            </w:pPr>
            <w:r w:rsidRPr="00885EA7">
              <w:rPr>
                <w:rFonts w:eastAsiaTheme="minorHAnsi"/>
              </w:rPr>
              <w:t xml:space="preserve">Tip investicije </w:t>
            </w:r>
            <w:r w:rsidR="00EA7E8B">
              <w:rPr>
                <w:rFonts w:eastAsiaTheme="minorHAnsi"/>
              </w:rPr>
              <w:t>–</w:t>
            </w:r>
            <w:r w:rsidRPr="00885EA7">
              <w:rPr>
                <w:rFonts w:eastAsiaTheme="minorHAnsi"/>
              </w:rPr>
              <w:t xml:space="preserve"> kategorije intervencij OP</w:t>
            </w:r>
          </w:p>
        </w:tc>
        <w:tc>
          <w:tcPr>
            <w:tcW w:w="3474" w:type="pct"/>
          </w:tcPr>
          <w:p w14:paraId="0941D06B" w14:textId="77777777" w:rsidR="00543B0B" w:rsidRPr="00885EA7" w:rsidRDefault="00543B0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543B0B" w:rsidRPr="00885EA7" w14:paraId="18C82EB5"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38965AF" w14:textId="77777777" w:rsidR="00543B0B" w:rsidRPr="00885EA7" w:rsidRDefault="00543B0B">
            <w:pPr>
              <w:pStyle w:val="Tabelainstrumentov"/>
              <w:rPr>
                <w:rFonts w:eastAsiaTheme="minorHAnsi"/>
              </w:rPr>
            </w:pPr>
            <w:r w:rsidRPr="00885EA7">
              <w:rPr>
                <w:rFonts w:eastAsiaTheme="minorHAnsi"/>
              </w:rPr>
              <w:t>Navezava na OP</w:t>
            </w:r>
          </w:p>
        </w:tc>
        <w:tc>
          <w:tcPr>
            <w:tcW w:w="3474" w:type="pct"/>
          </w:tcPr>
          <w:p w14:paraId="090ED32E" w14:textId="77777777" w:rsidR="00543B0B" w:rsidRPr="00885EA7" w:rsidRDefault="00543B0B">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543B0B" w:rsidRPr="00885EA7" w14:paraId="426F0AEE"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2B4828F" w14:textId="77777777" w:rsidR="00543B0B" w:rsidRPr="00885EA7" w:rsidRDefault="00543B0B">
            <w:pPr>
              <w:pStyle w:val="Tabelainstrumentov"/>
              <w:rPr>
                <w:rFonts w:eastAsiaTheme="minorHAnsi"/>
              </w:rPr>
            </w:pPr>
            <w:r w:rsidRPr="00885EA7">
              <w:rPr>
                <w:rFonts w:eastAsiaTheme="minorHAnsi"/>
              </w:rPr>
              <w:t>Teritorialni vidik</w:t>
            </w:r>
          </w:p>
        </w:tc>
        <w:tc>
          <w:tcPr>
            <w:tcW w:w="3474" w:type="pct"/>
          </w:tcPr>
          <w:p w14:paraId="7201999D" w14:textId="77777777" w:rsidR="00543B0B" w:rsidRPr="00885EA7" w:rsidRDefault="00543B0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7C0A326D" w14:textId="77777777" w:rsidR="00BB1DB2" w:rsidRPr="00885EA7" w:rsidRDefault="00BB1DB2" w:rsidP="005734AF"/>
    <w:p w14:paraId="11BC5031" w14:textId="77BF71A2" w:rsidR="00ED4E51" w:rsidRPr="00885EA7" w:rsidRDefault="00ED4E51">
      <w:r w:rsidRPr="00885EA7">
        <w:br w:type="page"/>
      </w:r>
    </w:p>
    <w:tbl>
      <w:tblPr>
        <w:tblStyle w:val="Tabelaseznam3poudarek6"/>
        <w:tblW w:w="5632" w:type="pct"/>
        <w:tblLook w:val="04A0" w:firstRow="1" w:lastRow="0" w:firstColumn="1" w:lastColumn="0" w:noHBand="0" w:noVBand="1"/>
      </w:tblPr>
      <w:tblGrid>
        <w:gridCol w:w="3115"/>
        <w:gridCol w:w="7090"/>
      </w:tblGrid>
      <w:tr w:rsidR="00ED4E51" w:rsidRPr="00885EA7" w14:paraId="1B8956A0"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277F35D6" w14:textId="77777777" w:rsidR="00ED4E51" w:rsidRPr="00885EA7" w:rsidRDefault="00ED4E51">
            <w:pPr>
              <w:pStyle w:val="Tabelainstrumentov"/>
              <w:rPr>
                <w:highlight w:val="yellow"/>
              </w:rPr>
            </w:pPr>
            <w:r w:rsidRPr="00885EA7">
              <w:lastRenderedPageBreak/>
              <w:t>Izvedbeni instrument</w:t>
            </w:r>
          </w:p>
        </w:tc>
        <w:tc>
          <w:tcPr>
            <w:tcW w:w="3474" w:type="pct"/>
          </w:tcPr>
          <w:p w14:paraId="56412084" w14:textId="62633E44" w:rsidR="00ED4E51" w:rsidRPr="00885EA7" w:rsidRDefault="00ED4E51">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807B18">
              <w:t>–</w:t>
            </w:r>
            <w:r w:rsidR="00622E10" w:rsidRPr="00885EA7">
              <w:t xml:space="preserve"> podpora portalu in orodjem na področju jezikovnih virov</w:t>
            </w:r>
          </w:p>
        </w:tc>
      </w:tr>
      <w:tr w:rsidR="00ED4E51" w:rsidRPr="00885EA7" w14:paraId="6E72350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ECCF676" w14:textId="77777777" w:rsidR="00ED4E51" w:rsidRPr="00885EA7" w:rsidRDefault="00ED4E51">
            <w:pPr>
              <w:pStyle w:val="Tabelainstrumentov"/>
            </w:pPr>
            <w:r w:rsidRPr="00885EA7">
              <w:t>Ukrep</w:t>
            </w:r>
          </w:p>
        </w:tc>
        <w:tc>
          <w:tcPr>
            <w:tcW w:w="3474" w:type="pct"/>
          </w:tcPr>
          <w:p w14:paraId="181811DE" w14:textId="174F0689" w:rsidR="00ED4E51" w:rsidRPr="00885EA7" w:rsidRDefault="00ED4E51">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w:t>
            </w:r>
            <w:r w:rsidR="0055292A" w:rsidRPr="00885EA7">
              <w:t>5.7</w:t>
            </w:r>
            <w:r w:rsidRPr="00885EA7">
              <w:t>:</w:t>
            </w:r>
            <w:r w:rsidR="00E90002" w:rsidRPr="00885EA7">
              <w:t xml:space="preserve"> </w:t>
            </w:r>
            <w:r w:rsidR="00321A77" w:rsidRPr="00885EA7">
              <w:t>Podpora nadaljnjemu razvoju portala nacionalne infrastrukture CLARIN.SI z orodji in jezikovnimi viri na področju jezikovnih tehnologij</w:t>
            </w:r>
          </w:p>
        </w:tc>
      </w:tr>
      <w:tr w:rsidR="00ED4E51" w:rsidRPr="00885EA7" w14:paraId="00011FF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E6872E2" w14:textId="77777777" w:rsidR="00ED4E51" w:rsidRPr="00885EA7" w:rsidRDefault="00ED4E51">
            <w:pPr>
              <w:pStyle w:val="Tabelainstrumentov"/>
              <w:rPr>
                <w:rFonts w:eastAsiaTheme="minorHAnsi"/>
              </w:rPr>
            </w:pPr>
            <w:r w:rsidRPr="00885EA7">
              <w:rPr>
                <w:rFonts w:eastAsiaTheme="minorHAnsi"/>
              </w:rPr>
              <w:t>Ciljna skupina</w:t>
            </w:r>
          </w:p>
        </w:tc>
        <w:tc>
          <w:tcPr>
            <w:tcW w:w="3474" w:type="pct"/>
          </w:tcPr>
          <w:p w14:paraId="780C03F7" w14:textId="4DBA6DF7" w:rsidR="00ED4E51" w:rsidRPr="00885EA7" w:rsidRDefault="004D6E8D">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Dr</w:t>
            </w:r>
            <w:r w:rsidR="00ED4E51" w:rsidRPr="00885EA7">
              <w:rPr>
                <w:rFonts w:eastAsiaTheme="minorHAnsi"/>
              </w:rPr>
              <w:t>žavna uprava</w:t>
            </w:r>
          </w:p>
        </w:tc>
      </w:tr>
      <w:tr w:rsidR="00ED4E51" w:rsidRPr="00885EA7" w14:paraId="53C0597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633ABFB" w14:textId="77777777" w:rsidR="00ED4E51" w:rsidRPr="00885EA7" w:rsidRDefault="00ED4E51">
            <w:pPr>
              <w:pStyle w:val="Tabelainstrumentov"/>
              <w:rPr>
                <w:rFonts w:eastAsiaTheme="minorHAnsi"/>
              </w:rPr>
            </w:pPr>
            <w:r w:rsidRPr="00885EA7">
              <w:rPr>
                <w:rFonts w:eastAsiaTheme="minorHAnsi"/>
              </w:rPr>
              <w:t>Trajanje</w:t>
            </w:r>
          </w:p>
        </w:tc>
        <w:tc>
          <w:tcPr>
            <w:tcW w:w="3474" w:type="pct"/>
          </w:tcPr>
          <w:p w14:paraId="47599BF1" w14:textId="04197F6A" w:rsidR="00ED4E51" w:rsidRPr="00885EA7" w:rsidRDefault="00ED4E51">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EA7E8B">
              <w:rPr>
                <w:rFonts w:eastAsiaTheme="minorHAnsi"/>
              </w:rPr>
              <w:t>–</w:t>
            </w:r>
            <w:r w:rsidRPr="00885EA7">
              <w:rPr>
                <w:rFonts w:eastAsiaTheme="minorHAnsi"/>
              </w:rPr>
              <w:t>2025</w:t>
            </w:r>
          </w:p>
        </w:tc>
      </w:tr>
      <w:tr w:rsidR="00ED4E51" w:rsidRPr="00885EA7" w14:paraId="2D5C9F4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5363B06" w14:textId="77777777" w:rsidR="00ED4E51" w:rsidRPr="00885EA7" w:rsidRDefault="00ED4E51">
            <w:pPr>
              <w:pStyle w:val="Tabelainstrumentov"/>
              <w:rPr>
                <w:rFonts w:eastAsiaTheme="minorHAnsi"/>
              </w:rPr>
            </w:pPr>
            <w:r w:rsidRPr="00885EA7">
              <w:rPr>
                <w:rFonts w:eastAsiaTheme="minorHAnsi"/>
              </w:rPr>
              <w:t>Vir sredstev</w:t>
            </w:r>
          </w:p>
        </w:tc>
        <w:tc>
          <w:tcPr>
            <w:tcW w:w="3474" w:type="pct"/>
          </w:tcPr>
          <w:p w14:paraId="5C831F82" w14:textId="6139C173" w:rsidR="00ED4E51"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ED4E51" w:rsidRPr="00885EA7">
              <w:rPr>
                <w:rFonts w:eastAsiaTheme="minorHAnsi"/>
              </w:rPr>
              <w:t>redstva</w:t>
            </w:r>
            <w:r w:rsidRPr="00885EA7">
              <w:rPr>
                <w:rFonts w:eastAsiaTheme="minorHAnsi"/>
              </w:rPr>
              <w:t xml:space="preserve"> </w:t>
            </w:r>
            <w:r w:rsidR="00ED4E51" w:rsidRPr="00885EA7">
              <w:rPr>
                <w:rFonts w:eastAsiaTheme="minorHAnsi"/>
              </w:rPr>
              <w:t>EU, proračunska sredstva</w:t>
            </w:r>
          </w:p>
        </w:tc>
      </w:tr>
      <w:tr w:rsidR="00ED4E51" w:rsidRPr="00885EA7" w14:paraId="6E6A8F6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556896E" w14:textId="77AC8D4B" w:rsidR="00ED4E51" w:rsidRPr="00885EA7" w:rsidRDefault="00ED4E51">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73E334B9" w14:textId="7FBF3E9A" w:rsidR="00ED4E51" w:rsidRPr="00885EA7" w:rsidRDefault="00ED4E51">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IT projekt </w:t>
            </w:r>
          </w:p>
        </w:tc>
      </w:tr>
      <w:tr w:rsidR="00ED4E51" w:rsidRPr="00885EA7" w14:paraId="73A23F6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90C0F01" w14:textId="77777777" w:rsidR="00ED4E51" w:rsidRPr="00885EA7" w:rsidRDefault="00ED4E51">
            <w:pPr>
              <w:pStyle w:val="Tabelainstrumentov"/>
              <w:rPr>
                <w:rFonts w:eastAsiaTheme="minorHAnsi"/>
              </w:rPr>
            </w:pPr>
            <w:r w:rsidRPr="00885EA7">
              <w:rPr>
                <w:rFonts w:eastAsiaTheme="minorHAnsi"/>
              </w:rPr>
              <w:t>Upravičeni stroški / aktivnosti</w:t>
            </w:r>
          </w:p>
        </w:tc>
        <w:tc>
          <w:tcPr>
            <w:tcW w:w="3474" w:type="pct"/>
          </w:tcPr>
          <w:p w14:paraId="2EA84FD6" w14:textId="77777777" w:rsidR="00ED4E51" w:rsidRPr="00885EA7" w:rsidRDefault="00ED4E51">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0A0BA09C" w14:textId="66D19460" w:rsidR="00ED4E51" w:rsidRPr="00885EA7" w:rsidRDefault="00ED4E51">
            <w:pPr>
              <w:pStyle w:val="Tabelainstrumentov"/>
              <w:numPr>
                <w:ilvl w:val="0"/>
                <w:numId w:val="24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vzpostavitev IT </w:t>
            </w:r>
            <w:r w:rsidR="00EA7E8B">
              <w:rPr>
                <w:rFonts w:eastAsiaTheme="minorHAnsi"/>
              </w:rPr>
              <w:t>-</w:t>
            </w:r>
            <w:r w:rsidRPr="00885EA7">
              <w:rPr>
                <w:rFonts w:eastAsiaTheme="minorHAnsi"/>
              </w:rPr>
              <w:t>okolja za načrtovanje, razvoj, testiranje, implementacijo pilotov in prototipov, uvedba rešitve v produkcijsko okolje</w:t>
            </w:r>
          </w:p>
          <w:p w14:paraId="7B1D284E" w14:textId="4C9DA283" w:rsidR="00ED4E51" w:rsidRPr="00885EA7" w:rsidRDefault="00ED4E51">
            <w:pPr>
              <w:pStyle w:val="Tabelainstrumentov"/>
              <w:numPr>
                <w:ilvl w:val="0"/>
                <w:numId w:val="24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nakup licenc </w:t>
            </w:r>
            <w:r w:rsidR="00EA7E8B" w:rsidRPr="00885EA7">
              <w:rPr>
                <w:rFonts w:eastAsiaTheme="minorHAnsi"/>
              </w:rPr>
              <w:t xml:space="preserve">opreme </w:t>
            </w:r>
            <w:r w:rsidRPr="00885EA7">
              <w:rPr>
                <w:rFonts w:eastAsiaTheme="minorHAnsi"/>
              </w:rPr>
              <w:t>SW in HW (potrebne za izvedbo projekta)</w:t>
            </w:r>
          </w:p>
          <w:p w14:paraId="28A03BE9" w14:textId="56704AB7" w:rsidR="00ED4E51" w:rsidRPr="00885EA7" w:rsidRDefault="00ED4E51">
            <w:pPr>
              <w:pStyle w:val="Tabelainstrumentov"/>
              <w:numPr>
                <w:ilvl w:val="0"/>
                <w:numId w:val="24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načrtovanje, razvoj, testiranje, implementacija pilotov in prototipov, uvedba rešitve v produkcijsko okolje</w:t>
            </w:r>
          </w:p>
          <w:p w14:paraId="262731FD" w14:textId="2CEF2121" w:rsidR="00ED4E51" w:rsidRPr="00885EA7" w:rsidRDefault="00ED4E51">
            <w:pPr>
              <w:pStyle w:val="Tabelainstrumentov"/>
              <w:numPr>
                <w:ilvl w:val="0"/>
                <w:numId w:val="24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redno vzdrževanje in nadgradnja</w:t>
            </w:r>
          </w:p>
          <w:p w14:paraId="48B5704E" w14:textId="032609C2" w:rsidR="00ED4E51" w:rsidRPr="00885EA7" w:rsidRDefault="00ED4E51">
            <w:pPr>
              <w:pStyle w:val="Tabelainstrumentov"/>
              <w:numPr>
                <w:ilvl w:val="0"/>
                <w:numId w:val="24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ED4E51" w:rsidRPr="00885EA7" w14:paraId="4BC074A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267D8F8" w14:textId="77777777" w:rsidR="00ED4E51" w:rsidRPr="00885EA7" w:rsidRDefault="00ED4E51">
            <w:pPr>
              <w:pStyle w:val="Tabelainstrumentov"/>
              <w:rPr>
                <w:rFonts w:eastAsiaTheme="minorHAnsi"/>
              </w:rPr>
            </w:pPr>
            <w:r w:rsidRPr="00885EA7">
              <w:rPr>
                <w:rFonts w:eastAsiaTheme="minorHAnsi"/>
              </w:rPr>
              <w:t>Izvajalci</w:t>
            </w:r>
          </w:p>
        </w:tc>
        <w:tc>
          <w:tcPr>
            <w:tcW w:w="3474" w:type="pct"/>
          </w:tcPr>
          <w:p w14:paraId="54FB678D" w14:textId="096BEDDD" w:rsidR="00ED4E51" w:rsidRPr="00885EA7" w:rsidRDefault="00ED4E51">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MJU</w:t>
            </w:r>
          </w:p>
        </w:tc>
      </w:tr>
      <w:tr w:rsidR="00ED4E51" w:rsidRPr="00885EA7" w14:paraId="2B505930"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148CC44" w14:textId="77777777" w:rsidR="00ED4E51" w:rsidRPr="00885EA7" w:rsidRDefault="00ED4E51">
            <w:pPr>
              <w:pStyle w:val="Tabelainstrumentov"/>
              <w:rPr>
                <w:rFonts w:eastAsiaTheme="minorHAnsi"/>
              </w:rPr>
            </w:pPr>
            <w:r w:rsidRPr="00885EA7">
              <w:rPr>
                <w:rFonts w:eastAsiaTheme="minorHAnsi"/>
              </w:rPr>
              <w:t>Pogoji za izbor upravičencev</w:t>
            </w:r>
          </w:p>
        </w:tc>
        <w:tc>
          <w:tcPr>
            <w:tcW w:w="3474" w:type="pct"/>
          </w:tcPr>
          <w:p w14:paraId="50D1281D" w14:textId="7BFC26EC" w:rsidR="00ED4E51" w:rsidRPr="00885EA7" w:rsidRDefault="00ED4E51">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naročilu. Predvidoma bodo opredeljeni v sklopu:</w:t>
            </w:r>
          </w:p>
          <w:p w14:paraId="02FCD175" w14:textId="1A09EACC" w:rsidR="00ED4E51" w:rsidRPr="00885EA7" w:rsidRDefault="00ED4E51">
            <w:pPr>
              <w:pStyle w:val="Tabelainstrumentov"/>
              <w:numPr>
                <w:ilvl w:val="0"/>
                <w:numId w:val="24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strokovnost izvajalca na področju tehnologij</w:t>
            </w:r>
            <w:r w:rsidR="00EA7E8B" w:rsidRPr="00885EA7">
              <w:rPr>
                <w:rFonts w:eastAsiaTheme="minorHAnsi"/>
              </w:rPr>
              <w:t xml:space="preserve"> UI</w:t>
            </w:r>
          </w:p>
          <w:p w14:paraId="37FC1EB7" w14:textId="09815214" w:rsidR="00ED4E51" w:rsidRPr="00885EA7" w:rsidRDefault="00ED4E51">
            <w:pPr>
              <w:pStyle w:val="Tabelainstrumentov"/>
              <w:numPr>
                <w:ilvl w:val="0"/>
                <w:numId w:val="24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reference (npr. izvedeni primerljivi projekti v državni upravi, javnem sektorju ali </w:t>
            </w:r>
            <w:r w:rsidR="00EA7E8B">
              <w:rPr>
                <w:rFonts w:eastAsiaTheme="minorHAnsi"/>
              </w:rPr>
              <w:t xml:space="preserve">pri </w:t>
            </w:r>
            <w:r w:rsidRPr="00885EA7">
              <w:rPr>
                <w:rFonts w:eastAsiaTheme="minorHAnsi"/>
              </w:rPr>
              <w:t>primerljivih naročnikih)</w:t>
            </w:r>
          </w:p>
          <w:p w14:paraId="5E332893" w14:textId="4136850F" w:rsidR="00ED4E51" w:rsidRPr="00885EA7" w:rsidRDefault="00ED4E51">
            <w:pPr>
              <w:pStyle w:val="Tabelainstrumentov"/>
              <w:numPr>
                <w:ilvl w:val="0"/>
                <w:numId w:val="24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ustreznost predlagane rešitve</w:t>
            </w:r>
          </w:p>
          <w:p w14:paraId="6BA874EE" w14:textId="639B6857" w:rsidR="00ED4E51" w:rsidRPr="00885EA7" w:rsidRDefault="00ED4E51">
            <w:pPr>
              <w:pStyle w:val="Tabelainstrumentov"/>
              <w:numPr>
                <w:ilvl w:val="0"/>
                <w:numId w:val="24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zmožnost izvedbe vzdrževalnih del</w:t>
            </w:r>
          </w:p>
          <w:p w14:paraId="389AAD05" w14:textId="5BFEADEA" w:rsidR="00ED4E51" w:rsidRPr="00885EA7" w:rsidRDefault="00ED4E51">
            <w:pPr>
              <w:pStyle w:val="Tabelainstrumentov"/>
              <w:numPr>
                <w:ilvl w:val="0"/>
                <w:numId w:val="24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ekonomska ugodnost ponudbe</w:t>
            </w:r>
          </w:p>
          <w:p w14:paraId="20EC7BA6" w14:textId="707DF9C5" w:rsidR="00ED4E51" w:rsidRPr="00885EA7" w:rsidRDefault="00ED4E51">
            <w:pPr>
              <w:pStyle w:val="Tabelainstrumentov"/>
              <w:numPr>
                <w:ilvl w:val="0"/>
                <w:numId w:val="24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 glede na vsebino javnega naročila</w:t>
            </w:r>
          </w:p>
        </w:tc>
      </w:tr>
      <w:tr w:rsidR="00ED4E51" w:rsidRPr="00885EA7" w14:paraId="27E4762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47A3DA9" w14:textId="77777777" w:rsidR="00ED4E51" w:rsidRPr="00885EA7" w:rsidRDefault="00ED4E51">
            <w:pPr>
              <w:pStyle w:val="Tabelainstrumentov"/>
              <w:rPr>
                <w:rFonts w:eastAsiaTheme="minorHAnsi"/>
              </w:rPr>
            </w:pPr>
            <w:r w:rsidRPr="00885EA7">
              <w:rPr>
                <w:rFonts w:eastAsiaTheme="minorHAnsi"/>
              </w:rPr>
              <w:t>Stopnja financiranja</w:t>
            </w:r>
          </w:p>
        </w:tc>
        <w:tc>
          <w:tcPr>
            <w:tcW w:w="3474" w:type="pct"/>
          </w:tcPr>
          <w:p w14:paraId="209C5137" w14:textId="77777777" w:rsidR="00ED4E51" w:rsidRPr="00885EA7" w:rsidRDefault="00ED4E51">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ED4E51" w:rsidRPr="00885EA7" w14:paraId="70107BF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294D750" w14:textId="77777777" w:rsidR="00ED4E51" w:rsidRPr="00885EA7" w:rsidRDefault="00ED4E51">
            <w:pPr>
              <w:pStyle w:val="Tabelainstrumentov"/>
              <w:rPr>
                <w:rFonts w:eastAsiaTheme="minorHAnsi"/>
              </w:rPr>
            </w:pPr>
            <w:r w:rsidRPr="00885EA7">
              <w:rPr>
                <w:rFonts w:eastAsiaTheme="minorHAnsi"/>
              </w:rPr>
              <w:t>Končni upravičenci in pogoji</w:t>
            </w:r>
          </w:p>
        </w:tc>
        <w:tc>
          <w:tcPr>
            <w:tcW w:w="3474" w:type="pct"/>
          </w:tcPr>
          <w:p w14:paraId="2314CD30" w14:textId="2BE3FB85" w:rsidR="00ED4E51" w:rsidRPr="00885EA7" w:rsidRDefault="005C22BE">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MJU </w:t>
            </w:r>
            <w:r w:rsidR="00EA7E8B">
              <w:rPr>
                <w:rFonts w:eastAsiaTheme="minorHAnsi"/>
              </w:rPr>
              <w:t>in</w:t>
            </w:r>
            <w:r w:rsidR="00ED4E51" w:rsidRPr="00885EA7">
              <w:rPr>
                <w:rFonts w:eastAsiaTheme="minorHAnsi"/>
              </w:rPr>
              <w:t xml:space="preserve"> izbrani izvajalci javnih naročil</w:t>
            </w:r>
          </w:p>
        </w:tc>
      </w:tr>
      <w:tr w:rsidR="00ED4E51" w:rsidRPr="00885EA7" w14:paraId="18BC3EA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3706ED3" w14:textId="77777777" w:rsidR="00ED4E51" w:rsidRPr="00885EA7" w:rsidRDefault="00ED4E51">
            <w:pPr>
              <w:pStyle w:val="Tabelainstrumentov"/>
              <w:rPr>
                <w:rFonts w:eastAsiaTheme="minorHAnsi"/>
              </w:rPr>
            </w:pPr>
            <w:r w:rsidRPr="00885EA7">
              <w:rPr>
                <w:rFonts w:eastAsiaTheme="minorHAnsi"/>
              </w:rPr>
              <w:t xml:space="preserve">Ocena finančnih sredstev za izvedbo </w:t>
            </w:r>
          </w:p>
        </w:tc>
        <w:tc>
          <w:tcPr>
            <w:tcW w:w="3474" w:type="pct"/>
          </w:tcPr>
          <w:p w14:paraId="4B586234" w14:textId="4AE56D0B" w:rsidR="00ED4E51" w:rsidRPr="00885EA7" w:rsidRDefault="000C1072">
            <w:pPr>
              <w:pStyle w:val="Tabelainstrumentov"/>
              <w:cnfStyle w:val="000000100000" w:firstRow="0" w:lastRow="0" w:firstColumn="0" w:lastColumn="0" w:oddVBand="0" w:evenVBand="0" w:oddHBand="1" w:evenHBand="0" w:firstRowFirstColumn="0" w:firstRowLastColumn="0" w:lastRowFirstColumn="0" w:lastRowLastColumn="0"/>
            </w:pPr>
            <w:r w:rsidRPr="00885EA7">
              <w:t>1</w:t>
            </w:r>
            <w:r w:rsidR="009644D6" w:rsidRPr="00885EA7">
              <w:t>5</w:t>
            </w:r>
            <w:r w:rsidR="00ED4E51" w:rsidRPr="00885EA7">
              <w:t>0.000 EUR</w:t>
            </w:r>
          </w:p>
        </w:tc>
      </w:tr>
      <w:tr w:rsidR="00ED4E51" w:rsidRPr="00885EA7" w14:paraId="57B13D0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8BC7DBD" w14:textId="6434E805" w:rsidR="00ED4E51" w:rsidRPr="00885EA7" w:rsidRDefault="00ED4E51">
            <w:pPr>
              <w:pStyle w:val="Tabelainstrumentov"/>
              <w:rPr>
                <w:rFonts w:eastAsiaTheme="minorHAnsi"/>
              </w:rPr>
            </w:pPr>
            <w:r w:rsidRPr="00885EA7">
              <w:rPr>
                <w:rFonts w:eastAsiaTheme="minorHAnsi"/>
              </w:rPr>
              <w:t xml:space="preserve">Tip investicije </w:t>
            </w:r>
            <w:r w:rsidR="00EA7E8B">
              <w:rPr>
                <w:rFonts w:eastAsiaTheme="minorHAnsi"/>
              </w:rPr>
              <w:t>–</w:t>
            </w:r>
            <w:r w:rsidRPr="00885EA7">
              <w:rPr>
                <w:rFonts w:eastAsiaTheme="minorHAnsi"/>
              </w:rPr>
              <w:t xml:space="preserve"> kategorije intervencij OP</w:t>
            </w:r>
          </w:p>
        </w:tc>
        <w:tc>
          <w:tcPr>
            <w:tcW w:w="3474" w:type="pct"/>
          </w:tcPr>
          <w:p w14:paraId="423072CF" w14:textId="77777777" w:rsidR="00ED4E51" w:rsidRPr="00885EA7" w:rsidRDefault="00ED4E51">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ED4E51" w:rsidRPr="00885EA7" w14:paraId="293F585B"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57FEAFF" w14:textId="77777777" w:rsidR="00ED4E51" w:rsidRPr="00885EA7" w:rsidRDefault="00ED4E51">
            <w:pPr>
              <w:pStyle w:val="Tabelainstrumentov"/>
              <w:rPr>
                <w:rFonts w:eastAsiaTheme="minorHAnsi"/>
              </w:rPr>
            </w:pPr>
            <w:r w:rsidRPr="00885EA7">
              <w:rPr>
                <w:rFonts w:eastAsiaTheme="minorHAnsi"/>
              </w:rPr>
              <w:t>Navezava na OP</w:t>
            </w:r>
          </w:p>
        </w:tc>
        <w:tc>
          <w:tcPr>
            <w:tcW w:w="3474" w:type="pct"/>
          </w:tcPr>
          <w:p w14:paraId="57671938" w14:textId="77777777" w:rsidR="00ED4E51" w:rsidRPr="00885EA7" w:rsidRDefault="00ED4E51">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ED4E51" w:rsidRPr="00885EA7" w14:paraId="44B531A9"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E2D5AD2" w14:textId="77777777" w:rsidR="00ED4E51" w:rsidRPr="00885EA7" w:rsidRDefault="00ED4E51">
            <w:pPr>
              <w:pStyle w:val="Tabelainstrumentov"/>
              <w:rPr>
                <w:rFonts w:eastAsiaTheme="minorHAnsi"/>
              </w:rPr>
            </w:pPr>
            <w:r w:rsidRPr="00885EA7">
              <w:rPr>
                <w:rFonts w:eastAsiaTheme="minorHAnsi"/>
              </w:rPr>
              <w:t>Teritorialni vidik</w:t>
            </w:r>
          </w:p>
        </w:tc>
        <w:tc>
          <w:tcPr>
            <w:tcW w:w="3474" w:type="pct"/>
          </w:tcPr>
          <w:p w14:paraId="2D021A3C" w14:textId="77777777" w:rsidR="00ED4E51" w:rsidRPr="00885EA7" w:rsidRDefault="00ED4E51">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06773D81" w14:textId="4346ACD7" w:rsidR="00BB1DB2" w:rsidRPr="00885EA7" w:rsidRDefault="00BB1DB2" w:rsidP="005734AF"/>
    <w:p w14:paraId="09619810" w14:textId="00135D22" w:rsidR="00F526A5" w:rsidRPr="00885EA7" w:rsidRDefault="00F526A5"/>
    <w:p w14:paraId="6F272FBC" w14:textId="46AD3BD4" w:rsidR="00F526A5" w:rsidRPr="00885EA7" w:rsidRDefault="00F526A5"/>
    <w:tbl>
      <w:tblPr>
        <w:tblStyle w:val="Tabelaseznam3poudarek6"/>
        <w:tblW w:w="5632" w:type="pct"/>
        <w:tblLook w:val="04A0" w:firstRow="1" w:lastRow="0" w:firstColumn="1" w:lastColumn="0" w:noHBand="0" w:noVBand="1"/>
      </w:tblPr>
      <w:tblGrid>
        <w:gridCol w:w="3115"/>
        <w:gridCol w:w="7090"/>
      </w:tblGrid>
      <w:tr w:rsidR="00F526A5" w:rsidRPr="00885EA7" w14:paraId="1894B449"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678AEF19" w14:textId="77777777" w:rsidR="00F526A5" w:rsidRPr="00885EA7" w:rsidRDefault="00F526A5">
            <w:pPr>
              <w:pStyle w:val="Tabelainstrumentov"/>
              <w:rPr>
                <w:highlight w:val="yellow"/>
              </w:rPr>
            </w:pPr>
            <w:r w:rsidRPr="00885EA7">
              <w:lastRenderedPageBreak/>
              <w:t>Izvedbeni instrument</w:t>
            </w:r>
          </w:p>
        </w:tc>
        <w:tc>
          <w:tcPr>
            <w:tcW w:w="3474" w:type="pct"/>
          </w:tcPr>
          <w:p w14:paraId="58037B0E" w14:textId="185D393C" w:rsidR="00F526A5" w:rsidRPr="00885EA7" w:rsidRDefault="00F526A5">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16503D" w:rsidRPr="00885EA7">
              <w:t>– podpora portalu orodij UI</w:t>
            </w:r>
          </w:p>
        </w:tc>
      </w:tr>
      <w:tr w:rsidR="00F526A5" w:rsidRPr="00885EA7" w14:paraId="29F54EE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BD51316" w14:textId="77777777" w:rsidR="00F526A5" w:rsidRPr="00885EA7" w:rsidRDefault="00F526A5">
            <w:pPr>
              <w:pStyle w:val="Tabelainstrumentov"/>
            </w:pPr>
            <w:r w:rsidRPr="00885EA7">
              <w:t>Ukrep</w:t>
            </w:r>
          </w:p>
        </w:tc>
        <w:tc>
          <w:tcPr>
            <w:tcW w:w="3474" w:type="pct"/>
          </w:tcPr>
          <w:p w14:paraId="584A002B" w14:textId="3D193DD1" w:rsidR="00F526A5" w:rsidRPr="00885EA7" w:rsidRDefault="00F526A5">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w:t>
            </w:r>
            <w:r w:rsidR="0055292A" w:rsidRPr="00885EA7">
              <w:t>5.8</w:t>
            </w:r>
            <w:r w:rsidRPr="00885EA7">
              <w:t>:</w:t>
            </w:r>
            <w:r w:rsidR="00E90002" w:rsidRPr="00885EA7">
              <w:t xml:space="preserve"> </w:t>
            </w:r>
            <w:r w:rsidRPr="00885EA7">
              <w:t>Vzpostavitev nacionalne platforme orodij in algoritmov s področja UI na podlagi orodij</w:t>
            </w:r>
            <w:r w:rsidR="00EA7E8B">
              <w:t>,</w:t>
            </w:r>
            <w:r w:rsidRPr="00885EA7">
              <w:t xml:space="preserve"> razvitih v Sloveniji (</w:t>
            </w:r>
            <w:proofErr w:type="spellStart"/>
            <w:r w:rsidRPr="00885EA7">
              <w:t>Orange</w:t>
            </w:r>
            <w:proofErr w:type="spellEnd"/>
            <w:r w:rsidRPr="00885EA7">
              <w:t>,</w:t>
            </w:r>
            <w:r w:rsidR="00807B18">
              <w:t xml:space="preserve"> </w:t>
            </w:r>
            <w:proofErr w:type="spellStart"/>
            <w:r w:rsidRPr="00885EA7">
              <w:t>DEXi</w:t>
            </w:r>
            <w:proofErr w:type="spellEnd"/>
            <w:r w:rsidRPr="00885EA7">
              <w:t xml:space="preserve">, </w:t>
            </w:r>
            <w:proofErr w:type="spellStart"/>
            <w:r w:rsidRPr="00885EA7">
              <w:t>Text</w:t>
            </w:r>
            <w:proofErr w:type="spellEnd"/>
            <w:r w:rsidRPr="00885EA7">
              <w:t>-Garden</w:t>
            </w:r>
            <w:r w:rsidR="00F23F37">
              <w:t xml:space="preserve"> </w:t>
            </w:r>
            <w:r w:rsidR="00151E86" w:rsidRPr="00885EA7">
              <w:t>itd.</w:t>
            </w:r>
            <w:r w:rsidRPr="00885EA7">
              <w:t>)</w:t>
            </w:r>
          </w:p>
        </w:tc>
      </w:tr>
      <w:tr w:rsidR="00F526A5" w:rsidRPr="00885EA7" w14:paraId="1CE44E3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2E0F997" w14:textId="77777777" w:rsidR="00F526A5" w:rsidRPr="00885EA7" w:rsidRDefault="00F526A5">
            <w:pPr>
              <w:pStyle w:val="Tabelainstrumentov"/>
              <w:rPr>
                <w:rFonts w:eastAsiaTheme="minorHAnsi"/>
              </w:rPr>
            </w:pPr>
            <w:r w:rsidRPr="00885EA7">
              <w:rPr>
                <w:rFonts w:eastAsiaTheme="minorHAnsi"/>
              </w:rPr>
              <w:t>Ciljna skupina</w:t>
            </w:r>
          </w:p>
        </w:tc>
        <w:tc>
          <w:tcPr>
            <w:tcW w:w="3474" w:type="pct"/>
          </w:tcPr>
          <w:p w14:paraId="4BD3F17E" w14:textId="0C6559F0" w:rsidR="00F526A5"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D</w:t>
            </w:r>
            <w:r w:rsidR="00F526A5" w:rsidRPr="00885EA7">
              <w:rPr>
                <w:rFonts w:eastAsiaTheme="minorHAnsi"/>
              </w:rPr>
              <w:t>ržavna uprava</w:t>
            </w:r>
          </w:p>
        </w:tc>
      </w:tr>
      <w:tr w:rsidR="00F526A5" w:rsidRPr="00885EA7" w14:paraId="6C1FCDD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D9A1701" w14:textId="77777777" w:rsidR="00F526A5" w:rsidRPr="00885EA7" w:rsidRDefault="00F526A5">
            <w:pPr>
              <w:pStyle w:val="Tabelainstrumentov"/>
              <w:rPr>
                <w:rFonts w:eastAsiaTheme="minorHAnsi"/>
              </w:rPr>
            </w:pPr>
            <w:r w:rsidRPr="00885EA7">
              <w:rPr>
                <w:rFonts w:eastAsiaTheme="minorHAnsi"/>
              </w:rPr>
              <w:t>Trajanje</w:t>
            </w:r>
          </w:p>
        </w:tc>
        <w:tc>
          <w:tcPr>
            <w:tcW w:w="3474" w:type="pct"/>
          </w:tcPr>
          <w:p w14:paraId="1B717EF2" w14:textId="27380BF4" w:rsidR="00F526A5" w:rsidRPr="00885EA7" w:rsidRDefault="00F526A5">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EA7E8B">
              <w:rPr>
                <w:rFonts w:eastAsiaTheme="minorHAnsi"/>
              </w:rPr>
              <w:t>–</w:t>
            </w:r>
            <w:r w:rsidRPr="00885EA7">
              <w:rPr>
                <w:rFonts w:eastAsiaTheme="minorHAnsi"/>
              </w:rPr>
              <w:t>2025</w:t>
            </w:r>
          </w:p>
        </w:tc>
      </w:tr>
      <w:tr w:rsidR="00F526A5" w:rsidRPr="00885EA7" w14:paraId="5DC8BAE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B29DA8D" w14:textId="77777777" w:rsidR="00F526A5" w:rsidRPr="00885EA7" w:rsidRDefault="00F526A5">
            <w:pPr>
              <w:pStyle w:val="Tabelainstrumentov"/>
              <w:rPr>
                <w:rFonts w:eastAsiaTheme="minorHAnsi"/>
              </w:rPr>
            </w:pPr>
            <w:r w:rsidRPr="00885EA7">
              <w:rPr>
                <w:rFonts w:eastAsiaTheme="minorHAnsi"/>
              </w:rPr>
              <w:t>Vir sredstev</w:t>
            </w:r>
          </w:p>
        </w:tc>
        <w:tc>
          <w:tcPr>
            <w:tcW w:w="3474" w:type="pct"/>
          </w:tcPr>
          <w:p w14:paraId="2FB2147D" w14:textId="2C2F5939" w:rsidR="00F526A5"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Pr="00885EA7">
              <w:rPr>
                <w:rFonts w:eastAsiaTheme="minorHAnsi"/>
              </w:rPr>
              <w:t xml:space="preserve">redstva </w:t>
            </w:r>
            <w:r w:rsidR="00F526A5" w:rsidRPr="00885EA7">
              <w:rPr>
                <w:rFonts w:eastAsiaTheme="minorHAnsi"/>
              </w:rPr>
              <w:t>EU, proračunska sredstva</w:t>
            </w:r>
          </w:p>
        </w:tc>
      </w:tr>
      <w:tr w:rsidR="00F526A5" w:rsidRPr="00885EA7" w14:paraId="6CD897B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8B7124C" w14:textId="4CB56AAC" w:rsidR="00F526A5" w:rsidRPr="00885EA7" w:rsidRDefault="00F526A5">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2245DA68" w14:textId="2F7EA16C" w:rsidR="00F526A5" w:rsidRPr="00885EA7" w:rsidRDefault="00F526A5">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IT projekt </w:t>
            </w:r>
          </w:p>
        </w:tc>
      </w:tr>
      <w:tr w:rsidR="00F526A5" w:rsidRPr="00885EA7" w14:paraId="05A30CB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C41B381" w14:textId="77777777" w:rsidR="00F526A5" w:rsidRPr="00885EA7" w:rsidRDefault="00F526A5">
            <w:pPr>
              <w:pStyle w:val="Tabelainstrumentov"/>
              <w:rPr>
                <w:rFonts w:eastAsiaTheme="minorHAnsi"/>
              </w:rPr>
            </w:pPr>
            <w:r w:rsidRPr="00885EA7">
              <w:rPr>
                <w:rFonts w:eastAsiaTheme="minorHAnsi"/>
              </w:rPr>
              <w:t>Upravičeni stroški / aktivnosti</w:t>
            </w:r>
          </w:p>
        </w:tc>
        <w:tc>
          <w:tcPr>
            <w:tcW w:w="3474" w:type="pct"/>
          </w:tcPr>
          <w:p w14:paraId="0F903C4D" w14:textId="77777777" w:rsidR="00F526A5" w:rsidRPr="00885EA7" w:rsidRDefault="00F526A5">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2B6600AF" w14:textId="26336701" w:rsidR="00F526A5" w:rsidRPr="00885EA7" w:rsidRDefault="00F526A5">
            <w:pPr>
              <w:pStyle w:val="Tabelainstrumentov"/>
              <w:numPr>
                <w:ilvl w:val="0"/>
                <w:numId w:val="24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vzpostavitev IT okolja za načrtovanje, razvoj, testiranje, implementacijo pilotov in prototipov, uvedba rešitve v produkcijsko okolje</w:t>
            </w:r>
          </w:p>
          <w:p w14:paraId="03350196" w14:textId="24A2392E" w:rsidR="00F526A5" w:rsidRPr="00885EA7" w:rsidRDefault="00F526A5">
            <w:pPr>
              <w:pStyle w:val="Tabelainstrumentov"/>
              <w:numPr>
                <w:ilvl w:val="0"/>
                <w:numId w:val="24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nakup licenc </w:t>
            </w:r>
            <w:r w:rsidR="00EA7E8B" w:rsidRPr="00885EA7">
              <w:rPr>
                <w:rFonts w:eastAsiaTheme="minorHAnsi"/>
              </w:rPr>
              <w:t xml:space="preserve">opreme </w:t>
            </w:r>
            <w:r w:rsidRPr="00885EA7">
              <w:rPr>
                <w:rFonts w:eastAsiaTheme="minorHAnsi"/>
              </w:rPr>
              <w:t>SW in HW (potrebne za izvedbo projekta)</w:t>
            </w:r>
          </w:p>
          <w:p w14:paraId="238A79F6" w14:textId="7E7863BD" w:rsidR="00F526A5" w:rsidRPr="00885EA7" w:rsidRDefault="00F526A5">
            <w:pPr>
              <w:pStyle w:val="Tabelainstrumentov"/>
              <w:numPr>
                <w:ilvl w:val="0"/>
                <w:numId w:val="24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načrtovanje, razvoj, testiranje, implementacija pilotov in prototipov, uvedba rešitve v produkcijsko okolje</w:t>
            </w:r>
          </w:p>
          <w:p w14:paraId="12759B21" w14:textId="6B97352E" w:rsidR="00F526A5" w:rsidRPr="00885EA7" w:rsidRDefault="00F526A5">
            <w:pPr>
              <w:pStyle w:val="Tabelainstrumentov"/>
              <w:numPr>
                <w:ilvl w:val="0"/>
                <w:numId w:val="24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redno vzdrževanje in nadgradnja</w:t>
            </w:r>
          </w:p>
          <w:p w14:paraId="44CCF36A" w14:textId="0A216A85" w:rsidR="00F526A5" w:rsidRPr="00885EA7" w:rsidRDefault="00F526A5">
            <w:pPr>
              <w:pStyle w:val="Tabelainstrumentov"/>
              <w:numPr>
                <w:ilvl w:val="0"/>
                <w:numId w:val="246"/>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F526A5" w:rsidRPr="00885EA7" w14:paraId="5797FDA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B2B8ED6" w14:textId="77777777" w:rsidR="00F526A5" w:rsidRPr="00885EA7" w:rsidRDefault="00F526A5">
            <w:pPr>
              <w:pStyle w:val="Tabelainstrumentov"/>
              <w:rPr>
                <w:rFonts w:eastAsiaTheme="minorHAnsi"/>
              </w:rPr>
            </w:pPr>
            <w:r w:rsidRPr="00885EA7">
              <w:rPr>
                <w:rFonts w:eastAsiaTheme="minorHAnsi"/>
              </w:rPr>
              <w:t>Izvajalci</w:t>
            </w:r>
          </w:p>
        </w:tc>
        <w:tc>
          <w:tcPr>
            <w:tcW w:w="3474" w:type="pct"/>
          </w:tcPr>
          <w:p w14:paraId="31139716" w14:textId="77777777" w:rsidR="00F526A5" w:rsidRPr="00885EA7" w:rsidRDefault="00F526A5">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MJU</w:t>
            </w:r>
          </w:p>
        </w:tc>
      </w:tr>
      <w:tr w:rsidR="00F526A5" w:rsidRPr="00885EA7" w14:paraId="7003179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CEC027B" w14:textId="77777777" w:rsidR="00F526A5" w:rsidRPr="00885EA7" w:rsidRDefault="00F526A5">
            <w:pPr>
              <w:pStyle w:val="Tabelainstrumentov"/>
              <w:rPr>
                <w:rFonts w:eastAsiaTheme="minorHAnsi"/>
              </w:rPr>
            </w:pPr>
            <w:r w:rsidRPr="00885EA7">
              <w:rPr>
                <w:rFonts w:eastAsiaTheme="minorHAnsi"/>
              </w:rPr>
              <w:t>Pogoji za izbor upravičencev</w:t>
            </w:r>
          </w:p>
        </w:tc>
        <w:tc>
          <w:tcPr>
            <w:tcW w:w="3474" w:type="pct"/>
          </w:tcPr>
          <w:p w14:paraId="052815B5" w14:textId="51A10A5B" w:rsidR="00F526A5" w:rsidRPr="00885EA7" w:rsidRDefault="00F526A5">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naročilu. Predvidoma bodo opredeljeni v sklopu:</w:t>
            </w:r>
          </w:p>
          <w:p w14:paraId="6DD57F51" w14:textId="5F8CA7FF" w:rsidR="00F526A5" w:rsidRPr="00885EA7" w:rsidRDefault="00F526A5">
            <w:pPr>
              <w:pStyle w:val="Tabelainstrumentov"/>
              <w:numPr>
                <w:ilvl w:val="0"/>
                <w:numId w:val="24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strokovnost izvajalca na področju tehnologij</w:t>
            </w:r>
            <w:r w:rsidR="00EA7E8B" w:rsidRPr="00885EA7">
              <w:rPr>
                <w:rFonts w:eastAsiaTheme="minorHAnsi"/>
              </w:rPr>
              <w:t xml:space="preserve"> UI</w:t>
            </w:r>
          </w:p>
          <w:p w14:paraId="328239F7" w14:textId="3215BE79" w:rsidR="00F526A5" w:rsidRPr="00885EA7" w:rsidRDefault="00F526A5">
            <w:pPr>
              <w:pStyle w:val="Tabelainstrumentov"/>
              <w:numPr>
                <w:ilvl w:val="0"/>
                <w:numId w:val="24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reference (npr. izvedeni primerljivi projekti v državni upravi, javnem sektorju ali </w:t>
            </w:r>
            <w:r w:rsidR="00EA7E8B">
              <w:rPr>
                <w:rFonts w:eastAsiaTheme="minorHAnsi"/>
              </w:rPr>
              <w:t xml:space="preserve">pri </w:t>
            </w:r>
            <w:r w:rsidRPr="00885EA7">
              <w:rPr>
                <w:rFonts w:eastAsiaTheme="minorHAnsi"/>
              </w:rPr>
              <w:t>primerljivih naročnikih)</w:t>
            </w:r>
          </w:p>
          <w:p w14:paraId="48F6962A" w14:textId="073903D3" w:rsidR="00F526A5" w:rsidRPr="00885EA7" w:rsidRDefault="00F526A5">
            <w:pPr>
              <w:pStyle w:val="Tabelainstrumentov"/>
              <w:numPr>
                <w:ilvl w:val="0"/>
                <w:numId w:val="24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ustreznost predlagane rešitve</w:t>
            </w:r>
          </w:p>
          <w:p w14:paraId="36EBB681" w14:textId="31545D4A" w:rsidR="00F526A5" w:rsidRPr="00885EA7" w:rsidRDefault="00F526A5">
            <w:pPr>
              <w:pStyle w:val="Tabelainstrumentov"/>
              <w:numPr>
                <w:ilvl w:val="0"/>
                <w:numId w:val="24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zmožnost izvedbe vzdrževalnih del</w:t>
            </w:r>
          </w:p>
          <w:p w14:paraId="0BC54643" w14:textId="0C8BBD19" w:rsidR="00F526A5" w:rsidRPr="00885EA7" w:rsidRDefault="00F526A5">
            <w:pPr>
              <w:pStyle w:val="Tabelainstrumentov"/>
              <w:numPr>
                <w:ilvl w:val="0"/>
                <w:numId w:val="24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ekonomska ugodnost ponudbe</w:t>
            </w:r>
          </w:p>
          <w:p w14:paraId="2A253230" w14:textId="680E9135" w:rsidR="00F526A5" w:rsidRPr="00885EA7" w:rsidRDefault="00F526A5">
            <w:pPr>
              <w:pStyle w:val="Tabelainstrumentov"/>
              <w:numPr>
                <w:ilvl w:val="0"/>
                <w:numId w:val="247"/>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 glede na vsebino javnega naročila</w:t>
            </w:r>
          </w:p>
        </w:tc>
      </w:tr>
      <w:tr w:rsidR="00F526A5" w:rsidRPr="00885EA7" w14:paraId="2B5B6D6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1AD69AE" w14:textId="77777777" w:rsidR="00F526A5" w:rsidRPr="00885EA7" w:rsidRDefault="00F526A5">
            <w:pPr>
              <w:pStyle w:val="Tabelainstrumentov"/>
              <w:rPr>
                <w:rFonts w:eastAsiaTheme="minorHAnsi"/>
              </w:rPr>
            </w:pPr>
            <w:r w:rsidRPr="00885EA7">
              <w:rPr>
                <w:rFonts w:eastAsiaTheme="minorHAnsi"/>
              </w:rPr>
              <w:t>Stopnja financiranja</w:t>
            </w:r>
          </w:p>
        </w:tc>
        <w:tc>
          <w:tcPr>
            <w:tcW w:w="3474" w:type="pct"/>
          </w:tcPr>
          <w:p w14:paraId="34BC0011" w14:textId="77777777" w:rsidR="00F526A5" w:rsidRPr="00885EA7" w:rsidRDefault="00F526A5">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F526A5" w:rsidRPr="00885EA7" w14:paraId="22785DC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D820C52" w14:textId="77777777" w:rsidR="00F526A5" w:rsidRPr="00885EA7" w:rsidRDefault="00F526A5">
            <w:pPr>
              <w:pStyle w:val="Tabelainstrumentov"/>
              <w:rPr>
                <w:rFonts w:eastAsiaTheme="minorHAnsi"/>
              </w:rPr>
            </w:pPr>
            <w:r w:rsidRPr="00885EA7">
              <w:rPr>
                <w:rFonts w:eastAsiaTheme="minorHAnsi"/>
              </w:rPr>
              <w:t>Končni upravičenci in pogoji</w:t>
            </w:r>
          </w:p>
        </w:tc>
        <w:tc>
          <w:tcPr>
            <w:tcW w:w="3474" w:type="pct"/>
          </w:tcPr>
          <w:p w14:paraId="311F8D31" w14:textId="11E57D57" w:rsidR="00F526A5" w:rsidRPr="00885EA7" w:rsidRDefault="006D763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MJU </w:t>
            </w:r>
            <w:r w:rsidR="00EA7E8B">
              <w:rPr>
                <w:rFonts w:eastAsiaTheme="minorHAnsi"/>
              </w:rPr>
              <w:t>in</w:t>
            </w:r>
            <w:r w:rsidR="00F526A5" w:rsidRPr="00885EA7">
              <w:rPr>
                <w:rFonts w:eastAsiaTheme="minorHAnsi"/>
              </w:rPr>
              <w:t xml:space="preserve"> izbrani izvajalci javnih naročil</w:t>
            </w:r>
          </w:p>
        </w:tc>
      </w:tr>
      <w:tr w:rsidR="00F526A5" w:rsidRPr="00885EA7" w14:paraId="73BD8E0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EB17D7E" w14:textId="77777777" w:rsidR="00F526A5" w:rsidRPr="00885EA7" w:rsidRDefault="00F526A5">
            <w:pPr>
              <w:pStyle w:val="Tabelainstrumentov"/>
              <w:rPr>
                <w:rFonts w:eastAsiaTheme="minorHAnsi"/>
              </w:rPr>
            </w:pPr>
            <w:r w:rsidRPr="00885EA7">
              <w:rPr>
                <w:rFonts w:eastAsiaTheme="minorHAnsi"/>
              </w:rPr>
              <w:t xml:space="preserve">Ocena finančnih sredstev za izvedbo </w:t>
            </w:r>
          </w:p>
        </w:tc>
        <w:tc>
          <w:tcPr>
            <w:tcW w:w="3474" w:type="pct"/>
          </w:tcPr>
          <w:p w14:paraId="7A283671" w14:textId="252EFAA3" w:rsidR="00F526A5" w:rsidRPr="00885EA7" w:rsidRDefault="00F526A5">
            <w:pPr>
              <w:pStyle w:val="Tabelainstrumentov"/>
              <w:cnfStyle w:val="000000100000" w:firstRow="0" w:lastRow="0" w:firstColumn="0" w:lastColumn="0" w:oddVBand="0" w:evenVBand="0" w:oddHBand="1" w:evenHBand="0" w:firstRowFirstColumn="0" w:firstRowLastColumn="0" w:lastRowFirstColumn="0" w:lastRowLastColumn="0"/>
            </w:pPr>
            <w:r w:rsidRPr="00885EA7">
              <w:t>800.000 EUR</w:t>
            </w:r>
          </w:p>
        </w:tc>
      </w:tr>
      <w:tr w:rsidR="00F526A5" w:rsidRPr="00885EA7" w14:paraId="371331A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9FD8711" w14:textId="2C063957" w:rsidR="00F526A5" w:rsidRPr="00885EA7" w:rsidRDefault="00F526A5">
            <w:pPr>
              <w:pStyle w:val="Tabelainstrumentov"/>
              <w:rPr>
                <w:rFonts w:eastAsiaTheme="minorHAnsi"/>
              </w:rPr>
            </w:pPr>
            <w:r w:rsidRPr="00885EA7">
              <w:rPr>
                <w:rFonts w:eastAsiaTheme="minorHAnsi"/>
              </w:rPr>
              <w:t xml:space="preserve">Tip investicije </w:t>
            </w:r>
            <w:r w:rsidR="00EA7E8B">
              <w:rPr>
                <w:rFonts w:eastAsiaTheme="minorHAnsi"/>
              </w:rPr>
              <w:t>–</w:t>
            </w:r>
            <w:r w:rsidRPr="00885EA7">
              <w:rPr>
                <w:rFonts w:eastAsiaTheme="minorHAnsi"/>
              </w:rPr>
              <w:t xml:space="preserve"> kategorije intervencij OP</w:t>
            </w:r>
          </w:p>
        </w:tc>
        <w:tc>
          <w:tcPr>
            <w:tcW w:w="3474" w:type="pct"/>
          </w:tcPr>
          <w:p w14:paraId="1E3374C3" w14:textId="77777777" w:rsidR="00F526A5" w:rsidRPr="00885EA7" w:rsidRDefault="00F526A5">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F526A5" w:rsidRPr="00885EA7" w14:paraId="48B63F90"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664EB8B" w14:textId="77777777" w:rsidR="00F526A5" w:rsidRPr="00885EA7" w:rsidRDefault="00F526A5">
            <w:pPr>
              <w:pStyle w:val="Tabelainstrumentov"/>
              <w:rPr>
                <w:rFonts w:eastAsiaTheme="minorHAnsi"/>
              </w:rPr>
            </w:pPr>
            <w:r w:rsidRPr="00885EA7">
              <w:rPr>
                <w:rFonts w:eastAsiaTheme="minorHAnsi"/>
              </w:rPr>
              <w:t>Navezava na OP</w:t>
            </w:r>
          </w:p>
        </w:tc>
        <w:tc>
          <w:tcPr>
            <w:tcW w:w="3474" w:type="pct"/>
          </w:tcPr>
          <w:p w14:paraId="18AD3AD2" w14:textId="77777777" w:rsidR="00F526A5" w:rsidRPr="00885EA7" w:rsidRDefault="00F526A5">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F526A5" w:rsidRPr="00885EA7" w14:paraId="09B1154C"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2B156C6" w14:textId="77777777" w:rsidR="00F526A5" w:rsidRPr="00885EA7" w:rsidRDefault="00F526A5">
            <w:pPr>
              <w:pStyle w:val="Tabelainstrumentov"/>
              <w:rPr>
                <w:rFonts w:eastAsiaTheme="minorHAnsi"/>
              </w:rPr>
            </w:pPr>
            <w:r w:rsidRPr="00885EA7">
              <w:rPr>
                <w:rFonts w:eastAsiaTheme="minorHAnsi"/>
              </w:rPr>
              <w:t>Teritorialni vidik</w:t>
            </w:r>
          </w:p>
        </w:tc>
        <w:tc>
          <w:tcPr>
            <w:tcW w:w="3474" w:type="pct"/>
          </w:tcPr>
          <w:p w14:paraId="385AAD24" w14:textId="77777777" w:rsidR="00F526A5" w:rsidRPr="00885EA7" w:rsidRDefault="00F526A5">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59FA047C" w14:textId="77777777" w:rsidR="00F526A5" w:rsidRPr="00885EA7" w:rsidRDefault="00F526A5" w:rsidP="005734AF"/>
    <w:p w14:paraId="1C4151D0" w14:textId="77777777" w:rsidR="00C65866" w:rsidRPr="00885EA7" w:rsidRDefault="00C65866"/>
    <w:p w14:paraId="582D3F43" w14:textId="77777777" w:rsidR="00C65866" w:rsidRPr="00885EA7" w:rsidRDefault="00C65866"/>
    <w:p w14:paraId="00900FFC" w14:textId="77777777" w:rsidR="00C65866" w:rsidRPr="00885EA7" w:rsidRDefault="00C65866">
      <w:r w:rsidRPr="00885EA7">
        <w:br w:type="page"/>
      </w:r>
    </w:p>
    <w:tbl>
      <w:tblPr>
        <w:tblStyle w:val="Tabelaseznam3poudarek6"/>
        <w:tblW w:w="5632" w:type="pct"/>
        <w:tblLook w:val="04A0" w:firstRow="1" w:lastRow="0" w:firstColumn="1" w:lastColumn="0" w:noHBand="0" w:noVBand="1"/>
      </w:tblPr>
      <w:tblGrid>
        <w:gridCol w:w="3115"/>
        <w:gridCol w:w="7090"/>
      </w:tblGrid>
      <w:tr w:rsidR="00C65866" w:rsidRPr="00885EA7" w14:paraId="72BBD7B5"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31C1E83A" w14:textId="77777777" w:rsidR="00C65866" w:rsidRPr="00885EA7" w:rsidRDefault="00C65866">
            <w:pPr>
              <w:pStyle w:val="Tabelainstrumentov"/>
              <w:rPr>
                <w:highlight w:val="yellow"/>
              </w:rPr>
            </w:pPr>
            <w:r w:rsidRPr="00885EA7">
              <w:lastRenderedPageBreak/>
              <w:t>Izvedbeni instrument</w:t>
            </w:r>
          </w:p>
        </w:tc>
        <w:tc>
          <w:tcPr>
            <w:tcW w:w="3474" w:type="pct"/>
          </w:tcPr>
          <w:p w14:paraId="76F6BCF4" w14:textId="4F6CF5E8" w:rsidR="00C65866" w:rsidRPr="00885EA7" w:rsidRDefault="00C65866">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807B18">
              <w:t>–</w:t>
            </w:r>
            <w:r w:rsidR="00FA24B7" w:rsidRPr="00885EA7">
              <w:t xml:space="preserve"> </w:t>
            </w:r>
            <w:r w:rsidR="000E3E93" w:rsidRPr="00885EA7">
              <w:t xml:space="preserve">platforma za </w:t>
            </w:r>
            <w:r w:rsidR="00985581">
              <w:t>združevanje</w:t>
            </w:r>
            <w:r w:rsidR="00985581" w:rsidRPr="00885EA7">
              <w:t xml:space="preserve"> </w:t>
            </w:r>
            <w:r w:rsidR="000E3E93" w:rsidRPr="00885EA7">
              <w:t xml:space="preserve">podatkov </w:t>
            </w:r>
            <w:r w:rsidR="005311B2">
              <w:t>interneta stvari</w:t>
            </w:r>
            <w:r w:rsidR="005311B2" w:rsidRPr="00885EA7">
              <w:t xml:space="preserve"> </w:t>
            </w:r>
            <w:r w:rsidR="000E3E93" w:rsidRPr="00885EA7">
              <w:t>za UI</w:t>
            </w:r>
          </w:p>
        </w:tc>
      </w:tr>
      <w:tr w:rsidR="00C65866" w:rsidRPr="00885EA7" w14:paraId="01EA54A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B4F351D" w14:textId="77777777" w:rsidR="00C65866" w:rsidRPr="00885EA7" w:rsidRDefault="00C65866">
            <w:pPr>
              <w:pStyle w:val="Tabelainstrumentov"/>
            </w:pPr>
            <w:r w:rsidRPr="00885EA7">
              <w:t>Ukrep</w:t>
            </w:r>
          </w:p>
        </w:tc>
        <w:tc>
          <w:tcPr>
            <w:tcW w:w="3474" w:type="pct"/>
          </w:tcPr>
          <w:p w14:paraId="18B564D7" w14:textId="49311D57" w:rsidR="00C65866" w:rsidRPr="00885EA7" w:rsidRDefault="00C65866">
            <w:pPr>
              <w:pStyle w:val="Tabelainstrumentov"/>
              <w:cnfStyle w:val="000000100000" w:firstRow="0" w:lastRow="0" w:firstColumn="0" w:lastColumn="0" w:oddVBand="0" w:evenVBand="0" w:oddHBand="1" w:evenHBand="0" w:firstRowFirstColumn="0" w:firstRowLastColumn="0" w:lastRowFirstColumn="0" w:lastRowLastColumn="0"/>
            </w:pPr>
            <w:r w:rsidRPr="00885EA7">
              <w:t xml:space="preserve">Ukrep </w:t>
            </w:r>
            <w:r w:rsidR="0055292A" w:rsidRPr="00885EA7">
              <w:t>5.10</w:t>
            </w:r>
            <w:r w:rsidRPr="00885EA7">
              <w:t>:</w:t>
            </w:r>
            <w:r w:rsidR="00E90002" w:rsidRPr="00885EA7">
              <w:t xml:space="preserve"> </w:t>
            </w:r>
            <w:r w:rsidR="00985581" w:rsidRPr="00985581">
              <w:t>Vzpostavitev platforme za združevanje podatkov interneta stvari za razvoj, testiranje, uvajanje in uporabo metod in rešitev UI</w:t>
            </w:r>
          </w:p>
        </w:tc>
      </w:tr>
      <w:tr w:rsidR="00C65866" w:rsidRPr="00885EA7" w14:paraId="6400017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5BDC477" w14:textId="77777777" w:rsidR="00C65866" w:rsidRPr="00885EA7" w:rsidRDefault="00C65866">
            <w:pPr>
              <w:pStyle w:val="Tabelainstrumentov"/>
              <w:rPr>
                <w:rFonts w:eastAsiaTheme="minorHAnsi"/>
              </w:rPr>
            </w:pPr>
            <w:r w:rsidRPr="00885EA7">
              <w:rPr>
                <w:rFonts w:eastAsiaTheme="minorHAnsi"/>
              </w:rPr>
              <w:t>Ciljna skupina</w:t>
            </w:r>
          </w:p>
        </w:tc>
        <w:tc>
          <w:tcPr>
            <w:tcW w:w="3474" w:type="pct"/>
          </w:tcPr>
          <w:p w14:paraId="2C26B524" w14:textId="7A6221E1" w:rsidR="00C65866" w:rsidRPr="00885EA7" w:rsidRDefault="004D6E8D">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D</w:t>
            </w:r>
            <w:r w:rsidR="00C65866" w:rsidRPr="00885EA7">
              <w:rPr>
                <w:rFonts w:eastAsiaTheme="minorHAnsi"/>
              </w:rPr>
              <w:t>ržavna uprava</w:t>
            </w:r>
          </w:p>
        </w:tc>
      </w:tr>
      <w:tr w:rsidR="00C65866" w:rsidRPr="00885EA7" w14:paraId="0210679A"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F460953" w14:textId="77777777" w:rsidR="00C65866" w:rsidRPr="00885EA7" w:rsidRDefault="00C65866">
            <w:pPr>
              <w:pStyle w:val="Tabelainstrumentov"/>
              <w:rPr>
                <w:rFonts w:eastAsiaTheme="minorHAnsi"/>
              </w:rPr>
            </w:pPr>
            <w:r w:rsidRPr="00885EA7">
              <w:rPr>
                <w:rFonts w:eastAsiaTheme="minorHAnsi"/>
              </w:rPr>
              <w:t>Trajanje</w:t>
            </w:r>
          </w:p>
        </w:tc>
        <w:tc>
          <w:tcPr>
            <w:tcW w:w="3474" w:type="pct"/>
          </w:tcPr>
          <w:p w14:paraId="6CE0AB16" w14:textId="21BAB192" w:rsidR="00C65866" w:rsidRPr="00885EA7" w:rsidRDefault="00C6586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EA7E8B">
              <w:rPr>
                <w:rFonts w:eastAsiaTheme="minorHAnsi"/>
              </w:rPr>
              <w:t>–</w:t>
            </w:r>
            <w:r w:rsidRPr="00885EA7">
              <w:rPr>
                <w:rFonts w:eastAsiaTheme="minorHAnsi"/>
              </w:rPr>
              <w:t>2025</w:t>
            </w:r>
          </w:p>
        </w:tc>
      </w:tr>
      <w:tr w:rsidR="00C65866" w:rsidRPr="00885EA7" w14:paraId="366BDAB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A63351E" w14:textId="77777777" w:rsidR="00C65866" w:rsidRPr="00885EA7" w:rsidRDefault="00C65866">
            <w:pPr>
              <w:pStyle w:val="Tabelainstrumentov"/>
              <w:rPr>
                <w:rFonts w:eastAsiaTheme="minorHAnsi"/>
              </w:rPr>
            </w:pPr>
            <w:r w:rsidRPr="00885EA7">
              <w:rPr>
                <w:rFonts w:eastAsiaTheme="minorHAnsi"/>
              </w:rPr>
              <w:t>Vir sredstev</w:t>
            </w:r>
          </w:p>
        </w:tc>
        <w:tc>
          <w:tcPr>
            <w:tcW w:w="3474" w:type="pct"/>
          </w:tcPr>
          <w:p w14:paraId="5AF9A640" w14:textId="123AF932" w:rsidR="00C65866"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C65866" w:rsidRPr="00885EA7">
              <w:rPr>
                <w:rFonts w:eastAsiaTheme="minorHAnsi"/>
              </w:rPr>
              <w:t>redstva</w:t>
            </w:r>
            <w:r w:rsidRPr="00885EA7">
              <w:rPr>
                <w:rFonts w:eastAsiaTheme="minorHAnsi"/>
              </w:rPr>
              <w:t xml:space="preserve"> </w:t>
            </w:r>
            <w:r w:rsidR="00C65866" w:rsidRPr="00885EA7">
              <w:rPr>
                <w:rFonts w:eastAsiaTheme="minorHAnsi"/>
              </w:rPr>
              <w:t>EU, proračunska sredstva</w:t>
            </w:r>
          </w:p>
        </w:tc>
      </w:tr>
      <w:tr w:rsidR="00C65866" w:rsidRPr="00885EA7" w14:paraId="688689D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2B3574E" w14:textId="799B8E2D" w:rsidR="00C65866" w:rsidRPr="00885EA7" w:rsidRDefault="00C65866">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15293297" w14:textId="7B76ADC1" w:rsidR="00C65866" w:rsidRPr="00885EA7" w:rsidRDefault="00C6586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IT projekt </w:t>
            </w:r>
          </w:p>
        </w:tc>
      </w:tr>
      <w:tr w:rsidR="00C65866" w:rsidRPr="00885EA7" w14:paraId="6D75AF6A"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C6400A3" w14:textId="77777777" w:rsidR="00C65866" w:rsidRPr="00885EA7" w:rsidRDefault="00C65866">
            <w:pPr>
              <w:pStyle w:val="Tabelainstrumentov"/>
              <w:rPr>
                <w:rFonts w:eastAsiaTheme="minorHAnsi"/>
              </w:rPr>
            </w:pPr>
            <w:r w:rsidRPr="00885EA7">
              <w:rPr>
                <w:rFonts w:eastAsiaTheme="minorHAnsi"/>
              </w:rPr>
              <w:t>Upravičeni stroški / aktivnosti</w:t>
            </w:r>
          </w:p>
        </w:tc>
        <w:tc>
          <w:tcPr>
            <w:tcW w:w="3474" w:type="pct"/>
          </w:tcPr>
          <w:p w14:paraId="737931C5" w14:textId="77777777" w:rsidR="00C65866" w:rsidRPr="00885EA7" w:rsidRDefault="00C6586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0B775A7D" w14:textId="5381C354" w:rsidR="00C65866" w:rsidRPr="00885EA7" w:rsidRDefault="00C65866">
            <w:pPr>
              <w:pStyle w:val="Tabelainstrumentov"/>
              <w:numPr>
                <w:ilvl w:val="0"/>
                <w:numId w:val="249"/>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vzpostavitev IT okolja za načrtovanje, razvoj, testiranje, implementacijo pilotov in prototipov, uvedba rešitve v produkcijsko okolje</w:t>
            </w:r>
          </w:p>
          <w:p w14:paraId="7CD73410" w14:textId="154BCF26" w:rsidR="00C65866" w:rsidRPr="00885EA7" w:rsidRDefault="00C65866">
            <w:pPr>
              <w:pStyle w:val="Tabelainstrumentov"/>
              <w:numPr>
                <w:ilvl w:val="0"/>
                <w:numId w:val="249"/>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nakup licenc </w:t>
            </w:r>
            <w:r w:rsidR="00EA7E8B" w:rsidRPr="00885EA7">
              <w:rPr>
                <w:rFonts w:eastAsiaTheme="minorHAnsi"/>
              </w:rPr>
              <w:t xml:space="preserve">opreme </w:t>
            </w:r>
            <w:r w:rsidRPr="00885EA7">
              <w:rPr>
                <w:rFonts w:eastAsiaTheme="minorHAnsi"/>
              </w:rPr>
              <w:t>SW in HW (potrebne za izvedbo projekta)</w:t>
            </w:r>
          </w:p>
          <w:p w14:paraId="66F55507" w14:textId="1856B44E" w:rsidR="00C65866" w:rsidRPr="00885EA7" w:rsidRDefault="00C65866">
            <w:pPr>
              <w:pStyle w:val="Tabelainstrumentov"/>
              <w:numPr>
                <w:ilvl w:val="0"/>
                <w:numId w:val="249"/>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načrtovanje, razvoj, testiranje, implementacija pilotov in prototipov, uvedba rešitve v produkcijsko okolje</w:t>
            </w:r>
          </w:p>
          <w:p w14:paraId="6CCBDA43" w14:textId="514FE376" w:rsidR="00C65866" w:rsidRPr="00885EA7" w:rsidRDefault="00C65866">
            <w:pPr>
              <w:pStyle w:val="Tabelainstrumentov"/>
              <w:numPr>
                <w:ilvl w:val="0"/>
                <w:numId w:val="249"/>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redno vzdrževanje in nadgradnja</w:t>
            </w:r>
          </w:p>
          <w:p w14:paraId="63812BAE" w14:textId="2BABA0D8" w:rsidR="00C65866" w:rsidRPr="00885EA7" w:rsidRDefault="00C65866">
            <w:pPr>
              <w:pStyle w:val="Tabelainstrumentov"/>
              <w:numPr>
                <w:ilvl w:val="0"/>
                <w:numId w:val="249"/>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C65866" w:rsidRPr="00885EA7" w14:paraId="6E53BF4C"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6D7635A" w14:textId="77777777" w:rsidR="00C65866" w:rsidRPr="00885EA7" w:rsidRDefault="00C65866">
            <w:pPr>
              <w:pStyle w:val="Tabelainstrumentov"/>
              <w:rPr>
                <w:rFonts w:eastAsiaTheme="minorHAnsi"/>
              </w:rPr>
            </w:pPr>
            <w:r w:rsidRPr="00885EA7">
              <w:rPr>
                <w:rFonts w:eastAsiaTheme="minorHAnsi"/>
              </w:rPr>
              <w:t>Izvajalci</w:t>
            </w:r>
          </w:p>
        </w:tc>
        <w:tc>
          <w:tcPr>
            <w:tcW w:w="3474" w:type="pct"/>
          </w:tcPr>
          <w:p w14:paraId="200B58A0" w14:textId="77777777" w:rsidR="00C65866" w:rsidRPr="00885EA7" w:rsidRDefault="00C6586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MJU</w:t>
            </w:r>
          </w:p>
        </w:tc>
      </w:tr>
      <w:tr w:rsidR="00C65866" w:rsidRPr="00885EA7" w14:paraId="2F971C3B"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DDECA43" w14:textId="77777777" w:rsidR="00C65866" w:rsidRPr="00885EA7" w:rsidRDefault="00C65866">
            <w:pPr>
              <w:pStyle w:val="Tabelainstrumentov"/>
              <w:rPr>
                <w:rFonts w:eastAsiaTheme="minorHAnsi"/>
              </w:rPr>
            </w:pPr>
            <w:r w:rsidRPr="00885EA7">
              <w:rPr>
                <w:rFonts w:eastAsiaTheme="minorHAnsi"/>
              </w:rPr>
              <w:t>Pogoji za izbor upravičencev</w:t>
            </w:r>
          </w:p>
        </w:tc>
        <w:tc>
          <w:tcPr>
            <w:tcW w:w="3474" w:type="pct"/>
          </w:tcPr>
          <w:p w14:paraId="0702255D" w14:textId="0FF14CA2" w:rsidR="00C65866" w:rsidRPr="00885EA7" w:rsidRDefault="00C6586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naročilu. Predvidoma bodo opredeljeni v sklopu:</w:t>
            </w:r>
          </w:p>
          <w:p w14:paraId="78601D06" w14:textId="37745D3B" w:rsidR="00C65866" w:rsidRPr="00885EA7" w:rsidRDefault="00C65866">
            <w:pPr>
              <w:pStyle w:val="Tabelainstrumentov"/>
              <w:numPr>
                <w:ilvl w:val="0"/>
                <w:numId w:val="24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strokovnost izvajalca na področju tehnologij</w:t>
            </w:r>
            <w:r w:rsidR="00EA7E8B" w:rsidRPr="00885EA7">
              <w:rPr>
                <w:rFonts w:eastAsiaTheme="minorHAnsi"/>
              </w:rPr>
              <w:t xml:space="preserve"> UI</w:t>
            </w:r>
          </w:p>
          <w:p w14:paraId="1A4670E2" w14:textId="062972B5" w:rsidR="00C65866" w:rsidRPr="00885EA7" w:rsidRDefault="00C65866">
            <w:pPr>
              <w:pStyle w:val="Tabelainstrumentov"/>
              <w:numPr>
                <w:ilvl w:val="0"/>
                <w:numId w:val="24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reference (npr. izvedeni primerljivi projekti v državni upravi, javnem sektorju ali </w:t>
            </w:r>
            <w:r w:rsidR="00EA7E8B">
              <w:rPr>
                <w:rFonts w:eastAsiaTheme="minorHAnsi"/>
              </w:rPr>
              <w:t>pri</w:t>
            </w:r>
            <w:r w:rsidRPr="00885EA7">
              <w:rPr>
                <w:rFonts w:eastAsiaTheme="minorHAnsi"/>
              </w:rPr>
              <w:t xml:space="preserve"> primerljivih naročnikih)</w:t>
            </w:r>
          </w:p>
          <w:p w14:paraId="1B6551C4" w14:textId="7F224E29" w:rsidR="00C65866" w:rsidRPr="00885EA7" w:rsidRDefault="00C65866">
            <w:pPr>
              <w:pStyle w:val="Tabelainstrumentov"/>
              <w:numPr>
                <w:ilvl w:val="0"/>
                <w:numId w:val="24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ustreznost predlagane rešitve</w:t>
            </w:r>
          </w:p>
          <w:p w14:paraId="18FE8081" w14:textId="621D74E0" w:rsidR="00C65866" w:rsidRPr="00885EA7" w:rsidRDefault="00C65866">
            <w:pPr>
              <w:pStyle w:val="Tabelainstrumentov"/>
              <w:numPr>
                <w:ilvl w:val="0"/>
                <w:numId w:val="24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zmožnost izvedbe vzdrževalnih del</w:t>
            </w:r>
          </w:p>
          <w:p w14:paraId="7694A675" w14:textId="1F19AA7E" w:rsidR="00C65866" w:rsidRPr="00885EA7" w:rsidRDefault="00C65866">
            <w:pPr>
              <w:pStyle w:val="Tabelainstrumentov"/>
              <w:numPr>
                <w:ilvl w:val="0"/>
                <w:numId w:val="24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ekonomska ugodnost ponudbe</w:t>
            </w:r>
          </w:p>
          <w:p w14:paraId="3FC2CF4A" w14:textId="58C92A42" w:rsidR="00C65866" w:rsidRPr="00885EA7" w:rsidRDefault="00C65866">
            <w:pPr>
              <w:pStyle w:val="Tabelainstrumentov"/>
              <w:numPr>
                <w:ilvl w:val="0"/>
                <w:numId w:val="248"/>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 glede na vsebino javnega naročila</w:t>
            </w:r>
          </w:p>
        </w:tc>
      </w:tr>
      <w:tr w:rsidR="00C65866" w:rsidRPr="00885EA7" w14:paraId="2BB521F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322CED0" w14:textId="77777777" w:rsidR="00C65866" w:rsidRPr="00885EA7" w:rsidRDefault="00C65866">
            <w:pPr>
              <w:pStyle w:val="Tabelainstrumentov"/>
              <w:rPr>
                <w:rFonts w:eastAsiaTheme="minorHAnsi"/>
              </w:rPr>
            </w:pPr>
            <w:r w:rsidRPr="00885EA7">
              <w:rPr>
                <w:rFonts w:eastAsiaTheme="minorHAnsi"/>
              </w:rPr>
              <w:t>Stopnja financiranja</w:t>
            </w:r>
          </w:p>
        </w:tc>
        <w:tc>
          <w:tcPr>
            <w:tcW w:w="3474" w:type="pct"/>
          </w:tcPr>
          <w:p w14:paraId="7964D10F" w14:textId="77777777" w:rsidR="00C65866" w:rsidRPr="00885EA7" w:rsidRDefault="00C6586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C65866" w:rsidRPr="00885EA7" w14:paraId="059DC5DF"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EE3C6D5" w14:textId="77777777" w:rsidR="00C65866" w:rsidRPr="00885EA7" w:rsidRDefault="00C65866">
            <w:pPr>
              <w:pStyle w:val="Tabelainstrumentov"/>
              <w:rPr>
                <w:rFonts w:eastAsiaTheme="minorHAnsi"/>
              </w:rPr>
            </w:pPr>
            <w:r w:rsidRPr="00885EA7">
              <w:rPr>
                <w:rFonts w:eastAsiaTheme="minorHAnsi"/>
              </w:rPr>
              <w:t>Končni upravičenci in pogoji</w:t>
            </w:r>
          </w:p>
        </w:tc>
        <w:tc>
          <w:tcPr>
            <w:tcW w:w="3474" w:type="pct"/>
          </w:tcPr>
          <w:p w14:paraId="634FC0A1" w14:textId="3867097B" w:rsidR="00C65866" w:rsidRPr="00885EA7" w:rsidRDefault="006D763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MJU </w:t>
            </w:r>
            <w:r w:rsidR="00EA7E8B">
              <w:rPr>
                <w:rFonts w:eastAsiaTheme="minorHAnsi"/>
              </w:rPr>
              <w:t>in</w:t>
            </w:r>
            <w:r w:rsidR="00C65866" w:rsidRPr="00885EA7">
              <w:rPr>
                <w:rFonts w:eastAsiaTheme="minorHAnsi"/>
              </w:rPr>
              <w:t xml:space="preserve"> izbrani izvajalci javnih naročil</w:t>
            </w:r>
          </w:p>
        </w:tc>
      </w:tr>
      <w:tr w:rsidR="00C65866" w:rsidRPr="00885EA7" w14:paraId="2AF7BE7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0BCA646" w14:textId="77777777" w:rsidR="00C65866" w:rsidRPr="00885EA7" w:rsidRDefault="00C65866">
            <w:pPr>
              <w:pStyle w:val="Tabelainstrumentov"/>
              <w:rPr>
                <w:rFonts w:eastAsiaTheme="minorHAnsi"/>
              </w:rPr>
            </w:pPr>
            <w:r w:rsidRPr="00885EA7">
              <w:rPr>
                <w:rFonts w:eastAsiaTheme="minorHAnsi"/>
              </w:rPr>
              <w:t xml:space="preserve">Ocena finančnih sredstev za izvedbo </w:t>
            </w:r>
          </w:p>
        </w:tc>
        <w:tc>
          <w:tcPr>
            <w:tcW w:w="3474" w:type="pct"/>
          </w:tcPr>
          <w:p w14:paraId="30438FFE" w14:textId="2C74B247" w:rsidR="00C65866" w:rsidRPr="00885EA7" w:rsidRDefault="00C65866">
            <w:pPr>
              <w:pStyle w:val="Tabelainstrumentov"/>
              <w:cnfStyle w:val="000000100000" w:firstRow="0" w:lastRow="0" w:firstColumn="0" w:lastColumn="0" w:oddVBand="0" w:evenVBand="0" w:oddHBand="1" w:evenHBand="0" w:firstRowFirstColumn="0" w:firstRowLastColumn="0" w:lastRowFirstColumn="0" w:lastRowLastColumn="0"/>
            </w:pPr>
            <w:r w:rsidRPr="00885EA7">
              <w:t>1</w:t>
            </w:r>
            <w:r w:rsidR="00B71478" w:rsidRPr="00885EA7">
              <w:t>.000.000</w:t>
            </w:r>
            <w:r w:rsidRPr="00885EA7">
              <w:t xml:space="preserve"> EUR</w:t>
            </w:r>
          </w:p>
        </w:tc>
      </w:tr>
      <w:tr w:rsidR="00C65866" w:rsidRPr="00885EA7" w14:paraId="27BE123D"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D52C819" w14:textId="63E395EA" w:rsidR="00C65866" w:rsidRPr="00885EA7" w:rsidRDefault="00C65866">
            <w:pPr>
              <w:pStyle w:val="Tabelainstrumentov"/>
              <w:rPr>
                <w:rFonts w:eastAsiaTheme="minorHAnsi"/>
              </w:rPr>
            </w:pPr>
            <w:r w:rsidRPr="00885EA7">
              <w:rPr>
                <w:rFonts w:eastAsiaTheme="minorHAnsi"/>
              </w:rPr>
              <w:t xml:space="preserve">Tip investicije </w:t>
            </w:r>
            <w:r w:rsidR="00EA7E8B">
              <w:rPr>
                <w:rFonts w:eastAsiaTheme="minorHAnsi"/>
              </w:rPr>
              <w:t>–</w:t>
            </w:r>
            <w:r w:rsidRPr="00885EA7">
              <w:rPr>
                <w:rFonts w:eastAsiaTheme="minorHAnsi"/>
              </w:rPr>
              <w:t xml:space="preserve"> kategorije intervencij OP</w:t>
            </w:r>
          </w:p>
        </w:tc>
        <w:tc>
          <w:tcPr>
            <w:tcW w:w="3474" w:type="pct"/>
          </w:tcPr>
          <w:p w14:paraId="6BD3645C" w14:textId="77777777" w:rsidR="00C65866" w:rsidRPr="00885EA7" w:rsidRDefault="00C6586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C65866" w:rsidRPr="00885EA7" w14:paraId="07DF9ACD"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1CE6888" w14:textId="77777777" w:rsidR="00C65866" w:rsidRPr="00885EA7" w:rsidRDefault="00C65866">
            <w:pPr>
              <w:pStyle w:val="Tabelainstrumentov"/>
              <w:rPr>
                <w:rFonts w:eastAsiaTheme="minorHAnsi"/>
              </w:rPr>
            </w:pPr>
            <w:r w:rsidRPr="00885EA7">
              <w:rPr>
                <w:rFonts w:eastAsiaTheme="minorHAnsi"/>
              </w:rPr>
              <w:t>Navezava na OP</w:t>
            </w:r>
          </w:p>
        </w:tc>
        <w:tc>
          <w:tcPr>
            <w:tcW w:w="3474" w:type="pct"/>
          </w:tcPr>
          <w:p w14:paraId="268CEFFE" w14:textId="77777777" w:rsidR="00C65866" w:rsidRPr="00885EA7" w:rsidRDefault="00C65866">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C65866" w:rsidRPr="00885EA7" w14:paraId="1DAA184D"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8424E71" w14:textId="77777777" w:rsidR="00C65866" w:rsidRPr="00885EA7" w:rsidRDefault="00C65866">
            <w:pPr>
              <w:pStyle w:val="Tabelainstrumentov"/>
              <w:rPr>
                <w:rFonts w:eastAsiaTheme="minorHAnsi"/>
              </w:rPr>
            </w:pPr>
            <w:r w:rsidRPr="00885EA7">
              <w:rPr>
                <w:rFonts w:eastAsiaTheme="minorHAnsi"/>
              </w:rPr>
              <w:t>Teritorialni vidik</w:t>
            </w:r>
          </w:p>
        </w:tc>
        <w:tc>
          <w:tcPr>
            <w:tcW w:w="3474" w:type="pct"/>
          </w:tcPr>
          <w:p w14:paraId="12C7FFB9" w14:textId="77777777" w:rsidR="00C65866" w:rsidRPr="00885EA7" w:rsidRDefault="00C6586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0E6DCA29" w14:textId="5AE0E3CD" w:rsidR="00BB1DB2" w:rsidRPr="00885EA7" w:rsidRDefault="00BB1DB2" w:rsidP="005734AF">
      <w:r w:rsidRPr="00885EA7">
        <w:br w:type="page"/>
      </w:r>
    </w:p>
    <w:tbl>
      <w:tblPr>
        <w:tblStyle w:val="Tabelaseznam3poudarek6"/>
        <w:tblW w:w="5632" w:type="pct"/>
        <w:tblLook w:val="04A0" w:firstRow="1" w:lastRow="0" w:firstColumn="1" w:lastColumn="0" w:noHBand="0" w:noVBand="1"/>
      </w:tblPr>
      <w:tblGrid>
        <w:gridCol w:w="3115"/>
        <w:gridCol w:w="7090"/>
      </w:tblGrid>
      <w:tr w:rsidR="00BB1DB2" w:rsidRPr="00885EA7" w14:paraId="676108CF"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75334FA5" w14:textId="77777777" w:rsidR="00BB1DB2" w:rsidRPr="00885EA7" w:rsidRDefault="00BB1DB2">
            <w:pPr>
              <w:pStyle w:val="Tabelainstrumentov"/>
              <w:rPr>
                <w:highlight w:val="yellow"/>
              </w:rPr>
            </w:pPr>
            <w:r w:rsidRPr="00885EA7">
              <w:lastRenderedPageBreak/>
              <w:t>Izvedbeni instrument</w:t>
            </w:r>
          </w:p>
        </w:tc>
        <w:tc>
          <w:tcPr>
            <w:tcW w:w="3474" w:type="pct"/>
          </w:tcPr>
          <w:p w14:paraId="4C83625B" w14:textId="22163298" w:rsidR="00BB1DB2" w:rsidRPr="00885EA7" w:rsidRDefault="00BB1DB2">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0E3E93" w:rsidRPr="00885EA7">
              <w:t>– projekt uporabe UI</w:t>
            </w:r>
          </w:p>
        </w:tc>
      </w:tr>
      <w:tr w:rsidR="00BB1DB2" w:rsidRPr="00885EA7" w14:paraId="712CE78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09BDF8B" w14:textId="77777777" w:rsidR="00BB1DB2" w:rsidRPr="00885EA7" w:rsidRDefault="00BB1DB2">
            <w:pPr>
              <w:pStyle w:val="Tabelainstrumentov"/>
            </w:pPr>
            <w:r w:rsidRPr="00885EA7">
              <w:t>Ukrep</w:t>
            </w:r>
          </w:p>
        </w:tc>
        <w:tc>
          <w:tcPr>
            <w:tcW w:w="3474" w:type="pct"/>
          </w:tcPr>
          <w:p w14:paraId="2A49ED9A" w14:textId="489FAD9C" w:rsidR="00BB1DB2" w:rsidRPr="00885EA7" w:rsidRDefault="00BB1DB2">
            <w:pPr>
              <w:pStyle w:val="Tabelainstrumentov"/>
              <w:cnfStyle w:val="000000100000" w:firstRow="0" w:lastRow="0" w:firstColumn="0" w:lastColumn="0" w:oddVBand="0" w:evenVBand="0" w:oddHBand="1" w:evenHBand="0" w:firstRowFirstColumn="0" w:firstRowLastColumn="0" w:lastRowFirstColumn="0" w:lastRowLastColumn="0"/>
            </w:pPr>
            <w:r w:rsidRPr="00885EA7">
              <w:t>Ukrep 6.1:</w:t>
            </w:r>
            <w:r w:rsidR="00E90002" w:rsidRPr="00885EA7">
              <w:t xml:space="preserve"> </w:t>
            </w:r>
            <w:r w:rsidRPr="00885EA7">
              <w:t xml:space="preserve">Izpeljava pilotnega projekta uporabe </w:t>
            </w:r>
            <w:r w:rsidR="00BF2395" w:rsidRPr="00885EA7">
              <w:t>UI</w:t>
            </w:r>
            <w:r w:rsidRPr="00885EA7">
              <w:t xml:space="preserve"> na področju kibernetske varnosti</w:t>
            </w:r>
          </w:p>
        </w:tc>
      </w:tr>
      <w:tr w:rsidR="00BB1DB2" w:rsidRPr="00885EA7" w14:paraId="5DBAA0D7"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2BB749E" w14:textId="77777777" w:rsidR="00BB1DB2" w:rsidRPr="00885EA7" w:rsidRDefault="00BB1DB2">
            <w:pPr>
              <w:pStyle w:val="Tabelainstrumentov"/>
              <w:rPr>
                <w:rFonts w:eastAsiaTheme="minorHAnsi"/>
              </w:rPr>
            </w:pPr>
            <w:r w:rsidRPr="00885EA7">
              <w:rPr>
                <w:rFonts w:eastAsiaTheme="minorHAnsi"/>
              </w:rPr>
              <w:t>Ciljna skupina</w:t>
            </w:r>
          </w:p>
        </w:tc>
        <w:tc>
          <w:tcPr>
            <w:tcW w:w="3474" w:type="pct"/>
          </w:tcPr>
          <w:p w14:paraId="4C75C95C" w14:textId="2CFB10DE" w:rsidR="00BB1DB2" w:rsidRPr="00885EA7" w:rsidRDefault="00F92A76">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D</w:t>
            </w:r>
            <w:r w:rsidR="00BB1DB2" w:rsidRPr="00885EA7">
              <w:rPr>
                <w:rFonts w:eastAsiaTheme="minorHAnsi"/>
              </w:rPr>
              <w:t>ržavna uprava</w:t>
            </w:r>
          </w:p>
        </w:tc>
      </w:tr>
      <w:tr w:rsidR="00BB1DB2" w:rsidRPr="00885EA7" w14:paraId="0AFCD8D7"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BB950D0" w14:textId="77777777" w:rsidR="00BB1DB2" w:rsidRPr="00885EA7" w:rsidRDefault="00BB1DB2">
            <w:pPr>
              <w:pStyle w:val="Tabelainstrumentov"/>
              <w:rPr>
                <w:rFonts w:eastAsiaTheme="minorHAnsi"/>
              </w:rPr>
            </w:pPr>
            <w:r w:rsidRPr="00885EA7">
              <w:rPr>
                <w:rFonts w:eastAsiaTheme="minorHAnsi"/>
              </w:rPr>
              <w:t>Trajanje</w:t>
            </w:r>
          </w:p>
        </w:tc>
        <w:tc>
          <w:tcPr>
            <w:tcW w:w="3474" w:type="pct"/>
          </w:tcPr>
          <w:p w14:paraId="6F5E2D4D" w14:textId="36C2ECD7" w:rsidR="00BB1DB2" w:rsidRPr="00885EA7" w:rsidRDefault="00BB1DB2">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EA7E8B">
              <w:rPr>
                <w:rFonts w:eastAsiaTheme="minorHAnsi"/>
              </w:rPr>
              <w:t>–</w:t>
            </w:r>
            <w:r w:rsidRPr="00885EA7">
              <w:rPr>
                <w:rFonts w:eastAsiaTheme="minorHAnsi"/>
              </w:rPr>
              <w:t>2025</w:t>
            </w:r>
          </w:p>
        </w:tc>
      </w:tr>
      <w:tr w:rsidR="00BB1DB2" w:rsidRPr="00885EA7" w14:paraId="1FD3016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11758F2" w14:textId="77777777" w:rsidR="00BB1DB2" w:rsidRPr="00885EA7" w:rsidRDefault="00BB1DB2">
            <w:pPr>
              <w:pStyle w:val="Tabelainstrumentov"/>
              <w:rPr>
                <w:rFonts w:eastAsiaTheme="minorHAnsi"/>
              </w:rPr>
            </w:pPr>
            <w:r w:rsidRPr="00885EA7">
              <w:rPr>
                <w:rFonts w:eastAsiaTheme="minorHAnsi"/>
              </w:rPr>
              <w:t>Vir sredstev</w:t>
            </w:r>
          </w:p>
        </w:tc>
        <w:tc>
          <w:tcPr>
            <w:tcW w:w="3474" w:type="pct"/>
          </w:tcPr>
          <w:p w14:paraId="17BBEF2B" w14:textId="6F04C5ED" w:rsidR="00BB1DB2"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BB1DB2" w:rsidRPr="00885EA7">
              <w:rPr>
                <w:rFonts w:eastAsiaTheme="minorHAnsi"/>
              </w:rPr>
              <w:t>redstva</w:t>
            </w:r>
            <w:r w:rsidRPr="00885EA7">
              <w:rPr>
                <w:rFonts w:eastAsiaTheme="minorHAnsi"/>
              </w:rPr>
              <w:t xml:space="preserve"> </w:t>
            </w:r>
            <w:r w:rsidR="00BB1DB2" w:rsidRPr="00885EA7">
              <w:rPr>
                <w:rFonts w:eastAsiaTheme="minorHAnsi"/>
              </w:rPr>
              <w:t>EU, proračunska sredstva</w:t>
            </w:r>
          </w:p>
        </w:tc>
      </w:tr>
      <w:tr w:rsidR="00BB1DB2" w:rsidRPr="00885EA7" w14:paraId="08B1754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CE918B7" w14:textId="30D422F3" w:rsidR="00BB1DB2" w:rsidRPr="00885EA7" w:rsidRDefault="00BB1DB2">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156617F3" w14:textId="2529FC6D" w:rsidR="00BB1DB2" w:rsidRPr="00885EA7" w:rsidRDefault="00BB1DB2">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IT projekt </w:t>
            </w:r>
          </w:p>
        </w:tc>
      </w:tr>
      <w:tr w:rsidR="00BB1DB2" w:rsidRPr="00885EA7" w14:paraId="1EAA0F52"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AEE1BBD" w14:textId="77777777" w:rsidR="00BB1DB2" w:rsidRPr="00885EA7" w:rsidRDefault="00BB1DB2">
            <w:pPr>
              <w:pStyle w:val="Tabelainstrumentov"/>
              <w:rPr>
                <w:rFonts w:eastAsiaTheme="minorHAnsi"/>
              </w:rPr>
            </w:pPr>
            <w:r w:rsidRPr="00885EA7">
              <w:rPr>
                <w:rFonts w:eastAsiaTheme="minorHAnsi"/>
              </w:rPr>
              <w:t>Upravičeni stroški / aktivnosti</w:t>
            </w:r>
          </w:p>
        </w:tc>
        <w:tc>
          <w:tcPr>
            <w:tcW w:w="3474" w:type="pct"/>
          </w:tcPr>
          <w:p w14:paraId="3BAAD270" w14:textId="77777777" w:rsidR="00BB1DB2" w:rsidRPr="00885EA7" w:rsidRDefault="00BB1DB2">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2357F60B" w14:textId="77BDAB80" w:rsidR="00BB1DB2" w:rsidRPr="00885EA7" w:rsidRDefault="00BB1DB2">
            <w:pPr>
              <w:pStyle w:val="Tabelainstrumentov"/>
              <w:numPr>
                <w:ilvl w:val="0"/>
                <w:numId w:val="25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vzpostavitev IT okolja za načrtovanje, razvoj, testiranje, implementacijo pilotov in prototipov, uvedba rešitve v produkcijsko okolje</w:t>
            </w:r>
          </w:p>
          <w:p w14:paraId="0086D84B" w14:textId="5916AF55" w:rsidR="00BB1DB2" w:rsidRPr="00885EA7" w:rsidRDefault="00BB1DB2">
            <w:pPr>
              <w:pStyle w:val="Tabelainstrumentov"/>
              <w:numPr>
                <w:ilvl w:val="0"/>
                <w:numId w:val="25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nakup licenc </w:t>
            </w:r>
            <w:r w:rsidR="00EA7E8B" w:rsidRPr="00885EA7">
              <w:rPr>
                <w:rFonts w:eastAsiaTheme="minorHAnsi"/>
              </w:rPr>
              <w:t xml:space="preserve">opreme </w:t>
            </w:r>
            <w:r w:rsidRPr="00885EA7">
              <w:rPr>
                <w:rFonts w:eastAsiaTheme="minorHAnsi"/>
              </w:rPr>
              <w:t>SW in HW (potrebne za izvedbo projekta)</w:t>
            </w:r>
          </w:p>
          <w:p w14:paraId="502475FC" w14:textId="56512B97" w:rsidR="00BB1DB2" w:rsidRPr="00885EA7" w:rsidRDefault="00BB1DB2">
            <w:pPr>
              <w:pStyle w:val="Tabelainstrumentov"/>
              <w:numPr>
                <w:ilvl w:val="0"/>
                <w:numId w:val="25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načrtovanje, razvoj, testiranje, implementacija pilotov in prototipov, uvedba rešitve v produkcijsko okolje</w:t>
            </w:r>
          </w:p>
          <w:p w14:paraId="21CF1BFE" w14:textId="03022649" w:rsidR="00BB1DB2" w:rsidRPr="00885EA7" w:rsidRDefault="00BB1DB2">
            <w:pPr>
              <w:pStyle w:val="Tabelainstrumentov"/>
              <w:numPr>
                <w:ilvl w:val="0"/>
                <w:numId w:val="25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redno vzdrževanje in nadgradnja</w:t>
            </w:r>
          </w:p>
          <w:p w14:paraId="21719D3E" w14:textId="4376A144" w:rsidR="00BB1DB2" w:rsidRPr="00885EA7" w:rsidRDefault="00BB1DB2">
            <w:pPr>
              <w:pStyle w:val="Tabelainstrumentov"/>
              <w:numPr>
                <w:ilvl w:val="0"/>
                <w:numId w:val="250"/>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BB1DB2" w:rsidRPr="00885EA7" w14:paraId="780E251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D1A6E50" w14:textId="77777777" w:rsidR="00BB1DB2" w:rsidRPr="00885EA7" w:rsidRDefault="00BB1DB2">
            <w:pPr>
              <w:pStyle w:val="Tabelainstrumentov"/>
              <w:rPr>
                <w:rFonts w:eastAsiaTheme="minorHAnsi"/>
              </w:rPr>
            </w:pPr>
            <w:r w:rsidRPr="00885EA7">
              <w:rPr>
                <w:rFonts w:eastAsiaTheme="minorHAnsi"/>
              </w:rPr>
              <w:t>Izvajalci</w:t>
            </w:r>
          </w:p>
        </w:tc>
        <w:tc>
          <w:tcPr>
            <w:tcW w:w="3474" w:type="pct"/>
          </w:tcPr>
          <w:p w14:paraId="7A06F5BC" w14:textId="3E459D74" w:rsidR="00BB1DB2" w:rsidRPr="00885EA7" w:rsidRDefault="00BB1DB2">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MJU</w:t>
            </w:r>
          </w:p>
        </w:tc>
      </w:tr>
      <w:tr w:rsidR="00BB1DB2" w:rsidRPr="00885EA7" w14:paraId="7FD1A9A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1B267BB" w14:textId="77777777" w:rsidR="00BB1DB2" w:rsidRPr="00885EA7" w:rsidRDefault="00BB1DB2">
            <w:pPr>
              <w:pStyle w:val="Tabelainstrumentov"/>
              <w:rPr>
                <w:rFonts w:eastAsiaTheme="minorHAnsi"/>
              </w:rPr>
            </w:pPr>
            <w:r w:rsidRPr="00885EA7">
              <w:rPr>
                <w:rFonts w:eastAsiaTheme="minorHAnsi"/>
              </w:rPr>
              <w:t>Pogoji za izbor upravičencev</w:t>
            </w:r>
          </w:p>
        </w:tc>
        <w:tc>
          <w:tcPr>
            <w:tcW w:w="3474" w:type="pct"/>
          </w:tcPr>
          <w:p w14:paraId="44425291" w14:textId="494F0919" w:rsidR="00BB1DB2" w:rsidRPr="00885EA7" w:rsidRDefault="00BB1DB2">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naročilu. Predvidoma bodo opredeljeni v sklopu:</w:t>
            </w:r>
          </w:p>
          <w:p w14:paraId="3F665227" w14:textId="0DEB7A53" w:rsidR="00BB1DB2" w:rsidRPr="00885EA7" w:rsidRDefault="00BB1DB2">
            <w:pPr>
              <w:pStyle w:val="Tabelainstrumentov"/>
              <w:numPr>
                <w:ilvl w:val="0"/>
                <w:numId w:val="25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strokovnost izvajalca na področju tehnologij</w:t>
            </w:r>
            <w:r w:rsidR="00EA7E8B" w:rsidRPr="00885EA7">
              <w:rPr>
                <w:rFonts w:eastAsiaTheme="minorHAnsi"/>
              </w:rPr>
              <w:t xml:space="preserve"> UI</w:t>
            </w:r>
          </w:p>
          <w:p w14:paraId="536A74F6" w14:textId="1DC08118" w:rsidR="00BB1DB2" w:rsidRPr="00885EA7" w:rsidRDefault="00BB1DB2">
            <w:pPr>
              <w:pStyle w:val="Tabelainstrumentov"/>
              <w:numPr>
                <w:ilvl w:val="0"/>
                <w:numId w:val="25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reference (npr. izvedeni primerljivi projekti v državni upravi, javnem sektorju ali </w:t>
            </w:r>
            <w:r w:rsidR="00EA7E8B">
              <w:rPr>
                <w:rFonts w:eastAsiaTheme="minorHAnsi"/>
              </w:rPr>
              <w:t xml:space="preserve">pri </w:t>
            </w:r>
            <w:r w:rsidRPr="00885EA7">
              <w:rPr>
                <w:rFonts w:eastAsiaTheme="minorHAnsi"/>
              </w:rPr>
              <w:t>primerljivih naročnikih)</w:t>
            </w:r>
          </w:p>
          <w:p w14:paraId="3615F68E" w14:textId="7D253F5F" w:rsidR="00BB1DB2" w:rsidRPr="00885EA7" w:rsidRDefault="00BB1DB2">
            <w:pPr>
              <w:pStyle w:val="Tabelainstrumentov"/>
              <w:numPr>
                <w:ilvl w:val="0"/>
                <w:numId w:val="25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ustreznost predlagane rešitve</w:t>
            </w:r>
          </w:p>
          <w:p w14:paraId="03A082BA" w14:textId="18FD0E8F" w:rsidR="00BB1DB2" w:rsidRPr="00885EA7" w:rsidRDefault="00BB1DB2">
            <w:pPr>
              <w:pStyle w:val="Tabelainstrumentov"/>
              <w:numPr>
                <w:ilvl w:val="0"/>
                <w:numId w:val="25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zmožnost izvedbe vzdrževalnih del</w:t>
            </w:r>
          </w:p>
          <w:p w14:paraId="3FC3C494" w14:textId="3F243EEB" w:rsidR="00BB1DB2" w:rsidRPr="00885EA7" w:rsidRDefault="00BB1DB2">
            <w:pPr>
              <w:pStyle w:val="Tabelainstrumentov"/>
              <w:numPr>
                <w:ilvl w:val="0"/>
                <w:numId w:val="25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ekonomska ugodnost ponudbe </w:t>
            </w:r>
          </w:p>
          <w:p w14:paraId="545945A5" w14:textId="3503E786" w:rsidR="00BB1DB2" w:rsidRPr="00885EA7" w:rsidRDefault="00BB1DB2">
            <w:pPr>
              <w:pStyle w:val="Tabelainstrumentov"/>
              <w:numPr>
                <w:ilvl w:val="0"/>
                <w:numId w:val="251"/>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 glede na vsebino javnega naročila</w:t>
            </w:r>
          </w:p>
        </w:tc>
      </w:tr>
      <w:tr w:rsidR="00BB1DB2" w:rsidRPr="00885EA7" w14:paraId="253CF08F"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96635EC" w14:textId="77777777" w:rsidR="00BB1DB2" w:rsidRPr="00885EA7" w:rsidRDefault="00BB1DB2">
            <w:pPr>
              <w:pStyle w:val="Tabelainstrumentov"/>
              <w:rPr>
                <w:rFonts w:eastAsiaTheme="minorHAnsi"/>
              </w:rPr>
            </w:pPr>
            <w:r w:rsidRPr="00885EA7">
              <w:rPr>
                <w:rFonts w:eastAsiaTheme="minorHAnsi"/>
              </w:rPr>
              <w:t>Stopnja financiranja</w:t>
            </w:r>
          </w:p>
        </w:tc>
        <w:tc>
          <w:tcPr>
            <w:tcW w:w="3474" w:type="pct"/>
          </w:tcPr>
          <w:p w14:paraId="512F78DF" w14:textId="77777777" w:rsidR="00BB1DB2" w:rsidRPr="00885EA7" w:rsidRDefault="00BB1DB2">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BB1DB2" w:rsidRPr="00885EA7" w14:paraId="4B5D94B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2DE566DB" w14:textId="77777777" w:rsidR="00BB1DB2" w:rsidRPr="00885EA7" w:rsidRDefault="00BB1DB2">
            <w:pPr>
              <w:pStyle w:val="Tabelainstrumentov"/>
              <w:rPr>
                <w:rFonts w:eastAsiaTheme="minorHAnsi"/>
              </w:rPr>
            </w:pPr>
            <w:r w:rsidRPr="00885EA7">
              <w:rPr>
                <w:rFonts w:eastAsiaTheme="minorHAnsi"/>
              </w:rPr>
              <w:t>Končni upravičenci in pogoji</w:t>
            </w:r>
          </w:p>
        </w:tc>
        <w:tc>
          <w:tcPr>
            <w:tcW w:w="3474" w:type="pct"/>
          </w:tcPr>
          <w:p w14:paraId="3FFC4130" w14:textId="71D5CD14" w:rsidR="00BB1DB2" w:rsidRPr="00885EA7" w:rsidRDefault="00BB1DB2">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MJU </w:t>
            </w:r>
            <w:r w:rsidR="00EA7E8B">
              <w:rPr>
                <w:rFonts w:eastAsiaTheme="minorHAnsi"/>
              </w:rPr>
              <w:t>in</w:t>
            </w:r>
            <w:r w:rsidR="0001771B" w:rsidRPr="00885EA7">
              <w:rPr>
                <w:rFonts w:eastAsiaTheme="minorHAnsi"/>
              </w:rPr>
              <w:t xml:space="preserve"> izbrani izvajalci javnih naročil</w:t>
            </w:r>
          </w:p>
        </w:tc>
      </w:tr>
      <w:tr w:rsidR="00BB1DB2" w:rsidRPr="00885EA7" w14:paraId="256D3EDE"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01F3F38" w14:textId="418CF880" w:rsidR="00BB1DB2" w:rsidRPr="00885EA7" w:rsidRDefault="00BB1DB2">
            <w:pPr>
              <w:pStyle w:val="Tabelainstrumentov"/>
              <w:rPr>
                <w:rFonts w:eastAsiaTheme="minorHAnsi"/>
              </w:rPr>
            </w:pPr>
            <w:r w:rsidRPr="00885EA7">
              <w:rPr>
                <w:rFonts w:eastAsiaTheme="minorHAnsi"/>
              </w:rPr>
              <w:t>Ocena finančnih sredstev za izvedbo</w:t>
            </w:r>
          </w:p>
        </w:tc>
        <w:tc>
          <w:tcPr>
            <w:tcW w:w="3474" w:type="pct"/>
          </w:tcPr>
          <w:p w14:paraId="68E3AE5A" w14:textId="7BC7619B" w:rsidR="00BB1DB2" w:rsidRPr="00885EA7" w:rsidRDefault="00BB1DB2">
            <w:pPr>
              <w:pStyle w:val="Tabelainstrumentov"/>
              <w:cnfStyle w:val="000000100000" w:firstRow="0" w:lastRow="0" w:firstColumn="0" w:lastColumn="0" w:oddVBand="0" w:evenVBand="0" w:oddHBand="1" w:evenHBand="0" w:firstRowFirstColumn="0" w:firstRowLastColumn="0" w:lastRowFirstColumn="0" w:lastRowLastColumn="0"/>
            </w:pPr>
            <w:r w:rsidRPr="00885EA7">
              <w:t>1</w:t>
            </w:r>
            <w:r w:rsidR="00AA2D06" w:rsidRPr="00885EA7">
              <w:t>.000.000</w:t>
            </w:r>
            <w:r w:rsidRPr="00885EA7">
              <w:t xml:space="preserve"> EUR</w:t>
            </w:r>
          </w:p>
          <w:p w14:paraId="01A4AC28" w14:textId="239DEEB7" w:rsidR="00BB1DB2" w:rsidRPr="00885EA7" w:rsidRDefault="00BB1DB2">
            <w:pPr>
              <w:pStyle w:val="Tabelainstrumentov"/>
              <w:cnfStyle w:val="000000100000" w:firstRow="0" w:lastRow="0" w:firstColumn="0" w:lastColumn="0" w:oddVBand="0" w:evenVBand="0" w:oddHBand="1" w:evenHBand="0" w:firstRowFirstColumn="0" w:firstRowLastColumn="0" w:lastRowFirstColumn="0" w:lastRowLastColumn="0"/>
            </w:pPr>
          </w:p>
        </w:tc>
      </w:tr>
      <w:tr w:rsidR="00BB1DB2" w:rsidRPr="00885EA7" w14:paraId="48B26B73"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B11974D" w14:textId="32296A75" w:rsidR="00BB1DB2" w:rsidRPr="00885EA7" w:rsidRDefault="00BB1DB2">
            <w:pPr>
              <w:pStyle w:val="Tabelainstrumentov"/>
              <w:rPr>
                <w:rFonts w:eastAsiaTheme="minorHAnsi"/>
              </w:rPr>
            </w:pPr>
            <w:r w:rsidRPr="00885EA7">
              <w:rPr>
                <w:rFonts w:eastAsiaTheme="minorHAnsi"/>
              </w:rPr>
              <w:t xml:space="preserve">Tip investicije </w:t>
            </w:r>
            <w:r w:rsidR="00EA7E8B">
              <w:rPr>
                <w:rFonts w:eastAsiaTheme="minorHAnsi"/>
              </w:rPr>
              <w:t>–</w:t>
            </w:r>
            <w:r w:rsidRPr="00885EA7">
              <w:rPr>
                <w:rFonts w:eastAsiaTheme="minorHAnsi"/>
              </w:rPr>
              <w:t xml:space="preserve"> kategorije intervencij OP</w:t>
            </w:r>
          </w:p>
        </w:tc>
        <w:tc>
          <w:tcPr>
            <w:tcW w:w="3474" w:type="pct"/>
          </w:tcPr>
          <w:p w14:paraId="1CE64359" w14:textId="77777777" w:rsidR="00BB1DB2" w:rsidRPr="00885EA7" w:rsidRDefault="00BB1DB2">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BB1DB2" w:rsidRPr="00885EA7" w14:paraId="703C5482"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FD0E481" w14:textId="77777777" w:rsidR="00BB1DB2" w:rsidRPr="00885EA7" w:rsidRDefault="00BB1DB2">
            <w:pPr>
              <w:pStyle w:val="Tabelainstrumentov"/>
              <w:rPr>
                <w:rFonts w:eastAsiaTheme="minorHAnsi"/>
              </w:rPr>
            </w:pPr>
            <w:r w:rsidRPr="00885EA7">
              <w:rPr>
                <w:rFonts w:eastAsiaTheme="minorHAnsi"/>
              </w:rPr>
              <w:t>Navezava na OP</w:t>
            </w:r>
          </w:p>
        </w:tc>
        <w:tc>
          <w:tcPr>
            <w:tcW w:w="3474" w:type="pct"/>
          </w:tcPr>
          <w:p w14:paraId="0BDB1EE1" w14:textId="77777777" w:rsidR="00BB1DB2" w:rsidRPr="00885EA7" w:rsidRDefault="00BB1DB2">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BB1DB2" w:rsidRPr="00885EA7" w14:paraId="3C465257"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582F6F6" w14:textId="77777777" w:rsidR="00BB1DB2" w:rsidRPr="00885EA7" w:rsidRDefault="00BB1DB2">
            <w:pPr>
              <w:pStyle w:val="Tabelainstrumentov"/>
              <w:rPr>
                <w:rFonts w:eastAsiaTheme="minorHAnsi"/>
              </w:rPr>
            </w:pPr>
            <w:r w:rsidRPr="00885EA7">
              <w:rPr>
                <w:rFonts w:eastAsiaTheme="minorHAnsi"/>
              </w:rPr>
              <w:t>Teritorialni vidik</w:t>
            </w:r>
          </w:p>
        </w:tc>
        <w:tc>
          <w:tcPr>
            <w:tcW w:w="3474" w:type="pct"/>
          </w:tcPr>
          <w:p w14:paraId="1C491F66" w14:textId="77777777" w:rsidR="00BB1DB2" w:rsidRPr="00885EA7" w:rsidRDefault="00BB1DB2">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53B5816F" w14:textId="61968A39" w:rsidR="00BB1DB2" w:rsidRPr="00885EA7" w:rsidRDefault="00BB1DB2" w:rsidP="005734AF"/>
    <w:p w14:paraId="67419A66" w14:textId="5ACD3842" w:rsidR="00016E6F" w:rsidRPr="00885EA7" w:rsidRDefault="00016E6F"/>
    <w:p w14:paraId="0DF429D3" w14:textId="6AF54211" w:rsidR="00016E6F" w:rsidRPr="00885EA7" w:rsidRDefault="00016E6F">
      <w:r w:rsidRPr="00885EA7">
        <w:br w:type="page"/>
      </w:r>
    </w:p>
    <w:tbl>
      <w:tblPr>
        <w:tblStyle w:val="Tabelaseznam3poudarek6"/>
        <w:tblW w:w="5632" w:type="pct"/>
        <w:tblLook w:val="04A0" w:firstRow="1" w:lastRow="0" w:firstColumn="1" w:lastColumn="0" w:noHBand="0" w:noVBand="1"/>
      </w:tblPr>
      <w:tblGrid>
        <w:gridCol w:w="3115"/>
        <w:gridCol w:w="7090"/>
      </w:tblGrid>
      <w:tr w:rsidR="00016E6F" w:rsidRPr="00885EA7" w14:paraId="700F6B83"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04D796D3" w14:textId="77777777" w:rsidR="00016E6F" w:rsidRPr="00885EA7" w:rsidRDefault="00016E6F">
            <w:pPr>
              <w:pStyle w:val="Tabelainstrumentov"/>
              <w:rPr>
                <w:highlight w:val="yellow"/>
              </w:rPr>
            </w:pPr>
            <w:r w:rsidRPr="00885EA7">
              <w:lastRenderedPageBreak/>
              <w:t>Izvedbeni instrument</w:t>
            </w:r>
          </w:p>
        </w:tc>
        <w:tc>
          <w:tcPr>
            <w:tcW w:w="3474" w:type="pct"/>
          </w:tcPr>
          <w:p w14:paraId="5DC1D4D9" w14:textId="554D7F9F" w:rsidR="00016E6F" w:rsidRPr="00885EA7" w:rsidRDefault="00016E6F">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0E3E93" w:rsidRPr="00885EA7">
              <w:t>– projekt uporabe UI</w:t>
            </w:r>
          </w:p>
        </w:tc>
      </w:tr>
      <w:tr w:rsidR="00016E6F" w:rsidRPr="00885EA7" w14:paraId="04213505"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A9C62E6" w14:textId="77777777" w:rsidR="00016E6F" w:rsidRPr="00885EA7" w:rsidRDefault="00016E6F">
            <w:pPr>
              <w:pStyle w:val="Tabelainstrumentov"/>
            </w:pPr>
            <w:r w:rsidRPr="00885EA7">
              <w:t>Ukrep</w:t>
            </w:r>
          </w:p>
        </w:tc>
        <w:tc>
          <w:tcPr>
            <w:tcW w:w="3474" w:type="pct"/>
          </w:tcPr>
          <w:p w14:paraId="273A56D0" w14:textId="79E5DD72" w:rsidR="00016E6F" w:rsidRPr="00885EA7" w:rsidRDefault="00016E6F">
            <w:pPr>
              <w:pStyle w:val="Tabelainstrumentov"/>
              <w:cnfStyle w:val="000000100000" w:firstRow="0" w:lastRow="0" w:firstColumn="0" w:lastColumn="0" w:oddVBand="0" w:evenVBand="0" w:oddHBand="1" w:evenHBand="0" w:firstRowFirstColumn="0" w:firstRowLastColumn="0" w:lastRowFirstColumn="0" w:lastRowLastColumn="0"/>
            </w:pPr>
            <w:r w:rsidRPr="00885EA7">
              <w:t>Ukrep 6.3:</w:t>
            </w:r>
            <w:r w:rsidR="00E90002" w:rsidRPr="00885EA7">
              <w:t xml:space="preserve"> </w:t>
            </w:r>
            <w:r w:rsidR="000152A3" w:rsidRPr="00885EA7">
              <w:t>Izvedba pilotnega projekta zakonite in etično skladne uporabe in uvedbe metod UI za povečanje učinkovitosti policijskega dela</w:t>
            </w:r>
          </w:p>
        </w:tc>
      </w:tr>
      <w:tr w:rsidR="00016E6F" w:rsidRPr="00885EA7" w14:paraId="5024DDAE"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8FBB0ED" w14:textId="77777777" w:rsidR="00016E6F" w:rsidRPr="00885EA7" w:rsidRDefault="00016E6F">
            <w:pPr>
              <w:pStyle w:val="Tabelainstrumentov"/>
              <w:rPr>
                <w:rFonts w:eastAsiaTheme="minorHAnsi"/>
              </w:rPr>
            </w:pPr>
            <w:r w:rsidRPr="00885EA7">
              <w:rPr>
                <w:rFonts w:eastAsiaTheme="minorHAnsi"/>
              </w:rPr>
              <w:t>Ciljna skupina</w:t>
            </w:r>
          </w:p>
        </w:tc>
        <w:tc>
          <w:tcPr>
            <w:tcW w:w="3474" w:type="pct"/>
          </w:tcPr>
          <w:p w14:paraId="3ABF18BD" w14:textId="026D618B" w:rsidR="00016E6F"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D</w:t>
            </w:r>
            <w:r w:rsidR="00016E6F" w:rsidRPr="00885EA7">
              <w:rPr>
                <w:rFonts w:eastAsiaTheme="minorHAnsi"/>
              </w:rPr>
              <w:t>ržavna uprava</w:t>
            </w:r>
          </w:p>
        </w:tc>
      </w:tr>
      <w:tr w:rsidR="00016E6F" w:rsidRPr="00885EA7" w14:paraId="62C92FA6"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1593FF1" w14:textId="77777777" w:rsidR="00016E6F" w:rsidRPr="00885EA7" w:rsidRDefault="00016E6F">
            <w:pPr>
              <w:pStyle w:val="Tabelainstrumentov"/>
              <w:rPr>
                <w:rFonts w:eastAsiaTheme="minorHAnsi"/>
              </w:rPr>
            </w:pPr>
            <w:r w:rsidRPr="00885EA7">
              <w:rPr>
                <w:rFonts w:eastAsiaTheme="minorHAnsi"/>
              </w:rPr>
              <w:t>Trajanje</w:t>
            </w:r>
          </w:p>
        </w:tc>
        <w:tc>
          <w:tcPr>
            <w:tcW w:w="3474" w:type="pct"/>
          </w:tcPr>
          <w:p w14:paraId="47F6D153" w14:textId="3943C02D" w:rsidR="00016E6F" w:rsidRPr="00885EA7" w:rsidRDefault="00016E6F">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EA7E8B">
              <w:rPr>
                <w:rFonts w:eastAsiaTheme="minorHAnsi"/>
              </w:rPr>
              <w:t>–</w:t>
            </w:r>
            <w:r w:rsidRPr="00885EA7">
              <w:rPr>
                <w:rFonts w:eastAsiaTheme="minorHAnsi"/>
              </w:rPr>
              <w:t>2025</w:t>
            </w:r>
          </w:p>
        </w:tc>
      </w:tr>
      <w:tr w:rsidR="00016E6F" w:rsidRPr="00885EA7" w14:paraId="6F350AB0"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B35CC9E" w14:textId="77777777" w:rsidR="00016E6F" w:rsidRPr="00885EA7" w:rsidRDefault="00016E6F">
            <w:pPr>
              <w:pStyle w:val="Tabelainstrumentov"/>
              <w:rPr>
                <w:rFonts w:eastAsiaTheme="minorHAnsi"/>
              </w:rPr>
            </w:pPr>
            <w:r w:rsidRPr="00885EA7">
              <w:rPr>
                <w:rFonts w:eastAsiaTheme="minorHAnsi"/>
              </w:rPr>
              <w:t>Vir sredstev</w:t>
            </w:r>
          </w:p>
        </w:tc>
        <w:tc>
          <w:tcPr>
            <w:tcW w:w="3474" w:type="pct"/>
          </w:tcPr>
          <w:p w14:paraId="39F7B705" w14:textId="77305E68" w:rsidR="00016E6F" w:rsidRPr="00885EA7" w:rsidRDefault="00EA7E8B">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016E6F" w:rsidRPr="00885EA7">
              <w:rPr>
                <w:rFonts w:eastAsiaTheme="minorHAnsi"/>
              </w:rPr>
              <w:t>redstva</w:t>
            </w:r>
            <w:r w:rsidRPr="00885EA7">
              <w:rPr>
                <w:rFonts w:eastAsiaTheme="minorHAnsi"/>
              </w:rPr>
              <w:t xml:space="preserve"> </w:t>
            </w:r>
            <w:r w:rsidR="00016E6F" w:rsidRPr="00885EA7">
              <w:rPr>
                <w:rFonts w:eastAsiaTheme="minorHAnsi"/>
              </w:rPr>
              <w:t>EU, proračunska sredstva</w:t>
            </w:r>
          </w:p>
        </w:tc>
      </w:tr>
      <w:tr w:rsidR="00016E6F" w:rsidRPr="00885EA7" w14:paraId="2A2F17C9"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0E7F3E7" w14:textId="185A1003" w:rsidR="00016E6F" w:rsidRPr="00885EA7" w:rsidRDefault="00016E6F">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3D84C966" w14:textId="15A2A762" w:rsidR="00016E6F" w:rsidRPr="00885EA7" w:rsidRDefault="00016E6F">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IT projekt </w:t>
            </w:r>
          </w:p>
        </w:tc>
      </w:tr>
      <w:tr w:rsidR="00016E6F" w:rsidRPr="00885EA7" w14:paraId="73C09AC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BB049AA" w14:textId="77777777" w:rsidR="00016E6F" w:rsidRPr="00885EA7" w:rsidRDefault="00016E6F">
            <w:pPr>
              <w:pStyle w:val="Tabelainstrumentov"/>
              <w:rPr>
                <w:rFonts w:eastAsiaTheme="minorHAnsi"/>
              </w:rPr>
            </w:pPr>
            <w:r w:rsidRPr="00885EA7">
              <w:rPr>
                <w:rFonts w:eastAsiaTheme="minorHAnsi"/>
              </w:rPr>
              <w:t>Upravičeni stroški / aktivnosti</w:t>
            </w:r>
          </w:p>
        </w:tc>
        <w:tc>
          <w:tcPr>
            <w:tcW w:w="3474" w:type="pct"/>
          </w:tcPr>
          <w:p w14:paraId="6507022E" w14:textId="77777777" w:rsidR="00016E6F" w:rsidRPr="00885EA7" w:rsidRDefault="00016E6F">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58EB8FA0" w14:textId="2EC371CD" w:rsidR="00016E6F" w:rsidRPr="00885EA7" w:rsidRDefault="00016E6F">
            <w:pPr>
              <w:pStyle w:val="Tabelainstrumentov"/>
              <w:numPr>
                <w:ilvl w:val="0"/>
                <w:numId w:val="25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vzpostavitev IT okolja za načrtovanje, razvoj, testiranje, implementacijo pilotov in prototipov, uvedba rešitve v produkcijsko okolje</w:t>
            </w:r>
          </w:p>
          <w:p w14:paraId="5FF1E30F" w14:textId="428AD0F5" w:rsidR="00016E6F" w:rsidRPr="00885EA7" w:rsidRDefault="00016E6F">
            <w:pPr>
              <w:pStyle w:val="Tabelainstrumentov"/>
              <w:numPr>
                <w:ilvl w:val="0"/>
                <w:numId w:val="25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nakup licenc </w:t>
            </w:r>
            <w:r w:rsidR="00EA7E8B" w:rsidRPr="00885EA7">
              <w:rPr>
                <w:rFonts w:eastAsiaTheme="minorHAnsi"/>
              </w:rPr>
              <w:t xml:space="preserve">opreme </w:t>
            </w:r>
            <w:r w:rsidRPr="00885EA7">
              <w:rPr>
                <w:rFonts w:eastAsiaTheme="minorHAnsi"/>
              </w:rPr>
              <w:t>SW in HW (potrebne za izvedbo projekta)</w:t>
            </w:r>
          </w:p>
          <w:p w14:paraId="5DA0B2E7" w14:textId="627F2E07" w:rsidR="00016E6F" w:rsidRPr="00885EA7" w:rsidRDefault="00016E6F">
            <w:pPr>
              <w:pStyle w:val="Tabelainstrumentov"/>
              <w:numPr>
                <w:ilvl w:val="0"/>
                <w:numId w:val="25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načrtovanje, razvoj, testiranje, implementacija pilotov in prototipov, uvedba rešitve v produkcijsko okolje</w:t>
            </w:r>
          </w:p>
          <w:p w14:paraId="78FC3CCE" w14:textId="4415B961" w:rsidR="00016E6F" w:rsidRPr="00885EA7" w:rsidRDefault="00016E6F">
            <w:pPr>
              <w:pStyle w:val="Tabelainstrumentov"/>
              <w:numPr>
                <w:ilvl w:val="0"/>
                <w:numId w:val="25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redno vzdrževanje in nadgradnja</w:t>
            </w:r>
          </w:p>
          <w:p w14:paraId="7FB59275" w14:textId="0AD0C382" w:rsidR="00016E6F" w:rsidRPr="00885EA7" w:rsidRDefault="00016E6F">
            <w:pPr>
              <w:pStyle w:val="Tabelainstrumentov"/>
              <w:numPr>
                <w:ilvl w:val="0"/>
                <w:numId w:val="253"/>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016E6F" w:rsidRPr="00885EA7" w14:paraId="02207D6B"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EFF6D89" w14:textId="77777777" w:rsidR="00016E6F" w:rsidRPr="00885EA7" w:rsidRDefault="00016E6F">
            <w:pPr>
              <w:pStyle w:val="Tabelainstrumentov"/>
              <w:rPr>
                <w:rFonts w:eastAsiaTheme="minorHAnsi"/>
              </w:rPr>
            </w:pPr>
            <w:r w:rsidRPr="00885EA7">
              <w:rPr>
                <w:rFonts w:eastAsiaTheme="minorHAnsi"/>
              </w:rPr>
              <w:t>Izvajalci</w:t>
            </w:r>
          </w:p>
        </w:tc>
        <w:tc>
          <w:tcPr>
            <w:tcW w:w="3474" w:type="pct"/>
          </w:tcPr>
          <w:p w14:paraId="4537A0CC" w14:textId="32008A10" w:rsidR="00016E6F" w:rsidRPr="00885EA7" w:rsidRDefault="00016E6F">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MNZ</w:t>
            </w:r>
          </w:p>
        </w:tc>
      </w:tr>
      <w:tr w:rsidR="00016E6F" w:rsidRPr="00885EA7" w14:paraId="69AA414C"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378140A" w14:textId="77777777" w:rsidR="00016E6F" w:rsidRPr="00885EA7" w:rsidRDefault="00016E6F">
            <w:pPr>
              <w:pStyle w:val="Tabelainstrumentov"/>
              <w:rPr>
                <w:rFonts w:eastAsiaTheme="minorHAnsi"/>
              </w:rPr>
            </w:pPr>
            <w:r w:rsidRPr="00885EA7">
              <w:rPr>
                <w:rFonts w:eastAsiaTheme="minorHAnsi"/>
              </w:rPr>
              <w:t>Pogoji za izbor upravičencev</w:t>
            </w:r>
          </w:p>
        </w:tc>
        <w:tc>
          <w:tcPr>
            <w:tcW w:w="3474" w:type="pct"/>
          </w:tcPr>
          <w:p w14:paraId="20A596E2" w14:textId="118E2C58" w:rsidR="00016E6F" w:rsidRPr="00885EA7" w:rsidRDefault="00016E6F">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naročilu. Predvidoma bodo opredeljeni v sklopu:</w:t>
            </w:r>
          </w:p>
          <w:p w14:paraId="0B9A1F04" w14:textId="6368D886" w:rsidR="00016E6F" w:rsidRPr="00885EA7" w:rsidRDefault="00016E6F">
            <w:pPr>
              <w:pStyle w:val="Tabelainstrumentov"/>
              <w:numPr>
                <w:ilvl w:val="0"/>
                <w:numId w:val="25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strokovnost izvajalca na področju tehnologij</w:t>
            </w:r>
            <w:r w:rsidR="009878E9" w:rsidRPr="00885EA7">
              <w:rPr>
                <w:rFonts w:eastAsiaTheme="minorHAnsi"/>
              </w:rPr>
              <w:t xml:space="preserve"> UI</w:t>
            </w:r>
          </w:p>
          <w:p w14:paraId="32A497CC" w14:textId="48476997" w:rsidR="00016E6F" w:rsidRPr="00885EA7" w:rsidRDefault="00016E6F">
            <w:pPr>
              <w:pStyle w:val="Tabelainstrumentov"/>
              <w:numPr>
                <w:ilvl w:val="0"/>
                <w:numId w:val="25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reference (npr. izvedeni primerljivi projekti v državni upravi, javnem sektorju ali </w:t>
            </w:r>
            <w:r w:rsidR="00EA7E8B">
              <w:rPr>
                <w:rFonts w:eastAsiaTheme="minorHAnsi"/>
              </w:rPr>
              <w:t xml:space="preserve">pri </w:t>
            </w:r>
            <w:r w:rsidRPr="00885EA7">
              <w:rPr>
                <w:rFonts w:eastAsiaTheme="minorHAnsi"/>
              </w:rPr>
              <w:t>primerljivih naročnikih)</w:t>
            </w:r>
          </w:p>
          <w:p w14:paraId="6F60418D" w14:textId="76AAA8AF" w:rsidR="00016E6F" w:rsidRPr="00885EA7" w:rsidRDefault="00016E6F">
            <w:pPr>
              <w:pStyle w:val="Tabelainstrumentov"/>
              <w:numPr>
                <w:ilvl w:val="0"/>
                <w:numId w:val="25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ustreznost predlagane rešitve</w:t>
            </w:r>
          </w:p>
          <w:p w14:paraId="5ABFB342" w14:textId="0C1631D2" w:rsidR="00016E6F" w:rsidRPr="00885EA7" w:rsidRDefault="00016E6F">
            <w:pPr>
              <w:pStyle w:val="Tabelainstrumentov"/>
              <w:numPr>
                <w:ilvl w:val="0"/>
                <w:numId w:val="25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zmožnost izvedbe vzdrževalnih del</w:t>
            </w:r>
          </w:p>
          <w:p w14:paraId="074CE0B1" w14:textId="4A81FCA9" w:rsidR="00016E6F" w:rsidRPr="00885EA7" w:rsidRDefault="00016E6F">
            <w:pPr>
              <w:pStyle w:val="Tabelainstrumentov"/>
              <w:numPr>
                <w:ilvl w:val="0"/>
                <w:numId w:val="25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ekonomska ugodnost ponudbe </w:t>
            </w:r>
          </w:p>
          <w:p w14:paraId="2B54A77D" w14:textId="1F131515" w:rsidR="00016E6F" w:rsidRPr="00885EA7" w:rsidRDefault="00016E6F">
            <w:pPr>
              <w:pStyle w:val="Tabelainstrumentov"/>
              <w:numPr>
                <w:ilvl w:val="0"/>
                <w:numId w:val="252"/>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 glede na vsebino javnega naročila</w:t>
            </w:r>
          </w:p>
        </w:tc>
      </w:tr>
      <w:tr w:rsidR="00016E6F" w:rsidRPr="00885EA7" w14:paraId="0B9EDFB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397E71D" w14:textId="77777777" w:rsidR="00016E6F" w:rsidRPr="00885EA7" w:rsidRDefault="00016E6F">
            <w:pPr>
              <w:pStyle w:val="Tabelainstrumentov"/>
              <w:rPr>
                <w:rFonts w:eastAsiaTheme="minorHAnsi"/>
              </w:rPr>
            </w:pPr>
            <w:r w:rsidRPr="00885EA7">
              <w:rPr>
                <w:rFonts w:eastAsiaTheme="minorHAnsi"/>
              </w:rPr>
              <w:t>Stopnja financiranja</w:t>
            </w:r>
          </w:p>
        </w:tc>
        <w:tc>
          <w:tcPr>
            <w:tcW w:w="3474" w:type="pct"/>
          </w:tcPr>
          <w:p w14:paraId="358A0998" w14:textId="77777777" w:rsidR="00016E6F" w:rsidRPr="00885EA7" w:rsidRDefault="00016E6F">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016E6F" w:rsidRPr="00885EA7" w14:paraId="0996A79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8F84A1D" w14:textId="77777777" w:rsidR="00016E6F" w:rsidRPr="00885EA7" w:rsidRDefault="00016E6F">
            <w:pPr>
              <w:pStyle w:val="Tabelainstrumentov"/>
              <w:rPr>
                <w:rFonts w:eastAsiaTheme="minorHAnsi"/>
              </w:rPr>
            </w:pPr>
            <w:r w:rsidRPr="00885EA7">
              <w:rPr>
                <w:rFonts w:eastAsiaTheme="minorHAnsi"/>
              </w:rPr>
              <w:t>Končni upravičenci in pogoji</w:t>
            </w:r>
          </w:p>
        </w:tc>
        <w:tc>
          <w:tcPr>
            <w:tcW w:w="3474" w:type="pct"/>
          </w:tcPr>
          <w:p w14:paraId="6E09D0A8" w14:textId="3A1C820C" w:rsidR="00016E6F" w:rsidRPr="00885EA7" w:rsidRDefault="00016E6F">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 xml:space="preserve">MNZ </w:t>
            </w:r>
            <w:r w:rsidR="00646EF7">
              <w:rPr>
                <w:rFonts w:eastAsiaTheme="minorHAnsi"/>
              </w:rPr>
              <w:t>in</w:t>
            </w:r>
            <w:r w:rsidRPr="00885EA7">
              <w:rPr>
                <w:rFonts w:eastAsiaTheme="minorHAnsi"/>
              </w:rPr>
              <w:t xml:space="preserve"> izbrani izvajalci javnih naročil</w:t>
            </w:r>
          </w:p>
        </w:tc>
      </w:tr>
      <w:tr w:rsidR="00016E6F" w:rsidRPr="00885EA7" w14:paraId="0B132F31"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3A7BDFE" w14:textId="748B43AE" w:rsidR="00016E6F" w:rsidRPr="00885EA7" w:rsidRDefault="00016E6F">
            <w:pPr>
              <w:pStyle w:val="Tabelainstrumentov"/>
              <w:rPr>
                <w:rFonts w:eastAsiaTheme="minorHAnsi"/>
              </w:rPr>
            </w:pPr>
            <w:r w:rsidRPr="00885EA7">
              <w:rPr>
                <w:rFonts w:eastAsiaTheme="minorHAnsi"/>
              </w:rPr>
              <w:t xml:space="preserve">Ocena finančnih sredstev za izvedbo </w:t>
            </w:r>
          </w:p>
        </w:tc>
        <w:tc>
          <w:tcPr>
            <w:tcW w:w="3474" w:type="pct"/>
          </w:tcPr>
          <w:p w14:paraId="35D0171B" w14:textId="53F1569A" w:rsidR="00016E6F" w:rsidRPr="00885EA7" w:rsidRDefault="00016E6F">
            <w:pPr>
              <w:pStyle w:val="Tabelainstrumentov"/>
              <w:cnfStyle w:val="000000100000" w:firstRow="0" w:lastRow="0" w:firstColumn="0" w:lastColumn="0" w:oddVBand="0" w:evenVBand="0" w:oddHBand="1" w:evenHBand="0" w:firstRowFirstColumn="0" w:firstRowLastColumn="0" w:lastRowFirstColumn="0" w:lastRowLastColumn="0"/>
            </w:pPr>
            <w:r w:rsidRPr="00885EA7">
              <w:t>500.000 EUR</w:t>
            </w:r>
          </w:p>
        </w:tc>
      </w:tr>
      <w:tr w:rsidR="00016E6F" w:rsidRPr="00885EA7" w14:paraId="286C2F99"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A06301B" w14:textId="72B5E1C5" w:rsidR="00016E6F" w:rsidRPr="00885EA7" w:rsidRDefault="00016E6F">
            <w:pPr>
              <w:pStyle w:val="Tabelainstrumentov"/>
              <w:rPr>
                <w:rFonts w:eastAsiaTheme="minorHAnsi"/>
              </w:rPr>
            </w:pPr>
            <w:r w:rsidRPr="00885EA7">
              <w:rPr>
                <w:rFonts w:eastAsiaTheme="minorHAnsi"/>
              </w:rPr>
              <w:t xml:space="preserve">Tip investicije </w:t>
            </w:r>
            <w:r w:rsidR="00646EF7">
              <w:rPr>
                <w:rFonts w:eastAsiaTheme="minorHAnsi"/>
              </w:rPr>
              <w:t>–</w:t>
            </w:r>
            <w:r w:rsidRPr="00885EA7">
              <w:rPr>
                <w:rFonts w:eastAsiaTheme="minorHAnsi"/>
              </w:rPr>
              <w:t xml:space="preserve"> kategorije intervencij OP</w:t>
            </w:r>
          </w:p>
        </w:tc>
        <w:tc>
          <w:tcPr>
            <w:tcW w:w="3474" w:type="pct"/>
          </w:tcPr>
          <w:p w14:paraId="5A707CAF" w14:textId="77777777" w:rsidR="00016E6F" w:rsidRPr="00885EA7" w:rsidRDefault="00016E6F">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016E6F" w:rsidRPr="00885EA7" w14:paraId="3D965478"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596ADB3E" w14:textId="77777777" w:rsidR="00016E6F" w:rsidRPr="00885EA7" w:rsidRDefault="00016E6F">
            <w:pPr>
              <w:pStyle w:val="Tabelainstrumentov"/>
              <w:rPr>
                <w:rFonts w:eastAsiaTheme="minorHAnsi"/>
              </w:rPr>
            </w:pPr>
            <w:r w:rsidRPr="00885EA7">
              <w:rPr>
                <w:rFonts w:eastAsiaTheme="minorHAnsi"/>
              </w:rPr>
              <w:t>Navezava na OP</w:t>
            </w:r>
          </w:p>
        </w:tc>
        <w:tc>
          <w:tcPr>
            <w:tcW w:w="3474" w:type="pct"/>
          </w:tcPr>
          <w:p w14:paraId="7369D17B" w14:textId="77777777" w:rsidR="00016E6F" w:rsidRPr="00885EA7" w:rsidRDefault="00016E6F">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016E6F" w:rsidRPr="00885EA7" w14:paraId="1B7C5AF6"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B3351F1" w14:textId="77777777" w:rsidR="00016E6F" w:rsidRPr="00885EA7" w:rsidRDefault="00016E6F">
            <w:pPr>
              <w:pStyle w:val="Tabelainstrumentov"/>
              <w:rPr>
                <w:rFonts w:eastAsiaTheme="minorHAnsi"/>
              </w:rPr>
            </w:pPr>
            <w:r w:rsidRPr="00885EA7">
              <w:rPr>
                <w:rFonts w:eastAsiaTheme="minorHAnsi"/>
              </w:rPr>
              <w:t>Teritorialni vidik</w:t>
            </w:r>
          </w:p>
        </w:tc>
        <w:tc>
          <w:tcPr>
            <w:tcW w:w="3474" w:type="pct"/>
          </w:tcPr>
          <w:p w14:paraId="0ADB55EF" w14:textId="77777777" w:rsidR="00016E6F" w:rsidRPr="00885EA7" w:rsidRDefault="00016E6F">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5DF46BC7" w14:textId="47408939" w:rsidR="00016E6F" w:rsidRPr="00885EA7" w:rsidRDefault="00016E6F" w:rsidP="005734AF"/>
    <w:p w14:paraId="11DD335D" w14:textId="6E084096" w:rsidR="00ED4E51" w:rsidRPr="00885EA7" w:rsidRDefault="00ED4E51"/>
    <w:p w14:paraId="4DA2B779" w14:textId="766575E5" w:rsidR="00ED4E51" w:rsidRPr="00885EA7" w:rsidRDefault="00ED4E51"/>
    <w:p w14:paraId="2D68C356" w14:textId="271A7882" w:rsidR="00ED4E51" w:rsidRPr="00885EA7" w:rsidRDefault="00ED4E51">
      <w:r w:rsidRPr="00885EA7">
        <w:br w:type="page"/>
      </w:r>
    </w:p>
    <w:tbl>
      <w:tblPr>
        <w:tblStyle w:val="Tabelaseznam3poudarek6"/>
        <w:tblW w:w="5632" w:type="pct"/>
        <w:tblLook w:val="04A0" w:firstRow="1" w:lastRow="0" w:firstColumn="1" w:lastColumn="0" w:noHBand="0" w:noVBand="1"/>
      </w:tblPr>
      <w:tblGrid>
        <w:gridCol w:w="3115"/>
        <w:gridCol w:w="7090"/>
      </w:tblGrid>
      <w:tr w:rsidR="006A0544" w:rsidRPr="00885EA7" w14:paraId="30AC867C" w14:textId="77777777" w:rsidTr="007252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pct"/>
          </w:tcPr>
          <w:p w14:paraId="114F4844" w14:textId="77777777" w:rsidR="006A0544" w:rsidRPr="00885EA7" w:rsidRDefault="006A0544">
            <w:pPr>
              <w:pStyle w:val="Tabelainstrumentov"/>
              <w:rPr>
                <w:highlight w:val="yellow"/>
              </w:rPr>
            </w:pPr>
            <w:r w:rsidRPr="00885EA7">
              <w:lastRenderedPageBreak/>
              <w:t>Izvedbeni instrument</w:t>
            </w:r>
          </w:p>
        </w:tc>
        <w:tc>
          <w:tcPr>
            <w:tcW w:w="3474" w:type="pct"/>
          </w:tcPr>
          <w:p w14:paraId="29941313" w14:textId="5224FFDB" w:rsidR="006A0544" w:rsidRPr="00885EA7" w:rsidRDefault="006A0544">
            <w:pPr>
              <w:pStyle w:val="Tabelainstrumentov"/>
              <w:cnfStyle w:val="100000000000" w:firstRow="1" w:lastRow="0" w:firstColumn="0" w:lastColumn="0" w:oddVBand="0" w:evenVBand="0" w:oddHBand="0" w:evenHBand="0" w:firstRowFirstColumn="0" w:firstRowLastColumn="0" w:lastRowFirstColumn="0" w:lastRowLastColumn="0"/>
            </w:pPr>
            <w:r w:rsidRPr="00885EA7">
              <w:t xml:space="preserve">Lastni projekt javne uprave </w:t>
            </w:r>
            <w:r w:rsidR="000E3E93" w:rsidRPr="00885EA7">
              <w:t>– izobraževanje o UI za javno upravo</w:t>
            </w:r>
          </w:p>
        </w:tc>
      </w:tr>
      <w:tr w:rsidR="006A0544" w:rsidRPr="00885EA7" w14:paraId="71A6283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5B020EE" w14:textId="77777777" w:rsidR="006A0544" w:rsidRPr="00885EA7" w:rsidRDefault="006A0544">
            <w:pPr>
              <w:pStyle w:val="Tabelainstrumentov"/>
            </w:pPr>
            <w:r w:rsidRPr="00885EA7">
              <w:t>Ukrep</w:t>
            </w:r>
          </w:p>
        </w:tc>
        <w:tc>
          <w:tcPr>
            <w:tcW w:w="3474" w:type="pct"/>
          </w:tcPr>
          <w:p w14:paraId="30EC3B28" w14:textId="05E695D0" w:rsidR="006A0544" w:rsidRPr="00885EA7" w:rsidRDefault="006A0544">
            <w:pPr>
              <w:pStyle w:val="Tabelainstrumentov"/>
              <w:cnfStyle w:val="000000100000" w:firstRow="0" w:lastRow="0" w:firstColumn="0" w:lastColumn="0" w:oddVBand="0" w:evenVBand="0" w:oddHBand="1" w:evenHBand="0" w:firstRowFirstColumn="0" w:firstRowLastColumn="0" w:lastRowFirstColumn="0" w:lastRowLastColumn="0"/>
            </w:pPr>
            <w:r w:rsidRPr="00885EA7">
              <w:t>Ukrep</w:t>
            </w:r>
            <w:r w:rsidR="00E90002" w:rsidRPr="00885EA7">
              <w:t xml:space="preserve"> </w:t>
            </w:r>
            <w:r w:rsidRPr="00885EA7">
              <w:t xml:space="preserve">7.2: </w:t>
            </w:r>
            <w:r w:rsidR="00A51CBD" w:rsidRPr="00A51CBD">
              <w:t>Podpora aktivnostim (konference, delavnice itd.) za ozaveščanje gospodarstva, javnega sektorja in javnosti o prednostih, slabostih, priložnostih in nevarnostih UI</w:t>
            </w:r>
          </w:p>
        </w:tc>
      </w:tr>
      <w:tr w:rsidR="006A0544" w:rsidRPr="00885EA7" w14:paraId="617F43D8"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E610EFD" w14:textId="77777777" w:rsidR="006A0544" w:rsidRPr="00885EA7" w:rsidRDefault="006A0544">
            <w:pPr>
              <w:pStyle w:val="Tabelainstrumentov"/>
              <w:rPr>
                <w:rFonts w:eastAsiaTheme="minorHAnsi"/>
              </w:rPr>
            </w:pPr>
            <w:r w:rsidRPr="00885EA7">
              <w:rPr>
                <w:rFonts w:eastAsiaTheme="minorHAnsi"/>
              </w:rPr>
              <w:t>Ciljna skupina</w:t>
            </w:r>
          </w:p>
        </w:tc>
        <w:tc>
          <w:tcPr>
            <w:tcW w:w="3474" w:type="pct"/>
          </w:tcPr>
          <w:p w14:paraId="3C88A719" w14:textId="47ACB3B2" w:rsidR="006A0544" w:rsidRPr="00885EA7" w:rsidRDefault="00706CF8">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Splošna javnost</w:t>
            </w:r>
          </w:p>
        </w:tc>
      </w:tr>
      <w:tr w:rsidR="006A0544" w:rsidRPr="00885EA7" w14:paraId="32F19F02"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A5AA689" w14:textId="77777777" w:rsidR="006A0544" w:rsidRPr="00885EA7" w:rsidRDefault="006A0544">
            <w:pPr>
              <w:pStyle w:val="Tabelainstrumentov"/>
              <w:rPr>
                <w:rFonts w:eastAsiaTheme="minorHAnsi"/>
              </w:rPr>
            </w:pPr>
            <w:r w:rsidRPr="00885EA7">
              <w:rPr>
                <w:rFonts w:eastAsiaTheme="minorHAnsi"/>
              </w:rPr>
              <w:t>Trajanje</w:t>
            </w:r>
          </w:p>
        </w:tc>
        <w:tc>
          <w:tcPr>
            <w:tcW w:w="3474" w:type="pct"/>
          </w:tcPr>
          <w:p w14:paraId="32B3B348" w14:textId="1E30E8BA" w:rsidR="006A0544" w:rsidRPr="00885EA7" w:rsidRDefault="006A0544">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2020</w:t>
            </w:r>
            <w:r w:rsidR="00646EF7">
              <w:rPr>
                <w:rFonts w:eastAsiaTheme="minorHAnsi"/>
              </w:rPr>
              <w:t>–</w:t>
            </w:r>
            <w:r w:rsidRPr="00885EA7">
              <w:rPr>
                <w:rFonts w:eastAsiaTheme="minorHAnsi"/>
              </w:rPr>
              <w:t>2025</w:t>
            </w:r>
          </w:p>
        </w:tc>
      </w:tr>
      <w:tr w:rsidR="006A0544" w:rsidRPr="00885EA7" w14:paraId="76F7AA36"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A6DDEFF" w14:textId="77777777" w:rsidR="006A0544" w:rsidRPr="00885EA7" w:rsidRDefault="006A0544">
            <w:pPr>
              <w:pStyle w:val="Tabelainstrumentov"/>
              <w:rPr>
                <w:rFonts w:eastAsiaTheme="minorHAnsi"/>
              </w:rPr>
            </w:pPr>
            <w:r w:rsidRPr="00885EA7">
              <w:rPr>
                <w:rFonts w:eastAsiaTheme="minorHAnsi"/>
              </w:rPr>
              <w:t>Vir sredstev</w:t>
            </w:r>
          </w:p>
        </w:tc>
        <w:tc>
          <w:tcPr>
            <w:tcW w:w="3474" w:type="pct"/>
          </w:tcPr>
          <w:p w14:paraId="6410E395" w14:textId="69C18532" w:rsidR="006A0544" w:rsidRPr="00885EA7" w:rsidRDefault="00646EF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S</w:t>
            </w:r>
            <w:r w:rsidR="006A0544" w:rsidRPr="00885EA7">
              <w:rPr>
                <w:rFonts w:eastAsiaTheme="minorHAnsi"/>
              </w:rPr>
              <w:t>redstva</w:t>
            </w:r>
            <w:r w:rsidRPr="00885EA7">
              <w:rPr>
                <w:rFonts w:eastAsiaTheme="minorHAnsi"/>
              </w:rPr>
              <w:t xml:space="preserve"> </w:t>
            </w:r>
            <w:r w:rsidR="006A0544" w:rsidRPr="00885EA7">
              <w:rPr>
                <w:rFonts w:eastAsiaTheme="minorHAnsi"/>
              </w:rPr>
              <w:t>EU, proračunska sredstva</w:t>
            </w:r>
          </w:p>
        </w:tc>
      </w:tr>
      <w:tr w:rsidR="006A0544" w:rsidRPr="00885EA7" w14:paraId="212B22A4"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649C6B7" w14:textId="70012DA6" w:rsidR="006A0544" w:rsidRPr="00885EA7" w:rsidRDefault="006A0544">
            <w:pPr>
              <w:pStyle w:val="Tabelainstrumentov"/>
              <w:rPr>
                <w:rFonts w:eastAsiaTheme="minorHAnsi"/>
              </w:rPr>
            </w:pPr>
            <w:r w:rsidRPr="00885EA7">
              <w:rPr>
                <w:rFonts w:eastAsiaTheme="minorHAnsi"/>
              </w:rPr>
              <w:t>Tip</w:t>
            </w:r>
            <w:r w:rsidR="00E90002" w:rsidRPr="00885EA7">
              <w:rPr>
                <w:rFonts w:eastAsiaTheme="minorHAnsi"/>
              </w:rPr>
              <w:t xml:space="preserve"> </w:t>
            </w:r>
            <w:r w:rsidRPr="00885EA7">
              <w:rPr>
                <w:rFonts w:eastAsiaTheme="minorHAnsi"/>
              </w:rPr>
              <w:t>izvedbe</w:t>
            </w:r>
          </w:p>
        </w:tc>
        <w:tc>
          <w:tcPr>
            <w:tcW w:w="3474" w:type="pct"/>
          </w:tcPr>
          <w:p w14:paraId="27591FF1" w14:textId="06D4E9D5" w:rsidR="006A0544" w:rsidRPr="00885EA7" w:rsidRDefault="006A0544">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 xml:space="preserve">Izobraževalna </w:t>
            </w:r>
            <w:r w:rsidR="00706CF8" w:rsidRPr="00885EA7">
              <w:rPr>
                <w:rFonts w:eastAsiaTheme="minorHAnsi"/>
              </w:rPr>
              <w:t>konferenca/</w:t>
            </w:r>
            <w:r w:rsidRPr="00885EA7">
              <w:rPr>
                <w:rFonts w:eastAsiaTheme="minorHAnsi"/>
              </w:rPr>
              <w:t xml:space="preserve">delavnica </w:t>
            </w:r>
          </w:p>
        </w:tc>
      </w:tr>
      <w:tr w:rsidR="006A0544" w:rsidRPr="00885EA7" w14:paraId="09A486C5"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EDCA900" w14:textId="77777777" w:rsidR="006A0544" w:rsidRPr="00885EA7" w:rsidRDefault="006A0544">
            <w:pPr>
              <w:pStyle w:val="Tabelainstrumentov"/>
              <w:rPr>
                <w:rFonts w:eastAsiaTheme="minorHAnsi"/>
              </w:rPr>
            </w:pPr>
            <w:r w:rsidRPr="00885EA7">
              <w:rPr>
                <w:rFonts w:eastAsiaTheme="minorHAnsi"/>
              </w:rPr>
              <w:t>Upravičeni stroški / aktivnosti</w:t>
            </w:r>
          </w:p>
        </w:tc>
        <w:tc>
          <w:tcPr>
            <w:tcW w:w="3474" w:type="pct"/>
          </w:tcPr>
          <w:p w14:paraId="424C1A0D" w14:textId="77777777" w:rsidR="006A0544" w:rsidRPr="00885EA7" w:rsidRDefault="006A0544">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izvedbe projekta:</w:t>
            </w:r>
          </w:p>
          <w:p w14:paraId="7C902F46" w14:textId="63C771F0" w:rsidR="006A0544" w:rsidRPr="00885EA7" w:rsidRDefault="00972124">
            <w:pPr>
              <w:pStyle w:val="Tabelainstrumentov"/>
              <w:numPr>
                <w:ilvl w:val="0"/>
                <w:numId w:val="25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predavateljev</w:t>
            </w:r>
          </w:p>
          <w:p w14:paraId="4272865E" w14:textId="282D0B79" w:rsidR="006A0544" w:rsidRPr="00885EA7" w:rsidRDefault="00972124">
            <w:pPr>
              <w:pStyle w:val="Tabelainstrumentov"/>
              <w:numPr>
                <w:ilvl w:val="0"/>
                <w:numId w:val="25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prostora</w:t>
            </w:r>
          </w:p>
          <w:p w14:paraId="7E91B9DD" w14:textId="0CA49E65" w:rsidR="00F62EA7" w:rsidRPr="00885EA7" w:rsidRDefault="00972124">
            <w:pPr>
              <w:pStyle w:val="Tabelainstrumentov"/>
              <w:numPr>
                <w:ilvl w:val="0"/>
                <w:numId w:val="25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stroški priprave in izvedbe konference</w:t>
            </w:r>
          </w:p>
          <w:p w14:paraId="3E999A64" w14:textId="6C3C21EA" w:rsidR="006A0544" w:rsidRPr="00885EA7" w:rsidRDefault="00972124">
            <w:pPr>
              <w:pStyle w:val="Tabelainstrumentov"/>
              <w:numPr>
                <w:ilvl w:val="0"/>
                <w:numId w:val="25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promocijski stroški</w:t>
            </w:r>
          </w:p>
          <w:p w14:paraId="25C4CACB" w14:textId="1ED3614A" w:rsidR="006A0544" w:rsidRPr="00885EA7" w:rsidRDefault="00972124">
            <w:pPr>
              <w:pStyle w:val="Tabelainstrumentov"/>
              <w:numPr>
                <w:ilvl w:val="0"/>
                <w:numId w:val="254"/>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stroški</w:t>
            </w:r>
          </w:p>
        </w:tc>
      </w:tr>
      <w:tr w:rsidR="006A0544" w:rsidRPr="00885EA7" w14:paraId="2D6278B8"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7D2EFD0" w14:textId="77777777" w:rsidR="006A0544" w:rsidRPr="00885EA7" w:rsidRDefault="006A0544">
            <w:pPr>
              <w:pStyle w:val="Tabelainstrumentov"/>
              <w:rPr>
                <w:rFonts w:eastAsiaTheme="minorHAnsi"/>
              </w:rPr>
            </w:pPr>
            <w:r w:rsidRPr="00885EA7">
              <w:rPr>
                <w:rFonts w:eastAsiaTheme="minorHAnsi"/>
              </w:rPr>
              <w:t>Izvajalci</w:t>
            </w:r>
          </w:p>
        </w:tc>
        <w:tc>
          <w:tcPr>
            <w:tcW w:w="3474" w:type="pct"/>
          </w:tcPr>
          <w:p w14:paraId="4246B389" w14:textId="2B05A4FE" w:rsidR="006A0544" w:rsidRPr="00885EA7" w:rsidRDefault="00B22705">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MJU</w:t>
            </w:r>
          </w:p>
        </w:tc>
      </w:tr>
      <w:tr w:rsidR="006A0544" w:rsidRPr="00885EA7" w14:paraId="16E760B1"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35BDFE8A" w14:textId="77777777" w:rsidR="006A0544" w:rsidRPr="00885EA7" w:rsidRDefault="006A0544">
            <w:pPr>
              <w:pStyle w:val="Tabelainstrumentov"/>
              <w:rPr>
                <w:rFonts w:eastAsiaTheme="minorHAnsi"/>
              </w:rPr>
            </w:pPr>
            <w:r w:rsidRPr="00885EA7">
              <w:rPr>
                <w:rFonts w:eastAsiaTheme="minorHAnsi"/>
              </w:rPr>
              <w:t>Pogoji za izbor upravičencev</w:t>
            </w:r>
          </w:p>
        </w:tc>
        <w:tc>
          <w:tcPr>
            <w:tcW w:w="3474" w:type="pct"/>
          </w:tcPr>
          <w:p w14:paraId="54DAC9DA" w14:textId="21D95CAF" w:rsidR="006A0544" w:rsidRPr="00885EA7" w:rsidRDefault="006A0544">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Pogoji za izbor bodo smiselno opredeljeni na podlagi ciljev</w:t>
            </w:r>
            <w:r w:rsidR="00EA7E8B">
              <w:rPr>
                <w:rFonts w:eastAsiaTheme="minorHAnsi"/>
              </w:rPr>
              <w:t>,</w:t>
            </w:r>
            <w:r w:rsidRPr="00885EA7">
              <w:rPr>
                <w:rFonts w:eastAsiaTheme="minorHAnsi"/>
              </w:rPr>
              <w:t xml:space="preserve"> opredeljenih v javnem </w:t>
            </w:r>
            <w:r w:rsidR="0074710B" w:rsidRPr="00885EA7">
              <w:rPr>
                <w:rFonts w:eastAsiaTheme="minorHAnsi"/>
              </w:rPr>
              <w:t>naročilu</w:t>
            </w:r>
            <w:r w:rsidRPr="00885EA7">
              <w:rPr>
                <w:rFonts w:eastAsiaTheme="minorHAnsi"/>
              </w:rPr>
              <w:t>. Predvidoma bodo opredeljeni v sklopu:</w:t>
            </w:r>
          </w:p>
          <w:p w14:paraId="5464765D" w14:textId="624A2EAD" w:rsidR="0074710B" w:rsidRPr="00885EA7" w:rsidRDefault="00972124">
            <w:pPr>
              <w:pStyle w:val="Tabelainstrumentov"/>
              <w:numPr>
                <w:ilvl w:val="0"/>
                <w:numId w:val="255"/>
              </w:numPr>
              <w:cnfStyle w:val="000000000000" w:firstRow="0" w:lastRow="0" w:firstColumn="0" w:lastColumn="0" w:oddVBand="0" w:evenVBand="0" w:oddHBand="0" w:evenHBand="0" w:firstRowFirstColumn="0" w:firstRowLastColumn="0" w:lastRowFirstColumn="0" w:lastRowLastColumn="0"/>
            </w:pPr>
            <w:r w:rsidRPr="00885EA7">
              <w:t xml:space="preserve">ustreznost prostora za izvedbo konference </w:t>
            </w:r>
          </w:p>
          <w:p w14:paraId="2D1DA8E6" w14:textId="00930227" w:rsidR="0074710B" w:rsidRPr="00885EA7" w:rsidRDefault="00972124">
            <w:pPr>
              <w:pStyle w:val="Tabelainstrumentov"/>
              <w:numPr>
                <w:ilvl w:val="0"/>
                <w:numId w:val="255"/>
              </w:numPr>
              <w:cnfStyle w:val="000000000000" w:firstRow="0" w:lastRow="0" w:firstColumn="0" w:lastColumn="0" w:oddVBand="0" w:evenVBand="0" w:oddHBand="0" w:evenHBand="0" w:firstRowFirstColumn="0" w:firstRowLastColumn="0" w:lastRowFirstColumn="0" w:lastRowLastColumn="0"/>
            </w:pPr>
            <w:r w:rsidRPr="00885EA7">
              <w:t>zasnova konference (finančna, prostorska, časovna)</w:t>
            </w:r>
          </w:p>
          <w:p w14:paraId="4379010A" w14:textId="2A062CA7" w:rsidR="004436DB" w:rsidRPr="00885EA7" w:rsidRDefault="00972124">
            <w:pPr>
              <w:pStyle w:val="Tabelainstrumentov"/>
              <w:numPr>
                <w:ilvl w:val="0"/>
                <w:numId w:val="255"/>
              </w:numPr>
              <w:cnfStyle w:val="000000000000" w:firstRow="0" w:lastRow="0" w:firstColumn="0" w:lastColumn="0" w:oddVBand="0" w:evenVBand="0" w:oddHBand="0" w:evenHBand="0" w:firstRowFirstColumn="0" w:firstRowLastColumn="0" w:lastRowFirstColumn="0" w:lastRowLastColumn="0"/>
            </w:pPr>
            <w:r w:rsidRPr="00885EA7">
              <w:t>cena izvedbe</w:t>
            </w:r>
          </w:p>
          <w:p w14:paraId="2A338E50" w14:textId="2E481526" w:rsidR="006A0544" w:rsidRPr="00885EA7" w:rsidRDefault="00972124">
            <w:pPr>
              <w:pStyle w:val="Tabelainstrumentov"/>
              <w:numPr>
                <w:ilvl w:val="0"/>
                <w:numId w:val="255"/>
              </w:numPr>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drugi pogoji</w:t>
            </w:r>
          </w:p>
        </w:tc>
      </w:tr>
      <w:tr w:rsidR="006A0544" w:rsidRPr="00885EA7" w14:paraId="1294C310"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57520AB" w14:textId="77777777" w:rsidR="006A0544" w:rsidRPr="00885EA7" w:rsidRDefault="006A0544">
            <w:pPr>
              <w:pStyle w:val="Tabelainstrumentov"/>
              <w:rPr>
                <w:rFonts w:eastAsiaTheme="minorHAnsi"/>
              </w:rPr>
            </w:pPr>
            <w:r w:rsidRPr="00885EA7">
              <w:rPr>
                <w:rFonts w:eastAsiaTheme="minorHAnsi"/>
              </w:rPr>
              <w:t>Stopnja financiranja</w:t>
            </w:r>
          </w:p>
        </w:tc>
        <w:tc>
          <w:tcPr>
            <w:tcW w:w="3474" w:type="pct"/>
          </w:tcPr>
          <w:p w14:paraId="39732D11" w14:textId="77777777" w:rsidR="006A0544" w:rsidRPr="00885EA7" w:rsidRDefault="006A0544">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r w:rsidRPr="00885EA7">
              <w:rPr>
                <w:rFonts w:eastAsiaTheme="minorHAnsi"/>
              </w:rPr>
              <w:t>100%</w:t>
            </w:r>
          </w:p>
        </w:tc>
      </w:tr>
      <w:tr w:rsidR="006A0544" w:rsidRPr="00885EA7" w14:paraId="3AB501B4"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700C0724" w14:textId="77777777" w:rsidR="006A0544" w:rsidRPr="00885EA7" w:rsidRDefault="006A0544">
            <w:pPr>
              <w:pStyle w:val="Tabelainstrumentov"/>
              <w:rPr>
                <w:rFonts w:eastAsiaTheme="minorHAnsi"/>
              </w:rPr>
            </w:pPr>
            <w:r w:rsidRPr="00885EA7">
              <w:rPr>
                <w:rFonts w:eastAsiaTheme="minorHAnsi"/>
              </w:rPr>
              <w:t>Končni upravičenci in pogoji</w:t>
            </w:r>
          </w:p>
        </w:tc>
        <w:tc>
          <w:tcPr>
            <w:tcW w:w="3474" w:type="pct"/>
          </w:tcPr>
          <w:p w14:paraId="187AD11D" w14:textId="45FB2768" w:rsidR="006A0544" w:rsidRPr="00885EA7" w:rsidRDefault="00D07397">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MJU in izbrani izvajalci na javnem naročilu</w:t>
            </w:r>
          </w:p>
        </w:tc>
      </w:tr>
      <w:tr w:rsidR="006A0544" w:rsidRPr="00885EA7" w14:paraId="490565F3" w14:textId="77777777" w:rsidTr="00725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4D0F2AC2" w14:textId="77777777" w:rsidR="006A0544" w:rsidRPr="00885EA7" w:rsidRDefault="006A0544">
            <w:pPr>
              <w:pStyle w:val="Tabelainstrumentov"/>
              <w:rPr>
                <w:rFonts w:eastAsiaTheme="minorHAnsi"/>
              </w:rPr>
            </w:pPr>
            <w:r w:rsidRPr="00885EA7">
              <w:rPr>
                <w:rFonts w:eastAsiaTheme="minorHAnsi"/>
              </w:rPr>
              <w:t>Ocena finančnih sredstev za izvedbo</w:t>
            </w:r>
          </w:p>
        </w:tc>
        <w:tc>
          <w:tcPr>
            <w:tcW w:w="3474" w:type="pct"/>
          </w:tcPr>
          <w:p w14:paraId="59E8428C" w14:textId="62D3DBA8" w:rsidR="006A0544" w:rsidRPr="00885EA7" w:rsidRDefault="00B80316">
            <w:pPr>
              <w:pStyle w:val="Tabelainstrumentov"/>
              <w:cnfStyle w:val="000000100000" w:firstRow="0" w:lastRow="0" w:firstColumn="0" w:lastColumn="0" w:oddVBand="0" w:evenVBand="0" w:oddHBand="1" w:evenHBand="0" w:firstRowFirstColumn="0" w:firstRowLastColumn="0" w:lastRowFirstColumn="0" w:lastRowLastColumn="0"/>
            </w:pPr>
            <w:r w:rsidRPr="00885EA7">
              <w:t>25</w:t>
            </w:r>
            <w:r w:rsidR="006A0544" w:rsidRPr="00885EA7">
              <w:t xml:space="preserve">0.000 EUR </w:t>
            </w:r>
          </w:p>
          <w:p w14:paraId="3E4DC82E" w14:textId="77777777" w:rsidR="006A0544" w:rsidRPr="00885EA7" w:rsidRDefault="006A0544">
            <w:pPr>
              <w:pStyle w:val="Tabelainstrumentov"/>
              <w:cnfStyle w:val="000000100000" w:firstRow="0" w:lastRow="0" w:firstColumn="0" w:lastColumn="0" w:oddVBand="0" w:evenVBand="0" w:oddHBand="1" w:evenHBand="0" w:firstRowFirstColumn="0" w:firstRowLastColumn="0" w:lastRowFirstColumn="0" w:lastRowLastColumn="0"/>
            </w:pPr>
          </w:p>
        </w:tc>
      </w:tr>
      <w:tr w:rsidR="006A0544" w:rsidRPr="00885EA7" w14:paraId="033AE2D0" w14:textId="77777777" w:rsidTr="00725291">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6F2501ED" w14:textId="1E600E4D" w:rsidR="006A0544" w:rsidRPr="00885EA7" w:rsidRDefault="006A0544">
            <w:pPr>
              <w:pStyle w:val="Tabelainstrumentov"/>
              <w:rPr>
                <w:rFonts w:eastAsiaTheme="minorHAnsi"/>
              </w:rPr>
            </w:pPr>
            <w:r w:rsidRPr="00885EA7">
              <w:rPr>
                <w:rFonts w:eastAsiaTheme="minorHAnsi"/>
              </w:rPr>
              <w:t xml:space="preserve">Tip investicije </w:t>
            </w:r>
            <w:r w:rsidR="00646EF7">
              <w:rPr>
                <w:rFonts w:eastAsiaTheme="minorHAnsi"/>
              </w:rPr>
              <w:t>–</w:t>
            </w:r>
            <w:r w:rsidRPr="00885EA7">
              <w:rPr>
                <w:rFonts w:eastAsiaTheme="minorHAnsi"/>
              </w:rPr>
              <w:t xml:space="preserve"> kategorije intervencij OP</w:t>
            </w:r>
          </w:p>
        </w:tc>
        <w:tc>
          <w:tcPr>
            <w:tcW w:w="3474" w:type="pct"/>
          </w:tcPr>
          <w:p w14:paraId="79C7DB74" w14:textId="65768643" w:rsidR="00CC12D3" w:rsidRPr="00885EA7" w:rsidRDefault="00CC12D3">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p>
        </w:tc>
      </w:tr>
      <w:tr w:rsidR="006A0544" w:rsidRPr="00885EA7" w14:paraId="6CDA6BDD" w14:textId="77777777" w:rsidTr="007252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051BE7CF" w14:textId="77777777" w:rsidR="006A0544" w:rsidRPr="00885EA7" w:rsidRDefault="006A0544">
            <w:pPr>
              <w:pStyle w:val="Tabelainstrumentov"/>
              <w:rPr>
                <w:rFonts w:eastAsiaTheme="minorHAnsi"/>
              </w:rPr>
            </w:pPr>
            <w:r w:rsidRPr="00885EA7">
              <w:rPr>
                <w:rFonts w:eastAsiaTheme="minorHAnsi"/>
              </w:rPr>
              <w:t>Navezava na OP</w:t>
            </w:r>
          </w:p>
        </w:tc>
        <w:tc>
          <w:tcPr>
            <w:tcW w:w="3474" w:type="pct"/>
          </w:tcPr>
          <w:p w14:paraId="1A98A40E" w14:textId="77777777" w:rsidR="006A0544" w:rsidRPr="00885EA7" w:rsidRDefault="006A0544">
            <w:pPr>
              <w:pStyle w:val="Tabelainstrumentov"/>
              <w:cnfStyle w:val="000000100000" w:firstRow="0" w:lastRow="0" w:firstColumn="0" w:lastColumn="0" w:oddVBand="0" w:evenVBand="0" w:oddHBand="1" w:evenHBand="0" w:firstRowFirstColumn="0" w:firstRowLastColumn="0" w:lastRowFirstColumn="0" w:lastRowLastColumn="0"/>
              <w:rPr>
                <w:rFonts w:eastAsiaTheme="minorHAnsi"/>
              </w:rPr>
            </w:pPr>
          </w:p>
        </w:tc>
      </w:tr>
      <w:tr w:rsidR="006A0544" w:rsidRPr="00885EA7" w14:paraId="17F5A02E" w14:textId="77777777" w:rsidTr="00725291">
        <w:trPr>
          <w:trHeight w:val="70"/>
        </w:trPr>
        <w:tc>
          <w:tcPr>
            <w:cnfStyle w:val="001000000000" w:firstRow="0" w:lastRow="0" w:firstColumn="1" w:lastColumn="0" w:oddVBand="0" w:evenVBand="0" w:oddHBand="0" w:evenHBand="0" w:firstRowFirstColumn="0" w:firstRowLastColumn="0" w:lastRowFirstColumn="0" w:lastRowLastColumn="0"/>
            <w:tcW w:w="1526" w:type="pct"/>
            <w:shd w:val="clear" w:color="auto" w:fill="A8D08D" w:themeFill="accent6" w:themeFillTint="99"/>
          </w:tcPr>
          <w:p w14:paraId="1268F67C" w14:textId="77777777" w:rsidR="006A0544" w:rsidRPr="00885EA7" w:rsidRDefault="006A0544">
            <w:pPr>
              <w:pStyle w:val="Tabelainstrumentov"/>
              <w:rPr>
                <w:rFonts w:eastAsiaTheme="minorHAnsi"/>
              </w:rPr>
            </w:pPr>
            <w:r w:rsidRPr="00885EA7">
              <w:rPr>
                <w:rFonts w:eastAsiaTheme="minorHAnsi"/>
              </w:rPr>
              <w:t>Teritorialni vidik</w:t>
            </w:r>
          </w:p>
        </w:tc>
        <w:tc>
          <w:tcPr>
            <w:tcW w:w="3474" w:type="pct"/>
          </w:tcPr>
          <w:p w14:paraId="5FC4B236" w14:textId="77777777" w:rsidR="006A0544" w:rsidRPr="00885EA7" w:rsidRDefault="006A0544">
            <w:pPr>
              <w:pStyle w:val="Tabelainstrumentov"/>
              <w:cnfStyle w:val="000000000000" w:firstRow="0" w:lastRow="0" w:firstColumn="0" w:lastColumn="0" w:oddVBand="0" w:evenVBand="0" w:oddHBand="0" w:evenHBand="0" w:firstRowFirstColumn="0" w:firstRowLastColumn="0" w:lastRowFirstColumn="0" w:lastRowLastColumn="0"/>
              <w:rPr>
                <w:rFonts w:eastAsiaTheme="minorHAnsi"/>
              </w:rPr>
            </w:pPr>
            <w:r w:rsidRPr="00885EA7">
              <w:rPr>
                <w:rFonts w:eastAsiaTheme="minorHAnsi"/>
              </w:rPr>
              <w:t>Celotna Slovenija</w:t>
            </w:r>
          </w:p>
        </w:tc>
      </w:tr>
    </w:tbl>
    <w:p w14:paraId="0FF9EE99" w14:textId="1A048B35" w:rsidR="00815E54" w:rsidRPr="00885EA7" w:rsidRDefault="00815E54" w:rsidP="00725291"/>
    <w:sectPr w:rsidR="00815E54" w:rsidRPr="00885EA7" w:rsidSect="003A5026">
      <w:headerReference w:type="default" r:id="rId36"/>
      <w:footerReference w:type="even" r:id="rId37"/>
      <w:footerReference w:type="default" r:id="rId38"/>
      <w:headerReference w:type="first" r:id="rId39"/>
      <w:footerReference w:type="first" r:id="rId4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2221C" w14:textId="77777777" w:rsidR="00D970D8" w:rsidRDefault="00D970D8" w:rsidP="00A6028E">
      <w:r>
        <w:separator/>
      </w:r>
    </w:p>
  </w:endnote>
  <w:endnote w:type="continuationSeparator" w:id="0">
    <w:p w14:paraId="477000F9" w14:textId="77777777" w:rsidR="00D970D8" w:rsidRDefault="00D970D8" w:rsidP="00A6028E">
      <w:r>
        <w:continuationSeparator/>
      </w:r>
    </w:p>
  </w:endnote>
  <w:endnote w:type="continuationNotice" w:id="1">
    <w:p w14:paraId="335E3B30" w14:textId="77777777" w:rsidR="00D970D8" w:rsidRDefault="00D970D8" w:rsidP="00A60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Times New Roman"/>
    <w:charset w:val="00"/>
    <w:family w:val="auto"/>
    <w:pitch w:val="variable"/>
    <w:sig w:usb0="00000001"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9207"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39"/>
      <w:gridCol w:w="568"/>
    </w:tblGrid>
    <w:tr w:rsidR="00D970D8" w:rsidRPr="00EE0673" w14:paraId="4B1E9AA0" w14:textId="77777777" w:rsidTr="00E55B0D">
      <w:trPr>
        <w:trHeight w:val="149"/>
      </w:trPr>
      <w:tc>
        <w:tcPr>
          <w:tcW w:w="8618" w:type="dxa"/>
          <w:shd w:val="clear" w:color="auto" w:fill="auto"/>
          <w:vAlign w:val="center"/>
        </w:tcPr>
        <w:p w14:paraId="3D905B49" w14:textId="2386F379" w:rsidR="00D970D8" w:rsidRPr="00E55B0D" w:rsidRDefault="00D970D8" w:rsidP="00A6028E">
          <w:pPr>
            <w:pStyle w:val="Noga"/>
          </w:pPr>
          <w:r w:rsidRPr="00E55B0D">
            <w:t xml:space="preserve">Nacionalni program za UI </w:t>
          </w:r>
        </w:p>
      </w:tc>
      <w:tc>
        <w:tcPr>
          <w:tcW w:w="567" w:type="dxa"/>
          <w:shd w:val="clear" w:color="auto" w:fill="auto"/>
          <w:vAlign w:val="center"/>
        </w:tcPr>
        <w:p w14:paraId="660AE5CB" w14:textId="77777777" w:rsidR="00D970D8" w:rsidRPr="00E55B0D" w:rsidRDefault="00D970D8" w:rsidP="00A6028E">
          <w:pPr>
            <w:pStyle w:val="Noga"/>
          </w:pPr>
          <w:r w:rsidRPr="00E55B0D">
            <w:fldChar w:fldCharType="begin"/>
          </w:r>
          <w:r w:rsidRPr="00E55B0D">
            <w:instrText>PAGE   \* MERGEFORMAT</w:instrText>
          </w:r>
          <w:r w:rsidRPr="00E55B0D">
            <w:fldChar w:fldCharType="separate"/>
          </w:r>
          <w:r w:rsidRPr="00E55B0D">
            <w:t>3</w:t>
          </w:r>
          <w:r w:rsidRPr="00E55B0D">
            <w:fldChar w:fldCharType="end"/>
          </w:r>
        </w:p>
      </w:tc>
    </w:tr>
  </w:tbl>
  <w:p w14:paraId="701ECBF5" w14:textId="77777777" w:rsidR="00D970D8" w:rsidRDefault="00D970D8" w:rsidP="00A6028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9207"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39"/>
      <w:gridCol w:w="568"/>
    </w:tblGrid>
    <w:tr w:rsidR="00D970D8" w:rsidRPr="00EE0673" w14:paraId="5C4A6FA6" w14:textId="77777777" w:rsidTr="00E55B0D">
      <w:trPr>
        <w:trHeight w:val="149"/>
      </w:trPr>
      <w:tc>
        <w:tcPr>
          <w:tcW w:w="8618" w:type="dxa"/>
          <w:vAlign w:val="center"/>
        </w:tcPr>
        <w:p w14:paraId="126F6E37" w14:textId="0B3722F5" w:rsidR="00D970D8" w:rsidRPr="00CD0447" w:rsidRDefault="00D970D8" w:rsidP="00A6028E">
          <w:pPr>
            <w:pStyle w:val="Noga"/>
          </w:pPr>
          <w:r>
            <w:t>Nacionalni program</w:t>
          </w:r>
          <w:r w:rsidRPr="00CD0447">
            <w:t xml:space="preserve"> </w:t>
          </w:r>
          <w:r>
            <w:t xml:space="preserve">za UI </w:t>
          </w:r>
        </w:p>
      </w:tc>
      <w:tc>
        <w:tcPr>
          <w:tcW w:w="567" w:type="dxa"/>
          <w:shd w:val="clear" w:color="auto" w:fill="auto"/>
          <w:vAlign w:val="center"/>
        </w:tcPr>
        <w:p w14:paraId="57E3E163" w14:textId="77777777" w:rsidR="00D970D8" w:rsidRPr="00343BAA" w:rsidRDefault="00D970D8" w:rsidP="00A6028E">
          <w:pPr>
            <w:pStyle w:val="Noga"/>
          </w:pPr>
          <w:r w:rsidRPr="00E55B0D">
            <w:fldChar w:fldCharType="begin"/>
          </w:r>
          <w:r w:rsidRPr="00E55B0D">
            <w:instrText>PAGE   \* MERGEFORMAT</w:instrText>
          </w:r>
          <w:r w:rsidRPr="00E55B0D">
            <w:fldChar w:fldCharType="separate"/>
          </w:r>
          <w:r w:rsidRPr="00E55B0D">
            <w:t>1</w:t>
          </w:r>
          <w:r w:rsidRPr="00E55B0D">
            <w:fldChar w:fldCharType="end"/>
          </w:r>
        </w:p>
      </w:tc>
    </w:tr>
  </w:tbl>
  <w:p w14:paraId="2EAA2798" w14:textId="77777777" w:rsidR="00D970D8" w:rsidRDefault="00D970D8" w:rsidP="00A6028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509"/>
    </w:tblGrid>
    <w:tr w:rsidR="00D970D8" w:rsidRPr="00145CE5" w14:paraId="1ECE8DFB" w14:textId="77777777" w:rsidTr="00D5312A">
      <w:trPr>
        <w:trHeight w:val="149"/>
      </w:trPr>
      <w:tc>
        <w:tcPr>
          <w:tcW w:w="56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3B7BAD4C" w14:textId="77777777" w:rsidR="00D970D8" w:rsidRPr="006F3E2D" w:rsidRDefault="00D970D8" w:rsidP="00DC4C0D">
          <w:pPr>
            <w:pStyle w:val="Noga"/>
          </w:pPr>
          <w:r w:rsidRPr="00D86E03">
            <w:fldChar w:fldCharType="begin"/>
          </w:r>
          <w:r w:rsidRPr="00D86E03">
            <w:instrText>PAGE   \* MERGEFORMAT</w:instrText>
          </w:r>
          <w:r w:rsidRPr="00D86E03">
            <w:fldChar w:fldCharType="separate"/>
          </w:r>
          <w:r w:rsidRPr="00D86E03">
            <w:t>14</w:t>
          </w:r>
          <w:r w:rsidRPr="00D86E03">
            <w:fldChar w:fldCharType="end"/>
          </w:r>
        </w:p>
      </w:tc>
      <w:tc>
        <w:tcPr>
          <w:tcW w:w="8618" w:type="dxa"/>
          <w:tcBorders>
            <w:left w:val="single" w:sz="4" w:space="0" w:color="auto"/>
          </w:tcBorders>
          <w:vAlign w:val="center"/>
        </w:tcPr>
        <w:p w14:paraId="12B40272" w14:textId="6DAF0879" w:rsidR="00D970D8" w:rsidRPr="00ED1E38" w:rsidRDefault="00D970D8" w:rsidP="00DC4C0D">
          <w:pPr>
            <w:pStyle w:val="Noga"/>
          </w:pPr>
          <w:r>
            <w:t>Nacionalni program</w:t>
          </w:r>
          <w:r w:rsidRPr="00CD0447">
            <w:t xml:space="preserve"> kibernetske varnosti</w:t>
          </w:r>
        </w:p>
      </w:tc>
    </w:tr>
  </w:tbl>
  <w:p w14:paraId="7529A35B" w14:textId="77777777" w:rsidR="00D970D8" w:rsidRDefault="00D970D8" w:rsidP="00DC4C0D">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9207"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39"/>
      <w:gridCol w:w="568"/>
    </w:tblGrid>
    <w:tr w:rsidR="00D970D8" w:rsidRPr="00EE0673" w14:paraId="2F07AA21" w14:textId="77777777" w:rsidTr="00E55B0D">
      <w:trPr>
        <w:trHeight w:val="70"/>
      </w:trPr>
      <w:tc>
        <w:tcPr>
          <w:tcW w:w="8618" w:type="dxa"/>
          <w:vAlign w:val="center"/>
        </w:tcPr>
        <w:p w14:paraId="40824823" w14:textId="5D44B4BE" w:rsidR="00D970D8" w:rsidRPr="00CD0447" w:rsidRDefault="00D970D8" w:rsidP="00A6028E">
          <w:pPr>
            <w:pStyle w:val="Noga"/>
          </w:pPr>
          <w:r>
            <w:t>Nacionalni program</w:t>
          </w:r>
          <w:r w:rsidRPr="00CD0447">
            <w:t xml:space="preserve"> </w:t>
          </w:r>
          <w:r>
            <w:t>za UI</w:t>
          </w:r>
        </w:p>
      </w:tc>
      <w:tc>
        <w:tcPr>
          <w:tcW w:w="567" w:type="dxa"/>
          <w:shd w:val="clear" w:color="auto" w:fill="auto"/>
          <w:vAlign w:val="center"/>
        </w:tcPr>
        <w:p w14:paraId="61164952" w14:textId="77777777" w:rsidR="00D970D8" w:rsidRPr="00E55B0D" w:rsidRDefault="00D970D8" w:rsidP="00A6028E">
          <w:pPr>
            <w:pStyle w:val="Noga"/>
          </w:pPr>
          <w:r w:rsidRPr="00E55B0D">
            <w:fldChar w:fldCharType="begin"/>
          </w:r>
          <w:r w:rsidRPr="00E55B0D">
            <w:instrText>PAGE   \* MERGEFORMAT</w:instrText>
          </w:r>
          <w:r w:rsidRPr="00E55B0D">
            <w:fldChar w:fldCharType="separate"/>
          </w:r>
          <w:r w:rsidRPr="00E55B0D">
            <w:t>15</w:t>
          </w:r>
          <w:r w:rsidRPr="00E55B0D">
            <w:fldChar w:fldCharType="end"/>
          </w:r>
        </w:p>
      </w:tc>
    </w:tr>
  </w:tbl>
  <w:p w14:paraId="54167793" w14:textId="77777777" w:rsidR="00D970D8" w:rsidRDefault="00D970D8" w:rsidP="00A6028E">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gridCol w:w="390"/>
    </w:tblGrid>
    <w:tr w:rsidR="00D970D8" w:rsidRPr="00DA671F" w14:paraId="09543414" w14:textId="77777777" w:rsidTr="00D83334">
      <w:tc>
        <w:tcPr>
          <w:tcW w:w="12724" w:type="dxa"/>
          <w:tcBorders>
            <w:bottom w:val="single" w:sz="4" w:space="0" w:color="auto"/>
          </w:tcBorders>
        </w:tcPr>
        <w:p w14:paraId="2DB48830" w14:textId="77777777" w:rsidR="00D970D8" w:rsidRPr="00CD0447" w:rsidRDefault="00D970D8">
          <w:pPr>
            <w:pStyle w:val="Noga"/>
          </w:pPr>
          <w:r w:rsidRPr="00CD0447">
            <w:t>Nacionalna strategija kibernetske varnosti</w:t>
          </w:r>
          <w:r>
            <w:t xml:space="preserve"> - Priloga D: </w:t>
          </w:r>
          <w:r w:rsidRPr="00C54E88">
            <w:t>Akcijski načrt uresničevanja Nacionalne strategije kibernetske varnosti</w:t>
          </w:r>
        </w:p>
      </w:tc>
      <w:tc>
        <w:tcPr>
          <w:tcW w:w="425" w:type="dxa"/>
        </w:tcPr>
        <w:p w14:paraId="01D95310" w14:textId="77777777" w:rsidR="00D970D8" w:rsidRPr="003970C4" w:rsidRDefault="00D970D8">
          <w:pPr>
            <w:pStyle w:val="Noga"/>
          </w:pPr>
          <w:r w:rsidRPr="003970C4">
            <w:rPr>
              <w:noProof/>
              <w:color w:val="FFFFFF" w:themeColor="background1"/>
            </w:rPr>
            <mc:AlternateContent>
              <mc:Choice Requires="wps">
                <w:drawing>
                  <wp:anchor distT="0" distB="0" distL="114300" distR="114300" simplePos="0" relativeHeight="251659264" behindDoc="1" locked="0" layoutInCell="1" allowOverlap="1" wp14:anchorId="3A7B6B15" wp14:editId="152C1609">
                    <wp:simplePos x="0" y="0"/>
                    <wp:positionH relativeFrom="column">
                      <wp:posOffset>-7289</wp:posOffset>
                    </wp:positionH>
                    <wp:positionV relativeFrom="paragraph">
                      <wp:posOffset>7620</wp:posOffset>
                    </wp:positionV>
                    <wp:extent cx="165600" cy="151200"/>
                    <wp:effectExtent l="6985" t="0" r="0" b="0"/>
                    <wp:wrapNone/>
                    <wp:docPr id="17" name="Zakasnitev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65600" cy="151200"/>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E1E93" id="_x0000_t135" coordsize="21600,21600" o:spt="135" path="m10800,qx21600,10800,10800,21600l,21600,,xe">
                    <v:stroke joinstyle="miter"/>
                    <v:path gradientshapeok="t" o:connecttype="rect" textboxrect="0,3163,18437,18437"/>
                  </v:shapetype>
                  <v:shape id="Zakasnitev 17" o:spid="_x0000_s1026" type="#_x0000_t135" alt="&quot;&quot;" style="position:absolute;margin-left:-.55pt;margin-top:.6pt;width:13.05pt;height:11.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" fillcolor="black [3213]" stroked="f" strokeweight="1pt"/>
                </w:pict>
              </mc:Fallback>
            </mc:AlternateContent>
          </w:r>
          <w:r w:rsidRPr="00D86E03">
            <w:fldChar w:fldCharType="begin"/>
          </w:r>
          <w:r w:rsidRPr="00D86E03">
            <w:instrText>PAGE   \* MERGEFORMAT</w:instrText>
          </w:r>
          <w:r w:rsidRPr="00D86E03">
            <w:fldChar w:fldCharType="separate"/>
          </w:r>
          <w:r w:rsidRPr="00D86E03">
            <w:t>ix</w:t>
          </w:r>
          <w:r w:rsidRPr="00D86E03">
            <w:fldChar w:fldCharType="end"/>
          </w:r>
        </w:p>
      </w:tc>
    </w:tr>
  </w:tbl>
  <w:p w14:paraId="7E5E9DA2" w14:textId="77777777" w:rsidR="00D970D8" w:rsidRDefault="00D970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98D3A" w14:textId="77777777" w:rsidR="00D970D8" w:rsidRDefault="00D970D8" w:rsidP="00A6028E">
      <w:r>
        <w:separator/>
      </w:r>
    </w:p>
  </w:footnote>
  <w:footnote w:type="continuationSeparator" w:id="0">
    <w:p w14:paraId="2E55617D" w14:textId="77777777" w:rsidR="00D970D8" w:rsidRDefault="00D970D8" w:rsidP="00A6028E">
      <w:r>
        <w:continuationSeparator/>
      </w:r>
    </w:p>
  </w:footnote>
  <w:footnote w:type="continuationNotice" w:id="1">
    <w:p w14:paraId="6A853EC3" w14:textId="77777777" w:rsidR="00D970D8" w:rsidRDefault="00D970D8" w:rsidP="00A6028E"/>
  </w:footnote>
  <w:footnote w:id="2">
    <w:p w14:paraId="24365026" w14:textId="0F2431D2" w:rsidR="00D970D8" w:rsidRDefault="00D970D8" w:rsidP="00A67968">
      <w:pPr>
        <w:pStyle w:val="Sprotnaopomba-besedilo"/>
      </w:pPr>
      <w:r>
        <w:rPr>
          <w:rStyle w:val="Sprotnaopomba-sklic"/>
        </w:rPr>
        <w:footnoteRef/>
      </w:r>
      <w:r>
        <w:t xml:space="preserve"> </w:t>
      </w:r>
      <w:r w:rsidRPr="00EA71E7">
        <w:t>Sporočilo Evropske komisije Krepitev zaupanja v umetno inteligenco, osredotočeno na človeka, COM(2019) 168 final</w:t>
      </w:r>
    </w:p>
  </w:footnote>
  <w:footnote w:id="3">
    <w:p w14:paraId="6D95D4CC" w14:textId="557588A0" w:rsidR="00D970D8" w:rsidRDefault="00D970D8" w:rsidP="00A67968">
      <w:pPr>
        <w:pStyle w:val="Sprotnaopomba-besedilo"/>
      </w:pPr>
      <w:r>
        <w:rPr>
          <w:rStyle w:val="Sprotnaopomba-sklic"/>
        </w:rPr>
        <w:footnoteRef/>
      </w:r>
      <w:r>
        <w:t xml:space="preserve"> </w:t>
      </w:r>
      <w:r w:rsidRPr="00DA3C10">
        <w:t>AI Watch</w:t>
      </w:r>
      <w:r>
        <w:t xml:space="preserve">: </w:t>
      </w:r>
      <w:r w:rsidRPr="00DA3C10">
        <w:t>Estimating investments in General Purpose Technologies: The case of AI Investments in Europe</w:t>
      </w:r>
      <w:r>
        <w:t xml:space="preserve">, </w:t>
      </w:r>
    </w:p>
    <w:p w14:paraId="77C19CFA" w14:textId="480F87D2" w:rsidR="00D970D8" w:rsidRDefault="00D970D8" w:rsidP="00A67968">
      <w:pPr>
        <w:pStyle w:val="Sprotnaopomba-besedilo"/>
      </w:pPr>
      <w:r w:rsidRPr="00DA3C10">
        <w:t>https://publications.jrc.ec.europa.eu/repository/bitstream/JRC118953/jrc118953_eu_ai_investment.pdf</w:t>
      </w:r>
    </w:p>
  </w:footnote>
  <w:footnote w:id="4">
    <w:p w14:paraId="54EAAF88" w14:textId="353B5D84" w:rsidR="00D970D8" w:rsidRDefault="00D970D8" w:rsidP="00A67968">
      <w:pPr>
        <w:pStyle w:val="Sprotnaopomba-besedilo"/>
      </w:pPr>
      <w:r>
        <w:rPr>
          <w:rStyle w:val="Sprotnaopomba-sklic"/>
        </w:rPr>
        <w:footnoteRef/>
      </w:r>
      <w:r>
        <w:t xml:space="preserve"> </w:t>
      </w:r>
      <w:r>
        <w:rPr>
          <w:lang w:eastAsia="sl-SI"/>
        </w:rPr>
        <w:t>Vodilna pri investicijah v UI je Danska z 42,7 EUR na prebivalca.</w:t>
      </w:r>
    </w:p>
  </w:footnote>
  <w:footnote w:id="5">
    <w:p w14:paraId="5E73FC0E" w14:textId="061A7337" w:rsidR="00D970D8" w:rsidRDefault="00D970D8" w:rsidP="00A67968">
      <w:pPr>
        <w:pStyle w:val="Sprotnaopomba-besedilo"/>
      </w:pPr>
      <w:r>
        <w:rPr>
          <w:rStyle w:val="Sprotnaopomba-sklic"/>
        </w:rPr>
        <w:footnoteRef/>
      </w:r>
      <w:r>
        <w:t xml:space="preserve"> Sporočilo Evropske komisije Krepitev zaupanja v umetno inteligenco, osredotočeno na človeka, </w:t>
      </w:r>
      <w:r w:rsidRPr="007B1C1E">
        <w:t>COM(2019) 168 final</w:t>
      </w:r>
    </w:p>
  </w:footnote>
  <w:footnote w:id="6">
    <w:p w14:paraId="1F9A36BF" w14:textId="77777777" w:rsidR="00D970D8" w:rsidRDefault="00D970D8" w:rsidP="00DF380A">
      <w:pPr>
        <w:pStyle w:val="Sprotnaopomba-besedilo"/>
      </w:pPr>
      <w:r>
        <w:rPr>
          <w:rStyle w:val="Sprotnaopomba-sklic"/>
        </w:rPr>
        <w:footnoteRef/>
      </w:r>
      <w:r>
        <w:t xml:space="preserve"> S</w:t>
      </w:r>
      <w:r w:rsidRPr="00D242AC">
        <w:t>trategija</w:t>
      </w:r>
      <w:r>
        <w:t xml:space="preserve"> razvoja Slovenije 2030,</w:t>
      </w:r>
    </w:p>
    <w:p w14:paraId="2DA2F3C9" w14:textId="0D8172B3" w:rsidR="00D970D8" w:rsidRDefault="00D970D8">
      <w:pPr>
        <w:pStyle w:val="Sprotnaopomba-besedilo"/>
      </w:pPr>
      <w:r w:rsidRPr="00ED7DB5">
        <w:t>http://www.vlada.si/fileadmin/dokumenti/si/projekti/2017/srs2030/Strategija_razvoja_Slovenije_2030.pdf</w:t>
      </w:r>
    </w:p>
  </w:footnote>
  <w:footnote w:id="7">
    <w:p w14:paraId="5F6F2987" w14:textId="784123B3" w:rsidR="00D970D8" w:rsidRDefault="00D970D8">
      <w:pPr>
        <w:pStyle w:val="Sprotnaopomba-besedilo"/>
      </w:pPr>
      <w:r>
        <w:rPr>
          <w:rStyle w:val="Sprotnaopomba-sklic"/>
        </w:rPr>
        <w:footnoteRef/>
      </w:r>
      <w:r>
        <w:t xml:space="preserve"> </w:t>
      </w:r>
      <w:r w:rsidRPr="00D16D74">
        <w:t xml:space="preserve">How AI boosts Industrial Profits and Innovation, Accenture, 2017 </w:t>
      </w:r>
      <w:r>
        <w:t>in</w:t>
      </w:r>
      <w:r w:rsidRPr="00D16D74">
        <w:t xml:space="preserve"> Rethinking the value Chains KPMG, 2018</w:t>
      </w:r>
    </w:p>
  </w:footnote>
  <w:footnote w:id="8">
    <w:p w14:paraId="5D3555D4" w14:textId="3D8CD38C" w:rsidR="00D970D8" w:rsidRDefault="00D970D8">
      <w:pPr>
        <w:pStyle w:val="Sprotnaopomba-besedilo"/>
      </w:pPr>
      <w:r>
        <w:rPr>
          <w:rStyle w:val="Sprotnaopomba-sklic"/>
        </w:rPr>
        <w:footnoteRef/>
      </w:r>
      <w:r>
        <w:t xml:space="preserve"> </w:t>
      </w:r>
      <w:r w:rsidRPr="00FE09D4">
        <w:t>https://www.gov.si/zbirke/projekti-in-programi/izvajanje-slovenske-strategije-pametne-specializacije/</w:t>
      </w:r>
    </w:p>
  </w:footnote>
  <w:footnote w:id="9">
    <w:p w14:paraId="46991322" w14:textId="77777777" w:rsidR="00D970D8" w:rsidRDefault="00D970D8">
      <w:pPr>
        <w:pStyle w:val="Sprotnaopomba-besedilo"/>
      </w:pPr>
      <w:r>
        <w:rPr>
          <w:rStyle w:val="Sprotnaopomba-sklic"/>
        </w:rPr>
        <w:footnoteRef/>
      </w:r>
      <w:r>
        <w:t xml:space="preserve"> </w:t>
      </w:r>
      <w:r w:rsidRPr="00A439FB">
        <w:t>http://s3platform.jrc.ec.europa.eu/artificial-intelligence</w:t>
      </w:r>
    </w:p>
  </w:footnote>
  <w:footnote w:id="10">
    <w:p w14:paraId="388EC81F" w14:textId="77777777" w:rsidR="00D970D8" w:rsidRDefault="00D970D8">
      <w:pPr>
        <w:pStyle w:val="Sprotnaopomba-besedilo"/>
      </w:pPr>
      <w:r>
        <w:rPr>
          <w:rStyle w:val="Sprotnaopomba-sklic"/>
        </w:rPr>
        <w:footnoteRef/>
      </w:r>
      <w:r>
        <w:t xml:space="preserve"> </w:t>
      </w:r>
      <w:r w:rsidRPr="00CC54A6">
        <w:t>Declaration on cooperation on Artificial Intelligence</w:t>
      </w:r>
      <w:r>
        <w:t xml:space="preserve">, </w:t>
      </w:r>
    </w:p>
    <w:p w14:paraId="72A70140" w14:textId="2D5532E8" w:rsidR="00D970D8" w:rsidRDefault="00D970D8">
      <w:pPr>
        <w:pStyle w:val="Sprotnaopomba-besedilo"/>
      </w:pPr>
      <w:r w:rsidRPr="00CC54A6">
        <w:t>https://ec.europa.eu/digital-single-market/en/news/eu-member-states-sign-cooperate-artificial-intelligence</w:t>
      </w:r>
    </w:p>
  </w:footnote>
  <w:footnote w:id="11">
    <w:p w14:paraId="11CF9038" w14:textId="77777777" w:rsidR="00D970D8" w:rsidRDefault="00D970D8">
      <w:pPr>
        <w:pStyle w:val="Sprotnaopomba-besedilo"/>
      </w:pPr>
      <w:r w:rsidRPr="00017BE4">
        <w:rPr>
          <w:rStyle w:val="Sprotnaopomba-sklic"/>
          <w:szCs w:val="20"/>
        </w:rPr>
        <w:footnoteRef/>
      </w:r>
      <w:r w:rsidRPr="00017BE4">
        <w:rPr>
          <w:szCs w:val="20"/>
        </w:rPr>
        <w:t xml:space="preserve"> </w:t>
      </w:r>
      <w:r w:rsidRPr="00412E44">
        <w:t>Usklajeni načrt za umetno inteligenco COM(2018) 795</w:t>
      </w:r>
      <w:r>
        <w:t xml:space="preserve">, </w:t>
      </w:r>
    </w:p>
    <w:p w14:paraId="1F30756D" w14:textId="58A01EEF" w:rsidR="00D970D8" w:rsidRDefault="00D970D8">
      <w:pPr>
        <w:pStyle w:val="Sprotnaopomba-besedilo"/>
      </w:pPr>
      <w:r w:rsidRPr="00412E44">
        <w:t>https://ec.europa.eu/transparency/regdoc/rep/1/2018/SL/COM-2018-795-F1-SL-ANNEX-1-PART-1.PDF</w:t>
      </w:r>
    </w:p>
  </w:footnote>
  <w:footnote w:id="12">
    <w:p w14:paraId="5230613D" w14:textId="67A4BF4E" w:rsidR="00D970D8" w:rsidRDefault="00D970D8">
      <w:pPr>
        <w:pStyle w:val="Sprotnaopomba-besedilo"/>
      </w:pPr>
      <w:r>
        <w:rPr>
          <w:rStyle w:val="Sprotnaopomba-sklic"/>
        </w:rPr>
        <w:footnoteRef/>
      </w:r>
      <w:r>
        <w:t xml:space="preserve"> </w:t>
      </w:r>
      <w:r w:rsidRPr="00D45FDD">
        <w:t>Načela OECD o umetni inteligenci</w:t>
      </w:r>
      <w:r>
        <w:t xml:space="preserve">, </w:t>
      </w:r>
      <w:r w:rsidRPr="00D45FDD">
        <w:t>https://www.oecd.org/going-digital/ai/principles/</w:t>
      </w:r>
    </w:p>
  </w:footnote>
  <w:footnote w:id="13">
    <w:p w14:paraId="5ED1ED95" w14:textId="12678913" w:rsidR="00D970D8" w:rsidRDefault="00D970D8">
      <w:pPr>
        <w:pStyle w:val="Sprotnaopomba-besedilo"/>
      </w:pPr>
      <w:r>
        <w:rPr>
          <w:rStyle w:val="Sprotnaopomba-sklic"/>
        </w:rPr>
        <w:footnoteRef/>
      </w:r>
      <w:r>
        <w:t xml:space="preserve"> Marko Grobelniik, IJS</w:t>
      </w:r>
    </w:p>
  </w:footnote>
  <w:footnote w:id="14">
    <w:p w14:paraId="515022CA" w14:textId="4F6A6857" w:rsidR="00D970D8" w:rsidRDefault="00D970D8">
      <w:pPr>
        <w:pStyle w:val="Sprotnaopomba-besedilo"/>
      </w:pPr>
      <w:r>
        <w:rPr>
          <w:rStyle w:val="Sprotnaopomba-sklic"/>
        </w:rPr>
        <w:footnoteRef/>
      </w:r>
      <w:r>
        <w:t xml:space="preserve"> Načela </w:t>
      </w:r>
      <w:r w:rsidRPr="00E3205C">
        <w:t xml:space="preserve">OECD za </w:t>
      </w:r>
      <w:r>
        <w:t>UI</w:t>
      </w:r>
      <w:r w:rsidRPr="00E3205C">
        <w:t xml:space="preserve">, </w:t>
      </w:r>
      <w:hyperlink r:id="rId1" w:history="1">
        <w:r w:rsidRPr="006661E6">
          <w:rPr>
            <w:rStyle w:val="Hiperpovezava"/>
          </w:rPr>
          <w:t>https://oecd.ai/ai-principles</w:t>
        </w:r>
      </w:hyperlink>
      <w:r>
        <w:t xml:space="preserve">, </w:t>
      </w:r>
      <w:r w:rsidRPr="00E3205C">
        <w:t>maj 2019</w:t>
      </w:r>
      <w:r>
        <w:t>.</w:t>
      </w:r>
    </w:p>
  </w:footnote>
  <w:footnote w:id="15">
    <w:p w14:paraId="7ACCB45C" w14:textId="7913EA45" w:rsidR="00D970D8" w:rsidRDefault="00D970D8">
      <w:pPr>
        <w:pStyle w:val="Sprotnaopomba-besedilo"/>
      </w:pPr>
      <w:r>
        <w:rPr>
          <w:rStyle w:val="Sprotnaopomba-sklic"/>
        </w:rPr>
        <w:footnoteRef/>
      </w:r>
      <w:r>
        <w:t xml:space="preserve"> Na sliki je </w:t>
      </w:r>
      <w:r w:rsidRPr="00777201">
        <w:t>pomensk</w:t>
      </w:r>
      <w:r>
        <w:t>a</w:t>
      </w:r>
      <w:r w:rsidRPr="00777201">
        <w:t xml:space="preserve"> razlik</w:t>
      </w:r>
      <w:r>
        <w:t>a</w:t>
      </w:r>
      <w:r w:rsidRPr="00777201">
        <w:t xml:space="preserve"> med elementi </w:t>
      </w:r>
      <w:r>
        <w:t>v modri barvi</w:t>
      </w:r>
      <w:r w:rsidRPr="00777201">
        <w:t>, kjer element št. 9</w:t>
      </w:r>
      <w:r>
        <w:t>,</w:t>
      </w:r>
      <w:r w:rsidRPr="00777201">
        <w:t xml:space="preserve"> z</w:t>
      </w:r>
      <w:r>
        <w:t>a</w:t>
      </w:r>
      <w:r w:rsidRPr="00777201">
        <w:t xml:space="preserve"> razliko od drugih elementov</w:t>
      </w:r>
      <w:r>
        <w:t>,</w:t>
      </w:r>
      <w:r w:rsidRPr="00777201">
        <w:t xml:space="preserve"> predstavlja smiselni opis oziroma pojasnilo in ne konkretnih vhodnih podatkov.</w:t>
      </w:r>
    </w:p>
  </w:footnote>
  <w:footnote w:id="16">
    <w:p w14:paraId="788A2446" w14:textId="0C0F5F31" w:rsidR="00D970D8" w:rsidRDefault="00D970D8">
      <w:pPr>
        <w:pStyle w:val="Sprotnaopomba-besedilo"/>
      </w:pPr>
      <w:r>
        <w:rPr>
          <w:rStyle w:val="Sprotnaopomba-sklic"/>
        </w:rPr>
        <w:footnoteRef/>
      </w:r>
      <w:r>
        <w:t xml:space="preserve"> Projekt EU AI WATCH, </w:t>
      </w:r>
      <w:r w:rsidRPr="002A0F6B">
        <w:t>https://ec.europa.eu/knowledge4policy/ai-watch_en</w:t>
      </w:r>
    </w:p>
  </w:footnote>
  <w:footnote w:id="17">
    <w:p w14:paraId="0A8D6E6C" w14:textId="76038787" w:rsidR="00D970D8" w:rsidRDefault="00D970D8">
      <w:pPr>
        <w:pStyle w:val="Sprotnaopomba-besedilo"/>
      </w:pPr>
      <w:r>
        <w:rPr>
          <w:rStyle w:val="Sprotnaopomba-sklic"/>
        </w:rPr>
        <w:footnoteRef/>
      </w:r>
      <w:r>
        <w:t xml:space="preserve"> </w:t>
      </w:r>
      <w:r w:rsidRPr="00867A67">
        <w:t>Everett Rogers</w:t>
      </w:r>
      <w:r>
        <w:t xml:space="preserve">, </w:t>
      </w:r>
      <w:r w:rsidRPr="00867A67">
        <w:t>https://en.wikipedia.org/wiki/Diffusion_of_innovations</w:t>
      </w:r>
    </w:p>
  </w:footnote>
  <w:footnote w:id="18">
    <w:p w14:paraId="1AD7B0CB" w14:textId="51324B67" w:rsidR="00D970D8" w:rsidRDefault="00D970D8">
      <w:pPr>
        <w:pStyle w:val="Sprotnaopomba-besedilo"/>
      </w:pPr>
      <w:r>
        <w:rPr>
          <w:rStyle w:val="Sprotnaopomba-sklic"/>
        </w:rPr>
        <w:footnoteRef/>
      </w:r>
      <w:r>
        <w:t xml:space="preserve"> </w:t>
      </w:r>
      <w:r w:rsidRPr="00B637B1">
        <w:t>Geoffrey Moore</w:t>
      </w:r>
      <w:r>
        <w:t xml:space="preserve">, </w:t>
      </w:r>
      <w:r w:rsidRPr="00867A67">
        <w:t>https://en</w:t>
      </w:r>
      <w:r w:rsidRPr="00B637B1">
        <w:t xml:space="preserve">.wikipedia.org/wiki/Crossing_the_Chasm </w:t>
      </w:r>
    </w:p>
  </w:footnote>
  <w:footnote w:id="19">
    <w:p w14:paraId="5F337075" w14:textId="77777777" w:rsidR="00D970D8" w:rsidRDefault="00D970D8">
      <w:pPr>
        <w:pStyle w:val="Sprotnaopomba-besedilo"/>
      </w:pPr>
      <w:r>
        <w:rPr>
          <w:rStyle w:val="Sprotnaopomba-sklic"/>
        </w:rPr>
        <w:footnoteRef/>
      </w:r>
      <w:r>
        <w:t xml:space="preserve"> Gartner hype cikel, </w:t>
      </w:r>
      <w:r w:rsidRPr="00867A67">
        <w:t>https://www.gartner.com/en/research/methodologies/gartner-hype-cycle</w:t>
      </w:r>
    </w:p>
  </w:footnote>
  <w:footnote w:id="20">
    <w:p w14:paraId="258D4617" w14:textId="77777777" w:rsidR="00D970D8" w:rsidRDefault="00D970D8">
      <w:pPr>
        <w:pStyle w:val="Sprotnaopomba-besedilo"/>
      </w:pPr>
      <w:r>
        <w:rPr>
          <w:rStyle w:val="Sprotnaopomba-sklic"/>
        </w:rPr>
        <w:footnoteRef/>
      </w:r>
      <w:r>
        <w:t xml:space="preserve"> </w:t>
      </w:r>
      <w:r w:rsidRPr="00B31611">
        <w:t>https://www.gov.si/assets/vladne-sluzbe/SVRK/Strategija-razvoja-Slovenije-2030/Strategija_razvoja_Slovenije_2030.pdf</w:t>
      </w:r>
    </w:p>
  </w:footnote>
  <w:footnote w:id="21">
    <w:p w14:paraId="531EA3C6" w14:textId="76AE46BA" w:rsidR="00D970D8" w:rsidRDefault="00D970D8">
      <w:pPr>
        <w:pStyle w:val="Sprotnaopomba-besedilo"/>
      </w:pPr>
      <w:r>
        <w:rPr>
          <w:rStyle w:val="Sprotnaopomba-sklic"/>
        </w:rPr>
        <w:footnoteRef/>
      </w:r>
      <w:r>
        <w:t xml:space="preserve"> </w:t>
      </w:r>
      <w:r w:rsidRPr="00412E44">
        <w:t>https://www.gov.si/assets/ministrstva/MJU/DID/Strategija-razvoja-informacijske-druzbe-2020.pdf</w:t>
      </w:r>
      <w:r w:rsidRPr="00412E44" w:rsidDel="007E0F8B">
        <w:t xml:space="preserve"> </w:t>
      </w:r>
    </w:p>
  </w:footnote>
  <w:footnote w:id="22">
    <w:p w14:paraId="660EFBF9" w14:textId="21CBCB6E" w:rsidR="00D970D8" w:rsidRDefault="00D970D8">
      <w:pPr>
        <w:pStyle w:val="Sprotnaopomba-besedilo"/>
      </w:pPr>
      <w:r>
        <w:rPr>
          <w:rStyle w:val="Sprotnaopomba-sklic"/>
        </w:rPr>
        <w:footnoteRef/>
      </w:r>
      <w:r>
        <w:t xml:space="preserve"> </w:t>
      </w:r>
      <w:r w:rsidRPr="00412E44">
        <w:t>https://www.gov.si/zbirke/projekti-in-programi/izvajanje-slovenske-strategije-pametne-specializacije/</w:t>
      </w:r>
    </w:p>
  </w:footnote>
  <w:footnote w:id="23">
    <w:p w14:paraId="597DBCC4" w14:textId="08BFEA67" w:rsidR="00D970D8" w:rsidRDefault="00D970D8">
      <w:pPr>
        <w:pStyle w:val="Sprotnaopomba-besedilo"/>
      </w:pPr>
      <w:r>
        <w:rPr>
          <w:rStyle w:val="Sprotnaopomba-sklic"/>
        </w:rPr>
        <w:footnoteRef/>
      </w:r>
      <w:r>
        <w:t xml:space="preserve"> </w:t>
      </w:r>
      <w:r w:rsidRPr="006113DD">
        <w:t>Povezani enotni digitalni trg za vse COM(2017) 228 final</w:t>
      </w:r>
      <w:r>
        <w:t>,</w:t>
      </w:r>
      <w:r w:rsidRPr="006113DD">
        <w:cr/>
        <w:t xml:space="preserve"> https://eur-lex.europa.eu/resource.html?uri=cellar:a4215207-362b-11e7-a08e-01aa75ed71a1.0014.02/DOC_1&amp;format=PDF</w:t>
      </w:r>
    </w:p>
  </w:footnote>
  <w:footnote w:id="24">
    <w:p w14:paraId="47BFA33D" w14:textId="49BA7893" w:rsidR="00D970D8" w:rsidRDefault="00D970D8">
      <w:pPr>
        <w:pStyle w:val="Sprotnaopomba-besedilo"/>
      </w:pPr>
      <w:r>
        <w:rPr>
          <w:rStyle w:val="Sprotnaopomba-sklic"/>
        </w:rPr>
        <w:footnoteRef/>
      </w:r>
      <w:r>
        <w:t xml:space="preserve"> </w:t>
      </w:r>
      <w:r w:rsidRPr="00C8126A">
        <w:rPr>
          <w:rStyle w:val="Sprotnaopomba-besediloZnak"/>
        </w:rPr>
        <w:t>Declaration on cooperation on Artificial Intelligence</w:t>
      </w:r>
      <w:r>
        <w:rPr>
          <w:rStyle w:val="Sprotnaopomba-besediloZnak"/>
        </w:rPr>
        <w:t>,</w:t>
      </w:r>
      <w:r w:rsidRPr="00C8126A">
        <w:rPr>
          <w:rStyle w:val="Sprotnaopomba-besediloZnak"/>
        </w:rPr>
        <w:t xml:space="preserve"> </w:t>
      </w:r>
      <w:hyperlink r:id="rId2" w:history="1">
        <w:r w:rsidRPr="00C8126A">
          <w:rPr>
            <w:rStyle w:val="Sprotnaopomba-besediloZnak"/>
          </w:rPr>
          <w:t>https://ec.europa.eu/digital-single-market/en/news/eu-member-states-sign-cooperate-artificial-intelligence</w:t>
        </w:r>
      </w:hyperlink>
    </w:p>
  </w:footnote>
  <w:footnote w:id="25">
    <w:p w14:paraId="1DE6348D" w14:textId="10414416" w:rsidR="00D970D8" w:rsidRDefault="00D970D8">
      <w:pPr>
        <w:pStyle w:val="Sprotnaopomba-besedilo"/>
      </w:pPr>
      <w:r>
        <w:rPr>
          <w:rStyle w:val="Sprotnaopomba-sklic"/>
        </w:rPr>
        <w:footnoteRef/>
      </w:r>
      <w:r>
        <w:t xml:space="preserve"> UI</w:t>
      </w:r>
      <w:r w:rsidRPr="009C245F">
        <w:t xml:space="preserve"> za Evropo</w:t>
      </w:r>
      <w:r>
        <w:t>,</w:t>
      </w:r>
      <w:r w:rsidRPr="009C245F">
        <w:t xml:space="preserve"> COM(2018) 237</w:t>
      </w:r>
      <w:r>
        <w:t>,</w:t>
      </w:r>
      <w:r w:rsidRPr="009C245F">
        <w:t xml:space="preserve"> </w:t>
      </w:r>
    </w:p>
    <w:p w14:paraId="237AD373" w14:textId="77777777" w:rsidR="00D970D8" w:rsidRDefault="00D970D8">
      <w:pPr>
        <w:pStyle w:val="Sprotnaopomba-besedilo"/>
      </w:pPr>
      <w:r w:rsidRPr="009C245F">
        <w:t>https://ec.europa.eu/transparency/regdoc/rep/1/2018/SL/COM-2018-237-F1-SL-MAIN-PART-1.PDF</w:t>
      </w:r>
    </w:p>
  </w:footnote>
  <w:footnote w:id="26">
    <w:p w14:paraId="3A0EAE88" w14:textId="55328DF2" w:rsidR="00D970D8" w:rsidRDefault="00D970D8">
      <w:pPr>
        <w:pStyle w:val="Sprotnaopomba-besedilo"/>
      </w:pPr>
      <w:r>
        <w:rPr>
          <w:rStyle w:val="Sprotnaopomba-sklic"/>
        </w:rPr>
        <w:footnoteRef/>
      </w:r>
      <w:r>
        <w:t xml:space="preserve"> </w:t>
      </w:r>
      <w:r w:rsidRPr="00B36A3C">
        <w:t>Usklajeni načrt za umetno inteligenco</w:t>
      </w:r>
      <w:r>
        <w:t>,</w:t>
      </w:r>
      <w:r w:rsidRPr="00B36A3C">
        <w:t xml:space="preserve"> COM(2018) 795</w:t>
      </w:r>
      <w:r>
        <w:t>,</w:t>
      </w:r>
    </w:p>
    <w:p w14:paraId="589C977F" w14:textId="01822E82" w:rsidR="00D970D8" w:rsidRDefault="00D970D8">
      <w:pPr>
        <w:pStyle w:val="Sprotnaopomba-besedilo"/>
      </w:pPr>
      <w:r w:rsidRPr="007D30F2">
        <w:t>https://ec.europa.eu/digital-single-market/en/news/coordinated-plan-artificial-intelligence</w:t>
      </w:r>
    </w:p>
  </w:footnote>
  <w:footnote w:id="27">
    <w:p w14:paraId="2864153E" w14:textId="40BB7757" w:rsidR="00D970D8" w:rsidRDefault="00D970D8">
      <w:pPr>
        <w:pStyle w:val="Sprotnaopomba-besedilo"/>
      </w:pPr>
      <w:r>
        <w:rPr>
          <w:rStyle w:val="Sprotnaopomba-sklic"/>
        </w:rPr>
        <w:footnoteRef/>
      </w:r>
      <w:r>
        <w:t xml:space="preserve"> </w:t>
      </w:r>
      <w:r w:rsidRPr="00D640D1">
        <w:t>Ethics Guidelines for Trustworthy AI</w:t>
      </w:r>
      <w:r>
        <w:t xml:space="preserve">, </w:t>
      </w:r>
      <w:r w:rsidRPr="008B2452">
        <w:t>https://ec.europa.eu/digital-single-market/en/news/ethics-guidelines-trustworthy-ai</w:t>
      </w:r>
    </w:p>
  </w:footnote>
  <w:footnote w:id="28">
    <w:p w14:paraId="12D428A2" w14:textId="44C393AC" w:rsidR="00D970D8" w:rsidRDefault="00D970D8">
      <w:pPr>
        <w:pStyle w:val="Sprotnaopomba-besedilo"/>
      </w:pPr>
      <w:r>
        <w:rPr>
          <w:rStyle w:val="Sprotnaopomba-sklic"/>
        </w:rPr>
        <w:footnoteRef/>
      </w:r>
      <w:r>
        <w:t xml:space="preserve"> </w:t>
      </w:r>
      <w:r w:rsidRPr="004A4BD1">
        <w:t xml:space="preserve">ALTAI </w:t>
      </w:r>
      <w:r>
        <w:t>–</w:t>
      </w:r>
      <w:r w:rsidRPr="004A4BD1">
        <w:t xml:space="preserve"> </w:t>
      </w:r>
      <w:r w:rsidRPr="004A4BD1">
        <w:t>The Assessment List on Trustworthy Artificial Intelligence</w:t>
      </w:r>
      <w:r>
        <w:t xml:space="preserve">, </w:t>
      </w:r>
    </w:p>
    <w:p w14:paraId="041A516B" w14:textId="4F9279DD" w:rsidR="00D970D8" w:rsidRDefault="00D970D8">
      <w:pPr>
        <w:pStyle w:val="Sprotnaopomba-besedilo"/>
      </w:pPr>
      <w:r w:rsidRPr="004A4BD1">
        <w:t>https://futurium.ec.europa.eu/en/european-ai-alliance/pages/altai-assessment-list-trustworthy-artificial-intelligence</w:t>
      </w:r>
    </w:p>
  </w:footnote>
  <w:footnote w:id="29">
    <w:p w14:paraId="57D43AF1" w14:textId="1E050228" w:rsidR="00D970D8" w:rsidRDefault="00D970D8">
      <w:pPr>
        <w:pStyle w:val="Sprotnaopomba-besedilo"/>
      </w:pPr>
      <w:r>
        <w:rPr>
          <w:rStyle w:val="Sprotnaopomba-sklic"/>
        </w:rPr>
        <w:footnoteRef/>
      </w:r>
      <w:r>
        <w:t xml:space="preserve"> </w:t>
      </w:r>
      <w:r w:rsidRPr="007A0EB4">
        <w:t>B</w:t>
      </w:r>
      <w:r>
        <w:t xml:space="preserve">ela knjiga o </w:t>
      </w:r>
      <w:r w:rsidRPr="007A0EB4">
        <w:t xml:space="preserve">umetni inteligenci </w:t>
      </w:r>
      <w:r>
        <w:t xml:space="preserve">– </w:t>
      </w:r>
      <w:r w:rsidRPr="007A0EB4">
        <w:t>evropski pristop k odličnosti in zaupanju</w:t>
      </w:r>
      <w:r>
        <w:t xml:space="preserve">, </w:t>
      </w:r>
      <w:r w:rsidRPr="007A0EB4">
        <w:t>COM(2020) 65 final</w:t>
      </w:r>
      <w:r>
        <w:t xml:space="preserve">, 19. 2. 2020, </w:t>
      </w:r>
    </w:p>
    <w:p w14:paraId="08F7BA3D" w14:textId="0812E47D" w:rsidR="00D970D8" w:rsidRDefault="00D970D8">
      <w:pPr>
        <w:pStyle w:val="Sprotnaopomba-besedilo"/>
      </w:pPr>
      <w:r w:rsidRPr="00800DFE">
        <w:t>https://ec.europa.eu/info/sites/info/files/commission-white-paper-artificial-intelligence-feb2020_sl.pdf</w:t>
      </w:r>
    </w:p>
  </w:footnote>
  <w:footnote w:id="30">
    <w:p w14:paraId="517B73B6" w14:textId="4406729A" w:rsidR="00D970D8" w:rsidRDefault="00D970D8">
      <w:pPr>
        <w:pStyle w:val="Sprotnaopomba-besedilo"/>
      </w:pPr>
      <w:r>
        <w:rPr>
          <w:rStyle w:val="Sprotnaopomba-sklic"/>
        </w:rPr>
        <w:footnoteRef/>
      </w:r>
      <w:r>
        <w:t xml:space="preserve"> </w:t>
      </w:r>
      <w:r w:rsidRPr="00465C07">
        <w:t>Evropska strategija za podatke</w:t>
      </w:r>
      <w:r>
        <w:t xml:space="preserve">, </w:t>
      </w:r>
      <w:r w:rsidRPr="00465C07">
        <w:t>COM(2020) 66 fina</w:t>
      </w:r>
      <w:r>
        <w:t>l,</w:t>
      </w:r>
      <w:r w:rsidRPr="00465C07">
        <w:t xml:space="preserve"> </w:t>
      </w:r>
      <w:r>
        <w:t xml:space="preserve">19. 2. 2020, </w:t>
      </w:r>
    </w:p>
    <w:p w14:paraId="248C8C5A" w14:textId="0D214C5E" w:rsidR="00D970D8" w:rsidRDefault="00D970D8">
      <w:pPr>
        <w:pStyle w:val="Sprotnaopomba-besedilo"/>
      </w:pPr>
      <w:r w:rsidRPr="00800DFE">
        <w:t>https://eur-lex.europa.eu/legal-content/EN/TXT/?qid=1582551099377&amp;uri=CELEX:52020DC0066</w:t>
      </w:r>
    </w:p>
  </w:footnote>
  <w:footnote w:id="31">
    <w:p w14:paraId="2E13CFB2" w14:textId="702B0AF7" w:rsidR="00D970D8" w:rsidRDefault="00D970D8">
      <w:pPr>
        <w:pStyle w:val="Sprotnaopomba-besedilo"/>
      </w:pPr>
      <w:r>
        <w:rPr>
          <w:rStyle w:val="Sprotnaopomba-sklic"/>
        </w:rPr>
        <w:footnoteRef/>
      </w:r>
      <w:r>
        <w:t xml:space="preserve"> </w:t>
      </w:r>
      <w:r w:rsidRPr="00000BDE">
        <w:t>Shaping Europe’s digital future</w:t>
      </w:r>
      <w:r>
        <w:t xml:space="preserve">, 19. 2. 2020, </w:t>
      </w:r>
    </w:p>
    <w:p w14:paraId="07DDE83E" w14:textId="03E61DD9" w:rsidR="00D970D8" w:rsidRDefault="00D970D8">
      <w:pPr>
        <w:pStyle w:val="Sprotnaopomba-besedilo"/>
      </w:pPr>
      <w:r w:rsidRPr="00000BDE">
        <w:t>https://ec.europa.eu/info/sites/info/files/communication-shaping-europes-digital-future-feb2020_en_4.pdf</w:t>
      </w:r>
    </w:p>
  </w:footnote>
  <w:footnote w:id="32">
    <w:p w14:paraId="20D3877C" w14:textId="19FE009F" w:rsidR="00D970D8" w:rsidRDefault="00D970D8">
      <w:pPr>
        <w:pStyle w:val="Sprotnaopomba-besedilo"/>
      </w:pPr>
      <w:r>
        <w:rPr>
          <w:rStyle w:val="Sprotnaopomba-sklic"/>
        </w:rPr>
        <w:footnoteRef/>
      </w:r>
      <w:r>
        <w:t xml:space="preserve"> Baza SICRIS, januar 2020</w:t>
      </w:r>
    </w:p>
  </w:footnote>
  <w:footnote w:id="33">
    <w:p w14:paraId="0BD8DA18" w14:textId="0C4B76C3" w:rsidR="00D970D8" w:rsidRDefault="00D970D8">
      <w:pPr>
        <w:pStyle w:val="Sprotnaopomba-besedilo"/>
      </w:pPr>
      <w:r>
        <w:rPr>
          <w:rStyle w:val="Sprotnaopomba-sklic"/>
        </w:rPr>
        <w:footnoteRef/>
      </w:r>
      <w:r>
        <w:t xml:space="preserve"> http://</w:t>
      </w:r>
      <w:r w:rsidRPr="0092312F">
        <w:t>www.qutes.si</w:t>
      </w:r>
    </w:p>
  </w:footnote>
  <w:footnote w:id="34">
    <w:p w14:paraId="49DA824A" w14:textId="77777777" w:rsidR="00D970D8" w:rsidRDefault="00D970D8">
      <w:pPr>
        <w:pStyle w:val="Sprotnaopomba-besedilo"/>
      </w:pPr>
      <w:r>
        <w:rPr>
          <w:rStyle w:val="Sprotnaopomba-sklic"/>
        </w:rPr>
        <w:footnoteRef/>
      </w:r>
      <w:r>
        <w:t xml:space="preserve"> </w:t>
      </w:r>
      <w:r w:rsidRPr="00656FEE">
        <w:t>http://slais.ijs.si/</w:t>
      </w:r>
    </w:p>
  </w:footnote>
  <w:footnote w:id="35">
    <w:p w14:paraId="41A47567" w14:textId="352F25BB" w:rsidR="00D970D8" w:rsidRDefault="00D970D8">
      <w:pPr>
        <w:pStyle w:val="Sprotnaopomba-besedilo"/>
      </w:pPr>
      <w:r>
        <w:rPr>
          <w:rStyle w:val="Sprotnaopomba-sklic"/>
        </w:rPr>
        <w:footnoteRef/>
      </w:r>
      <w:r>
        <w:t xml:space="preserve"> </w:t>
      </w:r>
      <w:r w:rsidRPr="00B969EC">
        <w:t>http://www.sdjt.si/wp/</w:t>
      </w:r>
    </w:p>
  </w:footnote>
  <w:footnote w:id="36">
    <w:p w14:paraId="73BAED75" w14:textId="5148780D" w:rsidR="00D970D8" w:rsidRDefault="00D970D8">
      <w:pPr>
        <w:pStyle w:val="Sprotnaopomba-besedilo"/>
      </w:pPr>
      <w:r>
        <w:rPr>
          <w:rStyle w:val="Sprotnaopomba-sklic"/>
        </w:rPr>
        <w:footnoteRef/>
      </w:r>
      <w:r>
        <w:t xml:space="preserve"> </w:t>
      </w:r>
      <w:r w:rsidRPr="006017B7">
        <w:t>http://sdrv.fe.uni-lj.si/sl/domov/</w:t>
      </w:r>
    </w:p>
  </w:footnote>
  <w:footnote w:id="37">
    <w:p w14:paraId="5EC51AE9" w14:textId="77777777" w:rsidR="00D970D8" w:rsidRDefault="00D970D8">
      <w:pPr>
        <w:pStyle w:val="Sprotnaopomba-besedilo"/>
      </w:pPr>
      <w:r>
        <w:rPr>
          <w:rStyle w:val="Sprotnaopomba-sklic"/>
        </w:rPr>
        <w:footnoteRef/>
      </w:r>
      <w:r>
        <w:t xml:space="preserve"> </w:t>
      </w:r>
      <w:r w:rsidRPr="005E111A">
        <w:t>https://www.meetup.com/Deep-Learning-Ljubljana/</w:t>
      </w:r>
    </w:p>
  </w:footnote>
  <w:footnote w:id="38">
    <w:p w14:paraId="7AA7D976" w14:textId="12D5846F" w:rsidR="00D970D8" w:rsidRDefault="00D970D8">
      <w:pPr>
        <w:pStyle w:val="Sprotnaopomba-besedilo"/>
      </w:pPr>
      <w:r>
        <w:rPr>
          <w:rStyle w:val="Sprotnaopomba-sklic"/>
        </w:rPr>
        <w:footnoteRef/>
      </w:r>
      <w:r>
        <w:t xml:space="preserve"> </w:t>
      </w:r>
      <w:r w:rsidRPr="00BA55BC">
        <w:t>https://www.meetup.com/Data-Science-Slovenia/</w:t>
      </w:r>
    </w:p>
  </w:footnote>
  <w:footnote w:id="39">
    <w:p w14:paraId="27C3AD67" w14:textId="298C0E52" w:rsidR="00D970D8" w:rsidRDefault="00D970D8">
      <w:pPr>
        <w:pStyle w:val="Sprotnaopomba-besedilo"/>
      </w:pPr>
      <w:r>
        <w:rPr>
          <w:rStyle w:val="Sprotnaopomba-sklic"/>
        </w:rPr>
        <w:footnoteRef/>
      </w:r>
      <w:r>
        <w:t xml:space="preserve"> </w:t>
      </w:r>
      <w:r w:rsidRPr="00BA55BC">
        <w:t>https://www.meetup.com/PyData-Slovenia-Meetup/</w:t>
      </w:r>
    </w:p>
  </w:footnote>
  <w:footnote w:id="40">
    <w:p w14:paraId="4AA6482B" w14:textId="7A3ED62A" w:rsidR="00D970D8" w:rsidRDefault="00D970D8">
      <w:pPr>
        <w:pStyle w:val="Sprotnaopomba-besedilo"/>
      </w:pPr>
      <w:r>
        <w:rPr>
          <w:rStyle w:val="Sprotnaopomba-sklic"/>
        </w:rPr>
        <w:footnoteRef/>
      </w:r>
      <w:r>
        <w:t xml:space="preserve"> </w:t>
      </w:r>
      <w:r w:rsidRPr="004802F8">
        <w:t>https://www.see-industry.com/en/robotics-industry-in-slovenia/2/1836/</w:t>
      </w:r>
    </w:p>
  </w:footnote>
  <w:footnote w:id="41">
    <w:p w14:paraId="682B6632" w14:textId="77777777" w:rsidR="00D970D8" w:rsidRDefault="00D970D8">
      <w:pPr>
        <w:pStyle w:val="Sprotnaopomba-besedilo"/>
      </w:pPr>
      <w:r>
        <w:rPr>
          <w:rStyle w:val="Sprotnaopomba-sklic"/>
        </w:rPr>
        <w:footnoteRef/>
      </w:r>
      <w:r>
        <w:t xml:space="preserve"> </w:t>
      </w:r>
      <w:r w:rsidRPr="00412E44">
        <w:t>http://www.comtrade.ai/</w:t>
      </w:r>
    </w:p>
  </w:footnote>
  <w:footnote w:id="42">
    <w:p w14:paraId="0C91C7F9" w14:textId="11839F6A" w:rsidR="00D970D8" w:rsidRDefault="00D970D8">
      <w:pPr>
        <w:pStyle w:val="Sprotnaopomba-besedilo"/>
      </w:pPr>
      <w:r>
        <w:rPr>
          <w:rStyle w:val="Sprotnaopomba-sklic"/>
        </w:rPr>
        <w:footnoteRef/>
      </w:r>
      <w:r>
        <w:t xml:space="preserve"> Neformalna analiza dr. Borisa Cergola, ComTrade, 2020, </w:t>
      </w:r>
    </w:p>
    <w:p w14:paraId="14F3A14F" w14:textId="4FB15706" w:rsidR="00D970D8" w:rsidRDefault="00D970D8">
      <w:pPr>
        <w:pStyle w:val="Sprotnaopomba-besedilo"/>
      </w:pPr>
      <w:r w:rsidRPr="00D004CB">
        <w:t>https://medium.com/@boris.cergol/discovering-slovenias-artificial-intelligence-and-data-science-landscape-1940d2c860aa</w:t>
      </w:r>
    </w:p>
  </w:footnote>
  <w:footnote w:id="43">
    <w:p w14:paraId="25075354" w14:textId="6A16699B" w:rsidR="00D970D8" w:rsidRDefault="00D970D8">
      <w:pPr>
        <w:pStyle w:val="Sprotnaopomba-besedilo"/>
      </w:pPr>
      <w:r>
        <w:rPr>
          <w:rStyle w:val="Sprotnaopomba-sklic"/>
        </w:rPr>
        <w:footnoteRef/>
      </w:r>
      <w:r>
        <w:t xml:space="preserve"> </w:t>
      </w:r>
      <w:r w:rsidRPr="007D4E30">
        <w:t>digitalna.si</w:t>
      </w:r>
    </w:p>
  </w:footnote>
  <w:footnote w:id="44">
    <w:p w14:paraId="6D936E8E" w14:textId="77777777" w:rsidR="00D970D8" w:rsidRDefault="00D970D8">
      <w:pPr>
        <w:pStyle w:val="Sprotnaopomba-besedilo"/>
      </w:pPr>
      <w:r>
        <w:rPr>
          <w:rStyle w:val="Sprotnaopomba-sklic"/>
        </w:rPr>
        <w:footnoteRef/>
      </w:r>
      <w:r>
        <w:t xml:space="preserve"> </w:t>
      </w:r>
      <w:r w:rsidRPr="00CB1C7B">
        <w:t>Slovenski šolski sistem in Slovensko ogrodje kvalifikacij</w:t>
      </w:r>
      <w:r>
        <w:t xml:space="preserve">, </w:t>
      </w:r>
    </w:p>
    <w:p w14:paraId="38DF4F52" w14:textId="082AD0A8" w:rsidR="00D970D8" w:rsidRDefault="00D970D8">
      <w:pPr>
        <w:pStyle w:val="Sprotnaopomba-besedilo"/>
      </w:pPr>
      <w:r w:rsidRPr="00CB1C7B">
        <w:t>https://www.gov.si/teme/slovenski-solski-sistem-in-slovensko-ogrodje-kvalifikacij/</w:t>
      </w:r>
    </w:p>
  </w:footnote>
  <w:footnote w:id="45">
    <w:p w14:paraId="5CD8FF6A" w14:textId="77777777" w:rsidR="00D970D8" w:rsidRDefault="00D970D8">
      <w:pPr>
        <w:pStyle w:val="Sprotnaopomba-besedilo"/>
      </w:pPr>
      <w:r>
        <w:rPr>
          <w:rStyle w:val="Sprotnaopomba-sklic"/>
        </w:rPr>
        <w:footnoteRef/>
      </w:r>
      <w:r>
        <w:t xml:space="preserve"> </w:t>
      </w:r>
      <w:r w:rsidRPr="00184032">
        <w:t>Slovenski šolski sistem in Slovensko ogrodje kvalifikacij</w:t>
      </w:r>
      <w:r>
        <w:t xml:space="preserve">, </w:t>
      </w:r>
    </w:p>
    <w:p w14:paraId="6636156A" w14:textId="0F20152C" w:rsidR="00D970D8" w:rsidRDefault="00D970D8">
      <w:pPr>
        <w:pStyle w:val="Sprotnaopomba-besedilo"/>
      </w:pPr>
      <w:r w:rsidRPr="00184032">
        <w:t>https://www.gov.si/teme/slovenski-solski-sistem-in-slovensko-ogrodje-kvalifikacij/</w:t>
      </w:r>
    </w:p>
  </w:footnote>
  <w:footnote w:id="46">
    <w:p w14:paraId="353E6590" w14:textId="77777777" w:rsidR="00D970D8" w:rsidRDefault="00D970D8">
      <w:pPr>
        <w:pStyle w:val="Sprotnaopomba-besedilo"/>
      </w:pPr>
      <w:r>
        <w:rPr>
          <w:rStyle w:val="Sprotnaopomba-sklic"/>
        </w:rPr>
        <w:footnoteRef/>
      </w:r>
      <w:r>
        <w:t xml:space="preserve"> Ta termin vključuje ljudi z invalidnostmi, kot jih opredeljuje OZN Konvencija o pravicah invalidov (MKPI),</w:t>
      </w:r>
    </w:p>
    <w:p w14:paraId="70BC328B" w14:textId="35CB1CAE" w:rsidR="00D970D8" w:rsidRDefault="00D970D8">
      <w:pPr>
        <w:pStyle w:val="Sprotnaopomba-besedilo"/>
      </w:pPr>
      <w:r>
        <w:t>http://www.pisrs.si/Pis.web/pregledPredpisa?id=ZAKO5314</w:t>
      </w:r>
    </w:p>
  </w:footnote>
  <w:footnote w:id="47">
    <w:p w14:paraId="0F478A9D" w14:textId="26B4112D" w:rsidR="00D970D8" w:rsidRDefault="00D970D8">
      <w:pPr>
        <w:pStyle w:val="Sprotnaopomba-besedilo"/>
      </w:pPr>
      <w:r>
        <w:rPr>
          <w:rStyle w:val="Sprotnaopomba-sklic"/>
        </w:rPr>
        <w:footnoteRef/>
      </w:r>
      <w:r>
        <w:t xml:space="preserve"> </w:t>
      </w:r>
      <w:r w:rsidRPr="00C2579C">
        <w:t>Technology Readiness Level, https://en.wikipedia.org/wiki/Technology_readiness_level</w:t>
      </w:r>
    </w:p>
  </w:footnote>
  <w:footnote w:id="48">
    <w:p w14:paraId="4C0E912C" w14:textId="757A21EF" w:rsidR="00D970D8" w:rsidRDefault="00D970D8">
      <w:pPr>
        <w:pStyle w:val="Sprotnaopomba-besedilo"/>
      </w:pPr>
      <w:r>
        <w:rPr>
          <w:rStyle w:val="Sprotnaopomba-sklic"/>
        </w:rPr>
        <w:footnoteRef/>
      </w:r>
      <w:r>
        <w:t xml:space="preserve"> </w:t>
      </w:r>
      <w:r w:rsidRPr="000C2CFE">
        <w:t>Crossing the Chasm: Marketing and Selling High-Tech Products to Mainstream Customers</w:t>
      </w:r>
      <w:r>
        <w:t xml:space="preserve">, </w:t>
      </w:r>
      <w:r w:rsidRPr="000C2CFE">
        <w:t>Geoffrey A. Moore</w:t>
      </w:r>
      <w:r>
        <w:t>, 1991</w:t>
      </w:r>
    </w:p>
  </w:footnote>
  <w:footnote w:id="49">
    <w:p w14:paraId="3AD0E517" w14:textId="05F55403" w:rsidR="00D970D8" w:rsidRDefault="00D970D8">
      <w:pPr>
        <w:pStyle w:val="Sprotnaopomba-besedilo"/>
      </w:pPr>
      <w:r>
        <w:rPr>
          <w:rStyle w:val="Sprotnaopomba-sklic"/>
        </w:rPr>
        <w:footnoteRef/>
      </w:r>
      <w:r>
        <w:t xml:space="preserve"> </w:t>
      </w:r>
      <w:r w:rsidRPr="00412E44">
        <w:rPr>
          <w:color w:val="auto"/>
        </w:rPr>
        <w:t>Digital Economy and Society Index</w:t>
      </w:r>
      <w:r>
        <w:rPr>
          <w:color w:val="auto"/>
        </w:rPr>
        <w:t>,</w:t>
      </w:r>
      <w:r w:rsidRPr="007A4803">
        <w:t xml:space="preserve"> https://ec.europa.eu/digital-single-market/en/digital-economy-and-society-index-desi</w:t>
      </w:r>
    </w:p>
  </w:footnote>
  <w:footnote w:id="50">
    <w:p w14:paraId="19320D42" w14:textId="791E4A80" w:rsidR="00D970D8" w:rsidRDefault="00D970D8">
      <w:pPr>
        <w:pStyle w:val="Sprotnaopomba-besedilo"/>
      </w:pPr>
      <w:r>
        <w:rPr>
          <w:rStyle w:val="Sprotnaopomba-sklic"/>
        </w:rPr>
        <w:footnoteRef/>
      </w:r>
      <w:r w:rsidRPr="004F53D4">
        <w:t>https://ifr.org/downloads/press2018/IFR%20World%20Robotics%20Presentation%20-%2018%20Sept%202019.pdf</w:t>
      </w:r>
    </w:p>
  </w:footnote>
  <w:footnote w:id="51">
    <w:p w14:paraId="77B41D52" w14:textId="2EC33BA3" w:rsidR="00D970D8" w:rsidRDefault="00D970D8">
      <w:pPr>
        <w:pStyle w:val="Sprotnaopomba-besedilo"/>
      </w:pPr>
      <w:r>
        <w:rPr>
          <w:rStyle w:val="Sprotnaopomba-sklic"/>
        </w:rPr>
        <w:footnoteRef/>
      </w:r>
      <w:r>
        <w:t xml:space="preserve"> </w:t>
      </w:r>
      <w:r w:rsidRPr="00890476">
        <w:t>Jezikovne tehnologije so zbirno poimenovanje za različna računalniška orodja in aplikacije, ki izrabljajo obstoječe jezikovne (meta)podatke za razreševanje z jezikom povezanih praktičnih dilem uporabnikov (sistemi za prepoznavanje in sinteza govora, strojno prevajanje, strojno podprto prevajanje, črkovalniki, slovnični pregledovalniki, sistemi za samodejno odgovarjanje na vprašanja, besedilno rudarjenje itd.) ali za postopke računalniške analize naravnega jezika za izdelavo zlasti digitalnih jezikovnih priročnikov in virov (postopki tokenizacije, oblikoskladenjskega označevanja, skladenjskega razčlenjevanja, avtomatskega razločevanja pomenov, avtomatskega razreševanja besedilnih koreferenc, prepoznavanja imenskih entitet itd.).</w:t>
      </w:r>
    </w:p>
    <w:p w14:paraId="53D5B984" w14:textId="77777777" w:rsidR="00D970D8" w:rsidRDefault="00D970D8">
      <w:pPr>
        <w:pStyle w:val="Sprotnaopomba-besedilo"/>
      </w:pPr>
      <w:r>
        <w:t>(</w:t>
      </w:r>
      <w:r w:rsidRPr="00890476">
        <w:t>http://www.jezikovna-politika.si/opremljenost/tehnologije/</w:t>
      </w:r>
      <w:r>
        <w:t>)</w:t>
      </w:r>
    </w:p>
  </w:footnote>
  <w:footnote w:id="52">
    <w:p w14:paraId="0A9CD049" w14:textId="2FB1ED61" w:rsidR="00D970D8" w:rsidRDefault="00D970D8">
      <w:pPr>
        <w:pStyle w:val="Sprotnaopomba-besedilo"/>
      </w:pPr>
      <w:r>
        <w:rPr>
          <w:rStyle w:val="Sprotnaopomba-sklic"/>
        </w:rPr>
        <w:footnoteRef/>
      </w:r>
      <w:r>
        <w:t xml:space="preserve"> Podprt bo javni sektor razen organizacij iz raziskovalne in visokošolske sfere, za katero razpise za mlade raziskovalce že izvaja ARRS.</w:t>
      </w:r>
    </w:p>
  </w:footnote>
  <w:footnote w:id="53">
    <w:p w14:paraId="2A05B98E" w14:textId="77777777" w:rsidR="00D970D8" w:rsidRDefault="00D970D8">
      <w:pPr>
        <w:pStyle w:val="Sprotnaopomba-besedilo"/>
      </w:pPr>
      <w:r>
        <w:rPr>
          <w:rStyle w:val="Sprotnaopomba-sklic"/>
        </w:rPr>
        <w:footnoteRef/>
      </w:r>
      <w:r>
        <w:t xml:space="preserve"> </w:t>
      </w:r>
      <w:r w:rsidRPr="00833F84">
        <w:t>Odprti podatki Slovenije</w:t>
      </w:r>
      <w:r>
        <w:t xml:space="preserve"> – OPSI, </w:t>
      </w:r>
      <w:r w:rsidRPr="00833F84">
        <w:t>https://podatki.gov.si/</w:t>
      </w:r>
    </w:p>
  </w:footnote>
  <w:footnote w:id="54">
    <w:p w14:paraId="00C3ABBE" w14:textId="77777777" w:rsidR="00D970D8" w:rsidRDefault="00D970D8">
      <w:pPr>
        <w:pStyle w:val="Sprotnaopomba-besedilo"/>
      </w:pPr>
      <w:r>
        <w:rPr>
          <w:rStyle w:val="Sprotnaopomba-sklic"/>
        </w:rPr>
        <w:footnoteRef/>
      </w:r>
      <w:r>
        <w:t xml:space="preserve"> </w:t>
      </w:r>
      <w:r w:rsidRPr="00AD6183">
        <w:t>https://eurohpc-ju.europa.eu/</w:t>
      </w:r>
    </w:p>
  </w:footnote>
  <w:footnote w:id="55">
    <w:p w14:paraId="6DA03B50" w14:textId="77777777" w:rsidR="00D970D8" w:rsidRDefault="00D970D8">
      <w:pPr>
        <w:pStyle w:val="Sprotnaopomba-besedilo"/>
      </w:pPr>
      <w:r>
        <w:rPr>
          <w:rStyle w:val="Sprotnaopomba-sklic"/>
        </w:rPr>
        <w:footnoteRef/>
      </w:r>
      <w:r>
        <w:t xml:space="preserve"> </w:t>
      </w:r>
      <w:r w:rsidRPr="00AD6183">
        <w:t>https://www.cineca.it</w:t>
      </w:r>
    </w:p>
  </w:footnote>
  <w:footnote w:id="56">
    <w:p w14:paraId="37105B1C" w14:textId="77777777" w:rsidR="00D970D8" w:rsidRDefault="00D970D8">
      <w:pPr>
        <w:pStyle w:val="Sprotnaopomba-besedilo"/>
      </w:pPr>
      <w:r>
        <w:rPr>
          <w:rStyle w:val="Sprotnaopomba-sklic"/>
        </w:rPr>
        <w:footnoteRef/>
      </w:r>
      <w:r>
        <w:t xml:space="preserve"> </w:t>
      </w:r>
      <w:r w:rsidRPr="00AD6183">
        <w:t>http://www.sling.si/</w:t>
      </w:r>
    </w:p>
  </w:footnote>
  <w:footnote w:id="57">
    <w:p w14:paraId="09840788" w14:textId="77777777" w:rsidR="00D970D8" w:rsidRDefault="00D970D8">
      <w:pPr>
        <w:pStyle w:val="Sprotnaopomba-besedilo"/>
      </w:pPr>
      <w:r>
        <w:rPr>
          <w:rStyle w:val="Sprotnaopomba-sklic"/>
        </w:rPr>
        <w:footnoteRef/>
      </w:r>
      <w:r>
        <w:t xml:space="preserve"> </w:t>
      </w:r>
      <w:r w:rsidRPr="00AD6183">
        <w:t>https://prace-ri.eu/</w:t>
      </w:r>
    </w:p>
  </w:footnote>
  <w:footnote w:id="58">
    <w:p w14:paraId="2921B563" w14:textId="77777777" w:rsidR="00D970D8" w:rsidRDefault="00D970D8">
      <w:pPr>
        <w:pStyle w:val="Sprotnaopomba-besedilo"/>
      </w:pPr>
      <w:r>
        <w:rPr>
          <w:rStyle w:val="Sprotnaopomba-sklic"/>
        </w:rPr>
        <w:footnoteRef/>
      </w:r>
      <w:r>
        <w:t xml:space="preserve"> </w:t>
      </w:r>
      <w:r w:rsidRPr="00AD6183">
        <w:t>https://www.egi.eu/</w:t>
      </w:r>
    </w:p>
  </w:footnote>
  <w:footnote w:id="59">
    <w:p w14:paraId="0D386DA9" w14:textId="77777777" w:rsidR="00D970D8" w:rsidRDefault="00D970D8">
      <w:pPr>
        <w:pStyle w:val="Sprotnaopomba-besedilo"/>
      </w:pPr>
      <w:r>
        <w:rPr>
          <w:rStyle w:val="Sprotnaopomba-sklic"/>
        </w:rPr>
        <w:footnoteRef/>
      </w:r>
      <w:r>
        <w:t xml:space="preserve"> </w:t>
      </w:r>
      <w:r w:rsidRPr="00AD6183">
        <w:t>https://eudat.eu/</w:t>
      </w:r>
    </w:p>
  </w:footnote>
  <w:footnote w:id="60">
    <w:p w14:paraId="48D3A5F0" w14:textId="77777777" w:rsidR="00D970D8" w:rsidRDefault="00D970D8">
      <w:pPr>
        <w:pStyle w:val="Sprotnaopomba-besedilo"/>
      </w:pPr>
      <w:r>
        <w:rPr>
          <w:rStyle w:val="Sprotnaopomba-sklic"/>
        </w:rPr>
        <w:footnoteRef/>
      </w:r>
      <w:r>
        <w:t xml:space="preserve"> </w:t>
      </w:r>
      <w:r w:rsidRPr="00AD6183">
        <w:t>https://www.cecam.org/</w:t>
      </w:r>
    </w:p>
  </w:footnote>
  <w:footnote w:id="61">
    <w:p w14:paraId="6D6055A2" w14:textId="068D8C40" w:rsidR="00D970D8" w:rsidRDefault="00D970D8">
      <w:pPr>
        <w:pStyle w:val="Sprotnaopomba-besedilo"/>
      </w:pPr>
      <w:r>
        <w:rPr>
          <w:rStyle w:val="Sprotnaopomba-sklic"/>
        </w:rPr>
        <w:footnoteRef/>
      </w:r>
      <w:r>
        <w:t xml:space="preserve"> </w:t>
      </w:r>
      <w:r w:rsidRPr="00E0028C">
        <w:t>https://orange.biolab.si/</w:t>
      </w:r>
    </w:p>
  </w:footnote>
  <w:footnote w:id="62">
    <w:p w14:paraId="07E69B5C" w14:textId="6DD722C6" w:rsidR="00D970D8" w:rsidRDefault="00D970D8">
      <w:pPr>
        <w:pStyle w:val="Sprotnaopomba-besedilo"/>
      </w:pPr>
      <w:r>
        <w:rPr>
          <w:rStyle w:val="Sprotnaopomba-sklic"/>
        </w:rPr>
        <w:footnoteRef/>
      </w:r>
      <w:r>
        <w:t xml:space="preserve"> </w:t>
      </w:r>
      <w:r w:rsidRPr="00E0028C">
        <w:t>http://kt.ijs.si/MarkoBohanec/dexi.html</w:t>
      </w:r>
    </w:p>
  </w:footnote>
  <w:footnote w:id="63">
    <w:p w14:paraId="13A884A1" w14:textId="0AB8294A" w:rsidR="00D970D8" w:rsidRDefault="00D970D8">
      <w:pPr>
        <w:pStyle w:val="Sprotnaopomba-besedilo"/>
      </w:pPr>
      <w:r>
        <w:rPr>
          <w:rStyle w:val="Sprotnaopomba-sklic"/>
        </w:rPr>
        <w:footnoteRef/>
      </w:r>
      <w:r>
        <w:t xml:space="preserve"> </w:t>
      </w:r>
      <w:r w:rsidRPr="00620C10">
        <w:t>http://kt.ijs.si/software/TextGarden/</w:t>
      </w:r>
    </w:p>
  </w:footnote>
  <w:footnote w:id="64">
    <w:p w14:paraId="42996E72" w14:textId="3FEF12E9" w:rsidR="00D970D8" w:rsidRDefault="00D970D8">
      <w:pPr>
        <w:pStyle w:val="Sprotnaopomba-besedilo"/>
      </w:pPr>
      <w:r>
        <w:rPr>
          <w:rStyle w:val="Sprotnaopomba-sklic"/>
        </w:rPr>
        <w:footnoteRef/>
      </w:r>
      <w:r>
        <w:t xml:space="preserve"> </w:t>
      </w:r>
      <w:r w:rsidRPr="005657D0">
        <w:t>https://ec.europa.eu/transparency/regexpert/index.cfm?do=groupDetail.groupDetail&amp;groupID=3727</w:t>
      </w:r>
    </w:p>
  </w:footnote>
  <w:footnote w:id="65">
    <w:p w14:paraId="132EDE96" w14:textId="77777777" w:rsidR="00D970D8" w:rsidRDefault="00D970D8">
      <w:pPr>
        <w:pStyle w:val="Sprotnaopomba-besedilo"/>
      </w:pPr>
      <w:r>
        <w:rPr>
          <w:rStyle w:val="Sprotnaopomba-sklic"/>
        </w:rPr>
        <w:footnoteRef/>
      </w:r>
      <w:r>
        <w:t xml:space="preserve"> Sporočilo</w:t>
      </w:r>
      <w:r w:rsidRPr="008326D8">
        <w:t xml:space="preserve"> Evropske komisije Evropskemu parlamentu, Svetu, Evropskemu ekonomsko-socialnemu odboru in Evropskemu odboru regij o Strategiji EU za varnostno unijo</w:t>
      </w:r>
      <w:r>
        <w:t xml:space="preserve"> št. 10010/20 z dne 30. 7. 2020</w:t>
      </w:r>
    </w:p>
  </w:footnote>
  <w:footnote w:id="66">
    <w:p w14:paraId="41ACF8B5" w14:textId="413075BF" w:rsidR="00D970D8" w:rsidRDefault="00D970D8">
      <w:pPr>
        <w:pStyle w:val="Sprotnaopomba-besedilo"/>
      </w:pPr>
      <w:r>
        <w:rPr>
          <w:rStyle w:val="Sprotnaopomba-sklic"/>
        </w:rPr>
        <w:footnoteRef/>
      </w:r>
      <w:r>
        <w:t xml:space="preserve"> </w:t>
      </w:r>
      <w:r w:rsidRPr="007A0EB4">
        <w:t>B</w:t>
      </w:r>
      <w:r>
        <w:t xml:space="preserve">ela knjiga o </w:t>
      </w:r>
      <w:r w:rsidRPr="007A0EB4">
        <w:t xml:space="preserve">umetni inteligenci </w:t>
      </w:r>
      <w:r>
        <w:t xml:space="preserve">– </w:t>
      </w:r>
      <w:r w:rsidRPr="007A0EB4">
        <w:t>evropski pristop k odličnosti in zaupanju</w:t>
      </w:r>
      <w:r>
        <w:t xml:space="preserve">, </w:t>
      </w:r>
      <w:r w:rsidRPr="007A0EB4">
        <w:t>COM(2020) 65 final</w:t>
      </w:r>
      <w:r>
        <w:t>, 19. 2. 2020</w:t>
      </w:r>
    </w:p>
  </w:footnote>
  <w:footnote w:id="67">
    <w:p w14:paraId="34764201" w14:textId="406AA642" w:rsidR="00D970D8" w:rsidRDefault="00D970D8">
      <w:pPr>
        <w:pStyle w:val="Sprotnaopomba-besedilo"/>
      </w:pPr>
      <w:r>
        <w:rPr>
          <w:rStyle w:val="Sprotnaopomba-sklic"/>
        </w:rPr>
        <w:footnoteRef/>
      </w:r>
      <w:r>
        <w:t xml:space="preserve"> </w:t>
      </w:r>
      <w:r w:rsidRPr="00D854F8">
        <w:t>http://www.europarl.europa.eu/doceo/document/TA-8-2018-0341_S.html</w:t>
      </w:r>
    </w:p>
  </w:footnote>
  <w:footnote w:id="68">
    <w:p w14:paraId="37CEEBD1" w14:textId="63D69A3A" w:rsidR="00D970D8" w:rsidRDefault="00D970D8">
      <w:pPr>
        <w:pStyle w:val="Sprotnaopomba-besedilo"/>
      </w:pPr>
      <w:r>
        <w:rPr>
          <w:rStyle w:val="Sprotnaopomba-sklic"/>
        </w:rPr>
        <w:footnoteRef/>
      </w:r>
      <w:r>
        <w:t xml:space="preserve"> </w:t>
      </w:r>
      <w:r w:rsidRPr="00C8126A">
        <w:t xml:space="preserve">Evropska etična listina o uporabi </w:t>
      </w:r>
      <w:r>
        <w:t>UI</w:t>
      </w:r>
      <w:r w:rsidRPr="00C8126A">
        <w:t xml:space="preserve"> v sodnih sistemih (</w:t>
      </w:r>
      <w:r w:rsidRPr="00C8126A">
        <w:rPr>
          <w:i/>
        </w:rPr>
        <w:t xml:space="preserve">European ethical </w:t>
      </w:r>
      <w:r w:rsidRPr="00C8126A">
        <w:rPr>
          <w:i/>
        </w:rPr>
        <w:t>Charter on the use of Artificial Intelligence in judicial systems and their environment</w:t>
      </w:r>
      <w:r w:rsidRPr="00C8126A">
        <w:t>)</w:t>
      </w:r>
      <w:r>
        <w:t>,</w:t>
      </w:r>
      <w:r w:rsidRPr="00C8126A">
        <w:t xml:space="preserve"> sprejeta v okviru organizacije Sveta Evrope</w:t>
      </w:r>
      <w:r>
        <w:t>,</w:t>
      </w:r>
      <w:r w:rsidRPr="00C8126A">
        <w:t xml:space="preserve"> ter Etične smernice za zaupanja vredno umetno inteligenco (</w:t>
      </w:r>
      <w:r w:rsidRPr="00C8126A">
        <w:rPr>
          <w:i/>
        </w:rPr>
        <w:t>Ethics Guidelines for Trustworthy AI</w:t>
      </w:r>
      <w:r w:rsidRPr="00C8126A">
        <w:t>), oblikovane na ravni Evropske unije.</w:t>
      </w:r>
    </w:p>
  </w:footnote>
  <w:footnote w:id="69">
    <w:p w14:paraId="4C26B4FC" w14:textId="3F010FCF" w:rsidR="00D970D8" w:rsidRDefault="00D970D8">
      <w:pPr>
        <w:pStyle w:val="Sprotnaopomba-besedilo"/>
      </w:pPr>
      <w:r>
        <w:rPr>
          <w:rStyle w:val="Sprotnaopomba-sklic"/>
        </w:rPr>
        <w:footnoteRef/>
      </w:r>
      <w:r>
        <w:t xml:space="preserve"> </w:t>
      </w:r>
      <w:r w:rsidRPr="00D640D1">
        <w:t>Ethics Guidelines for Trustworthy AI</w:t>
      </w:r>
      <w:r>
        <w:t xml:space="preserve">, </w:t>
      </w:r>
      <w:r w:rsidRPr="008B2452">
        <w:t>https://ec.europa.eu/digital-single-market/en/news/ethics-guidelines-trustworthy-ai</w:t>
      </w:r>
    </w:p>
  </w:footnote>
  <w:footnote w:id="70">
    <w:p w14:paraId="02CD688B" w14:textId="77777777" w:rsidR="00D970D8" w:rsidRDefault="00D970D8">
      <w:pPr>
        <w:pStyle w:val="Sprotnaopomba-besedilo"/>
      </w:pPr>
      <w:r>
        <w:rPr>
          <w:rStyle w:val="Sprotnaopomba-sklic"/>
        </w:rPr>
        <w:footnoteRef/>
      </w:r>
      <w:r>
        <w:t xml:space="preserve"> </w:t>
      </w:r>
      <w:r w:rsidRPr="00A86DD6">
        <w:t>Evropska mreža organov za enakost</w:t>
      </w:r>
      <w:r>
        <w:rPr>
          <w:lang w:val="en-GB"/>
        </w:rPr>
        <w:t xml:space="preserve"> EQUINET / Allen R. in Masters D. (2020) Regulating for an Equal AI: A New Role for Equality Bodies, </w:t>
      </w:r>
      <w:hyperlink r:id="rId3" w:history="1">
        <w:r w:rsidRPr="000E1F97">
          <w:rPr>
            <w:rStyle w:val="Hiperpovezava"/>
            <w:rFonts w:cs="Arial"/>
            <w:lang w:val="en-GB"/>
          </w:rPr>
          <w:t>https://equineteurope.org/wp-content/uploads/2020/06/ai_report_digital.pdf</w:t>
        </w:r>
      </w:hyperlink>
      <w:r>
        <w:rPr>
          <w:lang w:val="en-GB"/>
        </w:rPr>
        <w:t xml:space="preserve"> </w:t>
      </w:r>
    </w:p>
  </w:footnote>
  <w:footnote w:id="71">
    <w:p w14:paraId="4E7F562F" w14:textId="338C618F" w:rsidR="00D970D8" w:rsidRDefault="00D970D8">
      <w:pPr>
        <w:pStyle w:val="Sprotnaopomba-besedilo"/>
      </w:pPr>
      <w:r>
        <w:rPr>
          <w:rStyle w:val="Sprotnaopomba-sklic"/>
        </w:rPr>
        <w:footnoteRef/>
      </w:r>
      <w:r>
        <w:t xml:space="preserve"> </w:t>
      </w:r>
      <w:r w:rsidRPr="00D85D36">
        <w:t>Assessment List for Trustworthy AI</w:t>
      </w:r>
      <w:r>
        <w:t xml:space="preserve">, </w:t>
      </w:r>
      <w:r w:rsidRPr="00FB5E13">
        <w:t>https://ec.europa.eu/newsroom/dae/document.cfm?doc_id=68342</w:t>
      </w:r>
    </w:p>
  </w:footnote>
  <w:footnote w:id="72">
    <w:p w14:paraId="05635492" w14:textId="545AC5A5" w:rsidR="00D970D8" w:rsidRDefault="00D970D8">
      <w:pPr>
        <w:pStyle w:val="Sprotnaopomba-besedilo"/>
      </w:pPr>
      <w:r>
        <w:rPr>
          <w:rStyle w:val="Sprotnaopomba-sklic"/>
        </w:rPr>
        <w:footnoteRef/>
      </w:r>
      <w:r>
        <w:t xml:space="preserve"> ALTAI spletno ordje, </w:t>
      </w:r>
      <w:r w:rsidRPr="00FB5E13">
        <w:t>https://altai.insight-centre.org/</w:t>
      </w:r>
    </w:p>
  </w:footnote>
  <w:footnote w:id="73">
    <w:p w14:paraId="69511DEF" w14:textId="5C1CF9E9" w:rsidR="00D970D8" w:rsidRDefault="00D970D8">
      <w:pPr>
        <w:pStyle w:val="Sprotnaopomba-besedilo"/>
      </w:pPr>
      <w:r>
        <w:rPr>
          <w:rStyle w:val="Sprotnaopomba-sklic"/>
        </w:rPr>
        <w:footnoteRef/>
      </w:r>
      <w:r>
        <w:t xml:space="preserve"> </w:t>
      </w:r>
      <w:r w:rsidRPr="006940A8">
        <w:t>Liability for emerging digital technologies</w:t>
      </w:r>
      <w:r>
        <w:t xml:space="preserve">, </w:t>
      </w:r>
      <w:r w:rsidRPr="006940A8">
        <w:t>SWD(2018) 137 final</w:t>
      </w:r>
      <w:r>
        <w:t xml:space="preserve">, </w:t>
      </w:r>
      <w:r w:rsidRPr="006940A8">
        <w:t>https://ec.europa.eu/digital-single-market/en/news/european-commission-staff-working-document-liability-emerging-digital-technologies</w:t>
      </w:r>
    </w:p>
  </w:footnote>
  <w:footnote w:id="74">
    <w:p w14:paraId="6CB15B71" w14:textId="73CF4CF5" w:rsidR="00D970D8" w:rsidRDefault="00D970D8">
      <w:pPr>
        <w:pStyle w:val="Sprotnaopomba-besedilo"/>
      </w:pPr>
      <w:r>
        <w:rPr>
          <w:rStyle w:val="Sprotnaopomba-sklic"/>
        </w:rPr>
        <w:footnoteRef/>
      </w:r>
      <w:r>
        <w:t xml:space="preserve"> Report on the safety and liability implications of Artificial Intelligence, the Internet of Things and robotics, </w:t>
      </w:r>
      <w:r w:rsidRPr="00C2596D">
        <w:t>COM(2020) 64 final</w:t>
      </w:r>
    </w:p>
    <w:p w14:paraId="72C84D49" w14:textId="705C5532" w:rsidR="00D970D8" w:rsidRDefault="00D970D8">
      <w:pPr>
        <w:pStyle w:val="Sprotnaopomba-besedilo"/>
      </w:pPr>
      <w:r w:rsidRPr="006229A2">
        <w:t>https://ec.europa.eu/info/publications/commission-report-safety-and-liability-implications-ai-internet-things-and-robotics-0_en</w:t>
      </w:r>
    </w:p>
  </w:footnote>
  <w:footnote w:id="75">
    <w:p w14:paraId="4E41D475" w14:textId="19C3A176" w:rsidR="00D970D8" w:rsidRDefault="00D970D8">
      <w:pPr>
        <w:pStyle w:val="Sprotnaopomba-besedilo"/>
      </w:pPr>
      <w:r>
        <w:rPr>
          <w:rStyle w:val="Sprotnaopomba-sklic"/>
        </w:rPr>
        <w:footnoteRef/>
      </w:r>
      <w:r>
        <w:t xml:space="preserve"> </w:t>
      </w:r>
      <w:r w:rsidRPr="005C75E0">
        <w:t>https://hai.stanford.edu/sites/g/files/sbiybj10986/f/ai_index_2019_report.pdf</w:t>
      </w:r>
    </w:p>
  </w:footnote>
  <w:footnote w:id="76">
    <w:p w14:paraId="66E0908F" w14:textId="77777777" w:rsidR="00D970D8" w:rsidRDefault="00D970D8">
      <w:pPr>
        <w:pStyle w:val="Sprotnaopomba-besedilo"/>
      </w:pPr>
      <w:r>
        <w:rPr>
          <w:rStyle w:val="Sprotnaopomba-sklic"/>
        </w:rPr>
        <w:footnoteRef/>
      </w:r>
      <w:r>
        <w:t xml:space="preserve"> </w:t>
      </w:r>
      <w:r w:rsidRPr="007158C6">
        <w:t xml:space="preserve">AI Watch: Estimating investments in General Purpose Technologies: The case of AI Investments in Europe, </w:t>
      </w:r>
    </w:p>
    <w:p w14:paraId="5244074B" w14:textId="4E5637DD" w:rsidR="00D970D8" w:rsidRDefault="00D970D8">
      <w:pPr>
        <w:pStyle w:val="Sprotnaopomba-besedilo"/>
      </w:pPr>
      <w:r w:rsidRPr="007158C6">
        <w:t>https://publications.jrc.ec.europa.eu/repository/bitstream/JRC118953/jrc118953_eu_ai_investment.pdf</w:t>
      </w:r>
    </w:p>
  </w:footnote>
  <w:footnote w:id="77">
    <w:p w14:paraId="39914DD0" w14:textId="77777777" w:rsidR="00D970D8" w:rsidRDefault="00D970D8">
      <w:pPr>
        <w:pStyle w:val="Sprotnaopomba-besedilo"/>
      </w:pPr>
      <w:r>
        <w:rPr>
          <w:rStyle w:val="Sprotnaopomba-sklic"/>
        </w:rPr>
        <w:footnoteRef/>
      </w:r>
      <w:r>
        <w:t xml:space="preserve"> </w:t>
      </w:r>
      <w:r w:rsidRPr="007158C6">
        <w:t xml:space="preserve">AI Watch: Estimating investments in General Purpose Technologies: The case of AI Investments in Europe, </w:t>
      </w:r>
    </w:p>
    <w:p w14:paraId="6574540B" w14:textId="0E7E5C64" w:rsidR="00D970D8" w:rsidRDefault="00D970D8">
      <w:pPr>
        <w:pStyle w:val="Sprotnaopomba-besedilo"/>
      </w:pPr>
      <w:r w:rsidRPr="007158C6">
        <w:t>https://publications.jrc.ec.europa.eu/repository/bitstream/JRC118953/jrc118953_eu_ai_investment.pdf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7F9B" w14:textId="77777777" w:rsidR="00D970D8" w:rsidRDefault="00D970D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BFF52" w14:textId="77777777" w:rsidR="00D970D8" w:rsidRDefault="00D970D8" w:rsidP="003B2BB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A92CE" w14:textId="77777777" w:rsidR="00D970D8" w:rsidRDefault="00D970D8" w:rsidP="00A2218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BBE89F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002D7CDD"/>
    <w:multiLevelType w:val="hybridMultilevel"/>
    <w:tmpl w:val="DD3C087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0915DF5"/>
    <w:multiLevelType w:val="multilevel"/>
    <w:tmpl w:val="85B0433A"/>
    <w:name w:val="Seznam ukrepov3222"/>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567" w:firstLine="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2D31A34"/>
    <w:multiLevelType w:val="hybridMultilevel"/>
    <w:tmpl w:val="C9043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B029D0"/>
    <w:multiLevelType w:val="multilevel"/>
    <w:tmpl w:val="986C12AC"/>
    <w:name w:val="Ukr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4100682"/>
    <w:multiLevelType w:val="multilevel"/>
    <w:tmpl w:val="0424001F"/>
    <w:name w:val="Seznam ukrepov3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125DA2"/>
    <w:multiLevelType w:val="hybridMultilevel"/>
    <w:tmpl w:val="8E50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46B33EE"/>
    <w:multiLevelType w:val="hybridMultilevel"/>
    <w:tmpl w:val="D8026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4863863"/>
    <w:multiLevelType w:val="multilevel"/>
    <w:tmpl w:val="2AFA443E"/>
    <w:name w:val="Ukrep32222222"/>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1800" w:hanging="36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05320288"/>
    <w:multiLevelType w:val="multilevel"/>
    <w:tmpl w:val="2AFA443E"/>
    <w:name w:val="Seznam ukrepov3"/>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ascii="Calibri" w:hAnsi="Calibri" w:hint="default"/>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FD7A77"/>
    <w:multiLevelType w:val="hybridMultilevel"/>
    <w:tmpl w:val="0BFC1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636087D"/>
    <w:multiLevelType w:val="hybridMultilevel"/>
    <w:tmpl w:val="9A82D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639620B"/>
    <w:multiLevelType w:val="hybridMultilevel"/>
    <w:tmpl w:val="96CC9C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66B5A68"/>
    <w:multiLevelType w:val="singleLevel"/>
    <w:tmpl w:val="8B0853B0"/>
    <w:name w:val="Dash 1"/>
    <w:lvl w:ilvl="0">
      <w:start w:val="1"/>
      <w:numFmt w:val="bullet"/>
      <w:lvlText w:val="–"/>
      <w:lvlJc w:val="left"/>
      <w:pPr>
        <w:tabs>
          <w:tab w:val="num" w:pos="1134"/>
        </w:tabs>
        <w:ind w:left="1134" w:hanging="567"/>
      </w:pPr>
    </w:lvl>
  </w:abstractNum>
  <w:abstractNum w:abstractNumId="14" w15:restartNumberingAfterBreak="0">
    <w:nsid w:val="069E146C"/>
    <w:multiLevelType w:val="hybridMultilevel"/>
    <w:tmpl w:val="48ECEF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6C03394"/>
    <w:multiLevelType w:val="hybridMultilevel"/>
    <w:tmpl w:val="A6B8575A"/>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360" w:hanging="360"/>
      </w:pPr>
      <w:rPr>
        <w:rFonts w:ascii="Courier New" w:hAnsi="Courier New" w:cs="Courier New" w:hint="default"/>
      </w:rPr>
    </w:lvl>
    <w:lvl w:ilvl="5" w:tplc="04240005" w:tentative="1">
      <w:start w:val="1"/>
      <w:numFmt w:val="bullet"/>
      <w:lvlText w:val=""/>
      <w:lvlJc w:val="left"/>
      <w:pPr>
        <w:ind w:left="1080" w:hanging="360"/>
      </w:pPr>
      <w:rPr>
        <w:rFonts w:ascii="Wingdings" w:hAnsi="Wingdings" w:hint="default"/>
      </w:rPr>
    </w:lvl>
    <w:lvl w:ilvl="6" w:tplc="04240001" w:tentative="1">
      <w:start w:val="1"/>
      <w:numFmt w:val="bullet"/>
      <w:lvlText w:val=""/>
      <w:lvlJc w:val="left"/>
      <w:pPr>
        <w:ind w:left="1800" w:hanging="360"/>
      </w:pPr>
      <w:rPr>
        <w:rFonts w:ascii="Symbol" w:hAnsi="Symbol" w:hint="default"/>
      </w:rPr>
    </w:lvl>
    <w:lvl w:ilvl="7" w:tplc="04240003" w:tentative="1">
      <w:start w:val="1"/>
      <w:numFmt w:val="bullet"/>
      <w:lvlText w:val="o"/>
      <w:lvlJc w:val="left"/>
      <w:pPr>
        <w:ind w:left="2520" w:hanging="360"/>
      </w:pPr>
      <w:rPr>
        <w:rFonts w:ascii="Courier New" w:hAnsi="Courier New" w:cs="Courier New" w:hint="default"/>
      </w:rPr>
    </w:lvl>
    <w:lvl w:ilvl="8" w:tplc="04240005" w:tentative="1">
      <w:start w:val="1"/>
      <w:numFmt w:val="bullet"/>
      <w:lvlText w:val=""/>
      <w:lvlJc w:val="left"/>
      <w:pPr>
        <w:ind w:left="3240" w:hanging="360"/>
      </w:pPr>
      <w:rPr>
        <w:rFonts w:ascii="Wingdings" w:hAnsi="Wingdings" w:hint="default"/>
      </w:rPr>
    </w:lvl>
  </w:abstractNum>
  <w:abstractNum w:abstractNumId="16" w15:restartNumberingAfterBreak="0">
    <w:nsid w:val="07660A4D"/>
    <w:multiLevelType w:val="hybridMultilevel"/>
    <w:tmpl w:val="CCAC6B06"/>
    <w:name w:val="Seznam ukrepov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793459D"/>
    <w:multiLevelType w:val="hybridMultilevel"/>
    <w:tmpl w:val="7280235C"/>
    <w:lvl w:ilvl="0" w:tplc="0424000F">
      <w:start w:val="1"/>
      <w:numFmt w:val="decimal"/>
      <w:lvlText w:val="%1."/>
      <w:lvlJc w:val="left"/>
      <w:pPr>
        <w:ind w:left="491" w:hanging="360"/>
      </w:pPr>
      <w:rPr>
        <w:rFonts w:hint="default"/>
      </w:rPr>
    </w:lvl>
    <w:lvl w:ilvl="1" w:tplc="04240003" w:tentative="1">
      <w:start w:val="1"/>
      <w:numFmt w:val="bullet"/>
      <w:lvlText w:val="o"/>
      <w:lvlJc w:val="left"/>
      <w:pPr>
        <w:ind w:left="1211" w:hanging="360"/>
      </w:pPr>
      <w:rPr>
        <w:rFonts w:ascii="Courier New" w:hAnsi="Courier New" w:cs="Courier New" w:hint="default"/>
      </w:rPr>
    </w:lvl>
    <w:lvl w:ilvl="2" w:tplc="04240005" w:tentative="1">
      <w:start w:val="1"/>
      <w:numFmt w:val="bullet"/>
      <w:lvlText w:val=""/>
      <w:lvlJc w:val="left"/>
      <w:pPr>
        <w:ind w:left="1931" w:hanging="360"/>
      </w:pPr>
      <w:rPr>
        <w:rFonts w:ascii="Wingdings" w:hAnsi="Wingdings" w:hint="default"/>
      </w:rPr>
    </w:lvl>
    <w:lvl w:ilvl="3" w:tplc="04240001" w:tentative="1">
      <w:start w:val="1"/>
      <w:numFmt w:val="bullet"/>
      <w:lvlText w:val=""/>
      <w:lvlJc w:val="left"/>
      <w:pPr>
        <w:ind w:left="2651" w:hanging="360"/>
      </w:pPr>
      <w:rPr>
        <w:rFonts w:ascii="Symbol" w:hAnsi="Symbol" w:hint="default"/>
      </w:rPr>
    </w:lvl>
    <w:lvl w:ilvl="4" w:tplc="04240003" w:tentative="1">
      <w:start w:val="1"/>
      <w:numFmt w:val="bullet"/>
      <w:lvlText w:val="o"/>
      <w:lvlJc w:val="left"/>
      <w:pPr>
        <w:ind w:left="3371" w:hanging="360"/>
      </w:pPr>
      <w:rPr>
        <w:rFonts w:ascii="Courier New" w:hAnsi="Courier New" w:cs="Courier New" w:hint="default"/>
      </w:rPr>
    </w:lvl>
    <w:lvl w:ilvl="5" w:tplc="04240005" w:tentative="1">
      <w:start w:val="1"/>
      <w:numFmt w:val="bullet"/>
      <w:lvlText w:val=""/>
      <w:lvlJc w:val="left"/>
      <w:pPr>
        <w:ind w:left="4091" w:hanging="360"/>
      </w:pPr>
      <w:rPr>
        <w:rFonts w:ascii="Wingdings" w:hAnsi="Wingdings" w:hint="default"/>
      </w:rPr>
    </w:lvl>
    <w:lvl w:ilvl="6" w:tplc="04240001" w:tentative="1">
      <w:start w:val="1"/>
      <w:numFmt w:val="bullet"/>
      <w:lvlText w:val=""/>
      <w:lvlJc w:val="left"/>
      <w:pPr>
        <w:ind w:left="4811" w:hanging="360"/>
      </w:pPr>
      <w:rPr>
        <w:rFonts w:ascii="Symbol" w:hAnsi="Symbol" w:hint="default"/>
      </w:rPr>
    </w:lvl>
    <w:lvl w:ilvl="7" w:tplc="04240003" w:tentative="1">
      <w:start w:val="1"/>
      <w:numFmt w:val="bullet"/>
      <w:lvlText w:val="o"/>
      <w:lvlJc w:val="left"/>
      <w:pPr>
        <w:ind w:left="5531" w:hanging="360"/>
      </w:pPr>
      <w:rPr>
        <w:rFonts w:ascii="Courier New" w:hAnsi="Courier New" w:cs="Courier New" w:hint="default"/>
      </w:rPr>
    </w:lvl>
    <w:lvl w:ilvl="8" w:tplc="04240005" w:tentative="1">
      <w:start w:val="1"/>
      <w:numFmt w:val="bullet"/>
      <w:lvlText w:val=""/>
      <w:lvlJc w:val="left"/>
      <w:pPr>
        <w:ind w:left="6251" w:hanging="360"/>
      </w:pPr>
      <w:rPr>
        <w:rFonts w:ascii="Wingdings" w:hAnsi="Wingdings" w:hint="default"/>
      </w:rPr>
    </w:lvl>
  </w:abstractNum>
  <w:abstractNum w:abstractNumId="18" w15:restartNumberingAfterBreak="0">
    <w:nsid w:val="080C5562"/>
    <w:multiLevelType w:val="hybridMultilevel"/>
    <w:tmpl w:val="9712F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8F95808"/>
    <w:multiLevelType w:val="hybridMultilevel"/>
    <w:tmpl w:val="C5F832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096C334D"/>
    <w:multiLevelType w:val="multilevel"/>
    <w:tmpl w:val="E580DDE2"/>
    <w:name w:val="Seznam ukrepov42222222322222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1" w15:restartNumberingAfterBreak="0">
    <w:nsid w:val="09D14BA2"/>
    <w:multiLevelType w:val="hybridMultilevel"/>
    <w:tmpl w:val="7E7E0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0A0E7B08"/>
    <w:multiLevelType w:val="multilevel"/>
    <w:tmpl w:val="0424001D"/>
    <w:name w:val="Seznam ukrepov32222"/>
    <w:numStyleLink w:val="Slog1"/>
  </w:abstractNum>
  <w:abstractNum w:abstractNumId="23" w15:restartNumberingAfterBreak="0">
    <w:nsid w:val="0A5E714B"/>
    <w:multiLevelType w:val="hybridMultilevel"/>
    <w:tmpl w:val="200CF8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0B3B0B46"/>
    <w:multiLevelType w:val="hybridMultilevel"/>
    <w:tmpl w:val="4582E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0BD33DEB"/>
    <w:multiLevelType w:val="hybridMultilevel"/>
    <w:tmpl w:val="38081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0C3330E7"/>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0C7B05F9"/>
    <w:multiLevelType w:val="hybridMultilevel"/>
    <w:tmpl w:val="98440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0CF256B2"/>
    <w:multiLevelType w:val="hybridMultilevel"/>
    <w:tmpl w:val="57AE3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0D9955AF"/>
    <w:multiLevelType w:val="multilevel"/>
    <w:tmpl w:val="638EA2EE"/>
    <w:name w:val="Seznam ukrepov"/>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Roman"/>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0DF23FB8"/>
    <w:multiLevelType w:val="multilevel"/>
    <w:tmpl w:val="B6FEDA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0E4E69A8"/>
    <w:multiLevelType w:val="hybridMultilevel"/>
    <w:tmpl w:val="544C48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0F0305BB"/>
    <w:multiLevelType w:val="hybridMultilevel"/>
    <w:tmpl w:val="1BA4C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0F5C6F2F"/>
    <w:multiLevelType w:val="multilevel"/>
    <w:tmpl w:val="72021E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7.%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0FA26FF5"/>
    <w:multiLevelType w:val="hybridMultilevel"/>
    <w:tmpl w:val="A5FC5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0117E4B"/>
    <w:multiLevelType w:val="multilevel"/>
    <w:tmpl w:val="2AFA443E"/>
    <w:name w:val="Seznam ukrepov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ascii="Calibri" w:hAnsi="Calibri" w:hint="default"/>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017000C"/>
    <w:multiLevelType w:val="hybridMultilevel"/>
    <w:tmpl w:val="17CC47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0D164AA"/>
    <w:multiLevelType w:val="hybridMultilevel"/>
    <w:tmpl w:val="2026AD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10E716D2"/>
    <w:multiLevelType w:val="hybridMultilevel"/>
    <w:tmpl w:val="767AB0AE"/>
    <w:lvl w:ilvl="0" w:tplc="591CF2EA">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10E84F73"/>
    <w:multiLevelType w:val="hybridMultilevel"/>
    <w:tmpl w:val="BA8AF3A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11D55CF4"/>
    <w:multiLevelType w:val="hybridMultilevel"/>
    <w:tmpl w:val="96CA274A"/>
    <w:lvl w:ilvl="0" w:tplc="591CF2EA">
      <w:numFmt w:val="bullet"/>
      <w:lvlText w:val="•"/>
      <w:lvlJc w:val="left"/>
      <w:pPr>
        <w:ind w:left="1425" w:hanging="705"/>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12A61BA4"/>
    <w:multiLevelType w:val="hybridMultilevel"/>
    <w:tmpl w:val="1B784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13090449"/>
    <w:multiLevelType w:val="multilevel"/>
    <w:tmpl w:val="FE54713E"/>
    <w:name w:val="Seznam ukrepov5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395601C"/>
    <w:multiLevelType w:val="hybridMultilevel"/>
    <w:tmpl w:val="D1BEE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13ED281A"/>
    <w:multiLevelType w:val="multilevel"/>
    <w:tmpl w:val="115C4F28"/>
    <w:name w:val="Seznam ukrepov4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42B6E8B"/>
    <w:multiLevelType w:val="multilevel"/>
    <w:tmpl w:val="0E9E48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15AA5208"/>
    <w:multiLevelType w:val="hybridMultilevel"/>
    <w:tmpl w:val="AD10C03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161B4A99"/>
    <w:multiLevelType w:val="hybridMultilevel"/>
    <w:tmpl w:val="3BC209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18D3111A"/>
    <w:multiLevelType w:val="hybridMultilevel"/>
    <w:tmpl w:val="53DED3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192A25A7"/>
    <w:multiLevelType w:val="hybridMultilevel"/>
    <w:tmpl w:val="3BC209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1A112AD6"/>
    <w:multiLevelType w:val="hybridMultilevel"/>
    <w:tmpl w:val="2B8E6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1B0B3A1E"/>
    <w:multiLevelType w:val="multilevel"/>
    <w:tmpl w:val="B4603AC8"/>
    <w:name w:val="Seznam ukrepov5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1B3031AB"/>
    <w:multiLevelType w:val="multilevel"/>
    <w:tmpl w:val="2AFA443E"/>
    <w:name w:val="Ukrep223"/>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1800" w:hanging="36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3" w15:restartNumberingAfterBreak="0">
    <w:nsid w:val="1B5C5B3B"/>
    <w:multiLevelType w:val="hybridMultilevel"/>
    <w:tmpl w:val="8264AB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1C1B60BF"/>
    <w:multiLevelType w:val="hybridMultilevel"/>
    <w:tmpl w:val="BAB8B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1C2978D9"/>
    <w:multiLevelType w:val="hybridMultilevel"/>
    <w:tmpl w:val="D7AEC9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1C866D36"/>
    <w:multiLevelType w:val="hybridMultilevel"/>
    <w:tmpl w:val="A0FA122A"/>
    <w:name w:val="Seznam ukrepov4222222232222224"/>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1D840805"/>
    <w:multiLevelType w:val="hybridMultilevel"/>
    <w:tmpl w:val="A0161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1DAB5B2C"/>
    <w:multiLevelType w:val="hybridMultilevel"/>
    <w:tmpl w:val="AD201EF0"/>
    <w:lvl w:ilvl="0" w:tplc="591CF2EA">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0A17FE8"/>
    <w:multiLevelType w:val="hybridMultilevel"/>
    <w:tmpl w:val="6A8E3D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20F9333E"/>
    <w:multiLevelType w:val="hybridMultilevel"/>
    <w:tmpl w:val="34286E42"/>
    <w:lvl w:ilvl="0" w:tplc="591CF2EA">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210B5470"/>
    <w:multiLevelType w:val="multilevel"/>
    <w:tmpl w:val="35A43D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213411FD"/>
    <w:multiLevelType w:val="multilevel"/>
    <w:tmpl w:val="B4603AC8"/>
    <w:name w:val="Seznam ukrepov522222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18A5627"/>
    <w:multiLevelType w:val="multilevel"/>
    <w:tmpl w:val="5EC07C94"/>
    <w:name w:val="Ukrep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22195021"/>
    <w:multiLevelType w:val="multilevel"/>
    <w:tmpl w:val="B4603AC8"/>
    <w:name w:val="Ukrep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3757009"/>
    <w:multiLevelType w:val="hybridMultilevel"/>
    <w:tmpl w:val="C6B0F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243550C3"/>
    <w:multiLevelType w:val="hybridMultilevel"/>
    <w:tmpl w:val="B060D8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246A39B2"/>
    <w:multiLevelType w:val="hybridMultilevel"/>
    <w:tmpl w:val="2B363A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24D65D11"/>
    <w:multiLevelType w:val="hybridMultilevel"/>
    <w:tmpl w:val="4C3AB7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25321838"/>
    <w:multiLevelType w:val="hybridMultilevel"/>
    <w:tmpl w:val="B060D8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15:restartNumberingAfterBreak="0">
    <w:nsid w:val="26067AB1"/>
    <w:multiLevelType w:val="multilevel"/>
    <w:tmpl w:val="115C4F28"/>
    <w:name w:val="Seznam ukrepov422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61C27C1"/>
    <w:multiLevelType w:val="hybridMultilevel"/>
    <w:tmpl w:val="7ED07FD0"/>
    <w:lvl w:ilvl="0" w:tplc="A3603D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27D316FF"/>
    <w:multiLevelType w:val="hybridMultilevel"/>
    <w:tmpl w:val="AD46CE8A"/>
    <w:lvl w:ilvl="0" w:tplc="0424000F">
      <w:start w:val="1"/>
      <w:numFmt w:val="decimal"/>
      <w:lvlText w:val="%1."/>
      <w:lvlJc w:val="left"/>
      <w:pPr>
        <w:ind w:left="2880" w:hanging="360"/>
      </w:p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73" w15:restartNumberingAfterBreak="0">
    <w:nsid w:val="28462E63"/>
    <w:multiLevelType w:val="multilevel"/>
    <w:tmpl w:val="2AFA443E"/>
    <w:name w:val="Ukrep32"/>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1800" w:hanging="36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4" w15:restartNumberingAfterBreak="0">
    <w:nsid w:val="296002C6"/>
    <w:multiLevelType w:val="hybridMultilevel"/>
    <w:tmpl w:val="37E6D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29974559"/>
    <w:multiLevelType w:val="multilevel"/>
    <w:tmpl w:val="3646AB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29B532E4"/>
    <w:multiLevelType w:val="multilevel"/>
    <w:tmpl w:val="FE54713E"/>
    <w:name w:val="Seznam ukrepov5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AAD5A3E"/>
    <w:multiLevelType w:val="multilevel"/>
    <w:tmpl w:val="20269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2B470809"/>
    <w:multiLevelType w:val="hybridMultilevel"/>
    <w:tmpl w:val="F41ECE76"/>
    <w:lvl w:ilvl="0" w:tplc="A2B0BA5C">
      <w:start w:val="1"/>
      <w:numFmt w:val="bullet"/>
      <w:lvlText w:val=""/>
      <w:lvlJc w:val="left"/>
      <w:pPr>
        <w:tabs>
          <w:tab w:val="num" w:pos="720"/>
        </w:tabs>
        <w:ind w:left="720" w:hanging="360"/>
      </w:pPr>
      <w:rPr>
        <w:rFonts w:ascii="Symbol"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D652AC6"/>
    <w:multiLevelType w:val="hybridMultilevel"/>
    <w:tmpl w:val="40788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2E152030"/>
    <w:multiLevelType w:val="hybridMultilevel"/>
    <w:tmpl w:val="28A24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2F2A2944"/>
    <w:multiLevelType w:val="hybridMultilevel"/>
    <w:tmpl w:val="AD645542"/>
    <w:lvl w:ilvl="0" w:tplc="04240001">
      <w:start w:val="1"/>
      <w:numFmt w:val="bullet"/>
      <w:lvlText w:val=""/>
      <w:lvlJc w:val="left"/>
      <w:pPr>
        <w:ind w:left="491" w:hanging="360"/>
      </w:pPr>
      <w:rPr>
        <w:rFonts w:ascii="Symbol" w:hAnsi="Symbol" w:hint="default"/>
      </w:rPr>
    </w:lvl>
    <w:lvl w:ilvl="1" w:tplc="04240003" w:tentative="1">
      <w:start w:val="1"/>
      <w:numFmt w:val="bullet"/>
      <w:lvlText w:val="o"/>
      <w:lvlJc w:val="left"/>
      <w:pPr>
        <w:ind w:left="1211" w:hanging="360"/>
      </w:pPr>
      <w:rPr>
        <w:rFonts w:ascii="Courier New" w:hAnsi="Courier New" w:cs="Courier New" w:hint="default"/>
      </w:rPr>
    </w:lvl>
    <w:lvl w:ilvl="2" w:tplc="04240005" w:tentative="1">
      <w:start w:val="1"/>
      <w:numFmt w:val="bullet"/>
      <w:lvlText w:val=""/>
      <w:lvlJc w:val="left"/>
      <w:pPr>
        <w:ind w:left="1931" w:hanging="360"/>
      </w:pPr>
      <w:rPr>
        <w:rFonts w:ascii="Wingdings" w:hAnsi="Wingdings" w:hint="default"/>
      </w:rPr>
    </w:lvl>
    <w:lvl w:ilvl="3" w:tplc="04240001" w:tentative="1">
      <w:start w:val="1"/>
      <w:numFmt w:val="bullet"/>
      <w:lvlText w:val=""/>
      <w:lvlJc w:val="left"/>
      <w:pPr>
        <w:ind w:left="2651" w:hanging="360"/>
      </w:pPr>
      <w:rPr>
        <w:rFonts w:ascii="Symbol" w:hAnsi="Symbol" w:hint="default"/>
      </w:rPr>
    </w:lvl>
    <w:lvl w:ilvl="4" w:tplc="04240003" w:tentative="1">
      <w:start w:val="1"/>
      <w:numFmt w:val="bullet"/>
      <w:lvlText w:val="o"/>
      <w:lvlJc w:val="left"/>
      <w:pPr>
        <w:ind w:left="3371" w:hanging="360"/>
      </w:pPr>
      <w:rPr>
        <w:rFonts w:ascii="Courier New" w:hAnsi="Courier New" w:cs="Courier New" w:hint="default"/>
      </w:rPr>
    </w:lvl>
    <w:lvl w:ilvl="5" w:tplc="04240005" w:tentative="1">
      <w:start w:val="1"/>
      <w:numFmt w:val="bullet"/>
      <w:lvlText w:val=""/>
      <w:lvlJc w:val="left"/>
      <w:pPr>
        <w:ind w:left="4091" w:hanging="360"/>
      </w:pPr>
      <w:rPr>
        <w:rFonts w:ascii="Wingdings" w:hAnsi="Wingdings" w:hint="default"/>
      </w:rPr>
    </w:lvl>
    <w:lvl w:ilvl="6" w:tplc="04240001" w:tentative="1">
      <w:start w:val="1"/>
      <w:numFmt w:val="bullet"/>
      <w:lvlText w:val=""/>
      <w:lvlJc w:val="left"/>
      <w:pPr>
        <w:ind w:left="4811" w:hanging="360"/>
      </w:pPr>
      <w:rPr>
        <w:rFonts w:ascii="Symbol" w:hAnsi="Symbol" w:hint="default"/>
      </w:rPr>
    </w:lvl>
    <w:lvl w:ilvl="7" w:tplc="04240003" w:tentative="1">
      <w:start w:val="1"/>
      <w:numFmt w:val="bullet"/>
      <w:lvlText w:val="o"/>
      <w:lvlJc w:val="left"/>
      <w:pPr>
        <w:ind w:left="5531" w:hanging="360"/>
      </w:pPr>
      <w:rPr>
        <w:rFonts w:ascii="Courier New" w:hAnsi="Courier New" w:cs="Courier New" w:hint="default"/>
      </w:rPr>
    </w:lvl>
    <w:lvl w:ilvl="8" w:tplc="04240005" w:tentative="1">
      <w:start w:val="1"/>
      <w:numFmt w:val="bullet"/>
      <w:lvlText w:val=""/>
      <w:lvlJc w:val="left"/>
      <w:pPr>
        <w:ind w:left="6251" w:hanging="360"/>
      </w:pPr>
      <w:rPr>
        <w:rFonts w:ascii="Wingdings" w:hAnsi="Wingdings" w:hint="default"/>
      </w:rPr>
    </w:lvl>
  </w:abstractNum>
  <w:abstractNum w:abstractNumId="82" w15:restartNumberingAfterBreak="0">
    <w:nsid w:val="2F341F74"/>
    <w:multiLevelType w:val="hybridMultilevel"/>
    <w:tmpl w:val="B764FD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2FC43FF5"/>
    <w:multiLevelType w:val="multilevel"/>
    <w:tmpl w:val="115C4F28"/>
    <w:name w:val="Seznam ukrepov4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01C6EEC"/>
    <w:multiLevelType w:val="hybridMultilevel"/>
    <w:tmpl w:val="506C97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305F793A"/>
    <w:multiLevelType w:val="hybridMultilevel"/>
    <w:tmpl w:val="14EC12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30F730D3"/>
    <w:multiLevelType w:val="hybridMultilevel"/>
    <w:tmpl w:val="8A58C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31025020"/>
    <w:multiLevelType w:val="hybridMultilevel"/>
    <w:tmpl w:val="1E88B52A"/>
    <w:lvl w:ilvl="0" w:tplc="FB906F38">
      <w:start w:val="1"/>
      <w:numFmt w:val="decimal"/>
      <w:lvlText w:val="SC%1:"/>
      <w:lvlJc w:val="left"/>
      <w:pPr>
        <w:tabs>
          <w:tab w:val="num" w:pos="1247"/>
        </w:tabs>
        <w:ind w:left="1021" w:hanging="664"/>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8" w15:restartNumberingAfterBreak="0">
    <w:nsid w:val="3274434B"/>
    <w:multiLevelType w:val="multilevel"/>
    <w:tmpl w:val="B4603AC8"/>
    <w:name w:val="Seznam ukrepov5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33173669"/>
    <w:multiLevelType w:val="hybridMultilevel"/>
    <w:tmpl w:val="05E6C5EA"/>
    <w:lvl w:ilvl="0" w:tplc="0AC8F394">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33446932"/>
    <w:multiLevelType w:val="hybridMultilevel"/>
    <w:tmpl w:val="BBE01D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1" w15:restartNumberingAfterBreak="0">
    <w:nsid w:val="33BB448A"/>
    <w:multiLevelType w:val="multilevel"/>
    <w:tmpl w:val="B4603AC8"/>
    <w:name w:val="Seznam ukrepov5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35263677"/>
    <w:multiLevelType w:val="hybridMultilevel"/>
    <w:tmpl w:val="61881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35DF7249"/>
    <w:multiLevelType w:val="multilevel"/>
    <w:tmpl w:val="0424001D"/>
    <w:name w:val="Ukrep3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3611647F"/>
    <w:multiLevelType w:val="multilevel"/>
    <w:tmpl w:val="115C4F28"/>
    <w:name w:val="Seznam ukrepov4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61B78AA"/>
    <w:multiLevelType w:val="multilevel"/>
    <w:tmpl w:val="B4603AC8"/>
    <w:name w:val="Seznam ukrepov522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37044522"/>
    <w:multiLevelType w:val="hybridMultilevel"/>
    <w:tmpl w:val="B81A5096"/>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97" w15:restartNumberingAfterBreak="0">
    <w:nsid w:val="380E21CD"/>
    <w:multiLevelType w:val="hybridMultilevel"/>
    <w:tmpl w:val="F5E84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38BE7D83"/>
    <w:multiLevelType w:val="hybridMultilevel"/>
    <w:tmpl w:val="E0F00C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39077C8F"/>
    <w:multiLevelType w:val="hybridMultilevel"/>
    <w:tmpl w:val="905A4E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0" w15:restartNumberingAfterBreak="0">
    <w:nsid w:val="39930AFD"/>
    <w:multiLevelType w:val="hybridMultilevel"/>
    <w:tmpl w:val="7280235C"/>
    <w:lvl w:ilvl="0" w:tplc="0424000F">
      <w:start w:val="1"/>
      <w:numFmt w:val="decimal"/>
      <w:lvlText w:val="%1."/>
      <w:lvlJc w:val="left"/>
      <w:pPr>
        <w:ind w:left="491" w:hanging="360"/>
      </w:pPr>
      <w:rPr>
        <w:rFonts w:hint="default"/>
      </w:rPr>
    </w:lvl>
    <w:lvl w:ilvl="1" w:tplc="04240003" w:tentative="1">
      <w:start w:val="1"/>
      <w:numFmt w:val="bullet"/>
      <w:lvlText w:val="o"/>
      <w:lvlJc w:val="left"/>
      <w:pPr>
        <w:ind w:left="1211" w:hanging="360"/>
      </w:pPr>
      <w:rPr>
        <w:rFonts w:ascii="Courier New" w:hAnsi="Courier New" w:cs="Courier New" w:hint="default"/>
      </w:rPr>
    </w:lvl>
    <w:lvl w:ilvl="2" w:tplc="04240005" w:tentative="1">
      <w:start w:val="1"/>
      <w:numFmt w:val="bullet"/>
      <w:lvlText w:val=""/>
      <w:lvlJc w:val="left"/>
      <w:pPr>
        <w:ind w:left="1931" w:hanging="360"/>
      </w:pPr>
      <w:rPr>
        <w:rFonts w:ascii="Wingdings" w:hAnsi="Wingdings" w:hint="default"/>
      </w:rPr>
    </w:lvl>
    <w:lvl w:ilvl="3" w:tplc="04240001" w:tentative="1">
      <w:start w:val="1"/>
      <w:numFmt w:val="bullet"/>
      <w:lvlText w:val=""/>
      <w:lvlJc w:val="left"/>
      <w:pPr>
        <w:ind w:left="2651" w:hanging="360"/>
      </w:pPr>
      <w:rPr>
        <w:rFonts w:ascii="Symbol" w:hAnsi="Symbol" w:hint="default"/>
      </w:rPr>
    </w:lvl>
    <w:lvl w:ilvl="4" w:tplc="04240003" w:tentative="1">
      <w:start w:val="1"/>
      <w:numFmt w:val="bullet"/>
      <w:lvlText w:val="o"/>
      <w:lvlJc w:val="left"/>
      <w:pPr>
        <w:ind w:left="3371" w:hanging="360"/>
      </w:pPr>
      <w:rPr>
        <w:rFonts w:ascii="Courier New" w:hAnsi="Courier New" w:cs="Courier New" w:hint="default"/>
      </w:rPr>
    </w:lvl>
    <w:lvl w:ilvl="5" w:tplc="04240005" w:tentative="1">
      <w:start w:val="1"/>
      <w:numFmt w:val="bullet"/>
      <w:lvlText w:val=""/>
      <w:lvlJc w:val="left"/>
      <w:pPr>
        <w:ind w:left="4091" w:hanging="360"/>
      </w:pPr>
      <w:rPr>
        <w:rFonts w:ascii="Wingdings" w:hAnsi="Wingdings" w:hint="default"/>
      </w:rPr>
    </w:lvl>
    <w:lvl w:ilvl="6" w:tplc="04240001" w:tentative="1">
      <w:start w:val="1"/>
      <w:numFmt w:val="bullet"/>
      <w:lvlText w:val=""/>
      <w:lvlJc w:val="left"/>
      <w:pPr>
        <w:ind w:left="4811" w:hanging="360"/>
      </w:pPr>
      <w:rPr>
        <w:rFonts w:ascii="Symbol" w:hAnsi="Symbol" w:hint="default"/>
      </w:rPr>
    </w:lvl>
    <w:lvl w:ilvl="7" w:tplc="04240003" w:tentative="1">
      <w:start w:val="1"/>
      <w:numFmt w:val="bullet"/>
      <w:lvlText w:val="o"/>
      <w:lvlJc w:val="left"/>
      <w:pPr>
        <w:ind w:left="5531" w:hanging="360"/>
      </w:pPr>
      <w:rPr>
        <w:rFonts w:ascii="Courier New" w:hAnsi="Courier New" w:cs="Courier New" w:hint="default"/>
      </w:rPr>
    </w:lvl>
    <w:lvl w:ilvl="8" w:tplc="04240005" w:tentative="1">
      <w:start w:val="1"/>
      <w:numFmt w:val="bullet"/>
      <w:lvlText w:val=""/>
      <w:lvlJc w:val="left"/>
      <w:pPr>
        <w:ind w:left="6251" w:hanging="360"/>
      </w:pPr>
      <w:rPr>
        <w:rFonts w:ascii="Wingdings" w:hAnsi="Wingdings" w:hint="default"/>
      </w:rPr>
    </w:lvl>
  </w:abstractNum>
  <w:abstractNum w:abstractNumId="101" w15:restartNumberingAfterBreak="0">
    <w:nsid w:val="39C758E2"/>
    <w:multiLevelType w:val="multilevel"/>
    <w:tmpl w:val="FF2604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0.%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15:restartNumberingAfterBreak="0">
    <w:nsid w:val="39E25630"/>
    <w:multiLevelType w:val="hybridMultilevel"/>
    <w:tmpl w:val="8340A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3A5A537B"/>
    <w:multiLevelType w:val="hybridMultilevel"/>
    <w:tmpl w:val="A0DEFC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3A5D3A22"/>
    <w:multiLevelType w:val="hybridMultilevel"/>
    <w:tmpl w:val="D5162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3AC13A13"/>
    <w:multiLevelType w:val="hybridMultilevel"/>
    <w:tmpl w:val="3D30C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3AF455A7"/>
    <w:multiLevelType w:val="hybridMultilevel"/>
    <w:tmpl w:val="A0FA122A"/>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3B670C15"/>
    <w:multiLevelType w:val="multilevel"/>
    <w:tmpl w:val="7A86D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BAF6609"/>
    <w:multiLevelType w:val="multilevel"/>
    <w:tmpl w:val="2AFA443E"/>
    <w:name w:val="Ukrep22"/>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1800" w:hanging="36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9" w15:restartNumberingAfterBreak="0">
    <w:nsid w:val="3C69449B"/>
    <w:multiLevelType w:val="multilevel"/>
    <w:tmpl w:val="115C4F28"/>
    <w:name w:val="Seznam ukrepov4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3CA13B5C"/>
    <w:multiLevelType w:val="multilevel"/>
    <w:tmpl w:val="85B0433A"/>
    <w:name w:val="Seznam ukrepov"/>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567" w:firstLine="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1" w15:restartNumberingAfterBreak="0">
    <w:nsid w:val="3D31362B"/>
    <w:multiLevelType w:val="multilevel"/>
    <w:tmpl w:val="0424001D"/>
    <w:name w:val="Seznam ukrepov4222222232222223"/>
    <w:numStyleLink w:val="Slog1"/>
  </w:abstractNum>
  <w:abstractNum w:abstractNumId="112" w15:restartNumberingAfterBreak="0">
    <w:nsid w:val="3DB61F34"/>
    <w:multiLevelType w:val="multilevel"/>
    <w:tmpl w:val="2AFA443E"/>
    <w:name w:val="Ukrep3"/>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1800" w:hanging="36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3" w15:restartNumberingAfterBreak="0">
    <w:nsid w:val="3F113E79"/>
    <w:multiLevelType w:val="hybridMultilevel"/>
    <w:tmpl w:val="E77E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3F130E45"/>
    <w:multiLevelType w:val="hybridMultilevel"/>
    <w:tmpl w:val="56648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3F584935"/>
    <w:multiLevelType w:val="multilevel"/>
    <w:tmpl w:val="115C4F28"/>
    <w:name w:val="Seznam ukrepov4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3F7D58A8"/>
    <w:multiLevelType w:val="hybridMultilevel"/>
    <w:tmpl w:val="B6E4C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3F845D23"/>
    <w:multiLevelType w:val="hybridMultilevel"/>
    <w:tmpl w:val="8CBEE49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3FDF20EF"/>
    <w:multiLevelType w:val="hybridMultilevel"/>
    <w:tmpl w:val="3BC209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9" w15:restartNumberingAfterBreak="0">
    <w:nsid w:val="40176C1B"/>
    <w:multiLevelType w:val="hybridMultilevel"/>
    <w:tmpl w:val="0A164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40C74FF3"/>
    <w:multiLevelType w:val="hybridMultilevel"/>
    <w:tmpl w:val="0126653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21" w15:restartNumberingAfterBreak="0">
    <w:nsid w:val="41103516"/>
    <w:multiLevelType w:val="hybridMultilevel"/>
    <w:tmpl w:val="B18E17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411C003C"/>
    <w:multiLevelType w:val="multilevel"/>
    <w:tmpl w:val="F95CB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158108E"/>
    <w:multiLevelType w:val="multilevel"/>
    <w:tmpl w:val="0424001F"/>
    <w:name w:val="Seznam ukrepov422222223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26B4C44"/>
    <w:multiLevelType w:val="multilevel"/>
    <w:tmpl w:val="B4603AC8"/>
    <w:name w:val="Seznam ukrepov5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427C5956"/>
    <w:multiLevelType w:val="hybridMultilevel"/>
    <w:tmpl w:val="FF063E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42D64551"/>
    <w:multiLevelType w:val="multilevel"/>
    <w:tmpl w:val="B4603AC8"/>
    <w:name w:val="Seznam ukrepov"/>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2F60A4F"/>
    <w:multiLevelType w:val="hybridMultilevel"/>
    <w:tmpl w:val="768438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8" w15:restartNumberingAfterBreak="0">
    <w:nsid w:val="43014042"/>
    <w:multiLevelType w:val="hybridMultilevel"/>
    <w:tmpl w:val="D2186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15:restartNumberingAfterBreak="0">
    <w:nsid w:val="43AA1995"/>
    <w:multiLevelType w:val="multilevel"/>
    <w:tmpl w:val="0424001F"/>
    <w:name w:val="Seznam ukrepov422222223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3F95FB5"/>
    <w:multiLevelType w:val="hybridMultilevel"/>
    <w:tmpl w:val="403820AE"/>
    <w:lvl w:ilvl="0" w:tplc="FC2CB452">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44407D38"/>
    <w:multiLevelType w:val="hybridMultilevel"/>
    <w:tmpl w:val="8E5621D6"/>
    <w:lvl w:ilvl="0" w:tplc="62B42C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457C670B"/>
    <w:multiLevelType w:val="multilevel"/>
    <w:tmpl w:val="FE54713E"/>
    <w:name w:val="Seznam ukrepov5"/>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5E23E38"/>
    <w:multiLevelType w:val="hybridMultilevel"/>
    <w:tmpl w:val="6A103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460A31AF"/>
    <w:multiLevelType w:val="multilevel"/>
    <w:tmpl w:val="2AFA443E"/>
    <w:name w:val="Ukrep3222222"/>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1800" w:hanging="36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5" w15:restartNumberingAfterBreak="0">
    <w:nsid w:val="46252AF0"/>
    <w:multiLevelType w:val="hybridMultilevel"/>
    <w:tmpl w:val="03AC3B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466A0EF2"/>
    <w:multiLevelType w:val="hybridMultilevel"/>
    <w:tmpl w:val="0EF06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481D3908"/>
    <w:multiLevelType w:val="multilevel"/>
    <w:tmpl w:val="8A623C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8" w15:restartNumberingAfterBreak="0">
    <w:nsid w:val="492554FC"/>
    <w:multiLevelType w:val="singleLevel"/>
    <w:tmpl w:val="3C3AE65A"/>
    <w:name w:val="List Bullet__2"/>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139" w15:restartNumberingAfterBreak="0">
    <w:nsid w:val="4A352490"/>
    <w:multiLevelType w:val="hybridMultilevel"/>
    <w:tmpl w:val="E1DE8D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4AD6335F"/>
    <w:multiLevelType w:val="multilevel"/>
    <w:tmpl w:val="68B422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1" w15:restartNumberingAfterBreak="0">
    <w:nsid w:val="4B6819F6"/>
    <w:multiLevelType w:val="hybridMultilevel"/>
    <w:tmpl w:val="01824C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4B7B6E1B"/>
    <w:multiLevelType w:val="multilevel"/>
    <w:tmpl w:val="35602E08"/>
    <w:lvl w:ilvl="0">
      <w:start w:val="1"/>
      <w:numFmt w:val="upperLetter"/>
      <w:pStyle w:val="Appendix"/>
      <w:lvlText w:val="%1"/>
      <w:lvlJc w:val="left"/>
      <w:pPr>
        <w:ind w:left="432" w:hanging="432"/>
      </w:pPr>
      <w:rPr>
        <w:rFonts w:hint="default"/>
      </w:rPr>
    </w:lvl>
    <w:lvl w:ilvl="1">
      <w:start w:val="1"/>
      <w:numFmt w:val="decimal"/>
      <w:pStyle w:val="Appendix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3" w15:restartNumberingAfterBreak="0">
    <w:nsid w:val="4CC42E1E"/>
    <w:multiLevelType w:val="hybridMultilevel"/>
    <w:tmpl w:val="C17688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4" w15:restartNumberingAfterBreak="0">
    <w:nsid w:val="4D52032C"/>
    <w:multiLevelType w:val="hybridMultilevel"/>
    <w:tmpl w:val="C8A29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15:restartNumberingAfterBreak="0">
    <w:nsid w:val="4DC3719C"/>
    <w:multiLevelType w:val="hybridMultilevel"/>
    <w:tmpl w:val="7CF8C9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15:restartNumberingAfterBreak="0">
    <w:nsid w:val="4E6D75C3"/>
    <w:multiLevelType w:val="hybridMultilevel"/>
    <w:tmpl w:val="FBB62A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7" w15:restartNumberingAfterBreak="0">
    <w:nsid w:val="4EE7421D"/>
    <w:multiLevelType w:val="multilevel"/>
    <w:tmpl w:val="7E504F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8.%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8" w15:restartNumberingAfterBreak="0">
    <w:nsid w:val="4F3B6110"/>
    <w:multiLevelType w:val="multilevel"/>
    <w:tmpl w:val="3646AB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9" w15:restartNumberingAfterBreak="0">
    <w:nsid w:val="4FEB23EE"/>
    <w:multiLevelType w:val="hybridMultilevel"/>
    <w:tmpl w:val="11D68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501F7712"/>
    <w:multiLevelType w:val="hybridMultilevel"/>
    <w:tmpl w:val="744E57B4"/>
    <w:lvl w:ilvl="0" w:tplc="0424000F">
      <w:start w:val="1"/>
      <w:numFmt w:val="decimal"/>
      <w:lvlText w:val="%1."/>
      <w:lvlJc w:val="left"/>
      <w:pPr>
        <w:ind w:left="360" w:hanging="360"/>
      </w:pPr>
    </w:lvl>
    <w:lvl w:ilvl="1" w:tplc="186C2828">
      <w:start w:val="12"/>
      <w:numFmt w:val="bullet"/>
      <w:lvlText w:val="•"/>
      <w:lvlJc w:val="left"/>
      <w:pPr>
        <w:ind w:left="1425" w:hanging="705"/>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1" w15:restartNumberingAfterBreak="0">
    <w:nsid w:val="512E0A25"/>
    <w:multiLevelType w:val="multilevel"/>
    <w:tmpl w:val="0424001F"/>
    <w:name w:val="Seznam ukrepov422222223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1864594"/>
    <w:multiLevelType w:val="hybridMultilevel"/>
    <w:tmpl w:val="F8961B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3" w15:restartNumberingAfterBreak="0">
    <w:nsid w:val="52695C0A"/>
    <w:multiLevelType w:val="hybridMultilevel"/>
    <w:tmpl w:val="801892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52887F03"/>
    <w:multiLevelType w:val="multilevel"/>
    <w:tmpl w:val="115C4F28"/>
    <w:name w:val="Seznam ukrepov42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52EC7C3F"/>
    <w:multiLevelType w:val="multilevel"/>
    <w:tmpl w:val="B4603AC8"/>
    <w:name w:val="Seznam ukrepov5222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532B568C"/>
    <w:multiLevelType w:val="hybridMultilevel"/>
    <w:tmpl w:val="E4B69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7" w15:restartNumberingAfterBreak="0">
    <w:nsid w:val="541B6584"/>
    <w:multiLevelType w:val="hybridMultilevel"/>
    <w:tmpl w:val="94DE94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8" w15:restartNumberingAfterBreak="0">
    <w:nsid w:val="54F87112"/>
    <w:multiLevelType w:val="multilevel"/>
    <w:tmpl w:val="115C4F28"/>
    <w:name w:val="Seznam ukrepov"/>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56931A94"/>
    <w:multiLevelType w:val="multilevel"/>
    <w:tmpl w:val="FE54713E"/>
    <w:name w:val="Seznam ukrepov422222223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56AA6F6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1" w15:restartNumberingAfterBreak="0">
    <w:nsid w:val="572F5FF1"/>
    <w:multiLevelType w:val="hybridMultilevel"/>
    <w:tmpl w:val="C122D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2" w15:restartNumberingAfterBreak="0">
    <w:nsid w:val="57FA5A8A"/>
    <w:multiLevelType w:val="multilevel"/>
    <w:tmpl w:val="B4603AC8"/>
    <w:name w:val="Seznam ukrepov52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588E1B1D"/>
    <w:multiLevelType w:val="hybridMultilevel"/>
    <w:tmpl w:val="B2A6F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4" w15:restartNumberingAfterBreak="0">
    <w:nsid w:val="58905762"/>
    <w:multiLevelType w:val="multilevel"/>
    <w:tmpl w:val="0424001D"/>
    <w:name w:val="Seznam ukrepov322"/>
    <w:numStyleLink w:val="Slog1"/>
  </w:abstractNum>
  <w:abstractNum w:abstractNumId="165" w15:restartNumberingAfterBreak="0">
    <w:nsid w:val="591E2A0A"/>
    <w:multiLevelType w:val="multilevel"/>
    <w:tmpl w:val="0424001D"/>
    <w:name w:val="Seznam ukrepov3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59C3542F"/>
    <w:multiLevelType w:val="hybridMultilevel"/>
    <w:tmpl w:val="821AAE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7" w15:restartNumberingAfterBreak="0">
    <w:nsid w:val="5BA87F9E"/>
    <w:multiLevelType w:val="hybridMultilevel"/>
    <w:tmpl w:val="65D4E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8" w15:restartNumberingAfterBreak="0">
    <w:nsid w:val="5BE644CF"/>
    <w:multiLevelType w:val="hybridMultilevel"/>
    <w:tmpl w:val="F8B61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9" w15:restartNumberingAfterBreak="0">
    <w:nsid w:val="5C380795"/>
    <w:multiLevelType w:val="hybridMultilevel"/>
    <w:tmpl w:val="31504E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0" w15:restartNumberingAfterBreak="0">
    <w:nsid w:val="5D2473CA"/>
    <w:multiLevelType w:val="hybridMultilevel"/>
    <w:tmpl w:val="CA3865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1" w15:restartNumberingAfterBreak="0">
    <w:nsid w:val="5D5A0472"/>
    <w:multiLevelType w:val="hybridMultilevel"/>
    <w:tmpl w:val="8FE86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15:restartNumberingAfterBreak="0">
    <w:nsid w:val="5D8050B5"/>
    <w:multiLevelType w:val="hybridMultilevel"/>
    <w:tmpl w:val="CA1AE884"/>
    <w:lvl w:ilvl="0" w:tplc="0424000F">
      <w:start w:val="1"/>
      <w:numFmt w:val="decimal"/>
      <w:lvlText w:val="%1."/>
      <w:lvlJc w:val="left"/>
      <w:pPr>
        <w:ind w:left="720" w:hanging="360"/>
      </w:pPr>
    </w:lvl>
    <w:lvl w:ilvl="1" w:tplc="04240001">
      <w:start w:val="1"/>
      <w:numFmt w:val="bullet"/>
      <w:lvlText w:val=""/>
      <w:lvlJc w:val="left"/>
      <w:pPr>
        <w:ind w:left="1785" w:hanging="705"/>
      </w:pPr>
      <w:rPr>
        <w:rFonts w:ascii="Symbol" w:hAnsi="Symbol" w:hint="default"/>
      </w:rPr>
    </w:lvl>
    <w:lvl w:ilvl="2" w:tplc="0424001B">
      <w:start w:val="1"/>
      <w:numFmt w:val="lowerRoman"/>
      <w:lvlText w:val="%3."/>
      <w:lvlJc w:val="right"/>
      <w:pPr>
        <w:ind w:left="2160" w:hanging="180"/>
      </w:pPr>
    </w:lvl>
    <w:lvl w:ilvl="3" w:tplc="68F4C0FE">
      <w:start w:val="1"/>
      <w:numFmt w:val="decimal"/>
      <w:lvlText w:val="%4"/>
      <w:lvlJc w:val="left"/>
      <w:pPr>
        <w:ind w:left="3230" w:hanging="71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5DCD5A95"/>
    <w:multiLevelType w:val="hybridMultilevel"/>
    <w:tmpl w:val="7D4891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4" w15:restartNumberingAfterBreak="0">
    <w:nsid w:val="5E454372"/>
    <w:multiLevelType w:val="multilevel"/>
    <w:tmpl w:val="46FCC6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5" w15:restartNumberingAfterBreak="0">
    <w:nsid w:val="5F1A4270"/>
    <w:multiLevelType w:val="multilevel"/>
    <w:tmpl w:val="FE54713E"/>
    <w:name w:val="Seznam ukrepov422222223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5F8545F2"/>
    <w:multiLevelType w:val="multilevel"/>
    <w:tmpl w:val="B4603AC8"/>
    <w:name w:val="Seznam ukrepov52222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60852C5E"/>
    <w:multiLevelType w:val="hybridMultilevel"/>
    <w:tmpl w:val="7DE8B3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8" w15:restartNumberingAfterBreak="0">
    <w:nsid w:val="60B7276D"/>
    <w:multiLevelType w:val="multilevel"/>
    <w:tmpl w:val="7220BB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9" w15:restartNumberingAfterBreak="0">
    <w:nsid w:val="60D46B55"/>
    <w:multiLevelType w:val="hybridMultilevel"/>
    <w:tmpl w:val="98B2867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10558D1"/>
    <w:multiLevelType w:val="hybridMultilevel"/>
    <w:tmpl w:val="25B4B77C"/>
    <w:name w:val="Ukrep2222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1" w15:restartNumberingAfterBreak="0">
    <w:nsid w:val="615A03E5"/>
    <w:multiLevelType w:val="hybridMultilevel"/>
    <w:tmpl w:val="11A2B1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2" w15:restartNumberingAfterBreak="0">
    <w:nsid w:val="61AE2A16"/>
    <w:multiLevelType w:val="multilevel"/>
    <w:tmpl w:val="B4603AC8"/>
    <w:name w:val="Seznam ukrepov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15:restartNumberingAfterBreak="0">
    <w:nsid w:val="6224411E"/>
    <w:multiLevelType w:val="hybridMultilevel"/>
    <w:tmpl w:val="BB94CC28"/>
    <w:lvl w:ilvl="0" w:tplc="AE78AC8A">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4" w15:restartNumberingAfterBreak="0">
    <w:nsid w:val="622F0014"/>
    <w:multiLevelType w:val="multilevel"/>
    <w:tmpl w:val="2AFA443E"/>
    <w:name w:val="Ukrep322222"/>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2.%3"/>
      <w:lvlJc w:val="left"/>
      <w:pPr>
        <w:ind w:left="1800" w:hanging="360"/>
      </w:pPr>
      <w:rPr>
        <w:rFonts w:ascii="Calibri" w:hAnsi="Calibri" w:hint="default"/>
        <w:i/>
        <w:sz w:val="1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5" w15:restartNumberingAfterBreak="0">
    <w:nsid w:val="63340A56"/>
    <w:multiLevelType w:val="hybridMultilevel"/>
    <w:tmpl w:val="482C2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6" w15:restartNumberingAfterBreak="0">
    <w:nsid w:val="637D7170"/>
    <w:multiLevelType w:val="multilevel"/>
    <w:tmpl w:val="B4603AC8"/>
    <w:name w:val="Ukrep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65146C3C"/>
    <w:multiLevelType w:val="hybridMultilevel"/>
    <w:tmpl w:val="2CA06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8" w15:restartNumberingAfterBreak="0">
    <w:nsid w:val="65B405DC"/>
    <w:multiLevelType w:val="hybridMultilevel"/>
    <w:tmpl w:val="FF24AF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9" w15:restartNumberingAfterBreak="0">
    <w:nsid w:val="66465C0D"/>
    <w:multiLevelType w:val="multilevel"/>
    <w:tmpl w:val="04240025"/>
    <w:name w:val="Seznam ukrepov42222222322222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0" w15:restartNumberingAfterBreak="0">
    <w:nsid w:val="669E7967"/>
    <w:multiLevelType w:val="multilevel"/>
    <w:tmpl w:val="FE54713E"/>
    <w:name w:val="Seznam ukrepov4222222232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67D5226B"/>
    <w:multiLevelType w:val="multilevel"/>
    <w:tmpl w:val="FE54713E"/>
    <w:name w:val="Seznam ukrepov422222223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68AB3C92"/>
    <w:multiLevelType w:val="multilevel"/>
    <w:tmpl w:val="115C4F28"/>
    <w:name w:val="Seznam ukrepov4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6A365D17"/>
    <w:multiLevelType w:val="hybridMultilevel"/>
    <w:tmpl w:val="ED9E73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4" w15:restartNumberingAfterBreak="0">
    <w:nsid w:val="6AB62896"/>
    <w:multiLevelType w:val="hybridMultilevel"/>
    <w:tmpl w:val="915AD39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785" w:hanging="705"/>
      </w:pPr>
      <w:rPr>
        <w:rFonts w:ascii="Symbol" w:hAnsi="Symbol" w:hint="default"/>
      </w:rPr>
    </w:lvl>
    <w:lvl w:ilvl="2" w:tplc="0424001B">
      <w:start w:val="1"/>
      <w:numFmt w:val="lowerRoman"/>
      <w:lvlText w:val="%3."/>
      <w:lvlJc w:val="right"/>
      <w:pPr>
        <w:ind w:left="2160" w:hanging="180"/>
      </w:pPr>
    </w:lvl>
    <w:lvl w:ilvl="3" w:tplc="68F4C0FE">
      <w:start w:val="1"/>
      <w:numFmt w:val="decimal"/>
      <w:lvlText w:val="%4"/>
      <w:lvlJc w:val="left"/>
      <w:pPr>
        <w:ind w:left="3230" w:hanging="71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5" w15:restartNumberingAfterBreak="0">
    <w:nsid w:val="6AB85CBF"/>
    <w:multiLevelType w:val="multilevel"/>
    <w:tmpl w:val="0E9E48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6" w15:restartNumberingAfterBreak="0">
    <w:nsid w:val="6C81587D"/>
    <w:multiLevelType w:val="multilevel"/>
    <w:tmpl w:val="B4603AC8"/>
    <w:name w:val="Seznam ukrepov5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6C8919F6"/>
    <w:multiLevelType w:val="multilevel"/>
    <w:tmpl w:val="B4603AC8"/>
    <w:name w:val="Ukrep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6CD27150"/>
    <w:multiLevelType w:val="hybridMultilevel"/>
    <w:tmpl w:val="BBEE0E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9" w15:restartNumberingAfterBreak="0">
    <w:nsid w:val="6D954205"/>
    <w:multiLevelType w:val="multilevel"/>
    <w:tmpl w:val="B4603AC8"/>
    <w:name w:val="Seznam ukrepov5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6E4228E2"/>
    <w:multiLevelType w:val="multilevel"/>
    <w:tmpl w:val="04240025"/>
    <w:name w:val="Ukrep322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1" w15:restartNumberingAfterBreak="0">
    <w:nsid w:val="6E9F2315"/>
    <w:multiLevelType w:val="hybridMultilevel"/>
    <w:tmpl w:val="0FE2C3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2" w15:restartNumberingAfterBreak="0">
    <w:nsid w:val="6F08431F"/>
    <w:multiLevelType w:val="multilevel"/>
    <w:tmpl w:val="115C4F28"/>
    <w:name w:val="Seznam ukrepov4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6F1E2CE3"/>
    <w:multiLevelType w:val="hybridMultilevel"/>
    <w:tmpl w:val="80DC0ECC"/>
    <w:lvl w:ilvl="0" w:tplc="62D85118">
      <w:start w:val="3"/>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04" w15:restartNumberingAfterBreak="0">
    <w:nsid w:val="6F5B55E1"/>
    <w:multiLevelType w:val="hybridMultilevel"/>
    <w:tmpl w:val="BBAEB10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5" w15:restartNumberingAfterBreak="0">
    <w:nsid w:val="702F0E14"/>
    <w:multiLevelType w:val="hybridMultilevel"/>
    <w:tmpl w:val="AC88900E"/>
    <w:lvl w:ilvl="0" w:tplc="04240001">
      <w:start w:val="1"/>
      <w:numFmt w:val="bullet"/>
      <w:lvlText w:val=""/>
      <w:lvlJc w:val="left"/>
      <w:pPr>
        <w:ind w:left="115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206" w15:restartNumberingAfterBreak="0">
    <w:nsid w:val="710D3E9A"/>
    <w:multiLevelType w:val="multilevel"/>
    <w:tmpl w:val="04240025"/>
    <w:name w:val="Ukrep3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7" w15:restartNumberingAfterBreak="0">
    <w:nsid w:val="711F72C1"/>
    <w:multiLevelType w:val="multilevel"/>
    <w:tmpl w:val="5C7803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8" w15:restartNumberingAfterBreak="0">
    <w:nsid w:val="72115703"/>
    <w:multiLevelType w:val="hybridMultilevel"/>
    <w:tmpl w:val="BBCE7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9" w15:restartNumberingAfterBreak="0">
    <w:nsid w:val="72630EA9"/>
    <w:multiLevelType w:val="hybridMultilevel"/>
    <w:tmpl w:val="299EE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0" w15:restartNumberingAfterBreak="0">
    <w:nsid w:val="727C477C"/>
    <w:multiLevelType w:val="hybridMultilevel"/>
    <w:tmpl w:val="65E09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1" w15:restartNumberingAfterBreak="0">
    <w:nsid w:val="7308553B"/>
    <w:multiLevelType w:val="multilevel"/>
    <w:tmpl w:val="115C4F28"/>
    <w:name w:val="Seznam ukrepov4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73195EC0"/>
    <w:multiLevelType w:val="multilevel"/>
    <w:tmpl w:val="99BAE1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3" w15:restartNumberingAfterBreak="0">
    <w:nsid w:val="737C28E6"/>
    <w:multiLevelType w:val="hybridMultilevel"/>
    <w:tmpl w:val="2EAC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4" w15:restartNumberingAfterBreak="0">
    <w:nsid w:val="73C06D19"/>
    <w:multiLevelType w:val="multilevel"/>
    <w:tmpl w:val="B4603AC8"/>
    <w:name w:val="Seznam ukrepov5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5" w15:restartNumberingAfterBreak="0">
    <w:nsid w:val="73DC041F"/>
    <w:multiLevelType w:val="multilevel"/>
    <w:tmpl w:val="0424001D"/>
    <w:name w:val="Seznam ukrepov42222222322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6" w15:restartNumberingAfterBreak="0">
    <w:nsid w:val="74867FF7"/>
    <w:multiLevelType w:val="hybridMultilevel"/>
    <w:tmpl w:val="E5404A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7" w15:restartNumberingAfterBreak="0">
    <w:nsid w:val="757131D0"/>
    <w:multiLevelType w:val="hybridMultilevel"/>
    <w:tmpl w:val="8B1674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8" w15:restartNumberingAfterBreak="0">
    <w:nsid w:val="7621223C"/>
    <w:multiLevelType w:val="hybridMultilevel"/>
    <w:tmpl w:val="FDC8A51E"/>
    <w:lvl w:ilvl="0" w:tplc="F5DED6AC">
      <w:numFmt w:val="bullet"/>
      <w:lvlText w:val=""/>
      <w:lvlJc w:val="left"/>
      <w:pPr>
        <w:ind w:left="720" w:hanging="360"/>
      </w:pPr>
      <w:rPr>
        <w:rFonts w:ascii="Wingdings" w:eastAsia="Times New Roman" w:hAnsi="Wingdings"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9" w15:restartNumberingAfterBreak="0">
    <w:nsid w:val="76DC32D6"/>
    <w:multiLevelType w:val="hybridMultilevel"/>
    <w:tmpl w:val="D982DF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0" w15:restartNumberingAfterBreak="0">
    <w:nsid w:val="76E91C64"/>
    <w:multiLevelType w:val="multilevel"/>
    <w:tmpl w:val="FE54713E"/>
    <w:name w:val="Seznam ukrepov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15:restartNumberingAfterBreak="0">
    <w:nsid w:val="76EF7766"/>
    <w:multiLevelType w:val="multilevel"/>
    <w:tmpl w:val="0424001D"/>
    <w:name w:val="Seznam ukrepov32"/>
    <w:styleLink w:val="Slog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2" w15:restartNumberingAfterBreak="0">
    <w:nsid w:val="77845D72"/>
    <w:multiLevelType w:val="multilevel"/>
    <w:tmpl w:val="115C4F28"/>
    <w:name w:val="Seznam ukrepov4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15:restartNumberingAfterBreak="0">
    <w:nsid w:val="781D3CFA"/>
    <w:multiLevelType w:val="hybridMultilevel"/>
    <w:tmpl w:val="E8603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4" w15:restartNumberingAfterBreak="0">
    <w:nsid w:val="78564D3C"/>
    <w:multiLevelType w:val="hybridMultilevel"/>
    <w:tmpl w:val="90A48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5" w15:restartNumberingAfterBreak="0">
    <w:nsid w:val="78A36673"/>
    <w:multiLevelType w:val="multilevel"/>
    <w:tmpl w:val="EF761D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9.%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6" w15:restartNumberingAfterBreak="0">
    <w:nsid w:val="79950CA2"/>
    <w:multiLevelType w:val="multilevel"/>
    <w:tmpl w:val="0424001D"/>
    <w:name w:val="Seznam ukrepov3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79E636E2"/>
    <w:multiLevelType w:val="multilevel"/>
    <w:tmpl w:val="115C4F28"/>
    <w:name w:val="Seznam ukrepov4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8" w15:restartNumberingAfterBreak="0">
    <w:nsid w:val="7A5972E0"/>
    <w:multiLevelType w:val="hybridMultilevel"/>
    <w:tmpl w:val="034E1370"/>
    <w:lvl w:ilvl="0" w:tplc="85302976">
      <w:start w:val="4"/>
      <w:numFmt w:val="bullet"/>
      <w:lvlText w:val="-"/>
      <w:lvlJc w:val="left"/>
      <w:pPr>
        <w:ind w:left="1070" w:hanging="360"/>
      </w:pPr>
      <w:rPr>
        <w:rFonts w:ascii="Arial" w:eastAsia="Times New Roman" w:hAnsi="Arial" w:cs="Arial" w:hint="default"/>
      </w:rPr>
    </w:lvl>
    <w:lvl w:ilvl="1" w:tplc="04240003">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229" w15:restartNumberingAfterBreak="0">
    <w:nsid w:val="7A6705A3"/>
    <w:multiLevelType w:val="multilevel"/>
    <w:tmpl w:val="2ED4CC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5.%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0" w15:restartNumberingAfterBreak="0">
    <w:nsid w:val="7A723070"/>
    <w:multiLevelType w:val="hybridMultilevel"/>
    <w:tmpl w:val="05587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1" w15:restartNumberingAfterBreak="0">
    <w:nsid w:val="7A804E3E"/>
    <w:multiLevelType w:val="multilevel"/>
    <w:tmpl w:val="B35ED4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2" w15:restartNumberingAfterBreak="0">
    <w:nsid w:val="7AEB5C8E"/>
    <w:multiLevelType w:val="multilevel"/>
    <w:tmpl w:val="115C4F28"/>
    <w:name w:val="Seznam ukrepov422222222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3" w15:restartNumberingAfterBreak="0">
    <w:nsid w:val="7B483DFB"/>
    <w:multiLevelType w:val="hybridMultilevel"/>
    <w:tmpl w:val="989AB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4" w15:restartNumberingAfterBreak="0">
    <w:nsid w:val="7B9A112A"/>
    <w:multiLevelType w:val="hybridMultilevel"/>
    <w:tmpl w:val="797E54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5" w15:restartNumberingAfterBreak="0">
    <w:nsid w:val="7BA8291D"/>
    <w:multiLevelType w:val="multilevel"/>
    <w:tmpl w:val="115C4F28"/>
    <w:name w:val="Seznam ukrepov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2.%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6" w15:restartNumberingAfterBreak="0">
    <w:nsid w:val="7BCE7169"/>
    <w:multiLevelType w:val="hybridMultilevel"/>
    <w:tmpl w:val="3BC209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7" w15:restartNumberingAfterBreak="0">
    <w:nsid w:val="7BE01FFE"/>
    <w:multiLevelType w:val="hybridMultilevel"/>
    <w:tmpl w:val="33747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8" w15:restartNumberingAfterBreak="0">
    <w:nsid w:val="7BED0475"/>
    <w:multiLevelType w:val="hybridMultilevel"/>
    <w:tmpl w:val="615C9A1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9" w15:restartNumberingAfterBreak="0">
    <w:nsid w:val="7DFC1329"/>
    <w:multiLevelType w:val="multilevel"/>
    <w:tmpl w:val="04240025"/>
    <w:name w:val="Ukrep2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0" w15:restartNumberingAfterBreak="0">
    <w:nsid w:val="7E380ED1"/>
    <w:multiLevelType w:val="hybridMultilevel"/>
    <w:tmpl w:val="443633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1" w15:restartNumberingAfterBreak="0">
    <w:nsid w:val="7FC61DE3"/>
    <w:multiLevelType w:val="hybridMultilevel"/>
    <w:tmpl w:val="6616DA08"/>
    <w:lvl w:ilvl="0" w:tplc="04240001">
      <w:start w:val="1"/>
      <w:numFmt w:val="bullet"/>
      <w:lvlText w:val=""/>
      <w:lvlJc w:val="left"/>
      <w:pPr>
        <w:ind w:left="360" w:hanging="360"/>
      </w:pPr>
      <w:rPr>
        <w:rFonts w:ascii="Symbol" w:hAnsi="Symbol" w:hint="default"/>
      </w:rPr>
    </w:lvl>
    <w:lvl w:ilvl="1" w:tplc="186C2828">
      <w:start w:val="12"/>
      <w:numFmt w:val="bullet"/>
      <w:lvlText w:val="•"/>
      <w:lvlJc w:val="left"/>
      <w:pPr>
        <w:ind w:left="1425" w:hanging="705"/>
      </w:pPr>
      <w:rPr>
        <w:rFonts w:ascii="Calibri" w:eastAsia="Times New Roman" w:hAnsi="Calibri" w:cs="Calibri" w:hint="default"/>
      </w:rPr>
    </w:lvl>
    <w:lvl w:ilvl="2" w:tplc="0424001B">
      <w:start w:val="1"/>
      <w:numFmt w:val="lowerRoman"/>
      <w:lvlText w:val="%3."/>
      <w:lvlJc w:val="right"/>
      <w:pPr>
        <w:ind w:left="1800" w:hanging="180"/>
      </w:pPr>
    </w:lvl>
    <w:lvl w:ilvl="3" w:tplc="68F4C0FE">
      <w:start w:val="1"/>
      <w:numFmt w:val="decimal"/>
      <w:lvlText w:val="%4"/>
      <w:lvlJc w:val="left"/>
      <w:pPr>
        <w:ind w:left="2870" w:hanging="71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7"/>
  </w:num>
  <w:num w:numId="2">
    <w:abstractNumId w:val="142"/>
  </w:num>
  <w:num w:numId="3">
    <w:abstractNumId w:val="179"/>
  </w:num>
  <w:num w:numId="4">
    <w:abstractNumId w:val="0"/>
  </w:num>
  <w:num w:numId="5">
    <w:abstractNumId w:val="120"/>
  </w:num>
  <w:num w:numId="6">
    <w:abstractNumId w:val="138"/>
  </w:num>
  <w:num w:numId="7">
    <w:abstractNumId w:val="195"/>
  </w:num>
  <w:num w:numId="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2"/>
  </w:num>
  <w:num w:numId="10">
    <w:abstractNumId w:val="117"/>
    <w:lvlOverride w:ilvl="0">
      <w:startOverride w:val="1"/>
    </w:lvlOverride>
    <w:lvlOverride w:ilvl="1"/>
    <w:lvlOverride w:ilvl="2"/>
    <w:lvlOverride w:ilvl="3"/>
    <w:lvlOverride w:ilvl="4"/>
    <w:lvlOverride w:ilvl="5"/>
    <w:lvlOverride w:ilvl="6"/>
    <w:lvlOverride w:ilvl="7"/>
    <w:lvlOverride w:ilvl="8"/>
  </w:num>
  <w:num w:numId="11">
    <w:abstractNumId w:val="166"/>
  </w:num>
  <w:num w:numId="12">
    <w:abstractNumId w:val="230"/>
  </w:num>
  <w:num w:numId="13">
    <w:abstractNumId w:val="85"/>
  </w:num>
  <w:num w:numId="14">
    <w:abstractNumId w:val="59"/>
  </w:num>
  <w:num w:numId="15">
    <w:abstractNumId w:val="81"/>
  </w:num>
  <w:num w:numId="16">
    <w:abstractNumId w:val="143"/>
  </w:num>
  <w:num w:numId="17">
    <w:abstractNumId w:val="67"/>
  </w:num>
  <w:num w:numId="18">
    <w:abstractNumId w:val="117"/>
  </w:num>
  <w:num w:numId="19">
    <w:abstractNumId w:val="141"/>
  </w:num>
  <w:num w:numId="20">
    <w:abstractNumId w:val="77"/>
  </w:num>
  <w:num w:numId="21">
    <w:abstractNumId w:val="48"/>
  </w:num>
  <w:num w:numId="22">
    <w:abstractNumId w:val="238"/>
  </w:num>
  <w:num w:numId="23">
    <w:abstractNumId w:val="140"/>
  </w:num>
  <w:num w:numId="24">
    <w:abstractNumId w:val="94"/>
  </w:num>
  <w:num w:numId="25">
    <w:abstractNumId w:val="45"/>
  </w:num>
  <w:num w:numId="26">
    <w:abstractNumId w:val="119"/>
  </w:num>
  <w:num w:numId="27">
    <w:abstractNumId w:val="207"/>
  </w:num>
  <w:num w:numId="28">
    <w:abstractNumId w:val="71"/>
  </w:num>
  <w:num w:numId="29">
    <w:abstractNumId w:val="82"/>
  </w:num>
  <w:num w:numId="30">
    <w:abstractNumId w:val="15"/>
  </w:num>
  <w:num w:numId="31">
    <w:abstractNumId w:val="208"/>
  </w:num>
  <w:num w:numId="32">
    <w:abstractNumId w:val="58"/>
  </w:num>
  <w:num w:numId="33">
    <w:abstractNumId w:val="60"/>
  </w:num>
  <w:num w:numId="34">
    <w:abstractNumId w:val="38"/>
  </w:num>
  <w:num w:numId="35">
    <w:abstractNumId w:val="40"/>
  </w:num>
  <w:num w:numId="36">
    <w:abstractNumId w:val="17"/>
  </w:num>
  <w:num w:numId="37">
    <w:abstractNumId w:val="94"/>
  </w:num>
  <w:num w:numId="38">
    <w:abstractNumId w:val="231"/>
  </w:num>
  <w:num w:numId="39">
    <w:abstractNumId w:val="178"/>
  </w:num>
  <w:num w:numId="40">
    <w:abstractNumId w:val="121"/>
  </w:num>
  <w:num w:numId="41">
    <w:abstractNumId w:val="69"/>
  </w:num>
  <w:num w:numId="42">
    <w:abstractNumId w:val="66"/>
  </w:num>
  <w:num w:numId="43">
    <w:abstractNumId w:val="241"/>
  </w:num>
  <w:num w:numId="44">
    <w:abstractNumId w:val="150"/>
  </w:num>
  <w:num w:numId="45">
    <w:abstractNumId w:val="137"/>
  </w:num>
  <w:num w:numId="46">
    <w:abstractNumId w:val="210"/>
  </w:num>
  <w:num w:numId="47">
    <w:abstractNumId w:val="174"/>
  </w:num>
  <w:num w:numId="48">
    <w:abstractNumId w:val="75"/>
  </w:num>
  <w:num w:numId="49">
    <w:abstractNumId w:val="146"/>
  </w:num>
  <w:num w:numId="50">
    <w:abstractNumId w:val="153"/>
  </w:num>
  <w:num w:numId="51">
    <w:abstractNumId w:val="99"/>
  </w:num>
  <w:num w:numId="52">
    <w:abstractNumId w:val="205"/>
  </w:num>
  <w:num w:numId="53">
    <w:abstractNumId w:val="229"/>
  </w:num>
  <w:num w:numId="54">
    <w:abstractNumId w:val="212"/>
  </w:num>
  <w:num w:numId="55">
    <w:abstractNumId w:val="33"/>
  </w:num>
  <w:num w:numId="56">
    <w:abstractNumId w:val="148"/>
  </w:num>
  <w:num w:numId="57">
    <w:abstractNumId w:val="61"/>
  </w:num>
  <w:num w:numId="58">
    <w:abstractNumId w:val="147"/>
  </w:num>
  <w:num w:numId="59">
    <w:abstractNumId w:val="101"/>
  </w:num>
  <w:num w:numId="60">
    <w:abstractNumId w:val="13"/>
  </w:num>
  <w:num w:numId="61">
    <w:abstractNumId w:val="94"/>
  </w:num>
  <w:num w:numId="62">
    <w:abstractNumId w:val="225"/>
  </w:num>
  <w:num w:numId="63">
    <w:abstractNumId w:val="94"/>
  </w:num>
  <w:num w:numId="64">
    <w:abstractNumId w:val="94"/>
  </w:num>
  <w:num w:numId="65">
    <w:abstractNumId w:val="94"/>
  </w:num>
  <w:num w:numId="66">
    <w:abstractNumId w:val="94"/>
  </w:num>
  <w:num w:numId="67">
    <w:abstractNumId w:val="181"/>
  </w:num>
  <w:num w:numId="68">
    <w:abstractNumId w:val="103"/>
  </w:num>
  <w:num w:numId="69">
    <w:abstractNumId w:val="135"/>
  </w:num>
  <w:num w:numId="70">
    <w:abstractNumId w:val="72"/>
  </w:num>
  <w:num w:numId="71">
    <w:abstractNumId w:val="173"/>
  </w:num>
  <w:num w:numId="72">
    <w:abstractNumId w:val="87"/>
  </w:num>
  <w:num w:numId="73">
    <w:abstractNumId w:val="53"/>
  </w:num>
  <w:num w:numId="74">
    <w:abstractNumId w:val="46"/>
  </w:num>
  <w:num w:numId="7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9"/>
  </w:num>
  <w:num w:numId="78">
    <w:abstractNumId w:val="160"/>
  </w:num>
  <w:num w:numId="79">
    <w:abstractNumId w:val="239"/>
  </w:num>
  <w:num w:numId="80">
    <w:abstractNumId w:val="4"/>
  </w:num>
  <w:num w:numId="81">
    <w:abstractNumId w:val="63"/>
  </w:num>
  <w:num w:numId="82">
    <w:abstractNumId w:val="197"/>
  </w:num>
  <w:num w:numId="8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0"/>
  </w:num>
  <w:num w:numId="86">
    <w:abstractNumId w:val="112"/>
  </w:num>
  <w:num w:numId="87">
    <w:abstractNumId w:val="73"/>
  </w:num>
  <w:num w:numId="88">
    <w:abstractNumId w:val="206"/>
  </w:num>
  <w:num w:numId="89">
    <w:abstractNumId w:val="151"/>
  </w:num>
  <w:num w:numId="90">
    <w:abstractNumId w:val="200"/>
  </w:num>
  <w:num w:numId="91">
    <w:abstractNumId w:val="184"/>
  </w:num>
  <w:num w:numId="92">
    <w:abstractNumId w:val="134"/>
  </w:num>
  <w:num w:numId="93">
    <w:abstractNumId w:val="8"/>
  </w:num>
  <w:num w:numId="94">
    <w:abstractNumId w:val="93"/>
  </w:num>
  <w:num w:numId="95">
    <w:abstractNumId w:val="108"/>
  </w:num>
  <w:num w:numId="96">
    <w:abstractNumId w:val="52"/>
  </w:num>
  <w:num w:numId="97">
    <w:abstractNumId w:val="26"/>
  </w:num>
  <w:num w:numId="98">
    <w:abstractNumId w:val="29"/>
  </w:num>
  <w:num w:numId="99">
    <w:abstractNumId w:val="16"/>
  </w:num>
  <w:num w:numId="100">
    <w:abstractNumId w:val="35"/>
  </w:num>
  <w:num w:numId="101">
    <w:abstractNumId w:val="9"/>
  </w:num>
  <w:num w:numId="102">
    <w:abstractNumId w:val="221"/>
  </w:num>
  <w:num w:numId="103">
    <w:abstractNumId w:val="164"/>
  </w:num>
  <w:num w:numId="104">
    <w:abstractNumId w:val="2"/>
  </w:num>
  <w:num w:numId="105">
    <w:abstractNumId w:val="22"/>
  </w:num>
  <w:num w:numId="106">
    <w:abstractNumId w:val="165"/>
  </w:num>
  <w:num w:numId="107">
    <w:abstractNumId w:val="5"/>
  </w:num>
  <w:num w:numId="108">
    <w:abstractNumId w:val="158"/>
  </w:num>
  <w:num w:numId="109">
    <w:abstractNumId w:val="226"/>
  </w:num>
  <w:num w:numId="110">
    <w:abstractNumId w:val="235"/>
  </w:num>
  <w:num w:numId="111">
    <w:abstractNumId w:val="126"/>
  </w:num>
  <w:num w:numId="112">
    <w:abstractNumId w:val="202"/>
  </w:num>
  <w:num w:numId="113">
    <w:abstractNumId w:val="222"/>
  </w:num>
  <w:num w:numId="114">
    <w:abstractNumId w:val="211"/>
  </w:num>
  <w:num w:numId="115">
    <w:abstractNumId w:val="227"/>
  </w:num>
  <w:num w:numId="116">
    <w:abstractNumId w:val="115"/>
  </w:num>
  <w:num w:numId="117">
    <w:abstractNumId w:val="109"/>
  </w:num>
  <w:num w:numId="118">
    <w:abstractNumId w:val="83"/>
  </w:num>
  <w:num w:numId="119">
    <w:abstractNumId w:val="192"/>
  </w:num>
  <w:num w:numId="120">
    <w:abstractNumId w:val="232"/>
  </w:num>
  <w:num w:numId="121">
    <w:abstractNumId w:val="44"/>
  </w:num>
  <w:num w:numId="122">
    <w:abstractNumId w:val="154"/>
  </w:num>
  <w:num w:numId="123">
    <w:abstractNumId w:val="70"/>
  </w:num>
  <w:num w:numId="124">
    <w:abstractNumId w:val="123"/>
  </w:num>
  <w:num w:numId="125">
    <w:abstractNumId w:val="129"/>
  </w:num>
  <w:num w:numId="126">
    <w:abstractNumId w:val="20"/>
  </w:num>
  <w:num w:numId="127">
    <w:abstractNumId w:val="189"/>
  </w:num>
  <w:num w:numId="128">
    <w:abstractNumId w:val="159"/>
  </w:num>
  <w:num w:numId="129">
    <w:abstractNumId w:val="191"/>
  </w:num>
  <w:num w:numId="130">
    <w:abstractNumId w:val="175"/>
  </w:num>
  <w:num w:numId="131">
    <w:abstractNumId w:val="190"/>
  </w:num>
  <w:num w:numId="132">
    <w:abstractNumId w:val="215"/>
  </w:num>
  <w:num w:numId="133">
    <w:abstractNumId w:val="132"/>
  </w:num>
  <w:num w:numId="134">
    <w:abstractNumId w:val="220"/>
  </w:num>
  <w:num w:numId="135">
    <w:abstractNumId w:val="182"/>
  </w:num>
  <w:num w:numId="136">
    <w:abstractNumId w:val="124"/>
  </w:num>
  <w:num w:numId="137">
    <w:abstractNumId w:val="51"/>
  </w:num>
  <w:num w:numId="138">
    <w:abstractNumId w:val="76"/>
  </w:num>
  <w:num w:numId="139">
    <w:abstractNumId w:val="42"/>
  </w:num>
  <w:num w:numId="140">
    <w:abstractNumId w:val="91"/>
  </w:num>
  <w:num w:numId="141">
    <w:abstractNumId w:val="196"/>
  </w:num>
  <w:num w:numId="142">
    <w:abstractNumId w:val="199"/>
  </w:num>
  <w:num w:numId="143">
    <w:abstractNumId w:val="214"/>
  </w:num>
  <w:num w:numId="144">
    <w:abstractNumId w:val="88"/>
  </w:num>
  <w:num w:numId="145">
    <w:abstractNumId w:val="162"/>
  </w:num>
  <w:num w:numId="146">
    <w:abstractNumId w:val="95"/>
  </w:num>
  <w:num w:numId="147">
    <w:abstractNumId w:val="155"/>
  </w:num>
  <w:num w:numId="148">
    <w:abstractNumId w:val="176"/>
  </w:num>
  <w:num w:numId="149">
    <w:abstractNumId w:val="62"/>
  </w:num>
  <w:num w:numId="150">
    <w:abstractNumId w:val="111"/>
  </w:num>
  <w:num w:numId="151">
    <w:abstractNumId w:val="64"/>
  </w:num>
  <w:num w:numId="152">
    <w:abstractNumId w:val="186"/>
  </w:num>
  <w:num w:numId="153">
    <w:abstractNumId w:val="180"/>
  </w:num>
  <w:num w:numId="154">
    <w:abstractNumId w:val="172"/>
  </w:num>
  <w:num w:numId="155">
    <w:abstractNumId w:val="194"/>
  </w:num>
  <w:num w:numId="156">
    <w:abstractNumId w:val="39"/>
  </w:num>
  <w:num w:numId="157">
    <w:abstractNumId w:val="12"/>
  </w:num>
  <w:num w:numId="158">
    <w:abstractNumId w:val="23"/>
  </w:num>
  <w:num w:numId="159">
    <w:abstractNumId w:val="32"/>
  </w:num>
  <w:num w:numId="160">
    <w:abstractNumId w:val="19"/>
  </w:num>
  <w:num w:numId="161">
    <w:abstractNumId w:val="233"/>
  </w:num>
  <w:num w:numId="162">
    <w:abstractNumId w:val="131"/>
  </w:num>
  <w:num w:numId="163">
    <w:abstractNumId w:val="177"/>
  </w:num>
  <w:num w:numId="164">
    <w:abstractNumId w:val="234"/>
  </w:num>
  <w:num w:numId="165">
    <w:abstractNumId w:val="213"/>
  </w:num>
  <w:num w:numId="166">
    <w:abstractNumId w:val="98"/>
  </w:num>
  <w:num w:numId="167">
    <w:abstractNumId w:val="78"/>
  </w:num>
  <w:num w:numId="168">
    <w:abstractNumId w:val="31"/>
  </w:num>
  <w:num w:numId="169">
    <w:abstractNumId w:val="218"/>
  </w:num>
  <w:num w:numId="170">
    <w:abstractNumId w:val="107"/>
  </w:num>
  <w:num w:numId="171">
    <w:abstractNumId w:val="89"/>
  </w:num>
  <w:num w:numId="172">
    <w:abstractNumId w:val="130"/>
  </w:num>
  <w:num w:numId="173">
    <w:abstractNumId w:val="203"/>
  </w:num>
  <w:num w:numId="174">
    <w:abstractNumId w:val="96"/>
  </w:num>
  <w:num w:numId="175">
    <w:abstractNumId w:val="228"/>
  </w:num>
  <w:num w:numId="176">
    <w:abstractNumId w:val="28"/>
  </w:num>
  <w:num w:numId="177">
    <w:abstractNumId w:val="100"/>
  </w:num>
  <w:num w:numId="178">
    <w:abstractNumId w:val="56"/>
  </w:num>
  <w:num w:numId="179">
    <w:abstractNumId w:val="106"/>
  </w:num>
  <w:num w:numId="180">
    <w:abstractNumId w:val="30"/>
  </w:num>
  <w:num w:numId="181">
    <w:abstractNumId w:val="201"/>
  </w:num>
  <w:num w:numId="182">
    <w:abstractNumId w:val="90"/>
  </w:num>
  <w:num w:numId="183">
    <w:abstractNumId w:val="43"/>
  </w:num>
  <w:num w:numId="184">
    <w:abstractNumId w:val="127"/>
  </w:num>
  <w:num w:numId="185">
    <w:abstractNumId w:val="204"/>
  </w:num>
  <w:num w:numId="186">
    <w:abstractNumId w:val="219"/>
  </w:num>
  <w:num w:numId="187">
    <w:abstractNumId w:val="236"/>
  </w:num>
  <w:num w:numId="188">
    <w:abstractNumId w:val="47"/>
  </w:num>
  <w:num w:numId="189">
    <w:abstractNumId w:val="118"/>
  </w:num>
  <w:num w:numId="190">
    <w:abstractNumId w:val="49"/>
  </w:num>
  <w:num w:numId="191">
    <w:abstractNumId w:val="1"/>
  </w:num>
  <w:num w:numId="192">
    <w:abstractNumId w:val="128"/>
  </w:num>
  <w:num w:numId="193">
    <w:abstractNumId w:val="152"/>
  </w:num>
  <w:num w:numId="194">
    <w:abstractNumId w:val="79"/>
  </w:num>
  <w:num w:numId="195">
    <w:abstractNumId w:val="240"/>
  </w:num>
  <w:num w:numId="196">
    <w:abstractNumId w:val="139"/>
  </w:num>
  <w:num w:numId="197">
    <w:abstractNumId w:val="149"/>
  </w:num>
  <w:num w:numId="198">
    <w:abstractNumId w:val="105"/>
  </w:num>
  <w:num w:numId="199">
    <w:abstractNumId w:val="10"/>
  </w:num>
  <w:num w:numId="200">
    <w:abstractNumId w:val="145"/>
  </w:num>
  <w:num w:numId="201">
    <w:abstractNumId w:val="156"/>
  </w:num>
  <w:num w:numId="202">
    <w:abstractNumId w:val="37"/>
  </w:num>
  <w:num w:numId="203">
    <w:abstractNumId w:val="25"/>
  </w:num>
  <w:num w:numId="204">
    <w:abstractNumId w:val="171"/>
  </w:num>
  <w:num w:numId="205">
    <w:abstractNumId w:val="36"/>
  </w:num>
  <w:num w:numId="206">
    <w:abstractNumId w:val="144"/>
  </w:num>
  <w:num w:numId="207">
    <w:abstractNumId w:val="68"/>
  </w:num>
  <w:num w:numId="208">
    <w:abstractNumId w:val="11"/>
  </w:num>
  <w:num w:numId="209">
    <w:abstractNumId w:val="6"/>
  </w:num>
  <w:num w:numId="210">
    <w:abstractNumId w:val="125"/>
  </w:num>
  <w:num w:numId="211">
    <w:abstractNumId w:val="136"/>
  </w:num>
  <w:num w:numId="212">
    <w:abstractNumId w:val="55"/>
  </w:num>
  <w:num w:numId="213">
    <w:abstractNumId w:val="168"/>
  </w:num>
  <w:num w:numId="214">
    <w:abstractNumId w:val="24"/>
  </w:num>
  <w:num w:numId="215">
    <w:abstractNumId w:val="216"/>
  </w:num>
  <w:num w:numId="216">
    <w:abstractNumId w:val="223"/>
  </w:num>
  <w:num w:numId="217">
    <w:abstractNumId w:val="14"/>
  </w:num>
  <w:num w:numId="218">
    <w:abstractNumId w:val="65"/>
  </w:num>
  <w:num w:numId="219">
    <w:abstractNumId w:val="84"/>
  </w:num>
  <w:num w:numId="220">
    <w:abstractNumId w:val="3"/>
  </w:num>
  <w:num w:numId="221">
    <w:abstractNumId w:val="187"/>
  </w:num>
  <w:num w:numId="222">
    <w:abstractNumId w:val="163"/>
  </w:num>
  <w:num w:numId="223">
    <w:abstractNumId w:val="92"/>
  </w:num>
  <w:num w:numId="224">
    <w:abstractNumId w:val="116"/>
  </w:num>
  <w:num w:numId="225">
    <w:abstractNumId w:val="133"/>
  </w:num>
  <w:num w:numId="226">
    <w:abstractNumId w:val="224"/>
  </w:num>
  <w:num w:numId="227">
    <w:abstractNumId w:val="193"/>
  </w:num>
  <w:num w:numId="228">
    <w:abstractNumId w:val="97"/>
  </w:num>
  <w:num w:numId="229">
    <w:abstractNumId w:val="7"/>
  </w:num>
  <w:num w:numId="230">
    <w:abstractNumId w:val="114"/>
  </w:num>
  <w:num w:numId="231">
    <w:abstractNumId w:val="21"/>
  </w:num>
  <w:num w:numId="232">
    <w:abstractNumId w:val="217"/>
  </w:num>
  <w:num w:numId="233">
    <w:abstractNumId w:val="102"/>
  </w:num>
  <w:num w:numId="234">
    <w:abstractNumId w:val="170"/>
  </w:num>
  <w:num w:numId="235">
    <w:abstractNumId w:val="57"/>
  </w:num>
  <w:num w:numId="236">
    <w:abstractNumId w:val="237"/>
  </w:num>
  <w:num w:numId="237">
    <w:abstractNumId w:val="54"/>
  </w:num>
  <w:num w:numId="238">
    <w:abstractNumId w:val="18"/>
  </w:num>
  <w:num w:numId="239">
    <w:abstractNumId w:val="27"/>
  </w:num>
  <w:num w:numId="240">
    <w:abstractNumId w:val="169"/>
  </w:num>
  <w:num w:numId="241">
    <w:abstractNumId w:val="185"/>
  </w:num>
  <w:num w:numId="242">
    <w:abstractNumId w:val="188"/>
  </w:num>
  <w:num w:numId="243">
    <w:abstractNumId w:val="41"/>
  </w:num>
  <w:num w:numId="244">
    <w:abstractNumId w:val="34"/>
  </w:num>
  <w:num w:numId="245">
    <w:abstractNumId w:val="86"/>
  </w:num>
  <w:num w:numId="246">
    <w:abstractNumId w:val="167"/>
  </w:num>
  <w:num w:numId="247">
    <w:abstractNumId w:val="104"/>
  </w:num>
  <w:num w:numId="248">
    <w:abstractNumId w:val="157"/>
  </w:num>
  <w:num w:numId="249">
    <w:abstractNumId w:val="209"/>
  </w:num>
  <w:num w:numId="250">
    <w:abstractNumId w:val="161"/>
  </w:num>
  <w:num w:numId="251">
    <w:abstractNumId w:val="74"/>
  </w:num>
  <w:num w:numId="252">
    <w:abstractNumId w:val="198"/>
  </w:num>
  <w:num w:numId="253">
    <w:abstractNumId w:val="80"/>
  </w:num>
  <w:num w:numId="254">
    <w:abstractNumId w:val="113"/>
  </w:num>
  <w:num w:numId="255">
    <w:abstractNumId w:val="50"/>
  </w:num>
  <w:num w:numId="256">
    <w:abstractNumId w:val="183"/>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5F"/>
    <w:rsid w:val="00000BDE"/>
    <w:rsid w:val="00000F75"/>
    <w:rsid w:val="00002236"/>
    <w:rsid w:val="00002412"/>
    <w:rsid w:val="0000273A"/>
    <w:rsid w:val="000036CD"/>
    <w:rsid w:val="00005233"/>
    <w:rsid w:val="00005316"/>
    <w:rsid w:val="00005B78"/>
    <w:rsid w:val="00006957"/>
    <w:rsid w:val="00006AC4"/>
    <w:rsid w:val="00007303"/>
    <w:rsid w:val="000078FE"/>
    <w:rsid w:val="000103E2"/>
    <w:rsid w:val="00010D0D"/>
    <w:rsid w:val="00010F58"/>
    <w:rsid w:val="00011E60"/>
    <w:rsid w:val="000127DD"/>
    <w:rsid w:val="0001286F"/>
    <w:rsid w:val="000138E1"/>
    <w:rsid w:val="00013E4B"/>
    <w:rsid w:val="00013EF6"/>
    <w:rsid w:val="00014193"/>
    <w:rsid w:val="000152A3"/>
    <w:rsid w:val="000159E1"/>
    <w:rsid w:val="00015A57"/>
    <w:rsid w:val="000165AB"/>
    <w:rsid w:val="00016A7F"/>
    <w:rsid w:val="00016E6F"/>
    <w:rsid w:val="000174FA"/>
    <w:rsid w:val="0001771B"/>
    <w:rsid w:val="00017BE4"/>
    <w:rsid w:val="00017E73"/>
    <w:rsid w:val="00020496"/>
    <w:rsid w:val="00020742"/>
    <w:rsid w:val="00020C65"/>
    <w:rsid w:val="00021B6C"/>
    <w:rsid w:val="00021F6A"/>
    <w:rsid w:val="0002244F"/>
    <w:rsid w:val="00023FE6"/>
    <w:rsid w:val="00024EEC"/>
    <w:rsid w:val="000260C7"/>
    <w:rsid w:val="00026E8E"/>
    <w:rsid w:val="00027868"/>
    <w:rsid w:val="00027952"/>
    <w:rsid w:val="00027D15"/>
    <w:rsid w:val="000305D4"/>
    <w:rsid w:val="00030E53"/>
    <w:rsid w:val="00031A63"/>
    <w:rsid w:val="00031B69"/>
    <w:rsid w:val="00031D32"/>
    <w:rsid w:val="00031E35"/>
    <w:rsid w:val="00032197"/>
    <w:rsid w:val="00032BD4"/>
    <w:rsid w:val="000330C7"/>
    <w:rsid w:val="00033C0F"/>
    <w:rsid w:val="00034EEC"/>
    <w:rsid w:val="00034FD6"/>
    <w:rsid w:val="0003590B"/>
    <w:rsid w:val="00035BE6"/>
    <w:rsid w:val="00036537"/>
    <w:rsid w:val="000366C6"/>
    <w:rsid w:val="000368B3"/>
    <w:rsid w:val="00037112"/>
    <w:rsid w:val="00037202"/>
    <w:rsid w:val="00037429"/>
    <w:rsid w:val="00037B3B"/>
    <w:rsid w:val="00041CAE"/>
    <w:rsid w:val="00043C1A"/>
    <w:rsid w:val="00044C10"/>
    <w:rsid w:val="00045D9D"/>
    <w:rsid w:val="00046FFD"/>
    <w:rsid w:val="000502BF"/>
    <w:rsid w:val="000505A0"/>
    <w:rsid w:val="0005072A"/>
    <w:rsid w:val="0005150E"/>
    <w:rsid w:val="0005188D"/>
    <w:rsid w:val="00052819"/>
    <w:rsid w:val="00052C06"/>
    <w:rsid w:val="00052EC6"/>
    <w:rsid w:val="00053506"/>
    <w:rsid w:val="00053756"/>
    <w:rsid w:val="00053E19"/>
    <w:rsid w:val="000548AD"/>
    <w:rsid w:val="000548E2"/>
    <w:rsid w:val="00055664"/>
    <w:rsid w:val="0005588B"/>
    <w:rsid w:val="00056168"/>
    <w:rsid w:val="00056AA5"/>
    <w:rsid w:val="00056B28"/>
    <w:rsid w:val="00056D98"/>
    <w:rsid w:val="000570E4"/>
    <w:rsid w:val="0005736E"/>
    <w:rsid w:val="00057D22"/>
    <w:rsid w:val="00060B8E"/>
    <w:rsid w:val="00060E80"/>
    <w:rsid w:val="0006248C"/>
    <w:rsid w:val="00062D3D"/>
    <w:rsid w:val="000630B8"/>
    <w:rsid w:val="00063105"/>
    <w:rsid w:val="000647A2"/>
    <w:rsid w:val="0006486D"/>
    <w:rsid w:val="00065FF6"/>
    <w:rsid w:val="00066F1B"/>
    <w:rsid w:val="0006713E"/>
    <w:rsid w:val="00067304"/>
    <w:rsid w:val="0007116D"/>
    <w:rsid w:val="00071890"/>
    <w:rsid w:val="00072380"/>
    <w:rsid w:val="0007248A"/>
    <w:rsid w:val="000725F7"/>
    <w:rsid w:val="00073117"/>
    <w:rsid w:val="00074650"/>
    <w:rsid w:val="0007519D"/>
    <w:rsid w:val="000753C0"/>
    <w:rsid w:val="0007579C"/>
    <w:rsid w:val="00075CE1"/>
    <w:rsid w:val="00077776"/>
    <w:rsid w:val="0007784A"/>
    <w:rsid w:val="0007786C"/>
    <w:rsid w:val="00077C91"/>
    <w:rsid w:val="00080236"/>
    <w:rsid w:val="00083171"/>
    <w:rsid w:val="00083C3A"/>
    <w:rsid w:val="00084587"/>
    <w:rsid w:val="00084C55"/>
    <w:rsid w:val="0008591A"/>
    <w:rsid w:val="000865C0"/>
    <w:rsid w:val="00086E67"/>
    <w:rsid w:val="0008700A"/>
    <w:rsid w:val="0008715F"/>
    <w:rsid w:val="00090190"/>
    <w:rsid w:val="0009069F"/>
    <w:rsid w:val="00090D0D"/>
    <w:rsid w:val="000910AB"/>
    <w:rsid w:val="00092681"/>
    <w:rsid w:val="00092875"/>
    <w:rsid w:val="00093D5C"/>
    <w:rsid w:val="0009445D"/>
    <w:rsid w:val="00094CA1"/>
    <w:rsid w:val="000952D6"/>
    <w:rsid w:val="00095639"/>
    <w:rsid w:val="00095902"/>
    <w:rsid w:val="00095D73"/>
    <w:rsid w:val="00096968"/>
    <w:rsid w:val="00096ECF"/>
    <w:rsid w:val="00097575"/>
    <w:rsid w:val="00097AA5"/>
    <w:rsid w:val="00097D82"/>
    <w:rsid w:val="00097F25"/>
    <w:rsid w:val="000A037F"/>
    <w:rsid w:val="000A03F3"/>
    <w:rsid w:val="000A064A"/>
    <w:rsid w:val="000A0997"/>
    <w:rsid w:val="000A0DC9"/>
    <w:rsid w:val="000A14D3"/>
    <w:rsid w:val="000A2928"/>
    <w:rsid w:val="000A2D4A"/>
    <w:rsid w:val="000A3404"/>
    <w:rsid w:val="000A3D83"/>
    <w:rsid w:val="000A4564"/>
    <w:rsid w:val="000A465C"/>
    <w:rsid w:val="000A5C5E"/>
    <w:rsid w:val="000A5CDB"/>
    <w:rsid w:val="000A5ED0"/>
    <w:rsid w:val="000A6243"/>
    <w:rsid w:val="000A6444"/>
    <w:rsid w:val="000A6FC9"/>
    <w:rsid w:val="000A78F9"/>
    <w:rsid w:val="000A7A04"/>
    <w:rsid w:val="000B061F"/>
    <w:rsid w:val="000B0A7D"/>
    <w:rsid w:val="000B0A8D"/>
    <w:rsid w:val="000B0C88"/>
    <w:rsid w:val="000B3A66"/>
    <w:rsid w:val="000B4443"/>
    <w:rsid w:val="000B4549"/>
    <w:rsid w:val="000B4619"/>
    <w:rsid w:val="000B47D4"/>
    <w:rsid w:val="000B584F"/>
    <w:rsid w:val="000B5C5A"/>
    <w:rsid w:val="000B5DE7"/>
    <w:rsid w:val="000B5E85"/>
    <w:rsid w:val="000B69A3"/>
    <w:rsid w:val="000B6DB9"/>
    <w:rsid w:val="000B72DC"/>
    <w:rsid w:val="000B7325"/>
    <w:rsid w:val="000B7673"/>
    <w:rsid w:val="000B771C"/>
    <w:rsid w:val="000B77A9"/>
    <w:rsid w:val="000B7ED5"/>
    <w:rsid w:val="000C0D2D"/>
    <w:rsid w:val="000C102E"/>
    <w:rsid w:val="000C1072"/>
    <w:rsid w:val="000C15A8"/>
    <w:rsid w:val="000C1FFC"/>
    <w:rsid w:val="000C2280"/>
    <w:rsid w:val="000C2CFE"/>
    <w:rsid w:val="000C2DF6"/>
    <w:rsid w:val="000C4C7A"/>
    <w:rsid w:val="000C6D88"/>
    <w:rsid w:val="000C77B9"/>
    <w:rsid w:val="000D01DD"/>
    <w:rsid w:val="000D02E8"/>
    <w:rsid w:val="000D0CA5"/>
    <w:rsid w:val="000D20E3"/>
    <w:rsid w:val="000D479F"/>
    <w:rsid w:val="000D4DC0"/>
    <w:rsid w:val="000D5262"/>
    <w:rsid w:val="000D5634"/>
    <w:rsid w:val="000D5C69"/>
    <w:rsid w:val="000D68C0"/>
    <w:rsid w:val="000D7B74"/>
    <w:rsid w:val="000E0BFA"/>
    <w:rsid w:val="000E0F1D"/>
    <w:rsid w:val="000E10B3"/>
    <w:rsid w:val="000E10F7"/>
    <w:rsid w:val="000E127D"/>
    <w:rsid w:val="000E1874"/>
    <w:rsid w:val="000E1DEF"/>
    <w:rsid w:val="000E236E"/>
    <w:rsid w:val="000E23E3"/>
    <w:rsid w:val="000E25E6"/>
    <w:rsid w:val="000E2628"/>
    <w:rsid w:val="000E2804"/>
    <w:rsid w:val="000E3E93"/>
    <w:rsid w:val="000E4490"/>
    <w:rsid w:val="000E5147"/>
    <w:rsid w:val="000E540E"/>
    <w:rsid w:val="000E6311"/>
    <w:rsid w:val="000E6451"/>
    <w:rsid w:val="000E6A65"/>
    <w:rsid w:val="000E736F"/>
    <w:rsid w:val="000E73C9"/>
    <w:rsid w:val="000E73FE"/>
    <w:rsid w:val="000E74BD"/>
    <w:rsid w:val="000E7C18"/>
    <w:rsid w:val="000F0AF4"/>
    <w:rsid w:val="000F0D31"/>
    <w:rsid w:val="000F0D8F"/>
    <w:rsid w:val="000F0F3E"/>
    <w:rsid w:val="000F1CB9"/>
    <w:rsid w:val="000F22B8"/>
    <w:rsid w:val="000F2ABD"/>
    <w:rsid w:val="000F2DAC"/>
    <w:rsid w:val="000F2F50"/>
    <w:rsid w:val="000F33F1"/>
    <w:rsid w:val="000F392F"/>
    <w:rsid w:val="000F4823"/>
    <w:rsid w:val="000F5822"/>
    <w:rsid w:val="000F5DD9"/>
    <w:rsid w:val="000F7137"/>
    <w:rsid w:val="000F7CBA"/>
    <w:rsid w:val="0010032F"/>
    <w:rsid w:val="00100A62"/>
    <w:rsid w:val="001015D3"/>
    <w:rsid w:val="00101CAC"/>
    <w:rsid w:val="0010242D"/>
    <w:rsid w:val="0010351F"/>
    <w:rsid w:val="00104D08"/>
    <w:rsid w:val="00104FF0"/>
    <w:rsid w:val="001055BB"/>
    <w:rsid w:val="001055C6"/>
    <w:rsid w:val="001058DE"/>
    <w:rsid w:val="001073D9"/>
    <w:rsid w:val="00107DA3"/>
    <w:rsid w:val="00107FDC"/>
    <w:rsid w:val="0011017E"/>
    <w:rsid w:val="00110A73"/>
    <w:rsid w:val="00110CF6"/>
    <w:rsid w:val="00110E75"/>
    <w:rsid w:val="00110FF7"/>
    <w:rsid w:val="00111059"/>
    <w:rsid w:val="00112F96"/>
    <w:rsid w:val="00113E19"/>
    <w:rsid w:val="00114050"/>
    <w:rsid w:val="001140A3"/>
    <w:rsid w:val="00114E8C"/>
    <w:rsid w:val="001151CE"/>
    <w:rsid w:val="00115489"/>
    <w:rsid w:val="00116122"/>
    <w:rsid w:val="00116803"/>
    <w:rsid w:val="00116D81"/>
    <w:rsid w:val="00117516"/>
    <w:rsid w:val="001178B9"/>
    <w:rsid w:val="0012054F"/>
    <w:rsid w:val="001223C8"/>
    <w:rsid w:val="0012284E"/>
    <w:rsid w:val="00122BCD"/>
    <w:rsid w:val="0012353E"/>
    <w:rsid w:val="00123A87"/>
    <w:rsid w:val="00124070"/>
    <w:rsid w:val="00125502"/>
    <w:rsid w:val="00125614"/>
    <w:rsid w:val="001257B9"/>
    <w:rsid w:val="001265F2"/>
    <w:rsid w:val="00130708"/>
    <w:rsid w:val="0013070A"/>
    <w:rsid w:val="00130B8D"/>
    <w:rsid w:val="00130DAA"/>
    <w:rsid w:val="001310F5"/>
    <w:rsid w:val="00131443"/>
    <w:rsid w:val="001321AC"/>
    <w:rsid w:val="001322E8"/>
    <w:rsid w:val="00132394"/>
    <w:rsid w:val="00132579"/>
    <w:rsid w:val="00132E11"/>
    <w:rsid w:val="001335D9"/>
    <w:rsid w:val="00134390"/>
    <w:rsid w:val="001344EA"/>
    <w:rsid w:val="0013594C"/>
    <w:rsid w:val="00135D97"/>
    <w:rsid w:val="00136097"/>
    <w:rsid w:val="00136406"/>
    <w:rsid w:val="00136BFD"/>
    <w:rsid w:val="00136E48"/>
    <w:rsid w:val="001372DB"/>
    <w:rsid w:val="00137862"/>
    <w:rsid w:val="00137D65"/>
    <w:rsid w:val="00137EFC"/>
    <w:rsid w:val="00140322"/>
    <w:rsid w:val="00140E77"/>
    <w:rsid w:val="0014206C"/>
    <w:rsid w:val="00142A72"/>
    <w:rsid w:val="00143AE3"/>
    <w:rsid w:val="00143E25"/>
    <w:rsid w:val="00144F19"/>
    <w:rsid w:val="00144F6B"/>
    <w:rsid w:val="001455C2"/>
    <w:rsid w:val="00146390"/>
    <w:rsid w:val="001464E2"/>
    <w:rsid w:val="001503E0"/>
    <w:rsid w:val="001514AA"/>
    <w:rsid w:val="00151C1E"/>
    <w:rsid w:val="00151E86"/>
    <w:rsid w:val="00152151"/>
    <w:rsid w:val="00152A1B"/>
    <w:rsid w:val="001535BA"/>
    <w:rsid w:val="00153AF6"/>
    <w:rsid w:val="001543D4"/>
    <w:rsid w:val="00154E14"/>
    <w:rsid w:val="00154FAB"/>
    <w:rsid w:val="001550D0"/>
    <w:rsid w:val="001565A6"/>
    <w:rsid w:val="001569ED"/>
    <w:rsid w:val="00156A92"/>
    <w:rsid w:val="00156E12"/>
    <w:rsid w:val="0015795E"/>
    <w:rsid w:val="00160711"/>
    <w:rsid w:val="00160C99"/>
    <w:rsid w:val="0016100A"/>
    <w:rsid w:val="0016204A"/>
    <w:rsid w:val="0016242B"/>
    <w:rsid w:val="001624CD"/>
    <w:rsid w:val="00162745"/>
    <w:rsid w:val="00163EDC"/>
    <w:rsid w:val="0016407F"/>
    <w:rsid w:val="0016503D"/>
    <w:rsid w:val="00165423"/>
    <w:rsid w:val="00165E35"/>
    <w:rsid w:val="00166009"/>
    <w:rsid w:val="00167FD9"/>
    <w:rsid w:val="00170C62"/>
    <w:rsid w:val="0017187D"/>
    <w:rsid w:val="001731E3"/>
    <w:rsid w:val="00173541"/>
    <w:rsid w:val="0017360B"/>
    <w:rsid w:val="00173EDA"/>
    <w:rsid w:val="0017439C"/>
    <w:rsid w:val="0017448A"/>
    <w:rsid w:val="00174761"/>
    <w:rsid w:val="00174DA7"/>
    <w:rsid w:val="0017511D"/>
    <w:rsid w:val="0017590E"/>
    <w:rsid w:val="0017662B"/>
    <w:rsid w:val="00177437"/>
    <w:rsid w:val="00180249"/>
    <w:rsid w:val="00181A80"/>
    <w:rsid w:val="00181EFC"/>
    <w:rsid w:val="001821D6"/>
    <w:rsid w:val="001823D6"/>
    <w:rsid w:val="00184032"/>
    <w:rsid w:val="00184A51"/>
    <w:rsid w:val="001859E6"/>
    <w:rsid w:val="001863BC"/>
    <w:rsid w:val="0018678E"/>
    <w:rsid w:val="00187131"/>
    <w:rsid w:val="001871AC"/>
    <w:rsid w:val="001873A6"/>
    <w:rsid w:val="00190993"/>
    <w:rsid w:val="00190A9A"/>
    <w:rsid w:val="00191B24"/>
    <w:rsid w:val="00191BB0"/>
    <w:rsid w:val="00193EAE"/>
    <w:rsid w:val="00194031"/>
    <w:rsid w:val="00194406"/>
    <w:rsid w:val="001945B8"/>
    <w:rsid w:val="001946EF"/>
    <w:rsid w:val="00194A1C"/>
    <w:rsid w:val="001951FF"/>
    <w:rsid w:val="00195436"/>
    <w:rsid w:val="001960F3"/>
    <w:rsid w:val="00196302"/>
    <w:rsid w:val="00197D71"/>
    <w:rsid w:val="001A0460"/>
    <w:rsid w:val="001A081E"/>
    <w:rsid w:val="001A0896"/>
    <w:rsid w:val="001A0FB0"/>
    <w:rsid w:val="001A159F"/>
    <w:rsid w:val="001A20AE"/>
    <w:rsid w:val="001A31A2"/>
    <w:rsid w:val="001A31D5"/>
    <w:rsid w:val="001A3B1E"/>
    <w:rsid w:val="001A40EA"/>
    <w:rsid w:val="001A6083"/>
    <w:rsid w:val="001A678E"/>
    <w:rsid w:val="001A6B0C"/>
    <w:rsid w:val="001A6EFC"/>
    <w:rsid w:val="001A794A"/>
    <w:rsid w:val="001A799C"/>
    <w:rsid w:val="001A7C04"/>
    <w:rsid w:val="001B00D0"/>
    <w:rsid w:val="001B09AE"/>
    <w:rsid w:val="001B1344"/>
    <w:rsid w:val="001B191D"/>
    <w:rsid w:val="001B1B8A"/>
    <w:rsid w:val="001B2303"/>
    <w:rsid w:val="001B244B"/>
    <w:rsid w:val="001B316E"/>
    <w:rsid w:val="001B4A2D"/>
    <w:rsid w:val="001B56F1"/>
    <w:rsid w:val="001B5AB1"/>
    <w:rsid w:val="001B5FCC"/>
    <w:rsid w:val="001B634A"/>
    <w:rsid w:val="001B63D7"/>
    <w:rsid w:val="001B6905"/>
    <w:rsid w:val="001B6C4D"/>
    <w:rsid w:val="001B7D62"/>
    <w:rsid w:val="001C13D0"/>
    <w:rsid w:val="001C18E7"/>
    <w:rsid w:val="001C19B4"/>
    <w:rsid w:val="001C1E53"/>
    <w:rsid w:val="001C2A64"/>
    <w:rsid w:val="001C2BFB"/>
    <w:rsid w:val="001C2DFE"/>
    <w:rsid w:val="001C4891"/>
    <w:rsid w:val="001C52AA"/>
    <w:rsid w:val="001C5911"/>
    <w:rsid w:val="001C59CE"/>
    <w:rsid w:val="001C65C5"/>
    <w:rsid w:val="001C69BC"/>
    <w:rsid w:val="001C6CB8"/>
    <w:rsid w:val="001C7038"/>
    <w:rsid w:val="001C7358"/>
    <w:rsid w:val="001D0589"/>
    <w:rsid w:val="001D1290"/>
    <w:rsid w:val="001D1AB3"/>
    <w:rsid w:val="001D2AB5"/>
    <w:rsid w:val="001D37D6"/>
    <w:rsid w:val="001D3B1D"/>
    <w:rsid w:val="001D4671"/>
    <w:rsid w:val="001D4AD4"/>
    <w:rsid w:val="001D4F93"/>
    <w:rsid w:val="001D5641"/>
    <w:rsid w:val="001D59CB"/>
    <w:rsid w:val="001D5B4D"/>
    <w:rsid w:val="001D5C7E"/>
    <w:rsid w:val="001D5ED6"/>
    <w:rsid w:val="001D6B40"/>
    <w:rsid w:val="001D6B43"/>
    <w:rsid w:val="001D6FA5"/>
    <w:rsid w:val="001E04E4"/>
    <w:rsid w:val="001E100D"/>
    <w:rsid w:val="001E1382"/>
    <w:rsid w:val="001E1FC9"/>
    <w:rsid w:val="001E2008"/>
    <w:rsid w:val="001E207D"/>
    <w:rsid w:val="001E2348"/>
    <w:rsid w:val="001E2836"/>
    <w:rsid w:val="001E36DD"/>
    <w:rsid w:val="001E3996"/>
    <w:rsid w:val="001E4EF2"/>
    <w:rsid w:val="001E5D5F"/>
    <w:rsid w:val="001E5EF9"/>
    <w:rsid w:val="001E74F9"/>
    <w:rsid w:val="001E760F"/>
    <w:rsid w:val="001E7AE8"/>
    <w:rsid w:val="001E7C92"/>
    <w:rsid w:val="001E7F13"/>
    <w:rsid w:val="001F012F"/>
    <w:rsid w:val="001F0171"/>
    <w:rsid w:val="001F1332"/>
    <w:rsid w:val="001F3275"/>
    <w:rsid w:val="001F348E"/>
    <w:rsid w:val="001F3DA9"/>
    <w:rsid w:val="001F539D"/>
    <w:rsid w:val="001F5490"/>
    <w:rsid w:val="001F6288"/>
    <w:rsid w:val="001F6474"/>
    <w:rsid w:val="001F6BE7"/>
    <w:rsid w:val="00200D47"/>
    <w:rsid w:val="002031ED"/>
    <w:rsid w:val="00203428"/>
    <w:rsid w:val="002045A4"/>
    <w:rsid w:val="00204837"/>
    <w:rsid w:val="00204DFD"/>
    <w:rsid w:val="00204EBB"/>
    <w:rsid w:val="00204F87"/>
    <w:rsid w:val="00205085"/>
    <w:rsid w:val="00205353"/>
    <w:rsid w:val="002058A3"/>
    <w:rsid w:val="00207CAE"/>
    <w:rsid w:val="0021038A"/>
    <w:rsid w:val="00210609"/>
    <w:rsid w:val="0021114B"/>
    <w:rsid w:val="00212115"/>
    <w:rsid w:val="0021236C"/>
    <w:rsid w:val="00212950"/>
    <w:rsid w:val="00212F2A"/>
    <w:rsid w:val="002138AD"/>
    <w:rsid w:val="00213C07"/>
    <w:rsid w:val="002148FC"/>
    <w:rsid w:val="00214920"/>
    <w:rsid w:val="0021524A"/>
    <w:rsid w:val="002158F9"/>
    <w:rsid w:val="00215FB8"/>
    <w:rsid w:val="002166A4"/>
    <w:rsid w:val="0021757D"/>
    <w:rsid w:val="002175F3"/>
    <w:rsid w:val="00220BDD"/>
    <w:rsid w:val="00221063"/>
    <w:rsid w:val="00222614"/>
    <w:rsid w:val="0022510B"/>
    <w:rsid w:val="00225F61"/>
    <w:rsid w:val="002275F6"/>
    <w:rsid w:val="00227F7E"/>
    <w:rsid w:val="00233E16"/>
    <w:rsid w:val="00233F81"/>
    <w:rsid w:val="00234695"/>
    <w:rsid w:val="00234DC8"/>
    <w:rsid w:val="00236023"/>
    <w:rsid w:val="00236380"/>
    <w:rsid w:val="00236419"/>
    <w:rsid w:val="0023665F"/>
    <w:rsid w:val="00236A65"/>
    <w:rsid w:val="00236A89"/>
    <w:rsid w:val="00236BE8"/>
    <w:rsid w:val="00236D7B"/>
    <w:rsid w:val="0023729A"/>
    <w:rsid w:val="002372A7"/>
    <w:rsid w:val="002379E4"/>
    <w:rsid w:val="00240C9F"/>
    <w:rsid w:val="00240DDD"/>
    <w:rsid w:val="00240FF3"/>
    <w:rsid w:val="00241090"/>
    <w:rsid w:val="0024117D"/>
    <w:rsid w:val="002411A6"/>
    <w:rsid w:val="00241234"/>
    <w:rsid w:val="00242151"/>
    <w:rsid w:val="00243124"/>
    <w:rsid w:val="0024336C"/>
    <w:rsid w:val="00243450"/>
    <w:rsid w:val="00243C8D"/>
    <w:rsid w:val="0024413E"/>
    <w:rsid w:val="00244EC9"/>
    <w:rsid w:val="00245177"/>
    <w:rsid w:val="0024520F"/>
    <w:rsid w:val="002452CD"/>
    <w:rsid w:val="0024539D"/>
    <w:rsid w:val="0024583B"/>
    <w:rsid w:val="0024591C"/>
    <w:rsid w:val="00245AC3"/>
    <w:rsid w:val="00246BDC"/>
    <w:rsid w:val="002473F8"/>
    <w:rsid w:val="00247BF2"/>
    <w:rsid w:val="00250590"/>
    <w:rsid w:val="00250962"/>
    <w:rsid w:val="00250B0C"/>
    <w:rsid w:val="00250F25"/>
    <w:rsid w:val="0025143B"/>
    <w:rsid w:val="00251AEC"/>
    <w:rsid w:val="00251CF4"/>
    <w:rsid w:val="00252418"/>
    <w:rsid w:val="002527EF"/>
    <w:rsid w:val="002530FF"/>
    <w:rsid w:val="002535CA"/>
    <w:rsid w:val="00253AFF"/>
    <w:rsid w:val="0025443A"/>
    <w:rsid w:val="00254C7F"/>
    <w:rsid w:val="00254D04"/>
    <w:rsid w:val="00254D67"/>
    <w:rsid w:val="00254D6B"/>
    <w:rsid w:val="0025520D"/>
    <w:rsid w:val="002553E0"/>
    <w:rsid w:val="00255549"/>
    <w:rsid w:val="002558F2"/>
    <w:rsid w:val="0025595D"/>
    <w:rsid w:val="00256D24"/>
    <w:rsid w:val="002571B7"/>
    <w:rsid w:val="00257B40"/>
    <w:rsid w:val="00257CDA"/>
    <w:rsid w:val="00260676"/>
    <w:rsid w:val="0026079A"/>
    <w:rsid w:val="00260AF1"/>
    <w:rsid w:val="00260B20"/>
    <w:rsid w:val="00260B37"/>
    <w:rsid w:val="0026141F"/>
    <w:rsid w:val="0026159D"/>
    <w:rsid w:val="00261C8E"/>
    <w:rsid w:val="00261F99"/>
    <w:rsid w:val="00262B10"/>
    <w:rsid w:val="00262CCB"/>
    <w:rsid w:val="00262E2F"/>
    <w:rsid w:val="002635FB"/>
    <w:rsid w:val="00264057"/>
    <w:rsid w:val="00264529"/>
    <w:rsid w:val="002649D9"/>
    <w:rsid w:val="00264A46"/>
    <w:rsid w:val="0026623C"/>
    <w:rsid w:val="00266732"/>
    <w:rsid w:val="00266752"/>
    <w:rsid w:val="00267048"/>
    <w:rsid w:val="00267A50"/>
    <w:rsid w:val="00270454"/>
    <w:rsid w:val="00270ACF"/>
    <w:rsid w:val="00270C63"/>
    <w:rsid w:val="00270DB7"/>
    <w:rsid w:val="00270FE1"/>
    <w:rsid w:val="0027126B"/>
    <w:rsid w:val="002712CF"/>
    <w:rsid w:val="00271C0A"/>
    <w:rsid w:val="00273B59"/>
    <w:rsid w:val="002740E5"/>
    <w:rsid w:val="00274CC2"/>
    <w:rsid w:val="00274FCD"/>
    <w:rsid w:val="002752B8"/>
    <w:rsid w:val="00275B28"/>
    <w:rsid w:val="00275E04"/>
    <w:rsid w:val="00275EA0"/>
    <w:rsid w:val="00276E1C"/>
    <w:rsid w:val="00276F0F"/>
    <w:rsid w:val="00277196"/>
    <w:rsid w:val="00277F11"/>
    <w:rsid w:val="002803E4"/>
    <w:rsid w:val="002807FA"/>
    <w:rsid w:val="00280DC1"/>
    <w:rsid w:val="002811B0"/>
    <w:rsid w:val="002812C8"/>
    <w:rsid w:val="00282129"/>
    <w:rsid w:val="002824DB"/>
    <w:rsid w:val="0028317D"/>
    <w:rsid w:val="002834C8"/>
    <w:rsid w:val="00283801"/>
    <w:rsid w:val="00283A1D"/>
    <w:rsid w:val="00283E1A"/>
    <w:rsid w:val="00283ED5"/>
    <w:rsid w:val="0028436F"/>
    <w:rsid w:val="002847D7"/>
    <w:rsid w:val="00284C4E"/>
    <w:rsid w:val="0028577D"/>
    <w:rsid w:val="002858F2"/>
    <w:rsid w:val="00287433"/>
    <w:rsid w:val="00287905"/>
    <w:rsid w:val="00287D51"/>
    <w:rsid w:val="00287D91"/>
    <w:rsid w:val="0029086C"/>
    <w:rsid w:val="00290889"/>
    <w:rsid w:val="00290EB1"/>
    <w:rsid w:val="00290F98"/>
    <w:rsid w:val="00291BF2"/>
    <w:rsid w:val="002924D3"/>
    <w:rsid w:val="00293056"/>
    <w:rsid w:val="00293D1F"/>
    <w:rsid w:val="00294A08"/>
    <w:rsid w:val="00294F8B"/>
    <w:rsid w:val="00294FAE"/>
    <w:rsid w:val="002958B2"/>
    <w:rsid w:val="00295A3F"/>
    <w:rsid w:val="00295FB4"/>
    <w:rsid w:val="00296741"/>
    <w:rsid w:val="00296AA8"/>
    <w:rsid w:val="00297D4A"/>
    <w:rsid w:val="00297F57"/>
    <w:rsid w:val="002A0F6B"/>
    <w:rsid w:val="002A3CD9"/>
    <w:rsid w:val="002A46FE"/>
    <w:rsid w:val="002A4792"/>
    <w:rsid w:val="002A4910"/>
    <w:rsid w:val="002A4C5C"/>
    <w:rsid w:val="002A5885"/>
    <w:rsid w:val="002A59C4"/>
    <w:rsid w:val="002A5A8E"/>
    <w:rsid w:val="002A5B0B"/>
    <w:rsid w:val="002A61C2"/>
    <w:rsid w:val="002A6B40"/>
    <w:rsid w:val="002A6D00"/>
    <w:rsid w:val="002A7098"/>
    <w:rsid w:val="002A7E97"/>
    <w:rsid w:val="002B15A2"/>
    <w:rsid w:val="002B1736"/>
    <w:rsid w:val="002B1876"/>
    <w:rsid w:val="002B27B4"/>
    <w:rsid w:val="002B3255"/>
    <w:rsid w:val="002B32F0"/>
    <w:rsid w:val="002B3F65"/>
    <w:rsid w:val="002B4287"/>
    <w:rsid w:val="002B4C0D"/>
    <w:rsid w:val="002B52BB"/>
    <w:rsid w:val="002B53AE"/>
    <w:rsid w:val="002B66E0"/>
    <w:rsid w:val="002B7222"/>
    <w:rsid w:val="002B7263"/>
    <w:rsid w:val="002B76A8"/>
    <w:rsid w:val="002B7D01"/>
    <w:rsid w:val="002C0645"/>
    <w:rsid w:val="002C0A73"/>
    <w:rsid w:val="002C0CCB"/>
    <w:rsid w:val="002C14BC"/>
    <w:rsid w:val="002C1A48"/>
    <w:rsid w:val="002C1EC5"/>
    <w:rsid w:val="002C400E"/>
    <w:rsid w:val="002C414A"/>
    <w:rsid w:val="002C46E5"/>
    <w:rsid w:val="002C4EB5"/>
    <w:rsid w:val="002C62D5"/>
    <w:rsid w:val="002C643C"/>
    <w:rsid w:val="002C68AE"/>
    <w:rsid w:val="002C75DE"/>
    <w:rsid w:val="002D096D"/>
    <w:rsid w:val="002D1284"/>
    <w:rsid w:val="002D22C8"/>
    <w:rsid w:val="002D3730"/>
    <w:rsid w:val="002D3A32"/>
    <w:rsid w:val="002D3FDD"/>
    <w:rsid w:val="002D4533"/>
    <w:rsid w:val="002D4BBC"/>
    <w:rsid w:val="002D5001"/>
    <w:rsid w:val="002D508F"/>
    <w:rsid w:val="002D57EF"/>
    <w:rsid w:val="002D5A74"/>
    <w:rsid w:val="002D7B03"/>
    <w:rsid w:val="002E0197"/>
    <w:rsid w:val="002E11AD"/>
    <w:rsid w:val="002E1560"/>
    <w:rsid w:val="002E2467"/>
    <w:rsid w:val="002E2791"/>
    <w:rsid w:val="002E3AE1"/>
    <w:rsid w:val="002E4367"/>
    <w:rsid w:val="002E4758"/>
    <w:rsid w:val="002E4EEE"/>
    <w:rsid w:val="002E50DA"/>
    <w:rsid w:val="002E50DF"/>
    <w:rsid w:val="002E5129"/>
    <w:rsid w:val="002E5740"/>
    <w:rsid w:val="002E6081"/>
    <w:rsid w:val="002E6106"/>
    <w:rsid w:val="002E65E0"/>
    <w:rsid w:val="002E79FF"/>
    <w:rsid w:val="002F13D1"/>
    <w:rsid w:val="002F17FA"/>
    <w:rsid w:val="002F1850"/>
    <w:rsid w:val="002F18BD"/>
    <w:rsid w:val="002F1F82"/>
    <w:rsid w:val="002F1FF9"/>
    <w:rsid w:val="002F246A"/>
    <w:rsid w:val="002F3229"/>
    <w:rsid w:val="002F348F"/>
    <w:rsid w:val="002F4224"/>
    <w:rsid w:val="002F46F9"/>
    <w:rsid w:val="002F4B32"/>
    <w:rsid w:val="002F51AF"/>
    <w:rsid w:val="002F559E"/>
    <w:rsid w:val="002F6239"/>
    <w:rsid w:val="002F6309"/>
    <w:rsid w:val="002F67E0"/>
    <w:rsid w:val="002F6E91"/>
    <w:rsid w:val="002F7155"/>
    <w:rsid w:val="002F762E"/>
    <w:rsid w:val="003000F1"/>
    <w:rsid w:val="00300B7E"/>
    <w:rsid w:val="00301027"/>
    <w:rsid w:val="00301096"/>
    <w:rsid w:val="003016D0"/>
    <w:rsid w:val="00301953"/>
    <w:rsid w:val="003024FE"/>
    <w:rsid w:val="00302B82"/>
    <w:rsid w:val="00302D0A"/>
    <w:rsid w:val="00302F2B"/>
    <w:rsid w:val="00303372"/>
    <w:rsid w:val="003033CA"/>
    <w:rsid w:val="00303733"/>
    <w:rsid w:val="00304484"/>
    <w:rsid w:val="0030506E"/>
    <w:rsid w:val="00305C58"/>
    <w:rsid w:val="00305DD0"/>
    <w:rsid w:val="00305F23"/>
    <w:rsid w:val="00307165"/>
    <w:rsid w:val="00307623"/>
    <w:rsid w:val="00307B50"/>
    <w:rsid w:val="00307BEF"/>
    <w:rsid w:val="00307D22"/>
    <w:rsid w:val="003104DD"/>
    <w:rsid w:val="00310C38"/>
    <w:rsid w:val="00310C5D"/>
    <w:rsid w:val="00311A73"/>
    <w:rsid w:val="003125C9"/>
    <w:rsid w:val="0031291E"/>
    <w:rsid w:val="00312B17"/>
    <w:rsid w:val="00314A9D"/>
    <w:rsid w:val="00314C60"/>
    <w:rsid w:val="00315C0D"/>
    <w:rsid w:val="00315C4C"/>
    <w:rsid w:val="003166B1"/>
    <w:rsid w:val="00316CCF"/>
    <w:rsid w:val="00316CFB"/>
    <w:rsid w:val="003172F5"/>
    <w:rsid w:val="0031790C"/>
    <w:rsid w:val="00321A77"/>
    <w:rsid w:val="00321B8E"/>
    <w:rsid w:val="00321BD1"/>
    <w:rsid w:val="003220E0"/>
    <w:rsid w:val="00322AD8"/>
    <w:rsid w:val="003241A4"/>
    <w:rsid w:val="00324F9B"/>
    <w:rsid w:val="00325D8C"/>
    <w:rsid w:val="00326237"/>
    <w:rsid w:val="00326762"/>
    <w:rsid w:val="00326A2E"/>
    <w:rsid w:val="00326FCA"/>
    <w:rsid w:val="00327345"/>
    <w:rsid w:val="00327784"/>
    <w:rsid w:val="00327B13"/>
    <w:rsid w:val="00327BCE"/>
    <w:rsid w:val="00327CC8"/>
    <w:rsid w:val="00331301"/>
    <w:rsid w:val="0033165A"/>
    <w:rsid w:val="00331A3F"/>
    <w:rsid w:val="00331E98"/>
    <w:rsid w:val="003327A0"/>
    <w:rsid w:val="0033392F"/>
    <w:rsid w:val="00333C00"/>
    <w:rsid w:val="0033478D"/>
    <w:rsid w:val="003348F9"/>
    <w:rsid w:val="00334952"/>
    <w:rsid w:val="00334A4D"/>
    <w:rsid w:val="00334A83"/>
    <w:rsid w:val="00334ADA"/>
    <w:rsid w:val="00335CA8"/>
    <w:rsid w:val="003361C1"/>
    <w:rsid w:val="00337421"/>
    <w:rsid w:val="003405C7"/>
    <w:rsid w:val="003418B4"/>
    <w:rsid w:val="003423E8"/>
    <w:rsid w:val="00342607"/>
    <w:rsid w:val="00342853"/>
    <w:rsid w:val="00343033"/>
    <w:rsid w:val="00343E37"/>
    <w:rsid w:val="00344E28"/>
    <w:rsid w:val="00345272"/>
    <w:rsid w:val="00345C18"/>
    <w:rsid w:val="00345D0B"/>
    <w:rsid w:val="003466E4"/>
    <w:rsid w:val="003469A7"/>
    <w:rsid w:val="00346C9D"/>
    <w:rsid w:val="00347784"/>
    <w:rsid w:val="00347D29"/>
    <w:rsid w:val="00347E29"/>
    <w:rsid w:val="00350F95"/>
    <w:rsid w:val="00351859"/>
    <w:rsid w:val="00351F03"/>
    <w:rsid w:val="003526E5"/>
    <w:rsid w:val="00352799"/>
    <w:rsid w:val="00352B5E"/>
    <w:rsid w:val="00352C76"/>
    <w:rsid w:val="00353280"/>
    <w:rsid w:val="00353E5E"/>
    <w:rsid w:val="00353E80"/>
    <w:rsid w:val="00354EEA"/>
    <w:rsid w:val="00355818"/>
    <w:rsid w:val="00356501"/>
    <w:rsid w:val="00356517"/>
    <w:rsid w:val="0035731D"/>
    <w:rsid w:val="00357FC2"/>
    <w:rsid w:val="00360657"/>
    <w:rsid w:val="00362E89"/>
    <w:rsid w:val="00363352"/>
    <w:rsid w:val="0036338C"/>
    <w:rsid w:val="00364026"/>
    <w:rsid w:val="00364044"/>
    <w:rsid w:val="0036475B"/>
    <w:rsid w:val="003651CD"/>
    <w:rsid w:val="00366350"/>
    <w:rsid w:val="00366408"/>
    <w:rsid w:val="00366CBD"/>
    <w:rsid w:val="00366F90"/>
    <w:rsid w:val="003672D2"/>
    <w:rsid w:val="003676B2"/>
    <w:rsid w:val="003678A4"/>
    <w:rsid w:val="00367BA4"/>
    <w:rsid w:val="00367C4E"/>
    <w:rsid w:val="0037031D"/>
    <w:rsid w:val="003703F3"/>
    <w:rsid w:val="0037094A"/>
    <w:rsid w:val="0037172A"/>
    <w:rsid w:val="0037173B"/>
    <w:rsid w:val="0037183A"/>
    <w:rsid w:val="00372524"/>
    <w:rsid w:val="00372B45"/>
    <w:rsid w:val="00372C9F"/>
    <w:rsid w:val="00374188"/>
    <w:rsid w:val="0037467F"/>
    <w:rsid w:val="0037598C"/>
    <w:rsid w:val="00376431"/>
    <w:rsid w:val="003767F9"/>
    <w:rsid w:val="003772F0"/>
    <w:rsid w:val="0037763D"/>
    <w:rsid w:val="00380484"/>
    <w:rsid w:val="00380CC3"/>
    <w:rsid w:val="0038162E"/>
    <w:rsid w:val="00381C0B"/>
    <w:rsid w:val="0038289E"/>
    <w:rsid w:val="00382D41"/>
    <w:rsid w:val="003830DB"/>
    <w:rsid w:val="00383109"/>
    <w:rsid w:val="00383605"/>
    <w:rsid w:val="003836C1"/>
    <w:rsid w:val="003838FD"/>
    <w:rsid w:val="00383FBB"/>
    <w:rsid w:val="00384610"/>
    <w:rsid w:val="00384625"/>
    <w:rsid w:val="00384A0B"/>
    <w:rsid w:val="003864F7"/>
    <w:rsid w:val="003867E4"/>
    <w:rsid w:val="00387231"/>
    <w:rsid w:val="003872B8"/>
    <w:rsid w:val="00387D28"/>
    <w:rsid w:val="00387D35"/>
    <w:rsid w:val="00390210"/>
    <w:rsid w:val="0039087F"/>
    <w:rsid w:val="00390C01"/>
    <w:rsid w:val="00392F16"/>
    <w:rsid w:val="00393459"/>
    <w:rsid w:val="003935E6"/>
    <w:rsid w:val="003939C0"/>
    <w:rsid w:val="0039405F"/>
    <w:rsid w:val="003943EB"/>
    <w:rsid w:val="00394AEF"/>
    <w:rsid w:val="003951C3"/>
    <w:rsid w:val="00395222"/>
    <w:rsid w:val="0039541A"/>
    <w:rsid w:val="0039551F"/>
    <w:rsid w:val="003958A8"/>
    <w:rsid w:val="003966B7"/>
    <w:rsid w:val="00396AF3"/>
    <w:rsid w:val="00396CD6"/>
    <w:rsid w:val="00397338"/>
    <w:rsid w:val="003A0565"/>
    <w:rsid w:val="003A0B65"/>
    <w:rsid w:val="003A0F5F"/>
    <w:rsid w:val="003A1C23"/>
    <w:rsid w:val="003A1F2A"/>
    <w:rsid w:val="003A2294"/>
    <w:rsid w:val="003A22A7"/>
    <w:rsid w:val="003A2B3D"/>
    <w:rsid w:val="003A2D57"/>
    <w:rsid w:val="003A2EA9"/>
    <w:rsid w:val="003A2F02"/>
    <w:rsid w:val="003A3D9A"/>
    <w:rsid w:val="003A3FFB"/>
    <w:rsid w:val="003A4887"/>
    <w:rsid w:val="003A4BDC"/>
    <w:rsid w:val="003A5026"/>
    <w:rsid w:val="003A568A"/>
    <w:rsid w:val="003A588E"/>
    <w:rsid w:val="003A6114"/>
    <w:rsid w:val="003A6CDB"/>
    <w:rsid w:val="003A76C6"/>
    <w:rsid w:val="003A7E9B"/>
    <w:rsid w:val="003B0763"/>
    <w:rsid w:val="003B2134"/>
    <w:rsid w:val="003B256A"/>
    <w:rsid w:val="003B2816"/>
    <w:rsid w:val="003B2947"/>
    <w:rsid w:val="003B2B30"/>
    <w:rsid w:val="003B2BB5"/>
    <w:rsid w:val="003B3F6C"/>
    <w:rsid w:val="003B4BC5"/>
    <w:rsid w:val="003B5B97"/>
    <w:rsid w:val="003B5EDC"/>
    <w:rsid w:val="003B6133"/>
    <w:rsid w:val="003B676F"/>
    <w:rsid w:val="003C0398"/>
    <w:rsid w:val="003C054A"/>
    <w:rsid w:val="003C1939"/>
    <w:rsid w:val="003C1F09"/>
    <w:rsid w:val="003C2364"/>
    <w:rsid w:val="003C23A3"/>
    <w:rsid w:val="003C2F33"/>
    <w:rsid w:val="003C2FC0"/>
    <w:rsid w:val="003C378F"/>
    <w:rsid w:val="003C39F1"/>
    <w:rsid w:val="003C3E5B"/>
    <w:rsid w:val="003C4012"/>
    <w:rsid w:val="003C4161"/>
    <w:rsid w:val="003C47A6"/>
    <w:rsid w:val="003C4FF5"/>
    <w:rsid w:val="003C5080"/>
    <w:rsid w:val="003C578D"/>
    <w:rsid w:val="003C5D4B"/>
    <w:rsid w:val="003C68E3"/>
    <w:rsid w:val="003C6EC3"/>
    <w:rsid w:val="003C736F"/>
    <w:rsid w:val="003C7F67"/>
    <w:rsid w:val="003D0568"/>
    <w:rsid w:val="003D13C0"/>
    <w:rsid w:val="003D14AB"/>
    <w:rsid w:val="003D19EC"/>
    <w:rsid w:val="003D23B7"/>
    <w:rsid w:val="003D2EAF"/>
    <w:rsid w:val="003D3274"/>
    <w:rsid w:val="003D468A"/>
    <w:rsid w:val="003D4A86"/>
    <w:rsid w:val="003D5078"/>
    <w:rsid w:val="003D5158"/>
    <w:rsid w:val="003D53BB"/>
    <w:rsid w:val="003D554C"/>
    <w:rsid w:val="003D5689"/>
    <w:rsid w:val="003D5746"/>
    <w:rsid w:val="003D5879"/>
    <w:rsid w:val="003D684B"/>
    <w:rsid w:val="003D7307"/>
    <w:rsid w:val="003D7567"/>
    <w:rsid w:val="003D7CDB"/>
    <w:rsid w:val="003E02A5"/>
    <w:rsid w:val="003E0EC5"/>
    <w:rsid w:val="003E335C"/>
    <w:rsid w:val="003E33B6"/>
    <w:rsid w:val="003E3C75"/>
    <w:rsid w:val="003E49FA"/>
    <w:rsid w:val="003E4B07"/>
    <w:rsid w:val="003E4CF8"/>
    <w:rsid w:val="003E5349"/>
    <w:rsid w:val="003E5D2A"/>
    <w:rsid w:val="003E5FF5"/>
    <w:rsid w:val="003E6006"/>
    <w:rsid w:val="003E63DB"/>
    <w:rsid w:val="003F008A"/>
    <w:rsid w:val="003F02AA"/>
    <w:rsid w:val="003F02CF"/>
    <w:rsid w:val="003F0630"/>
    <w:rsid w:val="003F1141"/>
    <w:rsid w:val="003F17E0"/>
    <w:rsid w:val="003F18C2"/>
    <w:rsid w:val="003F2A0E"/>
    <w:rsid w:val="003F2C43"/>
    <w:rsid w:val="003F32B4"/>
    <w:rsid w:val="003F32F4"/>
    <w:rsid w:val="003F3366"/>
    <w:rsid w:val="003F3595"/>
    <w:rsid w:val="003F50F7"/>
    <w:rsid w:val="003F63C6"/>
    <w:rsid w:val="003F6E83"/>
    <w:rsid w:val="003F74AA"/>
    <w:rsid w:val="003F7C32"/>
    <w:rsid w:val="004002F3"/>
    <w:rsid w:val="0040031A"/>
    <w:rsid w:val="00400AB8"/>
    <w:rsid w:val="00400C06"/>
    <w:rsid w:val="00400EA7"/>
    <w:rsid w:val="00401282"/>
    <w:rsid w:val="00401360"/>
    <w:rsid w:val="00401995"/>
    <w:rsid w:val="00401DF2"/>
    <w:rsid w:val="00402017"/>
    <w:rsid w:val="00402230"/>
    <w:rsid w:val="00402C72"/>
    <w:rsid w:val="00402FA1"/>
    <w:rsid w:val="004037E1"/>
    <w:rsid w:val="00403C6E"/>
    <w:rsid w:val="00403FC9"/>
    <w:rsid w:val="004048BA"/>
    <w:rsid w:val="0040498A"/>
    <w:rsid w:val="00405120"/>
    <w:rsid w:val="004053FD"/>
    <w:rsid w:val="0040599F"/>
    <w:rsid w:val="004069D5"/>
    <w:rsid w:val="004070EA"/>
    <w:rsid w:val="00407E17"/>
    <w:rsid w:val="004110EE"/>
    <w:rsid w:val="00411C19"/>
    <w:rsid w:val="0041255B"/>
    <w:rsid w:val="0041259B"/>
    <w:rsid w:val="00412E44"/>
    <w:rsid w:val="00413052"/>
    <w:rsid w:val="0041407B"/>
    <w:rsid w:val="00414453"/>
    <w:rsid w:val="00414737"/>
    <w:rsid w:val="00414DF5"/>
    <w:rsid w:val="00415A49"/>
    <w:rsid w:val="004163F7"/>
    <w:rsid w:val="00416A15"/>
    <w:rsid w:val="0041720A"/>
    <w:rsid w:val="0041791F"/>
    <w:rsid w:val="00417EBC"/>
    <w:rsid w:val="00417F3D"/>
    <w:rsid w:val="00420130"/>
    <w:rsid w:val="004211DD"/>
    <w:rsid w:val="004218CE"/>
    <w:rsid w:val="004224E0"/>
    <w:rsid w:val="0042274B"/>
    <w:rsid w:val="00422B1C"/>
    <w:rsid w:val="00422B85"/>
    <w:rsid w:val="004230BA"/>
    <w:rsid w:val="004246B2"/>
    <w:rsid w:val="004249F8"/>
    <w:rsid w:val="00425001"/>
    <w:rsid w:val="0042600C"/>
    <w:rsid w:val="004264B3"/>
    <w:rsid w:val="0042661F"/>
    <w:rsid w:val="004268AB"/>
    <w:rsid w:val="00426D50"/>
    <w:rsid w:val="004273D6"/>
    <w:rsid w:val="00427533"/>
    <w:rsid w:val="00427553"/>
    <w:rsid w:val="0042764F"/>
    <w:rsid w:val="004307E2"/>
    <w:rsid w:val="00430ECD"/>
    <w:rsid w:val="00431DBD"/>
    <w:rsid w:val="00432DDB"/>
    <w:rsid w:val="0043329C"/>
    <w:rsid w:val="00433C5A"/>
    <w:rsid w:val="00434A2B"/>
    <w:rsid w:val="00434D9B"/>
    <w:rsid w:val="0043596E"/>
    <w:rsid w:val="004360E8"/>
    <w:rsid w:val="00436BA0"/>
    <w:rsid w:val="004372D4"/>
    <w:rsid w:val="004373F8"/>
    <w:rsid w:val="004379AD"/>
    <w:rsid w:val="00440437"/>
    <w:rsid w:val="00440B66"/>
    <w:rsid w:val="00440D69"/>
    <w:rsid w:val="00441379"/>
    <w:rsid w:val="0044141C"/>
    <w:rsid w:val="00441E8C"/>
    <w:rsid w:val="00441FC7"/>
    <w:rsid w:val="004422DD"/>
    <w:rsid w:val="00442712"/>
    <w:rsid w:val="00442978"/>
    <w:rsid w:val="004430CB"/>
    <w:rsid w:val="00443282"/>
    <w:rsid w:val="00443542"/>
    <w:rsid w:val="004436DB"/>
    <w:rsid w:val="004438BC"/>
    <w:rsid w:val="00444842"/>
    <w:rsid w:val="0044547A"/>
    <w:rsid w:val="00445649"/>
    <w:rsid w:val="00445879"/>
    <w:rsid w:val="00445AAA"/>
    <w:rsid w:val="00446708"/>
    <w:rsid w:val="004506C6"/>
    <w:rsid w:val="00450908"/>
    <w:rsid w:val="00450DD3"/>
    <w:rsid w:val="004512B2"/>
    <w:rsid w:val="00451817"/>
    <w:rsid w:val="004523E8"/>
    <w:rsid w:val="00452ED0"/>
    <w:rsid w:val="00453108"/>
    <w:rsid w:val="00453877"/>
    <w:rsid w:val="00453A53"/>
    <w:rsid w:val="00453AE8"/>
    <w:rsid w:val="00453FFD"/>
    <w:rsid w:val="0045436F"/>
    <w:rsid w:val="00455018"/>
    <w:rsid w:val="00455725"/>
    <w:rsid w:val="00455A98"/>
    <w:rsid w:val="00456380"/>
    <w:rsid w:val="004564CA"/>
    <w:rsid w:val="0045674D"/>
    <w:rsid w:val="0045680D"/>
    <w:rsid w:val="0045695C"/>
    <w:rsid w:val="00457A20"/>
    <w:rsid w:val="00457AD2"/>
    <w:rsid w:val="004601B7"/>
    <w:rsid w:val="004603D6"/>
    <w:rsid w:val="004608C2"/>
    <w:rsid w:val="0046208E"/>
    <w:rsid w:val="004620A3"/>
    <w:rsid w:val="00462FB5"/>
    <w:rsid w:val="004636FA"/>
    <w:rsid w:val="00463DA9"/>
    <w:rsid w:val="00464CBA"/>
    <w:rsid w:val="00465C07"/>
    <w:rsid w:val="004661A1"/>
    <w:rsid w:val="00466761"/>
    <w:rsid w:val="00466C0D"/>
    <w:rsid w:val="00466EA0"/>
    <w:rsid w:val="0046729A"/>
    <w:rsid w:val="004700CF"/>
    <w:rsid w:val="004708B2"/>
    <w:rsid w:val="00471777"/>
    <w:rsid w:val="00471F9D"/>
    <w:rsid w:val="004733D9"/>
    <w:rsid w:val="0047348D"/>
    <w:rsid w:val="004735E1"/>
    <w:rsid w:val="00473926"/>
    <w:rsid w:val="00473AF4"/>
    <w:rsid w:val="00473F07"/>
    <w:rsid w:val="0047465C"/>
    <w:rsid w:val="00474DAA"/>
    <w:rsid w:val="00476581"/>
    <w:rsid w:val="0047671D"/>
    <w:rsid w:val="00476BAC"/>
    <w:rsid w:val="00476CC3"/>
    <w:rsid w:val="00476DF0"/>
    <w:rsid w:val="004774A1"/>
    <w:rsid w:val="0047753D"/>
    <w:rsid w:val="004802F8"/>
    <w:rsid w:val="00480737"/>
    <w:rsid w:val="0048095C"/>
    <w:rsid w:val="00481475"/>
    <w:rsid w:val="004814D7"/>
    <w:rsid w:val="00481919"/>
    <w:rsid w:val="00482239"/>
    <w:rsid w:val="004826A3"/>
    <w:rsid w:val="00482F94"/>
    <w:rsid w:val="0048300D"/>
    <w:rsid w:val="004849DE"/>
    <w:rsid w:val="00484ADD"/>
    <w:rsid w:val="00484DDE"/>
    <w:rsid w:val="00485396"/>
    <w:rsid w:val="004863CB"/>
    <w:rsid w:val="004878C8"/>
    <w:rsid w:val="00487FB4"/>
    <w:rsid w:val="00491634"/>
    <w:rsid w:val="00491AB0"/>
    <w:rsid w:val="0049307B"/>
    <w:rsid w:val="004931DE"/>
    <w:rsid w:val="00493BD5"/>
    <w:rsid w:val="00494628"/>
    <w:rsid w:val="00494700"/>
    <w:rsid w:val="00494CC0"/>
    <w:rsid w:val="00494F25"/>
    <w:rsid w:val="0049540F"/>
    <w:rsid w:val="004956FE"/>
    <w:rsid w:val="0049638E"/>
    <w:rsid w:val="00496FC6"/>
    <w:rsid w:val="00497623"/>
    <w:rsid w:val="00497A55"/>
    <w:rsid w:val="004A0C86"/>
    <w:rsid w:val="004A0F87"/>
    <w:rsid w:val="004A12D6"/>
    <w:rsid w:val="004A15CA"/>
    <w:rsid w:val="004A1C8D"/>
    <w:rsid w:val="004A28B4"/>
    <w:rsid w:val="004A28C3"/>
    <w:rsid w:val="004A2961"/>
    <w:rsid w:val="004A2E70"/>
    <w:rsid w:val="004A2F76"/>
    <w:rsid w:val="004A342D"/>
    <w:rsid w:val="004A3BC5"/>
    <w:rsid w:val="004A4BD1"/>
    <w:rsid w:val="004A4DE6"/>
    <w:rsid w:val="004A5503"/>
    <w:rsid w:val="004A5D32"/>
    <w:rsid w:val="004A61B7"/>
    <w:rsid w:val="004A68A1"/>
    <w:rsid w:val="004A6FCB"/>
    <w:rsid w:val="004A765D"/>
    <w:rsid w:val="004B0664"/>
    <w:rsid w:val="004B2815"/>
    <w:rsid w:val="004B3498"/>
    <w:rsid w:val="004B353F"/>
    <w:rsid w:val="004B3590"/>
    <w:rsid w:val="004B379D"/>
    <w:rsid w:val="004B4C21"/>
    <w:rsid w:val="004B4E6F"/>
    <w:rsid w:val="004B52D5"/>
    <w:rsid w:val="004B5487"/>
    <w:rsid w:val="004B5C82"/>
    <w:rsid w:val="004B6611"/>
    <w:rsid w:val="004B6D9B"/>
    <w:rsid w:val="004B73AD"/>
    <w:rsid w:val="004B74A2"/>
    <w:rsid w:val="004B7661"/>
    <w:rsid w:val="004C1711"/>
    <w:rsid w:val="004C2992"/>
    <w:rsid w:val="004C2A0A"/>
    <w:rsid w:val="004C30A3"/>
    <w:rsid w:val="004C3392"/>
    <w:rsid w:val="004C3DD6"/>
    <w:rsid w:val="004C4671"/>
    <w:rsid w:val="004C49F9"/>
    <w:rsid w:val="004C4B81"/>
    <w:rsid w:val="004C52C8"/>
    <w:rsid w:val="004C58CC"/>
    <w:rsid w:val="004C5A45"/>
    <w:rsid w:val="004C6234"/>
    <w:rsid w:val="004C6AD4"/>
    <w:rsid w:val="004C751D"/>
    <w:rsid w:val="004C7E96"/>
    <w:rsid w:val="004D0351"/>
    <w:rsid w:val="004D17BE"/>
    <w:rsid w:val="004D1C4C"/>
    <w:rsid w:val="004D2486"/>
    <w:rsid w:val="004D39A8"/>
    <w:rsid w:val="004D3B86"/>
    <w:rsid w:val="004D3FEE"/>
    <w:rsid w:val="004D48F9"/>
    <w:rsid w:val="004D5187"/>
    <w:rsid w:val="004D5305"/>
    <w:rsid w:val="004D5B8F"/>
    <w:rsid w:val="004D623F"/>
    <w:rsid w:val="004D6E8D"/>
    <w:rsid w:val="004D6FAA"/>
    <w:rsid w:val="004D7875"/>
    <w:rsid w:val="004D7CF5"/>
    <w:rsid w:val="004E066E"/>
    <w:rsid w:val="004E086A"/>
    <w:rsid w:val="004E0A8E"/>
    <w:rsid w:val="004E13B0"/>
    <w:rsid w:val="004E1A4A"/>
    <w:rsid w:val="004E1C1F"/>
    <w:rsid w:val="004E1E26"/>
    <w:rsid w:val="004E2259"/>
    <w:rsid w:val="004E263B"/>
    <w:rsid w:val="004E2833"/>
    <w:rsid w:val="004E44F3"/>
    <w:rsid w:val="004E5B06"/>
    <w:rsid w:val="004E65BE"/>
    <w:rsid w:val="004E6D48"/>
    <w:rsid w:val="004E6DCD"/>
    <w:rsid w:val="004E7037"/>
    <w:rsid w:val="004F10FA"/>
    <w:rsid w:val="004F13DB"/>
    <w:rsid w:val="004F21A4"/>
    <w:rsid w:val="004F27DA"/>
    <w:rsid w:val="004F28BC"/>
    <w:rsid w:val="004F2C83"/>
    <w:rsid w:val="004F2FFC"/>
    <w:rsid w:val="004F4072"/>
    <w:rsid w:val="004F40D7"/>
    <w:rsid w:val="004F471F"/>
    <w:rsid w:val="004F53D4"/>
    <w:rsid w:val="004F5626"/>
    <w:rsid w:val="004F576D"/>
    <w:rsid w:val="004F58FC"/>
    <w:rsid w:val="004F5D4A"/>
    <w:rsid w:val="004F6BA6"/>
    <w:rsid w:val="004F7187"/>
    <w:rsid w:val="00500691"/>
    <w:rsid w:val="00501FD1"/>
    <w:rsid w:val="00503E86"/>
    <w:rsid w:val="00504927"/>
    <w:rsid w:val="005049CA"/>
    <w:rsid w:val="00504A71"/>
    <w:rsid w:val="00505909"/>
    <w:rsid w:val="00505A21"/>
    <w:rsid w:val="00505E31"/>
    <w:rsid w:val="005066CF"/>
    <w:rsid w:val="00510127"/>
    <w:rsid w:val="00510A2F"/>
    <w:rsid w:val="00511423"/>
    <w:rsid w:val="005115B1"/>
    <w:rsid w:val="00511AAF"/>
    <w:rsid w:val="00512136"/>
    <w:rsid w:val="00512EBA"/>
    <w:rsid w:val="00512F21"/>
    <w:rsid w:val="00513310"/>
    <w:rsid w:val="00513328"/>
    <w:rsid w:val="005141EA"/>
    <w:rsid w:val="00514574"/>
    <w:rsid w:val="005156EF"/>
    <w:rsid w:val="005157F3"/>
    <w:rsid w:val="00515B30"/>
    <w:rsid w:val="00515C8E"/>
    <w:rsid w:val="0051602C"/>
    <w:rsid w:val="005165C6"/>
    <w:rsid w:val="00516DAD"/>
    <w:rsid w:val="0051727A"/>
    <w:rsid w:val="0051733B"/>
    <w:rsid w:val="00520E7D"/>
    <w:rsid w:val="005212D2"/>
    <w:rsid w:val="00521C52"/>
    <w:rsid w:val="00521DDF"/>
    <w:rsid w:val="0052279B"/>
    <w:rsid w:val="00523AA0"/>
    <w:rsid w:val="0052403E"/>
    <w:rsid w:val="00524BCF"/>
    <w:rsid w:val="005253F0"/>
    <w:rsid w:val="005256E4"/>
    <w:rsid w:val="005268BF"/>
    <w:rsid w:val="00527922"/>
    <w:rsid w:val="00530256"/>
    <w:rsid w:val="005311B2"/>
    <w:rsid w:val="00531FE7"/>
    <w:rsid w:val="005326F7"/>
    <w:rsid w:val="0053413B"/>
    <w:rsid w:val="00534838"/>
    <w:rsid w:val="00534AAC"/>
    <w:rsid w:val="00534F96"/>
    <w:rsid w:val="0053693F"/>
    <w:rsid w:val="00536C6A"/>
    <w:rsid w:val="0053743D"/>
    <w:rsid w:val="005418C6"/>
    <w:rsid w:val="005430CF"/>
    <w:rsid w:val="005435BF"/>
    <w:rsid w:val="00543B0B"/>
    <w:rsid w:val="00543E4D"/>
    <w:rsid w:val="00543FA3"/>
    <w:rsid w:val="005442D0"/>
    <w:rsid w:val="0054487B"/>
    <w:rsid w:val="00544A8B"/>
    <w:rsid w:val="005451C2"/>
    <w:rsid w:val="005457A1"/>
    <w:rsid w:val="00545A6F"/>
    <w:rsid w:val="00545B4A"/>
    <w:rsid w:val="00545C84"/>
    <w:rsid w:val="00546185"/>
    <w:rsid w:val="005469CE"/>
    <w:rsid w:val="00546C2C"/>
    <w:rsid w:val="005472A5"/>
    <w:rsid w:val="005473FA"/>
    <w:rsid w:val="00547ABC"/>
    <w:rsid w:val="00547DD4"/>
    <w:rsid w:val="00547F60"/>
    <w:rsid w:val="00550052"/>
    <w:rsid w:val="00550220"/>
    <w:rsid w:val="00552056"/>
    <w:rsid w:val="0055292A"/>
    <w:rsid w:val="00552A1D"/>
    <w:rsid w:val="00553004"/>
    <w:rsid w:val="005531FA"/>
    <w:rsid w:val="00555193"/>
    <w:rsid w:val="00555B8E"/>
    <w:rsid w:val="00555CF2"/>
    <w:rsid w:val="00556499"/>
    <w:rsid w:val="005568F3"/>
    <w:rsid w:val="00556CD8"/>
    <w:rsid w:val="0055743C"/>
    <w:rsid w:val="005602E4"/>
    <w:rsid w:val="00560514"/>
    <w:rsid w:val="00560CD4"/>
    <w:rsid w:val="00560DF7"/>
    <w:rsid w:val="005613DE"/>
    <w:rsid w:val="0056141F"/>
    <w:rsid w:val="00563571"/>
    <w:rsid w:val="00564845"/>
    <w:rsid w:val="00564E42"/>
    <w:rsid w:val="00565774"/>
    <w:rsid w:val="00566262"/>
    <w:rsid w:val="00566DC6"/>
    <w:rsid w:val="00566E71"/>
    <w:rsid w:val="00570224"/>
    <w:rsid w:val="005718A3"/>
    <w:rsid w:val="00571E43"/>
    <w:rsid w:val="00572656"/>
    <w:rsid w:val="00572A0C"/>
    <w:rsid w:val="00572FDD"/>
    <w:rsid w:val="00573332"/>
    <w:rsid w:val="005734AF"/>
    <w:rsid w:val="00573F5D"/>
    <w:rsid w:val="00574AE7"/>
    <w:rsid w:val="00574B54"/>
    <w:rsid w:val="0057559A"/>
    <w:rsid w:val="00575BEF"/>
    <w:rsid w:val="00577AB4"/>
    <w:rsid w:val="00580BE6"/>
    <w:rsid w:val="005814DC"/>
    <w:rsid w:val="00581B8A"/>
    <w:rsid w:val="00582E2F"/>
    <w:rsid w:val="00583B7F"/>
    <w:rsid w:val="00583E58"/>
    <w:rsid w:val="00583FAD"/>
    <w:rsid w:val="005845DC"/>
    <w:rsid w:val="005846C3"/>
    <w:rsid w:val="00584E52"/>
    <w:rsid w:val="00584EAF"/>
    <w:rsid w:val="0058582B"/>
    <w:rsid w:val="00585FB8"/>
    <w:rsid w:val="00586EE6"/>
    <w:rsid w:val="00586F4F"/>
    <w:rsid w:val="00587412"/>
    <w:rsid w:val="00587775"/>
    <w:rsid w:val="00587CD6"/>
    <w:rsid w:val="0059006B"/>
    <w:rsid w:val="00590A2B"/>
    <w:rsid w:val="0059265E"/>
    <w:rsid w:val="00592A45"/>
    <w:rsid w:val="00592BD7"/>
    <w:rsid w:val="00593261"/>
    <w:rsid w:val="0059348B"/>
    <w:rsid w:val="00595719"/>
    <w:rsid w:val="00595D69"/>
    <w:rsid w:val="0059615F"/>
    <w:rsid w:val="005966B6"/>
    <w:rsid w:val="00596BC3"/>
    <w:rsid w:val="00596C26"/>
    <w:rsid w:val="00596C2A"/>
    <w:rsid w:val="00597604"/>
    <w:rsid w:val="00597D04"/>
    <w:rsid w:val="005A0014"/>
    <w:rsid w:val="005A0454"/>
    <w:rsid w:val="005A0567"/>
    <w:rsid w:val="005A08B1"/>
    <w:rsid w:val="005A0D29"/>
    <w:rsid w:val="005A0EBB"/>
    <w:rsid w:val="005A1F68"/>
    <w:rsid w:val="005A270A"/>
    <w:rsid w:val="005A2A78"/>
    <w:rsid w:val="005A3C78"/>
    <w:rsid w:val="005A3EE0"/>
    <w:rsid w:val="005A43C7"/>
    <w:rsid w:val="005A66B4"/>
    <w:rsid w:val="005A6CBE"/>
    <w:rsid w:val="005A72CB"/>
    <w:rsid w:val="005A7607"/>
    <w:rsid w:val="005A77B4"/>
    <w:rsid w:val="005B0967"/>
    <w:rsid w:val="005B1503"/>
    <w:rsid w:val="005B1A5B"/>
    <w:rsid w:val="005B1EC0"/>
    <w:rsid w:val="005B1FBE"/>
    <w:rsid w:val="005B26F6"/>
    <w:rsid w:val="005B2740"/>
    <w:rsid w:val="005B2CDE"/>
    <w:rsid w:val="005B34C8"/>
    <w:rsid w:val="005B44A6"/>
    <w:rsid w:val="005B48B6"/>
    <w:rsid w:val="005B4EE1"/>
    <w:rsid w:val="005B675B"/>
    <w:rsid w:val="005B6EB3"/>
    <w:rsid w:val="005B6EE1"/>
    <w:rsid w:val="005C011D"/>
    <w:rsid w:val="005C01AE"/>
    <w:rsid w:val="005C02B8"/>
    <w:rsid w:val="005C109B"/>
    <w:rsid w:val="005C1171"/>
    <w:rsid w:val="005C1C19"/>
    <w:rsid w:val="005C1EEF"/>
    <w:rsid w:val="005C1F81"/>
    <w:rsid w:val="005C22BE"/>
    <w:rsid w:val="005C44B0"/>
    <w:rsid w:val="005C59C1"/>
    <w:rsid w:val="005C60D7"/>
    <w:rsid w:val="005C6C97"/>
    <w:rsid w:val="005C708D"/>
    <w:rsid w:val="005C75E0"/>
    <w:rsid w:val="005C79B6"/>
    <w:rsid w:val="005D0BB6"/>
    <w:rsid w:val="005D199E"/>
    <w:rsid w:val="005D1E87"/>
    <w:rsid w:val="005D20A6"/>
    <w:rsid w:val="005D2194"/>
    <w:rsid w:val="005D24B3"/>
    <w:rsid w:val="005D3BD4"/>
    <w:rsid w:val="005D3D8E"/>
    <w:rsid w:val="005D3F24"/>
    <w:rsid w:val="005D41B1"/>
    <w:rsid w:val="005D4610"/>
    <w:rsid w:val="005D46D0"/>
    <w:rsid w:val="005D5B83"/>
    <w:rsid w:val="005D5C4E"/>
    <w:rsid w:val="005D5DBD"/>
    <w:rsid w:val="005D5F9B"/>
    <w:rsid w:val="005D654C"/>
    <w:rsid w:val="005D6887"/>
    <w:rsid w:val="005D6A18"/>
    <w:rsid w:val="005D7664"/>
    <w:rsid w:val="005D794F"/>
    <w:rsid w:val="005D79F2"/>
    <w:rsid w:val="005D7A35"/>
    <w:rsid w:val="005D7DE6"/>
    <w:rsid w:val="005E111A"/>
    <w:rsid w:val="005E14A4"/>
    <w:rsid w:val="005E1545"/>
    <w:rsid w:val="005E1938"/>
    <w:rsid w:val="005E1BC1"/>
    <w:rsid w:val="005E222F"/>
    <w:rsid w:val="005E3180"/>
    <w:rsid w:val="005E3C99"/>
    <w:rsid w:val="005E3DCA"/>
    <w:rsid w:val="005E4976"/>
    <w:rsid w:val="005E553E"/>
    <w:rsid w:val="005E55F9"/>
    <w:rsid w:val="005E5A29"/>
    <w:rsid w:val="005E5C82"/>
    <w:rsid w:val="005E6EDD"/>
    <w:rsid w:val="005E79F9"/>
    <w:rsid w:val="005E7A86"/>
    <w:rsid w:val="005E7F0C"/>
    <w:rsid w:val="005F078A"/>
    <w:rsid w:val="005F0D22"/>
    <w:rsid w:val="005F1114"/>
    <w:rsid w:val="005F200A"/>
    <w:rsid w:val="005F24BE"/>
    <w:rsid w:val="005F25BB"/>
    <w:rsid w:val="005F2AED"/>
    <w:rsid w:val="005F3901"/>
    <w:rsid w:val="005F3F8F"/>
    <w:rsid w:val="005F41F8"/>
    <w:rsid w:val="005F6B2A"/>
    <w:rsid w:val="006003AD"/>
    <w:rsid w:val="00600A74"/>
    <w:rsid w:val="006017B7"/>
    <w:rsid w:val="00601ED7"/>
    <w:rsid w:val="00602C63"/>
    <w:rsid w:val="00602D43"/>
    <w:rsid w:val="00602DAF"/>
    <w:rsid w:val="00603693"/>
    <w:rsid w:val="006041F9"/>
    <w:rsid w:val="006042B5"/>
    <w:rsid w:val="006045D7"/>
    <w:rsid w:val="0060496A"/>
    <w:rsid w:val="00604AD0"/>
    <w:rsid w:val="00604B5E"/>
    <w:rsid w:val="00606F59"/>
    <w:rsid w:val="006070AB"/>
    <w:rsid w:val="0060729E"/>
    <w:rsid w:val="0061066B"/>
    <w:rsid w:val="00611F26"/>
    <w:rsid w:val="00611FFD"/>
    <w:rsid w:val="00612CED"/>
    <w:rsid w:val="006130D6"/>
    <w:rsid w:val="00613CDA"/>
    <w:rsid w:val="00614438"/>
    <w:rsid w:val="00615EC4"/>
    <w:rsid w:val="00615FB3"/>
    <w:rsid w:val="00616039"/>
    <w:rsid w:val="006164B6"/>
    <w:rsid w:val="006171FD"/>
    <w:rsid w:val="00620E7D"/>
    <w:rsid w:val="006214B0"/>
    <w:rsid w:val="0062165F"/>
    <w:rsid w:val="00621813"/>
    <w:rsid w:val="006227B4"/>
    <w:rsid w:val="006229A2"/>
    <w:rsid w:val="00622E10"/>
    <w:rsid w:val="006232EB"/>
    <w:rsid w:val="0062387D"/>
    <w:rsid w:val="00624253"/>
    <w:rsid w:val="006245E7"/>
    <w:rsid w:val="00624B96"/>
    <w:rsid w:val="00624EC8"/>
    <w:rsid w:val="00625C3E"/>
    <w:rsid w:val="00626242"/>
    <w:rsid w:val="00626416"/>
    <w:rsid w:val="00626D67"/>
    <w:rsid w:val="006271D2"/>
    <w:rsid w:val="006272D1"/>
    <w:rsid w:val="006277C3"/>
    <w:rsid w:val="00627A39"/>
    <w:rsid w:val="00627E05"/>
    <w:rsid w:val="00630BDC"/>
    <w:rsid w:val="00631027"/>
    <w:rsid w:val="006320B6"/>
    <w:rsid w:val="00633121"/>
    <w:rsid w:val="00633BED"/>
    <w:rsid w:val="00633DE6"/>
    <w:rsid w:val="00633FB1"/>
    <w:rsid w:val="00634181"/>
    <w:rsid w:val="006343C8"/>
    <w:rsid w:val="006356D5"/>
    <w:rsid w:val="00635A9B"/>
    <w:rsid w:val="00635C8D"/>
    <w:rsid w:val="00635D38"/>
    <w:rsid w:val="00635D95"/>
    <w:rsid w:val="00636172"/>
    <w:rsid w:val="00636415"/>
    <w:rsid w:val="006367ED"/>
    <w:rsid w:val="00637247"/>
    <w:rsid w:val="006374AB"/>
    <w:rsid w:val="0063758C"/>
    <w:rsid w:val="0064084A"/>
    <w:rsid w:val="00640918"/>
    <w:rsid w:val="00640A1C"/>
    <w:rsid w:val="00640BCF"/>
    <w:rsid w:val="00640C5A"/>
    <w:rsid w:val="00641B96"/>
    <w:rsid w:val="00641BB6"/>
    <w:rsid w:val="00641BCF"/>
    <w:rsid w:val="006424AC"/>
    <w:rsid w:val="0064261B"/>
    <w:rsid w:val="00642A9D"/>
    <w:rsid w:val="00643326"/>
    <w:rsid w:val="00643F71"/>
    <w:rsid w:val="00644382"/>
    <w:rsid w:val="00644E43"/>
    <w:rsid w:val="00645F5A"/>
    <w:rsid w:val="006461FF"/>
    <w:rsid w:val="0064693E"/>
    <w:rsid w:val="00646C33"/>
    <w:rsid w:val="00646D75"/>
    <w:rsid w:val="00646EF7"/>
    <w:rsid w:val="00650533"/>
    <w:rsid w:val="0065055C"/>
    <w:rsid w:val="006505C5"/>
    <w:rsid w:val="00650E7F"/>
    <w:rsid w:val="006517BE"/>
    <w:rsid w:val="00652563"/>
    <w:rsid w:val="00653122"/>
    <w:rsid w:val="006533AE"/>
    <w:rsid w:val="00653BC8"/>
    <w:rsid w:val="00653E28"/>
    <w:rsid w:val="00654A89"/>
    <w:rsid w:val="00654BB3"/>
    <w:rsid w:val="00655789"/>
    <w:rsid w:val="0065596F"/>
    <w:rsid w:val="006560FC"/>
    <w:rsid w:val="00657197"/>
    <w:rsid w:val="006574D3"/>
    <w:rsid w:val="00657ABB"/>
    <w:rsid w:val="00657AED"/>
    <w:rsid w:val="00657FF3"/>
    <w:rsid w:val="00660155"/>
    <w:rsid w:val="0066147E"/>
    <w:rsid w:val="006620FE"/>
    <w:rsid w:val="00662258"/>
    <w:rsid w:val="0066237B"/>
    <w:rsid w:val="006624C2"/>
    <w:rsid w:val="00662AC8"/>
    <w:rsid w:val="00662B4E"/>
    <w:rsid w:val="006631FA"/>
    <w:rsid w:val="006632D3"/>
    <w:rsid w:val="006633A6"/>
    <w:rsid w:val="0066388C"/>
    <w:rsid w:val="0066398E"/>
    <w:rsid w:val="00664A3E"/>
    <w:rsid w:val="00664CAA"/>
    <w:rsid w:val="00666DD4"/>
    <w:rsid w:val="0067052C"/>
    <w:rsid w:val="0067113A"/>
    <w:rsid w:val="00671615"/>
    <w:rsid w:val="00671CA4"/>
    <w:rsid w:val="00671CD8"/>
    <w:rsid w:val="00672BF9"/>
    <w:rsid w:val="00672F4D"/>
    <w:rsid w:val="0067376B"/>
    <w:rsid w:val="00673974"/>
    <w:rsid w:val="00673E24"/>
    <w:rsid w:val="00673E4E"/>
    <w:rsid w:val="00674399"/>
    <w:rsid w:val="00674A58"/>
    <w:rsid w:val="00674B74"/>
    <w:rsid w:val="006757C9"/>
    <w:rsid w:val="00675835"/>
    <w:rsid w:val="00675B94"/>
    <w:rsid w:val="00676233"/>
    <w:rsid w:val="00676245"/>
    <w:rsid w:val="006762BD"/>
    <w:rsid w:val="0067654F"/>
    <w:rsid w:val="00676BB8"/>
    <w:rsid w:val="00677235"/>
    <w:rsid w:val="006806E9"/>
    <w:rsid w:val="00680EE4"/>
    <w:rsid w:val="00681296"/>
    <w:rsid w:val="00681579"/>
    <w:rsid w:val="006831A7"/>
    <w:rsid w:val="00684239"/>
    <w:rsid w:val="00684965"/>
    <w:rsid w:val="00685867"/>
    <w:rsid w:val="00686290"/>
    <w:rsid w:val="00686E66"/>
    <w:rsid w:val="00687018"/>
    <w:rsid w:val="00687054"/>
    <w:rsid w:val="006871F3"/>
    <w:rsid w:val="0069135F"/>
    <w:rsid w:val="00691E41"/>
    <w:rsid w:val="00692119"/>
    <w:rsid w:val="00692745"/>
    <w:rsid w:val="00693FF7"/>
    <w:rsid w:val="006940A8"/>
    <w:rsid w:val="006950A6"/>
    <w:rsid w:val="006959E1"/>
    <w:rsid w:val="00695A8D"/>
    <w:rsid w:val="00695EEA"/>
    <w:rsid w:val="006A027B"/>
    <w:rsid w:val="006A0544"/>
    <w:rsid w:val="006A056A"/>
    <w:rsid w:val="006A0CEB"/>
    <w:rsid w:val="006A236B"/>
    <w:rsid w:val="006A276C"/>
    <w:rsid w:val="006A2CBE"/>
    <w:rsid w:val="006A49B4"/>
    <w:rsid w:val="006A4AA3"/>
    <w:rsid w:val="006A5D58"/>
    <w:rsid w:val="006A5F44"/>
    <w:rsid w:val="006A684D"/>
    <w:rsid w:val="006A6888"/>
    <w:rsid w:val="006A7521"/>
    <w:rsid w:val="006A7BF6"/>
    <w:rsid w:val="006A7E90"/>
    <w:rsid w:val="006A7EBE"/>
    <w:rsid w:val="006A7F7F"/>
    <w:rsid w:val="006B12DC"/>
    <w:rsid w:val="006B2041"/>
    <w:rsid w:val="006B20F2"/>
    <w:rsid w:val="006B21DE"/>
    <w:rsid w:val="006B26E1"/>
    <w:rsid w:val="006B2701"/>
    <w:rsid w:val="006B298A"/>
    <w:rsid w:val="006B399F"/>
    <w:rsid w:val="006B4381"/>
    <w:rsid w:val="006B438C"/>
    <w:rsid w:val="006B43D3"/>
    <w:rsid w:val="006B4411"/>
    <w:rsid w:val="006B46CA"/>
    <w:rsid w:val="006B48C3"/>
    <w:rsid w:val="006B4B29"/>
    <w:rsid w:val="006B6289"/>
    <w:rsid w:val="006B64C2"/>
    <w:rsid w:val="006B671C"/>
    <w:rsid w:val="006B702C"/>
    <w:rsid w:val="006B729C"/>
    <w:rsid w:val="006B75CD"/>
    <w:rsid w:val="006B7CE6"/>
    <w:rsid w:val="006C3503"/>
    <w:rsid w:val="006C3E73"/>
    <w:rsid w:val="006C406F"/>
    <w:rsid w:val="006C4208"/>
    <w:rsid w:val="006C4AB8"/>
    <w:rsid w:val="006C4E20"/>
    <w:rsid w:val="006C5595"/>
    <w:rsid w:val="006C5767"/>
    <w:rsid w:val="006C6DA1"/>
    <w:rsid w:val="006C718A"/>
    <w:rsid w:val="006C7A38"/>
    <w:rsid w:val="006D028C"/>
    <w:rsid w:val="006D0D30"/>
    <w:rsid w:val="006D12FC"/>
    <w:rsid w:val="006D1F41"/>
    <w:rsid w:val="006D29F1"/>
    <w:rsid w:val="006D2A03"/>
    <w:rsid w:val="006D356D"/>
    <w:rsid w:val="006D3AF2"/>
    <w:rsid w:val="006D3B5C"/>
    <w:rsid w:val="006D3C03"/>
    <w:rsid w:val="006D419A"/>
    <w:rsid w:val="006D420F"/>
    <w:rsid w:val="006D440D"/>
    <w:rsid w:val="006D459A"/>
    <w:rsid w:val="006D4EC9"/>
    <w:rsid w:val="006D5391"/>
    <w:rsid w:val="006D5671"/>
    <w:rsid w:val="006D569F"/>
    <w:rsid w:val="006D60D1"/>
    <w:rsid w:val="006D6588"/>
    <w:rsid w:val="006D6817"/>
    <w:rsid w:val="006D6AB0"/>
    <w:rsid w:val="006D6AD2"/>
    <w:rsid w:val="006D7561"/>
    <w:rsid w:val="006D7637"/>
    <w:rsid w:val="006D7F8F"/>
    <w:rsid w:val="006E0123"/>
    <w:rsid w:val="006E0DED"/>
    <w:rsid w:val="006E179C"/>
    <w:rsid w:val="006E18C8"/>
    <w:rsid w:val="006E22AF"/>
    <w:rsid w:val="006E22B8"/>
    <w:rsid w:val="006E29EC"/>
    <w:rsid w:val="006E3E7C"/>
    <w:rsid w:val="006E4070"/>
    <w:rsid w:val="006E44E8"/>
    <w:rsid w:val="006E44F6"/>
    <w:rsid w:val="006E4AF1"/>
    <w:rsid w:val="006E5510"/>
    <w:rsid w:val="006E5BC6"/>
    <w:rsid w:val="006E7738"/>
    <w:rsid w:val="006F01BA"/>
    <w:rsid w:val="006F0C4B"/>
    <w:rsid w:val="006F1365"/>
    <w:rsid w:val="006F15CA"/>
    <w:rsid w:val="006F16E2"/>
    <w:rsid w:val="006F18C2"/>
    <w:rsid w:val="006F1C2D"/>
    <w:rsid w:val="006F1CBA"/>
    <w:rsid w:val="006F21E2"/>
    <w:rsid w:val="006F26FA"/>
    <w:rsid w:val="006F296E"/>
    <w:rsid w:val="006F2AEB"/>
    <w:rsid w:val="006F3435"/>
    <w:rsid w:val="006F3638"/>
    <w:rsid w:val="006F4AF5"/>
    <w:rsid w:val="006F57DA"/>
    <w:rsid w:val="006F580D"/>
    <w:rsid w:val="006F5B60"/>
    <w:rsid w:val="006F5F31"/>
    <w:rsid w:val="006F6F0E"/>
    <w:rsid w:val="006F6F62"/>
    <w:rsid w:val="006F712E"/>
    <w:rsid w:val="006F7690"/>
    <w:rsid w:val="006F7695"/>
    <w:rsid w:val="006F7957"/>
    <w:rsid w:val="006F7F83"/>
    <w:rsid w:val="00700004"/>
    <w:rsid w:val="0070013F"/>
    <w:rsid w:val="00700774"/>
    <w:rsid w:val="007008DC"/>
    <w:rsid w:val="007017A5"/>
    <w:rsid w:val="007018B4"/>
    <w:rsid w:val="00701B0E"/>
    <w:rsid w:val="00702319"/>
    <w:rsid w:val="007023D8"/>
    <w:rsid w:val="00703A79"/>
    <w:rsid w:val="00704C87"/>
    <w:rsid w:val="0070560B"/>
    <w:rsid w:val="00705905"/>
    <w:rsid w:val="0070633B"/>
    <w:rsid w:val="007064CC"/>
    <w:rsid w:val="00706CF8"/>
    <w:rsid w:val="00706D2B"/>
    <w:rsid w:val="00706EB2"/>
    <w:rsid w:val="00706FBE"/>
    <w:rsid w:val="00707E2F"/>
    <w:rsid w:val="0071086E"/>
    <w:rsid w:val="00711545"/>
    <w:rsid w:val="007117E9"/>
    <w:rsid w:val="007119B0"/>
    <w:rsid w:val="007120C3"/>
    <w:rsid w:val="00712A18"/>
    <w:rsid w:val="00712A9F"/>
    <w:rsid w:val="007134DB"/>
    <w:rsid w:val="00713EA4"/>
    <w:rsid w:val="0071437A"/>
    <w:rsid w:val="00714ABE"/>
    <w:rsid w:val="00715087"/>
    <w:rsid w:val="0071575B"/>
    <w:rsid w:val="007158C6"/>
    <w:rsid w:val="0071689F"/>
    <w:rsid w:val="00716A5D"/>
    <w:rsid w:val="00717218"/>
    <w:rsid w:val="007172A3"/>
    <w:rsid w:val="007178C6"/>
    <w:rsid w:val="00720169"/>
    <w:rsid w:val="00720582"/>
    <w:rsid w:val="00720A40"/>
    <w:rsid w:val="00720BB2"/>
    <w:rsid w:val="0072133E"/>
    <w:rsid w:val="00721699"/>
    <w:rsid w:val="007218C7"/>
    <w:rsid w:val="00721C6F"/>
    <w:rsid w:val="00722B50"/>
    <w:rsid w:val="00722BAC"/>
    <w:rsid w:val="00722FA3"/>
    <w:rsid w:val="0072318B"/>
    <w:rsid w:val="007239A2"/>
    <w:rsid w:val="007242E3"/>
    <w:rsid w:val="00724A2D"/>
    <w:rsid w:val="00725291"/>
    <w:rsid w:val="00725415"/>
    <w:rsid w:val="00726548"/>
    <w:rsid w:val="00727C78"/>
    <w:rsid w:val="00730E72"/>
    <w:rsid w:val="007322B4"/>
    <w:rsid w:val="00732431"/>
    <w:rsid w:val="00732555"/>
    <w:rsid w:val="007326AC"/>
    <w:rsid w:val="00732A2F"/>
    <w:rsid w:val="007346F0"/>
    <w:rsid w:val="007349DB"/>
    <w:rsid w:val="00734EEC"/>
    <w:rsid w:val="007358A6"/>
    <w:rsid w:val="0073684B"/>
    <w:rsid w:val="00736894"/>
    <w:rsid w:val="00737754"/>
    <w:rsid w:val="00737EAE"/>
    <w:rsid w:val="00740097"/>
    <w:rsid w:val="00741034"/>
    <w:rsid w:val="00741769"/>
    <w:rsid w:val="00741AC9"/>
    <w:rsid w:val="00742B38"/>
    <w:rsid w:val="00742F1B"/>
    <w:rsid w:val="00743A42"/>
    <w:rsid w:val="00743E30"/>
    <w:rsid w:val="00744235"/>
    <w:rsid w:val="007447DF"/>
    <w:rsid w:val="007449D9"/>
    <w:rsid w:val="007452F8"/>
    <w:rsid w:val="007457C5"/>
    <w:rsid w:val="00745D4F"/>
    <w:rsid w:val="007462CD"/>
    <w:rsid w:val="007467E5"/>
    <w:rsid w:val="007469A7"/>
    <w:rsid w:val="00747083"/>
    <w:rsid w:val="00747109"/>
    <w:rsid w:val="0074710B"/>
    <w:rsid w:val="00747A01"/>
    <w:rsid w:val="00750E04"/>
    <w:rsid w:val="00750FF5"/>
    <w:rsid w:val="007514E8"/>
    <w:rsid w:val="00751527"/>
    <w:rsid w:val="0075166E"/>
    <w:rsid w:val="0075188E"/>
    <w:rsid w:val="00751FBF"/>
    <w:rsid w:val="0075272D"/>
    <w:rsid w:val="00753A6C"/>
    <w:rsid w:val="0075498A"/>
    <w:rsid w:val="00754E50"/>
    <w:rsid w:val="00755035"/>
    <w:rsid w:val="007562C7"/>
    <w:rsid w:val="0076011D"/>
    <w:rsid w:val="00760659"/>
    <w:rsid w:val="00760DAC"/>
    <w:rsid w:val="00760E84"/>
    <w:rsid w:val="007610E6"/>
    <w:rsid w:val="00761365"/>
    <w:rsid w:val="007617C1"/>
    <w:rsid w:val="007619CA"/>
    <w:rsid w:val="00762859"/>
    <w:rsid w:val="00762A47"/>
    <w:rsid w:val="00762B7D"/>
    <w:rsid w:val="00763B42"/>
    <w:rsid w:val="00764116"/>
    <w:rsid w:val="007641F2"/>
    <w:rsid w:val="00764567"/>
    <w:rsid w:val="00765804"/>
    <w:rsid w:val="00765B68"/>
    <w:rsid w:val="0076665C"/>
    <w:rsid w:val="007667AE"/>
    <w:rsid w:val="00766BDE"/>
    <w:rsid w:val="00767633"/>
    <w:rsid w:val="007715FE"/>
    <w:rsid w:val="00771CFB"/>
    <w:rsid w:val="00771DA6"/>
    <w:rsid w:val="00773831"/>
    <w:rsid w:val="007744DE"/>
    <w:rsid w:val="00775048"/>
    <w:rsid w:val="00775050"/>
    <w:rsid w:val="0077526B"/>
    <w:rsid w:val="007752A6"/>
    <w:rsid w:val="00775895"/>
    <w:rsid w:val="0077594F"/>
    <w:rsid w:val="007764B8"/>
    <w:rsid w:val="0077686A"/>
    <w:rsid w:val="00777201"/>
    <w:rsid w:val="00777D85"/>
    <w:rsid w:val="00782026"/>
    <w:rsid w:val="007822BA"/>
    <w:rsid w:val="00782549"/>
    <w:rsid w:val="007828E0"/>
    <w:rsid w:val="00784D13"/>
    <w:rsid w:val="00785BB2"/>
    <w:rsid w:val="00785D35"/>
    <w:rsid w:val="00785D6B"/>
    <w:rsid w:val="0078647F"/>
    <w:rsid w:val="007868D4"/>
    <w:rsid w:val="0078699B"/>
    <w:rsid w:val="00786AAB"/>
    <w:rsid w:val="00786C74"/>
    <w:rsid w:val="00786E0D"/>
    <w:rsid w:val="00787921"/>
    <w:rsid w:val="0079007E"/>
    <w:rsid w:val="00790116"/>
    <w:rsid w:val="00790378"/>
    <w:rsid w:val="00791C15"/>
    <w:rsid w:val="0079280D"/>
    <w:rsid w:val="0079389E"/>
    <w:rsid w:val="007938B9"/>
    <w:rsid w:val="00793B9F"/>
    <w:rsid w:val="00794F26"/>
    <w:rsid w:val="00795203"/>
    <w:rsid w:val="00795220"/>
    <w:rsid w:val="00795F66"/>
    <w:rsid w:val="00796D42"/>
    <w:rsid w:val="00797B97"/>
    <w:rsid w:val="007A0EB4"/>
    <w:rsid w:val="007A0FC7"/>
    <w:rsid w:val="007A1873"/>
    <w:rsid w:val="007A27C8"/>
    <w:rsid w:val="007A291F"/>
    <w:rsid w:val="007A2B57"/>
    <w:rsid w:val="007A2FBD"/>
    <w:rsid w:val="007A4160"/>
    <w:rsid w:val="007A4469"/>
    <w:rsid w:val="007A4803"/>
    <w:rsid w:val="007A518B"/>
    <w:rsid w:val="007A6EFA"/>
    <w:rsid w:val="007A6FA1"/>
    <w:rsid w:val="007A6FFD"/>
    <w:rsid w:val="007A7ABF"/>
    <w:rsid w:val="007B0D19"/>
    <w:rsid w:val="007B188B"/>
    <w:rsid w:val="007B1C1E"/>
    <w:rsid w:val="007B2236"/>
    <w:rsid w:val="007B2580"/>
    <w:rsid w:val="007B26D4"/>
    <w:rsid w:val="007B2763"/>
    <w:rsid w:val="007B3113"/>
    <w:rsid w:val="007B33B4"/>
    <w:rsid w:val="007B3F33"/>
    <w:rsid w:val="007B5BF1"/>
    <w:rsid w:val="007B629A"/>
    <w:rsid w:val="007B6970"/>
    <w:rsid w:val="007B6E7B"/>
    <w:rsid w:val="007B6F0B"/>
    <w:rsid w:val="007B718D"/>
    <w:rsid w:val="007B76B5"/>
    <w:rsid w:val="007B7F41"/>
    <w:rsid w:val="007C029D"/>
    <w:rsid w:val="007C0458"/>
    <w:rsid w:val="007C1268"/>
    <w:rsid w:val="007C12C1"/>
    <w:rsid w:val="007C12CB"/>
    <w:rsid w:val="007C15D5"/>
    <w:rsid w:val="007C1D48"/>
    <w:rsid w:val="007C1ED9"/>
    <w:rsid w:val="007C1FC6"/>
    <w:rsid w:val="007C225F"/>
    <w:rsid w:val="007C2F23"/>
    <w:rsid w:val="007C32D6"/>
    <w:rsid w:val="007C35D8"/>
    <w:rsid w:val="007C3D68"/>
    <w:rsid w:val="007C42AD"/>
    <w:rsid w:val="007C42E7"/>
    <w:rsid w:val="007C4A42"/>
    <w:rsid w:val="007C57DB"/>
    <w:rsid w:val="007C5BF2"/>
    <w:rsid w:val="007C5DF7"/>
    <w:rsid w:val="007C6BB0"/>
    <w:rsid w:val="007C6FB0"/>
    <w:rsid w:val="007C7375"/>
    <w:rsid w:val="007C73EE"/>
    <w:rsid w:val="007C7FA2"/>
    <w:rsid w:val="007D0731"/>
    <w:rsid w:val="007D0987"/>
    <w:rsid w:val="007D09B5"/>
    <w:rsid w:val="007D1383"/>
    <w:rsid w:val="007D1793"/>
    <w:rsid w:val="007D1BA8"/>
    <w:rsid w:val="007D23CF"/>
    <w:rsid w:val="007D2631"/>
    <w:rsid w:val="007D30F2"/>
    <w:rsid w:val="007D313A"/>
    <w:rsid w:val="007D34EB"/>
    <w:rsid w:val="007D3AD9"/>
    <w:rsid w:val="007D3D30"/>
    <w:rsid w:val="007D45CD"/>
    <w:rsid w:val="007D4C3B"/>
    <w:rsid w:val="007D4E30"/>
    <w:rsid w:val="007D50A4"/>
    <w:rsid w:val="007D51B1"/>
    <w:rsid w:val="007D54B6"/>
    <w:rsid w:val="007D56C7"/>
    <w:rsid w:val="007D62FB"/>
    <w:rsid w:val="007D7710"/>
    <w:rsid w:val="007D7765"/>
    <w:rsid w:val="007D7B29"/>
    <w:rsid w:val="007E04B0"/>
    <w:rsid w:val="007E0633"/>
    <w:rsid w:val="007E0D4A"/>
    <w:rsid w:val="007E0F8B"/>
    <w:rsid w:val="007E12CD"/>
    <w:rsid w:val="007E1766"/>
    <w:rsid w:val="007E18D9"/>
    <w:rsid w:val="007E1F50"/>
    <w:rsid w:val="007E3CF6"/>
    <w:rsid w:val="007E400A"/>
    <w:rsid w:val="007E40A3"/>
    <w:rsid w:val="007E416F"/>
    <w:rsid w:val="007E46C7"/>
    <w:rsid w:val="007E483F"/>
    <w:rsid w:val="007E5B82"/>
    <w:rsid w:val="007E65A2"/>
    <w:rsid w:val="007E683E"/>
    <w:rsid w:val="007E6B34"/>
    <w:rsid w:val="007E6BF7"/>
    <w:rsid w:val="007E6D03"/>
    <w:rsid w:val="007E77D4"/>
    <w:rsid w:val="007E7BBA"/>
    <w:rsid w:val="007E7E33"/>
    <w:rsid w:val="007F0565"/>
    <w:rsid w:val="007F0BE9"/>
    <w:rsid w:val="007F0F04"/>
    <w:rsid w:val="007F1041"/>
    <w:rsid w:val="007F1B6B"/>
    <w:rsid w:val="007F1EB9"/>
    <w:rsid w:val="007F26F3"/>
    <w:rsid w:val="007F288B"/>
    <w:rsid w:val="007F4072"/>
    <w:rsid w:val="007F5422"/>
    <w:rsid w:val="007F5468"/>
    <w:rsid w:val="007F6209"/>
    <w:rsid w:val="007F6277"/>
    <w:rsid w:val="007F6644"/>
    <w:rsid w:val="007F6869"/>
    <w:rsid w:val="007F6ABD"/>
    <w:rsid w:val="007F7266"/>
    <w:rsid w:val="007F7755"/>
    <w:rsid w:val="007F786E"/>
    <w:rsid w:val="00800403"/>
    <w:rsid w:val="00800DFE"/>
    <w:rsid w:val="00800EA8"/>
    <w:rsid w:val="008010C3"/>
    <w:rsid w:val="00801564"/>
    <w:rsid w:val="008020A4"/>
    <w:rsid w:val="008029B9"/>
    <w:rsid w:val="0080316A"/>
    <w:rsid w:val="00803D62"/>
    <w:rsid w:val="00803DFF"/>
    <w:rsid w:val="0080459D"/>
    <w:rsid w:val="00804AD4"/>
    <w:rsid w:val="008056F5"/>
    <w:rsid w:val="0080591B"/>
    <w:rsid w:val="00805DA1"/>
    <w:rsid w:val="0080731A"/>
    <w:rsid w:val="00807B18"/>
    <w:rsid w:val="00807E03"/>
    <w:rsid w:val="008101C1"/>
    <w:rsid w:val="00810205"/>
    <w:rsid w:val="00810BF8"/>
    <w:rsid w:val="00810D5E"/>
    <w:rsid w:val="00811B67"/>
    <w:rsid w:val="0081242A"/>
    <w:rsid w:val="00812D04"/>
    <w:rsid w:val="00813651"/>
    <w:rsid w:val="00814515"/>
    <w:rsid w:val="00814838"/>
    <w:rsid w:val="008150EE"/>
    <w:rsid w:val="008153BA"/>
    <w:rsid w:val="00815534"/>
    <w:rsid w:val="00815720"/>
    <w:rsid w:val="00815E54"/>
    <w:rsid w:val="008160EC"/>
    <w:rsid w:val="00816296"/>
    <w:rsid w:val="0081693F"/>
    <w:rsid w:val="0081711D"/>
    <w:rsid w:val="008175D4"/>
    <w:rsid w:val="0082009B"/>
    <w:rsid w:val="00820593"/>
    <w:rsid w:val="0082067D"/>
    <w:rsid w:val="0082069F"/>
    <w:rsid w:val="00821A00"/>
    <w:rsid w:val="00821A0A"/>
    <w:rsid w:val="00823033"/>
    <w:rsid w:val="00823DF6"/>
    <w:rsid w:val="00823E65"/>
    <w:rsid w:val="008246D8"/>
    <w:rsid w:val="00824DEC"/>
    <w:rsid w:val="00824EF6"/>
    <w:rsid w:val="00825006"/>
    <w:rsid w:val="00825484"/>
    <w:rsid w:val="00825957"/>
    <w:rsid w:val="00826845"/>
    <w:rsid w:val="008268D7"/>
    <w:rsid w:val="00830737"/>
    <w:rsid w:val="008314FE"/>
    <w:rsid w:val="008316FF"/>
    <w:rsid w:val="00831C12"/>
    <w:rsid w:val="00831D5B"/>
    <w:rsid w:val="00831F50"/>
    <w:rsid w:val="0083228A"/>
    <w:rsid w:val="0083235E"/>
    <w:rsid w:val="00833537"/>
    <w:rsid w:val="00833689"/>
    <w:rsid w:val="00833A8F"/>
    <w:rsid w:val="00833EE4"/>
    <w:rsid w:val="00833F84"/>
    <w:rsid w:val="00834667"/>
    <w:rsid w:val="00834D59"/>
    <w:rsid w:val="00836E50"/>
    <w:rsid w:val="00836EC2"/>
    <w:rsid w:val="0083718D"/>
    <w:rsid w:val="00837414"/>
    <w:rsid w:val="008378B1"/>
    <w:rsid w:val="00837A3A"/>
    <w:rsid w:val="00837B1E"/>
    <w:rsid w:val="00837FEB"/>
    <w:rsid w:val="008405AB"/>
    <w:rsid w:val="00840BBC"/>
    <w:rsid w:val="0084119E"/>
    <w:rsid w:val="00841E1D"/>
    <w:rsid w:val="00842464"/>
    <w:rsid w:val="0084297B"/>
    <w:rsid w:val="00842B54"/>
    <w:rsid w:val="00843531"/>
    <w:rsid w:val="0084366B"/>
    <w:rsid w:val="008441B5"/>
    <w:rsid w:val="008444AB"/>
    <w:rsid w:val="00845040"/>
    <w:rsid w:val="0084513E"/>
    <w:rsid w:val="008459C1"/>
    <w:rsid w:val="00845B9D"/>
    <w:rsid w:val="0084623F"/>
    <w:rsid w:val="00846959"/>
    <w:rsid w:val="00846A29"/>
    <w:rsid w:val="008471A7"/>
    <w:rsid w:val="008502B1"/>
    <w:rsid w:val="0085051A"/>
    <w:rsid w:val="008506DB"/>
    <w:rsid w:val="00851006"/>
    <w:rsid w:val="00851418"/>
    <w:rsid w:val="0085278D"/>
    <w:rsid w:val="008536D6"/>
    <w:rsid w:val="00853CC3"/>
    <w:rsid w:val="00853F66"/>
    <w:rsid w:val="00855269"/>
    <w:rsid w:val="0085558E"/>
    <w:rsid w:val="00855C01"/>
    <w:rsid w:val="008561A5"/>
    <w:rsid w:val="00856A25"/>
    <w:rsid w:val="008570BE"/>
    <w:rsid w:val="00857529"/>
    <w:rsid w:val="00860369"/>
    <w:rsid w:val="0086054E"/>
    <w:rsid w:val="00860C43"/>
    <w:rsid w:val="00860C9B"/>
    <w:rsid w:val="00860CFC"/>
    <w:rsid w:val="00861DE1"/>
    <w:rsid w:val="00862157"/>
    <w:rsid w:val="008622F0"/>
    <w:rsid w:val="00863E7F"/>
    <w:rsid w:val="00864189"/>
    <w:rsid w:val="00864470"/>
    <w:rsid w:val="0086490A"/>
    <w:rsid w:val="0086588C"/>
    <w:rsid w:val="00866B0A"/>
    <w:rsid w:val="00867A67"/>
    <w:rsid w:val="00870028"/>
    <w:rsid w:val="00871635"/>
    <w:rsid w:val="0087167E"/>
    <w:rsid w:val="00871726"/>
    <w:rsid w:val="00871D7C"/>
    <w:rsid w:val="00872707"/>
    <w:rsid w:val="00872CB2"/>
    <w:rsid w:val="00872DE0"/>
    <w:rsid w:val="008732EE"/>
    <w:rsid w:val="008734E6"/>
    <w:rsid w:val="00873765"/>
    <w:rsid w:val="008749DF"/>
    <w:rsid w:val="00876354"/>
    <w:rsid w:val="008764B7"/>
    <w:rsid w:val="0087651E"/>
    <w:rsid w:val="0087693F"/>
    <w:rsid w:val="00876D0B"/>
    <w:rsid w:val="00877357"/>
    <w:rsid w:val="008807D2"/>
    <w:rsid w:val="00881D89"/>
    <w:rsid w:val="00882149"/>
    <w:rsid w:val="008823AC"/>
    <w:rsid w:val="0088280A"/>
    <w:rsid w:val="00884543"/>
    <w:rsid w:val="00885EA7"/>
    <w:rsid w:val="00886124"/>
    <w:rsid w:val="008868E7"/>
    <w:rsid w:val="00886B3D"/>
    <w:rsid w:val="008875A2"/>
    <w:rsid w:val="0089007D"/>
    <w:rsid w:val="00890476"/>
    <w:rsid w:val="0089129A"/>
    <w:rsid w:val="0089160D"/>
    <w:rsid w:val="00891E8C"/>
    <w:rsid w:val="00891EBA"/>
    <w:rsid w:val="0089294C"/>
    <w:rsid w:val="00893EC9"/>
    <w:rsid w:val="00894814"/>
    <w:rsid w:val="00894BA0"/>
    <w:rsid w:val="0089506A"/>
    <w:rsid w:val="008951A0"/>
    <w:rsid w:val="00895451"/>
    <w:rsid w:val="00895488"/>
    <w:rsid w:val="00895981"/>
    <w:rsid w:val="00896D0E"/>
    <w:rsid w:val="00896DF7"/>
    <w:rsid w:val="00897592"/>
    <w:rsid w:val="00897AC6"/>
    <w:rsid w:val="00897BB9"/>
    <w:rsid w:val="008A0050"/>
    <w:rsid w:val="008A0553"/>
    <w:rsid w:val="008A0FF2"/>
    <w:rsid w:val="008A192E"/>
    <w:rsid w:val="008A1BC0"/>
    <w:rsid w:val="008A2181"/>
    <w:rsid w:val="008A2513"/>
    <w:rsid w:val="008A31D3"/>
    <w:rsid w:val="008A412A"/>
    <w:rsid w:val="008A4370"/>
    <w:rsid w:val="008A484B"/>
    <w:rsid w:val="008A486B"/>
    <w:rsid w:val="008A5652"/>
    <w:rsid w:val="008A758A"/>
    <w:rsid w:val="008A764A"/>
    <w:rsid w:val="008A7947"/>
    <w:rsid w:val="008A7BCF"/>
    <w:rsid w:val="008B0106"/>
    <w:rsid w:val="008B05F2"/>
    <w:rsid w:val="008B082B"/>
    <w:rsid w:val="008B14F6"/>
    <w:rsid w:val="008B1EF9"/>
    <w:rsid w:val="008B22BA"/>
    <w:rsid w:val="008B2452"/>
    <w:rsid w:val="008B3264"/>
    <w:rsid w:val="008B345C"/>
    <w:rsid w:val="008B4847"/>
    <w:rsid w:val="008B4ACE"/>
    <w:rsid w:val="008B51C6"/>
    <w:rsid w:val="008B5623"/>
    <w:rsid w:val="008B5861"/>
    <w:rsid w:val="008B5AF4"/>
    <w:rsid w:val="008B6A4B"/>
    <w:rsid w:val="008B7358"/>
    <w:rsid w:val="008B73CF"/>
    <w:rsid w:val="008B7781"/>
    <w:rsid w:val="008B7CBF"/>
    <w:rsid w:val="008C0358"/>
    <w:rsid w:val="008C1617"/>
    <w:rsid w:val="008C17B5"/>
    <w:rsid w:val="008C20BA"/>
    <w:rsid w:val="008C2642"/>
    <w:rsid w:val="008C2B9F"/>
    <w:rsid w:val="008C2D18"/>
    <w:rsid w:val="008C2D29"/>
    <w:rsid w:val="008C31D4"/>
    <w:rsid w:val="008C38CF"/>
    <w:rsid w:val="008C4069"/>
    <w:rsid w:val="008C44E3"/>
    <w:rsid w:val="008C5173"/>
    <w:rsid w:val="008C5C5B"/>
    <w:rsid w:val="008C6175"/>
    <w:rsid w:val="008C6490"/>
    <w:rsid w:val="008C755F"/>
    <w:rsid w:val="008C7DB0"/>
    <w:rsid w:val="008C7FD8"/>
    <w:rsid w:val="008D079D"/>
    <w:rsid w:val="008D1031"/>
    <w:rsid w:val="008D17EE"/>
    <w:rsid w:val="008D1A24"/>
    <w:rsid w:val="008D1A72"/>
    <w:rsid w:val="008D2213"/>
    <w:rsid w:val="008D299B"/>
    <w:rsid w:val="008D2B61"/>
    <w:rsid w:val="008D2D64"/>
    <w:rsid w:val="008D3E6B"/>
    <w:rsid w:val="008D3ED9"/>
    <w:rsid w:val="008D4EEF"/>
    <w:rsid w:val="008D51BF"/>
    <w:rsid w:val="008D53B1"/>
    <w:rsid w:val="008D6609"/>
    <w:rsid w:val="008D6759"/>
    <w:rsid w:val="008D6B16"/>
    <w:rsid w:val="008D7586"/>
    <w:rsid w:val="008D7ABF"/>
    <w:rsid w:val="008D7C77"/>
    <w:rsid w:val="008E11F5"/>
    <w:rsid w:val="008E1854"/>
    <w:rsid w:val="008E1C50"/>
    <w:rsid w:val="008E32E4"/>
    <w:rsid w:val="008E332F"/>
    <w:rsid w:val="008E3B05"/>
    <w:rsid w:val="008E3BA5"/>
    <w:rsid w:val="008E42EB"/>
    <w:rsid w:val="008E4CC4"/>
    <w:rsid w:val="008E50FB"/>
    <w:rsid w:val="008E5277"/>
    <w:rsid w:val="008E59CD"/>
    <w:rsid w:val="008E5D3F"/>
    <w:rsid w:val="008E5D47"/>
    <w:rsid w:val="008E5FE3"/>
    <w:rsid w:val="008E6B1E"/>
    <w:rsid w:val="008E6BDD"/>
    <w:rsid w:val="008E6E7F"/>
    <w:rsid w:val="008E7AB4"/>
    <w:rsid w:val="008E7E6A"/>
    <w:rsid w:val="008F2B8E"/>
    <w:rsid w:val="008F2DE2"/>
    <w:rsid w:val="008F375A"/>
    <w:rsid w:val="008F401E"/>
    <w:rsid w:val="008F55CB"/>
    <w:rsid w:val="008F668F"/>
    <w:rsid w:val="008F6783"/>
    <w:rsid w:val="008F6FA7"/>
    <w:rsid w:val="008F7987"/>
    <w:rsid w:val="008F7DB1"/>
    <w:rsid w:val="00901496"/>
    <w:rsid w:val="00901F33"/>
    <w:rsid w:val="009020D7"/>
    <w:rsid w:val="0090230A"/>
    <w:rsid w:val="00903692"/>
    <w:rsid w:val="00903A00"/>
    <w:rsid w:val="00903FAA"/>
    <w:rsid w:val="00904158"/>
    <w:rsid w:val="00904253"/>
    <w:rsid w:val="00904274"/>
    <w:rsid w:val="0090474E"/>
    <w:rsid w:val="009048FB"/>
    <w:rsid w:val="009054A6"/>
    <w:rsid w:val="00905A25"/>
    <w:rsid w:val="0090623F"/>
    <w:rsid w:val="00907763"/>
    <w:rsid w:val="00907EB3"/>
    <w:rsid w:val="00907FD4"/>
    <w:rsid w:val="00910074"/>
    <w:rsid w:val="00911A9A"/>
    <w:rsid w:val="009128F3"/>
    <w:rsid w:val="009129CD"/>
    <w:rsid w:val="0091346F"/>
    <w:rsid w:val="00913A34"/>
    <w:rsid w:val="00914182"/>
    <w:rsid w:val="009148FF"/>
    <w:rsid w:val="00915397"/>
    <w:rsid w:val="00915701"/>
    <w:rsid w:val="00916143"/>
    <w:rsid w:val="00917B21"/>
    <w:rsid w:val="00917DED"/>
    <w:rsid w:val="009203EF"/>
    <w:rsid w:val="009208E5"/>
    <w:rsid w:val="00920EB2"/>
    <w:rsid w:val="00922594"/>
    <w:rsid w:val="009229CC"/>
    <w:rsid w:val="0092312B"/>
    <w:rsid w:val="0092312F"/>
    <w:rsid w:val="0092383D"/>
    <w:rsid w:val="00924DFE"/>
    <w:rsid w:val="00925895"/>
    <w:rsid w:val="00925D3D"/>
    <w:rsid w:val="00925E55"/>
    <w:rsid w:val="009265E6"/>
    <w:rsid w:val="009268B5"/>
    <w:rsid w:val="00926D85"/>
    <w:rsid w:val="009276A6"/>
    <w:rsid w:val="009278F3"/>
    <w:rsid w:val="009302AC"/>
    <w:rsid w:val="009305F0"/>
    <w:rsid w:val="00931307"/>
    <w:rsid w:val="00931B71"/>
    <w:rsid w:val="00931CC1"/>
    <w:rsid w:val="0093230D"/>
    <w:rsid w:val="00932393"/>
    <w:rsid w:val="009323BA"/>
    <w:rsid w:val="009330AA"/>
    <w:rsid w:val="00933320"/>
    <w:rsid w:val="00933424"/>
    <w:rsid w:val="00933BA4"/>
    <w:rsid w:val="00933C4C"/>
    <w:rsid w:val="00933CD1"/>
    <w:rsid w:val="009344C9"/>
    <w:rsid w:val="0093473D"/>
    <w:rsid w:val="00934C5B"/>
    <w:rsid w:val="00934E6A"/>
    <w:rsid w:val="00934FED"/>
    <w:rsid w:val="00936963"/>
    <w:rsid w:val="009369F7"/>
    <w:rsid w:val="00936A02"/>
    <w:rsid w:val="00936A69"/>
    <w:rsid w:val="00936BE8"/>
    <w:rsid w:val="00936C2F"/>
    <w:rsid w:val="00937236"/>
    <w:rsid w:val="00941132"/>
    <w:rsid w:val="00941374"/>
    <w:rsid w:val="009420FC"/>
    <w:rsid w:val="00942661"/>
    <w:rsid w:val="0094334E"/>
    <w:rsid w:val="00943482"/>
    <w:rsid w:val="009434AA"/>
    <w:rsid w:val="00943D58"/>
    <w:rsid w:val="00943EFE"/>
    <w:rsid w:val="0094415B"/>
    <w:rsid w:val="00944712"/>
    <w:rsid w:val="00944C5B"/>
    <w:rsid w:val="009451D1"/>
    <w:rsid w:val="0094523F"/>
    <w:rsid w:val="00945B54"/>
    <w:rsid w:val="009461FD"/>
    <w:rsid w:val="009472D6"/>
    <w:rsid w:val="009503CC"/>
    <w:rsid w:val="009505A1"/>
    <w:rsid w:val="009505AE"/>
    <w:rsid w:val="0095117E"/>
    <w:rsid w:val="00951455"/>
    <w:rsid w:val="009514CB"/>
    <w:rsid w:val="009517C2"/>
    <w:rsid w:val="009525B4"/>
    <w:rsid w:val="009527D0"/>
    <w:rsid w:val="00952C8B"/>
    <w:rsid w:val="009535C4"/>
    <w:rsid w:val="0095381E"/>
    <w:rsid w:val="00954180"/>
    <w:rsid w:val="00955314"/>
    <w:rsid w:val="009553E4"/>
    <w:rsid w:val="00955A3E"/>
    <w:rsid w:val="00956D06"/>
    <w:rsid w:val="009575BD"/>
    <w:rsid w:val="0095763E"/>
    <w:rsid w:val="00957EEC"/>
    <w:rsid w:val="00960C71"/>
    <w:rsid w:val="009614E3"/>
    <w:rsid w:val="0096213F"/>
    <w:rsid w:val="0096242F"/>
    <w:rsid w:val="00963551"/>
    <w:rsid w:val="00963586"/>
    <w:rsid w:val="00963E60"/>
    <w:rsid w:val="00963E73"/>
    <w:rsid w:val="0096441C"/>
    <w:rsid w:val="009644D6"/>
    <w:rsid w:val="00964579"/>
    <w:rsid w:val="00965160"/>
    <w:rsid w:val="00965173"/>
    <w:rsid w:val="009651D1"/>
    <w:rsid w:val="009654C1"/>
    <w:rsid w:val="0096592A"/>
    <w:rsid w:val="00966DB2"/>
    <w:rsid w:val="00970B5A"/>
    <w:rsid w:val="00971A3F"/>
    <w:rsid w:val="00971B7E"/>
    <w:rsid w:val="00971F81"/>
    <w:rsid w:val="009720C9"/>
    <w:rsid w:val="00972124"/>
    <w:rsid w:val="0097233D"/>
    <w:rsid w:val="00972618"/>
    <w:rsid w:val="00972D4D"/>
    <w:rsid w:val="00973AB6"/>
    <w:rsid w:val="00973E79"/>
    <w:rsid w:val="0097464D"/>
    <w:rsid w:val="009748B1"/>
    <w:rsid w:val="00974A26"/>
    <w:rsid w:val="00974F85"/>
    <w:rsid w:val="00975474"/>
    <w:rsid w:val="00975542"/>
    <w:rsid w:val="0097587D"/>
    <w:rsid w:val="009758A8"/>
    <w:rsid w:val="00975A71"/>
    <w:rsid w:val="00975AE4"/>
    <w:rsid w:val="009767B0"/>
    <w:rsid w:val="009769D2"/>
    <w:rsid w:val="00977005"/>
    <w:rsid w:val="009778F4"/>
    <w:rsid w:val="009779BB"/>
    <w:rsid w:val="00977E79"/>
    <w:rsid w:val="00980B39"/>
    <w:rsid w:val="00980C81"/>
    <w:rsid w:val="00980C86"/>
    <w:rsid w:val="0098130A"/>
    <w:rsid w:val="0098176D"/>
    <w:rsid w:val="0098197B"/>
    <w:rsid w:val="00981C68"/>
    <w:rsid w:val="009821D6"/>
    <w:rsid w:val="00982263"/>
    <w:rsid w:val="00982411"/>
    <w:rsid w:val="00982D99"/>
    <w:rsid w:val="0098557B"/>
    <w:rsid w:val="00985581"/>
    <w:rsid w:val="009856CF"/>
    <w:rsid w:val="009857E4"/>
    <w:rsid w:val="009862A3"/>
    <w:rsid w:val="0098664E"/>
    <w:rsid w:val="0098692A"/>
    <w:rsid w:val="00986A20"/>
    <w:rsid w:val="00986A47"/>
    <w:rsid w:val="009870B7"/>
    <w:rsid w:val="00987478"/>
    <w:rsid w:val="009878E9"/>
    <w:rsid w:val="009909D4"/>
    <w:rsid w:val="00990DA2"/>
    <w:rsid w:val="00991746"/>
    <w:rsid w:val="00991CD3"/>
    <w:rsid w:val="00991F09"/>
    <w:rsid w:val="009923FB"/>
    <w:rsid w:val="00994F82"/>
    <w:rsid w:val="009957F1"/>
    <w:rsid w:val="00996784"/>
    <w:rsid w:val="00996DE6"/>
    <w:rsid w:val="00996ECA"/>
    <w:rsid w:val="009970EA"/>
    <w:rsid w:val="0099773D"/>
    <w:rsid w:val="00997A87"/>
    <w:rsid w:val="009A0731"/>
    <w:rsid w:val="009A1081"/>
    <w:rsid w:val="009A183C"/>
    <w:rsid w:val="009A1CB0"/>
    <w:rsid w:val="009A2EB4"/>
    <w:rsid w:val="009A39F3"/>
    <w:rsid w:val="009A40B4"/>
    <w:rsid w:val="009A4BB7"/>
    <w:rsid w:val="009A51D7"/>
    <w:rsid w:val="009A55CB"/>
    <w:rsid w:val="009A67AF"/>
    <w:rsid w:val="009A6C49"/>
    <w:rsid w:val="009A7904"/>
    <w:rsid w:val="009A7A55"/>
    <w:rsid w:val="009B0187"/>
    <w:rsid w:val="009B17F8"/>
    <w:rsid w:val="009B205A"/>
    <w:rsid w:val="009B27B7"/>
    <w:rsid w:val="009B2E1B"/>
    <w:rsid w:val="009B364D"/>
    <w:rsid w:val="009B3BAE"/>
    <w:rsid w:val="009B41EB"/>
    <w:rsid w:val="009B4524"/>
    <w:rsid w:val="009B5651"/>
    <w:rsid w:val="009B63AB"/>
    <w:rsid w:val="009B6586"/>
    <w:rsid w:val="009B6852"/>
    <w:rsid w:val="009B6A3F"/>
    <w:rsid w:val="009B705B"/>
    <w:rsid w:val="009B73A6"/>
    <w:rsid w:val="009B7527"/>
    <w:rsid w:val="009B7732"/>
    <w:rsid w:val="009B7BAF"/>
    <w:rsid w:val="009B7EEB"/>
    <w:rsid w:val="009C0969"/>
    <w:rsid w:val="009C0E1D"/>
    <w:rsid w:val="009C1AE9"/>
    <w:rsid w:val="009C2AEF"/>
    <w:rsid w:val="009C2E6E"/>
    <w:rsid w:val="009C3912"/>
    <w:rsid w:val="009C3CD5"/>
    <w:rsid w:val="009C4CC3"/>
    <w:rsid w:val="009C4DCE"/>
    <w:rsid w:val="009C51D1"/>
    <w:rsid w:val="009C539F"/>
    <w:rsid w:val="009C5D6E"/>
    <w:rsid w:val="009C61CA"/>
    <w:rsid w:val="009C6664"/>
    <w:rsid w:val="009C6EE6"/>
    <w:rsid w:val="009C7319"/>
    <w:rsid w:val="009D00E6"/>
    <w:rsid w:val="009D01A3"/>
    <w:rsid w:val="009D071B"/>
    <w:rsid w:val="009D08A3"/>
    <w:rsid w:val="009D0D80"/>
    <w:rsid w:val="009D21BA"/>
    <w:rsid w:val="009D2A8D"/>
    <w:rsid w:val="009D2AB3"/>
    <w:rsid w:val="009D30C2"/>
    <w:rsid w:val="009D3139"/>
    <w:rsid w:val="009D33DA"/>
    <w:rsid w:val="009D34E3"/>
    <w:rsid w:val="009D359A"/>
    <w:rsid w:val="009D365A"/>
    <w:rsid w:val="009D401B"/>
    <w:rsid w:val="009D44D3"/>
    <w:rsid w:val="009D4A8A"/>
    <w:rsid w:val="009D4EF6"/>
    <w:rsid w:val="009D5887"/>
    <w:rsid w:val="009D6582"/>
    <w:rsid w:val="009D6755"/>
    <w:rsid w:val="009D6A6B"/>
    <w:rsid w:val="009D74B1"/>
    <w:rsid w:val="009D7631"/>
    <w:rsid w:val="009E072A"/>
    <w:rsid w:val="009E291E"/>
    <w:rsid w:val="009E309C"/>
    <w:rsid w:val="009E30A6"/>
    <w:rsid w:val="009E313D"/>
    <w:rsid w:val="009E3275"/>
    <w:rsid w:val="009E3471"/>
    <w:rsid w:val="009E3DD6"/>
    <w:rsid w:val="009E4232"/>
    <w:rsid w:val="009E54E4"/>
    <w:rsid w:val="009E58BD"/>
    <w:rsid w:val="009E5DE0"/>
    <w:rsid w:val="009E6682"/>
    <w:rsid w:val="009E75AF"/>
    <w:rsid w:val="009E7A1E"/>
    <w:rsid w:val="009E7A23"/>
    <w:rsid w:val="009E7F9E"/>
    <w:rsid w:val="009F1162"/>
    <w:rsid w:val="009F15BE"/>
    <w:rsid w:val="009F16F9"/>
    <w:rsid w:val="009F2D8E"/>
    <w:rsid w:val="009F3E07"/>
    <w:rsid w:val="009F42A2"/>
    <w:rsid w:val="009F4FD7"/>
    <w:rsid w:val="009F50EB"/>
    <w:rsid w:val="009F5A73"/>
    <w:rsid w:val="009F5BCF"/>
    <w:rsid w:val="009F627E"/>
    <w:rsid w:val="009F6BF3"/>
    <w:rsid w:val="009F6FCB"/>
    <w:rsid w:val="009F710F"/>
    <w:rsid w:val="009F740F"/>
    <w:rsid w:val="009F78F0"/>
    <w:rsid w:val="00A0105B"/>
    <w:rsid w:val="00A011F6"/>
    <w:rsid w:val="00A0186C"/>
    <w:rsid w:val="00A02873"/>
    <w:rsid w:val="00A02C8A"/>
    <w:rsid w:val="00A02EF5"/>
    <w:rsid w:val="00A03033"/>
    <w:rsid w:val="00A0358D"/>
    <w:rsid w:val="00A04BEF"/>
    <w:rsid w:val="00A0579D"/>
    <w:rsid w:val="00A06070"/>
    <w:rsid w:val="00A06590"/>
    <w:rsid w:val="00A06690"/>
    <w:rsid w:val="00A06813"/>
    <w:rsid w:val="00A06A57"/>
    <w:rsid w:val="00A07CAC"/>
    <w:rsid w:val="00A105DE"/>
    <w:rsid w:val="00A10910"/>
    <w:rsid w:val="00A10DD6"/>
    <w:rsid w:val="00A11125"/>
    <w:rsid w:val="00A11518"/>
    <w:rsid w:val="00A115E8"/>
    <w:rsid w:val="00A1287C"/>
    <w:rsid w:val="00A1332C"/>
    <w:rsid w:val="00A13A9E"/>
    <w:rsid w:val="00A142D2"/>
    <w:rsid w:val="00A15BE3"/>
    <w:rsid w:val="00A15E1B"/>
    <w:rsid w:val="00A15F59"/>
    <w:rsid w:val="00A1615B"/>
    <w:rsid w:val="00A1618B"/>
    <w:rsid w:val="00A167BA"/>
    <w:rsid w:val="00A16A16"/>
    <w:rsid w:val="00A16B18"/>
    <w:rsid w:val="00A17437"/>
    <w:rsid w:val="00A20C79"/>
    <w:rsid w:val="00A20FAF"/>
    <w:rsid w:val="00A22105"/>
    <w:rsid w:val="00A2211C"/>
    <w:rsid w:val="00A22188"/>
    <w:rsid w:val="00A2282C"/>
    <w:rsid w:val="00A2308A"/>
    <w:rsid w:val="00A236E8"/>
    <w:rsid w:val="00A237D4"/>
    <w:rsid w:val="00A23B35"/>
    <w:rsid w:val="00A23F74"/>
    <w:rsid w:val="00A248EB"/>
    <w:rsid w:val="00A24D6B"/>
    <w:rsid w:val="00A2509D"/>
    <w:rsid w:val="00A25A9D"/>
    <w:rsid w:val="00A25BB8"/>
    <w:rsid w:val="00A260A8"/>
    <w:rsid w:val="00A26BE2"/>
    <w:rsid w:val="00A270B6"/>
    <w:rsid w:val="00A27160"/>
    <w:rsid w:val="00A27516"/>
    <w:rsid w:val="00A27688"/>
    <w:rsid w:val="00A306BD"/>
    <w:rsid w:val="00A3070F"/>
    <w:rsid w:val="00A30E06"/>
    <w:rsid w:val="00A319E7"/>
    <w:rsid w:val="00A31D29"/>
    <w:rsid w:val="00A31F9A"/>
    <w:rsid w:val="00A343DE"/>
    <w:rsid w:val="00A34EFA"/>
    <w:rsid w:val="00A354A0"/>
    <w:rsid w:val="00A35A1F"/>
    <w:rsid w:val="00A35A86"/>
    <w:rsid w:val="00A36ADF"/>
    <w:rsid w:val="00A37488"/>
    <w:rsid w:val="00A37DFB"/>
    <w:rsid w:val="00A40E3C"/>
    <w:rsid w:val="00A40FAD"/>
    <w:rsid w:val="00A41363"/>
    <w:rsid w:val="00A41411"/>
    <w:rsid w:val="00A41671"/>
    <w:rsid w:val="00A419EF"/>
    <w:rsid w:val="00A41E6E"/>
    <w:rsid w:val="00A424A6"/>
    <w:rsid w:val="00A42D2B"/>
    <w:rsid w:val="00A43248"/>
    <w:rsid w:val="00A433A0"/>
    <w:rsid w:val="00A438E0"/>
    <w:rsid w:val="00A43942"/>
    <w:rsid w:val="00A46005"/>
    <w:rsid w:val="00A46136"/>
    <w:rsid w:val="00A46BBD"/>
    <w:rsid w:val="00A47216"/>
    <w:rsid w:val="00A472D5"/>
    <w:rsid w:val="00A47DD0"/>
    <w:rsid w:val="00A47E04"/>
    <w:rsid w:val="00A50067"/>
    <w:rsid w:val="00A511A3"/>
    <w:rsid w:val="00A51565"/>
    <w:rsid w:val="00A51AC8"/>
    <w:rsid w:val="00A51CBD"/>
    <w:rsid w:val="00A52375"/>
    <w:rsid w:val="00A53596"/>
    <w:rsid w:val="00A5367C"/>
    <w:rsid w:val="00A536B6"/>
    <w:rsid w:val="00A53ADC"/>
    <w:rsid w:val="00A54454"/>
    <w:rsid w:val="00A54633"/>
    <w:rsid w:val="00A55A0B"/>
    <w:rsid w:val="00A55C24"/>
    <w:rsid w:val="00A56269"/>
    <w:rsid w:val="00A5664D"/>
    <w:rsid w:val="00A56D2D"/>
    <w:rsid w:val="00A5714C"/>
    <w:rsid w:val="00A57BFC"/>
    <w:rsid w:val="00A6028E"/>
    <w:rsid w:val="00A61258"/>
    <w:rsid w:val="00A61951"/>
    <w:rsid w:val="00A61EAF"/>
    <w:rsid w:val="00A6205F"/>
    <w:rsid w:val="00A62808"/>
    <w:rsid w:val="00A62CBF"/>
    <w:rsid w:val="00A63169"/>
    <w:rsid w:val="00A63AFB"/>
    <w:rsid w:val="00A64DE5"/>
    <w:rsid w:val="00A64FB1"/>
    <w:rsid w:val="00A6557F"/>
    <w:rsid w:val="00A6581D"/>
    <w:rsid w:val="00A65D60"/>
    <w:rsid w:val="00A66DEC"/>
    <w:rsid w:val="00A67056"/>
    <w:rsid w:val="00A670BF"/>
    <w:rsid w:val="00A671CE"/>
    <w:rsid w:val="00A67968"/>
    <w:rsid w:val="00A704D4"/>
    <w:rsid w:val="00A706F0"/>
    <w:rsid w:val="00A70F43"/>
    <w:rsid w:val="00A71D6B"/>
    <w:rsid w:val="00A726D4"/>
    <w:rsid w:val="00A72DF2"/>
    <w:rsid w:val="00A74071"/>
    <w:rsid w:val="00A74490"/>
    <w:rsid w:val="00A7450C"/>
    <w:rsid w:val="00A74655"/>
    <w:rsid w:val="00A75337"/>
    <w:rsid w:val="00A7628D"/>
    <w:rsid w:val="00A76FE8"/>
    <w:rsid w:val="00A776A9"/>
    <w:rsid w:val="00A77D42"/>
    <w:rsid w:val="00A80211"/>
    <w:rsid w:val="00A80260"/>
    <w:rsid w:val="00A803CA"/>
    <w:rsid w:val="00A80E00"/>
    <w:rsid w:val="00A80FA9"/>
    <w:rsid w:val="00A8147C"/>
    <w:rsid w:val="00A81AF3"/>
    <w:rsid w:val="00A81F8C"/>
    <w:rsid w:val="00A8200A"/>
    <w:rsid w:val="00A82E0C"/>
    <w:rsid w:val="00A833E8"/>
    <w:rsid w:val="00A83F8F"/>
    <w:rsid w:val="00A84612"/>
    <w:rsid w:val="00A84723"/>
    <w:rsid w:val="00A84CBF"/>
    <w:rsid w:val="00A85883"/>
    <w:rsid w:val="00A8623C"/>
    <w:rsid w:val="00A865A0"/>
    <w:rsid w:val="00A869F7"/>
    <w:rsid w:val="00A87028"/>
    <w:rsid w:val="00A879C0"/>
    <w:rsid w:val="00A87AAE"/>
    <w:rsid w:val="00A91144"/>
    <w:rsid w:val="00A91B13"/>
    <w:rsid w:val="00A91F1B"/>
    <w:rsid w:val="00A92510"/>
    <w:rsid w:val="00A927F6"/>
    <w:rsid w:val="00A933B5"/>
    <w:rsid w:val="00A93A46"/>
    <w:rsid w:val="00A94168"/>
    <w:rsid w:val="00A94678"/>
    <w:rsid w:val="00A94E72"/>
    <w:rsid w:val="00A9505F"/>
    <w:rsid w:val="00A959A6"/>
    <w:rsid w:val="00A959B5"/>
    <w:rsid w:val="00A95EAB"/>
    <w:rsid w:val="00A96EDB"/>
    <w:rsid w:val="00A97A5A"/>
    <w:rsid w:val="00A97A9B"/>
    <w:rsid w:val="00AA0D65"/>
    <w:rsid w:val="00AA17B2"/>
    <w:rsid w:val="00AA2D06"/>
    <w:rsid w:val="00AA3053"/>
    <w:rsid w:val="00AA320C"/>
    <w:rsid w:val="00AA3785"/>
    <w:rsid w:val="00AA3AC3"/>
    <w:rsid w:val="00AA4295"/>
    <w:rsid w:val="00AA4C42"/>
    <w:rsid w:val="00AA57B6"/>
    <w:rsid w:val="00AA5FFA"/>
    <w:rsid w:val="00AA6027"/>
    <w:rsid w:val="00AA64EA"/>
    <w:rsid w:val="00AA6E6D"/>
    <w:rsid w:val="00AA7287"/>
    <w:rsid w:val="00AA7740"/>
    <w:rsid w:val="00AA7816"/>
    <w:rsid w:val="00AB021D"/>
    <w:rsid w:val="00AB0428"/>
    <w:rsid w:val="00AB04B3"/>
    <w:rsid w:val="00AB07C9"/>
    <w:rsid w:val="00AB1642"/>
    <w:rsid w:val="00AB20E4"/>
    <w:rsid w:val="00AB217B"/>
    <w:rsid w:val="00AB2A26"/>
    <w:rsid w:val="00AB2CC5"/>
    <w:rsid w:val="00AB3104"/>
    <w:rsid w:val="00AB32C7"/>
    <w:rsid w:val="00AB3791"/>
    <w:rsid w:val="00AB3845"/>
    <w:rsid w:val="00AB443F"/>
    <w:rsid w:val="00AB457B"/>
    <w:rsid w:val="00AB5865"/>
    <w:rsid w:val="00AB5907"/>
    <w:rsid w:val="00AB5D88"/>
    <w:rsid w:val="00AB60E2"/>
    <w:rsid w:val="00AB61EB"/>
    <w:rsid w:val="00AB6B73"/>
    <w:rsid w:val="00AB74F6"/>
    <w:rsid w:val="00AB7A79"/>
    <w:rsid w:val="00AB7C56"/>
    <w:rsid w:val="00AB7C7F"/>
    <w:rsid w:val="00AC036C"/>
    <w:rsid w:val="00AC0E76"/>
    <w:rsid w:val="00AC1187"/>
    <w:rsid w:val="00AC1A1C"/>
    <w:rsid w:val="00AC1FA5"/>
    <w:rsid w:val="00AC30F3"/>
    <w:rsid w:val="00AC3148"/>
    <w:rsid w:val="00AC3970"/>
    <w:rsid w:val="00AC3DE4"/>
    <w:rsid w:val="00AC453E"/>
    <w:rsid w:val="00AC4B49"/>
    <w:rsid w:val="00AC50C3"/>
    <w:rsid w:val="00AC5A5B"/>
    <w:rsid w:val="00AC5B45"/>
    <w:rsid w:val="00AC5E15"/>
    <w:rsid w:val="00AC643F"/>
    <w:rsid w:val="00AC6448"/>
    <w:rsid w:val="00AC653D"/>
    <w:rsid w:val="00AC74A0"/>
    <w:rsid w:val="00AD0868"/>
    <w:rsid w:val="00AD17B8"/>
    <w:rsid w:val="00AD1848"/>
    <w:rsid w:val="00AD22DE"/>
    <w:rsid w:val="00AD2428"/>
    <w:rsid w:val="00AD27C1"/>
    <w:rsid w:val="00AD2A6E"/>
    <w:rsid w:val="00AD353A"/>
    <w:rsid w:val="00AD3563"/>
    <w:rsid w:val="00AD3867"/>
    <w:rsid w:val="00AD3BBB"/>
    <w:rsid w:val="00AD45E4"/>
    <w:rsid w:val="00AD4D6F"/>
    <w:rsid w:val="00AD5295"/>
    <w:rsid w:val="00AD5D20"/>
    <w:rsid w:val="00AD5D27"/>
    <w:rsid w:val="00AD5F99"/>
    <w:rsid w:val="00AD638B"/>
    <w:rsid w:val="00AD65FF"/>
    <w:rsid w:val="00AD72B4"/>
    <w:rsid w:val="00AD774A"/>
    <w:rsid w:val="00AD7D2D"/>
    <w:rsid w:val="00AD7D76"/>
    <w:rsid w:val="00AD7F4D"/>
    <w:rsid w:val="00AE0F63"/>
    <w:rsid w:val="00AE1088"/>
    <w:rsid w:val="00AE1BF3"/>
    <w:rsid w:val="00AE1F13"/>
    <w:rsid w:val="00AE2298"/>
    <w:rsid w:val="00AE2934"/>
    <w:rsid w:val="00AE2C45"/>
    <w:rsid w:val="00AE2DB7"/>
    <w:rsid w:val="00AE2EBB"/>
    <w:rsid w:val="00AE3A60"/>
    <w:rsid w:val="00AE4402"/>
    <w:rsid w:val="00AE4764"/>
    <w:rsid w:val="00AE4B00"/>
    <w:rsid w:val="00AE52D3"/>
    <w:rsid w:val="00AE5760"/>
    <w:rsid w:val="00AE5A7A"/>
    <w:rsid w:val="00AE61D0"/>
    <w:rsid w:val="00AE6E57"/>
    <w:rsid w:val="00AE7D9D"/>
    <w:rsid w:val="00AF0BE9"/>
    <w:rsid w:val="00AF222E"/>
    <w:rsid w:val="00AF28E8"/>
    <w:rsid w:val="00AF3526"/>
    <w:rsid w:val="00AF4452"/>
    <w:rsid w:val="00AF5141"/>
    <w:rsid w:val="00AF567F"/>
    <w:rsid w:val="00AF640B"/>
    <w:rsid w:val="00B01084"/>
    <w:rsid w:val="00B01B3B"/>
    <w:rsid w:val="00B01C7A"/>
    <w:rsid w:val="00B01CF3"/>
    <w:rsid w:val="00B0217B"/>
    <w:rsid w:val="00B04D8A"/>
    <w:rsid w:val="00B06243"/>
    <w:rsid w:val="00B063F1"/>
    <w:rsid w:val="00B070AC"/>
    <w:rsid w:val="00B07134"/>
    <w:rsid w:val="00B07A4F"/>
    <w:rsid w:val="00B07CBE"/>
    <w:rsid w:val="00B07F18"/>
    <w:rsid w:val="00B1138C"/>
    <w:rsid w:val="00B11E87"/>
    <w:rsid w:val="00B12838"/>
    <w:rsid w:val="00B131C2"/>
    <w:rsid w:val="00B133D9"/>
    <w:rsid w:val="00B136CD"/>
    <w:rsid w:val="00B136E1"/>
    <w:rsid w:val="00B13DF5"/>
    <w:rsid w:val="00B14B49"/>
    <w:rsid w:val="00B14FB4"/>
    <w:rsid w:val="00B15990"/>
    <w:rsid w:val="00B166C9"/>
    <w:rsid w:val="00B17357"/>
    <w:rsid w:val="00B1735D"/>
    <w:rsid w:val="00B17D4B"/>
    <w:rsid w:val="00B201EF"/>
    <w:rsid w:val="00B20469"/>
    <w:rsid w:val="00B20653"/>
    <w:rsid w:val="00B2182A"/>
    <w:rsid w:val="00B218BC"/>
    <w:rsid w:val="00B2244B"/>
    <w:rsid w:val="00B22705"/>
    <w:rsid w:val="00B2383E"/>
    <w:rsid w:val="00B238D8"/>
    <w:rsid w:val="00B244B3"/>
    <w:rsid w:val="00B24BD9"/>
    <w:rsid w:val="00B24DA9"/>
    <w:rsid w:val="00B2508F"/>
    <w:rsid w:val="00B25172"/>
    <w:rsid w:val="00B25300"/>
    <w:rsid w:val="00B25967"/>
    <w:rsid w:val="00B259C9"/>
    <w:rsid w:val="00B25FE9"/>
    <w:rsid w:val="00B26515"/>
    <w:rsid w:val="00B26871"/>
    <w:rsid w:val="00B26DAF"/>
    <w:rsid w:val="00B2754F"/>
    <w:rsid w:val="00B27A02"/>
    <w:rsid w:val="00B27F2B"/>
    <w:rsid w:val="00B30247"/>
    <w:rsid w:val="00B30334"/>
    <w:rsid w:val="00B30EA7"/>
    <w:rsid w:val="00B30F78"/>
    <w:rsid w:val="00B316E0"/>
    <w:rsid w:val="00B320B2"/>
    <w:rsid w:val="00B336F6"/>
    <w:rsid w:val="00B342BC"/>
    <w:rsid w:val="00B359CF"/>
    <w:rsid w:val="00B35E15"/>
    <w:rsid w:val="00B3613B"/>
    <w:rsid w:val="00B36B91"/>
    <w:rsid w:val="00B36BFD"/>
    <w:rsid w:val="00B37309"/>
    <w:rsid w:val="00B3761F"/>
    <w:rsid w:val="00B37CDF"/>
    <w:rsid w:val="00B401ED"/>
    <w:rsid w:val="00B403CC"/>
    <w:rsid w:val="00B412F9"/>
    <w:rsid w:val="00B42E7C"/>
    <w:rsid w:val="00B43761"/>
    <w:rsid w:val="00B437E8"/>
    <w:rsid w:val="00B43C70"/>
    <w:rsid w:val="00B43FD6"/>
    <w:rsid w:val="00B4428D"/>
    <w:rsid w:val="00B445FB"/>
    <w:rsid w:val="00B44C02"/>
    <w:rsid w:val="00B45BF6"/>
    <w:rsid w:val="00B46203"/>
    <w:rsid w:val="00B46271"/>
    <w:rsid w:val="00B4657B"/>
    <w:rsid w:val="00B46EB4"/>
    <w:rsid w:val="00B47112"/>
    <w:rsid w:val="00B475E9"/>
    <w:rsid w:val="00B50301"/>
    <w:rsid w:val="00B506EF"/>
    <w:rsid w:val="00B50F3B"/>
    <w:rsid w:val="00B50FE4"/>
    <w:rsid w:val="00B51523"/>
    <w:rsid w:val="00B51B6D"/>
    <w:rsid w:val="00B52FFA"/>
    <w:rsid w:val="00B538DE"/>
    <w:rsid w:val="00B53A6C"/>
    <w:rsid w:val="00B5457E"/>
    <w:rsid w:val="00B54634"/>
    <w:rsid w:val="00B55009"/>
    <w:rsid w:val="00B5511A"/>
    <w:rsid w:val="00B55517"/>
    <w:rsid w:val="00B55607"/>
    <w:rsid w:val="00B56733"/>
    <w:rsid w:val="00B5674C"/>
    <w:rsid w:val="00B568EB"/>
    <w:rsid w:val="00B5709A"/>
    <w:rsid w:val="00B57190"/>
    <w:rsid w:val="00B571DF"/>
    <w:rsid w:val="00B572D4"/>
    <w:rsid w:val="00B57B04"/>
    <w:rsid w:val="00B6060B"/>
    <w:rsid w:val="00B60F0F"/>
    <w:rsid w:val="00B6188F"/>
    <w:rsid w:val="00B61D34"/>
    <w:rsid w:val="00B622DE"/>
    <w:rsid w:val="00B6259C"/>
    <w:rsid w:val="00B62641"/>
    <w:rsid w:val="00B63633"/>
    <w:rsid w:val="00B637B1"/>
    <w:rsid w:val="00B6482E"/>
    <w:rsid w:val="00B64986"/>
    <w:rsid w:val="00B64C8D"/>
    <w:rsid w:val="00B64F4E"/>
    <w:rsid w:val="00B66044"/>
    <w:rsid w:val="00B6636A"/>
    <w:rsid w:val="00B66619"/>
    <w:rsid w:val="00B671EB"/>
    <w:rsid w:val="00B67501"/>
    <w:rsid w:val="00B6795D"/>
    <w:rsid w:val="00B70106"/>
    <w:rsid w:val="00B70CB6"/>
    <w:rsid w:val="00B71478"/>
    <w:rsid w:val="00B72A9E"/>
    <w:rsid w:val="00B72F99"/>
    <w:rsid w:val="00B73745"/>
    <w:rsid w:val="00B7479B"/>
    <w:rsid w:val="00B76B5A"/>
    <w:rsid w:val="00B76F39"/>
    <w:rsid w:val="00B77A36"/>
    <w:rsid w:val="00B77F21"/>
    <w:rsid w:val="00B80287"/>
    <w:rsid w:val="00B80316"/>
    <w:rsid w:val="00B80E96"/>
    <w:rsid w:val="00B81A5A"/>
    <w:rsid w:val="00B81B59"/>
    <w:rsid w:val="00B81E3C"/>
    <w:rsid w:val="00B8392D"/>
    <w:rsid w:val="00B84078"/>
    <w:rsid w:val="00B84DD7"/>
    <w:rsid w:val="00B85E4C"/>
    <w:rsid w:val="00B85E9F"/>
    <w:rsid w:val="00B86687"/>
    <w:rsid w:val="00B87C86"/>
    <w:rsid w:val="00B919E2"/>
    <w:rsid w:val="00B91FEF"/>
    <w:rsid w:val="00B92AE2"/>
    <w:rsid w:val="00B92E18"/>
    <w:rsid w:val="00B932BB"/>
    <w:rsid w:val="00B9378B"/>
    <w:rsid w:val="00B94003"/>
    <w:rsid w:val="00B94078"/>
    <w:rsid w:val="00B94D3F"/>
    <w:rsid w:val="00B95A7B"/>
    <w:rsid w:val="00B969EC"/>
    <w:rsid w:val="00B96E2D"/>
    <w:rsid w:val="00B975CF"/>
    <w:rsid w:val="00BA0CA7"/>
    <w:rsid w:val="00BA128F"/>
    <w:rsid w:val="00BA163E"/>
    <w:rsid w:val="00BA1690"/>
    <w:rsid w:val="00BA1A85"/>
    <w:rsid w:val="00BA24E8"/>
    <w:rsid w:val="00BA5049"/>
    <w:rsid w:val="00BA54EE"/>
    <w:rsid w:val="00BA55BC"/>
    <w:rsid w:val="00BA59D5"/>
    <w:rsid w:val="00BA5EBB"/>
    <w:rsid w:val="00BA63AB"/>
    <w:rsid w:val="00BA7621"/>
    <w:rsid w:val="00BA7E28"/>
    <w:rsid w:val="00BB0D66"/>
    <w:rsid w:val="00BB106C"/>
    <w:rsid w:val="00BB15CE"/>
    <w:rsid w:val="00BB1930"/>
    <w:rsid w:val="00BB1DB2"/>
    <w:rsid w:val="00BB1FB3"/>
    <w:rsid w:val="00BB3A01"/>
    <w:rsid w:val="00BB3EEF"/>
    <w:rsid w:val="00BB40FA"/>
    <w:rsid w:val="00BB453E"/>
    <w:rsid w:val="00BB48CB"/>
    <w:rsid w:val="00BB5506"/>
    <w:rsid w:val="00BB553C"/>
    <w:rsid w:val="00BB5A50"/>
    <w:rsid w:val="00BB6F72"/>
    <w:rsid w:val="00BC0F6D"/>
    <w:rsid w:val="00BC1032"/>
    <w:rsid w:val="00BC26C9"/>
    <w:rsid w:val="00BC26E6"/>
    <w:rsid w:val="00BC28D4"/>
    <w:rsid w:val="00BC2D28"/>
    <w:rsid w:val="00BC33A4"/>
    <w:rsid w:val="00BC4532"/>
    <w:rsid w:val="00BC45B0"/>
    <w:rsid w:val="00BC45F6"/>
    <w:rsid w:val="00BC4EA6"/>
    <w:rsid w:val="00BC581D"/>
    <w:rsid w:val="00BC5A25"/>
    <w:rsid w:val="00BC5C42"/>
    <w:rsid w:val="00BC5DE4"/>
    <w:rsid w:val="00BC6067"/>
    <w:rsid w:val="00BC67E3"/>
    <w:rsid w:val="00BC69B9"/>
    <w:rsid w:val="00BC6D12"/>
    <w:rsid w:val="00BC7507"/>
    <w:rsid w:val="00BC7A22"/>
    <w:rsid w:val="00BD0634"/>
    <w:rsid w:val="00BD1046"/>
    <w:rsid w:val="00BD1E07"/>
    <w:rsid w:val="00BD2001"/>
    <w:rsid w:val="00BD25B1"/>
    <w:rsid w:val="00BD28EC"/>
    <w:rsid w:val="00BD2D2A"/>
    <w:rsid w:val="00BD4BCA"/>
    <w:rsid w:val="00BD4F1C"/>
    <w:rsid w:val="00BD521F"/>
    <w:rsid w:val="00BD6453"/>
    <w:rsid w:val="00BD79F7"/>
    <w:rsid w:val="00BE0587"/>
    <w:rsid w:val="00BE1519"/>
    <w:rsid w:val="00BE208C"/>
    <w:rsid w:val="00BE33E1"/>
    <w:rsid w:val="00BE36B4"/>
    <w:rsid w:val="00BE42A1"/>
    <w:rsid w:val="00BE489C"/>
    <w:rsid w:val="00BE4F17"/>
    <w:rsid w:val="00BE5756"/>
    <w:rsid w:val="00BE64A4"/>
    <w:rsid w:val="00BE6BDB"/>
    <w:rsid w:val="00BE6F20"/>
    <w:rsid w:val="00BE72B6"/>
    <w:rsid w:val="00BE7BC6"/>
    <w:rsid w:val="00BE7E5B"/>
    <w:rsid w:val="00BF0143"/>
    <w:rsid w:val="00BF05E0"/>
    <w:rsid w:val="00BF0DA5"/>
    <w:rsid w:val="00BF0EE7"/>
    <w:rsid w:val="00BF13A8"/>
    <w:rsid w:val="00BF19D8"/>
    <w:rsid w:val="00BF2395"/>
    <w:rsid w:val="00BF2BEC"/>
    <w:rsid w:val="00BF2EAA"/>
    <w:rsid w:val="00BF4682"/>
    <w:rsid w:val="00BF521A"/>
    <w:rsid w:val="00BF5880"/>
    <w:rsid w:val="00BF7BDA"/>
    <w:rsid w:val="00C0131D"/>
    <w:rsid w:val="00C0143D"/>
    <w:rsid w:val="00C01608"/>
    <w:rsid w:val="00C019C3"/>
    <w:rsid w:val="00C01BEC"/>
    <w:rsid w:val="00C0389B"/>
    <w:rsid w:val="00C03C92"/>
    <w:rsid w:val="00C03EEB"/>
    <w:rsid w:val="00C063B5"/>
    <w:rsid w:val="00C06525"/>
    <w:rsid w:val="00C067F4"/>
    <w:rsid w:val="00C06A6D"/>
    <w:rsid w:val="00C06EBE"/>
    <w:rsid w:val="00C1047C"/>
    <w:rsid w:val="00C105C0"/>
    <w:rsid w:val="00C10B4A"/>
    <w:rsid w:val="00C115E5"/>
    <w:rsid w:val="00C11F95"/>
    <w:rsid w:val="00C1258D"/>
    <w:rsid w:val="00C12C69"/>
    <w:rsid w:val="00C12D57"/>
    <w:rsid w:val="00C137C2"/>
    <w:rsid w:val="00C15189"/>
    <w:rsid w:val="00C16294"/>
    <w:rsid w:val="00C17403"/>
    <w:rsid w:val="00C17BC2"/>
    <w:rsid w:val="00C17C56"/>
    <w:rsid w:val="00C20C97"/>
    <w:rsid w:val="00C20E62"/>
    <w:rsid w:val="00C20EC2"/>
    <w:rsid w:val="00C218AF"/>
    <w:rsid w:val="00C21E92"/>
    <w:rsid w:val="00C22220"/>
    <w:rsid w:val="00C22465"/>
    <w:rsid w:val="00C224CC"/>
    <w:rsid w:val="00C232B1"/>
    <w:rsid w:val="00C233A2"/>
    <w:rsid w:val="00C23985"/>
    <w:rsid w:val="00C247A4"/>
    <w:rsid w:val="00C248B1"/>
    <w:rsid w:val="00C2579C"/>
    <w:rsid w:val="00C2596D"/>
    <w:rsid w:val="00C26305"/>
    <w:rsid w:val="00C2688B"/>
    <w:rsid w:val="00C277AE"/>
    <w:rsid w:val="00C279C5"/>
    <w:rsid w:val="00C27D35"/>
    <w:rsid w:val="00C31084"/>
    <w:rsid w:val="00C31C14"/>
    <w:rsid w:val="00C31D5F"/>
    <w:rsid w:val="00C3317B"/>
    <w:rsid w:val="00C33463"/>
    <w:rsid w:val="00C3388F"/>
    <w:rsid w:val="00C33A83"/>
    <w:rsid w:val="00C34CC3"/>
    <w:rsid w:val="00C354FE"/>
    <w:rsid w:val="00C35E33"/>
    <w:rsid w:val="00C35F3B"/>
    <w:rsid w:val="00C36494"/>
    <w:rsid w:val="00C365B0"/>
    <w:rsid w:val="00C36C89"/>
    <w:rsid w:val="00C36FE7"/>
    <w:rsid w:val="00C4041A"/>
    <w:rsid w:val="00C407A7"/>
    <w:rsid w:val="00C40D9B"/>
    <w:rsid w:val="00C411C4"/>
    <w:rsid w:val="00C42B77"/>
    <w:rsid w:val="00C42E96"/>
    <w:rsid w:val="00C43F9D"/>
    <w:rsid w:val="00C44DC8"/>
    <w:rsid w:val="00C45602"/>
    <w:rsid w:val="00C457BC"/>
    <w:rsid w:val="00C46279"/>
    <w:rsid w:val="00C46BA0"/>
    <w:rsid w:val="00C47764"/>
    <w:rsid w:val="00C47CFA"/>
    <w:rsid w:val="00C47FB8"/>
    <w:rsid w:val="00C5044A"/>
    <w:rsid w:val="00C504ED"/>
    <w:rsid w:val="00C52095"/>
    <w:rsid w:val="00C52135"/>
    <w:rsid w:val="00C524C0"/>
    <w:rsid w:val="00C53423"/>
    <w:rsid w:val="00C53D1F"/>
    <w:rsid w:val="00C54927"/>
    <w:rsid w:val="00C549C1"/>
    <w:rsid w:val="00C57252"/>
    <w:rsid w:val="00C57304"/>
    <w:rsid w:val="00C576D1"/>
    <w:rsid w:val="00C60AD7"/>
    <w:rsid w:val="00C61269"/>
    <w:rsid w:val="00C615BB"/>
    <w:rsid w:val="00C61BB7"/>
    <w:rsid w:val="00C62420"/>
    <w:rsid w:val="00C62BB9"/>
    <w:rsid w:val="00C62E46"/>
    <w:rsid w:val="00C62F7A"/>
    <w:rsid w:val="00C62FF4"/>
    <w:rsid w:val="00C63345"/>
    <w:rsid w:val="00C63B80"/>
    <w:rsid w:val="00C63E73"/>
    <w:rsid w:val="00C65364"/>
    <w:rsid w:val="00C653BB"/>
    <w:rsid w:val="00C65766"/>
    <w:rsid w:val="00C65865"/>
    <w:rsid w:val="00C65866"/>
    <w:rsid w:val="00C65FD8"/>
    <w:rsid w:val="00C662B4"/>
    <w:rsid w:val="00C668F4"/>
    <w:rsid w:val="00C677E4"/>
    <w:rsid w:val="00C7015E"/>
    <w:rsid w:val="00C709C9"/>
    <w:rsid w:val="00C70D08"/>
    <w:rsid w:val="00C70DC4"/>
    <w:rsid w:val="00C71023"/>
    <w:rsid w:val="00C71438"/>
    <w:rsid w:val="00C714FE"/>
    <w:rsid w:val="00C717A2"/>
    <w:rsid w:val="00C71AED"/>
    <w:rsid w:val="00C72405"/>
    <w:rsid w:val="00C72469"/>
    <w:rsid w:val="00C7266E"/>
    <w:rsid w:val="00C728F5"/>
    <w:rsid w:val="00C73A25"/>
    <w:rsid w:val="00C73ECC"/>
    <w:rsid w:val="00C750A7"/>
    <w:rsid w:val="00C75A6D"/>
    <w:rsid w:val="00C763FD"/>
    <w:rsid w:val="00C76CDD"/>
    <w:rsid w:val="00C776D7"/>
    <w:rsid w:val="00C80A7F"/>
    <w:rsid w:val="00C80CA2"/>
    <w:rsid w:val="00C8126A"/>
    <w:rsid w:val="00C81887"/>
    <w:rsid w:val="00C818F2"/>
    <w:rsid w:val="00C81961"/>
    <w:rsid w:val="00C81AEA"/>
    <w:rsid w:val="00C82C04"/>
    <w:rsid w:val="00C83C6E"/>
    <w:rsid w:val="00C856E0"/>
    <w:rsid w:val="00C85EB3"/>
    <w:rsid w:val="00C86339"/>
    <w:rsid w:val="00C87131"/>
    <w:rsid w:val="00C87716"/>
    <w:rsid w:val="00C878C6"/>
    <w:rsid w:val="00C903A7"/>
    <w:rsid w:val="00C90743"/>
    <w:rsid w:val="00C90EED"/>
    <w:rsid w:val="00C90FA8"/>
    <w:rsid w:val="00C91122"/>
    <w:rsid w:val="00C91B50"/>
    <w:rsid w:val="00C92135"/>
    <w:rsid w:val="00C92375"/>
    <w:rsid w:val="00C926C8"/>
    <w:rsid w:val="00C9394C"/>
    <w:rsid w:val="00C93CB3"/>
    <w:rsid w:val="00C93CEF"/>
    <w:rsid w:val="00C94C4B"/>
    <w:rsid w:val="00C9633B"/>
    <w:rsid w:val="00C96728"/>
    <w:rsid w:val="00C969D9"/>
    <w:rsid w:val="00C96D90"/>
    <w:rsid w:val="00C96E3F"/>
    <w:rsid w:val="00C96F47"/>
    <w:rsid w:val="00C971AD"/>
    <w:rsid w:val="00CA0176"/>
    <w:rsid w:val="00CA01F8"/>
    <w:rsid w:val="00CA0A38"/>
    <w:rsid w:val="00CA0A90"/>
    <w:rsid w:val="00CA1ACF"/>
    <w:rsid w:val="00CA1D87"/>
    <w:rsid w:val="00CA1FE3"/>
    <w:rsid w:val="00CA354C"/>
    <w:rsid w:val="00CA40F9"/>
    <w:rsid w:val="00CA531F"/>
    <w:rsid w:val="00CA552E"/>
    <w:rsid w:val="00CA575A"/>
    <w:rsid w:val="00CA5837"/>
    <w:rsid w:val="00CA5D26"/>
    <w:rsid w:val="00CA5DE0"/>
    <w:rsid w:val="00CA640D"/>
    <w:rsid w:val="00CA6472"/>
    <w:rsid w:val="00CA6719"/>
    <w:rsid w:val="00CA67B8"/>
    <w:rsid w:val="00CA70CA"/>
    <w:rsid w:val="00CB0850"/>
    <w:rsid w:val="00CB0C9F"/>
    <w:rsid w:val="00CB1B71"/>
    <w:rsid w:val="00CB1C7B"/>
    <w:rsid w:val="00CB2493"/>
    <w:rsid w:val="00CB2A97"/>
    <w:rsid w:val="00CB2AD8"/>
    <w:rsid w:val="00CB2D43"/>
    <w:rsid w:val="00CB316D"/>
    <w:rsid w:val="00CB34A8"/>
    <w:rsid w:val="00CB409B"/>
    <w:rsid w:val="00CB4100"/>
    <w:rsid w:val="00CB48FE"/>
    <w:rsid w:val="00CB4BC6"/>
    <w:rsid w:val="00CB56A9"/>
    <w:rsid w:val="00CB585C"/>
    <w:rsid w:val="00CB6523"/>
    <w:rsid w:val="00CB77A6"/>
    <w:rsid w:val="00CB7D4F"/>
    <w:rsid w:val="00CC0151"/>
    <w:rsid w:val="00CC07D5"/>
    <w:rsid w:val="00CC09A7"/>
    <w:rsid w:val="00CC0E33"/>
    <w:rsid w:val="00CC12D3"/>
    <w:rsid w:val="00CC16E1"/>
    <w:rsid w:val="00CC22C1"/>
    <w:rsid w:val="00CC39FA"/>
    <w:rsid w:val="00CC4001"/>
    <w:rsid w:val="00CC54A6"/>
    <w:rsid w:val="00CC6A1A"/>
    <w:rsid w:val="00CC6B90"/>
    <w:rsid w:val="00CC6ECF"/>
    <w:rsid w:val="00CC6F62"/>
    <w:rsid w:val="00CC7B8F"/>
    <w:rsid w:val="00CC7FC6"/>
    <w:rsid w:val="00CD02E5"/>
    <w:rsid w:val="00CD0451"/>
    <w:rsid w:val="00CD052A"/>
    <w:rsid w:val="00CD45E1"/>
    <w:rsid w:val="00CD524F"/>
    <w:rsid w:val="00CD5664"/>
    <w:rsid w:val="00CD6539"/>
    <w:rsid w:val="00CD6D71"/>
    <w:rsid w:val="00CD7CC3"/>
    <w:rsid w:val="00CE13A9"/>
    <w:rsid w:val="00CE14B1"/>
    <w:rsid w:val="00CE1C97"/>
    <w:rsid w:val="00CE2CE0"/>
    <w:rsid w:val="00CE308C"/>
    <w:rsid w:val="00CE36DC"/>
    <w:rsid w:val="00CE4F9B"/>
    <w:rsid w:val="00CE50A4"/>
    <w:rsid w:val="00CE56BF"/>
    <w:rsid w:val="00CE58D3"/>
    <w:rsid w:val="00CE7171"/>
    <w:rsid w:val="00CE7A03"/>
    <w:rsid w:val="00CE7C97"/>
    <w:rsid w:val="00CE7D43"/>
    <w:rsid w:val="00CF260A"/>
    <w:rsid w:val="00CF2A01"/>
    <w:rsid w:val="00CF2BA0"/>
    <w:rsid w:val="00CF30E0"/>
    <w:rsid w:val="00CF3923"/>
    <w:rsid w:val="00CF4FFA"/>
    <w:rsid w:val="00CF5460"/>
    <w:rsid w:val="00CF5A6B"/>
    <w:rsid w:val="00CF5EC4"/>
    <w:rsid w:val="00CF78FD"/>
    <w:rsid w:val="00D004CB"/>
    <w:rsid w:val="00D005B3"/>
    <w:rsid w:val="00D01017"/>
    <w:rsid w:val="00D01040"/>
    <w:rsid w:val="00D0107A"/>
    <w:rsid w:val="00D013FA"/>
    <w:rsid w:val="00D01467"/>
    <w:rsid w:val="00D01540"/>
    <w:rsid w:val="00D01760"/>
    <w:rsid w:val="00D01A7E"/>
    <w:rsid w:val="00D01D10"/>
    <w:rsid w:val="00D01ED5"/>
    <w:rsid w:val="00D02034"/>
    <w:rsid w:val="00D021CD"/>
    <w:rsid w:val="00D0227E"/>
    <w:rsid w:val="00D02ED5"/>
    <w:rsid w:val="00D03851"/>
    <w:rsid w:val="00D038D4"/>
    <w:rsid w:val="00D0397E"/>
    <w:rsid w:val="00D04406"/>
    <w:rsid w:val="00D04588"/>
    <w:rsid w:val="00D04741"/>
    <w:rsid w:val="00D048FA"/>
    <w:rsid w:val="00D04D06"/>
    <w:rsid w:val="00D05CA6"/>
    <w:rsid w:val="00D06F32"/>
    <w:rsid w:val="00D07397"/>
    <w:rsid w:val="00D1052B"/>
    <w:rsid w:val="00D10EFD"/>
    <w:rsid w:val="00D10F49"/>
    <w:rsid w:val="00D113DC"/>
    <w:rsid w:val="00D11A95"/>
    <w:rsid w:val="00D14B3B"/>
    <w:rsid w:val="00D157B9"/>
    <w:rsid w:val="00D15C3D"/>
    <w:rsid w:val="00D168A8"/>
    <w:rsid w:val="00D17FD1"/>
    <w:rsid w:val="00D2039F"/>
    <w:rsid w:val="00D209DD"/>
    <w:rsid w:val="00D20CD7"/>
    <w:rsid w:val="00D21BBE"/>
    <w:rsid w:val="00D229F4"/>
    <w:rsid w:val="00D230D9"/>
    <w:rsid w:val="00D23648"/>
    <w:rsid w:val="00D23EE1"/>
    <w:rsid w:val="00D24057"/>
    <w:rsid w:val="00D24BEC"/>
    <w:rsid w:val="00D25767"/>
    <w:rsid w:val="00D258E7"/>
    <w:rsid w:val="00D25C20"/>
    <w:rsid w:val="00D25E30"/>
    <w:rsid w:val="00D26939"/>
    <w:rsid w:val="00D2779D"/>
    <w:rsid w:val="00D27863"/>
    <w:rsid w:val="00D27D7C"/>
    <w:rsid w:val="00D3041E"/>
    <w:rsid w:val="00D306F0"/>
    <w:rsid w:val="00D30C9E"/>
    <w:rsid w:val="00D31509"/>
    <w:rsid w:val="00D31F12"/>
    <w:rsid w:val="00D32AF2"/>
    <w:rsid w:val="00D33A26"/>
    <w:rsid w:val="00D33E13"/>
    <w:rsid w:val="00D33EA3"/>
    <w:rsid w:val="00D34BA4"/>
    <w:rsid w:val="00D35582"/>
    <w:rsid w:val="00D35EB1"/>
    <w:rsid w:val="00D362AD"/>
    <w:rsid w:val="00D36C65"/>
    <w:rsid w:val="00D36C92"/>
    <w:rsid w:val="00D36DCF"/>
    <w:rsid w:val="00D36E15"/>
    <w:rsid w:val="00D37036"/>
    <w:rsid w:val="00D414A4"/>
    <w:rsid w:val="00D41D64"/>
    <w:rsid w:val="00D41F37"/>
    <w:rsid w:val="00D42D53"/>
    <w:rsid w:val="00D431F2"/>
    <w:rsid w:val="00D439E4"/>
    <w:rsid w:val="00D43A30"/>
    <w:rsid w:val="00D43A36"/>
    <w:rsid w:val="00D44598"/>
    <w:rsid w:val="00D465B5"/>
    <w:rsid w:val="00D47710"/>
    <w:rsid w:val="00D47A19"/>
    <w:rsid w:val="00D47B0F"/>
    <w:rsid w:val="00D52251"/>
    <w:rsid w:val="00D52386"/>
    <w:rsid w:val="00D52A7C"/>
    <w:rsid w:val="00D5312A"/>
    <w:rsid w:val="00D5513E"/>
    <w:rsid w:val="00D55A8F"/>
    <w:rsid w:val="00D56222"/>
    <w:rsid w:val="00D57973"/>
    <w:rsid w:val="00D603AD"/>
    <w:rsid w:val="00D60AE7"/>
    <w:rsid w:val="00D60D57"/>
    <w:rsid w:val="00D61186"/>
    <w:rsid w:val="00D61264"/>
    <w:rsid w:val="00D61B3A"/>
    <w:rsid w:val="00D61DBC"/>
    <w:rsid w:val="00D62842"/>
    <w:rsid w:val="00D635CB"/>
    <w:rsid w:val="00D63F75"/>
    <w:rsid w:val="00D64056"/>
    <w:rsid w:val="00D640D1"/>
    <w:rsid w:val="00D64472"/>
    <w:rsid w:val="00D64AED"/>
    <w:rsid w:val="00D6542D"/>
    <w:rsid w:val="00D65CA4"/>
    <w:rsid w:val="00D67623"/>
    <w:rsid w:val="00D67971"/>
    <w:rsid w:val="00D70F15"/>
    <w:rsid w:val="00D719B8"/>
    <w:rsid w:val="00D71C6A"/>
    <w:rsid w:val="00D71D58"/>
    <w:rsid w:val="00D72E6F"/>
    <w:rsid w:val="00D73EEF"/>
    <w:rsid w:val="00D74247"/>
    <w:rsid w:val="00D74B4E"/>
    <w:rsid w:val="00D74EDC"/>
    <w:rsid w:val="00D74FA1"/>
    <w:rsid w:val="00D75604"/>
    <w:rsid w:val="00D7595C"/>
    <w:rsid w:val="00D764A2"/>
    <w:rsid w:val="00D7660D"/>
    <w:rsid w:val="00D80CEA"/>
    <w:rsid w:val="00D80FE9"/>
    <w:rsid w:val="00D8194B"/>
    <w:rsid w:val="00D82088"/>
    <w:rsid w:val="00D820C5"/>
    <w:rsid w:val="00D82420"/>
    <w:rsid w:val="00D83334"/>
    <w:rsid w:val="00D83A84"/>
    <w:rsid w:val="00D840FB"/>
    <w:rsid w:val="00D85252"/>
    <w:rsid w:val="00D8539B"/>
    <w:rsid w:val="00D855FD"/>
    <w:rsid w:val="00D859A9"/>
    <w:rsid w:val="00D85D36"/>
    <w:rsid w:val="00D86241"/>
    <w:rsid w:val="00D86534"/>
    <w:rsid w:val="00D86A5C"/>
    <w:rsid w:val="00D86C63"/>
    <w:rsid w:val="00D86E03"/>
    <w:rsid w:val="00D86EEE"/>
    <w:rsid w:val="00D87457"/>
    <w:rsid w:val="00D87EC9"/>
    <w:rsid w:val="00D90395"/>
    <w:rsid w:val="00D9069C"/>
    <w:rsid w:val="00D91C55"/>
    <w:rsid w:val="00D91D7C"/>
    <w:rsid w:val="00D923AD"/>
    <w:rsid w:val="00D926A3"/>
    <w:rsid w:val="00D929E5"/>
    <w:rsid w:val="00D93739"/>
    <w:rsid w:val="00D93D48"/>
    <w:rsid w:val="00D93FDE"/>
    <w:rsid w:val="00D9407D"/>
    <w:rsid w:val="00D94083"/>
    <w:rsid w:val="00D941AA"/>
    <w:rsid w:val="00D9495E"/>
    <w:rsid w:val="00D956ED"/>
    <w:rsid w:val="00D95A46"/>
    <w:rsid w:val="00D95C8F"/>
    <w:rsid w:val="00D95E38"/>
    <w:rsid w:val="00D95F07"/>
    <w:rsid w:val="00D960DE"/>
    <w:rsid w:val="00D96491"/>
    <w:rsid w:val="00D96665"/>
    <w:rsid w:val="00D96EBD"/>
    <w:rsid w:val="00D970D5"/>
    <w:rsid w:val="00D970D8"/>
    <w:rsid w:val="00D9721E"/>
    <w:rsid w:val="00D977B0"/>
    <w:rsid w:val="00DA01DF"/>
    <w:rsid w:val="00DA0BB9"/>
    <w:rsid w:val="00DA2152"/>
    <w:rsid w:val="00DA21F8"/>
    <w:rsid w:val="00DA2491"/>
    <w:rsid w:val="00DA25BA"/>
    <w:rsid w:val="00DA2AC5"/>
    <w:rsid w:val="00DA2EC8"/>
    <w:rsid w:val="00DA2F0F"/>
    <w:rsid w:val="00DA3C10"/>
    <w:rsid w:val="00DA4A18"/>
    <w:rsid w:val="00DA502A"/>
    <w:rsid w:val="00DA5585"/>
    <w:rsid w:val="00DA6D7A"/>
    <w:rsid w:val="00DA725F"/>
    <w:rsid w:val="00DA7981"/>
    <w:rsid w:val="00DA7E56"/>
    <w:rsid w:val="00DB05DF"/>
    <w:rsid w:val="00DB120C"/>
    <w:rsid w:val="00DB145D"/>
    <w:rsid w:val="00DB1CAC"/>
    <w:rsid w:val="00DB2945"/>
    <w:rsid w:val="00DB38D5"/>
    <w:rsid w:val="00DB39C3"/>
    <w:rsid w:val="00DB3BB2"/>
    <w:rsid w:val="00DB41BB"/>
    <w:rsid w:val="00DB5B56"/>
    <w:rsid w:val="00DB6073"/>
    <w:rsid w:val="00DB62A2"/>
    <w:rsid w:val="00DB64E6"/>
    <w:rsid w:val="00DB6541"/>
    <w:rsid w:val="00DB6C84"/>
    <w:rsid w:val="00DB70CA"/>
    <w:rsid w:val="00DB7C19"/>
    <w:rsid w:val="00DB7FBC"/>
    <w:rsid w:val="00DC096F"/>
    <w:rsid w:val="00DC1A0A"/>
    <w:rsid w:val="00DC1D30"/>
    <w:rsid w:val="00DC2089"/>
    <w:rsid w:val="00DC292F"/>
    <w:rsid w:val="00DC2B7E"/>
    <w:rsid w:val="00DC44E7"/>
    <w:rsid w:val="00DC46C2"/>
    <w:rsid w:val="00DC4BBB"/>
    <w:rsid w:val="00DC4C0D"/>
    <w:rsid w:val="00DC4DDE"/>
    <w:rsid w:val="00DC55DB"/>
    <w:rsid w:val="00DC64AB"/>
    <w:rsid w:val="00DC65B5"/>
    <w:rsid w:val="00DC67D6"/>
    <w:rsid w:val="00DC6B71"/>
    <w:rsid w:val="00DC6BAC"/>
    <w:rsid w:val="00DC758A"/>
    <w:rsid w:val="00DC7708"/>
    <w:rsid w:val="00DD0A3C"/>
    <w:rsid w:val="00DD0F6F"/>
    <w:rsid w:val="00DD1709"/>
    <w:rsid w:val="00DD1D87"/>
    <w:rsid w:val="00DD1E39"/>
    <w:rsid w:val="00DD2BAC"/>
    <w:rsid w:val="00DD3F7A"/>
    <w:rsid w:val="00DD4B6C"/>
    <w:rsid w:val="00DD5162"/>
    <w:rsid w:val="00DD5249"/>
    <w:rsid w:val="00DD6A55"/>
    <w:rsid w:val="00DD6D4C"/>
    <w:rsid w:val="00DD730D"/>
    <w:rsid w:val="00DD7AB5"/>
    <w:rsid w:val="00DE021A"/>
    <w:rsid w:val="00DE048A"/>
    <w:rsid w:val="00DE1055"/>
    <w:rsid w:val="00DE105F"/>
    <w:rsid w:val="00DE12F3"/>
    <w:rsid w:val="00DE14F1"/>
    <w:rsid w:val="00DE1B4F"/>
    <w:rsid w:val="00DE2129"/>
    <w:rsid w:val="00DE2802"/>
    <w:rsid w:val="00DE2B15"/>
    <w:rsid w:val="00DE2E7F"/>
    <w:rsid w:val="00DE3E9C"/>
    <w:rsid w:val="00DE41BC"/>
    <w:rsid w:val="00DE41CF"/>
    <w:rsid w:val="00DE4253"/>
    <w:rsid w:val="00DE49C4"/>
    <w:rsid w:val="00DE4E1B"/>
    <w:rsid w:val="00DE51E9"/>
    <w:rsid w:val="00DE61DC"/>
    <w:rsid w:val="00DE6576"/>
    <w:rsid w:val="00DE68DC"/>
    <w:rsid w:val="00DE6E85"/>
    <w:rsid w:val="00DE7DD0"/>
    <w:rsid w:val="00DF01D7"/>
    <w:rsid w:val="00DF1539"/>
    <w:rsid w:val="00DF1B0A"/>
    <w:rsid w:val="00DF1C94"/>
    <w:rsid w:val="00DF2C20"/>
    <w:rsid w:val="00DF3201"/>
    <w:rsid w:val="00DF36CF"/>
    <w:rsid w:val="00DF380A"/>
    <w:rsid w:val="00DF39BB"/>
    <w:rsid w:val="00DF3DC1"/>
    <w:rsid w:val="00DF4193"/>
    <w:rsid w:val="00DF4B79"/>
    <w:rsid w:val="00DF4D73"/>
    <w:rsid w:val="00DF4F69"/>
    <w:rsid w:val="00DF5DDB"/>
    <w:rsid w:val="00DF6568"/>
    <w:rsid w:val="00DF6FB7"/>
    <w:rsid w:val="00DF7357"/>
    <w:rsid w:val="00DF73DB"/>
    <w:rsid w:val="00DF73F4"/>
    <w:rsid w:val="00DF744C"/>
    <w:rsid w:val="00DF77A1"/>
    <w:rsid w:val="00DF79FD"/>
    <w:rsid w:val="00E00907"/>
    <w:rsid w:val="00E00D87"/>
    <w:rsid w:val="00E0148B"/>
    <w:rsid w:val="00E017C9"/>
    <w:rsid w:val="00E027C3"/>
    <w:rsid w:val="00E03C8C"/>
    <w:rsid w:val="00E03EDC"/>
    <w:rsid w:val="00E041B9"/>
    <w:rsid w:val="00E05571"/>
    <w:rsid w:val="00E0603A"/>
    <w:rsid w:val="00E061E5"/>
    <w:rsid w:val="00E073A2"/>
    <w:rsid w:val="00E079A3"/>
    <w:rsid w:val="00E10663"/>
    <w:rsid w:val="00E115BB"/>
    <w:rsid w:val="00E1191E"/>
    <w:rsid w:val="00E119F2"/>
    <w:rsid w:val="00E11F17"/>
    <w:rsid w:val="00E12DB9"/>
    <w:rsid w:val="00E13342"/>
    <w:rsid w:val="00E13653"/>
    <w:rsid w:val="00E139DD"/>
    <w:rsid w:val="00E144E6"/>
    <w:rsid w:val="00E149C8"/>
    <w:rsid w:val="00E15774"/>
    <w:rsid w:val="00E1797E"/>
    <w:rsid w:val="00E17D78"/>
    <w:rsid w:val="00E17FD3"/>
    <w:rsid w:val="00E20361"/>
    <w:rsid w:val="00E2106D"/>
    <w:rsid w:val="00E213F0"/>
    <w:rsid w:val="00E21EEF"/>
    <w:rsid w:val="00E22179"/>
    <w:rsid w:val="00E22537"/>
    <w:rsid w:val="00E241B7"/>
    <w:rsid w:val="00E247EC"/>
    <w:rsid w:val="00E2495D"/>
    <w:rsid w:val="00E24B65"/>
    <w:rsid w:val="00E2537A"/>
    <w:rsid w:val="00E25D4C"/>
    <w:rsid w:val="00E25E10"/>
    <w:rsid w:val="00E25E5F"/>
    <w:rsid w:val="00E25F16"/>
    <w:rsid w:val="00E26ACD"/>
    <w:rsid w:val="00E26D62"/>
    <w:rsid w:val="00E30A8A"/>
    <w:rsid w:val="00E30B90"/>
    <w:rsid w:val="00E31DA0"/>
    <w:rsid w:val="00E3205C"/>
    <w:rsid w:val="00E320DB"/>
    <w:rsid w:val="00E326DA"/>
    <w:rsid w:val="00E328DA"/>
    <w:rsid w:val="00E33975"/>
    <w:rsid w:val="00E33C31"/>
    <w:rsid w:val="00E33CD3"/>
    <w:rsid w:val="00E348F4"/>
    <w:rsid w:val="00E34C40"/>
    <w:rsid w:val="00E35490"/>
    <w:rsid w:val="00E35513"/>
    <w:rsid w:val="00E367CB"/>
    <w:rsid w:val="00E36E3F"/>
    <w:rsid w:val="00E3717C"/>
    <w:rsid w:val="00E37236"/>
    <w:rsid w:val="00E4020F"/>
    <w:rsid w:val="00E40E15"/>
    <w:rsid w:val="00E4192C"/>
    <w:rsid w:val="00E41DA6"/>
    <w:rsid w:val="00E4214B"/>
    <w:rsid w:val="00E42636"/>
    <w:rsid w:val="00E426FC"/>
    <w:rsid w:val="00E437DA"/>
    <w:rsid w:val="00E43904"/>
    <w:rsid w:val="00E44009"/>
    <w:rsid w:val="00E44975"/>
    <w:rsid w:val="00E449DA"/>
    <w:rsid w:val="00E44ABB"/>
    <w:rsid w:val="00E44CC4"/>
    <w:rsid w:val="00E4629D"/>
    <w:rsid w:val="00E46495"/>
    <w:rsid w:val="00E4706D"/>
    <w:rsid w:val="00E47C8A"/>
    <w:rsid w:val="00E5076F"/>
    <w:rsid w:val="00E50813"/>
    <w:rsid w:val="00E5115F"/>
    <w:rsid w:val="00E51625"/>
    <w:rsid w:val="00E5213F"/>
    <w:rsid w:val="00E53241"/>
    <w:rsid w:val="00E5372D"/>
    <w:rsid w:val="00E5385A"/>
    <w:rsid w:val="00E53A8B"/>
    <w:rsid w:val="00E54044"/>
    <w:rsid w:val="00E5412F"/>
    <w:rsid w:val="00E54721"/>
    <w:rsid w:val="00E54DC4"/>
    <w:rsid w:val="00E55B0D"/>
    <w:rsid w:val="00E55F91"/>
    <w:rsid w:val="00E5667B"/>
    <w:rsid w:val="00E5674A"/>
    <w:rsid w:val="00E5687D"/>
    <w:rsid w:val="00E5687F"/>
    <w:rsid w:val="00E56C3B"/>
    <w:rsid w:val="00E57088"/>
    <w:rsid w:val="00E60D24"/>
    <w:rsid w:val="00E60FC2"/>
    <w:rsid w:val="00E61236"/>
    <w:rsid w:val="00E61915"/>
    <w:rsid w:val="00E61F50"/>
    <w:rsid w:val="00E6257E"/>
    <w:rsid w:val="00E62E76"/>
    <w:rsid w:val="00E63CB8"/>
    <w:rsid w:val="00E63E3F"/>
    <w:rsid w:val="00E6473B"/>
    <w:rsid w:val="00E65746"/>
    <w:rsid w:val="00E657EE"/>
    <w:rsid w:val="00E65905"/>
    <w:rsid w:val="00E6592D"/>
    <w:rsid w:val="00E66A6A"/>
    <w:rsid w:val="00E67355"/>
    <w:rsid w:val="00E67B03"/>
    <w:rsid w:val="00E70315"/>
    <w:rsid w:val="00E7034F"/>
    <w:rsid w:val="00E705D5"/>
    <w:rsid w:val="00E709E5"/>
    <w:rsid w:val="00E70F2A"/>
    <w:rsid w:val="00E710A7"/>
    <w:rsid w:val="00E719FA"/>
    <w:rsid w:val="00E71CAA"/>
    <w:rsid w:val="00E72A7F"/>
    <w:rsid w:val="00E73689"/>
    <w:rsid w:val="00E737E9"/>
    <w:rsid w:val="00E749CA"/>
    <w:rsid w:val="00E75B16"/>
    <w:rsid w:val="00E76E32"/>
    <w:rsid w:val="00E77220"/>
    <w:rsid w:val="00E77324"/>
    <w:rsid w:val="00E77AD2"/>
    <w:rsid w:val="00E8050D"/>
    <w:rsid w:val="00E80DFD"/>
    <w:rsid w:val="00E81402"/>
    <w:rsid w:val="00E81C7D"/>
    <w:rsid w:val="00E820A6"/>
    <w:rsid w:val="00E8248F"/>
    <w:rsid w:val="00E831F5"/>
    <w:rsid w:val="00E84266"/>
    <w:rsid w:val="00E858B2"/>
    <w:rsid w:val="00E8591E"/>
    <w:rsid w:val="00E85D08"/>
    <w:rsid w:val="00E85D2C"/>
    <w:rsid w:val="00E8655A"/>
    <w:rsid w:val="00E8664A"/>
    <w:rsid w:val="00E87010"/>
    <w:rsid w:val="00E87156"/>
    <w:rsid w:val="00E87705"/>
    <w:rsid w:val="00E87CB6"/>
    <w:rsid w:val="00E90002"/>
    <w:rsid w:val="00E90070"/>
    <w:rsid w:val="00E904C3"/>
    <w:rsid w:val="00E90FD2"/>
    <w:rsid w:val="00E912FD"/>
    <w:rsid w:val="00E91888"/>
    <w:rsid w:val="00E91EC6"/>
    <w:rsid w:val="00E924DA"/>
    <w:rsid w:val="00E92F06"/>
    <w:rsid w:val="00E93AAB"/>
    <w:rsid w:val="00E9401E"/>
    <w:rsid w:val="00E9436A"/>
    <w:rsid w:val="00E944D5"/>
    <w:rsid w:val="00E94CB0"/>
    <w:rsid w:val="00E94EE6"/>
    <w:rsid w:val="00E95E2C"/>
    <w:rsid w:val="00E96CCC"/>
    <w:rsid w:val="00EA009A"/>
    <w:rsid w:val="00EA06B5"/>
    <w:rsid w:val="00EA0BFF"/>
    <w:rsid w:val="00EA1055"/>
    <w:rsid w:val="00EA1A74"/>
    <w:rsid w:val="00EA1BC3"/>
    <w:rsid w:val="00EA1CDB"/>
    <w:rsid w:val="00EA1D52"/>
    <w:rsid w:val="00EA1E37"/>
    <w:rsid w:val="00EA2710"/>
    <w:rsid w:val="00EA2A92"/>
    <w:rsid w:val="00EA32A4"/>
    <w:rsid w:val="00EA35D4"/>
    <w:rsid w:val="00EA3ADE"/>
    <w:rsid w:val="00EA430E"/>
    <w:rsid w:val="00EA46A9"/>
    <w:rsid w:val="00EA4798"/>
    <w:rsid w:val="00EA47B4"/>
    <w:rsid w:val="00EA58DA"/>
    <w:rsid w:val="00EA5EDC"/>
    <w:rsid w:val="00EA670B"/>
    <w:rsid w:val="00EA71E7"/>
    <w:rsid w:val="00EA7E8B"/>
    <w:rsid w:val="00EB0046"/>
    <w:rsid w:val="00EB0621"/>
    <w:rsid w:val="00EB14ED"/>
    <w:rsid w:val="00EB3FAA"/>
    <w:rsid w:val="00EB4294"/>
    <w:rsid w:val="00EB4D95"/>
    <w:rsid w:val="00EB53BF"/>
    <w:rsid w:val="00EB656C"/>
    <w:rsid w:val="00EB7A79"/>
    <w:rsid w:val="00EC0B0C"/>
    <w:rsid w:val="00EC0CD1"/>
    <w:rsid w:val="00EC0D57"/>
    <w:rsid w:val="00EC0FC1"/>
    <w:rsid w:val="00EC170C"/>
    <w:rsid w:val="00EC26EB"/>
    <w:rsid w:val="00EC2B16"/>
    <w:rsid w:val="00EC2BF5"/>
    <w:rsid w:val="00EC390A"/>
    <w:rsid w:val="00EC3E55"/>
    <w:rsid w:val="00EC5372"/>
    <w:rsid w:val="00EC59F9"/>
    <w:rsid w:val="00EC5E81"/>
    <w:rsid w:val="00EC6AB4"/>
    <w:rsid w:val="00EC6BBF"/>
    <w:rsid w:val="00EC709A"/>
    <w:rsid w:val="00EC7BCE"/>
    <w:rsid w:val="00EC7D0C"/>
    <w:rsid w:val="00ED0586"/>
    <w:rsid w:val="00ED1007"/>
    <w:rsid w:val="00ED111B"/>
    <w:rsid w:val="00ED1252"/>
    <w:rsid w:val="00ED2915"/>
    <w:rsid w:val="00ED3937"/>
    <w:rsid w:val="00ED3CE3"/>
    <w:rsid w:val="00ED44DB"/>
    <w:rsid w:val="00ED45CA"/>
    <w:rsid w:val="00ED4647"/>
    <w:rsid w:val="00ED48E6"/>
    <w:rsid w:val="00ED4E51"/>
    <w:rsid w:val="00ED4F00"/>
    <w:rsid w:val="00ED50DD"/>
    <w:rsid w:val="00ED5233"/>
    <w:rsid w:val="00ED54DC"/>
    <w:rsid w:val="00ED5FFB"/>
    <w:rsid w:val="00ED62F2"/>
    <w:rsid w:val="00ED7833"/>
    <w:rsid w:val="00EE0644"/>
    <w:rsid w:val="00EE0A87"/>
    <w:rsid w:val="00EE0B2D"/>
    <w:rsid w:val="00EE0D75"/>
    <w:rsid w:val="00EE18AA"/>
    <w:rsid w:val="00EE18CA"/>
    <w:rsid w:val="00EE1934"/>
    <w:rsid w:val="00EE1D60"/>
    <w:rsid w:val="00EE2C41"/>
    <w:rsid w:val="00EE2D9C"/>
    <w:rsid w:val="00EE2DA4"/>
    <w:rsid w:val="00EE4279"/>
    <w:rsid w:val="00EE4688"/>
    <w:rsid w:val="00EE4885"/>
    <w:rsid w:val="00EE5076"/>
    <w:rsid w:val="00EE5F8A"/>
    <w:rsid w:val="00EE618A"/>
    <w:rsid w:val="00EE63C2"/>
    <w:rsid w:val="00EE721C"/>
    <w:rsid w:val="00EE75C1"/>
    <w:rsid w:val="00EE7723"/>
    <w:rsid w:val="00EE7BCD"/>
    <w:rsid w:val="00EE7C3E"/>
    <w:rsid w:val="00EE7E75"/>
    <w:rsid w:val="00EF0481"/>
    <w:rsid w:val="00EF0D83"/>
    <w:rsid w:val="00EF2982"/>
    <w:rsid w:val="00EF2B2D"/>
    <w:rsid w:val="00EF2DD0"/>
    <w:rsid w:val="00EF4951"/>
    <w:rsid w:val="00EF4A87"/>
    <w:rsid w:val="00EF4B36"/>
    <w:rsid w:val="00EF6CEB"/>
    <w:rsid w:val="00EF71C4"/>
    <w:rsid w:val="00EF7C7D"/>
    <w:rsid w:val="00F0040B"/>
    <w:rsid w:val="00F00F65"/>
    <w:rsid w:val="00F010FA"/>
    <w:rsid w:val="00F015FC"/>
    <w:rsid w:val="00F0173E"/>
    <w:rsid w:val="00F0258B"/>
    <w:rsid w:val="00F0296C"/>
    <w:rsid w:val="00F02F8A"/>
    <w:rsid w:val="00F033EB"/>
    <w:rsid w:val="00F038D7"/>
    <w:rsid w:val="00F039F3"/>
    <w:rsid w:val="00F04325"/>
    <w:rsid w:val="00F0497F"/>
    <w:rsid w:val="00F05066"/>
    <w:rsid w:val="00F054E7"/>
    <w:rsid w:val="00F06BA5"/>
    <w:rsid w:val="00F06BCB"/>
    <w:rsid w:val="00F07917"/>
    <w:rsid w:val="00F07E0E"/>
    <w:rsid w:val="00F110B6"/>
    <w:rsid w:val="00F11286"/>
    <w:rsid w:val="00F1189E"/>
    <w:rsid w:val="00F124BF"/>
    <w:rsid w:val="00F12CB5"/>
    <w:rsid w:val="00F13149"/>
    <w:rsid w:val="00F14648"/>
    <w:rsid w:val="00F150F8"/>
    <w:rsid w:val="00F15C57"/>
    <w:rsid w:val="00F15F0F"/>
    <w:rsid w:val="00F161C7"/>
    <w:rsid w:val="00F17D7E"/>
    <w:rsid w:val="00F17F47"/>
    <w:rsid w:val="00F17FA0"/>
    <w:rsid w:val="00F20B80"/>
    <w:rsid w:val="00F20BCA"/>
    <w:rsid w:val="00F214B4"/>
    <w:rsid w:val="00F2217A"/>
    <w:rsid w:val="00F221B1"/>
    <w:rsid w:val="00F22B1C"/>
    <w:rsid w:val="00F22CD0"/>
    <w:rsid w:val="00F23773"/>
    <w:rsid w:val="00F23C71"/>
    <w:rsid w:val="00F23D28"/>
    <w:rsid w:val="00F23EA1"/>
    <w:rsid w:val="00F23F37"/>
    <w:rsid w:val="00F243EE"/>
    <w:rsid w:val="00F24581"/>
    <w:rsid w:val="00F246FA"/>
    <w:rsid w:val="00F24C9D"/>
    <w:rsid w:val="00F24CA8"/>
    <w:rsid w:val="00F25147"/>
    <w:rsid w:val="00F2534E"/>
    <w:rsid w:val="00F2625E"/>
    <w:rsid w:val="00F26982"/>
    <w:rsid w:val="00F26A68"/>
    <w:rsid w:val="00F27032"/>
    <w:rsid w:val="00F271DE"/>
    <w:rsid w:val="00F304F9"/>
    <w:rsid w:val="00F30C5E"/>
    <w:rsid w:val="00F31B4C"/>
    <w:rsid w:val="00F31CCE"/>
    <w:rsid w:val="00F31D9E"/>
    <w:rsid w:val="00F32DB7"/>
    <w:rsid w:val="00F32F78"/>
    <w:rsid w:val="00F33099"/>
    <w:rsid w:val="00F33C93"/>
    <w:rsid w:val="00F355B9"/>
    <w:rsid w:val="00F35F39"/>
    <w:rsid w:val="00F36029"/>
    <w:rsid w:val="00F36A2F"/>
    <w:rsid w:val="00F36C0C"/>
    <w:rsid w:val="00F3718C"/>
    <w:rsid w:val="00F4000B"/>
    <w:rsid w:val="00F4008F"/>
    <w:rsid w:val="00F4094B"/>
    <w:rsid w:val="00F40AF1"/>
    <w:rsid w:val="00F40B62"/>
    <w:rsid w:val="00F42AC0"/>
    <w:rsid w:val="00F42F45"/>
    <w:rsid w:val="00F43B0A"/>
    <w:rsid w:val="00F44956"/>
    <w:rsid w:val="00F44D29"/>
    <w:rsid w:val="00F44F3E"/>
    <w:rsid w:val="00F46112"/>
    <w:rsid w:val="00F50166"/>
    <w:rsid w:val="00F50861"/>
    <w:rsid w:val="00F50F2A"/>
    <w:rsid w:val="00F51620"/>
    <w:rsid w:val="00F51DA3"/>
    <w:rsid w:val="00F52531"/>
    <w:rsid w:val="00F526A5"/>
    <w:rsid w:val="00F5270A"/>
    <w:rsid w:val="00F5276A"/>
    <w:rsid w:val="00F52876"/>
    <w:rsid w:val="00F52B5A"/>
    <w:rsid w:val="00F52C38"/>
    <w:rsid w:val="00F53304"/>
    <w:rsid w:val="00F5340E"/>
    <w:rsid w:val="00F53928"/>
    <w:rsid w:val="00F551B0"/>
    <w:rsid w:val="00F55834"/>
    <w:rsid w:val="00F562BB"/>
    <w:rsid w:val="00F5651C"/>
    <w:rsid w:val="00F56C53"/>
    <w:rsid w:val="00F56DE1"/>
    <w:rsid w:val="00F56E6C"/>
    <w:rsid w:val="00F56EBC"/>
    <w:rsid w:val="00F571FF"/>
    <w:rsid w:val="00F57661"/>
    <w:rsid w:val="00F60428"/>
    <w:rsid w:val="00F610C2"/>
    <w:rsid w:val="00F61BE1"/>
    <w:rsid w:val="00F6298A"/>
    <w:rsid w:val="00F62C28"/>
    <w:rsid w:val="00F62D2D"/>
    <w:rsid w:val="00F62EA7"/>
    <w:rsid w:val="00F6350A"/>
    <w:rsid w:val="00F636F7"/>
    <w:rsid w:val="00F63F38"/>
    <w:rsid w:val="00F64569"/>
    <w:rsid w:val="00F64EDD"/>
    <w:rsid w:val="00F65118"/>
    <w:rsid w:val="00F6551E"/>
    <w:rsid w:val="00F65A4B"/>
    <w:rsid w:val="00F65FA8"/>
    <w:rsid w:val="00F66562"/>
    <w:rsid w:val="00F6724E"/>
    <w:rsid w:val="00F67601"/>
    <w:rsid w:val="00F7161D"/>
    <w:rsid w:val="00F7173B"/>
    <w:rsid w:val="00F71C20"/>
    <w:rsid w:val="00F72844"/>
    <w:rsid w:val="00F72C65"/>
    <w:rsid w:val="00F737EB"/>
    <w:rsid w:val="00F73A8E"/>
    <w:rsid w:val="00F73BE4"/>
    <w:rsid w:val="00F745E5"/>
    <w:rsid w:val="00F7482E"/>
    <w:rsid w:val="00F75075"/>
    <w:rsid w:val="00F75740"/>
    <w:rsid w:val="00F759C3"/>
    <w:rsid w:val="00F75C16"/>
    <w:rsid w:val="00F75CE1"/>
    <w:rsid w:val="00F75D36"/>
    <w:rsid w:val="00F75D86"/>
    <w:rsid w:val="00F76099"/>
    <w:rsid w:val="00F76AE1"/>
    <w:rsid w:val="00F76DE0"/>
    <w:rsid w:val="00F776B0"/>
    <w:rsid w:val="00F80EAE"/>
    <w:rsid w:val="00F81745"/>
    <w:rsid w:val="00F81A5F"/>
    <w:rsid w:val="00F81E3D"/>
    <w:rsid w:val="00F82480"/>
    <w:rsid w:val="00F824D6"/>
    <w:rsid w:val="00F82725"/>
    <w:rsid w:val="00F82FD3"/>
    <w:rsid w:val="00F8385F"/>
    <w:rsid w:val="00F84882"/>
    <w:rsid w:val="00F8490E"/>
    <w:rsid w:val="00F849A3"/>
    <w:rsid w:val="00F85110"/>
    <w:rsid w:val="00F85260"/>
    <w:rsid w:val="00F857B1"/>
    <w:rsid w:val="00F85D05"/>
    <w:rsid w:val="00F86144"/>
    <w:rsid w:val="00F8617E"/>
    <w:rsid w:val="00F868FF"/>
    <w:rsid w:val="00F86914"/>
    <w:rsid w:val="00F86D72"/>
    <w:rsid w:val="00F86DE3"/>
    <w:rsid w:val="00F87117"/>
    <w:rsid w:val="00F872B6"/>
    <w:rsid w:val="00F878CE"/>
    <w:rsid w:val="00F90CA9"/>
    <w:rsid w:val="00F9138B"/>
    <w:rsid w:val="00F91620"/>
    <w:rsid w:val="00F9199F"/>
    <w:rsid w:val="00F92A76"/>
    <w:rsid w:val="00F9466B"/>
    <w:rsid w:val="00F94FEC"/>
    <w:rsid w:val="00F95272"/>
    <w:rsid w:val="00F9540A"/>
    <w:rsid w:val="00F95772"/>
    <w:rsid w:val="00F958CE"/>
    <w:rsid w:val="00F95A80"/>
    <w:rsid w:val="00F95C73"/>
    <w:rsid w:val="00F95E09"/>
    <w:rsid w:val="00F95F76"/>
    <w:rsid w:val="00F9652E"/>
    <w:rsid w:val="00F973E1"/>
    <w:rsid w:val="00F977C8"/>
    <w:rsid w:val="00F97BB6"/>
    <w:rsid w:val="00FA1CDA"/>
    <w:rsid w:val="00FA24B7"/>
    <w:rsid w:val="00FA3D48"/>
    <w:rsid w:val="00FA43B2"/>
    <w:rsid w:val="00FA49B2"/>
    <w:rsid w:val="00FA501B"/>
    <w:rsid w:val="00FA5CC6"/>
    <w:rsid w:val="00FA5D20"/>
    <w:rsid w:val="00FA6C28"/>
    <w:rsid w:val="00FA75B8"/>
    <w:rsid w:val="00FA75DB"/>
    <w:rsid w:val="00FB0F1D"/>
    <w:rsid w:val="00FB1585"/>
    <w:rsid w:val="00FB1611"/>
    <w:rsid w:val="00FB1911"/>
    <w:rsid w:val="00FB1F9F"/>
    <w:rsid w:val="00FB3D37"/>
    <w:rsid w:val="00FB4EE3"/>
    <w:rsid w:val="00FB5E13"/>
    <w:rsid w:val="00FB6887"/>
    <w:rsid w:val="00FB6F94"/>
    <w:rsid w:val="00FB709E"/>
    <w:rsid w:val="00FB70E8"/>
    <w:rsid w:val="00FB7186"/>
    <w:rsid w:val="00FC03B3"/>
    <w:rsid w:val="00FC0780"/>
    <w:rsid w:val="00FC10B9"/>
    <w:rsid w:val="00FC1431"/>
    <w:rsid w:val="00FC233A"/>
    <w:rsid w:val="00FC2A2A"/>
    <w:rsid w:val="00FC2D5D"/>
    <w:rsid w:val="00FC3C22"/>
    <w:rsid w:val="00FC4060"/>
    <w:rsid w:val="00FC5323"/>
    <w:rsid w:val="00FC665B"/>
    <w:rsid w:val="00FC71E3"/>
    <w:rsid w:val="00FC7E7D"/>
    <w:rsid w:val="00FD01B4"/>
    <w:rsid w:val="00FD0F2C"/>
    <w:rsid w:val="00FD15A8"/>
    <w:rsid w:val="00FD177A"/>
    <w:rsid w:val="00FD18CA"/>
    <w:rsid w:val="00FD1DEA"/>
    <w:rsid w:val="00FD2673"/>
    <w:rsid w:val="00FD366A"/>
    <w:rsid w:val="00FD41FA"/>
    <w:rsid w:val="00FD4204"/>
    <w:rsid w:val="00FD521A"/>
    <w:rsid w:val="00FD5684"/>
    <w:rsid w:val="00FD59E6"/>
    <w:rsid w:val="00FD6DF1"/>
    <w:rsid w:val="00FD76BB"/>
    <w:rsid w:val="00FD7E80"/>
    <w:rsid w:val="00FE057A"/>
    <w:rsid w:val="00FE09D4"/>
    <w:rsid w:val="00FE0CFD"/>
    <w:rsid w:val="00FE16A1"/>
    <w:rsid w:val="00FE16A4"/>
    <w:rsid w:val="00FE1919"/>
    <w:rsid w:val="00FE20AD"/>
    <w:rsid w:val="00FE2C4D"/>
    <w:rsid w:val="00FE305D"/>
    <w:rsid w:val="00FE3DE0"/>
    <w:rsid w:val="00FE4374"/>
    <w:rsid w:val="00FE443C"/>
    <w:rsid w:val="00FE481F"/>
    <w:rsid w:val="00FE4B82"/>
    <w:rsid w:val="00FE4F97"/>
    <w:rsid w:val="00FE598C"/>
    <w:rsid w:val="00FE5ECD"/>
    <w:rsid w:val="00FE612E"/>
    <w:rsid w:val="00FE675A"/>
    <w:rsid w:val="00FE729D"/>
    <w:rsid w:val="00FE792B"/>
    <w:rsid w:val="00FF2BF8"/>
    <w:rsid w:val="00FF2C0D"/>
    <w:rsid w:val="00FF3FA3"/>
    <w:rsid w:val="00FF4674"/>
    <w:rsid w:val="00FF4BA9"/>
    <w:rsid w:val="00FF4E47"/>
    <w:rsid w:val="00FF57F1"/>
    <w:rsid w:val="00FF5C7A"/>
    <w:rsid w:val="00FF5D5B"/>
    <w:rsid w:val="00FF6396"/>
    <w:rsid w:val="00FF7093"/>
    <w:rsid w:val="00FF76C9"/>
    <w:rsid w:val="00FF76F8"/>
    <w:rsid w:val="00FF78DF"/>
    <w:rsid w:val="00FF7F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97CFEC"/>
  <w15:chartTrackingRefBased/>
  <w15:docId w15:val="{2D1BFCFE-9E80-4374-A8D7-C5450F6F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esedilo"/>
    <w:qFormat/>
    <w:rsid w:val="00A6028E"/>
    <w:pPr>
      <w:spacing w:after="200" w:line="260" w:lineRule="atLeast"/>
      <w:jc w:val="both"/>
    </w:pPr>
    <w:rPr>
      <w:rFonts w:ascii="Arial" w:eastAsia="Times New Roman" w:hAnsi="Arial" w:cs="Calibri"/>
      <w:color w:val="000000"/>
    </w:rPr>
  </w:style>
  <w:style w:type="paragraph" w:styleId="Naslov1">
    <w:name w:val="heading 1"/>
    <w:basedOn w:val="Navaden"/>
    <w:next w:val="Navaden"/>
    <w:link w:val="Naslov1Znak"/>
    <w:uiPriority w:val="9"/>
    <w:qFormat/>
    <w:rsid w:val="00EC2B16"/>
    <w:pPr>
      <w:keepNext/>
      <w:numPr>
        <w:numId w:val="126"/>
      </w:numPr>
      <w:spacing w:before="320" w:after="320"/>
      <w:ind w:left="431" w:hanging="431"/>
      <w:outlineLvl w:val="0"/>
    </w:pPr>
    <w:rPr>
      <w:rFonts w:ascii="Helvetica" w:hAnsi="Helvetica"/>
      <w:b/>
      <w:sz w:val="36"/>
    </w:rPr>
  </w:style>
  <w:style w:type="paragraph" w:styleId="Naslov2">
    <w:name w:val="heading 2"/>
    <w:basedOn w:val="Navaden"/>
    <w:next w:val="Navaden"/>
    <w:link w:val="Naslov2Znak"/>
    <w:uiPriority w:val="9"/>
    <w:qFormat/>
    <w:rsid w:val="00F86DE3"/>
    <w:pPr>
      <w:keepNext/>
      <w:numPr>
        <w:ilvl w:val="1"/>
        <w:numId w:val="126"/>
      </w:numPr>
      <w:spacing w:before="600" w:after="120"/>
      <w:outlineLvl w:val="1"/>
    </w:pPr>
    <w:rPr>
      <w:rFonts w:ascii="Helvetica" w:hAnsi="Helvetica"/>
      <w:b/>
      <w:i/>
      <w:sz w:val="32"/>
    </w:rPr>
  </w:style>
  <w:style w:type="paragraph" w:styleId="Naslov3">
    <w:name w:val="heading 3"/>
    <w:basedOn w:val="Navaden"/>
    <w:next w:val="Navaden"/>
    <w:link w:val="Naslov3Znak"/>
    <w:uiPriority w:val="9"/>
    <w:qFormat/>
    <w:rsid w:val="00F86DE3"/>
    <w:pPr>
      <w:keepNext/>
      <w:keepLines/>
      <w:numPr>
        <w:ilvl w:val="2"/>
        <w:numId w:val="126"/>
      </w:numPr>
      <w:spacing w:before="480" w:after="120"/>
      <w:outlineLvl w:val="2"/>
    </w:pPr>
    <w:rPr>
      <w:rFonts w:ascii="Helvetica" w:hAnsi="Helvetica"/>
      <w:b/>
      <w:i/>
      <w:snapToGrid w:val="0"/>
      <w:sz w:val="28"/>
    </w:rPr>
  </w:style>
  <w:style w:type="paragraph" w:styleId="Naslov4">
    <w:name w:val="heading 4"/>
    <w:basedOn w:val="Navaden"/>
    <w:next w:val="Navaden"/>
    <w:link w:val="Naslov4Znak"/>
    <w:uiPriority w:val="9"/>
    <w:qFormat/>
    <w:rsid w:val="00F86DE3"/>
    <w:pPr>
      <w:keepNext/>
      <w:numPr>
        <w:ilvl w:val="3"/>
        <w:numId w:val="126"/>
      </w:numPr>
      <w:spacing w:before="240" w:after="60"/>
      <w:outlineLvl w:val="3"/>
    </w:pPr>
    <w:rPr>
      <w:rFonts w:ascii="Helvetica" w:hAnsi="Helvetica"/>
      <w:b/>
      <w:sz w:val="24"/>
    </w:rPr>
  </w:style>
  <w:style w:type="paragraph" w:styleId="Naslov5">
    <w:name w:val="heading 5"/>
    <w:basedOn w:val="Navaden"/>
    <w:next w:val="Navaden"/>
    <w:link w:val="Naslov5Znak"/>
    <w:uiPriority w:val="9"/>
    <w:semiHidden/>
    <w:unhideWhenUsed/>
    <w:qFormat/>
    <w:rsid w:val="0062165F"/>
    <w:pPr>
      <w:keepNext/>
      <w:keepLines/>
      <w:numPr>
        <w:ilvl w:val="4"/>
        <w:numId w:val="126"/>
      </w:numPr>
      <w:spacing w:before="200" w:after="0"/>
      <w:outlineLvl w:val="4"/>
    </w:pPr>
    <w:rPr>
      <w:rFonts w:asciiTheme="majorHAnsi" w:eastAsiaTheme="majorEastAsia" w:hAnsiTheme="majorHAnsi" w:cstheme="majorBidi"/>
      <w:color w:val="1F3763" w:themeColor="accent1" w:themeShade="7F"/>
    </w:rPr>
  </w:style>
  <w:style w:type="paragraph" w:styleId="Naslov6">
    <w:name w:val="heading 6"/>
    <w:basedOn w:val="Navaden"/>
    <w:next w:val="Navaden"/>
    <w:link w:val="Naslov6Znak"/>
    <w:uiPriority w:val="9"/>
    <w:semiHidden/>
    <w:unhideWhenUsed/>
    <w:qFormat/>
    <w:rsid w:val="0062165F"/>
    <w:pPr>
      <w:keepNext/>
      <w:keepLines/>
      <w:numPr>
        <w:ilvl w:val="5"/>
        <w:numId w:val="126"/>
      </w:numPr>
      <w:spacing w:before="200" w:after="0"/>
      <w:outlineLvl w:val="5"/>
    </w:pPr>
    <w:rPr>
      <w:rFonts w:asciiTheme="majorHAnsi" w:eastAsiaTheme="majorEastAsia" w:hAnsiTheme="majorHAnsi" w:cstheme="majorBidi"/>
      <w:i/>
      <w:iCs/>
      <w:color w:val="1F3763" w:themeColor="accent1" w:themeShade="7F"/>
    </w:rPr>
  </w:style>
  <w:style w:type="paragraph" w:styleId="Naslov7">
    <w:name w:val="heading 7"/>
    <w:basedOn w:val="Navaden"/>
    <w:next w:val="Navaden"/>
    <w:link w:val="Naslov7Znak"/>
    <w:uiPriority w:val="9"/>
    <w:semiHidden/>
    <w:unhideWhenUsed/>
    <w:qFormat/>
    <w:rsid w:val="0062165F"/>
    <w:pPr>
      <w:keepNext/>
      <w:keepLines/>
      <w:numPr>
        <w:ilvl w:val="6"/>
        <w:numId w:val="126"/>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62165F"/>
    <w:pPr>
      <w:keepNext/>
      <w:keepLines/>
      <w:numPr>
        <w:ilvl w:val="7"/>
        <w:numId w:val="126"/>
      </w:numPr>
      <w:spacing w:before="200" w:after="0"/>
      <w:outlineLvl w:val="7"/>
    </w:pPr>
    <w:rPr>
      <w:rFonts w:asciiTheme="majorHAnsi" w:eastAsiaTheme="majorEastAsia" w:hAnsiTheme="majorHAnsi" w:cstheme="majorBidi"/>
      <w:color w:val="404040" w:themeColor="text1" w:themeTint="BF"/>
    </w:rPr>
  </w:style>
  <w:style w:type="paragraph" w:styleId="Naslov9">
    <w:name w:val="heading 9"/>
    <w:basedOn w:val="Navaden"/>
    <w:next w:val="Navaden"/>
    <w:link w:val="Naslov9Znak"/>
    <w:uiPriority w:val="9"/>
    <w:semiHidden/>
    <w:unhideWhenUsed/>
    <w:qFormat/>
    <w:rsid w:val="0062165F"/>
    <w:pPr>
      <w:keepNext/>
      <w:keepLines/>
      <w:numPr>
        <w:ilvl w:val="8"/>
        <w:numId w:val="126"/>
      </w:numPr>
      <w:spacing w:before="200" w:after="0"/>
      <w:outlineLvl w:val="8"/>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C2B16"/>
    <w:rPr>
      <w:rFonts w:ascii="Helvetica" w:eastAsia="Times New Roman" w:hAnsi="Helvetica" w:cs="Calibri"/>
      <w:b/>
      <w:color w:val="000000"/>
      <w:sz w:val="36"/>
    </w:rPr>
  </w:style>
  <w:style w:type="character" w:customStyle="1" w:styleId="Naslov2Znak">
    <w:name w:val="Naslov 2 Znak"/>
    <w:basedOn w:val="Privzetapisavaodstavka"/>
    <w:link w:val="Naslov2"/>
    <w:uiPriority w:val="9"/>
    <w:rsid w:val="00F86DE3"/>
    <w:rPr>
      <w:rFonts w:ascii="Helvetica" w:eastAsia="Times New Roman" w:hAnsi="Helvetica" w:cs="Calibri"/>
      <w:b/>
      <w:i/>
      <w:color w:val="000000"/>
      <w:sz w:val="32"/>
    </w:rPr>
  </w:style>
  <w:style w:type="character" w:customStyle="1" w:styleId="Naslov3Znak">
    <w:name w:val="Naslov 3 Znak"/>
    <w:basedOn w:val="Privzetapisavaodstavka"/>
    <w:link w:val="Naslov3"/>
    <w:uiPriority w:val="9"/>
    <w:rsid w:val="00F86DE3"/>
    <w:rPr>
      <w:rFonts w:ascii="Helvetica" w:eastAsia="Times New Roman" w:hAnsi="Helvetica" w:cs="Calibri"/>
      <w:b/>
      <w:i/>
      <w:snapToGrid w:val="0"/>
      <w:color w:val="000000"/>
      <w:sz w:val="28"/>
    </w:rPr>
  </w:style>
  <w:style w:type="character" w:customStyle="1" w:styleId="Naslov4Znak">
    <w:name w:val="Naslov 4 Znak"/>
    <w:basedOn w:val="Privzetapisavaodstavka"/>
    <w:link w:val="Naslov4"/>
    <w:uiPriority w:val="9"/>
    <w:rsid w:val="00F86DE3"/>
    <w:rPr>
      <w:rFonts w:ascii="Helvetica" w:eastAsia="Times New Roman" w:hAnsi="Helvetica" w:cs="Calibri"/>
      <w:b/>
      <w:color w:val="000000"/>
      <w:sz w:val="24"/>
    </w:rPr>
  </w:style>
  <w:style w:type="paragraph" w:styleId="Naslov">
    <w:name w:val="Title"/>
    <w:basedOn w:val="Naslov1"/>
    <w:next w:val="Navaden"/>
    <w:link w:val="NaslovZnak"/>
    <w:uiPriority w:val="10"/>
    <w:qFormat/>
    <w:rsid w:val="00AB3104"/>
    <w:pPr>
      <w:numPr>
        <w:numId w:val="0"/>
      </w:num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B3104"/>
    <w:rPr>
      <w:rFonts w:asciiTheme="majorHAnsi" w:eastAsiaTheme="majorEastAsia" w:hAnsiTheme="majorHAnsi" w:cstheme="majorBidi"/>
      <w:b/>
      <w:spacing w:val="-10"/>
      <w:kern w:val="28"/>
      <w:sz w:val="56"/>
      <w:szCs w:val="56"/>
    </w:rPr>
  </w:style>
  <w:style w:type="numbering" w:customStyle="1" w:styleId="Slog1">
    <w:name w:val="Slog1"/>
    <w:uiPriority w:val="99"/>
    <w:rsid w:val="002D3730"/>
    <w:pPr>
      <w:numPr>
        <w:numId w:val="102"/>
      </w:numPr>
    </w:pPr>
  </w:style>
  <w:style w:type="paragraph" w:customStyle="1" w:styleId="Seznamukrepov">
    <w:name w:val="Seznam ukrepov"/>
    <w:basedOn w:val="Naslov3"/>
    <w:next w:val="Navaden"/>
    <w:link w:val="SeznamukrepovZnak"/>
    <w:qFormat/>
    <w:rsid w:val="00C62FF4"/>
    <w:pPr>
      <w:shd w:val="clear" w:color="auto" w:fill="C5E0B3" w:themeFill="accent6" w:themeFillTint="66"/>
      <w:spacing w:before="120"/>
      <w:contextualSpacing/>
    </w:pPr>
    <w:rPr>
      <w:rFonts w:ascii="Calibri" w:hAnsi="Calibri"/>
      <w:b w:val="0"/>
      <w:iCs/>
      <w:sz w:val="20"/>
    </w:rPr>
  </w:style>
  <w:style w:type="character" w:customStyle="1" w:styleId="SeznamukrepovZnak">
    <w:name w:val="Seznam ukrepov Znak"/>
    <w:basedOn w:val="Naslov3Znak"/>
    <w:link w:val="Seznamukrepov"/>
    <w:rsid w:val="001344EA"/>
    <w:rPr>
      <w:rFonts w:ascii="Calibri" w:eastAsia="Times New Roman" w:hAnsi="Calibri" w:cs="Calibri"/>
      <w:b w:val="0"/>
      <w:i/>
      <w:iCs/>
      <w:snapToGrid w:val="0"/>
      <w:color w:val="000000"/>
      <w:sz w:val="28"/>
      <w:shd w:val="clear" w:color="auto" w:fill="C5E0B3" w:themeFill="accent6" w:themeFillTint="66"/>
    </w:rPr>
  </w:style>
  <w:style w:type="character" w:customStyle="1" w:styleId="Naslov5Znak">
    <w:name w:val="Naslov 5 Znak"/>
    <w:basedOn w:val="Privzetapisavaodstavka"/>
    <w:link w:val="Naslov5"/>
    <w:uiPriority w:val="9"/>
    <w:semiHidden/>
    <w:rsid w:val="0062165F"/>
    <w:rPr>
      <w:rFonts w:asciiTheme="majorHAnsi" w:eastAsiaTheme="majorEastAsia" w:hAnsiTheme="majorHAnsi" w:cstheme="majorBidi"/>
      <w:color w:val="1F3763" w:themeColor="accent1" w:themeShade="7F"/>
    </w:rPr>
  </w:style>
  <w:style w:type="character" w:customStyle="1" w:styleId="Naslov6Znak">
    <w:name w:val="Naslov 6 Znak"/>
    <w:basedOn w:val="Privzetapisavaodstavka"/>
    <w:link w:val="Naslov6"/>
    <w:uiPriority w:val="9"/>
    <w:semiHidden/>
    <w:rsid w:val="0062165F"/>
    <w:rPr>
      <w:rFonts w:asciiTheme="majorHAnsi" w:eastAsiaTheme="majorEastAsia" w:hAnsiTheme="majorHAnsi" w:cstheme="majorBidi"/>
      <w:i/>
      <w:iCs/>
      <w:color w:val="1F3763" w:themeColor="accent1" w:themeShade="7F"/>
    </w:rPr>
  </w:style>
  <w:style w:type="character" w:customStyle="1" w:styleId="Naslov7Znak">
    <w:name w:val="Naslov 7 Znak"/>
    <w:basedOn w:val="Privzetapisavaodstavka"/>
    <w:link w:val="Naslov7"/>
    <w:uiPriority w:val="9"/>
    <w:semiHidden/>
    <w:rsid w:val="0062165F"/>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62165F"/>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uiPriority w:val="9"/>
    <w:semiHidden/>
    <w:rsid w:val="0062165F"/>
    <w:rPr>
      <w:rFonts w:asciiTheme="majorHAnsi" w:eastAsiaTheme="majorEastAsia" w:hAnsiTheme="majorHAnsi" w:cstheme="majorBidi"/>
      <w:i/>
      <w:iCs/>
      <w:color w:val="404040" w:themeColor="text1" w:themeTint="BF"/>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
    <w:basedOn w:val="Navaden"/>
    <w:link w:val="OdstavekseznamaZnak"/>
    <w:uiPriority w:val="34"/>
    <w:qFormat/>
    <w:rsid w:val="0062165F"/>
    <w:pPr>
      <w:ind w:left="720"/>
      <w:contextualSpacing/>
    </w:pPr>
  </w:style>
  <w:style w:type="paragraph" w:customStyle="1" w:styleId="Neotevilenodstavek">
    <w:name w:val="Neoštevilčen odstavek"/>
    <w:basedOn w:val="Navaden"/>
    <w:link w:val="NeotevilenodstavekZnak"/>
    <w:qFormat/>
    <w:rsid w:val="0062165F"/>
    <w:pPr>
      <w:overflowPunct w:val="0"/>
      <w:autoSpaceDE w:val="0"/>
      <w:autoSpaceDN w:val="0"/>
      <w:adjustRightInd w:val="0"/>
      <w:spacing w:before="60" w:after="60" w:line="200" w:lineRule="exact"/>
      <w:textAlignment w:val="baseline"/>
    </w:pPr>
    <w:rPr>
      <w:rFonts w:cs="Arial"/>
      <w:sz w:val="24"/>
      <w:lang w:eastAsia="sl-SI"/>
    </w:rPr>
  </w:style>
  <w:style w:type="character" w:customStyle="1" w:styleId="NeotevilenodstavekZnak">
    <w:name w:val="Neoštevilčen odstavek Znak"/>
    <w:link w:val="Neotevilenodstavek"/>
    <w:rsid w:val="0062165F"/>
    <w:rPr>
      <w:rFonts w:ascii="Arial" w:eastAsia="Times New Roman" w:hAnsi="Arial" w:cs="Arial"/>
      <w:color w:val="000000"/>
      <w:sz w:val="24"/>
      <w:lang w:eastAsia="sl-SI"/>
    </w:rPr>
  </w:style>
  <w:style w:type="table" w:styleId="Tabelamrea">
    <w:name w:val="Table Grid"/>
    <w:basedOn w:val="Navadnatabela"/>
    <w:rsid w:val="0062165F"/>
    <w:rPr>
      <w:rFonts w:eastAsia="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2165F"/>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165F"/>
    <w:rPr>
      <w:rFonts w:ascii="Tahoma" w:eastAsia="Times New Roman" w:hAnsi="Tahoma" w:cs="Tahoma"/>
      <w:color w:val="000000"/>
      <w:sz w:val="16"/>
      <w:szCs w:val="16"/>
    </w:rPr>
  </w:style>
  <w:style w:type="character" w:styleId="Poudarek">
    <w:name w:val="Emphasis"/>
    <w:uiPriority w:val="20"/>
    <w:qFormat/>
    <w:rsid w:val="0062165F"/>
    <w:rPr>
      <w:i/>
      <w:iCs/>
    </w:rPr>
  </w:style>
  <w:style w:type="paragraph" w:styleId="Navadensplet">
    <w:name w:val="Normal (Web)"/>
    <w:basedOn w:val="Navaden"/>
    <w:unhideWhenUsed/>
    <w:rsid w:val="0062165F"/>
    <w:pPr>
      <w:spacing w:after="210"/>
    </w:pPr>
    <w:rPr>
      <w:rFonts w:ascii="Times New Roman" w:hAnsi="Times New Roman"/>
      <w:color w:val="333333"/>
      <w:sz w:val="18"/>
      <w:szCs w:val="18"/>
      <w:lang w:eastAsia="sl-SI"/>
    </w:rPr>
  </w:style>
  <w:style w:type="character" w:customStyle="1" w:styleId="longtext">
    <w:name w:val="long_text"/>
    <w:basedOn w:val="Privzetapisavaodstavka"/>
    <w:rsid w:val="0062165F"/>
  </w:style>
  <w:style w:type="character" w:styleId="Hiperpovezava">
    <w:name w:val="Hyperlink"/>
    <w:basedOn w:val="Privzetapisavaodstavka"/>
    <w:uiPriority w:val="99"/>
    <w:unhideWhenUsed/>
    <w:rsid w:val="0062165F"/>
    <w:rPr>
      <w:color w:val="0000FF"/>
      <w:u w:val="single"/>
    </w:rPr>
  </w:style>
  <w:style w:type="paragraph" w:styleId="Glava">
    <w:name w:val="header"/>
    <w:basedOn w:val="Navaden"/>
    <w:link w:val="GlavaZnak"/>
    <w:uiPriority w:val="99"/>
    <w:unhideWhenUsed/>
    <w:rsid w:val="0062165F"/>
    <w:pPr>
      <w:tabs>
        <w:tab w:val="center" w:pos="4536"/>
        <w:tab w:val="right" w:pos="9072"/>
      </w:tabs>
      <w:spacing w:after="0"/>
    </w:pPr>
  </w:style>
  <w:style w:type="character" w:customStyle="1" w:styleId="GlavaZnak">
    <w:name w:val="Glava Znak"/>
    <w:basedOn w:val="Privzetapisavaodstavka"/>
    <w:link w:val="Glava"/>
    <w:uiPriority w:val="99"/>
    <w:rsid w:val="0062165F"/>
    <w:rPr>
      <w:rFonts w:asciiTheme="minorHAnsi" w:eastAsia="Times New Roman" w:hAnsiTheme="minorHAnsi" w:cs="Calibri"/>
      <w:color w:val="000000"/>
    </w:rPr>
  </w:style>
  <w:style w:type="paragraph" w:styleId="Noga">
    <w:name w:val="footer"/>
    <w:basedOn w:val="Navaden"/>
    <w:link w:val="NogaZnak"/>
    <w:uiPriority w:val="99"/>
    <w:unhideWhenUsed/>
    <w:rsid w:val="0062165F"/>
    <w:pPr>
      <w:tabs>
        <w:tab w:val="center" w:pos="4536"/>
        <w:tab w:val="right" w:pos="9072"/>
      </w:tabs>
      <w:spacing w:after="0"/>
    </w:pPr>
  </w:style>
  <w:style w:type="character" w:customStyle="1" w:styleId="NogaZnak">
    <w:name w:val="Noga Znak"/>
    <w:basedOn w:val="Privzetapisavaodstavka"/>
    <w:link w:val="Noga"/>
    <w:uiPriority w:val="99"/>
    <w:rsid w:val="0062165F"/>
    <w:rPr>
      <w:rFonts w:asciiTheme="minorHAnsi" w:eastAsia="Times New Roman" w:hAnsiTheme="minorHAnsi" w:cs="Calibri"/>
      <w:color w:val="000000"/>
    </w:rPr>
  </w:style>
  <w:style w:type="character" w:styleId="Pripombasklic">
    <w:name w:val="annotation reference"/>
    <w:basedOn w:val="Privzetapisavaodstavka"/>
    <w:uiPriority w:val="99"/>
    <w:unhideWhenUsed/>
    <w:rsid w:val="0062165F"/>
    <w:rPr>
      <w:sz w:val="16"/>
      <w:szCs w:val="16"/>
    </w:rPr>
  </w:style>
  <w:style w:type="paragraph" w:styleId="Pripombabesedilo">
    <w:name w:val="annotation text"/>
    <w:basedOn w:val="Navaden"/>
    <w:link w:val="PripombabesediloZnak"/>
    <w:unhideWhenUsed/>
    <w:rsid w:val="0062165F"/>
  </w:style>
  <w:style w:type="character" w:customStyle="1" w:styleId="PripombabesediloZnak">
    <w:name w:val="Pripomba – besedilo Znak"/>
    <w:basedOn w:val="Privzetapisavaodstavka"/>
    <w:link w:val="Pripombabesedilo"/>
    <w:rsid w:val="0062165F"/>
    <w:rPr>
      <w:rFonts w:asciiTheme="minorHAnsi" w:eastAsia="Times New Roman" w:hAnsiTheme="minorHAnsi" w:cs="Calibri"/>
      <w:color w:val="000000"/>
    </w:rPr>
  </w:style>
  <w:style w:type="paragraph" w:styleId="Zadevapripombe">
    <w:name w:val="annotation subject"/>
    <w:basedOn w:val="Pripombabesedilo"/>
    <w:next w:val="Pripombabesedilo"/>
    <w:link w:val="ZadevapripombeZnak"/>
    <w:uiPriority w:val="99"/>
    <w:semiHidden/>
    <w:unhideWhenUsed/>
    <w:rsid w:val="0062165F"/>
    <w:rPr>
      <w:b/>
      <w:bCs/>
    </w:rPr>
  </w:style>
  <w:style w:type="character" w:customStyle="1" w:styleId="ZadevapripombeZnak">
    <w:name w:val="Zadeva pripombe Znak"/>
    <w:basedOn w:val="PripombabesediloZnak"/>
    <w:link w:val="Zadevapripombe"/>
    <w:uiPriority w:val="99"/>
    <w:semiHidden/>
    <w:rsid w:val="0062165F"/>
    <w:rPr>
      <w:rFonts w:asciiTheme="minorHAnsi" w:eastAsia="Times New Roman" w:hAnsiTheme="minorHAnsi" w:cs="Calibri"/>
      <w:b/>
      <w:bCs/>
      <w:color w:val="000000"/>
    </w:rPr>
  </w:style>
  <w:style w:type="paragraph" w:styleId="NaslovTOC">
    <w:name w:val="TOC Heading"/>
    <w:basedOn w:val="Navaden"/>
    <w:next w:val="Navaden"/>
    <w:uiPriority w:val="39"/>
    <w:unhideWhenUsed/>
    <w:qFormat/>
    <w:rsid w:val="0062165F"/>
    <w:rPr>
      <w:b/>
      <w:sz w:val="32"/>
      <w:lang w:eastAsia="sl-SI"/>
    </w:rPr>
  </w:style>
  <w:style w:type="paragraph" w:styleId="Kazalovsebine1">
    <w:name w:val="toc 1"/>
    <w:basedOn w:val="Navaden"/>
    <w:next w:val="Navaden"/>
    <w:autoRedefine/>
    <w:uiPriority w:val="39"/>
    <w:unhideWhenUsed/>
    <w:rsid w:val="005D3BD4"/>
    <w:pPr>
      <w:tabs>
        <w:tab w:val="left" w:pos="567"/>
        <w:tab w:val="right" w:leader="dot" w:pos="9060"/>
      </w:tabs>
      <w:spacing w:after="100"/>
    </w:pPr>
  </w:style>
  <w:style w:type="paragraph" w:styleId="Kazalovsebine2">
    <w:name w:val="toc 2"/>
    <w:basedOn w:val="Navaden"/>
    <w:next w:val="Navaden"/>
    <w:autoRedefine/>
    <w:uiPriority w:val="39"/>
    <w:unhideWhenUsed/>
    <w:rsid w:val="003A2294"/>
    <w:pPr>
      <w:tabs>
        <w:tab w:val="left" w:pos="851"/>
        <w:tab w:val="right" w:leader="dot" w:pos="9060"/>
      </w:tabs>
      <w:spacing w:after="100"/>
      <w:ind w:left="851" w:hanging="567"/>
      <w:jc w:val="left"/>
    </w:pPr>
  </w:style>
  <w:style w:type="character" w:styleId="SledenaHiperpovezava">
    <w:name w:val="FollowedHyperlink"/>
    <w:basedOn w:val="Privzetapisavaodstavka"/>
    <w:uiPriority w:val="99"/>
    <w:semiHidden/>
    <w:unhideWhenUsed/>
    <w:rsid w:val="0062165F"/>
    <w:rPr>
      <w:color w:val="954F72" w:themeColor="followedHyperlink"/>
      <w:u w:val="single"/>
    </w:rPr>
  </w:style>
  <w:style w:type="character" w:styleId="Krepko">
    <w:name w:val="Strong"/>
    <w:basedOn w:val="Privzetapisavaodstavka"/>
    <w:uiPriority w:val="22"/>
    <w:qFormat/>
    <w:rsid w:val="0062165F"/>
    <w:rPr>
      <w:b/>
      <w:bCs/>
    </w:rPr>
  </w:style>
  <w:style w:type="paragraph" w:styleId="Revizija">
    <w:name w:val="Revision"/>
    <w:hidden/>
    <w:uiPriority w:val="99"/>
    <w:semiHidden/>
    <w:rsid w:val="0062165F"/>
    <w:rPr>
      <w:rFonts w:asciiTheme="minorHAnsi" w:eastAsia="Times New Roman" w:hAnsiTheme="minorHAnsi" w:cs="Calibri"/>
      <w:color w:val="000000"/>
    </w:rPr>
  </w:style>
  <w:style w:type="paragraph" w:styleId="Zgradbadokumenta">
    <w:name w:val="Document Map"/>
    <w:basedOn w:val="Navaden"/>
    <w:link w:val="ZgradbadokumentaZnak"/>
    <w:uiPriority w:val="99"/>
    <w:semiHidden/>
    <w:unhideWhenUsed/>
    <w:rsid w:val="0062165F"/>
    <w:pPr>
      <w:spacing w:after="0"/>
    </w:pPr>
    <w:rPr>
      <w:rFonts w:ascii="Lucida Grande" w:hAnsi="Lucida Grande"/>
      <w:sz w:val="24"/>
      <w:szCs w:val="24"/>
    </w:rPr>
  </w:style>
  <w:style w:type="character" w:customStyle="1" w:styleId="ZgradbadokumentaZnak">
    <w:name w:val="Zgradba dokumenta Znak"/>
    <w:basedOn w:val="Privzetapisavaodstavka"/>
    <w:link w:val="Zgradbadokumenta"/>
    <w:uiPriority w:val="99"/>
    <w:semiHidden/>
    <w:rsid w:val="0062165F"/>
    <w:rPr>
      <w:rFonts w:ascii="Lucida Grande" w:eastAsia="Times New Roman" w:hAnsi="Lucida Grande" w:cs="Calibri"/>
      <w:color w:val="000000"/>
      <w:sz w:val="24"/>
      <w:szCs w:val="24"/>
    </w:rPr>
  </w:style>
  <w:style w:type="paragraph" w:styleId="Sprotnaopomba-besedilo">
    <w:name w:val="footnote text"/>
    <w:aliases w:val="Footnote text,Footnote,Footnote Text Char Char Char Char,Footnote Text Char Char,Footnote Text Char Char Char Char Char,Footnote Text Char Char Char Char Char Char Char Char,Footnote Text Char Char Char,Footnote Text Char1"/>
    <w:basedOn w:val="Navaden"/>
    <w:link w:val="Sprotnaopomba-besediloZnak"/>
    <w:uiPriority w:val="99"/>
    <w:unhideWhenUsed/>
    <w:qFormat/>
    <w:rsid w:val="00A67968"/>
    <w:pPr>
      <w:spacing w:after="0" w:line="240" w:lineRule="auto"/>
    </w:pPr>
    <w:rPr>
      <w:sz w:val="16"/>
      <w:szCs w:val="24"/>
    </w:rPr>
  </w:style>
  <w:style w:type="character" w:customStyle="1" w:styleId="Sprotnaopomba-besediloZnak">
    <w:name w:val="Sprotna opomba - besedilo Znak"/>
    <w:aliases w:val="Footnote text Znak,Footnote Znak,Footnote Text Char Char Char Char Znak,Footnote Text Char Char Znak,Footnote Text Char Char Char Char Char Znak,Footnote Text Char Char Char Char Char Char Char Char Znak"/>
    <w:basedOn w:val="Privzetapisavaodstavka"/>
    <w:link w:val="Sprotnaopomba-besedilo"/>
    <w:uiPriority w:val="99"/>
    <w:rsid w:val="00A67968"/>
    <w:rPr>
      <w:rFonts w:ascii="Arial" w:eastAsia="Times New Roman" w:hAnsi="Arial" w:cs="Calibri"/>
      <w:color w:val="000000"/>
      <w:sz w:val="16"/>
      <w:szCs w:val="24"/>
    </w:rPr>
  </w:style>
  <w:style w:type="character" w:styleId="Sprotnaopomba-sklic">
    <w:name w:val="footnote reference"/>
    <w:aliases w:val="Times 10 Point,Exposant 3 Point,Footnote symbol,Footnote Reference Number,Fussnota,Footnote reference number,note TESI,SUPERS,EN Footnote Reference,-E Fußnotenzeichen,number,Footnote Reference_LVL6,Footnote Reference_LVL61,o,E..."/>
    <w:basedOn w:val="Privzetapisavaodstavka"/>
    <w:uiPriority w:val="99"/>
    <w:unhideWhenUsed/>
    <w:qFormat/>
    <w:rsid w:val="0062165F"/>
    <w:rPr>
      <w:vertAlign w:val="superscript"/>
    </w:rPr>
  </w:style>
  <w:style w:type="paragraph" w:customStyle="1" w:styleId="Appendix">
    <w:name w:val="Appendix"/>
    <w:basedOn w:val="Navaden"/>
    <w:next w:val="Navaden"/>
    <w:qFormat/>
    <w:rsid w:val="0062165F"/>
    <w:pPr>
      <w:numPr>
        <w:numId w:val="2"/>
      </w:numPr>
      <w:outlineLvl w:val="0"/>
    </w:pPr>
    <w:rPr>
      <w:b/>
      <w:sz w:val="32"/>
    </w:rPr>
  </w:style>
  <w:style w:type="paragraph" w:styleId="Kazalovsebine3">
    <w:name w:val="toc 3"/>
    <w:basedOn w:val="Navaden"/>
    <w:next w:val="Navaden"/>
    <w:autoRedefine/>
    <w:uiPriority w:val="39"/>
    <w:unhideWhenUsed/>
    <w:rsid w:val="0062165F"/>
    <w:pPr>
      <w:spacing w:after="100"/>
      <w:ind w:left="400"/>
    </w:pPr>
  </w:style>
  <w:style w:type="paragraph" w:styleId="Kazalovsebine4">
    <w:name w:val="toc 4"/>
    <w:basedOn w:val="Navaden"/>
    <w:next w:val="Navaden"/>
    <w:autoRedefine/>
    <w:uiPriority w:val="39"/>
    <w:unhideWhenUsed/>
    <w:rsid w:val="0062165F"/>
    <w:pPr>
      <w:ind w:left="600"/>
    </w:pPr>
  </w:style>
  <w:style w:type="paragraph" w:customStyle="1" w:styleId="Appendix2">
    <w:name w:val="Appendix 2"/>
    <w:basedOn w:val="Appendix"/>
    <w:next w:val="Navaden"/>
    <w:qFormat/>
    <w:rsid w:val="0062165F"/>
    <w:pPr>
      <w:numPr>
        <w:ilvl w:val="1"/>
      </w:numPr>
      <w:outlineLvl w:val="9"/>
    </w:pPr>
    <w:rPr>
      <w:sz w:val="28"/>
    </w:rPr>
  </w:style>
  <w:style w:type="paragraph" w:styleId="Kazalovsebine5">
    <w:name w:val="toc 5"/>
    <w:basedOn w:val="Navaden"/>
    <w:next w:val="Navaden"/>
    <w:autoRedefine/>
    <w:uiPriority w:val="39"/>
    <w:unhideWhenUsed/>
    <w:rsid w:val="0062165F"/>
    <w:pPr>
      <w:ind w:left="800"/>
    </w:pPr>
  </w:style>
  <w:style w:type="paragraph" w:styleId="Kazalovsebine6">
    <w:name w:val="toc 6"/>
    <w:basedOn w:val="Navaden"/>
    <w:next w:val="Navaden"/>
    <w:autoRedefine/>
    <w:uiPriority w:val="39"/>
    <w:unhideWhenUsed/>
    <w:rsid w:val="0062165F"/>
    <w:pPr>
      <w:ind w:left="1000"/>
    </w:pPr>
  </w:style>
  <w:style w:type="paragraph" w:styleId="Kazalovsebine7">
    <w:name w:val="toc 7"/>
    <w:basedOn w:val="Navaden"/>
    <w:next w:val="Navaden"/>
    <w:autoRedefine/>
    <w:uiPriority w:val="39"/>
    <w:unhideWhenUsed/>
    <w:rsid w:val="0062165F"/>
    <w:pPr>
      <w:ind w:left="1200"/>
    </w:pPr>
  </w:style>
  <w:style w:type="paragraph" w:styleId="Kazalovsebine8">
    <w:name w:val="toc 8"/>
    <w:basedOn w:val="Navaden"/>
    <w:next w:val="Navaden"/>
    <w:autoRedefine/>
    <w:uiPriority w:val="39"/>
    <w:unhideWhenUsed/>
    <w:rsid w:val="0062165F"/>
    <w:pPr>
      <w:ind w:left="1400"/>
    </w:pPr>
  </w:style>
  <w:style w:type="paragraph" w:styleId="Kazalovsebine9">
    <w:name w:val="toc 9"/>
    <w:basedOn w:val="Navaden"/>
    <w:next w:val="Navaden"/>
    <w:autoRedefine/>
    <w:uiPriority w:val="39"/>
    <w:unhideWhenUsed/>
    <w:rsid w:val="0062165F"/>
    <w:pPr>
      <w:ind w:left="1600"/>
    </w:pPr>
  </w:style>
  <w:style w:type="character" w:customStyle="1" w:styleId="hps">
    <w:name w:val="hps"/>
    <w:basedOn w:val="Privzetapisavaodstavka"/>
    <w:rsid w:val="0062165F"/>
  </w:style>
  <w:style w:type="paragraph" w:styleId="Brezrazmikov">
    <w:name w:val="No Spacing"/>
    <w:link w:val="BrezrazmikovZnak"/>
    <w:uiPriority w:val="1"/>
    <w:qFormat/>
    <w:rsid w:val="0062165F"/>
    <w:pPr>
      <w:jc w:val="both"/>
    </w:pPr>
    <w:rPr>
      <w:rFonts w:asciiTheme="minorHAnsi" w:eastAsia="Times New Roman" w:hAnsiTheme="minorHAnsi" w:cs="Calibri"/>
      <w:color w:val="000000"/>
    </w:rPr>
  </w:style>
  <w:style w:type="character" w:customStyle="1" w:styleId="Naslov4Znak1">
    <w:name w:val="Naslov 4 Znak1"/>
    <w:basedOn w:val="Privzetapisavaodstavka"/>
    <w:uiPriority w:val="9"/>
    <w:semiHidden/>
    <w:rsid w:val="0062165F"/>
    <w:rPr>
      <w:rFonts w:asciiTheme="majorHAnsi" w:eastAsiaTheme="majorEastAsia" w:hAnsiTheme="majorHAnsi" w:cstheme="majorBidi"/>
      <w:b/>
      <w:bCs/>
      <w:i/>
      <w:iCs/>
      <w:color w:val="4472C4" w:themeColor="accent1"/>
      <w:sz w:val="20"/>
      <w:szCs w:val="20"/>
      <w:lang w:eastAsia="en-US"/>
    </w:rPr>
  </w:style>
  <w:style w:type="character" w:customStyle="1" w:styleId="Naslov5Znak1">
    <w:name w:val="Naslov 5 Znak1"/>
    <w:basedOn w:val="Privzetapisavaodstavka"/>
    <w:uiPriority w:val="9"/>
    <w:semiHidden/>
    <w:rsid w:val="0062165F"/>
    <w:rPr>
      <w:rFonts w:asciiTheme="majorHAnsi" w:eastAsiaTheme="majorEastAsia" w:hAnsiTheme="majorHAnsi" w:cstheme="majorBidi"/>
      <w:color w:val="1F3763" w:themeColor="accent1" w:themeShade="7F"/>
      <w:sz w:val="20"/>
      <w:szCs w:val="20"/>
      <w:lang w:eastAsia="en-US"/>
    </w:rPr>
  </w:style>
  <w:style w:type="character" w:customStyle="1" w:styleId="Naslov6Znak1">
    <w:name w:val="Naslov 6 Znak1"/>
    <w:basedOn w:val="Privzetapisavaodstavka"/>
    <w:uiPriority w:val="9"/>
    <w:semiHidden/>
    <w:rsid w:val="0062165F"/>
    <w:rPr>
      <w:rFonts w:asciiTheme="majorHAnsi" w:eastAsiaTheme="majorEastAsia" w:hAnsiTheme="majorHAnsi" w:cstheme="majorBidi"/>
      <w:i/>
      <w:iCs/>
      <w:color w:val="1F3763" w:themeColor="accent1" w:themeShade="7F"/>
      <w:sz w:val="20"/>
      <w:szCs w:val="20"/>
      <w:lang w:eastAsia="en-US"/>
    </w:rPr>
  </w:style>
  <w:style w:type="character" w:customStyle="1" w:styleId="Naslov7Znak1">
    <w:name w:val="Naslov 7 Znak1"/>
    <w:basedOn w:val="Privzetapisavaodstavka"/>
    <w:uiPriority w:val="9"/>
    <w:semiHidden/>
    <w:rsid w:val="0062165F"/>
    <w:rPr>
      <w:rFonts w:asciiTheme="majorHAnsi" w:eastAsiaTheme="majorEastAsia" w:hAnsiTheme="majorHAnsi" w:cstheme="majorBidi"/>
      <w:i/>
      <w:iCs/>
      <w:color w:val="404040" w:themeColor="text1" w:themeTint="BF"/>
      <w:sz w:val="20"/>
      <w:szCs w:val="20"/>
      <w:lang w:eastAsia="en-US"/>
    </w:rPr>
  </w:style>
  <w:style w:type="character" w:customStyle="1" w:styleId="Naslov8Znak1">
    <w:name w:val="Naslov 8 Znak1"/>
    <w:basedOn w:val="Privzetapisavaodstavka"/>
    <w:uiPriority w:val="9"/>
    <w:semiHidden/>
    <w:rsid w:val="0062165F"/>
    <w:rPr>
      <w:rFonts w:asciiTheme="majorHAnsi" w:eastAsiaTheme="majorEastAsia" w:hAnsiTheme="majorHAnsi" w:cstheme="majorBidi"/>
      <w:color w:val="404040" w:themeColor="text1" w:themeTint="BF"/>
      <w:sz w:val="20"/>
      <w:szCs w:val="20"/>
      <w:lang w:eastAsia="en-US"/>
    </w:rPr>
  </w:style>
  <w:style w:type="character" w:customStyle="1" w:styleId="Naslov9Znak1">
    <w:name w:val="Naslov 9 Znak1"/>
    <w:basedOn w:val="Privzetapisavaodstavka"/>
    <w:uiPriority w:val="9"/>
    <w:semiHidden/>
    <w:rsid w:val="0062165F"/>
    <w:rPr>
      <w:rFonts w:asciiTheme="majorHAnsi" w:eastAsiaTheme="majorEastAsia" w:hAnsiTheme="majorHAnsi" w:cstheme="majorBidi"/>
      <w:i/>
      <w:iCs/>
      <w:color w:val="404040" w:themeColor="text1" w:themeTint="BF"/>
      <w:sz w:val="20"/>
      <w:szCs w:val="20"/>
      <w:lang w:eastAsia="en-US"/>
    </w:rPr>
  </w:style>
  <w:style w:type="paragraph" w:styleId="Napis">
    <w:name w:val="caption"/>
    <w:basedOn w:val="Navaden"/>
    <w:next w:val="Navaden"/>
    <w:uiPriority w:val="35"/>
    <w:unhideWhenUsed/>
    <w:qFormat/>
    <w:rsid w:val="004F27DA"/>
    <w:rPr>
      <w:b/>
      <w:bCs/>
      <w:color w:val="000000" w:themeColor="text1"/>
      <w:sz w:val="18"/>
      <w:szCs w:val="18"/>
    </w:rPr>
  </w:style>
  <w:style w:type="paragraph" w:styleId="Oznaenseznam2">
    <w:name w:val="List Bullet 2"/>
    <w:basedOn w:val="Navaden"/>
    <w:rsid w:val="0062165F"/>
    <w:pPr>
      <w:numPr>
        <w:numId w:val="4"/>
      </w:numPr>
      <w:spacing w:line="276" w:lineRule="auto"/>
      <w:jc w:val="left"/>
    </w:pPr>
    <w:rPr>
      <w:rFonts w:cs="Arial"/>
      <w:color w:val="auto"/>
      <w:sz w:val="22"/>
      <w:szCs w:val="22"/>
    </w:rPr>
  </w:style>
  <w:style w:type="paragraph" w:styleId="Oznaenseznam">
    <w:name w:val="List Bullet"/>
    <w:basedOn w:val="Navaden"/>
    <w:rsid w:val="0062165F"/>
    <w:pPr>
      <w:numPr>
        <w:numId w:val="6"/>
      </w:numPr>
      <w:spacing w:before="120" w:after="120"/>
    </w:pPr>
    <w:rPr>
      <w:rFonts w:cs="Arial"/>
      <w:color w:val="auto"/>
      <w:sz w:val="24"/>
      <w:szCs w:val="24"/>
      <w:lang w:eastAsia="de-DE"/>
    </w:rPr>
  </w:style>
  <w:style w:type="paragraph" w:customStyle="1" w:styleId="Default">
    <w:name w:val="Default"/>
    <w:rsid w:val="0062165F"/>
    <w:pPr>
      <w:autoSpaceDE w:val="0"/>
      <w:autoSpaceDN w:val="0"/>
      <w:adjustRightInd w:val="0"/>
    </w:pPr>
    <w:rPr>
      <w:rFonts w:ascii="EUAlbertina" w:hAnsi="EUAlbertina" w:cs="EUAlbertina"/>
      <w:color w:val="000000"/>
      <w:sz w:val="24"/>
      <w:szCs w:val="24"/>
    </w:rPr>
  </w:style>
  <w:style w:type="paragraph" w:customStyle="1" w:styleId="naslovpredpisa1">
    <w:name w:val="naslovpredpisa1"/>
    <w:basedOn w:val="Navaden"/>
    <w:rsid w:val="0062165F"/>
    <w:pPr>
      <w:spacing w:after="0"/>
      <w:jc w:val="center"/>
    </w:pPr>
    <w:rPr>
      <w:rFonts w:cs="Arial"/>
      <w:b/>
      <w:bCs/>
      <w:color w:val="auto"/>
      <w:sz w:val="22"/>
      <w:szCs w:val="22"/>
      <w:lang w:eastAsia="sl-SI"/>
    </w:rPr>
  </w:style>
  <w:style w:type="paragraph" w:styleId="Podnaslov">
    <w:name w:val="Subtitle"/>
    <w:basedOn w:val="Navaden"/>
    <w:next w:val="Navaden"/>
    <w:link w:val="PodnaslovZnak"/>
    <w:uiPriority w:val="11"/>
    <w:qFormat/>
    <w:rsid w:val="0062165F"/>
    <w:pPr>
      <w:numPr>
        <w:ilvl w:val="1"/>
      </w:numPr>
      <w:spacing w:line="276" w:lineRule="auto"/>
      <w:jc w:val="left"/>
    </w:pPr>
    <w:rPr>
      <w:rFonts w:asciiTheme="majorHAnsi" w:eastAsiaTheme="majorEastAsia" w:hAnsiTheme="majorHAnsi" w:cstheme="majorBidi"/>
      <w:i/>
      <w:iCs/>
      <w:color w:val="4472C4" w:themeColor="accent1"/>
      <w:spacing w:val="15"/>
      <w:sz w:val="24"/>
      <w:szCs w:val="24"/>
      <w:lang w:eastAsia="sl-SI"/>
    </w:rPr>
  </w:style>
  <w:style w:type="character" w:customStyle="1" w:styleId="PodnaslovZnak">
    <w:name w:val="Podnaslov Znak"/>
    <w:basedOn w:val="Privzetapisavaodstavka"/>
    <w:link w:val="Podnaslov"/>
    <w:uiPriority w:val="11"/>
    <w:rsid w:val="0062165F"/>
    <w:rPr>
      <w:rFonts w:asciiTheme="majorHAnsi" w:eastAsiaTheme="majorEastAsia" w:hAnsiTheme="majorHAnsi" w:cstheme="majorBidi"/>
      <w:i/>
      <w:iCs/>
      <w:color w:val="4472C4" w:themeColor="accent1"/>
      <w:spacing w:val="15"/>
      <w:sz w:val="24"/>
      <w:szCs w:val="24"/>
      <w:lang w:eastAsia="sl-SI"/>
    </w:rPr>
  </w:style>
  <w:style w:type="paragraph" w:customStyle="1" w:styleId="Naslovporoilo">
    <w:name w:val="Naslov poročilo"/>
    <w:basedOn w:val="Navaden"/>
    <w:link w:val="NaslovporoiloZnak"/>
    <w:qFormat/>
    <w:rsid w:val="002031ED"/>
    <w:pPr>
      <w:keepNext/>
      <w:keepLines/>
      <w:spacing w:before="240" w:after="0"/>
      <w:jc w:val="center"/>
      <w:outlineLvl w:val="0"/>
    </w:pPr>
    <w:rPr>
      <w:rFonts w:cstheme="majorBidi"/>
      <w:b/>
      <w:color w:val="auto"/>
      <w:sz w:val="48"/>
      <w:szCs w:val="32"/>
    </w:rPr>
  </w:style>
  <w:style w:type="character" w:customStyle="1" w:styleId="NaslovporoiloZnak">
    <w:name w:val="Naslov poročilo Znak"/>
    <w:basedOn w:val="Privzetapisavaodstavka"/>
    <w:link w:val="Naslovporoilo"/>
    <w:rsid w:val="002031ED"/>
    <w:rPr>
      <w:rFonts w:ascii="Arial" w:eastAsia="Times New Roman" w:hAnsi="Arial" w:cstheme="majorBidi"/>
      <w:b/>
      <w:sz w:val="48"/>
      <w:szCs w:val="32"/>
    </w:rPr>
  </w:style>
  <w:style w:type="paragraph" w:styleId="Konnaopomba-besedilo">
    <w:name w:val="endnote text"/>
    <w:basedOn w:val="Navaden"/>
    <w:link w:val="Konnaopomba-besediloZnak"/>
    <w:uiPriority w:val="99"/>
    <w:semiHidden/>
    <w:unhideWhenUsed/>
    <w:rsid w:val="0062165F"/>
    <w:pPr>
      <w:spacing w:after="0"/>
    </w:pPr>
  </w:style>
  <w:style w:type="character" w:customStyle="1" w:styleId="Konnaopomba-besediloZnak">
    <w:name w:val="Končna opomba - besedilo Znak"/>
    <w:basedOn w:val="Privzetapisavaodstavka"/>
    <w:link w:val="Konnaopomba-besedilo"/>
    <w:uiPriority w:val="99"/>
    <w:semiHidden/>
    <w:rsid w:val="0062165F"/>
    <w:rPr>
      <w:rFonts w:asciiTheme="minorHAnsi" w:eastAsia="Times New Roman" w:hAnsiTheme="minorHAnsi" w:cs="Calibri"/>
      <w:color w:val="000000"/>
    </w:rPr>
  </w:style>
  <w:style w:type="character" w:styleId="Konnaopomba-sklic">
    <w:name w:val="endnote reference"/>
    <w:basedOn w:val="Privzetapisavaodstavka"/>
    <w:uiPriority w:val="99"/>
    <w:semiHidden/>
    <w:unhideWhenUsed/>
    <w:rsid w:val="0062165F"/>
    <w:rPr>
      <w:vertAlign w:val="superscript"/>
    </w:rPr>
  </w:style>
  <w:style w:type="character" w:styleId="Nerazreenaomemba">
    <w:name w:val="Unresolved Mention"/>
    <w:basedOn w:val="Privzetapisavaodstavka"/>
    <w:uiPriority w:val="99"/>
    <w:semiHidden/>
    <w:unhideWhenUsed/>
    <w:rsid w:val="0062165F"/>
    <w:rPr>
      <w:color w:val="808080"/>
      <w:shd w:val="clear" w:color="auto" w:fill="E6E6E6"/>
    </w:rPr>
  </w:style>
  <w:style w:type="paragraph" w:styleId="HTML-oblikovano">
    <w:name w:val="HTML Preformatted"/>
    <w:basedOn w:val="Navaden"/>
    <w:link w:val="HTML-oblikovanoZnak"/>
    <w:uiPriority w:val="99"/>
    <w:semiHidden/>
    <w:unhideWhenUsed/>
    <w:rsid w:val="0062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color w:val="auto"/>
      <w:lang w:eastAsia="sl-SI"/>
    </w:rPr>
  </w:style>
  <w:style w:type="character" w:customStyle="1" w:styleId="HTML-oblikovanoZnak">
    <w:name w:val="HTML-oblikovano Znak"/>
    <w:basedOn w:val="Privzetapisavaodstavka"/>
    <w:link w:val="HTML-oblikovano"/>
    <w:uiPriority w:val="99"/>
    <w:semiHidden/>
    <w:rsid w:val="0062165F"/>
    <w:rPr>
      <w:rFonts w:ascii="Courier New" w:eastAsia="Times New Roman" w:hAnsi="Courier New" w:cs="Courier New"/>
      <w:lang w:eastAsia="sl-SI"/>
    </w:rPr>
  </w:style>
  <w:style w:type="paragraph" w:styleId="Golobesedilo">
    <w:name w:val="Plain Text"/>
    <w:basedOn w:val="Navaden"/>
    <w:link w:val="GolobesediloZnak"/>
    <w:uiPriority w:val="99"/>
    <w:unhideWhenUsed/>
    <w:rsid w:val="0062165F"/>
    <w:pPr>
      <w:spacing w:after="0"/>
      <w:jc w:val="left"/>
    </w:pPr>
    <w:rPr>
      <w:rFonts w:ascii="Calibri" w:eastAsiaTheme="minorHAnsi" w:hAnsi="Calibri" w:cstheme="minorBidi"/>
      <w:color w:val="auto"/>
      <w:sz w:val="22"/>
      <w:szCs w:val="21"/>
    </w:rPr>
  </w:style>
  <w:style w:type="character" w:customStyle="1" w:styleId="GolobesediloZnak">
    <w:name w:val="Golo besedilo Znak"/>
    <w:basedOn w:val="Privzetapisavaodstavka"/>
    <w:link w:val="Golobesedilo"/>
    <w:uiPriority w:val="99"/>
    <w:rsid w:val="0062165F"/>
    <w:rPr>
      <w:rFonts w:ascii="Calibri" w:hAnsi="Calibri" w:cstheme="minorBidi"/>
      <w:sz w:val="22"/>
      <w:szCs w:val="21"/>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
    <w:basedOn w:val="Privzetapisavaodstavka"/>
    <w:link w:val="Odstavekseznama"/>
    <w:uiPriority w:val="34"/>
    <w:qFormat/>
    <w:locked/>
    <w:rsid w:val="004D2486"/>
    <w:rPr>
      <w:rFonts w:ascii="Arial" w:eastAsia="Times New Roman" w:hAnsi="Arial" w:cs="Calibri"/>
      <w:color w:val="000000"/>
    </w:rPr>
  </w:style>
  <w:style w:type="table" w:styleId="Navadnatabela1">
    <w:name w:val="Plain Table 1"/>
    <w:basedOn w:val="Navadnatabela"/>
    <w:uiPriority w:val="41"/>
    <w:rsid w:val="00403F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4poudarek1">
    <w:name w:val="Grid Table 4 Accent 1"/>
    <w:basedOn w:val="Navadnatabela"/>
    <w:uiPriority w:val="49"/>
    <w:rsid w:val="00403FC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aslovbrezt">
    <w:name w:val="Naslov brez št."/>
    <w:basedOn w:val="Naslov1"/>
    <w:link w:val="NaslovbreztZnak"/>
    <w:qFormat/>
    <w:rsid w:val="00077776"/>
    <w:pPr>
      <w:numPr>
        <w:numId w:val="0"/>
      </w:numPr>
    </w:pPr>
  </w:style>
  <w:style w:type="character" w:customStyle="1" w:styleId="NaslovbreztZnak">
    <w:name w:val="Naslov brez št. Znak"/>
    <w:basedOn w:val="Naslov1Znak"/>
    <w:link w:val="Naslovbrezt"/>
    <w:rsid w:val="00077776"/>
    <w:rPr>
      <w:rFonts w:ascii="Helvetica" w:eastAsia="Times New Roman" w:hAnsi="Helvetica" w:cs="Calibri"/>
      <w:b/>
      <w:color w:val="000000"/>
      <w:sz w:val="36"/>
    </w:rPr>
  </w:style>
  <w:style w:type="character" w:customStyle="1" w:styleId="Nerazreenaomemba1">
    <w:name w:val="Nerazrešena omemba1"/>
    <w:basedOn w:val="Privzetapisavaodstavka"/>
    <w:uiPriority w:val="99"/>
    <w:semiHidden/>
    <w:unhideWhenUsed/>
    <w:rsid w:val="00922594"/>
    <w:rPr>
      <w:color w:val="808080"/>
      <w:shd w:val="clear" w:color="auto" w:fill="E6E6E6"/>
    </w:rPr>
  </w:style>
  <w:style w:type="character" w:customStyle="1" w:styleId="st">
    <w:name w:val="st"/>
    <w:basedOn w:val="Privzetapisavaodstavka"/>
    <w:rsid w:val="00743A42"/>
  </w:style>
  <w:style w:type="paragraph" w:styleId="Kazaloslik">
    <w:name w:val="table of figures"/>
    <w:basedOn w:val="Navaden"/>
    <w:next w:val="Navaden"/>
    <w:uiPriority w:val="99"/>
    <w:unhideWhenUsed/>
    <w:rsid w:val="0033165A"/>
    <w:pPr>
      <w:spacing w:after="0"/>
    </w:pPr>
  </w:style>
  <w:style w:type="paragraph" w:customStyle="1" w:styleId="Tabela-1">
    <w:name w:val="Tabela-1"/>
    <w:basedOn w:val="Navaden"/>
    <w:link w:val="Tabela-1Znak"/>
    <w:qFormat/>
    <w:rsid w:val="00F8617E"/>
    <w:pPr>
      <w:spacing w:after="0"/>
      <w:jc w:val="left"/>
    </w:pPr>
    <w:rPr>
      <w:rFonts w:ascii="Calibri" w:hAnsi="Calibri"/>
      <w:b/>
      <w:bCs/>
      <w:color w:val="FFFFFF" w:themeColor="background1"/>
      <w:sz w:val="16"/>
      <w:szCs w:val="16"/>
      <w:lang w:eastAsia="sl-SI"/>
    </w:rPr>
  </w:style>
  <w:style w:type="character" w:customStyle="1" w:styleId="BrezrazmikovZnak">
    <w:name w:val="Brez razmikov Znak"/>
    <w:basedOn w:val="Privzetapisavaodstavka"/>
    <w:link w:val="Brezrazmikov"/>
    <w:uiPriority w:val="1"/>
    <w:rsid w:val="006D6817"/>
    <w:rPr>
      <w:rFonts w:asciiTheme="minorHAnsi" w:eastAsia="Times New Roman" w:hAnsiTheme="minorHAnsi" w:cs="Calibri"/>
      <w:color w:val="000000"/>
    </w:rPr>
  </w:style>
  <w:style w:type="character" w:customStyle="1" w:styleId="Tabela-1Znak">
    <w:name w:val="Tabela-1 Znak"/>
    <w:basedOn w:val="Privzetapisavaodstavka"/>
    <w:link w:val="Tabela-1"/>
    <w:rsid w:val="00F8617E"/>
    <w:rPr>
      <w:rFonts w:ascii="Calibri" w:eastAsia="Times New Roman" w:hAnsi="Calibri" w:cs="Calibri"/>
      <w:b/>
      <w:bCs/>
      <w:color w:val="FFFFFF" w:themeColor="background1"/>
      <w:sz w:val="16"/>
      <w:szCs w:val="16"/>
      <w:lang w:eastAsia="sl-SI"/>
    </w:rPr>
  </w:style>
  <w:style w:type="paragraph" w:customStyle="1" w:styleId="Vizija">
    <w:name w:val="Vizija"/>
    <w:basedOn w:val="Navaden"/>
    <w:link w:val="VizijaZnak"/>
    <w:qFormat/>
    <w:rsid w:val="0078699B"/>
    <w:pPr>
      <w:spacing w:line="360" w:lineRule="auto"/>
    </w:pPr>
    <w:rPr>
      <w:b/>
      <w:bCs/>
      <w:color w:val="000000" w:themeColor="text1"/>
      <w:sz w:val="24"/>
      <w:szCs w:val="24"/>
      <w14:textOutline w14:w="9525" w14:cap="rnd" w14:cmpd="sng" w14:algn="ctr">
        <w14:noFill/>
        <w14:prstDash w14:val="solid"/>
        <w14:bevel/>
      </w14:textOutline>
    </w:rPr>
  </w:style>
  <w:style w:type="table" w:styleId="Tabelatemnamrea5poudarek2">
    <w:name w:val="Grid Table 5 Dark Accent 2"/>
    <w:basedOn w:val="Navadnatabela"/>
    <w:uiPriority w:val="50"/>
    <w:rsid w:val="00FB1F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VizijaZnak">
    <w:name w:val="Vizija Znak"/>
    <w:basedOn w:val="Privzetapisavaodstavka"/>
    <w:link w:val="Vizija"/>
    <w:rsid w:val="0078699B"/>
    <w:rPr>
      <w:rFonts w:ascii="Arial" w:eastAsia="Times New Roman" w:hAnsi="Arial" w:cs="Calibri"/>
      <w:b/>
      <w:bCs/>
      <w:color w:val="000000" w:themeColor="text1"/>
      <w:sz w:val="24"/>
      <w:szCs w:val="24"/>
      <w14:textOutline w14:w="9525" w14:cap="rnd" w14:cmpd="sng" w14:algn="ctr">
        <w14:noFill/>
        <w14:prstDash w14:val="solid"/>
        <w14:bevel/>
      </w14:textOutline>
    </w:rPr>
  </w:style>
  <w:style w:type="paragraph" w:customStyle="1" w:styleId="Tabelainstrumentov">
    <w:name w:val="Tabela instrumentov"/>
    <w:basedOn w:val="Navaden"/>
    <w:link w:val="TabelainstrumentovZnak"/>
    <w:qFormat/>
    <w:rsid w:val="003D2EAF"/>
    <w:pPr>
      <w:spacing w:after="0" w:line="360" w:lineRule="auto"/>
    </w:pPr>
  </w:style>
  <w:style w:type="character" w:customStyle="1" w:styleId="TabelainstrumentovZnak">
    <w:name w:val="Tabela instrumentov Znak"/>
    <w:basedOn w:val="Privzetapisavaodstavka"/>
    <w:link w:val="Tabelainstrumentov"/>
    <w:rsid w:val="003D2EAF"/>
    <w:rPr>
      <w:rFonts w:ascii="Arial" w:eastAsia="Times New Roman" w:hAnsi="Arial" w:cs="Calibri"/>
      <w:color w:val="000000"/>
    </w:rPr>
  </w:style>
  <w:style w:type="table" w:customStyle="1" w:styleId="NpUItabelainstrumentov">
    <w:name w:val="NpUI tabela instrumentov"/>
    <w:basedOn w:val="Navadnatabela"/>
    <w:uiPriority w:val="99"/>
    <w:rsid w:val="00CC12D3"/>
    <w:tblPr/>
  </w:style>
  <w:style w:type="table" w:styleId="Tabelaseznam3poudarek6">
    <w:name w:val="List Table 3 Accent 6"/>
    <w:basedOn w:val="Navadnatabela"/>
    <w:uiPriority w:val="48"/>
    <w:rsid w:val="001C52AA"/>
    <w:tblPr>
      <w:tblStyleRowBandSize w:val="1"/>
      <w:tblStyleColBandSize w:val="1"/>
      <w:jc w:val="cente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rPr>
      <w:jc w:val="center"/>
    </w:tr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Grb">
    <w:name w:val="Grb"/>
    <w:basedOn w:val="Navaden"/>
    <w:link w:val="GrbZnak"/>
    <w:qFormat/>
    <w:rsid w:val="00A6028E"/>
    <w:pPr>
      <w:spacing w:line="240" w:lineRule="auto"/>
      <w:jc w:val="center"/>
    </w:pPr>
    <w:rPr>
      <w:b/>
    </w:rPr>
  </w:style>
  <w:style w:type="table" w:styleId="Tabelatemnamrea5poudarek6">
    <w:name w:val="Grid Table 5 Dark Accent 6"/>
    <w:basedOn w:val="Navadnatabela"/>
    <w:uiPriority w:val="50"/>
    <w:rsid w:val="00DC4C0D"/>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GrbZnak">
    <w:name w:val="Grb Znak"/>
    <w:basedOn w:val="Privzetapisavaodstavka"/>
    <w:link w:val="Grb"/>
    <w:rsid w:val="00A6028E"/>
    <w:rPr>
      <w:rFonts w:ascii="Arial" w:eastAsia="Times New Roman" w:hAnsi="Arial" w:cs="Calibri"/>
      <w:b/>
      <w:color w:val="000000"/>
    </w:rPr>
  </w:style>
  <w:style w:type="table" w:styleId="Tabelabarvniseznam7poudarek6">
    <w:name w:val="List Table 7 Colorful Accent 6"/>
    <w:basedOn w:val="Navadnatabela"/>
    <w:uiPriority w:val="52"/>
    <w:rsid w:val="000B3A66"/>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aslovbrezTOC">
    <w:name w:val="Naslov brez TOC"/>
    <w:basedOn w:val="Naslovbrezt"/>
    <w:link w:val="NaslovbrezTOCZnak"/>
    <w:qFormat/>
    <w:rsid w:val="00A76FE8"/>
  </w:style>
  <w:style w:type="character" w:customStyle="1" w:styleId="NaslovbrezTOCZnak">
    <w:name w:val="Naslov brez TOC Znak"/>
    <w:basedOn w:val="NaslovbreztZnak"/>
    <w:link w:val="NaslovbrezTOC"/>
    <w:rsid w:val="00A76FE8"/>
    <w:rPr>
      <w:rFonts w:ascii="Helvetica" w:eastAsia="Times New Roman" w:hAnsi="Helvetica"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529">
      <w:bodyDiv w:val="1"/>
      <w:marLeft w:val="0"/>
      <w:marRight w:val="0"/>
      <w:marTop w:val="0"/>
      <w:marBottom w:val="0"/>
      <w:divBdr>
        <w:top w:val="none" w:sz="0" w:space="0" w:color="auto"/>
        <w:left w:val="none" w:sz="0" w:space="0" w:color="auto"/>
        <w:bottom w:val="none" w:sz="0" w:space="0" w:color="auto"/>
        <w:right w:val="none" w:sz="0" w:space="0" w:color="auto"/>
      </w:divBdr>
    </w:div>
    <w:div w:id="38746125">
      <w:bodyDiv w:val="1"/>
      <w:marLeft w:val="0"/>
      <w:marRight w:val="0"/>
      <w:marTop w:val="0"/>
      <w:marBottom w:val="0"/>
      <w:divBdr>
        <w:top w:val="none" w:sz="0" w:space="0" w:color="auto"/>
        <w:left w:val="none" w:sz="0" w:space="0" w:color="auto"/>
        <w:bottom w:val="none" w:sz="0" w:space="0" w:color="auto"/>
        <w:right w:val="none" w:sz="0" w:space="0" w:color="auto"/>
      </w:divBdr>
    </w:div>
    <w:div w:id="43725694">
      <w:bodyDiv w:val="1"/>
      <w:marLeft w:val="0"/>
      <w:marRight w:val="0"/>
      <w:marTop w:val="0"/>
      <w:marBottom w:val="0"/>
      <w:divBdr>
        <w:top w:val="none" w:sz="0" w:space="0" w:color="auto"/>
        <w:left w:val="none" w:sz="0" w:space="0" w:color="auto"/>
        <w:bottom w:val="none" w:sz="0" w:space="0" w:color="auto"/>
        <w:right w:val="none" w:sz="0" w:space="0" w:color="auto"/>
      </w:divBdr>
    </w:div>
    <w:div w:id="77795438">
      <w:bodyDiv w:val="1"/>
      <w:marLeft w:val="0"/>
      <w:marRight w:val="0"/>
      <w:marTop w:val="0"/>
      <w:marBottom w:val="0"/>
      <w:divBdr>
        <w:top w:val="none" w:sz="0" w:space="0" w:color="auto"/>
        <w:left w:val="none" w:sz="0" w:space="0" w:color="auto"/>
        <w:bottom w:val="none" w:sz="0" w:space="0" w:color="auto"/>
        <w:right w:val="none" w:sz="0" w:space="0" w:color="auto"/>
      </w:divBdr>
    </w:div>
    <w:div w:id="86195573">
      <w:bodyDiv w:val="1"/>
      <w:marLeft w:val="0"/>
      <w:marRight w:val="0"/>
      <w:marTop w:val="0"/>
      <w:marBottom w:val="0"/>
      <w:divBdr>
        <w:top w:val="none" w:sz="0" w:space="0" w:color="auto"/>
        <w:left w:val="none" w:sz="0" w:space="0" w:color="auto"/>
        <w:bottom w:val="none" w:sz="0" w:space="0" w:color="auto"/>
        <w:right w:val="none" w:sz="0" w:space="0" w:color="auto"/>
      </w:divBdr>
    </w:div>
    <w:div w:id="87777368">
      <w:bodyDiv w:val="1"/>
      <w:marLeft w:val="0"/>
      <w:marRight w:val="0"/>
      <w:marTop w:val="0"/>
      <w:marBottom w:val="0"/>
      <w:divBdr>
        <w:top w:val="none" w:sz="0" w:space="0" w:color="auto"/>
        <w:left w:val="none" w:sz="0" w:space="0" w:color="auto"/>
        <w:bottom w:val="none" w:sz="0" w:space="0" w:color="auto"/>
        <w:right w:val="none" w:sz="0" w:space="0" w:color="auto"/>
      </w:divBdr>
    </w:div>
    <w:div w:id="165292236">
      <w:bodyDiv w:val="1"/>
      <w:marLeft w:val="0"/>
      <w:marRight w:val="0"/>
      <w:marTop w:val="0"/>
      <w:marBottom w:val="0"/>
      <w:divBdr>
        <w:top w:val="none" w:sz="0" w:space="0" w:color="auto"/>
        <w:left w:val="none" w:sz="0" w:space="0" w:color="auto"/>
        <w:bottom w:val="none" w:sz="0" w:space="0" w:color="auto"/>
        <w:right w:val="none" w:sz="0" w:space="0" w:color="auto"/>
      </w:divBdr>
    </w:div>
    <w:div w:id="174273718">
      <w:bodyDiv w:val="1"/>
      <w:marLeft w:val="0"/>
      <w:marRight w:val="0"/>
      <w:marTop w:val="0"/>
      <w:marBottom w:val="0"/>
      <w:divBdr>
        <w:top w:val="none" w:sz="0" w:space="0" w:color="auto"/>
        <w:left w:val="none" w:sz="0" w:space="0" w:color="auto"/>
        <w:bottom w:val="none" w:sz="0" w:space="0" w:color="auto"/>
        <w:right w:val="none" w:sz="0" w:space="0" w:color="auto"/>
      </w:divBdr>
    </w:div>
    <w:div w:id="178473154">
      <w:bodyDiv w:val="1"/>
      <w:marLeft w:val="0"/>
      <w:marRight w:val="0"/>
      <w:marTop w:val="0"/>
      <w:marBottom w:val="0"/>
      <w:divBdr>
        <w:top w:val="none" w:sz="0" w:space="0" w:color="auto"/>
        <w:left w:val="none" w:sz="0" w:space="0" w:color="auto"/>
        <w:bottom w:val="none" w:sz="0" w:space="0" w:color="auto"/>
        <w:right w:val="none" w:sz="0" w:space="0" w:color="auto"/>
      </w:divBdr>
    </w:div>
    <w:div w:id="197206117">
      <w:bodyDiv w:val="1"/>
      <w:marLeft w:val="0"/>
      <w:marRight w:val="0"/>
      <w:marTop w:val="0"/>
      <w:marBottom w:val="0"/>
      <w:divBdr>
        <w:top w:val="none" w:sz="0" w:space="0" w:color="auto"/>
        <w:left w:val="none" w:sz="0" w:space="0" w:color="auto"/>
        <w:bottom w:val="none" w:sz="0" w:space="0" w:color="auto"/>
        <w:right w:val="none" w:sz="0" w:space="0" w:color="auto"/>
      </w:divBdr>
    </w:div>
    <w:div w:id="224025673">
      <w:bodyDiv w:val="1"/>
      <w:marLeft w:val="0"/>
      <w:marRight w:val="0"/>
      <w:marTop w:val="0"/>
      <w:marBottom w:val="0"/>
      <w:divBdr>
        <w:top w:val="none" w:sz="0" w:space="0" w:color="auto"/>
        <w:left w:val="none" w:sz="0" w:space="0" w:color="auto"/>
        <w:bottom w:val="none" w:sz="0" w:space="0" w:color="auto"/>
        <w:right w:val="none" w:sz="0" w:space="0" w:color="auto"/>
      </w:divBdr>
    </w:div>
    <w:div w:id="370619704">
      <w:bodyDiv w:val="1"/>
      <w:marLeft w:val="0"/>
      <w:marRight w:val="0"/>
      <w:marTop w:val="0"/>
      <w:marBottom w:val="0"/>
      <w:divBdr>
        <w:top w:val="none" w:sz="0" w:space="0" w:color="auto"/>
        <w:left w:val="none" w:sz="0" w:space="0" w:color="auto"/>
        <w:bottom w:val="none" w:sz="0" w:space="0" w:color="auto"/>
        <w:right w:val="none" w:sz="0" w:space="0" w:color="auto"/>
      </w:divBdr>
    </w:div>
    <w:div w:id="373504263">
      <w:bodyDiv w:val="1"/>
      <w:marLeft w:val="0"/>
      <w:marRight w:val="0"/>
      <w:marTop w:val="0"/>
      <w:marBottom w:val="0"/>
      <w:divBdr>
        <w:top w:val="none" w:sz="0" w:space="0" w:color="auto"/>
        <w:left w:val="none" w:sz="0" w:space="0" w:color="auto"/>
        <w:bottom w:val="none" w:sz="0" w:space="0" w:color="auto"/>
        <w:right w:val="none" w:sz="0" w:space="0" w:color="auto"/>
      </w:divBdr>
    </w:div>
    <w:div w:id="386731910">
      <w:bodyDiv w:val="1"/>
      <w:marLeft w:val="0"/>
      <w:marRight w:val="0"/>
      <w:marTop w:val="0"/>
      <w:marBottom w:val="0"/>
      <w:divBdr>
        <w:top w:val="none" w:sz="0" w:space="0" w:color="auto"/>
        <w:left w:val="none" w:sz="0" w:space="0" w:color="auto"/>
        <w:bottom w:val="none" w:sz="0" w:space="0" w:color="auto"/>
        <w:right w:val="none" w:sz="0" w:space="0" w:color="auto"/>
      </w:divBdr>
    </w:div>
    <w:div w:id="462846799">
      <w:bodyDiv w:val="1"/>
      <w:marLeft w:val="0"/>
      <w:marRight w:val="0"/>
      <w:marTop w:val="0"/>
      <w:marBottom w:val="0"/>
      <w:divBdr>
        <w:top w:val="none" w:sz="0" w:space="0" w:color="auto"/>
        <w:left w:val="none" w:sz="0" w:space="0" w:color="auto"/>
        <w:bottom w:val="none" w:sz="0" w:space="0" w:color="auto"/>
        <w:right w:val="none" w:sz="0" w:space="0" w:color="auto"/>
      </w:divBdr>
    </w:div>
    <w:div w:id="467628156">
      <w:bodyDiv w:val="1"/>
      <w:marLeft w:val="0"/>
      <w:marRight w:val="0"/>
      <w:marTop w:val="0"/>
      <w:marBottom w:val="0"/>
      <w:divBdr>
        <w:top w:val="none" w:sz="0" w:space="0" w:color="auto"/>
        <w:left w:val="none" w:sz="0" w:space="0" w:color="auto"/>
        <w:bottom w:val="none" w:sz="0" w:space="0" w:color="auto"/>
        <w:right w:val="none" w:sz="0" w:space="0" w:color="auto"/>
      </w:divBdr>
    </w:div>
    <w:div w:id="481315124">
      <w:bodyDiv w:val="1"/>
      <w:marLeft w:val="0"/>
      <w:marRight w:val="0"/>
      <w:marTop w:val="0"/>
      <w:marBottom w:val="0"/>
      <w:divBdr>
        <w:top w:val="none" w:sz="0" w:space="0" w:color="auto"/>
        <w:left w:val="none" w:sz="0" w:space="0" w:color="auto"/>
        <w:bottom w:val="none" w:sz="0" w:space="0" w:color="auto"/>
        <w:right w:val="none" w:sz="0" w:space="0" w:color="auto"/>
      </w:divBdr>
    </w:div>
    <w:div w:id="490949647">
      <w:bodyDiv w:val="1"/>
      <w:marLeft w:val="0"/>
      <w:marRight w:val="0"/>
      <w:marTop w:val="0"/>
      <w:marBottom w:val="0"/>
      <w:divBdr>
        <w:top w:val="none" w:sz="0" w:space="0" w:color="auto"/>
        <w:left w:val="none" w:sz="0" w:space="0" w:color="auto"/>
        <w:bottom w:val="none" w:sz="0" w:space="0" w:color="auto"/>
        <w:right w:val="none" w:sz="0" w:space="0" w:color="auto"/>
      </w:divBdr>
    </w:div>
    <w:div w:id="493569751">
      <w:bodyDiv w:val="1"/>
      <w:marLeft w:val="0"/>
      <w:marRight w:val="0"/>
      <w:marTop w:val="0"/>
      <w:marBottom w:val="0"/>
      <w:divBdr>
        <w:top w:val="none" w:sz="0" w:space="0" w:color="auto"/>
        <w:left w:val="none" w:sz="0" w:space="0" w:color="auto"/>
        <w:bottom w:val="none" w:sz="0" w:space="0" w:color="auto"/>
        <w:right w:val="none" w:sz="0" w:space="0" w:color="auto"/>
      </w:divBdr>
    </w:div>
    <w:div w:id="495271388">
      <w:bodyDiv w:val="1"/>
      <w:marLeft w:val="0"/>
      <w:marRight w:val="0"/>
      <w:marTop w:val="0"/>
      <w:marBottom w:val="0"/>
      <w:divBdr>
        <w:top w:val="none" w:sz="0" w:space="0" w:color="auto"/>
        <w:left w:val="none" w:sz="0" w:space="0" w:color="auto"/>
        <w:bottom w:val="none" w:sz="0" w:space="0" w:color="auto"/>
        <w:right w:val="none" w:sz="0" w:space="0" w:color="auto"/>
      </w:divBdr>
    </w:div>
    <w:div w:id="498080079">
      <w:bodyDiv w:val="1"/>
      <w:marLeft w:val="0"/>
      <w:marRight w:val="0"/>
      <w:marTop w:val="0"/>
      <w:marBottom w:val="0"/>
      <w:divBdr>
        <w:top w:val="none" w:sz="0" w:space="0" w:color="auto"/>
        <w:left w:val="none" w:sz="0" w:space="0" w:color="auto"/>
        <w:bottom w:val="none" w:sz="0" w:space="0" w:color="auto"/>
        <w:right w:val="none" w:sz="0" w:space="0" w:color="auto"/>
      </w:divBdr>
    </w:div>
    <w:div w:id="502203682">
      <w:bodyDiv w:val="1"/>
      <w:marLeft w:val="0"/>
      <w:marRight w:val="0"/>
      <w:marTop w:val="0"/>
      <w:marBottom w:val="0"/>
      <w:divBdr>
        <w:top w:val="none" w:sz="0" w:space="0" w:color="auto"/>
        <w:left w:val="none" w:sz="0" w:space="0" w:color="auto"/>
        <w:bottom w:val="none" w:sz="0" w:space="0" w:color="auto"/>
        <w:right w:val="none" w:sz="0" w:space="0" w:color="auto"/>
      </w:divBdr>
    </w:div>
    <w:div w:id="539393032">
      <w:bodyDiv w:val="1"/>
      <w:marLeft w:val="0"/>
      <w:marRight w:val="0"/>
      <w:marTop w:val="0"/>
      <w:marBottom w:val="0"/>
      <w:divBdr>
        <w:top w:val="none" w:sz="0" w:space="0" w:color="auto"/>
        <w:left w:val="none" w:sz="0" w:space="0" w:color="auto"/>
        <w:bottom w:val="none" w:sz="0" w:space="0" w:color="auto"/>
        <w:right w:val="none" w:sz="0" w:space="0" w:color="auto"/>
      </w:divBdr>
    </w:div>
    <w:div w:id="555091310">
      <w:bodyDiv w:val="1"/>
      <w:marLeft w:val="0"/>
      <w:marRight w:val="0"/>
      <w:marTop w:val="0"/>
      <w:marBottom w:val="0"/>
      <w:divBdr>
        <w:top w:val="none" w:sz="0" w:space="0" w:color="auto"/>
        <w:left w:val="none" w:sz="0" w:space="0" w:color="auto"/>
        <w:bottom w:val="none" w:sz="0" w:space="0" w:color="auto"/>
        <w:right w:val="none" w:sz="0" w:space="0" w:color="auto"/>
      </w:divBdr>
    </w:div>
    <w:div w:id="577329736">
      <w:bodyDiv w:val="1"/>
      <w:marLeft w:val="0"/>
      <w:marRight w:val="0"/>
      <w:marTop w:val="0"/>
      <w:marBottom w:val="0"/>
      <w:divBdr>
        <w:top w:val="none" w:sz="0" w:space="0" w:color="auto"/>
        <w:left w:val="none" w:sz="0" w:space="0" w:color="auto"/>
        <w:bottom w:val="none" w:sz="0" w:space="0" w:color="auto"/>
        <w:right w:val="none" w:sz="0" w:space="0" w:color="auto"/>
      </w:divBdr>
    </w:div>
    <w:div w:id="588002582">
      <w:bodyDiv w:val="1"/>
      <w:marLeft w:val="0"/>
      <w:marRight w:val="0"/>
      <w:marTop w:val="0"/>
      <w:marBottom w:val="0"/>
      <w:divBdr>
        <w:top w:val="none" w:sz="0" w:space="0" w:color="auto"/>
        <w:left w:val="none" w:sz="0" w:space="0" w:color="auto"/>
        <w:bottom w:val="none" w:sz="0" w:space="0" w:color="auto"/>
        <w:right w:val="none" w:sz="0" w:space="0" w:color="auto"/>
      </w:divBdr>
    </w:div>
    <w:div w:id="607006059">
      <w:bodyDiv w:val="1"/>
      <w:marLeft w:val="0"/>
      <w:marRight w:val="0"/>
      <w:marTop w:val="0"/>
      <w:marBottom w:val="0"/>
      <w:divBdr>
        <w:top w:val="none" w:sz="0" w:space="0" w:color="auto"/>
        <w:left w:val="none" w:sz="0" w:space="0" w:color="auto"/>
        <w:bottom w:val="none" w:sz="0" w:space="0" w:color="auto"/>
        <w:right w:val="none" w:sz="0" w:space="0" w:color="auto"/>
      </w:divBdr>
      <w:divsChild>
        <w:div w:id="1291860461">
          <w:marLeft w:val="0"/>
          <w:marRight w:val="0"/>
          <w:marTop w:val="0"/>
          <w:marBottom w:val="0"/>
          <w:divBdr>
            <w:top w:val="none" w:sz="0" w:space="0" w:color="auto"/>
            <w:left w:val="none" w:sz="0" w:space="0" w:color="auto"/>
            <w:bottom w:val="none" w:sz="0" w:space="0" w:color="auto"/>
            <w:right w:val="none" w:sz="0" w:space="0" w:color="auto"/>
          </w:divBdr>
          <w:divsChild>
            <w:div w:id="735469613">
              <w:marLeft w:val="0"/>
              <w:marRight w:val="0"/>
              <w:marTop w:val="0"/>
              <w:marBottom w:val="0"/>
              <w:divBdr>
                <w:top w:val="none" w:sz="0" w:space="0" w:color="auto"/>
                <w:left w:val="none" w:sz="0" w:space="0" w:color="auto"/>
                <w:bottom w:val="none" w:sz="0" w:space="0" w:color="auto"/>
                <w:right w:val="none" w:sz="0" w:space="0" w:color="auto"/>
              </w:divBdr>
              <w:divsChild>
                <w:div w:id="42485970">
                  <w:marLeft w:val="0"/>
                  <w:marRight w:val="0"/>
                  <w:marTop w:val="0"/>
                  <w:marBottom w:val="0"/>
                  <w:divBdr>
                    <w:top w:val="none" w:sz="0" w:space="0" w:color="auto"/>
                    <w:left w:val="none" w:sz="0" w:space="0" w:color="auto"/>
                    <w:bottom w:val="none" w:sz="0" w:space="0" w:color="auto"/>
                    <w:right w:val="none" w:sz="0" w:space="0" w:color="auto"/>
                  </w:divBdr>
                  <w:divsChild>
                    <w:div w:id="16473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7563">
          <w:marLeft w:val="0"/>
          <w:marRight w:val="0"/>
          <w:marTop w:val="0"/>
          <w:marBottom w:val="0"/>
          <w:divBdr>
            <w:top w:val="none" w:sz="0" w:space="0" w:color="auto"/>
            <w:left w:val="none" w:sz="0" w:space="0" w:color="auto"/>
            <w:bottom w:val="none" w:sz="0" w:space="0" w:color="auto"/>
            <w:right w:val="none" w:sz="0" w:space="0" w:color="auto"/>
          </w:divBdr>
          <w:divsChild>
            <w:div w:id="1550844126">
              <w:marLeft w:val="0"/>
              <w:marRight w:val="0"/>
              <w:marTop w:val="0"/>
              <w:marBottom w:val="0"/>
              <w:divBdr>
                <w:top w:val="none" w:sz="0" w:space="0" w:color="auto"/>
                <w:left w:val="none" w:sz="0" w:space="0" w:color="auto"/>
                <w:bottom w:val="none" w:sz="0" w:space="0" w:color="auto"/>
                <w:right w:val="none" w:sz="0" w:space="0" w:color="auto"/>
              </w:divBdr>
              <w:divsChild>
                <w:div w:id="338236930">
                  <w:marLeft w:val="0"/>
                  <w:marRight w:val="0"/>
                  <w:marTop w:val="0"/>
                  <w:marBottom w:val="0"/>
                  <w:divBdr>
                    <w:top w:val="none" w:sz="0" w:space="0" w:color="auto"/>
                    <w:left w:val="none" w:sz="0" w:space="0" w:color="auto"/>
                    <w:bottom w:val="none" w:sz="0" w:space="0" w:color="auto"/>
                    <w:right w:val="none" w:sz="0" w:space="0" w:color="auto"/>
                  </w:divBdr>
                  <w:divsChild>
                    <w:div w:id="1293368727">
                      <w:marLeft w:val="0"/>
                      <w:marRight w:val="0"/>
                      <w:marTop w:val="0"/>
                      <w:marBottom w:val="0"/>
                      <w:divBdr>
                        <w:top w:val="none" w:sz="0" w:space="0" w:color="auto"/>
                        <w:left w:val="none" w:sz="0" w:space="0" w:color="auto"/>
                        <w:bottom w:val="none" w:sz="0" w:space="0" w:color="auto"/>
                        <w:right w:val="none" w:sz="0" w:space="0" w:color="auto"/>
                      </w:divBdr>
                      <w:divsChild>
                        <w:div w:id="1404841192">
                          <w:marLeft w:val="0"/>
                          <w:marRight w:val="0"/>
                          <w:marTop w:val="0"/>
                          <w:marBottom w:val="0"/>
                          <w:divBdr>
                            <w:top w:val="none" w:sz="0" w:space="0" w:color="auto"/>
                            <w:left w:val="none" w:sz="0" w:space="0" w:color="auto"/>
                            <w:bottom w:val="none" w:sz="0" w:space="0" w:color="auto"/>
                            <w:right w:val="none" w:sz="0" w:space="0" w:color="auto"/>
                          </w:divBdr>
                        </w:div>
                      </w:divsChild>
                    </w:div>
                    <w:div w:id="1521705154">
                      <w:marLeft w:val="0"/>
                      <w:marRight w:val="0"/>
                      <w:marTop w:val="0"/>
                      <w:marBottom w:val="0"/>
                      <w:divBdr>
                        <w:top w:val="none" w:sz="0" w:space="0" w:color="auto"/>
                        <w:left w:val="none" w:sz="0" w:space="0" w:color="auto"/>
                        <w:bottom w:val="none" w:sz="0" w:space="0" w:color="auto"/>
                        <w:right w:val="none" w:sz="0" w:space="0" w:color="auto"/>
                      </w:divBdr>
                    </w:div>
                    <w:div w:id="1069108857">
                      <w:marLeft w:val="0"/>
                      <w:marRight w:val="0"/>
                      <w:marTop w:val="0"/>
                      <w:marBottom w:val="0"/>
                      <w:divBdr>
                        <w:top w:val="none" w:sz="0" w:space="0" w:color="auto"/>
                        <w:left w:val="none" w:sz="0" w:space="0" w:color="auto"/>
                        <w:bottom w:val="none" w:sz="0" w:space="0" w:color="auto"/>
                        <w:right w:val="none" w:sz="0" w:space="0" w:color="auto"/>
                      </w:divBdr>
                      <w:divsChild>
                        <w:div w:id="1885437469">
                          <w:marLeft w:val="0"/>
                          <w:marRight w:val="0"/>
                          <w:marTop w:val="0"/>
                          <w:marBottom w:val="0"/>
                          <w:divBdr>
                            <w:top w:val="none" w:sz="0" w:space="0" w:color="auto"/>
                            <w:left w:val="none" w:sz="0" w:space="0" w:color="auto"/>
                            <w:bottom w:val="none" w:sz="0" w:space="0" w:color="auto"/>
                            <w:right w:val="none" w:sz="0" w:space="0" w:color="auto"/>
                          </w:divBdr>
                          <w:divsChild>
                            <w:div w:id="1743679485">
                              <w:marLeft w:val="0"/>
                              <w:marRight w:val="0"/>
                              <w:marTop w:val="0"/>
                              <w:marBottom w:val="0"/>
                              <w:divBdr>
                                <w:top w:val="none" w:sz="0" w:space="0" w:color="auto"/>
                                <w:left w:val="none" w:sz="0" w:space="0" w:color="auto"/>
                                <w:bottom w:val="none" w:sz="0" w:space="0" w:color="auto"/>
                                <w:right w:val="none" w:sz="0" w:space="0" w:color="auto"/>
                              </w:divBdr>
                              <w:divsChild>
                                <w:div w:id="293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4071">
          <w:marLeft w:val="0"/>
          <w:marRight w:val="0"/>
          <w:marTop w:val="0"/>
          <w:marBottom w:val="0"/>
          <w:divBdr>
            <w:top w:val="none" w:sz="0" w:space="0" w:color="auto"/>
            <w:left w:val="none" w:sz="0" w:space="0" w:color="auto"/>
            <w:bottom w:val="none" w:sz="0" w:space="0" w:color="auto"/>
            <w:right w:val="none" w:sz="0" w:space="0" w:color="auto"/>
          </w:divBdr>
          <w:divsChild>
            <w:div w:id="1000080767">
              <w:marLeft w:val="0"/>
              <w:marRight w:val="0"/>
              <w:marTop w:val="0"/>
              <w:marBottom w:val="0"/>
              <w:divBdr>
                <w:top w:val="none" w:sz="0" w:space="0" w:color="auto"/>
                <w:left w:val="none" w:sz="0" w:space="0" w:color="auto"/>
                <w:bottom w:val="none" w:sz="0" w:space="0" w:color="auto"/>
                <w:right w:val="none" w:sz="0" w:space="0" w:color="auto"/>
              </w:divBdr>
              <w:divsChild>
                <w:div w:id="981931271">
                  <w:marLeft w:val="0"/>
                  <w:marRight w:val="0"/>
                  <w:marTop w:val="0"/>
                  <w:marBottom w:val="0"/>
                  <w:divBdr>
                    <w:top w:val="none" w:sz="0" w:space="0" w:color="auto"/>
                    <w:left w:val="none" w:sz="0" w:space="0" w:color="auto"/>
                    <w:bottom w:val="none" w:sz="0" w:space="0" w:color="auto"/>
                    <w:right w:val="none" w:sz="0" w:space="0" w:color="auto"/>
                  </w:divBdr>
                  <w:divsChild>
                    <w:div w:id="20556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8376">
          <w:marLeft w:val="0"/>
          <w:marRight w:val="0"/>
          <w:marTop w:val="0"/>
          <w:marBottom w:val="0"/>
          <w:divBdr>
            <w:top w:val="none" w:sz="0" w:space="0" w:color="auto"/>
            <w:left w:val="none" w:sz="0" w:space="0" w:color="auto"/>
            <w:bottom w:val="none" w:sz="0" w:space="0" w:color="auto"/>
            <w:right w:val="none" w:sz="0" w:space="0" w:color="auto"/>
          </w:divBdr>
          <w:divsChild>
            <w:div w:id="1688362953">
              <w:marLeft w:val="0"/>
              <w:marRight w:val="0"/>
              <w:marTop w:val="0"/>
              <w:marBottom w:val="0"/>
              <w:divBdr>
                <w:top w:val="none" w:sz="0" w:space="0" w:color="auto"/>
                <w:left w:val="none" w:sz="0" w:space="0" w:color="auto"/>
                <w:bottom w:val="none" w:sz="0" w:space="0" w:color="auto"/>
                <w:right w:val="none" w:sz="0" w:space="0" w:color="auto"/>
              </w:divBdr>
            </w:div>
          </w:divsChild>
        </w:div>
        <w:div w:id="1851673937">
          <w:marLeft w:val="0"/>
          <w:marRight w:val="0"/>
          <w:marTop w:val="0"/>
          <w:marBottom w:val="0"/>
          <w:divBdr>
            <w:top w:val="none" w:sz="0" w:space="0" w:color="auto"/>
            <w:left w:val="none" w:sz="0" w:space="0" w:color="auto"/>
            <w:bottom w:val="none" w:sz="0" w:space="0" w:color="auto"/>
            <w:right w:val="none" w:sz="0" w:space="0" w:color="auto"/>
          </w:divBdr>
          <w:divsChild>
            <w:div w:id="2006936773">
              <w:marLeft w:val="0"/>
              <w:marRight w:val="0"/>
              <w:marTop w:val="0"/>
              <w:marBottom w:val="0"/>
              <w:divBdr>
                <w:top w:val="none" w:sz="0" w:space="0" w:color="auto"/>
                <w:left w:val="none" w:sz="0" w:space="0" w:color="auto"/>
                <w:bottom w:val="none" w:sz="0" w:space="0" w:color="auto"/>
                <w:right w:val="none" w:sz="0" w:space="0" w:color="auto"/>
              </w:divBdr>
            </w:div>
          </w:divsChild>
        </w:div>
        <w:div w:id="1688218578">
          <w:marLeft w:val="0"/>
          <w:marRight w:val="0"/>
          <w:marTop w:val="0"/>
          <w:marBottom w:val="0"/>
          <w:divBdr>
            <w:top w:val="none" w:sz="0" w:space="0" w:color="auto"/>
            <w:left w:val="none" w:sz="0" w:space="0" w:color="auto"/>
            <w:bottom w:val="none" w:sz="0" w:space="0" w:color="auto"/>
            <w:right w:val="none" w:sz="0" w:space="0" w:color="auto"/>
          </w:divBdr>
          <w:divsChild>
            <w:div w:id="2026788182">
              <w:marLeft w:val="0"/>
              <w:marRight w:val="0"/>
              <w:marTop w:val="0"/>
              <w:marBottom w:val="0"/>
              <w:divBdr>
                <w:top w:val="none" w:sz="0" w:space="0" w:color="auto"/>
                <w:left w:val="none" w:sz="0" w:space="0" w:color="auto"/>
                <w:bottom w:val="none" w:sz="0" w:space="0" w:color="auto"/>
                <w:right w:val="none" w:sz="0" w:space="0" w:color="auto"/>
              </w:divBdr>
              <w:divsChild>
                <w:div w:id="1469325424">
                  <w:marLeft w:val="0"/>
                  <w:marRight w:val="0"/>
                  <w:marTop w:val="0"/>
                  <w:marBottom w:val="0"/>
                  <w:divBdr>
                    <w:top w:val="none" w:sz="0" w:space="0" w:color="auto"/>
                    <w:left w:val="none" w:sz="0" w:space="0" w:color="auto"/>
                    <w:bottom w:val="none" w:sz="0" w:space="0" w:color="auto"/>
                    <w:right w:val="none" w:sz="0" w:space="0" w:color="auto"/>
                  </w:divBdr>
                  <w:divsChild>
                    <w:div w:id="957486242">
                      <w:marLeft w:val="0"/>
                      <w:marRight w:val="0"/>
                      <w:marTop w:val="0"/>
                      <w:marBottom w:val="0"/>
                      <w:divBdr>
                        <w:top w:val="none" w:sz="0" w:space="0" w:color="auto"/>
                        <w:left w:val="none" w:sz="0" w:space="0" w:color="auto"/>
                        <w:bottom w:val="none" w:sz="0" w:space="0" w:color="auto"/>
                        <w:right w:val="none" w:sz="0" w:space="0" w:color="auto"/>
                      </w:divBdr>
                      <w:divsChild>
                        <w:div w:id="914973461">
                          <w:marLeft w:val="0"/>
                          <w:marRight w:val="0"/>
                          <w:marTop w:val="0"/>
                          <w:marBottom w:val="0"/>
                          <w:divBdr>
                            <w:top w:val="none" w:sz="0" w:space="0" w:color="auto"/>
                            <w:left w:val="none" w:sz="0" w:space="0" w:color="auto"/>
                            <w:bottom w:val="none" w:sz="0" w:space="0" w:color="auto"/>
                            <w:right w:val="none" w:sz="0" w:space="0" w:color="auto"/>
                          </w:divBdr>
                        </w:div>
                      </w:divsChild>
                    </w:div>
                    <w:div w:id="740565677">
                      <w:marLeft w:val="0"/>
                      <w:marRight w:val="0"/>
                      <w:marTop w:val="0"/>
                      <w:marBottom w:val="0"/>
                      <w:divBdr>
                        <w:top w:val="none" w:sz="0" w:space="0" w:color="auto"/>
                        <w:left w:val="none" w:sz="0" w:space="0" w:color="auto"/>
                        <w:bottom w:val="none" w:sz="0" w:space="0" w:color="auto"/>
                        <w:right w:val="none" w:sz="0" w:space="0" w:color="auto"/>
                      </w:divBdr>
                      <w:divsChild>
                        <w:div w:id="579560750">
                          <w:marLeft w:val="0"/>
                          <w:marRight w:val="0"/>
                          <w:marTop w:val="0"/>
                          <w:marBottom w:val="0"/>
                          <w:divBdr>
                            <w:top w:val="none" w:sz="0" w:space="0" w:color="auto"/>
                            <w:left w:val="none" w:sz="0" w:space="0" w:color="auto"/>
                            <w:bottom w:val="none" w:sz="0" w:space="0" w:color="auto"/>
                            <w:right w:val="none" w:sz="0" w:space="0" w:color="auto"/>
                          </w:divBdr>
                          <w:divsChild>
                            <w:div w:id="2055999282">
                              <w:marLeft w:val="0"/>
                              <w:marRight w:val="0"/>
                              <w:marTop w:val="0"/>
                              <w:marBottom w:val="0"/>
                              <w:divBdr>
                                <w:top w:val="none" w:sz="0" w:space="0" w:color="auto"/>
                                <w:left w:val="none" w:sz="0" w:space="0" w:color="auto"/>
                                <w:bottom w:val="none" w:sz="0" w:space="0" w:color="auto"/>
                                <w:right w:val="none" w:sz="0" w:space="0" w:color="auto"/>
                              </w:divBdr>
                              <w:divsChild>
                                <w:div w:id="1166088450">
                                  <w:marLeft w:val="0"/>
                                  <w:marRight w:val="0"/>
                                  <w:marTop w:val="0"/>
                                  <w:marBottom w:val="0"/>
                                  <w:divBdr>
                                    <w:top w:val="none" w:sz="0" w:space="0" w:color="auto"/>
                                    <w:left w:val="none" w:sz="0" w:space="0" w:color="auto"/>
                                    <w:bottom w:val="none" w:sz="0" w:space="0" w:color="auto"/>
                                    <w:right w:val="none" w:sz="0" w:space="0" w:color="auto"/>
                                  </w:divBdr>
                                  <w:divsChild>
                                    <w:div w:id="437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5366">
                              <w:marLeft w:val="0"/>
                              <w:marRight w:val="0"/>
                              <w:marTop w:val="0"/>
                              <w:marBottom w:val="0"/>
                              <w:divBdr>
                                <w:top w:val="none" w:sz="0" w:space="0" w:color="auto"/>
                                <w:left w:val="none" w:sz="0" w:space="0" w:color="auto"/>
                                <w:bottom w:val="none" w:sz="0" w:space="0" w:color="auto"/>
                                <w:right w:val="none" w:sz="0" w:space="0" w:color="auto"/>
                              </w:divBdr>
                              <w:divsChild>
                                <w:div w:id="864097406">
                                  <w:marLeft w:val="0"/>
                                  <w:marRight w:val="0"/>
                                  <w:marTop w:val="0"/>
                                  <w:marBottom w:val="0"/>
                                  <w:divBdr>
                                    <w:top w:val="none" w:sz="0" w:space="0" w:color="auto"/>
                                    <w:left w:val="none" w:sz="0" w:space="0" w:color="auto"/>
                                    <w:bottom w:val="none" w:sz="0" w:space="0" w:color="auto"/>
                                    <w:right w:val="none" w:sz="0" w:space="0" w:color="auto"/>
                                  </w:divBdr>
                                  <w:divsChild>
                                    <w:div w:id="15207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766">
                              <w:marLeft w:val="0"/>
                              <w:marRight w:val="0"/>
                              <w:marTop w:val="0"/>
                              <w:marBottom w:val="0"/>
                              <w:divBdr>
                                <w:top w:val="none" w:sz="0" w:space="0" w:color="auto"/>
                                <w:left w:val="none" w:sz="0" w:space="0" w:color="auto"/>
                                <w:bottom w:val="none" w:sz="0" w:space="0" w:color="auto"/>
                                <w:right w:val="none" w:sz="0" w:space="0" w:color="auto"/>
                              </w:divBdr>
                              <w:divsChild>
                                <w:div w:id="1842626516">
                                  <w:marLeft w:val="0"/>
                                  <w:marRight w:val="0"/>
                                  <w:marTop w:val="0"/>
                                  <w:marBottom w:val="0"/>
                                  <w:divBdr>
                                    <w:top w:val="none" w:sz="0" w:space="0" w:color="auto"/>
                                    <w:left w:val="none" w:sz="0" w:space="0" w:color="auto"/>
                                    <w:bottom w:val="none" w:sz="0" w:space="0" w:color="auto"/>
                                    <w:right w:val="none" w:sz="0" w:space="0" w:color="auto"/>
                                  </w:divBdr>
                                  <w:divsChild>
                                    <w:div w:id="10312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694660">
      <w:bodyDiv w:val="1"/>
      <w:marLeft w:val="0"/>
      <w:marRight w:val="0"/>
      <w:marTop w:val="0"/>
      <w:marBottom w:val="0"/>
      <w:divBdr>
        <w:top w:val="none" w:sz="0" w:space="0" w:color="auto"/>
        <w:left w:val="none" w:sz="0" w:space="0" w:color="auto"/>
        <w:bottom w:val="none" w:sz="0" w:space="0" w:color="auto"/>
        <w:right w:val="none" w:sz="0" w:space="0" w:color="auto"/>
      </w:divBdr>
    </w:div>
    <w:div w:id="675379423">
      <w:bodyDiv w:val="1"/>
      <w:marLeft w:val="0"/>
      <w:marRight w:val="0"/>
      <w:marTop w:val="0"/>
      <w:marBottom w:val="0"/>
      <w:divBdr>
        <w:top w:val="none" w:sz="0" w:space="0" w:color="auto"/>
        <w:left w:val="none" w:sz="0" w:space="0" w:color="auto"/>
        <w:bottom w:val="none" w:sz="0" w:space="0" w:color="auto"/>
        <w:right w:val="none" w:sz="0" w:space="0" w:color="auto"/>
      </w:divBdr>
    </w:div>
    <w:div w:id="683048172">
      <w:bodyDiv w:val="1"/>
      <w:marLeft w:val="0"/>
      <w:marRight w:val="0"/>
      <w:marTop w:val="0"/>
      <w:marBottom w:val="0"/>
      <w:divBdr>
        <w:top w:val="none" w:sz="0" w:space="0" w:color="auto"/>
        <w:left w:val="none" w:sz="0" w:space="0" w:color="auto"/>
        <w:bottom w:val="none" w:sz="0" w:space="0" w:color="auto"/>
        <w:right w:val="none" w:sz="0" w:space="0" w:color="auto"/>
      </w:divBdr>
    </w:div>
    <w:div w:id="749234809">
      <w:bodyDiv w:val="1"/>
      <w:marLeft w:val="0"/>
      <w:marRight w:val="0"/>
      <w:marTop w:val="0"/>
      <w:marBottom w:val="0"/>
      <w:divBdr>
        <w:top w:val="none" w:sz="0" w:space="0" w:color="auto"/>
        <w:left w:val="none" w:sz="0" w:space="0" w:color="auto"/>
        <w:bottom w:val="none" w:sz="0" w:space="0" w:color="auto"/>
        <w:right w:val="none" w:sz="0" w:space="0" w:color="auto"/>
      </w:divBdr>
    </w:div>
    <w:div w:id="761612032">
      <w:bodyDiv w:val="1"/>
      <w:marLeft w:val="0"/>
      <w:marRight w:val="0"/>
      <w:marTop w:val="0"/>
      <w:marBottom w:val="0"/>
      <w:divBdr>
        <w:top w:val="none" w:sz="0" w:space="0" w:color="auto"/>
        <w:left w:val="none" w:sz="0" w:space="0" w:color="auto"/>
        <w:bottom w:val="none" w:sz="0" w:space="0" w:color="auto"/>
        <w:right w:val="none" w:sz="0" w:space="0" w:color="auto"/>
      </w:divBdr>
    </w:div>
    <w:div w:id="768433927">
      <w:bodyDiv w:val="1"/>
      <w:marLeft w:val="0"/>
      <w:marRight w:val="0"/>
      <w:marTop w:val="0"/>
      <w:marBottom w:val="0"/>
      <w:divBdr>
        <w:top w:val="none" w:sz="0" w:space="0" w:color="auto"/>
        <w:left w:val="none" w:sz="0" w:space="0" w:color="auto"/>
        <w:bottom w:val="none" w:sz="0" w:space="0" w:color="auto"/>
        <w:right w:val="none" w:sz="0" w:space="0" w:color="auto"/>
      </w:divBdr>
    </w:div>
    <w:div w:id="770274149">
      <w:bodyDiv w:val="1"/>
      <w:marLeft w:val="0"/>
      <w:marRight w:val="0"/>
      <w:marTop w:val="0"/>
      <w:marBottom w:val="0"/>
      <w:divBdr>
        <w:top w:val="none" w:sz="0" w:space="0" w:color="auto"/>
        <w:left w:val="none" w:sz="0" w:space="0" w:color="auto"/>
        <w:bottom w:val="none" w:sz="0" w:space="0" w:color="auto"/>
        <w:right w:val="none" w:sz="0" w:space="0" w:color="auto"/>
      </w:divBdr>
    </w:div>
    <w:div w:id="790199498">
      <w:bodyDiv w:val="1"/>
      <w:marLeft w:val="0"/>
      <w:marRight w:val="0"/>
      <w:marTop w:val="0"/>
      <w:marBottom w:val="0"/>
      <w:divBdr>
        <w:top w:val="none" w:sz="0" w:space="0" w:color="auto"/>
        <w:left w:val="none" w:sz="0" w:space="0" w:color="auto"/>
        <w:bottom w:val="none" w:sz="0" w:space="0" w:color="auto"/>
        <w:right w:val="none" w:sz="0" w:space="0" w:color="auto"/>
      </w:divBdr>
    </w:div>
    <w:div w:id="806632442">
      <w:bodyDiv w:val="1"/>
      <w:marLeft w:val="0"/>
      <w:marRight w:val="0"/>
      <w:marTop w:val="0"/>
      <w:marBottom w:val="0"/>
      <w:divBdr>
        <w:top w:val="none" w:sz="0" w:space="0" w:color="auto"/>
        <w:left w:val="none" w:sz="0" w:space="0" w:color="auto"/>
        <w:bottom w:val="none" w:sz="0" w:space="0" w:color="auto"/>
        <w:right w:val="none" w:sz="0" w:space="0" w:color="auto"/>
      </w:divBdr>
    </w:div>
    <w:div w:id="819342306">
      <w:bodyDiv w:val="1"/>
      <w:marLeft w:val="0"/>
      <w:marRight w:val="0"/>
      <w:marTop w:val="0"/>
      <w:marBottom w:val="0"/>
      <w:divBdr>
        <w:top w:val="none" w:sz="0" w:space="0" w:color="auto"/>
        <w:left w:val="none" w:sz="0" w:space="0" w:color="auto"/>
        <w:bottom w:val="none" w:sz="0" w:space="0" w:color="auto"/>
        <w:right w:val="none" w:sz="0" w:space="0" w:color="auto"/>
      </w:divBdr>
    </w:div>
    <w:div w:id="864947604">
      <w:bodyDiv w:val="1"/>
      <w:marLeft w:val="0"/>
      <w:marRight w:val="0"/>
      <w:marTop w:val="0"/>
      <w:marBottom w:val="0"/>
      <w:divBdr>
        <w:top w:val="none" w:sz="0" w:space="0" w:color="auto"/>
        <w:left w:val="none" w:sz="0" w:space="0" w:color="auto"/>
        <w:bottom w:val="none" w:sz="0" w:space="0" w:color="auto"/>
        <w:right w:val="none" w:sz="0" w:space="0" w:color="auto"/>
      </w:divBdr>
    </w:div>
    <w:div w:id="911886474">
      <w:bodyDiv w:val="1"/>
      <w:marLeft w:val="0"/>
      <w:marRight w:val="0"/>
      <w:marTop w:val="0"/>
      <w:marBottom w:val="0"/>
      <w:divBdr>
        <w:top w:val="none" w:sz="0" w:space="0" w:color="auto"/>
        <w:left w:val="none" w:sz="0" w:space="0" w:color="auto"/>
        <w:bottom w:val="none" w:sz="0" w:space="0" w:color="auto"/>
        <w:right w:val="none" w:sz="0" w:space="0" w:color="auto"/>
      </w:divBdr>
    </w:div>
    <w:div w:id="914246838">
      <w:bodyDiv w:val="1"/>
      <w:marLeft w:val="0"/>
      <w:marRight w:val="0"/>
      <w:marTop w:val="0"/>
      <w:marBottom w:val="0"/>
      <w:divBdr>
        <w:top w:val="none" w:sz="0" w:space="0" w:color="auto"/>
        <w:left w:val="none" w:sz="0" w:space="0" w:color="auto"/>
        <w:bottom w:val="none" w:sz="0" w:space="0" w:color="auto"/>
        <w:right w:val="none" w:sz="0" w:space="0" w:color="auto"/>
      </w:divBdr>
    </w:div>
    <w:div w:id="916284329">
      <w:bodyDiv w:val="1"/>
      <w:marLeft w:val="0"/>
      <w:marRight w:val="0"/>
      <w:marTop w:val="0"/>
      <w:marBottom w:val="0"/>
      <w:divBdr>
        <w:top w:val="none" w:sz="0" w:space="0" w:color="auto"/>
        <w:left w:val="none" w:sz="0" w:space="0" w:color="auto"/>
        <w:bottom w:val="none" w:sz="0" w:space="0" w:color="auto"/>
        <w:right w:val="none" w:sz="0" w:space="0" w:color="auto"/>
      </w:divBdr>
    </w:div>
    <w:div w:id="1070419545">
      <w:bodyDiv w:val="1"/>
      <w:marLeft w:val="0"/>
      <w:marRight w:val="0"/>
      <w:marTop w:val="0"/>
      <w:marBottom w:val="0"/>
      <w:divBdr>
        <w:top w:val="none" w:sz="0" w:space="0" w:color="auto"/>
        <w:left w:val="none" w:sz="0" w:space="0" w:color="auto"/>
        <w:bottom w:val="none" w:sz="0" w:space="0" w:color="auto"/>
        <w:right w:val="none" w:sz="0" w:space="0" w:color="auto"/>
      </w:divBdr>
    </w:div>
    <w:div w:id="1080129555">
      <w:bodyDiv w:val="1"/>
      <w:marLeft w:val="0"/>
      <w:marRight w:val="0"/>
      <w:marTop w:val="0"/>
      <w:marBottom w:val="0"/>
      <w:divBdr>
        <w:top w:val="none" w:sz="0" w:space="0" w:color="auto"/>
        <w:left w:val="none" w:sz="0" w:space="0" w:color="auto"/>
        <w:bottom w:val="none" w:sz="0" w:space="0" w:color="auto"/>
        <w:right w:val="none" w:sz="0" w:space="0" w:color="auto"/>
      </w:divBdr>
    </w:div>
    <w:div w:id="1105493057">
      <w:bodyDiv w:val="1"/>
      <w:marLeft w:val="0"/>
      <w:marRight w:val="0"/>
      <w:marTop w:val="0"/>
      <w:marBottom w:val="0"/>
      <w:divBdr>
        <w:top w:val="none" w:sz="0" w:space="0" w:color="auto"/>
        <w:left w:val="none" w:sz="0" w:space="0" w:color="auto"/>
        <w:bottom w:val="none" w:sz="0" w:space="0" w:color="auto"/>
        <w:right w:val="none" w:sz="0" w:space="0" w:color="auto"/>
      </w:divBdr>
    </w:div>
    <w:div w:id="1130903220">
      <w:bodyDiv w:val="1"/>
      <w:marLeft w:val="0"/>
      <w:marRight w:val="0"/>
      <w:marTop w:val="0"/>
      <w:marBottom w:val="0"/>
      <w:divBdr>
        <w:top w:val="none" w:sz="0" w:space="0" w:color="auto"/>
        <w:left w:val="none" w:sz="0" w:space="0" w:color="auto"/>
        <w:bottom w:val="none" w:sz="0" w:space="0" w:color="auto"/>
        <w:right w:val="none" w:sz="0" w:space="0" w:color="auto"/>
      </w:divBdr>
    </w:div>
    <w:div w:id="1142236321">
      <w:bodyDiv w:val="1"/>
      <w:marLeft w:val="0"/>
      <w:marRight w:val="0"/>
      <w:marTop w:val="0"/>
      <w:marBottom w:val="0"/>
      <w:divBdr>
        <w:top w:val="none" w:sz="0" w:space="0" w:color="auto"/>
        <w:left w:val="none" w:sz="0" w:space="0" w:color="auto"/>
        <w:bottom w:val="none" w:sz="0" w:space="0" w:color="auto"/>
        <w:right w:val="none" w:sz="0" w:space="0" w:color="auto"/>
      </w:divBdr>
    </w:div>
    <w:div w:id="1142383528">
      <w:bodyDiv w:val="1"/>
      <w:marLeft w:val="0"/>
      <w:marRight w:val="0"/>
      <w:marTop w:val="0"/>
      <w:marBottom w:val="0"/>
      <w:divBdr>
        <w:top w:val="none" w:sz="0" w:space="0" w:color="auto"/>
        <w:left w:val="none" w:sz="0" w:space="0" w:color="auto"/>
        <w:bottom w:val="none" w:sz="0" w:space="0" w:color="auto"/>
        <w:right w:val="none" w:sz="0" w:space="0" w:color="auto"/>
      </w:divBdr>
    </w:div>
    <w:div w:id="1142430104">
      <w:bodyDiv w:val="1"/>
      <w:marLeft w:val="0"/>
      <w:marRight w:val="0"/>
      <w:marTop w:val="0"/>
      <w:marBottom w:val="0"/>
      <w:divBdr>
        <w:top w:val="none" w:sz="0" w:space="0" w:color="auto"/>
        <w:left w:val="none" w:sz="0" w:space="0" w:color="auto"/>
        <w:bottom w:val="none" w:sz="0" w:space="0" w:color="auto"/>
        <w:right w:val="none" w:sz="0" w:space="0" w:color="auto"/>
      </w:divBdr>
    </w:div>
    <w:div w:id="1180390643">
      <w:bodyDiv w:val="1"/>
      <w:marLeft w:val="0"/>
      <w:marRight w:val="0"/>
      <w:marTop w:val="0"/>
      <w:marBottom w:val="0"/>
      <w:divBdr>
        <w:top w:val="none" w:sz="0" w:space="0" w:color="auto"/>
        <w:left w:val="none" w:sz="0" w:space="0" w:color="auto"/>
        <w:bottom w:val="none" w:sz="0" w:space="0" w:color="auto"/>
        <w:right w:val="none" w:sz="0" w:space="0" w:color="auto"/>
      </w:divBdr>
    </w:div>
    <w:div w:id="1271862039">
      <w:bodyDiv w:val="1"/>
      <w:marLeft w:val="0"/>
      <w:marRight w:val="0"/>
      <w:marTop w:val="0"/>
      <w:marBottom w:val="0"/>
      <w:divBdr>
        <w:top w:val="none" w:sz="0" w:space="0" w:color="auto"/>
        <w:left w:val="none" w:sz="0" w:space="0" w:color="auto"/>
        <w:bottom w:val="none" w:sz="0" w:space="0" w:color="auto"/>
        <w:right w:val="none" w:sz="0" w:space="0" w:color="auto"/>
      </w:divBdr>
    </w:div>
    <w:div w:id="1309673086">
      <w:bodyDiv w:val="1"/>
      <w:marLeft w:val="0"/>
      <w:marRight w:val="0"/>
      <w:marTop w:val="0"/>
      <w:marBottom w:val="0"/>
      <w:divBdr>
        <w:top w:val="none" w:sz="0" w:space="0" w:color="auto"/>
        <w:left w:val="none" w:sz="0" w:space="0" w:color="auto"/>
        <w:bottom w:val="none" w:sz="0" w:space="0" w:color="auto"/>
        <w:right w:val="none" w:sz="0" w:space="0" w:color="auto"/>
      </w:divBdr>
    </w:div>
    <w:div w:id="1322387177">
      <w:bodyDiv w:val="1"/>
      <w:marLeft w:val="0"/>
      <w:marRight w:val="0"/>
      <w:marTop w:val="0"/>
      <w:marBottom w:val="0"/>
      <w:divBdr>
        <w:top w:val="none" w:sz="0" w:space="0" w:color="auto"/>
        <w:left w:val="none" w:sz="0" w:space="0" w:color="auto"/>
        <w:bottom w:val="none" w:sz="0" w:space="0" w:color="auto"/>
        <w:right w:val="none" w:sz="0" w:space="0" w:color="auto"/>
      </w:divBdr>
    </w:div>
    <w:div w:id="1326082264">
      <w:bodyDiv w:val="1"/>
      <w:marLeft w:val="0"/>
      <w:marRight w:val="0"/>
      <w:marTop w:val="0"/>
      <w:marBottom w:val="0"/>
      <w:divBdr>
        <w:top w:val="none" w:sz="0" w:space="0" w:color="auto"/>
        <w:left w:val="none" w:sz="0" w:space="0" w:color="auto"/>
        <w:bottom w:val="none" w:sz="0" w:space="0" w:color="auto"/>
        <w:right w:val="none" w:sz="0" w:space="0" w:color="auto"/>
      </w:divBdr>
    </w:div>
    <w:div w:id="1353456841">
      <w:bodyDiv w:val="1"/>
      <w:marLeft w:val="0"/>
      <w:marRight w:val="0"/>
      <w:marTop w:val="0"/>
      <w:marBottom w:val="0"/>
      <w:divBdr>
        <w:top w:val="none" w:sz="0" w:space="0" w:color="auto"/>
        <w:left w:val="none" w:sz="0" w:space="0" w:color="auto"/>
        <w:bottom w:val="none" w:sz="0" w:space="0" w:color="auto"/>
        <w:right w:val="none" w:sz="0" w:space="0" w:color="auto"/>
      </w:divBdr>
    </w:div>
    <w:div w:id="1355420289">
      <w:bodyDiv w:val="1"/>
      <w:marLeft w:val="0"/>
      <w:marRight w:val="0"/>
      <w:marTop w:val="0"/>
      <w:marBottom w:val="0"/>
      <w:divBdr>
        <w:top w:val="none" w:sz="0" w:space="0" w:color="auto"/>
        <w:left w:val="none" w:sz="0" w:space="0" w:color="auto"/>
        <w:bottom w:val="none" w:sz="0" w:space="0" w:color="auto"/>
        <w:right w:val="none" w:sz="0" w:space="0" w:color="auto"/>
      </w:divBdr>
    </w:div>
    <w:div w:id="1407263168">
      <w:bodyDiv w:val="1"/>
      <w:marLeft w:val="0"/>
      <w:marRight w:val="0"/>
      <w:marTop w:val="0"/>
      <w:marBottom w:val="0"/>
      <w:divBdr>
        <w:top w:val="none" w:sz="0" w:space="0" w:color="auto"/>
        <w:left w:val="none" w:sz="0" w:space="0" w:color="auto"/>
        <w:bottom w:val="none" w:sz="0" w:space="0" w:color="auto"/>
        <w:right w:val="none" w:sz="0" w:space="0" w:color="auto"/>
      </w:divBdr>
      <w:divsChild>
        <w:div w:id="60252649">
          <w:marLeft w:val="0"/>
          <w:marRight w:val="0"/>
          <w:marTop w:val="0"/>
          <w:marBottom w:val="0"/>
          <w:divBdr>
            <w:top w:val="none" w:sz="0" w:space="0" w:color="auto"/>
            <w:left w:val="none" w:sz="0" w:space="0" w:color="auto"/>
            <w:bottom w:val="none" w:sz="0" w:space="0" w:color="auto"/>
            <w:right w:val="none" w:sz="0" w:space="0" w:color="auto"/>
          </w:divBdr>
          <w:divsChild>
            <w:div w:id="11660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1248">
      <w:bodyDiv w:val="1"/>
      <w:marLeft w:val="0"/>
      <w:marRight w:val="0"/>
      <w:marTop w:val="0"/>
      <w:marBottom w:val="0"/>
      <w:divBdr>
        <w:top w:val="none" w:sz="0" w:space="0" w:color="auto"/>
        <w:left w:val="none" w:sz="0" w:space="0" w:color="auto"/>
        <w:bottom w:val="none" w:sz="0" w:space="0" w:color="auto"/>
        <w:right w:val="none" w:sz="0" w:space="0" w:color="auto"/>
      </w:divBdr>
    </w:div>
    <w:div w:id="1429037390">
      <w:bodyDiv w:val="1"/>
      <w:marLeft w:val="0"/>
      <w:marRight w:val="0"/>
      <w:marTop w:val="0"/>
      <w:marBottom w:val="0"/>
      <w:divBdr>
        <w:top w:val="none" w:sz="0" w:space="0" w:color="auto"/>
        <w:left w:val="none" w:sz="0" w:space="0" w:color="auto"/>
        <w:bottom w:val="none" w:sz="0" w:space="0" w:color="auto"/>
        <w:right w:val="none" w:sz="0" w:space="0" w:color="auto"/>
      </w:divBdr>
      <w:divsChild>
        <w:div w:id="474108158">
          <w:marLeft w:val="0"/>
          <w:marRight w:val="0"/>
          <w:marTop w:val="0"/>
          <w:marBottom w:val="0"/>
          <w:divBdr>
            <w:top w:val="none" w:sz="0" w:space="0" w:color="auto"/>
            <w:left w:val="none" w:sz="0" w:space="0" w:color="auto"/>
            <w:bottom w:val="none" w:sz="0" w:space="0" w:color="auto"/>
            <w:right w:val="none" w:sz="0" w:space="0" w:color="auto"/>
          </w:divBdr>
          <w:divsChild>
            <w:div w:id="503666448">
              <w:marLeft w:val="0"/>
              <w:marRight w:val="0"/>
              <w:marTop w:val="0"/>
              <w:marBottom w:val="0"/>
              <w:divBdr>
                <w:top w:val="none" w:sz="0" w:space="0" w:color="auto"/>
                <w:left w:val="none" w:sz="0" w:space="0" w:color="auto"/>
                <w:bottom w:val="none" w:sz="0" w:space="0" w:color="auto"/>
                <w:right w:val="none" w:sz="0" w:space="0" w:color="auto"/>
              </w:divBdr>
              <w:divsChild>
                <w:div w:id="1561819672">
                  <w:marLeft w:val="0"/>
                  <w:marRight w:val="0"/>
                  <w:marTop w:val="0"/>
                  <w:marBottom w:val="0"/>
                  <w:divBdr>
                    <w:top w:val="none" w:sz="0" w:space="0" w:color="auto"/>
                    <w:left w:val="none" w:sz="0" w:space="0" w:color="auto"/>
                    <w:bottom w:val="none" w:sz="0" w:space="0" w:color="auto"/>
                    <w:right w:val="none" w:sz="0" w:space="0" w:color="auto"/>
                  </w:divBdr>
                  <w:divsChild>
                    <w:div w:id="12636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47950">
          <w:marLeft w:val="0"/>
          <w:marRight w:val="0"/>
          <w:marTop w:val="0"/>
          <w:marBottom w:val="0"/>
          <w:divBdr>
            <w:top w:val="none" w:sz="0" w:space="0" w:color="auto"/>
            <w:left w:val="none" w:sz="0" w:space="0" w:color="auto"/>
            <w:bottom w:val="none" w:sz="0" w:space="0" w:color="auto"/>
            <w:right w:val="none" w:sz="0" w:space="0" w:color="auto"/>
          </w:divBdr>
          <w:divsChild>
            <w:div w:id="240482729">
              <w:marLeft w:val="0"/>
              <w:marRight w:val="0"/>
              <w:marTop w:val="0"/>
              <w:marBottom w:val="0"/>
              <w:divBdr>
                <w:top w:val="none" w:sz="0" w:space="0" w:color="auto"/>
                <w:left w:val="none" w:sz="0" w:space="0" w:color="auto"/>
                <w:bottom w:val="none" w:sz="0" w:space="0" w:color="auto"/>
                <w:right w:val="none" w:sz="0" w:space="0" w:color="auto"/>
              </w:divBdr>
              <w:divsChild>
                <w:div w:id="1855150610">
                  <w:marLeft w:val="0"/>
                  <w:marRight w:val="0"/>
                  <w:marTop w:val="0"/>
                  <w:marBottom w:val="0"/>
                  <w:divBdr>
                    <w:top w:val="none" w:sz="0" w:space="0" w:color="auto"/>
                    <w:left w:val="none" w:sz="0" w:space="0" w:color="auto"/>
                    <w:bottom w:val="none" w:sz="0" w:space="0" w:color="auto"/>
                    <w:right w:val="none" w:sz="0" w:space="0" w:color="auto"/>
                  </w:divBdr>
                  <w:divsChild>
                    <w:div w:id="1725136315">
                      <w:marLeft w:val="0"/>
                      <w:marRight w:val="0"/>
                      <w:marTop w:val="0"/>
                      <w:marBottom w:val="0"/>
                      <w:divBdr>
                        <w:top w:val="none" w:sz="0" w:space="0" w:color="auto"/>
                        <w:left w:val="none" w:sz="0" w:space="0" w:color="auto"/>
                        <w:bottom w:val="none" w:sz="0" w:space="0" w:color="auto"/>
                        <w:right w:val="none" w:sz="0" w:space="0" w:color="auto"/>
                      </w:divBdr>
                      <w:divsChild>
                        <w:div w:id="805002119">
                          <w:marLeft w:val="0"/>
                          <w:marRight w:val="0"/>
                          <w:marTop w:val="0"/>
                          <w:marBottom w:val="0"/>
                          <w:divBdr>
                            <w:top w:val="none" w:sz="0" w:space="0" w:color="auto"/>
                            <w:left w:val="none" w:sz="0" w:space="0" w:color="auto"/>
                            <w:bottom w:val="none" w:sz="0" w:space="0" w:color="auto"/>
                            <w:right w:val="none" w:sz="0" w:space="0" w:color="auto"/>
                          </w:divBdr>
                        </w:div>
                      </w:divsChild>
                    </w:div>
                    <w:div w:id="290523609">
                      <w:marLeft w:val="0"/>
                      <w:marRight w:val="0"/>
                      <w:marTop w:val="0"/>
                      <w:marBottom w:val="0"/>
                      <w:divBdr>
                        <w:top w:val="none" w:sz="0" w:space="0" w:color="auto"/>
                        <w:left w:val="none" w:sz="0" w:space="0" w:color="auto"/>
                        <w:bottom w:val="none" w:sz="0" w:space="0" w:color="auto"/>
                        <w:right w:val="none" w:sz="0" w:space="0" w:color="auto"/>
                      </w:divBdr>
                    </w:div>
                    <w:div w:id="672026929">
                      <w:marLeft w:val="0"/>
                      <w:marRight w:val="0"/>
                      <w:marTop w:val="0"/>
                      <w:marBottom w:val="0"/>
                      <w:divBdr>
                        <w:top w:val="none" w:sz="0" w:space="0" w:color="auto"/>
                        <w:left w:val="none" w:sz="0" w:space="0" w:color="auto"/>
                        <w:bottom w:val="none" w:sz="0" w:space="0" w:color="auto"/>
                        <w:right w:val="none" w:sz="0" w:space="0" w:color="auto"/>
                      </w:divBdr>
                      <w:divsChild>
                        <w:div w:id="1914772136">
                          <w:marLeft w:val="0"/>
                          <w:marRight w:val="0"/>
                          <w:marTop w:val="0"/>
                          <w:marBottom w:val="0"/>
                          <w:divBdr>
                            <w:top w:val="none" w:sz="0" w:space="0" w:color="auto"/>
                            <w:left w:val="none" w:sz="0" w:space="0" w:color="auto"/>
                            <w:bottom w:val="none" w:sz="0" w:space="0" w:color="auto"/>
                            <w:right w:val="none" w:sz="0" w:space="0" w:color="auto"/>
                          </w:divBdr>
                          <w:divsChild>
                            <w:div w:id="1365053671">
                              <w:marLeft w:val="0"/>
                              <w:marRight w:val="0"/>
                              <w:marTop w:val="0"/>
                              <w:marBottom w:val="0"/>
                              <w:divBdr>
                                <w:top w:val="none" w:sz="0" w:space="0" w:color="auto"/>
                                <w:left w:val="none" w:sz="0" w:space="0" w:color="auto"/>
                                <w:bottom w:val="none" w:sz="0" w:space="0" w:color="auto"/>
                                <w:right w:val="none" w:sz="0" w:space="0" w:color="auto"/>
                              </w:divBdr>
                              <w:divsChild>
                                <w:div w:id="1646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121700">
          <w:marLeft w:val="0"/>
          <w:marRight w:val="0"/>
          <w:marTop w:val="0"/>
          <w:marBottom w:val="0"/>
          <w:divBdr>
            <w:top w:val="none" w:sz="0" w:space="0" w:color="auto"/>
            <w:left w:val="none" w:sz="0" w:space="0" w:color="auto"/>
            <w:bottom w:val="none" w:sz="0" w:space="0" w:color="auto"/>
            <w:right w:val="none" w:sz="0" w:space="0" w:color="auto"/>
          </w:divBdr>
          <w:divsChild>
            <w:div w:id="1171215731">
              <w:marLeft w:val="0"/>
              <w:marRight w:val="0"/>
              <w:marTop w:val="0"/>
              <w:marBottom w:val="0"/>
              <w:divBdr>
                <w:top w:val="none" w:sz="0" w:space="0" w:color="auto"/>
                <w:left w:val="none" w:sz="0" w:space="0" w:color="auto"/>
                <w:bottom w:val="none" w:sz="0" w:space="0" w:color="auto"/>
                <w:right w:val="none" w:sz="0" w:space="0" w:color="auto"/>
              </w:divBdr>
              <w:divsChild>
                <w:div w:id="680813250">
                  <w:marLeft w:val="0"/>
                  <w:marRight w:val="0"/>
                  <w:marTop w:val="0"/>
                  <w:marBottom w:val="0"/>
                  <w:divBdr>
                    <w:top w:val="none" w:sz="0" w:space="0" w:color="auto"/>
                    <w:left w:val="none" w:sz="0" w:space="0" w:color="auto"/>
                    <w:bottom w:val="none" w:sz="0" w:space="0" w:color="auto"/>
                    <w:right w:val="none" w:sz="0" w:space="0" w:color="auto"/>
                  </w:divBdr>
                  <w:divsChild>
                    <w:div w:id="589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4105">
          <w:marLeft w:val="0"/>
          <w:marRight w:val="0"/>
          <w:marTop w:val="0"/>
          <w:marBottom w:val="0"/>
          <w:divBdr>
            <w:top w:val="none" w:sz="0" w:space="0" w:color="auto"/>
            <w:left w:val="none" w:sz="0" w:space="0" w:color="auto"/>
            <w:bottom w:val="none" w:sz="0" w:space="0" w:color="auto"/>
            <w:right w:val="none" w:sz="0" w:space="0" w:color="auto"/>
          </w:divBdr>
          <w:divsChild>
            <w:div w:id="328336400">
              <w:marLeft w:val="0"/>
              <w:marRight w:val="0"/>
              <w:marTop w:val="0"/>
              <w:marBottom w:val="0"/>
              <w:divBdr>
                <w:top w:val="none" w:sz="0" w:space="0" w:color="auto"/>
                <w:left w:val="none" w:sz="0" w:space="0" w:color="auto"/>
                <w:bottom w:val="none" w:sz="0" w:space="0" w:color="auto"/>
                <w:right w:val="none" w:sz="0" w:space="0" w:color="auto"/>
              </w:divBdr>
            </w:div>
          </w:divsChild>
        </w:div>
        <w:div w:id="203252580">
          <w:marLeft w:val="0"/>
          <w:marRight w:val="0"/>
          <w:marTop w:val="0"/>
          <w:marBottom w:val="0"/>
          <w:divBdr>
            <w:top w:val="none" w:sz="0" w:space="0" w:color="auto"/>
            <w:left w:val="none" w:sz="0" w:space="0" w:color="auto"/>
            <w:bottom w:val="none" w:sz="0" w:space="0" w:color="auto"/>
            <w:right w:val="none" w:sz="0" w:space="0" w:color="auto"/>
          </w:divBdr>
          <w:divsChild>
            <w:div w:id="132871406">
              <w:marLeft w:val="0"/>
              <w:marRight w:val="0"/>
              <w:marTop w:val="0"/>
              <w:marBottom w:val="0"/>
              <w:divBdr>
                <w:top w:val="none" w:sz="0" w:space="0" w:color="auto"/>
                <w:left w:val="none" w:sz="0" w:space="0" w:color="auto"/>
                <w:bottom w:val="none" w:sz="0" w:space="0" w:color="auto"/>
                <w:right w:val="none" w:sz="0" w:space="0" w:color="auto"/>
              </w:divBdr>
            </w:div>
          </w:divsChild>
        </w:div>
        <w:div w:id="1697735572">
          <w:marLeft w:val="0"/>
          <w:marRight w:val="0"/>
          <w:marTop w:val="0"/>
          <w:marBottom w:val="0"/>
          <w:divBdr>
            <w:top w:val="none" w:sz="0" w:space="0" w:color="auto"/>
            <w:left w:val="none" w:sz="0" w:space="0" w:color="auto"/>
            <w:bottom w:val="none" w:sz="0" w:space="0" w:color="auto"/>
            <w:right w:val="none" w:sz="0" w:space="0" w:color="auto"/>
          </w:divBdr>
          <w:divsChild>
            <w:div w:id="1494488765">
              <w:marLeft w:val="0"/>
              <w:marRight w:val="0"/>
              <w:marTop w:val="0"/>
              <w:marBottom w:val="0"/>
              <w:divBdr>
                <w:top w:val="none" w:sz="0" w:space="0" w:color="auto"/>
                <w:left w:val="none" w:sz="0" w:space="0" w:color="auto"/>
                <w:bottom w:val="none" w:sz="0" w:space="0" w:color="auto"/>
                <w:right w:val="none" w:sz="0" w:space="0" w:color="auto"/>
              </w:divBdr>
              <w:divsChild>
                <w:div w:id="1506900766">
                  <w:marLeft w:val="0"/>
                  <w:marRight w:val="0"/>
                  <w:marTop w:val="0"/>
                  <w:marBottom w:val="0"/>
                  <w:divBdr>
                    <w:top w:val="none" w:sz="0" w:space="0" w:color="auto"/>
                    <w:left w:val="none" w:sz="0" w:space="0" w:color="auto"/>
                    <w:bottom w:val="none" w:sz="0" w:space="0" w:color="auto"/>
                    <w:right w:val="none" w:sz="0" w:space="0" w:color="auto"/>
                  </w:divBdr>
                  <w:divsChild>
                    <w:div w:id="790247285">
                      <w:marLeft w:val="0"/>
                      <w:marRight w:val="0"/>
                      <w:marTop w:val="0"/>
                      <w:marBottom w:val="0"/>
                      <w:divBdr>
                        <w:top w:val="none" w:sz="0" w:space="0" w:color="auto"/>
                        <w:left w:val="none" w:sz="0" w:space="0" w:color="auto"/>
                        <w:bottom w:val="none" w:sz="0" w:space="0" w:color="auto"/>
                        <w:right w:val="none" w:sz="0" w:space="0" w:color="auto"/>
                      </w:divBdr>
                      <w:divsChild>
                        <w:div w:id="228929173">
                          <w:marLeft w:val="0"/>
                          <w:marRight w:val="0"/>
                          <w:marTop w:val="0"/>
                          <w:marBottom w:val="0"/>
                          <w:divBdr>
                            <w:top w:val="none" w:sz="0" w:space="0" w:color="auto"/>
                            <w:left w:val="none" w:sz="0" w:space="0" w:color="auto"/>
                            <w:bottom w:val="none" w:sz="0" w:space="0" w:color="auto"/>
                            <w:right w:val="none" w:sz="0" w:space="0" w:color="auto"/>
                          </w:divBdr>
                        </w:div>
                      </w:divsChild>
                    </w:div>
                    <w:div w:id="1601063463">
                      <w:marLeft w:val="0"/>
                      <w:marRight w:val="0"/>
                      <w:marTop w:val="0"/>
                      <w:marBottom w:val="0"/>
                      <w:divBdr>
                        <w:top w:val="none" w:sz="0" w:space="0" w:color="auto"/>
                        <w:left w:val="none" w:sz="0" w:space="0" w:color="auto"/>
                        <w:bottom w:val="none" w:sz="0" w:space="0" w:color="auto"/>
                        <w:right w:val="none" w:sz="0" w:space="0" w:color="auto"/>
                      </w:divBdr>
                      <w:divsChild>
                        <w:div w:id="79907574">
                          <w:marLeft w:val="0"/>
                          <w:marRight w:val="0"/>
                          <w:marTop w:val="0"/>
                          <w:marBottom w:val="0"/>
                          <w:divBdr>
                            <w:top w:val="none" w:sz="0" w:space="0" w:color="auto"/>
                            <w:left w:val="none" w:sz="0" w:space="0" w:color="auto"/>
                            <w:bottom w:val="none" w:sz="0" w:space="0" w:color="auto"/>
                            <w:right w:val="none" w:sz="0" w:space="0" w:color="auto"/>
                          </w:divBdr>
                          <w:divsChild>
                            <w:div w:id="1483431083">
                              <w:marLeft w:val="0"/>
                              <w:marRight w:val="0"/>
                              <w:marTop w:val="0"/>
                              <w:marBottom w:val="0"/>
                              <w:divBdr>
                                <w:top w:val="none" w:sz="0" w:space="0" w:color="auto"/>
                                <w:left w:val="none" w:sz="0" w:space="0" w:color="auto"/>
                                <w:bottom w:val="none" w:sz="0" w:space="0" w:color="auto"/>
                                <w:right w:val="none" w:sz="0" w:space="0" w:color="auto"/>
                              </w:divBdr>
                              <w:divsChild>
                                <w:div w:id="357050913">
                                  <w:marLeft w:val="0"/>
                                  <w:marRight w:val="0"/>
                                  <w:marTop w:val="0"/>
                                  <w:marBottom w:val="0"/>
                                  <w:divBdr>
                                    <w:top w:val="none" w:sz="0" w:space="0" w:color="auto"/>
                                    <w:left w:val="none" w:sz="0" w:space="0" w:color="auto"/>
                                    <w:bottom w:val="none" w:sz="0" w:space="0" w:color="auto"/>
                                    <w:right w:val="none" w:sz="0" w:space="0" w:color="auto"/>
                                  </w:divBdr>
                                  <w:divsChild>
                                    <w:div w:id="7029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29778">
                              <w:marLeft w:val="0"/>
                              <w:marRight w:val="0"/>
                              <w:marTop w:val="0"/>
                              <w:marBottom w:val="0"/>
                              <w:divBdr>
                                <w:top w:val="none" w:sz="0" w:space="0" w:color="auto"/>
                                <w:left w:val="none" w:sz="0" w:space="0" w:color="auto"/>
                                <w:bottom w:val="none" w:sz="0" w:space="0" w:color="auto"/>
                                <w:right w:val="none" w:sz="0" w:space="0" w:color="auto"/>
                              </w:divBdr>
                              <w:divsChild>
                                <w:div w:id="1425373809">
                                  <w:marLeft w:val="0"/>
                                  <w:marRight w:val="0"/>
                                  <w:marTop w:val="0"/>
                                  <w:marBottom w:val="0"/>
                                  <w:divBdr>
                                    <w:top w:val="none" w:sz="0" w:space="0" w:color="auto"/>
                                    <w:left w:val="none" w:sz="0" w:space="0" w:color="auto"/>
                                    <w:bottom w:val="none" w:sz="0" w:space="0" w:color="auto"/>
                                    <w:right w:val="none" w:sz="0" w:space="0" w:color="auto"/>
                                  </w:divBdr>
                                  <w:divsChild>
                                    <w:div w:id="1888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1092">
                              <w:marLeft w:val="0"/>
                              <w:marRight w:val="0"/>
                              <w:marTop w:val="0"/>
                              <w:marBottom w:val="0"/>
                              <w:divBdr>
                                <w:top w:val="none" w:sz="0" w:space="0" w:color="auto"/>
                                <w:left w:val="none" w:sz="0" w:space="0" w:color="auto"/>
                                <w:bottom w:val="none" w:sz="0" w:space="0" w:color="auto"/>
                                <w:right w:val="none" w:sz="0" w:space="0" w:color="auto"/>
                              </w:divBdr>
                              <w:divsChild>
                                <w:div w:id="82534759">
                                  <w:marLeft w:val="0"/>
                                  <w:marRight w:val="0"/>
                                  <w:marTop w:val="0"/>
                                  <w:marBottom w:val="0"/>
                                  <w:divBdr>
                                    <w:top w:val="none" w:sz="0" w:space="0" w:color="auto"/>
                                    <w:left w:val="none" w:sz="0" w:space="0" w:color="auto"/>
                                    <w:bottom w:val="none" w:sz="0" w:space="0" w:color="auto"/>
                                    <w:right w:val="none" w:sz="0" w:space="0" w:color="auto"/>
                                  </w:divBdr>
                                  <w:divsChild>
                                    <w:div w:id="19463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76855">
      <w:bodyDiv w:val="1"/>
      <w:marLeft w:val="0"/>
      <w:marRight w:val="0"/>
      <w:marTop w:val="0"/>
      <w:marBottom w:val="0"/>
      <w:divBdr>
        <w:top w:val="none" w:sz="0" w:space="0" w:color="auto"/>
        <w:left w:val="none" w:sz="0" w:space="0" w:color="auto"/>
        <w:bottom w:val="none" w:sz="0" w:space="0" w:color="auto"/>
        <w:right w:val="none" w:sz="0" w:space="0" w:color="auto"/>
      </w:divBdr>
    </w:div>
    <w:div w:id="1436831125">
      <w:bodyDiv w:val="1"/>
      <w:marLeft w:val="0"/>
      <w:marRight w:val="0"/>
      <w:marTop w:val="0"/>
      <w:marBottom w:val="0"/>
      <w:divBdr>
        <w:top w:val="none" w:sz="0" w:space="0" w:color="auto"/>
        <w:left w:val="none" w:sz="0" w:space="0" w:color="auto"/>
        <w:bottom w:val="none" w:sz="0" w:space="0" w:color="auto"/>
        <w:right w:val="none" w:sz="0" w:space="0" w:color="auto"/>
      </w:divBdr>
      <w:divsChild>
        <w:div w:id="1089885717">
          <w:marLeft w:val="0"/>
          <w:marRight w:val="0"/>
          <w:marTop w:val="0"/>
          <w:marBottom w:val="0"/>
          <w:divBdr>
            <w:top w:val="none" w:sz="0" w:space="0" w:color="auto"/>
            <w:left w:val="none" w:sz="0" w:space="0" w:color="auto"/>
            <w:bottom w:val="none" w:sz="0" w:space="0" w:color="auto"/>
            <w:right w:val="none" w:sz="0" w:space="0" w:color="auto"/>
          </w:divBdr>
          <w:divsChild>
            <w:div w:id="1757432152">
              <w:marLeft w:val="0"/>
              <w:marRight w:val="0"/>
              <w:marTop w:val="0"/>
              <w:marBottom w:val="0"/>
              <w:divBdr>
                <w:top w:val="none" w:sz="0" w:space="0" w:color="auto"/>
                <w:left w:val="none" w:sz="0" w:space="0" w:color="auto"/>
                <w:bottom w:val="none" w:sz="0" w:space="0" w:color="auto"/>
                <w:right w:val="none" w:sz="0" w:space="0" w:color="auto"/>
              </w:divBdr>
              <w:divsChild>
                <w:div w:id="386609595">
                  <w:marLeft w:val="0"/>
                  <w:marRight w:val="0"/>
                  <w:marTop w:val="0"/>
                  <w:marBottom w:val="0"/>
                  <w:divBdr>
                    <w:top w:val="none" w:sz="0" w:space="0" w:color="auto"/>
                    <w:left w:val="none" w:sz="0" w:space="0" w:color="auto"/>
                    <w:bottom w:val="none" w:sz="0" w:space="0" w:color="auto"/>
                    <w:right w:val="none" w:sz="0" w:space="0" w:color="auto"/>
                  </w:divBdr>
                  <w:divsChild>
                    <w:div w:id="13815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3085">
          <w:marLeft w:val="0"/>
          <w:marRight w:val="0"/>
          <w:marTop w:val="0"/>
          <w:marBottom w:val="0"/>
          <w:divBdr>
            <w:top w:val="none" w:sz="0" w:space="0" w:color="auto"/>
            <w:left w:val="none" w:sz="0" w:space="0" w:color="auto"/>
            <w:bottom w:val="none" w:sz="0" w:space="0" w:color="auto"/>
            <w:right w:val="none" w:sz="0" w:space="0" w:color="auto"/>
          </w:divBdr>
          <w:divsChild>
            <w:div w:id="1379931710">
              <w:marLeft w:val="0"/>
              <w:marRight w:val="0"/>
              <w:marTop w:val="0"/>
              <w:marBottom w:val="0"/>
              <w:divBdr>
                <w:top w:val="none" w:sz="0" w:space="0" w:color="auto"/>
                <w:left w:val="none" w:sz="0" w:space="0" w:color="auto"/>
                <w:bottom w:val="none" w:sz="0" w:space="0" w:color="auto"/>
                <w:right w:val="none" w:sz="0" w:space="0" w:color="auto"/>
              </w:divBdr>
              <w:divsChild>
                <w:div w:id="654802041">
                  <w:marLeft w:val="0"/>
                  <w:marRight w:val="0"/>
                  <w:marTop w:val="0"/>
                  <w:marBottom w:val="0"/>
                  <w:divBdr>
                    <w:top w:val="none" w:sz="0" w:space="0" w:color="auto"/>
                    <w:left w:val="none" w:sz="0" w:space="0" w:color="auto"/>
                    <w:bottom w:val="none" w:sz="0" w:space="0" w:color="auto"/>
                    <w:right w:val="none" w:sz="0" w:space="0" w:color="auto"/>
                  </w:divBdr>
                  <w:divsChild>
                    <w:div w:id="1297640272">
                      <w:marLeft w:val="0"/>
                      <w:marRight w:val="0"/>
                      <w:marTop w:val="0"/>
                      <w:marBottom w:val="0"/>
                      <w:divBdr>
                        <w:top w:val="none" w:sz="0" w:space="0" w:color="auto"/>
                        <w:left w:val="none" w:sz="0" w:space="0" w:color="auto"/>
                        <w:bottom w:val="none" w:sz="0" w:space="0" w:color="auto"/>
                        <w:right w:val="none" w:sz="0" w:space="0" w:color="auto"/>
                      </w:divBdr>
                      <w:divsChild>
                        <w:div w:id="212885890">
                          <w:marLeft w:val="0"/>
                          <w:marRight w:val="0"/>
                          <w:marTop w:val="0"/>
                          <w:marBottom w:val="0"/>
                          <w:divBdr>
                            <w:top w:val="none" w:sz="0" w:space="0" w:color="auto"/>
                            <w:left w:val="none" w:sz="0" w:space="0" w:color="auto"/>
                            <w:bottom w:val="none" w:sz="0" w:space="0" w:color="auto"/>
                            <w:right w:val="none" w:sz="0" w:space="0" w:color="auto"/>
                          </w:divBdr>
                        </w:div>
                      </w:divsChild>
                    </w:div>
                    <w:div w:id="177088800">
                      <w:marLeft w:val="0"/>
                      <w:marRight w:val="0"/>
                      <w:marTop w:val="0"/>
                      <w:marBottom w:val="0"/>
                      <w:divBdr>
                        <w:top w:val="none" w:sz="0" w:space="0" w:color="auto"/>
                        <w:left w:val="none" w:sz="0" w:space="0" w:color="auto"/>
                        <w:bottom w:val="none" w:sz="0" w:space="0" w:color="auto"/>
                        <w:right w:val="none" w:sz="0" w:space="0" w:color="auto"/>
                      </w:divBdr>
                    </w:div>
                    <w:div w:id="38360758">
                      <w:marLeft w:val="0"/>
                      <w:marRight w:val="0"/>
                      <w:marTop w:val="0"/>
                      <w:marBottom w:val="0"/>
                      <w:divBdr>
                        <w:top w:val="none" w:sz="0" w:space="0" w:color="auto"/>
                        <w:left w:val="none" w:sz="0" w:space="0" w:color="auto"/>
                        <w:bottom w:val="none" w:sz="0" w:space="0" w:color="auto"/>
                        <w:right w:val="none" w:sz="0" w:space="0" w:color="auto"/>
                      </w:divBdr>
                      <w:divsChild>
                        <w:div w:id="433746665">
                          <w:marLeft w:val="0"/>
                          <w:marRight w:val="0"/>
                          <w:marTop w:val="0"/>
                          <w:marBottom w:val="0"/>
                          <w:divBdr>
                            <w:top w:val="none" w:sz="0" w:space="0" w:color="auto"/>
                            <w:left w:val="none" w:sz="0" w:space="0" w:color="auto"/>
                            <w:bottom w:val="none" w:sz="0" w:space="0" w:color="auto"/>
                            <w:right w:val="none" w:sz="0" w:space="0" w:color="auto"/>
                          </w:divBdr>
                          <w:divsChild>
                            <w:div w:id="920136601">
                              <w:marLeft w:val="0"/>
                              <w:marRight w:val="0"/>
                              <w:marTop w:val="0"/>
                              <w:marBottom w:val="0"/>
                              <w:divBdr>
                                <w:top w:val="none" w:sz="0" w:space="0" w:color="auto"/>
                                <w:left w:val="none" w:sz="0" w:space="0" w:color="auto"/>
                                <w:bottom w:val="none" w:sz="0" w:space="0" w:color="auto"/>
                                <w:right w:val="none" w:sz="0" w:space="0" w:color="auto"/>
                              </w:divBdr>
                              <w:divsChild>
                                <w:div w:id="14743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400150">
          <w:marLeft w:val="0"/>
          <w:marRight w:val="0"/>
          <w:marTop w:val="0"/>
          <w:marBottom w:val="0"/>
          <w:divBdr>
            <w:top w:val="none" w:sz="0" w:space="0" w:color="auto"/>
            <w:left w:val="none" w:sz="0" w:space="0" w:color="auto"/>
            <w:bottom w:val="none" w:sz="0" w:space="0" w:color="auto"/>
            <w:right w:val="none" w:sz="0" w:space="0" w:color="auto"/>
          </w:divBdr>
          <w:divsChild>
            <w:div w:id="521748759">
              <w:marLeft w:val="0"/>
              <w:marRight w:val="0"/>
              <w:marTop w:val="0"/>
              <w:marBottom w:val="0"/>
              <w:divBdr>
                <w:top w:val="none" w:sz="0" w:space="0" w:color="auto"/>
                <w:left w:val="none" w:sz="0" w:space="0" w:color="auto"/>
                <w:bottom w:val="none" w:sz="0" w:space="0" w:color="auto"/>
                <w:right w:val="none" w:sz="0" w:space="0" w:color="auto"/>
              </w:divBdr>
              <w:divsChild>
                <w:div w:id="579801607">
                  <w:marLeft w:val="0"/>
                  <w:marRight w:val="0"/>
                  <w:marTop w:val="0"/>
                  <w:marBottom w:val="0"/>
                  <w:divBdr>
                    <w:top w:val="none" w:sz="0" w:space="0" w:color="auto"/>
                    <w:left w:val="none" w:sz="0" w:space="0" w:color="auto"/>
                    <w:bottom w:val="none" w:sz="0" w:space="0" w:color="auto"/>
                    <w:right w:val="none" w:sz="0" w:space="0" w:color="auto"/>
                  </w:divBdr>
                  <w:divsChild>
                    <w:div w:id="1167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4911">
          <w:marLeft w:val="0"/>
          <w:marRight w:val="0"/>
          <w:marTop w:val="0"/>
          <w:marBottom w:val="0"/>
          <w:divBdr>
            <w:top w:val="none" w:sz="0" w:space="0" w:color="auto"/>
            <w:left w:val="none" w:sz="0" w:space="0" w:color="auto"/>
            <w:bottom w:val="none" w:sz="0" w:space="0" w:color="auto"/>
            <w:right w:val="none" w:sz="0" w:space="0" w:color="auto"/>
          </w:divBdr>
          <w:divsChild>
            <w:div w:id="1219173695">
              <w:marLeft w:val="0"/>
              <w:marRight w:val="0"/>
              <w:marTop w:val="0"/>
              <w:marBottom w:val="0"/>
              <w:divBdr>
                <w:top w:val="none" w:sz="0" w:space="0" w:color="auto"/>
                <w:left w:val="none" w:sz="0" w:space="0" w:color="auto"/>
                <w:bottom w:val="none" w:sz="0" w:space="0" w:color="auto"/>
                <w:right w:val="none" w:sz="0" w:space="0" w:color="auto"/>
              </w:divBdr>
            </w:div>
          </w:divsChild>
        </w:div>
        <w:div w:id="1590849332">
          <w:marLeft w:val="0"/>
          <w:marRight w:val="0"/>
          <w:marTop w:val="0"/>
          <w:marBottom w:val="0"/>
          <w:divBdr>
            <w:top w:val="none" w:sz="0" w:space="0" w:color="auto"/>
            <w:left w:val="none" w:sz="0" w:space="0" w:color="auto"/>
            <w:bottom w:val="none" w:sz="0" w:space="0" w:color="auto"/>
            <w:right w:val="none" w:sz="0" w:space="0" w:color="auto"/>
          </w:divBdr>
          <w:divsChild>
            <w:div w:id="642318458">
              <w:marLeft w:val="0"/>
              <w:marRight w:val="0"/>
              <w:marTop w:val="0"/>
              <w:marBottom w:val="0"/>
              <w:divBdr>
                <w:top w:val="none" w:sz="0" w:space="0" w:color="auto"/>
                <w:left w:val="none" w:sz="0" w:space="0" w:color="auto"/>
                <w:bottom w:val="none" w:sz="0" w:space="0" w:color="auto"/>
                <w:right w:val="none" w:sz="0" w:space="0" w:color="auto"/>
              </w:divBdr>
            </w:div>
          </w:divsChild>
        </w:div>
        <w:div w:id="2061513570">
          <w:marLeft w:val="0"/>
          <w:marRight w:val="0"/>
          <w:marTop w:val="0"/>
          <w:marBottom w:val="0"/>
          <w:divBdr>
            <w:top w:val="none" w:sz="0" w:space="0" w:color="auto"/>
            <w:left w:val="none" w:sz="0" w:space="0" w:color="auto"/>
            <w:bottom w:val="none" w:sz="0" w:space="0" w:color="auto"/>
            <w:right w:val="none" w:sz="0" w:space="0" w:color="auto"/>
          </w:divBdr>
          <w:divsChild>
            <w:div w:id="1401634453">
              <w:marLeft w:val="0"/>
              <w:marRight w:val="0"/>
              <w:marTop w:val="0"/>
              <w:marBottom w:val="0"/>
              <w:divBdr>
                <w:top w:val="none" w:sz="0" w:space="0" w:color="auto"/>
                <w:left w:val="none" w:sz="0" w:space="0" w:color="auto"/>
                <w:bottom w:val="none" w:sz="0" w:space="0" w:color="auto"/>
                <w:right w:val="none" w:sz="0" w:space="0" w:color="auto"/>
              </w:divBdr>
              <w:divsChild>
                <w:div w:id="739061088">
                  <w:marLeft w:val="0"/>
                  <w:marRight w:val="0"/>
                  <w:marTop w:val="0"/>
                  <w:marBottom w:val="0"/>
                  <w:divBdr>
                    <w:top w:val="none" w:sz="0" w:space="0" w:color="auto"/>
                    <w:left w:val="none" w:sz="0" w:space="0" w:color="auto"/>
                    <w:bottom w:val="none" w:sz="0" w:space="0" w:color="auto"/>
                    <w:right w:val="none" w:sz="0" w:space="0" w:color="auto"/>
                  </w:divBdr>
                  <w:divsChild>
                    <w:div w:id="406418892">
                      <w:marLeft w:val="0"/>
                      <w:marRight w:val="0"/>
                      <w:marTop w:val="0"/>
                      <w:marBottom w:val="0"/>
                      <w:divBdr>
                        <w:top w:val="none" w:sz="0" w:space="0" w:color="auto"/>
                        <w:left w:val="none" w:sz="0" w:space="0" w:color="auto"/>
                        <w:bottom w:val="none" w:sz="0" w:space="0" w:color="auto"/>
                        <w:right w:val="none" w:sz="0" w:space="0" w:color="auto"/>
                      </w:divBdr>
                      <w:divsChild>
                        <w:div w:id="1019043734">
                          <w:marLeft w:val="0"/>
                          <w:marRight w:val="0"/>
                          <w:marTop w:val="0"/>
                          <w:marBottom w:val="0"/>
                          <w:divBdr>
                            <w:top w:val="none" w:sz="0" w:space="0" w:color="auto"/>
                            <w:left w:val="none" w:sz="0" w:space="0" w:color="auto"/>
                            <w:bottom w:val="none" w:sz="0" w:space="0" w:color="auto"/>
                            <w:right w:val="none" w:sz="0" w:space="0" w:color="auto"/>
                          </w:divBdr>
                        </w:div>
                      </w:divsChild>
                    </w:div>
                    <w:div w:id="178009206">
                      <w:marLeft w:val="0"/>
                      <w:marRight w:val="0"/>
                      <w:marTop w:val="0"/>
                      <w:marBottom w:val="0"/>
                      <w:divBdr>
                        <w:top w:val="none" w:sz="0" w:space="0" w:color="auto"/>
                        <w:left w:val="none" w:sz="0" w:space="0" w:color="auto"/>
                        <w:bottom w:val="none" w:sz="0" w:space="0" w:color="auto"/>
                        <w:right w:val="none" w:sz="0" w:space="0" w:color="auto"/>
                      </w:divBdr>
                      <w:divsChild>
                        <w:div w:id="785925102">
                          <w:marLeft w:val="0"/>
                          <w:marRight w:val="0"/>
                          <w:marTop w:val="0"/>
                          <w:marBottom w:val="0"/>
                          <w:divBdr>
                            <w:top w:val="none" w:sz="0" w:space="0" w:color="auto"/>
                            <w:left w:val="none" w:sz="0" w:space="0" w:color="auto"/>
                            <w:bottom w:val="none" w:sz="0" w:space="0" w:color="auto"/>
                            <w:right w:val="none" w:sz="0" w:space="0" w:color="auto"/>
                          </w:divBdr>
                          <w:divsChild>
                            <w:div w:id="1394507026">
                              <w:marLeft w:val="0"/>
                              <w:marRight w:val="0"/>
                              <w:marTop w:val="0"/>
                              <w:marBottom w:val="0"/>
                              <w:divBdr>
                                <w:top w:val="none" w:sz="0" w:space="0" w:color="auto"/>
                                <w:left w:val="none" w:sz="0" w:space="0" w:color="auto"/>
                                <w:bottom w:val="none" w:sz="0" w:space="0" w:color="auto"/>
                                <w:right w:val="none" w:sz="0" w:space="0" w:color="auto"/>
                              </w:divBdr>
                              <w:divsChild>
                                <w:div w:id="779301033">
                                  <w:marLeft w:val="0"/>
                                  <w:marRight w:val="0"/>
                                  <w:marTop w:val="0"/>
                                  <w:marBottom w:val="0"/>
                                  <w:divBdr>
                                    <w:top w:val="none" w:sz="0" w:space="0" w:color="auto"/>
                                    <w:left w:val="none" w:sz="0" w:space="0" w:color="auto"/>
                                    <w:bottom w:val="none" w:sz="0" w:space="0" w:color="auto"/>
                                    <w:right w:val="none" w:sz="0" w:space="0" w:color="auto"/>
                                  </w:divBdr>
                                  <w:divsChild>
                                    <w:div w:id="3922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58673">
                              <w:marLeft w:val="0"/>
                              <w:marRight w:val="0"/>
                              <w:marTop w:val="0"/>
                              <w:marBottom w:val="0"/>
                              <w:divBdr>
                                <w:top w:val="none" w:sz="0" w:space="0" w:color="auto"/>
                                <w:left w:val="none" w:sz="0" w:space="0" w:color="auto"/>
                                <w:bottom w:val="none" w:sz="0" w:space="0" w:color="auto"/>
                                <w:right w:val="none" w:sz="0" w:space="0" w:color="auto"/>
                              </w:divBdr>
                              <w:divsChild>
                                <w:div w:id="1716738902">
                                  <w:marLeft w:val="0"/>
                                  <w:marRight w:val="0"/>
                                  <w:marTop w:val="0"/>
                                  <w:marBottom w:val="0"/>
                                  <w:divBdr>
                                    <w:top w:val="none" w:sz="0" w:space="0" w:color="auto"/>
                                    <w:left w:val="none" w:sz="0" w:space="0" w:color="auto"/>
                                    <w:bottom w:val="none" w:sz="0" w:space="0" w:color="auto"/>
                                    <w:right w:val="none" w:sz="0" w:space="0" w:color="auto"/>
                                  </w:divBdr>
                                  <w:divsChild>
                                    <w:div w:id="5639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060">
                              <w:marLeft w:val="0"/>
                              <w:marRight w:val="0"/>
                              <w:marTop w:val="0"/>
                              <w:marBottom w:val="0"/>
                              <w:divBdr>
                                <w:top w:val="none" w:sz="0" w:space="0" w:color="auto"/>
                                <w:left w:val="none" w:sz="0" w:space="0" w:color="auto"/>
                                <w:bottom w:val="none" w:sz="0" w:space="0" w:color="auto"/>
                                <w:right w:val="none" w:sz="0" w:space="0" w:color="auto"/>
                              </w:divBdr>
                              <w:divsChild>
                                <w:div w:id="241381618">
                                  <w:marLeft w:val="0"/>
                                  <w:marRight w:val="0"/>
                                  <w:marTop w:val="0"/>
                                  <w:marBottom w:val="0"/>
                                  <w:divBdr>
                                    <w:top w:val="none" w:sz="0" w:space="0" w:color="auto"/>
                                    <w:left w:val="none" w:sz="0" w:space="0" w:color="auto"/>
                                    <w:bottom w:val="none" w:sz="0" w:space="0" w:color="auto"/>
                                    <w:right w:val="none" w:sz="0" w:space="0" w:color="auto"/>
                                  </w:divBdr>
                                  <w:divsChild>
                                    <w:div w:id="11807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953426">
      <w:bodyDiv w:val="1"/>
      <w:marLeft w:val="0"/>
      <w:marRight w:val="0"/>
      <w:marTop w:val="0"/>
      <w:marBottom w:val="0"/>
      <w:divBdr>
        <w:top w:val="none" w:sz="0" w:space="0" w:color="auto"/>
        <w:left w:val="none" w:sz="0" w:space="0" w:color="auto"/>
        <w:bottom w:val="none" w:sz="0" w:space="0" w:color="auto"/>
        <w:right w:val="none" w:sz="0" w:space="0" w:color="auto"/>
      </w:divBdr>
    </w:div>
    <w:div w:id="1481000197">
      <w:bodyDiv w:val="1"/>
      <w:marLeft w:val="0"/>
      <w:marRight w:val="0"/>
      <w:marTop w:val="0"/>
      <w:marBottom w:val="0"/>
      <w:divBdr>
        <w:top w:val="none" w:sz="0" w:space="0" w:color="auto"/>
        <w:left w:val="none" w:sz="0" w:space="0" w:color="auto"/>
        <w:bottom w:val="none" w:sz="0" w:space="0" w:color="auto"/>
        <w:right w:val="none" w:sz="0" w:space="0" w:color="auto"/>
      </w:divBdr>
    </w:div>
    <w:div w:id="1567255198">
      <w:bodyDiv w:val="1"/>
      <w:marLeft w:val="0"/>
      <w:marRight w:val="0"/>
      <w:marTop w:val="0"/>
      <w:marBottom w:val="0"/>
      <w:divBdr>
        <w:top w:val="none" w:sz="0" w:space="0" w:color="auto"/>
        <w:left w:val="none" w:sz="0" w:space="0" w:color="auto"/>
        <w:bottom w:val="none" w:sz="0" w:space="0" w:color="auto"/>
        <w:right w:val="none" w:sz="0" w:space="0" w:color="auto"/>
      </w:divBdr>
    </w:div>
    <w:div w:id="1583022816">
      <w:bodyDiv w:val="1"/>
      <w:marLeft w:val="0"/>
      <w:marRight w:val="0"/>
      <w:marTop w:val="0"/>
      <w:marBottom w:val="0"/>
      <w:divBdr>
        <w:top w:val="none" w:sz="0" w:space="0" w:color="auto"/>
        <w:left w:val="none" w:sz="0" w:space="0" w:color="auto"/>
        <w:bottom w:val="none" w:sz="0" w:space="0" w:color="auto"/>
        <w:right w:val="none" w:sz="0" w:space="0" w:color="auto"/>
      </w:divBdr>
    </w:div>
    <w:div w:id="1615020019">
      <w:bodyDiv w:val="1"/>
      <w:marLeft w:val="0"/>
      <w:marRight w:val="0"/>
      <w:marTop w:val="0"/>
      <w:marBottom w:val="0"/>
      <w:divBdr>
        <w:top w:val="none" w:sz="0" w:space="0" w:color="auto"/>
        <w:left w:val="none" w:sz="0" w:space="0" w:color="auto"/>
        <w:bottom w:val="none" w:sz="0" w:space="0" w:color="auto"/>
        <w:right w:val="none" w:sz="0" w:space="0" w:color="auto"/>
      </w:divBdr>
    </w:div>
    <w:div w:id="1626960256">
      <w:bodyDiv w:val="1"/>
      <w:marLeft w:val="0"/>
      <w:marRight w:val="0"/>
      <w:marTop w:val="0"/>
      <w:marBottom w:val="0"/>
      <w:divBdr>
        <w:top w:val="none" w:sz="0" w:space="0" w:color="auto"/>
        <w:left w:val="none" w:sz="0" w:space="0" w:color="auto"/>
        <w:bottom w:val="none" w:sz="0" w:space="0" w:color="auto"/>
        <w:right w:val="none" w:sz="0" w:space="0" w:color="auto"/>
      </w:divBdr>
    </w:div>
    <w:div w:id="1642223724">
      <w:bodyDiv w:val="1"/>
      <w:marLeft w:val="0"/>
      <w:marRight w:val="0"/>
      <w:marTop w:val="0"/>
      <w:marBottom w:val="0"/>
      <w:divBdr>
        <w:top w:val="none" w:sz="0" w:space="0" w:color="auto"/>
        <w:left w:val="none" w:sz="0" w:space="0" w:color="auto"/>
        <w:bottom w:val="none" w:sz="0" w:space="0" w:color="auto"/>
        <w:right w:val="none" w:sz="0" w:space="0" w:color="auto"/>
      </w:divBdr>
      <w:divsChild>
        <w:div w:id="1152790187">
          <w:marLeft w:val="0"/>
          <w:marRight w:val="0"/>
          <w:marTop w:val="0"/>
          <w:marBottom w:val="0"/>
          <w:divBdr>
            <w:top w:val="none" w:sz="0" w:space="0" w:color="auto"/>
            <w:left w:val="none" w:sz="0" w:space="0" w:color="auto"/>
            <w:bottom w:val="none" w:sz="0" w:space="0" w:color="auto"/>
            <w:right w:val="none" w:sz="0" w:space="0" w:color="auto"/>
          </w:divBdr>
          <w:divsChild>
            <w:div w:id="383259090">
              <w:marLeft w:val="0"/>
              <w:marRight w:val="0"/>
              <w:marTop w:val="0"/>
              <w:marBottom w:val="0"/>
              <w:divBdr>
                <w:top w:val="none" w:sz="0" w:space="0" w:color="auto"/>
                <w:left w:val="none" w:sz="0" w:space="0" w:color="auto"/>
                <w:bottom w:val="none" w:sz="0" w:space="0" w:color="auto"/>
                <w:right w:val="none" w:sz="0" w:space="0" w:color="auto"/>
              </w:divBdr>
              <w:divsChild>
                <w:div w:id="1297222103">
                  <w:marLeft w:val="0"/>
                  <w:marRight w:val="0"/>
                  <w:marTop w:val="0"/>
                  <w:marBottom w:val="0"/>
                  <w:divBdr>
                    <w:top w:val="none" w:sz="0" w:space="0" w:color="auto"/>
                    <w:left w:val="none" w:sz="0" w:space="0" w:color="auto"/>
                    <w:bottom w:val="none" w:sz="0" w:space="0" w:color="auto"/>
                    <w:right w:val="none" w:sz="0" w:space="0" w:color="auto"/>
                  </w:divBdr>
                  <w:divsChild>
                    <w:div w:id="1814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6390">
          <w:marLeft w:val="0"/>
          <w:marRight w:val="0"/>
          <w:marTop w:val="0"/>
          <w:marBottom w:val="0"/>
          <w:divBdr>
            <w:top w:val="none" w:sz="0" w:space="0" w:color="auto"/>
            <w:left w:val="none" w:sz="0" w:space="0" w:color="auto"/>
            <w:bottom w:val="none" w:sz="0" w:space="0" w:color="auto"/>
            <w:right w:val="none" w:sz="0" w:space="0" w:color="auto"/>
          </w:divBdr>
          <w:divsChild>
            <w:div w:id="763574440">
              <w:marLeft w:val="0"/>
              <w:marRight w:val="0"/>
              <w:marTop w:val="0"/>
              <w:marBottom w:val="0"/>
              <w:divBdr>
                <w:top w:val="none" w:sz="0" w:space="0" w:color="auto"/>
                <w:left w:val="none" w:sz="0" w:space="0" w:color="auto"/>
                <w:bottom w:val="none" w:sz="0" w:space="0" w:color="auto"/>
                <w:right w:val="none" w:sz="0" w:space="0" w:color="auto"/>
              </w:divBdr>
              <w:divsChild>
                <w:div w:id="1076707077">
                  <w:marLeft w:val="0"/>
                  <w:marRight w:val="0"/>
                  <w:marTop w:val="0"/>
                  <w:marBottom w:val="0"/>
                  <w:divBdr>
                    <w:top w:val="none" w:sz="0" w:space="0" w:color="auto"/>
                    <w:left w:val="none" w:sz="0" w:space="0" w:color="auto"/>
                    <w:bottom w:val="none" w:sz="0" w:space="0" w:color="auto"/>
                    <w:right w:val="none" w:sz="0" w:space="0" w:color="auto"/>
                  </w:divBdr>
                  <w:divsChild>
                    <w:div w:id="316764973">
                      <w:marLeft w:val="0"/>
                      <w:marRight w:val="0"/>
                      <w:marTop w:val="0"/>
                      <w:marBottom w:val="0"/>
                      <w:divBdr>
                        <w:top w:val="none" w:sz="0" w:space="0" w:color="auto"/>
                        <w:left w:val="none" w:sz="0" w:space="0" w:color="auto"/>
                        <w:bottom w:val="none" w:sz="0" w:space="0" w:color="auto"/>
                        <w:right w:val="none" w:sz="0" w:space="0" w:color="auto"/>
                      </w:divBdr>
                      <w:divsChild>
                        <w:div w:id="1626349350">
                          <w:marLeft w:val="0"/>
                          <w:marRight w:val="0"/>
                          <w:marTop w:val="0"/>
                          <w:marBottom w:val="0"/>
                          <w:divBdr>
                            <w:top w:val="none" w:sz="0" w:space="0" w:color="auto"/>
                            <w:left w:val="none" w:sz="0" w:space="0" w:color="auto"/>
                            <w:bottom w:val="none" w:sz="0" w:space="0" w:color="auto"/>
                            <w:right w:val="none" w:sz="0" w:space="0" w:color="auto"/>
                          </w:divBdr>
                        </w:div>
                      </w:divsChild>
                    </w:div>
                    <w:div w:id="984511757">
                      <w:marLeft w:val="0"/>
                      <w:marRight w:val="0"/>
                      <w:marTop w:val="0"/>
                      <w:marBottom w:val="0"/>
                      <w:divBdr>
                        <w:top w:val="none" w:sz="0" w:space="0" w:color="auto"/>
                        <w:left w:val="none" w:sz="0" w:space="0" w:color="auto"/>
                        <w:bottom w:val="none" w:sz="0" w:space="0" w:color="auto"/>
                        <w:right w:val="none" w:sz="0" w:space="0" w:color="auto"/>
                      </w:divBdr>
                    </w:div>
                    <w:div w:id="1799449042">
                      <w:marLeft w:val="0"/>
                      <w:marRight w:val="0"/>
                      <w:marTop w:val="0"/>
                      <w:marBottom w:val="0"/>
                      <w:divBdr>
                        <w:top w:val="none" w:sz="0" w:space="0" w:color="auto"/>
                        <w:left w:val="none" w:sz="0" w:space="0" w:color="auto"/>
                        <w:bottom w:val="none" w:sz="0" w:space="0" w:color="auto"/>
                        <w:right w:val="none" w:sz="0" w:space="0" w:color="auto"/>
                      </w:divBdr>
                      <w:divsChild>
                        <w:div w:id="1834905657">
                          <w:marLeft w:val="0"/>
                          <w:marRight w:val="0"/>
                          <w:marTop w:val="0"/>
                          <w:marBottom w:val="0"/>
                          <w:divBdr>
                            <w:top w:val="none" w:sz="0" w:space="0" w:color="auto"/>
                            <w:left w:val="none" w:sz="0" w:space="0" w:color="auto"/>
                            <w:bottom w:val="none" w:sz="0" w:space="0" w:color="auto"/>
                            <w:right w:val="none" w:sz="0" w:space="0" w:color="auto"/>
                          </w:divBdr>
                          <w:divsChild>
                            <w:div w:id="1598711891">
                              <w:marLeft w:val="0"/>
                              <w:marRight w:val="0"/>
                              <w:marTop w:val="0"/>
                              <w:marBottom w:val="0"/>
                              <w:divBdr>
                                <w:top w:val="none" w:sz="0" w:space="0" w:color="auto"/>
                                <w:left w:val="none" w:sz="0" w:space="0" w:color="auto"/>
                                <w:bottom w:val="none" w:sz="0" w:space="0" w:color="auto"/>
                                <w:right w:val="none" w:sz="0" w:space="0" w:color="auto"/>
                              </w:divBdr>
                              <w:divsChild>
                                <w:div w:id="564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363861">
          <w:marLeft w:val="0"/>
          <w:marRight w:val="0"/>
          <w:marTop w:val="0"/>
          <w:marBottom w:val="0"/>
          <w:divBdr>
            <w:top w:val="none" w:sz="0" w:space="0" w:color="auto"/>
            <w:left w:val="none" w:sz="0" w:space="0" w:color="auto"/>
            <w:bottom w:val="none" w:sz="0" w:space="0" w:color="auto"/>
            <w:right w:val="none" w:sz="0" w:space="0" w:color="auto"/>
          </w:divBdr>
          <w:divsChild>
            <w:div w:id="1168593603">
              <w:marLeft w:val="0"/>
              <w:marRight w:val="0"/>
              <w:marTop w:val="0"/>
              <w:marBottom w:val="0"/>
              <w:divBdr>
                <w:top w:val="none" w:sz="0" w:space="0" w:color="auto"/>
                <w:left w:val="none" w:sz="0" w:space="0" w:color="auto"/>
                <w:bottom w:val="none" w:sz="0" w:space="0" w:color="auto"/>
                <w:right w:val="none" w:sz="0" w:space="0" w:color="auto"/>
              </w:divBdr>
              <w:divsChild>
                <w:div w:id="1248802445">
                  <w:marLeft w:val="0"/>
                  <w:marRight w:val="0"/>
                  <w:marTop w:val="0"/>
                  <w:marBottom w:val="0"/>
                  <w:divBdr>
                    <w:top w:val="none" w:sz="0" w:space="0" w:color="auto"/>
                    <w:left w:val="none" w:sz="0" w:space="0" w:color="auto"/>
                    <w:bottom w:val="none" w:sz="0" w:space="0" w:color="auto"/>
                    <w:right w:val="none" w:sz="0" w:space="0" w:color="auto"/>
                  </w:divBdr>
                  <w:divsChild>
                    <w:div w:id="14015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08">
          <w:marLeft w:val="0"/>
          <w:marRight w:val="0"/>
          <w:marTop w:val="0"/>
          <w:marBottom w:val="0"/>
          <w:divBdr>
            <w:top w:val="none" w:sz="0" w:space="0" w:color="auto"/>
            <w:left w:val="none" w:sz="0" w:space="0" w:color="auto"/>
            <w:bottom w:val="none" w:sz="0" w:space="0" w:color="auto"/>
            <w:right w:val="none" w:sz="0" w:space="0" w:color="auto"/>
          </w:divBdr>
          <w:divsChild>
            <w:div w:id="1270775176">
              <w:marLeft w:val="0"/>
              <w:marRight w:val="0"/>
              <w:marTop w:val="0"/>
              <w:marBottom w:val="0"/>
              <w:divBdr>
                <w:top w:val="none" w:sz="0" w:space="0" w:color="auto"/>
                <w:left w:val="none" w:sz="0" w:space="0" w:color="auto"/>
                <w:bottom w:val="none" w:sz="0" w:space="0" w:color="auto"/>
                <w:right w:val="none" w:sz="0" w:space="0" w:color="auto"/>
              </w:divBdr>
            </w:div>
          </w:divsChild>
        </w:div>
        <w:div w:id="1677882766">
          <w:marLeft w:val="0"/>
          <w:marRight w:val="0"/>
          <w:marTop w:val="0"/>
          <w:marBottom w:val="0"/>
          <w:divBdr>
            <w:top w:val="none" w:sz="0" w:space="0" w:color="auto"/>
            <w:left w:val="none" w:sz="0" w:space="0" w:color="auto"/>
            <w:bottom w:val="none" w:sz="0" w:space="0" w:color="auto"/>
            <w:right w:val="none" w:sz="0" w:space="0" w:color="auto"/>
          </w:divBdr>
          <w:divsChild>
            <w:div w:id="650252332">
              <w:marLeft w:val="0"/>
              <w:marRight w:val="0"/>
              <w:marTop w:val="0"/>
              <w:marBottom w:val="0"/>
              <w:divBdr>
                <w:top w:val="none" w:sz="0" w:space="0" w:color="auto"/>
                <w:left w:val="none" w:sz="0" w:space="0" w:color="auto"/>
                <w:bottom w:val="none" w:sz="0" w:space="0" w:color="auto"/>
                <w:right w:val="none" w:sz="0" w:space="0" w:color="auto"/>
              </w:divBdr>
            </w:div>
          </w:divsChild>
        </w:div>
        <w:div w:id="78257700">
          <w:marLeft w:val="0"/>
          <w:marRight w:val="0"/>
          <w:marTop w:val="0"/>
          <w:marBottom w:val="0"/>
          <w:divBdr>
            <w:top w:val="none" w:sz="0" w:space="0" w:color="auto"/>
            <w:left w:val="none" w:sz="0" w:space="0" w:color="auto"/>
            <w:bottom w:val="none" w:sz="0" w:space="0" w:color="auto"/>
            <w:right w:val="none" w:sz="0" w:space="0" w:color="auto"/>
          </w:divBdr>
          <w:divsChild>
            <w:div w:id="1457944898">
              <w:marLeft w:val="0"/>
              <w:marRight w:val="0"/>
              <w:marTop w:val="0"/>
              <w:marBottom w:val="0"/>
              <w:divBdr>
                <w:top w:val="none" w:sz="0" w:space="0" w:color="auto"/>
                <w:left w:val="none" w:sz="0" w:space="0" w:color="auto"/>
                <w:bottom w:val="none" w:sz="0" w:space="0" w:color="auto"/>
                <w:right w:val="none" w:sz="0" w:space="0" w:color="auto"/>
              </w:divBdr>
              <w:divsChild>
                <w:div w:id="1572544933">
                  <w:marLeft w:val="0"/>
                  <w:marRight w:val="0"/>
                  <w:marTop w:val="0"/>
                  <w:marBottom w:val="0"/>
                  <w:divBdr>
                    <w:top w:val="none" w:sz="0" w:space="0" w:color="auto"/>
                    <w:left w:val="none" w:sz="0" w:space="0" w:color="auto"/>
                    <w:bottom w:val="none" w:sz="0" w:space="0" w:color="auto"/>
                    <w:right w:val="none" w:sz="0" w:space="0" w:color="auto"/>
                  </w:divBdr>
                  <w:divsChild>
                    <w:div w:id="56635219">
                      <w:marLeft w:val="0"/>
                      <w:marRight w:val="0"/>
                      <w:marTop w:val="0"/>
                      <w:marBottom w:val="0"/>
                      <w:divBdr>
                        <w:top w:val="none" w:sz="0" w:space="0" w:color="auto"/>
                        <w:left w:val="none" w:sz="0" w:space="0" w:color="auto"/>
                        <w:bottom w:val="none" w:sz="0" w:space="0" w:color="auto"/>
                        <w:right w:val="none" w:sz="0" w:space="0" w:color="auto"/>
                      </w:divBdr>
                      <w:divsChild>
                        <w:div w:id="1852838656">
                          <w:marLeft w:val="0"/>
                          <w:marRight w:val="0"/>
                          <w:marTop w:val="0"/>
                          <w:marBottom w:val="0"/>
                          <w:divBdr>
                            <w:top w:val="none" w:sz="0" w:space="0" w:color="auto"/>
                            <w:left w:val="none" w:sz="0" w:space="0" w:color="auto"/>
                            <w:bottom w:val="none" w:sz="0" w:space="0" w:color="auto"/>
                            <w:right w:val="none" w:sz="0" w:space="0" w:color="auto"/>
                          </w:divBdr>
                        </w:div>
                      </w:divsChild>
                    </w:div>
                    <w:div w:id="2135563495">
                      <w:marLeft w:val="0"/>
                      <w:marRight w:val="0"/>
                      <w:marTop w:val="0"/>
                      <w:marBottom w:val="0"/>
                      <w:divBdr>
                        <w:top w:val="none" w:sz="0" w:space="0" w:color="auto"/>
                        <w:left w:val="none" w:sz="0" w:space="0" w:color="auto"/>
                        <w:bottom w:val="none" w:sz="0" w:space="0" w:color="auto"/>
                        <w:right w:val="none" w:sz="0" w:space="0" w:color="auto"/>
                      </w:divBdr>
                      <w:divsChild>
                        <w:div w:id="1061750284">
                          <w:marLeft w:val="0"/>
                          <w:marRight w:val="0"/>
                          <w:marTop w:val="0"/>
                          <w:marBottom w:val="0"/>
                          <w:divBdr>
                            <w:top w:val="none" w:sz="0" w:space="0" w:color="auto"/>
                            <w:left w:val="none" w:sz="0" w:space="0" w:color="auto"/>
                            <w:bottom w:val="none" w:sz="0" w:space="0" w:color="auto"/>
                            <w:right w:val="none" w:sz="0" w:space="0" w:color="auto"/>
                          </w:divBdr>
                          <w:divsChild>
                            <w:div w:id="770903392">
                              <w:marLeft w:val="0"/>
                              <w:marRight w:val="0"/>
                              <w:marTop w:val="0"/>
                              <w:marBottom w:val="0"/>
                              <w:divBdr>
                                <w:top w:val="none" w:sz="0" w:space="0" w:color="auto"/>
                                <w:left w:val="none" w:sz="0" w:space="0" w:color="auto"/>
                                <w:bottom w:val="none" w:sz="0" w:space="0" w:color="auto"/>
                                <w:right w:val="none" w:sz="0" w:space="0" w:color="auto"/>
                              </w:divBdr>
                              <w:divsChild>
                                <w:div w:id="1931546333">
                                  <w:marLeft w:val="0"/>
                                  <w:marRight w:val="0"/>
                                  <w:marTop w:val="0"/>
                                  <w:marBottom w:val="0"/>
                                  <w:divBdr>
                                    <w:top w:val="none" w:sz="0" w:space="0" w:color="auto"/>
                                    <w:left w:val="none" w:sz="0" w:space="0" w:color="auto"/>
                                    <w:bottom w:val="none" w:sz="0" w:space="0" w:color="auto"/>
                                    <w:right w:val="none" w:sz="0" w:space="0" w:color="auto"/>
                                  </w:divBdr>
                                  <w:divsChild>
                                    <w:div w:id="15851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6456">
                              <w:marLeft w:val="0"/>
                              <w:marRight w:val="0"/>
                              <w:marTop w:val="0"/>
                              <w:marBottom w:val="0"/>
                              <w:divBdr>
                                <w:top w:val="none" w:sz="0" w:space="0" w:color="auto"/>
                                <w:left w:val="none" w:sz="0" w:space="0" w:color="auto"/>
                                <w:bottom w:val="none" w:sz="0" w:space="0" w:color="auto"/>
                                <w:right w:val="none" w:sz="0" w:space="0" w:color="auto"/>
                              </w:divBdr>
                              <w:divsChild>
                                <w:div w:id="665597150">
                                  <w:marLeft w:val="0"/>
                                  <w:marRight w:val="0"/>
                                  <w:marTop w:val="0"/>
                                  <w:marBottom w:val="0"/>
                                  <w:divBdr>
                                    <w:top w:val="none" w:sz="0" w:space="0" w:color="auto"/>
                                    <w:left w:val="none" w:sz="0" w:space="0" w:color="auto"/>
                                    <w:bottom w:val="none" w:sz="0" w:space="0" w:color="auto"/>
                                    <w:right w:val="none" w:sz="0" w:space="0" w:color="auto"/>
                                  </w:divBdr>
                                  <w:divsChild>
                                    <w:div w:id="18499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1536">
                              <w:marLeft w:val="0"/>
                              <w:marRight w:val="0"/>
                              <w:marTop w:val="0"/>
                              <w:marBottom w:val="0"/>
                              <w:divBdr>
                                <w:top w:val="none" w:sz="0" w:space="0" w:color="auto"/>
                                <w:left w:val="none" w:sz="0" w:space="0" w:color="auto"/>
                                <w:bottom w:val="none" w:sz="0" w:space="0" w:color="auto"/>
                                <w:right w:val="none" w:sz="0" w:space="0" w:color="auto"/>
                              </w:divBdr>
                              <w:divsChild>
                                <w:div w:id="1786652438">
                                  <w:marLeft w:val="0"/>
                                  <w:marRight w:val="0"/>
                                  <w:marTop w:val="0"/>
                                  <w:marBottom w:val="0"/>
                                  <w:divBdr>
                                    <w:top w:val="none" w:sz="0" w:space="0" w:color="auto"/>
                                    <w:left w:val="none" w:sz="0" w:space="0" w:color="auto"/>
                                    <w:bottom w:val="none" w:sz="0" w:space="0" w:color="auto"/>
                                    <w:right w:val="none" w:sz="0" w:space="0" w:color="auto"/>
                                  </w:divBdr>
                                  <w:divsChild>
                                    <w:div w:id="14047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1349">
      <w:bodyDiv w:val="1"/>
      <w:marLeft w:val="0"/>
      <w:marRight w:val="0"/>
      <w:marTop w:val="0"/>
      <w:marBottom w:val="0"/>
      <w:divBdr>
        <w:top w:val="none" w:sz="0" w:space="0" w:color="auto"/>
        <w:left w:val="none" w:sz="0" w:space="0" w:color="auto"/>
        <w:bottom w:val="none" w:sz="0" w:space="0" w:color="auto"/>
        <w:right w:val="none" w:sz="0" w:space="0" w:color="auto"/>
      </w:divBdr>
    </w:div>
    <w:div w:id="1715697610">
      <w:bodyDiv w:val="1"/>
      <w:marLeft w:val="0"/>
      <w:marRight w:val="0"/>
      <w:marTop w:val="0"/>
      <w:marBottom w:val="0"/>
      <w:divBdr>
        <w:top w:val="none" w:sz="0" w:space="0" w:color="auto"/>
        <w:left w:val="none" w:sz="0" w:space="0" w:color="auto"/>
        <w:bottom w:val="none" w:sz="0" w:space="0" w:color="auto"/>
        <w:right w:val="none" w:sz="0" w:space="0" w:color="auto"/>
      </w:divBdr>
    </w:div>
    <w:div w:id="1716276402">
      <w:bodyDiv w:val="1"/>
      <w:marLeft w:val="0"/>
      <w:marRight w:val="0"/>
      <w:marTop w:val="0"/>
      <w:marBottom w:val="0"/>
      <w:divBdr>
        <w:top w:val="none" w:sz="0" w:space="0" w:color="auto"/>
        <w:left w:val="none" w:sz="0" w:space="0" w:color="auto"/>
        <w:bottom w:val="none" w:sz="0" w:space="0" w:color="auto"/>
        <w:right w:val="none" w:sz="0" w:space="0" w:color="auto"/>
      </w:divBdr>
    </w:div>
    <w:div w:id="1728452113">
      <w:bodyDiv w:val="1"/>
      <w:marLeft w:val="0"/>
      <w:marRight w:val="0"/>
      <w:marTop w:val="0"/>
      <w:marBottom w:val="0"/>
      <w:divBdr>
        <w:top w:val="none" w:sz="0" w:space="0" w:color="auto"/>
        <w:left w:val="none" w:sz="0" w:space="0" w:color="auto"/>
        <w:bottom w:val="none" w:sz="0" w:space="0" w:color="auto"/>
        <w:right w:val="none" w:sz="0" w:space="0" w:color="auto"/>
      </w:divBdr>
    </w:div>
    <w:div w:id="1752771353">
      <w:bodyDiv w:val="1"/>
      <w:marLeft w:val="0"/>
      <w:marRight w:val="0"/>
      <w:marTop w:val="0"/>
      <w:marBottom w:val="0"/>
      <w:divBdr>
        <w:top w:val="none" w:sz="0" w:space="0" w:color="auto"/>
        <w:left w:val="none" w:sz="0" w:space="0" w:color="auto"/>
        <w:bottom w:val="none" w:sz="0" w:space="0" w:color="auto"/>
        <w:right w:val="none" w:sz="0" w:space="0" w:color="auto"/>
      </w:divBdr>
    </w:div>
    <w:div w:id="1779179648">
      <w:bodyDiv w:val="1"/>
      <w:marLeft w:val="0"/>
      <w:marRight w:val="0"/>
      <w:marTop w:val="0"/>
      <w:marBottom w:val="0"/>
      <w:divBdr>
        <w:top w:val="none" w:sz="0" w:space="0" w:color="auto"/>
        <w:left w:val="none" w:sz="0" w:space="0" w:color="auto"/>
        <w:bottom w:val="none" w:sz="0" w:space="0" w:color="auto"/>
        <w:right w:val="none" w:sz="0" w:space="0" w:color="auto"/>
      </w:divBdr>
    </w:div>
    <w:div w:id="1802919177">
      <w:bodyDiv w:val="1"/>
      <w:marLeft w:val="0"/>
      <w:marRight w:val="0"/>
      <w:marTop w:val="0"/>
      <w:marBottom w:val="0"/>
      <w:divBdr>
        <w:top w:val="none" w:sz="0" w:space="0" w:color="auto"/>
        <w:left w:val="none" w:sz="0" w:space="0" w:color="auto"/>
        <w:bottom w:val="none" w:sz="0" w:space="0" w:color="auto"/>
        <w:right w:val="none" w:sz="0" w:space="0" w:color="auto"/>
      </w:divBdr>
    </w:div>
    <w:div w:id="1828395469">
      <w:bodyDiv w:val="1"/>
      <w:marLeft w:val="0"/>
      <w:marRight w:val="0"/>
      <w:marTop w:val="0"/>
      <w:marBottom w:val="0"/>
      <w:divBdr>
        <w:top w:val="none" w:sz="0" w:space="0" w:color="auto"/>
        <w:left w:val="none" w:sz="0" w:space="0" w:color="auto"/>
        <w:bottom w:val="none" w:sz="0" w:space="0" w:color="auto"/>
        <w:right w:val="none" w:sz="0" w:space="0" w:color="auto"/>
      </w:divBdr>
    </w:div>
    <w:div w:id="1838761407">
      <w:bodyDiv w:val="1"/>
      <w:marLeft w:val="0"/>
      <w:marRight w:val="0"/>
      <w:marTop w:val="0"/>
      <w:marBottom w:val="0"/>
      <w:divBdr>
        <w:top w:val="none" w:sz="0" w:space="0" w:color="auto"/>
        <w:left w:val="none" w:sz="0" w:space="0" w:color="auto"/>
        <w:bottom w:val="none" w:sz="0" w:space="0" w:color="auto"/>
        <w:right w:val="none" w:sz="0" w:space="0" w:color="auto"/>
      </w:divBdr>
    </w:div>
    <w:div w:id="1850676962">
      <w:bodyDiv w:val="1"/>
      <w:marLeft w:val="0"/>
      <w:marRight w:val="0"/>
      <w:marTop w:val="0"/>
      <w:marBottom w:val="0"/>
      <w:divBdr>
        <w:top w:val="none" w:sz="0" w:space="0" w:color="auto"/>
        <w:left w:val="none" w:sz="0" w:space="0" w:color="auto"/>
        <w:bottom w:val="none" w:sz="0" w:space="0" w:color="auto"/>
        <w:right w:val="none" w:sz="0" w:space="0" w:color="auto"/>
      </w:divBdr>
      <w:divsChild>
        <w:div w:id="1308320356">
          <w:marLeft w:val="0"/>
          <w:marRight w:val="0"/>
          <w:marTop w:val="0"/>
          <w:marBottom w:val="0"/>
          <w:divBdr>
            <w:top w:val="none" w:sz="0" w:space="0" w:color="auto"/>
            <w:left w:val="none" w:sz="0" w:space="0" w:color="auto"/>
            <w:bottom w:val="none" w:sz="0" w:space="0" w:color="auto"/>
            <w:right w:val="none" w:sz="0" w:space="0" w:color="auto"/>
          </w:divBdr>
          <w:divsChild>
            <w:div w:id="233012939">
              <w:marLeft w:val="0"/>
              <w:marRight w:val="0"/>
              <w:marTop w:val="0"/>
              <w:marBottom w:val="0"/>
              <w:divBdr>
                <w:top w:val="none" w:sz="0" w:space="0" w:color="auto"/>
                <w:left w:val="none" w:sz="0" w:space="0" w:color="auto"/>
                <w:bottom w:val="none" w:sz="0" w:space="0" w:color="auto"/>
                <w:right w:val="none" w:sz="0" w:space="0" w:color="auto"/>
              </w:divBdr>
              <w:divsChild>
                <w:div w:id="1143429637">
                  <w:marLeft w:val="0"/>
                  <w:marRight w:val="0"/>
                  <w:marTop w:val="0"/>
                  <w:marBottom w:val="0"/>
                  <w:divBdr>
                    <w:top w:val="none" w:sz="0" w:space="0" w:color="auto"/>
                    <w:left w:val="none" w:sz="0" w:space="0" w:color="auto"/>
                    <w:bottom w:val="none" w:sz="0" w:space="0" w:color="auto"/>
                    <w:right w:val="none" w:sz="0" w:space="0" w:color="auto"/>
                  </w:divBdr>
                  <w:divsChild>
                    <w:div w:id="11219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6597">
          <w:marLeft w:val="0"/>
          <w:marRight w:val="0"/>
          <w:marTop w:val="0"/>
          <w:marBottom w:val="0"/>
          <w:divBdr>
            <w:top w:val="none" w:sz="0" w:space="0" w:color="auto"/>
            <w:left w:val="none" w:sz="0" w:space="0" w:color="auto"/>
            <w:bottom w:val="none" w:sz="0" w:space="0" w:color="auto"/>
            <w:right w:val="none" w:sz="0" w:space="0" w:color="auto"/>
          </w:divBdr>
          <w:divsChild>
            <w:div w:id="117769549">
              <w:marLeft w:val="0"/>
              <w:marRight w:val="0"/>
              <w:marTop w:val="0"/>
              <w:marBottom w:val="0"/>
              <w:divBdr>
                <w:top w:val="none" w:sz="0" w:space="0" w:color="auto"/>
                <w:left w:val="none" w:sz="0" w:space="0" w:color="auto"/>
                <w:bottom w:val="none" w:sz="0" w:space="0" w:color="auto"/>
                <w:right w:val="none" w:sz="0" w:space="0" w:color="auto"/>
              </w:divBdr>
              <w:divsChild>
                <w:div w:id="563688305">
                  <w:marLeft w:val="0"/>
                  <w:marRight w:val="0"/>
                  <w:marTop w:val="0"/>
                  <w:marBottom w:val="0"/>
                  <w:divBdr>
                    <w:top w:val="none" w:sz="0" w:space="0" w:color="auto"/>
                    <w:left w:val="none" w:sz="0" w:space="0" w:color="auto"/>
                    <w:bottom w:val="none" w:sz="0" w:space="0" w:color="auto"/>
                    <w:right w:val="none" w:sz="0" w:space="0" w:color="auto"/>
                  </w:divBdr>
                  <w:divsChild>
                    <w:div w:id="385954989">
                      <w:marLeft w:val="0"/>
                      <w:marRight w:val="0"/>
                      <w:marTop w:val="0"/>
                      <w:marBottom w:val="0"/>
                      <w:divBdr>
                        <w:top w:val="none" w:sz="0" w:space="0" w:color="auto"/>
                        <w:left w:val="none" w:sz="0" w:space="0" w:color="auto"/>
                        <w:bottom w:val="none" w:sz="0" w:space="0" w:color="auto"/>
                        <w:right w:val="none" w:sz="0" w:space="0" w:color="auto"/>
                      </w:divBdr>
                      <w:divsChild>
                        <w:div w:id="699547950">
                          <w:marLeft w:val="0"/>
                          <w:marRight w:val="0"/>
                          <w:marTop w:val="0"/>
                          <w:marBottom w:val="0"/>
                          <w:divBdr>
                            <w:top w:val="none" w:sz="0" w:space="0" w:color="auto"/>
                            <w:left w:val="none" w:sz="0" w:space="0" w:color="auto"/>
                            <w:bottom w:val="none" w:sz="0" w:space="0" w:color="auto"/>
                            <w:right w:val="none" w:sz="0" w:space="0" w:color="auto"/>
                          </w:divBdr>
                        </w:div>
                      </w:divsChild>
                    </w:div>
                    <w:div w:id="1497069872">
                      <w:marLeft w:val="0"/>
                      <w:marRight w:val="0"/>
                      <w:marTop w:val="0"/>
                      <w:marBottom w:val="0"/>
                      <w:divBdr>
                        <w:top w:val="none" w:sz="0" w:space="0" w:color="auto"/>
                        <w:left w:val="none" w:sz="0" w:space="0" w:color="auto"/>
                        <w:bottom w:val="none" w:sz="0" w:space="0" w:color="auto"/>
                        <w:right w:val="none" w:sz="0" w:space="0" w:color="auto"/>
                      </w:divBdr>
                    </w:div>
                    <w:div w:id="361438674">
                      <w:marLeft w:val="0"/>
                      <w:marRight w:val="0"/>
                      <w:marTop w:val="0"/>
                      <w:marBottom w:val="0"/>
                      <w:divBdr>
                        <w:top w:val="none" w:sz="0" w:space="0" w:color="auto"/>
                        <w:left w:val="none" w:sz="0" w:space="0" w:color="auto"/>
                        <w:bottom w:val="none" w:sz="0" w:space="0" w:color="auto"/>
                        <w:right w:val="none" w:sz="0" w:space="0" w:color="auto"/>
                      </w:divBdr>
                      <w:divsChild>
                        <w:div w:id="705834521">
                          <w:marLeft w:val="0"/>
                          <w:marRight w:val="0"/>
                          <w:marTop w:val="0"/>
                          <w:marBottom w:val="0"/>
                          <w:divBdr>
                            <w:top w:val="none" w:sz="0" w:space="0" w:color="auto"/>
                            <w:left w:val="none" w:sz="0" w:space="0" w:color="auto"/>
                            <w:bottom w:val="none" w:sz="0" w:space="0" w:color="auto"/>
                            <w:right w:val="none" w:sz="0" w:space="0" w:color="auto"/>
                          </w:divBdr>
                          <w:divsChild>
                            <w:div w:id="655959504">
                              <w:marLeft w:val="0"/>
                              <w:marRight w:val="0"/>
                              <w:marTop w:val="0"/>
                              <w:marBottom w:val="0"/>
                              <w:divBdr>
                                <w:top w:val="none" w:sz="0" w:space="0" w:color="auto"/>
                                <w:left w:val="none" w:sz="0" w:space="0" w:color="auto"/>
                                <w:bottom w:val="none" w:sz="0" w:space="0" w:color="auto"/>
                                <w:right w:val="none" w:sz="0" w:space="0" w:color="auto"/>
                              </w:divBdr>
                              <w:divsChild>
                                <w:div w:id="14418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7981">
          <w:marLeft w:val="0"/>
          <w:marRight w:val="0"/>
          <w:marTop w:val="0"/>
          <w:marBottom w:val="0"/>
          <w:divBdr>
            <w:top w:val="none" w:sz="0" w:space="0" w:color="auto"/>
            <w:left w:val="none" w:sz="0" w:space="0" w:color="auto"/>
            <w:bottom w:val="none" w:sz="0" w:space="0" w:color="auto"/>
            <w:right w:val="none" w:sz="0" w:space="0" w:color="auto"/>
          </w:divBdr>
          <w:divsChild>
            <w:div w:id="853032042">
              <w:marLeft w:val="0"/>
              <w:marRight w:val="0"/>
              <w:marTop w:val="0"/>
              <w:marBottom w:val="0"/>
              <w:divBdr>
                <w:top w:val="none" w:sz="0" w:space="0" w:color="auto"/>
                <w:left w:val="none" w:sz="0" w:space="0" w:color="auto"/>
                <w:bottom w:val="none" w:sz="0" w:space="0" w:color="auto"/>
                <w:right w:val="none" w:sz="0" w:space="0" w:color="auto"/>
              </w:divBdr>
              <w:divsChild>
                <w:div w:id="88937344">
                  <w:marLeft w:val="0"/>
                  <w:marRight w:val="0"/>
                  <w:marTop w:val="0"/>
                  <w:marBottom w:val="0"/>
                  <w:divBdr>
                    <w:top w:val="none" w:sz="0" w:space="0" w:color="auto"/>
                    <w:left w:val="none" w:sz="0" w:space="0" w:color="auto"/>
                    <w:bottom w:val="none" w:sz="0" w:space="0" w:color="auto"/>
                    <w:right w:val="none" w:sz="0" w:space="0" w:color="auto"/>
                  </w:divBdr>
                  <w:divsChild>
                    <w:div w:id="8986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645">
          <w:marLeft w:val="0"/>
          <w:marRight w:val="0"/>
          <w:marTop w:val="0"/>
          <w:marBottom w:val="0"/>
          <w:divBdr>
            <w:top w:val="none" w:sz="0" w:space="0" w:color="auto"/>
            <w:left w:val="none" w:sz="0" w:space="0" w:color="auto"/>
            <w:bottom w:val="none" w:sz="0" w:space="0" w:color="auto"/>
            <w:right w:val="none" w:sz="0" w:space="0" w:color="auto"/>
          </w:divBdr>
          <w:divsChild>
            <w:div w:id="1617906588">
              <w:marLeft w:val="0"/>
              <w:marRight w:val="0"/>
              <w:marTop w:val="0"/>
              <w:marBottom w:val="0"/>
              <w:divBdr>
                <w:top w:val="none" w:sz="0" w:space="0" w:color="auto"/>
                <w:left w:val="none" w:sz="0" w:space="0" w:color="auto"/>
                <w:bottom w:val="none" w:sz="0" w:space="0" w:color="auto"/>
                <w:right w:val="none" w:sz="0" w:space="0" w:color="auto"/>
              </w:divBdr>
            </w:div>
          </w:divsChild>
        </w:div>
        <w:div w:id="126901159">
          <w:marLeft w:val="0"/>
          <w:marRight w:val="0"/>
          <w:marTop w:val="0"/>
          <w:marBottom w:val="0"/>
          <w:divBdr>
            <w:top w:val="none" w:sz="0" w:space="0" w:color="auto"/>
            <w:left w:val="none" w:sz="0" w:space="0" w:color="auto"/>
            <w:bottom w:val="none" w:sz="0" w:space="0" w:color="auto"/>
            <w:right w:val="none" w:sz="0" w:space="0" w:color="auto"/>
          </w:divBdr>
          <w:divsChild>
            <w:div w:id="930047157">
              <w:marLeft w:val="0"/>
              <w:marRight w:val="0"/>
              <w:marTop w:val="0"/>
              <w:marBottom w:val="0"/>
              <w:divBdr>
                <w:top w:val="none" w:sz="0" w:space="0" w:color="auto"/>
                <w:left w:val="none" w:sz="0" w:space="0" w:color="auto"/>
                <w:bottom w:val="none" w:sz="0" w:space="0" w:color="auto"/>
                <w:right w:val="none" w:sz="0" w:space="0" w:color="auto"/>
              </w:divBdr>
            </w:div>
          </w:divsChild>
        </w:div>
        <w:div w:id="617639927">
          <w:marLeft w:val="0"/>
          <w:marRight w:val="0"/>
          <w:marTop w:val="0"/>
          <w:marBottom w:val="0"/>
          <w:divBdr>
            <w:top w:val="none" w:sz="0" w:space="0" w:color="auto"/>
            <w:left w:val="none" w:sz="0" w:space="0" w:color="auto"/>
            <w:bottom w:val="none" w:sz="0" w:space="0" w:color="auto"/>
            <w:right w:val="none" w:sz="0" w:space="0" w:color="auto"/>
          </w:divBdr>
          <w:divsChild>
            <w:div w:id="927344857">
              <w:marLeft w:val="0"/>
              <w:marRight w:val="0"/>
              <w:marTop w:val="0"/>
              <w:marBottom w:val="0"/>
              <w:divBdr>
                <w:top w:val="none" w:sz="0" w:space="0" w:color="auto"/>
                <w:left w:val="none" w:sz="0" w:space="0" w:color="auto"/>
                <w:bottom w:val="none" w:sz="0" w:space="0" w:color="auto"/>
                <w:right w:val="none" w:sz="0" w:space="0" w:color="auto"/>
              </w:divBdr>
              <w:divsChild>
                <w:div w:id="426854556">
                  <w:marLeft w:val="0"/>
                  <w:marRight w:val="0"/>
                  <w:marTop w:val="0"/>
                  <w:marBottom w:val="0"/>
                  <w:divBdr>
                    <w:top w:val="none" w:sz="0" w:space="0" w:color="auto"/>
                    <w:left w:val="none" w:sz="0" w:space="0" w:color="auto"/>
                    <w:bottom w:val="none" w:sz="0" w:space="0" w:color="auto"/>
                    <w:right w:val="none" w:sz="0" w:space="0" w:color="auto"/>
                  </w:divBdr>
                  <w:divsChild>
                    <w:div w:id="972638358">
                      <w:marLeft w:val="0"/>
                      <w:marRight w:val="0"/>
                      <w:marTop w:val="0"/>
                      <w:marBottom w:val="0"/>
                      <w:divBdr>
                        <w:top w:val="none" w:sz="0" w:space="0" w:color="auto"/>
                        <w:left w:val="none" w:sz="0" w:space="0" w:color="auto"/>
                        <w:bottom w:val="none" w:sz="0" w:space="0" w:color="auto"/>
                        <w:right w:val="none" w:sz="0" w:space="0" w:color="auto"/>
                      </w:divBdr>
                      <w:divsChild>
                        <w:div w:id="808012550">
                          <w:marLeft w:val="0"/>
                          <w:marRight w:val="0"/>
                          <w:marTop w:val="0"/>
                          <w:marBottom w:val="0"/>
                          <w:divBdr>
                            <w:top w:val="none" w:sz="0" w:space="0" w:color="auto"/>
                            <w:left w:val="none" w:sz="0" w:space="0" w:color="auto"/>
                            <w:bottom w:val="none" w:sz="0" w:space="0" w:color="auto"/>
                            <w:right w:val="none" w:sz="0" w:space="0" w:color="auto"/>
                          </w:divBdr>
                        </w:div>
                      </w:divsChild>
                    </w:div>
                    <w:div w:id="1579360399">
                      <w:marLeft w:val="0"/>
                      <w:marRight w:val="0"/>
                      <w:marTop w:val="0"/>
                      <w:marBottom w:val="0"/>
                      <w:divBdr>
                        <w:top w:val="none" w:sz="0" w:space="0" w:color="auto"/>
                        <w:left w:val="none" w:sz="0" w:space="0" w:color="auto"/>
                        <w:bottom w:val="none" w:sz="0" w:space="0" w:color="auto"/>
                        <w:right w:val="none" w:sz="0" w:space="0" w:color="auto"/>
                      </w:divBdr>
                      <w:divsChild>
                        <w:div w:id="1174762513">
                          <w:marLeft w:val="0"/>
                          <w:marRight w:val="0"/>
                          <w:marTop w:val="0"/>
                          <w:marBottom w:val="0"/>
                          <w:divBdr>
                            <w:top w:val="none" w:sz="0" w:space="0" w:color="auto"/>
                            <w:left w:val="none" w:sz="0" w:space="0" w:color="auto"/>
                            <w:bottom w:val="none" w:sz="0" w:space="0" w:color="auto"/>
                            <w:right w:val="none" w:sz="0" w:space="0" w:color="auto"/>
                          </w:divBdr>
                          <w:divsChild>
                            <w:div w:id="486366821">
                              <w:marLeft w:val="0"/>
                              <w:marRight w:val="0"/>
                              <w:marTop w:val="0"/>
                              <w:marBottom w:val="0"/>
                              <w:divBdr>
                                <w:top w:val="none" w:sz="0" w:space="0" w:color="auto"/>
                                <w:left w:val="none" w:sz="0" w:space="0" w:color="auto"/>
                                <w:bottom w:val="none" w:sz="0" w:space="0" w:color="auto"/>
                                <w:right w:val="none" w:sz="0" w:space="0" w:color="auto"/>
                              </w:divBdr>
                              <w:divsChild>
                                <w:div w:id="331419266">
                                  <w:marLeft w:val="0"/>
                                  <w:marRight w:val="0"/>
                                  <w:marTop w:val="0"/>
                                  <w:marBottom w:val="0"/>
                                  <w:divBdr>
                                    <w:top w:val="none" w:sz="0" w:space="0" w:color="auto"/>
                                    <w:left w:val="none" w:sz="0" w:space="0" w:color="auto"/>
                                    <w:bottom w:val="none" w:sz="0" w:space="0" w:color="auto"/>
                                    <w:right w:val="none" w:sz="0" w:space="0" w:color="auto"/>
                                  </w:divBdr>
                                  <w:divsChild>
                                    <w:div w:id="19272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2953">
                              <w:marLeft w:val="0"/>
                              <w:marRight w:val="0"/>
                              <w:marTop w:val="0"/>
                              <w:marBottom w:val="0"/>
                              <w:divBdr>
                                <w:top w:val="none" w:sz="0" w:space="0" w:color="auto"/>
                                <w:left w:val="none" w:sz="0" w:space="0" w:color="auto"/>
                                <w:bottom w:val="none" w:sz="0" w:space="0" w:color="auto"/>
                                <w:right w:val="none" w:sz="0" w:space="0" w:color="auto"/>
                              </w:divBdr>
                              <w:divsChild>
                                <w:div w:id="1391802612">
                                  <w:marLeft w:val="0"/>
                                  <w:marRight w:val="0"/>
                                  <w:marTop w:val="0"/>
                                  <w:marBottom w:val="0"/>
                                  <w:divBdr>
                                    <w:top w:val="none" w:sz="0" w:space="0" w:color="auto"/>
                                    <w:left w:val="none" w:sz="0" w:space="0" w:color="auto"/>
                                    <w:bottom w:val="none" w:sz="0" w:space="0" w:color="auto"/>
                                    <w:right w:val="none" w:sz="0" w:space="0" w:color="auto"/>
                                  </w:divBdr>
                                  <w:divsChild>
                                    <w:div w:id="12754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8025">
                              <w:marLeft w:val="0"/>
                              <w:marRight w:val="0"/>
                              <w:marTop w:val="0"/>
                              <w:marBottom w:val="0"/>
                              <w:divBdr>
                                <w:top w:val="none" w:sz="0" w:space="0" w:color="auto"/>
                                <w:left w:val="none" w:sz="0" w:space="0" w:color="auto"/>
                                <w:bottom w:val="none" w:sz="0" w:space="0" w:color="auto"/>
                                <w:right w:val="none" w:sz="0" w:space="0" w:color="auto"/>
                              </w:divBdr>
                              <w:divsChild>
                                <w:div w:id="2024434324">
                                  <w:marLeft w:val="0"/>
                                  <w:marRight w:val="0"/>
                                  <w:marTop w:val="0"/>
                                  <w:marBottom w:val="0"/>
                                  <w:divBdr>
                                    <w:top w:val="none" w:sz="0" w:space="0" w:color="auto"/>
                                    <w:left w:val="none" w:sz="0" w:space="0" w:color="auto"/>
                                    <w:bottom w:val="none" w:sz="0" w:space="0" w:color="auto"/>
                                    <w:right w:val="none" w:sz="0" w:space="0" w:color="auto"/>
                                  </w:divBdr>
                                  <w:divsChild>
                                    <w:div w:id="12746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522557">
      <w:bodyDiv w:val="1"/>
      <w:marLeft w:val="0"/>
      <w:marRight w:val="0"/>
      <w:marTop w:val="0"/>
      <w:marBottom w:val="0"/>
      <w:divBdr>
        <w:top w:val="none" w:sz="0" w:space="0" w:color="auto"/>
        <w:left w:val="none" w:sz="0" w:space="0" w:color="auto"/>
        <w:bottom w:val="none" w:sz="0" w:space="0" w:color="auto"/>
        <w:right w:val="none" w:sz="0" w:space="0" w:color="auto"/>
      </w:divBdr>
    </w:div>
    <w:div w:id="1858233681">
      <w:bodyDiv w:val="1"/>
      <w:marLeft w:val="0"/>
      <w:marRight w:val="0"/>
      <w:marTop w:val="0"/>
      <w:marBottom w:val="0"/>
      <w:divBdr>
        <w:top w:val="none" w:sz="0" w:space="0" w:color="auto"/>
        <w:left w:val="none" w:sz="0" w:space="0" w:color="auto"/>
        <w:bottom w:val="none" w:sz="0" w:space="0" w:color="auto"/>
        <w:right w:val="none" w:sz="0" w:space="0" w:color="auto"/>
      </w:divBdr>
    </w:div>
    <w:div w:id="1896548962">
      <w:bodyDiv w:val="1"/>
      <w:marLeft w:val="0"/>
      <w:marRight w:val="0"/>
      <w:marTop w:val="0"/>
      <w:marBottom w:val="0"/>
      <w:divBdr>
        <w:top w:val="none" w:sz="0" w:space="0" w:color="auto"/>
        <w:left w:val="none" w:sz="0" w:space="0" w:color="auto"/>
        <w:bottom w:val="none" w:sz="0" w:space="0" w:color="auto"/>
        <w:right w:val="none" w:sz="0" w:space="0" w:color="auto"/>
      </w:divBdr>
    </w:div>
    <w:div w:id="1929729452">
      <w:bodyDiv w:val="1"/>
      <w:marLeft w:val="0"/>
      <w:marRight w:val="0"/>
      <w:marTop w:val="0"/>
      <w:marBottom w:val="0"/>
      <w:divBdr>
        <w:top w:val="none" w:sz="0" w:space="0" w:color="auto"/>
        <w:left w:val="none" w:sz="0" w:space="0" w:color="auto"/>
        <w:bottom w:val="none" w:sz="0" w:space="0" w:color="auto"/>
        <w:right w:val="none" w:sz="0" w:space="0" w:color="auto"/>
      </w:divBdr>
    </w:div>
    <w:div w:id="1944655004">
      <w:bodyDiv w:val="1"/>
      <w:marLeft w:val="0"/>
      <w:marRight w:val="0"/>
      <w:marTop w:val="0"/>
      <w:marBottom w:val="0"/>
      <w:divBdr>
        <w:top w:val="none" w:sz="0" w:space="0" w:color="auto"/>
        <w:left w:val="none" w:sz="0" w:space="0" w:color="auto"/>
        <w:bottom w:val="none" w:sz="0" w:space="0" w:color="auto"/>
        <w:right w:val="none" w:sz="0" w:space="0" w:color="auto"/>
      </w:divBdr>
    </w:div>
    <w:div w:id="1946112109">
      <w:bodyDiv w:val="1"/>
      <w:marLeft w:val="0"/>
      <w:marRight w:val="0"/>
      <w:marTop w:val="0"/>
      <w:marBottom w:val="0"/>
      <w:divBdr>
        <w:top w:val="none" w:sz="0" w:space="0" w:color="auto"/>
        <w:left w:val="none" w:sz="0" w:space="0" w:color="auto"/>
        <w:bottom w:val="none" w:sz="0" w:space="0" w:color="auto"/>
        <w:right w:val="none" w:sz="0" w:space="0" w:color="auto"/>
      </w:divBdr>
    </w:div>
    <w:div w:id="1959330268">
      <w:bodyDiv w:val="1"/>
      <w:marLeft w:val="0"/>
      <w:marRight w:val="0"/>
      <w:marTop w:val="0"/>
      <w:marBottom w:val="0"/>
      <w:divBdr>
        <w:top w:val="none" w:sz="0" w:space="0" w:color="auto"/>
        <w:left w:val="none" w:sz="0" w:space="0" w:color="auto"/>
        <w:bottom w:val="none" w:sz="0" w:space="0" w:color="auto"/>
        <w:right w:val="none" w:sz="0" w:space="0" w:color="auto"/>
      </w:divBdr>
    </w:div>
    <w:div w:id="1970818946">
      <w:bodyDiv w:val="1"/>
      <w:marLeft w:val="0"/>
      <w:marRight w:val="0"/>
      <w:marTop w:val="0"/>
      <w:marBottom w:val="0"/>
      <w:divBdr>
        <w:top w:val="none" w:sz="0" w:space="0" w:color="auto"/>
        <w:left w:val="none" w:sz="0" w:space="0" w:color="auto"/>
        <w:bottom w:val="none" w:sz="0" w:space="0" w:color="auto"/>
        <w:right w:val="none" w:sz="0" w:space="0" w:color="auto"/>
      </w:divBdr>
    </w:div>
    <w:div w:id="2002656406">
      <w:bodyDiv w:val="1"/>
      <w:marLeft w:val="0"/>
      <w:marRight w:val="0"/>
      <w:marTop w:val="0"/>
      <w:marBottom w:val="0"/>
      <w:divBdr>
        <w:top w:val="none" w:sz="0" w:space="0" w:color="auto"/>
        <w:left w:val="none" w:sz="0" w:space="0" w:color="auto"/>
        <w:bottom w:val="none" w:sz="0" w:space="0" w:color="auto"/>
        <w:right w:val="none" w:sz="0" w:space="0" w:color="auto"/>
      </w:divBdr>
    </w:div>
    <w:div w:id="2007779103">
      <w:bodyDiv w:val="1"/>
      <w:marLeft w:val="0"/>
      <w:marRight w:val="0"/>
      <w:marTop w:val="0"/>
      <w:marBottom w:val="0"/>
      <w:divBdr>
        <w:top w:val="none" w:sz="0" w:space="0" w:color="auto"/>
        <w:left w:val="none" w:sz="0" w:space="0" w:color="auto"/>
        <w:bottom w:val="none" w:sz="0" w:space="0" w:color="auto"/>
        <w:right w:val="none" w:sz="0" w:space="0" w:color="auto"/>
      </w:divBdr>
    </w:div>
    <w:div w:id="2023583346">
      <w:bodyDiv w:val="1"/>
      <w:marLeft w:val="0"/>
      <w:marRight w:val="0"/>
      <w:marTop w:val="0"/>
      <w:marBottom w:val="0"/>
      <w:divBdr>
        <w:top w:val="none" w:sz="0" w:space="0" w:color="auto"/>
        <w:left w:val="none" w:sz="0" w:space="0" w:color="auto"/>
        <w:bottom w:val="none" w:sz="0" w:space="0" w:color="auto"/>
        <w:right w:val="none" w:sz="0" w:space="0" w:color="auto"/>
      </w:divBdr>
    </w:div>
    <w:div w:id="2027563017">
      <w:bodyDiv w:val="1"/>
      <w:marLeft w:val="0"/>
      <w:marRight w:val="0"/>
      <w:marTop w:val="0"/>
      <w:marBottom w:val="0"/>
      <w:divBdr>
        <w:top w:val="none" w:sz="0" w:space="0" w:color="auto"/>
        <w:left w:val="none" w:sz="0" w:space="0" w:color="auto"/>
        <w:bottom w:val="none" w:sz="0" w:space="0" w:color="auto"/>
        <w:right w:val="none" w:sz="0" w:space="0" w:color="auto"/>
      </w:divBdr>
    </w:div>
    <w:div w:id="2089502506">
      <w:bodyDiv w:val="1"/>
      <w:marLeft w:val="0"/>
      <w:marRight w:val="0"/>
      <w:marTop w:val="0"/>
      <w:marBottom w:val="0"/>
      <w:divBdr>
        <w:top w:val="none" w:sz="0" w:space="0" w:color="auto"/>
        <w:left w:val="none" w:sz="0" w:space="0" w:color="auto"/>
        <w:bottom w:val="none" w:sz="0" w:space="0" w:color="auto"/>
        <w:right w:val="none" w:sz="0" w:space="0" w:color="auto"/>
      </w:divBdr>
    </w:div>
    <w:div w:id="2133286712">
      <w:bodyDiv w:val="1"/>
      <w:marLeft w:val="0"/>
      <w:marRight w:val="0"/>
      <w:marTop w:val="0"/>
      <w:marBottom w:val="0"/>
      <w:divBdr>
        <w:top w:val="none" w:sz="0" w:space="0" w:color="auto"/>
        <w:left w:val="none" w:sz="0" w:space="0" w:color="auto"/>
        <w:bottom w:val="none" w:sz="0" w:space="0" w:color="auto"/>
        <w:right w:val="none" w:sz="0" w:space="0" w:color="auto"/>
      </w:divBdr>
    </w:div>
    <w:div w:id="2137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info@ijs.si" TargetMode="External"/><Relationship Id="rId26" Type="http://schemas.openxmlformats.org/officeDocument/2006/relationships/hyperlink" Target="http://slais.ijs.si/"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fri.uni-lj.si/sl" TargetMode="External"/><Relationship Id="rId34" Type="http://schemas.openxmlformats.org/officeDocument/2006/relationships/hyperlink" Target="http://pmis.ijs.si/en/partnershi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saso.dzeroski@ijs.si" TargetMode="External"/><Relationship Id="rId33" Type="http://schemas.openxmlformats.org/officeDocument/2006/relationships/hyperlink" Target="http://ctop.ijs.si/en/partnership/"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ircai.org" TargetMode="External"/><Relationship Id="rId29" Type="http://schemas.openxmlformats.org/officeDocument/2006/relationships/hyperlink" Target="mailto:sdrv@fe.uni-lj.s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famnit.upr.si/" TargetMode="External"/><Relationship Id="rId32" Type="http://schemas.openxmlformats.org/officeDocument/2006/relationships/hyperlink" Target="https://www.ai4.si/" TargetMode="Externa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feri.um.si/" TargetMode="External"/><Relationship Id="rId28" Type="http://schemas.openxmlformats.org/officeDocument/2006/relationships/hyperlink" Target="http://www.sdjt.si/wp/" TargetMode="Externa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ijs.si" TargetMode="External"/><Relationship Id="rId31" Type="http://schemas.openxmlformats.org/officeDocument/2006/relationships/hyperlink" Target="http://digitalna.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fe.uni-lj.si/" TargetMode="External"/><Relationship Id="rId27" Type="http://schemas.openxmlformats.org/officeDocument/2006/relationships/hyperlink" Target="mailto:sdjt@ijs.si?subject=Sporo&#269;ilo" TargetMode="External"/><Relationship Id="rId30" Type="http://schemas.openxmlformats.org/officeDocument/2006/relationships/hyperlink" Target="http://sdrv.fe.uni-lj.si/sl/domov/" TargetMode="External"/><Relationship Id="rId35" Type="http://schemas.openxmlformats.org/officeDocument/2006/relationships/hyperlink" Target="https://ikthm.gzs.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quineteurope.org/wp-content/uploads/2020/06/ai_report_digital.pdf" TargetMode="External"/><Relationship Id="rId2" Type="http://schemas.openxmlformats.org/officeDocument/2006/relationships/hyperlink" Target="https://ec.europa.eu/digital-single-market/en/news/eu-member-states-sign-cooperate-artificial-intelligence" TargetMode="External"/><Relationship Id="rId1" Type="http://schemas.openxmlformats.org/officeDocument/2006/relationships/hyperlink" Target="https://oecd.ai/ai-principle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9DF5B4-1E39-4F84-BF3E-5509D843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96</Pages>
  <Words>37203</Words>
  <Characters>212058</Characters>
  <Application>Microsoft Office Word</Application>
  <DocSecurity>4</DocSecurity>
  <Lines>1767</Lines>
  <Paragraphs>497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c:creator>
  <cp:keywords/>
  <dc:description/>
  <cp:lastModifiedBy>Jasna Močnik</cp:lastModifiedBy>
  <cp:revision>2</cp:revision>
  <cp:lastPrinted>2021-03-04T09:24:00Z</cp:lastPrinted>
  <dcterms:created xsi:type="dcterms:W3CDTF">2021-06-04T07:41:00Z</dcterms:created>
  <dcterms:modified xsi:type="dcterms:W3CDTF">2021-06-04T07:41:00Z</dcterms:modified>
</cp:coreProperties>
</file>