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12141" w14:textId="77777777" w:rsidR="00083BCC" w:rsidRPr="002C5CCF" w:rsidRDefault="00083BCC" w:rsidP="00083BCC">
      <w:pPr>
        <w:pStyle w:val="datumtevilka"/>
        <w:rPr>
          <w:rFonts w:asciiTheme="majorHAnsi" w:hAnsiTheme="majorHAnsi" w:cstheme="majorHAnsi"/>
          <w:szCs w:val="22"/>
        </w:rPr>
      </w:pPr>
      <w:r w:rsidRPr="002C5CCF">
        <w:rPr>
          <w:rFonts w:asciiTheme="majorHAnsi" w:hAnsiTheme="majorHAnsi" w:cstheme="majorHAnsi"/>
          <w:szCs w:val="22"/>
        </w:rPr>
        <w:t xml:space="preserve">Številka: </w:t>
      </w:r>
      <w:r w:rsidRPr="002C5CCF">
        <w:rPr>
          <w:rFonts w:asciiTheme="majorHAnsi" w:hAnsiTheme="majorHAnsi" w:cstheme="majorHAnsi"/>
          <w:szCs w:val="22"/>
        </w:rPr>
        <w:tab/>
      </w:r>
      <w:r w:rsidRPr="002C5CCF">
        <w:rPr>
          <w:rFonts w:asciiTheme="majorHAnsi" w:hAnsiTheme="majorHAnsi" w:cstheme="majorHAnsi"/>
          <w:color w:val="000000"/>
          <w:szCs w:val="22"/>
        </w:rPr>
        <w:t>38100-5/2019/3</w:t>
      </w:r>
    </w:p>
    <w:p w14:paraId="51A57CB3" w14:textId="77777777" w:rsidR="00083BCC" w:rsidRPr="002C5CCF" w:rsidRDefault="00083BCC" w:rsidP="00083BCC">
      <w:pPr>
        <w:pStyle w:val="datumtevilka"/>
        <w:rPr>
          <w:rFonts w:asciiTheme="majorHAnsi" w:hAnsiTheme="majorHAnsi" w:cstheme="majorHAnsi"/>
          <w:szCs w:val="22"/>
        </w:rPr>
      </w:pPr>
      <w:r w:rsidRPr="002C5CCF">
        <w:rPr>
          <w:rFonts w:asciiTheme="majorHAnsi" w:hAnsiTheme="majorHAnsi" w:cstheme="majorHAnsi"/>
          <w:szCs w:val="22"/>
        </w:rPr>
        <w:t xml:space="preserve">Datum: </w:t>
      </w:r>
      <w:r w:rsidRPr="002C5CCF">
        <w:rPr>
          <w:rFonts w:asciiTheme="majorHAnsi" w:hAnsiTheme="majorHAnsi" w:cstheme="majorHAnsi"/>
          <w:szCs w:val="22"/>
        </w:rPr>
        <w:tab/>
      </w:r>
      <w:r w:rsidRPr="002C5CCF">
        <w:rPr>
          <w:rFonts w:asciiTheme="majorHAnsi" w:hAnsiTheme="majorHAnsi" w:cstheme="majorHAnsi"/>
          <w:color w:val="000000"/>
          <w:szCs w:val="22"/>
        </w:rPr>
        <w:t>28. 3. 2019</w:t>
      </w:r>
      <w:r w:rsidRPr="002C5CCF">
        <w:rPr>
          <w:rFonts w:asciiTheme="majorHAnsi" w:hAnsiTheme="majorHAnsi" w:cstheme="majorHAnsi"/>
          <w:szCs w:val="22"/>
        </w:rPr>
        <w:t xml:space="preserve"> </w:t>
      </w:r>
    </w:p>
    <w:p w14:paraId="54ADC0CF" w14:textId="77777777" w:rsidR="00083BCC" w:rsidRDefault="00083BCC" w:rsidP="00083BCC">
      <w:pPr>
        <w:pStyle w:val="Glava"/>
        <w:tabs>
          <w:tab w:val="left" w:pos="5112"/>
        </w:tabs>
        <w:spacing w:line="240" w:lineRule="exact"/>
        <w:rPr>
          <w:rFonts w:cs="Arial"/>
          <w:sz w:val="16"/>
        </w:rPr>
      </w:pPr>
    </w:p>
    <w:p w14:paraId="28CAA09D" w14:textId="77777777" w:rsidR="00083BCC" w:rsidRDefault="00083BCC" w:rsidP="00083BCC"/>
    <w:p w14:paraId="00807198" w14:textId="77777777" w:rsidR="00083BCC" w:rsidRDefault="00083BCC" w:rsidP="00083BCC"/>
    <w:p w14:paraId="5A927D6E" w14:textId="77777777" w:rsidR="00083BCC" w:rsidRDefault="00083BCC" w:rsidP="00083BCC"/>
    <w:p w14:paraId="40E2BB0E" w14:textId="77777777" w:rsidR="00083BCC" w:rsidRPr="002C5CCF" w:rsidRDefault="00083BCC" w:rsidP="00083BCC">
      <w:pPr>
        <w:ind w:left="708"/>
        <w:jc w:val="center"/>
        <w:rPr>
          <w:rFonts w:cstheme="majorHAnsi"/>
          <w:sz w:val="48"/>
          <w:szCs w:val="48"/>
        </w:rPr>
      </w:pPr>
      <w:r w:rsidRPr="002C5CCF">
        <w:rPr>
          <w:rFonts w:cstheme="majorHAnsi"/>
          <w:sz w:val="48"/>
          <w:szCs w:val="48"/>
        </w:rPr>
        <w:t>NAČRT UPORABE FREKVENČNEGA PASU</w:t>
      </w:r>
    </w:p>
    <w:p w14:paraId="552EE213" w14:textId="77777777" w:rsidR="00083BCC" w:rsidRPr="002C5CCF" w:rsidRDefault="00083BCC" w:rsidP="00083BCC">
      <w:pPr>
        <w:ind w:left="708"/>
        <w:jc w:val="center"/>
        <w:rPr>
          <w:rFonts w:cstheme="majorHAnsi"/>
          <w:sz w:val="48"/>
          <w:szCs w:val="48"/>
        </w:rPr>
      </w:pPr>
      <w:r w:rsidRPr="002C5CCF">
        <w:rPr>
          <w:rFonts w:cstheme="majorHAnsi"/>
          <w:sz w:val="48"/>
          <w:szCs w:val="48"/>
        </w:rPr>
        <w:t xml:space="preserve">470 – 790 </w:t>
      </w:r>
      <w:proofErr w:type="spellStart"/>
      <w:r w:rsidRPr="002C5CCF">
        <w:rPr>
          <w:rFonts w:cstheme="majorHAnsi"/>
          <w:sz w:val="48"/>
          <w:szCs w:val="48"/>
        </w:rPr>
        <w:t>Mhz</w:t>
      </w:r>
      <w:proofErr w:type="spellEnd"/>
    </w:p>
    <w:p w14:paraId="02A3D284" w14:textId="77777777" w:rsidR="00083BCC" w:rsidRDefault="00083BCC" w:rsidP="00083BCC">
      <w:pPr>
        <w:ind w:left="708"/>
        <w:jc w:val="center"/>
        <w:rPr>
          <w:rFonts w:cstheme="majorHAnsi"/>
          <w:sz w:val="48"/>
          <w:szCs w:val="48"/>
        </w:rPr>
      </w:pPr>
      <w:r w:rsidRPr="002C5CCF">
        <w:rPr>
          <w:rFonts w:cstheme="majorHAnsi"/>
          <w:sz w:val="48"/>
          <w:szCs w:val="48"/>
        </w:rPr>
        <w:t>V REPUBLIKI SLOVENIJI</w:t>
      </w:r>
    </w:p>
    <w:p w14:paraId="61CFBCBC" w14:textId="77777777" w:rsidR="00083BCC" w:rsidRDefault="00083BCC" w:rsidP="00083BCC">
      <w:pPr>
        <w:spacing w:line="259" w:lineRule="auto"/>
        <w:jc w:val="left"/>
        <w:rPr>
          <w:rFonts w:cstheme="majorHAnsi"/>
          <w:sz w:val="48"/>
          <w:szCs w:val="48"/>
        </w:rPr>
      </w:pPr>
      <w:r>
        <w:rPr>
          <w:rFonts w:cstheme="majorHAnsi"/>
          <w:sz w:val="48"/>
          <w:szCs w:val="48"/>
        </w:rPr>
        <w:br w:type="page"/>
      </w:r>
    </w:p>
    <w:sdt>
      <w:sdtPr>
        <w:rPr>
          <w:rFonts w:eastAsiaTheme="minorHAnsi" w:cstheme="minorBidi"/>
          <w:color w:val="auto"/>
          <w:sz w:val="22"/>
          <w:szCs w:val="22"/>
          <w:lang w:eastAsia="en-US"/>
        </w:rPr>
        <w:id w:val="790865409"/>
        <w:docPartObj>
          <w:docPartGallery w:val="Table of Contents"/>
          <w:docPartUnique/>
        </w:docPartObj>
      </w:sdtPr>
      <w:sdtEndPr>
        <w:rPr>
          <w:b/>
          <w:bCs/>
        </w:rPr>
      </w:sdtEndPr>
      <w:sdtContent>
        <w:p w14:paraId="79886DA2" w14:textId="77777777" w:rsidR="00083BCC" w:rsidRDefault="00083BCC" w:rsidP="00083BCC">
          <w:pPr>
            <w:pStyle w:val="NaslovTOC"/>
          </w:pPr>
          <w:r>
            <w:t>Vsebina</w:t>
          </w:r>
        </w:p>
        <w:p w14:paraId="01E2E1EE" w14:textId="22C8F18B" w:rsidR="00083BCC" w:rsidRDefault="00083BCC" w:rsidP="00083BCC">
          <w:pPr>
            <w:pStyle w:val="Kazalovsebine1"/>
            <w:tabs>
              <w:tab w:val="right" w:leader="dot" w:pos="9062"/>
            </w:tabs>
            <w:rPr>
              <w:noProof/>
            </w:rPr>
          </w:pPr>
          <w:r>
            <w:rPr>
              <w:b/>
              <w:bCs/>
            </w:rPr>
            <w:fldChar w:fldCharType="begin"/>
          </w:r>
          <w:r>
            <w:rPr>
              <w:b/>
              <w:bCs/>
            </w:rPr>
            <w:instrText xml:space="preserve"> TOC \o "1-3" \h \z \u </w:instrText>
          </w:r>
          <w:r>
            <w:rPr>
              <w:b/>
              <w:bCs/>
            </w:rPr>
            <w:fldChar w:fldCharType="separate"/>
          </w:r>
          <w:hyperlink w:anchor="_Toc4680506" w:history="1">
            <w:r w:rsidRPr="00E67FAE">
              <w:rPr>
                <w:rStyle w:val="Hiperpovezava"/>
                <w:noProof/>
              </w:rPr>
              <w:t>Uvod</w:t>
            </w:r>
            <w:r>
              <w:rPr>
                <w:noProof/>
                <w:webHidden/>
              </w:rPr>
              <w:tab/>
            </w:r>
            <w:r>
              <w:rPr>
                <w:noProof/>
                <w:webHidden/>
              </w:rPr>
              <w:fldChar w:fldCharType="begin"/>
            </w:r>
            <w:r>
              <w:rPr>
                <w:noProof/>
                <w:webHidden/>
              </w:rPr>
              <w:instrText xml:space="preserve"> PAGEREF _Toc4680506 \h </w:instrText>
            </w:r>
            <w:r>
              <w:rPr>
                <w:noProof/>
                <w:webHidden/>
              </w:rPr>
            </w:r>
            <w:r>
              <w:rPr>
                <w:noProof/>
                <w:webHidden/>
              </w:rPr>
              <w:fldChar w:fldCharType="separate"/>
            </w:r>
            <w:r w:rsidR="000D53F1">
              <w:rPr>
                <w:noProof/>
                <w:webHidden/>
              </w:rPr>
              <w:t>3</w:t>
            </w:r>
            <w:r>
              <w:rPr>
                <w:noProof/>
                <w:webHidden/>
              </w:rPr>
              <w:fldChar w:fldCharType="end"/>
            </w:r>
          </w:hyperlink>
        </w:p>
        <w:p w14:paraId="78022786" w14:textId="60C3C720" w:rsidR="00083BCC" w:rsidRDefault="000D53F1" w:rsidP="00083BCC">
          <w:pPr>
            <w:pStyle w:val="Kazalovsebine1"/>
            <w:tabs>
              <w:tab w:val="right" w:leader="dot" w:pos="9062"/>
            </w:tabs>
            <w:rPr>
              <w:noProof/>
            </w:rPr>
          </w:pPr>
          <w:hyperlink w:anchor="_Toc4680507" w:history="1">
            <w:r w:rsidR="00083BCC" w:rsidRPr="00E67FAE">
              <w:rPr>
                <w:rStyle w:val="Hiperpovezava"/>
                <w:noProof/>
              </w:rPr>
              <w:t>Zakonodajno – strateški okvir</w:t>
            </w:r>
            <w:r w:rsidR="00083BCC">
              <w:rPr>
                <w:noProof/>
                <w:webHidden/>
              </w:rPr>
              <w:tab/>
            </w:r>
            <w:r w:rsidR="00083BCC">
              <w:rPr>
                <w:noProof/>
                <w:webHidden/>
              </w:rPr>
              <w:fldChar w:fldCharType="begin"/>
            </w:r>
            <w:r w:rsidR="00083BCC">
              <w:rPr>
                <w:noProof/>
                <w:webHidden/>
              </w:rPr>
              <w:instrText xml:space="preserve"> PAGEREF _Toc4680507 \h </w:instrText>
            </w:r>
            <w:r w:rsidR="00083BCC">
              <w:rPr>
                <w:noProof/>
                <w:webHidden/>
              </w:rPr>
            </w:r>
            <w:r w:rsidR="00083BCC">
              <w:rPr>
                <w:noProof/>
                <w:webHidden/>
              </w:rPr>
              <w:fldChar w:fldCharType="separate"/>
            </w:r>
            <w:r>
              <w:rPr>
                <w:noProof/>
                <w:webHidden/>
              </w:rPr>
              <w:t>4</w:t>
            </w:r>
            <w:r w:rsidR="00083BCC">
              <w:rPr>
                <w:noProof/>
                <w:webHidden/>
              </w:rPr>
              <w:fldChar w:fldCharType="end"/>
            </w:r>
          </w:hyperlink>
        </w:p>
        <w:p w14:paraId="05B32524" w14:textId="0F370DE9" w:rsidR="00083BCC" w:rsidRDefault="000D53F1" w:rsidP="00083BCC">
          <w:pPr>
            <w:pStyle w:val="Kazalovsebine1"/>
            <w:tabs>
              <w:tab w:val="right" w:leader="dot" w:pos="9062"/>
            </w:tabs>
            <w:rPr>
              <w:noProof/>
            </w:rPr>
          </w:pPr>
          <w:hyperlink w:anchor="_Toc4680508" w:history="1">
            <w:r w:rsidR="00083BCC" w:rsidRPr="00E67FAE">
              <w:rPr>
                <w:rStyle w:val="Hiperpovezava"/>
                <w:noProof/>
              </w:rPr>
              <w:t>Sedanje stanje frekvenčnega pasu 470 – 790 MHz</w:t>
            </w:r>
            <w:r w:rsidR="00083BCC">
              <w:rPr>
                <w:noProof/>
                <w:webHidden/>
              </w:rPr>
              <w:tab/>
            </w:r>
            <w:r w:rsidR="00083BCC">
              <w:rPr>
                <w:noProof/>
                <w:webHidden/>
              </w:rPr>
              <w:fldChar w:fldCharType="begin"/>
            </w:r>
            <w:r w:rsidR="00083BCC">
              <w:rPr>
                <w:noProof/>
                <w:webHidden/>
              </w:rPr>
              <w:instrText xml:space="preserve"> PAGEREF _Toc4680508 \h </w:instrText>
            </w:r>
            <w:r w:rsidR="00083BCC">
              <w:rPr>
                <w:noProof/>
                <w:webHidden/>
              </w:rPr>
            </w:r>
            <w:r w:rsidR="00083BCC">
              <w:rPr>
                <w:noProof/>
                <w:webHidden/>
              </w:rPr>
              <w:fldChar w:fldCharType="separate"/>
            </w:r>
            <w:r>
              <w:rPr>
                <w:noProof/>
                <w:webHidden/>
              </w:rPr>
              <w:t>5</w:t>
            </w:r>
            <w:r w:rsidR="00083BCC">
              <w:rPr>
                <w:noProof/>
                <w:webHidden/>
              </w:rPr>
              <w:fldChar w:fldCharType="end"/>
            </w:r>
          </w:hyperlink>
        </w:p>
        <w:p w14:paraId="44A47805" w14:textId="56453633" w:rsidR="00083BCC" w:rsidRDefault="000D53F1" w:rsidP="00083BCC">
          <w:pPr>
            <w:pStyle w:val="Kazalovsebine1"/>
            <w:tabs>
              <w:tab w:val="right" w:leader="dot" w:pos="9062"/>
            </w:tabs>
            <w:rPr>
              <w:noProof/>
            </w:rPr>
          </w:pPr>
          <w:hyperlink w:anchor="_Toc4680509" w:history="1">
            <w:r w:rsidR="00083BCC" w:rsidRPr="00E67FAE">
              <w:rPr>
                <w:rStyle w:val="Hiperpovezava"/>
                <w:noProof/>
              </w:rPr>
              <w:t>Mehanizem za preprečitev škodljivega motenja pri uporabnikih spektra v sosednjih pasovih</w:t>
            </w:r>
            <w:r w:rsidR="00083BCC">
              <w:rPr>
                <w:noProof/>
                <w:webHidden/>
              </w:rPr>
              <w:tab/>
            </w:r>
            <w:r w:rsidR="00083BCC">
              <w:rPr>
                <w:noProof/>
                <w:webHidden/>
              </w:rPr>
              <w:fldChar w:fldCharType="begin"/>
            </w:r>
            <w:r w:rsidR="00083BCC">
              <w:rPr>
                <w:noProof/>
                <w:webHidden/>
              </w:rPr>
              <w:instrText xml:space="preserve"> PAGEREF _Toc4680509 \h </w:instrText>
            </w:r>
            <w:r w:rsidR="00083BCC">
              <w:rPr>
                <w:noProof/>
                <w:webHidden/>
              </w:rPr>
            </w:r>
            <w:r w:rsidR="00083BCC">
              <w:rPr>
                <w:noProof/>
                <w:webHidden/>
              </w:rPr>
              <w:fldChar w:fldCharType="separate"/>
            </w:r>
            <w:r>
              <w:rPr>
                <w:noProof/>
                <w:webHidden/>
              </w:rPr>
              <w:t>6</w:t>
            </w:r>
            <w:r w:rsidR="00083BCC">
              <w:rPr>
                <w:noProof/>
                <w:webHidden/>
              </w:rPr>
              <w:fldChar w:fldCharType="end"/>
            </w:r>
          </w:hyperlink>
        </w:p>
        <w:p w14:paraId="749D3C84" w14:textId="1E86D084" w:rsidR="00083BCC" w:rsidRDefault="000D53F1" w:rsidP="00083BCC">
          <w:pPr>
            <w:pStyle w:val="Kazalovsebine1"/>
            <w:tabs>
              <w:tab w:val="right" w:leader="dot" w:pos="9062"/>
            </w:tabs>
            <w:rPr>
              <w:noProof/>
            </w:rPr>
          </w:pPr>
          <w:hyperlink w:anchor="_Toc4680510" w:history="1">
            <w:r w:rsidR="00083BCC" w:rsidRPr="00E67FAE">
              <w:rPr>
                <w:rStyle w:val="Hiperpovezava"/>
                <w:noProof/>
              </w:rPr>
              <w:t>Prihodnost frekvenčnega pasu 470 – 790 MHz</w:t>
            </w:r>
            <w:r w:rsidR="00083BCC">
              <w:rPr>
                <w:noProof/>
                <w:webHidden/>
              </w:rPr>
              <w:tab/>
            </w:r>
            <w:r w:rsidR="00083BCC">
              <w:rPr>
                <w:noProof/>
                <w:webHidden/>
              </w:rPr>
              <w:fldChar w:fldCharType="begin"/>
            </w:r>
            <w:r w:rsidR="00083BCC">
              <w:rPr>
                <w:noProof/>
                <w:webHidden/>
              </w:rPr>
              <w:instrText xml:space="preserve"> PAGEREF _Toc4680510 \h </w:instrText>
            </w:r>
            <w:r w:rsidR="00083BCC">
              <w:rPr>
                <w:noProof/>
                <w:webHidden/>
              </w:rPr>
            </w:r>
            <w:r w:rsidR="00083BCC">
              <w:rPr>
                <w:noProof/>
                <w:webHidden/>
              </w:rPr>
              <w:fldChar w:fldCharType="separate"/>
            </w:r>
            <w:r>
              <w:rPr>
                <w:noProof/>
                <w:webHidden/>
              </w:rPr>
              <w:t>7</w:t>
            </w:r>
            <w:r w:rsidR="00083BCC">
              <w:rPr>
                <w:noProof/>
                <w:webHidden/>
              </w:rPr>
              <w:fldChar w:fldCharType="end"/>
            </w:r>
          </w:hyperlink>
        </w:p>
        <w:p w14:paraId="4F2798F3" w14:textId="7B63C0CA" w:rsidR="00083BCC" w:rsidRDefault="000D53F1" w:rsidP="00083BCC">
          <w:pPr>
            <w:pStyle w:val="Kazalovsebine1"/>
            <w:tabs>
              <w:tab w:val="right" w:leader="dot" w:pos="9062"/>
            </w:tabs>
            <w:rPr>
              <w:noProof/>
            </w:rPr>
          </w:pPr>
          <w:hyperlink w:anchor="_Toc4680511" w:history="1">
            <w:r w:rsidR="00083BCC" w:rsidRPr="00E67FAE">
              <w:rPr>
                <w:rStyle w:val="Hiperpovezava"/>
                <w:noProof/>
              </w:rPr>
              <w:t>Časovni načrt uporabe frekvenc v pasu 700 MHz</w:t>
            </w:r>
            <w:r w:rsidR="00083BCC">
              <w:rPr>
                <w:noProof/>
                <w:webHidden/>
              </w:rPr>
              <w:tab/>
            </w:r>
            <w:r w:rsidR="00083BCC">
              <w:rPr>
                <w:noProof/>
                <w:webHidden/>
              </w:rPr>
              <w:fldChar w:fldCharType="begin"/>
            </w:r>
            <w:r w:rsidR="00083BCC">
              <w:rPr>
                <w:noProof/>
                <w:webHidden/>
              </w:rPr>
              <w:instrText xml:space="preserve"> PAGEREF _Toc4680511 \h </w:instrText>
            </w:r>
            <w:r w:rsidR="00083BCC">
              <w:rPr>
                <w:noProof/>
                <w:webHidden/>
              </w:rPr>
            </w:r>
            <w:r w:rsidR="00083BCC">
              <w:rPr>
                <w:noProof/>
                <w:webHidden/>
              </w:rPr>
              <w:fldChar w:fldCharType="separate"/>
            </w:r>
            <w:r>
              <w:rPr>
                <w:noProof/>
                <w:webHidden/>
              </w:rPr>
              <w:t>9</w:t>
            </w:r>
            <w:r w:rsidR="00083BCC">
              <w:rPr>
                <w:noProof/>
                <w:webHidden/>
              </w:rPr>
              <w:fldChar w:fldCharType="end"/>
            </w:r>
          </w:hyperlink>
        </w:p>
        <w:p w14:paraId="3D238C00" w14:textId="77777777" w:rsidR="00083BCC" w:rsidRDefault="00083BCC" w:rsidP="00083BCC">
          <w:r>
            <w:rPr>
              <w:b/>
              <w:bCs/>
            </w:rPr>
            <w:fldChar w:fldCharType="end"/>
          </w:r>
        </w:p>
      </w:sdtContent>
    </w:sdt>
    <w:p w14:paraId="17BEC128" w14:textId="77777777" w:rsidR="00083BCC" w:rsidRPr="002C5CCF" w:rsidRDefault="00083BCC" w:rsidP="00083BCC">
      <w:pPr>
        <w:ind w:left="708"/>
        <w:jc w:val="center"/>
        <w:rPr>
          <w:rFonts w:cstheme="majorHAnsi"/>
          <w:sz w:val="48"/>
          <w:szCs w:val="48"/>
        </w:rPr>
      </w:pPr>
    </w:p>
    <w:p w14:paraId="0C04D741" w14:textId="77777777" w:rsidR="00083BCC" w:rsidRDefault="00083BCC" w:rsidP="00083BCC">
      <w:pPr>
        <w:rPr>
          <w:rFonts w:ascii="Arial" w:hAnsi="Arial" w:cs="Arial"/>
          <w:sz w:val="36"/>
          <w:szCs w:val="20"/>
        </w:rPr>
      </w:pPr>
      <w:r>
        <w:rPr>
          <w:rFonts w:ascii="Arial" w:hAnsi="Arial" w:cs="Arial"/>
          <w:sz w:val="36"/>
          <w:szCs w:val="20"/>
        </w:rPr>
        <w:tab/>
      </w:r>
    </w:p>
    <w:p w14:paraId="30C2832C" w14:textId="77777777" w:rsidR="00083BCC" w:rsidRDefault="00083BCC" w:rsidP="00083BCC">
      <w:pPr>
        <w:pStyle w:val="Glava"/>
        <w:tabs>
          <w:tab w:val="left" w:pos="5112"/>
        </w:tabs>
        <w:spacing w:line="240" w:lineRule="exact"/>
        <w:rPr>
          <w:rFonts w:cs="Arial"/>
          <w:sz w:val="16"/>
        </w:rPr>
      </w:pPr>
    </w:p>
    <w:p w14:paraId="312F0F6B" w14:textId="77777777" w:rsidR="00083BCC" w:rsidRDefault="00083BCC" w:rsidP="00083BCC">
      <w:pPr>
        <w:pStyle w:val="Naslov"/>
        <w:jc w:val="center"/>
      </w:pPr>
    </w:p>
    <w:p w14:paraId="756F4CF1" w14:textId="77777777" w:rsidR="00083BCC" w:rsidRDefault="00083BCC" w:rsidP="00083BCC">
      <w:pPr>
        <w:rPr>
          <w:rFonts w:eastAsiaTheme="majorEastAsia" w:cstheme="majorBidi"/>
          <w:spacing w:val="-10"/>
          <w:kern w:val="28"/>
          <w:sz w:val="56"/>
          <w:szCs w:val="56"/>
        </w:rPr>
      </w:pPr>
      <w:r>
        <w:br w:type="page"/>
      </w:r>
    </w:p>
    <w:p w14:paraId="49E7A7EB" w14:textId="77777777" w:rsidR="00083BCC" w:rsidRPr="00B5706D" w:rsidRDefault="00083BCC" w:rsidP="00083BCC">
      <w:pPr>
        <w:pStyle w:val="Naslov1"/>
      </w:pPr>
      <w:bookmarkStart w:id="0" w:name="_Toc4680506"/>
      <w:r w:rsidRPr="00B5706D">
        <w:lastRenderedPageBreak/>
        <w:t>Uvod</w:t>
      </w:r>
      <w:bookmarkEnd w:id="0"/>
    </w:p>
    <w:p w14:paraId="5721D1A3" w14:textId="77777777" w:rsidR="00083BCC" w:rsidRPr="00B5706D" w:rsidRDefault="00083BCC" w:rsidP="00083BCC">
      <w:r w:rsidRPr="00B5706D">
        <w:t>Mobilne komunikacije so v zadnjih tridesetih letih izredno napredovale in so postale eden izmed infrastrukturnih in storitvenih stebrov digitalne družbe. Uporabniki mobilnih komunikacij so vse bolj zahtevni, povsod in kadarkoli pričakujejo visoke hitrosti mobilnega dostopa do interneta, hkrati pa je mobilni dostop postal prva izbira uporabnikov interneta. Za vzpon sodobnih mobilnih komunikacij je zaslužen hiter tehnološki razvoj, v enaki meri pa tudi zagotovitev dovolj radijskega spektra za delovanje mobilnih komunikacijskih omrežij. Tehnologija in ustrezen prenosni medij sta neločljivo povezana pogoja za uresničevanje javnega interesa, zato morajo državni organi pri upravljanju radijskega spektra, kot omejenega naravnega vira, stalno spremljati tehnološki razvoj in pravočasno prilagajati uporabo radijskega spektra novim okoliščinam. Z razvojem tehnologij mobilnih komunikacij in s povečevanjem njihove vloge pri zadovoljevanju komunikacijskih potreb uporabnikov, naraščajo tudi potrebe po dodatnih radijskih frekvencah, ki omogočajo višje prenosne hitrosti in boljšo kvaliteto komunikacijskih storitev.</w:t>
      </w:r>
    </w:p>
    <w:p w14:paraId="4774504D" w14:textId="77777777" w:rsidR="00083BCC" w:rsidRDefault="00083BCC" w:rsidP="00083BCC">
      <w:r w:rsidRPr="00B5706D">
        <w:t>Hiter tehnološki razvoj in globalna konkurenca nas silijo v konkurenčno tekmo, kdo bo prej v realnem okolju implementiral tehnologijo 5G, ki v svoji napredni in prožni zasnovi, poleg klasičnih mobilnih komunikacijskih storitev, prvič omogoča pokrivanje specifičnih komunikacijskih potreb vsebinskih vertikal</w:t>
      </w:r>
      <w:r>
        <w:t xml:space="preserve">. V javnem interesu so med njimi ključnega pomena </w:t>
      </w:r>
      <w:r w:rsidRPr="00B5706D">
        <w:t xml:space="preserve"> področje javne varnosti, zaščite in reševanja (PPDR – Public </w:t>
      </w:r>
      <w:proofErr w:type="spellStart"/>
      <w:r w:rsidRPr="00B5706D">
        <w:t>Protection</w:t>
      </w:r>
      <w:proofErr w:type="spellEnd"/>
      <w:r w:rsidRPr="00B5706D">
        <w:t xml:space="preserve"> </w:t>
      </w:r>
      <w:proofErr w:type="spellStart"/>
      <w:r w:rsidRPr="00B5706D">
        <w:t>and</w:t>
      </w:r>
      <w:proofErr w:type="spellEnd"/>
      <w:r w:rsidRPr="00B5706D">
        <w:t xml:space="preserve"> </w:t>
      </w:r>
      <w:proofErr w:type="spellStart"/>
      <w:r w:rsidRPr="00B5706D">
        <w:t>Disaster</w:t>
      </w:r>
      <w:proofErr w:type="spellEnd"/>
      <w:r w:rsidRPr="00B5706D">
        <w:t xml:space="preserve"> Relief), povezane in samodejne vožnje (CAD – </w:t>
      </w:r>
      <w:proofErr w:type="spellStart"/>
      <w:r w:rsidRPr="00B5706D">
        <w:t>Connected</w:t>
      </w:r>
      <w:proofErr w:type="spellEnd"/>
      <w:r w:rsidRPr="00B5706D">
        <w:t xml:space="preserve"> </w:t>
      </w:r>
      <w:proofErr w:type="spellStart"/>
      <w:r w:rsidRPr="00B5706D">
        <w:t>and</w:t>
      </w:r>
      <w:proofErr w:type="spellEnd"/>
      <w:r w:rsidRPr="00B5706D">
        <w:t xml:space="preserve"> </w:t>
      </w:r>
      <w:proofErr w:type="spellStart"/>
      <w:r w:rsidRPr="00B5706D">
        <w:t>Automated</w:t>
      </w:r>
      <w:proofErr w:type="spellEnd"/>
      <w:r w:rsidRPr="00B5706D">
        <w:t xml:space="preserve"> </w:t>
      </w:r>
      <w:proofErr w:type="spellStart"/>
      <w:r w:rsidRPr="00B5706D">
        <w:t>Driving</w:t>
      </w:r>
      <w:proofErr w:type="spellEnd"/>
      <w:r w:rsidRPr="00B5706D">
        <w:t>)</w:t>
      </w:r>
      <w:r>
        <w:t xml:space="preserve">, </w:t>
      </w:r>
      <w:r w:rsidRPr="00B5706D">
        <w:t>e-zdravja</w:t>
      </w:r>
      <w:r>
        <w:t xml:space="preserve"> in pametnih mest</w:t>
      </w:r>
      <w:r w:rsidRPr="00B5706D">
        <w:t xml:space="preserve">, </w:t>
      </w:r>
      <w:r>
        <w:t>z vidika digitalizacije gospodarstva pa so ključnega pomena</w:t>
      </w:r>
      <w:r w:rsidRPr="00B5706D">
        <w:t xml:space="preserve"> pametna namenska omrežja </w:t>
      </w:r>
      <w:r>
        <w:t>v energetiki</w:t>
      </w:r>
      <w:r w:rsidRPr="00B5706D">
        <w:t>, pristanišč</w:t>
      </w:r>
      <w:r>
        <w:t xml:space="preserve">ih, </w:t>
      </w:r>
      <w:r w:rsidRPr="00B5706D">
        <w:t>letališč</w:t>
      </w:r>
      <w:r>
        <w:t xml:space="preserve">ih in </w:t>
      </w:r>
      <w:r w:rsidRPr="00B5706D">
        <w:t>pametn</w:t>
      </w:r>
      <w:r>
        <w:t>ih</w:t>
      </w:r>
      <w:r w:rsidRPr="00B5706D">
        <w:t xml:space="preserve"> tovarn</w:t>
      </w:r>
      <w:r>
        <w:t xml:space="preserve">ah. Tehnologija 5G bo nenazadnje komunikacijska infrastrukturna osnova </w:t>
      </w:r>
      <w:r w:rsidRPr="00B5706D">
        <w:t>množične uporabe interneta stvari (</w:t>
      </w:r>
      <w:proofErr w:type="spellStart"/>
      <w:r w:rsidRPr="00B5706D">
        <w:t>IoT</w:t>
      </w:r>
      <w:proofErr w:type="spellEnd"/>
      <w:r w:rsidRPr="00B5706D">
        <w:t xml:space="preserve"> – Internet </w:t>
      </w:r>
      <w:proofErr w:type="spellStart"/>
      <w:r w:rsidRPr="00B5706D">
        <w:t>of</w:t>
      </w:r>
      <w:proofErr w:type="spellEnd"/>
      <w:r w:rsidRPr="00B5706D">
        <w:t xml:space="preserve"> </w:t>
      </w:r>
      <w:proofErr w:type="spellStart"/>
      <w:r w:rsidRPr="00B5706D">
        <w:t>Things</w:t>
      </w:r>
      <w:proofErr w:type="spellEnd"/>
      <w:r>
        <w:t>, M2M</w:t>
      </w:r>
      <w:r w:rsidRPr="00B5706D">
        <w:t xml:space="preserve">) in </w:t>
      </w:r>
      <w:r>
        <w:t xml:space="preserve">vrste </w:t>
      </w:r>
      <w:r w:rsidRPr="00B5706D">
        <w:t>drug</w:t>
      </w:r>
      <w:r>
        <w:t>ih področij sodobne digitalne družbe</w:t>
      </w:r>
      <w:r w:rsidRPr="00B5706D">
        <w:t xml:space="preserve">. S </w:t>
      </w:r>
      <w:r>
        <w:t>širitvijo uporabe mobilne tehnologije</w:t>
      </w:r>
      <w:r w:rsidRPr="00B5706D">
        <w:t xml:space="preserve"> </w:t>
      </w:r>
      <w:r>
        <w:t xml:space="preserve">5G na vsebinske vertikale </w:t>
      </w:r>
      <w:r w:rsidRPr="00B5706D">
        <w:t xml:space="preserve">se odpirajo možnosti za nove poslovne modele in priložnosti v vrsti industrijskih vej, pri čemer praviloma velja, da bo priložnosti lahko izkoristil tisti, ki mu bo uspelo tehnologijo 5G prvemu preizkusiti in uvesti v realna omrežja in uporabniške vertikale. </w:t>
      </w:r>
      <w:r>
        <w:t>Ob tem je treba upoštevati, da mora država za izrabo zmogljivosti nove tehnologije 5G čimprej zagotoviti dodaten radijski spekter in ga podeliti v testno in nato komercialno uporabo operaterjem mobilnih komunikacij. Sistematična in pravočasna izvedba Načrta uporabe frekvenčnega pasu 470 – 790 MHz je zato strateškega pomena v prizadevanjih za digitalno preoblikovanje Republike Slovenije.</w:t>
      </w:r>
    </w:p>
    <w:p w14:paraId="54397E00" w14:textId="77777777" w:rsidR="00083BCC" w:rsidRDefault="00083BCC" w:rsidP="00083BCC">
      <w:pPr>
        <w:spacing w:line="259" w:lineRule="auto"/>
        <w:jc w:val="left"/>
      </w:pPr>
      <w:r>
        <w:br w:type="page"/>
      </w:r>
    </w:p>
    <w:p w14:paraId="3CA3B2A6" w14:textId="77777777" w:rsidR="00083BCC" w:rsidRDefault="00083BCC" w:rsidP="00083BCC">
      <w:pPr>
        <w:pStyle w:val="Naslov1"/>
      </w:pPr>
      <w:bookmarkStart w:id="1" w:name="_Toc4680507"/>
      <w:r>
        <w:lastRenderedPageBreak/>
        <w:t>Zakonodajno – strateški okvir</w:t>
      </w:r>
      <w:bookmarkEnd w:id="1"/>
    </w:p>
    <w:p w14:paraId="6F094C50" w14:textId="77777777" w:rsidR="00083BCC" w:rsidRDefault="00083BCC" w:rsidP="00083BCC">
      <w:r>
        <w:t xml:space="preserve">Zakon o elektronskih komunikacijah </w:t>
      </w:r>
      <w:r w:rsidRPr="00B5706D">
        <w:t>(Uradni list RS, št</w:t>
      </w:r>
      <w:r w:rsidRPr="003455BA">
        <w:t xml:space="preserve">. </w:t>
      </w:r>
      <w:hyperlink r:id="rId7" w:tgtFrame="_blank" w:tooltip="Zakon o elektronskih komunikacijah (ZEKom-1)" w:history="1">
        <w:r w:rsidRPr="003455BA">
          <w:t>109/12</w:t>
        </w:r>
      </w:hyperlink>
      <w:r w:rsidRPr="003455BA">
        <w:t xml:space="preserve">, </w:t>
      </w:r>
      <w:hyperlink r:id="rId8" w:tgtFrame="_blank" w:tooltip="Zakon o spremembah in dopolnitvi Zakona o elektronskih komunikacijah" w:history="1">
        <w:r w:rsidRPr="003455BA">
          <w:t>110/13</w:t>
        </w:r>
      </w:hyperlink>
      <w:r w:rsidRPr="003455BA">
        <w:t xml:space="preserve">, </w:t>
      </w:r>
      <w:hyperlink r:id="rId9" w:tgtFrame="_blank" w:tooltip="Zakon o spremembah in dopolnitvah Zakona o inšpekcijskem nadzoru" w:history="1">
        <w:r w:rsidRPr="003455BA">
          <w:t>40/14</w:t>
        </w:r>
      </w:hyperlink>
      <w:r w:rsidRPr="003455BA">
        <w:t xml:space="preserve"> – ZIN-B, </w:t>
      </w:r>
      <w:hyperlink r:id="rId10" w:tgtFrame="_blank" w:tooltip="Odločba o razveljavitvi členov 162, 163, 164, 165, 166, 167, 168 in 169 Zakona o elektronskih komunikacijah" w:history="1">
        <w:r w:rsidRPr="003455BA">
          <w:t>54/14</w:t>
        </w:r>
      </w:hyperlink>
      <w:r w:rsidRPr="003455BA">
        <w:t xml:space="preserve"> – </w:t>
      </w:r>
      <w:proofErr w:type="spellStart"/>
      <w:r w:rsidRPr="003455BA">
        <w:t>odl</w:t>
      </w:r>
      <w:proofErr w:type="spellEnd"/>
      <w:r w:rsidRPr="003455BA">
        <w:t xml:space="preserve">. US, </w:t>
      </w:r>
      <w:hyperlink r:id="rId11" w:tgtFrame="_blank" w:tooltip="Zakon o spremembah in dopolnitvah Zakona o elektronskih komunikacijah" w:history="1">
        <w:r w:rsidRPr="003455BA">
          <w:t>81/15</w:t>
        </w:r>
      </w:hyperlink>
      <w:r w:rsidRPr="003455BA">
        <w:t xml:space="preserve"> in </w:t>
      </w:r>
      <w:hyperlink r:id="rId12" w:tgtFrame="_blank" w:tooltip="Zakon o spremembah in dopolnitvah Zakona o elektronskih komunikacijah" w:history="1">
        <w:r w:rsidRPr="003455BA">
          <w:t>40/17</w:t>
        </w:r>
      </w:hyperlink>
      <w:r w:rsidRPr="003455BA">
        <w:t>, v nadaljevanju: ZEKom-1)</w:t>
      </w:r>
      <w:r w:rsidRPr="003455BA">
        <w:rPr>
          <w:b/>
        </w:rPr>
        <w:t xml:space="preserve"> </w:t>
      </w:r>
      <w:r w:rsidRPr="003455BA">
        <w:t>določa, da je radijski spekter omejena naravna</w:t>
      </w:r>
      <w:r w:rsidRPr="00B5706D">
        <w:t xml:space="preserve"> dobrina s pomembno družbeno, kulturno in gospodarsko vrednostjo</w:t>
      </w:r>
      <w:r>
        <w:t>, ki zahteva skrbno upravljanje s ciljem njegove učinkovite in nemotene uporabe</w:t>
      </w:r>
      <w:r w:rsidRPr="00501D58">
        <w:t>. Z</w:t>
      </w:r>
      <w:r>
        <w:t xml:space="preserve"> </w:t>
      </w:r>
      <w:proofErr w:type="spellStart"/>
      <w:r>
        <w:t>radiofrekvenčnim</w:t>
      </w:r>
      <w:proofErr w:type="spellEnd"/>
      <w:r>
        <w:t xml:space="preserve"> spektrom Republike Slovenije na podlagi javnega pooblastila upravlja Agencija za komunikacijska omrežja in storitve (v nadaljevanju: agencija), pri čemer mora upoštevati strateške usmeritve ministrstva ter strateške dokumente Republike Slovenije in Evropske unije.</w:t>
      </w:r>
    </w:p>
    <w:p w14:paraId="52C19A3D" w14:textId="77777777" w:rsidR="00083BCC" w:rsidRPr="00B5706D" w:rsidRDefault="00083BCC" w:rsidP="00083BCC">
      <w:r>
        <w:t xml:space="preserve">Kot odziv na globalne tehnološke </w:t>
      </w:r>
      <w:proofErr w:type="spellStart"/>
      <w:r>
        <w:t>mega</w:t>
      </w:r>
      <w:proofErr w:type="spellEnd"/>
      <w:r>
        <w:t xml:space="preserve">-trende </w:t>
      </w:r>
      <w:r w:rsidRPr="00B5706D">
        <w:t xml:space="preserve">Evropska komisija </w:t>
      </w:r>
      <w:r>
        <w:t>v</w:t>
      </w:r>
      <w:r w:rsidRPr="00B5706D">
        <w:t xml:space="preserve"> akcijskem načrtu</w:t>
      </w:r>
      <w:r>
        <w:t xml:space="preserve"> 5G za Evropo</w:t>
      </w:r>
      <w:r w:rsidRPr="00B5706D">
        <w:t xml:space="preserve"> iz leta 2016</w:t>
      </w:r>
      <w:r>
        <w:rPr>
          <w:rStyle w:val="Sprotnaopomba-sklic"/>
        </w:rPr>
        <w:footnoteReference w:id="2"/>
      </w:r>
      <w:r w:rsidRPr="00B5706D">
        <w:t xml:space="preserve"> od držav članic EU med drugim pričakuje, da zagotovijo dodatn</w:t>
      </w:r>
      <w:r>
        <w:t>i</w:t>
      </w:r>
      <w:r w:rsidRPr="00B5706D">
        <w:t xml:space="preserve"> radijsk</w:t>
      </w:r>
      <w:r>
        <w:t>i</w:t>
      </w:r>
      <w:r w:rsidRPr="00B5706D">
        <w:t xml:space="preserve"> spek</w:t>
      </w:r>
      <w:r>
        <w:t>ter</w:t>
      </w:r>
      <w:r w:rsidRPr="00B5706D">
        <w:t xml:space="preserve"> za mobilne komunikacije in da podprejo njegovo uporabo tudi za pilotne projekte testiranja in uporabe tehnologije 5G po vsebinskih vertikalah. V okvirih svojih pristojnosti morajo države podpreti prizadevanja komercialnih operaterjev pri vzpostavitvi 5G infrastrukture in storitev v vsaj enem izmed večjih mest do leta 2020 ter v mestih in ob transportnih poteh do leta 2025.</w:t>
      </w:r>
    </w:p>
    <w:p w14:paraId="6846F5B1" w14:textId="77777777" w:rsidR="00083BCC" w:rsidRDefault="000D53F1" w:rsidP="00083BCC">
      <w:pPr>
        <w:rPr>
          <w:rStyle w:val="TelobesedilaZnak"/>
          <w:rFonts w:eastAsiaTheme="minorHAnsi"/>
        </w:rPr>
      </w:pPr>
      <w:hyperlink r:id="rId13" w:history="1">
        <w:r w:rsidR="00083BCC" w:rsidRPr="00B5706D">
          <w:rPr>
            <w:rStyle w:val="Hiperpovezava"/>
            <w:color w:val="000000" w:themeColor="text1"/>
          </w:rPr>
          <w:t>Sklep (EU) 2017/899 Evropskega parlamenta in Sveta o uporabi frekvenčnega pasu 470–790 MHz v Uniji</w:t>
        </w:r>
      </w:hyperlink>
      <w:r w:rsidR="00083BCC" w:rsidRPr="008C702D">
        <w:rPr>
          <w:rStyle w:val="Hiperpovezava"/>
          <w:color w:val="000000" w:themeColor="text1"/>
        </w:rPr>
        <w:t>, z dne 17. maja 2017</w:t>
      </w:r>
      <w:r w:rsidR="00083BCC">
        <w:rPr>
          <w:rStyle w:val="Hiperpovezava"/>
          <w:color w:val="000000" w:themeColor="text1"/>
        </w:rPr>
        <w:t xml:space="preserve"> </w:t>
      </w:r>
      <w:r w:rsidR="00083BCC" w:rsidRPr="00B5706D">
        <w:rPr>
          <w:rStyle w:val="Hiperpovezava"/>
          <w:color w:val="000000" w:themeColor="text1"/>
        </w:rPr>
        <w:t>(v nadaljevanju: Sklep (EU) 2017/899</w:t>
      </w:r>
      <w:r w:rsidR="00083BCC">
        <w:rPr>
          <w:rStyle w:val="Hiperpovezava"/>
          <w:color w:val="000000" w:themeColor="text1"/>
        </w:rPr>
        <w:t>)</w:t>
      </w:r>
      <w:r w:rsidR="00083BCC" w:rsidRPr="008C702D">
        <w:rPr>
          <w:rStyle w:val="Hiperpovezava"/>
          <w:color w:val="000000" w:themeColor="text1"/>
        </w:rPr>
        <w:t>,</w:t>
      </w:r>
      <w:r w:rsidR="00083BCC" w:rsidRPr="00B5706D">
        <w:rPr>
          <w:rStyle w:val="Hiperpovezava"/>
          <w:color w:val="000000" w:themeColor="text1"/>
        </w:rPr>
        <w:t xml:space="preserve"> nalaga</w:t>
      </w:r>
      <w:r w:rsidR="00083BCC" w:rsidRPr="00501D58">
        <w:rPr>
          <w:rStyle w:val="Hiperpovezava"/>
        </w:rPr>
        <w:t xml:space="preserve"> </w:t>
      </w:r>
      <w:r w:rsidR="00083BCC" w:rsidRPr="00B5706D">
        <w:rPr>
          <w:rStyle w:val="TelobesedilaZnak"/>
          <w:rFonts w:eastAsiaTheme="minorHAnsi"/>
        </w:rPr>
        <w:t>državam članicam z izjemo Cipra, da omogočijo uporabo pasu 700 MHz (694–790 MHz)</w:t>
      </w:r>
      <w:r w:rsidR="00083BCC" w:rsidRPr="00B5706D">
        <w:t xml:space="preserve"> </w:t>
      </w:r>
      <w:r w:rsidR="00083BCC" w:rsidRPr="00B5706D">
        <w:rPr>
          <w:rStyle w:val="TelobesedilaZnak"/>
          <w:rFonts w:eastAsiaTheme="minorHAnsi"/>
        </w:rPr>
        <w:t xml:space="preserve">za </w:t>
      </w:r>
      <w:proofErr w:type="spellStart"/>
      <w:r w:rsidR="00083BCC" w:rsidRPr="00B5706D">
        <w:rPr>
          <w:rStyle w:val="TelobesedilaZnak"/>
          <w:rFonts w:eastAsiaTheme="minorHAnsi"/>
        </w:rPr>
        <w:t>prizemne</w:t>
      </w:r>
      <w:proofErr w:type="spellEnd"/>
      <w:r w:rsidR="00083BCC" w:rsidRPr="00B5706D">
        <w:rPr>
          <w:rStyle w:val="TelobesedilaZnak"/>
          <w:rFonts w:eastAsiaTheme="minorHAnsi"/>
        </w:rPr>
        <w:t xml:space="preserve"> sisteme</w:t>
      </w:r>
      <w:r w:rsidR="00083BCC">
        <w:rPr>
          <w:rStyle w:val="TelobesedilaZnak"/>
          <w:rFonts w:eastAsiaTheme="minorHAnsi"/>
        </w:rPr>
        <w:t xml:space="preserve"> za </w:t>
      </w:r>
      <w:r w:rsidR="00083BCC" w:rsidRPr="00B5706D">
        <w:rPr>
          <w:rStyle w:val="TelobesedilaZnak"/>
          <w:rFonts w:eastAsiaTheme="minorHAnsi"/>
        </w:rPr>
        <w:t xml:space="preserve">brezžične širokopasovne elektronske komunikacijske storitve, do 30. junija 2020. Ustrezno utemeljene izjeme, iz razlogov opredeljenih v sklepu, so možne do 30. junija 2022. </w:t>
      </w:r>
      <w:r w:rsidR="00083BCC">
        <w:rPr>
          <w:rStyle w:val="TelobesedilaZnak"/>
          <w:rFonts w:eastAsiaTheme="minorHAnsi"/>
        </w:rPr>
        <w:t xml:space="preserve">Hkrati je </w:t>
      </w:r>
      <w:r w:rsidR="00083BCC" w:rsidRPr="00B5706D">
        <w:rPr>
          <w:rStyle w:val="TelobesedilaZnak"/>
          <w:rFonts w:eastAsiaTheme="minorHAnsi"/>
        </w:rPr>
        <w:t xml:space="preserve">do leta 2030 </w:t>
      </w:r>
      <w:r w:rsidR="00083BCC">
        <w:rPr>
          <w:rStyle w:val="TelobesedilaZnak"/>
          <w:rFonts w:eastAsiaTheme="minorHAnsi"/>
        </w:rPr>
        <w:t xml:space="preserve">zaščitena uporaba </w:t>
      </w:r>
      <w:r w:rsidR="00083BCC" w:rsidRPr="00B5706D">
        <w:rPr>
          <w:rStyle w:val="TelobesedilaZnak"/>
          <w:rFonts w:eastAsiaTheme="minorHAnsi"/>
        </w:rPr>
        <w:t>frekvenčn</w:t>
      </w:r>
      <w:r w:rsidR="00083BCC">
        <w:rPr>
          <w:rStyle w:val="TelobesedilaZnak"/>
          <w:rFonts w:eastAsiaTheme="minorHAnsi"/>
        </w:rPr>
        <w:t>ih</w:t>
      </w:r>
      <w:r w:rsidR="00083BCC" w:rsidRPr="00B5706D">
        <w:rPr>
          <w:rStyle w:val="TelobesedilaZnak"/>
          <w:rFonts w:eastAsiaTheme="minorHAnsi"/>
        </w:rPr>
        <w:t xml:space="preserve"> pas</w:t>
      </w:r>
      <w:r w:rsidR="00083BCC">
        <w:rPr>
          <w:rStyle w:val="TelobesedilaZnak"/>
          <w:rFonts w:eastAsiaTheme="minorHAnsi"/>
        </w:rPr>
        <w:t>ov</w:t>
      </w:r>
      <w:r w:rsidR="00083BCC" w:rsidRPr="00B5706D">
        <w:rPr>
          <w:rStyle w:val="TelobesedilaZnak"/>
          <w:rFonts w:eastAsiaTheme="minorHAnsi"/>
        </w:rPr>
        <w:t xml:space="preserve"> pod 700 MHz za zagotavljanje radiodifuznih storitev. V sklepu je tudi določeno, da morajo države članice čim prej </w:t>
      </w:r>
      <w:r w:rsidR="00083BCC">
        <w:rPr>
          <w:rStyle w:val="TelobesedilaZnak"/>
          <w:rFonts w:eastAsiaTheme="minorHAnsi"/>
        </w:rPr>
        <w:t>oz.</w:t>
      </w:r>
      <w:r w:rsidR="00083BCC" w:rsidRPr="00B5706D">
        <w:rPr>
          <w:rStyle w:val="TelobesedilaZnak"/>
          <w:rFonts w:eastAsiaTheme="minorHAnsi"/>
        </w:rPr>
        <w:t xml:space="preserve"> najpozneje</w:t>
      </w:r>
      <w:r w:rsidR="00083BCC">
        <w:rPr>
          <w:rStyle w:val="TelobesedilaZnak"/>
          <w:rFonts w:eastAsiaTheme="minorHAnsi"/>
        </w:rPr>
        <w:t xml:space="preserve"> do</w:t>
      </w:r>
      <w:r w:rsidR="00083BCC" w:rsidRPr="00B5706D">
        <w:rPr>
          <w:rStyle w:val="TelobesedilaZnak"/>
          <w:rFonts w:eastAsiaTheme="minorHAnsi"/>
        </w:rPr>
        <w:t xml:space="preserve"> 30. junija 2018 sprejeti in objaviti nacionalne načrte in </w:t>
      </w:r>
      <w:proofErr w:type="spellStart"/>
      <w:r w:rsidR="00083BCC" w:rsidRPr="00B5706D">
        <w:rPr>
          <w:rStyle w:val="TelobesedilaZnak"/>
          <w:rFonts w:eastAsiaTheme="minorHAnsi"/>
        </w:rPr>
        <w:t>časovnice</w:t>
      </w:r>
      <w:proofErr w:type="spellEnd"/>
      <w:r w:rsidR="00083BCC" w:rsidRPr="00B5706D">
        <w:rPr>
          <w:rStyle w:val="TelobesedilaZnak"/>
          <w:rFonts w:eastAsiaTheme="minorHAnsi"/>
        </w:rPr>
        <w:t xml:space="preserve">, vključno s podrobnimi ukrepi za izpolnitev svojih obveznosti </w:t>
      </w:r>
      <w:r w:rsidR="00083BCC">
        <w:rPr>
          <w:rStyle w:val="TelobesedilaZnak"/>
          <w:rFonts w:eastAsiaTheme="minorHAnsi"/>
        </w:rPr>
        <w:t>iz</w:t>
      </w:r>
      <w:r w:rsidR="00083BCC" w:rsidRPr="00B5706D">
        <w:rPr>
          <w:rStyle w:val="TelobesedilaZnak"/>
          <w:rFonts w:eastAsiaTheme="minorHAnsi"/>
        </w:rPr>
        <w:t xml:space="preserve"> omenjenega sklepa.</w:t>
      </w:r>
      <w:r w:rsidR="00083BCC" w:rsidRPr="00B5706D">
        <w:rPr>
          <w:rStyle w:val="Sprotnaopomba-sklic"/>
        </w:rPr>
        <w:footnoteReference w:id="3"/>
      </w:r>
      <w:r w:rsidR="00083BCC" w:rsidRPr="00B5706D">
        <w:rPr>
          <w:rStyle w:val="TelobesedilaZnak"/>
          <w:rFonts w:eastAsiaTheme="minorHAnsi"/>
        </w:rPr>
        <w:t xml:space="preserve"> </w:t>
      </w:r>
    </w:p>
    <w:p w14:paraId="054C77D9" w14:textId="77777777" w:rsidR="00083BCC" w:rsidRDefault="00083BCC" w:rsidP="00083BCC">
      <w:pPr>
        <w:rPr>
          <w:rStyle w:val="TelobesedilaZnak"/>
          <w:rFonts w:eastAsiaTheme="minorHAnsi"/>
        </w:rPr>
      </w:pPr>
      <w:r w:rsidRPr="00501D58">
        <w:t>Zaradi hitrega razvoja in z naraščanjem pomena mobilnih komunikacij prihaja do neizogibnih reorganizacij uporabe radijskega spektra in zahtev za pravočasno podeljevanje novih dodatnih frekvenčnih pasov zainteresiranim operaterjem elektronskih komunikacij.</w:t>
      </w:r>
      <w:r>
        <w:t xml:space="preserve"> Skladno z navedenimi strateškimi izhodišči so frekvence iz frekvenčnega</w:t>
      </w:r>
      <w:r w:rsidRPr="00B5706D">
        <w:t xml:space="preserve"> pas</w:t>
      </w:r>
      <w:r>
        <w:t>u</w:t>
      </w:r>
      <w:r w:rsidRPr="00B5706D">
        <w:t xml:space="preserve"> 700 MHz iz radijskega spektra 694 – 790 MHz </w:t>
      </w:r>
      <w:r>
        <w:t>prve dodatne frekvence, namenjene uvajanju nove generacije mobilne tehnologije 5G. T. i. pionirske frekvenčne pasove za 5G tvorita še radijska pasova</w:t>
      </w:r>
      <w:r w:rsidRPr="00B5706D">
        <w:t xml:space="preserve"> 3400 – 3800 MHz in </w:t>
      </w:r>
      <w:r>
        <w:t xml:space="preserve">24.25 – 27.5 </w:t>
      </w:r>
      <w:r w:rsidRPr="00B5706D">
        <w:t>GHz.</w:t>
      </w:r>
      <w:r>
        <w:t xml:space="preserve"> Zaradi različnih </w:t>
      </w:r>
      <w:proofErr w:type="spellStart"/>
      <w:r>
        <w:t>propagacijskih</w:t>
      </w:r>
      <w:proofErr w:type="spellEnd"/>
      <w:r>
        <w:t xml:space="preserve"> in prenosnih lastnosti je treba namreč zagotoviti frekvence v nižjih in višjih pasovih, da bi omogočili visoke prenosne hitrosti v 5G omrežjih na urbanih področjih (kratek doseg in visoka prenosna zmogljivost pasu 24.25 – 27.5 GHz, delno pod 6 GHz tudi pasu 3400 – 3800 MHz) in zadostno pokritost na ruralnih področjih (pod 1GHz – 700 MHz </w:t>
      </w:r>
      <w:r>
        <w:lastRenderedPageBreak/>
        <w:t>pas).</w:t>
      </w:r>
      <w:r w:rsidRPr="00B5706D">
        <w:t xml:space="preserve"> </w:t>
      </w:r>
      <w:r>
        <w:t>Uporaba frekvenc</w:t>
      </w:r>
      <w:r w:rsidRPr="00B5706D">
        <w:t xml:space="preserve"> v frekvenčnem pasu 700 MHz </w:t>
      </w:r>
      <w:r>
        <w:t>je v opisanih okoliščinah strateškega pomena</w:t>
      </w:r>
      <w:r w:rsidRPr="00B5706D">
        <w:t xml:space="preserve"> za stroškovno učinkovito vzpostavitev </w:t>
      </w:r>
      <w:r>
        <w:t xml:space="preserve">mobilnih komunikacijskih </w:t>
      </w:r>
      <w:r w:rsidRPr="00B5706D">
        <w:t xml:space="preserve">omrežij </w:t>
      </w:r>
      <w:r>
        <w:t>naslednje generacije 5G, ki bodo omogočala čim večjo pokritost ozemlja Republike Slovenije.</w:t>
      </w:r>
    </w:p>
    <w:p w14:paraId="619E6C90" w14:textId="77777777" w:rsidR="00083BCC" w:rsidRPr="00B5706D" w:rsidRDefault="00083BCC" w:rsidP="00083BCC">
      <w:pPr>
        <w:rPr>
          <w:rStyle w:val="TelobesedilaZnak"/>
          <w:rFonts w:eastAsiaTheme="minorHAnsi"/>
        </w:rPr>
      </w:pPr>
    </w:p>
    <w:p w14:paraId="15B7BB03" w14:textId="77777777" w:rsidR="00083BCC" w:rsidRDefault="00083BCC" w:rsidP="00083BCC">
      <w:pPr>
        <w:pStyle w:val="Naslov1"/>
      </w:pPr>
      <w:bookmarkStart w:id="2" w:name="_Toc4680508"/>
      <w:r>
        <w:t>Sedanje stanje frekvenčnega pasu 470 – 790 MHz</w:t>
      </w:r>
      <w:bookmarkEnd w:id="2"/>
    </w:p>
    <w:p w14:paraId="448E2EBE" w14:textId="77777777" w:rsidR="00083BCC" w:rsidRDefault="00083BCC" w:rsidP="00083BCC">
      <w:r>
        <w:t xml:space="preserve">Po prehodu iz analognega na digitalno DVB-T </w:t>
      </w:r>
      <w:proofErr w:type="spellStart"/>
      <w:r>
        <w:t>prizemno</w:t>
      </w:r>
      <w:proofErr w:type="spellEnd"/>
      <w:r>
        <w:t xml:space="preserve"> oddajanje televizijskih signalov in posledični postopni konsolidaciji uporabe radijskega spektra </w:t>
      </w:r>
      <w:r w:rsidRPr="003072FF">
        <w:t>470 – 790 MHz</w:t>
      </w:r>
      <w:r>
        <w:t xml:space="preserve"> v letih 2010 do 2015, je bil 700 MHz pas (</w:t>
      </w:r>
      <w:r w:rsidRPr="00DE6CB0">
        <w:t>694 – 790 MHz</w:t>
      </w:r>
      <w:r>
        <w:t xml:space="preserve">) sproščen za </w:t>
      </w:r>
      <w:r w:rsidRPr="00A90F7E">
        <w:t>zagotavljanj</w:t>
      </w:r>
      <w:r>
        <w:t>e</w:t>
      </w:r>
      <w:r w:rsidRPr="00A90F7E">
        <w:t xml:space="preserve"> javnih komunikacijskih storitev</w:t>
      </w:r>
      <w:r>
        <w:t xml:space="preserve"> </w:t>
      </w:r>
      <w:r w:rsidRPr="00A90F7E">
        <w:t>končnim uporabnikom</w:t>
      </w:r>
      <w:r>
        <w:t xml:space="preserve"> (t. i. digitalna dividenda št. 2). Republika </w:t>
      </w:r>
      <w:r w:rsidRPr="00B5706D">
        <w:t xml:space="preserve">Slovenija je </w:t>
      </w:r>
      <w:r>
        <w:t>spremembo uporabe 700 MHz pasu potrdila s sprejemom Splošnega akta o spremembah in dopolnitvah splošnega akta o načrtu uporabe radijskih frekvenc (NURF-3a) (Uradni list RS, št</w:t>
      </w:r>
      <w:r w:rsidRPr="003455BA">
        <w:t xml:space="preserve">. </w:t>
      </w:r>
      <w:hyperlink r:id="rId14" w:anchor="!/u2015031-pdf" w:tgtFrame="_blank" w:history="1">
        <w:r w:rsidRPr="003455BA">
          <w:rPr>
            <w:rStyle w:val="Hiperpovezava"/>
          </w:rPr>
          <w:t>31/15</w:t>
        </w:r>
      </w:hyperlink>
      <w:r w:rsidRPr="003455BA">
        <w:t xml:space="preserve">), </w:t>
      </w:r>
      <w:r>
        <w:t xml:space="preserve">s katerim je hkrati dovolila uporabo </w:t>
      </w:r>
      <w:r w:rsidRPr="00DE6CB0">
        <w:t>obstoječ</w:t>
      </w:r>
      <w:r>
        <w:t>ih</w:t>
      </w:r>
      <w:r w:rsidRPr="00DE6CB0">
        <w:t xml:space="preserve"> sistem</w:t>
      </w:r>
      <w:r>
        <w:t>ov</w:t>
      </w:r>
      <w:r w:rsidRPr="00DE6CB0">
        <w:t xml:space="preserve"> </w:t>
      </w:r>
      <w:r>
        <w:t xml:space="preserve"> za digitalno </w:t>
      </w:r>
      <w:proofErr w:type="spellStart"/>
      <w:r>
        <w:t>prizemno</w:t>
      </w:r>
      <w:proofErr w:type="spellEnd"/>
      <w:r>
        <w:t xml:space="preserve"> televizijo </w:t>
      </w:r>
      <w:r w:rsidRPr="00DE6CB0">
        <w:t>do 30.</w:t>
      </w:r>
      <w:r>
        <w:t xml:space="preserve"> </w:t>
      </w:r>
      <w:r w:rsidRPr="00DE6CB0">
        <w:t>8.</w:t>
      </w:r>
      <w:r>
        <w:t xml:space="preserve"> </w:t>
      </w:r>
      <w:r w:rsidRPr="00DE6CB0">
        <w:t>2015</w:t>
      </w:r>
      <w:r>
        <w:t xml:space="preserve">. V Republiki Sloveniji je torej 700 MHz pas na voljo za mobilne komunikacije že od 1. 9. </w:t>
      </w:r>
      <w:r w:rsidRPr="00B5706D">
        <w:t>2015</w:t>
      </w:r>
      <w:r>
        <w:t xml:space="preserve"> dalje. </w:t>
      </w:r>
    </w:p>
    <w:p w14:paraId="1DA401E6" w14:textId="77777777" w:rsidR="00083BCC" w:rsidRPr="00B5706D" w:rsidRDefault="00083BCC" w:rsidP="00083BCC">
      <w:r>
        <w:t>Pri podelitvi 700 MHz pasu novim uporabnikom za namen mobilnih komunikacij je treba upoštevati dejstvo, da bodo tri sosednje države zaradi različnih nacionalnih okoliščin</w:t>
      </w:r>
      <w:r w:rsidRPr="002006DF">
        <w:t xml:space="preserve"> </w:t>
      </w:r>
      <w:r w:rsidRPr="00B5706D">
        <w:t xml:space="preserve">skladno s </w:t>
      </w:r>
      <w:hyperlink r:id="rId15" w:history="1">
        <w:r w:rsidRPr="003455BA">
          <w:rPr>
            <w:rStyle w:val="Hiperpovezava"/>
          </w:rPr>
          <w:t>Sklepom (EU) 2017/899</w:t>
        </w:r>
      </w:hyperlink>
      <w:r w:rsidRPr="003455BA">
        <w:t xml:space="preserve"> i</w:t>
      </w:r>
      <w:r>
        <w:t xml:space="preserve">zkoristile možnost podaljšanja njegove uporabe za digitalno radiodifuzijo. </w:t>
      </w:r>
      <w:r w:rsidRPr="00B5706D">
        <w:t xml:space="preserve">Sosednje države so napovedale </w:t>
      </w:r>
      <w:r>
        <w:t xml:space="preserve">naslednje </w:t>
      </w:r>
      <w:r w:rsidRPr="00B5706D">
        <w:t>zakasnitve:</w:t>
      </w:r>
    </w:p>
    <w:p w14:paraId="37E983FC" w14:textId="77777777" w:rsidR="00083BCC" w:rsidRPr="00B5706D" w:rsidRDefault="00083BCC" w:rsidP="00083BCC">
      <w:pPr>
        <w:pStyle w:val="Oznaenseznam"/>
      </w:pPr>
      <w:r w:rsidRPr="00B5706D">
        <w:t xml:space="preserve">Madžarska do 6. 9. 2020, </w:t>
      </w:r>
    </w:p>
    <w:p w14:paraId="14793391" w14:textId="77777777" w:rsidR="00083BCC" w:rsidRPr="00B5706D" w:rsidRDefault="00083BCC" w:rsidP="00083BCC">
      <w:pPr>
        <w:pStyle w:val="Oznaenseznam"/>
      </w:pPr>
      <w:r w:rsidRPr="00B5706D">
        <w:t xml:space="preserve">Hrvaška do 26. 10. 2021 in </w:t>
      </w:r>
    </w:p>
    <w:p w14:paraId="08BBED10" w14:textId="77777777" w:rsidR="00083BCC" w:rsidRDefault="00083BCC" w:rsidP="00083BCC">
      <w:pPr>
        <w:pStyle w:val="Oznaenseznam"/>
      </w:pPr>
      <w:r w:rsidRPr="00B5706D">
        <w:t>Italija do 31. 12. 2021.</w:t>
      </w:r>
    </w:p>
    <w:p w14:paraId="2C8238CF" w14:textId="77777777" w:rsidR="00083BCC" w:rsidRDefault="00083BCC" w:rsidP="00083BCC">
      <w:pPr>
        <w:pStyle w:val="Oznaenseznam"/>
        <w:numPr>
          <w:ilvl w:val="0"/>
          <w:numId w:val="0"/>
        </w:numPr>
        <w:ind w:left="426" w:hanging="284"/>
      </w:pPr>
    </w:p>
    <w:p w14:paraId="1ACA274E" w14:textId="77777777" w:rsidR="00083BCC" w:rsidRDefault="00083BCC" w:rsidP="00083BCC">
      <w:r>
        <w:t>Zaradi navedenih zakasnitev reorganizacije uporabe</w:t>
      </w:r>
      <w:r w:rsidRPr="00B5706D">
        <w:t xml:space="preserve"> 700 MHz </w:t>
      </w:r>
      <w:r>
        <w:t xml:space="preserve">pasu, bo na </w:t>
      </w:r>
      <w:r w:rsidRPr="00B5706D">
        <w:t>večjem delu ozemlja Republike Slovenije</w:t>
      </w:r>
      <w:r>
        <w:t xml:space="preserve"> njegova uporaba </w:t>
      </w:r>
      <w:r w:rsidRPr="00B5706D">
        <w:t xml:space="preserve">za </w:t>
      </w:r>
      <w:r>
        <w:t xml:space="preserve">mobilne </w:t>
      </w:r>
      <w:r w:rsidRPr="00B5706D">
        <w:t>komunikacije moten</w:t>
      </w:r>
      <w:r>
        <w:t>a, kar je treba pri dodelitvi frekvenc za komercialno uporabo ustrezno upoštevati pri določitvi enkratnega finančnega nadomestila.</w:t>
      </w:r>
    </w:p>
    <w:p w14:paraId="5852A776" w14:textId="77777777" w:rsidR="00083BCC" w:rsidRDefault="00083BCC" w:rsidP="00083BCC">
      <w:r>
        <w:t xml:space="preserve">Skladno z ZEKom-1 in glede na izražen interes je agencija leta 2018 in 2019 podelila testne </w:t>
      </w:r>
      <w:r w:rsidRPr="00B5706D">
        <w:t>frekvence v 700 MHz pasu</w:t>
      </w:r>
      <w:r>
        <w:t xml:space="preserve"> in sicer v pasu 694 – 790 MHz naslednjim zainteresiranim vlagateljem:</w:t>
      </w:r>
    </w:p>
    <w:p w14:paraId="75EF48AF" w14:textId="77777777" w:rsidR="00083BCC" w:rsidRDefault="00083BCC" w:rsidP="00083BCC">
      <w:pPr>
        <w:pStyle w:val="Odstavekseznama"/>
        <w:numPr>
          <w:ilvl w:val="0"/>
          <w:numId w:val="3"/>
        </w:numPr>
      </w:pPr>
      <w:r>
        <w:t xml:space="preserve">BTC, </w:t>
      </w:r>
      <w:proofErr w:type="spellStart"/>
      <w:r>
        <w:t>d.d</w:t>
      </w:r>
      <w:proofErr w:type="spellEnd"/>
      <w:r>
        <w:t xml:space="preserve">. za testiranje uporabe visokozmogljivega računalništva za </w:t>
      </w:r>
      <w:proofErr w:type="spellStart"/>
      <w:r>
        <w:t>samovozeča</w:t>
      </w:r>
      <w:proofErr w:type="spellEnd"/>
      <w:r>
        <w:t xml:space="preserve"> vozila; na zahtevo imetnika je bila odločba predčasno razveljavljena,</w:t>
      </w:r>
    </w:p>
    <w:p w14:paraId="77C45436" w14:textId="77777777" w:rsidR="00083BCC" w:rsidRDefault="00083BCC" w:rsidP="00083BCC">
      <w:pPr>
        <w:pStyle w:val="Odstavekseznama"/>
        <w:numPr>
          <w:ilvl w:val="0"/>
          <w:numId w:val="3"/>
        </w:numPr>
      </w:pPr>
      <w:r>
        <w:t xml:space="preserve">Telekom Slovenije, </w:t>
      </w:r>
      <w:proofErr w:type="spellStart"/>
      <w:r>
        <w:t>d.d.,za</w:t>
      </w:r>
      <w:proofErr w:type="spellEnd"/>
      <w:r>
        <w:t xml:space="preserve"> potrebe meritev, atestiranje in drugih preizkusov radijske opreme za preizkušanje novih tehnologij, </w:t>
      </w:r>
    </w:p>
    <w:p w14:paraId="41DF9886" w14:textId="77777777" w:rsidR="00083BCC" w:rsidRDefault="00083BCC" w:rsidP="00083BCC">
      <w:pPr>
        <w:pStyle w:val="Odstavekseznama"/>
        <w:numPr>
          <w:ilvl w:val="0"/>
          <w:numId w:val="3"/>
        </w:numPr>
      </w:pPr>
      <w:r>
        <w:t xml:space="preserve">Internet Institute, d.o.o. za testiranje delovanja storitvenih podsistemov za uporabnike PPDR na omrežjih 5G in </w:t>
      </w:r>
    </w:p>
    <w:p w14:paraId="39EB1EBA" w14:textId="77777777" w:rsidR="00083BCC" w:rsidRPr="000852C0" w:rsidRDefault="00083BCC" w:rsidP="00083BCC">
      <w:pPr>
        <w:pStyle w:val="Odstavekseznama"/>
        <w:numPr>
          <w:ilvl w:val="0"/>
          <w:numId w:val="3"/>
        </w:numPr>
        <w:rPr>
          <w:rFonts w:cstheme="majorHAnsi"/>
        </w:rPr>
      </w:pPr>
      <w:r w:rsidRPr="00501D58">
        <w:lastRenderedPageBreak/>
        <w:t xml:space="preserve">Elektro Gorenjska, </w:t>
      </w:r>
      <w:proofErr w:type="spellStart"/>
      <w:r w:rsidRPr="00501D58">
        <w:t>d.d</w:t>
      </w:r>
      <w:proofErr w:type="spellEnd"/>
      <w:r w:rsidRPr="00501D58">
        <w:t xml:space="preserve">. za testiranje </w:t>
      </w:r>
      <w:r w:rsidRPr="00501D58">
        <w:rPr>
          <w:rFonts w:cstheme="majorHAnsi"/>
        </w:rPr>
        <w:t>novih tehnologij za shranjevanje energije in njihove uporabe v distribucijskih sistemih</w:t>
      </w:r>
      <w:r>
        <w:rPr>
          <w:rFonts w:cstheme="majorHAnsi"/>
        </w:rPr>
        <w:t>.</w:t>
      </w:r>
      <w:r w:rsidRPr="000852C0">
        <w:t xml:space="preserve"> </w:t>
      </w:r>
    </w:p>
    <w:p w14:paraId="0C069B71" w14:textId="77777777" w:rsidR="00083BCC" w:rsidRPr="000852C0" w:rsidRDefault="00083BCC" w:rsidP="00083BCC">
      <w:pPr>
        <w:rPr>
          <w:rFonts w:cstheme="majorHAnsi"/>
        </w:rPr>
      </w:pPr>
      <w:r w:rsidRPr="000852C0">
        <w:t>Agencija je testne frekvence podelila</w:t>
      </w:r>
      <w:r>
        <w:t xml:space="preserve"> za obdobje najdalj </w:t>
      </w:r>
      <w:r w:rsidRPr="00B5706D">
        <w:t>do 30. 6. 2020.</w:t>
      </w:r>
    </w:p>
    <w:p w14:paraId="7485F7AB" w14:textId="77777777" w:rsidR="00083BCC" w:rsidRDefault="00083BCC" w:rsidP="00083BCC">
      <w:r w:rsidRPr="00193C79">
        <w:t>Preostali del spektra 470 – 694 MHz</w:t>
      </w:r>
      <w:r>
        <w:t>,</w:t>
      </w:r>
      <w:r w:rsidRPr="00193C79">
        <w:t xml:space="preserve"> tako imenovani 600 MHz pas, se trenutno v celotni </w:t>
      </w:r>
      <w:r>
        <w:t>Evropski u</w:t>
      </w:r>
      <w:r w:rsidRPr="00193C79">
        <w:t xml:space="preserve">niji uporablja za digitalno </w:t>
      </w:r>
      <w:proofErr w:type="spellStart"/>
      <w:r w:rsidRPr="00193C79">
        <w:t>prizemno</w:t>
      </w:r>
      <w:proofErr w:type="spellEnd"/>
      <w:r w:rsidRPr="00193C79">
        <w:t xml:space="preserve"> televizijo</w:t>
      </w:r>
      <w:r>
        <w:t xml:space="preserve"> (v več članicah še vedno tudi 700 MHz pas (</w:t>
      </w:r>
      <w:r w:rsidRPr="00193C79">
        <w:t>694 – 790 MHz</w:t>
      </w:r>
      <w:r>
        <w:t>))</w:t>
      </w:r>
      <w:r w:rsidRPr="00193C79">
        <w:t xml:space="preserve"> in za brezžično</w:t>
      </w:r>
      <w:r>
        <w:t xml:space="preserve"> opremo pri izdelavi</w:t>
      </w:r>
      <w:r w:rsidRPr="00193C79">
        <w:t xml:space="preserve"> avdio </w:t>
      </w:r>
      <w:r>
        <w:t xml:space="preserve">oz. glasbenih </w:t>
      </w:r>
      <w:r w:rsidRPr="00193C79">
        <w:t>programov in dogodk</w:t>
      </w:r>
      <w:r>
        <w:t>ov</w:t>
      </w:r>
      <w:r w:rsidRPr="00193C79">
        <w:t>.</w:t>
      </w:r>
      <w:r>
        <w:t xml:space="preserve"> Pri nadaljnjih reorganizacijah uporabe radijskega spektra </w:t>
      </w:r>
      <w:r w:rsidRPr="00193C79">
        <w:t>470 – 694 MHz</w:t>
      </w:r>
      <w:r>
        <w:t xml:space="preserve"> je treba upoštevati pomen digitalne radiodifuzije </w:t>
      </w:r>
      <w:r w:rsidRPr="006A41C8">
        <w:t xml:space="preserve">za </w:t>
      </w:r>
      <w:r w:rsidRPr="00501D58">
        <w:t xml:space="preserve">odprt </w:t>
      </w:r>
      <w:r w:rsidRPr="006A41C8">
        <w:t xml:space="preserve">dostop </w:t>
      </w:r>
      <w:r w:rsidRPr="00501D58">
        <w:t xml:space="preserve">prebivalstva </w:t>
      </w:r>
      <w:r w:rsidRPr="006A41C8">
        <w:t xml:space="preserve">do kulturnih </w:t>
      </w:r>
      <w:r w:rsidRPr="00501D58">
        <w:t xml:space="preserve">in medijskih </w:t>
      </w:r>
      <w:r w:rsidRPr="006A41C8">
        <w:t>vsebin</w:t>
      </w:r>
      <w:r w:rsidRPr="00501D58">
        <w:t xml:space="preserve"> ter za demokratičnost medijskega prostora</w:t>
      </w:r>
      <w:r w:rsidRPr="006A41C8">
        <w:t xml:space="preserve">. </w:t>
      </w:r>
    </w:p>
    <w:p w14:paraId="527B4F1C" w14:textId="77777777" w:rsidR="00083BCC" w:rsidRPr="00B5706D" w:rsidRDefault="00083BCC" w:rsidP="00083BCC">
      <w:r w:rsidRPr="00105338">
        <w:t xml:space="preserve">Agencija je prosti spekter v pasu 470-694 MHz </w:t>
      </w:r>
      <w:r w:rsidRPr="00D8643C">
        <w:t xml:space="preserve">v UHF kanalih, ki jih ima Slovenija koordinirane v skladu s sklepnimi listinami Regionalne konference o </w:t>
      </w:r>
      <w:proofErr w:type="spellStart"/>
      <w:r w:rsidRPr="00D8643C">
        <w:t>radiokomunikacijah</w:t>
      </w:r>
      <w:proofErr w:type="spellEnd"/>
      <w:r w:rsidRPr="00D8643C">
        <w:t xml:space="preserve"> za planiranje digitalnih </w:t>
      </w:r>
      <w:proofErr w:type="spellStart"/>
      <w:r w:rsidRPr="00D8643C">
        <w:t>prizemeljskih</w:t>
      </w:r>
      <w:proofErr w:type="spellEnd"/>
      <w:r w:rsidRPr="00D8643C">
        <w:t xml:space="preserve"> radiodifuznih storitev v Regijah 1 in 3 v frekvenčnih pasovih 174 – 230 MHz in 470 – 862 MHz (v nadaljevanju: sporazum Geneva06), v omejenem obsegu namenila tudi</w:t>
      </w:r>
      <w:r w:rsidRPr="00105338">
        <w:t xml:space="preserve"> za testiranje konvergence mobilnih komunikacijskih storitev in avdiovizualnih vsebin v 4G/5G omrežjih</w:t>
      </w:r>
      <w:r w:rsidRPr="00D8643C">
        <w:t>.</w:t>
      </w:r>
      <w:r w:rsidRPr="00B5706D">
        <w:t xml:space="preserve"> </w:t>
      </w:r>
      <w:r>
        <w:t>Do sedaj še ni bilo izraženega interesa za tovrstno testiranje.</w:t>
      </w:r>
    </w:p>
    <w:p w14:paraId="5F96C5E7" w14:textId="77777777" w:rsidR="00083BCC" w:rsidRPr="00B5706D" w:rsidRDefault="00083BCC" w:rsidP="00083BCC"/>
    <w:p w14:paraId="36331BDD" w14:textId="77777777" w:rsidR="00083BCC" w:rsidRPr="002C5CCF" w:rsidRDefault="00083BCC" w:rsidP="00083BCC">
      <w:pPr>
        <w:pStyle w:val="Naslov1"/>
      </w:pPr>
      <w:bookmarkStart w:id="3" w:name="_Toc4680509"/>
      <w:r w:rsidRPr="002C5CCF">
        <w:t>Mehanizem za preprečitev škodljivega motenja pri uporabnikih spektra v sosednjih pasovih</w:t>
      </w:r>
      <w:bookmarkEnd w:id="3"/>
    </w:p>
    <w:p w14:paraId="61C0CB2B" w14:textId="77777777" w:rsidR="00083BCC" w:rsidRDefault="00083BCC" w:rsidP="00083BCC">
      <w:r w:rsidRPr="00105338">
        <w:t xml:space="preserve">Republika Slovenija je aktivno sodelovala pri prerazporeditvi </w:t>
      </w:r>
      <w:proofErr w:type="spellStart"/>
      <w:r w:rsidRPr="00105338">
        <w:t>radiofrekvenčnih</w:t>
      </w:r>
      <w:proofErr w:type="spellEnd"/>
      <w:r w:rsidRPr="00105338">
        <w:t xml:space="preserve"> pasov digitalne dividende</w:t>
      </w:r>
      <w:r>
        <w:t xml:space="preserve"> št. 2</w:t>
      </w:r>
      <w:r w:rsidRPr="00105338">
        <w:t xml:space="preserve"> in podpisala naslednje sporazume: </w:t>
      </w:r>
    </w:p>
    <w:p w14:paraId="3C3F2150" w14:textId="77777777" w:rsidR="00083BCC" w:rsidRDefault="00083BCC" w:rsidP="00083BCC">
      <w:pPr>
        <w:pStyle w:val="Odstavekseznama"/>
        <w:numPr>
          <w:ilvl w:val="0"/>
          <w:numId w:val="4"/>
        </w:numPr>
        <w:ind w:left="0" w:firstLine="0"/>
      </w:pPr>
      <w:r w:rsidRPr="008158B2">
        <w:t>Večstranski okvirni sporazum Foruma za izvajanje južnoevropske digitalne dividende</w:t>
      </w:r>
      <w:r>
        <w:t xml:space="preserve"> med administracijami Albanije, Avstrije, Bosne in Hercegovine, Bolgarije, Hrvaške, Grčije, Makedonije, Madžarske, Romunije, Srbije, Slovenije, Turčije in Ukrajine o frekvenčnem planu za bodočo uporabo </w:t>
      </w:r>
      <w:proofErr w:type="spellStart"/>
      <w:r>
        <w:t>prizemne</w:t>
      </w:r>
      <w:proofErr w:type="spellEnd"/>
      <w:r>
        <w:t xml:space="preserve"> digitalne televizije v frekvenčnem pasu 470 – 694 MHz – SEDDIF, </w:t>
      </w:r>
      <w:proofErr w:type="spellStart"/>
      <w:r>
        <w:t>Gödöllő</w:t>
      </w:r>
      <w:proofErr w:type="spellEnd"/>
      <w:r>
        <w:t xml:space="preserve"> 6. 12. 2017. </w:t>
      </w:r>
    </w:p>
    <w:p w14:paraId="5CEDDB18" w14:textId="77777777" w:rsidR="00083BCC" w:rsidRDefault="00083BCC" w:rsidP="00083BCC">
      <w:pPr>
        <w:pStyle w:val="Odstavekseznama"/>
        <w:numPr>
          <w:ilvl w:val="1"/>
          <w:numId w:val="4"/>
        </w:numPr>
      </w:pPr>
      <w:r>
        <w:t>D</w:t>
      </w:r>
      <w:r w:rsidRPr="00EF12C8">
        <w:t xml:space="preserve">ogovor o novem frekvenčnem načrtu DTT v frekvenčnem pasu 470 - 694 MHz med </w:t>
      </w:r>
      <w:r>
        <w:t xml:space="preserve">administracijama </w:t>
      </w:r>
      <w:r w:rsidRPr="00EF12C8">
        <w:t xml:space="preserve">Slovenije in </w:t>
      </w:r>
      <w:r>
        <w:t>Avstrije, Budimpešta 5.12.2017,</w:t>
      </w:r>
    </w:p>
    <w:p w14:paraId="2BFB0A2D" w14:textId="77777777" w:rsidR="00083BCC" w:rsidRDefault="00083BCC" w:rsidP="00083BCC">
      <w:pPr>
        <w:pStyle w:val="Odstavekseznama"/>
        <w:numPr>
          <w:ilvl w:val="1"/>
          <w:numId w:val="4"/>
        </w:numPr>
      </w:pPr>
      <w:r>
        <w:t>D</w:t>
      </w:r>
      <w:r w:rsidRPr="00EF12C8">
        <w:t xml:space="preserve">ogovor o novem frekvenčnem načrtu DTT v frekvenčnem pasu 470 - 694 MHz med </w:t>
      </w:r>
      <w:r>
        <w:t xml:space="preserve">administracijama </w:t>
      </w:r>
      <w:r w:rsidRPr="00EF12C8">
        <w:t xml:space="preserve">Slovenije in </w:t>
      </w:r>
      <w:r>
        <w:t>Bosne in Hercegovine, Budimpešta 5. 12. 2017,</w:t>
      </w:r>
    </w:p>
    <w:p w14:paraId="58C22DBF" w14:textId="77777777" w:rsidR="00083BCC" w:rsidRDefault="00083BCC" w:rsidP="00083BCC">
      <w:pPr>
        <w:pStyle w:val="Odstavekseznama"/>
        <w:numPr>
          <w:ilvl w:val="1"/>
          <w:numId w:val="4"/>
        </w:numPr>
      </w:pPr>
      <w:r>
        <w:t>D</w:t>
      </w:r>
      <w:r w:rsidRPr="00EF12C8">
        <w:t xml:space="preserve">ogovor o novem frekvenčnem načrtu DTT v frekvenčnem pasu 470 - 694 MHz med </w:t>
      </w:r>
      <w:r>
        <w:t>administracijama</w:t>
      </w:r>
      <w:r w:rsidRPr="00EF12C8">
        <w:t xml:space="preserve"> Slovenije in </w:t>
      </w:r>
      <w:r>
        <w:t>Hrvaške, Budimpešta 5. 12. 2017,</w:t>
      </w:r>
    </w:p>
    <w:p w14:paraId="2C61EA94" w14:textId="77777777" w:rsidR="00083BCC" w:rsidRDefault="00083BCC" w:rsidP="00083BCC">
      <w:pPr>
        <w:pStyle w:val="Odstavekseznama"/>
        <w:numPr>
          <w:ilvl w:val="1"/>
          <w:numId w:val="4"/>
        </w:numPr>
      </w:pPr>
      <w:r>
        <w:t>D</w:t>
      </w:r>
      <w:r w:rsidRPr="00EF12C8">
        <w:t xml:space="preserve">ogovor o novem frekvenčnem načrtu DTT v frekvenčnem pasu 470 - 694 MHz med </w:t>
      </w:r>
      <w:r>
        <w:t xml:space="preserve">administracijama </w:t>
      </w:r>
      <w:r w:rsidRPr="00EF12C8">
        <w:t>Slovenije in Madžarske</w:t>
      </w:r>
      <w:r>
        <w:t>, Budimpešta 5. 12. 2017.</w:t>
      </w:r>
    </w:p>
    <w:p w14:paraId="437102B6" w14:textId="77777777" w:rsidR="00083BCC" w:rsidRDefault="00083BCC" w:rsidP="00083BCC">
      <w:pPr>
        <w:pStyle w:val="Odstavekseznama"/>
        <w:numPr>
          <w:ilvl w:val="0"/>
          <w:numId w:val="4"/>
        </w:numPr>
        <w:ind w:left="0" w:firstLine="0"/>
      </w:pPr>
      <w:r w:rsidRPr="00EF12C8">
        <w:lastRenderedPageBreak/>
        <w:t xml:space="preserve">Okvirni večstranski sporazum med upravami Albanije, Hrvaške, Grčije, Italije, Črne gore, San Marina in Slovenije o načelih za </w:t>
      </w:r>
      <w:proofErr w:type="spellStart"/>
      <w:r>
        <w:t>preplaniranje</w:t>
      </w:r>
      <w:proofErr w:type="spellEnd"/>
      <w:r w:rsidRPr="00EF12C8">
        <w:t xml:space="preserve"> frekvenčnega načrta </w:t>
      </w:r>
      <w:r>
        <w:t>za bodočo uporabo</w:t>
      </w:r>
      <w:r w:rsidRPr="00EF12C8">
        <w:t xml:space="preserve"> </w:t>
      </w:r>
      <w:proofErr w:type="spellStart"/>
      <w:r>
        <w:t>prizemne</w:t>
      </w:r>
      <w:proofErr w:type="spellEnd"/>
      <w:r>
        <w:t xml:space="preserve"> digitalne televizije v frekvenčnem pasu </w:t>
      </w:r>
      <w:r w:rsidRPr="00EF12C8">
        <w:t>470-694 MHz (na obalnem območju) Jadranskega in Jonskega morja</w:t>
      </w:r>
      <w:r>
        <w:t xml:space="preserve">, Tivat 3. 10. 2017. </w:t>
      </w:r>
    </w:p>
    <w:p w14:paraId="6181DCE0" w14:textId="77777777" w:rsidR="00083BCC" w:rsidRDefault="00083BCC" w:rsidP="00083BCC">
      <w:r>
        <w:t>Republika Slovenija je</w:t>
      </w:r>
      <w:r w:rsidRPr="00B5706D">
        <w:t xml:space="preserve"> podpisala tudi tehnične sporazume za preprečitev škodljivega motenja z administracijami sosednjih držav  in sicer:</w:t>
      </w:r>
    </w:p>
    <w:p w14:paraId="4E0378A2" w14:textId="77777777" w:rsidR="00083BCC" w:rsidRPr="00B5706D" w:rsidRDefault="00083BCC" w:rsidP="00083BCC">
      <w:pPr>
        <w:pStyle w:val="Odstavekseznama"/>
        <w:numPr>
          <w:ilvl w:val="0"/>
          <w:numId w:val="2"/>
        </w:numPr>
      </w:pPr>
      <w:r w:rsidRPr="00B5706D">
        <w:t xml:space="preserve">Tehnični sporazum med nacionalnimi upravami za upravljanje </w:t>
      </w:r>
      <w:proofErr w:type="spellStart"/>
      <w:r w:rsidRPr="00B5706D">
        <w:t>radiofrekvenčnega</w:t>
      </w:r>
      <w:proofErr w:type="spellEnd"/>
      <w:r w:rsidRPr="00B5706D">
        <w:t xml:space="preserve"> spektra Avstrije. Hrvaške, Madžarske, Romunije, Slovaške republike in Slovenije o obmejni koordinaciji za </w:t>
      </w:r>
      <w:proofErr w:type="spellStart"/>
      <w:r w:rsidRPr="00B5706D">
        <w:t>prizemne</w:t>
      </w:r>
      <w:proofErr w:type="spellEnd"/>
      <w:r w:rsidRPr="00B5706D">
        <w:t xml:space="preserve"> sisteme, ki omogočajo elektronske komunikacijske storitve v pasu 700 MHz, Budimpešta, 15. 2. 2018</w:t>
      </w:r>
      <w:r>
        <w:t>,</w:t>
      </w:r>
    </w:p>
    <w:p w14:paraId="7637B0F8" w14:textId="77777777" w:rsidR="00083BCC" w:rsidRPr="00B5706D" w:rsidRDefault="00083BCC" w:rsidP="00083BCC">
      <w:pPr>
        <w:pStyle w:val="Odstavekseznama"/>
        <w:numPr>
          <w:ilvl w:val="0"/>
          <w:numId w:val="2"/>
        </w:numPr>
      </w:pPr>
      <w:r w:rsidRPr="00B5706D">
        <w:t xml:space="preserve">Sporazum med administracijama Italije in Slovenije o frekvenčnem planiranju in uporabi frekvenc v obmejnih področjih za </w:t>
      </w:r>
      <w:proofErr w:type="spellStart"/>
      <w:r w:rsidRPr="00B5706D">
        <w:t>prizemne</w:t>
      </w:r>
      <w:proofErr w:type="spellEnd"/>
      <w:r w:rsidRPr="00B5706D">
        <w:t xml:space="preserve"> sisteme, ki omogočajo elektronske komunikacijske storitve v frekvenčnih pasovih 791,0 – 821,0 MHz / 832,0 – 862,0 MHz, 880,2 – 960,2 MHz, 1427 – 1518 MHz, 1715,0 – 1785,0 MHz / 1810,0 – 1880,0 MHz, 1920,0 – 1980,0 MHz / 2110,0 – 2170,0 MHz,2570,0 – 2600,0 MHz TDD, 2510,0 – 2570,0 MHz FDD / 2630,0 MHz – 2690,0 MHz, in bodoči pasovi za mobilne zveze, 694 – 790 MHz, 3400 – 3800 MHz, Rim 3.</w:t>
      </w:r>
      <w:r>
        <w:t xml:space="preserve"> </w:t>
      </w:r>
      <w:r w:rsidRPr="00B5706D">
        <w:t>10.</w:t>
      </w:r>
      <w:r>
        <w:t xml:space="preserve"> </w:t>
      </w:r>
      <w:r w:rsidRPr="00B5706D">
        <w:t>2018</w:t>
      </w:r>
      <w:r>
        <w:t>.</w:t>
      </w:r>
    </w:p>
    <w:p w14:paraId="518D1D4B" w14:textId="77777777" w:rsidR="00083BCC" w:rsidRDefault="00083BCC" w:rsidP="00083BCC">
      <w:pPr>
        <w:pStyle w:val="Naslov1"/>
      </w:pPr>
      <w:bookmarkStart w:id="4" w:name="_Toc4680510"/>
      <w:r>
        <w:t>Prihodnost frekvenčnega pasu 470 – 790 MHz</w:t>
      </w:r>
      <w:bookmarkEnd w:id="4"/>
    </w:p>
    <w:p w14:paraId="2DA9A22F" w14:textId="77777777" w:rsidR="00083BCC" w:rsidRDefault="00083BCC" w:rsidP="00083BCC">
      <w:r>
        <w:t xml:space="preserve">Skladno s strateškimi usmeritvami Evropske unije, interesom operaterjev elektronskih komunikacij ter glede na razpoložljivost, je treba izvesti postopek podelitve frekvenc iz </w:t>
      </w:r>
      <w:r w:rsidRPr="00B5706D">
        <w:t>700 MHz pasu</w:t>
      </w:r>
      <w:r>
        <w:t>,</w:t>
      </w:r>
      <w:r w:rsidRPr="00B5706D">
        <w:t xml:space="preserve"> </w:t>
      </w:r>
      <w:r>
        <w:t>tako da</w:t>
      </w:r>
      <w:r w:rsidRPr="00B5706D">
        <w:t xml:space="preserve"> bodo za komercialno koriščenje na voljo od 1. 7. 2020 dalje.</w:t>
      </w:r>
    </w:p>
    <w:p w14:paraId="5FBFBA0B" w14:textId="77777777" w:rsidR="00083BCC" w:rsidRPr="00B5706D" w:rsidRDefault="00083BCC" w:rsidP="00083BCC">
      <w:r>
        <w:t>Agencija se lahko glede na d</w:t>
      </w:r>
      <w:r w:rsidRPr="00501D58">
        <w:t>rugi odstavek 33. člena v povezavi s prvim odstavkom 44. člena ZEKom-1,</w:t>
      </w:r>
      <w:r>
        <w:t xml:space="preserve"> in če bo </w:t>
      </w:r>
      <w:r w:rsidRPr="00501D58">
        <w:t xml:space="preserve">edino merilo za izbiro najugodnejše ponudbe ponujena cena, </w:t>
      </w:r>
      <w:r>
        <w:t>od</w:t>
      </w:r>
      <w:r w:rsidRPr="00501D58">
        <w:t xml:space="preserve">loči, da po opravljenem javnem razpisu </w:t>
      </w:r>
      <w:r>
        <w:t xml:space="preserve">izvede </w:t>
      </w:r>
      <w:r w:rsidRPr="00501D58">
        <w:t>javn</w:t>
      </w:r>
      <w:r>
        <w:t>o</w:t>
      </w:r>
      <w:r w:rsidRPr="00501D58">
        <w:t xml:space="preserve"> dražb</w:t>
      </w:r>
      <w:r>
        <w:t>o</w:t>
      </w:r>
      <w:r w:rsidRPr="00CB3127">
        <w:t>.</w:t>
      </w:r>
      <w:r>
        <w:t xml:space="preserve"> Podelitev frekvenc 700 MHz pasu časovno sovpada s potrebo po podelitvi frekvenc v drugih frekvenčnih pasovih (1400 MHz, 2100 MHz, 2300 MHz, 3500 MHz, 3700 MHz in 26 GHz), zato se predvidoma izvede javni razpis</w:t>
      </w:r>
      <w:r>
        <w:rPr>
          <w:rStyle w:val="Sprotnaopomba-sklic"/>
        </w:rPr>
        <w:footnoteReference w:id="4"/>
      </w:r>
      <w:r>
        <w:t xml:space="preserve"> več frekvenčnih pasov hkrati in nato  več-frekvenčna javna dražba. Hkratno draženje več frekvenčnih pasov mora zagotoviti učinkovito dodelitev frekvenc dražiteljem, skladno z njihovimi investicijskimi sposobnostmi in ustrezno njihovim poslovnim modelom, ter ob primernem enkratnem nadomestilu za uporabo omejenega javnega dobra.</w:t>
      </w:r>
    </w:p>
    <w:p w14:paraId="59511116" w14:textId="77777777" w:rsidR="00083BCC" w:rsidRDefault="00083BCC" w:rsidP="00083BCC">
      <w:pPr>
        <w:pStyle w:val="Telobesedila"/>
      </w:pPr>
      <w:r>
        <w:t>Z</w:t>
      </w:r>
      <w:r w:rsidRPr="00B5706D">
        <w:t xml:space="preserve">aradi napovedanih zakasnitev prehoda uporabnikov digitalne </w:t>
      </w:r>
      <w:proofErr w:type="spellStart"/>
      <w:r w:rsidRPr="00B5706D">
        <w:t>prizemne</w:t>
      </w:r>
      <w:proofErr w:type="spellEnd"/>
      <w:r w:rsidRPr="00B5706D">
        <w:t xml:space="preserve"> televizije v sosednjih državah</w:t>
      </w:r>
      <w:r>
        <w:t xml:space="preserve"> bo</w:t>
      </w:r>
      <w:r w:rsidRPr="00B5706D" w:rsidDel="00650822">
        <w:t xml:space="preserve"> </w:t>
      </w:r>
      <w:r>
        <w:t>v</w:t>
      </w:r>
      <w:r w:rsidRPr="00B5706D">
        <w:t xml:space="preserve"> večjem delu države uporaba</w:t>
      </w:r>
      <w:r>
        <w:t xml:space="preserve"> frekvenc v 700 MHz pasu</w:t>
      </w:r>
      <w:r w:rsidRPr="00B5706D">
        <w:t xml:space="preserve"> moten</w:t>
      </w:r>
      <w:r>
        <w:t>a, zato bo</w:t>
      </w:r>
      <w:r w:rsidRPr="00B5706D">
        <w:t xml:space="preserve"> </w:t>
      </w:r>
      <w:r>
        <w:t>a</w:t>
      </w:r>
      <w:r w:rsidRPr="00B5706D">
        <w:t xml:space="preserve">gencija to upoštevala </w:t>
      </w:r>
      <w:r>
        <w:t>in spremenila</w:t>
      </w:r>
      <w:r w:rsidRPr="00B5706D">
        <w:t xml:space="preserve"> </w:t>
      </w:r>
      <w:r w:rsidRPr="00B5706D">
        <w:lastRenderedPageBreak/>
        <w:t>Splošn</w:t>
      </w:r>
      <w:r>
        <w:t>i</w:t>
      </w:r>
      <w:r w:rsidRPr="00B5706D">
        <w:t xml:space="preserve"> akt o načinu izračuna plačil za uporabo radijskih frekvenc tako, da bodo</w:t>
      </w:r>
      <w:r>
        <w:t xml:space="preserve"> pri</w:t>
      </w:r>
      <w:r w:rsidRPr="00B5706D">
        <w:t xml:space="preserve"> obračunavanju nadomestila za uporabo </w:t>
      </w:r>
      <w:proofErr w:type="spellStart"/>
      <w:r w:rsidRPr="00B5706D">
        <w:t>radiofrekvenčnega</w:t>
      </w:r>
      <w:proofErr w:type="spellEnd"/>
      <w:r w:rsidRPr="00B5706D">
        <w:t xml:space="preserve"> spektra upoštevane zakasnitve, ki so jih napovedale sosednje države pri spraznitvi 700 MHz pasu. </w:t>
      </w:r>
      <w:r>
        <w:t>Zaradi istega razloga bodo o</w:t>
      </w:r>
      <w:r w:rsidRPr="00B5706D">
        <w:t>bveznosti pokrivanja za 700 MHz pas v področjih pod vplivom sosednjih držav začele veljati po 31.</w:t>
      </w:r>
      <w:r>
        <w:t xml:space="preserve"> </w:t>
      </w:r>
      <w:r w:rsidRPr="00B5706D">
        <w:t>12.</w:t>
      </w:r>
      <w:r>
        <w:t xml:space="preserve"> </w:t>
      </w:r>
      <w:r w:rsidRPr="00B5706D">
        <w:t>2021.</w:t>
      </w:r>
    </w:p>
    <w:p w14:paraId="160951B6" w14:textId="77777777" w:rsidR="00083BCC" w:rsidRPr="002B37B0" w:rsidRDefault="00083BCC" w:rsidP="00083BCC">
      <w:r>
        <w:t xml:space="preserve">Republika </w:t>
      </w:r>
      <w:r w:rsidRPr="00B5706D">
        <w:t xml:space="preserve">Slovenija </w:t>
      </w:r>
      <w:r>
        <w:t xml:space="preserve">se zavzema za nadaljnje sproščanje radijskega spektra in za njegovo uporabo za mobilne komunikacije, zato bo v zvezi s pasom </w:t>
      </w:r>
      <w:r w:rsidRPr="00B5706D">
        <w:t>470 – 694 MHz na</w:t>
      </w:r>
      <w:r>
        <w:t xml:space="preserve"> prihodnji Svetovni konferenci o </w:t>
      </w:r>
      <w:proofErr w:type="spellStart"/>
      <w:r>
        <w:t>radiokomunikacijah</w:t>
      </w:r>
      <w:proofErr w:type="spellEnd"/>
      <w:r>
        <w:t xml:space="preserve"> (WRC-19), leta 2019 ,</w:t>
      </w:r>
      <w:r w:rsidRPr="00B5706D">
        <w:t xml:space="preserve"> v okviru točke dnevnega reda AI10, </w:t>
      </w:r>
      <w:r>
        <w:t xml:space="preserve">podprla sprejem </w:t>
      </w:r>
      <w:r w:rsidRPr="00B5706D">
        <w:t>točk</w:t>
      </w:r>
      <w:r>
        <w:t>e</w:t>
      </w:r>
      <w:r w:rsidRPr="00B5706D">
        <w:t xml:space="preserve"> dnevnega reda za WRC-23 »</w:t>
      </w:r>
      <w:r>
        <w:t xml:space="preserve">o pregledu uporabe spektra in potreb spektra sedanjih storitev v frekvenčnem pasu 470 – 960 MHz v regiji 1 ter o obravnavi morebitnih regulativnih ukrepov v frekvenčnem pasu 470 – 694 MHZ v regiji 1 na podlagi pregleda v skladu z resolucijo 235 Pravilnika o </w:t>
      </w:r>
      <w:proofErr w:type="spellStart"/>
      <w:r>
        <w:t>radiokomunikacijah</w:t>
      </w:r>
      <w:proofErr w:type="spellEnd"/>
      <w:r w:rsidRPr="002B37B0">
        <w:t>«</w:t>
      </w:r>
      <w:r w:rsidRPr="00501D58">
        <w:t>.</w:t>
      </w:r>
    </w:p>
    <w:p w14:paraId="7E9068FD" w14:textId="77777777" w:rsidR="00083BCC" w:rsidRPr="00B5706D" w:rsidRDefault="00083BCC" w:rsidP="00083BCC">
      <w:r w:rsidRPr="00B5706D">
        <w:t xml:space="preserve">To bi </w:t>
      </w:r>
      <w:r>
        <w:t xml:space="preserve">državam </w:t>
      </w:r>
      <w:r w:rsidRPr="00B5706D">
        <w:t xml:space="preserve">članicam omogočilo postopen prehod do leta 2030 iz </w:t>
      </w:r>
      <w:r>
        <w:t xml:space="preserve">digitalne </w:t>
      </w:r>
      <w:proofErr w:type="spellStart"/>
      <w:r>
        <w:t>prizemne</w:t>
      </w:r>
      <w:proofErr w:type="spellEnd"/>
      <w:r>
        <w:t xml:space="preserve"> televizije (</w:t>
      </w:r>
      <w:r w:rsidRPr="00B5706D">
        <w:t>DTT</w:t>
      </w:r>
      <w:r>
        <w:t>)</w:t>
      </w:r>
      <w:r w:rsidRPr="00B5706D">
        <w:t xml:space="preserve"> na širokopasovne elektronske komunikacijske storitve. V </w:t>
      </w:r>
      <w:r>
        <w:t xml:space="preserve">Republiki </w:t>
      </w:r>
      <w:r w:rsidRPr="00B5706D">
        <w:t xml:space="preserve">Sloveniji glede na nizko gledanost </w:t>
      </w:r>
      <w:r>
        <w:t xml:space="preserve">digitalne </w:t>
      </w:r>
      <w:proofErr w:type="spellStart"/>
      <w:r w:rsidRPr="00B5706D">
        <w:t>prizemne</w:t>
      </w:r>
      <w:proofErr w:type="spellEnd"/>
      <w:r w:rsidRPr="00B5706D">
        <w:t xml:space="preserve"> </w:t>
      </w:r>
      <w:r>
        <w:t xml:space="preserve">televizije </w:t>
      </w:r>
      <w:r w:rsidRPr="00B5706D">
        <w:t xml:space="preserve">pričakujemo, da bo prehod verjetno narejen pred letom 2030, na frekvencah, ki so v skladu </w:t>
      </w:r>
      <w:r>
        <w:t xml:space="preserve">s sporazumom </w:t>
      </w:r>
      <w:r w:rsidRPr="00B5706D">
        <w:t xml:space="preserve">Geneva06 dodeljene Republiki Sloveniji. </w:t>
      </w:r>
    </w:p>
    <w:p w14:paraId="0518A2C2" w14:textId="77777777" w:rsidR="00083BCC" w:rsidRDefault="00083BCC" w:rsidP="00083BCC">
      <w:r>
        <w:t xml:space="preserve">Republika </w:t>
      </w:r>
      <w:r w:rsidRPr="00B5706D">
        <w:t xml:space="preserve">Slovenija bo </w:t>
      </w:r>
      <w:r>
        <w:t>zagotovila za</w:t>
      </w:r>
      <w:r w:rsidRPr="00B5706D">
        <w:t>ščit</w:t>
      </w:r>
      <w:r>
        <w:t xml:space="preserve">o pasu 470 – 694 MHz za opravljanje </w:t>
      </w:r>
      <w:r w:rsidRPr="00B5706D">
        <w:t xml:space="preserve">DTT v sosednjih državah skladno s Sklepom (EU) 2017/899 do predpisanega datuma. Pogoje za zaščito in koordinacijo med DTT in ostalimi storitvami določa sporazum Geneva06. </w:t>
      </w:r>
      <w:r w:rsidRPr="00501D58">
        <w:t>Uporaba za širokopasovne elektronske komunikacijske storite v tem pasu do 2030 bo do sprejetja morebitnih novih EU dokumentov dovoljena skladno s tem sporazumom.</w:t>
      </w:r>
      <w:r>
        <w:br w:type="page"/>
      </w:r>
    </w:p>
    <w:p w14:paraId="1D288EDF" w14:textId="77777777" w:rsidR="00083BCC" w:rsidRDefault="00083BCC" w:rsidP="00083BCC">
      <w:pPr>
        <w:pStyle w:val="Naslov1"/>
      </w:pPr>
      <w:bookmarkStart w:id="5" w:name="_Toc4680511"/>
      <w:r w:rsidRPr="00B5706D">
        <w:lastRenderedPageBreak/>
        <w:t xml:space="preserve">Časovni </w:t>
      </w:r>
      <w:r>
        <w:t>načrt</w:t>
      </w:r>
      <w:r w:rsidRPr="00B5706D">
        <w:t xml:space="preserve"> uporabe frekvenc v pasu 700 MHz</w:t>
      </w:r>
      <w:bookmarkEnd w:id="5"/>
    </w:p>
    <w:p w14:paraId="37FDC2CD" w14:textId="77777777" w:rsidR="00083BCC" w:rsidRPr="00E6017D" w:rsidRDefault="00083BCC" w:rsidP="00083BCC"/>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663"/>
      </w:tblGrid>
      <w:tr w:rsidR="00083BCC" w:rsidRPr="00EA506A" w14:paraId="381A40C5" w14:textId="77777777" w:rsidTr="00122DDD">
        <w:trPr>
          <w:trHeight w:val="399"/>
        </w:trPr>
        <w:tc>
          <w:tcPr>
            <w:tcW w:w="2263" w:type="dxa"/>
            <w:tcBorders>
              <w:top w:val="single" w:sz="4" w:space="0" w:color="auto"/>
              <w:bottom w:val="single" w:sz="4" w:space="0" w:color="auto"/>
            </w:tcBorders>
            <w:shd w:val="clear" w:color="auto" w:fill="E7E6E6" w:themeFill="background2"/>
          </w:tcPr>
          <w:p w14:paraId="1D26F862" w14:textId="77777777" w:rsidR="00083BCC" w:rsidRPr="00EA506A" w:rsidRDefault="00083BCC" w:rsidP="00122DDD">
            <w:pPr>
              <w:spacing w:after="160"/>
            </w:pPr>
            <w:r w:rsidRPr="00EA506A">
              <w:rPr>
                <w:b/>
              </w:rPr>
              <w:t>DO 30. 6. 2020</w:t>
            </w:r>
          </w:p>
        </w:tc>
        <w:tc>
          <w:tcPr>
            <w:tcW w:w="6663" w:type="dxa"/>
            <w:tcBorders>
              <w:top w:val="single" w:sz="4" w:space="0" w:color="auto"/>
              <w:bottom w:val="single" w:sz="4" w:space="0" w:color="auto"/>
            </w:tcBorders>
            <w:shd w:val="clear" w:color="auto" w:fill="E7E6E6" w:themeFill="background2"/>
          </w:tcPr>
          <w:p w14:paraId="7B138D22" w14:textId="77777777" w:rsidR="00083BCC" w:rsidRPr="00EA506A" w:rsidRDefault="00083BCC" w:rsidP="00122DDD">
            <w:pPr>
              <w:spacing w:after="160"/>
            </w:pPr>
            <w:r w:rsidRPr="00EA506A">
              <w:rPr>
                <w:b/>
              </w:rPr>
              <w:t>uporaba razpoložljivih frekvenc v 700 MHz pasu za testne namene</w:t>
            </w:r>
          </w:p>
        </w:tc>
      </w:tr>
      <w:tr w:rsidR="00083BCC" w:rsidRPr="00EA506A" w14:paraId="4B4AE9AA" w14:textId="77777777" w:rsidTr="00122DDD">
        <w:tc>
          <w:tcPr>
            <w:tcW w:w="2263" w:type="dxa"/>
            <w:tcBorders>
              <w:top w:val="single" w:sz="4" w:space="0" w:color="auto"/>
            </w:tcBorders>
          </w:tcPr>
          <w:p w14:paraId="6233A34D" w14:textId="77777777" w:rsidR="00083BCC" w:rsidRDefault="00083BCC" w:rsidP="00122DDD">
            <w:pPr>
              <w:spacing w:after="160"/>
              <w:rPr>
                <w:rFonts w:cs="Arial"/>
                <w:szCs w:val="20"/>
              </w:rPr>
            </w:pPr>
          </w:p>
          <w:p w14:paraId="720CA3BA" w14:textId="77777777" w:rsidR="00083BCC" w:rsidRPr="00EA506A" w:rsidRDefault="00083BCC" w:rsidP="00122DDD">
            <w:pPr>
              <w:spacing w:after="160"/>
            </w:pPr>
            <w:r w:rsidRPr="00EA506A">
              <w:rPr>
                <w:rFonts w:cs="Arial"/>
                <w:szCs w:val="20"/>
              </w:rPr>
              <w:t>2. četrtletje 2019</w:t>
            </w:r>
          </w:p>
        </w:tc>
        <w:tc>
          <w:tcPr>
            <w:tcW w:w="6663" w:type="dxa"/>
            <w:tcBorders>
              <w:top w:val="single" w:sz="4" w:space="0" w:color="auto"/>
            </w:tcBorders>
          </w:tcPr>
          <w:p w14:paraId="69F1FFD8" w14:textId="77777777" w:rsidR="00083BCC" w:rsidRDefault="00083BCC" w:rsidP="00122DDD">
            <w:pPr>
              <w:spacing w:after="160"/>
              <w:ind w:left="600" w:firstLine="2"/>
              <w:rPr>
                <w:rFonts w:cs="Arial"/>
                <w:szCs w:val="20"/>
              </w:rPr>
            </w:pPr>
          </w:p>
          <w:p w14:paraId="03F0E341" w14:textId="77777777" w:rsidR="00083BCC" w:rsidRPr="00EA506A" w:rsidRDefault="00083BCC" w:rsidP="00122DDD">
            <w:pPr>
              <w:spacing w:after="160"/>
              <w:ind w:left="600" w:firstLine="2"/>
              <w:rPr>
                <w:rFonts w:cs="Arial"/>
                <w:szCs w:val="20"/>
              </w:rPr>
            </w:pPr>
            <w:r w:rsidRPr="00EA506A">
              <w:rPr>
                <w:rFonts w:cs="Arial"/>
                <w:szCs w:val="20"/>
              </w:rPr>
              <w:t>javno posvetovanje z zainteresiranimi deležniki</w:t>
            </w:r>
          </w:p>
        </w:tc>
      </w:tr>
      <w:tr w:rsidR="00083BCC" w:rsidRPr="00EA506A" w14:paraId="782D504E" w14:textId="77777777" w:rsidTr="00122DDD">
        <w:tc>
          <w:tcPr>
            <w:tcW w:w="2263" w:type="dxa"/>
          </w:tcPr>
          <w:p w14:paraId="13F2E951" w14:textId="77777777" w:rsidR="00083BCC" w:rsidRPr="00EA506A" w:rsidRDefault="00083BCC" w:rsidP="00122DDD">
            <w:pPr>
              <w:spacing w:after="160"/>
            </w:pPr>
            <w:r w:rsidRPr="00EA506A">
              <w:rPr>
                <w:rFonts w:cs="Arial"/>
                <w:szCs w:val="20"/>
              </w:rPr>
              <w:t>3. četrtletje 2019</w:t>
            </w:r>
          </w:p>
        </w:tc>
        <w:tc>
          <w:tcPr>
            <w:tcW w:w="6663" w:type="dxa"/>
          </w:tcPr>
          <w:p w14:paraId="68ED71A2" w14:textId="77777777" w:rsidR="00083BCC" w:rsidRPr="00EA506A" w:rsidRDefault="00083BCC" w:rsidP="00122DDD">
            <w:pPr>
              <w:spacing w:after="160"/>
              <w:ind w:left="600"/>
              <w:rPr>
                <w:rFonts w:cs="Arial"/>
                <w:szCs w:val="20"/>
              </w:rPr>
            </w:pPr>
            <w:r w:rsidRPr="00EA506A">
              <w:rPr>
                <w:rFonts w:cs="Arial"/>
                <w:szCs w:val="20"/>
              </w:rPr>
              <w:t xml:space="preserve">objava osnutka informativnega memoranduma in javna obravnava </w:t>
            </w:r>
          </w:p>
        </w:tc>
      </w:tr>
      <w:tr w:rsidR="00083BCC" w:rsidRPr="00EA506A" w14:paraId="635D25CF" w14:textId="77777777" w:rsidTr="00122DDD">
        <w:tc>
          <w:tcPr>
            <w:tcW w:w="2263" w:type="dxa"/>
          </w:tcPr>
          <w:p w14:paraId="7D6EB538" w14:textId="77777777" w:rsidR="00083BCC" w:rsidRPr="00EA506A" w:rsidRDefault="00083BCC" w:rsidP="00122DDD">
            <w:pPr>
              <w:spacing w:after="160"/>
            </w:pPr>
            <w:r w:rsidRPr="00EA506A">
              <w:rPr>
                <w:rFonts w:cs="Arial"/>
                <w:szCs w:val="20"/>
              </w:rPr>
              <w:t>4. četrtletje 2019</w:t>
            </w:r>
          </w:p>
        </w:tc>
        <w:tc>
          <w:tcPr>
            <w:tcW w:w="6663" w:type="dxa"/>
          </w:tcPr>
          <w:p w14:paraId="1B2B3356" w14:textId="77777777" w:rsidR="00083BCC" w:rsidRPr="00EA506A" w:rsidRDefault="00083BCC" w:rsidP="00122DDD">
            <w:pPr>
              <w:spacing w:after="160"/>
              <w:ind w:left="600"/>
              <w:rPr>
                <w:rFonts w:cs="Arial"/>
                <w:szCs w:val="20"/>
              </w:rPr>
            </w:pPr>
            <w:r w:rsidRPr="00EA506A">
              <w:rPr>
                <w:rFonts w:cs="Arial"/>
                <w:szCs w:val="20"/>
              </w:rPr>
              <w:t>priprava javnega razpisa z javno dražbo za podelitev frekvenčnega pasu 694 – 790 MHz in objava v Uradnem listu</w:t>
            </w:r>
          </w:p>
        </w:tc>
      </w:tr>
      <w:tr w:rsidR="00083BCC" w:rsidRPr="00EA506A" w14:paraId="09106619" w14:textId="77777777" w:rsidTr="00122DDD">
        <w:tc>
          <w:tcPr>
            <w:tcW w:w="2263" w:type="dxa"/>
          </w:tcPr>
          <w:p w14:paraId="07805F8D" w14:textId="77777777" w:rsidR="00083BCC" w:rsidRPr="00EA506A" w:rsidRDefault="00083BCC" w:rsidP="00122DDD">
            <w:pPr>
              <w:spacing w:after="160"/>
              <w:rPr>
                <w:rFonts w:cs="Arial"/>
                <w:szCs w:val="20"/>
              </w:rPr>
            </w:pPr>
            <w:r w:rsidRPr="00EA506A">
              <w:rPr>
                <w:rFonts w:cs="Arial"/>
                <w:szCs w:val="20"/>
              </w:rPr>
              <w:t>1. četrtletje 2020</w:t>
            </w:r>
          </w:p>
        </w:tc>
        <w:tc>
          <w:tcPr>
            <w:tcW w:w="6663" w:type="dxa"/>
          </w:tcPr>
          <w:p w14:paraId="62DE6688" w14:textId="77777777" w:rsidR="00083BCC" w:rsidRPr="00EA506A" w:rsidRDefault="00083BCC" w:rsidP="00122DDD">
            <w:pPr>
              <w:spacing w:after="160"/>
              <w:ind w:left="600"/>
              <w:rPr>
                <w:rFonts w:cs="Arial"/>
                <w:szCs w:val="20"/>
              </w:rPr>
            </w:pPr>
            <w:r w:rsidRPr="00EA506A">
              <w:rPr>
                <w:rFonts w:cs="Arial"/>
                <w:szCs w:val="20"/>
              </w:rPr>
              <w:t>priprava in oddaja ponudb na javni razpis</w:t>
            </w:r>
          </w:p>
        </w:tc>
      </w:tr>
      <w:tr w:rsidR="00083BCC" w:rsidRPr="00EA506A" w14:paraId="05697FE6" w14:textId="77777777" w:rsidTr="00122DDD">
        <w:tc>
          <w:tcPr>
            <w:tcW w:w="2263" w:type="dxa"/>
          </w:tcPr>
          <w:p w14:paraId="552975C4" w14:textId="77777777" w:rsidR="00083BCC" w:rsidRPr="00EA506A" w:rsidRDefault="00083BCC" w:rsidP="00122DDD">
            <w:pPr>
              <w:spacing w:after="160"/>
              <w:rPr>
                <w:rFonts w:cs="Arial"/>
                <w:szCs w:val="20"/>
              </w:rPr>
            </w:pPr>
            <w:r w:rsidRPr="00EA506A">
              <w:rPr>
                <w:rFonts w:cs="Arial"/>
                <w:szCs w:val="20"/>
              </w:rPr>
              <w:t>1. oz. 2.četrtletje 2020</w:t>
            </w:r>
          </w:p>
        </w:tc>
        <w:tc>
          <w:tcPr>
            <w:tcW w:w="6663" w:type="dxa"/>
          </w:tcPr>
          <w:p w14:paraId="3297D23F" w14:textId="77777777" w:rsidR="00083BCC" w:rsidRPr="00EA506A" w:rsidRDefault="00083BCC" w:rsidP="00122DDD">
            <w:pPr>
              <w:spacing w:after="160"/>
              <w:ind w:left="600"/>
              <w:rPr>
                <w:rFonts w:cs="Arial"/>
                <w:szCs w:val="20"/>
              </w:rPr>
            </w:pPr>
            <w:r w:rsidRPr="00EA506A">
              <w:rPr>
                <w:rFonts w:cs="Arial"/>
                <w:szCs w:val="20"/>
              </w:rPr>
              <w:t>javna dražba</w:t>
            </w:r>
          </w:p>
        </w:tc>
      </w:tr>
      <w:tr w:rsidR="00083BCC" w:rsidRPr="00EA506A" w14:paraId="37F3AFF8" w14:textId="77777777" w:rsidTr="00122DDD">
        <w:tc>
          <w:tcPr>
            <w:tcW w:w="2263" w:type="dxa"/>
            <w:tcBorders>
              <w:bottom w:val="single" w:sz="4" w:space="0" w:color="auto"/>
            </w:tcBorders>
          </w:tcPr>
          <w:p w14:paraId="3B5C5932" w14:textId="77777777" w:rsidR="00083BCC" w:rsidRPr="00EA506A" w:rsidRDefault="00083BCC" w:rsidP="00122DDD">
            <w:pPr>
              <w:spacing w:after="160"/>
            </w:pPr>
            <w:r w:rsidRPr="00EA506A">
              <w:rPr>
                <w:rFonts w:cs="Arial"/>
                <w:szCs w:val="20"/>
              </w:rPr>
              <w:t>do 30. 6. 2020</w:t>
            </w:r>
          </w:p>
        </w:tc>
        <w:tc>
          <w:tcPr>
            <w:tcW w:w="6663" w:type="dxa"/>
            <w:tcBorders>
              <w:bottom w:val="single" w:sz="4" w:space="0" w:color="auto"/>
            </w:tcBorders>
          </w:tcPr>
          <w:p w14:paraId="60D6A74F" w14:textId="77777777" w:rsidR="00083BCC" w:rsidRDefault="00083BCC" w:rsidP="00122DDD">
            <w:pPr>
              <w:spacing w:after="160"/>
              <w:ind w:left="600"/>
              <w:rPr>
                <w:rFonts w:cs="Arial"/>
                <w:szCs w:val="20"/>
              </w:rPr>
            </w:pPr>
            <w:r w:rsidRPr="00EA506A">
              <w:rPr>
                <w:rFonts w:cs="Arial"/>
                <w:szCs w:val="20"/>
              </w:rPr>
              <w:t>izdaja odločb o dodelitvi radijskih frekvenc za 2 x 30 MHz + 15 MHz SDL v pasu 694 – 790 MHz</w:t>
            </w:r>
          </w:p>
          <w:p w14:paraId="25DD5ADE" w14:textId="77777777" w:rsidR="00083BCC" w:rsidRPr="00EA506A" w:rsidRDefault="00083BCC" w:rsidP="00122DDD">
            <w:pPr>
              <w:spacing w:after="160"/>
              <w:ind w:left="600"/>
              <w:rPr>
                <w:rFonts w:cs="Arial"/>
                <w:szCs w:val="20"/>
              </w:rPr>
            </w:pPr>
          </w:p>
        </w:tc>
      </w:tr>
      <w:tr w:rsidR="00083BCC" w:rsidRPr="00EA506A" w14:paraId="0478FE0B" w14:textId="77777777" w:rsidTr="00122DDD">
        <w:tc>
          <w:tcPr>
            <w:tcW w:w="2263" w:type="dxa"/>
            <w:tcBorders>
              <w:top w:val="single" w:sz="4" w:space="0" w:color="auto"/>
              <w:bottom w:val="single" w:sz="4" w:space="0" w:color="auto"/>
            </w:tcBorders>
            <w:shd w:val="clear" w:color="auto" w:fill="E7E6E6" w:themeFill="background2"/>
          </w:tcPr>
          <w:p w14:paraId="1AB29536" w14:textId="77777777" w:rsidR="00083BCC" w:rsidRPr="00EA506A" w:rsidRDefault="00083BCC" w:rsidP="00122DDD">
            <w:pPr>
              <w:spacing w:after="160"/>
              <w:rPr>
                <w:b/>
              </w:rPr>
            </w:pPr>
            <w:r w:rsidRPr="00EA506A">
              <w:rPr>
                <w:b/>
              </w:rPr>
              <w:t>OD 1. 7. 2020</w:t>
            </w:r>
          </w:p>
        </w:tc>
        <w:tc>
          <w:tcPr>
            <w:tcW w:w="6663" w:type="dxa"/>
            <w:tcBorders>
              <w:top w:val="single" w:sz="4" w:space="0" w:color="auto"/>
              <w:bottom w:val="single" w:sz="4" w:space="0" w:color="auto"/>
            </w:tcBorders>
            <w:shd w:val="clear" w:color="auto" w:fill="E7E6E6" w:themeFill="background2"/>
          </w:tcPr>
          <w:p w14:paraId="50130378" w14:textId="77777777" w:rsidR="00083BCC" w:rsidRPr="00EA506A" w:rsidRDefault="00083BCC" w:rsidP="00122DDD">
            <w:pPr>
              <w:keepNext/>
              <w:keepLines/>
              <w:spacing w:before="40"/>
              <w:outlineLvl w:val="1"/>
              <w:rPr>
                <w:b/>
              </w:rPr>
            </w:pPr>
            <w:r w:rsidRPr="00EA506A">
              <w:rPr>
                <w:b/>
              </w:rPr>
              <w:t>Komercialna uporaba frekvenčnega pasu 694 – 790 MHz</w:t>
            </w:r>
          </w:p>
        </w:tc>
      </w:tr>
    </w:tbl>
    <w:p w14:paraId="30B6B19B" w14:textId="77777777" w:rsidR="00083BCC" w:rsidRPr="00B5706D" w:rsidRDefault="00083BCC" w:rsidP="00083BCC"/>
    <w:p w14:paraId="6BC85754" w14:textId="77777777" w:rsidR="00083BCC" w:rsidRPr="00776FCE" w:rsidRDefault="00083BCC" w:rsidP="00083BCC">
      <w:pPr>
        <w:pStyle w:val="Naslov2"/>
      </w:pPr>
    </w:p>
    <w:p w14:paraId="05D0FC7E" w14:textId="4AEEF135" w:rsidR="00916502" w:rsidRPr="00083BCC" w:rsidRDefault="00916502" w:rsidP="00083BCC"/>
    <w:sectPr w:rsidR="00916502" w:rsidRPr="00083BCC" w:rsidSect="00083BCC">
      <w:footerReference w:type="default" r:id="rId16"/>
      <w:headerReference w:type="first" r:id="rId17"/>
      <w:footerReference w:type="first" r:id="rId18"/>
      <w:pgSz w:w="11906" w:h="16838"/>
      <w:pgMar w:top="1417" w:right="127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93678" w14:textId="77777777" w:rsidR="00F4585F" w:rsidRDefault="00F4585F" w:rsidP="00694AA9">
      <w:pPr>
        <w:spacing w:after="0" w:line="240" w:lineRule="auto"/>
      </w:pPr>
      <w:r>
        <w:separator/>
      </w:r>
    </w:p>
  </w:endnote>
  <w:endnote w:type="continuationSeparator" w:id="0">
    <w:p w14:paraId="5D246884" w14:textId="77777777" w:rsidR="00F4585F" w:rsidRDefault="00F4585F" w:rsidP="00694AA9">
      <w:pPr>
        <w:spacing w:after="0" w:line="240" w:lineRule="auto"/>
      </w:pPr>
      <w:r>
        <w:continuationSeparator/>
      </w:r>
    </w:p>
  </w:endnote>
  <w:endnote w:type="continuationNotice" w:id="1">
    <w:p w14:paraId="6CE3ED64" w14:textId="77777777" w:rsidR="00F4585F" w:rsidRDefault="00F45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34693" w14:textId="3F8263A5" w:rsidR="00083BCC" w:rsidRDefault="00083BCC">
    <w:pPr>
      <w:pStyle w:val="Noga"/>
    </w:pPr>
    <w:r w:rsidRPr="00083BCC">
      <w:rPr>
        <w:rFonts w:ascii="Calibri Light" w:eastAsia="Times New Roman" w:hAnsi="Calibri Light" w:cs="Times New Roman"/>
        <w:noProof/>
        <w:sz w:val="28"/>
        <w:szCs w:val="28"/>
      </w:rPr>
      <mc:AlternateContent>
        <mc:Choice Requires="wps">
          <w:drawing>
            <wp:inline distT="0" distB="0" distL="0" distR="0" wp14:anchorId="083590EE" wp14:editId="0A05AD31">
              <wp:extent cx="512445" cy="441325"/>
              <wp:effectExtent l="0" t="0" r="0" b="0"/>
              <wp:docPr id="1" name="Diagram poteka: nadomestni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C541593" w14:textId="77777777" w:rsidR="00083BCC" w:rsidRPr="00542554" w:rsidRDefault="00083BCC" w:rsidP="00083BCC">
                          <w:pPr>
                            <w:pStyle w:val="Noga"/>
                            <w:pBdr>
                              <w:top w:val="single" w:sz="12" w:space="1" w:color="A5A5A5"/>
                              <w:bottom w:val="single" w:sz="48" w:space="1" w:color="A5A5A5"/>
                            </w:pBdr>
                            <w:jc w:val="center"/>
                          </w:pPr>
                          <w:r w:rsidRPr="00542554">
                            <w:fldChar w:fldCharType="begin"/>
                          </w:r>
                          <w:r w:rsidRPr="00542554">
                            <w:instrText>PAGE    \* MERGEFORMAT</w:instrText>
                          </w:r>
                          <w:r w:rsidRPr="00542554">
                            <w:fldChar w:fldCharType="separate"/>
                          </w:r>
                          <w:r w:rsidRPr="00542554">
                            <w:t>2</w:t>
                          </w:r>
                          <w:r w:rsidRPr="00542554">
                            <w:fldChar w:fldCharType="end"/>
                          </w:r>
                        </w:p>
                      </w:txbxContent>
                    </wps:txbx>
                    <wps:bodyPr rot="0" vert="horz" wrap="square" lIns="91440" tIns="45720" rIns="91440" bIns="45720" anchor="t" anchorCtr="0" upright="1">
                      <a:noAutofit/>
                    </wps:bodyPr>
                  </wps:wsp>
                </a:graphicData>
              </a:graphic>
            </wp:inline>
          </w:drawing>
        </mc:Choice>
        <mc:Fallback>
          <w:pict>
            <v:shapetype w14:anchorId="083590E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1"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" filled="f" fillcolor="#5c83b4" stroked="f" strokecolor="#737373">
              <v:textbox>
                <w:txbxContent>
                  <w:p w14:paraId="3C541593" w14:textId="77777777" w:rsidR="00083BCC" w:rsidRPr="00542554" w:rsidRDefault="00083BCC" w:rsidP="00083BCC">
                    <w:pPr>
                      <w:pStyle w:val="Noga"/>
                      <w:pBdr>
                        <w:top w:val="single" w:sz="12" w:space="1" w:color="A5A5A5"/>
                        <w:bottom w:val="single" w:sz="48" w:space="1" w:color="A5A5A5"/>
                      </w:pBdr>
                      <w:jc w:val="center"/>
                    </w:pPr>
                    <w:r w:rsidRPr="00542554">
                      <w:fldChar w:fldCharType="begin"/>
                    </w:r>
                    <w:r w:rsidRPr="00542554">
                      <w:instrText>PAGE    \* MERGEFORMAT</w:instrText>
                    </w:r>
                    <w:r w:rsidRPr="00542554">
                      <w:fldChar w:fldCharType="separate"/>
                    </w:r>
                    <w:r w:rsidRPr="00542554">
                      <w:t>2</w:t>
                    </w:r>
                    <w:r w:rsidRPr="00542554">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3CC4A" w14:textId="21CAE73E" w:rsidR="00083BCC" w:rsidRDefault="00083BCC">
    <w:pPr>
      <w:pStyle w:val="Noga"/>
    </w:pPr>
    <w:r w:rsidRPr="00083BCC">
      <w:rPr>
        <w:rFonts w:ascii="Calibri Light" w:eastAsia="Times New Roman" w:hAnsi="Calibri Light" w:cs="Times New Roman"/>
        <w:noProof/>
        <w:sz w:val="28"/>
        <w:szCs w:val="28"/>
      </w:rPr>
      <mc:AlternateContent>
        <mc:Choice Requires="wps">
          <w:drawing>
            <wp:inline distT="0" distB="0" distL="0" distR="0" wp14:anchorId="0015ED93" wp14:editId="6447CEC8">
              <wp:extent cx="512445" cy="441325"/>
              <wp:effectExtent l="0" t="0" r="0" b="0"/>
              <wp:docPr id="7" name="Diagram poteka: nadomestni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7F3DF51" w14:textId="77777777" w:rsidR="00083BCC" w:rsidRPr="00542554" w:rsidRDefault="00083BCC" w:rsidP="00083BCC">
                          <w:pPr>
                            <w:pStyle w:val="Noga"/>
                            <w:pBdr>
                              <w:top w:val="single" w:sz="12" w:space="1" w:color="A5A5A5"/>
                              <w:bottom w:val="single" w:sz="48" w:space="1" w:color="A5A5A5"/>
                            </w:pBdr>
                            <w:jc w:val="center"/>
                          </w:pPr>
                          <w:r w:rsidRPr="00542554">
                            <w:fldChar w:fldCharType="begin"/>
                          </w:r>
                          <w:r w:rsidRPr="00542554">
                            <w:instrText>PAGE    \* MERGEFORMAT</w:instrText>
                          </w:r>
                          <w:r w:rsidRPr="00542554">
                            <w:fldChar w:fldCharType="separate"/>
                          </w:r>
                          <w:r w:rsidRPr="00542554">
                            <w:t>2</w:t>
                          </w:r>
                          <w:r w:rsidRPr="00542554">
                            <w:fldChar w:fldCharType="end"/>
                          </w:r>
                        </w:p>
                      </w:txbxContent>
                    </wps:txbx>
                    <wps:bodyPr rot="0" vert="horz" wrap="square" lIns="91440" tIns="45720" rIns="91440" bIns="45720" anchor="t" anchorCtr="0" upright="1">
                      <a:noAutofit/>
                    </wps:bodyPr>
                  </wps:wsp>
                </a:graphicData>
              </a:graphic>
            </wp:inline>
          </w:drawing>
        </mc:Choice>
        <mc:Fallback>
          <w:pict>
            <v:shapetype w14:anchorId="0015ED9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7" o:spid="_x0000_s1027"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" filled="f" fillcolor="#5c83b4" stroked="f" strokecolor="#737373">
              <v:textbox>
                <w:txbxContent>
                  <w:p w14:paraId="37F3DF51" w14:textId="77777777" w:rsidR="00083BCC" w:rsidRPr="00542554" w:rsidRDefault="00083BCC" w:rsidP="00083BCC">
                    <w:pPr>
                      <w:pStyle w:val="Noga"/>
                      <w:pBdr>
                        <w:top w:val="single" w:sz="12" w:space="1" w:color="A5A5A5"/>
                        <w:bottom w:val="single" w:sz="48" w:space="1" w:color="A5A5A5"/>
                      </w:pBdr>
                      <w:jc w:val="center"/>
                    </w:pPr>
                    <w:r w:rsidRPr="00542554">
                      <w:fldChar w:fldCharType="begin"/>
                    </w:r>
                    <w:r w:rsidRPr="00542554">
                      <w:instrText>PAGE    \* MERGEFORMAT</w:instrText>
                    </w:r>
                    <w:r w:rsidRPr="00542554">
                      <w:fldChar w:fldCharType="separate"/>
                    </w:r>
                    <w:r w:rsidRPr="00542554">
                      <w:t>2</w:t>
                    </w:r>
                    <w:r w:rsidRPr="00542554">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674DF" w14:textId="77777777" w:rsidR="00F4585F" w:rsidRDefault="00F4585F" w:rsidP="00694AA9">
      <w:pPr>
        <w:spacing w:after="0" w:line="240" w:lineRule="auto"/>
      </w:pPr>
      <w:r>
        <w:separator/>
      </w:r>
    </w:p>
  </w:footnote>
  <w:footnote w:type="continuationSeparator" w:id="0">
    <w:p w14:paraId="50001CB9" w14:textId="77777777" w:rsidR="00F4585F" w:rsidRDefault="00F4585F" w:rsidP="00694AA9">
      <w:pPr>
        <w:spacing w:after="0" w:line="240" w:lineRule="auto"/>
      </w:pPr>
      <w:r>
        <w:continuationSeparator/>
      </w:r>
    </w:p>
  </w:footnote>
  <w:footnote w:type="continuationNotice" w:id="1">
    <w:p w14:paraId="49206CDB" w14:textId="77777777" w:rsidR="00F4585F" w:rsidRDefault="00F4585F">
      <w:pPr>
        <w:spacing w:after="0" w:line="240" w:lineRule="auto"/>
      </w:pPr>
    </w:p>
  </w:footnote>
  <w:footnote w:id="2">
    <w:p w14:paraId="7FCB316A" w14:textId="77777777" w:rsidR="00083BCC" w:rsidRDefault="00083BCC" w:rsidP="00083BCC">
      <w:pPr>
        <w:pStyle w:val="Sprotnaopomba-besedilo"/>
      </w:pPr>
      <w:r>
        <w:rPr>
          <w:rStyle w:val="Sprotnaopomba-sklic"/>
        </w:rPr>
        <w:footnoteRef/>
      </w:r>
      <w:r>
        <w:t xml:space="preserve"> </w:t>
      </w:r>
      <w:hyperlink r:id="rId1" w:history="1">
        <w:r w:rsidRPr="00D63524">
          <w:rPr>
            <w:rStyle w:val="Hiperpovezava"/>
          </w:rPr>
          <w:t>https://ec.europa.eu/transparency/regdoc/rep/1/2016/SL/1-2016-588-SL-F1-1.PDF</w:t>
        </w:r>
      </w:hyperlink>
    </w:p>
    <w:p w14:paraId="3133B21C" w14:textId="77777777" w:rsidR="00083BCC" w:rsidRDefault="00083BCC" w:rsidP="00083BCC">
      <w:pPr>
        <w:pStyle w:val="Sprotnaopomba-besedilo"/>
      </w:pPr>
    </w:p>
  </w:footnote>
  <w:footnote w:id="3">
    <w:p w14:paraId="2744A6BA" w14:textId="77777777" w:rsidR="00083BCC" w:rsidRDefault="00083BCC" w:rsidP="00083BCC">
      <w:pPr>
        <w:pStyle w:val="Sprotnaopomba-besedilo"/>
      </w:pPr>
      <w:r w:rsidRPr="00573DD1">
        <w:rPr>
          <w:rStyle w:val="Sprotnaopomba-sklic"/>
        </w:rPr>
        <w:footnoteRef/>
      </w:r>
      <w:r w:rsidRPr="00573DD1">
        <w:t xml:space="preserve"> Povzeto po Sklepu (EU) 2017/899 Evropskega parlamenta in Sveta z dne 17. maja 2017 o uporabi frekvenčnega pasu 470–790 MHz</w:t>
      </w:r>
      <w:r>
        <w:t xml:space="preserve">, </w:t>
      </w:r>
      <w:hyperlink r:id="rId2" w:history="1">
        <w:r w:rsidRPr="00D63524">
          <w:rPr>
            <w:rStyle w:val="Hiperpovezava"/>
          </w:rPr>
          <w:t>https://eur-lex.europa.eu/legal-content/SL/TXT/PDF/?uri=CELEX:32017D0899&amp;from=EL</w:t>
        </w:r>
      </w:hyperlink>
    </w:p>
    <w:p w14:paraId="0FBCFD26" w14:textId="77777777" w:rsidR="00083BCC" w:rsidRPr="00573DD1" w:rsidRDefault="00083BCC" w:rsidP="00083BCC">
      <w:pPr>
        <w:pStyle w:val="Sprotnaopomba-besedilo"/>
      </w:pPr>
    </w:p>
  </w:footnote>
  <w:footnote w:id="4">
    <w:p w14:paraId="60484A88" w14:textId="77777777" w:rsidR="00083BCC" w:rsidRDefault="00083BCC" w:rsidP="00083BCC">
      <w:pPr>
        <w:pStyle w:val="Sprotnaopomba-besedilo"/>
      </w:pPr>
      <w:r>
        <w:rPr>
          <w:rStyle w:val="Sprotnaopomba-sklic"/>
        </w:rPr>
        <w:footnoteRef/>
      </w:r>
      <w:r>
        <w:t xml:space="preserve"> </w:t>
      </w:r>
      <w:r w:rsidRPr="00293761">
        <w:rPr>
          <w:lang w:eastAsia="sl-SI"/>
        </w:rPr>
        <w:t>Agencija je začela s pripravami na podelitev frekvenc v pasovih 700, 1400, 2300, 3500 in 3700 MHz že konec leta 2014. Zaradi odziva operaterjev je aktivnosti prekinila do objave posvetovalnega dokumenta dne 23. 6. 2017, v katerem je predlagala podelitev spektra v dveh delih: prvi del konec leta 2017</w:t>
      </w:r>
      <w:r>
        <w:rPr>
          <w:lang w:eastAsia="sl-SI"/>
        </w:rPr>
        <w:t xml:space="preserve"> </w:t>
      </w:r>
      <w:r w:rsidRPr="00293761">
        <w:rPr>
          <w:lang w:eastAsia="sl-SI"/>
        </w:rPr>
        <w:t>–</w:t>
      </w:r>
      <w:r>
        <w:rPr>
          <w:lang w:eastAsia="sl-SI"/>
        </w:rPr>
        <w:t xml:space="preserve"> </w:t>
      </w:r>
      <w:r w:rsidRPr="00293761">
        <w:rPr>
          <w:lang w:eastAsia="sl-SI"/>
        </w:rPr>
        <w:t>začetek leta 2018 za 700MHz/700MHz-SDL/1400MHz-B/2300 MHz in drugi del leta 2019 z datumom veljavnosti odločb od 22. 9. 2021 za 1400 MHz-A/1400 MHz-C/2100MHz/3400-3800MHz (po potrebi večji del (25,053 GHz – 27,5 GHz) ali le zgornji 1 GHz pasu 26 GHz (24,25 – 27,5 GHz)); ali pa celotni spekter leta 2019. Gled</w:t>
      </w:r>
      <w:r>
        <w:rPr>
          <w:lang w:eastAsia="sl-SI"/>
        </w:rPr>
        <w:t xml:space="preserve">e na odzive strokovne javnosti in </w:t>
      </w:r>
      <w:r w:rsidRPr="00293761">
        <w:rPr>
          <w:lang w:eastAsia="sl-SI"/>
        </w:rPr>
        <w:t>predvidene storitve je prevladala odločitev za javni razpis vseh razpoložljivih pasov z javno dražbo, ki bo zaključen do 30. 6.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30577" w14:textId="378F2992" w:rsidR="009C0013" w:rsidRDefault="00667CD2" w:rsidP="00667CD2">
    <w:pPr>
      <w:pStyle w:val="Glava"/>
      <w:spacing w:line="720" w:lineRule="exact"/>
    </w:pPr>
    <w:r>
      <w:rPr>
        <w:noProof/>
      </w:rPr>
      <w:drawing>
        <wp:inline distT="0" distB="0" distL="0" distR="0" wp14:anchorId="266C8248" wp14:editId="7F0A5BFC">
          <wp:extent cx="4321810" cy="972185"/>
          <wp:effectExtent l="0" t="0" r="2540" b="0"/>
          <wp:docPr id="2" name="Slika 21" descr="Logotip: Republika Slovenija, Vlada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1" descr="Logotip: Republika Slovenija, Vlada Republike Slovenije">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inline>
      </w:drawing>
    </w:r>
  </w:p>
  <w:p w14:paraId="3071E059" w14:textId="3251CD0A" w:rsidR="009C0013" w:rsidRDefault="009C0013" w:rsidP="009C0013">
    <w:pPr>
      <w:pStyle w:val="Glava"/>
      <w:tabs>
        <w:tab w:val="left" w:pos="5112"/>
      </w:tabs>
      <w:spacing w:before="120" w:line="240" w:lineRule="exact"/>
      <w:rPr>
        <w:rFonts w:cs="Arial"/>
        <w:sz w:val="16"/>
      </w:rPr>
    </w:pPr>
    <w:r>
      <w:t xml:space="preserve">                                   </w:t>
    </w:r>
    <w:r>
      <w:rPr>
        <w:rFonts w:cs="Arial"/>
        <w:sz w:val="16"/>
      </w:rPr>
      <w:t>Gregorčičeva 20–25, Sl-1001 Ljubljana</w:t>
    </w:r>
    <w:r>
      <w:rPr>
        <w:rFonts w:cs="Arial"/>
        <w:sz w:val="16"/>
      </w:rPr>
      <w:tab/>
      <w:t xml:space="preserve">                                                             T: +386 1 478 1000</w:t>
    </w:r>
  </w:p>
  <w:p w14:paraId="1BB88B4E" w14:textId="723ECFBC" w:rsidR="009C0013" w:rsidRDefault="009C0013" w:rsidP="009C0013">
    <w:pPr>
      <w:pStyle w:val="Glava"/>
      <w:tabs>
        <w:tab w:val="left" w:pos="5112"/>
      </w:tabs>
      <w:spacing w:line="240" w:lineRule="exact"/>
      <w:rPr>
        <w:rFonts w:cs="Arial"/>
        <w:sz w:val="16"/>
      </w:rPr>
    </w:pPr>
    <w:r>
      <w:rPr>
        <w:rFonts w:cs="Arial"/>
        <w:sz w:val="16"/>
      </w:rPr>
      <w:tab/>
      <w:t xml:space="preserve">                                                                                                                                          F: +386 1 478 1607</w:t>
    </w:r>
  </w:p>
  <w:p w14:paraId="11C4E211" w14:textId="1FF5511B" w:rsidR="009C0013" w:rsidRDefault="009C0013" w:rsidP="009C0013">
    <w:pPr>
      <w:pStyle w:val="Glava"/>
      <w:tabs>
        <w:tab w:val="left" w:pos="5112"/>
      </w:tabs>
      <w:spacing w:line="240" w:lineRule="exact"/>
      <w:rPr>
        <w:rFonts w:cs="Arial"/>
        <w:sz w:val="16"/>
      </w:rPr>
    </w:pPr>
    <w:r>
      <w:rPr>
        <w:rFonts w:cs="Arial"/>
        <w:sz w:val="16"/>
      </w:rPr>
      <w:tab/>
      <w:t xml:space="preserve">                                                                                                                                   E: gp.gs@gov.si</w:t>
    </w:r>
  </w:p>
  <w:p w14:paraId="49215887" w14:textId="780F7632" w:rsidR="009C0013" w:rsidRDefault="009C0013" w:rsidP="009C0013">
    <w:pPr>
      <w:pStyle w:val="Glava"/>
      <w:tabs>
        <w:tab w:val="left" w:pos="5112"/>
      </w:tabs>
      <w:spacing w:line="240" w:lineRule="exact"/>
      <w:rPr>
        <w:rFonts w:cs="Arial"/>
        <w:sz w:val="16"/>
      </w:rPr>
    </w:pPr>
    <w:r>
      <w:rPr>
        <w:rFonts w:cs="Arial"/>
        <w:sz w:val="16"/>
      </w:rPr>
      <w:tab/>
      <w:t xml:space="preserve">                                                                                                                                            http://www.vlada.si/</w:t>
    </w:r>
  </w:p>
  <w:p w14:paraId="0A3A9A7D" w14:textId="1F4E0F48" w:rsidR="009C0013" w:rsidRDefault="009C0013" w:rsidP="00667CD2">
    <w:pPr>
      <w:pStyle w:val="Glava"/>
      <w:spacing w:line="7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1E15"/>
    <w:multiLevelType w:val="hybridMultilevel"/>
    <w:tmpl w:val="CBECBF1E"/>
    <w:lvl w:ilvl="0" w:tplc="CD18AF7C">
      <w:numFmt w:val="bullet"/>
      <w:lvlText w:val="-"/>
      <w:lvlJc w:val="left"/>
      <w:pPr>
        <w:ind w:left="0" w:firstLine="0"/>
      </w:pPr>
      <w:rPr>
        <w:rFonts w:asciiTheme="majorHAnsi" w:eastAsiaTheme="minorHAnsi" w:hAnsiTheme="majorHAns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D012027"/>
    <w:multiLevelType w:val="multilevel"/>
    <w:tmpl w:val="A78E6814"/>
    <w:lvl w:ilvl="0">
      <w:start w:val="1"/>
      <w:numFmt w:val="bullet"/>
      <w:pStyle w:val="Oznaenseznam"/>
      <w:lvlText w:val="—"/>
      <w:lvlJc w:val="left"/>
      <w:pPr>
        <w:tabs>
          <w:tab w:val="num" w:pos="283"/>
        </w:tabs>
        <w:ind w:left="283" w:hanging="283"/>
      </w:pPr>
      <w:rPr>
        <w:rFonts w:ascii="Times New Roman" w:hAnsi="Times New Roman" w:cs="Times New Roman" w:hint="default"/>
      </w:rPr>
    </w:lvl>
    <w:lvl w:ilvl="1">
      <w:start w:val="1"/>
      <w:numFmt w:val="bullet"/>
      <w:pStyle w:val="Oznaenseznam2"/>
      <w:lvlText w:val="—"/>
      <w:lvlJc w:val="left"/>
      <w:pPr>
        <w:tabs>
          <w:tab w:val="num" w:pos="567"/>
        </w:tabs>
        <w:ind w:left="567" w:hanging="283"/>
      </w:pPr>
      <w:rPr>
        <w:rFonts w:ascii="Times New Roman" w:hAnsi="Times New Roman" w:cs="Times New Roman" w:hint="default"/>
      </w:rPr>
    </w:lvl>
    <w:lvl w:ilvl="2">
      <w:start w:val="1"/>
      <w:numFmt w:val="bullet"/>
      <w:pStyle w:val="Oznaenseznam3"/>
      <w:lvlText w:val="—"/>
      <w:lvlJc w:val="left"/>
      <w:pPr>
        <w:tabs>
          <w:tab w:val="num" w:pos="851"/>
        </w:tabs>
        <w:ind w:left="851" w:hanging="283"/>
      </w:pPr>
      <w:rPr>
        <w:rFonts w:ascii="Times New Roman" w:hAnsi="Times New Roman" w:cs="Times New Roman" w:hint="default"/>
      </w:rPr>
    </w:lvl>
    <w:lvl w:ilvl="3">
      <w:start w:val="1"/>
      <w:numFmt w:val="bullet"/>
      <w:pStyle w:val="Oznaenseznam4"/>
      <w:lvlText w:val="—"/>
      <w:lvlJc w:val="left"/>
      <w:pPr>
        <w:tabs>
          <w:tab w:val="num" w:pos="1135"/>
        </w:tabs>
        <w:ind w:left="1135" w:hanging="283"/>
      </w:pPr>
      <w:rPr>
        <w:rFonts w:ascii="Times New Roman" w:hAnsi="Times New Roman" w:cs="Times New Roman" w:hint="default"/>
      </w:rPr>
    </w:lvl>
    <w:lvl w:ilvl="4">
      <w:start w:val="1"/>
      <w:numFmt w:val="bullet"/>
      <w:pStyle w:val="Oznaenseznam5"/>
      <w:lvlText w:val="—"/>
      <w:lvlJc w:val="left"/>
      <w:pPr>
        <w:tabs>
          <w:tab w:val="num" w:pos="1419"/>
        </w:tabs>
        <w:ind w:left="1419" w:hanging="283"/>
      </w:pPr>
      <w:rPr>
        <w:rFonts w:ascii="Times New Roman" w:hAnsi="Times New Roman" w:cs="Times New Roman" w:hint="default"/>
      </w:rPr>
    </w:lvl>
    <w:lvl w:ilvl="5">
      <w:start w:val="1"/>
      <w:numFmt w:val="bullet"/>
      <w:lvlText w:val="—"/>
      <w:lvlJc w:val="left"/>
      <w:pPr>
        <w:tabs>
          <w:tab w:val="num" w:pos="1703"/>
        </w:tabs>
        <w:ind w:left="1703" w:hanging="283"/>
      </w:pPr>
      <w:rPr>
        <w:rFonts w:ascii="Times New Roman" w:hAnsi="Times New Roman" w:cs="Times New Roman" w:hint="default"/>
      </w:rPr>
    </w:lvl>
    <w:lvl w:ilvl="6">
      <w:start w:val="1"/>
      <w:numFmt w:val="bullet"/>
      <w:lvlText w:val="—"/>
      <w:lvlJc w:val="left"/>
      <w:pPr>
        <w:tabs>
          <w:tab w:val="num" w:pos="1987"/>
        </w:tabs>
        <w:ind w:left="1987" w:hanging="283"/>
      </w:pPr>
      <w:rPr>
        <w:rFonts w:ascii="Times New Roman" w:hAnsi="Times New Roman" w:cs="Times New Roman" w:hint="default"/>
      </w:rPr>
    </w:lvl>
    <w:lvl w:ilvl="7">
      <w:start w:val="1"/>
      <w:numFmt w:val="bullet"/>
      <w:lvlText w:val="—"/>
      <w:lvlJc w:val="left"/>
      <w:pPr>
        <w:tabs>
          <w:tab w:val="num" w:pos="2271"/>
        </w:tabs>
        <w:ind w:left="2271" w:hanging="283"/>
      </w:pPr>
      <w:rPr>
        <w:rFonts w:ascii="Times New Roman" w:hAnsi="Times New Roman" w:cs="Times New Roman" w:hint="default"/>
      </w:rPr>
    </w:lvl>
    <w:lvl w:ilvl="8">
      <w:start w:val="1"/>
      <w:numFmt w:val="bullet"/>
      <w:lvlText w:val="—"/>
      <w:lvlJc w:val="left"/>
      <w:pPr>
        <w:tabs>
          <w:tab w:val="num" w:pos="2555"/>
        </w:tabs>
        <w:ind w:left="2555" w:hanging="283"/>
      </w:pPr>
      <w:rPr>
        <w:rFonts w:ascii="Times New Roman" w:hAnsi="Times New Roman" w:cs="Times New Roman" w:hint="default"/>
      </w:rPr>
    </w:lvl>
  </w:abstractNum>
  <w:abstractNum w:abstractNumId="2" w15:restartNumberingAfterBreak="0">
    <w:nsid w:val="42450FBE"/>
    <w:multiLevelType w:val="hybridMultilevel"/>
    <w:tmpl w:val="5EDCBB32"/>
    <w:lvl w:ilvl="0" w:tplc="6A141E3E">
      <w:numFmt w:val="bullet"/>
      <w:lvlText w:val="-"/>
      <w:lvlJc w:val="left"/>
      <w:pPr>
        <w:ind w:left="720" w:hanging="360"/>
      </w:pPr>
      <w:rPr>
        <w:rFonts w:ascii="Calibri Light" w:eastAsiaTheme="minorHAnsi" w:hAnsi="Calibri Light" w:cs="Calibri Light"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C6048AF"/>
    <w:multiLevelType w:val="hybridMultilevel"/>
    <w:tmpl w:val="89E215AE"/>
    <w:lvl w:ilvl="0" w:tplc="6A141E3E">
      <w:numFmt w:val="bullet"/>
      <w:lvlText w:val="-"/>
      <w:lvlJc w:val="left"/>
      <w:pPr>
        <w:ind w:left="720" w:hanging="360"/>
      </w:pPr>
      <w:rPr>
        <w:rFonts w:ascii="Calibri Light" w:eastAsiaTheme="minorHAns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GB" w:vendorID="64" w:dllVersion="6" w:nlCheck="1" w:checkStyle="1"/>
  <w:proofState w:spelling="clean" w:grammar="clean"/>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AA9"/>
    <w:rsid w:val="00083BCC"/>
    <w:rsid w:val="00095E0B"/>
    <w:rsid w:val="000A5F08"/>
    <w:rsid w:val="000D53F1"/>
    <w:rsid w:val="00141EB7"/>
    <w:rsid w:val="001B6068"/>
    <w:rsid w:val="003805D5"/>
    <w:rsid w:val="00401E0A"/>
    <w:rsid w:val="00413681"/>
    <w:rsid w:val="00440B72"/>
    <w:rsid w:val="00484AC1"/>
    <w:rsid w:val="005E52A4"/>
    <w:rsid w:val="00667CD2"/>
    <w:rsid w:val="00694AA9"/>
    <w:rsid w:val="006F30B0"/>
    <w:rsid w:val="007228EE"/>
    <w:rsid w:val="00764ED1"/>
    <w:rsid w:val="007802FE"/>
    <w:rsid w:val="00786D75"/>
    <w:rsid w:val="007E7EFE"/>
    <w:rsid w:val="00814337"/>
    <w:rsid w:val="00916502"/>
    <w:rsid w:val="009C0013"/>
    <w:rsid w:val="00A01369"/>
    <w:rsid w:val="00A7301F"/>
    <w:rsid w:val="00B4728F"/>
    <w:rsid w:val="00B85C2C"/>
    <w:rsid w:val="00B931FA"/>
    <w:rsid w:val="00C0074E"/>
    <w:rsid w:val="00C3262E"/>
    <w:rsid w:val="00C713CA"/>
    <w:rsid w:val="00CE5DC7"/>
    <w:rsid w:val="00CF4CCF"/>
    <w:rsid w:val="00D563CB"/>
    <w:rsid w:val="00DA7392"/>
    <w:rsid w:val="00E57F0F"/>
    <w:rsid w:val="00E643CD"/>
    <w:rsid w:val="00E706FC"/>
    <w:rsid w:val="00E921FC"/>
    <w:rsid w:val="00F1251A"/>
    <w:rsid w:val="00F20C16"/>
    <w:rsid w:val="00F32FCD"/>
    <w:rsid w:val="00F4585F"/>
    <w:rsid w:val="00FF78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BC2142"/>
  <w15:chartTrackingRefBased/>
  <w15:docId w15:val="{AE037E14-E57F-43F6-B34D-C5B7A2A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83BCC"/>
    <w:pPr>
      <w:spacing w:line="360" w:lineRule="auto"/>
      <w:jc w:val="both"/>
    </w:pPr>
    <w:rPr>
      <w:rFonts w:asciiTheme="majorHAnsi" w:hAnsiTheme="majorHAnsi"/>
    </w:rPr>
  </w:style>
  <w:style w:type="paragraph" w:styleId="Naslov1">
    <w:name w:val="heading 1"/>
    <w:aliases w:val="NASLOV"/>
    <w:basedOn w:val="Navaden"/>
    <w:next w:val="Navaden"/>
    <w:link w:val="Naslov1Znak"/>
    <w:autoRedefine/>
    <w:qFormat/>
    <w:rsid w:val="00667CD2"/>
    <w:pPr>
      <w:keepNext/>
      <w:spacing w:before="240" w:after="60" w:line="260" w:lineRule="exact"/>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uiPriority w:val="9"/>
    <w:unhideWhenUsed/>
    <w:qFormat/>
    <w:rsid w:val="00083BCC"/>
    <w:pPr>
      <w:keepNext/>
      <w:keepLines/>
      <w:spacing w:before="40" w:after="0"/>
      <w:outlineLvl w:val="1"/>
    </w:pPr>
    <w:rPr>
      <w:rFonts w:eastAsiaTheme="majorEastAsia"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Emily">
    <w:name w:val="Emily"/>
    <w:basedOn w:val="Navaden"/>
    <w:next w:val="Navaden"/>
    <w:autoRedefine/>
    <w:qFormat/>
    <w:rsid w:val="00401E0A"/>
    <w:pPr>
      <w:tabs>
        <w:tab w:val="left" w:pos="284"/>
      </w:tabs>
      <w:ind w:firstLine="851"/>
    </w:pPr>
    <w:rPr>
      <w:color w:val="92D050"/>
    </w:rPr>
  </w:style>
  <w:style w:type="paragraph" w:styleId="Glava">
    <w:name w:val="header"/>
    <w:basedOn w:val="Navaden"/>
    <w:link w:val="GlavaZnak"/>
    <w:unhideWhenUsed/>
    <w:rsid w:val="00694AA9"/>
    <w:pPr>
      <w:tabs>
        <w:tab w:val="center" w:pos="4536"/>
        <w:tab w:val="right" w:pos="9072"/>
      </w:tabs>
      <w:spacing w:after="0" w:line="240" w:lineRule="auto"/>
    </w:pPr>
  </w:style>
  <w:style w:type="character" w:customStyle="1" w:styleId="GlavaZnak">
    <w:name w:val="Glava Znak"/>
    <w:basedOn w:val="Privzetapisavaodstavka"/>
    <w:link w:val="Glava"/>
    <w:rsid w:val="00694AA9"/>
  </w:style>
  <w:style w:type="paragraph" w:styleId="Noga">
    <w:name w:val="footer"/>
    <w:basedOn w:val="Navaden"/>
    <w:link w:val="NogaZnak"/>
    <w:uiPriority w:val="99"/>
    <w:unhideWhenUsed/>
    <w:rsid w:val="00694AA9"/>
    <w:pPr>
      <w:tabs>
        <w:tab w:val="center" w:pos="4536"/>
        <w:tab w:val="right" w:pos="9072"/>
      </w:tabs>
      <w:spacing w:after="0" w:line="240" w:lineRule="auto"/>
    </w:pPr>
  </w:style>
  <w:style w:type="character" w:customStyle="1" w:styleId="NogaZnak">
    <w:name w:val="Noga Znak"/>
    <w:basedOn w:val="Privzetapisavaodstavka"/>
    <w:link w:val="Noga"/>
    <w:uiPriority w:val="99"/>
    <w:rsid w:val="00694AA9"/>
  </w:style>
  <w:style w:type="paragraph" w:styleId="Brezrazmikov">
    <w:name w:val="No Spacing"/>
    <w:uiPriority w:val="1"/>
    <w:qFormat/>
    <w:rsid w:val="00764ED1"/>
    <w:pPr>
      <w:spacing w:after="0" w:line="240" w:lineRule="auto"/>
    </w:pPr>
    <w:rPr>
      <w:rFonts w:ascii="Calibri" w:eastAsia="Calibri" w:hAnsi="Calibri" w:cs="Times New Roman"/>
      <w:lang w:val="en-GB"/>
    </w:rPr>
  </w:style>
  <w:style w:type="paragraph" w:styleId="Besedilooblaka">
    <w:name w:val="Balloon Text"/>
    <w:basedOn w:val="Navaden"/>
    <w:link w:val="BesedilooblakaZnak"/>
    <w:uiPriority w:val="99"/>
    <w:semiHidden/>
    <w:unhideWhenUsed/>
    <w:rsid w:val="00F32F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2FCD"/>
    <w:rPr>
      <w:rFonts w:ascii="Segoe UI" w:hAnsi="Segoe UI" w:cs="Segoe UI"/>
      <w:sz w:val="18"/>
      <w:szCs w:val="18"/>
    </w:rPr>
  </w:style>
  <w:style w:type="table" w:styleId="Tabelamrea">
    <w:name w:val="Table Grid"/>
    <w:basedOn w:val="Navadnatabela"/>
    <w:uiPriority w:val="39"/>
    <w:rsid w:val="00A73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NASLOV Znak"/>
    <w:basedOn w:val="Privzetapisavaodstavka"/>
    <w:link w:val="Naslov1"/>
    <w:rsid w:val="00667CD2"/>
    <w:rPr>
      <w:rFonts w:ascii="Arial" w:eastAsia="Times New Roman" w:hAnsi="Arial" w:cs="Times New Roman"/>
      <w:b/>
      <w:kern w:val="32"/>
      <w:sz w:val="28"/>
      <w:szCs w:val="32"/>
      <w:lang w:eastAsia="sl-SI"/>
    </w:rPr>
  </w:style>
  <w:style w:type="paragraph" w:customStyle="1" w:styleId="datumtevilka">
    <w:name w:val="datum številka"/>
    <w:basedOn w:val="Navaden"/>
    <w:qFormat/>
    <w:rsid w:val="00667CD2"/>
    <w:pPr>
      <w:tabs>
        <w:tab w:val="left" w:pos="1701"/>
      </w:tabs>
      <w:spacing w:after="0" w:line="260" w:lineRule="exact"/>
    </w:pPr>
    <w:rPr>
      <w:rFonts w:ascii="Arial" w:eastAsia="Times New Roman" w:hAnsi="Arial" w:cs="Times New Roman"/>
      <w:sz w:val="20"/>
      <w:szCs w:val="20"/>
      <w:lang w:eastAsia="sl-SI"/>
    </w:rPr>
  </w:style>
  <w:style w:type="paragraph" w:customStyle="1" w:styleId="Neotevilenodstavek">
    <w:name w:val="Neoštevilčen odstavek"/>
    <w:basedOn w:val="Navaden"/>
    <w:link w:val="NeotevilenodstavekZnak"/>
    <w:qFormat/>
    <w:rsid w:val="00667CD2"/>
    <w:pPr>
      <w:overflowPunct w:val="0"/>
      <w:autoSpaceDE w:val="0"/>
      <w:autoSpaceDN w:val="0"/>
      <w:adjustRightInd w:val="0"/>
      <w:spacing w:before="60" w:after="60" w:line="200" w:lineRule="exact"/>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667CD2"/>
    <w:rPr>
      <w:rFonts w:ascii="Arial" w:eastAsia="Times New Roman" w:hAnsi="Arial" w:cs="Arial"/>
      <w:lang w:eastAsia="sl-SI"/>
    </w:rPr>
  </w:style>
  <w:style w:type="paragraph" w:styleId="Telobesedila">
    <w:name w:val="Body Text"/>
    <w:basedOn w:val="Navaden"/>
    <w:link w:val="TelobesedilaZnak"/>
    <w:rsid w:val="00667CD2"/>
    <w:pPr>
      <w:spacing w:after="120" w:line="260" w:lineRule="atLeast"/>
    </w:pPr>
    <w:rPr>
      <w:rFonts w:ascii="Arial" w:eastAsia="Times New Roman" w:hAnsi="Arial" w:cs="Times New Roman"/>
      <w:sz w:val="20"/>
      <w:szCs w:val="24"/>
    </w:rPr>
  </w:style>
  <w:style w:type="character" w:customStyle="1" w:styleId="TelobesedilaZnak">
    <w:name w:val="Telo besedila Znak"/>
    <w:basedOn w:val="Privzetapisavaodstavka"/>
    <w:link w:val="Telobesedila"/>
    <w:uiPriority w:val="1"/>
    <w:rsid w:val="00667CD2"/>
    <w:rPr>
      <w:rFonts w:ascii="Arial" w:eastAsia="Times New Roman" w:hAnsi="Arial" w:cs="Times New Roman"/>
      <w:sz w:val="20"/>
      <w:szCs w:val="24"/>
    </w:rPr>
  </w:style>
  <w:style w:type="character" w:customStyle="1" w:styleId="Naslov2Znak">
    <w:name w:val="Naslov 2 Znak"/>
    <w:basedOn w:val="Privzetapisavaodstavka"/>
    <w:link w:val="Naslov2"/>
    <w:uiPriority w:val="9"/>
    <w:rsid w:val="00083BCC"/>
    <w:rPr>
      <w:rFonts w:asciiTheme="majorHAnsi" w:eastAsiaTheme="majorEastAsia" w:hAnsiTheme="majorHAnsi" w:cstheme="majorBidi"/>
      <w:color w:val="2E74B5" w:themeColor="accent1" w:themeShade="BF"/>
      <w:sz w:val="26"/>
      <w:szCs w:val="26"/>
    </w:rPr>
  </w:style>
  <w:style w:type="character" w:styleId="Hiperpovezava">
    <w:name w:val="Hyperlink"/>
    <w:basedOn w:val="Privzetapisavaodstavka"/>
    <w:uiPriority w:val="99"/>
    <w:unhideWhenUsed/>
    <w:rsid w:val="00083BCC"/>
    <w:rPr>
      <w:color w:val="0563C1" w:themeColor="hyperlink"/>
      <w:u w:val="single"/>
    </w:rPr>
  </w:style>
  <w:style w:type="paragraph" w:styleId="Sprotnaopomba-besedilo">
    <w:name w:val="footnote text"/>
    <w:basedOn w:val="Navaden"/>
    <w:link w:val="Sprotnaopomba-besediloZnak"/>
    <w:uiPriority w:val="99"/>
    <w:unhideWhenUsed/>
    <w:rsid w:val="00083BCC"/>
    <w:pPr>
      <w:spacing w:after="0" w:line="240" w:lineRule="auto"/>
    </w:pPr>
    <w:rPr>
      <w:rFonts w:cstheme="minorHAnsi"/>
      <w:color w:val="000000" w:themeColor="text1"/>
      <w:sz w:val="20"/>
      <w:szCs w:val="20"/>
    </w:rPr>
  </w:style>
  <w:style w:type="character" w:customStyle="1" w:styleId="Sprotnaopomba-besediloZnak">
    <w:name w:val="Sprotna opomba - besedilo Znak"/>
    <w:basedOn w:val="Privzetapisavaodstavka"/>
    <w:link w:val="Sprotnaopomba-besedilo"/>
    <w:uiPriority w:val="99"/>
    <w:rsid w:val="00083BCC"/>
    <w:rPr>
      <w:rFonts w:asciiTheme="majorHAnsi" w:hAnsiTheme="majorHAnsi" w:cstheme="minorHAnsi"/>
      <w:color w:val="000000" w:themeColor="text1"/>
      <w:sz w:val="20"/>
      <w:szCs w:val="20"/>
    </w:rPr>
  </w:style>
  <w:style w:type="character" w:styleId="Sprotnaopomba-sklic">
    <w:name w:val="footnote reference"/>
    <w:aliases w:val="Appel note de bas de p,Appel note de bas de p + 11 pt,Italic,Footnote,Footnote symbol,(NECG) Footnote Reference"/>
    <w:basedOn w:val="Privzetapisavaodstavka"/>
    <w:uiPriority w:val="99"/>
    <w:unhideWhenUsed/>
    <w:rsid w:val="00083BCC"/>
    <w:rPr>
      <w:vertAlign w:val="superscript"/>
    </w:rPr>
  </w:style>
  <w:style w:type="paragraph" w:styleId="Oznaenseznam">
    <w:name w:val="List Bullet"/>
    <w:basedOn w:val="Navaden"/>
    <w:qFormat/>
    <w:rsid w:val="00083BCC"/>
    <w:pPr>
      <w:numPr>
        <w:numId w:val="1"/>
      </w:numPr>
      <w:spacing w:after="0"/>
      <w:ind w:left="426" w:hanging="284"/>
      <w:contextualSpacing/>
    </w:pPr>
    <w:rPr>
      <w:rFonts w:eastAsia="Times New Roman" w:cs="Times New Roman"/>
      <w:szCs w:val="20"/>
      <w:lang w:eastAsia="sl-SI"/>
    </w:rPr>
  </w:style>
  <w:style w:type="paragraph" w:styleId="Oznaenseznam2">
    <w:name w:val="List Bullet 2"/>
    <w:basedOn w:val="Oznaenseznam"/>
    <w:qFormat/>
    <w:rsid w:val="00083BCC"/>
    <w:pPr>
      <w:numPr>
        <w:ilvl w:val="1"/>
      </w:numPr>
    </w:pPr>
  </w:style>
  <w:style w:type="paragraph" w:styleId="Oznaenseznam4">
    <w:name w:val="List Bullet 4"/>
    <w:basedOn w:val="Oznaenseznam"/>
    <w:rsid w:val="00083BCC"/>
    <w:pPr>
      <w:numPr>
        <w:ilvl w:val="3"/>
      </w:numPr>
    </w:pPr>
  </w:style>
  <w:style w:type="paragraph" w:styleId="Oznaenseznam5">
    <w:name w:val="List Bullet 5"/>
    <w:basedOn w:val="Oznaenseznam"/>
    <w:rsid w:val="00083BCC"/>
    <w:pPr>
      <w:numPr>
        <w:ilvl w:val="4"/>
      </w:numPr>
    </w:pPr>
  </w:style>
  <w:style w:type="paragraph" w:styleId="Oznaenseznam3">
    <w:name w:val="List Bullet 3"/>
    <w:basedOn w:val="Oznaenseznam"/>
    <w:rsid w:val="00083BCC"/>
    <w:pPr>
      <w:numPr>
        <w:ilvl w:val="2"/>
      </w:numPr>
    </w:pPr>
  </w:style>
  <w:style w:type="paragraph" w:styleId="Naslov">
    <w:name w:val="Title"/>
    <w:basedOn w:val="Navaden"/>
    <w:next w:val="Navaden"/>
    <w:link w:val="NaslovZnak"/>
    <w:uiPriority w:val="10"/>
    <w:qFormat/>
    <w:rsid w:val="00083BCC"/>
    <w:pPr>
      <w:spacing w:after="0" w:line="240" w:lineRule="auto"/>
      <w:contextualSpacing/>
    </w:pPr>
    <w:rPr>
      <w:rFonts w:eastAsiaTheme="majorEastAsia" w:cstheme="majorBidi"/>
      <w:spacing w:val="-10"/>
      <w:kern w:val="28"/>
      <w:sz w:val="56"/>
      <w:szCs w:val="56"/>
    </w:rPr>
  </w:style>
  <w:style w:type="character" w:customStyle="1" w:styleId="NaslovZnak">
    <w:name w:val="Naslov Znak"/>
    <w:basedOn w:val="Privzetapisavaodstavka"/>
    <w:link w:val="Naslov"/>
    <w:uiPriority w:val="10"/>
    <w:rsid w:val="00083BCC"/>
    <w:rPr>
      <w:rFonts w:asciiTheme="majorHAnsi" w:eastAsiaTheme="majorEastAsia" w:hAnsiTheme="majorHAnsi" w:cstheme="majorBidi"/>
      <w:spacing w:val="-10"/>
      <w:kern w:val="28"/>
      <w:sz w:val="56"/>
      <w:szCs w:val="56"/>
    </w:rPr>
  </w:style>
  <w:style w:type="paragraph" w:styleId="Odstavekseznama">
    <w:name w:val="List Paragraph"/>
    <w:basedOn w:val="Navaden"/>
    <w:uiPriority w:val="34"/>
    <w:qFormat/>
    <w:rsid w:val="00083BCC"/>
    <w:pPr>
      <w:ind w:left="720"/>
      <w:contextualSpacing/>
    </w:pPr>
  </w:style>
  <w:style w:type="paragraph" w:styleId="NaslovTOC">
    <w:name w:val="TOC Heading"/>
    <w:basedOn w:val="Naslov1"/>
    <w:next w:val="Navaden"/>
    <w:uiPriority w:val="39"/>
    <w:unhideWhenUsed/>
    <w:qFormat/>
    <w:rsid w:val="00083BCC"/>
    <w:pPr>
      <w:keepLines/>
      <w:spacing w:after="0" w:line="259" w:lineRule="auto"/>
      <w:outlineLvl w:val="9"/>
    </w:pPr>
    <w:rPr>
      <w:rFonts w:asciiTheme="majorHAnsi" w:eastAsiaTheme="majorEastAsia" w:hAnsiTheme="majorHAnsi" w:cstheme="majorBidi"/>
      <w:b w:val="0"/>
      <w:color w:val="2E74B5" w:themeColor="accent1" w:themeShade="BF"/>
      <w:kern w:val="0"/>
      <w:sz w:val="32"/>
    </w:rPr>
  </w:style>
  <w:style w:type="paragraph" w:styleId="Kazalovsebine1">
    <w:name w:val="toc 1"/>
    <w:basedOn w:val="Navaden"/>
    <w:next w:val="Navaden"/>
    <w:autoRedefine/>
    <w:uiPriority w:val="39"/>
    <w:unhideWhenUsed/>
    <w:rsid w:val="00083BC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80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4029" TargetMode="External"/><Relationship Id="rId13" Type="http://schemas.openxmlformats.org/officeDocument/2006/relationships/hyperlink" Target="http://eur-lex.europa.eu/legal-content/SL/TXT/PDF/?uri=CELEX:32017D0899&amp;from=EN"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adni-list.si/1/objava.jsp?sop=2012-01-4315" TargetMode="External"/><Relationship Id="rId12" Type="http://schemas.openxmlformats.org/officeDocument/2006/relationships/hyperlink" Target="http://www.uradni-list.si/1/objava.jsp?sop=2017-01-200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3188" TargetMode="External"/><Relationship Id="rId5" Type="http://schemas.openxmlformats.org/officeDocument/2006/relationships/footnotes" Target="footnotes.xml"/><Relationship Id="rId15" Type="http://schemas.openxmlformats.org/officeDocument/2006/relationships/hyperlink" Target="http://eur-lex.europa.eu/legal-content/SL/TXT/PDF/?uri=CELEX:32017D0899&amp;from=EN" TargetMode="External"/><Relationship Id="rId10" Type="http://schemas.openxmlformats.org/officeDocument/2006/relationships/hyperlink" Target="http://www.uradni-list.si/1/objava.jsp?sop=2014-01-238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14-01-1619" TargetMode="External"/><Relationship Id="rId14" Type="http://schemas.openxmlformats.org/officeDocument/2006/relationships/hyperlink" Target="https://www.uradni-list.si/_pdf/2015/Ur/u2015031.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SL/TXT/PDF/?uri=CELEX:32017D0899&amp;from=EL" TargetMode="External"/><Relationship Id="rId1" Type="http://schemas.openxmlformats.org/officeDocument/2006/relationships/hyperlink" Target="https://ec.europa.eu/transparency/regdoc/rep/1/2016/SL/1-2016-588-SL-F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2605</Words>
  <Characters>14855</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Mitja Kobe</cp:lastModifiedBy>
  <cp:revision>7</cp:revision>
  <cp:lastPrinted>2021-09-21T11:26:00Z</cp:lastPrinted>
  <dcterms:created xsi:type="dcterms:W3CDTF">2020-04-09T12:58:00Z</dcterms:created>
  <dcterms:modified xsi:type="dcterms:W3CDTF">2021-09-21T11:27:00Z</dcterms:modified>
</cp:coreProperties>
</file>