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303" w:rsidRPr="00771F10" w:rsidRDefault="00CE0303" w:rsidP="00800469">
      <w:pPr>
        <w:spacing w:before="720" w:after="480" w:line="240" w:lineRule="atLeast"/>
        <w:jc w:val="both"/>
        <w:outlineLvl w:val="0"/>
        <w:rPr>
          <w:rFonts w:ascii="Trebuchet MS" w:eastAsia="Arial Unicode MS" w:hAnsi="Trebuchet MS" w:cs="Arial"/>
          <w:b/>
          <w:sz w:val="28"/>
          <w:szCs w:val="28"/>
          <w:u w:color="000000"/>
        </w:rPr>
      </w:pPr>
      <w:r w:rsidRPr="00771F10">
        <w:rPr>
          <w:rFonts w:ascii="Trebuchet MS" w:eastAsia="Arial Unicode MS" w:hAnsi="Trebuchet MS" w:cs="Arial"/>
          <w:b/>
          <w:sz w:val="28"/>
          <w:szCs w:val="28"/>
          <w:u w:color="000000"/>
        </w:rPr>
        <w:t xml:space="preserve">Dodatno navodilo za delo z ISL </w:t>
      </w:r>
      <w:proofErr w:type="spellStart"/>
      <w:r w:rsidRPr="00771F10">
        <w:rPr>
          <w:rFonts w:ascii="Trebuchet MS" w:eastAsia="Arial Unicode MS" w:hAnsi="Trebuchet MS" w:cs="Arial"/>
          <w:b/>
          <w:sz w:val="28"/>
          <w:szCs w:val="28"/>
          <w:u w:color="000000"/>
        </w:rPr>
        <w:t>AlwaysOn</w:t>
      </w:r>
      <w:proofErr w:type="spellEnd"/>
      <w:r w:rsidRPr="00771F10">
        <w:rPr>
          <w:rFonts w:ascii="Trebuchet MS" w:eastAsia="Arial Unicode MS" w:hAnsi="Trebuchet MS" w:cs="Arial"/>
          <w:b/>
          <w:sz w:val="28"/>
          <w:szCs w:val="28"/>
          <w:u w:color="000000"/>
        </w:rPr>
        <w:t xml:space="preserve"> - zatemnitev zaslona na delovni postaji</w:t>
      </w:r>
    </w:p>
    <w:p w:rsidR="00CE0303" w:rsidRPr="00CE0303" w:rsidRDefault="00CE0303" w:rsidP="00CE0303">
      <w:pPr>
        <w:spacing w:line="240" w:lineRule="atLeast"/>
        <w:jc w:val="both"/>
        <w:outlineLvl w:val="0"/>
        <w:rPr>
          <w:rFonts w:eastAsia="Arial Unicode MS" w:cs="Arial"/>
          <w:szCs w:val="20"/>
          <w:u w:color="000000"/>
        </w:rPr>
      </w:pPr>
      <w:bookmarkStart w:id="0" w:name="_GoBack"/>
      <w:bookmarkEnd w:id="0"/>
    </w:p>
    <w:p w:rsidR="00CE0303" w:rsidRPr="00CE0303" w:rsidRDefault="00CE0303" w:rsidP="00CE0303">
      <w:pPr>
        <w:spacing w:line="240" w:lineRule="atLeast"/>
        <w:jc w:val="both"/>
        <w:outlineLvl w:val="0"/>
        <w:rPr>
          <w:rFonts w:eastAsia="Arial Unicode MS" w:cs="Arial"/>
          <w:sz w:val="22"/>
          <w:szCs w:val="22"/>
          <w:u w:color="000000"/>
        </w:rPr>
      </w:pPr>
      <w:r w:rsidRPr="00CE0303">
        <w:rPr>
          <w:rFonts w:eastAsia="Arial Unicode MS" w:cs="Arial"/>
          <w:sz w:val="22"/>
          <w:szCs w:val="22"/>
          <w:u w:color="000000"/>
        </w:rPr>
        <w:t xml:space="preserve">ISL </w:t>
      </w:r>
      <w:proofErr w:type="spellStart"/>
      <w:r w:rsidRPr="00CE0303">
        <w:rPr>
          <w:rFonts w:eastAsia="Arial Unicode MS" w:cs="Arial"/>
          <w:sz w:val="22"/>
          <w:szCs w:val="22"/>
          <w:u w:color="000000"/>
        </w:rPr>
        <w:t>AlwaysOn</w:t>
      </w:r>
      <w:proofErr w:type="spellEnd"/>
      <w:r w:rsidRPr="00CE0303">
        <w:rPr>
          <w:rFonts w:eastAsia="Arial Unicode MS" w:cs="Arial"/>
          <w:sz w:val="22"/>
          <w:szCs w:val="22"/>
          <w:u w:color="000000"/>
        </w:rPr>
        <w:t xml:space="preserve"> izhaja iz nabora programske opreme, ki omogoča izvajanje oddaljene pomoči uporabnikom na delovnem mestu. Program ima zaradi tega privzeto nastavitev vidnost zaslona in dogajanja na zaslonu, ker se za to funkcijo predvideva prisotnost uporabnika na delovni postaji. V primeru, da uporabnik uporablja ISL </w:t>
      </w:r>
      <w:proofErr w:type="spellStart"/>
      <w:r w:rsidRPr="00CE0303">
        <w:rPr>
          <w:rFonts w:eastAsia="Arial Unicode MS" w:cs="Arial"/>
          <w:sz w:val="22"/>
          <w:szCs w:val="22"/>
          <w:u w:color="000000"/>
        </w:rPr>
        <w:t>AlwaysOn</w:t>
      </w:r>
      <w:proofErr w:type="spellEnd"/>
      <w:r w:rsidRPr="00CE0303">
        <w:rPr>
          <w:rFonts w:eastAsia="Arial Unicode MS" w:cs="Arial"/>
          <w:sz w:val="22"/>
          <w:szCs w:val="22"/>
          <w:u w:color="000000"/>
        </w:rPr>
        <w:t xml:space="preserve"> za delo od doma, je prikaz zaslonske slike in pripadajočega dogajanja na zaslonu delovne postaje nezaželen in predstavlja varnostno tveganje.</w:t>
      </w:r>
    </w:p>
    <w:p w:rsidR="00CE0303" w:rsidRPr="00CE0303" w:rsidRDefault="00CE0303" w:rsidP="00CE0303">
      <w:pPr>
        <w:spacing w:line="240" w:lineRule="atLeast"/>
        <w:jc w:val="both"/>
        <w:outlineLvl w:val="0"/>
        <w:rPr>
          <w:rFonts w:eastAsia="Arial Unicode MS" w:cs="Arial"/>
          <w:sz w:val="22"/>
          <w:szCs w:val="22"/>
          <w:u w:color="000000"/>
        </w:rPr>
      </w:pPr>
    </w:p>
    <w:p w:rsidR="00CE0303" w:rsidRPr="00CE0303" w:rsidRDefault="00CE0303" w:rsidP="00CE0303">
      <w:pPr>
        <w:spacing w:line="240" w:lineRule="atLeast"/>
        <w:jc w:val="both"/>
        <w:outlineLvl w:val="0"/>
        <w:rPr>
          <w:rFonts w:eastAsia="Arial Unicode MS" w:cs="Arial"/>
          <w:sz w:val="22"/>
          <w:szCs w:val="22"/>
          <w:u w:color="000000"/>
        </w:rPr>
      </w:pPr>
      <w:r w:rsidRPr="00CE0303">
        <w:rPr>
          <w:rFonts w:eastAsia="Arial Unicode MS" w:cs="Arial"/>
          <w:sz w:val="22"/>
          <w:szCs w:val="22"/>
          <w:u w:color="000000"/>
        </w:rPr>
        <w:t xml:space="preserve">Za izklop prikaza vsebine na zaslonu delovne postaje, je potrebno na ISL klientu vključiti funkcijo “Zatemnjen zaslon”. Ta funkcija zatemni zaslon na delovni postaji in onemogoči vidnost dogajanja na zaslonu računalnika. </w:t>
      </w:r>
    </w:p>
    <w:p w:rsidR="00CE0303" w:rsidRPr="00CE0303" w:rsidRDefault="00CE0303" w:rsidP="00CE0303">
      <w:pPr>
        <w:spacing w:line="240" w:lineRule="atLeast"/>
        <w:jc w:val="both"/>
        <w:outlineLvl w:val="0"/>
        <w:rPr>
          <w:rFonts w:eastAsia="Arial Unicode MS" w:cs="Arial"/>
          <w:sz w:val="22"/>
          <w:szCs w:val="22"/>
          <w:u w:color="000000"/>
        </w:rPr>
      </w:pPr>
    </w:p>
    <w:p w:rsidR="00CE0303" w:rsidRPr="00CE0303" w:rsidRDefault="00CE0303" w:rsidP="00CE0303">
      <w:pPr>
        <w:spacing w:line="240" w:lineRule="atLeast"/>
        <w:jc w:val="both"/>
        <w:outlineLvl w:val="0"/>
        <w:rPr>
          <w:rFonts w:eastAsia="Arial Unicode MS" w:cs="Arial"/>
          <w:sz w:val="22"/>
          <w:szCs w:val="22"/>
          <w:u w:color="000000"/>
        </w:rPr>
      </w:pPr>
      <w:r w:rsidRPr="00CE0303">
        <w:rPr>
          <w:rFonts w:eastAsia="Arial Unicode MS" w:cs="Arial"/>
          <w:sz w:val="22"/>
          <w:szCs w:val="22"/>
          <w:u w:color="000000"/>
        </w:rPr>
        <w:t>Slikovni prikaz vključitve »zatemnjen zaslon« je na slikah spodaj.</w:t>
      </w:r>
    </w:p>
    <w:p w:rsidR="00CE0303" w:rsidRPr="00CE0303" w:rsidRDefault="00CE0303" w:rsidP="00CE0303">
      <w:pPr>
        <w:spacing w:line="240" w:lineRule="atLeast"/>
        <w:jc w:val="both"/>
        <w:outlineLvl w:val="0"/>
        <w:rPr>
          <w:rFonts w:eastAsia="Arial Unicode MS" w:cs="Arial"/>
          <w:sz w:val="22"/>
          <w:szCs w:val="22"/>
          <w:u w:color="000000"/>
        </w:rPr>
      </w:pPr>
    </w:p>
    <w:p w:rsidR="00CE0303" w:rsidRDefault="00CE0303" w:rsidP="00CE0303">
      <w:pPr>
        <w:spacing w:line="240" w:lineRule="atLeast"/>
        <w:jc w:val="both"/>
        <w:outlineLvl w:val="0"/>
        <w:rPr>
          <w:rFonts w:eastAsia="Arial Unicode MS" w:cs="Arial"/>
          <w:sz w:val="22"/>
          <w:szCs w:val="22"/>
          <w:u w:color="000000"/>
        </w:rPr>
      </w:pPr>
      <w:r w:rsidRPr="00CE0303">
        <w:rPr>
          <w:rFonts w:eastAsia="Arial Unicode MS" w:cs="Arial"/>
          <w:sz w:val="22"/>
          <w:szCs w:val="22"/>
          <w:u w:color="000000"/>
        </w:rPr>
        <w:t>Po vzpostavitvi oddaljenega dostopa, v vrhnji vrstici poiščemo ikono Orodja:</w:t>
      </w:r>
    </w:p>
    <w:p w:rsidR="00771F10" w:rsidRPr="00CE0303" w:rsidRDefault="00771F10" w:rsidP="00CE0303">
      <w:pPr>
        <w:spacing w:line="240" w:lineRule="atLeast"/>
        <w:jc w:val="both"/>
        <w:outlineLvl w:val="0"/>
        <w:rPr>
          <w:rFonts w:eastAsia="Arial Unicode MS" w:cs="Arial"/>
          <w:sz w:val="22"/>
          <w:szCs w:val="22"/>
          <w:u w:color="000000"/>
        </w:rPr>
      </w:pPr>
    </w:p>
    <w:p w:rsidR="00CE0303" w:rsidRPr="00CE0303" w:rsidRDefault="00CE0303" w:rsidP="00CE0303">
      <w:pPr>
        <w:spacing w:line="240" w:lineRule="atLeast"/>
        <w:jc w:val="both"/>
        <w:outlineLvl w:val="0"/>
        <w:rPr>
          <w:rFonts w:eastAsia="Arial Unicode MS" w:cs="Arial"/>
          <w:szCs w:val="20"/>
          <w:u w:color="000000"/>
        </w:rPr>
      </w:pPr>
      <w:r w:rsidRPr="00CE0303">
        <w:rPr>
          <w:rFonts w:eastAsia="Arial Unicode MS" w:cs="Arial"/>
          <w:noProof/>
          <w:szCs w:val="20"/>
          <w:u w:color="000000"/>
        </w:rPr>
        <w:drawing>
          <wp:inline distT="0" distB="0" distL="0" distR="0" wp14:anchorId="3BD60091" wp14:editId="1BE0962A">
            <wp:extent cx="4282440" cy="3543300"/>
            <wp:effectExtent l="0" t="0" r="3810" b="0"/>
            <wp:docPr id="2" name="Slika 2" descr="zaslonska slika kjer prikazuje v zgornjem meniju ekrana kvadratek ali gumb v katerem je narisan prekrižan viličasti ključ - orodje in po kliku na ta gumb slika prikazuje še nanizane možnosti kjer izberemo vrstico zatemnjen zas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0DB18A-663D-446C-BC69-26335E546116" descr="cid:image001.png@01D60C20.763E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2440" cy="3543300"/>
                    </a:xfrm>
                    <a:prstGeom prst="rect">
                      <a:avLst/>
                    </a:prstGeom>
                    <a:noFill/>
                    <a:ln>
                      <a:noFill/>
                    </a:ln>
                  </pic:spPr>
                </pic:pic>
              </a:graphicData>
            </a:graphic>
          </wp:inline>
        </w:drawing>
      </w:r>
    </w:p>
    <w:p w:rsidR="00E639A2" w:rsidRPr="00CE0303" w:rsidRDefault="00CE0303" w:rsidP="00CE0303">
      <w:pPr>
        <w:spacing w:line="240" w:lineRule="atLeast"/>
        <w:jc w:val="both"/>
        <w:outlineLvl w:val="0"/>
      </w:pPr>
      <w:r w:rsidRPr="00CE0303">
        <w:rPr>
          <w:rFonts w:eastAsia="Arial Unicode MS" w:cs="Arial"/>
          <w:sz w:val="22"/>
          <w:szCs w:val="22"/>
          <w:u w:color="000000"/>
        </w:rPr>
        <w:t xml:space="preserve">S tem smo zatemnili zaslon na delovni postaji na delovnem mestu in onemogočili vidnost dogajanja na zaslonu računalnika. </w:t>
      </w:r>
    </w:p>
    <w:sectPr w:rsidR="00E639A2" w:rsidRPr="00CE0303" w:rsidSect="00AB0DD0">
      <w:pgSz w:w="11906" w:h="16838"/>
      <w:pgMar w:top="1440" w:right="1701" w:bottom="1134" w:left="1701" w:header="99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DB0" w:rsidRDefault="00E22DB0" w:rsidP="00E22DB0">
      <w:pPr>
        <w:spacing w:line="240" w:lineRule="auto"/>
      </w:pPr>
      <w:r>
        <w:separator/>
      </w:r>
    </w:p>
  </w:endnote>
  <w:endnote w:type="continuationSeparator" w:id="0">
    <w:p w:rsidR="00E22DB0" w:rsidRDefault="00E22DB0" w:rsidP="00E22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DB0" w:rsidRDefault="00E22DB0" w:rsidP="00E22DB0">
      <w:pPr>
        <w:spacing w:line="240" w:lineRule="auto"/>
      </w:pPr>
      <w:r>
        <w:separator/>
      </w:r>
    </w:p>
  </w:footnote>
  <w:footnote w:type="continuationSeparator" w:id="0">
    <w:p w:rsidR="00E22DB0" w:rsidRDefault="00E22DB0" w:rsidP="00E22D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21F6"/>
    <w:multiLevelType w:val="hybridMultilevel"/>
    <w:tmpl w:val="FCAABB2E"/>
    <w:lvl w:ilvl="0" w:tplc="D4F07766">
      <w:start w:val="1"/>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097050"/>
    <w:multiLevelType w:val="hybridMultilevel"/>
    <w:tmpl w:val="D73822BE"/>
    <w:lvl w:ilvl="0" w:tplc="8A9E6DE2">
      <w:numFmt w:val="bullet"/>
      <w:lvlText w:val="-"/>
      <w:lvlJc w:val="left"/>
      <w:pPr>
        <w:ind w:left="720" w:hanging="360"/>
      </w:pPr>
      <w:rPr>
        <w:rFonts w:ascii="Arial" w:eastAsia="Arial Unicode MS"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B0"/>
    <w:rsid w:val="002C369B"/>
    <w:rsid w:val="00332846"/>
    <w:rsid w:val="003A38FF"/>
    <w:rsid w:val="00537779"/>
    <w:rsid w:val="00635DE6"/>
    <w:rsid w:val="006569DC"/>
    <w:rsid w:val="006D0F1E"/>
    <w:rsid w:val="00771F10"/>
    <w:rsid w:val="007B2094"/>
    <w:rsid w:val="00800469"/>
    <w:rsid w:val="00802EEF"/>
    <w:rsid w:val="008777FF"/>
    <w:rsid w:val="009C16DF"/>
    <w:rsid w:val="00AB0DD0"/>
    <w:rsid w:val="00BA7FAB"/>
    <w:rsid w:val="00BC3A5D"/>
    <w:rsid w:val="00CE0303"/>
    <w:rsid w:val="00D27EA1"/>
    <w:rsid w:val="00E22DB0"/>
    <w:rsid w:val="00E63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3A17A0A-2AEC-4DF0-853D-FE7AD001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2DB0"/>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22DB0"/>
    <w:pPr>
      <w:tabs>
        <w:tab w:val="center" w:pos="4536"/>
        <w:tab w:val="right" w:pos="9072"/>
      </w:tabs>
      <w:spacing w:line="240" w:lineRule="auto"/>
    </w:pPr>
  </w:style>
  <w:style w:type="character" w:customStyle="1" w:styleId="GlavaZnak">
    <w:name w:val="Glava Znak"/>
    <w:basedOn w:val="Privzetapisavaodstavka"/>
    <w:link w:val="Glava"/>
    <w:uiPriority w:val="99"/>
    <w:rsid w:val="00E22DB0"/>
    <w:rPr>
      <w:rFonts w:ascii="Arial" w:eastAsia="Times New Roman" w:hAnsi="Arial" w:cs="Times New Roman"/>
      <w:sz w:val="20"/>
      <w:szCs w:val="24"/>
    </w:rPr>
  </w:style>
  <w:style w:type="paragraph" w:styleId="Noga">
    <w:name w:val="footer"/>
    <w:basedOn w:val="Navaden"/>
    <w:link w:val="NogaZnak"/>
    <w:uiPriority w:val="99"/>
    <w:unhideWhenUsed/>
    <w:rsid w:val="00E22DB0"/>
    <w:pPr>
      <w:tabs>
        <w:tab w:val="center" w:pos="4536"/>
        <w:tab w:val="right" w:pos="9072"/>
      </w:tabs>
      <w:spacing w:line="240" w:lineRule="auto"/>
    </w:pPr>
  </w:style>
  <w:style w:type="character" w:customStyle="1" w:styleId="NogaZnak">
    <w:name w:val="Noga Znak"/>
    <w:basedOn w:val="Privzetapisavaodstavka"/>
    <w:link w:val="Noga"/>
    <w:uiPriority w:val="99"/>
    <w:rsid w:val="00E22DB0"/>
    <w:rPr>
      <w:rFonts w:ascii="Arial" w:eastAsia="Times New Roman" w:hAnsi="Arial" w:cs="Times New Roman"/>
      <w:sz w:val="20"/>
      <w:szCs w:val="24"/>
    </w:rPr>
  </w:style>
  <w:style w:type="paragraph" w:styleId="Odstavekseznama">
    <w:name w:val="List Paragraph"/>
    <w:basedOn w:val="Navaden"/>
    <w:uiPriority w:val="34"/>
    <w:qFormat/>
    <w:rsid w:val="00E22DB0"/>
    <w:pPr>
      <w:ind w:left="720"/>
      <w:contextualSpacing/>
    </w:pPr>
  </w:style>
  <w:style w:type="paragraph" w:customStyle="1" w:styleId="datumtevilka">
    <w:name w:val="datum številka"/>
    <w:basedOn w:val="Navaden"/>
    <w:qFormat/>
    <w:rsid w:val="002C369B"/>
    <w:pPr>
      <w:tabs>
        <w:tab w:val="left" w:pos="1701"/>
      </w:tabs>
    </w:pPr>
    <w:rPr>
      <w:szCs w:val="20"/>
      <w:lang w:eastAsia="sl-SI"/>
    </w:rPr>
  </w:style>
  <w:style w:type="paragraph" w:customStyle="1" w:styleId="ZADEVA">
    <w:name w:val="ZADEVA"/>
    <w:basedOn w:val="Navaden"/>
    <w:qFormat/>
    <w:rsid w:val="002C369B"/>
    <w:pPr>
      <w:tabs>
        <w:tab w:val="left" w:pos="1701"/>
      </w:tabs>
      <w:ind w:left="1701" w:hanging="1701"/>
    </w:pPr>
    <w:rPr>
      <w:b/>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0C20.763EEB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155</Words>
  <Characters>887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 Medved</dc:creator>
  <cp:keywords/>
  <dc:description/>
  <cp:lastModifiedBy>Duša Medved</cp:lastModifiedBy>
  <cp:revision>7</cp:revision>
  <dcterms:created xsi:type="dcterms:W3CDTF">2020-11-26T11:07:00Z</dcterms:created>
  <dcterms:modified xsi:type="dcterms:W3CDTF">2020-12-23T11:13:00Z</dcterms:modified>
</cp:coreProperties>
</file>