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5E68">
      <w:pPr>
        <w:pStyle w:val="Style1"/>
        <w:widowControl/>
        <w:ind w:right="4646"/>
        <w:rPr>
          <w:rStyle w:val="FontStyle26"/>
        </w:rPr>
      </w:pPr>
      <w:bookmarkStart w:id="0" w:name="_GoBack"/>
      <w:bookmarkEnd w:id="0"/>
      <w:r>
        <w:rPr>
          <w:rStyle w:val="FontStyle23"/>
        </w:rPr>
        <w:t xml:space="preserve">REPUBLIKA SLOVENIJA </w:t>
      </w:r>
      <w:r>
        <w:rPr>
          <w:rStyle w:val="FontStyle26"/>
        </w:rPr>
        <w:t>MINISTRSTVO ZA DELO, DRU</w:t>
      </w:r>
      <w:r>
        <w:rPr>
          <w:rStyle w:val="FontStyle26"/>
          <w:rFonts w:hint="eastAsia"/>
        </w:rPr>
        <w:t>Ž</w:t>
      </w:r>
      <w:r>
        <w:rPr>
          <w:rStyle w:val="FontStyle26"/>
        </w:rPr>
        <w:t>INO, SOCIALNE ZADEVE IN ENAKE MO</w:t>
      </w:r>
      <w:r>
        <w:rPr>
          <w:rStyle w:val="FontStyle26"/>
          <w:rFonts w:hint="eastAsia"/>
        </w:rPr>
        <w:t>Ž</w:t>
      </w:r>
      <w:r>
        <w:rPr>
          <w:rStyle w:val="FontStyle26"/>
        </w:rPr>
        <w:t>NOSTI</w:t>
      </w:r>
    </w:p>
    <w:p w:rsidR="00000000" w:rsidRDefault="00A05E68">
      <w:pPr>
        <w:pStyle w:val="Style2"/>
        <w:widowControl/>
        <w:spacing w:before="125"/>
        <w:rPr>
          <w:rStyle w:val="FontStyle23"/>
          <w:lang w:eastAsia="de-DE"/>
        </w:rPr>
      </w:pPr>
      <w:r>
        <w:rPr>
          <w:rStyle w:val="FontStyle23"/>
          <w:lang w:val="de-DE" w:eastAsia="de-DE"/>
        </w:rPr>
        <w:t>DIREKTORAT</w:t>
      </w:r>
      <w:r>
        <w:rPr>
          <w:rStyle w:val="FontStyle23"/>
          <w:lang w:eastAsia="de-DE"/>
        </w:rPr>
        <w:t xml:space="preserve"> ZA SOCIALNE ZADEVE</w:t>
      </w:r>
    </w:p>
    <w:p w:rsidR="00000000" w:rsidRDefault="00A05E68">
      <w:pPr>
        <w:pStyle w:val="Style3"/>
        <w:widowControl/>
        <w:tabs>
          <w:tab w:val="left" w:pos="5102"/>
        </w:tabs>
        <w:spacing w:before="187" w:line="245" w:lineRule="exact"/>
        <w:rPr>
          <w:rStyle w:val="FontStyle24"/>
        </w:rPr>
      </w:pPr>
      <w:r>
        <w:rPr>
          <w:rStyle w:val="FontStyle24"/>
          <w:rFonts w:hint="eastAsia"/>
        </w:rPr>
        <w:t>Š</w:t>
      </w:r>
      <w:r>
        <w:rPr>
          <w:rStyle w:val="FontStyle24"/>
        </w:rPr>
        <w:t>tukljeva cesta 44,1000 Ljubljana</w:t>
      </w:r>
      <w:r>
        <w:rPr>
          <w:rStyle w:val="FontStyle24"/>
        </w:rPr>
        <w:tab/>
        <w:t>T: 01 369 77 18</w:t>
      </w:r>
    </w:p>
    <w:p w:rsidR="00000000" w:rsidRDefault="00A05E68">
      <w:pPr>
        <w:pStyle w:val="Style4"/>
        <w:widowControl/>
        <w:spacing w:before="5"/>
        <w:ind w:left="5126" w:right="1690"/>
        <w:rPr>
          <w:rStyle w:val="FontStyle24"/>
          <w:lang w:val="en-US"/>
        </w:rPr>
      </w:pPr>
      <w:r>
        <w:rPr>
          <w:rStyle w:val="FontStyle24"/>
        </w:rPr>
        <w:t xml:space="preserve">F: 01 369 78 32 E: </w:t>
      </w:r>
      <w:hyperlink r:id="rId7" w:history="1">
        <w:r>
          <w:rPr>
            <w:rStyle w:val="Hiperpovezava"/>
            <w:rFonts w:ascii="Arial Unicode MS" w:eastAsia="Arial Unicode MS" w:cs="Arial Unicode MS"/>
            <w:b/>
            <w:bCs/>
            <w:sz w:val="16"/>
            <w:szCs w:val="16"/>
          </w:rPr>
          <w:t xml:space="preserve">gp.mddsz@gov.si </w:t>
        </w:r>
      </w:hyperlink>
      <w:hyperlink r:id="rId8" w:history="1">
        <w:r>
          <w:rPr>
            <w:rStyle w:val="Hiperpovezava"/>
            <w:rFonts w:ascii="Arial Unicode MS" w:eastAsia="Arial Unicode MS" w:cs="Arial Unicode MS"/>
            <w:b/>
            <w:bCs/>
            <w:sz w:val="16"/>
            <w:szCs w:val="16"/>
            <w:lang w:val="en-US"/>
          </w:rPr>
          <w:t>www.gov.si</w:t>
        </w:r>
      </w:hyperlink>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spacing w:line="240" w:lineRule="exact"/>
        <w:ind w:right="5400"/>
        <w:rPr>
          <w:sz w:val="20"/>
          <w:szCs w:val="20"/>
        </w:rPr>
      </w:pPr>
    </w:p>
    <w:p w:rsidR="00000000" w:rsidRDefault="00A05E68">
      <w:pPr>
        <w:pStyle w:val="Style5"/>
        <w:widowControl/>
        <w:tabs>
          <w:tab w:val="left" w:pos="1694"/>
        </w:tabs>
        <w:spacing w:before="115"/>
        <w:ind w:right="5400"/>
        <w:rPr>
          <w:rStyle w:val="FontStyle27"/>
        </w:rPr>
      </w:pPr>
      <w:r>
        <w:rPr>
          <w:rStyle w:val="FontStyle27"/>
          <w:rFonts w:hint="eastAsia"/>
        </w:rPr>
        <w:t>Š</w:t>
      </w:r>
      <w:r>
        <w:rPr>
          <w:rStyle w:val="FontStyle27"/>
        </w:rPr>
        <w:t>tevilka: 0144-2/2020/72</w:t>
      </w:r>
      <w:r>
        <w:rPr>
          <w:rStyle w:val="FontStyle27"/>
        </w:rPr>
        <w:br/>
        <w:t>Datum:</w:t>
      </w:r>
      <w:r>
        <w:rPr>
          <w:rStyle w:val="FontStyle27"/>
        </w:rPr>
        <w:tab/>
        <w:t>9. 2. 2021</w:t>
      </w:r>
    </w:p>
    <w:p w:rsidR="00000000" w:rsidRDefault="00A05E68">
      <w:pPr>
        <w:pStyle w:val="Style6"/>
        <w:widowControl/>
        <w:spacing w:line="240" w:lineRule="exact"/>
        <w:ind w:left="3259"/>
        <w:jc w:val="both"/>
        <w:rPr>
          <w:sz w:val="20"/>
          <w:szCs w:val="20"/>
        </w:rPr>
      </w:pPr>
    </w:p>
    <w:p w:rsidR="00000000" w:rsidRDefault="00A05E68">
      <w:pPr>
        <w:pStyle w:val="Style6"/>
        <w:widowControl/>
        <w:spacing w:line="240" w:lineRule="exact"/>
        <w:ind w:left="3259"/>
        <w:jc w:val="both"/>
        <w:rPr>
          <w:sz w:val="20"/>
          <w:szCs w:val="20"/>
        </w:rPr>
      </w:pPr>
    </w:p>
    <w:p w:rsidR="00000000" w:rsidRDefault="00A05E68">
      <w:pPr>
        <w:pStyle w:val="Style6"/>
        <w:widowControl/>
        <w:spacing w:line="240" w:lineRule="exact"/>
        <w:ind w:left="3259"/>
        <w:jc w:val="both"/>
        <w:rPr>
          <w:sz w:val="20"/>
          <w:szCs w:val="20"/>
        </w:rPr>
      </w:pPr>
    </w:p>
    <w:p w:rsidR="00000000" w:rsidRDefault="00A05E68">
      <w:pPr>
        <w:pStyle w:val="Style6"/>
        <w:widowControl/>
        <w:spacing w:line="240" w:lineRule="exact"/>
        <w:ind w:left="3259"/>
        <w:jc w:val="both"/>
        <w:rPr>
          <w:sz w:val="20"/>
          <w:szCs w:val="20"/>
        </w:rPr>
      </w:pPr>
    </w:p>
    <w:p w:rsidR="00000000" w:rsidRDefault="00A05E68">
      <w:pPr>
        <w:pStyle w:val="Style6"/>
        <w:widowControl/>
        <w:spacing w:line="240" w:lineRule="exact"/>
        <w:ind w:left="3259"/>
        <w:jc w:val="both"/>
        <w:rPr>
          <w:sz w:val="20"/>
          <w:szCs w:val="20"/>
        </w:rPr>
      </w:pPr>
    </w:p>
    <w:p w:rsidR="00000000" w:rsidRDefault="00A05E68">
      <w:pPr>
        <w:pStyle w:val="Style6"/>
        <w:widowControl/>
        <w:spacing w:line="240" w:lineRule="exact"/>
        <w:ind w:left="3259"/>
        <w:jc w:val="both"/>
        <w:rPr>
          <w:sz w:val="20"/>
          <w:szCs w:val="20"/>
        </w:rPr>
      </w:pPr>
    </w:p>
    <w:p w:rsidR="00000000" w:rsidRDefault="00A05E68">
      <w:pPr>
        <w:pStyle w:val="Style6"/>
        <w:widowControl/>
        <w:spacing w:before="67"/>
        <w:ind w:left="3259"/>
        <w:jc w:val="both"/>
        <w:rPr>
          <w:rStyle w:val="FontStyle25"/>
        </w:rPr>
      </w:pPr>
      <w:r>
        <w:rPr>
          <w:rStyle w:val="FontStyle25"/>
        </w:rPr>
        <w:t>PORO</w:t>
      </w:r>
      <w:r>
        <w:rPr>
          <w:rStyle w:val="FontStyle25"/>
          <w:rFonts w:hint="eastAsia"/>
        </w:rPr>
        <w:t>Č</w:t>
      </w:r>
      <w:r>
        <w:rPr>
          <w:rStyle w:val="FontStyle25"/>
        </w:rPr>
        <w:t>ILO</w:t>
      </w:r>
    </w:p>
    <w:p w:rsidR="00000000" w:rsidRDefault="00A05E68">
      <w:pPr>
        <w:pStyle w:val="Style7"/>
        <w:widowControl/>
        <w:spacing w:line="240" w:lineRule="exact"/>
        <w:rPr>
          <w:sz w:val="20"/>
          <w:szCs w:val="20"/>
        </w:rPr>
      </w:pPr>
    </w:p>
    <w:p w:rsidR="00000000" w:rsidRDefault="00A05E68">
      <w:pPr>
        <w:pStyle w:val="Style7"/>
        <w:widowControl/>
        <w:spacing w:line="240" w:lineRule="exact"/>
        <w:rPr>
          <w:sz w:val="20"/>
          <w:szCs w:val="20"/>
        </w:rPr>
      </w:pPr>
    </w:p>
    <w:p w:rsidR="00000000" w:rsidRDefault="00A05E68">
      <w:pPr>
        <w:pStyle w:val="Style7"/>
        <w:widowControl/>
        <w:spacing w:before="62"/>
        <w:rPr>
          <w:rStyle w:val="FontStyle26"/>
        </w:rPr>
      </w:pPr>
      <w:r>
        <w:rPr>
          <w:rStyle w:val="FontStyle26"/>
        </w:rPr>
        <w:t>Strokovne komisije za pregled in presojo ponudb, prispelih na javni razpis za podelitev koncesij za institucionalno varstvo za starej</w:t>
      </w:r>
      <w:r>
        <w:rPr>
          <w:rStyle w:val="FontStyle26"/>
          <w:rFonts w:hint="eastAsia"/>
        </w:rPr>
        <w:t>š</w:t>
      </w:r>
      <w:r>
        <w:rPr>
          <w:rStyle w:val="FontStyle26"/>
        </w:rPr>
        <w:t xml:space="preserve">e (celodnevno varstvo) (objava v Uradnem listu Republike Slovenije, </w:t>
      </w:r>
      <w:r>
        <w:rPr>
          <w:rStyle w:val="FontStyle26"/>
          <w:rFonts w:hint="eastAsia"/>
        </w:rPr>
        <w:t>š</w:t>
      </w:r>
      <w:r>
        <w:rPr>
          <w:rStyle w:val="FontStyle26"/>
        </w:rPr>
        <w:t>t. 89/2020, z dne 19.6.2020)</w:t>
      </w:r>
    </w:p>
    <w:p w:rsidR="00000000" w:rsidRDefault="00A05E68">
      <w:pPr>
        <w:pStyle w:val="Style1"/>
        <w:widowControl/>
        <w:rPr>
          <w:sz w:val="20"/>
          <w:szCs w:val="20"/>
        </w:rPr>
      </w:pPr>
    </w:p>
    <w:p w:rsidR="00000000" w:rsidRDefault="00A05E68">
      <w:pPr>
        <w:pStyle w:val="Style1"/>
        <w:widowControl/>
        <w:rPr>
          <w:sz w:val="20"/>
          <w:szCs w:val="20"/>
        </w:rPr>
      </w:pPr>
    </w:p>
    <w:p w:rsidR="00000000" w:rsidRDefault="00A05E68">
      <w:pPr>
        <w:pStyle w:val="Style1"/>
        <w:widowControl/>
        <w:rPr>
          <w:sz w:val="20"/>
          <w:szCs w:val="20"/>
        </w:rPr>
      </w:pPr>
    </w:p>
    <w:p w:rsidR="00000000" w:rsidRDefault="00A05E68">
      <w:pPr>
        <w:pStyle w:val="Style1"/>
        <w:widowControl/>
        <w:rPr>
          <w:sz w:val="20"/>
          <w:szCs w:val="20"/>
        </w:rPr>
      </w:pPr>
    </w:p>
    <w:p w:rsidR="00000000" w:rsidRDefault="00A05E68">
      <w:pPr>
        <w:pStyle w:val="Style1"/>
        <w:widowControl/>
        <w:spacing w:before="24" w:line="259" w:lineRule="exact"/>
        <w:rPr>
          <w:rStyle w:val="FontStyle26"/>
        </w:rPr>
      </w:pPr>
      <w:r>
        <w:rPr>
          <w:rStyle w:val="FontStyle26"/>
        </w:rPr>
        <w:t>1. Pravna podlaga</w:t>
      </w:r>
    </w:p>
    <w:p w:rsidR="00000000" w:rsidRDefault="00A05E68">
      <w:pPr>
        <w:pStyle w:val="Style5"/>
        <w:widowControl/>
        <w:rPr>
          <w:rStyle w:val="FontStyle27"/>
        </w:rPr>
      </w:pPr>
      <w:r>
        <w:rPr>
          <w:rStyle w:val="FontStyle27"/>
        </w:rPr>
        <w:t>Na</w:t>
      </w:r>
      <w:r>
        <w:rPr>
          <w:rStyle w:val="FontStyle27"/>
        </w:rPr>
        <w:t xml:space="preserve"> podlagi 44. </w:t>
      </w:r>
      <w:r>
        <w:rPr>
          <w:rStyle w:val="FontStyle27"/>
          <w:rFonts w:hint="eastAsia"/>
        </w:rPr>
        <w:t>č</w:t>
      </w:r>
      <w:r>
        <w:rPr>
          <w:rStyle w:val="FontStyle27"/>
        </w:rPr>
        <w:t xml:space="preserve">lena Zakona o socialnem varstvu (Uradni list RS, </w:t>
      </w:r>
      <w:r>
        <w:rPr>
          <w:rStyle w:val="FontStyle27"/>
          <w:rFonts w:hint="eastAsia"/>
        </w:rPr>
        <w:t>š</w:t>
      </w:r>
      <w:r>
        <w:rPr>
          <w:rStyle w:val="FontStyle27"/>
        </w:rPr>
        <w:t>t. 3/07 - uradno pre</w:t>
      </w:r>
      <w:r>
        <w:rPr>
          <w:rStyle w:val="FontStyle27"/>
          <w:rFonts w:hint="eastAsia"/>
        </w:rPr>
        <w:t>č</w:t>
      </w:r>
      <w:r>
        <w:rPr>
          <w:rStyle w:val="FontStyle27"/>
        </w:rPr>
        <w:t>i</w:t>
      </w:r>
      <w:r>
        <w:rPr>
          <w:rStyle w:val="FontStyle27"/>
          <w:rFonts w:hint="eastAsia"/>
        </w:rPr>
        <w:t>šč</w:t>
      </w:r>
      <w:r>
        <w:rPr>
          <w:rStyle w:val="FontStyle27"/>
        </w:rPr>
        <w:t>eno besedilo, 114/06 - ZUTPG, 23/07 - popr., 41/07 - popr., 61/10 - ZSVarPre in 62/10 - ZUPJS, 57/12, 39/16, 52/16 - ZPPreb - 1, 15/17 - DZ, 29/17, 54/17, 21/18 - ZNOrg</w:t>
      </w:r>
      <w:r>
        <w:rPr>
          <w:rStyle w:val="FontStyle27"/>
        </w:rPr>
        <w:t xml:space="preserve">. 31/18 - ZOA_A, 28/19 in 189/20 - ZFRO), 2. in 3. </w:t>
      </w:r>
      <w:r>
        <w:rPr>
          <w:rStyle w:val="FontStyle27"/>
          <w:rFonts w:hint="eastAsia"/>
        </w:rPr>
        <w:t>č</w:t>
      </w:r>
      <w:r>
        <w:rPr>
          <w:rStyle w:val="FontStyle27"/>
        </w:rPr>
        <w:t>lena Pravilnika o koncesijah na podro</w:t>
      </w:r>
      <w:r>
        <w:rPr>
          <w:rStyle w:val="FontStyle27"/>
          <w:rFonts w:hint="eastAsia"/>
        </w:rPr>
        <w:t>č</w:t>
      </w:r>
      <w:r>
        <w:rPr>
          <w:rStyle w:val="FontStyle27"/>
        </w:rPr>
        <w:t xml:space="preserve">ju socialnega varstva (Uradni list RS, </w:t>
      </w:r>
      <w:r>
        <w:rPr>
          <w:rStyle w:val="FontStyle27"/>
          <w:rFonts w:hint="eastAsia"/>
        </w:rPr>
        <w:t>š</w:t>
      </w:r>
      <w:r>
        <w:rPr>
          <w:rStyle w:val="FontStyle27"/>
        </w:rPr>
        <w:t xml:space="preserve">t. 72/04, 113/08 in 45/11) ter v skladu s sklepom </w:t>
      </w:r>
      <w:r>
        <w:rPr>
          <w:rStyle w:val="FontStyle27"/>
          <w:rFonts w:hint="eastAsia"/>
        </w:rPr>
        <w:t>š</w:t>
      </w:r>
      <w:r>
        <w:rPr>
          <w:rStyle w:val="FontStyle27"/>
        </w:rPr>
        <w:t>t. 0144-1/2020 z dne 13. 3. 2020 in razpisno dokumentacijo, ki jo je na sej</w:t>
      </w:r>
      <w:r>
        <w:rPr>
          <w:rStyle w:val="FontStyle27"/>
        </w:rPr>
        <w:t>i dne 15. 6. 2020 potrdila Strokovna komisija za pregled in presojo ponudb, prispelih na javni razpis za podelitev koncesij za institucionalnega varstvo za starej</w:t>
      </w:r>
      <w:r>
        <w:rPr>
          <w:rStyle w:val="FontStyle27"/>
          <w:rFonts w:hint="eastAsia"/>
        </w:rPr>
        <w:t>š</w:t>
      </w:r>
      <w:r>
        <w:rPr>
          <w:rStyle w:val="FontStyle27"/>
        </w:rPr>
        <w:t>e (v nadaljevanju: Strokovna komisija), je Ministrstvo za delo, dru</w:t>
      </w:r>
      <w:r>
        <w:rPr>
          <w:rStyle w:val="FontStyle27"/>
          <w:rFonts w:hint="eastAsia"/>
        </w:rPr>
        <w:t>ž</w:t>
      </w:r>
      <w:r>
        <w:rPr>
          <w:rStyle w:val="FontStyle27"/>
        </w:rPr>
        <w:t>ino, socialne zadev in enake mo</w:t>
      </w:r>
      <w:r>
        <w:rPr>
          <w:rStyle w:val="FontStyle27"/>
          <w:rFonts w:hint="eastAsia"/>
        </w:rPr>
        <w:t>ž</w:t>
      </w:r>
      <w:r>
        <w:rPr>
          <w:rStyle w:val="FontStyle27"/>
        </w:rPr>
        <w:t xml:space="preserve">nosti (v nadaljevanju: MDDSZ) v Uradnem listu RS, </w:t>
      </w:r>
      <w:r>
        <w:rPr>
          <w:rStyle w:val="FontStyle27"/>
          <w:rFonts w:hint="eastAsia"/>
        </w:rPr>
        <w:t>š</w:t>
      </w:r>
      <w:r>
        <w:rPr>
          <w:rStyle w:val="FontStyle27"/>
        </w:rPr>
        <w:t>t. 89/2020, dne 19. 6. 2020 objavilo javni razpis za podelitev koncesij za opravljanje institucionalnega varstva v domovih za starej</w:t>
      </w:r>
      <w:r>
        <w:rPr>
          <w:rStyle w:val="FontStyle27"/>
          <w:rFonts w:hint="eastAsia"/>
        </w:rPr>
        <w:t>š</w:t>
      </w:r>
      <w:r>
        <w:rPr>
          <w:rStyle w:val="FontStyle27"/>
        </w:rPr>
        <w:t>e (v nadaljevanju: javni razpis).</w:t>
      </w:r>
    </w:p>
    <w:p w:rsidR="00000000" w:rsidRDefault="00A05E68">
      <w:pPr>
        <w:pStyle w:val="Style1"/>
        <w:widowControl/>
        <w:rPr>
          <w:sz w:val="20"/>
          <w:szCs w:val="20"/>
        </w:rPr>
      </w:pPr>
    </w:p>
    <w:p w:rsidR="00000000" w:rsidRDefault="00A05E68">
      <w:pPr>
        <w:pStyle w:val="Style1"/>
        <w:widowControl/>
        <w:rPr>
          <w:sz w:val="20"/>
          <w:szCs w:val="20"/>
        </w:rPr>
      </w:pPr>
    </w:p>
    <w:p w:rsidR="00000000" w:rsidRDefault="00A05E68">
      <w:pPr>
        <w:pStyle w:val="Style1"/>
        <w:widowControl/>
        <w:spacing w:before="34" w:line="254" w:lineRule="exact"/>
        <w:rPr>
          <w:rStyle w:val="FontStyle26"/>
        </w:rPr>
      </w:pPr>
      <w:r>
        <w:rPr>
          <w:rStyle w:val="FontStyle26"/>
        </w:rPr>
        <w:t>2. P</w:t>
      </w:r>
      <w:r>
        <w:rPr>
          <w:rStyle w:val="FontStyle26"/>
        </w:rPr>
        <w:t>redmet koncesije</w:t>
      </w:r>
    </w:p>
    <w:p w:rsidR="00000000" w:rsidRDefault="00A05E68">
      <w:pPr>
        <w:pStyle w:val="Style5"/>
        <w:widowControl/>
        <w:spacing w:line="254" w:lineRule="exact"/>
        <w:rPr>
          <w:rStyle w:val="FontStyle27"/>
        </w:rPr>
      </w:pPr>
      <w:r>
        <w:rPr>
          <w:rStyle w:val="FontStyle27"/>
        </w:rPr>
        <w:t xml:space="preserve">V skladu s koncesijskim aktom </w:t>
      </w:r>
      <w:r>
        <w:rPr>
          <w:rStyle w:val="FontStyle27"/>
          <w:rFonts w:hint="eastAsia"/>
        </w:rPr>
        <w:t>š</w:t>
      </w:r>
      <w:r>
        <w:rPr>
          <w:rStyle w:val="FontStyle27"/>
        </w:rPr>
        <w:t>t. 0144-1/2020 z dne 13. 3. 2020, je koncedent razpisal koncesijo za okvirno 1100 mest, za uporabnike storitve institucionalnega varstva v domovih za starej</w:t>
      </w:r>
      <w:r>
        <w:rPr>
          <w:rStyle w:val="FontStyle27"/>
          <w:rFonts w:hint="eastAsia"/>
        </w:rPr>
        <w:t>š</w:t>
      </w:r>
      <w:r>
        <w:rPr>
          <w:rStyle w:val="FontStyle27"/>
        </w:rPr>
        <w:t>e, za celotno obmo</w:t>
      </w:r>
      <w:r>
        <w:rPr>
          <w:rStyle w:val="FontStyle27"/>
          <w:rFonts w:hint="eastAsia"/>
        </w:rPr>
        <w:t>č</w:t>
      </w:r>
      <w:r>
        <w:rPr>
          <w:rStyle w:val="FontStyle27"/>
        </w:rPr>
        <w:t>je Republike Slovenije in z za</w:t>
      </w:r>
      <w:r>
        <w:rPr>
          <w:rStyle w:val="FontStyle27"/>
          <w:rFonts w:hint="eastAsia"/>
        </w:rPr>
        <w:t>č</w:t>
      </w:r>
      <w:r>
        <w:rPr>
          <w:rStyle w:val="FontStyle27"/>
        </w:rPr>
        <w:t>etkom opravljanja storitev v letu 2022.</w:t>
      </w:r>
    </w:p>
    <w:p w:rsidR="00000000" w:rsidRDefault="00A05E68">
      <w:pPr>
        <w:pStyle w:val="Style5"/>
        <w:widowControl/>
        <w:spacing w:line="254" w:lineRule="exact"/>
        <w:rPr>
          <w:rStyle w:val="FontStyle27"/>
        </w:rPr>
        <w:sectPr w:rsidR="00000000">
          <w:type w:val="continuous"/>
          <w:pgSz w:w="11905" w:h="16837"/>
          <w:pgMar w:top="896" w:right="1775" w:bottom="1440" w:left="1621" w:header="708" w:footer="708" w:gutter="0"/>
          <w:cols w:space="60"/>
          <w:noEndnote/>
        </w:sectPr>
      </w:pPr>
    </w:p>
    <w:p w:rsidR="00000000" w:rsidRDefault="00A05E68">
      <w:pPr>
        <w:pStyle w:val="Style7"/>
        <w:widowControl/>
        <w:spacing w:line="254" w:lineRule="exact"/>
        <w:jc w:val="left"/>
        <w:rPr>
          <w:rStyle w:val="FontStyle26"/>
        </w:rPr>
      </w:pPr>
      <w:r>
        <w:rPr>
          <w:rStyle w:val="FontStyle26"/>
        </w:rPr>
        <w:lastRenderedPageBreak/>
        <w:t>3. Imenovanje Strokovne komisije</w:t>
      </w:r>
    </w:p>
    <w:p w:rsidR="00000000" w:rsidRDefault="00A05E68">
      <w:pPr>
        <w:pStyle w:val="Style5"/>
        <w:widowControl/>
        <w:spacing w:line="254" w:lineRule="exact"/>
        <w:rPr>
          <w:rStyle w:val="FontStyle27"/>
        </w:rPr>
      </w:pPr>
      <w:r>
        <w:rPr>
          <w:rStyle w:val="FontStyle27"/>
        </w:rPr>
        <w:t>Minister za delo, dru</w:t>
      </w:r>
      <w:r>
        <w:rPr>
          <w:rStyle w:val="FontStyle27"/>
          <w:rFonts w:hint="eastAsia"/>
        </w:rPr>
        <w:t>ž</w:t>
      </w:r>
      <w:r>
        <w:rPr>
          <w:rStyle w:val="FontStyle27"/>
        </w:rPr>
        <w:t>ino, socialne zadeve in enake mo</w:t>
      </w:r>
      <w:r>
        <w:rPr>
          <w:rStyle w:val="FontStyle27"/>
          <w:rFonts w:hint="eastAsia"/>
        </w:rPr>
        <w:t>ž</w:t>
      </w:r>
      <w:r>
        <w:rPr>
          <w:rStyle w:val="FontStyle27"/>
        </w:rPr>
        <w:t xml:space="preserve">nosti je s sklepom </w:t>
      </w:r>
      <w:r>
        <w:rPr>
          <w:rStyle w:val="FontStyle27"/>
          <w:rFonts w:hint="eastAsia"/>
        </w:rPr>
        <w:t>š</w:t>
      </w:r>
      <w:r>
        <w:rPr>
          <w:rStyle w:val="FontStyle27"/>
        </w:rPr>
        <w:t>t. 0144-2/2020/2, z dne 19. 5. 2020 imenoval Strokovno komisijo za pregled in presoj</w:t>
      </w:r>
      <w:r>
        <w:rPr>
          <w:rStyle w:val="FontStyle27"/>
        </w:rPr>
        <w:t>o ponudb, prispelih na javni razpis za podelitev koncesij za institucionalnega varstvo za starej</w:t>
      </w:r>
      <w:r>
        <w:rPr>
          <w:rStyle w:val="FontStyle27"/>
          <w:rFonts w:hint="eastAsia"/>
        </w:rPr>
        <w:t>š</w:t>
      </w:r>
      <w:r>
        <w:rPr>
          <w:rStyle w:val="FontStyle27"/>
        </w:rPr>
        <w:t xml:space="preserve">e (priloga </w:t>
      </w:r>
      <w:r>
        <w:rPr>
          <w:rStyle w:val="FontStyle27"/>
          <w:rFonts w:hint="eastAsia"/>
        </w:rPr>
        <w:t>š</w:t>
      </w:r>
      <w:r>
        <w:rPr>
          <w:rStyle w:val="FontStyle27"/>
        </w:rPr>
        <w:t>t. 1) v sestavi:</w:t>
      </w:r>
    </w:p>
    <w:p w:rsidR="00000000" w:rsidRDefault="00A05E68" w:rsidP="00A05E68">
      <w:pPr>
        <w:pStyle w:val="Style11"/>
        <w:widowControl/>
        <w:numPr>
          <w:ilvl w:val="0"/>
          <w:numId w:val="1"/>
        </w:numPr>
        <w:tabs>
          <w:tab w:val="left" w:pos="998"/>
        </w:tabs>
        <w:spacing w:line="254" w:lineRule="exact"/>
        <w:ind w:left="638"/>
        <w:jc w:val="left"/>
        <w:rPr>
          <w:rStyle w:val="FontStyle27"/>
        </w:rPr>
      </w:pPr>
      <w:r>
        <w:rPr>
          <w:rStyle w:val="FontStyle27"/>
        </w:rPr>
        <w:t>Toma</w:t>
      </w:r>
      <w:r>
        <w:rPr>
          <w:rStyle w:val="FontStyle27"/>
          <w:rFonts w:hint="eastAsia"/>
        </w:rPr>
        <w:t>ž</w:t>
      </w:r>
      <w:r>
        <w:rPr>
          <w:rStyle w:val="FontStyle27"/>
        </w:rPr>
        <w:t xml:space="preserve"> </w:t>
      </w:r>
      <w:r>
        <w:rPr>
          <w:rStyle w:val="FontStyle27"/>
          <w:rFonts w:hint="eastAsia"/>
        </w:rPr>
        <w:t>Č</w:t>
      </w:r>
      <w:r>
        <w:rPr>
          <w:rStyle w:val="FontStyle27"/>
        </w:rPr>
        <w:t>ebulj, predsednik, predstavnik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Ale</w:t>
      </w:r>
      <w:r>
        <w:rPr>
          <w:rStyle w:val="FontStyle27"/>
          <w:rFonts w:hint="eastAsia"/>
        </w:rPr>
        <w:t>š</w:t>
      </w:r>
      <w:r>
        <w:rPr>
          <w:rStyle w:val="FontStyle27"/>
        </w:rPr>
        <w:t xml:space="preserve"> Kenda, namestnik predsednika, predstavnik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Gregor Resman, </w:t>
      </w:r>
      <w:r>
        <w:rPr>
          <w:rStyle w:val="FontStyle27"/>
          <w:rFonts w:hint="eastAsia"/>
        </w:rPr>
        <w:t>č</w:t>
      </w:r>
      <w:r>
        <w:rPr>
          <w:rStyle w:val="FontStyle27"/>
        </w:rPr>
        <w:t>lan</w:t>
      </w:r>
      <w:r>
        <w:rPr>
          <w:rStyle w:val="FontStyle27"/>
        </w:rPr>
        <w:t>, predstavnik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Tea Dubari</w:t>
      </w:r>
      <w:r>
        <w:rPr>
          <w:rStyle w:val="FontStyle27"/>
          <w:rFonts w:hint="eastAsia"/>
        </w:rPr>
        <w:t>č</w:t>
      </w:r>
      <w:r>
        <w:rPr>
          <w:rStyle w:val="FontStyle27"/>
        </w:rPr>
        <w:t xml:space="preserve">, </w:t>
      </w:r>
      <w:r>
        <w:rPr>
          <w:rStyle w:val="FontStyle27"/>
          <w:rFonts w:hint="eastAsia"/>
        </w:rPr>
        <w:t>č</w:t>
      </w:r>
      <w:r>
        <w:rPr>
          <w:rStyle w:val="FontStyle27"/>
        </w:rPr>
        <w:t>lanica, predstavnica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Janja Romih, </w:t>
      </w:r>
      <w:r>
        <w:rPr>
          <w:rStyle w:val="FontStyle27"/>
          <w:rFonts w:hint="eastAsia"/>
        </w:rPr>
        <w:t>č</w:t>
      </w:r>
      <w:r>
        <w:rPr>
          <w:rStyle w:val="FontStyle27"/>
        </w:rPr>
        <w:t>lanica, predstavnica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Vi</w:t>
      </w:r>
      <w:r>
        <w:rPr>
          <w:rStyle w:val="FontStyle27"/>
          <w:rFonts w:hint="eastAsia"/>
        </w:rPr>
        <w:t>š</w:t>
      </w:r>
      <w:r>
        <w:rPr>
          <w:rStyle w:val="FontStyle27"/>
        </w:rPr>
        <w:t xml:space="preserve">nja Delak, </w:t>
      </w:r>
      <w:r>
        <w:rPr>
          <w:rStyle w:val="FontStyle27"/>
          <w:rFonts w:hint="eastAsia"/>
        </w:rPr>
        <w:t>č</w:t>
      </w:r>
      <w:r>
        <w:rPr>
          <w:rStyle w:val="FontStyle27"/>
        </w:rPr>
        <w:t>lanica, predstavnica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mag. Klavdija Kobal Straus, </w:t>
      </w:r>
      <w:r>
        <w:rPr>
          <w:rStyle w:val="FontStyle27"/>
          <w:rFonts w:hint="eastAsia"/>
        </w:rPr>
        <w:t>č</w:t>
      </w:r>
      <w:r>
        <w:rPr>
          <w:rStyle w:val="FontStyle27"/>
        </w:rPr>
        <w:t>lanica, predstavnica MZ,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Andrejka Znoj, </w:t>
      </w:r>
      <w:r>
        <w:rPr>
          <w:rStyle w:val="FontStyle27"/>
          <w:rFonts w:hint="eastAsia"/>
        </w:rPr>
        <w:t>č</w:t>
      </w:r>
      <w:r>
        <w:rPr>
          <w:rStyle w:val="FontStyle27"/>
        </w:rPr>
        <w:t>lanica, predstavnica MDDSZ,</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Miha Paternoster, </w:t>
      </w:r>
      <w:r>
        <w:rPr>
          <w:rStyle w:val="FontStyle27"/>
          <w:rFonts w:hint="eastAsia"/>
        </w:rPr>
        <w:t>č</w:t>
      </w:r>
      <w:r>
        <w:rPr>
          <w:rStyle w:val="FontStyle27"/>
        </w:rPr>
        <w:t>lan, predstavnik MDDSZ in</w:t>
      </w:r>
    </w:p>
    <w:p w:rsidR="00000000" w:rsidRDefault="00A05E68" w:rsidP="00A05E68">
      <w:pPr>
        <w:pStyle w:val="Style11"/>
        <w:widowControl/>
        <w:numPr>
          <w:ilvl w:val="0"/>
          <w:numId w:val="1"/>
        </w:numPr>
        <w:tabs>
          <w:tab w:val="left" w:pos="998"/>
        </w:tabs>
        <w:spacing w:line="245" w:lineRule="exact"/>
        <w:ind w:left="638"/>
        <w:jc w:val="left"/>
        <w:rPr>
          <w:rStyle w:val="FontStyle27"/>
        </w:rPr>
      </w:pPr>
      <w:r>
        <w:rPr>
          <w:rStyle w:val="FontStyle27"/>
        </w:rPr>
        <w:t xml:space="preserve">Suzana Tajnik, </w:t>
      </w:r>
      <w:r>
        <w:rPr>
          <w:rStyle w:val="FontStyle27"/>
          <w:rFonts w:hint="eastAsia"/>
        </w:rPr>
        <w:t>č</w:t>
      </w:r>
      <w:r>
        <w:rPr>
          <w:rStyle w:val="FontStyle27"/>
        </w:rPr>
        <w:t>lanica, predstavnica MDDSZ.</w:t>
      </w:r>
    </w:p>
    <w:p w:rsidR="00000000" w:rsidRDefault="00A05E68">
      <w:pPr>
        <w:pStyle w:val="Style5"/>
        <w:widowControl/>
        <w:spacing w:line="240" w:lineRule="exact"/>
        <w:rPr>
          <w:sz w:val="20"/>
          <w:szCs w:val="20"/>
        </w:rPr>
      </w:pPr>
    </w:p>
    <w:p w:rsidR="00000000" w:rsidRDefault="00A05E68">
      <w:pPr>
        <w:pStyle w:val="Style5"/>
        <w:widowControl/>
        <w:spacing w:before="10"/>
        <w:rPr>
          <w:rStyle w:val="FontStyle27"/>
        </w:rPr>
      </w:pPr>
      <w:r>
        <w:rPr>
          <w:rStyle w:val="FontStyle27"/>
        </w:rPr>
        <w:t>S Sklepom o spremembi Sklepa o imenovanju in nalogah strokovne komisije za pregled in presojo ponudb, prispelih na javni razpis za</w:t>
      </w:r>
      <w:r>
        <w:rPr>
          <w:rStyle w:val="FontStyle27"/>
        </w:rPr>
        <w:t xml:space="preserve"> podelitev koncesij za institucionalno varstvo za starej</w:t>
      </w:r>
      <w:r>
        <w:rPr>
          <w:rStyle w:val="FontStyle27"/>
          <w:rFonts w:hint="eastAsia"/>
        </w:rPr>
        <w:t>š</w:t>
      </w:r>
      <w:r>
        <w:rPr>
          <w:rStyle w:val="FontStyle27"/>
        </w:rPr>
        <w:t xml:space="preserve">e </w:t>
      </w:r>
      <w:r>
        <w:rPr>
          <w:rStyle w:val="FontStyle27"/>
          <w:rFonts w:hint="eastAsia"/>
        </w:rPr>
        <w:t>š</w:t>
      </w:r>
      <w:r>
        <w:rPr>
          <w:rStyle w:val="FontStyle27"/>
        </w:rPr>
        <w:t>t. 0144-2/2020/59, z dne 2.10. 2020, je bila v Strokovno komisijo imenovana namesto mag. Klavdije Kobal Straus (</w:t>
      </w:r>
      <w:r>
        <w:rPr>
          <w:rStyle w:val="FontStyle27"/>
          <w:rFonts w:hint="eastAsia"/>
        </w:rPr>
        <w:t>č</w:t>
      </w:r>
      <w:r>
        <w:rPr>
          <w:rStyle w:val="FontStyle27"/>
        </w:rPr>
        <w:t xml:space="preserve">lanica in predstavnica Ministrstva za zdravje) nova </w:t>
      </w:r>
      <w:r>
        <w:rPr>
          <w:rStyle w:val="FontStyle27"/>
          <w:rFonts w:hint="eastAsia"/>
        </w:rPr>
        <w:t>č</w:t>
      </w:r>
      <w:r>
        <w:rPr>
          <w:rStyle w:val="FontStyle27"/>
        </w:rPr>
        <w:t xml:space="preserve">lanica Ministrstva za zdravje </w:t>
      </w:r>
      <w:r>
        <w:rPr>
          <w:rStyle w:val="FontStyle27"/>
        </w:rPr>
        <w:t>dr. Zdenka Ti</w:t>
      </w:r>
      <w:r>
        <w:rPr>
          <w:rStyle w:val="FontStyle27"/>
          <w:rFonts w:hint="eastAsia"/>
        </w:rPr>
        <w:t>č</w:t>
      </w:r>
      <w:r>
        <w:rPr>
          <w:rStyle w:val="FontStyle27"/>
        </w:rPr>
        <w:t xml:space="preserve">ar (priloga </w:t>
      </w:r>
      <w:r>
        <w:rPr>
          <w:rStyle w:val="FontStyle27"/>
          <w:rFonts w:hint="eastAsia"/>
        </w:rPr>
        <w:t>š</w:t>
      </w:r>
      <w:r>
        <w:rPr>
          <w:rStyle w:val="FontStyle27"/>
        </w:rPr>
        <w:t>t. 2).</w:t>
      </w:r>
    </w:p>
    <w:p w:rsidR="00000000" w:rsidRDefault="00A05E68">
      <w:pPr>
        <w:pStyle w:val="Style5"/>
        <w:widowControl/>
        <w:spacing w:line="240" w:lineRule="exact"/>
        <w:rPr>
          <w:sz w:val="20"/>
          <w:szCs w:val="20"/>
        </w:rPr>
      </w:pPr>
    </w:p>
    <w:p w:rsidR="00000000" w:rsidRDefault="00A05E68">
      <w:pPr>
        <w:pStyle w:val="Style5"/>
        <w:widowControl/>
        <w:spacing w:before="24"/>
        <w:rPr>
          <w:rStyle w:val="FontStyle27"/>
        </w:rPr>
      </w:pPr>
      <w:r>
        <w:rPr>
          <w:rStyle w:val="FontStyle27"/>
        </w:rPr>
        <w:t xml:space="preserve">Strokovna komisija je dne 2. 6. 2020, 8. 6. 2020 in 15. 6. 2020 pregledala in potrdila besedilo javnega razpisa in razpisno dokumentacijo ter objavila javni razpis v Uradnem listu RS, </w:t>
      </w:r>
      <w:r>
        <w:rPr>
          <w:rStyle w:val="FontStyle27"/>
          <w:rFonts w:hint="eastAsia"/>
        </w:rPr>
        <w:t>š</w:t>
      </w:r>
      <w:r>
        <w:rPr>
          <w:rStyle w:val="FontStyle27"/>
        </w:rPr>
        <w:t>t. 89/2020 z dne 19. 6. 2020. Rok za oddajo ponudb se je iztekel dne 1. 10. 2020. V skladu z dolo</w:t>
      </w:r>
      <w:r>
        <w:rPr>
          <w:rStyle w:val="FontStyle27"/>
          <w:rFonts w:hint="eastAsia"/>
        </w:rPr>
        <w:t>č</w:t>
      </w:r>
      <w:r>
        <w:rPr>
          <w:rStyle w:val="FontStyle27"/>
        </w:rPr>
        <w:t>ili javnega razpisa, dopolnitve oddanih ponudb po izteku roka niso bile ve</w:t>
      </w:r>
      <w:r>
        <w:rPr>
          <w:rStyle w:val="FontStyle27"/>
          <w:rFonts w:hint="eastAsia"/>
        </w:rPr>
        <w:t>č</w:t>
      </w:r>
      <w:r>
        <w:rPr>
          <w:rStyle w:val="FontStyle27"/>
        </w:rPr>
        <w:t xml:space="preserve"> dovoljene.</w:t>
      </w: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before="43" w:line="259" w:lineRule="exact"/>
        <w:jc w:val="left"/>
        <w:rPr>
          <w:rStyle w:val="FontStyle26"/>
        </w:rPr>
      </w:pPr>
      <w:r>
        <w:rPr>
          <w:rStyle w:val="FontStyle26"/>
        </w:rPr>
        <w:t>4. Odpiranje ponudb</w:t>
      </w:r>
    </w:p>
    <w:p w:rsidR="00000000" w:rsidRDefault="00A05E68">
      <w:pPr>
        <w:pStyle w:val="Style5"/>
        <w:widowControl/>
        <w:spacing w:before="5"/>
        <w:rPr>
          <w:rStyle w:val="FontStyle27"/>
        </w:rPr>
      </w:pPr>
      <w:r>
        <w:rPr>
          <w:rStyle w:val="FontStyle27"/>
        </w:rPr>
        <w:t>Odpiranje ponudb prispelih na javni razpis je pot</w:t>
      </w:r>
      <w:r>
        <w:rPr>
          <w:rStyle w:val="FontStyle27"/>
        </w:rPr>
        <w:t>ekalo v prostorih MDDSZ dne 5. 10. 2020 od 10.00 do 14.00 ure. Strokovna komisija je predhodno odlo</w:t>
      </w:r>
      <w:r>
        <w:rPr>
          <w:rStyle w:val="FontStyle27"/>
          <w:rFonts w:hint="eastAsia"/>
        </w:rPr>
        <w:t>č</w:t>
      </w:r>
      <w:r>
        <w:rPr>
          <w:rStyle w:val="FontStyle27"/>
        </w:rPr>
        <w:t>ila, da pri odpiranju prispelih ponudb ne sodelujejo ponudniki oz. njihovi poobla</w:t>
      </w:r>
      <w:r>
        <w:rPr>
          <w:rStyle w:val="FontStyle27"/>
          <w:rFonts w:hint="eastAsia"/>
        </w:rPr>
        <w:t>šč</w:t>
      </w:r>
      <w:r>
        <w:rPr>
          <w:rStyle w:val="FontStyle27"/>
        </w:rPr>
        <w:t xml:space="preserve">enci, ker zaradi velikega </w:t>
      </w:r>
      <w:r>
        <w:rPr>
          <w:rStyle w:val="FontStyle27"/>
          <w:rFonts w:hint="eastAsia"/>
        </w:rPr>
        <w:t>š</w:t>
      </w:r>
      <w:r>
        <w:rPr>
          <w:rStyle w:val="FontStyle27"/>
        </w:rPr>
        <w:t>tevila prispelih ponudb ni bilo mo</w:t>
      </w:r>
      <w:r>
        <w:rPr>
          <w:rStyle w:val="FontStyle27"/>
          <w:rFonts w:hint="eastAsia"/>
        </w:rPr>
        <w:t>ž</w:t>
      </w:r>
      <w:r>
        <w:rPr>
          <w:rStyle w:val="FontStyle27"/>
        </w:rPr>
        <w:t>no zagotovi</w:t>
      </w:r>
      <w:r>
        <w:rPr>
          <w:rStyle w:val="FontStyle27"/>
        </w:rPr>
        <w:t>ti ustreznega prostora za vse udele</w:t>
      </w:r>
      <w:r>
        <w:rPr>
          <w:rStyle w:val="FontStyle27"/>
          <w:rFonts w:hint="eastAsia"/>
        </w:rPr>
        <w:t>ž</w:t>
      </w:r>
      <w:r>
        <w:rPr>
          <w:rStyle w:val="FontStyle27"/>
        </w:rPr>
        <w:t>ence in hkrati upo</w:t>
      </w:r>
      <w:r>
        <w:rPr>
          <w:rStyle w:val="FontStyle27"/>
          <w:rFonts w:hint="eastAsia"/>
        </w:rPr>
        <w:t>š</w:t>
      </w:r>
      <w:r>
        <w:rPr>
          <w:rStyle w:val="FontStyle27"/>
        </w:rPr>
        <w:t xml:space="preserve">tevati vse preventivne ukrepe in navodila pristojnih organov v zvezi s </w:t>
      </w:r>
      <w:r>
        <w:rPr>
          <w:rStyle w:val="FontStyle27"/>
          <w:rFonts w:hint="eastAsia"/>
        </w:rPr>
        <w:t>š</w:t>
      </w:r>
      <w:r>
        <w:rPr>
          <w:rStyle w:val="FontStyle27"/>
        </w:rPr>
        <w:t>irjenjem COVID-19. Strokovna komisija je o poteku odpiranja ponudb vodila zapisnik, ki ga je objavila na spletni strani MDDSZ.</w:t>
      </w:r>
    </w:p>
    <w:p w:rsidR="00000000" w:rsidRDefault="00A05E68">
      <w:pPr>
        <w:pStyle w:val="Style5"/>
        <w:widowControl/>
        <w:spacing w:before="235"/>
        <w:jc w:val="left"/>
        <w:rPr>
          <w:rStyle w:val="FontStyle27"/>
        </w:rPr>
      </w:pPr>
      <w:r>
        <w:rPr>
          <w:rStyle w:val="FontStyle27"/>
        </w:rPr>
        <w:t>Na</w:t>
      </w:r>
      <w:r>
        <w:rPr>
          <w:rStyle w:val="FontStyle27"/>
        </w:rPr>
        <w:t xml:space="preserve"> javni razpis je prispelo 21 ponudb:</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Dom pod gorco d.o.o., Maribor</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SPIK ING, investicijski in</w:t>
      </w:r>
      <w:r>
        <w:rPr>
          <w:rStyle w:val="FontStyle27"/>
          <w:rFonts w:hint="eastAsia"/>
        </w:rPr>
        <w:t>ž</w:t>
      </w:r>
      <w:r>
        <w:rPr>
          <w:rStyle w:val="FontStyle27"/>
        </w:rPr>
        <w:t>eniring d.o.o. Ra</w:t>
      </w:r>
      <w:r>
        <w:rPr>
          <w:rStyle w:val="FontStyle27"/>
          <w:rFonts w:hint="eastAsia"/>
        </w:rPr>
        <w:t>č</w:t>
      </w:r>
      <w:r>
        <w:rPr>
          <w:rStyle w:val="FontStyle27"/>
        </w:rPr>
        <w:t>e</w:t>
      </w:r>
    </w:p>
    <w:p w:rsidR="00000000" w:rsidRDefault="00A05E68" w:rsidP="00A05E68">
      <w:pPr>
        <w:pStyle w:val="Style11"/>
        <w:widowControl/>
        <w:numPr>
          <w:ilvl w:val="0"/>
          <w:numId w:val="2"/>
        </w:numPr>
        <w:tabs>
          <w:tab w:val="left" w:pos="725"/>
        </w:tabs>
        <w:spacing w:before="5" w:line="259" w:lineRule="exact"/>
        <w:ind w:left="437"/>
        <w:jc w:val="left"/>
        <w:rPr>
          <w:rStyle w:val="FontStyle27"/>
        </w:rPr>
      </w:pPr>
      <w:r>
        <w:rPr>
          <w:rStyle w:val="FontStyle27"/>
        </w:rPr>
        <w:t>Deos d.o.o., Notranje Gorice</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Deos d.o.o., Notranje Gorice</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Kirurgija Bitenc d.o.o., Ljubljana</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Dom Kuzma d.o.o., Kuzma</w:t>
      </w:r>
    </w:p>
    <w:p w:rsidR="00000000" w:rsidRDefault="00A05E68" w:rsidP="00A05E68">
      <w:pPr>
        <w:pStyle w:val="Style11"/>
        <w:widowControl/>
        <w:numPr>
          <w:ilvl w:val="0"/>
          <w:numId w:val="2"/>
        </w:numPr>
        <w:tabs>
          <w:tab w:val="left" w:pos="725"/>
        </w:tabs>
        <w:spacing w:before="5" w:line="259" w:lineRule="exact"/>
        <w:ind w:left="437"/>
        <w:jc w:val="left"/>
        <w:rPr>
          <w:rStyle w:val="FontStyle27"/>
        </w:rPr>
      </w:pPr>
      <w:r>
        <w:rPr>
          <w:rStyle w:val="FontStyle27"/>
        </w:rPr>
        <w:t>Turzisd.o.o., Ren</w:t>
      </w:r>
      <w:r>
        <w:rPr>
          <w:rStyle w:val="FontStyle27"/>
          <w:rFonts w:hint="eastAsia"/>
        </w:rPr>
        <w:t>č</w:t>
      </w:r>
      <w:r>
        <w:rPr>
          <w:rStyle w:val="FontStyle27"/>
        </w:rPr>
        <w:t>e</w:t>
      </w:r>
    </w:p>
    <w:p w:rsidR="00000000" w:rsidRDefault="00A05E68" w:rsidP="00A05E68">
      <w:pPr>
        <w:pStyle w:val="Style11"/>
        <w:widowControl/>
        <w:numPr>
          <w:ilvl w:val="0"/>
          <w:numId w:val="2"/>
        </w:numPr>
        <w:tabs>
          <w:tab w:val="left" w:pos="725"/>
        </w:tabs>
        <w:spacing w:line="259" w:lineRule="exact"/>
        <w:ind w:left="437"/>
        <w:jc w:val="left"/>
        <w:rPr>
          <w:rStyle w:val="FontStyle27"/>
        </w:rPr>
      </w:pPr>
      <w:r>
        <w:rPr>
          <w:rStyle w:val="FontStyle27"/>
        </w:rPr>
        <w:t>Senecura d.o.o., Ljubljana</w:t>
      </w:r>
    </w:p>
    <w:p w:rsidR="00000000" w:rsidRDefault="00A05E68" w:rsidP="00A05E68">
      <w:pPr>
        <w:pStyle w:val="Style11"/>
        <w:widowControl/>
        <w:numPr>
          <w:ilvl w:val="0"/>
          <w:numId w:val="2"/>
        </w:numPr>
        <w:tabs>
          <w:tab w:val="left" w:pos="725"/>
        </w:tabs>
        <w:spacing w:line="259" w:lineRule="exact"/>
        <w:ind w:left="437" w:right="5443"/>
        <w:rPr>
          <w:rStyle w:val="FontStyle27"/>
        </w:rPr>
      </w:pPr>
      <w:r>
        <w:rPr>
          <w:rStyle w:val="FontStyle27"/>
        </w:rPr>
        <w:t>Senecura d.o.o., Ljubljana 10.Senecura d.o.o., Ljubljana</w:t>
      </w:r>
    </w:p>
    <w:p w:rsidR="00000000" w:rsidRDefault="00A05E68">
      <w:pPr>
        <w:pStyle w:val="Style10"/>
        <w:widowControl/>
        <w:ind w:left="451" w:right="1325"/>
        <w:rPr>
          <w:rStyle w:val="FontStyle27"/>
        </w:rPr>
      </w:pPr>
      <w:r>
        <w:rPr>
          <w:rStyle w:val="FontStyle27"/>
        </w:rPr>
        <w:t>11 .Projekt Dom starostnikov, nastanitev in oskrba za starej</w:t>
      </w:r>
      <w:r>
        <w:rPr>
          <w:rStyle w:val="FontStyle27"/>
          <w:rFonts w:hint="eastAsia"/>
        </w:rPr>
        <w:t>š</w:t>
      </w:r>
      <w:r>
        <w:rPr>
          <w:rStyle w:val="FontStyle27"/>
        </w:rPr>
        <w:t>e d.o.o., Ptuj 12.SVZ Vitadom, Ljubljana 13.SVZ Vitadom, Ljubljana</w:t>
      </w:r>
    </w:p>
    <w:p w:rsidR="00000000" w:rsidRDefault="00A05E68" w:rsidP="00A05E68">
      <w:pPr>
        <w:pStyle w:val="Style11"/>
        <w:widowControl/>
        <w:numPr>
          <w:ilvl w:val="0"/>
          <w:numId w:val="3"/>
        </w:numPr>
        <w:tabs>
          <w:tab w:val="left" w:pos="739"/>
        </w:tabs>
        <w:spacing w:line="259" w:lineRule="exact"/>
        <w:ind w:left="456"/>
        <w:jc w:val="left"/>
        <w:rPr>
          <w:rStyle w:val="FontStyle27"/>
        </w:rPr>
      </w:pPr>
      <w:r>
        <w:rPr>
          <w:rStyle w:val="FontStyle27"/>
        </w:rPr>
        <w:t>Penzion Ivane</w:t>
      </w:r>
      <w:r>
        <w:rPr>
          <w:rStyle w:val="FontStyle27"/>
          <w:rFonts w:hint="eastAsia"/>
        </w:rPr>
        <w:t>ž</w:t>
      </w:r>
      <w:r>
        <w:rPr>
          <w:rStyle w:val="FontStyle27"/>
        </w:rPr>
        <w:t>, Brusnice</w:t>
      </w:r>
    </w:p>
    <w:p w:rsidR="00000000" w:rsidRDefault="00A05E68" w:rsidP="00A05E68">
      <w:pPr>
        <w:pStyle w:val="Style11"/>
        <w:widowControl/>
        <w:numPr>
          <w:ilvl w:val="0"/>
          <w:numId w:val="3"/>
        </w:numPr>
        <w:tabs>
          <w:tab w:val="left" w:pos="739"/>
        </w:tabs>
        <w:spacing w:line="259" w:lineRule="exact"/>
        <w:ind w:left="456"/>
        <w:jc w:val="left"/>
        <w:rPr>
          <w:rStyle w:val="FontStyle27"/>
        </w:rPr>
      </w:pPr>
      <w:r>
        <w:rPr>
          <w:rStyle w:val="FontStyle27"/>
        </w:rPr>
        <w:t>Medgeneracijski center Bistrica d.o.o., Dom</w:t>
      </w:r>
      <w:r>
        <w:rPr>
          <w:rStyle w:val="FontStyle27"/>
          <w:rFonts w:hint="eastAsia"/>
        </w:rPr>
        <w:t>ž</w:t>
      </w:r>
      <w:r>
        <w:rPr>
          <w:rStyle w:val="FontStyle27"/>
        </w:rPr>
        <w:t>ale</w:t>
      </w:r>
    </w:p>
    <w:p w:rsidR="00000000" w:rsidRDefault="00A05E68" w:rsidP="00A05E68">
      <w:pPr>
        <w:pStyle w:val="Style11"/>
        <w:widowControl/>
        <w:numPr>
          <w:ilvl w:val="0"/>
          <w:numId w:val="3"/>
        </w:numPr>
        <w:tabs>
          <w:tab w:val="left" w:pos="739"/>
        </w:tabs>
        <w:spacing w:line="259" w:lineRule="exact"/>
        <w:ind w:left="456"/>
        <w:jc w:val="left"/>
        <w:rPr>
          <w:rStyle w:val="FontStyle27"/>
        </w:rPr>
        <w:sectPr w:rsidR="00000000">
          <w:pgSz w:w="11905" w:h="16837"/>
          <w:pgMar w:top="2308" w:right="1729" w:bottom="1373" w:left="1695" w:header="708" w:footer="708" w:gutter="0"/>
          <w:cols w:space="60"/>
          <w:noEndnote/>
        </w:sectPr>
      </w:pPr>
    </w:p>
    <w:p w:rsidR="00000000" w:rsidRDefault="00A05E68" w:rsidP="00A05E68">
      <w:pPr>
        <w:pStyle w:val="Style11"/>
        <w:widowControl/>
        <w:numPr>
          <w:ilvl w:val="0"/>
          <w:numId w:val="4"/>
        </w:numPr>
        <w:tabs>
          <w:tab w:val="left" w:pos="715"/>
        </w:tabs>
        <w:ind w:left="427"/>
        <w:jc w:val="left"/>
        <w:rPr>
          <w:rStyle w:val="FontStyle27"/>
        </w:rPr>
      </w:pPr>
      <w:r>
        <w:rPr>
          <w:rStyle w:val="FontStyle27"/>
        </w:rPr>
        <w:lastRenderedPageBreak/>
        <w:t>Dom upravljanja d.o.o., Maribor</w:t>
      </w:r>
    </w:p>
    <w:p w:rsidR="00000000" w:rsidRDefault="00A05E68" w:rsidP="00A05E68">
      <w:pPr>
        <w:pStyle w:val="Style11"/>
        <w:widowControl/>
        <w:numPr>
          <w:ilvl w:val="0"/>
          <w:numId w:val="4"/>
        </w:numPr>
        <w:tabs>
          <w:tab w:val="left" w:pos="715"/>
        </w:tabs>
        <w:spacing w:before="5"/>
        <w:ind w:left="427"/>
        <w:jc w:val="left"/>
        <w:rPr>
          <w:rStyle w:val="FontStyle27"/>
        </w:rPr>
      </w:pPr>
      <w:r>
        <w:rPr>
          <w:rStyle w:val="FontStyle27"/>
        </w:rPr>
        <w:t>Comett domovi, d.o.o., Ljubljana</w:t>
      </w:r>
    </w:p>
    <w:p w:rsidR="00000000" w:rsidRDefault="00A05E68" w:rsidP="00A05E68">
      <w:pPr>
        <w:pStyle w:val="Style11"/>
        <w:widowControl/>
        <w:numPr>
          <w:ilvl w:val="0"/>
          <w:numId w:val="4"/>
        </w:numPr>
        <w:tabs>
          <w:tab w:val="left" w:pos="715"/>
        </w:tabs>
        <w:spacing w:before="5"/>
        <w:ind w:left="427"/>
        <w:jc w:val="left"/>
        <w:rPr>
          <w:rStyle w:val="FontStyle27"/>
        </w:rPr>
      </w:pPr>
      <w:r>
        <w:rPr>
          <w:rStyle w:val="FontStyle27"/>
        </w:rPr>
        <w:t>Comett domovi, d.o.o., Ljubljana</w:t>
      </w:r>
    </w:p>
    <w:p w:rsidR="00000000" w:rsidRDefault="00A05E68" w:rsidP="00A05E68">
      <w:pPr>
        <w:pStyle w:val="Style11"/>
        <w:widowControl/>
        <w:numPr>
          <w:ilvl w:val="0"/>
          <w:numId w:val="4"/>
        </w:numPr>
        <w:tabs>
          <w:tab w:val="left" w:pos="715"/>
        </w:tabs>
        <w:ind w:left="427"/>
        <w:jc w:val="left"/>
        <w:rPr>
          <w:rStyle w:val="FontStyle27"/>
        </w:rPr>
      </w:pPr>
      <w:r>
        <w:rPr>
          <w:rStyle w:val="FontStyle27"/>
        </w:rPr>
        <w:t>Zavod Karitas za oskrbo, nego in socialo, Slovenske Konjice</w:t>
      </w:r>
    </w:p>
    <w:p w:rsidR="00000000" w:rsidRDefault="00A05E68" w:rsidP="00A05E68">
      <w:pPr>
        <w:pStyle w:val="Style11"/>
        <w:widowControl/>
        <w:numPr>
          <w:ilvl w:val="0"/>
          <w:numId w:val="4"/>
        </w:numPr>
        <w:tabs>
          <w:tab w:val="left" w:pos="715"/>
        </w:tabs>
        <w:ind w:left="427"/>
        <w:jc w:val="left"/>
        <w:rPr>
          <w:rStyle w:val="FontStyle27"/>
        </w:rPr>
      </w:pPr>
      <w:r>
        <w:rPr>
          <w:rStyle w:val="FontStyle27"/>
        </w:rPr>
        <w:t>Zavod Karitas za oskrbo, nego in socialo, Slovenske Konjice</w:t>
      </w:r>
    </w:p>
    <w:p w:rsidR="00000000" w:rsidRDefault="00A05E68" w:rsidP="00A05E68">
      <w:pPr>
        <w:pStyle w:val="Style11"/>
        <w:widowControl/>
        <w:numPr>
          <w:ilvl w:val="0"/>
          <w:numId w:val="4"/>
        </w:numPr>
        <w:tabs>
          <w:tab w:val="left" w:pos="715"/>
        </w:tabs>
        <w:spacing w:before="5"/>
        <w:ind w:left="427"/>
        <w:jc w:val="left"/>
        <w:rPr>
          <w:rStyle w:val="FontStyle27"/>
        </w:rPr>
      </w:pPr>
      <w:r>
        <w:rPr>
          <w:rStyle w:val="FontStyle27"/>
        </w:rPr>
        <w:t>Dom Lipa d.o.o., Ljubljana</w:t>
      </w:r>
    </w:p>
    <w:p w:rsidR="00000000" w:rsidRDefault="00A05E68">
      <w:pPr>
        <w:pStyle w:val="Style5"/>
        <w:widowControl/>
        <w:spacing w:line="240" w:lineRule="exact"/>
        <w:rPr>
          <w:sz w:val="20"/>
          <w:szCs w:val="20"/>
        </w:rPr>
      </w:pPr>
    </w:p>
    <w:p w:rsidR="00000000" w:rsidRDefault="00A05E68">
      <w:pPr>
        <w:pStyle w:val="Style5"/>
        <w:widowControl/>
        <w:spacing w:before="48" w:line="264" w:lineRule="exact"/>
        <w:rPr>
          <w:rStyle w:val="FontStyle27"/>
        </w:rPr>
      </w:pPr>
      <w:r>
        <w:rPr>
          <w:rStyle w:val="FontStyle27"/>
        </w:rPr>
        <w:t xml:space="preserve">Vse ponudbe so bile pravilno opremljene in so prispele </w:t>
      </w:r>
      <w:r>
        <w:rPr>
          <w:rStyle w:val="FontStyle27"/>
        </w:rPr>
        <w:t>v predpisanem razpisnem roku. Strokovna komisija je po pregledu prispelih ponudb ugotovila, da je bilo 18 ponudb popolnih, 3 ponudbe pa so bile nepopolne, zato so se s sklepom zavrgle.</w:t>
      </w:r>
    </w:p>
    <w:p w:rsidR="00000000" w:rsidRDefault="00A05E68">
      <w:pPr>
        <w:pStyle w:val="Style5"/>
        <w:widowControl/>
        <w:spacing w:line="240" w:lineRule="exact"/>
        <w:rPr>
          <w:sz w:val="20"/>
          <w:szCs w:val="20"/>
        </w:rPr>
      </w:pPr>
    </w:p>
    <w:p w:rsidR="00000000" w:rsidRDefault="00A05E68">
      <w:pPr>
        <w:pStyle w:val="Style5"/>
        <w:widowControl/>
        <w:spacing w:before="14"/>
        <w:rPr>
          <w:rStyle w:val="FontStyle27"/>
        </w:rPr>
      </w:pPr>
      <w:r>
        <w:rPr>
          <w:rStyle w:val="FontStyle27"/>
        </w:rPr>
        <w:t xml:space="preserve">Strokovna komisija je dne 30. 11. 2020 vse popolne ponudbe (programe) </w:t>
      </w:r>
      <w:r>
        <w:rPr>
          <w:rStyle w:val="FontStyle27"/>
        </w:rPr>
        <w:t>posredovala v mnenje Socialni zbornici Slovenije.</w:t>
      </w: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before="82" w:line="240" w:lineRule="auto"/>
        <w:jc w:val="left"/>
        <w:rPr>
          <w:rStyle w:val="FontStyle26"/>
        </w:rPr>
      </w:pPr>
      <w:r>
        <w:rPr>
          <w:rStyle w:val="FontStyle26"/>
        </w:rPr>
        <w:t>5. Vsebinska presoja posameznih prijav</w:t>
      </w:r>
    </w:p>
    <w:p w:rsidR="00000000" w:rsidRDefault="00A05E68">
      <w:pPr>
        <w:pStyle w:val="Style5"/>
        <w:widowControl/>
        <w:spacing w:before="19"/>
        <w:rPr>
          <w:rStyle w:val="FontStyle27"/>
        </w:rPr>
      </w:pPr>
      <w:r>
        <w:rPr>
          <w:rStyle w:val="FontStyle27"/>
        </w:rPr>
        <w:t>Strokovna komisija je dne 12. 1. 2021 ob 13. uri opravila vsebinsko presojo vseh 18 popolnih ponudb. Socialna zbornica Slovenije je dne 21. 12. 2021 izdala pozitivno mnenje za 15 ponudb (programov), 2 mnenji s pridr</w:t>
      </w:r>
      <w:r>
        <w:rPr>
          <w:rStyle w:val="FontStyle27"/>
          <w:rFonts w:hint="eastAsia"/>
        </w:rPr>
        <w:t>ž</w:t>
      </w:r>
      <w:r>
        <w:rPr>
          <w:rStyle w:val="FontStyle27"/>
        </w:rPr>
        <w:t>kom in 1 negativno mnenje.</w:t>
      </w:r>
    </w:p>
    <w:p w:rsidR="00000000" w:rsidRDefault="00A05E68">
      <w:pPr>
        <w:pStyle w:val="Style5"/>
        <w:widowControl/>
        <w:spacing w:line="240" w:lineRule="exact"/>
        <w:rPr>
          <w:sz w:val="20"/>
          <w:szCs w:val="20"/>
        </w:rPr>
      </w:pPr>
    </w:p>
    <w:p w:rsidR="00000000" w:rsidRDefault="00A05E68">
      <w:pPr>
        <w:pStyle w:val="Style5"/>
        <w:widowControl/>
        <w:spacing w:before="14"/>
        <w:rPr>
          <w:rStyle w:val="FontStyle27"/>
        </w:rPr>
      </w:pPr>
      <w:r>
        <w:rPr>
          <w:rStyle w:val="FontStyle27"/>
        </w:rPr>
        <w:t>Na podlagi m</w:t>
      </w:r>
      <w:r>
        <w:rPr>
          <w:rStyle w:val="FontStyle27"/>
        </w:rPr>
        <w:t xml:space="preserve">nenja pristojne komisije z dne 20. 10. 2020 (priloga </w:t>
      </w:r>
      <w:r>
        <w:rPr>
          <w:rStyle w:val="FontStyle27"/>
          <w:rFonts w:hint="eastAsia"/>
        </w:rPr>
        <w:t>š</w:t>
      </w:r>
      <w:r>
        <w:rPr>
          <w:rStyle w:val="FontStyle27"/>
        </w:rPr>
        <w:t>t. 3) je Strokovna komisija presojala tudi izpolnjevanje tehni</w:t>
      </w:r>
      <w:r>
        <w:rPr>
          <w:rStyle w:val="FontStyle27"/>
          <w:rFonts w:hint="eastAsia"/>
        </w:rPr>
        <w:t>č</w:t>
      </w:r>
      <w:r>
        <w:rPr>
          <w:rStyle w:val="FontStyle27"/>
        </w:rPr>
        <w:t>nih pogojev pri posameznih ponudbah.</w:t>
      </w: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before="86" w:line="240" w:lineRule="auto"/>
        <w:jc w:val="left"/>
        <w:rPr>
          <w:rStyle w:val="FontStyle26"/>
        </w:rPr>
      </w:pPr>
      <w:r>
        <w:rPr>
          <w:rStyle w:val="FontStyle26"/>
        </w:rPr>
        <w:t>6. Ocenjevanje in to</w:t>
      </w:r>
      <w:r>
        <w:rPr>
          <w:rStyle w:val="FontStyle26"/>
          <w:rFonts w:hint="eastAsia"/>
        </w:rPr>
        <w:t>č</w:t>
      </w:r>
      <w:r>
        <w:rPr>
          <w:rStyle w:val="FontStyle26"/>
        </w:rPr>
        <w:t>kovanje ponudb</w:t>
      </w:r>
    </w:p>
    <w:p w:rsidR="00000000" w:rsidRDefault="00A05E68">
      <w:pPr>
        <w:pStyle w:val="Style5"/>
        <w:widowControl/>
        <w:spacing w:before="53" w:line="240" w:lineRule="auto"/>
        <w:jc w:val="left"/>
        <w:rPr>
          <w:rStyle w:val="FontStyle27"/>
        </w:rPr>
      </w:pPr>
      <w:r>
        <w:rPr>
          <w:rStyle w:val="FontStyle27"/>
        </w:rPr>
        <w:t>Strokovna komisija je ocenjevanje in to</w:t>
      </w:r>
      <w:r>
        <w:rPr>
          <w:rStyle w:val="FontStyle27"/>
          <w:rFonts w:hint="eastAsia"/>
        </w:rPr>
        <w:t>č</w:t>
      </w:r>
      <w:r>
        <w:rPr>
          <w:rStyle w:val="FontStyle27"/>
        </w:rPr>
        <w:t xml:space="preserve">kovanje ponudb opravila </w:t>
      </w:r>
      <w:r>
        <w:rPr>
          <w:rStyle w:val="FontStyle27"/>
        </w:rPr>
        <w:t>19.1. 2021 ob 13. uri.</w:t>
      </w:r>
    </w:p>
    <w:p w:rsidR="00000000" w:rsidRDefault="00A05E68">
      <w:pPr>
        <w:pStyle w:val="Style5"/>
        <w:widowControl/>
        <w:spacing w:line="240" w:lineRule="exact"/>
        <w:rPr>
          <w:sz w:val="20"/>
          <w:szCs w:val="20"/>
        </w:rPr>
      </w:pPr>
    </w:p>
    <w:p w:rsidR="00000000" w:rsidRDefault="00A05E68">
      <w:pPr>
        <w:pStyle w:val="Style5"/>
        <w:widowControl/>
        <w:spacing w:before="29"/>
        <w:rPr>
          <w:rStyle w:val="FontStyle27"/>
        </w:rPr>
      </w:pPr>
      <w:r>
        <w:rPr>
          <w:rStyle w:val="FontStyle27"/>
        </w:rPr>
        <w:t>Pri ocenjevanju ponudb je Strokovna komisija upo</w:t>
      </w:r>
      <w:r>
        <w:rPr>
          <w:rStyle w:val="FontStyle27"/>
          <w:rFonts w:hint="eastAsia"/>
        </w:rPr>
        <w:t>š</w:t>
      </w:r>
      <w:r>
        <w:rPr>
          <w:rStyle w:val="FontStyle27"/>
        </w:rPr>
        <w:t>tevala naslednje kriterije in merila za izbiro ponudnikov:</w:t>
      </w:r>
    </w:p>
    <w:p w:rsidR="00000000" w:rsidRDefault="00A05E68">
      <w:pPr>
        <w:pStyle w:val="Style10"/>
        <w:widowControl/>
        <w:spacing w:line="240" w:lineRule="exact"/>
        <w:ind w:left="734"/>
        <w:rPr>
          <w:sz w:val="20"/>
          <w:szCs w:val="20"/>
        </w:rPr>
      </w:pPr>
    </w:p>
    <w:p w:rsidR="00000000" w:rsidRDefault="00A05E68">
      <w:pPr>
        <w:pStyle w:val="Style10"/>
        <w:widowControl/>
        <w:spacing w:before="10" w:line="230" w:lineRule="exact"/>
        <w:ind w:left="734"/>
        <w:rPr>
          <w:rStyle w:val="FontStyle27"/>
        </w:rPr>
      </w:pPr>
      <w:r>
        <w:rPr>
          <w:rStyle w:val="FontStyle27"/>
        </w:rPr>
        <w:t>pokritosti potreb po upravnih enotah. Pri podelitvi bodo pridobili najve</w:t>
      </w:r>
      <w:r>
        <w:rPr>
          <w:rStyle w:val="FontStyle27"/>
          <w:rFonts w:hint="eastAsia"/>
        </w:rPr>
        <w:t>č</w:t>
      </w:r>
      <w:r>
        <w:rPr>
          <w:rStyle w:val="FontStyle27"/>
        </w:rPr>
        <w:t xml:space="preserve"> to</w:t>
      </w:r>
      <w:r>
        <w:rPr>
          <w:rStyle w:val="FontStyle27"/>
          <w:rFonts w:hint="eastAsia"/>
        </w:rPr>
        <w:t>č</w:t>
      </w:r>
      <w:r>
        <w:rPr>
          <w:rStyle w:val="FontStyle27"/>
        </w:rPr>
        <w:t xml:space="preserve">k ponudniki iz upravnih enot, ki </w:t>
      </w:r>
      <w:r>
        <w:rPr>
          <w:rStyle w:val="FontStyle27"/>
          <w:rFonts w:hint="eastAsia"/>
        </w:rPr>
        <w:t>š</w:t>
      </w:r>
      <w:r>
        <w:rPr>
          <w:rStyle w:val="FontStyle27"/>
        </w:rPr>
        <w:t>e nimajo ustreznih kapacitet za institucionalno varstvo starej</w:t>
      </w:r>
      <w:r>
        <w:rPr>
          <w:rStyle w:val="FontStyle27"/>
          <w:rFonts w:hint="eastAsia"/>
        </w:rPr>
        <w:t>š</w:t>
      </w:r>
      <w:r>
        <w:rPr>
          <w:rStyle w:val="FontStyle27"/>
        </w:rPr>
        <w:t>ih; lokacija objekta: glede na makrolokacijske in mikrolokacijske pogoje, ki jih dolo</w:t>
      </w:r>
      <w:r>
        <w:rPr>
          <w:rStyle w:val="FontStyle27"/>
          <w:rFonts w:hint="eastAsia"/>
        </w:rPr>
        <w:t>č</w:t>
      </w:r>
      <w:r>
        <w:rPr>
          <w:rStyle w:val="FontStyle27"/>
        </w:rPr>
        <w:t>a pravilnik o tehni</w:t>
      </w:r>
      <w:r>
        <w:rPr>
          <w:rStyle w:val="FontStyle27"/>
          <w:rFonts w:hint="eastAsia"/>
        </w:rPr>
        <w:t>č</w:t>
      </w:r>
      <w:r>
        <w:rPr>
          <w:rStyle w:val="FontStyle27"/>
        </w:rPr>
        <w:t>nih pogojih; kakovost predlo</w:t>
      </w:r>
      <w:r>
        <w:rPr>
          <w:rStyle w:val="FontStyle27"/>
          <w:rFonts w:hint="eastAsia"/>
        </w:rPr>
        <w:t>ž</w:t>
      </w:r>
      <w:r>
        <w:rPr>
          <w:rStyle w:val="FontStyle27"/>
        </w:rPr>
        <w:t>enega programa izvajanja storitev;</w:t>
      </w:r>
    </w:p>
    <w:p w:rsidR="00000000" w:rsidRDefault="00A05E68">
      <w:pPr>
        <w:pStyle w:val="Style5"/>
        <w:widowControl/>
        <w:spacing w:line="230" w:lineRule="exact"/>
        <w:ind w:left="739"/>
        <w:rPr>
          <w:rStyle w:val="FontStyle27"/>
        </w:rPr>
      </w:pPr>
      <w:r>
        <w:rPr>
          <w:rStyle w:val="FontStyle27"/>
        </w:rPr>
        <w:t>izdano pravnomo</w:t>
      </w:r>
      <w:r>
        <w:rPr>
          <w:rStyle w:val="FontStyle27"/>
          <w:rFonts w:hint="eastAsia"/>
        </w:rPr>
        <w:t>č</w:t>
      </w:r>
      <w:r>
        <w:rPr>
          <w:rStyle w:val="FontStyle27"/>
        </w:rPr>
        <w:t>no grad</w:t>
      </w:r>
      <w:r>
        <w:rPr>
          <w:rStyle w:val="FontStyle27"/>
        </w:rPr>
        <w:t>beno dovoljenja za objekt v katerem se bo izvajala koncesija in</w:t>
      </w:r>
    </w:p>
    <w:p w:rsidR="00000000" w:rsidRDefault="00A05E68">
      <w:pPr>
        <w:pStyle w:val="Style5"/>
        <w:widowControl/>
        <w:spacing w:line="230" w:lineRule="exact"/>
        <w:ind w:left="730"/>
        <w:jc w:val="left"/>
        <w:rPr>
          <w:rStyle w:val="FontStyle27"/>
        </w:rPr>
      </w:pPr>
      <w:r>
        <w:rPr>
          <w:rStyle w:val="FontStyle27"/>
        </w:rPr>
        <w:t>cena storitve.</w:t>
      </w:r>
    </w:p>
    <w:p w:rsidR="00000000" w:rsidRDefault="00A05E68">
      <w:pPr>
        <w:pStyle w:val="Style5"/>
        <w:widowControl/>
        <w:spacing w:line="240" w:lineRule="exact"/>
        <w:jc w:val="left"/>
        <w:rPr>
          <w:sz w:val="20"/>
          <w:szCs w:val="20"/>
        </w:rPr>
      </w:pPr>
    </w:p>
    <w:p w:rsidR="00000000" w:rsidRDefault="00A05E68">
      <w:pPr>
        <w:pStyle w:val="Style5"/>
        <w:widowControl/>
        <w:spacing w:before="34" w:line="230" w:lineRule="exact"/>
        <w:jc w:val="left"/>
        <w:rPr>
          <w:rStyle w:val="FontStyle27"/>
        </w:rPr>
      </w:pPr>
      <w:r>
        <w:rPr>
          <w:rStyle w:val="FontStyle27"/>
        </w:rPr>
        <w:t>Pri to</w:t>
      </w:r>
      <w:r>
        <w:rPr>
          <w:rStyle w:val="FontStyle27"/>
          <w:rFonts w:hint="eastAsia"/>
        </w:rPr>
        <w:t>č</w:t>
      </w:r>
      <w:r>
        <w:rPr>
          <w:rStyle w:val="FontStyle27"/>
        </w:rPr>
        <w:t>kovanju ponudb so bili upo</w:t>
      </w:r>
      <w:r>
        <w:rPr>
          <w:rStyle w:val="FontStyle27"/>
          <w:rFonts w:hint="eastAsia"/>
        </w:rPr>
        <w:t>š</w:t>
      </w:r>
      <w:r>
        <w:rPr>
          <w:rStyle w:val="FontStyle27"/>
        </w:rPr>
        <w:t>tevani kriteriji in merila v naslednjem razmerju:</w:t>
      </w:r>
    </w:p>
    <w:p w:rsidR="00000000" w:rsidRDefault="00A05E68">
      <w:pPr>
        <w:pStyle w:val="Style10"/>
        <w:widowControl/>
        <w:spacing w:line="230" w:lineRule="exact"/>
        <w:ind w:left="730"/>
        <w:rPr>
          <w:rStyle w:val="FontStyle27"/>
        </w:rPr>
      </w:pPr>
      <w:r>
        <w:rPr>
          <w:rStyle w:val="FontStyle27"/>
        </w:rPr>
        <w:t>pokritost potreb - do 25 to</w:t>
      </w:r>
      <w:r>
        <w:rPr>
          <w:rStyle w:val="FontStyle27"/>
          <w:rFonts w:hint="eastAsia"/>
        </w:rPr>
        <w:t>č</w:t>
      </w:r>
      <w:r>
        <w:rPr>
          <w:rStyle w:val="FontStyle27"/>
        </w:rPr>
        <w:t>k (najve</w:t>
      </w:r>
      <w:r>
        <w:rPr>
          <w:rStyle w:val="FontStyle27"/>
          <w:rFonts w:hint="eastAsia"/>
        </w:rPr>
        <w:t>č</w:t>
      </w:r>
      <w:r>
        <w:rPr>
          <w:rStyle w:val="FontStyle27"/>
        </w:rPr>
        <w:t xml:space="preserve"> to</w:t>
      </w:r>
      <w:r>
        <w:rPr>
          <w:rStyle w:val="FontStyle27"/>
          <w:rFonts w:hint="eastAsia"/>
        </w:rPr>
        <w:t>č</w:t>
      </w:r>
      <w:r>
        <w:rPr>
          <w:rStyle w:val="FontStyle27"/>
        </w:rPr>
        <w:t>k pridobijo ponudniki iz upravnih enot, ki so najslab</w:t>
      </w:r>
      <w:r>
        <w:rPr>
          <w:rStyle w:val="FontStyle27"/>
          <w:rFonts w:hint="eastAsia"/>
        </w:rPr>
        <w:t>š</w:t>
      </w:r>
      <w:r>
        <w:rPr>
          <w:rStyle w:val="FontStyle27"/>
        </w:rPr>
        <w:t>e pokrite z mre</w:t>
      </w:r>
      <w:r>
        <w:rPr>
          <w:rStyle w:val="FontStyle27"/>
          <w:rFonts w:hint="eastAsia"/>
        </w:rPr>
        <w:t>ž</w:t>
      </w:r>
      <w:r>
        <w:rPr>
          <w:rStyle w:val="FontStyle27"/>
        </w:rPr>
        <w:t>o javne slu</w:t>
      </w:r>
      <w:r>
        <w:rPr>
          <w:rStyle w:val="FontStyle27"/>
          <w:rFonts w:hint="eastAsia"/>
        </w:rPr>
        <w:t>ž</w:t>
      </w:r>
      <w:r>
        <w:rPr>
          <w:rStyle w:val="FontStyle27"/>
        </w:rPr>
        <w:t>be institucionalnega varstva, v skladu s pokritostjo in kriteriji za to</w:t>
      </w:r>
      <w:r>
        <w:rPr>
          <w:rStyle w:val="FontStyle27"/>
          <w:rFonts w:hint="eastAsia"/>
        </w:rPr>
        <w:t>č</w:t>
      </w:r>
      <w:r>
        <w:rPr>
          <w:rStyle w:val="FontStyle27"/>
        </w:rPr>
        <w:t xml:space="preserve">kovanje, ki so razvidni iz razpisne dokumentacije); makrolokacijski in mikrolokacijski pogoji - do 15 </w:t>
      </w:r>
      <w:r>
        <w:rPr>
          <w:rStyle w:val="FontStyle27"/>
        </w:rPr>
        <w:t>to</w:t>
      </w:r>
      <w:r>
        <w:rPr>
          <w:rStyle w:val="FontStyle27"/>
          <w:rFonts w:hint="eastAsia"/>
        </w:rPr>
        <w:t>č</w:t>
      </w:r>
      <w:r>
        <w:rPr>
          <w:rStyle w:val="FontStyle27"/>
        </w:rPr>
        <w:t>k (ocenjuje se primernost lokacije v skladu s pogoji, ki jih dolo</w:t>
      </w:r>
      <w:r>
        <w:rPr>
          <w:rStyle w:val="FontStyle27"/>
          <w:rFonts w:hint="eastAsia"/>
        </w:rPr>
        <w:t>č</w:t>
      </w:r>
      <w:r>
        <w:rPr>
          <w:rStyle w:val="FontStyle27"/>
        </w:rPr>
        <w:t>a pravilnik o tehni</w:t>
      </w:r>
      <w:r>
        <w:rPr>
          <w:rStyle w:val="FontStyle27"/>
          <w:rFonts w:hint="eastAsia"/>
        </w:rPr>
        <w:t>č</w:t>
      </w:r>
      <w:r>
        <w:rPr>
          <w:rStyle w:val="FontStyle27"/>
        </w:rPr>
        <w:t>nih pogojih: urejena prometna infrastruktura in dostopnost, konfiguracija zemlji</w:t>
      </w:r>
      <w:r>
        <w:rPr>
          <w:rStyle w:val="FontStyle27"/>
          <w:rFonts w:hint="eastAsia"/>
        </w:rPr>
        <w:t>šč</w:t>
      </w:r>
      <w:r>
        <w:rPr>
          <w:rStyle w:val="FontStyle27"/>
        </w:rPr>
        <w:t>a, dostopnost za gibalno ovirane ljudi, zelene in rekreacijske povr</w:t>
      </w:r>
      <w:r>
        <w:rPr>
          <w:rStyle w:val="FontStyle27"/>
          <w:rFonts w:hint="eastAsia"/>
        </w:rPr>
        <w:t>š</w:t>
      </w:r>
      <w:r>
        <w:rPr>
          <w:rStyle w:val="FontStyle27"/>
        </w:rPr>
        <w:t>ine in vklju</w:t>
      </w:r>
      <w:r>
        <w:rPr>
          <w:rStyle w:val="FontStyle27"/>
          <w:rFonts w:hint="eastAsia"/>
        </w:rPr>
        <w:t>č</w:t>
      </w:r>
      <w:r>
        <w:rPr>
          <w:rStyle w:val="FontStyle27"/>
        </w:rPr>
        <w:t>enos</w:t>
      </w:r>
      <w:r>
        <w:rPr>
          <w:rStyle w:val="FontStyle27"/>
        </w:rPr>
        <w:t xml:space="preserve">t objekta v urbano naselje); </w:t>
      </w:r>
      <w:r>
        <w:rPr>
          <w:rStyle w:val="FontStyle27"/>
          <w:rFonts w:hint="eastAsia"/>
        </w:rPr>
        <w:t>ž</w:t>
      </w:r>
      <w:r>
        <w:rPr>
          <w:rStyle w:val="FontStyle27"/>
        </w:rPr>
        <w:t>e pridobljeno pravnomo</w:t>
      </w:r>
      <w:r>
        <w:rPr>
          <w:rStyle w:val="FontStyle27"/>
          <w:rFonts w:hint="eastAsia"/>
        </w:rPr>
        <w:t>č</w:t>
      </w:r>
      <w:r>
        <w:rPr>
          <w:rStyle w:val="FontStyle27"/>
        </w:rPr>
        <w:t>no gradbeno dovoljenje za objekt -10 to</w:t>
      </w:r>
      <w:r>
        <w:rPr>
          <w:rStyle w:val="FontStyle27"/>
          <w:rFonts w:hint="eastAsia"/>
        </w:rPr>
        <w:t>č</w:t>
      </w:r>
      <w:r>
        <w:rPr>
          <w:rStyle w:val="FontStyle27"/>
        </w:rPr>
        <w:t>k; kakovost programa - do 40 to</w:t>
      </w:r>
      <w:r>
        <w:rPr>
          <w:rStyle w:val="FontStyle27"/>
          <w:rFonts w:hint="eastAsia"/>
        </w:rPr>
        <w:t>č</w:t>
      </w:r>
      <w:r>
        <w:rPr>
          <w:rStyle w:val="FontStyle27"/>
        </w:rPr>
        <w:t>k in sicer:</w:t>
      </w:r>
    </w:p>
    <w:p w:rsidR="00000000" w:rsidRDefault="00A05E68">
      <w:pPr>
        <w:pStyle w:val="Style15"/>
        <w:widowControl/>
        <w:spacing w:before="10"/>
        <w:ind w:left="1450"/>
        <w:rPr>
          <w:rStyle w:val="FontStyle27"/>
        </w:rPr>
      </w:pPr>
      <w:r>
        <w:rPr>
          <w:rStyle w:val="FontStyle27"/>
          <w:rFonts w:hint="eastAsia"/>
        </w:rPr>
        <w:t>•</w:t>
      </w:r>
      <w:r>
        <w:rPr>
          <w:rStyle w:val="FontStyle27"/>
        </w:rPr>
        <w:t xml:space="preserve"> za izvajanje storitve po sodobnih konceptih dela (psihosocialni koncept dela usmerjen v uporabnika in njegove potrebe</w:t>
      </w:r>
      <w:r>
        <w:rPr>
          <w:rStyle w:val="FontStyle27"/>
        </w:rPr>
        <w:t>), ki so prilagojeni posameznim ciljnim skupinam uporabnikov   v okviru institucionalnega varstva ter za</w:t>
      </w:r>
    </w:p>
    <w:p w:rsidR="00000000" w:rsidRDefault="00A05E68">
      <w:pPr>
        <w:pStyle w:val="Style15"/>
        <w:widowControl/>
        <w:spacing w:before="10"/>
        <w:ind w:left="1450"/>
        <w:rPr>
          <w:rStyle w:val="FontStyle27"/>
        </w:rPr>
        <w:sectPr w:rsidR="00000000">
          <w:pgSz w:w="11905" w:h="16837"/>
          <w:pgMar w:top="2251" w:right="1757" w:bottom="1440" w:left="1647" w:header="708" w:footer="708" w:gutter="0"/>
          <w:cols w:space="60"/>
          <w:noEndnote/>
        </w:sectPr>
      </w:pPr>
    </w:p>
    <w:p w:rsidR="00000000" w:rsidRDefault="00A05E68">
      <w:pPr>
        <w:pStyle w:val="Style15"/>
        <w:widowControl/>
        <w:spacing w:line="235" w:lineRule="exact"/>
        <w:ind w:left="1426" w:firstLine="0"/>
        <w:rPr>
          <w:rStyle w:val="FontStyle27"/>
        </w:rPr>
      </w:pPr>
      <w:r>
        <w:rPr>
          <w:rStyle w:val="FontStyle27"/>
        </w:rPr>
        <w:lastRenderedPageBreak/>
        <w:t>zagotavljanje storitev v skupnosti in drugih oblik pomo</w:t>
      </w:r>
      <w:r>
        <w:rPr>
          <w:rStyle w:val="FontStyle27"/>
          <w:rFonts w:hint="eastAsia"/>
        </w:rPr>
        <w:t>č</w:t>
      </w:r>
      <w:r>
        <w:rPr>
          <w:rStyle w:val="FontStyle27"/>
        </w:rPr>
        <w:t>i uporabnikom in oskrbovalcem v doma</w:t>
      </w:r>
      <w:r>
        <w:rPr>
          <w:rStyle w:val="FontStyle27"/>
          <w:rFonts w:hint="eastAsia"/>
        </w:rPr>
        <w:t>č</w:t>
      </w:r>
      <w:r>
        <w:rPr>
          <w:rStyle w:val="FontStyle27"/>
        </w:rPr>
        <w:t>em okolju - do 5 to</w:t>
      </w:r>
      <w:r>
        <w:rPr>
          <w:rStyle w:val="FontStyle27"/>
          <w:rFonts w:hint="eastAsia"/>
        </w:rPr>
        <w:t>č</w:t>
      </w:r>
      <w:r>
        <w:rPr>
          <w:rStyle w:val="FontStyle27"/>
        </w:rPr>
        <w:t>k,</w:t>
      </w:r>
    </w:p>
    <w:p w:rsidR="00000000" w:rsidRDefault="00A05E68" w:rsidP="00A05E68">
      <w:pPr>
        <w:pStyle w:val="Style15"/>
        <w:widowControl/>
        <w:numPr>
          <w:ilvl w:val="0"/>
          <w:numId w:val="5"/>
        </w:numPr>
        <w:tabs>
          <w:tab w:val="left" w:pos="1421"/>
        </w:tabs>
        <w:spacing w:before="5" w:line="235" w:lineRule="exact"/>
        <w:ind w:left="1421" w:hanging="350"/>
        <w:rPr>
          <w:rStyle w:val="FontStyle27"/>
        </w:rPr>
      </w:pPr>
      <w:r>
        <w:rPr>
          <w:rStyle w:val="FontStyle27"/>
        </w:rPr>
        <w:t>za izkaz</w:t>
      </w:r>
      <w:r>
        <w:rPr>
          <w:rStyle w:val="FontStyle27"/>
        </w:rPr>
        <w:t>ovanje organizacije bivanja v manj</w:t>
      </w:r>
      <w:r>
        <w:rPr>
          <w:rStyle w:val="FontStyle27"/>
          <w:rFonts w:hint="eastAsia"/>
        </w:rPr>
        <w:t>š</w:t>
      </w:r>
      <w:r>
        <w:rPr>
          <w:rStyle w:val="FontStyle27"/>
        </w:rPr>
        <w:t>ih bivalnih enotah do 12 oseb (gospodinjskih skupin in drugo) na lo</w:t>
      </w:r>
      <w:r>
        <w:rPr>
          <w:rStyle w:val="FontStyle27"/>
          <w:rFonts w:hint="eastAsia"/>
        </w:rPr>
        <w:t>č</w:t>
      </w:r>
      <w:r>
        <w:rPr>
          <w:rStyle w:val="FontStyle27"/>
        </w:rPr>
        <w:t>ene organizacijske enote (ki zagotavljajo zasebnost, varnost in doma</w:t>
      </w:r>
      <w:r>
        <w:rPr>
          <w:rStyle w:val="FontStyle27"/>
          <w:rFonts w:hint="eastAsia"/>
        </w:rPr>
        <w:t>č</w:t>
      </w:r>
      <w:r>
        <w:rPr>
          <w:rStyle w:val="FontStyle27"/>
        </w:rPr>
        <w:t>nost), s samostojnimi komunikacijskimi potmi, ki omogo</w:t>
      </w:r>
      <w:r>
        <w:rPr>
          <w:rStyle w:val="FontStyle27"/>
          <w:rFonts w:hint="eastAsia"/>
        </w:rPr>
        <w:t>č</w:t>
      </w:r>
      <w:r>
        <w:rPr>
          <w:rStyle w:val="FontStyle27"/>
        </w:rPr>
        <w:t>ajo u</w:t>
      </w:r>
      <w:r>
        <w:rPr>
          <w:rStyle w:val="FontStyle27"/>
          <w:rFonts w:hint="eastAsia"/>
        </w:rPr>
        <w:t>č</w:t>
      </w:r>
      <w:r>
        <w:rPr>
          <w:rStyle w:val="FontStyle27"/>
        </w:rPr>
        <w:t>inkovito prepre</w:t>
      </w:r>
      <w:r>
        <w:rPr>
          <w:rStyle w:val="FontStyle27"/>
          <w:rFonts w:hint="eastAsia"/>
        </w:rPr>
        <w:t>č</w:t>
      </w:r>
      <w:r>
        <w:rPr>
          <w:rStyle w:val="FontStyle27"/>
        </w:rPr>
        <w:t xml:space="preserve">evanje </w:t>
      </w:r>
      <w:r>
        <w:rPr>
          <w:rStyle w:val="FontStyle27"/>
        </w:rPr>
        <w:t>in obvladovanje oku</w:t>
      </w:r>
      <w:r>
        <w:rPr>
          <w:rStyle w:val="FontStyle27"/>
          <w:rFonts w:hint="eastAsia"/>
        </w:rPr>
        <w:t>ž</w:t>
      </w:r>
      <w:r>
        <w:rPr>
          <w:rStyle w:val="FontStyle27"/>
        </w:rPr>
        <w:t>b (v skladu s strokovnimi smernicam in navodili Ministrstva za zdravje) - do 10 to</w:t>
      </w:r>
      <w:r>
        <w:rPr>
          <w:rStyle w:val="FontStyle27"/>
          <w:rFonts w:hint="eastAsia"/>
        </w:rPr>
        <w:t>č</w:t>
      </w:r>
      <w:r>
        <w:rPr>
          <w:rStyle w:val="FontStyle27"/>
        </w:rPr>
        <w:t>k,</w:t>
      </w:r>
    </w:p>
    <w:p w:rsidR="00000000" w:rsidRDefault="00A05E68" w:rsidP="00A05E68">
      <w:pPr>
        <w:pStyle w:val="Style15"/>
        <w:widowControl/>
        <w:numPr>
          <w:ilvl w:val="0"/>
          <w:numId w:val="6"/>
        </w:numPr>
        <w:tabs>
          <w:tab w:val="left" w:pos="1421"/>
        </w:tabs>
        <w:spacing w:before="5" w:line="235" w:lineRule="exact"/>
        <w:ind w:left="1070" w:firstLine="0"/>
        <w:jc w:val="left"/>
        <w:rPr>
          <w:rStyle w:val="FontStyle27"/>
        </w:rPr>
      </w:pPr>
      <w:r>
        <w:rPr>
          <w:rStyle w:val="FontStyle27"/>
        </w:rPr>
        <w:t>zagotavljanje varovanih oddelkov po Zakonu o du</w:t>
      </w:r>
      <w:r>
        <w:rPr>
          <w:rStyle w:val="FontStyle27"/>
          <w:rFonts w:hint="eastAsia"/>
        </w:rPr>
        <w:t>š</w:t>
      </w:r>
      <w:r>
        <w:rPr>
          <w:rStyle w:val="FontStyle27"/>
        </w:rPr>
        <w:t>evnem zdravju -10 to</w:t>
      </w:r>
      <w:r>
        <w:rPr>
          <w:rStyle w:val="FontStyle27"/>
          <w:rFonts w:hint="eastAsia"/>
        </w:rPr>
        <w:t>č</w:t>
      </w:r>
      <w:r>
        <w:rPr>
          <w:rStyle w:val="FontStyle27"/>
        </w:rPr>
        <w:t>k</w:t>
      </w:r>
    </w:p>
    <w:p w:rsidR="00000000" w:rsidRDefault="00A05E68" w:rsidP="00A05E68">
      <w:pPr>
        <w:pStyle w:val="Style15"/>
        <w:widowControl/>
        <w:numPr>
          <w:ilvl w:val="0"/>
          <w:numId w:val="5"/>
        </w:numPr>
        <w:tabs>
          <w:tab w:val="left" w:pos="1421"/>
        </w:tabs>
        <w:spacing w:before="5" w:line="235" w:lineRule="exact"/>
        <w:ind w:left="1421" w:hanging="350"/>
        <w:rPr>
          <w:rStyle w:val="FontStyle27"/>
        </w:rPr>
      </w:pPr>
      <w:r>
        <w:rPr>
          <w:rStyle w:val="FontStyle27"/>
        </w:rPr>
        <w:t>zagotavljanj</w:t>
      </w:r>
      <w:r>
        <w:rPr>
          <w:rStyle w:val="FontStyle27"/>
        </w:rPr>
        <w:t>e izvajanje koncesije v obsegu najmanj 1/3 enoposteljnih sob - 5 to</w:t>
      </w:r>
      <w:r>
        <w:rPr>
          <w:rStyle w:val="FontStyle27"/>
          <w:rFonts w:hint="eastAsia"/>
        </w:rPr>
        <w:t>č</w:t>
      </w:r>
      <w:r>
        <w:rPr>
          <w:rStyle w:val="FontStyle27"/>
        </w:rPr>
        <w:t>k</w:t>
      </w:r>
    </w:p>
    <w:p w:rsidR="00000000" w:rsidRDefault="00A05E68">
      <w:pPr>
        <w:pStyle w:val="Style20"/>
        <w:widowControl/>
        <w:tabs>
          <w:tab w:val="left" w:pos="1426"/>
        </w:tabs>
        <w:spacing w:before="19" w:line="226" w:lineRule="exact"/>
        <w:ind w:left="715"/>
        <w:rPr>
          <w:rStyle w:val="FontStyle27"/>
        </w:rPr>
      </w:pPr>
      <w:r>
        <w:rPr>
          <w:rStyle w:val="FontStyle27"/>
          <w:rFonts w:hint="eastAsia"/>
        </w:rPr>
        <w:t>•</w:t>
      </w:r>
      <w:r>
        <w:rPr>
          <w:rStyle w:val="FontStyle27"/>
        </w:rPr>
        <w:tab/>
        <w:t>zagotavljanje storitev za stanovalce z demenco in sorodnimi stanji - do 10 to</w:t>
      </w:r>
      <w:r>
        <w:rPr>
          <w:rStyle w:val="FontStyle27"/>
          <w:rFonts w:hint="eastAsia"/>
        </w:rPr>
        <w:t>č</w:t>
      </w:r>
      <w:r>
        <w:rPr>
          <w:rStyle w:val="FontStyle27"/>
        </w:rPr>
        <w:t>k; cena storitve - do 10 to</w:t>
      </w:r>
      <w:r>
        <w:rPr>
          <w:rStyle w:val="FontStyle27"/>
          <w:rFonts w:hint="eastAsia"/>
        </w:rPr>
        <w:t>č</w:t>
      </w:r>
      <w:r>
        <w:rPr>
          <w:rStyle w:val="FontStyle27"/>
        </w:rPr>
        <w:t xml:space="preserve">k (pri </w:t>
      </w:r>
      <w:r>
        <w:rPr>
          <w:rStyle w:val="FontStyle27"/>
          <w:rFonts w:hint="eastAsia"/>
        </w:rPr>
        <w:t>č</w:t>
      </w:r>
      <w:r>
        <w:rPr>
          <w:rStyle w:val="FontStyle27"/>
        </w:rPr>
        <w:t>emer dobijo najve</w:t>
      </w:r>
      <w:r>
        <w:rPr>
          <w:rStyle w:val="FontStyle27"/>
          <w:rFonts w:hint="eastAsia"/>
        </w:rPr>
        <w:t>č</w:t>
      </w:r>
      <w:r>
        <w:rPr>
          <w:rStyle w:val="FontStyle27"/>
        </w:rPr>
        <w:t xml:space="preserve"> to</w:t>
      </w:r>
      <w:r>
        <w:rPr>
          <w:rStyle w:val="FontStyle27"/>
          <w:rFonts w:hint="eastAsia"/>
        </w:rPr>
        <w:t>č</w:t>
      </w:r>
      <w:r>
        <w:rPr>
          <w:rStyle w:val="FontStyle27"/>
        </w:rPr>
        <w:t>k ponudniki s ceno, ki je ni</w:t>
      </w:r>
      <w:r>
        <w:rPr>
          <w:rStyle w:val="FontStyle27"/>
          <w:rFonts w:hint="eastAsia"/>
        </w:rPr>
        <w:t>ž</w:t>
      </w:r>
      <w:r>
        <w:rPr>
          <w:rStyle w:val="FontStyle27"/>
        </w:rPr>
        <w:t>ja od povpre</w:t>
      </w:r>
      <w:r>
        <w:rPr>
          <w:rStyle w:val="FontStyle27"/>
          <w:rFonts w:hint="eastAsia"/>
        </w:rPr>
        <w:t>č</w:t>
      </w:r>
      <w:r>
        <w:rPr>
          <w:rStyle w:val="FontStyle27"/>
        </w:rPr>
        <w:t>ne cene oskrbe I v letu 2020, ki zna</w:t>
      </w:r>
      <w:r>
        <w:rPr>
          <w:rStyle w:val="FontStyle27"/>
          <w:rFonts w:hint="eastAsia"/>
        </w:rPr>
        <w:t>š</w:t>
      </w:r>
      <w:r>
        <w:rPr>
          <w:rStyle w:val="FontStyle27"/>
        </w:rPr>
        <w:t>a 25,17 EUR na oskrbni dan oz. povpre</w:t>
      </w:r>
      <w:r>
        <w:rPr>
          <w:rStyle w:val="FontStyle27"/>
          <w:rFonts w:hint="eastAsia"/>
        </w:rPr>
        <w:t>č</w:t>
      </w:r>
      <w:r>
        <w:rPr>
          <w:rStyle w:val="FontStyle27"/>
        </w:rPr>
        <w:t>ne cene oskrbe IV, ki zna</w:t>
      </w:r>
      <w:r>
        <w:rPr>
          <w:rStyle w:val="FontStyle27"/>
          <w:rFonts w:hint="eastAsia"/>
        </w:rPr>
        <w:t>š</w:t>
      </w:r>
      <w:r>
        <w:rPr>
          <w:rStyle w:val="FontStyle27"/>
        </w:rPr>
        <w:t>a 37,79 EUR na oskrbni dan, ostali pa sorazmerno manj).</w:t>
      </w:r>
    </w:p>
    <w:p w:rsidR="00000000" w:rsidRDefault="00A05E68">
      <w:pPr>
        <w:pStyle w:val="Style5"/>
        <w:widowControl/>
        <w:spacing w:line="240" w:lineRule="exact"/>
        <w:rPr>
          <w:sz w:val="20"/>
          <w:szCs w:val="20"/>
        </w:rPr>
      </w:pPr>
    </w:p>
    <w:p w:rsidR="00000000" w:rsidRDefault="00A05E68">
      <w:pPr>
        <w:pStyle w:val="Style5"/>
        <w:widowControl/>
        <w:spacing w:before="235"/>
        <w:rPr>
          <w:rStyle w:val="FontStyle27"/>
        </w:rPr>
      </w:pPr>
      <w:r>
        <w:rPr>
          <w:rStyle w:val="FontStyle27"/>
        </w:rPr>
        <w:t xml:space="preserve">Na podlagi zgoraj navedenih kriterijev in meril so </w:t>
      </w:r>
      <w:r>
        <w:rPr>
          <w:rStyle w:val="FontStyle27"/>
          <w:rFonts w:hint="eastAsia"/>
        </w:rPr>
        <w:t>č</w:t>
      </w:r>
      <w:r>
        <w:rPr>
          <w:rStyle w:val="FontStyle27"/>
        </w:rPr>
        <w:t>lani Strokovne komisije opravili to</w:t>
      </w:r>
      <w:r>
        <w:rPr>
          <w:rStyle w:val="FontStyle27"/>
          <w:rFonts w:hint="eastAsia"/>
        </w:rPr>
        <w:t>č</w:t>
      </w:r>
      <w:r>
        <w:rPr>
          <w:rStyle w:val="FontStyle27"/>
        </w:rPr>
        <w:t>kovanje po</w:t>
      </w:r>
      <w:r>
        <w:rPr>
          <w:rStyle w:val="FontStyle27"/>
        </w:rPr>
        <w:t xml:space="preserve">sameznih ponudb. </w:t>
      </w:r>
      <w:r>
        <w:rPr>
          <w:rStyle w:val="FontStyle27"/>
          <w:rFonts w:hint="eastAsia"/>
        </w:rPr>
        <w:t>Š</w:t>
      </w:r>
      <w:r>
        <w:rPr>
          <w:rStyle w:val="FontStyle27"/>
        </w:rPr>
        <w:t>tevilo to</w:t>
      </w:r>
      <w:r>
        <w:rPr>
          <w:rStyle w:val="FontStyle27"/>
          <w:rFonts w:hint="eastAsia"/>
        </w:rPr>
        <w:t>č</w:t>
      </w:r>
      <w:r>
        <w:rPr>
          <w:rStyle w:val="FontStyle27"/>
        </w:rPr>
        <w:t>k, ki so jih dosegle posamezne ponudbe je razvidno iz spodnje tabele:</w:t>
      </w:r>
    </w:p>
    <w:p w:rsidR="00000000" w:rsidRDefault="00A05E68">
      <w:pPr>
        <w:pStyle w:val="Style5"/>
        <w:widowControl/>
        <w:spacing w:before="235"/>
        <w:rPr>
          <w:rStyle w:val="FontStyle27"/>
        </w:rPr>
        <w:sectPr w:rsidR="00000000">
          <w:pgSz w:w="11905" w:h="16837"/>
          <w:pgMar w:top="2311" w:right="1763" w:bottom="1440" w:left="168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035"/>
        <w:gridCol w:w="662"/>
        <w:gridCol w:w="389"/>
        <w:gridCol w:w="384"/>
        <w:gridCol w:w="384"/>
        <w:gridCol w:w="389"/>
        <w:gridCol w:w="389"/>
        <w:gridCol w:w="384"/>
        <w:gridCol w:w="384"/>
        <w:gridCol w:w="389"/>
        <w:gridCol w:w="389"/>
        <w:gridCol w:w="384"/>
        <w:gridCol w:w="384"/>
        <w:gridCol w:w="389"/>
        <w:gridCol w:w="384"/>
        <w:gridCol w:w="389"/>
        <w:gridCol w:w="398"/>
      </w:tblGrid>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lokacija:</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Število mest</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Indeks</w:t>
            </w:r>
          </w:p>
          <w:p w:rsidR="00000000" w:rsidRDefault="00A05E68">
            <w:pPr>
              <w:pStyle w:val="Style14"/>
              <w:widowControl/>
              <w:ind w:firstLine="5"/>
              <w:jc w:val="left"/>
              <w:rPr>
                <w:rStyle w:val="FontStyle29"/>
              </w:rPr>
            </w:pPr>
            <w:r>
              <w:rPr>
                <w:rStyle w:val="FontStyle29"/>
              </w:rPr>
              <w:t>pokrito sti</w:t>
            </w:r>
          </w:p>
          <w:p w:rsidR="00000000" w:rsidRDefault="00A05E68">
            <w:pPr>
              <w:pStyle w:val="Style14"/>
              <w:widowControl/>
              <w:jc w:val="right"/>
              <w:rPr>
                <w:rStyle w:val="FontStyle29"/>
                <w:lang w:val="en-US" w:eastAsia="en-US"/>
              </w:rPr>
            </w:pPr>
            <w:r>
              <w:rPr>
                <w:rStyle w:val="FontStyle29"/>
                <w:lang w:val="en-US" w:eastAsia="en-US"/>
              </w:rPr>
              <w:t>(mix</w:t>
            </w:r>
          </w:p>
          <w:p w:rsidR="00000000" w:rsidRDefault="00A05E68">
            <w:pPr>
              <w:pStyle w:val="Style14"/>
              <w:widowControl/>
              <w:jc w:val="left"/>
              <w:rPr>
                <w:rStyle w:val="FontStyle29"/>
              </w:rPr>
            </w:pPr>
            <w:r>
              <w:rPr>
                <w:rStyle w:val="FontStyle29"/>
              </w:rPr>
              <w:t>25. ti)</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prom.</w:t>
            </w:r>
          </w:p>
          <w:p w:rsidR="00000000" w:rsidRDefault="00A05E68">
            <w:pPr>
              <w:pStyle w:val="Style14"/>
              <w:widowControl/>
              <w:jc w:val="left"/>
              <w:rPr>
                <w:rStyle w:val="FontStyle29"/>
              </w:rPr>
            </w:pPr>
            <w:r>
              <w:rPr>
                <w:rStyle w:val="FontStyle29"/>
              </w:rPr>
              <w:t>infrastr.</w:t>
            </w:r>
          </w:p>
          <w:p w:rsidR="00000000" w:rsidRDefault="00A05E68">
            <w:pPr>
              <w:pStyle w:val="Style14"/>
              <w:widowControl/>
              <w:jc w:val="left"/>
              <w:rPr>
                <w:rStyle w:val="FontStyle29"/>
                <w:lang w:val="en-US" w:eastAsia="en-US"/>
              </w:rPr>
            </w:pPr>
            <w:r>
              <w:rPr>
                <w:rStyle w:val="FontStyle29"/>
                <w:lang w:val="en-US" w:eastAsia="en-US"/>
              </w:rPr>
              <w:t>(max.</w:t>
            </w:r>
          </w:p>
          <w:p w:rsidR="00000000" w:rsidRDefault="00A05E68">
            <w:pPr>
              <w:pStyle w:val="Style14"/>
              <w:widowControl/>
              <w:jc w:val="right"/>
              <w:rPr>
                <w:rStyle w:val="FontStyle29"/>
              </w:rPr>
            </w:pPr>
            <w:r>
              <w:rPr>
                <w:rStyle w:val="FontStyle29"/>
              </w:rPr>
              <w:t>5 tč.)</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 xml:space="preserve">konf. zemlj. </w:t>
            </w:r>
            <w:r>
              <w:rPr>
                <w:rStyle w:val="FontStyle29"/>
                <w:lang w:val="en-US"/>
              </w:rPr>
              <w:t>(max</w:t>
            </w:r>
            <w:r>
              <w:rPr>
                <w:rStyle w:val="FontStyle29"/>
              </w:rPr>
              <w:t xml:space="preserve"> S ti.)</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rPr>
                <w:rStyle w:val="FontStyle29"/>
              </w:rPr>
            </w:pPr>
            <w:r>
              <w:rPr>
                <w:rStyle w:val="FontStyle29"/>
              </w:rPr>
              <w:t xml:space="preserve">vkluč. V urbano naselje </w:t>
            </w:r>
            <w:r>
              <w:rPr>
                <w:rStyle w:val="FontStyle29"/>
                <w:lang w:val="en-US"/>
              </w:rPr>
              <w:t>(max.</w:t>
            </w:r>
            <w:r>
              <w:rPr>
                <w:rStyle w:val="FontStyle29"/>
              </w:rPr>
              <w:t xml:space="preserve"> 2</w:t>
            </w:r>
          </w:p>
          <w:p w:rsidR="00000000" w:rsidRDefault="00A05E68">
            <w:pPr>
              <w:pStyle w:val="Style14"/>
              <w:widowControl/>
              <w:jc w:val="left"/>
              <w:rPr>
                <w:rStyle w:val="FontStyle29"/>
              </w:rPr>
            </w:pPr>
            <w:r>
              <w:rPr>
                <w:rStyle w:val="FontStyle29"/>
              </w:rPr>
              <w:t>tč.)</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Pravno</w:t>
            </w:r>
          </w:p>
          <w:p w:rsidR="00000000" w:rsidRDefault="00A05E68">
            <w:pPr>
              <w:pStyle w:val="Style14"/>
              <w:widowControl/>
              <w:jc w:val="left"/>
              <w:rPr>
                <w:rStyle w:val="FontStyle29"/>
              </w:rPr>
            </w:pPr>
            <w:r>
              <w:rPr>
                <w:rStyle w:val="FontStyle29"/>
              </w:rPr>
              <w:t xml:space="preserve">moč. </w:t>
            </w:r>
            <w:r>
              <w:rPr>
                <w:rStyle w:val="FontStyle29"/>
                <w:lang w:val="en-US"/>
              </w:rPr>
              <w:t>GO</w:t>
            </w:r>
            <w:r>
              <w:rPr>
                <w:rStyle w:val="FontStyle29"/>
              </w:rPr>
              <w:t xml:space="preserve"> (10 tf.)</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koncep ti dela</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manjše</w:t>
            </w:r>
          </w:p>
          <w:p w:rsidR="00000000" w:rsidRDefault="00A05E68">
            <w:pPr>
              <w:pStyle w:val="Style14"/>
              <w:widowControl/>
              <w:jc w:val="left"/>
              <w:rPr>
                <w:rStyle w:val="FontStyle29"/>
              </w:rPr>
            </w:pPr>
            <w:r>
              <w:rPr>
                <w:rStyle w:val="FontStyle29"/>
              </w:rPr>
              <w:t>biv.</w:t>
            </w:r>
          </w:p>
          <w:p w:rsidR="00000000" w:rsidRDefault="00A05E68">
            <w:pPr>
              <w:pStyle w:val="Style14"/>
              <w:widowControl/>
              <w:jc w:val="left"/>
              <w:rPr>
                <w:rStyle w:val="FontStyle29"/>
              </w:rPr>
            </w:pPr>
            <w:r>
              <w:rPr>
                <w:rStyle w:val="FontStyle29"/>
              </w:rPr>
              <w:t>enote</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right"/>
              <w:rPr>
                <w:rStyle w:val="FontStyle29"/>
              </w:rPr>
            </w:pPr>
            <w:r>
              <w:rPr>
                <w:rStyle w:val="FontStyle29"/>
              </w:rPr>
              <w:t>sam.</w:t>
            </w:r>
          </w:p>
          <w:p w:rsidR="00000000" w:rsidRDefault="00A05E68">
            <w:pPr>
              <w:pStyle w:val="Style14"/>
              <w:widowControl/>
              <w:jc w:val="left"/>
              <w:rPr>
                <w:rStyle w:val="FontStyle29"/>
              </w:rPr>
            </w:pPr>
            <w:r>
              <w:rPr>
                <w:rStyle w:val="FontStyle29"/>
              </w:rPr>
              <w:t>komuni</w:t>
            </w:r>
          </w:p>
          <w:p w:rsidR="00000000" w:rsidRDefault="00A05E68">
            <w:pPr>
              <w:pStyle w:val="Style14"/>
              <w:widowControl/>
              <w:jc w:val="left"/>
              <w:rPr>
                <w:rStyle w:val="FontStyle29"/>
              </w:rPr>
            </w:pPr>
            <w:r>
              <w:rPr>
                <w:rStyle w:val="FontStyle29"/>
              </w:rPr>
              <w:t>k. poti</w:t>
            </w:r>
          </w:p>
          <w:p w:rsidR="00000000" w:rsidRDefault="00A05E68">
            <w:pPr>
              <w:pStyle w:val="Style14"/>
              <w:widowControl/>
              <w:jc w:val="left"/>
              <w:rPr>
                <w:rStyle w:val="FontStyle29"/>
              </w:rPr>
            </w:pPr>
            <w:r>
              <w:rPr>
                <w:rStyle w:val="FontStyle29"/>
              </w:rPr>
              <w:t>(čiste</w:t>
            </w:r>
          </w:p>
          <w:p w:rsidR="00000000" w:rsidRDefault="00A05E68">
            <w:pPr>
              <w:pStyle w:val="Style14"/>
              <w:widowControl/>
              <w:jc w:val="left"/>
              <w:rPr>
                <w:rStyle w:val="FontStyle29"/>
              </w:rPr>
            </w:pPr>
            <w:r>
              <w:rPr>
                <w:rStyle w:val="FontStyle29"/>
              </w:rPr>
              <w:t>/nečist</w:t>
            </w:r>
          </w:p>
          <w:p w:rsidR="00000000" w:rsidRDefault="00A05E68">
            <w:pPr>
              <w:pStyle w:val="Style14"/>
              <w:widowControl/>
              <w:jc w:val="left"/>
              <w:rPr>
                <w:rStyle w:val="FontStyle29"/>
              </w:rPr>
            </w:pPr>
            <w:r>
              <w:rPr>
                <w:rStyle w:val="FontStyle29"/>
              </w:rPr>
              <w:t>e)</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Varov. oddelki PO</w:t>
            </w:r>
          </w:p>
          <w:p w:rsidR="00000000" w:rsidRDefault="00A05E68">
            <w:pPr>
              <w:pStyle w:val="Style14"/>
              <w:widowControl/>
              <w:jc w:val="left"/>
              <w:rPr>
                <w:rStyle w:val="FontStyle29"/>
              </w:rPr>
            </w:pPr>
            <w:r>
              <w:rPr>
                <w:rStyle w:val="FontStyle29"/>
              </w:rPr>
              <w:t>2DZdt</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134" w:lineRule="exact"/>
              <w:rPr>
                <w:rStyle w:val="FontStyle29"/>
              </w:rPr>
            </w:pPr>
            <w:r>
              <w:rPr>
                <w:rStyle w:val="FontStyle29"/>
              </w:rPr>
              <w:t>min 1/3 enopos</w:t>
            </w:r>
          </w:p>
          <w:p w:rsidR="00000000" w:rsidRDefault="00A05E68">
            <w:pPr>
              <w:pStyle w:val="Style14"/>
              <w:widowControl/>
              <w:spacing w:line="134" w:lineRule="exact"/>
              <w:jc w:val="left"/>
              <w:rPr>
                <w:rStyle w:val="FontStyle29"/>
              </w:rPr>
            </w:pPr>
            <w:r>
              <w:rPr>
                <w:rStyle w:val="FontStyle29"/>
              </w:rPr>
              <w:t>t. sob</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139" w:lineRule="exact"/>
              <w:rPr>
                <w:rStyle w:val="FontStyle29"/>
              </w:rPr>
            </w:pPr>
            <w:r>
              <w:rPr>
                <w:rStyle w:val="FontStyle29"/>
              </w:rPr>
              <w:t>stanova</w:t>
            </w:r>
          </w:p>
          <w:p w:rsidR="00000000" w:rsidRDefault="00A05E68">
            <w:pPr>
              <w:pStyle w:val="Style14"/>
              <w:widowControl/>
              <w:spacing w:line="139" w:lineRule="exact"/>
              <w:jc w:val="left"/>
              <w:rPr>
                <w:rStyle w:val="FontStyle29"/>
              </w:rPr>
            </w:pPr>
            <w:r>
              <w:rPr>
                <w:rStyle w:val="FontStyle29"/>
              </w:rPr>
              <w:t>Id;</w:t>
            </w:r>
          </w:p>
          <w:p w:rsidR="00000000" w:rsidRDefault="00A05E68">
            <w:pPr>
              <w:pStyle w:val="Style14"/>
              <w:widowControl/>
              <w:spacing w:line="139" w:lineRule="exact"/>
              <w:jc w:val="left"/>
              <w:rPr>
                <w:rStyle w:val="FontStyle29"/>
              </w:rPr>
            </w:pPr>
            <w:r>
              <w:rPr>
                <w:rStyle w:val="FontStyle29"/>
              </w:rPr>
              <w:t>demen</w:t>
            </w:r>
          </w:p>
          <w:p w:rsidR="00000000" w:rsidRDefault="00A05E68">
            <w:pPr>
              <w:pStyle w:val="Style13"/>
              <w:widowControl/>
              <w:spacing w:line="139" w:lineRule="exact"/>
              <w:rPr>
                <w:rStyle w:val="FontStyle32"/>
              </w:rPr>
            </w:pPr>
            <w:r>
              <w:rPr>
                <w:rStyle w:val="FontStyle32"/>
              </w:rPr>
              <w:t>IO</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jc w:val="left"/>
              <w:rPr>
                <w:rStyle w:val="FontStyle29"/>
              </w:rPr>
            </w:pPr>
            <w:r>
              <w:rPr>
                <w:rStyle w:val="FontStyle29"/>
              </w:rPr>
              <w:t>Cena</w:t>
            </w:r>
          </w:p>
          <w:p w:rsidR="00000000" w:rsidRDefault="00A05E68">
            <w:pPr>
              <w:pStyle w:val="Style14"/>
              <w:widowControl/>
              <w:jc w:val="left"/>
              <w:rPr>
                <w:rStyle w:val="FontStyle29"/>
              </w:rPr>
            </w:pPr>
            <w:r>
              <w:rPr>
                <w:rStyle w:val="FontStyle29"/>
              </w:rPr>
              <w:t xml:space="preserve">storitve </w:t>
            </w:r>
            <w:r>
              <w:rPr>
                <w:rStyle w:val="FontStyle29"/>
                <w:lang w:val="en-US"/>
              </w:rPr>
              <w:t xml:space="preserve">(max. </w:t>
            </w:r>
            <w:r>
              <w:rPr>
                <w:rStyle w:val="FontStyle29"/>
              </w:rPr>
              <w:t>10 tč.)</w:t>
            </w: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right"/>
              <w:rPr>
                <w:rStyle w:val="FontStyle29"/>
              </w:rPr>
            </w:pPr>
            <w:r>
              <w:rPr>
                <w:rStyle w:val="FontStyle29"/>
              </w:rPr>
              <w:t>vsota:</w:t>
            </w:r>
          </w:p>
        </w:tc>
        <w:tc>
          <w:tcPr>
            <w:tcW w:w="398"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ind w:firstLine="5"/>
              <w:jc w:val="left"/>
              <w:rPr>
                <w:rStyle w:val="FontStyle29"/>
              </w:rPr>
            </w:pPr>
            <w:r>
              <w:rPr>
                <w:rStyle w:val="FontStyle29"/>
              </w:rPr>
              <w:t>rangira nje glede na it.</w:t>
            </w:r>
          </w:p>
          <w:p w:rsidR="00000000" w:rsidRDefault="00A05E68">
            <w:pPr>
              <w:pStyle w:val="Style14"/>
              <w:widowControl/>
              <w:jc w:val="left"/>
              <w:rPr>
                <w:rStyle w:val="FontStyle29"/>
              </w:rPr>
            </w:pPr>
            <w:r>
              <w:rPr>
                <w:rStyle w:val="FontStyle29"/>
              </w:rPr>
              <w:t>doseže</w:t>
            </w:r>
          </w:p>
          <w:p w:rsidR="00000000" w:rsidRDefault="00A05E68">
            <w:pPr>
              <w:pStyle w:val="Style14"/>
              <w:widowControl/>
              <w:jc w:val="left"/>
              <w:rPr>
                <w:rStyle w:val="FontStyle29"/>
              </w:rPr>
            </w:pPr>
            <w:r>
              <w:rPr>
                <w:rStyle w:val="FontStyle29"/>
              </w:rPr>
              <w:t>nih</w:t>
            </w:r>
          </w:p>
          <w:p w:rsidR="00000000" w:rsidRDefault="00A05E68">
            <w:pPr>
              <w:pStyle w:val="Style14"/>
              <w:widowControl/>
              <w:jc w:val="right"/>
              <w:rPr>
                <w:rStyle w:val="FontStyle29"/>
              </w:rPr>
            </w:pPr>
            <w:r>
              <w:rPr>
                <w:rStyle w:val="FontStyle29"/>
              </w:rPr>
              <w:t>točk:</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prijavitelj:</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rPr>
                <w:rStyle w:val="FontStyle29"/>
              </w:rPr>
            </w:pPr>
            <w:r>
              <w:rPr>
                <w:rStyle w:val="FontStyle29"/>
              </w:rPr>
              <w:t>it. mest</w:t>
            </w:r>
          </w:p>
          <w:p w:rsidR="00000000" w:rsidRDefault="00A05E68">
            <w:pPr>
              <w:pStyle w:val="Style16"/>
              <w:widowControl/>
              <w:spacing w:line="144" w:lineRule="exact"/>
              <w:jc w:val="center"/>
              <w:rPr>
                <w:rStyle w:val="FontStyle30"/>
              </w:rPr>
            </w:pPr>
            <w:r>
              <w:rPr>
                <w:rStyle w:val="FontStyle30"/>
              </w:rPr>
              <w:t>1</w:t>
            </w:r>
          </w:p>
          <w:p w:rsidR="00000000" w:rsidRDefault="00A05E68">
            <w:pPr>
              <w:pStyle w:val="Style14"/>
              <w:widowControl/>
              <w:rPr>
                <w:rStyle w:val="FontStyle29"/>
              </w:rPr>
            </w:pPr>
            <w:r>
              <w:rPr>
                <w:rStyle w:val="FontStyle29"/>
              </w:rPr>
              <w:t>occnjev</w:t>
            </w:r>
          </w:p>
          <w:p w:rsidR="00000000" w:rsidRDefault="00A05E68">
            <w:pPr>
              <w:pStyle w:val="Style14"/>
              <w:widowControl/>
              <w:rPr>
                <w:rStyle w:val="FontStyle29"/>
              </w:rPr>
            </w:pPr>
            <w:r>
              <w:rPr>
                <w:rStyle w:val="FontStyle29"/>
              </w:rPr>
              <w:t>alno prodroč</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Lokacija objekta (max 15.</w:t>
            </w:r>
          </w:p>
          <w:p w:rsidR="00000000" w:rsidRDefault="00A05E68">
            <w:pPr>
              <w:pStyle w:val="Style14"/>
              <w:widowControl/>
              <w:spacing w:line="240" w:lineRule="auto"/>
              <w:jc w:val="left"/>
              <w:rPr>
                <w:rStyle w:val="FontStyle29"/>
              </w:rPr>
            </w:pPr>
            <w:r>
              <w:rPr>
                <w:rStyle w:val="FontStyle29"/>
              </w:rPr>
              <w:t>«.)</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2319" w:type="dxa"/>
            <w:gridSpan w:val="6"/>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left="552"/>
              <w:jc w:val="left"/>
              <w:rPr>
                <w:rStyle w:val="FontStyle29"/>
              </w:rPr>
            </w:pPr>
            <w:r>
              <w:rPr>
                <w:rStyle w:val="FontStyle29"/>
              </w:rPr>
              <w:t>PROGRAM</w:t>
            </w:r>
            <w:r>
              <w:rPr>
                <w:rStyle w:val="FontStyle29"/>
                <w:lang w:val="en-US"/>
              </w:rPr>
              <w:t xml:space="preserve"> (max</w:t>
            </w:r>
            <w:r>
              <w:rPr>
                <w:rStyle w:val="FontStyle29"/>
              </w:rPr>
              <w:t xml:space="preserve"> 40tč.)</w:t>
            </w:r>
          </w:p>
        </w:tc>
        <w:tc>
          <w:tcPr>
            <w:tcW w:w="384"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389"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c>
          <w:tcPr>
            <w:tcW w:w="398" w:type="dxa"/>
            <w:tcBorders>
              <w:top w:val="single" w:sz="6" w:space="0" w:color="auto"/>
              <w:left w:val="single" w:sz="6" w:space="0" w:color="auto"/>
              <w:bottom w:val="single" w:sz="6" w:space="0" w:color="auto"/>
              <w:right w:val="single" w:sz="6" w:space="0" w:color="auto"/>
            </w:tcBorders>
          </w:tcPr>
          <w:p w:rsidR="00000000" w:rsidRDefault="00A05E68">
            <w:pPr>
              <w:pStyle w:val="Style18"/>
              <w:widowControl/>
            </w:pP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9"/>
              <w:widowControl/>
              <w:ind w:right="19"/>
              <w:rPr>
                <w:rStyle w:val="FontStyle29"/>
              </w:rPr>
            </w:pPr>
            <w:r>
              <w:rPr>
                <w:rStyle w:val="FontStyle29"/>
              </w:rPr>
              <w:t>Dom upravljanje, družba za investicije, upravljanje in vidrievanje objektov d.o.o., Železnikova ulica 12, 2000Maribor</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Vrtojba</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e</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S</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95</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67"/>
              <w:jc w:val="right"/>
              <w:rPr>
                <w:rStyle w:val="FontStyle29"/>
              </w:rPr>
            </w:pPr>
            <w:r>
              <w:rPr>
                <w:rStyle w:val="FontStyle29"/>
              </w:rPr>
              <w:t>1</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right="101"/>
              <w:rPr>
                <w:rStyle w:val="FontStyle29"/>
              </w:rPr>
            </w:pPr>
            <w:r>
              <w:rPr>
                <w:rStyle w:val="FontStyle29"/>
              </w:rPr>
              <w:t>D</w:t>
            </w:r>
            <w:r>
              <w:rPr>
                <w:rStyle w:val="FontStyle29"/>
              </w:rPr>
              <w:t>£</w:t>
            </w:r>
            <w:r>
              <w:rPr>
                <w:rStyle w:val="FontStyle29"/>
              </w:rPr>
              <w:t>OS, celotna oskrba starostnikov d.o.o.. Gmajna 7,1357 Notranje Gorice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Gornji Grad</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4«</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34"/>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24"/>
              <w:jc w:val="right"/>
              <w:rPr>
                <w:rStyle w:val="FontStyle33"/>
              </w:rPr>
            </w:pPr>
            <w:r>
              <w:rPr>
                <w:rStyle w:val="FontStyle33"/>
              </w:rPr>
              <w:t>88</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62"/>
              <w:jc w:val="right"/>
              <w:rPr>
                <w:rStyle w:val="FontStyle29"/>
              </w:rPr>
            </w:pPr>
            <w:r>
              <w:rPr>
                <w:rStyle w:val="FontStyle29"/>
              </w:rPr>
              <w:t>2</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49" w:lineRule="exact"/>
              <w:ind w:right="139"/>
              <w:rPr>
                <w:rStyle w:val="FontStyle29"/>
              </w:rPr>
            </w:pPr>
            <w:r>
              <w:rPr>
                <w:rStyle w:val="FontStyle29"/>
              </w:rPr>
              <w:t>Zavod Karitai za oskrbo, nego in socialo, 2ička cesta 15, 3210 Slovenske Konjice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Velika Polana</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16</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8"/>
              <w:jc w:val="right"/>
              <w:rPr>
                <w:rStyle w:val="FontStyle28"/>
              </w:rPr>
            </w:pPr>
            <w:r>
              <w:rPr>
                <w:rStyle w:val="FontStyle28"/>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4</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19"/>
              <w:jc w:val="right"/>
              <w:rPr>
                <w:rStyle w:val="FontStyle33"/>
              </w:rPr>
            </w:pPr>
            <w:r>
              <w:rPr>
                <w:rStyle w:val="FontStyle33"/>
              </w:rPr>
              <w:t>87</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8"/>
              <w:jc w:val="right"/>
              <w:rPr>
                <w:rStyle w:val="FontStyle29"/>
              </w:rPr>
            </w:pPr>
            <w:r>
              <w:rPr>
                <w:rStyle w:val="FontStyle29"/>
              </w:rPr>
              <w:t>3</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49" w:lineRule="exact"/>
              <w:ind w:right="77"/>
              <w:rPr>
                <w:rStyle w:val="FontStyle29"/>
              </w:rPr>
            </w:pPr>
            <w:r>
              <w:rPr>
                <w:rStyle w:val="FontStyle29"/>
              </w:rPr>
              <w:t xml:space="preserve">SeneCura R dom starejših občanov d.o.o., Ulica 15. maja, </w:t>
            </w:r>
            <w:r>
              <w:rPr>
                <w:rStyle w:val="FontStyle28"/>
              </w:rPr>
              <w:t xml:space="preserve">1210 </w:t>
            </w:r>
            <w:r>
              <w:rPr>
                <w:rStyle w:val="FontStyle29"/>
              </w:rPr>
              <w:t>Ljubljana Šentvid</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Ruse</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8"/>
              <w:jc w:val="right"/>
              <w:rPr>
                <w:rStyle w:val="FontStyle28"/>
              </w:rPr>
            </w:pPr>
            <w:r>
              <w:rPr>
                <w:rStyle w:val="FontStyle28"/>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S</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SS</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58"/>
              <w:jc w:val="right"/>
              <w:rPr>
                <w:rStyle w:val="FontStyle33"/>
              </w:rPr>
            </w:pPr>
            <w:r>
              <w:rPr>
                <w:rStyle w:val="FontStyle33"/>
              </w:rPr>
              <w:t>4</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right="82"/>
              <w:rPr>
                <w:rStyle w:val="FontStyle29"/>
              </w:rPr>
            </w:pPr>
            <w:r>
              <w:rPr>
                <w:rStyle w:val="FontStyle29"/>
              </w:rPr>
              <w:t>SeneCura 5 dom starejših občanov d.o.o., Ulica IS. maja, 1210 Ljubljana Šentvid</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Šentjernej</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3"/>
              <w:jc w:val="right"/>
              <w:rPr>
                <w:rStyle w:val="FontStyle28"/>
              </w:rPr>
            </w:pPr>
            <w:r>
              <w:rPr>
                <w:rStyle w:val="FontStyle28"/>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21"/>
              <w:widowControl/>
              <w:ind w:right="19"/>
              <w:jc w:val="right"/>
              <w:rPr>
                <w:rStyle w:val="FontStyle29"/>
              </w:rPr>
            </w:pPr>
            <w:r>
              <w:rPr>
                <w:rStyle w:val="FontStyle29"/>
              </w:rPr>
              <w:t>•5</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53"/>
              <w:jc w:val="right"/>
              <w:rPr>
                <w:rStyle w:val="FontStyle33"/>
              </w:rPr>
            </w:pPr>
            <w:r>
              <w:rPr>
                <w:rStyle w:val="FontStyle33"/>
              </w:rPr>
              <w:t>4</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right="43"/>
              <w:rPr>
                <w:rStyle w:val="FontStyle29"/>
              </w:rPr>
            </w:pPr>
            <w:r>
              <w:rPr>
                <w:rStyle w:val="FontStyle29"/>
              </w:rPr>
              <w:t>SeneCura M dom starejših občanov d.o.o., Ulica 15. maja, 1210 Ljubljana Šentvid</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Mislinja</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19"/>
              <w:jc w:val="right"/>
              <w:rPr>
                <w:rStyle w:val="FontStyle33"/>
              </w:rPr>
            </w:pPr>
            <w:r>
              <w:rPr>
                <w:rStyle w:val="FontStyle33"/>
              </w:rPr>
              <w:t>84</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8"/>
              <w:jc w:val="right"/>
              <w:rPr>
                <w:rStyle w:val="FontStyle29"/>
              </w:rPr>
            </w:pPr>
            <w:r>
              <w:rPr>
                <w:rStyle w:val="FontStyle29"/>
              </w:rPr>
              <w:t>6</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left="5" w:hanging="5"/>
              <w:rPr>
                <w:rStyle w:val="FontStyle29"/>
              </w:rPr>
            </w:pPr>
            <w:r>
              <w:rPr>
                <w:rStyle w:val="FontStyle29"/>
              </w:rPr>
              <w:t xml:space="preserve">Comett domovi d.o.o., Tbilisijska </w:t>
            </w:r>
            <w:r>
              <w:rPr>
                <w:rStyle w:val="FontStyle28"/>
              </w:rPr>
              <w:t xml:space="preserve">57 </w:t>
            </w:r>
            <w:r>
              <w:rPr>
                <w:rStyle w:val="FontStyle29"/>
              </w:rPr>
              <w:t>b, 1000 Ljubljana,</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Šenčur</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24"/>
              <w:jc w:val="right"/>
              <w:rPr>
                <w:rStyle w:val="FontStyle28"/>
              </w:rPr>
            </w:pPr>
            <w:r>
              <w:rPr>
                <w:rStyle w:val="FontStyle28"/>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83</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8"/>
              <w:jc w:val="right"/>
              <w:rPr>
                <w:rStyle w:val="FontStyle29"/>
              </w:rPr>
            </w:pPr>
            <w:r>
              <w:rPr>
                <w:rStyle w:val="FontStyle29"/>
              </w:rPr>
              <w:t>7</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rPr>
                <w:rStyle w:val="FontStyle29"/>
              </w:rPr>
            </w:pPr>
            <w:r>
              <w:rPr>
                <w:rStyle w:val="FontStyle29"/>
              </w:rPr>
              <w:t>Comett domovi d.o.o., Tbilisijska 57 b, 1000 Ljubljana,</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Kranjska Gora</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30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3"/>
              <w:jc w:val="right"/>
              <w:rPr>
                <w:rStyle w:val="FontStyle28"/>
              </w:rPr>
            </w:pPr>
            <w:r>
              <w:rPr>
                <w:rStyle w:val="FontStyle28"/>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rPr>
                <w:rStyle w:val="FontStyle28"/>
              </w:rPr>
            </w:pPr>
            <w:r>
              <w:rPr>
                <w:rStyle w:val="FontStyle28"/>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78</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8"/>
              <w:jc w:val="right"/>
              <w:rPr>
                <w:rStyle w:val="FontStyle29"/>
              </w:rPr>
            </w:pPr>
            <w:r>
              <w:rPr>
                <w:rStyle w:val="FontStyle29"/>
              </w:rPr>
              <w:t>8</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49" w:lineRule="exact"/>
              <w:ind w:right="96"/>
              <w:rPr>
                <w:rStyle w:val="FontStyle29"/>
              </w:rPr>
            </w:pPr>
            <w:r>
              <w:rPr>
                <w:rStyle w:val="FontStyle29"/>
              </w:rPr>
              <w:t>DEOS, celotna oskrba starostnikov d.o.o., Gmajna 7,1357 Notranje Gorice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Koper</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214</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7»</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8"/>
              <w:widowControl/>
              <w:ind w:right="62"/>
              <w:jc w:val="right"/>
              <w:rPr>
                <w:rStyle w:val="FontStyle33"/>
              </w:rPr>
            </w:pPr>
            <w:r>
              <w:rPr>
                <w:rStyle w:val="FontStyle33"/>
              </w:rPr>
              <w:t>8</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9"/>
              <w:widowControl/>
              <w:ind w:right="206"/>
              <w:rPr>
                <w:rStyle w:val="FontStyle29"/>
              </w:rPr>
            </w:pPr>
            <w:r>
              <w:rPr>
                <w:rStyle w:val="FontStyle29"/>
              </w:rPr>
              <w:t>Dom Lipa družba »</w:t>
            </w:r>
            <w:r>
              <w:rPr>
                <w:rStyle w:val="FontStyle29"/>
              </w:rPr>
              <w:t xml:space="preserve"> socialno varstvene dejavnosti d.o.o., Stegne 21 C, 1000 Ljubljana,</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štore</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75</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10</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20" w:lineRule="exact"/>
              <w:rPr>
                <w:rStyle w:val="FontStyle28"/>
              </w:rPr>
            </w:pPr>
            <w:r>
              <w:rPr>
                <w:rStyle w:val="FontStyle29"/>
              </w:rPr>
              <w:t xml:space="preserve">SP1K </w:t>
            </w:r>
            <w:r>
              <w:rPr>
                <w:rStyle w:val="FontStyle28"/>
              </w:rPr>
              <w:t xml:space="preserve">ING, </w:t>
            </w:r>
            <w:r>
              <w:rPr>
                <w:rStyle w:val="FontStyle29"/>
              </w:rPr>
              <w:t xml:space="preserve">investicijski inženiring d.o.o., Podova </w:t>
            </w:r>
            <w:r>
              <w:rPr>
                <w:rStyle w:val="FontStyle28"/>
              </w:rPr>
              <w:t>3 2327 Rače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Hajdina</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7</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65</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34"/>
              <w:jc w:val="right"/>
              <w:rPr>
                <w:rStyle w:val="FontStyle29"/>
              </w:rPr>
            </w:pPr>
            <w:r>
              <w:rPr>
                <w:rStyle w:val="FontStyle29"/>
              </w:rPr>
              <w:t>11</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25" w:lineRule="exact"/>
              <w:ind w:right="82"/>
              <w:rPr>
                <w:rStyle w:val="FontStyle29"/>
              </w:rPr>
            </w:pPr>
            <w:r>
              <w:rPr>
                <w:rStyle w:val="FontStyle29"/>
              </w:rPr>
              <w:t>Dom pod gorco, družba za bi&lt;*nf»</w:t>
            </w:r>
            <w:r>
              <w:rPr>
                <w:rStyle w:val="FontStyle29"/>
              </w:rPr>
              <w:t xml:space="preserve">ko oakrbo d.o.o., Pekarska cesta </w:t>
            </w:r>
            <w:r>
              <w:rPr>
                <w:rStyle w:val="FontStyle28"/>
              </w:rPr>
              <w:t xml:space="preserve">56, </w:t>
            </w:r>
            <w:r>
              <w:rPr>
                <w:rStyle w:val="FontStyle29"/>
              </w:rPr>
              <w:t>2000 Maribor</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25" w:lineRule="exact"/>
              <w:ind w:left="5" w:hanging="5"/>
              <w:rPr>
                <w:rStyle w:val="FontStyle29"/>
              </w:rPr>
            </w:pPr>
            <w:r>
              <w:rPr>
                <w:rStyle w:val="FontStyle29"/>
              </w:rPr>
              <w:t>Maribor (prizidek)</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68</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jc w:val="center"/>
              <w:rPr>
                <w:rStyle w:val="FontStyle28"/>
              </w:rPr>
            </w:pPr>
            <w:r>
              <w:rPr>
                <w:rStyle w:val="FontStyle28"/>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4"/>
              <w:jc w:val="right"/>
              <w:rPr>
                <w:rStyle w:val="FontStyle29"/>
              </w:rPr>
            </w:pPr>
            <w:r>
              <w:rPr>
                <w:rStyle w:val="FontStyle29"/>
              </w:rPr>
              <w:t>63</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12</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 xml:space="preserve">Turzis d.o.o., Arfioni 8 a, </w:t>
            </w:r>
            <w:r>
              <w:rPr>
                <w:rStyle w:val="FontStyle28"/>
              </w:rPr>
              <w:t xml:space="preserve">5292 </w:t>
            </w:r>
            <w:r>
              <w:rPr>
                <w:rStyle w:val="FontStyle29"/>
              </w:rPr>
              <w:t>Renče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Renče</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19</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7</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3</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6</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«3</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12</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SVZ Vltadom, Leskovškova 4,1000 Ljubljana</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Ig</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S</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3</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4"/>
              <w:jc w:val="right"/>
              <w:rPr>
                <w:rStyle w:val="FontStyle29"/>
              </w:rPr>
            </w:pPr>
            <w:r>
              <w:rPr>
                <w:rStyle w:val="FontStyle29"/>
              </w:rPr>
              <w:t>63</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12</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9"/>
              <w:widowControl/>
              <w:ind w:right="58" w:firstLine="5"/>
              <w:rPr>
                <w:rStyle w:val="FontStyle29"/>
              </w:rPr>
            </w:pPr>
            <w:r>
              <w:rPr>
                <w:rStyle w:val="FontStyle29"/>
              </w:rPr>
              <w:t>Projekt dom starostnikov, nastanitev in oskrba za starejše d.o.o., Mestni vrh 88 M, 22S0Ptuj,</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Destrnik</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150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3"/>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9</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61</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34"/>
              <w:jc w:val="right"/>
              <w:rPr>
                <w:rStyle w:val="FontStyle29"/>
              </w:rPr>
            </w:pPr>
            <w:r>
              <w:rPr>
                <w:rStyle w:val="FontStyle29"/>
              </w:rPr>
              <w:t>15</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SVZ Vitadom, Leskovškova 4,1000 gubljana</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left="5" w:hanging="5"/>
              <w:rPr>
                <w:rStyle w:val="FontStyle29"/>
              </w:rPr>
            </w:pPr>
            <w:r>
              <w:rPr>
                <w:rStyle w:val="FontStyle29"/>
              </w:rPr>
              <w:t>Črni Vrh nad Idrijo</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19</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8"/>
              <w:jc w:val="right"/>
              <w:rPr>
                <w:rStyle w:val="FontStyle28"/>
              </w:rPr>
            </w:pPr>
            <w:r>
              <w:rPr>
                <w:rStyle w:val="FontStyle28"/>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S</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4</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S</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4"/>
              <w:jc w:val="right"/>
              <w:rPr>
                <w:rStyle w:val="FontStyle29"/>
              </w:rPr>
            </w:pPr>
            <w:r>
              <w:rPr>
                <w:rStyle w:val="FontStyle29"/>
              </w:rPr>
              <w:t>59</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16</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right="5" w:firstLine="5"/>
              <w:rPr>
                <w:rStyle w:val="FontStyle29"/>
              </w:rPr>
            </w:pPr>
            <w:r>
              <w:rPr>
                <w:rStyle w:val="FontStyle29"/>
              </w:rPr>
              <w:t>Pertzion Ivanei, varstvena oskrba starejših, Gabrika gora 14, 8321 Brusnice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14"/>
              <w:widowControl/>
              <w:spacing w:line="240" w:lineRule="auto"/>
              <w:jc w:val="left"/>
              <w:rPr>
                <w:rStyle w:val="FontStyle29"/>
              </w:rPr>
            </w:pPr>
            <w:r>
              <w:rPr>
                <w:rStyle w:val="FontStyle29"/>
              </w:rPr>
              <w:t>Brusnice</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24</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25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rPr>
                <w:rStyle w:val="FontStyle28"/>
              </w:rPr>
            </w:pPr>
            <w:r>
              <w:rPr>
                <w:rStyle w:val="FontStyle28"/>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jc w:val="center"/>
              <w:rPr>
                <w:rStyle w:val="FontStyle28"/>
              </w:rPr>
            </w:pPr>
            <w:r>
              <w:rPr>
                <w:rStyle w:val="FontStyle28"/>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9</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59</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16</w:t>
            </w:r>
          </w:p>
        </w:tc>
      </w:tr>
      <w:tr w:rsidR="00000000">
        <w:tblPrEx>
          <w:tblCellMar>
            <w:top w:w="0" w:type="dxa"/>
            <w:bottom w:w="0" w:type="dxa"/>
          </w:tblCellMar>
        </w:tblPrEx>
        <w:tc>
          <w:tcPr>
            <w:tcW w:w="2035"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ind w:left="5" w:hanging="5"/>
              <w:rPr>
                <w:rStyle w:val="FontStyle29"/>
              </w:rPr>
            </w:pPr>
            <w:r>
              <w:rPr>
                <w:rStyle w:val="FontStyle29"/>
              </w:rPr>
              <w:t>Zavod Karitas za oskrbo, nego in socialo, Žička cesta 15, 3210 Slovenske Konjice</w:t>
            </w:r>
          </w:p>
        </w:tc>
        <w:tc>
          <w:tcPr>
            <w:tcW w:w="662" w:type="dxa"/>
            <w:tcBorders>
              <w:top w:val="single" w:sz="6" w:space="0" w:color="auto"/>
              <w:left w:val="single" w:sz="6" w:space="0" w:color="auto"/>
              <w:bottom w:val="single" w:sz="6" w:space="0" w:color="auto"/>
              <w:right w:val="single" w:sz="6" w:space="0" w:color="auto"/>
            </w:tcBorders>
          </w:tcPr>
          <w:p w:rsidR="00000000" w:rsidRDefault="00A05E68">
            <w:pPr>
              <w:pStyle w:val="Style9"/>
              <w:widowControl/>
              <w:spacing w:line="125" w:lineRule="exact"/>
              <w:ind w:left="5" w:hanging="5"/>
              <w:rPr>
                <w:rStyle w:val="FontStyle29"/>
              </w:rPr>
            </w:pPr>
            <w:r>
              <w:rPr>
                <w:rStyle w:val="FontStyle29"/>
              </w:rPr>
              <w:t>Šentjanž pri Dravogradu</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20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9"/>
              <w:widowControl/>
              <w:ind w:right="48"/>
              <w:jc w:val="right"/>
              <w:rPr>
                <w:rStyle w:val="FontStyle28"/>
              </w:rPr>
            </w:pPr>
            <w:r>
              <w:rPr>
                <w:rStyle w:val="FontStyle28"/>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48"/>
              <w:jc w:val="right"/>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7"/>
              <w:widowControl/>
              <w:jc w:val="center"/>
              <w:rPr>
                <w:rStyle w:val="FontStyle31"/>
              </w:rPr>
            </w:pPr>
            <w:r>
              <w:rPr>
                <w:rStyle w:val="FontStyle31"/>
              </w:rPr>
              <w:t>2</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3</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5</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53"/>
              <w:jc w:val="right"/>
              <w:rPr>
                <w:rStyle w:val="FontStyle29"/>
              </w:rPr>
            </w:pPr>
            <w:r>
              <w:rPr>
                <w:rStyle w:val="FontStyle29"/>
              </w:rPr>
              <w:t>5</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jc w:val="left"/>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0</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10</w:t>
            </w:r>
          </w:p>
        </w:tc>
        <w:tc>
          <w:tcPr>
            <w:tcW w:w="384"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rPr>
                <w:rStyle w:val="FontStyle29"/>
              </w:rPr>
            </w:pPr>
            <w:r>
              <w:rPr>
                <w:rStyle w:val="FontStyle29"/>
              </w:rPr>
              <w:t>8</w:t>
            </w:r>
          </w:p>
        </w:tc>
        <w:tc>
          <w:tcPr>
            <w:tcW w:w="389"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19"/>
              <w:jc w:val="right"/>
              <w:rPr>
                <w:rStyle w:val="FontStyle29"/>
              </w:rPr>
            </w:pPr>
            <w:r>
              <w:rPr>
                <w:rStyle w:val="FontStyle29"/>
              </w:rPr>
              <w:t>58</w:t>
            </w:r>
          </w:p>
        </w:tc>
        <w:tc>
          <w:tcPr>
            <w:tcW w:w="398" w:type="dxa"/>
            <w:tcBorders>
              <w:top w:val="single" w:sz="6" w:space="0" w:color="auto"/>
              <w:left w:val="single" w:sz="6" w:space="0" w:color="auto"/>
              <w:bottom w:val="single" w:sz="6" w:space="0" w:color="auto"/>
              <w:right w:val="single" w:sz="6" w:space="0" w:color="auto"/>
            </w:tcBorders>
            <w:vAlign w:val="center"/>
          </w:tcPr>
          <w:p w:rsidR="00000000" w:rsidRDefault="00A05E68">
            <w:pPr>
              <w:pStyle w:val="Style14"/>
              <w:widowControl/>
              <w:spacing w:line="240" w:lineRule="auto"/>
              <w:ind w:right="29"/>
              <w:jc w:val="right"/>
              <w:rPr>
                <w:rStyle w:val="FontStyle29"/>
              </w:rPr>
            </w:pPr>
            <w:r>
              <w:rPr>
                <w:rStyle w:val="FontStyle29"/>
              </w:rPr>
              <w:t>18</w:t>
            </w:r>
          </w:p>
        </w:tc>
      </w:tr>
    </w:tbl>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before="134" w:line="254" w:lineRule="exact"/>
        <w:jc w:val="left"/>
        <w:rPr>
          <w:rStyle w:val="FontStyle26"/>
        </w:rPr>
      </w:pPr>
      <w:r>
        <w:rPr>
          <w:rStyle w:val="FontStyle26"/>
        </w:rPr>
        <w:t>7. Prikaz to</w:t>
      </w:r>
      <w:r>
        <w:rPr>
          <w:rStyle w:val="FontStyle26"/>
          <w:rFonts w:hint="eastAsia"/>
        </w:rPr>
        <w:t>č</w:t>
      </w:r>
      <w:r>
        <w:rPr>
          <w:rStyle w:val="FontStyle26"/>
        </w:rPr>
        <w:t>kovanja ponudb</w:t>
      </w:r>
    </w:p>
    <w:p w:rsidR="00000000" w:rsidRDefault="00A05E68">
      <w:pPr>
        <w:pStyle w:val="Style5"/>
        <w:widowControl/>
        <w:spacing w:before="5" w:line="254" w:lineRule="exact"/>
        <w:rPr>
          <w:rStyle w:val="FontStyle27"/>
        </w:rPr>
      </w:pPr>
      <w:r>
        <w:rPr>
          <w:rStyle w:val="FontStyle27"/>
        </w:rPr>
        <w:t>Na podlagi to</w:t>
      </w:r>
      <w:r>
        <w:rPr>
          <w:rStyle w:val="FontStyle27"/>
          <w:rFonts w:hint="eastAsia"/>
        </w:rPr>
        <w:t>č</w:t>
      </w:r>
      <w:r>
        <w:rPr>
          <w:rStyle w:val="FontStyle27"/>
        </w:rPr>
        <w:t>kovanja po kriterijih in merilih javnega razpisa, so se ponudbe v skupnem se</w:t>
      </w:r>
      <w:r>
        <w:rPr>
          <w:rStyle w:val="FontStyle27"/>
          <w:rFonts w:hint="eastAsia"/>
        </w:rPr>
        <w:t>š</w:t>
      </w:r>
      <w:r>
        <w:rPr>
          <w:rStyle w:val="FontStyle27"/>
        </w:rPr>
        <w:t>tevku razvrstile na naslednji na</w:t>
      </w:r>
      <w:r>
        <w:rPr>
          <w:rStyle w:val="FontStyle27"/>
          <w:rFonts w:hint="eastAsia"/>
        </w:rPr>
        <w:t>č</w:t>
      </w:r>
      <w:r>
        <w:rPr>
          <w:rStyle w:val="FontStyle27"/>
        </w:rPr>
        <w:t>in:</w:t>
      </w:r>
    </w:p>
    <w:p w:rsidR="00000000" w:rsidRDefault="00A05E68" w:rsidP="00A05E68">
      <w:pPr>
        <w:pStyle w:val="Style12"/>
        <w:widowControl/>
        <w:numPr>
          <w:ilvl w:val="0"/>
          <w:numId w:val="7"/>
        </w:numPr>
        <w:tabs>
          <w:tab w:val="left" w:pos="725"/>
        </w:tabs>
        <w:spacing w:before="250"/>
        <w:ind w:left="725"/>
        <w:rPr>
          <w:rStyle w:val="FontStyle27"/>
        </w:rPr>
      </w:pPr>
      <w:r>
        <w:rPr>
          <w:rStyle w:val="FontStyle27"/>
        </w:rPr>
        <w:t>Dom upravljanje, dru</w:t>
      </w:r>
      <w:r>
        <w:rPr>
          <w:rStyle w:val="FontStyle27"/>
          <w:rFonts w:hint="eastAsia"/>
        </w:rPr>
        <w:t>ž</w:t>
      </w:r>
      <w:r>
        <w:rPr>
          <w:rStyle w:val="FontStyle27"/>
        </w:rPr>
        <w:t>ba za investicije, upravljanje in vzdr</w:t>
      </w:r>
      <w:r>
        <w:rPr>
          <w:rStyle w:val="FontStyle27"/>
          <w:rFonts w:hint="eastAsia"/>
        </w:rPr>
        <w:t>ž</w:t>
      </w:r>
      <w:r>
        <w:rPr>
          <w:rStyle w:val="FontStyle27"/>
        </w:rPr>
        <w:t xml:space="preserve">evanje objektov d.o.o., </w:t>
      </w:r>
      <w:r>
        <w:rPr>
          <w:rStyle w:val="FontStyle27"/>
          <w:rFonts w:hint="eastAsia"/>
        </w:rPr>
        <w:t>Ž</w:t>
      </w:r>
      <w:r>
        <w:rPr>
          <w:rStyle w:val="FontStyle27"/>
        </w:rPr>
        <w:t>eleznikova ulica 12, 2000 Maribor, (Vrtojba): 95 to</w:t>
      </w:r>
      <w:r>
        <w:rPr>
          <w:rStyle w:val="FontStyle27"/>
          <w:rFonts w:hint="eastAsia"/>
        </w:rPr>
        <w:t>č</w:t>
      </w:r>
      <w:r>
        <w:rPr>
          <w:rStyle w:val="FontStyle27"/>
        </w:rPr>
        <w:t>k;</w:t>
      </w:r>
    </w:p>
    <w:p w:rsidR="00000000" w:rsidRDefault="00A05E68" w:rsidP="00A05E68">
      <w:pPr>
        <w:pStyle w:val="Style12"/>
        <w:widowControl/>
        <w:numPr>
          <w:ilvl w:val="0"/>
          <w:numId w:val="7"/>
        </w:numPr>
        <w:tabs>
          <w:tab w:val="left" w:pos="725"/>
        </w:tabs>
        <w:spacing w:before="5"/>
        <w:ind w:left="725"/>
        <w:rPr>
          <w:rStyle w:val="FontStyle27"/>
        </w:rPr>
      </w:pPr>
      <w:r>
        <w:rPr>
          <w:rStyle w:val="FontStyle27"/>
        </w:rPr>
        <w:t>DEOS, celotna oskrba starostnikov d.o.o., Gmajna 7, 1357 Notranje Gorice, (Gornji Grad): 88 to</w:t>
      </w:r>
      <w:r>
        <w:rPr>
          <w:rStyle w:val="FontStyle27"/>
          <w:rFonts w:hint="eastAsia"/>
        </w:rPr>
        <w:t>č</w:t>
      </w:r>
      <w:r>
        <w:rPr>
          <w:rStyle w:val="FontStyle27"/>
        </w:rPr>
        <w:t>k;</w:t>
      </w:r>
    </w:p>
    <w:p w:rsidR="00000000" w:rsidRDefault="00A05E68" w:rsidP="00A05E68">
      <w:pPr>
        <w:pStyle w:val="Style12"/>
        <w:widowControl/>
        <w:numPr>
          <w:ilvl w:val="0"/>
          <w:numId w:val="7"/>
        </w:numPr>
        <w:tabs>
          <w:tab w:val="left" w:pos="725"/>
        </w:tabs>
        <w:spacing w:before="5"/>
        <w:ind w:left="725"/>
        <w:rPr>
          <w:rStyle w:val="FontStyle27"/>
        </w:rPr>
        <w:sectPr w:rsidR="00000000">
          <w:pgSz w:w="11905" w:h="16837"/>
          <w:pgMar w:top="2261" w:right="1757" w:bottom="1433" w:left="1642" w:header="708" w:footer="708" w:gutter="0"/>
          <w:cols w:space="60"/>
          <w:noEndnote/>
        </w:sectPr>
      </w:pP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lastRenderedPageBreak/>
        <w:t xml:space="preserve">Zavod Karitas za oskrbo, nego in socialo, </w:t>
      </w:r>
      <w:r>
        <w:rPr>
          <w:rStyle w:val="FontStyle27"/>
          <w:rFonts w:hint="eastAsia"/>
        </w:rPr>
        <w:t>Ž</w:t>
      </w:r>
      <w:r>
        <w:rPr>
          <w:rStyle w:val="FontStyle27"/>
        </w:rPr>
        <w:t>i</w:t>
      </w:r>
      <w:r>
        <w:rPr>
          <w:rStyle w:val="FontStyle27"/>
          <w:rFonts w:hint="eastAsia"/>
        </w:rPr>
        <w:t>č</w:t>
      </w:r>
      <w:r>
        <w:rPr>
          <w:rStyle w:val="FontStyle27"/>
        </w:rPr>
        <w:t>ka cesta 15, 3210 Slovenske Konjice (Velika Polana): 87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before="5" w:line="230" w:lineRule="exact"/>
        <w:ind w:left="706"/>
        <w:rPr>
          <w:rStyle w:val="FontStyle27"/>
        </w:rPr>
      </w:pPr>
      <w:r>
        <w:rPr>
          <w:rStyle w:val="FontStyle27"/>
        </w:rPr>
        <w:t>SeneCura R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(Ru</w:t>
      </w:r>
      <w:r>
        <w:rPr>
          <w:rStyle w:val="FontStyle27"/>
          <w:rFonts w:hint="eastAsia"/>
        </w:rPr>
        <w:t>š</w:t>
      </w:r>
      <w:r>
        <w:rPr>
          <w:rStyle w:val="FontStyle27"/>
        </w:rPr>
        <w:t>e): 85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 xml:space="preserve">SeneCura </w:t>
      </w:r>
      <w:r>
        <w:rPr>
          <w:rStyle w:val="FontStyle27"/>
          <w:rFonts w:hint="eastAsia"/>
        </w:rPr>
        <w:t>Š</w:t>
      </w:r>
      <w:r>
        <w:rPr>
          <w:rStyle w:val="FontStyle27"/>
        </w:rPr>
        <w:t xml:space="preserve">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w:t>
      </w:r>
      <w:r>
        <w:rPr>
          <w:rStyle w:val="FontStyle27"/>
          <w:rFonts w:hint="eastAsia"/>
        </w:rPr>
        <w:t>Š</w:t>
      </w:r>
      <w:r>
        <w:rPr>
          <w:rStyle w:val="FontStyle27"/>
        </w:rPr>
        <w:t>entjernej): 85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SeneCura M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(Mislinja): 84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Comett domovi d.o.o., Tbilisijska 57 b, 1000 Ljubljana (</w:t>
      </w:r>
      <w:r>
        <w:rPr>
          <w:rStyle w:val="FontStyle27"/>
          <w:rFonts w:hint="eastAsia"/>
        </w:rPr>
        <w:t>Š</w:t>
      </w:r>
      <w:r>
        <w:rPr>
          <w:rStyle w:val="FontStyle27"/>
        </w:rPr>
        <w:t>en</w:t>
      </w:r>
      <w:r>
        <w:rPr>
          <w:rStyle w:val="FontStyle27"/>
          <w:rFonts w:hint="eastAsia"/>
        </w:rPr>
        <w:t>č</w:t>
      </w:r>
      <w:r>
        <w:rPr>
          <w:rStyle w:val="FontStyle27"/>
        </w:rPr>
        <w:t>ur): 83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Comett domovi d.o.o., Tbilisijska 57 b, 1000 Ljubljana (Kranjska Gora): 78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DEOS, celotna oskrba starostnikov d.o.o., Gmajna 7, 1357 Notranje Gorice (Koper): 78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Dom Lipa dru</w:t>
      </w:r>
      <w:r>
        <w:rPr>
          <w:rStyle w:val="FontStyle27"/>
          <w:rFonts w:hint="eastAsia"/>
        </w:rPr>
        <w:t>ž</w:t>
      </w:r>
      <w:r>
        <w:rPr>
          <w:rStyle w:val="FontStyle27"/>
        </w:rPr>
        <w:t>ba za socialno varstvene dejavnosti d.o.o., Stegne 21 C, 100</w:t>
      </w:r>
      <w:r>
        <w:rPr>
          <w:rStyle w:val="FontStyle27"/>
        </w:rPr>
        <w:t>0 Ljubljana, (</w:t>
      </w:r>
      <w:r>
        <w:rPr>
          <w:rStyle w:val="FontStyle27"/>
          <w:rFonts w:hint="eastAsia"/>
        </w:rPr>
        <w:t>Š</w:t>
      </w:r>
      <w:r>
        <w:rPr>
          <w:rStyle w:val="FontStyle27"/>
        </w:rPr>
        <w:t>tore): 75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SPIK ING, investicijski in</w:t>
      </w:r>
      <w:r>
        <w:rPr>
          <w:rStyle w:val="FontStyle27"/>
          <w:rFonts w:hint="eastAsia"/>
        </w:rPr>
        <w:t>ž</w:t>
      </w:r>
      <w:r>
        <w:rPr>
          <w:rStyle w:val="FontStyle27"/>
        </w:rPr>
        <w:t>eniring d.o.o., Podova 3, 2327 Ra</w:t>
      </w:r>
      <w:r>
        <w:rPr>
          <w:rStyle w:val="FontStyle27"/>
          <w:rFonts w:hint="eastAsia"/>
        </w:rPr>
        <w:t>č</w:t>
      </w:r>
      <w:r>
        <w:rPr>
          <w:rStyle w:val="FontStyle27"/>
        </w:rPr>
        <w:t>e, (Hajdina): 65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Dom pod gorco, dru</w:t>
      </w:r>
      <w:r>
        <w:rPr>
          <w:rStyle w:val="FontStyle27"/>
          <w:rFonts w:hint="eastAsia"/>
        </w:rPr>
        <w:t>ž</w:t>
      </w:r>
      <w:r>
        <w:rPr>
          <w:rStyle w:val="FontStyle27"/>
        </w:rPr>
        <w:t>ba za bivanjsko oskrbo d.o.o., Pekrska cesta 56, 2000 Maribor, (Maribor - prizidek): 63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Turzis d.o.o., Ar</w:t>
      </w:r>
      <w:r>
        <w:rPr>
          <w:rStyle w:val="FontStyle27"/>
          <w:rFonts w:hint="eastAsia"/>
        </w:rPr>
        <w:t>č</w:t>
      </w:r>
      <w:r>
        <w:rPr>
          <w:rStyle w:val="FontStyle27"/>
        </w:rPr>
        <w:t>oni 8 a, 5292 Ren</w:t>
      </w:r>
      <w:r>
        <w:rPr>
          <w:rStyle w:val="FontStyle27"/>
          <w:rFonts w:hint="eastAsia"/>
        </w:rPr>
        <w:t>č</w:t>
      </w:r>
      <w:r>
        <w:rPr>
          <w:rStyle w:val="FontStyle27"/>
        </w:rPr>
        <w:t>e (Ren</w:t>
      </w:r>
      <w:r>
        <w:rPr>
          <w:rStyle w:val="FontStyle27"/>
          <w:rFonts w:hint="eastAsia"/>
        </w:rPr>
        <w:t>č</w:t>
      </w:r>
      <w:r>
        <w:rPr>
          <w:rStyle w:val="FontStyle27"/>
        </w:rPr>
        <w:t>e): 63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SVZ Vitadom, Leskov</w:t>
      </w:r>
      <w:r>
        <w:rPr>
          <w:rStyle w:val="FontStyle27"/>
          <w:rFonts w:hint="eastAsia"/>
        </w:rPr>
        <w:t>š</w:t>
      </w:r>
      <w:r>
        <w:rPr>
          <w:rStyle w:val="FontStyle27"/>
        </w:rPr>
        <w:t>kova 4, 1000 Ljubljana, (Ig): 63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Projekt dom starostnikov, nastanitev in oskrba za starej</w:t>
      </w:r>
      <w:r>
        <w:rPr>
          <w:rStyle w:val="FontStyle27"/>
          <w:rFonts w:hint="eastAsia"/>
        </w:rPr>
        <w:t>š</w:t>
      </w:r>
      <w:r>
        <w:rPr>
          <w:rStyle w:val="FontStyle27"/>
        </w:rPr>
        <w:t>e d.o.o., Mestni vrh 88 M, 2250 Ptuj, (Destrnik): 61 to</w:t>
      </w:r>
      <w:r>
        <w:rPr>
          <w:rStyle w:val="FontStyle27"/>
          <w:rFonts w:hint="eastAsia"/>
        </w:rPr>
        <w:t>č</w:t>
      </w:r>
      <w:r>
        <w:rPr>
          <w:rStyle w:val="FontStyle27"/>
        </w:rPr>
        <w:t>k;</w:t>
      </w:r>
    </w:p>
    <w:p w:rsidR="00000000" w:rsidRDefault="00A05E68" w:rsidP="00A05E68">
      <w:pPr>
        <w:pStyle w:val="Style12"/>
        <w:widowControl/>
        <w:numPr>
          <w:ilvl w:val="0"/>
          <w:numId w:val="9"/>
        </w:numPr>
        <w:tabs>
          <w:tab w:val="left" w:pos="706"/>
        </w:tabs>
        <w:spacing w:line="230" w:lineRule="exact"/>
        <w:ind w:left="350" w:firstLine="0"/>
        <w:rPr>
          <w:rStyle w:val="FontStyle27"/>
        </w:rPr>
      </w:pPr>
      <w:r>
        <w:rPr>
          <w:rStyle w:val="FontStyle27"/>
        </w:rPr>
        <w:t>SVZ Vit</w:t>
      </w:r>
      <w:r>
        <w:rPr>
          <w:rStyle w:val="FontStyle27"/>
        </w:rPr>
        <w:t>adom, Leskov</w:t>
      </w:r>
      <w:r>
        <w:rPr>
          <w:rStyle w:val="FontStyle27"/>
          <w:rFonts w:hint="eastAsia"/>
        </w:rPr>
        <w:t>š</w:t>
      </w:r>
      <w:r>
        <w:rPr>
          <w:rStyle w:val="FontStyle27"/>
        </w:rPr>
        <w:t>kova 4,1000 Ljubljana, (</w:t>
      </w:r>
      <w:r>
        <w:rPr>
          <w:rStyle w:val="FontStyle27"/>
          <w:rFonts w:hint="eastAsia"/>
        </w:rPr>
        <w:t>Č</w:t>
      </w:r>
      <w:r>
        <w:rPr>
          <w:rStyle w:val="FontStyle27"/>
        </w:rPr>
        <w:t>rni vrh nad Idrijo): 59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Penzion Ivane</w:t>
      </w:r>
      <w:r>
        <w:rPr>
          <w:rStyle w:val="FontStyle27"/>
          <w:rFonts w:hint="eastAsia"/>
        </w:rPr>
        <w:t>ž</w:t>
      </w:r>
      <w:r>
        <w:rPr>
          <w:rStyle w:val="FontStyle27"/>
        </w:rPr>
        <w:t>, varstvena oskrba starej</w:t>
      </w:r>
      <w:r>
        <w:rPr>
          <w:rStyle w:val="FontStyle27"/>
          <w:rFonts w:hint="eastAsia"/>
        </w:rPr>
        <w:t>š</w:t>
      </w:r>
      <w:r>
        <w:rPr>
          <w:rStyle w:val="FontStyle27"/>
        </w:rPr>
        <w:t>ih, Gabr</w:t>
      </w:r>
      <w:r>
        <w:rPr>
          <w:rStyle w:val="FontStyle27"/>
          <w:rFonts w:hint="eastAsia"/>
        </w:rPr>
        <w:t>š</w:t>
      </w:r>
      <w:r>
        <w:rPr>
          <w:rStyle w:val="FontStyle27"/>
        </w:rPr>
        <w:t>ka gora 14, 8321 Brusnice, (Brusnic): 59 to</w:t>
      </w:r>
      <w:r>
        <w:rPr>
          <w:rStyle w:val="FontStyle27"/>
          <w:rFonts w:hint="eastAsia"/>
        </w:rPr>
        <w:t>č</w:t>
      </w:r>
      <w:r>
        <w:rPr>
          <w:rStyle w:val="FontStyle27"/>
        </w:rPr>
        <w:t>k;</w:t>
      </w:r>
    </w:p>
    <w:p w:rsidR="00000000" w:rsidRDefault="00A05E68" w:rsidP="00A05E68">
      <w:pPr>
        <w:pStyle w:val="Style12"/>
        <w:widowControl/>
        <w:numPr>
          <w:ilvl w:val="0"/>
          <w:numId w:val="8"/>
        </w:numPr>
        <w:tabs>
          <w:tab w:val="left" w:pos="706"/>
        </w:tabs>
        <w:spacing w:line="230" w:lineRule="exact"/>
        <w:ind w:left="706"/>
        <w:rPr>
          <w:rStyle w:val="FontStyle27"/>
        </w:rPr>
      </w:pPr>
      <w:r>
        <w:rPr>
          <w:rStyle w:val="FontStyle27"/>
        </w:rPr>
        <w:t xml:space="preserve">Zavod Karitas za oskrbo, nego in socialo, </w:t>
      </w:r>
      <w:r>
        <w:rPr>
          <w:rStyle w:val="FontStyle27"/>
          <w:rFonts w:hint="eastAsia"/>
        </w:rPr>
        <w:t>Ž</w:t>
      </w:r>
      <w:r>
        <w:rPr>
          <w:rStyle w:val="FontStyle27"/>
        </w:rPr>
        <w:t>i</w:t>
      </w:r>
      <w:r>
        <w:rPr>
          <w:rStyle w:val="FontStyle27"/>
          <w:rFonts w:hint="eastAsia"/>
        </w:rPr>
        <w:t>č</w:t>
      </w:r>
      <w:r>
        <w:rPr>
          <w:rStyle w:val="FontStyle27"/>
        </w:rPr>
        <w:t>ka cesta 15, 3210 Slovenske Konjice</w:t>
      </w:r>
      <w:r>
        <w:rPr>
          <w:rStyle w:val="FontStyle27"/>
        </w:rPr>
        <w:t>, (</w:t>
      </w:r>
      <w:r>
        <w:rPr>
          <w:rStyle w:val="FontStyle27"/>
          <w:rFonts w:hint="eastAsia"/>
        </w:rPr>
        <w:t>Š</w:t>
      </w:r>
      <w:r>
        <w:rPr>
          <w:rStyle w:val="FontStyle27"/>
        </w:rPr>
        <w:t>entjan</w:t>
      </w:r>
      <w:r>
        <w:rPr>
          <w:rStyle w:val="FontStyle27"/>
          <w:rFonts w:hint="eastAsia"/>
        </w:rPr>
        <w:t>ž</w:t>
      </w:r>
      <w:r>
        <w:rPr>
          <w:rStyle w:val="FontStyle27"/>
        </w:rPr>
        <w:t xml:space="preserve"> pri Dravogradu): 56 to</w:t>
      </w:r>
      <w:r>
        <w:rPr>
          <w:rStyle w:val="FontStyle27"/>
          <w:rFonts w:hint="eastAsia"/>
        </w:rPr>
        <w:t>č</w:t>
      </w:r>
      <w:r>
        <w:rPr>
          <w:rStyle w:val="FontStyle27"/>
        </w:rPr>
        <w:t>k.</w:t>
      </w:r>
    </w:p>
    <w:p w:rsidR="00000000" w:rsidRDefault="00A05E68">
      <w:pPr>
        <w:pStyle w:val="Style7"/>
        <w:widowControl/>
        <w:spacing w:line="240" w:lineRule="exact"/>
        <w:jc w:val="left"/>
        <w:rPr>
          <w:sz w:val="20"/>
          <w:szCs w:val="20"/>
        </w:rPr>
      </w:pPr>
    </w:p>
    <w:p w:rsidR="00000000" w:rsidRDefault="00A05E68">
      <w:pPr>
        <w:pStyle w:val="Style7"/>
        <w:widowControl/>
        <w:spacing w:line="240" w:lineRule="exact"/>
        <w:jc w:val="left"/>
        <w:rPr>
          <w:sz w:val="20"/>
          <w:szCs w:val="20"/>
        </w:rPr>
      </w:pPr>
    </w:p>
    <w:p w:rsidR="00000000" w:rsidRDefault="00A05E68">
      <w:pPr>
        <w:pStyle w:val="Style7"/>
        <w:widowControl/>
        <w:spacing w:before="38" w:line="259" w:lineRule="exact"/>
        <w:jc w:val="left"/>
        <w:rPr>
          <w:rStyle w:val="FontStyle26"/>
        </w:rPr>
      </w:pPr>
      <w:r>
        <w:rPr>
          <w:rStyle w:val="FontStyle26"/>
        </w:rPr>
        <w:t>8. Predlog Strokovne komisije za podelitev koncesije</w:t>
      </w:r>
    </w:p>
    <w:p w:rsidR="00000000" w:rsidRDefault="00A05E68">
      <w:pPr>
        <w:pStyle w:val="Style5"/>
        <w:widowControl/>
        <w:rPr>
          <w:rStyle w:val="FontStyle27"/>
        </w:rPr>
      </w:pPr>
      <w:r>
        <w:rPr>
          <w:rStyle w:val="FontStyle27"/>
        </w:rPr>
        <w:t>Strokovna komisija predlaga, da se na podlagi javnega razpisa podeli koncesija naslednjim ponudnikom:</w:t>
      </w:r>
    </w:p>
    <w:p w:rsidR="00000000" w:rsidRDefault="00A05E68" w:rsidP="00A05E68">
      <w:pPr>
        <w:pStyle w:val="Style12"/>
        <w:widowControl/>
        <w:numPr>
          <w:ilvl w:val="0"/>
          <w:numId w:val="10"/>
        </w:numPr>
        <w:tabs>
          <w:tab w:val="left" w:pos="720"/>
        </w:tabs>
        <w:spacing w:before="264"/>
        <w:ind w:left="720" w:hanging="360"/>
        <w:rPr>
          <w:rStyle w:val="FontStyle27"/>
        </w:rPr>
      </w:pPr>
      <w:r>
        <w:rPr>
          <w:rStyle w:val="FontStyle27"/>
        </w:rPr>
        <w:t>Dom upravljanje, dru</w:t>
      </w:r>
      <w:r>
        <w:rPr>
          <w:rStyle w:val="FontStyle27"/>
          <w:rFonts w:hint="eastAsia"/>
        </w:rPr>
        <w:t>ž</w:t>
      </w:r>
      <w:r>
        <w:rPr>
          <w:rStyle w:val="FontStyle27"/>
        </w:rPr>
        <w:t>ba za investicije, upravljanje in vzdr</w:t>
      </w:r>
      <w:r>
        <w:rPr>
          <w:rStyle w:val="FontStyle27"/>
          <w:rFonts w:hint="eastAsia"/>
        </w:rPr>
        <w:t>ž</w:t>
      </w:r>
      <w:r>
        <w:rPr>
          <w:rStyle w:val="FontStyle27"/>
        </w:rPr>
        <w:t xml:space="preserve">evanje objektov d.o.o., </w:t>
      </w:r>
      <w:r>
        <w:rPr>
          <w:rStyle w:val="FontStyle27"/>
          <w:rFonts w:hint="eastAsia"/>
        </w:rPr>
        <w:t>Ž</w:t>
      </w:r>
      <w:r>
        <w:rPr>
          <w:rStyle w:val="FontStyle27"/>
        </w:rPr>
        <w:t>eleznikova ulica 12, 2000 Maribor (Vrtojba);</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DEOS, celotna oskrba starostnikov d.o.o., Gmajna 7, 1357 Notranje Gorice (Gornji Grad);</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 xml:space="preserve">Zavod Karitas za oskrbo, nego in socialo, </w:t>
      </w:r>
      <w:r>
        <w:rPr>
          <w:rStyle w:val="FontStyle27"/>
          <w:rFonts w:hint="eastAsia"/>
        </w:rPr>
        <w:t>Ž</w:t>
      </w:r>
      <w:r>
        <w:rPr>
          <w:rStyle w:val="FontStyle27"/>
        </w:rPr>
        <w:t>i</w:t>
      </w:r>
      <w:r>
        <w:rPr>
          <w:rStyle w:val="FontStyle27"/>
          <w:rFonts w:hint="eastAsia"/>
        </w:rPr>
        <w:t>č</w:t>
      </w:r>
      <w:r>
        <w:rPr>
          <w:rStyle w:val="FontStyle27"/>
        </w:rPr>
        <w:t>ka c</w:t>
      </w:r>
      <w:r>
        <w:rPr>
          <w:rStyle w:val="FontStyle27"/>
        </w:rPr>
        <w:t>esta 15, 3210 Slovenske Konjice (Velika Polana);</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SeneCura R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(Ru</w:t>
      </w:r>
      <w:r>
        <w:rPr>
          <w:rStyle w:val="FontStyle27"/>
          <w:rFonts w:hint="eastAsia"/>
        </w:rPr>
        <w:t>š</w:t>
      </w:r>
      <w:r>
        <w:rPr>
          <w:rStyle w:val="FontStyle27"/>
        </w:rPr>
        <w:t>e);</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 xml:space="preserve">SeneCura </w:t>
      </w:r>
      <w:r>
        <w:rPr>
          <w:rStyle w:val="FontStyle27"/>
          <w:rFonts w:hint="eastAsia"/>
        </w:rPr>
        <w:t>Š</w:t>
      </w:r>
      <w:r>
        <w:rPr>
          <w:rStyle w:val="FontStyle27"/>
        </w:rPr>
        <w:t xml:space="preserve">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w:t>
      </w:r>
      <w:r>
        <w:rPr>
          <w:rStyle w:val="FontStyle27"/>
          <w:rFonts w:hint="eastAsia"/>
        </w:rPr>
        <w:t>Š</w:t>
      </w:r>
      <w:r>
        <w:rPr>
          <w:rStyle w:val="FontStyle27"/>
        </w:rPr>
        <w:t>entjernej);</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SeneCura M</w:t>
      </w:r>
      <w:r>
        <w:rPr>
          <w:rStyle w:val="FontStyle27"/>
        </w:rPr>
        <w:t xml:space="preserve"> dom starej</w:t>
      </w:r>
      <w:r>
        <w:rPr>
          <w:rStyle w:val="FontStyle27"/>
          <w:rFonts w:hint="eastAsia"/>
        </w:rPr>
        <w:t>š</w:t>
      </w:r>
      <w:r>
        <w:rPr>
          <w:rStyle w:val="FontStyle27"/>
        </w:rPr>
        <w:t>ih ob</w:t>
      </w:r>
      <w:r>
        <w:rPr>
          <w:rStyle w:val="FontStyle27"/>
          <w:rFonts w:hint="eastAsia"/>
        </w:rPr>
        <w:t>č</w:t>
      </w:r>
      <w:r>
        <w:rPr>
          <w:rStyle w:val="FontStyle27"/>
        </w:rPr>
        <w:t xml:space="preserve">anov d.o.o., Ulica 15. maja, 1210 Ljubljana </w:t>
      </w:r>
      <w:r>
        <w:rPr>
          <w:rStyle w:val="FontStyle27"/>
          <w:rFonts w:hint="eastAsia"/>
        </w:rPr>
        <w:t>Š</w:t>
      </w:r>
      <w:r>
        <w:rPr>
          <w:rStyle w:val="FontStyle27"/>
        </w:rPr>
        <w:t>entvid (Mislinja);</w:t>
      </w:r>
    </w:p>
    <w:p w:rsidR="00000000" w:rsidRDefault="00A05E68" w:rsidP="00A05E68">
      <w:pPr>
        <w:pStyle w:val="Style12"/>
        <w:widowControl/>
        <w:numPr>
          <w:ilvl w:val="0"/>
          <w:numId w:val="10"/>
        </w:numPr>
        <w:tabs>
          <w:tab w:val="left" w:pos="720"/>
        </w:tabs>
        <w:ind w:left="360" w:firstLine="0"/>
        <w:rPr>
          <w:rStyle w:val="FontStyle27"/>
        </w:rPr>
      </w:pPr>
      <w:r>
        <w:rPr>
          <w:rStyle w:val="FontStyle27"/>
        </w:rPr>
        <w:t>Comett domovi d.o.o., Tbilisijska 57 b, 1000 Ljubljana (</w:t>
      </w:r>
      <w:r>
        <w:rPr>
          <w:rStyle w:val="FontStyle27"/>
          <w:rFonts w:hint="eastAsia"/>
        </w:rPr>
        <w:t>Š</w:t>
      </w:r>
      <w:r>
        <w:rPr>
          <w:rStyle w:val="FontStyle27"/>
        </w:rPr>
        <w:t>en</w:t>
      </w:r>
      <w:r>
        <w:rPr>
          <w:rStyle w:val="FontStyle27"/>
          <w:rFonts w:hint="eastAsia"/>
        </w:rPr>
        <w:t>č</w:t>
      </w:r>
      <w:r>
        <w:rPr>
          <w:rStyle w:val="FontStyle27"/>
        </w:rPr>
        <w:t>ur);</w:t>
      </w:r>
    </w:p>
    <w:p w:rsidR="00000000" w:rsidRDefault="00A05E68" w:rsidP="00A05E68">
      <w:pPr>
        <w:pStyle w:val="Style12"/>
        <w:widowControl/>
        <w:numPr>
          <w:ilvl w:val="0"/>
          <w:numId w:val="10"/>
        </w:numPr>
        <w:tabs>
          <w:tab w:val="left" w:pos="720"/>
        </w:tabs>
        <w:ind w:left="360" w:firstLine="0"/>
        <w:rPr>
          <w:rStyle w:val="FontStyle27"/>
        </w:rPr>
      </w:pPr>
      <w:r>
        <w:rPr>
          <w:rStyle w:val="FontStyle27"/>
        </w:rPr>
        <w:t>Comett domovi d.o.o., Tbilisijska 57 b, 1000 Ljubljana (Kranjska Gora);</w:t>
      </w:r>
    </w:p>
    <w:p w:rsidR="00000000" w:rsidRDefault="00A05E68" w:rsidP="00A05E68">
      <w:pPr>
        <w:pStyle w:val="Style12"/>
        <w:widowControl/>
        <w:numPr>
          <w:ilvl w:val="0"/>
          <w:numId w:val="10"/>
        </w:numPr>
        <w:tabs>
          <w:tab w:val="left" w:pos="720"/>
        </w:tabs>
        <w:ind w:left="360" w:firstLine="0"/>
        <w:rPr>
          <w:rStyle w:val="FontStyle27"/>
        </w:rPr>
      </w:pPr>
      <w:r>
        <w:rPr>
          <w:rStyle w:val="FontStyle27"/>
        </w:rPr>
        <w:t>DEOS, celotna oskrba starostnikov d.o.o., Gmajna 7,1357 Notranje Gorice (Koper);</w:t>
      </w:r>
    </w:p>
    <w:p w:rsidR="00000000" w:rsidRDefault="00A05E68" w:rsidP="00A05E68">
      <w:pPr>
        <w:pStyle w:val="Style12"/>
        <w:widowControl/>
        <w:numPr>
          <w:ilvl w:val="0"/>
          <w:numId w:val="10"/>
        </w:numPr>
        <w:tabs>
          <w:tab w:val="left" w:pos="720"/>
        </w:tabs>
        <w:ind w:left="720" w:hanging="360"/>
        <w:rPr>
          <w:rStyle w:val="FontStyle27"/>
        </w:rPr>
      </w:pPr>
      <w:r>
        <w:rPr>
          <w:rStyle w:val="FontStyle27"/>
        </w:rPr>
        <w:t>Dom Lipa dru</w:t>
      </w:r>
      <w:r>
        <w:rPr>
          <w:rStyle w:val="FontStyle27"/>
          <w:rFonts w:hint="eastAsia"/>
        </w:rPr>
        <w:t>ž</w:t>
      </w:r>
      <w:r>
        <w:rPr>
          <w:rStyle w:val="FontStyle27"/>
        </w:rPr>
        <w:t>ba za socialno varstvene dejavnosti d.o.o., Stegne 21 C, 1000 Ljubljana, (</w:t>
      </w:r>
      <w:r>
        <w:rPr>
          <w:rStyle w:val="FontStyle27"/>
          <w:rFonts w:hint="eastAsia"/>
        </w:rPr>
        <w:t>Š</w:t>
      </w:r>
      <w:r>
        <w:rPr>
          <w:rStyle w:val="FontStyle27"/>
        </w:rPr>
        <w:t>tore) in</w:t>
      </w:r>
    </w:p>
    <w:p w:rsidR="00000000" w:rsidRDefault="00A05E68" w:rsidP="00A05E68">
      <w:pPr>
        <w:pStyle w:val="Style12"/>
        <w:widowControl/>
        <w:numPr>
          <w:ilvl w:val="0"/>
          <w:numId w:val="10"/>
        </w:numPr>
        <w:tabs>
          <w:tab w:val="left" w:pos="720"/>
        </w:tabs>
        <w:ind w:left="360" w:firstLine="0"/>
        <w:rPr>
          <w:rStyle w:val="FontStyle27"/>
        </w:rPr>
      </w:pPr>
      <w:r>
        <w:rPr>
          <w:rStyle w:val="FontStyle27"/>
        </w:rPr>
        <w:t>SPIK ING, investicijski in</w:t>
      </w:r>
      <w:r>
        <w:rPr>
          <w:rStyle w:val="FontStyle27"/>
          <w:rFonts w:hint="eastAsia"/>
        </w:rPr>
        <w:t>ž</w:t>
      </w:r>
      <w:r>
        <w:rPr>
          <w:rStyle w:val="FontStyle27"/>
        </w:rPr>
        <w:t>eniring d.o.o., Podova 3, 2327 Ra</w:t>
      </w:r>
      <w:r>
        <w:rPr>
          <w:rStyle w:val="FontStyle27"/>
          <w:rFonts w:hint="eastAsia"/>
        </w:rPr>
        <w:t>č</w:t>
      </w:r>
      <w:r>
        <w:rPr>
          <w:rStyle w:val="FontStyle27"/>
        </w:rPr>
        <w:t>e (Ha</w:t>
      </w:r>
      <w:r>
        <w:rPr>
          <w:rStyle w:val="FontStyle27"/>
        </w:rPr>
        <w:t>jdina).</w:t>
      </w:r>
    </w:p>
    <w:p w:rsidR="00000000" w:rsidRDefault="00A05E68" w:rsidP="00A05E68">
      <w:pPr>
        <w:pStyle w:val="Style12"/>
        <w:widowControl/>
        <w:numPr>
          <w:ilvl w:val="0"/>
          <w:numId w:val="10"/>
        </w:numPr>
        <w:tabs>
          <w:tab w:val="left" w:pos="720"/>
        </w:tabs>
        <w:ind w:left="360" w:firstLine="0"/>
        <w:rPr>
          <w:rStyle w:val="FontStyle27"/>
        </w:rPr>
        <w:sectPr w:rsidR="00000000">
          <w:pgSz w:w="11905" w:h="16837"/>
          <w:pgMar w:top="2296" w:right="1755" w:bottom="1440" w:left="1683" w:header="708" w:footer="708" w:gutter="0"/>
          <w:cols w:space="60"/>
          <w:noEndnote/>
        </w:sectPr>
      </w:pPr>
    </w:p>
    <w:p w:rsidR="00000000" w:rsidRDefault="00A05E68">
      <w:pPr>
        <w:pStyle w:val="Style5"/>
        <w:widowControl/>
        <w:rPr>
          <w:rStyle w:val="FontStyle27"/>
        </w:rPr>
      </w:pPr>
      <w:r>
        <w:rPr>
          <w:rStyle w:val="FontStyle27"/>
        </w:rPr>
        <w:lastRenderedPageBreak/>
        <w:t xml:space="preserve">Strokovna komisija predlaga, da koncedent na podlagi 47c. </w:t>
      </w:r>
      <w:r>
        <w:rPr>
          <w:rStyle w:val="FontStyle27"/>
          <w:rFonts w:hint="eastAsia"/>
        </w:rPr>
        <w:t>č</w:t>
      </w:r>
      <w:r>
        <w:rPr>
          <w:rStyle w:val="FontStyle27"/>
        </w:rPr>
        <w:t>lena Zakona o socialnem varstvu izda eno odlo</w:t>
      </w:r>
      <w:r>
        <w:rPr>
          <w:rStyle w:val="FontStyle27"/>
          <w:rFonts w:hint="eastAsia"/>
        </w:rPr>
        <w:t>č</w:t>
      </w:r>
      <w:r>
        <w:rPr>
          <w:rStyle w:val="FontStyle27"/>
        </w:rPr>
        <w:t>bo, s katero se zgoraj navedenim ponudnikom podeli koncesija za opravljanje storitve institucionalnega varstva v domovih</w:t>
      </w:r>
      <w:r>
        <w:rPr>
          <w:rStyle w:val="FontStyle27"/>
        </w:rPr>
        <w:t xml:space="preserve"> za starej</w:t>
      </w:r>
      <w:r>
        <w:rPr>
          <w:rStyle w:val="FontStyle27"/>
          <w:rFonts w:hint="eastAsia"/>
        </w:rPr>
        <w:t>š</w:t>
      </w:r>
      <w:r>
        <w:rPr>
          <w:rStyle w:val="FontStyle27"/>
        </w:rPr>
        <w:t>e in hkrati zavrne ponudbe ponudnikov, ki s ponudbami na javnem razpisu niso uspeli.</w:t>
      </w:r>
    </w:p>
    <w:p w:rsidR="00000000" w:rsidRDefault="00A05E68">
      <w:pPr>
        <w:pStyle w:val="Style5"/>
        <w:widowControl/>
        <w:spacing w:line="240" w:lineRule="exact"/>
        <w:ind w:left="3648" w:right="2765"/>
        <w:jc w:val="left"/>
        <w:rPr>
          <w:sz w:val="20"/>
          <w:szCs w:val="20"/>
        </w:rPr>
      </w:pPr>
    </w:p>
    <w:p w:rsidR="00000000" w:rsidRDefault="00A05E68">
      <w:pPr>
        <w:pStyle w:val="Style5"/>
        <w:widowControl/>
        <w:spacing w:line="240" w:lineRule="exact"/>
        <w:ind w:left="3648" w:right="2765"/>
        <w:jc w:val="left"/>
        <w:rPr>
          <w:sz w:val="20"/>
          <w:szCs w:val="20"/>
        </w:rPr>
      </w:pPr>
    </w:p>
    <w:p w:rsidR="00000000" w:rsidRDefault="00A05E68">
      <w:pPr>
        <w:pStyle w:val="Style5"/>
        <w:widowControl/>
        <w:spacing w:line="240" w:lineRule="exact"/>
        <w:ind w:left="3648" w:right="2765"/>
        <w:jc w:val="left"/>
        <w:rPr>
          <w:sz w:val="20"/>
          <w:szCs w:val="20"/>
        </w:rPr>
      </w:pPr>
    </w:p>
    <w:p w:rsidR="00000000" w:rsidRDefault="00A05E68">
      <w:pPr>
        <w:pStyle w:val="Style5"/>
        <w:widowControl/>
        <w:spacing w:before="58"/>
        <w:ind w:left="3648" w:right="2765"/>
        <w:jc w:val="left"/>
        <w:rPr>
          <w:rStyle w:val="FontStyle27"/>
        </w:rPr>
      </w:pPr>
      <w:r>
        <w:rPr>
          <w:rStyle w:val="FontStyle27"/>
        </w:rPr>
        <w:t>Toma</w:t>
      </w:r>
      <w:r>
        <w:rPr>
          <w:rStyle w:val="FontStyle27"/>
          <w:rFonts w:hint="eastAsia"/>
        </w:rPr>
        <w:t>ž</w:t>
      </w:r>
      <w:r>
        <w:rPr>
          <w:rStyle w:val="FontStyle27"/>
        </w:rPr>
        <w:t xml:space="preserve"> </w:t>
      </w:r>
      <w:r>
        <w:rPr>
          <w:rStyle w:val="FontStyle27"/>
          <w:rFonts w:hint="eastAsia"/>
        </w:rPr>
        <w:t>Č</w:t>
      </w:r>
      <w:r>
        <w:rPr>
          <w:rStyle w:val="FontStyle27"/>
        </w:rPr>
        <w:t>ebulj predsednik komisije</w:t>
      </w:r>
    </w:p>
    <w:p w:rsidR="00000000" w:rsidRDefault="00A05E68">
      <w:pPr>
        <w:pStyle w:val="Style5"/>
        <w:widowControl/>
        <w:spacing w:before="58"/>
        <w:ind w:left="3648" w:right="2765"/>
        <w:jc w:val="left"/>
        <w:rPr>
          <w:rStyle w:val="FontStyle27"/>
        </w:rPr>
        <w:sectPr w:rsidR="00000000">
          <w:pgSz w:w="11905" w:h="16837"/>
          <w:pgMar w:top="2824" w:right="1789" w:bottom="1440" w:left="1654" w:header="708" w:footer="708" w:gutter="0"/>
          <w:cols w:space="60"/>
          <w:noEndnote/>
        </w:sectPr>
      </w:pPr>
    </w:p>
    <w:p w:rsidR="00000000" w:rsidRDefault="00A05E68">
      <w:pPr>
        <w:pStyle w:val="Style5"/>
        <w:widowControl/>
        <w:spacing w:line="240" w:lineRule="exact"/>
        <w:rPr>
          <w:sz w:val="20"/>
          <w:szCs w:val="20"/>
        </w:rPr>
      </w:pPr>
      <w:r>
        <w:rPr>
          <w:noProof/>
        </w:rPr>
        <mc:AlternateContent>
          <mc:Choice Requires="wps">
            <w:drawing>
              <wp:anchor distT="511810" distB="204470" distL="24130" distR="24130" simplePos="0" relativeHeight="251658240" behindDoc="0" locked="0" layoutInCell="1" allowOverlap="1">
                <wp:simplePos x="0" y="0"/>
                <wp:positionH relativeFrom="margin">
                  <wp:posOffset>4117975</wp:posOffset>
                </wp:positionH>
                <wp:positionV relativeFrom="paragraph">
                  <wp:posOffset>633730</wp:posOffset>
                </wp:positionV>
                <wp:extent cx="1285875" cy="1286510"/>
                <wp:effectExtent l="0" t="2540" r="381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5E68">
                            <w:pPr>
                              <w:widowControl/>
                            </w:pPr>
                            <w:r>
                              <w:rPr>
                                <w:noProof/>
                              </w:rPr>
                              <w:drawing>
                                <wp:inline distT="0" distB="0" distL="0" distR="0">
                                  <wp:extent cx="1287780" cy="12877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25pt;margin-top:49.9pt;width:101.25pt;height:101.3pt;z-index:251658240;visibility:visible;mso-wrap-style:square;mso-width-percent:0;mso-height-percent:0;mso-wrap-distance-left:1.9pt;mso-wrap-distance-top:40.3pt;mso-wrap-distance-right:1.9pt;mso-wrap-distance-bottom:1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" filled="f" stroked="f">
                <v:textbox inset="0,0,0,0">
                  <w:txbxContent>
                    <w:p w:rsidR="00000000" w:rsidRDefault="00A05E68">
                      <w:pPr>
                        <w:widowControl/>
                      </w:pPr>
                      <w:r>
                        <w:rPr>
                          <w:noProof/>
                        </w:rPr>
                        <w:drawing>
                          <wp:inline distT="0" distB="0" distL="0" distR="0">
                            <wp:extent cx="1287780" cy="12877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xbxContent>
                </v:textbox>
                <w10:wrap type="topAndBottom" anchorx="margin"/>
              </v:shape>
            </w:pict>
          </mc:Fallback>
        </mc:AlternateContent>
      </w:r>
    </w:p>
    <w:p w:rsidR="00000000" w:rsidRDefault="00A05E68">
      <w:pPr>
        <w:pStyle w:val="Style5"/>
        <w:widowControl/>
        <w:spacing w:line="240" w:lineRule="exact"/>
        <w:rPr>
          <w:sz w:val="20"/>
          <w:szCs w:val="20"/>
        </w:rPr>
      </w:pPr>
    </w:p>
    <w:p w:rsidR="00000000" w:rsidRDefault="00A05E68">
      <w:pPr>
        <w:pStyle w:val="Style5"/>
        <w:widowControl/>
        <w:spacing w:line="240" w:lineRule="exact"/>
        <w:rPr>
          <w:sz w:val="20"/>
          <w:szCs w:val="20"/>
        </w:rPr>
      </w:pPr>
    </w:p>
    <w:p w:rsidR="00000000" w:rsidRDefault="00A05E68">
      <w:pPr>
        <w:pStyle w:val="Style5"/>
        <w:widowControl/>
        <w:spacing w:line="240" w:lineRule="exact"/>
        <w:rPr>
          <w:sz w:val="20"/>
          <w:szCs w:val="20"/>
        </w:rPr>
      </w:pPr>
    </w:p>
    <w:p w:rsidR="00000000" w:rsidRDefault="00A05E68">
      <w:pPr>
        <w:pStyle w:val="Style5"/>
        <w:widowControl/>
        <w:spacing w:line="240" w:lineRule="exact"/>
        <w:rPr>
          <w:sz w:val="20"/>
          <w:szCs w:val="20"/>
        </w:rPr>
      </w:pPr>
    </w:p>
    <w:p w:rsidR="00000000" w:rsidRDefault="00A05E68">
      <w:pPr>
        <w:pStyle w:val="Style5"/>
        <w:widowControl/>
        <w:spacing w:line="240" w:lineRule="exact"/>
        <w:rPr>
          <w:sz w:val="20"/>
          <w:szCs w:val="20"/>
        </w:rPr>
      </w:pPr>
    </w:p>
    <w:p w:rsidR="00000000" w:rsidRDefault="00A05E68">
      <w:pPr>
        <w:pStyle w:val="Style5"/>
        <w:widowControl/>
        <w:spacing w:line="240" w:lineRule="exact"/>
        <w:rPr>
          <w:sz w:val="20"/>
          <w:szCs w:val="20"/>
        </w:rPr>
      </w:pPr>
    </w:p>
    <w:p w:rsidR="00000000" w:rsidRDefault="00A05E68">
      <w:pPr>
        <w:pStyle w:val="Style5"/>
        <w:widowControl/>
        <w:spacing w:before="197" w:line="240" w:lineRule="auto"/>
        <w:rPr>
          <w:rStyle w:val="FontStyle27"/>
        </w:rPr>
      </w:pPr>
      <w:r>
        <w:rPr>
          <w:rStyle w:val="FontStyle27"/>
        </w:rPr>
        <w:t>Potrjujem prejem poro</w:t>
      </w:r>
      <w:r>
        <w:rPr>
          <w:rStyle w:val="FontStyle27"/>
          <w:rFonts w:hint="eastAsia"/>
        </w:rPr>
        <w:t>č</w:t>
      </w:r>
      <w:r>
        <w:rPr>
          <w:rStyle w:val="FontStyle27"/>
        </w:rPr>
        <w:t>ila in sogla</w:t>
      </w:r>
      <w:r>
        <w:rPr>
          <w:rStyle w:val="FontStyle27"/>
          <w:rFonts w:hint="eastAsia"/>
        </w:rPr>
        <w:t>š</w:t>
      </w:r>
      <w:r>
        <w:rPr>
          <w:rStyle w:val="FontStyle27"/>
        </w:rPr>
        <w:t>am s predlogom Strokovne komisije:</w:t>
      </w:r>
    </w:p>
    <w:p w:rsidR="00000000" w:rsidRDefault="00A05E68">
      <w:pPr>
        <w:pStyle w:val="Style5"/>
        <w:widowControl/>
        <w:spacing w:line="240" w:lineRule="exact"/>
        <w:ind w:left="3605"/>
        <w:jc w:val="left"/>
        <w:rPr>
          <w:sz w:val="20"/>
          <w:szCs w:val="20"/>
        </w:rPr>
      </w:pPr>
    </w:p>
    <w:p w:rsidR="00000000" w:rsidRDefault="00A05E68">
      <w:pPr>
        <w:pStyle w:val="Style5"/>
        <w:widowControl/>
        <w:spacing w:before="34"/>
        <w:ind w:left="3605"/>
        <w:jc w:val="left"/>
        <w:rPr>
          <w:rStyle w:val="FontStyle27"/>
        </w:rPr>
      </w:pPr>
      <w:r>
        <w:rPr>
          <w:rStyle w:val="FontStyle27"/>
        </w:rPr>
        <w:t>Janez CIGLER KRALJ MINISTER</w:t>
      </w:r>
    </w:p>
    <w:p w:rsidR="00000000" w:rsidRDefault="00A05E68">
      <w:pPr>
        <w:widowControl/>
        <w:spacing w:after="91"/>
        <w:ind w:left="5333"/>
      </w:pPr>
      <w:r>
        <w:rPr>
          <w:noProof/>
        </w:rPr>
        <w:drawing>
          <wp:inline distT="0" distB="0" distL="0" distR="0">
            <wp:extent cx="601980" cy="3505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350520"/>
                    </a:xfrm>
                    <a:prstGeom prst="rect">
                      <a:avLst/>
                    </a:prstGeom>
                    <a:noFill/>
                    <a:ln>
                      <a:noFill/>
                    </a:ln>
                  </pic:spPr>
                </pic:pic>
              </a:graphicData>
            </a:graphic>
          </wp:inline>
        </w:drawing>
      </w:r>
    </w:p>
    <w:p w:rsidR="00000000" w:rsidRDefault="00A05E68">
      <w:pPr>
        <w:widowControl/>
        <w:spacing w:after="91"/>
        <w:ind w:left="5333"/>
        <w:sectPr w:rsidR="00000000">
          <w:type w:val="continuous"/>
          <w:pgSz w:w="11905" w:h="16837"/>
          <w:pgMar w:top="2824" w:right="3944" w:bottom="1440" w:left="1669" w:header="708" w:footer="708" w:gutter="0"/>
          <w:cols w:space="60"/>
          <w:noEndnote/>
        </w:sectPr>
      </w:pPr>
    </w:p>
    <w:p w:rsidR="00000000" w:rsidRDefault="00A05E68">
      <w:pPr>
        <w:pStyle w:val="Style5"/>
        <w:widowControl/>
        <w:spacing w:line="240" w:lineRule="auto"/>
        <w:rPr>
          <w:rStyle w:val="FontStyle27"/>
        </w:rPr>
      </w:pPr>
      <w:r>
        <w:rPr>
          <w:rStyle w:val="FontStyle27"/>
        </w:rPr>
        <w:t>Datum:</w:t>
      </w: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line="240" w:lineRule="exact"/>
        <w:ind w:right="67"/>
        <w:rPr>
          <w:sz w:val="20"/>
          <w:szCs w:val="20"/>
        </w:rPr>
      </w:pPr>
    </w:p>
    <w:p w:rsidR="00000000" w:rsidRDefault="00A05E68">
      <w:pPr>
        <w:pStyle w:val="Style5"/>
        <w:widowControl/>
        <w:spacing w:before="130" w:line="240" w:lineRule="auto"/>
        <w:ind w:right="67"/>
        <w:rPr>
          <w:rStyle w:val="FontStyle27"/>
        </w:rPr>
      </w:pPr>
      <w:r>
        <w:rPr>
          <w:rStyle w:val="FontStyle27"/>
        </w:rPr>
        <w:t>Priloge:</w:t>
      </w:r>
    </w:p>
    <w:p w:rsidR="00000000" w:rsidRDefault="00A05E68">
      <w:pPr>
        <w:pStyle w:val="Style10"/>
        <w:widowControl/>
        <w:spacing w:line="240" w:lineRule="exact"/>
        <w:rPr>
          <w:sz w:val="20"/>
          <w:szCs w:val="20"/>
        </w:rPr>
      </w:pPr>
      <w:r>
        <w:rPr>
          <w:rStyle w:val="FontStyle27"/>
        </w:rPr>
        <w:br w:type="column"/>
      </w: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line="240" w:lineRule="exact"/>
        <w:rPr>
          <w:sz w:val="20"/>
          <w:szCs w:val="20"/>
        </w:rPr>
      </w:pPr>
    </w:p>
    <w:p w:rsidR="00000000" w:rsidRDefault="00A05E68">
      <w:pPr>
        <w:pStyle w:val="Style10"/>
        <w:widowControl/>
        <w:spacing w:before="82"/>
        <w:rPr>
          <w:rStyle w:val="FontStyle27"/>
        </w:rPr>
      </w:pPr>
      <w:r>
        <w:rPr>
          <w:rStyle w:val="FontStyle27"/>
        </w:rPr>
        <w:t xml:space="preserve">Sklep o imenovanju Strokovne komisije, priloga </w:t>
      </w:r>
      <w:r>
        <w:rPr>
          <w:rStyle w:val="FontStyle27"/>
          <w:rFonts w:hint="eastAsia"/>
        </w:rPr>
        <w:t>š</w:t>
      </w:r>
      <w:r>
        <w:rPr>
          <w:rStyle w:val="FontStyle27"/>
        </w:rPr>
        <w:t xml:space="preserve">t. 1 Sprememba Sklepa o imenovanju Strokovne komisije, priloga </w:t>
      </w:r>
      <w:r>
        <w:rPr>
          <w:rStyle w:val="FontStyle27"/>
          <w:rFonts w:hint="eastAsia"/>
        </w:rPr>
        <w:t>š</w:t>
      </w:r>
      <w:r>
        <w:rPr>
          <w:rStyle w:val="FontStyle27"/>
        </w:rPr>
        <w:t>t. 2 Mnenje tehni</w:t>
      </w:r>
      <w:r>
        <w:rPr>
          <w:rStyle w:val="FontStyle27"/>
          <w:rFonts w:hint="eastAsia"/>
        </w:rPr>
        <w:t>č</w:t>
      </w:r>
      <w:r>
        <w:rPr>
          <w:rStyle w:val="FontStyle27"/>
        </w:rPr>
        <w:t xml:space="preserve">ne komisije, priloga </w:t>
      </w:r>
      <w:r>
        <w:rPr>
          <w:rStyle w:val="FontStyle27"/>
          <w:rFonts w:hint="eastAsia"/>
        </w:rPr>
        <w:t>š</w:t>
      </w:r>
      <w:r>
        <w:rPr>
          <w:rStyle w:val="FontStyle27"/>
        </w:rPr>
        <w:t>t. 3</w:t>
      </w:r>
    </w:p>
    <w:p w:rsidR="00000000" w:rsidRDefault="00A05E68">
      <w:pPr>
        <w:pStyle w:val="Style10"/>
        <w:widowControl/>
        <w:spacing w:before="82"/>
        <w:rPr>
          <w:rStyle w:val="FontStyle27"/>
        </w:rPr>
        <w:sectPr w:rsidR="00000000">
          <w:type w:val="continuous"/>
          <w:pgSz w:w="11905" w:h="16837"/>
          <w:pgMar w:top="2824" w:right="3685" w:bottom="1440" w:left="1659" w:header="708" w:footer="708" w:gutter="0"/>
          <w:cols w:num="2" w:space="708" w:equalWidth="0">
            <w:col w:w="720" w:space="5"/>
            <w:col w:w="5851"/>
          </w:cols>
          <w:noEndnote/>
        </w:sectPr>
      </w:pPr>
    </w:p>
    <w:p w:rsidR="00000000" w:rsidRDefault="00A05E68">
      <w:pPr>
        <w:widowControl/>
        <w:rPr>
          <w:rStyle w:val="FontStyle27"/>
        </w:rPr>
      </w:pPr>
    </w:p>
    <w:sectPr w:rsidR="00000000">
      <w:type w:val="continuous"/>
      <w:pgSz w:w="11905" w:h="16837"/>
      <w:pgMar w:top="896" w:right="1775" w:bottom="1440" w:left="162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5E68">
      <w:r>
        <w:separator/>
      </w:r>
    </w:p>
  </w:endnote>
  <w:endnote w:type="continuationSeparator" w:id="0">
    <w:p w:rsidR="00000000" w:rsidRDefault="00A0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5E68">
      <w:r>
        <w:separator/>
      </w:r>
    </w:p>
  </w:footnote>
  <w:footnote w:type="continuationSeparator" w:id="0">
    <w:p w:rsidR="00000000" w:rsidRDefault="00A0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4E517E"/>
    <w:lvl w:ilvl="0">
      <w:numFmt w:val="bullet"/>
      <w:lvlText w:val="*"/>
      <w:lvlJc w:val="left"/>
    </w:lvl>
  </w:abstractNum>
  <w:abstractNum w:abstractNumId="1" w15:restartNumberingAfterBreak="0">
    <w:nsid w:val="17C92520"/>
    <w:multiLevelType w:val="singleLevel"/>
    <w:tmpl w:val="F1945456"/>
    <w:lvl w:ilvl="0">
      <w:start w:val="1"/>
      <w:numFmt w:val="decimal"/>
      <w:lvlText w:val="%1."/>
      <w:legacy w:legacy="1" w:legacySpace="0" w:legacyIndent="288"/>
      <w:lvlJc w:val="left"/>
      <w:rPr>
        <w:rFonts w:ascii="Arial Unicode MS" w:eastAsia="Arial Unicode MS" w:hAnsi="Arial Unicode MS" w:cs="Arial Unicode MS" w:hint="eastAsia"/>
      </w:rPr>
    </w:lvl>
  </w:abstractNum>
  <w:abstractNum w:abstractNumId="2" w15:restartNumberingAfterBreak="0">
    <w:nsid w:val="1B7E59CE"/>
    <w:multiLevelType w:val="singleLevel"/>
    <w:tmpl w:val="E2244412"/>
    <w:lvl w:ilvl="0">
      <w:start w:val="1"/>
      <w:numFmt w:val="decimal"/>
      <w:lvlText w:val="%1)"/>
      <w:legacy w:legacy="1" w:legacySpace="0" w:legacyIndent="355"/>
      <w:lvlJc w:val="left"/>
      <w:rPr>
        <w:rFonts w:ascii="Arial Unicode MS" w:eastAsia="Arial Unicode MS" w:hAnsi="Arial Unicode MS" w:cs="Arial Unicode MS" w:hint="eastAsia"/>
      </w:rPr>
    </w:lvl>
  </w:abstractNum>
  <w:abstractNum w:abstractNumId="3" w15:restartNumberingAfterBreak="0">
    <w:nsid w:val="60184318"/>
    <w:multiLevelType w:val="singleLevel"/>
    <w:tmpl w:val="71FAF18C"/>
    <w:lvl w:ilvl="0">
      <w:start w:val="1"/>
      <w:numFmt w:val="decimal"/>
      <w:lvlText w:val="%1)"/>
      <w:legacy w:legacy="1" w:legacySpace="0" w:legacyIndent="360"/>
      <w:lvlJc w:val="left"/>
      <w:rPr>
        <w:rFonts w:ascii="Arial Unicode MS" w:eastAsia="Arial Unicode MS" w:hAnsi="Arial Unicode MS" w:cs="Arial Unicode MS" w:hint="eastAsia"/>
      </w:rPr>
    </w:lvl>
  </w:abstractNum>
  <w:abstractNum w:abstractNumId="4" w15:restartNumberingAfterBreak="0">
    <w:nsid w:val="6E7D037D"/>
    <w:multiLevelType w:val="singleLevel"/>
    <w:tmpl w:val="FA009D2C"/>
    <w:lvl w:ilvl="0">
      <w:start w:val="14"/>
      <w:numFmt w:val="decimal"/>
      <w:lvlText w:val="%1."/>
      <w:legacy w:legacy="1" w:legacySpace="0" w:legacyIndent="283"/>
      <w:lvlJc w:val="left"/>
      <w:rPr>
        <w:rFonts w:ascii="Arial Unicode MS" w:eastAsia="Arial Unicode MS" w:hAnsi="Arial Unicode MS" w:cs="Arial Unicode MS" w:hint="eastAsia"/>
      </w:rPr>
    </w:lvl>
  </w:abstractNum>
  <w:num w:numId="1">
    <w:abstractNumId w:val="0"/>
    <w:lvlOverride w:ilvl="0">
      <w:lvl w:ilvl="0">
        <w:start w:val="65535"/>
        <w:numFmt w:val="bullet"/>
        <w:lvlText w:val="-"/>
        <w:legacy w:legacy="1" w:legacySpace="0" w:legacyIndent="360"/>
        <w:lvlJc w:val="left"/>
        <w:rPr>
          <w:rFonts w:ascii="Arial Unicode MS" w:eastAsia="Arial Unicode MS" w:hAnsi="Arial Unicode MS" w:cs="Arial Unicode MS" w:hint="eastAsia"/>
        </w:rPr>
      </w:lvl>
    </w:lvlOverride>
  </w:num>
  <w:num w:numId="2">
    <w:abstractNumId w:val="1"/>
  </w:num>
  <w:num w:numId="3">
    <w:abstractNumId w:val="4"/>
  </w:num>
  <w:num w:numId="4">
    <w:abstractNumId w:val="4"/>
    <w:lvlOverride w:ilvl="0">
      <w:lvl w:ilvl="0">
        <w:start w:val="16"/>
        <w:numFmt w:val="decimal"/>
        <w:lvlText w:val="%1."/>
        <w:legacy w:legacy="1" w:legacySpace="0" w:legacyIndent="288"/>
        <w:lvlJc w:val="left"/>
        <w:rPr>
          <w:rFonts w:ascii="Arial Unicode MS" w:eastAsia="Arial Unicode MS" w:hAnsi="Arial Unicode MS" w:cs="Arial Unicode MS" w:hint="eastAsia"/>
        </w:rPr>
      </w:lvl>
    </w:lvlOverride>
  </w:num>
  <w:num w:numId="5">
    <w:abstractNumId w:val="0"/>
    <w:lvlOverride w:ilvl="0">
      <w:lvl w:ilvl="0">
        <w:start w:val="65535"/>
        <w:numFmt w:val="bullet"/>
        <w:lvlText w:val="•"/>
        <w:legacy w:legacy="1" w:legacySpace="0" w:legacyIndent="350"/>
        <w:lvlJc w:val="left"/>
        <w:rPr>
          <w:rFonts w:ascii="Arial Unicode MS" w:eastAsia="Arial Unicode MS" w:hAnsi="Arial Unicode MS" w:cs="Arial Unicode MS" w:hint="eastAsia"/>
        </w:rPr>
      </w:lvl>
    </w:lvlOverride>
  </w:num>
  <w:num w:numId="6">
    <w:abstractNumId w:val="0"/>
    <w:lvlOverride w:ilvl="0">
      <w:lvl w:ilvl="0">
        <w:start w:val="65535"/>
        <w:numFmt w:val="bullet"/>
        <w:lvlText w:val="•"/>
        <w:legacy w:legacy="1" w:legacySpace="0" w:legacyIndent="351"/>
        <w:lvlJc w:val="left"/>
        <w:rPr>
          <w:rFonts w:ascii="Arial Unicode MS" w:eastAsia="Arial Unicode MS" w:hAnsi="Arial Unicode MS" w:cs="Arial Unicode MS" w:hint="eastAsia"/>
        </w:rPr>
      </w:lvl>
    </w:lvlOverride>
  </w:num>
  <w:num w:numId="7">
    <w:abstractNumId w:val="2"/>
  </w:num>
  <w:num w:numId="8">
    <w:abstractNumId w:val="2"/>
    <w:lvlOverride w:ilvl="0">
      <w:lvl w:ilvl="0">
        <w:start w:val="3"/>
        <w:numFmt w:val="decimal"/>
        <w:lvlText w:val="%1)"/>
        <w:legacy w:legacy="1" w:legacySpace="0" w:legacyIndent="355"/>
        <w:lvlJc w:val="left"/>
        <w:rPr>
          <w:rFonts w:ascii="Arial Unicode MS" w:eastAsia="Arial Unicode MS" w:hAnsi="Arial Unicode MS" w:cs="Arial Unicode MS" w:hint="eastAsia"/>
        </w:rPr>
      </w:lvl>
    </w:lvlOverride>
  </w:num>
  <w:num w:numId="9">
    <w:abstractNumId w:val="2"/>
    <w:lvlOverride w:ilvl="0">
      <w:lvl w:ilvl="0">
        <w:start w:val="3"/>
        <w:numFmt w:val="decimal"/>
        <w:lvlText w:val="%1)"/>
        <w:legacy w:legacy="1" w:legacySpace="0" w:legacyIndent="356"/>
        <w:lvlJc w:val="left"/>
        <w:rPr>
          <w:rFonts w:ascii="Arial Unicode MS" w:eastAsia="Arial Unicode MS" w:hAnsi="Arial Unicode MS" w:cs="Arial Unicode MS" w:hint="eastAsia"/>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68"/>
    <w:rsid w:val="00A05E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8583888-899F-40C8-A09A-09E2DDC1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Medium"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autoSpaceDE w:val="0"/>
      <w:autoSpaceDN w:val="0"/>
      <w:adjustRightInd w:val="0"/>
      <w:spacing w:after="0" w:line="240" w:lineRule="auto"/>
    </w:pPr>
    <w:rPr>
      <w:rFonts w:hAnsi="Franklin Gothic Medium"/>
      <w:sz w:val="24"/>
      <w:szCs w:val="24"/>
    </w:rPr>
  </w:style>
  <w:style w:type="character" w:default="1" w:styleId="Privzetapisavaodstavka">
    <w:name w:val="Default Paragraph Font"/>
    <w:uiPriority w:val="99"/>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40" w:lineRule="exact"/>
    </w:pPr>
  </w:style>
  <w:style w:type="paragraph" w:customStyle="1" w:styleId="Style2">
    <w:name w:val="Style2"/>
    <w:basedOn w:val="Navaden"/>
    <w:uiPriority w:val="99"/>
  </w:style>
  <w:style w:type="paragraph" w:customStyle="1" w:styleId="Style3">
    <w:name w:val="Style3"/>
    <w:basedOn w:val="Navaden"/>
    <w:uiPriority w:val="99"/>
  </w:style>
  <w:style w:type="paragraph" w:customStyle="1" w:styleId="Style4">
    <w:name w:val="Style4"/>
    <w:basedOn w:val="Navaden"/>
    <w:uiPriority w:val="99"/>
    <w:pPr>
      <w:spacing w:line="245" w:lineRule="exact"/>
    </w:pPr>
  </w:style>
  <w:style w:type="paragraph" w:customStyle="1" w:styleId="Style5">
    <w:name w:val="Style5"/>
    <w:basedOn w:val="Navaden"/>
    <w:uiPriority w:val="99"/>
    <w:pPr>
      <w:spacing w:line="259" w:lineRule="exact"/>
      <w:jc w:val="both"/>
    </w:pPr>
  </w:style>
  <w:style w:type="paragraph" w:customStyle="1" w:styleId="Style6">
    <w:name w:val="Style6"/>
    <w:basedOn w:val="Navaden"/>
    <w:uiPriority w:val="99"/>
  </w:style>
  <w:style w:type="paragraph" w:customStyle="1" w:styleId="Style7">
    <w:name w:val="Style7"/>
    <w:basedOn w:val="Navaden"/>
    <w:uiPriority w:val="99"/>
    <w:pPr>
      <w:spacing w:line="264" w:lineRule="exact"/>
      <w:jc w:val="center"/>
    </w:pPr>
  </w:style>
  <w:style w:type="paragraph" w:customStyle="1" w:styleId="Style8">
    <w:name w:val="Style8"/>
    <w:basedOn w:val="Navaden"/>
    <w:uiPriority w:val="99"/>
  </w:style>
  <w:style w:type="paragraph" w:customStyle="1" w:styleId="Style9">
    <w:name w:val="Style9"/>
    <w:basedOn w:val="Navaden"/>
    <w:uiPriority w:val="99"/>
    <w:pPr>
      <w:spacing w:line="144" w:lineRule="exact"/>
    </w:pPr>
  </w:style>
  <w:style w:type="paragraph" w:customStyle="1" w:styleId="Style10">
    <w:name w:val="Style10"/>
    <w:basedOn w:val="Navaden"/>
    <w:uiPriority w:val="99"/>
    <w:pPr>
      <w:spacing w:line="259" w:lineRule="exact"/>
    </w:pPr>
  </w:style>
  <w:style w:type="paragraph" w:customStyle="1" w:styleId="Style11">
    <w:name w:val="Style11"/>
    <w:basedOn w:val="Navaden"/>
    <w:uiPriority w:val="99"/>
    <w:pPr>
      <w:spacing w:line="264" w:lineRule="exact"/>
      <w:jc w:val="both"/>
    </w:pPr>
  </w:style>
  <w:style w:type="paragraph" w:customStyle="1" w:styleId="Style12">
    <w:name w:val="Style12"/>
    <w:basedOn w:val="Navaden"/>
    <w:uiPriority w:val="99"/>
    <w:pPr>
      <w:spacing w:line="226" w:lineRule="exact"/>
      <w:ind w:hanging="355"/>
    </w:pPr>
  </w:style>
  <w:style w:type="paragraph" w:customStyle="1" w:styleId="Style13">
    <w:name w:val="Style13"/>
    <w:basedOn w:val="Navaden"/>
    <w:uiPriority w:val="99"/>
  </w:style>
  <w:style w:type="paragraph" w:customStyle="1" w:styleId="Style14">
    <w:name w:val="Style14"/>
    <w:basedOn w:val="Navaden"/>
    <w:uiPriority w:val="99"/>
    <w:pPr>
      <w:spacing w:line="144" w:lineRule="exact"/>
      <w:jc w:val="center"/>
    </w:pPr>
  </w:style>
  <w:style w:type="paragraph" w:customStyle="1" w:styleId="Style15">
    <w:name w:val="Style15"/>
    <w:basedOn w:val="Navaden"/>
    <w:uiPriority w:val="99"/>
    <w:pPr>
      <w:spacing w:line="230" w:lineRule="exact"/>
      <w:ind w:hanging="360"/>
      <w:jc w:val="both"/>
    </w:pPr>
  </w:style>
  <w:style w:type="paragraph" w:customStyle="1" w:styleId="Style16">
    <w:name w:val="Style16"/>
    <w:basedOn w:val="Navaden"/>
    <w:uiPriority w:val="99"/>
  </w:style>
  <w:style w:type="paragraph" w:customStyle="1" w:styleId="Style17">
    <w:name w:val="Style17"/>
    <w:basedOn w:val="Navaden"/>
    <w:uiPriority w:val="99"/>
  </w:style>
  <w:style w:type="paragraph" w:customStyle="1" w:styleId="Style18">
    <w:name w:val="Style18"/>
    <w:basedOn w:val="Navaden"/>
    <w:uiPriority w:val="99"/>
  </w:style>
  <w:style w:type="paragraph" w:customStyle="1" w:styleId="Style19">
    <w:name w:val="Style19"/>
    <w:basedOn w:val="Navaden"/>
    <w:uiPriority w:val="99"/>
  </w:style>
  <w:style w:type="paragraph" w:customStyle="1" w:styleId="Style20">
    <w:name w:val="Style20"/>
    <w:basedOn w:val="Navaden"/>
    <w:uiPriority w:val="99"/>
    <w:pPr>
      <w:spacing w:line="229" w:lineRule="exact"/>
      <w:ind w:firstLine="355"/>
    </w:pPr>
  </w:style>
  <w:style w:type="paragraph" w:customStyle="1" w:styleId="Style21">
    <w:name w:val="Style21"/>
    <w:basedOn w:val="Navaden"/>
    <w:uiPriority w:val="99"/>
  </w:style>
  <w:style w:type="character" w:customStyle="1" w:styleId="FontStyle23">
    <w:name w:val="Font Style23"/>
    <w:basedOn w:val="Privzetapisavaodstavka"/>
    <w:uiPriority w:val="99"/>
    <w:rPr>
      <w:rFonts w:ascii="Franklin Gothic Medium" w:hAnsi="Franklin Gothic Medium" w:cs="Franklin Gothic Medium"/>
      <w:color w:val="000000"/>
      <w:sz w:val="20"/>
      <w:szCs w:val="20"/>
    </w:rPr>
  </w:style>
  <w:style w:type="character" w:customStyle="1" w:styleId="FontStyle24">
    <w:name w:val="Font Style24"/>
    <w:basedOn w:val="Privzetapisavaodstavka"/>
    <w:uiPriority w:val="99"/>
    <w:rPr>
      <w:rFonts w:ascii="Arial Unicode MS" w:eastAsia="Arial Unicode MS" w:cs="Arial Unicode MS"/>
      <w:b/>
      <w:bCs/>
      <w:color w:val="000000"/>
      <w:sz w:val="16"/>
      <w:szCs w:val="16"/>
    </w:rPr>
  </w:style>
  <w:style w:type="character" w:customStyle="1" w:styleId="FontStyle25">
    <w:name w:val="Font Style25"/>
    <w:basedOn w:val="Privzetapisavaodstavka"/>
    <w:uiPriority w:val="99"/>
    <w:rPr>
      <w:rFonts w:ascii="Arial Unicode MS" w:eastAsia="Arial Unicode MS" w:cs="Arial Unicode MS"/>
      <w:b/>
      <w:bCs/>
      <w:color w:val="000000"/>
      <w:spacing w:val="70"/>
      <w:sz w:val="28"/>
      <w:szCs w:val="28"/>
    </w:rPr>
  </w:style>
  <w:style w:type="character" w:customStyle="1" w:styleId="FontStyle26">
    <w:name w:val="Font Style26"/>
    <w:basedOn w:val="Privzetapisavaodstavka"/>
    <w:uiPriority w:val="99"/>
    <w:rPr>
      <w:rFonts w:ascii="Arial Unicode MS" w:eastAsia="Arial Unicode MS" w:cs="Arial Unicode MS"/>
      <w:b/>
      <w:bCs/>
      <w:color w:val="000000"/>
      <w:sz w:val="18"/>
      <w:szCs w:val="18"/>
    </w:rPr>
  </w:style>
  <w:style w:type="character" w:customStyle="1" w:styleId="FontStyle27">
    <w:name w:val="Font Style27"/>
    <w:basedOn w:val="Privzetapisavaodstavka"/>
    <w:uiPriority w:val="99"/>
    <w:rPr>
      <w:rFonts w:ascii="Arial Unicode MS" w:eastAsia="Arial Unicode MS" w:cs="Arial Unicode MS"/>
      <w:b/>
      <w:bCs/>
      <w:color w:val="000000"/>
      <w:sz w:val="18"/>
      <w:szCs w:val="18"/>
    </w:rPr>
  </w:style>
  <w:style w:type="character" w:customStyle="1" w:styleId="FontStyle28">
    <w:name w:val="Font Style28"/>
    <w:basedOn w:val="Privzetapisavaodstavka"/>
    <w:uiPriority w:val="99"/>
    <w:rPr>
      <w:rFonts w:ascii="Franklin Gothic Medium" w:hAnsi="Franklin Gothic Medium" w:cs="Franklin Gothic Medium"/>
      <w:color w:val="000000"/>
      <w:sz w:val="8"/>
      <w:szCs w:val="8"/>
    </w:rPr>
  </w:style>
  <w:style w:type="character" w:customStyle="1" w:styleId="FontStyle29">
    <w:name w:val="Font Style29"/>
    <w:basedOn w:val="Privzetapisavaodstavka"/>
    <w:uiPriority w:val="99"/>
    <w:rPr>
      <w:rFonts w:ascii="Calibri" w:hAnsi="Calibri" w:cs="Calibri"/>
      <w:b/>
      <w:bCs/>
      <w:color w:val="000000"/>
      <w:sz w:val="10"/>
      <w:szCs w:val="10"/>
    </w:rPr>
  </w:style>
  <w:style w:type="character" w:customStyle="1" w:styleId="FontStyle30">
    <w:name w:val="Font Style30"/>
    <w:basedOn w:val="Privzetapisavaodstavka"/>
    <w:uiPriority w:val="99"/>
    <w:rPr>
      <w:rFonts w:ascii="Microsoft Sans Serif" w:hAnsi="Microsoft Sans Serif" w:cs="Microsoft Sans Serif"/>
      <w:i/>
      <w:iCs/>
      <w:color w:val="000000"/>
      <w:sz w:val="12"/>
      <w:szCs w:val="12"/>
    </w:rPr>
  </w:style>
  <w:style w:type="character" w:customStyle="1" w:styleId="FontStyle31">
    <w:name w:val="Font Style31"/>
    <w:basedOn w:val="Privzetapisavaodstavka"/>
    <w:uiPriority w:val="99"/>
    <w:rPr>
      <w:rFonts w:ascii="Arial" w:hAnsi="Arial" w:cs="Arial"/>
      <w:b/>
      <w:bCs/>
      <w:i/>
      <w:iCs/>
      <w:color w:val="000000"/>
      <w:sz w:val="8"/>
      <w:szCs w:val="8"/>
    </w:rPr>
  </w:style>
  <w:style w:type="character" w:customStyle="1" w:styleId="FontStyle32">
    <w:name w:val="Font Style32"/>
    <w:basedOn w:val="Privzetapisavaodstavka"/>
    <w:uiPriority w:val="99"/>
    <w:rPr>
      <w:rFonts w:ascii="Georgia" w:hAnsi="Georgia" w:cs="Georgia"/>
      <w:b/>
      <w:bCs/>
      <w:color w:val="000000"/>
      <w:sz w:val="8"/>
      <w:szCs w:val="8"/>
    </w:rPr>
  </w:style>
  <w:style w:type="character" w:customStyle="1" w:styleId="FontStyle33">
    <w:name w:val="Font Style33"/>
    <w:basedOn w:val="Privzetapisavaodstavka"/>
    <w:uiPriority w:val="99"/>
    <w:rPr>
      <w:rFonts w:ascii="Arial Unicode MS" w:eastAsia="Arial Unicode MS" w:cs="Arial Unicode MS"/>
      <w:b/>
      <w:bCs/>
      <w:color w:val="000000"/>
      <w:spacing w:val="-10"/>
      <w:sz w:val="8"/>
      <w:szCs w:val="8"/>
    </w:rPr>
  </w:style>
  <w:style w:type="character" w:styleId="Hiperpovezava">
    <w:name w:val="Hyperlink"/>
    <w:basedOn w:val="Privzetapisavaodstavka"/>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ettings" Target="settings.xml"/><Relationship Id="rId7" Type="http://schemas.openxmlformats.org/officeDocument/2006/relationships/hyperlink" Target="mailto:gp.mdds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2212</Words>
  <Characters>12609</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MJenko</dc:creator>
  <cp:keywords/>
  <dc:description/>
  <cp:lastModifiedBy>MJenko</cp:lastModifiedBy>
  <cp:revision>2</cp:revision>
  <dcterms:created xsi:type="dcterms:W3CDTF">2021-03-09T10:46:00Z</dcterms:created>
  <dcterms:modified xsi:type="dcterms:W3CDTF">2021-03-09T10:46:00Z</dcterms:modified>
</cp:coreProperties>
</file>