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427A" w14:textId="37070FDF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Na podlagi 107. in 198. člena Družinskega zakonika (Uradni list RS, št. 15/17, 21/18 – ZNOrg, 22/19, 67/19 – ZMatR-C, 200/20 – ZOOMTVI, 94/22 – odl. US in 94/22 – odl. US) in </w:t>
      </w:r>
      <w:proofErr w:type="spellStart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21.d</w:t>
      </w:r>
      <w:proofErr w:type="spellEnd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 člena Zakona o Javnem štipendijskem, razvojnem, invalidskem in preživninskem skladu Republike Slovenije (Uradni list RS, št. 78/06 – uradno prečiščeno besedilo, 106/12, 39/16, 11/18 – ZIZ-L, 139/20 in 17/22) minister za delo, družino, socialne zadeve in enake možnosti objavlja</w:t>
      </w:r>
    </w:p>
    <w:p w14:paraId="2BE64930" w14:textId="77777777" w:rsidR="00655015" w:rsidRPr="00655015" w:rsidRDefault="00655015" w:rsidP="006550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</w:pPr>
      <w:r w:rsidRPr="00655015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K O L I Č N I K </w:t>
      </w:r>
    </w:p>
    <w:p w14:paraId="3C929419" w14:textId="77777777" w:rsidR="00655015" w:rsidRPr="00655015" w:rsidRDefault="00655015" w:rsidP="0065501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</w:pPr>
      <w:r w:rsidRPr="00655015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uskladitve preživnin in nadomestil preživnin za leto 2023 </w:t>
      </w:r>
    </w:p>
    <w:p w14:paraId="5E485EDE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196C580C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I </w:t>
      </w:r>
    </w:p>
    <w:p w14:paraId="6C7A7F53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16A0FF1E" w14:textId="212415F1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ki so bile usklajene 1. februarja 2022 in preživnine, določene ali dogovorjene v mesecu januarju 2022, se povečajo za 10,3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3967D6CC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II </w:t>
      </w:r>
    </w:p>
    <w:p w14:paraId="5FA83317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30B15A54" w14:textId="67C58FA2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februarju 2022, se povečajo za 9,9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"III"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1EE31E16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III </w:t>
      </w:r>
    </w:p>
    <w:p w14:paraId="0A05F61B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3C7723D2" w14:textId="11E70C0A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marcu 2022, se povečajo za 8,4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"IV"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41A603F5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IV </w:t>
      </w:r>
    </w:p>
    <w:p w14:paraId="18F2B196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042E9342" w14:textId="5F1A6023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aprilu 2022, se povečajo za 9,6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"V"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09D3FD2F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V </w:t>
      </w:r>
    </w:p>
    <w:p w14:paraId="24A49C03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17A6806C" w14:textId="006A7B19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maju 2022, se povečajo za 6,9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"VI"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69996A20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VI </w:t>
      </w:r>
    </w:p>
    <w:p w14:paraId="3D8944FC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65CF5D3A" w14:textId="10011892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juniju 2022, se povečajo za 4,8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"VII"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5F3868D0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VII </w:t>
      </w:r>
    </w:p>
    <w:p w14:paraId="1219DF3D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610B4FB9" w14:textId="15184C25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juliju 2022, se povečajo za 2,0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"VIII"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09FE46E0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VIII </w:t>
      </w:r>
    </w:p>
    <w:p w14:paraId="7AF1AA9B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1F096C11" w14:textId="602DE1C5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avgustu in septembru 2022, se povečajo za 1,0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"IX"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4783938E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IX </w:t>
      </w:r>
    </w:p>
    <w:p w14:paraId="1DC07E16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4F160E8B" w14:textId="5B3B3F35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oktobru 2022, se povečajo za 1,9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"X"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1C38D1D3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X </w:t>
      </w:r>
    </w:p>
    <w:p w14:paraId="4AD651A3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6936A5C7" w14:textId="0AF4C759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Preživnine, določene ali dogovorjene v mesecu novembru 2022, se povečajo za 1,1 </w:t>
      </w:r>
      <w:proofErr w:type="gramStart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odstotek</w:t>
      </w:r>
      <w:proofErr w:type="gramEnd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"XI"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7082A153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XI </w:t>
      </w:r>
    </w:p>
    <w:p w14:paraId="5E73EBC8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673A285C" w14:textId="6B9054CE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Preživnine, določene ali dogovorjene v mesecu decembru 2022, se povečajo za 0,2 odstotka.</w: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"XII"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3D2B35E7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XII </w:t>
      </w:r>
    </w:p>
    <w:p w14:paraId="3DBFA8A6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7CB5B7F3" w14:textId="77777777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Višina nadomestil se poveča za 10,3 odstotka in znaša:</w:t>
      </w:r>
    </w:p>
    <w:p w14:paraId="625EE8B3" w14:textId="77777777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– za otroka do 6. leta starosti 89,95 </w:t>
      </w:r>
      <w:proofErr w:type="spellStart"/>
      <w:proofErr w:type="gramStart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eura</w:t>
      </w:r>
      <w:proofErr w:type="spellEnd"/>
      <w:proofErr w:type="gramEnd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,</w:t>
      </w:r>
    </w:p>
    <w:p w14:paraId="6E120BF1" w14:textId="77777777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– za otroka od 6. do 14. leta starosti 98,93 </w:t>
      </w:r>
      <w:proofErr w:type="spellStart"/>
      <w:proofErr w:type="gramStart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eura</w:t>
      </w:r>
      <w:proofErr w:type="spellEnd"/>
      <w:proofErr w:type="gramEnd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,</w:t>
      </w:r>
    </w:p>
    <w:p w14:paraId="4561127D" w14:textId="77777777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 xml:space="preserve">– za otroka nad 14. letom starosti 116,92 </w:t>
      </w:r>
      <w:proofErr w:type="spellStart"/>
      <w:proofErr w:type="gramStart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eura</w:t>
      </w:r>
      <w:proofErr w:type="spellEnd"/>
      <w:proofErr w:type="gramEnd"/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.</w:t>
      </w:r>
    </w:p>
    <w:p w14:paraId="380F1BA7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begin"/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instrText xml:space="preserve"> HYPERLINK "https://www.uradni-list.si/glasilo-uradni-list-rs/vsebina/2023-01-0107/kolicnik-uskladitve-prezivnin-in-nadomestil-prezivnin-za-leto-2023/" \l "XIII" </w:instrText>
      </w: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separate"/>
      </w:r>
    </w:p>
    <w:p w14:paraId="36A4B221" w14:textId="77777777" w:rsidR="00655015" w:rsidRPr="00655015" w:rsidRDefault="00655015" w:rsidP="006550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shd w:val="clear" w:color="auto" w:fill="FFFFFF"/>
          <w:lang w:val="sl-SI" w:eastAsia="sl-SI"/>
        </w:rPr>
        <w:t>XIII </w:t>
      </w:r>
    </w:p>
    <w:p w14:paraId="67527B5F" w14:textId="77777777" w:rsidR="00655015" w:rsidRPr="00655015" w:rsidRDefault="00655015" w:rsidP="00655015">
      <w:pPr>
        <w:spacing w:after="0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fldChar w:fldCharType="end"/>
      </w:r>
    </w:p>
    <w:p w14:paraId="6253CE1E" w14:textId="77777777" w:rsidR="00655015" w:rsidRPr="00655015" w:rsidRDefault="00655015" w:rsidP="00655015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Zneski preživnin in nadomestil preživnin iz I. do XII. točke se uporabljajo od 1. februarja 2023.</w:t>
      </w:r>
    </w:p>
    <w:p w14:paraId="4417303C" w14:textId="77777777" w:rsidR="00655015" w:rsidRPr="00655015" w:rsidRDefault="00655015" w:rsidP="00655015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Št. 007-2/2023</w:t>
      </w:r>
    </w:p>
    <w:p w14:paraId="48A257BF" w14:textId="77777777" w:rsidR="00655015" w:rsidRPr="00655015" w:rsidRDefault="00655015" w:rsidP="00655015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Ljubljana, dne 4. januarja 2023</w:t>
      </w:r>
    </w:p>
    <w:p w14:paraId="170D0E16" w14:textId="77777777" w:rsidR="00655015" w:rsidRPr="00655015" w:rsidRDefault="00655015" w:rsidP="00655015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EVA 2023-2611-0004</w:t>
      </w:r>
    </w:p>
    <w:p w14:paraId="6AE21158" w14:textId="77777777" w:rsidR="00655015" w:rsidRPr="00655015" w:rsidRDefault="00655015" w:rsidP="00655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Luka Mesec </w:t>
      </w:r>
    </w:p>
    <w:p w14:paraId="7DC05560" w14:textId="77777777" w:rsidR="00655015" w:rsidRPr="00655015" w:rsidRDefault="00655015" w:rsidP="00655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minister </w:t>
      </w:r>
    </w:p>
    <w:p w14:paraId="5698402E" w14:textId="77777777" w:rsidR="00655015" w:rsidRPr="00655015" w:rsidRDefault="00655015" w:rsidP="00655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val="sl-SI" w:eastAsia="sl-SI"/>
        </w:rPr>
      </w:pPr>
      <w:r w:rsidRPr="00655015">
        <w:rPr>
          <w:rFonts w:ascii="Arial" w:eastAsia="Times New Roman" w:hAnsi="Arial" w:cs="Arial"/>
          <w:sz w:val="17"/>
          <w:szCs w:val="17"/>
          <w:lang w:val="sl-SI" w:eastAsia="sl-SI"/>
        </w:rPr>
        <w:t>za delo, družino, socialne zadeve in enake možnosti </w:t>
      </w:r>
    </w:p>
    <w:p w14:paraId="4EC596FC" w14:textId="783796F4" w:rsidR="003E496F" w:rsidRPr="00655015" w:rsidRDefault="003E496F" w:rsidP="00655015">
      <w:pPr>
        <w:rPr>
          <w:rFonts w:ascii="Arial" w:hAnsi="Arial" w:cs="Arial"/>
          <w:sz w:val="17"/>
          <w:szCs w:val="17"/>
        </w:rPr>
      </w:pPr>
    </w:p>
    <w:sectPr w:rsidR="003E496F" w:rsidRPr="0065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F7"/>
    <w:rsid w:val="001E1795"/>
    <w:rsid w:val="00323323"/>
    <w:rsid w:val="003E496F"/>
    <w:rsid w:val="00655015"/>
    <w:rsid w:val="00A10CF7"/>
    <w:rsid w:val="00F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8CD"/>
  <w15:chartTrackingRefBased/>
  <w15:docId w15:val="{F2805827-BC17-48B5-ACC2-4172F734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0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10CF7"/>
    <w:pPr>
      <w:spacing w:line="17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10CF7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10CF7"/>
    <w:pPr>
      <w:spacing w:line="17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A10CF7"/>
    <w:pPr>
      <w:spacing w:line="1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0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8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7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908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Hribar Habjan</dc:creator>
  <cp:keywords/>
  <dc:description/>
  <cp:lastModifiedBy>Barbara Lah</cp:lastModifiedBy>
  <cp:revision>2</cp:revision>
  <dcterms:created xsi:type="dcterms:W3CDTF">2023-05-18T13:56:00Z</dcterms:created>
  <dcterms:modified xsi:type="dcterms:W3CDTF">2023-05-18T13:56:00Z</dcterms:modified>
</cp:coreProperties>
</file>