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CF77B" w14:textId="77777777" w:rsidR="00F84FD4" w:rsidRDefault="00F84FD4" w:rsidP="00DC6A71">
      <w:pPr>
        <w:pStyle w:val="datumtevilka"/>
      </w:pPr>
    </w:p>
    <w:p w14:paraId="6832A404" w14:textId="61866D16" w:rsidR="007D75CF" w:rsidRPr="00202A77" w:rsidRDefault="00F8723B" w:rsidP="00DC6A71">
      <w:pPr>
        <w:pStyle w:val="datumtevilka"/>
      </w:pPr>
      <w:r w:rsidRPr="00202A77">
        <w:rPr>
          <w:noProof/>
        </w:rPr>
        <mc:AlternateContent>
          <mc:Choice Requires="wps">
            <w:drawing>
              <wp:anchor distT="360045" distB="540385" distL="0" distR="0" simplePos="0" relativeHeight="251657728" behindDoc="0" locked="0" layoutInCell="1" allowOverlap="0" wp14:anchorId="0C7E7296" wp14:editId="5DD578C1">
                <wp:simplePos x="0" y="0"/>
                <wp:positionH relativeFrom="page">
                  <wp:posOffset>1080135</wp:posOffset>
                </wp:positionH>
                <wp:positionV relativeFrom="page">
                  <wp:posOffset>2160270</wp:posOffset>
                </wp:positionV>
                <wp:extent cx="2520315" cy="1080135"/>
                <wp:effectExtent l="3810" t="0" r="0" b="0"/>
                <wp:wrapTopAndBottom/>
                <wp:docPr id="2" name="Text Box 3" descr="Prostor za vnos naslovnika&#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315"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BC315A" w14:textId="30D3BE60" w:rsidR="002A2B69" w:rsidRPr="003E1C74" w:rsidRDefault="00F84FD4" w:rsidP="007D75CF">
                            <w:pPr>
                              <w:rPr>
                                <w:lang w:val="sl-SI"/>
                              </w:rPr>
                            </w:pPr>
                            <w:r>
                              <w:rPr>
                                <w:lang w:val="sl-SI"/>
                              </w:rPr>
                              <w:t>VSI CENTRI ZA SOCIALNO DELO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7E7296" id="_x0000_t202" coordsize="21600,21600" o:spt="202" path="m,l,21600r21600,l21600,xe">
                <v:stroke joinstyle="miter"/>
                <v:path gradientshapeok="t" o:connecttype="rect"/>
              </v:shapetype>
              <v:shape id="Text Box 3" o:spid="_x0000_s1026" type="#_x0000_t202" alt="Prostor za vnos naslovnika&#10;" style="position:absolute;margin-left:85.05pt;margin-top:170.1pt;width:198.45pt;height:85.05pt;z-index:251657728;visibility:visible;mso-wrap-style:square;mso-width-percent:0;mso-height-percent:0;mso-wrap-distance-left:0;mso-wrap-distance-top:28.35pt;mso-wrap-distance-right:0;mso-wrap-distance-bottom:42.5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8tJ1wEAAJIDAAAOAAAAZHJzL2Uyb0RvYy54bWysU9tu2zAMfR+wfxD0vthOkaEw4hRdiw4D&#10;ugvQ7gNoWY6F2aJGKbGzrx8lx+kub8NeBJqiDs85pLc309CLoyZv0FayWOVSaKuwMXZfya/PD2+u&#10;pfABbAM9Wl3Jk/byZvf61XZ0pV5jh32jSTCI9eXoKtmF4Mos86rTA/gVOm35skUaIPAn7bOGYGT0&#10;oc/Wef42G5EaR6i095y9ny/lLuG3rVbhc9t6HURfSeYW0knprOOZ7bZQ7glcZ9SZBvwDiwGM5aYX&#10;qHsIIA5k/oIajCL02IaVwiHDtjVKJw2spsj/UPPUgdNJC5vj3cUm//9g1afjk/tCIkzvcOIBJhHe&#10;PaL65oXFuw7sXt8S4dhpaLhxES3LRufL89NotS99BKnHj9jwkOEQMAFNLQ3RFdYpGJ0HcLqYrqcg&#10;FCfXm3V+VWykUHxX5Nd5cbVJPaBcnjvy4b3GQcSgksRTTfBwfPQh0oFyKYndLD6Yvk+T7e1vCS6M&#10;mUQ/Mp65h6meuDrKqLE5sRDCeVF4sTnokH5IMfKSVNJ/PwBpKfoPls2IG7UEtAT1EoBV/LSSQYo5&#10;vAvz5h0cmX3HyLPdFm/ZsNYkKS8szjx58EnheUnjZv36napefqXdTwAAAP//AwBQSwMEFAAGAAgA&#10;AAAhAAWIZbffAAAACwEAAA8AAABkcnMvZG93bnJldi54bWxMjz1PwzAQhnck/oN1SGzUTgsphDhV&#10;hWBCQqRhYHTiaxI1PofYbcO/55hgu1f36P3IN7MbxAmn0HvSkCwUCKTG255aDR/Vy809iBANWTN4&#10;Qg3fGGBTXF7kJrP+TCWedrEVbEIhMxq6GMdMytB06ExY+BGJf3s/ORNZTq20kzmzuRvkUqlUOtMT&#10;J3RmxKcOm8Pu6DRsP6l87r/e6vdyX/ZV9aDoNT1ofX01bx9BRJzjHwy/9bk6FNyp9keyQQys1yph&#10;VMPqVi1BMHGXrnldzUeiViCLXP7fUPwAAAD//wMAUEsBAi0AFAAGAAgAAAAhALaDOJL+AAAA4QEA&#10;ABMAAAAAAAAAAAAAAAAAAAAAAFtDb250ZW50X1R5cGVzXS54bWxQSwECLQAUAAYACAAAACEAOP0h&#10;/9YAAACUAQAACwAAAAAAAAAAAAAAAAAvAQAAX3JlbHMvLnJlbHNQSwECLQAUAAYACAAAACEAEHvL&#10;SdcBAACSAwAADgAAAAAAAAAAAAAAAAAuAgAAZHJzL2Uyb0RvYy54bWxQSwECLQAUAAYACAAAACEA&#10;BYhlt98AAAALAQAADwAAAAAAAAAAAAAAAAAxBAAAZHJzL2Rvd25yZXYueG1sUEsFBgAAAAAEAAQA&#10;8wAAAD0FAAAAAA==&#10;" o:allowoverlap="f" filled="f" stroked="f">
                <v:textbox inset="0,0,0,0">
                  <w:txbxContent>
                    <w:p w14:paraId="5BBC315A" w14:textId="30D3BE60" w:rsidR="002A2B69" w:rsidRPr="003E1C74" w:rsidRDefault="00F84FD4" w:rsidP="007D75CF">
                      <w:pPr>
                        <w:rPr>
                          <w:lang w:val="sl-SI"/>
                        </w:rPr>
                      </w:pPr>
                      <w:r>
                        <w:rPr>
                          <w:lang w:val="sl-SI"/>
                        </w:rPr>
                        <w:t>VSI CENTRI ZA SOCIALNO DELO</w:t>
                      </w:r>
                    </w:p>
                  </w:txbxContent>
                </v:textbox>
                <w10:wrap type="topAndBottom" anchorx="page" anchory="page"/>
              </v:shape>
            </w:pict>
          </mc:Fallback>
        </mc:AlternateContent>
      </w:r>
      <w:r w:rsidR="007D75CF" w:rsidRPr="00202A77">
        <w:t xml:space="preserve">Številka: </w:t>
      </w:r>
      <w:r w:rsidR="007D75CF" w:rsidRPr="00202A77">
        <w:tab/>
      </w:r>
      <w:r>
        <w:t>1211-948/2023/1</w:t>
      </w:r>
    </w:p>
    <w:p w14:paraId="79CB112E" w14:textId="620E01FE" w:rsidR="007D75CF" w:rsidRPr="00202A77" w:rsidRDefault="00C250D5" w:rsidP="00DC6A71">
      <w:pPr>
        <w:pStyle w:val="datumtevilka"/>
      </w:pPr>
      <w:r w:rsidRPr="00202A77">
        <w:t xml:space="preserve">Datum: </w:t>
      </w:r>
      <w:r w:rsidRPr="00202A77">
        <w:tab/>
      </w:r>
      <w:r w:rsidR="00F84FD4">
        <w:t>20. 10. 2023</w:t>
      </w:r>
      <w:r w:rsidR="007D75CF" w:rsidRPr="00202A77">
        <w:t xml:space="preserve"> </w:t>
      </w:r>
    </w:p>
    <w:p w14:paraId="7E5F08D8" w14:textId="408C0136" w:rsidR="007D75CF" w:rsidRDefault="007D75CF" w:rsidP="007D75CF">
      <w:pPr>
        <w:rPr>
          <w:lang w:val="sl-SI"/>
        </w:rPr>
      </w:pPr>
    </w:p>
    <w:p w14:paraId="561743AA" w14:textId="77777777" w:rsidR="00F84FD4" w:rsidRPr="00202A77" w:rsidRDefault="00F84FD4" w:rsidP="007D75CF">
      <w:pPr>
        <w:rPr>
          <w:lang w:val="sl-SI"/>
        </w:rPr>
      </w:pPr>
    </w:p>
    <w:p w14:paraId="1EE33F7B" w14:textId="5228280B" w:rsidR="007D75CF" w:rsidRPr="00202A77" w:rsidRDefault="007D75CF" w:rsidP="00DC6A71">
      <w:pPr>
        <w:pStyle w:val="ZADEVA"/>
        <w:rPr>
          <w:lang w:val="sl-SI"/>
        </w:rPr>
      </w:pPr>
      <w:r w:rsidRPr="00202A77">
        <w:rPr>
          <w:lang w:val="sl-SI"/>
        </w:rPr>
        <w:t xml:space="preserve">Zadeva: </w:t>
      </w:r>
      <w:r w:rsidRPr="00202A77">
        <w:rPr>
          <w:lang w:val="sl-SI"/>
        </w:rPr>
        <w:tab/>
      </w:r>
      <w:r w:rsidR="00F8723B">
        <w:rPr>
          <w:rFonts w:eastAsia="Calibri" w:cs="Arial"/>
          <w:szCs w:val="20"/>
          <w:lang w:val="sl-SI"/>
        </w:rPr>
        <w:t>U</w:t>
      </w:r>
      <w:r w:rsidR="00F8723B" w:rsidRPr="00F84FD4">
        <w:rPr>
          <w:rFonts w:eastAsia="Calibri" w:cs="Arial"/>
          <w:szCs w:val="20"/>
          <w:lang w:val="sl-SI"/>
        </w:rPr>
        <w:t>poraba koncepta »starševskega odtujevanja«</w:t>
      </w:r>
    </w:p>
    <w:p w14:paraId="0F0712A6" w14:textId="69952235" w:rsidR="007D75CF" w:rsidRDefault="007D75CF" w:rsidP="007D75CF">
      <w:pPr>
        <w:rPr>
          <w:lang w:val="sl-SI"/>
        </w:rPr>
      </w:pPr>
    </w:p>
    <w:p w14:paraId="194E40E5" w14:textId="77777777" w:rsidR="00F8723B" w:rsidRPr="00202A77" w:rsidRDefault="00F8723B" w:rsidP="007D75CF">
      <w:pPr>
        <w:rPr>
          <w:lang w:val="sl-SI"/>
        </w:rPr>
      </w:pPr>
    </w:p>
    <w:p w14:paraId="3CDD0C12" w14:textId="77777777" w:rsidR="00F84FD4" w:rsidRPr="00F84FD4" w:rsidRDefault="00F84FD4" w:rsidP="00F84FD4">
      <w:pPr>
        <w:jc w:val="both"/>
        <w:rPr>
          <w:rFonts w:cs="Arial"/>
          <w:szCs w:val="20"/>
          <w:lang w:val="sl-SI"/>
        </w:rPr>
      </w:pPr>
      <w:r w:rsidRPr="00F84FD4">
        <w:rPr>
          <w:rFonts w:cs="Arial"/>
          <w:szCs w:val="20"/>
          <w:lang w:val="sl-SI"/>
        </w:rPr>
        <w:t>Spoštovani,</w:t>
      </w:r>
    </w:p>
    <w:p w14:paraId="2AEB85D4" w14:textId="77777777" w:rsidR="00F84FD4" w:rsidRPr="00F84FD4" w:rsidRDefault="00F84FD4" w:rsidP="00F84FD4">
      <w:pPr>
        <w:jc w:val="both"/>
        <w:rPr>
          <w:rFonts w:cs="Arial"/>
          <w:szCs w:val="20"/>
          <w:lang w:val="sl-SI"/>
        </w:rPr>
      </w:pPr>
    </w:p>
    <w:p w14:paraId="4466AB63" w14:textId="38996665" w:rsidR="00F84FD4" w:rsidRPr="00F84FD4" w:rsidRDefault="00F84FD4" w:rsidP="00F84FD4">
      <w:pPr>
        <w:jc w:val="both"/>
        <w:rPr>
          <w:rFonts w:eastAsia="Calibri" w:cs="Arial"/>
          <w:szCs w:val="20"/>
          <w:lang w:val="sl-SI"/>
        </w:rPr>
      </w:pPr>
      <w:proofErr w:type="gramStart"/>
      <w:r w:rsidRPr="00F84FD4">
        <w:rPr>
          <w:rFonts w:eastAsia="Calibri" w:cs="Arial"/>
          <w:szCs w:val="20"/>
          <w:lang w:val="sl-SI"/>
        </w:rPr>
        <w:t>na</w:t>
      </w:r>
      <w:proofErr w:type="gramEnd"/>
      <w:r w:rsidRPr="00F84FD4">
        <w:rPr>
          <w:rFonts w:eastAsia="Calibri" w:cs="Arial"/>
          <w:szCs w:val="20"/>
          <w:lang w:val="sl-SI"/>
        </w:rPr>
        <w:t xml:space="preserve"> Ministrstvu za delo, družino, socialne zadeve in enake možnosti z veliko zaskrbljenostjo opažamo, da se je uporaba koncepta »starševskega odtujevanja« v slovenski sodni praksi in v delu centrov za socialno delo zelo razširila, tudi v primerih nasilja, kar za žrtve nasilja predstavlja veliko nevarnost, ki jo v tem primeru povzročajo prav državni organi. V slovenski sodni praksi se neznanstveni »sindrom starševskega odtujevanja« uporablja celo kot veljavna diagnoza, pojavlja pa se tudi v komentarju k 141. členu Družinskega zakonika. Opozarjamo, da je koncept »odtujevanja« brez teoretske podlage, zanesljive definicije in orodja za prepoznavo, zato se ga ne da diagnosticirati ali natančno opredeliti. Obtožbe o »odtujevanju« imajo lahko za ženske in otroke usodne posledice.</w:t>
      </w:r>
    </w:p>
    <w:p w14:paraId="4D1E42DC" w14:textId="77777777" w:rsidR="00F84FD4" w:rsidRDefault="00F84FD4" w:rsidP="00F84FD4">
      <w:pPr>
        <w:jc w:val="both"/>
        <w:rPr>
          <w:rFonts w:eastAsia="Calibri" w:cs="Arial"/>
          <w:szCs w:val="20"/>
          <w:lang w:val="sl-SI"/>
        </w:rPr>
      </w:pPr>
    </w:p>
    <w:p w14:paraId="31C9C5BD" w14:textId="65AD86EE" w:rsidR="00F84FD4" w:rsidRPr="00F84FD4" w:rsidRDefault="00F84FD4" w:rsidP="00F84FD4">
      <w:pPr>
        <w:jc w:val="both"/>
        <w:rPr>
          <w:rFonts w:eastAsia="Calibri" w:cs="Arial"/>
          <w:szCs w:val="20"/>
          <w:lang w:val="sl-SI"/>
        </w:rPr>
      </w:pPr>
      <w:r w:rsidRPr="00F84FD4">
        <w:rPr>
          <w:rFonts w:eastAsia="Calibri" w:cs="Arial"/>
          <w:szCs w:val="20"/>
          <w:lang w:val="sl-SI"/>
        </w:rPr>
        <w:t>Termin »sindrom starševskega odtujevanja« je leta 1985 skoval ameriški pedopsihiater Richard Gardner. Pojavljal naj bi se v razveznih postopkih, ekskluzivno</w:t>
      </w:r>
      <w:proofErr w:type="gramStart"/>
      <w:r w:rsidRPr="00F84FD4">
        <w:rPr>
          <w:rFonts w:eastAsia="Calibri" w:cs="Arial"/>
          <w:szCs w:val="20"/>
          <w:lang w:val="sl-SI"/>
        </w:rPr>
        <w:t xml:space="preserve"> ali</w:t>
      </w:r>
      <w:proofErr w:type="gramEnd"/>
      <w:r w:rsidRPr="00F84FD4">
        <w:rPr>
          <w:rFonts w:eastAsia="Calibri" w:cs="Arial"/>
          <w:szCs w:val="20"/>
          <w:lang w:val="sl-SI"/>
        </w:rPr>
        <w:t xml:space="preserve"> predvsem pri ženskah, in naj bi vodil v odtujevanje otroka od enega od staršev (praviloma očeta) zaradi manipulativnega vedenja (»pranja možganov«, programiranja) drugega starša. </w:t>
      </w:r>
      <w:proofErr w:type="gramStart"/>
      <w:r w:rsidRPr="00F84FD4">
        <w:rPr>
          <w:rFonts w:eastAsia="Calibri" w:cs="Arial"/>
          <w:szCs w:val="20"/>
          <w:lang w:val="sl-SI"/>
        </w:rPr>
        <w:t>Gardner obstoja sindroma nikoli ni uspel</w:t>
      </w:r>
      <w:proofErr w:type="gramEnd"/>
      <w:r w:rsidRPr="00F84FD4">
        <w:rPr>
          <w:rFonts w:eastAsia="Calibri" w:cs="Arial"/>
          <w:szCs w:val="20"/>
          <w:lang w:val="sl-SI"/>
        </w:rPr>
        <w:t xml:space="preserve"> dokazati, vendar se je ideja, da matere v postopkih razveze otroke programirajo, da sovražijo svoje očete, kljub znanstvenim in strokovnim kritikam koncepta razširila in prešla v poljudno uporabo.</w:t>
      </w:r>
    </w:p>
    <w:p w14:paraId="68E94E2A" w14:textId="77777777" w:rsidR="00F84FD4" w:rsidRDefault="00F84FD4" w:rsidP="00F84FD4">
      <w:pPr>
        <w:jc w:val="both"/>
        <w:rPr>
          <w:rFonts w:eastAsia="Calibri" w:cs="Arial"/>
          <w:szCs w:val="20"/>
          <w:lang w:val="sl-SI"/>
        </w:rPr>
      </w:pPr>
    </w:p>
    <w:p w14:paraId="24B3B628" w14:textId="1CF7C911" w:rsidR="00F84FD4" w:rsidRPr="00F84FD4" w:rsidRDefault="00F84FD4" w:rsidP="00F84FD4">
      <w:pPr>
        <w:jc w:val="both"/>
        <w:rPr>
          <w:rFonts w:eastAsia="Calibri" w:cs="Arial"/>
          <w:szCs w:val="20"/>
          <w:lang w:val="sl-SI"/>
        </w:rPr>
      </w:pPr>
      <w:r w:rsidRPr="00F84FD4">
        <w:rPr>
          <w:rFonts w:eastAsia="Calibri" w:cs="Arial"/>
          <w:szCs w:val="20"/>
          <w:lang w:val="sl-SI"/>
        </w:rPr>
        <w:t xml:space="preserve">Kot je v svoji Resoluciji o vplivu nasilja v družini in pravic do varstva in vzgoje na ženske in otroke z dne 6. oktobra 2021, ki je nastala na podlagi vrste mednarodnih raziskav, opozoril Evropski parlament, tako Svetovna zdravstvena organizacija kot Ameriško psihološko združenje, dve od najprestižnejših institucij na področju duševnega zdravja, zavračata uporabo izraza »sindrom odtujitve otroka od starša« ter podobnih konceptov in izrazov, saj se lahko strateško izkoriščajo zoper žrtve nasilja za ustvarjanje dvomov o starševskih sposobnostih žrtve, za zavračanje </w:t>
      </w:r>
      <w:r w:rsidRPr="00F84FD4">
        <w:rPr>
          <w:rFonts w:eastAsia="Calibri" w:cs="Arial"/>
          <w:szCs w:val="20"/>
          <w:lang w:val="sl-SI"/>
        </w:rPr>
        <w:lastRenderedPageBreak/>
        <w:t>njihovega mnenja in neupoštevanje nasilja, ki so mu izpostavljeni otroci.</w:t>
      </w:r>
      <w:r w:rsidRPr="00F84FD4">
        <w:rPr>
          <w:rFonts w:eastAsia="Calibri" w:cs="Arial"/>
          <w:szCs w:val="20"/>
          <w:vertAlign w:val="superscript"/>
          <w:lang w:val="sl-SI"/>
        </w:rPr>
        <w:footnoteReference w:id="1"/>
      </w:r>
      <w:r w:rsidRPr="00F84FD4">
        <w:rPr>
          <w:rFonts w:eastAsia="Calibri" w:cs="Arial"/>
          <w:szCs w:val="20"/>
          <w:lang w:val="sl-SI"/>
        </w:rPr>
        <w:t xml:space="preserve"> Prepoznavanje »sindroma« so na podlagi nezmožnosti zanesljive določitve zavrnile tudi druge mednarodne organizacije, pooblaščene za določanje in diagnosticiranje bolezni ter načinov zdravljenja, mdr. Ameriško združenje psihiatrov, Ameriško medicinsko združenje in Evropsko združenje za psihoterapijo. Evropski parlament v svoji resoluciji pritrjuje priporočilom platforme neodvisnih strokovnjakov o diskriminaciji in nasilju nad ženskami (EDVAW), da morajo državne agencije in akterji obtožbe o odtujitvi otroka, ki jih zoper matere podajo nasilni očetje, šteti za nadaljevanje moči in nadzora.</w:t>
      </w:r>
      <w:r w:rsidRPr="00F84FD4">
        <w:rPr>
          <w:rFonts w:eastAsia="Calibri" w:cs="Arial"/>
          <w:szCs w:val="20"/>
          <w:vertAlign w:val="superscript"/>
          <w:lang w:val="sl-SI"/>
        </w:rPr>
        <w:footnoteReference w:id="2"/>
      </w:r>
      <w:r w:rsidRPr="00F84FD4">
        <w:rPr>
          <w:rFonts w:eastAsia="Calibri" w:cs="Arial"/>
          <w:szCs w:val="20"/>
          <w:lang w:val="sl-SI"/>
        </w:rPr>
        <w:t xml:space="preserve"> Evropski parlament v resoluciji države članice poziva, naj sindroma odtujitve otroka od starša ne priznajo v svoji sodni praksi in zakonodaji ter nad odvračajo ali prepovejo uporabo tega koncepta v sodnih postopkih.</w:t>
      </w:r>
    </w:p>
    <w:p w14:paraId="1D32471D" w14:textId="77777777" w:rsidR="00F84FD4" w:rsidRDefault="00F84FD4" w:rsidP="00F84FD4">
      <w:pPr>
        <w:jc w:val="both"/>
        <w:rPr>
          <w:rFonts w:eastAsia="Calibri" w:cs="Arial"/>
          <w:szCs w:val="20"/>
          <w:lang w:val="sl-SI"/>
        </w:rPr>
      </w:pPr>
    </w:p>
    <w:p w14:paraId="1D5FF5D9" w14:textId="0014B467" w:rsidR="00F84FD4" w:rsidRPr="00F84FD4" w:rsidRDefault="00F84FD4" w:rsidP="00F84FD4">
      <w:pPr>
        <w:jc w:val="both"/>
        <w:rPr>
          <w:rFonts w:eastAsia="Calibri" w:cs="Arial"/>
          <w:szCs w:val="20"/>
          <w:lang w:val="sl-SI"/>
        </w:rPr>
      </w:pPr>
      <w:r w:rsidRPr="00F84FD4">
        <w:rPr>
          <w:rFonts w:eastAsia="Calibri" w:cs="Arial"/>
          <w:szCs w:val="20"/>
          <w:lang w:val="sl-SI"/>
        </w:rPr>
        <w:t xml:space="preserve">Škodljive posledice uporabe koncepta »starševskega odtujevanja« dokazujejo mnoge raziskave o njegovi uporabi v sodnih postopkih odločanja o stikih </w:t>
      </w:r>
      <w:r>
        <w:rPr>
          <w:rFonts w:eastAsia="Calibri" w:cs="Arial"/>
          <w:szCs w:val="20"/>
          <w:lang w:val="sl-SI"/>
        </w:rPr>
        <w:t>ter</w:t>
      </w:r>
      <w:r w:rsidRPr="00F84FD4">
        <w:rPr>
          <w:rFonts w:eastAsia="Calibri" w:cs="Arial"/>
          <w:szCs w:val="20"/>
          <w:lang w:val="sl-SI"/>
        </w:rPr>
        <w:t xml:space="preserve"> </w:t>
      </w:r>
      <w:r>
        <w:rPr>
          <w:rFonts w:eastAsia="Calibri" w:cs="Arial"/>
          <w:szCs w:val="20"/>
          <w:lang w:val="sl-SI"/>
        </w:rPr>
        <w:t>varstvu in vzgoji</w:t>
      </w:r>
      <w:r w:rsidRPr="00F84FD4">
        <w:rPr>
          <w:rFonts w:eastAsia="Calibri" w:cs="Arial"/>
          <w:szCs w:val="20"/>
          <w:lang w:val="sl-SI"/>
        </w:rPr>
        <w:t xml:space="preserve"> in postopkih socialnih služb. Tuja sodobna sodna praksa ga je zato že začela zavračati – Republika Italija je uporabo koncepta »odtujevanja« v sodnih postopkih leta 2021 z odločbo vrhovnega kasacijskega sodišča prepovedala.</w:t>
      </w:r>
      <w:r w:rsidRPr="00F84FD4">
        <w:rPr>
          <w:rFonts w:eastAsia="Calibri" w:cs="Arial"/>
          <w:szCs w:val="20"/>
          <w:vertAlign w:val="superscript"/>
          <w:lang w:val="sl-SI"/>
        </w:rPr>
        <w:footnoteReference w:id="3"/>
      </w:r>
      <w:r w:rsidRPr="00F84FD4">
        <w:rPr>
          <w:rFonts w:eastAsia="Calibri" w:cs="Arial"/>
          <w:szCs w:val="20"/>
          <w:lang w:val="sl-SI"/>
        </w:rPr>
        <w:t xml:space="preserve"> Evropski parlament je v navedeni resoluciji izrazil zaskrbljenost tudi nad vplivom spolnih stereotipov in pristranskosti pri odzivu na nasilje na podlagi spola in nad nezaupanjem v pričevanja žensk. Z ozirom na to je izrazil dodatno zaskrbljenost nad pomanjkanjem posebnega usposabljanja sodnikov, tožilcev in pravnikov ter obsodil uporabo, uveljavljanje in sprejemanje neznanstvenih teorij in konceptov v zadevah varstva in vzgoje otrok, s katerimi se </w:t>
      </w:r>
      <w:proofErr w:type="gramStart"/>
      <w:r w:rsidRPr="00F84FD4">
        <w:rPr>
          <w:rFonts w:eastAsia="Calibri" w:cs="Arial"/>
          <w:szCs w:val="20"/>
          <w:lang w:val="sl-SI"/>
        </w:rPr>
        <w:t>kaznuje</w:t>
      </w:r>
      <w:proofErr w:type="gramEnd"/>
      <w:r w:rsidRPr="00F84FD4">
        <w:rPr>
          <w:rFonts w:eastAsia="Calibri" w:cs="Arial"/>
          <w:szCs w:val="20"/>
          <w:lang w:val="sl-SI"/>
        </w:rPr>
        <w:t xml:space="preserve"> matere, ki poskušajo prijaviti zlorabo otrok ali nasilje na podlagi spola. Evropski parlament posebej </w:t>
      </w:r>
      <w:proofErr w:type="gramStart"/>
      <w:r w:rsidRPr="00F84FD4">
        <w:rPr>
          <w:rFonts w:eastAsia="Calibri" w:cs="Arial"/>
          <w:szCs w:val="20"/>
          <w:lang w:val="sl-SI"/>
        </w:rPr>
        <w:t>izpostavlja</w:t>
      </w:r>
      <w:proofErr w:type="gramEnd"/>
      <w:r w:rsidRPr="00F84FD4">
        <w:rPr>
          <w:rFonts w:eastAsia="Calibri" w:cs="Arial"/>
          <w:szCs w:val="20"/>
          <w:lang w:val="sl-SI"/>
        </w:rPr>
        <w:t>, da lahko t. i. sindrom odtujitve in podobni koncepti ter izrazi, ki temeljijo na spolnih stereotipih, škodijo žrtvam nasilja v družini.</w:t>
      </w:r>
    </w:p>
    <w:p w14:paraId="7B8F63E6" w14:textId="77777777" w:rsidR="00F84FD4" w:rsidRDefault="00F84FD4" w:rsidP="00F84FD4">
      <w:pPr>
        <w:jc w:val="both"/>
        <w:rPr>
          <w:rFonts w:eastAsia="Calibri" w:cs="Arial"/>
          <w:szCs w:val="20"/>
          <w:lang w:val="sl-SI"/>
        </w:rPr>
      </w:pPr>
    </w:p>
    <w:p w14:paraId="05674D18" w14:textId="2CDED49D" w:rsidR="00F84FD4" w:rsidRPr="00F84FD4" w:rsidRDefault="00F84FD4" w:rsidP="00F84FD4">
      <w:pPr>
        <w:jc w:val="both"/>
        <w:rPr>
          <w:rFonts w:eastAsia="Calibri" w:cs="Arial"/>
          <w:szCs w:val="20"/>
          <w:lang w:val="sl-SI"/>
        </w:rPr>
      </w:pPr>
      <w:r w:rsidRPr="00F84FD4">
        <w:rPr>
          <w:rFonts w:eastAsia="Calibri" w:cs="Arial"/>
          <w:szCs w:val="20"/>
          <w:lang w:val="sl-SI"/>
        </w:rPr>
        <w:t xml:space="preserve">Eden od razlogov za razpad partnerskih zvez je nasilje, ki ga eden od partnerjev izvaja nad družinskimi člani. Pri tem ne moremo govoriti o konfliktih med partnerji ali »visoko konfliktnih« razvezah, saj gre v situacijah, kjer je prisotno nasilje, za izrazito neenaka razmerja moči med storilcem in žrtvijo. Evropski parlament </w:t>
      </w:r>
      <w:proofErr w:type="gramStart"/>
      <w:r w:rsidRPr="00F84FD4">
        <w:rPr>
          <w:rFonts w:eastAsia="Calibri" w:cs="Arial"/>
          <w:szCs w:val="20"/>
          <w:lang w:val="sl-SI"/>
        </w:rPr>
        <w:t>izpostavlja</w:t>
      </w:r>
      <w:proofErr w:type="gramEnd"/>
      <w:r w:rsidRPr="00F84FD4">
        <w:rPr>
          <w:rFonts w:eastAsia="Calibri" w:cs="Arial"/>
          <w:szCs w:val="20"/>
          <w:lang w:val="sl-SI"/>
        </w:rPr>
        <w:t>, da morajo države pogodbenice Istanbulske konvencije zagotavljati, da se pri določanju varstva in vzgoje otroka ter pravice do stikov upošteva pojavnost nasilja v družini. Vrsta analiz uporabe koncepta »starševskega odtujevanja« v sodni praksi je pokazala, da se slednje pogosto prikaže kot oblika nasilja, s tem pa se odgovornost za nasilje v družini prenaša z dejanskega storilca na žrtev. Kot opozarja stroka, je »odtujevanje« vzvod, ki ga povzročitelji nasilja uporabljajo proti svojim žrtvam, da bi ohranili nasilni nadzor, pri tem pa jim pomagajo državni organi. Namenjeno je vzbujanju dvomov v resničnost nasilja v družini in v verodostojnost žrtve, slednja pa je prikazana kot zlonamerna, maščevalna in kot povzročiteljica resničnega nasilja, ki ga nad nekdanjim partnerjem izvaja preko lastnega otroka. V navedeni resoluciji Evropski parlament poudarja, da storilci pogosto uporabijo pravdni postopek, da bi razširili svojo moč in nadzor ter še naprej ustrahovali žrtve in v njih vzbujali strah.</w:t>
      </w:r>
    </w:p>
    <w:p w14:paraId="4070C03F" w14:textId="77777777" w:rsidR="00F84FD4" w:rsidRDefault="00F84FD4" w:rsidP="00F84FD4">
      <w:pPr>
        <w:jc w:val="both"/>
        <w:rPr>
          <w:rFonts w:eastAsia="Calibri" w:cs="Arial"/>
          <w:szCs w:val="20"/>
          <w:lang w:val="sl-SI"/>
        </w:rPr>
      </w:pPr>
    </w:p>
    <w:p w14:paraId="67053B3A" w14:textId="46F858BA" w:rsidR="00F84FD4" w:rsidRPr="00F84FD4" w:rsidRDefault="00F84FD4" w:rsidP="00F84FD4">
      <w:pPr>
        <w:jc w:val="both"/>
        <w:rPr>
          <w:rFonts w:eastAsia="Calibri" w:cs="Arial"/>
          <w:szCs w:val="20"/>
          <w:lang w:val="sl-SI"/>
        </w:rPr>
      </w:pPr>
      <w:r w:rsidRPr="00F84FD4">
        <w:rPr>
          <w:rFonts w:eastAsia="Calibri" w:cs="Arial"/>
          <w:szCs w:val="20"/>
          <w:lang w:val="sl-SI"/>
        </w:rPr>
        <w:t xml:space="preserve">Opozarjamo, da je uporaba neznanstvenega koncepta »odtujevanja« sporna v vseh postopkih, saj vodi v označevanje starša, ki mu je bil dodeljen otrok v varstvo in skrb, za manipulativnega in otroku škodljivega. Posledično se tudi otroku odvzame s Konvencijo o otrokovih pravicah </w:t>
      </w:r>
      <w:proofErr w:type="gramStart"/>
      <w:r w:rsidRPr="00F84FD4">
        <w:rPr>
          <w:rFonts w:eastAsia="Calibri" w:cs="Arial"/>
          <w:szCs w:val="20"/>
          <w:lang w:val="sl-SI"/>
        </w:rPr>
        <w:lastRenderedPageBreak/>
        <w:t>zagotovljena</w:t>
      </w:r>
      <w:proofErr w:type="gramEnd"/>
      <w:r w:rsidRPr="00F84FD4">
        <w:rPr>
          <w:rFonts w:eastAsia="Calibri" w:cs="Arial"/>
          <w:szCs w:val="20"/>
          <w:lang w:val="sl-SI"/>
        </w:rPr>
        <w:t xml:space="preserve"> pravica do samoodločanja in </w:t>
      </w:r>
      <w:proofErr w:type="spellStart"/>
      <w:r w:rsidRPr="00F84FD4">
        <w:rPr>
          <w:rFonts w:eastAsia="Calibri" w:cs="Arial"/>
          <w:szCs w:val="20"/>
          <w:lang w:val="sl-SI"/>
        </w:rPr>
        <w:t>samozastopanja</w:t>
      </w:r>
      <w:proofErr w:type="spellEnd"/>
      <w:r w:rsidRPr="00F84FD4">
        <w:rPr>
          <w:rFonts w:eastAsia="Calibri" w:cs="Arial"/>
          <w:szCs w:val="20"/>
          <w:lang w:val="sl-SI"/>
        </w:rPr>
        <w:t>, saj se njegovi pripovedi ne verjame, temveč se ga patologizira. Otrok, ki je bil žrtev ali priča nasilja v družini, je s strani državnih služb prisiljen v nove stike s povzročiteljem, odklonilen odnos do tovrstnih stikov pa se pripiše manipulacijam s strani drugega starša.</w:t>
      </w:r>
    </w:p>
    <w:p w14:paraId="1BCBC1E7" w14:textId="6A1C4B69" w:rsidR="007E6DC5" w:rsidRDefault="007E6DC5" w:rsidP="007D75CF">
      <w:pPr>
        <w:rPr>
          <w:lang w:val="sl-SI"/>
        </w:rPr>
      </w:pPr>
    </w:p>
    <w:p w14:paraId="5A85DA27" w14:textId="77777777" w:rsidR="00F8723B" w:rsidRPr="00202A77" w:rsidRDefault="00F8723B" w:rsidP="007D75CF">
      <w:pPr>
        <w:rPr>
          <w:lang w:val="sl-SI"/>
        </w:rPr>
      </w:pPr>
    </w:p>
    <w:p w14:paraId="72DA7297" w14:textId="77777777" w:rsidR="007D75CF" w:rsidRPr="00202A77" w:rsidRDefault="007D75CF" w:rsidP="007D75CF">
      <w:pPr>
        <w:rPr>
          <w:lang w:val="sl-SI"/>
        </w:rPr>
      </w:pPr>
      <w:r w:rsidRPr="00202A77">
        <w:rPr>
          <w:lang w:val="sl-SI"/>
        </w:rPr>
        <w:t>S spoštovanjem,</w:t>
      </w:r>
    </w:p>
    <w:p w14:paraId="416AEE9F" w14:textId="77777777" w:rsidR="007D75CF" w:rsidRPr="00202A77" w:rsidRDefault="007D75CF" w:rsidP="007D75CF">
      <w:pPr>
        <w:rPr>
          <w:lang w:val="sl-SI"/>
        </w:rPr>
      </w:pPr>
    </w:p>
    <w:p w14:paraId="3E51313D" w14:textId="5C0EF04B" w:rsidR="007D75CF" w:rsidRDefault="007D75CF" w:rsidP="007D75CF">
      <w:pPr>
        <w:rPr>
          <w:lang w:val="sl-SI"/>
        </w:rPr>
      </w:pPr>
    </w:p>
    <w:p w14:paraId="44255D30" w14:textId="77777777" w:rsidR="00F8723B" w:rsidRPr="00202A77" w:rsidRDefault="00F8723B" w:rsidP="007D75CF">
      <w:pPr>
        <w:rPr>
          <w:lang w:val="sl-SI"/>
        </w:rPr>
      </w:pPr>
    </w:p>
    <w:p w14:paraId="4BDAC514" w14:textId="1DB6DE47" w:rsidR="007D75CF" w:rsidRPr="00202A77" w:rsidRDefault="007D75CF" w:rsidP="003E1C74">
      <w:pPr>
        <w:pStyle w:val="podpisi"/>
        <w:rPr>
          <w:lang w:val="sl-SI"/>
        </w:rPr>
      </w:pPr>
    </w:p>
    <w:p w14:paraId="22C77AE4" w14:textId="37CB3F83" w:rsidR="007D75CF" w:rsidRPr="00202A77" w:rsidRDefault="003E1C74" w:rsidP="003E1C74">
      <w:pPr>
        <w:pStyle w:val="podpisi"/>
        <w:rPr>
          <w:lang w:val="sl-SI"/>
        </w:rPr>
      </w:pPr>
      <w:r w:rsidRPr="00202A77">
        <w:rPr>
          <w:lang w:val="sl-SI"/>
        </w:rPr>
        <w:tab/>
      </w:r>
      <w:r w:rsidR="00F8723B">
        <w:rPr>
          <w:lang w:val="sl-SI"/>
        </w:rPr>
        <w:t>Dan Juvan</w:t>
      </w:r>
    </w:p>
    <w:p w14:paraId="59C24283" w14:textId="5487E6E7" w:rsidR="007D75CF" w:rsidRPr="00202A77" w:rsidRDefault="003E1C74" w:rsidP="003E1C74">
      <w:pPr>
        <w:pStyle w:val="podpisi"/>
        <w:rPr>
          <w:lang w:val="sl-SI"/>
        </w:rPr>
      </w:pPr>
      <w:r w:rsidRPr="00202A77">
        <w:rPr>
          <w:lang w:val="sl-SI"/>
        </w:rPr>
        <w:tab/>
      </w:r>
      <w:r w:rsidR="00F8723B">
        <w:rPr>
          <w:lang w:val="sl-SI"/>
        </w:rPr>
        <w:t>državni sekretar</w:t>
      </w:r>
    </w:p>
    <w:sectPr w:rsidR="007D75CF" w:rsidRPr="00202A77" w:rsidSect="00254B3D">
      <w:headerReference w:type="even" r:id="rId7"/>
      <w:headerReference w:type="default" r:id="rId8"/>
      <w:footerReference w:type="even" r:id="rId9"/>
      <w:footerReference w:type="default" r:id="rId10"/>
      <w:headerReference w:type="first" r:id="rId11"/>
      <w:footerReference w:type="first" r:id="rId12"/>
      <w:pgSz w:w="11900" w:h="16840" w:code="9"/>
      <w:pgMar w:top="1701" w:right="1701" w:bottom="1134" w:left="1701" w:header="1773"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6A14C" w14:textId="77777777" w:rsidR="00E14B3C" w:rsidRDefault="00E14B3C">
      <w:r>
        <w:separator/>
      </w:r>
    </w:p>
  </w:endnote>
  <w:endnote w:type="continuationSeparator" w:id="0">
    <w:p w14:paraId="3E285E28" w14:textId="77777777" w:rsidR="00E14B3C" w:rsidRDefault="00E14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FFCB7" w14:textId="77777777" w:rsidR="007E0440" w:rsidRDefault="007E0440">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489D7" w14:textId="77777777" w:rsidR="007E0440" w:rsidRDefault="007E0440">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190BD" w14:textId="77777777" w:rsidR="007E0440" w:rsidRDefault="007E0440">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1FBB6" w14:textId="77777777" w:rsidR="00E14B3C" w:rsidRDefault="00E14B3C">
      <w:r>
        <w:separator/>
      </w:r>
    </w:p>
  </w:footnote>
  <w:footnote w:type="continuationSeparator" w:id="0">
    <w:p w14:paraId="34A16441" w14:textId="77777777" w:rsidR="00E14B3C" w:rsidRDefault="00E14B3C">
      <w:r>
        <w:continuationSeparator/>
      </w:r>
    </w:p>
  </w:footnote>
  <w:footnote w:id="1">
    <w:p w14:paraId="4EBE1209" w14:textId="77777777" w:rsidR="00F84FD4" w:rsidRPr="00F8723B" w:rsidRDefault="00F84FD4" w:rsidP="00F84FD4">
      <w:pPr>
        <w:pStyle w:val="Sprotnaopomba-besedilo"/>
        <w:rPr>
          <w:rFonts w:ascii="Arial" w:hAnsi="Arial" w:cs="Arial"/>
        </w:rPr>
      </w:pPr>
      <w:r w:rsidRPr="00F8723B">
        <w:rPr>
          <w:rStyle w:val="Sprotnaopomba-sklic"/>
          <w:rFonts w:ascii="Arial" w:hAnsi="Arial" w:cs="Arial"/>
        </w:rPr>
        <w:footnoteRef/>
      </w:r>
      <w:r w:rsidRPr="00F8723B">
        <w:rPr>
          <w:rFonts w:ascii="Arial" w:hAnsi="Arial" w:cs="Arial"/>
        </w:rPr>
        <w:t xml:space="preserve"> Resolucija Evropskega parlamenta z dne 6. oktobra 2021 o vplivu nasilja v družini in pravic do varstva in vzgoje na ženske in otroke (2019/2166(INI)), dostopna na: </w:t>
      </w:r>
      <w:hyperlink r:id="rId1" w:history="1">
        <w:r w:rsidRPr="00F8723B">
          <w:rPr>
            <w:rStyle w:val="Hiperpovezava"/>
            <w:rFonts w:ascii="Arial" w:hAnsi="Arial" w:cs="Arial"/>
          </w:rPr>
          <w:t>https://eur-lex.europa.eu/legal-content/SL/TXT/PDF/?uri=CELEX:52021IP0388&amp;from=EN</w:t>
        </w:r>
      </w:hyperlink>
      <w:r w:rsidRPr="00F8723B">
        <w:rPr>
          <w:rFonts w:ascii="Arial" w:hAnsi="Arial" w:cs="Arial"/>
        </w:rPr>
        <w:t xml:space="preserve"> </w:t>
      </w:r>
    </w:p>
  </w:footnote>
  <w:footnote w:id="2">
    <w:p w14:paraId="6CC6C7AC" w14:textId="77777777" w:rsidR="00F84FD4" w:rsidRPr="00F8723B" w:rsidRDefault="00F84FD4" w:rsidP="00F84FD4">
      <w:pPr>
        <w:pStyle w:val="Sprotnaopomba-besedilo"/>
        <w:rPr>
          <w:rFonts w:ascii="Arial" w:hAnsi="Arial" w:cs="Arial"/>
          <w:color w:val="000000"/>
        </w:rPr>
      </w:pPr>
      <w:r w:rsidRPr="00F8723B">
        <w:rPr>
          <w:rStyle w:val="Sprotnaopomba-sklic"/>
          <w:rFonts w:ascii="Arial" w:hAnsi="Arial" w:cs="Arial"/>
        </w:rPr>
        <w:footnoteRef/>
      </w:r>
      <w:r w:rsidRPr="00F8723B">
        <w:rPr>
          <w:rFonts w:ascii="Arial" w:hAnsi="Arial" w:cs="Arial"/>
        </w:rPr>
        <w:t xml:space="preserve"> Izjava platforme neodvisnih strokovnjakov o diskriminaciji in nasilju nad ženskami (EDVAW) z dne 31. maja 2019 z naslovom </w:t>
      </w:r>
      <w:proofErr w:type="spellStart"/>
      <w:r w:rsidRPr="00F8723B">
        <w:rPr>
          <w:rFonts w:ascii="Arial" w:hAnsi="Arial" w:cs="Arial"/>
        </w:rPr>
        <w:t>Intimate</w:t>
      </w:r>
      <w:proofErr w:type="spellEnd"/>
      <w:r w:rsidRPr="00F8723B">
        <w:rPr>
          <w:rFonts w:ascii="Arial" w:hAnsi="Arial" w:cs="Arial"/>
        </w:rPr>
        <w:t xml:space="preserve"> partner </w:t>
      </w:r>
      <w:proofErr w:type="spellStart"/>
      <w:r w:rsidRPr="00F8723B">
        <w:rPr>
          <w:rFonts w:ascii="Arial" w:hAnsi="Arial" w:cs="Arial"/>
        </w:rPr>
        <w:t>violence</w:t>
      </w:r>
      <w:proofErr w:type="spellEnd"/>
      <w:r w:rsidRPr="00F8723B">
        <w:rPr>
          <w:rFonts w:ascii="Arial" w:hAnsi="Arial" w:cs="Arial"/>
        </w:rPr>
        <w:t xml:space="preserve"> </w:t>
      </w:r>
      <w:proofErr w:type="spellStart"/>
      <w:r w:rsidRPr="00F8723B">
        <w:rPr>
          <w:rFonts w:ascii="Arial" w:hAnsi="Arial" w:cs="Arial"/>
        </w:rPr>
        <w:t>against</w:t>
      </w:r>
      <w:proofErr w:type="spellEnd"/>
      <w:r w:rsidRPr="00F8723B">
        <w:rPr>
          <w:rFonts w:ascii="Arial" w:hAnsi="Arial" w:cs="Arial"/>
        </w:rPr>
        <w:t xml:space="preserve"> </w:t>
      </w:r>
      <w:proofErr w:type="spellStart"/>
      <w:r w:rsidRPr="00F8723B">
        <w:rPr>
          <w:rFonts w:ascii="Arial" w:hAnsi="Arial" w:cs="Arial"/>
        </w:rPr>
        <w:t>women</w:t>
      </w:r>
      <w:proofErr w:type="spellEnd"/>
      <w:r w:rsidRPr="00F8723B">
        <w:rPr>
          <w:rFonts w:ascii="Arial" w:hAnsi="Arial" w:cs="Arial"/>
        </w:rPr>
        <w:t xml:space="preserve"> </w:t>
      </w:r>
      <w:proofErr w:type="gramStart"/>
      <w:r w:rsidRPr="00F8723B">
        <w:rPr>
          <w:rFonts w:ascii="Arial" w:hAnsi="Arial" w:cs="Arial"/>
        </w:rPr>
        <w:t>is</w:t>
      </w:r>
      <w:proofErr w:type="gramEnd"/>
      <w:r w:rsidRPr="00F8723B">
        <w:rPr>
          <w:rFonts w:ascii="Arial" w:hAnsi="Arial" w:cs="Arial"/>
        </w:rPr>
        <w:t xml:space="preserve"> </w:t>
      </w:r>
      <w:proofErr w:type="spellStart"/>
      <w:r w:rsidRPr="00F8723B">
        <w:rPr>
          <w:rFonts w:ascii="Arial" w:hAnsi="Arial" w:cs="Arial"/>
        </w:rPr>
        <w:t>an</w:t>
      </w:r>
      <w:proofErr w:type="spellEnd"/>
      <w:r w:rsidRPr="00F8723B">
        <w:rPr>
          <w:rFonts w:ascii="Arial" w:hAnsi="Arial" w:cs="Arial"/>
        </w:rPr>
        <w:t xml:space="preserve"> </w:t>
      </w:r>
      <w:proofErr w:type="spellStart"/>
      <w:r w:rsidRPr="00F8723B">
        <w:rPr>
          <w:rFonts w:ascii="Arial" w:hAnsi="Arial" w:cs="Arial"/>
        </w:rPr>
        <w:t>essential</w:t>
      </w:r>
      <w:proofErr w:type="spellEnd"/>
      <w:r w:rsidRPr="00F8723B">
        <w:rPr>
          <w:rFonts w:ascii="Arial" w:hAnsi="Arial" w:cs="Arial"/>
        </w:rPr>
        <w:t xml:space="preserve"> </w:t>
      </w:r>
      <w:proofErr w:type="spellStart"/>
      <w:r w:rsidRPr="00F8723B">
        <w:rPr>
          <w:rFonts w:ascii="Arial" w:hAnsi="Arial" w:cs="Arial"/>
        </w:rPr>
        <w:t>factor</w:t>
      </w:r>
      <w:proofErr w:type="spellEnd"/>
      <w:r w:rsidRPr="00F8723B">
        <w:rPr>
          <w:rFonts w:ascii="Arial" w:hAnsi="Arial" w:cs="Arial"/>
        </w:rPr>
        <w:t xml:space="preserve"> in the </w:t>
      </w:r>
      <w:proofErr w:type="spellStart"/>
      <w:r w:rsidRPr="00F8723B">
        <w:rPr>
          <w:rFonts w:ascii="Arial" w:hAnsi="Arial" w:cs="Arial"/>
        </w:rPr>
        <w:t>determination</w:t>
      </w:r>
      <w:proofErr w:type="spellEnd"/>
      <w:r w:rsidRPr="00F8723B">
        <w:rPr>
          <w:rFonts w:ascii="Arial" w:hAnsi="Arial" w:cs="Arial"/>
        </w:rPr>
        <w:t xml:space="preserve"> of </w:t>
      </w:r>
      <w:proofErr w:type="spellStart"/>
      <w:r w:rsidRPr="00F8723B">
        <w:rPr>
          <w:rFonts w:ascii="Arial" w:hAnsi="Arial" w:cs="Arial"/>
        </w:rPr>
        <w:t>child</w:t>
      </w:r>
      <w:proofErr w:type="spellEnd"/>
      <w:r w:rsidRPr="00F8723B">
        <w:rPr>
          <w:rFonts w:ascii="Arial" w:hAnsi="Arial" w:cs="Arial"/>
        </w:rPr>
        <w:t xml:space="preserve"> </w:t>
      </w:r>
      <w:proofErr w:type="spellStart"/>
      <w:r w:rsidRPr="00F8723B">
        <w:rPr>
          <w:rFonts w:ascii="Arial" w:hAnsi="Arial" w:cs="Arial"/>
          <w:color w:val="000000"/>
        </w:rPr>
        <w:t>custody</w:t>
      </w:r>
      <w:proofErr w:type="spellEnd"/>
      <w:r w:rsidRPr="00F8723B">
        <w:rPr>
          <w:rFonts w:ascii="Arial" w:hAnsi="Arial" w:cs="Arial"/>
          <w:color w:val="000000"/>
        </w:rPr>
        <w:t xml:space="preserve"> (Nasilje v družini nad ženskami je bistven dejavnik pri določanju skrbništva nad otroki).</w:t>
      </w:r>
    </w:p>
  </w:footnote>
  <w:footnote w:id="3">
    <w:p w14:paraId="20E6FA9C" w14:textId="77777777" w:rsidR="00F84FD4" w:rsidRPr="00DB2FCD" w:rsidRDefault="00F84FD4" w:rsidP="00F84FD4">
      <w:pPr>
        <w:pStyle w:val="Sprotnaopomba-besedilo"/>
        <w:rPr>
          <w:color w:val="FF0000"/>
        </w:rPr>
      </w:pPr>
      <w:r w:rsidRPr="00F8723B">
        <w:rPr>
          <w:rStyle w:val="Sprotnaopomba-sklic"/>
          <w:rFonts w:ascii="Arial" w:hAnsi="Arial" w:cs="Arial"/>
          <w:color w:val="000000"/>
        </w:rPr>
        <w:footnoteRef/>
      </w:r>
      <w:r w:rsidRPr="00F8723B">
        <w:rPr>
          <w:rFonts w:ascii="Arial" w:hAnsi="Arial" w:cs="Arial"/>
          <w:color w:val="000000"/>
        </w:rPr>
        <w:t xml:space="preserve"> Prepoved uporabe koncepta »sindroma starševskega odtujevanja« v sodnih postopkih v Italiji, dostopna na: </w:t>
      </w:r>
      <w:hyperlink r:id="rId2" w:history="1">
        <w:r w:rsidRPr="00F8723B">
          <w:rPr>
            <w:rStyle w:val="Hiperpovezava"/>
            <w:rFonts w:ascii="Arial" w:hAnsi="Arial" w:cs="Arial"/>
          </w:rPr>
          <w:t>https://www.dire.it/wp-content/uploads/2021/05/Ordinanza-Cassazione-13217_2021.pdf</w:t>
        </w:r>
      </w:hyperlink>
      <w:r w:rsidRPr="00F84FD4">
        <w:rPr>
          <w:color w:val="00000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0A153" w14:textId="77777777" w:rsidR="007E0440" w:rsidRDefault="007E0440">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A8431" w14:textId="77777777" w:rsidR="002A2B69" w:rsidRPr="00110CBD" w:rsidRDefault="002A2B69"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A2B69" w:rsidRPr="008F3500" w14:paraId="3C1A2083" w14:textId="77777777">
      <w:trPr>
        <w:cantSplit/>
        <w:trHeight w:hRule="exact" w:val="847"/>
      </w:trPr>
      <w:tc>
        <w:tcPr>
          <w:tcW w:w="567" w:type="dxa"/>
        </w:tcPr>
        <w:p w14:paraId="462CB49F" w14:textId="4DA2FCAD" w:rsidR="002A2B69" w:rsidRPr="008F3500" w:rsidRDefault="00F8723B" w:rsidP="00D248DE">
          <w:pPr>
            <w:autoSpaceDE w:val="0"/>
            <w:autoSpaceDN w:val="0"/>
            <w:adjustRightInd w:val="0"/>
            <w:spacing w:line="240" w:lineRule="auto"/>
            <w:rPr>
              <w:rFonts w:ascii="Republika" w:hAnsi="Republika"/>
              <w:color w:val="529DBA"/>
              <w:sz w:val="60"/>
              <w:szCs w:val="60"/>
              <w:lang w:val="sl-SI"/>
            </w:rPr>
          </w:pPr>
          <w:r>
            <w:rPr>
              <w:noProof/>
              <w:lang w:val="sl-SI" w:eastAsia="sl-SI"/>
            </w:rPr>
            <mc:AlternateContent>
              <mc:Choice Requires="wps">
                <w:drawing>
                  <wp:anchor distT="0" distB="0" distL="114300" distR="114300" simplePos="0" relativeHeight="251657216" behindDoc="0" locked="0" layoutInCell="0" allowOverlap="1" wp14:anchorId="4463E14C" wp14:editId="2D41BAAB">
                    <wp:simplePos x="0" y="0"/>
                    <wp:positionH relativeFrom="column">
                      <wp:posOffset>29845</wp:posOffset>
                    </wp:positionH>
                    <wp:positionV relativeFrom="page">
                      <wp:posOffset>3600450</wp:posOffset>
                    </wp:positionV>
                    <wp:extent cx="215900" cy="0"/>
                    <wp:effectExtent l="6985" t="9525" r="5715"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58A764"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3t2I4NwAAAAIAQAADwAAAGRycy9kb3du&#10;cmV2LnhtbEyPQWvCQBCF70L/wzKF3nSjtUbTbEQCeihUqBZ6XbNjEpqdDburpv++Uyi0x3nv8eZ7&#10;+XqwnbiiD60jBdNJAgKpcqalWsH7cTtegghRk9GdI1TwhQHWxd0o15lxN3rD6yHWgksoZFpBE2Of&#10;SRmqBq0OE9cjsXd23urIp6+l8frG5baTsyRZSKtb4g+N7rFssPo8XKyCzZFmYTcNH5T2L9W2XMXS&#10;71+VergfNs8gIg7xLww/+IwOBTOd3IVMEJ2CecpBBU+LlCex/7hk4fQryCKX/wcU3wAAAP//AwBQ&#10;SwECLQAUAAYACAAAACEAtoM4kv4AAADhAQAAEwAAAAAAAAAAAAAAAAAAAAAAW0NvbnRlbnRfVHlw&#10;ZXNdLnhtbFBLAQItABQABgAIAAAAIQA4/SH/1gAAAJQBAAALAAAAAAAAAAAAAAAAAC8BAABfcmVs&#10;cy8ucmVsc1BLAQItABQABgAIAAAAIQCDyJcmuwEAAFUDAAAOAAAAAAAAAAAAAAAAAC4CAABkcnMv&#10;ZTJvRG9jLnhtbFBLAQItABQABgAIAAAAIQDe3Yjg3AAAAAgBAAAPAAAAAAAAAAAAAAAAABUEAABk&#10;cnMvZG93bnJldi54bWxQSwUGAAAAAAQABADzAAAAHgUAAAAA&#10;" o:allowincell="f" strokecolor="#529dba" strokeweight=".5pt">
                    <w10:wrap anchory="page"/>
                  </v:shape>
                </w:pict>
              </mc:Fallback>
            </mc:AlternateContent>
          </w:r>
        </w:p>
      </w:tc>
    </w:tr>
  </w:tbl>
  <w:p w14:paraId="515E18E1" w14:textId="28DE05C6" w:rsidR="00A770A6" w:rsidRPr="008F3500" w:rsidRDefault="00F8723B" w:rsidP="00CE5238">
    <w:pPr>
      <w:pStyle w:val="Glava"/>
      <w:tabs>
        <w:tab w:val="clear" w:pos="4320"/>
        <w:tab w:val="clear" w:pos="8640"/>
        <w:tab w:val="left" w:pos="5112"/>
      </w:tabs>
      <w:spacing w:before="120" w:line="240" w:lineRule="exact"/>
      <w:rPr>
        <w:rFonts w:cs="Arial"/>
        <w:sz w:val="16"/>
        <w:lang w:val="sl-SI"/>
      </w:rPr>
    </w:pPr>
    <w:r>
      <w:rPr>
        <w:noProof/>
      </w:rPr>
      <w:drawing>
        <wp:anchor distT="0" distB="0" distL="114300" distR="114300" simplePos="0" relativeHeight="251658240" behindDoc="1" locked="0" layoutInCell="1" allowOverlap="1" wp14:anchorId="46C7029E" wp14:editId="63755F83">
          <wp:simplePos x="0" y="0"/>
          <wp:positionH relativeFrom="page">
            <wp:align>left</wp:align>
          </wp:positionH>
          <wp:positionV relativeFrom="page">
            <wp:align>top</wp:align>
          </wp:positionV>
          <wp:extent cx="3349625" cy="1453515"/>
          <wp:effectExtent l="0" t="0" r="0" b="0"/>
          <wp:wrapNone/>
          <wp:docPr id="21" name="Slika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49625" cy="1453515"/>
                  </a:xfrm>
                  <a:prstGeom prst="rect">
                    <a:avLst/>
                  </a:prstGeom>
                  <a:noFill/>
                  <a:ln>
                    <a:noFill/>
                  </a:ln>
                </pic:spPr>
              </pic:pic>
            </a:graphicData>
          </a:graphic>
          <wp14:sizeRelH relativeFrom="page">
            <wp14:pctWidth>0</wp14:pctWidth>
          </wp14:sizeRelH>
          <wp14:sizeRelV relativeFrom="page">
            <wp14:pctHeight>0</wp14:pctHeight>
          </wp14:sizeRelV>
        </wp:anchor>
      </w:drawing>
    </w:r>
    <w:r w:rsidR="00BC1883">
      <w:rPr>
        <w:rFonts w:cs="Arial"/>
        <w:sz w:val="16"/>
        <w:lang w:val="sl-SI"/>
      </w:rPr>
      <w:t>Štukljeva cesta 44</w:t>
    </w:r>
    <w:r w:rsidR="00A770A6" w:rsidRPr="008F3500">
      <w:rPr>
        <w:rFonts w:cs="Arial"/>
        <w:sz w:val="16"/>
        <w:lang w:val="sl-SI"/>
      </w:rPr>
      <w:t xml:space="preserve">, </w:t>
    </w:r>
    <w:r w:rsidR="00254B3D">
      <w:rPr>
        <w:rFonts w:cs="Arial"/>
        <w:sz w:val="16"/>
        <w:lang w:val="sl-SI"/>
      </w:rPr>
      <w:t>1000 Ljubljana</w:t>
    </w:r>
    <w:r w:rsidR="00A770A6" w:rsidRPr="008F3500">
      <w:rPr>
        <w:rFonts w:cs="Arial"/>
        <w:sz w:val="16"/>
        <w:lang w:val="sl-SI"/>
      </w:rPr>
      <w:tab/>
      <w:t xml:space="preserve">T: </w:t>
    </w:r>
    <w:r w:rsidR="00254B3D">
      <w:rPr>
        <w:rFonts w:cs="Arial"/>
        <w:sz w:val="16"/>
        <w:lang w:val="sl-SI"/>
      </w:rPr>
      <w:t>01 369 77 00</w:t>
    </w:r>
  </w:p>
  <w:p w14:paraId="21ED6108"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sidR="00254B3D">
      <w:rPr>
        <w:rFonts w:cs="Arial"/>
        <w:sz w:val="16"/>
        <w:lang w:val="sl-SI"/>
      </w:rPr>
      <w:t>01 369 78 32</w:t>
    </w:r>
    <w:r w:rsidRPr="008F3500">
      <w:rPr>
        <w:rFonts w:cs="Arial"/>
        <w:sz w:val="16"/>
        <w:lang w:val="sl-SI"/>
      </w:rPr>
      <w:t xml:space="preserve"> </w:t>
    </w:r>
  </w:p>
  <w:p w14:paraId="2AB03BF6"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254B3D">
      <w:rPr>
        <w:rFonts w:cs="Arial"/>
        <w:sz w:val="16"/>
        <w:lang w:val="sl-SI"/>
      </w:rPr>
      <w:t>gp.mddsz@gov.si</w:t>
    </w:r>
  </w:p>
  <w:p w14:paraId="45F90DDB"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proofErr w:type="spellStart"/>
    <w:r w:rsidR="00254B3D">
      <w:rPr>
        <w:rFonts w:cs="Arial"/>
        <w:sz w:val="16"/>
        <w:lang w:val="sl-SI"/>
      </w:rPr>
      <w:t>www.mddsz.gov.si</w:t>
    </w:r>
    <w:proofErr w:type="spellEnd"/>
  </w:p>
  <w:p w14:paraId="7E955AF4" w14:textId="77777777"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16cid:durableId="1698920573">
    <w:abstractNumId w:val="4"/>
  </w:num>
  <w:num w:numId="2" w16cid:durableId="699665413">
    <w:abstractNumId w:val="2"/>
  </w:num>
  <w:num w:numId="3" w16cid:durableId="1375499320">
    <w:abstractNumId w:val="3"/>
  </w:num>
  <w:num w:numId="4" w16cid:durableId="1269972313">
    <w:abstractNumId w:val="0"/>
  </w:num>
  <w:num w:numId="5" w16cid:durableId="10450634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605"/>
    <w:rsid w:val="00023A88"/>
    <w:rsid w:val="000A7238"/>
    <w:rsid w:val="001357B2"/>
    <w:rsid w:val="0017478F"/>
    <w:rsid w:val="00202A77"/>
    <w:rsid w:val="00254B3D"/>
    <w:rsid w:val="00271CE5"/>
    <w:rsid w:val="00282020"/>
    <w:rsid w:val="002A2B69"/>
    <w:rsid w:val="003174B5"/>
    <w:rsid w:val="003636BF"/>
    <w:rsid w:val="00371442"/>
    <w:rsid w:val="003845B4"/>
    <w:rsid w:val="00387B1A"/>
    <w:rsid w:val="003C5EE5"/>
    <w:rsid w:val="003E1C74"/>
    <w:rsid w:val="004657EE"/>
    <w:rsid w:val="00526246"/>
    <w:rsid w:val="00567106"/>
    <w:rsid w:val="005E1D3C"/>
    <w:rsid w:val="005F6CC3"/>
    <w:rsid w:val="00625AE6"/>
    <w:rsid w:val="00632253"/>
    <w:rsid w:val="00642714"/>
    <w:rsid w:val="006455CE"/>
    <w:rsid w:val="00655841"/>
    <w:rsid w:val="00733017"/>
    <w:rsid w:val="00783310"/>
    <w:rsid w:val="007A4A6D"/>
    <w:rsid w:val="007D1BCF"/>
    <w:rsid w:val="007D75CF"/>
    <w:rsid w:val="007E0440"/>
    <w:rsid w:val="007E6DC5"/>
    <w:rsid w:val="0088043C"/>
    <w:rsid w:val="00884889"/>
    <w:rsid w:val="008906C9"/>
    <w:rsid w:val="008C5738"/>
    <w:rsid w:val="008D04F0"/>
    <w:rsid w:val="008F3500"/>
    <w:rsid w:val="00924E3C"/>
    <w:rsid w:val="009612BB"/>
    <w:rsid w:val="009932EA"/>
    <w:rsid w:val="009C740A"/>
    <w:rsid w:val="00A125C5"/>
    <w:rsid w:val="00A2451C"/>
    <w:rsid w:val="00A65EE7"/>
    <w:rsid w:val="00A70133"/>
    <w:rsid w:val="00A770A6"/>
    <w:rsid w:val="00A813B1"/>
    <w:rsid w:val="00AB36C4"/>
    <w:rsid w:val="00AC32B2"/>
    <w:rsid w:val="00B17141"/>
    <w:rsid w:val="00B31575"/>
    <w:rsid w:val="00B8547D"/>
    <w:rsid w:val="00BC1883"/>
    <w:rsid w:val="00C250D5"/>
    <w:rsid w:val="00C35666"/>
    <w:rsid w:val="00C426B8"/>
    <w:rsid w:val="00C92898"/>
    <w:rsid w:val="00CA4340"/>
    <w:rsid w:val="00CE5238"/>
    <w:rsid w:val="00CE7514"/>
    <w:rsid w:val="00D04605"/>
    <w:rsid w:val="00D248DE"/>
    <w:rsid w:val="00D801C7"/>
    <w:rsid w:val="00D8542D"/>
    <w:rsid w:val="00DB0B2E"/>
    <w:rsid w:val="00DC6A71"/>
    <w:rsid w:val="00E0357D"/>
    <w:rsid w:val="00E14B3C"/>
    <w:rsid w:val="00ED1C3E"/>
    <w:rsid w:val="00F240BB"/>
    <w:rsid w:val="00F57FED"/>
    <w:rsid w:val="00F84FD4"/>
    <w:rsid w:val="00F8723B"/>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4432C246"/>
  <w15:chartTrackingRefBased/>
  <w15:docId w15:val="{2D202903-C43A-405B-A2A1-6966F0E55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Sprotnaopomba-besedilo">
    <w:name w:val="footnote text"/>
    <w:basedOn w:val="Navaden"/>
    <w:link w:val="Sprotnaopomba-besediloZnak"/>
    <w:uiPriority w:val="99"/>
    <w:unhideWhenUsed/>
    <w:rsid w:val="00F84FD4"/>
    <w:pPr>
      <w:spacing w:line="240" w:lineRule="auto"/>
    </w:pPr>
    <w:rPr>
      <w:rFonts w:ascii="Calibri" w:eastAsia="Calibri" w:hAnsi="Calibri"/>
      <w:szCs w:val="20"/>
      <w:lang w:val="sl-SI"/>
    </w:rPr>
  </w:style>
  <w:style w:type="character" w:customStyle="1" w:styleId="Sprotnaopomba-besediloZnak">
    <w:name w:val="Sprotna opomba - besedilo Znak"/>
    <w:basedOn w:val="Privzetapisavaodstavka"/>
    <w:link w:val="Sprotnaopomba-besedilo"/>
    <w:uiPriority w:val="99"/>
    <w:rsid w:val="00F84FD4"/>
    <w:rPr>
      <w:rFonts w:ascii="Calibri" w:eastAsia="Calibri" w:hAnsi="Calibri"/>
      <w:lang w:eastAsia="en-US"/>
    </w:rPr>
  </w:style>
  <w:style w:type="character" w:styleId="Sprotnaopomba-sklic">
    <w:name w:val="footnote reference"/>
    <w:uiPriority w:val="99"/>
    <w:unhideWhenUsed/>
    <w:rsid w:val="00F84FD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dire.it/wp-content/uploads/2021/05/Ordinanza-Cassazione-13217_2021.pdf" TargetMode="External"/><Relationship Id="rId1" Type="http://schemas.openxmlformats.org/officeDocument/2006/relationships/hyperlink" Target="https://eur-lex.europa.eu/legal-content/SL/TXT/PDF/?uri=CELEX:52021IP0388&amp;from=EN"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903</Words>
  <Characters>5151</Characters>
  <Application>Microsoft Office Word</Application>
  <DocSecurity>0</DocSecurity>
  <Lines>42</Lines>
  <Paragraphs>12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 </vt:lpstr>
      <vt:lpstr>Številka: </vt:lpstr>
    </vt:vector>
  </TitlesOfParts>
  <Company>Indea d.o.o.</Company>
  <LinksUpToDate>false</LinksUpToDate>
  <CharactersWithSpaces>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Špela Isop</dc:creator>
  <cp:keywords/>
  <cp:lastModifiedBy>Aleksandra Klinar Blaznik</cp:lastModifiedBy>
  <cp:revision>2</cp:revision>
  <cp:lastPrinted>2010-07-16T07:41:00Z</cp:lastPrinted>
  <dcterms:created xsi:type="dcterms:W3CDTF">2023-10-24T07:42:00Z</dcterms:created>
  <dcterms:modified xsi:type="dcterms:W3CDTF">2023-10-24T07:42:00Z</dcterms:modified>
</cp:coreProperties>
</file>