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C464F" w14:textId="2BDC16F4" w:rsidR="00355920" w:rsidRPr="0027594F" w:rsidRDefault="0041601E" w:rsidP="0041601E">
      <w:pPr>
        <w:pStyle w:val="datumtevilka"/>
      </w:pPr>
      <w:r w:rsidRPr="0027594F">
        <w:rPr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136926D9" wp14:editId="76C0FEA2">
                <wp:simplePos x="0" y="0"/>
                <wp:positionH relativeFrom="margin">
                  <wp:align>left</wp:align>
                </wp:positionH>
                <wp:positionV relativeFrom="page">
                  <wp:posOffset>2162175</wp:posOffset>
                </wp:positionV>
                <wp:extent cx="2520315" cy="85725"/>
                <wp:effectExtent l="0" t="0" r="13335" b="9525"/>
                <wp:wrapTopAndBottom/>
                <wp:docPr id="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74855" w14:textId="77777777" w:rsidR="00D95691" w:rsidRDefault="00D95691" w:rsidP="0041601E">
                            <w:pPr>
                              <w:rPr>
                                <w:lang w:val="sl-SI"/>
                              </w:rPr>
                            </w:pPr>
                          </w:p>
                          <w:p w14:paraId="555E9F2C" w14:textId="77777777" w:rsidR="00D95691" w:rsidRPr="00CF28ED" w:rsidRDefault="00D95691" w:rsidP="0041601E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926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left:0;text-align:left;margin-left:0;margin-top:170.25pt;width:198.45pt;height:6.75pt;z-index:251659264;visibility:visible;mso-wrap-style:square;mso-width-percent:0;mso-height-percent:0;mso-wrap-distance-left:0;mso-wrap-distance-top:28.35pt;mso-wrap-distance-right:0;mso-wrap-distance-bottom:42.5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" o:allowoverlap="f" filled="f" stroked="f">
                <v:textbox inset="0,0,0,0">
                  <w:txbxContent>
                    <w:p w14:paraId="1FB74855" w14:textId="77777777" w:rsidR="00D95691" w:rsidRDefault="00D95691" w:rsidP="0041601E">
                      <w:pPr>
                        <w:rPr>
                          <w:lang w:val="sl-SI"/>
                        </w:rPr>
                      </w:pPr>
                    </w:p>
                    <w:p w14:paraId="555E9F2C" w14:textId="77777777" w:rsidR="00D95691" w:rsidRPr="00CF28ED" w:rsidRDefault="00D95691" w:rsidP="0041601E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27594F">
        <w:t xml:space="preserve">Številka: </w:t>
      </w:r>
      <w:r w:rsidRPr="0027594F">
        <w:tab/>
      </w:r>
      <w:r w:rsidR="00C7186A" w:rsidRPr="0027594F">
        <w:t>5446-1/2019</w:t>
      </w:r>
      <w:r w:rsidR="00E426DE" w:rsidRPr="0027594F">
        <w:t>/</w:t>
      </w:r>
      <w:r w:rsidR="00D2316F">
        <w:t>42</w:t>
      </w:r>
    </w:p>
    <w:p w14:paraId="22E1F614" w14:textId="4B7C0E5B" w:rsidR="0041601E" w:rsidRPr="0027594F" w:rsidRDefault="0041601E" w:rsidP="0041601E">
      <w:pPr>
        <w:pStyle w:val="datumtevilka"/>
      </w:pPr>
      <w:r w:rsidRPr="0027594F">
        <w:t xml:space="preserve">Datum: </w:t>
      </w:r>
      <w:r w:rsidRPr="0027594F">
        <w:tab/>
      </w:r>
      <w:r w:rsidR="00D2316F">
        <w:t>21</w:t>
      </w:r>
      <w:r w:rsidRPr="0027594F">
        <w:t xml:space="preserve">. </w:t>
      </w:r>
      <w:r w:rsidR="0043699C" w:rsidRPr="0027594F">
        <w:t>10</w:t>
      </w:r>
      <w:r w:rsidRPr="0027594F">
        <w:t>. 20</w:t>
      </w:r>
      <w:r w:rsidR="00061461" w:rsidRPr="0027594F">
        <w:t>21</w:t>
      </w:r>
      <w:r w:rsidRPr="0027594F">
        <w:t xml:space="preserve"> </w:t>
      </w:r>
    </w:p>
    <w:p w14:paraId="51AA2BA4" w14:textId="77777777" w:rsidR="0041601E" w:rsidRPr="0027594F" w:rsidRDefault="0041601E" w:rsidP="0041601E">
      <w:pPr>
        <w:rPr>
          <w:lang w:val="sl-SI"/>
        </w:rPr>
      </w:pPr>
    </w:p>
    <w:p w14:paraId="08590C45" w14:textId="77777777" w:rsidR="0041601E" w:rsidRPr="0027594F" w:rsidRDefault="0041601E" w:rsidP="0041601E">
      <w:pPr>
        <w:pStyle w:val="ZADEVA"/>
        <w:rPr>
          <w:lang w:val="sl-SI"/>
        </w:rPr>
      </w:pPr>
    </w:p>
    <w:p w14:paraId="5B3876CD" w14:textId="4E2CE704" w:rsidR="0041601E" w:rsidRPr="0027594F" w:rsidRDefault="0041601E" w:rsidP="0041601E">
      <w:pPr>
        <w:pStyle w:val="ZADEVA"/>
        <w:rPr>
          <w:lang w:val="sl-SI"/>
        </w:rPr>
      </w:pPr>
      <w:r w:rsidRPr="0027594F">
        <w:rPr>
          <w:lang w:val="sl-SI"/>
        </w:rPr>
        <w:t xml:space="preserve">Zadeva: </w:t>
      </w:r>
      <w:r w:rsidRPr="0027594F">
        <w:rPr>
          <w:lang w:val="sl-SI"/>
        </w:rPr>
        <w:tab/>
      </w:r>
      <w:r w:rsidR="00CC24D0" w:rsidRPr="0027594F">
        <w:rPr>
          <w:lang w:val="sl-SI"/>
        </w:rPr>
        <w:t xml:space="preserve">Zapisnik </w:t>
      </w:r>
      <w:r w:rsidR="00E426DE" w:rsidRPr="0027594F">
        <w:rPr>
          <w:lang w:val="sl-SI"/>
        </w:rPr>
        <w:t xml:space="preserve">o </w:t>
      </w:r>
      <w:r w:rsidR="00CC24D0" w:rsidRPr="0027594F">
        <w:rPr>
          <w:lang w:val="sl-SI"/>
        </w:rPr>
        <w:t>drugem</w:t>
      </w:r>
      <w:r w:rsidR="00061461" w:rsidRPr="0027594F">
        <w:rPr>
          <w:lang w:val="sl-SI"/>
        </w:rPr>
        <w:t xml:space="preserve"> </w:t>
      </w:r>
      <w:r w:rsidR="00E426DE" w:rsidRPr="0027594F">
        <w:rPr>
          <w:lang w:val="sl-SI"/>
        </w:rPr>
        <w:t>p</w:t>
      </w:r>
      <w:r w:rsidRPr="0027594F">
        <w:rPr>
          <w:lang w:val="sl-SI"/>
        </w:rPr>
        <w:t>osvet</w:t>
      </w:r>
      <w:r w:rsidR="00E426DE" w:rsidRPr="0027594F">
        <w:rPr>
          <w:lang w:val="sl-SI"/>
        </w:rPr>
        <w:t xml:space="preserve">u </w:t>
      </w:r>
      <w:r w:rsidR="00CC24D0" w:rsidRPr="0027594F">
        <w:rPr>
          <w:lang w:val="sl-SI"/>
        </w:rPr>
        <w:t xml:space="preserve">s ključnimi deležniki o </w:t>
      </w:r>
      <w:r w:rsidR="00061461" w:rsidRPr="0027594F">
        <w:rPr>
          <w:bCs/>
          <w:lang w:val="sl-SI"/>
        </w:rPr>
        <w:t>Program</w:t>
      </w:r>
      <w:r w:rsidR="007662F1">
        <w:rPr>
          <w:bCs/>
          <w:lang w:val="sl-SI"/>
        </w:rPr>
        <w:t>u</w:t>
      </w:r>
      <w:r w:rsidR="00061461" w:rsidRPr="0027594F">
        <w:rPr>
          <w:bCs/>
          <w:lang w:val="sl-SI"/>
        </w:rPr>
        <w:t xml:space="preserve"> za odpravljanje materialne prikrajšanosti v obdobju 2021 -2027</w:t>
      </w:r>
    </w:p>
    <w:p w14:paraId="2032781B" w14:textId="77777777" w:rsidR="0041601E" w:rsidRPr="0027594F" w:rsidRDefault="0041601E" w:rsidP="0041601E">
      <w:pPr>
        <w:rPr>
          <w:lang w:val="sl-SI"/>
        </w:rPr>
      </w:pPr>
    </w:p>
    <w:p w14:paraId="4B367149" w14:textId="77777777" w:rsidR="0041601E" w:rsidRPr="0027594F" w:rsidRDefault="0041601E" w:rsidP="0041601E">
      <w:pPr>
        <w:rPr>
          <w:lang w:val="sl-SI"/>
        </w:rPr>
      </w:pPr>
    </w:p>
    <w:p w14:paraId="4BB947A8" w14:textId="7D0E2211" w:rsidR="000C0C9B" w:rsidRPr="0027594F" w:rsidRDefault="000C0C9B" w:rsidP="00FB06FA">
      <w:pPr>
        <w:autoSpaceDE w:val="0"/>
        <w:autoSpaceDN w:val="0"/>
        <w:adjustRightInd w:val="0"/>
        <w:spacing w:line="480" w:lineRule="auto"/>
        <w:rPr>
          <w:rFonts w:cs="Arial"/>
          <w:color w:val="000000"/>
          <w:szCs w:val="20"/>
          <w:lang w:val="sl-SI" w:eastAsia="sl-SI"/>
        </w:rPr>
      </w:pPr>
      <w:r w:rsidRPr="0027594F">
        <w:rPr>
          <w:rFonts w:cs="Arial"/>
          <w:b/>
          <w:bCs/>
          <w:color w:val="000000"/>
          <w:szCs w:val="20"/>
          <w:u w:val="single"/>
          <w:lang w:val="sl-SI" w:eastAsia="sl-SI"/>
        </w:rPr>
        <w:t xml:space="preserve">Datum </w:t>
      </w:r>
      <w:r w:rsidR="00EB7EB3" w:rsidRPr="0027594F">
        <w:rPr>
          <w:rFonts w:cs="Arial"/>
          <w:b/>
          <w:bCs/>
          <w:color w:val="000000"/>
          <w:szCs w:val="20"/>
          <w:u w:val="single"/>
          <w:lang w:val="sl-SI" w:eastAsia="sl-SI"/>
        </w:rPr>
        <w:t xml:space="preserve">in trajanje </w:t>
      </w:r>
      <w:r w:rsidRPr="0027594F">
        <w:rPr>
          <w:rFonts w:cs="Arial"/>
          <w:b/>
          <w:bCs/>
          <w:color w:val="000000"/>
          <w:szCs w:val="20"/>
          <w:u w:val="single"/>
          <w:lang w:val="sl-SI" w:eastAsia="sl-SI"/>
        </w:rPr>
        <w:t>posveta</w:t>
      </w:r>
      <w:r w:rsidRPr="0027594F">
        <w:rPr>
          <w:rFonts w:cs="Arial"/>
          <w:color w:val="000000"/>
          <w:szCs w:val="20"/>
          <w:lang w:val="sl-SI" w:eastAsia="sl-SI"/>
        </w:rPr>
        <w:t>: 22. septemb</w:t>
      </w:r>
      <w:r w:rsidR="0043699C" w:rsidRPr="0027594F">
        <w:rPr>
          <w:rFonts w:cs="Arial"/>
          <w:color w:val="000000"/>
          <w:szCs w:val="20"/>
          <w:lang w:val="sl-SI" w:eastAsia="sl-SI"/>
        </w:rPr>
        <w:t>e</w:t>
      </w:r>
      <w:r w:rsidRPr="0027594F">
        <w:rPr>
          <w:rFonts w:cs="Arial"/>
          <w:color w:val="000000"/>
          <w:szCs w:val="20"/>
          <w:lang w:val="sl-SI" w:eastAsia="sl-SI"/>
        </w:rPr>
        <w:t>r 2021</w:t>
      </w:r>
      <w:r w:rsidR="00EB7EB3" w:rsidRPr="0027594F">
        <w:rPr>
          <w:rFonts w:cs="Arial"/>
          <w:color w:val="000000"/>
          <w:szCs w:val="20"/>
          <w:lang w:val="sl-SI" w:eastAsia="sl-SI"/>
        </w:rPr>
        <w:t>, 10.00 – 13.30</w:t>
      </w:r>
    </w:p>
    <w:p w14:paraId="30AEFD7F" w14:textId="312359BD" w:rsidR="000C0C9B" w:rsidRPr="0027594F" w:rsidRDefault="000C0C9B" w:rsidP="00FB06FA">
      <w:pPr>
        <w:autoSpaceDE w:val="0"/>
        <w:autoSpaceDN w:val="0"/>
        <w:adjustRightInd w:val="0"/>
        <w:spacing w:line="480" w:lineRule="auto"/>
        <w:rPr>
          <w:rFonts w:cs="Arial"/>
          <w:color w:val="000000"/>
          <w:szCs w:val="20"/>
          <w:lang w:val="sl-SI" w:eastAsia="sl-SI"/>
        </w:rPr>
      </w:pPr>
      <w:r w:rsidRPr="0027594F">
        <w:rPr>
          <w:rFonts w:cs="Arial"/>
          <w:b/>
          <w:bCs/>
          <w:color w:val="000000"/>
          <w:szCs w:val="20"/>
          <w:u w:val="single"/>
          <w:lang w:val="sl-SI" w:eastAsia="sl-SI"/>
        </w:rPr>
        <w:t>Kraj posveta</w:t>
      </w:r>
      <w:r w:rsidRPr="0027594F">
        <w:rPr>
          <w:rFonts w:cs="Arial"/>
          <w:color w:val="000000"/>
          <w:szCs w:val="20"/>
          <w:lang w:val="sl-SI" w:eastAsia="sl-SI"/>
        </w:rPr>
        <w:t xml:space="preserve">: MS </w:t>
      </w:r>
      <w:proofErr w:type="spellStart"/>
      <w:r w:rsidRPr="0027594F">
        <w:rPr>
          <w:rFonts w:cs="Arial"/>
          <w:color w:val="000000"/>
          <w:szCs w:val="20"/>
          <w:lang w:val="sl-SI" w:eastAsia="sl-SI"/>
        </w:rPr>
        <w:t>Teams</w:t>
      </w:r>
      <w:proofErr w:type="spellEnd"/>
    </w:p>
    <w:p w14:paraId="4151DABC" w14:textId="3A525FAC" w:rsidR="002370D1" w:rsidRPr="0027594F" w:rsidRDefault="000C0C9B" w:rsidP="002370D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 w:eastAsia="sl-SI"/>
        </w:rPr>
      </w:pPr>
      <w:r w:rsidRPr="0027594F">
        <w:rPr>
          <w:rFonts w:cs="Arial"/>
          <w:b/>
          <w:bCs/>
          <w:color w:val="000000"/>
          <w:szCs w:val="20"/>
          <w:u w:val="single"/>
          <w:lang w:val="sl-SI" w:eastAsia="sl-SI"/>
        </w:rPr>
        <w:t>Prisotni</w:t>
      </w:r>
      <w:r w:rsidRPr="0027594F">
        <w:rPr>
          <w:rFonts w:cs="Arial"/>
          <w:color w:val="000000"/>
          <w:szCs w:val="20"/>
          <w:lang w:val="sl-SI" w:eastAsia="sl-SI"/>
        </w:rPr>
        <w:t>: MDDSZ: Valentina Vehovar, Polona Samec, Barbara Goričan, Mateja Maja Hrovat, Miha Sluga, Kristina Krpan,</w:t>
      </w:r>
      <w:r w:rsidR="002370D1" w:rsidRPr="0027594F">
        <w:rPr>
          <w:rFonts w:cs="Arial"/>
          <w:color w:val="000000"/>
          <w:szCs w:val="20"/>
          <w:lang w:val="sl-SI" w:eastAsia="sl-SI"/>
        </w:rPr>
        <w:t xml:space="preserve"> </w:t>
      </w:r>
      <w:r w:rsidRPr="0027594F">
        <w:rPr>
          <w:rFonts w:cs="Arial"/>
          <w:color w:val="000000"/>
          <w:szCs w:val="20"/>
          <w:lang w:val="sl-SI" w:eastAsia="sl-SI"/>
        </w:rPr>
        <w:t>Rdeči križ Slovenije: Mateja Lamovšek,</w:t>
      </w:r>
      <w:r w:rsidR="002370D1" w:rsidRPr="0027594F">
        <w:rPr>
          <w:rFonts w:cs="Arial"/>
          <w:color w:val="000000"/>
          <w:szCs w:val="20"/>
          <w:lang w:val="sl-SI" w:eastAsia="sl-SI"/>
        </w:rPr>
        <w:t xml:space="preserve"> </w:t>
      </w:r>
      <w:r w:rsidRPr="0027594F">
        <w:rPr>
          <w:rFonts w:cs="Arial"/>
          <w:color w:val="000000"/>
          <w:szCs w:val="20"/>
          <w:lang w:val="sl-SI" w:eastAsia="sl-SI"/>
        </w:rPr>
        <w:t>Slovenska karitas: Peter Tomažič, Jana Flajs, Jože Kern, Matej Pirnat</w:t>
      </w:r>
      <w:r w:rsidR="002370D1" w:rsidRPr="0027594F">
        <w:rPr>
          <w:rFonts w:cs="Arial"/>
          <w:color w:val="000000"/>
          <w:szCs w:val="20"/>
          <w:lang w:val="sl-SI" w:eastAsia="sl-SI"/>
        </w:rPr>
        <w:t xml:space="preserve">, Vincencijeva zveza dobrote: </w:t>
      </w:r>
      <w:r w:rsidR="00EB7EB3" w:rsidRPr="0027594F">
        <w:rPr>
          <w:rFonts w:cs="Arial"/>
          <w:color w:val="000000"/>
          <w:szCs w:val="20"/>
          <w:lang w:val="sl-SI" w:eastAsia="sl-SI"/>
        </w:rPr>
        <w:t>Janja Završnik</w:t>
      </w:r>
      <w:r w:rsidR="002370D1" w:rsidRPr="0027594F">
        <w:rPr>
          <w:rFonts w:cs="Arial"/>
          <w:color w:val="000000"/>
          <w:szCs w:val="20"/>
          <w:lang w:val="sl-SI" w:eastAsia="sl-SI"/>
        </w:rPr>
        <w:t>, Mozaik Društvo za socialno vključenost:</w:t>
      </w:r>
      <w:r w:rsidR="00EB7EB3" w:rsidRPr="0027594F">
        <w:rPr>
          <w:rFonts w:cs="Arial"/>
          <w:color w:val="000000"/>
          <w:szCs w:val="20"/>
          <w:lang w:val="sl-SI" w:eastAsia="sl-SI"/>
        </w:rPr>
        <w:t xml:space="preserve"> Sonja Šavel</w:t>
      </w:r>
      <w:r w:rsidR="002370D1" w:rsidRPr="0027594F">
        <w:rPr>
          <w:rFonts w:cs="Arial"/>
          <w:color w:val="000000"/>
          <w:szCs w:val="20"/>
          <w:lang w:val="sl-SI" w:eastAsia="sl-SI"/>
        </w:rPr>
        <w:t xml:space="preserve">, </w:t>
      </w:r>
      <w:r w:rsidR="00734F1C">
        <w:rPr>
          <w:rFonts w:cs="Arial"/>
          <w:color w:val="000000"/>
          <w:szCs w:val="20"/>
          <w:lang w:val="sl-SI" w:eastAsia="sl-SI"/>
        </w:rPr>
        <w:t xml:space="preserve">Socialna zbornica Slovenije: </w:t>
      </w:r>
      <w:r w:rsidR="00EB7EB3" w:rsidRPr="0027594F">
        <w:rPr>
          <w:rFonts w:cs="Arial"/>
          <w:color w:val="000000"/>
          <w:szCs w:val="20"/>
          <w:lang w:val="sl-SI" w:eastAsia="sl-SI"/>
        </w:rPr>
        <w:t>Carmen Šeruga</w:t>
      </w:r>
      <w:r w:rsidR="008D7909">
        <w:rPr>
          <w:rFonts w:cs="Arial"/>
          <w:color w:val="000000"/>
          <w:szCs w:val="20"/>
          <w:lang w:val="sl-SI" w:eastAsia="sl-SI"/>
        </w:rPr>
        <w:t>.</w:t>
      </w:r>
    </w:p>
    <w:p w14:paraId="2B7FD945" w14:textId="77777777" w:rsidR="002370D1" w:rsidRPr="0027594F" w:rsidRDefault="002370D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 w:eastAsia="sl-SI"/>
        </w:rPr>
      </w:pPr>
    </w:p>
    <w:p w14:paraId="6F3B4F8E" w14:textId="1253A87A" w:rsidR="002370D1" w:rsidRPr="0027594F" w:rsidRDefault="002370D1" w:rsidP="00A96740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u w:val="single"/>
          <w:lang w:val="sl-SI" w:eastAsia="sl-SI"/>
        </w:rPr>
      </w:pPr>
      <w:r w:rsidRPr="0027594F">
        <w:rPr>
          <w:rFonts w:cs="Arial"/>
          <w:b/>
          <w:bCs/>
          <w:color w:val="000000"/>
          <w:szCs w:val="20"/>
          <w:u w:val="single"/>
          <w:lang w:val="sl-SI" w:eastAsia="sl-SI"/>
        </w:rPr>
        <w:t>Dnevni red posveta</w:t>
      </w:r>
      <w:r w:rsidRPr="0027594F">
        <w:rPr>
          <w:rFonts w:cs="Arial"/>
          <w:color w:val="000000"/>
          <w:szCs w:val="20"/>
          <w:u w:val="single"/>
          <w:lang w:val="sl-SI" w:eastAsia="sl-SI"/>
        </w:rPr>
        <w:t>:</w:t>
      </w:r>
    </w:p>
    <w:p w14:paraId="1C1720A2" w14:textId="1A99FAB4" w:rsidR="002370D1" w:rsidRPr="0027594F" w:rsidRDefault="002370D1" w:rsidP="00FB06FA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27594F">
        <w:rPr>
          <w:rFonts w:cs="Arial"/>
          <w:color w:val="000000"/>
          <w:szCs w:val="20"/>
          <w:lang w:eastAsia="sl-SI"/>
        </w:rPr>
        <w:t>Pozdravni nagovor</w:t>
      </w:r>
      <w:r w:rsidR="00EB7EB3" w:rsidRPr="0027594F">
        <w:rPr>
          <w:rFonts w:cs="Arial"/>
          <w:color w:val="000000"/>
          <w:szCs w:val="20"/>
          <w:lang w:eastAsia="sl-SI"/>
        </w:rPr>
        <w:t>,</w:t>
      </w:r>
      <w:r w:rsidRPr="0027594F">
        <w:rPr>
          <w:rFonts w:cs="Arial"/>
          <w:color w:val="000000"/>
          <w:szCs w:val="20"/>
          <w:lang w:eastAsia="sl-SI"/>
        </w:rPr>
        <w:t xml:space="preserve"> </w:t>
      </w:r>
    </w:p>
    <w:p w14:paraId="3E4BAE42" w14:textId="20337979" w:rsidR="002370D1" w:rsidRPr="0027594F" w:rsidRDefault="002370D1" w:rsidP="00FB06FA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27594F">
        <w:rPr>
          <w:rFonts w:cs="Arial"/>
          <w:color w:val="000000"/>
          <w:szCs w:val="20"/>
          <w:lang w:eastAsia="sl-SI"/>
        </w:rPr>
        <w:t>Predstavitev predloga Programa za odpravljanje  materialne prikrajšanosti 2021-2027</w:t>
      </w:r>
      <w:r w:rsidR="00EB7EB3" w:rsidRPr="0027594F">
        <w:rPr>
          <w:rFonts w:cs="Arial"/>
          <w:color w:val="000000"/>
          <w:szCs w:val="20"/>
          <w:lang w:eastAsia="sl-SI"/>
        </w:rPr>
        <w:t>,</w:t>
      </w:r>
    </w:p>
    <w:p w14:paraId="7868F7C9" w14:textId="71C7E5A1" w:rsidR="002370D1" w:rsidRPr="0027594F" w:rsidRDefault="002370D1" w:rsidP="00FB06FA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27594F">
        <w:rPr>
          <w:rFonts w:cs="Arial"/>
          <w:color w:val="000000"/>
          <w:szCs w:val="20"/>
          <w:lang w:eastAsia="sl-SI"/>
        </w:rPr>
        <w:t>Nadaljnji koraki programiranja</w:t>
      </w:r>
      <w:r w:rsidR="00EB7EB3" w:rsidRPr="0027594F">
        <w:rPr>
          <w:rFonts w:cs="Arial"/>
          <w:color w:val="000000"/>
          <w:szCs w:val="20"/>
          <w:lang w:eastAsia="sl-SI"/>
        </w:rPr>
        <w:t>,</w:t>
      </w:r>
    </w:p>
    <w:p w14:paraId="6DF6C3BE" w14:textId="1CC1470E" w:rsidR="002370D1" w:rsidRPr="0027594F" w:rsidRDefault="002370D1" w:rsidP="00FB06FA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27594F">
        <w:rPr>
          <w:rFonts w:cs="Arial"/>
          <w:color w:val="000000"/>
          <w:szCs w:val="20"/>
          <w:lang w:eastAsia="sl-SI"/>
        </w:rPr>
        <w:t>Razprava</w:t>
      </w:r>
      <w:r w:rsidR="00EB7EB3" w:rsidRPr="0027594F">
        <w:rPr>
          <w:rFonts w:cs="Arial"/>
          <w:color w:val="000000"/>
          <w:szCs w:val="20"/>
          <w:lang w:eastAsia="sl-SI"/>
        </w:rPr>
        <w:t>,</w:t>
      </w:r>
    </w:p>
    <w:p w14:paraId="2EC03541" w14:textId="3DCF976A" w:rsidR="002370D1" w:rsidRPr="0027594F" w:rsidRDefault="002370D1" w:rsidP="00FB06FA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27594F">
        <w:rPr>
          <w:rFonts w:cs="Arial"/>
          <w:color w:val="000000"/>
          <w:szCs w:val="20"/>
          <w:lang w:eastAsia="sl-SI"/>
        </w:rPr>
        <w:t>Zaključki</w:t>
      </w:r>
      <w:r w:rsidR="00EB7EB3" w:rsidRPr="0027594F">
        <w:rPr>
          <w:rFonts w:cs="Arial"/>
          <w:color w:val="000000"/>
          <w:szCs w:val="20"/>
          <w:lang w:eastAsia="sl-SI"/>
        </w:rPr>
        <w:t>.</w:t>
      </w:r>
    </w:p>
    <w:p w14:paraId="2E730CB7" w14:textId="77777777" w:rsidR="002370D1" w:rsidRPr="0027594F" w:rsidRDefault="002370D1" w:rsidP="00A96740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u w:val="single"/>
          <w:lang w:val="sl-SI" w:eastAsia="sl-SI"/>
        </w:rPr>
      </w:pPr>
    </w:p>
    <w:p w14:paraId="4DE4E521" w14:textId="77777777" w:rsidR="000C0C9B" w:rsidRPr="0027594F" w:rsidRDefault="000C0C9B" w:rsidP="00A96740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 w:eastAsia="sl-SI"/>
        </w:rPr>
      </w:pPr>
    </w:p>
    <w:p w14:paraId="3CBCBE4C" w14:textId="3E54BD23" w:rsidR="00C92C90" w:rsidRPr="0027594F" w:rsidRDefault="002370D1" w:rsidP="00C92C90">
      <w:pPr>
        <w:autoSpaceDE w:val="0"/>
        <w:autoSpaceDN w:val="0"/>
        <w:adjustRightInd w:val="0"/>
        <w:rPr>
          <w:b/>
          <w:bCs/>
          <w:u w:val="single"/>
          <w:lang w:val="sl-SI"/>
        </w:rPr>
      </w:pPr>
      <w:r w:rsidRPr="0027594F">
        <w:rPr>
          <w:rFonts w:cs="Arial"/>
          <w:b/>
          <w:bCs/>
          <w:color w:val="000000"/>
          <w:szCs w:val="20"/>
          <w:u w:val="single"/>
          <w:lang w:val="sl-SI" w:eastAsia="sl-SI"/>
        </w:rPr>
        <w:t xml:space="preserve">Uvodni nagovor in </w:t>
      </w:r>
      <w:r w:rsidRPr="0027594F">
        <w:rPr>
          <w:b/>
          <w:bCs/>
          <w:u w:val="single"/>
          <w:lang w:val="sl-SI"/>
        </w:rPr>
        <w:t>p</w:t>
      </w:r>
      <w:r w:rsidR="00364D4E" w:rsidRPr="0027594F">
        <w:rPr>
          <w:b/>
          <w:bCs/>
          <w:u w:val="single"/>
          <w:lang w:val="sl-SI"/>
        </w:rPr>
        <w:t>redstavitev o</w:t>
      </w:r>
      <w:r w:rsidR="00C92C90" w:rsidRPr="0027594F">
        <w:rPr>
          <w:b/>
          <w:bCs/>
          <w:u w:val="single"/>
          <w:lang w:val="sl-SI"/>
        </w:rPr>
        <w:t>snut</w:t>
      </w:r>
      <w:r w:rsidR="00364D4E" w:rsidRPr="0027594F">
        <w:rPr>
          <w:b/>
          <w:bCs/>
          <w:u w:val="single"/>
          <w:lang w:val="sl-SI"/>
        </w:rPr>
        <w:t>ka</w:t>
      </w:r>
      <w:r w:rsidR="00C92C90" w:rsidRPr="0027594F">
        <w:rPr>
          <w:b/>
          <w:bCs/>
          <w:u w:val="single"/>
          <w:lang w:val="sl-SI"/>
        </w:rPr>
        <w:t xml:space="preserve"> Programa </w:t>
      </w:r>
    </w:p>
    <w:p w14:paraId="2BDF927B" w14:textId="2392938B" w:rsidR="00CC24D0" w:rsidRPr="0027594F" w:rsidRDefault="00CC24D0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 w:eastAsia="sl-SI"/>
        </w:rPr>
      </w:pPr>
      <w:r w:rsidRPr="0027594F">
        <w:rPr>
          <w:rFonts w:cs="Arial"/>
          <w:color w:val="000000"/>
          <w:szCs w:val="20"/>
          <w:lang w:val="sl-SI" w:eastAsia="sl-SI"/>
        </w:rPr>
        <w:t xml:space="preserve">Po uvodnem nagovoru direktorice Urada za izvajanje kohezijske politike, ga. Samec, in generalne direktorice Direktorata za socialne zadeve, MDDSZ, sta ga. </w:t>
      </w:r>
      <w:r w:rsidR="00C92C90" w:rsidRPr="0027594F">
        <w:rPr>
          <w:rFonts w:cs="Arial"/>
          <w:color w:val="000000"/>
          <w:szCs w:val="20"/>
          <w:lang w:val="sl-SI" w:eastAsia="sl-SI"/>
        </w:rPr>
        <w:t xml:space="preserve">Krpan in </w:t>
      </w:r>
      <w:r w:rsidRPr="0027594F">
        <w:rPr>
          <w:rFonts w:cs="Arial"/>
          <w:color w:val="000000"/>
          <w:szCs w:val="20"/>
          <w:lang w:val="sl-SI" w:eastAsia="sl-SI"/>
        </w:rPr>
        <w:t xml:space="preserve">ga. </w:t>
      </w:r>
      <w:r w:rsidR="00C92C90" w:rsidRPr="0027594F">
        <w:rPr>
          <w:rFonts w:cs="Arial"/>
          <w:color w:val="000000"/>
          <w:szCs w:val="20"/>
          <w:lang w:val="sl-SI" w:eastAsia="sl-SI"/>
        </w:rPr>
        <w:t>Hrovat</w:t>
      </w:r>
      <w:r w:rsidRPr="0027594F">
        <w:rPr>
          <w:rFonts w:cs="Arial"/>
          <w:color w:val="000000"/>
          <w:szCs w:val="20"/>
          <w:lang w:val="sl-SI" w:eastAsia="sl-SI"/>
        </w:rPr>
        <w:t xml:space="preserve">, MDDSZ, predstavili osnutek Programa. </w:t>
      </w:r>
    </w:p>
    <w:p w14:paraId="0773A806" w14:textId="77777777" w:rsidR="00CC24D0" w:rsidRPr="0027594F" w:rsidRDefault="00CC24D0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 w:eastAsia="sl-SI"/>
        </w:rPr>
      </w:pPr>
    </w:p>
    <w:p w14:paraId="33EC6D01" w14:textId="5BB1BC92" w:rsidR="006954EC" w:rsidRPr="0027594F" w:rsidRDefault="00CC24D0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 w:eastAsia="sl-SI"/>
        </w:rPr>
      </w:pPr>
      <w:r w:rsidRPr="0027594F">
        <w:rPr>
          <w:rFonts w:cs="Arial"/>
          <w:color w:val="000000"/>
          <w:szCs w:val="20"/>
          <w:lang w:val="sl-SI" w:eastAsia="sl-SI"/>
        </w:rPr>
        <w:t xml:space="preserve">Povedali sta, da je ključni cilj Programa zagotavljati kontinuirano pomoč v obliki hrane in osnovno materialno pomoč najmanj 150.000 ogroženim osebam letno, </w:t>
      </w:r>
      <w:r w:rsidR="006954EC" w:rsidRPr="0027594F">
        <w:rPr>
          <w:rFonts w:cs="Arial"/>
          <w:color w:val="000000"/>
          <w:szCs w:val="20"/>
          <w:lang w:val="sl-SI" w:eastAsia="sl-SI"/>
        </w:rPr>
        <w:t xml:space="preserve">ter </w:t>
      </w:r>
      <w:r w:rsidRPr="0027594F">
        <w:rPr>
          <w:rFonts w:cs="Arial"/>
          <w:color w:val="000000"/>
          <w:szCs w:val="20"/>
          <w:lang w:val="sl-SI" w:eastAsia="sl-SI"/>
        </w:rPr>
        <w:t>vključiti najmanj 60% prejemnikov pomoči v različne spremljevalne ukrepe</w:t>
      </w:r>
      <w:r w:rsidR="006954EC" w:rsidRPr="0027594F">
        <w:rPr>
          <w:rFonts w:cs="Arial"/>
          <w:color w:val="000000"/>
          <w:szCs w:val="20"/>
          <w:lang w:val="sl-SI" w:eastAsia="sl-SI"/>
        </w:rPr>
        <w:t xml:space="preserve">, ki bodo spodbujali njihovo socialno vključevanje. Za izvedbo Programa je namenjenih 32,5 mio EUR sredstev, od katerih jih 90% sofinancira EU iz Evropskega </w:t>
      </w:r>
      <w:r w:rsidR="0027594F">
        <w:rPr>
          <w:rFonts w:cs="Arial"/>
          <w:color w:val="000000"/>
          <w:szCs w:val="20"/>
          <w:lang w:val="sl-SI" w:eastAsia="sl-SI"/>
        </w:rPr>
        <w:t xml:space="preserve">socialnega </w:t>
      </w:r>
      <w:r w:rsidR="006954EC" w:rsidRPr="0027594F">
        <w:rPr>
          <w:rFonts w:cs="Arial"/>
          <w:color w:val="000000"/>
          <w:szCs w:val="20"/>
          <w:lang w:val="sl-SI" w:eastAsia="sl-SI"/>
        </w:rPr>
        <w:t>sklada +, 10% jih zagotovi Slovenija. Za nakup blaga je predvidenih 27,1 mio EUR, od katerih bo 80% namenjenih nakupu hrane, 20% osnovni materialni pomoči (npr. higienski pripomočki), za razdeljevanje blaga in izvajanje spremljevalnih ukrepov je namenjenih 3,8 mio EUR. Ključne ciljne skupine pomoči v hrani so: prejemniki socialnih transferjev in najbolj ranljive ciljne skupine, ter druge osebe, ki se znajdejo v materialni stiski. Ključne ciljne skupine osnovne materialne pomoči so starejši od 65 let, zlasti starejše samske ženske, gospodinjstva z enim članom, migranti, druge najbolj ranljive ciljne skupine. Za namen spremljanja končnih prejemnikov bo MDDSZ vzpostavilo računalniško podprto evidenco končnih prejemnikov</w:t>
      </w:r>
      <w:r w:rsidR="000C0C9B" w:rsidRPr="0027594F">
        <w:rPr>
          <w:rFonts w:cs="Arial"/>
          <w:color w:val="000000"/>
          <w:szCs w:val="20"/>
          <w:lang w:val="sl-SI" w:eastAsia="sl-SI"/>
        </w:rPr>
        <w:t xml:space="preserve">, ki bo namenjena spremljanju doseganja kazalnikov, o katerih je potrebno poročati Evropski komisiji. </w:t>
      </w:r>
      <w:r w:rsidR="006954EC" w:rsidRPr="0027594F">
        <w:rPr>
          <w:rFonts w:cs="Arial"/>
          <w:color w:val="000000"/>
          <w:szCs w:val="20"/>
          <w:lang w:val="sl-SI" w:eastAsia="sl-SI"/>
        </w:rPr>
        <w:t xml:space="preserve">Izvajale se bodo obvezne vsebine spremljevalnih ukrepov (pogovori s končnimi prejemniki z namenom identifikacije stisk in težav, informiranje o razpoložljivih aktivnostih v </w:t>
      </w:r>
      <w:r w:rsidR="006954EC" w:rsidRPr="0027594F">
        <w:rPr>
          <w:rFonts w:cs="Arial"/>
          <w:color w:val="000000"/>
          <w:szCs w:val="20"/>
          <w:lang w:val="sl-SI" w:eastAsia="sl-SI"/>
        </w:rPr>
        <w:lastRenderedPageBreak/>
        <w:t>lokalnem okolju za izboljšanje socialnega vključevanja, laično psihosocialno svetovanje in razbremenilni pogovori s končnimi prejemniki</w:t>
      </w:r>
      <w:r w:rsidR="000C0C9B" w:rsidRPr="0027594F">
        <w:rPr>
          <w:rFonts w:cs="Arial"/>
          <w:color w:val="000000"/>
          <w:szCs w:val="20"/>
          <w:lang w:val="sl-SI" w:eastAsia="sl-SI"/>
        </w:rPr>
        <w:t xml:space="preserve">, ozaveščanje in izobraževanje o zmanjšanju količin odpadne hrane) ter izbirne vsebine (aktivnosti za krepitev socialnih veščin, prostočasne aktivnosti za kvalitetno preživljanje prostega časa, druge vsebine). </w:t>
      </w:r>
    </w:p>
    <w:p w14:paraId="69DA9DB4" w14:textId="02E0E91F" w:rsidR="002370D1" w:rsidRPr="0027594F" w:rsidRDefault="002370D1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 w:eastAsia="sl-SI"/>
        </w:rPr>
      </w:pPr>
    </w:p>
    <w:p w14:paraId="60DF80E8" w14:textId="186AC7B5" w:rsidR="002370D1" w:rsidRPr="0027594F" w:rsidRDefault="002370D1" w:rsidP="00FB06FA">
      <w:pPr>
        <w:autoSpaceDE w:val="0"/>
        <w:autoSpaceDN w:val="0"/>
        <w:adjustRightInd w:val="0"/>
        <w:rPr>
          <w:rFonts w:cs="Arial"/>
          <w:color w:val="000000"/>
          <w:szCs w:val="20"/>
          <w:lang w:val="sl-SI" w:eastAsia="sl-SI"/>
        </w:rPr>
      </w:pPr>
      <w:r w:rsidRPr="0027594F">
        <w:rPr>
          <w:rFonts w:cs="Arial"/>
          <w:color w:val="000000"/>
          <w:szCs w:val="20"/>
          <w:lang w:val="sl-SI" w:eastAsia="sl-SI"/>
        </w:rPr>
        <w:t xml:space="preserve">MDDSZ je pripravilo osnutek Programa na podlagi Uredbe 2021/1060/EU, Uredbe 2021/1057/EU, izkušenj in priporočil iz programskega obdobja 2014-2020. Pri pripravi osnutka je MDDSZ upoštevalo tudi izsledke prvega posveta s ključnimi deležniki, ki je potekal 22. novembra 2019, </w:t>
      </w:r>
      <w:r w:rsidR="006A00E5" w:rsidRPr="0027594F">
        <w:rPr>
          <w:rFonts w:cs="Arial"/>
          <w:color w:val="000000"/>
          <w:szCs w:val="20"/>
          <w:lang w:val="sl-SI" w:eastAsia="sl-SI"/>
        </w:rPr>
        <w:t xml:space="preserve">in prejeta </w:t>
      </w:r>
      <w:r w:rsidRPr="0027594F">
        <w:rPr>
          <w:rFonts w:cs="Arial"/>
          <w:color w:val="000000"/>
          <w:szCs w:val="20"/>
          <w:lang w:val="sl-SI" w:eastAsia="sl-SI"/>
        </w:rPr>
        <w:t xml:space="preserve">mnenja ključnih deležnikov na prvi osnutek Programa, na katera se je MDDSZ odzvalo v začetku septembra 2021. </w:t>
      </w:r>
    </w:p>
    <w:p w14:paraId="095BFEDD" w14:textId="796133C5" w:rsidR="002370D1" w:rsidRPr="0027594F" w:rsidRDefault="002370D1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 w:eastAsia="sl-SI"/>
        </w:rPr>
      </w:pPr>
    </w:p>
    <w:p w14:paraId="4BC4FFAC" w14:textId="537C3528" w:rsidR="00CC24D0" w:rsidRPr="0027594F" w:rsidRDefault="00F009FC" w:rsidP="00C92C90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u w:val="single"/>
          <w:lang w:val="sl-SI" w:eastAsia="sl-SI"/>
        </w:rPr>
      </w:pPr>
      <w:r w:rsidRPr="0027594F">
        <w:rPr>
          <w:rFonts w:cs="Arial"/>
          <w:b/>
          <w:bCs/>
          <w:color w:val="000000"/>
          <w:szCs w:val="20"/>
          <w:u w:val="single"/>
          <w:lang w:val="sl-SI" w:eastAsia="sl-SI"/>
        </w:rPr>
        <w:t>Nadaljnji koraki programiranja</w:t>
      </w:r>
    </w:p>
    <w:p w14:paraId="6AB5EB9F" w14:textId="77777777" w:rsidR="00D57D17" w:rsidRPr="0027594F" w:rsidRDefault="00EB7EB3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 w:eastAsia="sl-SI"/>
        </w:rPr>
      </w:pPr>
      <w:r w:rsidRPr="0027594F">
        <w:rPr>
          <w:rFonts w:cs="Arial"/>
          <w:color w:val="000000"/>
          <w:szCs w:val="20"/>
          <w:lang w:val="sl-SI" w:eastAsia="sl-SI"/>
        </w:rPr>
        <w:t>Ga. Samec, MDDSZ, je udeležence seznanila, da bo MDDSZ osnutek Programa posredoval Evropski komisiji v neformalno presojo do začetka oktobra 2021, v javno razpravo v novembru 2021</w:t>
      </w:r>
      <w:r w:rsidR="00D57D17" w:rsidRPr="0027594F">
        <w:rPr>
          <w:rFonts w:cs="Arial"/>
          <w:color w:val="000000"/>
          <w:szCs w:val="20"/>
          <w:lang w:val="sl-SI" w:eastAsia="sl-SI"/>
        </w:rPr>
        <w:t xml:space="preserve">, decembra 2021 pa v formalno potrditev Vladi RS in nato Evropski komisiji. </w:t>
      </w:r>
    </w:p>
    <w:p w14:paraId="5698B4AF" w14:textId="77777777" w:rsidR="00D57D17" w:rsidRPr="0027594F" w:rsidRDefault="00D57D17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 w:eastAsia="sl-SI"/>
        </w:rPr>
      </w:pPr>
    </w:p>
    <w:p w14:paraId="5F102788" w14:textId="672C2AE4" w:rsidR="00EB7EB3" w:rsidRPr="0027594F" w:rsidRDefault="00D57D17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 w:eastAsia="sl-SI"/>
        </w:rPr>
      </w:pPr>
      <w:r w:rsidRPr="0027594F">
        <w:rPr>
          <w:rFonts w:cs="Arial"/>
          <w:color w:val="000000"/>
          <w:szCs w:val="20"/>
          <w:lang w:val="sl-SI" w:eastAsia="sl-SI"/>
        </w:rPr>
        <w:t>Cilj MDDSZ je, da Evropska komisija odobri Program v začetku naslednjega leta 2022, kar pomeni, da bi z izvajanjem razdeljevanja pomoči iz novega Programa lahko pričeli s 1.</w:t>
      </w:r>
      <w:r w:rsidR="00F43CB0" w:rsidRPr="0027594F">
        <w:rPr>
          <w:rFonts w:cs="Arial"/>
          <w:color w:val="000000"/>
          <w:szCs w:val="20"/>
          <w:lang w:val="sl-SI" w:eastAsia="sl-SI"/>
        </w:rPr>
        <w:t xml:space="preserve"> </w:t>
      </w:r>
      <w:r w:rsidRPr="0027594F">
        <w:rPr>
          <w:rFonts w:cs="Arial"/>
          <w:color w:val="000000"/>
          <w:szCs w:val="20"/>
          <w:lang w:val="sl-SI" w:eastAsia="sl-SI"/>
        </w:rPr>
        <w:t>1.</w:t>
      </w:r>
      <w:r w:rsidR="00F43CB0" w:rsidRPr="0027594F">
        <w:rPr>
          <w:rFonts w:cs="Arial"/>
          <w:color w:val="000000"/>
          <w:szCs w:val="20"/>
          <w:lang w:val="sl-SI" w:eastAsia="sl-SI"/>
        </w:rPr>
        <w:t xml:space="preserve"> </w:t>
      </w:r>
      <w:r w:rsidRPr="0027594F">
        <w:rPr>
          <w:rFonts w:cs="Arial"/>
          <w:color w:val="000000"/>
          <w:szCs w:val="20"/>
          <w:lang w:val="sl-SI" w:eastAsia="sl-SI"/>
        </w:rPr>
        <w:t xml:space="preserve">2023. Opozorila je, da je predpogoj za potrditev Programa odobren Sporazum o partnerstvu med Slovenijo in Komisijo, ki ga na nacionalni ravni usklajuje Služba Vlade RS za razvoj in evropsko kohezijsko politiko. </w:t>
      </w:r>
    </w:p>
    <w:p w14:paraId="3ED6129E" w14:textId="77777777" w:rsidR="00F009FC" w:rsidRPr="0027594F" w:rsidRDefault="00F009FC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 w:eastAsia="sl-SI"/>
        </w:rPr>
      </w:pPr>
    </w:p>
    <w:p w14:paraId="182C2C35" w14:textId="214C628A" w:rsidR="00C92C90" w:rsidRPr="0027594F" w:rsidRDefault="00C92C90" w:rsidP="00355920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 w:eastAsia="sl-SI"/>
        </w:rPr>
      </w:pPr>
      <w:r w:rsidRPr="0027594F">
        <w:rPr>
          <w:b/>
          <w:u w:val="single"/>
          <w:lang w:val="sl-SI"/>
        </w:rPr>
        <w:t>Razprav</w:t>
      </w:r>
      <w:r w:rsidR="007827C1" w:rsidRPr="0027594F">
        <w:rPr>
          <w:b/>
          <w:u w:val="single"/>
          <w:lang w:val="sl-SI"/>
        </w:rPr>
        <w:t>a – odziv ključnih deležnikov</w:t>
      </w:r>
    </w:p>
    <w:p w14:paraId="033FE732" w14:textId="6F4E6003" w:rsidR="00C92C90" w:rsidRPr="0027594F" w:rsidRDefault="00C92C90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2CC642E2" w14:textId="709AF33F" w:rsidR="00123CAF" w:rsidRPr="0027594F" w:rsidRDefault="00123CAF" w:rsidP="00FB06FA">
      <w:pPr>
        <w:pStyle w:val="Odstavekseznama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Cs w:val="20"/>
        </w:rPr>
      </w:pPr>
      <w:r w:rsidRPr="0027594F">
        <w:rPr>
          <w:rFonts w:cs="Arial"/>
          <w:b/>
          <w:bCs/>
          <w:i/>
          <w:iCs/>
          <w:color w:val="000000"/>
          <w:szCs w:val="20"/>
        </w:rPr>
        <w:t>Opredelitev glavnih ciljnih skupin</w:t>
      </w:r>
      <w:r w:rsidR="009B2605" w:rsidRPr="0027594F">
        <w:rPr>
          <w:rFonts w:cs="Arial"/>
          <w:b/>
          <w:bCs/>
          <w:i/>
          <w:iCs/>
          <w:color w:val="000000"/>
          <w:szCs w:val="20"/>
        </w:rPr>
        <w:t xml:space="preserve"> </w:t>
      </w:r>
    </w:p>
    <w:p w14:paraId="75A3603E" w14:textId="77777777" w:rsidR="00123CAF" w:rsidRPr="0027594F" w:rsidRDefault="00123CAF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7F3C1F50" w14:textId="52880370" w:rsidR="00FF20B2" w:rsidRPr="0027594F" w:rsidRDefault="00F009FC" w:rsidP="00123CAF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27594F">
        <w:rPr>
          <w:rFonts w:cs="Arial"/>
          <w:color w:val="000000"/>
          <w:szCs w:val="20"/>
          <w:lang w:val="sl-SI"/>
        </w:rPr>
        <w:t>G.</w:t>
      </w:r>
      <w:r w:rsidR="00C92C90" w:rsidRPr="0027594F">
        <w:rPr>
          <w:rFonts w:cs="Arial"/>
          <w:color w:val="000000"/>
          <w:szCs w:val="20"/>
          <w:lang w:val="sl-SI"/>
        </w:rPr>
        <w:t xml:space="preserve"> Tomažič </w:t>
      </w:r>
      <w:r w:rsidR="00123CAF" w:rsidRPr="0027594F">
        <w:rPr>
          <w:rFonts w:cs="Arial"/>
          <w:color w:val="000000"/>
          <w:szCs w:val="20"/>
          <w:lang w:val="sl-SI"/>
        </w:rPr>
        <w:t xml:space="preserve">in g. Pirnat </w:t>
      </w:r>
      <w:r w:rsidR="00C92C90" w:rsidRPr="0027594F">
        <w:rPr>
          <w:rFonts w:cs="Arial"/>
          <w:color w:val="000000"/>
          <w:szCs w:val="20"/>
          <w:lang w:val="sl-SI"/>
        </w:rPr>
        <w:t xml:space="preserve">iz Slovenske karitas </w:t>
      </w:r>
      <w:r w:rsidR="00123CAF" w:rsidRPr="0027594F">
        <w:rPr>
          <w:rFonts w:cs="Arial"/>
          <w:color w:val="000000"/>
          <w:szCs w:val="20"/>
          <w:lang w:val="sl-SI"/>
        </w:rPr>
        <w:t>sta</w:t>
      </w:r>
      <w:r w:rsidR="00C92C90" w:rsidRPr="0027594F">
        <w:rPr>
          <w:rFonts w:cs="Arial"/>
          <w:color w:val="000000"/>
          <w:szCs w:val="20"/>
          <w:lang w:val="sl-SI"/>
        </w:rPr>
        <w:t xml:space="preserve"> </w:t>
      </w:r>
      <w:r w:rsidR="00364D4E" w:rsidRPr="0027594F">
        <w:rPr>
          <w:rFonts w:cs="Arial"/>
          <w:color w:val="000000"/>
          <w:szCs w:val="20"/>
          <w:lang w:val="sl-SI"/>
        </w:rPr>
        <w:t>izpostavil</w:t>
      </w:r>
      <w:r w:rsidR="00123CAF" w:rsidRPr="0027594F">
        <w:rPr>
          <w:rFonts w:cs="Arial"/>
          <w:color w:val="000000"/>
          <w:szCs w:val="20"/>
          <w:lang w:val="sl-SI"/>
        </w:rPr>
        <w:t>a</w:t>
      </w:r>
      <w:r w:rsidR="00886ACF" w:rsidRPr="0027594F">
        <w:rPr>
          <w:rFonts w:cs="Arial"/>
          <w:color w:val="000000"/>
          <w:szCs w:val="20"/>
          <w:lang w:val="sl-SI"/>
        </w:rPr>
        <w:t xml:space="preserve">, </w:t>
      </w:r>
      <w:r w:rsidR="00364D4E" w:rsidRPr="0027594F">
        <w:rPr>
          <w:rFonts w:cs="Arial"/>
          <w:color w:val="000000"/>
          <w:szCs w:val="20"/>
          <w:lang w:val="sl-SI"/>
        </w:rPr>
        <w:t xml:space="preserve">da </w:t>
      </w:r>
      <w:r w:rsidRPr="0027594F">
        <w:rPr>
          <w:rFonts w:cs="Arial"/>
          <w:color w:val="000000"/>
          <w:szCs w:val="20"/>
          <w:lang w:val="sl-SI"/>
        </w:rPr>
        <w:t xml:space="preserve">ključne </w:t>
      </w:r>
      <w:r w:rsidR="00364D4E" w:rsidRPr="0027594F">
        <w:rPr>
          <w:rFonts w:cs="Arial"/>
          <w:color w:val="000000"/>
          <w:szCs w:val="20"/>
          <w:lang w:val="sl-SI"/>
        </w:rPr>
        <w:t>ciljne skupine</w:t>
      </w:r>
      <w:r w:rsidR="00FF20B2" w:rsidRPr="0027594F">
        <w:rPr>
          <w:rFonts w:cs="Arial"/>
          <w:color w:val="000000"/>
          <w:szCs w:val="20"/>
          <w:lang w:val="sl-SI"/>
        </w:rPr>
        <w:t xml:space="preserve">, </w:t>
      </w:r>
      <w:r w:rsidRPr="0027594F">
        <w:rPr>
          <w:rFonts w:cs="Arial"/>
          <w:color w:val="000000"/>
          <w:szCs w:val="20"/>
          <w:lang w:val="sl-SI"/>
        </w:rPr>
        <w:t xml:space="preserve">ki so opredeljene v Programu, ne zajemajo vseh </w:t>
      </w:r>
      <w:r w:rsidR="00364D4E" w:rsidRPr="0027594F">
        <w:rPr>
          <w:rFonts w:cs="Arial"/>
          <w:color w:val="000000"/>
          <w:szCs w:val="20"/>
          <w:lang w:val="sl-SI"/>
        </w:rPr>
        <w:t>ciljn</w:t>
      </w:r>
      <w:r w:rsidRPr="0027594F">
        <w:rPr>
          <w:rFonts w:cs="Arial"/>
          <w:color w:val="000000"/>
          <w:szCs w:val="20"/>
          <w:lang w:val="sl-SI"/>
        </w:rPr>
        <w:t>ih</w:t>
      </w:r>
      <w:r w:rsidR="00364D4E" w:rsidRPr="0027594F">
        <w:rPr>
          <w:rFonts w:cs="Arial"/>
          <w:color w:val="000000"/>
          <w:szCs w:val="20"/>
          <w:lang w:val="sl-SI"/>
        </w:rPr>
        <w:t xml:space="preserve"> skupin, ki pomoč potrebujejo. </w:t>
      </w:r>
      <w:r w:rsidRPr="0027594F">
        <w:rPr>
          <w:rFonts w:cs="Arial"/>
          <w:color w:val="000000"/>
          <w:szCs w:val="20"/>
          <w:lang w:val="sl-SI"/>
        </w:rPr>
        <w:t>Omenil</w:t>
      </w:r>
      <w:r w:rsidR="00123CAF" w:rsidRPr="0027594F">
        <w:rPr>
          <w:rFonts w:cs="Arial"/>
          <w:color w:val="000000"/>
          <w:szCs w:val="20"/>
          <w:lang w:val="sl-SI"/>
        </w:rPr>
        <w:t xml:space="preserve">a sta, da ne vključujejo </w:t>
      </w:r>
      <w:r w:rsidRPr="0027594F">
        <w:rPr>
          <w:rFonts w:cs="Arial"/>
          <w:color w:val="000000"/>
          <w:szCs w:val="20"/>
          <w:lang w:val="sl-SI"/>
        </w:rPr>
        <w:t xml:space="preserve">oseb, ki so </w:t>
      </w:r>
      <w:r w:rsidR="009B2605" w:rsidRPr="0027594F">
        <w:rPr>
          <w:rFonts w:cs="Arial"/>
          <w:color w:val="000000"/>
          <w:szCs w:val="20"/>
          <w:lang w:val="sl-SI"/>
        </w:rPr>
        <w:t xml:space="preserve">npr. </w:t>
      </w:r>
      <w:r w:rsidRPr="0027594F">
        <w:rPr>
          <w:rFonts w:cs="Arial"/>
          <w:color w:val="000000"/>
          <w:szCs w:val="20"/>
          <w:lang w:val="sl-SI"/>
        </w:rPr>
        <w:t xml:space="preserve">v postopku pridobivanja </w:t>
      </w:r>
      <w:r w:rsidR="00D57D17" w:rsidRPr="0027594F">
        <w:rPr>
          <w:rFonts w:cs="Arial"/>
          <w:color w:val="000000"/>
          <w:szCs w:val="20"/>
          <w:lang w:val="sl-SI"/>
        </w:rPr>
        <w:t xml:space="preserve">pravic iz javnih sredstev, </w:t>
      </w:r>
      <w:r w:rsidRPr="0027594F">
        <w:rPr>
          <w:rFonts w:cs="Arial"/>
          <w:color w:val="000000"/>
          <w:szCs w:val="20"/>
          <w:lang w:val="sl-SI"/>
        </w:rPr>
        <w:t xml:space="preserve">ki se znajdejo </w:t>
      </w:r>
      <w:r w:rsidR="00364D4E" w:rsidRPr="0027594F">
        <w:rPr>
          <w:rFonts w:cs="Arial"/>
          <w:color w:val="000000"/>
          <w:szCs w:val="20"/>
          <w:lang w:val="sl-SI"/>
        </w:rPr>
        <w:t xml:space="preserve">v posebnih okoliščinah (zadolženost, bolezen, </w:t>
      </w:r>
      <w:r w:rsidRPr="0027594F">
        <w:rPr>
          <w:rFonts w:cs="Arial"/>
          <w:color w:val="000000"/>
          <w:szCs w:val="20"/>
          <w:lang w:val="sl-SI"/>
        </w:rPr>
        <w:t>idr.</w:t>
      </w:r>
      <w:r w:rsidR="00364D4E" w:rsidRPr="0027594F">
        <w:rPr>
          <w:rFonts w:cs="Arial"/>
          <w:color w:val="000000"/>
          <w:szCs w:val="20"/>
          <w:lang w:val="sl-SI"/>
        </w:rPr>
        <w:t>), ki si pomoči ne želijo, a jo nujno potrebujejo</w:t>
      </w:r>
      <w:r w:rsidRPr="0027594F">
        <w:rPr>
          <w:rFonts w:cs="Arial"/>
          <w:color w:val="000000"/>
          <w:szCs w:val="20"/>
          <w:lang w:val="sl-SI"/>
        </w:rPr>
        <w:t xml:space="preserve">, ki pomoč potrebujejo, vendar nimajo </w:t>
      </w:r>
      <w:r w:rsidR="00687334" w:rsidRPr="0027594F">
        <w:rPr>
          <w:rFonts w:cs="Arial"/>
          <w:color w:val="000000"/>
          <w:szCs w:val="20"/>
          <w:lang w:val="sl-SI"/>
        </w:rPr>
        <w:t>ustreznih dokazil</w:t>
      </w:r>
      <w:r w:rsidR="00123CAF" w:rsidRPr="0027594F">
        <w:rPr>
          <w:rFonts w:cs="Arial"/>
          <w:color w:val="000000"/>
          <w:szCs w:val="20"/>
          <w:lang w:val="sl-SI"/>
        </w:rPr>
        <w:t>, ki prejemajo invalidsko pokojnino ali invalidsko nadomestilo, brezdomce, Rome, delavce migrante in tujce, ki se z družino naselijo v Republiki Sloveniji, in družine, kjer sta oba starša zaposlena, vendar imata nizke dohodke</w:t>
      </w:r>
      <w:r w:rsidR="009B2605" w:rsidRPr="0027594F">
        <w:rPr>
          <w:rFonts w:cs="Arial"/>
          <w:color w:val="000000"/>
          <w:szCs w:val="20"/>
          <w:lang w:val="sl-SI"/>
        </w:rPr>
        <w:t xml:space="preserve">. </w:t>
      </w:r>
    </w:p>
    <w:p w14:paraId="10777D8F" w14:textId="77777777" w:rsidR="00FF20B2" w:rsidRPr="0027594F" w:rsidRDefault="00FF20B2" w:rsidP="00123CAF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4E116381" w14:textId="75BA346A" w:rsidR="00123CAF" w:rsidRPr="0027594F" w:rsidRDefault="00123CAF" w:rsidP="00123CAF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27594F">
        <w:rPr>
          <w:rFonts w:cs="Arial"/>
          <w:color w:val="000000"/>
          <w:szCs w:val="20"/>
          <w:lang w:val="sl-SI"/>
        </w:rPr>
        <w:t>G. Kern iz Sloven</w:t>
      </w:r>
      <w:r w:rsidR="009B2605" w:rsidRPr="0027594F">
        <w:rPr>
          <w:rFonts w:cs="Arial"/>
          <w:color w:val="000000"/>
          <w:szCs w:val="20"/>
          <w:lang w:val="sl-SI"/>
        </w:rPr>
        <w:t>s</w:t>
      </w:r>
      <w:r w:rsidRPr="0027594F">
        <w:rPr>
          <w:rFonts w:cs="Arial"/>
          <w:color w:val="000000"/>
          <w:szCs w:val="20"/>
          <w:lang w:val="sl-SI"/>
        </w:rPr>
        <w:t xml:space="preserve">ke karitas je </w:t>
      </w:r>
      <w:r w:rsidR="009B2605" w:rsidRPr="0027594F">
        <w:rPr>
          <w:rFonts w:cs="Arial"/>
          <w:color w:val="000000"/>
          <w:szCs w:val="20"/>
          <w:lang w:val="sl-SI"/>
        </w:rPr>
        <w:t xml:space="preserve">opozoril </w:t>
      </w:r>
      <w:r w:rsidR="00FF20B2" w:rsidRPr="0027594F">
        <w:rPr>
          <w:rFonts w:cs="Arial"/>
          <w:color w:val="000000"/>
          <w:szCs w:val="20"/>
          <w:lang w:val="sl-SI"/>
        </w:rPr>
        <w:t xml:space="preserve">tudi </w:t>
      </w:r>
      <w:r w:rsidR="009B2605" w:rsidRPr="0027594F">
        <w:rPr>
          <w:rFonts w:cs="Arial"/>
          <w:color w:val="000000"/>
          <w:szCs w:val="20"/>
          <w:lang w:val="sl-SI"/>
        </w:rPr>
        <w:t xml:space="preserve">na </w:t>
      </w:r>
      <w:r w:rsidRPr="0027594F">
        <w:rPr>
          <w:rFonts w:cs="Arial"/>
          <w:color w:val="000000"/>
          <w:szCs w:val="20"/>
          <w:lang w:val="sl-SI"/>
        </w:rPr>
        <w:t xml:space="preserve">veliko administrativno breme, ki ga imajo partnerske organizacije </w:t>
      </w:r>
      <w:r w:rsidR="009B2605" w:rsidRPr="0027594F">
        <w:rPr>
          <w:rFonts w:cs="Arial"/>
          <w:color w:val="000000"/>
          <w:szCs w:val="20"/>
          <w:lang w:val="sl-SI"/>
        </w:rPr>
        <w:t xml:space="preserve">pri spremljanju končnih prejemnikov </w:t>
      </w:r>
      <w:r w:rsidRPr="0027594F">
        <w:rPr>
          <w:rFonts w:cs="Arial"/>
          <w:color w:val="000000"/>
          <w:szCs w:val="20"/>
          <w:lang w:val="sl-SI"/>
        </w:rPr>
        <w:t>in je predlagal poenostavitev postopkov</w:t>
      </w:r>
      <w:r w:rsidR="007827C1" w:rsidRPr="0027594F">
        <w:rPr>
          <w:rFonts w:cs="Arial"/>
          <w:color w:val="000000"/>
          <w:szCs w:val="20"/>
          <w:lang w:val="sl-SI"/>
        </w:rPr>
        <w:t xml:space="preserve"> spremljanja in poročanja</w:t>
      </w:r>
      <w:r w:rsidRPr="0027594F">
        <w:rPr>
          <w:rFonts w:cs="Arial"/>
          <w:color w:val="000000"/>
          <w:szCs w:val="20"/>
          <w:lang w:val="sl-SI"/>
        </w:rPr>
        <w:t xml:space="preserve">. </w:t>
      </w:r>
      <w:r w:rsidR="007827C1" w:rsidRPr="0027594F">
        <w:rPr>
          <w:rFonts w:cs="Arial"/>
          <w:color w:val="000000"/>
          <w:szCs w:val="20"/>
          <w:lang w:val="sl-SI"/>
        </w:rPr>
        <w:t>Predlagal je tudi</w:t>
      </w:r>
      <w:r w:rsidR="009B2605" w:rsidRPr="0027594F">
        <w:rPr>
          <w:rFonts w:cs="Arial"/>
          <w:color w:val="000000"/>
          <w:szCs w:val="20"/>
          <w:lang w:val="sl-SI"/>
        </w:rPr>
        <w:t xml:space="preserve">, da se partnerskim organizacijam dodeli </w:t>
      </w:r>
      <w:r w:rsidRPr="0027594F">
        <w:rPr>
          <w:rFonts w:cs="Arial"/>
          <w:color w:val="000000"/>
          <w:szCs w:val="20"/>
          <w:lang w:val="sl-SI"/>
        </w:rPr>
        <w:t>diskrecijsk</w:t>
      </w:r>
      <w:r w:rsidR="007827C1" w:rsidRPr="0027594F">
        <w:rPr>
          <w:rFonts w:cs="Arial"/>
          <w:color w:val="000000"/>
          <w:szCs w:val="20"/>
          <w:lang w:val="sl-SI"/>
        </w:rPr>
        <w:t>a</w:t>
      </w:r>
      <w:r w:rsidRPr="0027594F">
        <w:rPr>
          <w:rFonts w:cs="Arial"/>
          <w:color w:val="000000"/>
          <w:szCs w:val="20"/>
          <w:lang w:val="sl-SI"/>
        </w:rPr>
        <w:t xml:space="preserve"> pravic</w:t>
      </w:r>
      <w:r w:rsidR="007827C1" w:rsidRPr="0027594F">
        <w:rPr>
          <w:rFonts w:cs="Arial"/>
          <w:color w:val="000000"/>
          <w:szCs w:val="20"/>
          <w:lang w:val="sl-SI"/>
        </w:rPr>
        <w:t>a</w:t>
      </w:r>
      <w:r w:rsidR="009B2605" w:rsidRPr="0027594F">
        <w:rPr>
          <w:rFonts w:cs="Arial"/>
          <w:color w:val="000000"/>
          <w:szCs w:val="20"/>
          <w:lang w:val="sl-SI"/>
        </w:rPr>
        <w:t xml:space="preserve">, </w:t>
      </w:r>
      <w:r w:rsidRPr="0027594F">
        <w:rPr>
          <w:rFonts w:cs="Arial"/>
          <w:color w:val="000000"/>
          <w:szCs w:val="20"/>
          <w:lang w:val="sl-SI"/>
        </w:rPr>
        <w:t xml:space="preserve"> da same presodijo, komu bodo namenil</w:t>
      </w:r>
      <w:r w:rsidR="009B2605" w:rsidRPr="0027594F">
        <w:rPr>
          <w:rFonts w:cs="Arial"/>
          <w:color w:val="000000"/>
          <w:szCs w:val="20"/>
          <w:lang w:val="sl-SI"/>
        </w:rPr>
        <w:t>e</w:t>
      </w:r>
      <w:r w:rsidRPr="0027594F">
        <w:rPr>
          <w:rFonts w:cs="Arial"/>
          <w:color w:val="000000"/>
          <w:szCs w:val="20"/>
          <w:lang w:val="sl-SI"/>
        </w:rPr>
        <w:t xml:space="preserve"> pomoč.</w:t>
      </w:r>
      <w:r w:rsidR="009B2605" w:rsidRPr="0027594F">
        <w:rPr>
          <w:rFonts w:cs="Arial"/>
          <w:color w:val="000000"/>
          <w:szCs w:val="20"/>
          <w:lang w:val="sl-SI"/>
        </w:rPr>
        <w:t xml:space="preserve"> </w:t>
      </w:r>
    </w:p>
    <w:p w14:paraId="60752D3A" w14:textId="46F8B687" w:rsidR="00123CAF" w:rsidRPr="0027594F" w:rsidRDefault="00123CAF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4FF19295" w14:textId="776C7269" w:rsidR="009B2605" w:rsidRPr="0027594F" w:rsidRDefault="00123CAF" w:rsidP="00123CAF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27594F">
        <w:rPr>
          <w:rFonts w:cs="Arial"/>
          <w:color w:val="000000"/>
          <w:szCs w:val="20"/>
          <w:lang w:val="sl-SI"/>
        </w:rPr>
        <w:t>Ga. Lamovšek iz Rdečega križa Slovenije se je strinjala z mnenjem Slovenske karitas in  izpostavila, da je pri oblikovanju ciljnih skupin potrebno posebno pozornost nameniti revnim zaposlenim ter osebnim okoliščinam posameznikov (krediti, visoki življenjski stroški), delavcem migrantom</w:t>
      </w:r>
      <w:r w:rsidR="007827C1" w:rsidRPr="0027594F">
        <w:rPr>
          <w:rFonts w:cs="Arial"/>
          <w:color w:val="000000"/>
          <w:szCs w:val="20"/>
          <w:lang w:val="sl-SI"/>
        </w:rPr>
        <w:t>, ter</w:t>
      </w:r>
      <w:r w:rsidRPr="0027594F">
        <w:rPr>
          <w:rFonts w:cs="Arial"/>
          <w:color w:val="000000"/>
          <w:szCs w:val="20"/>
          <w:lang w:val="sl-SI"/>
        </w:rPr>
        <w:t xml:space="preserve"> partnerskim organizacijam dopustiti diskrecijsko pravico, da same odločijo, ali posameznik potrebuje pomoč.</w:t>
      </w:r>
      <w:r w:rsidR="009B2605" w:rsidRPr="0027594F">
        <w:rPr>
          <w:rFonts w:cs="Arial"/>
          <w:color w:val="000000"/>
          <w:szCs w:val="20"/>
          <w:lang w:val="sl-SI"/>
        </w:rPr>
        <w:t xml:space="preserve"> Opozorila je še na ciljno skupino prejemnikov </w:t>
      </w:r>
      <w:r w:rsidR="007827C1" w:rsidRPr="0027594F">
        <w:rPr>
          <w:rFonts w:cs="Arial"/>
          <w:color w:val="000000"/>
          <w:szCs w:val="20"/>
          <w:lang w:val="sl-SI"/>
        </w:rPr>
        <w:t xml:space="preserve">socialne pomoči, </w:t>
      </w:r>
      <w:r w:rsidR="009B2605" w:rsidRPr="0027594F">
        <w:rPr>
          <w:rFonts w:cs="Arial"/>
          <w:color w:val="000000"/>
          <w:szCs w:val="20"/>
          <w:lang w:val="sl-SI"/>
        </w:rPr>
        <w:t xml:space="preserve">ki so mnenja, da jim </w:t>
      </w:r>
      <w:r w:rsidR="007827C1" w:rsidRPr="0027594F">
        <w:rPr>
          <w:rFonts w:cs="Arial"/>
          <w:color w:val="000000"/>
          <w:szCs w:val="20"/>
          <w:lang w:val="sl-SI"/>
        </w:rPr>
        <w:t xml:space="preserve">pomoč </w:t>
      </w:r>
      <w:r w:rsidR="009B2605" w:rsidRPr="0027594F">
        <w:rPr>
          <w:rFonts w:cs="Arial"/>
          <w:color w:val="000000"/>
          <w:szCs w:val="20"/>
          <w:lang w:val="sl-SI"/>
        </w:rPr>
        <w:t>pripada</w:t>
      </w:r>
      <w:r w:rsidR="007827C1" w:rsidRPr="0027594F">
        <w:rPr>
          <w:rFonts w:cs="Arial"/>
          <w:color w:val="000000"/>
          <w:szCs w:val="20"/>
          <w:lang w:val="sl-SI"/>
        </w:rPr>
        <w:t>, kar je potrebno ustrezno upoštevati pri opredelitvi ciljnih skupin</w:t>
      </w:r>
      <w:r w:rsidR="009B2605" w:rsidRPr="0027594F">
        <w:rPr>
          <w:rFonts w:cs="Arial"/>
          <w:color w:val="000000"/>
          <w:szCs w:val="20"/>
          <w:lang w:val="sl-SI"/>
        </w:rPr>
        <w:t>.</w:t>
      </w:r>
    </w:p>
    <w:p w14:paraId="3320044B" w14:textId="60E55F2C" w:rsidR="00177F03" w:rsidRPr="0027594F" w:rsidRDefault="00177F03" w:rsidP="00123CAF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7500914A" w14:textId="76FB8DA6" w:rsidR="00FF20B2" w:rsidRPr="0027594F" w:rsidRDefault="00FF20B2" w:rsidP="00123CAF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27594F">
        <w:rPr>
          <w:rFonts w:cs="Arial"/>
          <w:color w:val="000000"/>
          <w:szCs w:val="20"/>
          <w:lang w:val="sl-SI"/>
        </w:rPr>
        <w:t xml:space="preserve">Ga. Samec in ga. Vehovar, </w:t>
      </w:r>
      <w:r w:rsidR="00177F03" w:rsidRPr="0027594F">
        <w:rPr>
          <w:rFonts w:cs="Arial"/>
          <w:color w:val="000000"/>
          <w:szCs w:val="20"/>
          <w:lang w:val="sl-SI"/>
        </w:rPr>
        <w:t>MDDSZ</w:t>
      </w:r>
      <w:r w:rsidRPr="0027594F">
        <w:rPr>
          <w:rFonts w:cs="Arial"/>
          <w:color w:val="000000"/>
          <w:szCs w:val="20"/>
          <w:lang w:val="sl-SI"/>
        </w:rPr>
        <w:t>,</w:t>
      </w:r>
      <w:r w:rsidR="00177F03" w:rsidRPr="0027594F">
        <w:rPr>
          <w:rFonts w:cs="Arial"/>
          <w:color w:val="000000"/>
          <w:szCs w:val="20"/>
          <w:lang w:val="sl-SI"/>
        </w:rPr>
        <w:t xml:space="preserve"> s</w:t>
      </w:r>
      <w:r w:rsidRPr="0027594F">
        <w:rPr>
          <w:rFonts w:cs="Arial"/>
          <w:color w:val="000000"/>
          <w:szCs w:val="20"/>
          <w:lang w:val="sl-SI"/>
        </w:rPr>
        <w:t xml:space="preserve">ta se </w:t>
      </w:r>
      <w:r w:rsidR="00177F03" w:rsidRPr="0027594F">
        <w:rPr>
          <w:rFonts w:cs="Arial"/>
          <w:color w:val="000000"/>
          <w:szCs w:val="20"/>
          <w:lang w:val="sl-SI"/>
        </w:rPr>
        <w:t>s predlogi strinjal</w:t>
      </w:r>
      <w:r w:rsidRPr="0027594F">
        <w:rPr>
          <w:rFonts w:cs="Arial"/>
          <w:color w:val="000000"/>
          <w:szCs w:val="20"/>
          <w:lang w:val="sl-SI"/>
        </w:rPr>
        <w:t>i, izpostavili sta, da bo potrebno določiti enotne kriterije za dodelitev pomoči in dokazovanje upravičenosti oseb do pomoči.</w:t>
      </w:r>
    </w:p>
    <w:p w14:paraId="5A8109E0" w14:textId="0E6C8A41" w:rsidR="00177F03" w:rsidRPr="0027594F" w:rsidRDefault="00FF20B2" w:rsidP="00123CAF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27594F">
        <w:rPr>
          <w:rFonts w:cs="Arial"/>
          <w:color w:val="000000"/>
          <w:szCs w:val="20"/>
          <w:lang w:val="sl-SI"/>
        </w:rPr>
        <w:t xml:space="preserve"> </w:t>
      </w:r>
      <w:r w:rsidR="00177F03" w:rsidRPr="0027594F">
        <w:rPr>
          <w:rFonts w:cs="Arial"/>
          <w:color w:val="000000"/>
          <w:szCs w:val="20"/>
          <w:lang w:val="sl-SI"/>
        </w:rPr>
        <w:t xml:space="preserve"> </w:t>
      </w:r>
    </w:p>
    <w:p w14:paraId="76702B09" w14:textId="4752B0E4" w:rsidR="00123CAF" w:rsidRPr="0027594F" w:rsidRDefault="00123CAF" w:rsidP="00FB06FA">
      <w:pPr>
        <w:pStyle w:val="Odstavekseznama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Cs w:val="20"/>
        </w:rPr>
      </w:pPr>
      <w:r w:rsidRPr="0027594F">
        <w:rPr>
          <w:rFonts w:cs="Arial"/>
          <w:b/>
          <w:bCs/>
          <w:i/>
          <w:iCs/>
          <w:color w:val="000000"/>
          <w:szCs w:val="20"/>
        </w:rPr>
        <w:t>Osnovna materialna pomoč</w:t>
      </w:r>
    </w:p>
    <w:p w14:paraId="18CA96E7" w14:textId="757F4049" w:rsidR="00123CAF" w:rsidRPr="0027594F" w:rsidRDefault="00123CAF" w:rsidP="00123CAF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27594F">
        <w:rPr>
          <w:rFonts w:cs="Arial"/>
          <w:color w:val="000000"/>
          <w:szCs w:val="20"/>
          <w:lang w:val="sl-SI"/>
        </w:rPr>
        <w:t>G. Tomažič i</w:t>
      </w:r>
      <w:r w:rsidR="007827C1" w:rsidRPr="0027594F">
        <w:rPr>
          <w:rFonts w:cs="Arial"/>
          <w:color w:val="000000"/>
          <w:szCs w:val="20"/>
          <w:lang w:val="sl-SI"/>
        </w:rPr>
        <w:t>z</w:t>
      </w:r>
      <w:r w:rsidRPr="0027594F">
        <w:rPr>
          <w:rFonts w:cs="Arial"/>
          <w:color w:val="000000"/>
          <w:szCs w:val="20"/>
          <w:lang w:val="sl-SI"/>
        </w:rPr>
        <w:t xml:space="preserve"> Slovenske karitas je predlagal, da se pomoč v obliki osnovne materialne pomoči lahko dodeli istim ciljnim skupinam kot </w:t>
      </w:r>
      <w:r w:rsidR="007827C1" w:rsidRPr="0027594F">
        <w:rPr>
          <w:rFonts w:cs="Arial"/>
          <w:color w:val="000000"/>
          <w:szCs w:val="20"/>
          <w:lang w:val="sl-SI"/>
        </w:rPr>
        <w:t xml:space="preserve">pomoč v hrani, </w:t>
      </w:r>
      <w:r w:rsidRPr="0027594F">
        <w:rPr>
          <w:rFonts w:cs="Arial"/>
          <w:color w:val="000000"/>
          <w:szCs w:val="20"/>
          <w:lang w:val="sl-SI"/>
        </w:rPr>
        <w:t xml:space="preserve">ob tem, da </w:t>
      </w:r>
      <w:r w:rsidR="007827C1" w:rsidRPr="0027594F">
        <w:rPr>
          <w:rFonts w:cs="Arial"/>
          <w:color w:val="000000"/>
          <w:szCs w:val="20"/>
          <w:lang w:val="sl-SI"/>
        </w:rPr>
        <w:t xml:space="preserve">partnerska organizacija sama </w:t>
      </w:r>
      <w:r w:rsidR="007827C1" w:rsidRPr="0027594F">
        <w:rPr>
          <w:rFonts w:cs="Arial"/>
          <w:color w:val="000000"/>
          <w:szCs w:val="20"/>
          <w:lang w:val="sl-SI"/>
        </w:rPr>
        <w:lastRenderedPageBreak/>
        <w:t xml:space="preserve">presodi, ali končni prejemnik, </w:t>
      </w:r>
      <w:r w:rsidRPr="0027594F">
        <w:rPr>
          <w:rFonts w:cs="Arial"/>
          <w:color w:val="000000"/>
          <w:szCs w:val="20"/>
          <w:lang w:val="sl-SI"/>
        </w:rPr>
        <w:t>poleg hrane, potrebuje tudi osnovno materialno pomoč</w:t>
      </w:r>
      <w:r w:rsidR="007827C1" w:rsidRPr="0027594F">
        <w:rPr>
          <w:rFonts w:cs="Arial"/>
          <w:color w:val="000000"/>
          <w:szCs w:val="20"/>
          <w:lang w:val="sl-SI"/>
        </w:rPr>
        <w:t xml:space="preserve">, ter razmislek o </w:t>
      </w:r>
      <w:r w:rsidR="008908E8" w:rsidRPr="0027594F">
        <w:rPr>
          <w:rFonts w:cs="Arial"/>
          <w:color w:val="000000"/>
          <w:szCs w:val="20"/>
          <w:lang w:val="sl-SI"/>
        </w:rPr>
        <w:t xml:space="preserve">znižanju obsega sredstev za osnovo materialno pomoč na največ 10%. </w:t>
      </w:r>
      <w:r w:rsidR="007827C1" w:rsidRPr="0027594F">
        <w:rPr>
          <w:rFonts w:cs="Arial"/>
          <w:color w:val="000000"/>
          <w:szCs w:val="20"/>
          <w:lang w:val="sl-SI"/>
        </w:rPr>
        <w:t>Predlagal je tudi, da se v naslednjem obdobju več pozornosti nameni nakupu bolj kakovostne in zdrave hrane.</w:t>
      </w:r>
    </w:p>
    <w:p w14:paraId="56CB3E5D" w14:textId="03FB0612" w:rsidR="007827C1" w:rsidRPr="0027594F" w:rsidRDefault="007827C1" w:rsidP="00123CAF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50249D4E" w14:textId="1088352E" w:rsidR="007827C1" w:rsidRPr="0027594F" w:rsidRDefault="00177F03" w:rsidP="00123CAF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27594F">
        <w:rPr>
          <w:rFonts w:cs="Arial"/>
          <w:color w:val="000000"/>
          <w:szCs w:val="20"/>
          <w:lang w:val="sl-SI"/>
        </w:rPr>
        <w:t>MDDSZ se je s predlogi strinjal in jih bo ustrezno upošteval pri pripravi Programa.</w:t>
      </w:r>
    </w:p>
    <w:p w14:paraId="2F0BEC9E" w14:textId="77777777" w:rsidR="00123CAF" w:rsidRPr="0027594F" w:rsidRDefault="00123CAF" w:rsidP="00123CAF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617847F3" w14:textId="61B030F5" w:rsidR="00123CAF" w:rsidRPr="0027594F" w:rsidRDefault="00D643C4" w:rsidP="00FB06FA">
      <w:pPr>
        <w:pStyle w:val="Odstavekseznama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Cs w:val="20"/>
        </w:rPr>
      </w:pPr>
      <w:r w:rsidRPr="0027594F">
        <w:rPr>
          <w:rFonts w:cs="Arial"/>
          <w:b/>
          <w:bCs/>
          <w:i/>
          <w:iCs/>
          <w:color w:val="000000"/>
          <w:szCs w:val="20"/>
        </w:rPr>
        <w:t xml:space="preserve">Spremljanje </w:t>
      </w:r>
      <w:r w:rsidR="00123CAF" w:rsidRPr="0027594F">
        <w:rPr>
          <w:rFonts w:cs="Arial"/>
          <w:b/>
          <w:bCs/>
          <w:i/>
          <w:iCs/>
          <w:color w:val="000000"/>
          <w:szCs w:val="20"/>
        </w:rPr>
        <w:t>končnih prejemnikov</w:t>
      </w:r>
      <w:r w:rsidRPr="0027594F">
        <w:rPr>
          <w:rFonts w:cs="Arial"/>
          <w:b/>
          <w:bCs/>
          <w:i/>
          <w:iCs/>
          <w:color w:val="000000"/>
          <w:szCs w:val="20"/>
        </w:rPr>
        <w:t xml:space="preserve"> – vzpostavitev evidence </w:t>
      </w:r>
    </w:p>
    <w:p w14:paraId="5E6D32B5" w14:textId="77777777" w:rsidR="00123CAF" w:rsidRPr="0027594F" w:rsidRDefault="00123CAF" w:rsidP="00123CAF">
      <w:pPr>
        <w:autoSpaceDE w:val="0"/>
        <w:autoSpaceDN w:val="0"/>
        <w:adjustRightInd w:val="0"/>
        <w:rPr>
          <w:lang w:val="sl-SI"/>
        </w:rPr>
      </w:pPr>
    </w:p>
    <w:p w14:paraId="1E3F2625" w14:textId="0345265A" w:rsidR="00123CAF" w:rsidRPr="0027594F" w:rsidRDefault="00D643C4" w:rsidP="00123CAF">
      <w:pPr>
        <w:autoSpaceDE w:val="0"/>
        <w:autoSpaceDN w:val="0"/>
        <w:adjustRightInd w:val="0"/>
        <w:rPr>
          <w:lang w:val="sl-SI"/>
        </w:rPr>
      </w:pPr>
      <w:r w:rsidRPr="0027594F">
        <w:rPr>
          <w:lang w:val="sl-SI"/>
        </w:rPr>
        <w:t xml:space="preserve">Ga. </w:t>
      </w:r>
      <w:r w:rsidR="00123CAF" w:rsidRPr="0027594F">
        <w:rPr>
          <w:lang w:val="sl-SI"/>
        </w:rPr>
        <w:t>Lamovšek</w:t>
      </w:r>
      <w:r w:rsidRPr="0027594F">
        <w:rPr>
          <w:lang w:val="sl-SI"/>
        </w:rPr>
        <w:t xml:space="preserve">, Rdeči križ Slovenije, je povedala, da bi uvedba nove baze </w:t>
      </w:r>
      <w:r w:rsidR="00123CAF" w:rsidRPr="0027594F">
        <w:rPr>
          <w:lang w:val="sl-SI"/>
        </w:rPr>
        <w:t xml:space="preserve">končnih prejemnikov </w:t>
      </w:r>
      <w:r w:rsidRPr="0027594F">
        <w:rPr>
          <w:lang w:val="sl-SI"/>
        </w:rPr>
        <w:t xml:space="preserve">za njih </w:t>
      </w:r>
      <w:r w:rsidR="00123CAF" w:rsidRPr="0027594F">
        <w:rPr>
          <w:lang w:val="sl-SI"/>
        </w:rPr>
        <w:t>pomenila dodatno administrativno breme</w:t>
      </w:r>
      <w:r w:rsidRPr="0027594F">
        <w:rPr>
          <w:lang w:val="sl-SI"/>
        </w:rPr>
        <w:t xml:space="preserve">, saj že imajo svoj </w:t>
      </w:r>
      <w:r w:rsidR="00123CAF" w:rsidRPr="0027594F">
        <w:rPr>
          <w:lang w:val="sl-SI"/>
        </w:rPr>
        <w:t xml:space="preserve">program e-sociala, ki ga uporabljajo </w:t>
      </w:r>
      <w:r w:rsidRPr="0027594F">
        <w:rPr>
          <w:lang w:val="sl-SI"/>
        </w:rPr>
        <w:t>za</w:t>
      </w:r>
      <w:r w:rsidR="00123CAF" w:rsidRPr="0027594F">
        <w:rPr>
          <w:lang w:val="sl-SI"/>
        </w:rPr>
        <w:t xml:space="preserve"> vodenj</w:t>
      </w:r>
      <w:r w:rsidRPr="0027594F">
        <w:rPr>
          <w:lang w:val="sl-SI"/>
        </w:rPr>
        <w:t>e</w:t>
      </w:r>
      <w:r w:rsidR="00123CAF" w:rsidRPr="0027594F">
        <w:rPr>
          <w:lang w:val="sl-SI"/>
        </w:rPr>
        <w:t xml:space="preserve"> evidenc</w:t>
      </w:r>
      <w:r w:rsidRPr="0027594F">
        <w:rPr>
          <w:lang w:val="sl-SI"/>
        </w:rPr>
        <w:t xml:space="preserve"> končnih prejemnikov</w:t>
      </w:r>
      <w:r w:rsidR="00123CAF" w:rsidRPr="0027594F">
        <w:rPr>
          <w:lang w:val="sl-SI"/>
        </w:rPr>
        <w:t xml:space="preserve"> </w:t>
      </w:r>
      <w:r w:rsidRPr="0027594F">
        <w:rPr>
          <w:lang w:val="sl-SI"/>
        </w:rPr>
        <w:t xml:space="preserve">v okviru </w:t>
      </w:r>
      <w:r w:rsidR="00123CAF" w:rsidRPr="0027594F">
        <w:rPr>
          <w:lang w:val="sl-SI"/>
        </w:rPr>
        <w:t>Operativn</w:t>
      </w:r>
      <w:r w:rsidRPr="0027594F">
        <w:rPr>
          <w:lang w:val="sl-SI"/>
        </w:rPr>
        <w:t>ega</w:t>
      </w:r>
      <w:r w:rsidR="00123CAF" w:rsidRPr="0027594F">
        <w:rPr>
          <w:lang w:val="sl-SI"/>
        </w:rPr>
        <w:t xml:space="preserve"> program</w:t>
      </w:r>
      <w:r w:rsidRPr="0027594F">
        <w:rPr>
          <w:lang w:val="sl-SI"/>
        </w:rPr>
        <w:t>a</w:t>
      </w:r>
      <w:r w:rsidR="00123CAF" w:rsidRPr="0027594F">
        <w:rPr>
          <w:lang w:val="sl-SI"/>
        </w:rPr>
        <w:t xml:space="preserve"> za materialno pomoč najbolj ogroženim 2014-2020</w:t>
      </w:r>
      <w:r w:rsidR="0063053D" w:rsidRPr="0027594F">
        <w:rPr>
          <w:lang w:val="sl-SI"/>
        </w:rPr>
        <w:t xml:space="preserve"> (OP MPO)</w:t>
      </w:r>
      <w:r w:rsidR="00123CAF" w:rsidRPr="0027594F">
        <w:rPr>
          <w:lang w:val="sl-SI"/>
        </w:rPr>
        <w:t xml:space="preserve">. </w:t>
      </w:r>
    </w:p>
    <w:p w14:paraId="77A70B7E" w14:textId="77777777" w:rsidR="00123CAF" w:rsidRPr="0027594F" w:rsidRDefault="00123CAF" w:rsidP="00123CAF">
      <w:pPr>
        <w:autoSpaceDE w:val="0"/>
        <w:autoSpaceDN w:val="0"/>
        <w:adjustRightInd w:val="0"/>
        <w:rPr>
          <w:lang w:val="sl-SI"/>
        </w:rPr>
      </w:pPr>
    </w:p>
    <w:p w14:paraId="5E70C780" w14:textId="0820EEC6" w:rsidR="00123CAF" w:rsidRPr="0027594F" w:rsidRDefault="00FF20B2" w:rsidP="00123CAF">
      <w:pPr>
        <w:autoSpaceDE w:val="0"/>
        <w:autoSpaceDN w:val="0"/>
        <w:adjustRightInd w:val="0"/>
        <w:rPr>
          <w:lang w:val="sl-SI"/>
        </w:rPr>
      </w:pPr>
      <w:r w:rsidRPr="0027594F">
        <w:rPr>
          <w:lang w:val="sl-SI"/>
        </w:rPr>
        <w:t>G.</w:t>
      </w:r>
      <w:r w:rsidR="00123CAF" w:rsidRPr="0027594F">
        <w:rPr>
          <w:lang w:val="sl-SI"/>
        </w:rPr>
        <w:t xml:space="preserve"> Tomažič</w:t>
      </w:r>
      <w:r w:rsidRPr="0027594F">
        <w:rPr>
          <w:lang w:val="sl-SI"/>
        </w:rPr>
        <w:t xml:space="preserve"> in g. Pirnat, Slovenska karitas, sta </w:t>
      </w:r>
      <w:r w:rsidR="00123CAF" w:rsidRPr="0027594F">
        <w:rPr>
          <w:lang w:val="sl-SI"/>
        </w:rPr>
        <w:t>ravno tako izpostavil</w:t>
      </w:r>
      <w:r w:rsidRPr="0027594F">
        <w:rPr>
          <w:lang w:val="sl-SI"/>
        </w:rPr>
        <w:t>a</w:t>
      </w:r>
      <w:r w:rsidR="00123CAF" w:rsidRPr="0027594F">
        <w:rPr>
          <w:lang w:val="sl-SI"/>
        </w:rPr>
        <w:t>, da bi uvedba nove baze končnih prejemnikov pomenila dodatno administrativno breme, ki bi ga prostovoljci težko zmogli.</w:t>
      </w:r>
      <w:r w:rsidRPr="0027594F">
        <w:rPr>
          <w:lang w:val="sl-SI"/>
        </w:rPr>
        <w:t xml:space="preserve"> Predlagala sta, da MDDSZ razmisli, katere podatke zares potrebuje </w:t>
      </w:r>
      <w:r w:rsidR="008908E8" w:rsidRPr="0027594F">
        <w:rPr>
          <w:lang w:val="sl-SI"/>
        </w:rPr>
        <w:t xml:space="preserve">za poročanje </w:t>
      </w:r>
      <w:r w:rsidR="00C15A6A" w:rsidRPr="0027594F">
        <w:rPr>
          <w:lang w:val="sl-SI"/>
        </w:rPr>
        <w:t>Evropski k</w:t>
      </w:r>
      <w:r w:rsidR="008908E8" w:rsidRPr="0027594F">
        <w:rPr>
          <w:lang w:val="sl-SI"/>
        </w:rPr>
        <w:t xml:space="preserve">omisiji </w:t>
      </w:r>
      <w:r w:rsidRPr="0027594F">
        <w:rPr>
          <w:lang w:val="sl-SI"/>
        </w:rPr>
        <w:t>in preveri, ali n</w:t>
      </w:r>
      <w:r w:rsidR="008908E8" w:rsidRPr="0027594F">
        <w:rPr>
          <w:lang w:val="sl-SI"/>
        </w:rPr>
        <w:t>e gre za zbiranje osebnih podatkov, za katere partnerske organizacije nimajo ustreznih pravnih podlag.</w:t>
      </w:r>
    </w:p>
    <w:p w14:paraId="121616B1" w14:textId="77777777" w:rsidR="00123CAF" w:rsidRPr="0027594F" w:rsidRDefault="00123CAF" w:rsidP="00C92C90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Cs w:val="20"/>
          <w:lang w:val="sl-SI"/>
        </w:rPr>
      </w:pPr>
    </w:p>
    <w:p w14:paraId="063AA371" w14:textId="4C9C0A8D" w:rsidR="00D643C4" w:rsidRPr="0027594F" w:rsidRDefault="009B2605" w:rsidP="009B2605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27594F">
        <w:rPr>
          <w:rFonts w:cs="Arial"/>
          <w:color w:val="000000"/>
          <w:szCs w:val="20"/>
          <w:lang w:val="sl-SI"/>
        </w:rPr>
        <w:t xml:space="preserve">Ga. Šavel, Mozaik-društvo za socialno vključenost, je </w:t>
      </w:r>
      <w:r w:rsidR="008908E8" w:rsidRPr="0027594F">
        <w:rPr>
          <w:rFonts w:cs="Arial"/>
          <w:color w:val="000000"/>
          <w:szCs w:val="20"/>
          <w:lang w:val="sl-SI"/>
        </w:rPr>
        <w:t>poved</w:t>
      </w:r>
      <w:r w:rsidR="0027594F">
        <w:rPr>
          <w:rFonts w:cs="Arial"/>
          <w:color w:val="000000"/>
          <w:szCs w:val="20"/>
          <w:lang w:val="sl-SI"/>
        </w:rPr>
        <w:t>a</w:t>
      </w:r>
      <w:r w:rsidR="008908E8" w:rsidRPr="0027594F">
        <w:rPr>
          <w:rFonts w:cs="Arial"/>
          <w:color w:val="000000"/>
          <w:szCs w:val="20"/>
          <w:lang w:val="sl-SI"/>
        </w:rPr>
        <w:t xml:space="preserve">la, da so z obema partnerskima organizacijama razvili dobro sodelovanje, saj od obeh prejemajo hrano, </w:t>
      </w:r>
      <w:r w:rsidR="0063053D" w:rsidRPr="0027594F">
        <w:rPr>
          <w:rFonts w:cs="Arial"/>
          <w:color w:val="000000"/>
          <w:szCs w:val="20"/>
          <w:lang w:val="sl-SI"/>
        </w:rPr>
        <w:t xml:space="preserve">financirano iz OP MPO, </w:t>
      </w:r>
      <w:r w:rsidR="008908E8" w:rsidRPr="0027594F">
        <w:rPr>
          <w:rFonts w:cs="Arial"/>
          <w:color w:val="000000"/>
          <w:szCs w:val="20"/>
          <w:lang w:val="sl-SI"/>
        </w:rPr>
        <w:t>ki jo razdeli</w:t>
      </w:r>
      <w:r w:rsidR="0063053D" w:rsidRPr="0027594F">
        <w:rPr>
          <w:rFonts w:cs="Arial"/>
          <w:color w:val="000000"/>
          <w:szCs w:val="20"/>
          <w:lang w:val="sl-SI"/>
        </w:rPr>
        <w:t>jo</w:t>
      </w:r>
      <w:r w:rsidR="008908E8" w:rsidRPr="0027594F">
        <w:rPr>
          <w:rFonts w:cs="Arial"/>
          <w:color w:val="000000"/>
          <w:szCs w:val="20"/>
          <w:lang w:val="sl-SI"/>
        </w:rPr>
        <w:t xml:space="preserve"> med svoje uporabnike</w:t>
      </w:r>
      <w:r w:rsidR="0063053D" w:rsidRPr="0027594F">
        <w:rPr>
          <w:rFonts w:cs="Arial"/>
          <w:color w:val="000000"/>
          <w:szCs w:val="20"/>
          <w:lang w:val="sl-SI"/>
        </w:rPr>
        <w:t>, p</w:t>
      </w:r>
      <w:r w:rsidR="008908E8" w:rsidRPr="0027594F">
        <w:rPr>
          <w:rFonts w:cs="Arial"/>
          <w:color w:val="000000"/>
          <w:szCs w:val="20"/>
          <w:lang w:val="sl-SI"/>
        </w:rPr>
        <w:t>ri tem vodijo evidenco končnih prejemnikov in o njej poročajo partnerskima organizacijama.</w:t>
      </w:r>
    </w:p>
    <w:p w14:paraId="24C8136F" w14:textId="77777777" w:rsidR="00D643C4" w:rsidRPr="0027594F" w:rsidRDefault="00D643C4" w:rsidP="009B2605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2A9E57DA" w14:textId="042D8189" w:rsidR="00D643C4" w:rsidRPr="0027594F" w:rsidRDefault="0063053D" w:rsidP="00D643C4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27594F">
        <w:rPr>
          <w:rFonts w:cs="Arial"/>
          <w:color w:val="000000"/>
          <w:szCs w:val="20"/>
          <w:lang w:val="sl-SI"/>
        </w:rPr>
        <w:t>Ga.</w:t>
      </w:r>
      <w:r w:rsidR="00D643C4" w:rsidRPr="0027594F">
        <w:rPr>
          <w:rFonts w:cs="Arial"/>
          <w:color w:val="000000"/>
          <w:szCs w:val="20"/>
          <w:lang w:val="sl-SI"/>
        </w:rPr>
        <w:t xml:space="preserve"> Samec</w:t>
      </w:r>
      <w:r w:rsidRPr="0027594F">
        <w:rPr>
          <w:rFonts w:cs="Arial"/>
          <w:color w:val="000000"/>
          <w:szCs w:val="20"/>
          <w:lang w:val="sl-SI"/>
        </w:rPr>
        <w:t xml:space="preserve">, MDDSZ, </w:t>
      </w:r>
      <w:r w:rsidR="00D643C4" w:rsidRPr="0027594F">
        <w:rPr>
          <w:rFonts w:cs="Arial"/>
          <w:color w:val="000000"/>
          <w:szCs w:val="20"/>
          <w:lang w:val="sl-SI"/>
        </w:rPr>
        <w:t>je pojasnila, da so zahteve po spremljanju in poročanju določene s strani Evropske komisije</w:t>
      </w:r>
      <w:r w:rsidRPr="0027594F">
        <w:rPr>
          <w:rFonts w:cs="Arial"/>
          <w:color w:val="000000"/>
          <w:szCs w:val="20"/>
          <w:lang w:val="sl-SI"/>
        </w:rPr>
        <w:t xml:space="preserve">, ki se jim ne moremo izogniti, zato je potrebno </w:t>
      </w:r>
      <w:r w:rsidR="00D643C4" w:rsidRPr="0027594F">
        <w:rPr>
          <w:rFonts w:cs="Arial"/>
          <w:color w:val="000000"/>
          <w:szCs w:val="20"/>
          <w:lang w:val="sl-SI"/>
        </w:rPr>
        <w:t xml:space="preserve">obstoječi sistem spremljanja in poročanja </w:t>
      </w:r>
      <w:r w:rsidRPr="0027594F">
        <w:rPr>
          <w:rFonts w:cs="Arial"/>
          <w:color w:val="000000"/>
          <w:szCs w:val="20"/>
          <w:lang w:val="sl-SI"/>
        </w:rPr>
        <w:t xml:space="preserve">ustrezno </w:t>
      </w:r>
      <w:r w:rsidR="00D643C4" w:rsidRPr="0027594F">
        <w:rPr>
          <w:rFonts w:cs="Arial"/>
          <w:color w:val="000000"/>
          <w:szCs w:val="20"/>
          <w:lang w:val="sl-SI"/>
        </w:rPr>
        <w:t>nadgraditi.</w:t>
      </w:r>
      <w:r w:rsidRPr="0027594F">
        <w:rPr>
          <w:rFonts w:cs="Arial"/>
          <w:color w:val="000000"/>
          <w:szCs w:val="20"/>
          <w:lang w:val="sl-SI"/>
        </w:rPr>
        <w:t xml:space="preserve"> </w:t>
      </w:r>
      <w:r w:rsidR="00F43CB0" w:rsidRPr="0027594F">
        <w:rPr>
          <w:rFonts w:cs="Arial"/>
          <w:color w:val="000000"/>
          <w:szCs w:val="20"/>
          <w:lang w:val="sl-SI"/>
        </w:rPr>
        <w:t xml:space="preserve">Ga. Vehovar, </w:t>
      </w:r>
      <w:r w:rsidRPr="0027594F">
        <w:rPr>
          <w:rFonts w:cs="Arial"/>
          <w:color w:val="000000"/>
          <w:szCs w:val="20"/>
          <w:lang w:val="sl-SI"/>
        </w:rPr>
        <w:t>MDDSZ</w:t>
      </w:r>
      <w:r w:rsidR="00F43CB0" w:rsidRPr="0027594F">
        <w:rPr>
          <w:rFonts w:cs="Arial"/>
          <w:color w:val="000000"/>
          <w:szCs w:val="20"/>
          <w:lang w:val="sl-SI"/>
        </w:rPr>
        <w:t>, je povedala, da se MDDSZ</w:t>
      </w:r>
      <w:r w:rsidRPr="0027594F">
        <w:rPr>
          <w:rFonts w:cs="Arial"/>
          <w:color w:val="000000"/>
          <w:szCs w:val="20"/>
          <w:lang w:val="sl-SI"/>
        </w:rPr>
        <w:t xml:space="preserve"> zaveda administrativnega bremena</w:t>
      </w:r>
      <w:r w:rsidR="00F43CB0" w:rsidRPr="0027594F">
        <w:rPr>
          <w:rFonts w:cs="Arial"/>
          <w:color w:val="000000"/>
          <w:szCs w:val="20"/>
          <w:lang w:val="sl-SI"/>
        </w:rPr>
        <w:t xml:space="preserve"> partnerskih organizacij</w:t>
      </w:r>
      <w:r w:rsidRPr="0027594F">
        <w:rPr>
          <w:rFonts w:cs="Arial"/>
          <w:color w:val="000000"/>
          <w:szCs w:val="20"/>
          <w:lang w:val="sl-SI"/>
        </w:rPr>
        <w:t xml:space="preserve">, zato bo pripravil poslovno analizo, ki bo pokazala najbolj smotrn način izdelave </w:t>
      </w:r>
      <w:r w:rsidR="00C15A6A" w:rsidRPr="0027594F">
        <w:rPr>
          <w:rFonts w:cs="Arial"/>
          <w:color w:val="000000"/>
          <w:szCs w:val="20"/>
          <w:lang w:val="sl-SI"/>
        </w:rPr>
        <w:t xml:space="preserve">oziroma nadgradnje obstoječih </w:t>
      </w:r>
      <w:r w:rsidR="00F43CB0" w:rsidRPr="0027594F">
        <w:rPr>
          <w:rFonts w:cs="Arial"/>
          <w:color w:val="000000"/>
          <w:szCs w:val="20"/>
          <w:lang w:val="sl-SI"/>
        </w:rPr>
        <w:t>sistem</w:t>
      </w:r>
      <w:r w:rsidR="00C15A6A" w:rsidRPr="0027594F">
        <w:rPr>
          <w:rFonts w:cs="Arial"/>
          <w:color w:val="000000"/>
          <w:szCs w:val="20"/>
          <w:lang w:val="sl-SI"/>
        </w:rPr>
        <w:t>ov</w:t>
      </w:r>
      <w:r w:rsidR="00F43CB0" w:rsidRPr="0027594F">
        <w:rPr>
          <w:rFonts w:cs="Arial"/>
          <w:color w:val="000000"/>
          <w:szCs w:val="20"/>
          <w:lang w:val="sl-SI"/>
        </w:rPr>
        <w:t xml:space="preserve"> spremljanja podatkov.</w:t>
      </w:r>
      <w:r w:rsidR="00C15A6A" w:rsidRPr="0027594F">
        <w:rPr>
          <w:rFonts w:cs="Arial"/>
          <w:color w:val="000000"/>
          <w:szCs w:val="20"/>
          <w:lang w:val="sl-SI"/>
        </w:rPr>
        <w:t xml:space="preserve"> </w:t>
      </w:r>
    </w:p>
    <w:p w14:paraId="179D0776" w14:textId="77777777" w:rsidR="00D643C4" w:rsidRPr="0027594F" w:rsidRDefault="00D643C4" w:rsidP="00D643C4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06319BB8" w14:textId="28B19076" w:rsidR="00123CAF" w:rsidRPr="0027594F" w:rsidRDefault="00123CAF" w:rsidP="00FB06FA">
      <w:pPr>
        <w:pStyle w:val="Odstavekseznama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Cs w:val="20"/>
        </w:rPr>
      </w:pPr>
      <w:r w:rsidRPr="0027594F">
        <w:rPr>
          <w:rFonts w:cs="Arial"/>
          <w:b/>
          <w:bCs/>
          <w:i/>
          <w:iCs/>
          <w:color w:val="000000"/>
          <w:szCs w:val="20"/>
        </w:rPr>
        <w:t>Vsebin</w:t>
      </w:r>
      <w:r w:rsidR="00C15A6A" w:rsidRPr="0027594F">
        <w:rPr>
          <w:rFonts w:cs="Arial"/>
          <w:b/>
          <w:bCs/>
          <w:i/>
          <w:iCs/>
          <w:color w:val="000000"/>
          <w:szCs w:val="20"/>
        </w:rPr>
        <w:t>a</w:t>
      </w:r>
      <w:r w:rsidRPr="0027594F">
        <w:rPr>
          <w:rFonts w:cs="Arial"/>
          <w:b/>
          <w:bCs/>
          <w:i/>
          <w:iCs/>
          <w:color w:val="000000"/>
          <w:szCs w:val="20"/>
        </w:rPr>
        <w:t xml:space="preserve"> spremljevalnih ukrepov</w:t>
      </w:r>
    </w:p>
    <w:p w14:paraId="1227777E" w14:textId="77777777" w:rsidR="00123CAF" w:rsidRPr="0027594F" w:rsidRDefault="00123CAF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6F8527ED" w14:textId="6AB2B96C" w:rsidR="000579AC" w:rsidRPr="0027594F" w:rsidRDefault="000579AC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27594F">
        <w:rPr>
          <w:rFonts w:cs="Arial"/>
          <w:color w:val="000000"/>
          <w:szCs w:val="20"/>
          <w:lang w:val="sl-SI"/>
        </w:rPr>
        <w:t xml:space="preserve">G. </w:t>
      </w:r>
      <w:r w:rsidR="00572AC2" w:rsidRPr="0027594F">
        <w:rPr>
          <w:rFonts w:cs="Arial"/>
          <w:color w:val="000000"/>
          <w:szCs w:val="20"/>
          <w:lang w:val="sl-SI"/>
        </w:rPr>
        <w:t>Tomažič</w:t>
      </w:r>
      <w:r w:rsidRPr="0027594F">
        <w:rPr>
          <w:rFonts w:cs="Arial"/>
          <w:color w:val="000000"/>
          <w:szCs w:val="20"/>
          <w:lang w:val="sl-SI"/>
        </w:rPr>
        <w:t xml:space="preserve">, Slovenska karitas je </w:t>
      </w:r>
      <w:r w:rsidR="00572AC2" w:rsidRPr="0027594F">
        <w:rPr>
          <w:rFonts w:cs="Arial"/>
          <w:color w:val="000000"/>
          <w:szCs w:val="20"/>
          <w:lang w:val="sl-SI"/>
        </w:rPr>
        <w:t xml:space="preserve">izpostavil, da </w:t>
      </w:r>
      <w:r w:rsidRPr="0027594F">
        <w:rPr>
          <w:rFonts w:cs="Arial"/>
          <w:color w:val="000000"/>
          <w:szCs w:val="20"/>
          <w:lang w:val="sl-SI"/>
        </w:rPr>
        <w:t xml:space="preserve">predlagane obvezne vsebine </w:t>
      </w:r>
      <w:r w:rsidR="00572AC2" w:rsidRPr="0027594F">
        <w:rPr>
          <w:rFonts w:cs="Arial"/>
          <w:color w:val="000000"/>
          <w:szCs w:val="20"/>
          <w:lang w:val="sl-SI"/>
        </w:rPr>
        <w:t xml:space="preserve">spremljevalnih ukrepov niso </w:t>
      </w:r>
      <w:r w:rsidR="002C3397" w:rsidRPr="0027594F">
        <w:rPr>
          <w:rFonts w:cs="Arial"/>
          <w:color w:val="000000"/>
          <w:szCs w:val="20"/>
          <w:lang w:val="sl-SI"/>
        </w:rPr>
        <w:t>najbolj</w:t>
      </w:r>
      <w:r w:rsidR="00572AC2" w:rsidRPr="0027594F">
        <w:rPr>
          <w:rFonts w:cs="Arial"/>
          <w:color w:val="000000"/>
          <w:szCs w:val="20"/>
          <w:lang w:val="sl-SI"/>
        </w:rPr>
        <w:t xml:space="preserve"> </w:t>
      </w:r>
      <w:r w:rsidR="002C3397" w:rsidRPr="0027594F">
        <w:rPr>
          <w:rFonts w:cs="Arial"/>
          <w:color w:val="000000"/>
          <w:szCs w:val="20"/>
          <w:lang w:val="sl-SI"/>
        </w:rPr>
        <w:t>primerne</w:t>
      </w:r>
      <w:r w:rsidR="00572AC2" w:rsidRPr="0027594F">
        <w:rPr>
          <w:rFonts w:cs="Arial"/>
          <w:color w:val="000000"/>
          <w:szCs w:val="20"/>
          <w:lang w:val="sl-SI"/>
        </w:rPr>
        <w:t xml:space="preserve"> z vidika potreb končnih prejemnikov</w:t>
      </w:r>
      <w:r w:rsidRPr="0027594F">
        <w:rPr>
          <w:rFonts w:cs="Arial"/>
          <w:color w:val="000000"/>
          <w:szCs w:val="20"/>
          <w:lang w:val="sl-SI"/>
        </w:rPr>
        <w:t>, predvsem ozaveščanje in izobraževanje o zmanjšanju količin odpadne hrane. Opozoril je, da vseh vsebin ne bo mogoče izvajati na vseh razdelilnih mestih zaradi pomanjkanja kadra</w:t>
      </w:r>
      <w:r w:rsidR="00650671" w:rsidRPr="0027594F">
        <w:rPr>
          <w:rFonts w:cs="Arial"/>
          <w:color w:val="000000"/>
          <w:szCs w:val="20"/>
          <w:lang w:val="sl-SI"/>
        </w:rPr>
        <w:t xml:space="preserve"> partnerskih organizacij</w:t>
      </w:r>
      <w:r w:rsidRPr="0027594F">
        <w:rPr>
          <w:rFonts w:cs="Arial"/>
          <w:color w:val="000000"/>
          <w:szCs w:val="20"/>
          <w:lang w:val="sl-SI"/>
        </w:rPr>
        <w:t xml:space="preserve">. Izrazil je tudi pomislek o navedeni ciljni vrednosti specifičnega kazalnika učinka spremljevalnih ukrepov, predlagal je tudi, da se natančno navede metodologija spremljanja kazalnika.  </w:t>
      </w:r>
    </w:p>
    <w:p w14:paraId="259E4F09" w14:textId="77777777" w:rsidR="000579AC" w:rsidRPr="0027594F" w:rsidRDefault="000579AC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689AA1C9" w14:textId="66B6C6B3" w:rsidR="00650671" w:rsidRPr="0027594F" w:rsidRDefault="000579AC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27594F">
        <w:rPr>
          <w:rFonts w:cs="Arial"/>
          <w:color w:val="000000"/>
          <w:szCs w:val="20"/>
          <w:lang w:val="sl-SI"/>
        </w:rPr>
        <w:t xml:space="preserve">Ga. Samec in ga. Krpan, MDSSZ, sta pojasnili, da izvajanje obveznih vsebin spremljevalnih ukrepov ne bo potrebno zagotavljati na vseh razdelilnih mestih, metodologija spremljanja </w:t>
      </w:r>
      <w:r w:rsidR="00650671" w:rsidRPr="0027594F">
        <w:rPr>
          <w:rFonts w:cs="Arial"/>
          <w:color w:val="000000"/>
          <w:szCs w:val="20"/>
          <w:lang w:val="sl-SI"/>
        </w:rPr>
        <w:t xml:space="preserve">kazalnika glede % </w:t>
      </w:r>
      <w:r w:rsidRPr="0027594F">
        <w:rPr>
          <w:rFonts w:cs="Arial"/>
          <w:color w:val="000000"/>
          <w:szCs w:val="20"/>
          <w:lang w:val="sl-SI"/>
        </w:rPr>
        <w:t>vključenih</w:t>
      </w:r>
      <w:r w:rsidR="00650671" w:rsidRPr="0027594F">
        <w:rPr>
          <w:rFonts w:cs="Arial"/>
          <w:color w:val="000000"/>
          <w:szCs w:val="20"/>
          <w:lang w:val="sl-SI"/>
        </w:rPr>
        <w:t xml:space="preserve"> končnih prejemnikov</w:t>
      </w:r>
      <w:r w:rsidRPr="0027594F">
        <w:rPr>
          <w:rFonts w:cs="Arial"/>
          <w:color w:val="000000"/>
          <w:szCs w:val="20"/>
          <w:lang w:val="sl-SI"/>
        </w:rPr>
        <w:t xml:space="preserve"> v spremljevalne ukrepe pa se ne spreminja</w:t>
      </w:r>
      <w:r w:rsidR="00650671" w:rsidRPr="0027594F">
        <w:rPr>
          <w:rFonts w:cs="Arial"/>
          <w:color w:val="000000"/>
          <w:szCs w:val="20"/>
          <w:lang w:val="sl-SI"/>
        </w:rPr>
        <w:t xml:space="preserve"> glede na tekoče obdobje</w:t>
      </w:r>
      <w:r w:rsidRPr="0027594F">
        <w:rPr>
          <w:rFonts w:cs="Arial"/>
          <w:color w:val="000000"/>
          <w:szCs w:val="20"/>
          <w:lang w:val="sl-SI"/>
        </w:rPr>
        <w:t xml:space="preserve">. </w:t>
      </w:r>
      <w:r w:rsidR="00650671" w:rsidRPr="0027594F">
        <w:rPr>
          <w:rFonts w:cs="Arial"/>
          <w:color w:val="000000"/>
          <w:szCs w:val="20"/>
          <w:lang w:val="sl-SI"/>
        </w:rPr>
        <w:t xml:space="preserve">Metodologija spremljanja kazalnika bo natančneje opredeljena v navodilih partnerskim organizacijam. </w:t>
      </w:r>
      <w:r w:rsidRPr="0027594F">
        <w:rPr>
          <w:rFonts w:cs="Arial"/>
          <w:color w:val="000000"/>
          <w:szCs w:val="20"/>
          <w:lang w:val="sl-SI"/>
        </w:rPr>
        <w:t xml:space="preserve">Ciljna vrednost kazalnika, </w:t>
      </w:r>
      <w:proofErr w:type="spellStart"/>
      <w:r w:rsidRPr="0027594F">
        <w:rPr>
          <w:rFonts w:cs="Arial"/>
          <w:color w:val="000000"/>
          <w:szCs w:val="20"/>
          <w:lang w:val="sl-SI"/>
        </w:rPr>
        <w:t>t.j</w:t>
      </w:r>
      <w:proofErr w:type="spellEnd"/>
      <w:r w:rsidRPr="0027594F">
        <w:rPr>
          <w:rFonts w:cs="Arial"/>
          <w:color w:val="000000"/>
          <w:szCs w:val="20"/>
          <w:lang w:val="sl-SI"/>
        </w:rPr>
        <w:t xml:space="preserve">. 60% delež prejemnikov hrane in/ali blaga vključenih v spremljevalne ukrepe, </w:t>
      </w:r>
      <w:r w:rsidR="00650671" w:rsidRPr="0027594F">
        <w:rPr>
          <w:rFonts w:cs="Arial"/>
          <w:color w:val="000000"/>
          <w:szCs w:val="20"/>
          <w:lang w:val="sl-SI"/>
        </w:rPr>
        <w:t xml:space="preserve">temelji na vrednosti, o kateri sta partnerski organizaciji MDDSZ poročali v letu 2020, zato si kot država ne moremo zastaviti nižjih ciljev, kot jih že dosegamo v tem programskem obdobju in o njih poročamo Evropski komisiji. Zapis spremljevalnega ukrepa glede odpadne hrane bo ustrezno popravljen. </w:t>
      </w:r>
    </w:p>
    <w:p w14:paraId="479F5F66" w14:textId="64F574C6" w:rsidR="00650671" w:rsidRDefault="00650671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378DCDBC" w14:textId="561A7E29" w:rsidR="00A8256E" w:rsidRDefault="00A8256E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5166D511" w14:textId="77777777" w:rsidR="00A8256E" w:rsidRPr="0027594F" w:rsidRDefault="00A8256E" w:rsidP="00C92C90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14:paraId="6C5A13DE" w14:textId="3CA88D6D" w:rsidR="00177F03" w:rsidRPr="0027594F" w:rsidRDefault="002370D1" w:rsidP="00177F03">
      <w:pPr>
        <w:autoSpaceDE w:val="0"/>
        <w:autoSpaceDN w:val="0"/>
        <w:adjustRightInd w:val="0"/>
        <w:rPr>
          <w:lang w:val="sl-SI"/>
        </w:rPr>
      </w:pPr>
      <w:r w:rsidRPr="0027594F">
        <w:rPr>
          <w:b/>
          <w:bCs/>
          <w:u w:val="single"/>
          <w:lang w:val="sl-SI"/>
        </w:rPr>
        <w:lastRenderedPageBreak/>
        <w:t>Zaključki posveta:</w:t>
      </w:r>
    </w:p>
    <w:p w14:paraId="7368CB6E" w14:textId="418D5BAC" w:rsidR="00177F03" w:rsidRPr="0027594F" w:rsidRDefault="00177F03" w:rsidP="00FB06FA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594F">
        <w:t xml:space="preserve">MDDSZ </w:t>
      </w:r>
      <w:r w:rsidR="00D643C4" w:rsidRPr="0027594F">
        <w:t xml:space="preserve">popravi </w:t>
      </w:r>
      <w:r w:rsidRPr="0027594F">
        <w:t xml:space="preserve">ključne ciljne skupine </w:t>
      </w:r>
      <w:r w:rsidR="00D643C4" w:rsidRPr="0027594F">
        <w:t xml:space="preserve">Programa </w:t>
      </w:r>
      <w:r w:rsidRPr="0027594F">
        <w:t xml:space="preserve">tako, da bodo vključevale vse identificirane primere, ključno vodilo je, da so ciljne skupine </w:t>
      </w:r>
      <w:r w:rsidR="00D643C4" w:rsidRPr="0027594F">
        <w:t>Programa skupine z najvišjo stopnjo tveganja revščine v državi</w:t>
      </w:r>
      <w:r w:rsidRPr="0027594F">
        <w:t xml:space="preserve">. </w:t>
      </w:r>
      <w:r w:rsidR="00D643C4" w:rsidRPr="0027594F">
        <w:t xml:space="preserve">Pomoč lahko prejmejo tudi osebe, ki bodo s strani pristojnih služb in partnerskih organizacij prepoznane kot pomoči potrebne. Kriteriji upravičenosti oseb do pomoči bodo enotni, ugotavljanje upravičenosti bo v pristojnosti partnerskih organizacij. </w:t>
      </w:r>
    </w:p>
    <w:p w14:paraId="7327F351" w14:textId="7DD0B84D" w:rsidR="00177F03" w:rsidRPr="0027594F" w:rsidRDefault="00177F03" w:rsidP="00FB06FA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594F">
        <w:t xml:space="preserve">MDDSZ </w:t>
      </w:r>
      <w:r w:rsidR="00C15A6A" w:rsidRPr="0027594F">
        <w:t xml:space="preserve">upošteva predlog znižanja obsega </w:t>
      </w:r>
      <w:r w:rsidRPr="0027594F">
        <w:t>sredstev za osnovne materialne pomoči</w:t>
      </w:r>
      <w:r w:rsidR="0043699C" w:rsidRPr="0027594F">
        <w:t xml:space="preserve"> na 10% ter zagotovi bolj kvalitetno in zdravo hrano</w:t>
      </w:r>
      <w:r w:rsidR="00D643C4" w:rsidRPr="0027594F">
        <w:t xml:space="preserve">. </w:t>
      </w:r>
    </w:p>
    <w:p w14:paraId="48DA1C00" w14:textId="7EEB0C76" w:rsidR="000579AC" w:rsidRPr="0027594F" w:rsidRDefault="00C15A6A" w:rsidP="00D643C4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594F">
        <w:t>MDDSZ bo izdelalo poslovno analizo aplikativne rešitve za vodenje evidence končnih prejemnikov</w:t>
      </w:r>
      <w:r w:rsidR="00797E2D">
        <w:t xml:space="preserve"> za potrebe poročanja</w:t>
      </w:r>
      <w:r w:rsidR="000579AC" w:rsidRPr="0027594F">
        <w:t>, pri čemer bodo upoštevani že razviti IT sistemi</w:t>
      </w:r>
      <w:r w:rsidR="009273D0">
        <w:t xml:space="preserve"> partnerskih organizacij.</w:t>
      </w:r>
      <w:r w:rsidRPr="0027594F">
        <w:t xml:space="preserve"> </w:t>
      </w:r>
    </w:p>
    <w:p w14:paraId="28E82710" w14:textId="4B3B52D0" w:rsidR="000579AC" w:rsidRPr="0027594F" w:rsidRDefault="00650671" w:rsidP="00D643C4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594F">
        <w:t xml:space="preserve">MDDSZ popravi vsebine spremljevalnih ukrepov tako, da bodo odražale potrebe končnih prejemnikov, ohrani se ukrep informiranje o ravnanju s hrano, zloženke z informacijami zagotovi MDDSZ. </w:t>
      </w:r>
    </w:p>
    <w:p w14:paraId="3DE4E4AE" w14:textId="50817918" w:rsidR="0043699C" w:rsidRPr="0027594F" w:rsidRDefault="0043699C" w:rsidP="00D643C4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594F">
        <w:t xml:space="preserve">MDDSZ posreduje osnutek Programa Evropski komisiji v neformalni pregled do začetka oktobra 2021. </w:t>
      </w:r>
    </w:p>
    <w:p w14:paraId="1F4232AB" w14:textId="5581FEE4" w:rsidR="006711CA" w:rsidRPr="0027594F" w:rsidRDefault="006711CA">
      <w:pPr>
        <w:autoSpaceDE w:val="0"/>
        <w:autoSpaceDN w:val="0"/>
        <w:adjustRightInd w:val="0"/>
        <w:rPr>
          <w:b/>
          <w:u w:val="single"/>
          <w:lang w:val="sl-SI"/>
        </w:rPr>
      </w:pPr>
    </w:p>
    <w:p w14:paraId="32D97291" w14:textId="6EBD9D54" w:rsidR="0041601E" w:rsidRPr="0027594F" w:rsidRDefault="0041601E" w:rsidP="00654A92">
      <w:pPr>
        <w:autoSpaceDE w:val="0"/>
        <w:autoSpaceDN w:val="0"/>
        <w:adjustRightInd w:val="0"/>
        <w:rPr>
          <w:i/>
          <w:lang w:val="sl-SI"/>
        </w:rPr>
      </w:pPr>
    </w:p>
    <w:p w14:paraId="33B25B5F" w14:textId="77777777" w:rsidR="00C15A6A" w:rsidRPr="0027594F" w:rsidRDefault="00C15A6A" w:rsidP="0041601E">
      <w:pPr>
        <w:pStyle w:val="podpisi"/>
        <w:spacing w:line="240" w:lineRule="auto"/>
        <w:rPr>
          <w:lang w:val="sl-SI"/>
        </w:rPr>
      </w:pPr>
    </w:p>
    <w:p w14:paraId="5B0D0050" w14:textId="3A91956C" w:rsidR="0041601E" w:rsidRPr="0027594F" w:rsidRDefault="00D07B5A" w:rsidP="0041601E">
      <w:pPr>
        <w:pStyle w:val="podpisi"/>
        <w:spacing w:line="240" w:lineRule="auto"/>
        <w:rPr>
          <w:lang w:val="sl-SI"/>
        </w:rPr>
      </w:pPr>
      <w:r w:rsidRPr="0027594F">
        <w:rPr>
          <w:lang w:val="sl-SI"/>
        </w:rPr>
        <w:t>Pripravil</w:t>
      </w:r>
      <w:r w:rsidR="00C15A6A" w:rsidRPr="0027594F">
        <w:rPr>
          <w:lang w:val="sl-SI"/>
        </w:rPr>
        <w:t>i</w:t>
      </w:r>
      <w:r w:rsidR="00D65720" w:rsidRPr="0027594F">
        <w:rPr>
          <w:lang w:val="sl-SI"/>
        </w:rPr>
        <w:t xml:space="preserve">: </w:t>
      </w:r>
    </w:p>
    <w:p w14:paraId="06D99987" w14:textId="77777777" w:rsidR="00C15A6A" w:rsidRPr="0027594F" w:rsidRDefault="00C15A6A" w:rsidP="0041601E">
      <w:pPr>
        <w:pStyle w:val="podpisi"/>
        <w:spacing w:line="240" w:lineRule="auto"/>
        <w:rPr>
          <w:lang w:val="sl-SI"/>
        </w:rPr>
      </w:pPr>
    </w:p>
    <w:p w14:paraId="1CD1DC86" w14:textId="2253E089" w:rsidR="00D65720" w:rsidRPr="0027594F" w:rsidRDefault="00886ACF" w:rsidP="0041601E">
      <w:pPr>
        <w:pStyle w:val="podpisi"/>
        <w:spacing w:line="240" w:lineRule="auto"/>
        <w:rPr>
          <w:lang w:val="sl-SI"/>
        </w:rPr>
      </w:pPr>
      <w:r w:rsidRPr="0027594F">
        <w:rPr>
          <w:lang w:val="sl-SI"/>
        </w:rPr>
        <w:t>Mateja Maja Hrovat</w:t>
      </w:r>
    </w:p>
    <w:p w14:paraId="3A05C3E4" w14:textId="1AAA8F4D" w:rsidR="0041601E" w:rsidRDefault="00C15A6A" w:rsidP="0041601E">
      <w:pPr>
        <w:rPr>
          <w:lang w:val="sl-SI"/>
        </w:rPr>
      </w:pPr>
      <w:r w:rsidRPr="0027594F">
        <w:rPr>
          <w:lang w:val="sl-SI"/>
        </w:rPr>
        <w:t>Kristina Krpan</w:t>
      </w:r>
    </w:p>
    <w:p w14:paraId="1B09BFD6" w14:textId="2606D935" w:rsidR="00A8256E" w:rsidRPr="00E057B6" w:rsidRDefault="00A8256E" w:rsidP="00A8256E">
      <w:pPr>
        <w:tabs>
          <w:tab w:val="left" w:pos="900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rFonts w:cs="Arial"/>
          <w:bCs/>
          <w:noProof/>
        </w:rPr>
      </w:pPr>
      <w:r>
        <w:rPr>
          <w:rFonts w:cs="Arial"/>
          <w:bCs/>
          <w:noProof/>
        </w:rPr>
        <w:tab/>
      </w:r>
      <w:r>
        <w:rPr>
          <w:rFonts w:cs="Arial"/>
          <w:bCs/>
          <w:noProof/>
        </w:rPr>
        <w:tab/>
      </w:r>
      <w:r>
        <w:rPr>
          <w:rFonts w:cs="Arial"/>
          <w:bCs/>
          <w:noProof/>
        </w:rPr>
        <w:tab/>
      </w:r>
      <w:r>
        <w:rPr>
          <w:rFonts w:cs="Arial"/>
          <w:bCs/>
          <w:noProof/>
        </w:rPr>
        <w:tab/>
      </w:r>
      <w:r>
        <w:rPr>
          <w:rFonts w:cs="Arial"/>
          <w:bCs/>
          <w:noProof/>
        </w:rPr>
        <w:tab/>
        <w:t xml:space="preserve">   </w:t>
      </w:r>
      <w:r w:rsidRPr="00E057B6">
        <w:rPr>
          <w:rFonts w:cs="Arial"/>
          <w:bCs/>
          <w:noProof/>
        </w:rPr>
        <w:t>Polona Samec</w:t>
      </w:r>
    </w:p>
    <w:p w14:paraId="60113721" w14:textId="77777777" w:rsidR="00A8256E" w:rsidRPr="00E057B6" w:rsidRDefault="00A8256E" w:rsidP="00A8256E">
      <w:pPr>
        <w:tabs>
          <w:tab w:val="left" w:pos="900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jc w:val="left"/>
        <w:rPr>
          <w:rFonts w:cs="Arial"/>
          <w:bCs/>
          <w:noProof/>
        </w:rPr>
      </w:pPr>
      <w:r>
        <w:rPr>
          <w:rFonts w:cs="Arial"/>
          <w:bCs/>
          <w:noProof/>
        </w:rPr>
        <w:t xml:space="preserve">                                                                                                        </w:t>
      </w:r>
      <w:r w:rsidRPr="00E057B6">
        <w:rPr>
          <w:rFonts w:cs="Arial"/>
          <w:bCs/>
          <w:noProof/>
        </w:rPr>
        <w:t>direktor</w:t>
      </w:r>
      <w:r>
        <w:rPr>
          <w:rFonts w:cs="Arial"/>
          <w:bCs/>
          <w:noProof/>
        </w:rPr>
        <w:t>ica</w:t>
      </w:r>
      <w:r w:rsidRPr="00E057B6">
        <w:rPr>
          <w:rFonts w:cs="Arial"/>
          <w:bCs/>
          <w:noProof/>
        </w:rPr>
        <w:t xml:space="preserve"> Urada</w:t>
      </w:r>
    </w:p>
    <w:p w14:paraId="1C48419C" w14:textId="77777777" w:rsidR="00A8256E" w:rsidRPr="0027594F" w:rsidRDefault="00A8256E" w:rsidP="0041601E">
      <w:pPr>
        <w:rPr>
          <w:lang w:val="sl-SI"/>
        </w:rPr>
      </w:pPr>
    </w:p>
    <w:p w14:paraId="0A38D90C" w14:textId="77777777" w:rsidR="00E426DE" w:rsidRPr="0027594F" w:rsidRDefault="00E426DE" w:rsidP="0041601E">
      <w:pPr>
        <w:rPr>
          <w:lang w:val="sl-SI"/>
        </w:rPr>
      </w:pPr>
    </w:p>
    <w:p w14:paraId="41EB6552" w14:textId="77777777" w:rsidR="0041601E" w:rsidRPr="0027594F" w:rsidRDefault="0041601E" w:rsidP="0041601E">
      <w:pPr>
        <w:pStyle w:val="podpisi"/>
        <w:spacing w:line="240" w:lineRule="auto"/>
        <w:rPr>
          <w:lang w:val="sl-SI"/>
        </w:rPr>
      </w:pPr>
    </w:p>
    <w:p w14:paraId="7E9ACAF5" w14:textId="77777777" w:rsidR="00861E46" w:rsidRPr="0027594F" w:rsidRDefault="00861E46">
      <w:pPr>
        <w:rPr>
          <w:lang w:val="sl-SI"/>
        </w:rPr>
      </w:pPr>
    </w:p>
    <w:sectPr w:rsidR="00861E46" w:rsidRPr="0027594F" w:rsidSect="00D95691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16D71" w14:textId="77777777" w:rsidR="00056C13" w:rsidRDefault="00056C13">
      <w:pPr>
        <w:spacing w:line="240" w:lineRule="auto"/>
      </w:pPr>
      <w:r>
        <w:separator/>
      </w:r>
    </w:p>
  </w:endnote>
  <w:endnote w:type="continuationSeparator" w:id="0">
    <w:p w14:paraId="1BF062E3" w14:textId="77777777" w:rsidR="00056C13" w:rsidRDefault="00056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2A075" w14:textId="77777777" w:rsidR="00056C13" w:rsidRDefault="00056C13">
      <w:pPr>
        <w:spacing w:line="240" w:lineRule="auto"/>
      </w:pPr>
      <w:r>
        <w:separator/>
      </w:r>
    </w:p>
  </w:footnote>
  <w:footnote w:type="continuationSeparator" w:id="0">
    <w:p w14:paraId="350BA354" w14:textId="77777777" w:rsidR="00056C13" w:rsidRDefault="00056C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1042A" w14:textId="77777777" w:rsidR="00D95691" w:rsidRPr="00110CBD" w:rsidRDefault="00D95691" w:rsidP="00D95691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95691" w:rsidRPr="008F3500" w14:paraId="7E7C85F4" w14:textId="77777777">
      <w:trPr>
        <w:cantSplit/>
        <w:trHeight w:hRule="exact" w:val="847"/>
      </w:trPr>
      <w:tc>
        <w:tcPr>
          <w:tcW w:w="567" w:type="dxa"/>
        </w:tcPr>
        <w:p w14:paraId="718E6318" w14:textId="77777777" w:rsidR="00D95691" w:rsidRPr="008F3500" w:rsidRDefault="00D95691" w:rsidP="00D95691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3344DED" wp14:editId="189E645A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FA911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A2BD3C3" w14:textId="321E2104" w:rsidR="00D95691" w:rsidRDefault="00A8256E" w:rsidP="00D95691">
    <w:pPr>
      <w:autoSpaceDE w:val="0"/>
      <w:autoSpaceDN w:val="0"/>
      <w:adjustRightInd w:val="0"/>
      <w:spacing w:line="240" w:lineRule="auto"/>
      <w:jc w:val="lef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BF04FA3" wp14:editId="48E57310">
          <wp:simplePos x="0" y="0"/>
          <wp:positionH relativeFrom="page">
            <wp:align>left</wp:align>
          </wp:positionH>
          <wp:positionV relativeFrom="paragraph">
            <wp:posOffset>-1125855</wp:posOffset>
          </wp:positionV>
          <wp:extent cx="3409200" cy="1458000"/>
          <wp:effectExtent l="0" t="0" r="1270" b="8890"/>
          <wp:wrapNone/>
          <wp:docPr id="50" name="Slika 13" descr="MDDSZ_Urad_za_izvajanje_kohezijske_politi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Slika 13" descr="MDDSZ_Urad_za_izvajanje_kohezijske_politik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200" cy="14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691"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0F7C8FB7" wp14:editId="3B0C4F82">
          <wp:simplePos x="0" y="0"/>
          <wp:positionH relativeFrom="page">
            <wp:posOffset>4277360</wp:posOffset>
          </wp:positionH>
          <wp:positionV relativeFrom="page">
            <wp:posOffset>606425</wp:posOffset>
          </wp:positionV>
          <wp:extent cx="2893695" cy="469900"/>
          <wp:effectExtent l="19050" t="0" r="1905" b="0"/>
          <wp:wrapSquare wrapText="bothSides"/>
          <wp:docPr id="16" name="Slika 16" descr="Sklad za evropsko pomoč najbolj ogrozeni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klad za evropsko pomoč najbolj ogrozenim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695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5691" w:rsidRPr="008F3500">
      <w:rPr>
        <w:rFonts w:cs="Arial"/>
        <w:sz w:val="16"/>
        <w:lang w:val="sl-SI"/>
      </w:rPr>
      <w:tab/>
    </w:r>
    <w:r w:rsidR="00D95691">
      <w:rPr>
        <w:rFonts w:cs="Arial"/>
        <w:sz w:val="16"/>
        <w:lang w:val="sl-SI"/>
      </w:rPr>
      <w:tab/>
    </w:r>
    <w:r w:rsidR="00D95691">
      <w:rPr>
        <w:rFonts w:cs="Arial"/>
        <w:sz w:val="16"/>
        <w:lang w:val="sl-SI"/>
      </w:rPr>
      <w:tab/>
    </w:r>
    <w:r w:rsidR="00D95691">
      <w:rPr>
        <w:rFonts w:cs="Arial"/>
        <w:sz w:val="16"/>
        <w:lang w:val="sl-SI"/>
      </w:rPr>
      <w:tab/>
    </w:r>
    <w:r w:rsidR="00D95691">
      <w:rPr>
        <w:rFonts w:cs="Arial"/>
        <w:sz w:val="16"/>
        <w:lang w:val="sl-SI"/>
      </w:rPr>
      <w:tab/>
    </w:r>
    <w:r w:rsidR="00D95691">
      <w:rPr>
        <w:rFonts w:cs="Arial"/>
        <w:sz w:val="16"/>
        <w:lang w:val="sl-SI"/>
      </w:rPr>
      <w:tab/>
    </w:r>
    <w:r w:rsidR="00D95691">
      <w:rPr>
        <w:rFonts w:cs="Arial"/>
        <w:sz w:val="16"/>
        <w:lang w:val="sl-SI"/>
      </w:rPr>
      <w:tab/>
    </w:r>
    <w:r w:rsidR="00D95691">
      <w:rPr>
        <w:rFonts w:cs="Arial"/>
        <w:sz w:val="16"/>
        <w:lang w:val="sl-SI"/>
      </w:rPr>
      <w:tab/>
    </w:r>
  </w:p>
  <w:p w14:paraId="4E678587" w14:textId="77777777" w:rsidR="00D95691" w:rsidRDefault="00D95691" w:rsidP="00D95691">
    <w:pPr>
      <w:autoSpaceDE w:val="0"/>
      <w:autoSpaceDN w:val="0"/>
      <w:adjustRightInd w:val="0"/>
      <w:spacing w:line="240" w:lineRule="auto"/>
      <w:jc w:val="lef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  <w:t xml:space="preserve"> </w:t>
    </w:r>
  </w:p>
  <w:p w14:paraId="305B7B65" w14:textId="250364B8" w:rsidR="00A8256E" w:rsidRDefault="00A8256E" w:rsidP="00D95691">
    <w:pPr>
      <w:autoSpaceDE w:val="0"/>
      <w:autoSpaceDN w:val="0"/>
      <w:adjustRightInd w:val="0"/>
      <w:spacing w:line="240" w:lineRule="auto"/>
      <w:jc w:val="left"/>
      <w:rPr>
        <w:rFonts w:cs="Arial"/>
        <w:sz w:val="16"/>
        <w:lang w:val="sl-SI"/>
      </w:rPr>
    </w:pPr>
  </w:p>
  <w:p w14:paraId="18BCE898" w14:textId="77777777" w:rsidR="00D95691" w:rsidRDefault="00D95691" w:rsidP="00D9569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Štukljeva </w:t>
    </w:r>
    <w:r w:rsidR="00A96740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44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 xml:space="preserve">1000 Ljubljana </w:t>
    </w: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>01 369 76 27</w:t>
    </w:r>
    <w:r w:rsidRPr="008F3500">
      <w:rPr>
        <w:rFonts w:cs="Arial"/>
        <w:sz w:val="16"/>
        <w:lang w:val="sl-SI"/>
      </w:rPr>
      <w:tab/>
    </w:r>
  </w:p>
  <w:p w14:paraId="2233BEF3" w14:textId="77777777" w:rsidR="00D95691" w:rsidRPr="008F3500" w:rsidRDefault="00D95691" w:rsidP="00D9569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F: </w:t>
    </w:r>
    <w:r>
      <w:rPr>
        <w:rFonts w:cs="Arial"/>
        <w:sz w:val="16"/>
        <w:lang w:val="sl-SI"/>
      </w:rPr>
      <w:t>01 369 78 32</w:t>
    </w:r>
  </w:p>
  <w:p w14:paraId="36313ECE" w14:textId="77777777" w:rsidR="00D95691" w:rsidRPr="008F3500" w:rsidRDefault="00D95691" w:rsidP="00D9569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gp.mddsz@gov.si</w:t>
    </w:r>
  </w:p>
  <w:p w14:paraId="73C1CF91" w14:textId="0E3B9C92" w:rsidR="00D95691" w:rsidRPr="00A8256E" w:rsidRDefault="00D95691" w:rsidP="00A8256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i/>
        <w:sz w:val="16"/>
        <w:lang w:val="sl-SI"/>
      </w:rPr>
    </w:pPr>
    <w:r w:rsidRPr="0048429A">
      <w:rPr>
        <w:rFonts w:cs="Arial"/>
        <w:i/>
        <w:sz w:val="16"/>
        <w:lang w:val="sl-SI"/>
      </w:rPr>
      <w:tab/>
      <w:t>www.mddsz.gov.si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490"/>
    <w:multiLevelType w:val="hybridMultilevel"/>
    <w:tmpl w:val="760C2EC0"/>
    <w:lvl w:ilvl="0" w:tplc="1AE07FE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094"/>
    <w:multiLevelType w:val="hybridMultilevel"/>
    <w:tmpl w:val="9DA67D1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953CB"/>
    <w:multiLevelType w:val="hybridMultilevel"/>
    <w:tmpl w:val="ADDEB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3082"/>
    <w:multiLevelType w:val="hybridMultilevel"/>
    <w:tmpl w:val="5330CB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A698F"/>
    <w:multiLevelType w:val="hybridMultilevel"/>
    <w:tmpl w:val="7B3ACE0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64A2D"/>
    <w:multiLevelType w:val="hybridMultilevel"/>
    <w:tmpl w:val="563219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1E"/>
    <w:rsid w:val="0002745F"/>
    <w:rsid w:val="00056C13"/>
    <w:rsid w:val="000579AC"/>
    <w:rsid w:val="00061461"/>
    <w:rsid w:val="000C0C9B"/>
    <w:rsid w:val="00123CAF"/>
    <w:rsid w:val="00177F03"/>
    <w:rsid w:val="001836A1"/>
    <w:rsid w:val="001C5F6F"/>
    <w:rsid w:val="002370D1"/>
    <w:rsid w:val="0027594F"/>
    <w:rsid w:val="002C3397"/>
    <w:rsid w:val="002E453A"/>
    <w:rsid w:val="003016A3"/>
    <w:rsid w:val="00355920"/>
    <w:rsid w:val="00364D4E"/>
    <w:rsid w:val="00376154"/>
    <w:rsid w:val="003B2A1D"/>
    <w:rsid w:val="003C3113"/>
    <w:rsid w:val="0041601E"/>
    <w:rsid w:val="00436030"/>
    <w:rsid w:val="0043699C"/>
    <w:rsid w:val="0044538D"/>
    <w:rsid w:val="004816A0"/>
    <w:rsid w:val="004D6909"/>
    <w:rsid w:val="00572AC2"/>
    <w:rsid w:val="0063053D"/>
    <w:rsid w:val="00650671"/>
    <w:rsid w:val="00654A92"/>
    <w:rsid w:val="006711CA"/>
    <w:rsid w:val="00687334"/>
    <w:rsid w:val="006954EC"/>
    <w:rsid w:val="006A00E5"/>
    <w:rsid w:val="006C6F88"/>
    <w:rsid w:val="00734F1C"/>
    <w:rsid w:val="007662F1"/>
    <w:rsid w:val="007827C1"/>
    <w:rsid w:val="00787DC1"/>
    <w:rsid w:val="00797645"/>
    <w:rsid w:val="00797E2D"/>
    <w:rsid w:val="007B6E67"/>
    <w:rsid w:val="007B7593"/>
    <w:rsid w:val="007E7384"/>
    <w:rsid w:val="00861E46"/>
    <w:rsid w:val="00886ACF"/>
    <w:rsid w:val="008908E8"/>
    <w:rsid w:val="008C69FF"/>
    <w:rsid w:val="008D7909"/>
    <w:rsid w:val="008F1EA0"/>
    <w:rsid w:val="0091357D"/>
    <w:rsid w:val="009273D0"/>
    <w:rsid w:val="00980EC7"/>
    <w:rsid w:val="00993B3C"/>
    <w:rsid w:val="009A22F9"/>
    <w:rsid w:val="009B2605"/>
    <w:rsid w:val="009C3BE3"/>
    <w:rsid w:val="009E5521"/>
    <w:rsid w:val="009F6310"/>
    <w:rsid w:val="00A8256E"/>
    <w:rsid w:val="00A96740"/>
    <w:rsid w:val="00B51336"/>
    <w:rsid w:val="00B95C4B"/>
    <w:rsid w:val="00C15A6A"/>
    <w:rsid w:val="00C53FB0"/>
    <w:rsid w:val="00C7186A"/>
    <w:rsid w:val="00C92C90"/>
    <w:rsid w:val="00CB2A83"/>
    <w:rsid w:val="00CC24D0"/>
    <w:rsid w:val="00CD7C9A"/>
    <w:rsid w:val="00CF79E6"/>
    <w:rsid w:val="00D01C34"/>
    <w:rsid w:val="00D07B5A"/>
    <w:rsid w:val="00D2316F"/>
    <w:rsid w:val="00D33CB1"/>
    <w:rsid w:val="00D57D17"/>
    <w:rsid w:val="00D643C4"/>
    <w:rsid w:val="00D65720"/>
    <w:rsid w:val="00D67F85"/>
    <w:rsid w:val="00D95691"/>
    <w:rsid w:val="00DC6DA8"/>
    <w:rsid w:val="00DE1A4D"/>
    <w:rsid w:val="00DF53A1"/>
    <w:rsid w:val="00E26E84"/>
    <w:rsid w:val="00E426DE"/>
    <w:rsid w:val="00EB7EB3"/>
    <w:rsid w:val="00F009FC"/>
    <w:rsid w:val="00F058EE"/>
    <w:rsid w:val="00F14772"/>
    <w:rsid w:val="00F43CB0"/>
    <w:rsid w:val="00F457DF"/>
    <w:rsid w:val="00FB06FA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E7DC91"/>
  <w15:chartTrackingRefBased/>
  <w15:docId w15:val="{0DCE8C20-1DDD-45BB-B792-EDDB45E0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1601E"/>
    <w:pPr>
      <w:spacing w:after="0" w:line="260" w:lineRule="exact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1601E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41601E"/>
    <w:rPr>
      <w:rFonts w:ascii="Arial" w:eastAsia="Times New Roman" w:hAnsi="Arial" w:cs="Times New Roman"/>
      <w:sz w:val="20"/>
      <w:szCs w:val="24"/>
      <w:lang w:val="en-US"/>
    </w:rPr>
  </w:style>
  <w:style w:type="table" w:customStyle="1" w:styleId="Tabelamrea1">
    <w:name w:val="Tabela – mreža1"/>
    <w:basedOn w:val="Navadnatabela"/>
    <w:rsid w:val="00416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41601E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41601E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41601E"/>
    <w:rPr>
      <w:color w:val="0000FF"/>
      <w:u w:val="single"/>
    </w:rPr>
  </w:style>
  <w:style w:type="paragraph" w:customStyle="1" w:styleId="podpisi">
    <w:name w:val="podpisi"/>
    <w:basedOn w:val="Navaden"/>
    <w:qFormat/>
    <w:rsid w:val="0041601E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41601E"/>
    <w:pPr>
      <w:ind w:left="720"/>
      <w:contextualSpacing/>
      <w:jc w:val="left"/>
    </w:pPr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9674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96740"/>
    <w:rPr>
      <w:rFonts w:ascii="Arial" w:eastAsia="Times New Roman" w:hAnsi="Arial" w:cs="Times New Roman"/>
      <w:sz w:val="20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C24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C24D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C24D0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C24D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C24D0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Mateja Maja Hrovat</cp:lastModifiedBy>
  <cp:revision>4</cp:revision>
  <dcterms:created xsi:type="dcterms:W3CDTF">2021-10-21T04:51:00Z</dcterms:created>
  <dcterms:modified xsi:type="dcterms:W3CDTF">2021-11-12T10:28:00Z</dcterms:modified>
</cp:coreProperties>
</file>