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31C" w:rsidRDefault="007448F0">
      <w:r>
        <w:rPr>
          <w:noProof/>
        </w:rPr>
        <w:drawing>
          <wp:anchor distT="0" distB="0" distL="114300" distR="114300" simplePos="0" relativeHeight="251658240" behindDoc="1" locked="0" layoutInCell="1" allowOverlap="1">
            <wp:simplePos x="0" y="0"/>
            <wp:positionH relativeFrom="page">
              <wp:posOffset>156845</wp:posOffset>
            </wp:positionH>
            <wp:positionV relativeFrom="page">
              <wp:posOffset>77470</wp:posOffset>
            </wp:positionV>
            <wp:extent cx="3129280" cy="1362710"/>
            <wp:effectExtent l="1905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8" cstate="print"/>
                    <a:srcRect/>
                    <a:stretch>
                      <a:fillRect/>
                    </a:stretch>
                  </pic:blipFill>
                  <pic:spPr bwMode="auto">
                    <a:xfrm>
                      <a:off x="0" y="0"/>
                      <a:ext cx="3129280" cy="1362710"/>
                    </a:xfrm>
                    <a:prstGeom prst="rect">
                      <a:avLst/>
                    </a:prstGeom>
                    <a:noFill/>
                    <a:ln w="9525">
                      <a:noFill/>
                      <a:miter lim="800000"/>
                      <a:headEnd/>
                      <a:tailEnd/>
                    </a:ln>
                  </pic:spPr>
                </pic:pic>
              </a:graphicData>
            </a:graphic>
          </wp:anchor>
        </w:drawing>
      </w:r>
    </w:p>
    <w:p w:rsidR="0028331C" w:rsidRDefault="0028331C"/>
    <w:p w:rsidR="0028331C" w:rsidRDefault="0028331C"/>
    <w:p w:rsidR="0028331C" w:rsidRDefault="0028331C"/>
    <w:p w:rsidR="0028331C" w:rsidRDefault="0028331C"/>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52"/>
          <w:szCs w:val="52"/>
        </w:rPr>
      </w:pPr>
    </w:p>
    <w:p w:rsidR="00B31402" w:rsidRPr="0062596D" w:rsidRDefault="0028331C" w:rsidP="00B31402">
      <w:pPr>
        <w:spacing w:line="276" w:lineRule="auto"/>
        <w:jc w:val="center"/>
        <w:rPr>
          <w:b/>
          <w:i/>
          <w:sz w:val="44"/>
          <w:szCs w:val="44"/>
        </w:rPr>
      </w:pPr>
      <w:r w:rsidRPr="0062596D">
        <w:rPr>
          <w:b/>
          <w:i/>
          <w:noProof/>
          <w:sz w:val="44"/>
          <w:szCs w:val="44"/>
        </w:rPr>
        <w:drawing>
          <wp:anchor distT="0" distB="0" distL="114300" distR="114300" simplePos="0" relativeHeight="251659264" behindDoc="0" locked="0" layoutInCell="1" allowOverlap="1">
            <wp:simplePos x="0" y="0"/>
            <wp:positionH relativeFrom="page">
              <wp:posOffset>4277360</wp:posOffset>
            </wp:positionH>
            <wp:positionV relativeFrom="page">
              <wp:posOffset>606425</wp:posOffset>
            </wp:positionV>
            <wp:extent cx="2893695" cy="469900"/>
            <wp:effectExtent l="19050" t="0" r="1905" b="0"/>
            <wp:wrapSquare wrapText="bothSides"/>
            <wp:docPr id="3"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klad za evropsko pomoč najbolj ogrozenim1"/>
                    <pic:cNvPicPr>
                      <a:picLocks noChangeAspect="1" noChangeArrowheads="1"/>
                    </pic:cNvPicPr>
                  </pic:nvPicPr>
                  <pic:blipFill>
                    <a:blip r:embed="rId9" cstate="print"/>
                    <a:srcRect/>
                    <a:stretch>
                      <a:fillRect/>
                    </a:stretch>
                  </pic:blipFill>
                  <pic:spPr bwMode="auto">
                    <a:xfrm>
                      <a:off x="0" y="0"/>
                      <a:ext cx="2893695" cy="469900"/>
                    </a:xfrm>
                    <a:prstGeom prst="rect">
                      <a:avLst/>
                    </a:prstGeom>
                    <a:noFill/>
                    <a:ln w="9525">
                      <a:noFill/>
                      <a:miter lim="800000"/>
                      <a:headEnd/>
                      <a:tailEnd/>
                    </a:ln>
                  </pic:spPr>
                </pic:pic>
              </a:graphicData>
            </a:graphic>
          </wp:anchor>
        </w:drawing>
      </w:r>
      <w:r w:rsidRPr="0062596D">
        <w:rPr>
          <w:b/>
          <w:i/>
          <w:sz w:val="44"/>
          <w:szCs w:val="44"/>
        </w:rPr>
        <w:t>LETNO POROČILO</w:t>
      </w:r>
      <w:r w:rsidR="00B31402" w:rsidRPr="0062596D">
        <w:rPr>
          <w:b/>
          <w:i/>
          <w:sz w:val="44"/>
          <w:szCs w:val="44"/>
        </w:rPr>
        <w:t xml:space="preserve"> </w:t>
      </w:r>
    </w:p>
    <w:p w:rsidR="002C77CE" w:rsidRDefault="00B31402" w:rsidP="00B31402">
      <w:pPr>
        <w:spacing w:line="276" w:lineRule="auto"/>
        <w:jc w:val="center"/>
        <w:rPr>
          <w:b/>
          <w:i/>
          <w:sz w:val="44"/>
          <w:szCs w:val="44"/>
        </w:rPr>
      </w:pPr>
      <w:r w:rsidRPr="0062596D">
        <w:rPr>
          <w:b/>
          <w:i/>
          <w:sz w:val="44"/>
          <w:szCs w:val="44"/>
        </w:rPr>
        <w:t>O IZVAJANJU</w:t>
      </w:r>
      <w:r w:rsidR="0028331C" w:rsidRPr="0062596D">
        <w:rPr>
          <w:b/>
          <w:i/>
          <w:sz w:val="44"/>
          <w:szCs w:val="44"/>
        </w:rPr>
        <w:t xml:space="preserve"> </w:t>
      </w:r>
      <w:r w:rsidRPr="0062596D">
        <w:rPr>
          <w:b/>
          <w:i/>
          <w:sz w:val="44"/>
          <w:szCs w:val="44"/>
        </w:rPr>
        <w:t xml:space="preserve">OPERATIVNEGA PROGRAMA ZA </w:t>
      </w:r>
      <w:r w:rsidR="0062596D" w:rsidRPr="0062596D">
        <w:rPr>
          <w:b/>
          <w:i/>
          <w:sz w:val="44"/>
          <w:szCs w:val="44"/>
        </w:rPr>
        <w:t xml:space="preserve">HRANO IN/ALI </w:t>
      </w:r>
      <w:r w:rsidRPr="0062596D">
        <w:rPr>
          <w:b/>
          <w:i/>
          <w:sz w:val="44"/>
          <w:szCs w:val="44"/>
        </w:rPr>
        <w:t xml:space="preserve">MATERIALNO POMOČ </w:t>
      </w:r>
      <w:r w:rsidR="0062596D" w:rsidRPr="0062596D">
        <w:rPr>
          <w:b/>
          <w:i/>
          <w:sz w:val="44"/>
          <w:szCs w:val="44"/>
        </w:rPr>
        <w:t>ZA PODPORO IZ SKLADA ZA EVROPSKO POMOČ NAJBOLJ OGROŽENIM</w:t>
      </w:r>
      <w:r w:rsidR="0062596D">
        <w:rPr>
          <w:b/>
          <w:i/>
          <w:sz w:val="44"/>
          <w:szCs w:val="44"/>
        </w:rPr>
        <w:t xml:space="preserve"> </w:t>
      </w:r>
      <w:r w:rsidR="002C77CE">
        <w:rPr>
          <w:b/>
          <w:i/>
          <w:sz w:val="44"/>
          <w:szCs w:val="44"/>
        </w:rPr>
        <w:t>V SLOVENIJI</w:t>
      </w:r>
    </w:p>
    <w:p w:rsidR="00B31402" w:rsidRPr="0062596D" w:rsidRDefault="0062596D" w:rsidP="00B31402">
      <w:pPr>
        <w:spacing w:line="276" w:lineRule="auto"/>
        <w:jc w:val="center"/>
        <w:rPr>
          <w:b/>
          <w:i/>
          <w:sz w:val="44"/>
          <w:szCs w:val="44"/>
        </w:rPr>
      </w:pPr>
      <w:r w:rsidRPr="0062596D">
        <w:rPr>
          <w:b/>
          <w:i/>
          <w:sz w:val="44"/>
          <w:szCs w:val="44"/>
        </w:rPr>
        <w:t>V LETU 201</w:t>
      </w:r>
      <w:r w:rsidR="003D6B8D">
        <w:rPr>
          <w:b/>
          <w:i/>
          <w:sz w:val="44"/>
          <w:szCs w:val="44"/>
        </w:rPr>
        <w:t>9</w:t>
      </w:r>
    </w:p>
    <w:p w:rsidR="00B31402" w:rsidRPr="00B31402" w:rsidRDefault="00B31402" w:rsidP="00B31402">
      <w:pPr>
        <w:jc w:val="center"/>
        <w:rPr>
          <w:b/>
          <w:i/>
          <w:sz w:val="48"/>
          <w:szCs w:val="48"/>
        </w:rPr>
      </w:pPr>
    </w:p>
    <w:p w:rsidR="0028331C" w:rsidRDefault="0028331C" w:rsidP="0028331C">
      <w:pPr>
        <w:jc w:val="center"/>
        <w:rPr>
          <w:b/>
          <w:sz w:val="52"/>
          <w:szCs w:val="52"/>
        </w:rPr>
      </w:pPr>
    </w:p>
    <w:p w:rsidR="00E337D3" w:rsidRDefault="00E337D3" w:rsidP="0028331C">
      <w:pPr>
        <w:jc w:val="center"/>
        <w:rPr>
          <w:b/>
          <w:sz w:val="52"/>
          <w:szCs w:val="52"/>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Default="00E337D3" w:rsidP="0028331C">
      <w:pPr>
        <w:jc w:val="center"/>
        <w:rPr>
          <w:b/>
          <w:sz w:val="28"/>
          <w:szCs w:val="28"/>
        </w:rPr>
      </w:pPr>
    </w:p>
    <w:p w:rsidR="00E337D3" w:rsidRPr="00B31402" w:rsidRDefault="003D6B8D" w:rsidP="0028331C">
      <w:pPr>
        <w:jc w:val="center"/>
        <w:rPr>
          <w:i/>
          <w:sz w:val="28"/>
          <w:szCs w:val="28"/>
        </w:rPr>
      </w:pPr>
      <w:r>
        <w:rPr>
          <w:i/>
          <w:sz w:val="28"/>
          <w:szCs w:val="28"/>
        </w:rPr>
        <w:t>SEPTEMBER</w:t>
      </w:r>
      <w:r w:rsidR="00562306">
        <w:rPr>
          <w:i/>
          <w:sz w:val="28"/>
          <w:szCs w:val="28"/>
        </w:rPr>
        <w:t xml:space="preserve"> 20</w:t>
      </w:r>
      <w:r>
        <w:rPr>
          <w:i/>
          <w:sz w:val="28"/>
          <w:szCs w:val="28"/>
        </w:rPr>
        <w:t>20</w:t>
      </w:r>
    </w:p>
    <w:p w:rsidR="00E337D3" w:rsidRDefault="00E337D3" w:rsidP="0028331C">
      <w:pPr>
        <w:jc w:val="center"/>
        <w:rPr>
          <w:b/>
          <w:sz w:val="52"/>
          <w:szCs w:val="52"/>
        </w:rPr>
      </w:pPr>
    </w:p>
    <w:p w:rsidR="00E337D3" w:rsidRPr="00E337D3" w:rsidRDefault="00E337D3" w:rsidP="0028331C">
      <w:pPr>
        <w:jc w:val="center"/>
        <w:rPr>
          <w:b/>
          <w:sz w:val="52"/>
          <w:szCs w:val="52"/>
        </w:rPr>
      </w:pPr>
    </w:p>
    <w:p w:rsidR="0028331C" w:rsidRPr="0028331C" w:rsidRDefault="0028331C" w:rsidP="0028331C">
      <w:pPr>
        <w:jc w:val="center"/>
        <w:rPr>
          <w:b/>
          <w:sz w:val="22"/>
          <w:szCs w:val="22"/>
        </w:rPr>
      </w:pPr>
    </w:p>
    <w:p w:rsidR="00E337D3" w:rsidRPr="00E337D3" w:rsidRDefault="00E337D3">
      <w:pPr>
        <w:jc w:val="left"/>
        <w:rPr>
          <w:b/>
          <w:sz w:val="28"/>
          <w:szCs w:val="28"/>
        </w:rPr>
      </w:pPr>
      <w:r w:rsidRPr="00E337D3">
        <w:rPr>
          <w:b/>
          <w:sz w:val="28"/>
          <w:szCs w:val="28"/>
        </w:rPr>
        <w:br w:type="page"/>
      </w:r>
    </w:p>
    <w:p w:rsidR="0028331C" w:rsidRDefault="0028331C" w:rsidP="0028331C">
      <w:pPr>
        <w:jc w:val="center"/>
        <w:rPr>
          <w:b/>
          <w:sz w:val="22"/>
          <w:szCs w:val="22"/>
        </w:rPr>
      </w:pPr>
    </w:p>
    <w:p w:rsidR="0028331C" w:rsidRDefault="0028331C" w:rsidP="0028331C">
      <w:pPr>
        <w:jc w:val="center"/>
        <w:rPr>
          <w:b/>
          <w:sz w:val="22"/>
          <w:szCs w:val="22"/>
        </w:rPr>
      </w:pPr>
    </w:p>
    <w:p w:rsidR="0028331C" w:rsidRPr="00E337D3" w:rsidRDefault="0028331C" w:rsidP="0028331C">
      <w:pPr>
        <w:rPr>
          <w:b/>
          <w:sz w:val="28"/>
          <w:szCs w:val="28"/>
        </w:rPr>
      </w:pPr>
      <w:r w:rsidRPr="00E337D3">
        <w:rPr>
          <w:b/>
          <w:sz w:val="28"/>
          <w:szCs w:val="28"/>
        </w:rPr>
        <w:t>1. OSNOVNI PODATKI</w:t>
      </w:r>
    </w:p>
    <w:p w:rsidR="0028331C" w:rsidRDefault="0028331C" w:rsidP="0028331C">
      <w:pPr>
        <w:rPr>
          <w:b/>
          <w:szCs w:val="20"/>
        </w:rPr>
      </w:pPr>
    </w:p>
    <w:tbl>
      <w:tblPr>
        <w:tblStyle w:val="Tabelamrea"/>
        <w:tblW w:w="0" w:type="auto"/>
        <w:tblLook w:val="04A0" w:firstRow="1" w:lastRow="0" w:firstColumn="1" w:lastColumn="0" w:noHBand="0" w:noVBand="1"/>
      </w:tblPr>
      <w:tblGrid>
        <w:gridCol w:w="4527"/>
        <w:gridCol w:w="4535"/>
      </w:tblGrid>
      <w:tr w:rsidR="0028331C" w:rsidTr="0028331C">
        <w:tc>
          <w:tcPr>
            <w:tcW w:w="4606" w:type="dxa"/>
          </w:tcPr>
          <w:p w:rsidR="0028331C" w:rsidRPr="0028331C" w:rsidRDefault="0028331C" w:rsidP="0028331C">
            <w:pPr>
              <w:rPr>
                <w:szCs w:val="20"/>
              </w:rPr>
            </w:pPr>
            <w:r w:rsidRPr="0028331C">
              <w:rPr>
                <w:szCs w:val="20"/>
              </w:rPr>
              <w:t>CCI</w:t>
            </w:r>
          </w:p>
        </w:tc>
        <w:tc>
          <w:tcPr>
            <w:tcW w:w="4606" w:type="dxa"/>
          </w:tcPr>
          <w:p w:rsidR="0028331C" w:rsidRPr="0028331C" w:rsidRDefault="0028331C" w:rsidP="0028331C">
            <w:pPr>
              <w:rPr>
                <w:szCs w:val="20"/>
              </w:rPr>
            </w:pPr>
            <w:r w:rsidRPr="0028331C">
              <w:rPr>
                <w:szCs w:val="20"/>
              </w:rPr>
              <w:t>2014 SI 05 FM OP 001</w:t>
            </w:r>
          </w:p>
        </w:tc>
      </w:tr>
      <w:tr w:rsidR="0028331C" w:rsidTr="0028331C">
        <w:tc>
          <w:tcPr>
            <w:tcW w:w="4606" w:type="dxa"/>
          </w:tcPr>
          <w:p w:rsidR="0028331C" w:rsidRPr="0028331C" w:rsidRDefault="0028331C" w:rsidP="0028331C">
            <w:pPr>
              <w:rPr>
                <w:szCs w:val="20"/>
              </w:rPr>
            </w:pPr>
            <w:r w:rsidRPr="0028331C">
              <w:rPr>
                <w:szCs w:val="20"/>
              </w:rPr>
              <w:t>Naslov</w:t>
            </w:r>
          </w:p>
        </w:tc>
        <w:tc>
          <w:tcPr>
            <w:tcW w:w="4606" w:type="dxa"/>
          </w:tcPr>
          <w:p w:rsidR="0028331C" w:rsidRPr="0028331C" w:rsidRDefault="0028331C" w:rsidP="003D6B8D">
            <w:pPr>
              <w:rPr>
                <w:szCs w:val="20"/>
              </w:rPr>
            </w:pPr>
            <w:r w:rsidRPr="0028331C">
              <w:rPr>
                <w:szCs w:val="20"/>
              </w:rPr>
              <w:t xml:space="preserve">Letno poročilo o izvajanju </w:t>
            </w:r>
            <w:r w:rsidRPr="0062596D">
              <w:rPr>
                <w:szCs w:val="20"/>
              </w:rPr>
              <w:t>O</w:t>
            </w:r>
            <w:r w:rsidR="00805344" w:rsidRPr="0062596D">
              <w:rPr>
                <w:szCs w:val="20"/>
              </w:rPr>
              <w:t xml:space="preserve">perativnega programa za </w:t>
            </w:r>
            <w:r w:rsidR="0062596D" w:rsidRPr="0062596D">
              <w:rPr>
                <w:szCs w:val="20"/>
              </w:rPr>
              <w:t xml:space="preserve">hrano in/ali </w:t>
            </w:r>
            <w:r w:rsidR="00805344" w:rsidRPr="0062596D">
              <w:rPr>
                <w:szCs w:val="20"/>
              </w:rPr>
              <w:t xml:space="preserve">materialno pomoč </w:t>
            </w:r>
            <w:r w:rsidR="0062596D" w:rsidRPr="0062596D">
              <w:rPr>
                <w:szCs w:val="20"/>
              </w:rPr>
              <w:t xml:space="preserve">za podpro iz Sklada za evropsko pomoč najbolj ogroženim </w:t>
            </w:r>
            <w:r w:rsidR="00805344" w:rsidRPr="0062596D">
              <w:rPr>
                <w:szCs w:val="20"/>
              </w:rPr>
              <w:t>(v nadaljevanju: OP MPO</w:t>
            </w:r>
            <w:r w:rsidR="00805344">
              <w:rPr>
                <w:szCs w:val="20"/>
              </w:rPr>
              <w:t>)</w:t>
            </w:r>
            <w:r w:rsidR="00B31402">
              <w:rPr>
                <w:szCs w:val="20"/>
              </w:rPr>
              <w:t xml:space="preserve"> v letu 201</w:t>
            </w:r>
            <w:r w:rsidR="003D6B8D">
              <w:rPr>
                <w:szCs w:val="20"/>
              </w:rPr>
              <w:t>9</w:t>
            </w:r>
          </w:p>
        </w:tc>
      </w:tr>
      <w:tr w:rsidR="0028331C" w:rsidTr="0028331C">
        <w:tc>
          <w:tcPr>
            <w:tcW w:w="4606" w:type="dxa"/>
          </w:tcPr>
          <w:p w:rsidR="0028331C" w:rsidRPr="0028331C" w:rsidRDefault="0028331C" w:rsidP="0028331C">
            <w:pPr>
              <w:rPr>
                <w:szCs w:val="20"/>
              </w:rPr>
            </w:pPr>
            <w:r w:rsidRPr="0028331C">
              <w:rPr>
                <w:szCs w:val="20"/>
              </w:rPr>
              <w:t>Različica</w:t>
            </w:r>
          </w:p>
        </w:tc>
        <w:tc>
          <w:tcPr>
            <w:tcW w:w="4606" w:type="dxa"/>
          </w:tcPr>
          <w:p w:rsidR="0028331C" w:rsidRPr="0028331C" w:rsidRDefault="0028331C" w:rsidP="0028331C">
            <w:pPr>
              <w:rPr>
                <w:szCs w:val="20"/>
              </w:rPr>
            </w:pPr>
            <w:r w:rsidRPr="0028331C">
              <w:rPr>
                <w:szCs w:val="20"/>
              </w:rPr>
              <w:t>1</w:t>
            </w:r>
          </w:p>
        </w:tc>
      </w:tr>
      <w:tr w:rsidR="0028331C" w:rsidTr="0028331C">
        <w:tc>
          <w:tcPr>
            <w:tcW w:w="4606" w:type="dxa"/>
          </w:tcPr>
          <w:p w:rsidR="0028331C" w:rsidRPr="0028331C" w:rsidRDefault="0028331C" w:rsidP="0028331C">
            <w:pPr>
              <w:rPr>
                <w:szCs w:val="20"/>
              </w:rPr>
            </w:pPr>
            <w:r w:rsidRPr="0028331C">
              <w:rPr>
                <w:szCs w:val="20"/>
              </w:rPr>
              <w:t>Obdobje poročanja</w:t>
            </w:r>
          </w:p>
        </w:tc>
        <w:tc>
          <w:tcPr>
            <w:tcW w:w="4606" w:type="dxa"/>
          </w:tcPr>
          <w:p w:rsidR="0028331C" w:rsidRPr="0028331C" w:rsidRDefault="00562306" w:rsidP="003D6B8D">
            <w:pPr>
              <w:rPr>
                <w:szCs w:val="20"/>
              </w:rPr>
            </w:pPr>
            <w:r>
              <w:rPr>
                <w:szCs w:val="20"/>
              </w:rPr>
              <w:t>1. 1. 201</w:t>
            </w:r>
            <w:r w:rsidR="003D6B8D">
              <w:rPr>
                <w:szCs w:val="20"/>
              </w:rPr>
              <w:t xml:space="preserve">9 </w:t>
            </w:r>
            <w:r w:rsidR="0028331C" w:rsidRPr="0028331C">
              <w:rPr>
                <w:szCs w:val="20"/>
              </w:rPr>
              <w:t xml:space="preserve">- </w:t>
            </w:r>
            <w:r w:rsidR="0028331C" w:rsidRPr="00805344">
              <w:rPr>
                <w:szCs w:val="20"/>
              </w:rPr>
              <w:t>31. 12. 201</w:t>
            </w:r>
            <w:r w:rsidR="003D6B8D">
              <w:rPr>
                <w:szCs w:val="20"/>
              </w:rPr>
              <w:t>9</w:t>
            </w:r>
          </w:p>
        </w:tc>
      </w:tr>
      <w:tr w:rsidR="0028331C" w:rsidTr="0028331C">
        <w:tc>
          <w:tcPr>
            <w:tcW w:w="4606" w:type="dxa"/>
          </w:tcPr>
          <w:p w:rsidR="0028331C" w:rsidRPr="009E49AB" w:rsidRDefault="0028331C" w:rsidP="0028331C">
            <w:pPr>
              <w:rPr>
                <w:szCs w:val="20"/>
              </w:rPr>
            </w:pPr>
            <w:r w:rsidRPr="009E49AB">
              <w:rPr>
                <w:szCs w:val="20"/>
              </w:rPr>
              <w:t>Datum posveta s ključnimi deležniki</w:t>
            </w:r>
          </w:p>
        </w:tc>
        <w:tc>
          <w:tcPr>
            <w:tcW w:w="4606" w:type="dxa"/>
          </w:tcPr>
          <w:p w:rsidR="0028331C" w:rsidRPr="009E49AB" w:rsidRDefault="00513A94" w:rsidP="00600B3C">
            <w:pPr>
              <w:rPr>
                <w:szCs w:val="20"/>
              </w:rPr>
            </w:pPr>
            <w:r w:rsidRPr="00513A94">
              <w:rPr>
                <w:szCs w:val="20"/>
              </w:rPr>
              <w:t>10</w:t>
            </w:r>
            <w:r w:rsidR="00910E6A">
              <w:rPr>
                <w:szCs w:val="20"/>
              </w:rPr>
              <w:t>. 9. 2020</w:t>
            </w:r>
          </w:p>
        </w:tc>
      </w:tr>
    </w:tbl>
    <w:p w:rsidR="0028331C" w:rsidRDefault="0028331C" w:rsidP="0028331C">
      <w:pPr>
        <w:rPr>
          <w:b/>
          <w:szCs w:val="20"/>
        </w:rPr>
      </w:pPr>
    </w:p>
    <w:p w:rsidR="0028331C" w:rsidRDefault="0028331C" w:rsidP="0028331C">
      <w:pPr>
        <w:rPr>
          <w:b/>
          <w:szCs w:val="20"/>
        </w:rPr>
      </w:pPr>
    </w:p>
    <w:p w:rsidR="0028331C" w:rsidRPr="00E337D3" w:rsidRDefault="0028331C" w:rsidP="0028331C">
      <w:pPr>
        <w:rPr>
          <w:b/>
          <w:sz w:val="28"/>
          <w:szCs w:val="28"/>
        </w:rPr>
      </w:pPr>
      <w:r w:rsidRPr="00E337D3">
        <w:rPr>
          <w:b/>
          <w:sz w:val="28"/>
          <w:szCs w:val="28"/>
        </w:rPr>
        <w:t>2. IZVAJANJE</w:t>
      </w:r>
    </w:p>
    <w:p w:rsidR="0028331C" w:rsidRDefault="0028331C" w:rsidP="0028331C">
      <w:pPr>
        <w:rPr>
          <w:b/>
          <w:szCs w:val="20"/>
        </w:rPr>
      </w:pPr>
    </w:p>
    <w:p w:rsidR="0028331C" w:rsidRPr="00E337D3" w:rsidRDefault="0028331C" w:rsidP="0028331C">
      <w:pPr>
        <w:rPr>
          <w:b/>
          <w:sz w:val="24"/>
        </w:rPr>
      </w:pPr>
      <w:r w:rsidRPr="00E337D3">
        <w:rPr>
          <w:b/>
          <w:sz w:val="24"/>
        </w:rPr>
        <w:t>2.1 Informacije o izvajanju OP MPO s sklicevanjem na skupne</w:t>
      </w:r>
      <w:r w:rsidR="009030B8" w:rsidRPr="00E337D3">
        <w:rPr>
          <w:b/>
          <w:sz w:val="24"/>
        </w:rPr>
        <w:t xml:space="preserve"> kazalnike za delno ali v celoti</w:t>
      </w:r>
      <w:r w:rsidRPr="00E337D3">
        <w:rPr>
          <w:b/>
          <w:sz w:val="24"/>
        </w:rPr>
        <w:t xml:space="preserve"> končane dejavnosti</w:t>
      </w:r>
    </w:p>
    <w:p w:rsidR="00E337D3" w:rsidRDefault="00E337D3" w:rsidP="0028331C">
      <w:pPr>
        <w:rPr>
          <w:b/>
          <w:sz w:val="22"/>
          <w:szCs w:val="22"/>
        </w:rPr>
      </w:pPr>
    </w:p>
    <w:p w:rsidR="00E337D3" w:rsidRPr="00486FF4" w:rsidRDefault="00E337D3" w:rsidP="0028331C">
      <w:pPr>
        <w:rPr>
          <w:b/>
          <w:sz w:val="22"/>
          <w:szCs w:val="22"/>
        </w:rPr>
      </w:pPr>
      <w:r w:rsidRPr="00486FF4">
        <w:rPr>
          <w:b/>
          <w:sz w:val="22"/>
          <w:szCs w:val="22"/>
        </w:rPr>
        <w:t>2.1.1 Splošne informacije</w:t>
      </w:r>
    </w:p>
    <w:p w:rsidR="00535906" w:rsidRPr="00486FF4" w:rsidRDefault="00535906" w:rsidP="0028331C">
      <w:pPr>
        <w:rPr>
          <w:b/>
          <w:szCs w:val="20"/>
        </w:rPr>
      </w:pPr>
    </w:p>
    <w:p w:rsidR="00A20EBF" w:rsidRDefault="00A20EBF" w:rsidP="00A20EBF">
      <w:pPr>
        <w:pStyle w:val="Neotevilenodstavek"/>
        <w:spacing w:before="0" w:after="0" w:line="260" w:lineRule="exact"/>
        <w:rPr>
          <w:rFonts w:cs="Arial"/>
          <w:sz w:val="20"/>
          <w:szCs w:val="20"/>
          <w:lang w:eastAsia="sl-SI"/>
        </w:rPr>
      </w:pPr>
      <w:r w:rsidRPr="00486FF4">
        <w:rPr>
          <w:rFonts w:cs="Arial"/>
          <w:sz w:val="20"/>
          <w:szCs w:val="20"/>
          <w:lang w:eastAsia="sl-SI"/>
        </w:rPr>
        <w:t>EU ukrep, ki se sofinancira iz Sklada za evropsko pomoč najbolj ogroženim 2014-2020</w:t>
      </w:r>
      <w:r w:rsidR="008B48BD">
        <w:rPr>
          <w:rFonts w:cs="Arial"/>
          <w:sz w:val="20"/>
          <w:szCs w:val="20"/>
          <w:lang w:eastAsia="sl-SI"/>
        </w:rPr>
        <w:t>,</w:t>
      </w:r>
      <w:r w:rsidRPr="00486FF4">
        <w:rPr>
          <w:rFonts w:cs="Arial"/>
          <w:sz w:val="20"/>
          <w:szCs w:val="20"/>
          <w:lang w:eastAsia="sl-SI"/>
        </w:rPr>
        <w:t xml:space="preserve"> se v Sloveniji izvaja od leta 2014. Ukrep prispeva k odpravljanju najhujših oblik revščine z zagotavljanjem nefinančne pomoči materialno in socialno najbolj ogroženim osebam v Sloveniji, in sicer v obliki paketov s hrano ter z izvajanjem različnih spremljevalnih ukrepov, ki spodbujajo njihovo socialno vključevanje.  </w:t>
      </w:r>
    </w:p>
    <w:p w:rsidR="00AD46F9" w:rsidRDefault="00AD46F9" w:rsidP="00A20EBF">
      <w:pPr>
        <w:pStyle w:val="Neotevilenodstavek"/>
        <w:spacing w:before="0" w:after="0" w:line="260" w:lineRule="exact"/>
        <w:rPr>
          <w:rFonts w:cs="Arial"/>
          <w:sz w:val="20"/>
          <w:szCs w:val="20"/>
          <w:lang w:eastAsia="sl-SI"/>
        </w:rPr>
      </w:pPr>
    </w:p>
    <w:p w:rsidR="00AD46F9" w:rsidRPr="00AD46F9" w:rsidRDefault="00AD46F9" w:rsidP="00AD46F9">
      <w:pPr>
        <w:pStyle w:val="Neotevilenodstavek"/>
        <w:spacing w:before="0" w:after="0" w:line="260" w:lineRule="exact"/>
        <w:rPr>
          <w:rFonts w:cs="Arial"/>
          <w:sz w:val="20"/>
          <w:szCs w:val="20"/>
          <w:lang w:eastAsia="sl-SI"/>
        </w:rPr>
      </w:pPr>
      <w:r w:rsidRPr="00AD46F9">
        <w:rPr>
          <w:rFonts w:cs="Arial"/>
          <w:sz w:val="20"/>
          <w:szCs w:val="20"/>
          <w:lang w:eastAsia="sl-SI"/>
        </w:rPr>
        <w:t xml:space="preserve">Ukrep se izvaja v skladu z </w:t>
      </w:r>
      <w:r w:rsidR="002C77CE">
        <w:rPr>
          <w:rFonts w:cs="Arial"/>
          <w:sz w:val="20"/>
          <w:szCs w:val="20"/>
          <w:lang w:eastAsia="sl-SI"/>
        </w:rPr>
        <w:t>O</w:t>
      </w:r>
      <w:r w:rsidRPr="00AD46F9">
        <w:rPr>
          <w:rFonts w:cs="Arial"/>
          <w:sz w:val="20"/>
          <w:szCs w:val="20"/>
          <w:lang w:eastAsia="sl-SI"/>
        </w:rPr>
        <w:t xml:space="preserve">perativnim programom </w:t>
      </w:r>
      <w:r w:rsidR="002C77CE">
        <w:rPr>
          <w:rFonts w:cs="Arial"/>
          <w:sz w:val="20"/>
          <w:szCs w:val="20"/>
          <w:lang w:eastAsia="sl-SI"/>
        </w:rPr>
        <w:t xml:space="preserve">za hrano in/ali materialno pomoč za podporo iz Sklada za evropsko pomoč najbolj ogroženim v Sloveniji </w:t>
      </w:r>
      <w:r w:rsidRPr="00AD46F9">
        <w:rPr>
          <w:rFonts w:cs="Arial"/>
          <w:sz w:val="20"/>
          <w:szCs w:val="20"/>
          <w:lang w:eastAsia="sl-SI"/>
        </w:rPr>
        <w:t xml:space="preserve">(v nadaljevanju: OP MPO), ki je bil potrjen s strani Vlade Republike Slovenije dne, 13. 11. 2014, Komisija pa ga je odobrila z izvedbenim sklepom dne, 5. 12. 2014. </w:t>
      </w:r>
    </w:p>
    <w:p w:rsidR="00AD46F9" w:rsidRPr="00AD46F9" w:rsidRDefault="00AD46F9" w:rsidP="00AD46F9">
      <w:pPr>
        <w:pStyle w:val="Neotevilenodstavek"/>
        <w:spacing w:before="0" w:after="0" w:line="260" w:lineRule="exact"/>
        <w:rPr>
          <w:rFonts w:cs="Arial"/>
          <w:sz w:val="20"/>
          <w:szCs w:val="20"/>
          <w:lang w:eastAsia="sl-SI"/>
        </w:rPr>
      </w:pPr>
    </w:p>
    <w:p w:rsidR="00AD46F9" w:rsidRDefault="00AD46F9" w:rsidP="00AD46F9">
      <w:pPr>
        <w:pStyle w:val="Neotevilenodstavek"/>
        <w:spacing w:before="0" w:after="0" w:line="260" w:lineRule="exact"/>
        <w:rPr>
          <w:rFonts w:cs="Arial"/>
          <w:sz w:val="20"/>
          <w:szCs w:val="20"/>
          <w:lang w:eastAsia="sl-SI"/>
        </w:rPr>
      </w:pPr>
      <w:r w:rsidRPr="00AD46F9">
        <w:rPr>
          <w:rFonts w:cs="Arial"/>
          <w:sz w:val="20"/>
          <w:szCs w:val="20"/>
          <w:lang w:eastAsia="sl-SI"/>
        </w:rPr>
        <w:t>Za izvedbo OP MPO je Sloveniji na voljo skupaj 24.132.048 EUR sredstev, od katerih 20.512.235 EUR prispeva EU.</w:t>
      </w:r>
    </w:p>
    <w:p w:rsidR="00AD46F9" w:rsidRDefault="00AD46F9" w:rsidP="00AD46F9">
      <w:pPr>
        <w:pStyle w:val="Neotevilenodstavek"/>
        <w:spacing w:before="0" w:after="0" w:line="260" w:lineRule="exact"/>
        <w:rPr>
          <w:rFonts w:cs="Arial"/>
          <w:sz w:val="20"/>
          <w:szCs w:val="20"/>
          <w:lang w:eastAsia="sl-SI"/>
        </w:rPr>
      </w:pPr>
    </w:p>
    <w:p w:rsidR="00AD46F9" w:rsidRPr="00AD46F9" w:rsidRDefault="00AD46F9" w:rsidP="00AD46F9">
      <w:pPr>
        <w:pStyle w:val="Neotevilenodstavek"/>
        <w:spacing w:before="0" w:after="0" w:line="260" w:lineRule="exact"/>
        <w:rPr>
          <w:rFonts w:cs="Arial"/>
          <w:sz w:val="20"/>
          <w:szCs w:val="20"/>
        </w:rPr>
      </w:pPr>
      <w:r w:rsidRPr="00AD46F9">
        <w:rPr>
          <w:rFonts w:cs="Arial"/>
          <w:sz w:val="20"/>
          <w:szCs w:val="20"/>
          <w:lang w:eastAsia="sl-SI"/>
        </w:rPr>
        <w:t xml:space="preserve">Za upravljanje OP MPO je odgovorno </w:t>
      </w:r>
      <w:r w:rsidRPr="00AD46F9">
        <w:rPr>
          <w:rFonts w:cs="Arial"/>
          <w:sz w:val="20"/>
          <w:szCs w:val="20"/>
        </w:rPr>
        <w:t xml:space="preserve">Ministrstvo za delo, družino, socialne zadeve in enake možnosti (v nadaljevanju: ministrstvo), organ za potrjevanje izdatkov je Ministrstvo za finance, Sektor za upravljanje s sredstvi EU/CA, revizijski organ je Urad RS za nadzor proračuna. </w:t>
      </w:r>
    </w:p>
    <w:p w:rsidR="00AD46F9" w:rsidRPr="00AD46F9" w:rsidRDefault="00AD46F9" w:rsidP="00AD46F9">
      <w:pPr>
        <w:pStyle w:val="Neotevilenodstavek"/>
        <w:spacing w:before="0" w:after="0" w:line="260" w:lineRule="exact"/>
        <w:rPr>
          <w:rFonts w:cs="Arial"/>
          <w:sz w:val="20"/>
          <w:szCs w:val="20"/>
        </w:rPr>
      </w:pPr>
    </w:p>
    <w:p w:rsidR="00AD46F9" w:rsidRPr="00AD46F9" w:rsidRDefault="00AD46F9" w:rsidP="00AD46F9">
      <w:pPr>
        <w:pStyle w:val="Neotevilenodstavek"/>
        <w:spacing w:before="0" w:after="0" w:line="260" w:lineRule="exact"/>
        <w:rPr>
          <w:rFonts w:cs="Arial"/>
          <w:sz w:val="20"/>
          <w:szCs w:val="20"/>
          <w:lang w:eastAsia="sl-SI"/>
        </w:rPr>
      </w:pPr>
      <w:r w:rsidRPr="00AD46F9">
        <w:rPr>
          <w:rFonts w:cs="Arial"/>
          <w:sz w:val="20"/>
          <w:szCs w:val="20"/>
        </w:rPr>
        <w:t xml:space="preserve">V skladu z OP MPO se izvajajo tri vrste dejavnosti: </w:t>
      </w:r>
      <w:r w:rsidRPr="00AD46F9">
        <w:rPr>
          <w:rFonts w:cs="Arial"/>
          <w:sz w:val="20"/>
          <w:szCs w:val="20"/>
          <w:lang w:eastAsia="sl-SI"/>
        </w:rPr>
        <w:t>nakup hrane, izbor</w:t>
      </w:r>
      <w:r w:rsidR="002C77CE">
        <w:rPr>
          <w:rFonts w:cs="Arial"/>
          <w:sz w:val="20"/>
          <w:szCs w:val="20"/>
          <w:lang w:eastAsia="sl-SI"/>
        </w:rPr>
        <w:t xml:space="preserve"> dejavnosti za</w:t>
      </w:r>
      <w:r w:rsidRPr="00AD46F9">
        <w:rPr>
          <w:rFonts w:cs="Arial"/>
          <w:sz w:val="20"/>
          <w:szCs w:val="20"/>
          <w:lang w:eastAsia="sl-SI"/>
        </w:rPr>
        <w:t xml:space="preserve"> razdeljevanje hrane in izvajanje spremljevalnih ukrepov ter tehnična pomoč</w:t>
      </w:r>
      <w:r w:rsidR="002C77CE">
        <w:rPr>
          <w:rFonts w:cs="Arial"/>
          <w:sz w:val="20"/>
          <w:szCs w:val="20"/>
          <w:lang w:eastAsia="sl-SI"/>
        </w:rPr>
        <w:t xml:space="preserve">. </w:t>
      </w:r>
      <w:r w:rsidRPr="00AD46F9">
        <w:rPr>
          <w:rFonts w:cs="Arial"/>
          <w:sz w:val="20"/>
          <w:szCs w:val="20"/>
          <w:lang w:eastAsia="sl-SI"/>
        </w:rPr>
        <w:t xml:space="preserve"> </w:t>
      </w:r>
    </w:p>
    <w:p w:rsidR="00AD46F9" w:rsidRPr="00AD46F9" w:rsidRDefault="00AD46F9" w:rsidP="00AD46F9">
      <w:pPr>
        <w:pStyle w:val="Neotevilenodstavek"/>
        <w:spacing w:before="0" w:after="0" w:line="260" w:lineRule="exact"/>
        <w:rPr>
          <w:rFonts w:cs="Arial"/>
          <w:sz w:val="20"/>
          <w:szCs w:val="20"/>
          <w:lang w:eastAsia="sl-SI"/>
        </w:rPr>
      </w:pPr>
    </w:p>
    <w:p w:rsidR="00AD46F9" w:rsidRPr="00AD46F9" w:rsidRDefault="00AD46F9" w:rsidP="00AD46F9">
      <w:pPr>
        <w:pStyle w:val="Neotevilenodstavek"/>
        <w:spacing w:before="0" w:after="0" w:line="260" w:lineRule="exact"/>
        <w:rPr>
          <w:rFonts w:cs="Arial"/>
          <w:sz w:val="20"/>
          <w:szCs w:val="20"/>
          <w:lang w:eastAsia="sl-SI"/>
        </w:rPr>
      </w:pPr>
      <w:r w:rsidRPr="00AD46F9">
        <w:rPr>
          <w:rFonts w:cs="Arial"/>
          <w:sz w:val="20"/>
          <w:szCs w:val="20"/>
          <w:lang w:eastAsia="sl-SI"/>
        </w:rPr>
        <w:t xml:space="preserve">Za </w:t>
      </w:r>
      <w:r w:rsidR="002C77CE">
        <w:rPr>
          <w:rFonts w:cs="Arial"/>
          <w:sz w:val="20"/>
          <w:szCs w:val="20"/>
          <w:lang w:eastAsia="sl-SI"/>
        </w:rPr>
        <w:t xml:space="preserve">dejavnost </w:t>
      </w:r>
      <w:r w:rsidRPr="00AD46F9">
        <w:rPr>
          <w:rFonts w:cs="Arial"/>
          <w:sz w:val="20"/>
          <w:szCs w:val="20"/>
          <w:lang w:eastAsia="sl-SI"/>
        </w:rPr>
        <w:t xml:space="preserve">nakup hrane je odgovorno ministrstvo, za </w:t>
      </w:r>
      <w:r w:rsidR="002C77CE">
        <w:rPr>
          <w:rFonts w:cs="Arial"/>
          <w:sz w:val="20"/>
          <w:szCs w:val="20"/>
          <w:lang w:eastAsia="sl-SI"/>
        </w:rPr>
        <w:t xml:space="preserve">izvedbo dejavnosti </w:t>
      </w:r>
      <w:r w:rsidRPr="00AD46F9">
        <w:rPr>
          <w:rFonts w:cs="Arial"/>
          <w:sz w:val="20"/>
          <w:szCs w:val="20"/>
          <w:lang w:eastAsia="sl-SI"/>
        </w:rPr>
        <w:t xml:space="preserve">razdeljevanje hrane in izvajanje spremljevalnih ukrepov </w:t>
      </w:r>
      <w:r w:rsidR="002C77CE">
        <w:rPr>
          <w:rFonts w:cs="Arial"/>
          <w:sz w:val="20"/>
          <w:szCs w:val="20"/>
          <w:lang w:eastAsia="sl-SI"/>
        </w:rPr>
        <w:t xml:space="preserve">sta </w:t>
      </w:r>
      <w:r w:rsidRPr="00AD46F9">
        <w:rPr>
          <w:rFonts w:cs="Arial"/>
          <w:sz w:val="20"/>
          <w:szCs w:val="20"/>
          <w:lang w:eastAsia="sl-SI"/>
        </w:rPr>
        <w:t xml:space="preserve">odgovorni izbrani partnerski organizaciji, Rdeči križ Slovenije - Zveza združenj in Slovenska </w:t>
      </w:r>
      <w:proofErr w:type="spellStart"/>
      <w:r w:rsidRPr="00AD46F9">
        <w:rPr>
          <w:rFonts w:cs="Arial"/>
          <w:sz w:val="20"/>
          <w:szCs w:val="20"/>
          <w:lang w:eastAsia="sl-SI"/>
        </w:rPr>
        <w:t>karitas</w:t>
      </w:r>
      <w:proofErr w:type="spellEnd"/>
      <w:r w:rsidR="00637698">
        <w:rPr>
          <w:rFonts w:cs="Arial"/>
          <w:sz w:val="20"/>
          <w:szCs w:val="20"/>
          <w:lang w:eastAsia="sl-SI"/>
        </w:rPr>
        <w:t>, a</w:t>
      </w:r>
      <w:r w:rsidR="001746D3">
        <w:rPr>
          <w:rFonts w:cs="Arial"/>
          <w:sz w:val="20"/>
          <w:szCs w:val="20"/>
          <w:lang w:eastAsia="sl-SI"/>
        </w:rPr>
        <w:t xml:space="preserve">ktivnosti tehnične pomoči </w:t>
      </w:r>
      <w:r w:rsidR="00637698">
        <w:rPr>
          <w:rFonts w:cs="Arial"/>
          <w:sz w:val="20"/>
          <w:szCs w:val="20"/>
          <w:lang w:eastAsia="sl-SI"/>
        </w:rPr>
        <w:t xml:space="preserve">pa </w:t>
      </w:r>
      <w:r w:rsidR="001746D3">
        <w:rPr>
          <w:rFonts w:cs="Arial"/>
          <w:sz w:val="20"/>
          <w:szCs w:val="20"/>
          <w:lang w:eastAsia="sl-SI"/>
        </w:rPr>
        <w:t xml:space="preserve">izvajajo </w:t>
      </w:r>
      <w:r w:rsidR="00637698">
        <w:rPr>
          <w:rFonts w:cs="Arial"/>
          <w:sz w:val="20"/>
          <w:szCs w:val="20"/>
          <w:lang w:eastAsia="sl-SI"/>
        </w:rPr>
        <w:t xml:space="preserve">tako </w:t>
      </w:r>
      <w:r w:rsidR="00CC6C54">
        <w:rPr>
          <w:rFonts w:cs="Arial"/>
          <w:sz w:val="20"/>
          <w:szCs w:val="20"/>
          <w:lang w:eastAsia="sl-SI"/>
        </w:rPr>
        <w:t xml:space="preserve">ministrstvo, </w:t>
      </w:r>
      <w:r w:rsidR="00637698">
        <w:rPr>
          <w:rFonts w:cs="Arial"/>
          <w:sz w:val="20"/>
          <w:szCs w:val="20"/>
          <w:lang w:eastAsia="sl-SI"/>
        </w:rPr>
        <w:t xml:space="preserve">kot tudi </w:t>
      </w:r>
      <w:r w:rsidR="00CC6C54">
        <w:rPr>
          <w:rFonts w:cs="Arial"/>
          <w:sz w:val="20"/>
          <w:szCs w:val="20"/>
          <w:lang w:eastAsia="sl-SI"/>
        </w:rPr>
        <w:t xml:space="preserve">organ za potrjevanje in revizijski organ. </w:t>
      </w:r>
    </w:p>
    <w:p w:rsidR="00AD46F9" w:rsidRPr="00486FF4" w:rsidRDefault="00AD46F9" w:rsidP="00AD46F9">
      <w:pPr>
        <w:pStyle w:val="Neotevilenodstavek"/>
        <w:spacing w:before="0" w:after="0" w:line="260" w:lineRule="exact"/>
        <w:rPr>
          <w:rFonts w:cs="Arial"/>
          <w:sz w:val="20"/>
          <w:szCs w:val="20"/>
          <w:lang w:eastAsia="sl-SI"/>
        </w:rPr>
      </w:pPr>
    </w:p>
    <w:p w:rsidR="00A20EBF" w:rsidRPr="00AD46F9" w:rsidRDefault="00CC6C54" w:rsidP="00A20EBF">
      <w:pPr>
        <w:pStyle w:val="Neotevilenodstavek"/>
        <w:spacing w:before="0" w:after="0" w:line="260" w:lineRule="exact"/>
        <w:rPr>
          <w:rFonts w:cs="Arial"/>
          <w:sz w:val="20"/>
          <w:szCs w:val="20"/>
          <w:lang w:eastAsia="sl-SI"/>
        </w:rPr>
      </w:pPr>
      <w:r>
        <w:rPr>
          <w:rFonts w:cs="Arial"/>
          <w:sz w:val="20"/>
          <w:szCs w:val="20"/>
          <w:lang w:eastAsia="sl-SI"/>
        </w:rPr>
        <w:t>Ministrstvo</w:t>
      </w:r>
      <w:r w:rsidR="00A20EBF" w:rsidRPr="00AD46F9">
        <w:rPr>
          <w:rFonts w:cs="Arial"/>
          <w:sz w:val="20"/>
          <w:szCs w:val="20"/>
          <w:lang w:eastAsia="sl-SI"/>
        </w:rPr>
        <w:t xml:space="preserve"> je v obdobju od 2014 do 201</w:t>
      </w:r>
      <w:r w:rsidR="008A3585">
        <w:rPr>
          <w:rFonts w:cs="Arial"/>
          <w:sz w:val="20"/>
          <w:szCs w:val="20"/>
          <w:lang w:eastAsia="sl-SI"/>
        </w:rPr>
        <w:t>9</w:t>
      </w:r>
      <w:r w:rsidR="00A20EBF" w:rsidRPr="00AD46F9">
        <w:rPr>
          <w:rFonts w:cs="Arial"/>
          <w:sz w:val="20"/>
          <w:szCs w:val="20"/>
          <w:lang w:eastAsia="sl-SI"/>
        </w:rPr>
        <w:t xml:space="preserve"> nabavilo več kot </w:t>
      </w:r>
      <w:r w:rsidR="0070391F" w:rsidRPr="00910E6A">
        <w:rPr>
          <w:rFonts w:cs="Arial"/>
          <w:sz w:val="20"/>
          <w:szCs w:val="20"/>
          <w:lang w:eastAsia="sl-SI"/>
        </w:rPr>
        <w:t>20</w:t>
      </w:r>
      <w:r w:rsidR="00A20EBF" w:rsidRPr="0070391F">
        <w:rPr>
          <w:rFonts w:cs="Arial"/>
          <w:sz w:val="20"/>
          <w:szCs w:val="20"/>
          <w:lang w:eastAsia="sl-SI"/>
        </w:rPr>
        <w:t>.</w:t>
      </w:r>
      <w:r w:rsidR="0070391F" w:rsidRPr="0070391F">
        <w:rPr>
          <w:rFonts w:cs="Arial"/>
          <w:sz w:val="20"/>
          <w:szCs w:val="20"/>
          <w:lang w:eastAsia="sl-SI"/>
        </w:rPr>
        <w:t>21</w:t>
      </w:r>
      <w:r w:rsidR="003C1151">
        <w:rPr>
          <w:rFonts w:cs="Arial"/>
          <w:sz w:val="20"/>
          <w:szCs w:val="20"/>
          <w:lang w:eastAsia="sl-SI"/>
        </w:rPr>
        <w:t>4</w:t>
      </w:r>
      <w:r w:rsidR="00A20EBF" w:rsidRPr="0070391F">
        <w:rPr>
          <w:rFonts w:cs="Arial"/>
          <w:sz w:val="20"/>
          <w:szCs w:val="20"/>
          <w:lang w:eastAsia="sl-SI"/>
        </w:rPr>
        <w:t xml:space="preserve"> ton hrane (moka, riž, olje, testenine, konzervirana zelenjava, mleko)</w:t>
      </w:r>
      <w:r w:rsidR="00AD46F9" w:rsidRPr="0070391F">
        <w:rPr>
          <w:rFonts w:cs="Arial"/>
          <w:sz w:val="20"/>
          <w:szCs w:val="20"/>
          <w:lang w:eastAsia="sl-SI"/>
        </w:rPr>
        <w:t xml:space="preserve">. </w:t>
      </w:r>
      <w:r w:rsidR="00A20EBF" w:rsidRPr="0070391F">
        <w:rPr>
          <w:rFonts w:cs="Arial"/>
          <w:sz w:val="20"/>
          <w:szCs w:val="20"/>
          <w:lang w:eastAsia="sl-SI"/>
        </w:rPr>
        <w:t>Do sedaj je bilo za nabavo hrane iz ukrepa namenjenih 1</w:t>
      </w:r>
      <w:r w:rsidR="0070391F" w:rsidRPr="00910E6A">
        <w:rPr>
          <w:rFonts w:cs="Arial"/>
          <w:sz w:val="20"/>
          <w:szCs w:val="20"/>
          <w:lang w:eastAsia="sl-SI"/>
        </w:rPr>
        <w:t>3</w:t>
      </w:r>
      <w:r w:rsidR="00A20EBF" w:rsidRPr="0070391F">
        <w:rPr>
          <w:rFonts w:cs="Arial"/>
          <w:sz w:val="20"/>
          <w:szCs w:val="20"/>
          <w:lang w:eastAsia="sl-SI"/>
        </w:rPr>
        <w:t>,</w:t>
      </w:r>
      <w:r w:rsidR="0070391F" w:rsidRPr="00910E6A">
        <w:rPr>
          <w:rFonts w:cs="Arial"/>
          <w:sz w:val="20"/>
          <w:szCs w:val="20"/>
          <w:lang w:eastAsia="sl-SI"/>
        </w:rPr>
        <w:t>6</w:t>
      </w:r>
      <w:r w:rsidR="00A20EBF" w:rsidRPr="0070391F">
        <w:rPr>
          <w:rFonts w:cs="Arial"/>
          <w:sz w:val="20"/>
          <w:szCs w:val="20"/>
          <w:lang w:eastAsia="sl-SI"/>
        </w:rPr>
        <w:t xml:space="preserve">5 milijonov EUR, </w:t>
      </w:r>
      <w:r w:rsidR="0070391F" w:rsidRPr="0070391F">
        <w:rPr>
          <w:rFonts w:cs="Arial"/>
          <w:sz w:val="20"/>
          <w:szCs w:val="20"/>
          <w:lang w:eastAsia="sl-SI"/>
        </w:rPr>
        <w:t xml:space="preserve">od tega v letu 2019 skoraj </w:t>
      </w:r>
      <w:r w:rsidR="00A20EBF" w:rsidRPr="0070391F">
        <w:rPr>
          <w:rFonts w:cs="Arial"/>
          <w:sz w:val="20"/>
          <w:szCs w:val="20"/>
          <w:lang w:eastAsia="sl-SI"/>
        </w:rPr>
        <w:t>3</w:t>
      </w:r>
      <w:r w:rsidR="0070391F" w:rsidRPr="00910E6A">
        <w:rPr>
          <w:rFonts w:cs="Arial"/>
          <w:sz w:val="20"/>
          <w:szCs w:val="20"/>
          <w:lang w:eastAsia="sl-SI"/>
        </w:rPr>
        <w:t>,2</w:t>
      </w:r>
      <w:r w:rsidR="00A20EBF" w:rsidRPr="0070391F">
        <w:rPr>
          <w:rFonts w:cs="Arial"/>
          <w:sz w:val="20"/>
          <w:szCs w:val="20"/>
          <w:lang w:eastAsia="sl-SI"/>
        </w:rPr>
        <w:t xml:space="preserve"> milijon</w:t>
      </w:r>
      <w:r w:rsidR="0070391F" w:rsidRPr="0070391F">
        <w:rPr>
          <w:rFonts w:cs="Arial"/>
          <w:sz w:val="20"/>
          <w:szCs w:val="20"/>
          <w:lang w:eastAsia="sl-SI"/>
        </w:rPr>
        <w:t>a</w:t>
      </w:r>
      <w:r w:rsidR="00A20EBF" w:rsidRPr="00AD46F9">
        <w:rPr>
          <w:rFonts w:cs="Arial"/>
          <w:sz w:val="20"/>
          <w:szCs w:val="20"/>
          <w:lang w:eastAsia="sl-SI"/>
        </w:rPr>
        <w:t xml:space="preserve"> EUR. </w:t>
      </w:r>
    </w:p>
    <w:p w:rsidR="00A20EBF" w:rsidRPr="00A20EBF" w:rsidRDefault="00A20EBF" w:rsidP="00A20EBF">
      <w:pPr>
        <w:pStyle w:val="Neotevilenodstavek"/>
        <w:spacing w:before="0" w:after="0" w:line="260" w:lineRule="exact"/>
        <w:rPr>
          <w:rFonts w:cs="Arial"/>
          <w:sz w:val="20"/>
          <w:szCs w:val="20"/>
          <w:highlight w:val="yellow"/>
          <w:lang w:eastAsia="sl-SI"/>
        </w:rPr>
      </w:pPr>
    </w:p>
    <w:p w:rsidR="00A20EBF" w:rsidRPr="00AD46F9" w:rsidRDefault="00A20EBF" w:rsidP="00A20EBF">
      <w:pPr>
        <w:pStyle w:val="Neotevilenodstavek"/>
        <w:spacing w:before="0" w:after="0" w:line="260" w:lineRule="exact"/>
        <w:rPr>
          <w:rFonts w:cs="Arial"/>
          <w:sz w:val="20"/>
          <w:szCs w:val="20"/>
          <w:lang w:eastAsia="sl-SI"/>
        </w:rPr>
      </w:pPr>
      <w:r w:rsidRPr="00AD46F9">
        <w:rPr>
          <w:rFonts w:cs="Arial"/>
          <w:sz w:val="20"/>
          <w:szCs w:val="20"/>
          <w:lang w:eastAsia="sl-SI"/>
        </w:rPr>
        <w:t xml:space="preserve">V letih 2015 in 2016 je pakete s hrano prejelo več kot 180.000 prejemnikov, v letu 2017 je </w:t>
      </w:r>
      <w:r w:rsidR="0070391F">
        <w:rPr>
          <w:rFonts w:cs="Arial"/>
          <w:sz w:val="20"/>
          <w:szCs w:val="20"/>
          <w:lang w:eastAsia="sl-SI"/>
        </w:rPr>
        <w:t xml:space="preserve">njihovo število </w:t>
      </w:r>
      <w:r w:rsidRPr="00AD46F9">
        <w:rPr>
          <w:rFonts w:cs="Arial"/>
          <w:sz w:val="20"/>
          <w:szCs w:val="20"/>
          <w:lang w:eastAsia="sl-SI"/>
        </w:rPr>
        <w:t xml:space="preserve">zaradi pozitivnih gospodarskih trendov </w:t>
      </w:r>
      <w:r w:rsidR="0070391F">
        <w:rPr>
          <w:rFonts w:cs="Arial"/>
          <w:sz w:val="20"/>
          <w:szCs w:val="20"/>
          <w:lang w:eastAsia="sl-SI"/>
        </w:rPr>
        <w:t xml:space="preserve">znašalo nekaj več kot 166.000, v letu 2018 okoli 158.000, </w:t>
      </w:r>
      <w:r w:rsidRPr="00AD46F9">
        <w:rPr>
          <w:rFonts w:cs="Arial"/>
          <w:sz w:val="20"/>
          <w:szCs w:val="20"/>
          <w:lang w:eastAsia="sl-SI"/>
        </w:rPr>
        <w:t>upad prejemnikov opažamo tudi v letu</w:t>
      </w:r>
      <w:r w:rsidR="0070391F">
        <w:rPr>
          <w:rFonts w:cs="Arial"/>
          <w:sz w:val="20"/>
          <w:szCs w:val="20"/>
          <w:lang w:eastAsia="sl-SI"/>
        </w:rPr>
        <w:t xml:space="preserve"> 2019</w:t>
      </w:r>
      <w:r w:rsidR="008B48BD">
        <w:rPr>
          <w:rFonts w:cs="Arial"/>
          <w:sz w:val="20"/>
          <w:szCs w:val="20"/>
          <w:lang w:eastAsia="sl-SI"/>
        </w:rPr>
        <w:t>, ko je</w:t>
      </w:r>
      <w:r w:rsidR="00910E6A">
        <w:rPr>
          <w:rFonts w:cs="Arial"/>
          <w:sz w:val="20"/>
          <w:szCs w:val="20"/>
          <w:lang w:eastAsia="sl-SI"/>
        </w:rPr>
        <w:t xml:space="preserve"> </w:t>
      </w:r>
      <w:r w:rsidRPr="00AD46F9">
        <w:rPr>
          <w:rFonts w:cs="Arial"/>
          <w:sz w:val="20"/>
          <w:szCs w:val="20"/>
          <w:lang w:eastAsia="sl-SI"/>
        </w:rPr>
        <w:t xml:space="preserve">pakete s </w:t>
      </w:r>
      <w:r w:rsidR="00AD46F9">
        <w:rPr>
          <w:rFonts w:cs="Arial"/>
          <w:sz w:val="20"/>
          <w:szCs w:val="20"/>
          <w:lang w:eastAsia="sl-SI"/>
        </w:rPr>
        <w:t>hrano prejelo 15</w:t>
      </w:r>
      <w:r w:rsidR="003171DE">
        <w:rPr>
          <w:rFonts w:cs="Arial"/>
          <w:sz w:val="20"/>
          <w:szCs w:val="20"/>
          <w:lang w:eastAsia="sl-SI"/>
        </w:rPr>
        <w:t>2</w:t>
      </w:r>
      <w:r w:rsidR="00AD46F9">
        <w:rPr>
          <w:rFonts w:cs="Arial"/>
          <w:sz w:val="20"/>
          <w:szCs w:val="20"/>
          <w:lang w:eastAsia="sl-SI"/>
        </w:rPr>
        <w:t>.</w:t>
      </w:r>
      <w:r w:rsidR="003171DE">
        <w:rPr>
          <w:rFonts w:cs="Arial"/>
          <w:sz w:val="20"/>
          <w:szCs w:val="20"/>
          <w:lang w:eastAsia="sl-SI"/>
        </w:rPr>
        <w:t>548</w:t>
      </w:r>
      <w:r w:rsidRPr="00AD46F9">
        <w:rPr>
          <w:rFonts w:cs="Arial"/>
          <w:sz w:val="20"/>
          <w:szCs w:val="20"/>
          <w:lang w:eastAsia="sl-SI"/>
        </w:rPr>
        <w:t xml:space="preserve"> prejemnikov</w:t>
      </w:r>
      <w:r w:rsidR="008B48BD">
        <w:rPr>
          <w:rFonts w:cs="Arial"/>
          <w:sz w:val="20"/>
          <w:szCs w:val="20"/>
          <w:lang w:eastAsia="sl-SI"/>
        </w:rPr>
        <w:t>.</w:t>
      </w:r>
      <w:r w:rsidRPr="00AD46F9">
        <w:rPr>
          <w:rFonts w:cs="Arial"/>
          <w:sz w:val="20"/>
          <w:szCs w:val="20"/>
          <w:lang w:eastAsia="sl-SI"/>
        </w:rPr>
        <w:t xml:space="preserve"> </w:t>
      </w:r>
    </w:p>
    <w:p w:rsidR="00A20EBF" w:rsidRPr="00AD46F9" w:rsidRDefault="00A20EBF" w:rsidP="00A20EBF">
      <w:pPr>
        <w:pStyle w:val="Neotevilenodstavek"/>
        <w:spacing w:before="0" w:after="0" w:line="260" w:lineRule="exact"/>
        <w:rPr>
          <w:rFonts w:cs="Arial"/>
          <w:sz w:val="20"/>
          <w:szCs w:val="20"/>
          <w:lang w:eastAsia="sl-SI"/>
        </w:rPr>
      </w:pPr>
    </w:p>
    <w:p w:rsidR="00A20EBF" w:rsidRPr="00ED0B03" w:rsidRDefault="00A20EBF" w:rsidP="00A20EBF">
      <w:pPr>
        <w:pStyle w:val="Neotevilenodstavek"/>
        <w:spacing w:before="0" w:after="0" w:line="260" w:lineRule="exact"/>
        <w:rPr>
          <w:rFonts w:cs="Arial"/>
          <w:sz w:val="20"/>
          <w:szCs w:val="20"/>
          <w:lang w:eastAsia="sl-SI"/>
        </w:rPr>
      </w:pPr>
      <w:r w:rsidRPr="005A6519">
        <w:rPr>
          <w:rFonts w:cs="Arial"/>
          <w:sz w:val="20"/>
          <w:szCs w:val="20"/>
          <w:lang w:eastAsia="sl-SI"/>
        </w:rPr>
        <w:lastRenderedPageBreak/>
        <w:t xml:space="preserve">Ukrep v Sloveniji predstavlja enega izmed pomembnejših ukrepov za blaženje materialne in socialne stiske ljudi, saj </w:t>
      </w:r>
      <w:r w:rsidR="00910E6A">
        <w:rPr>
          <w:rFonts w:cs="Arial"/>
          <w:sz w:val="20"/>
          <w:szCs w:val="20"/>
          <w:lang w:eastAsia="sl-SI"/>
        </w:rPr>
        <w:t xml:space="preserve">zagotavlja </w:t>
      </w:r>
      <w:r w:rsidRPr="005A6519">
        <w:rPr>
          <w:rFonts w:cs="Arial"/>
          <w:sz w:val="20"/>
          <w:szCs w:val="20"/>
          <w:lang w:eastAsia="sl-SI"/>
        </w:rPr>
        <w:t>7</w:t>
      </w:r>
      <w:r w:rsidR="00683DDF">
        <w:rPr>
          <w:rFonts w:cs="Arial"/>
          <w:sz w:val="20"/>
          <w:szCs w:val="20"/>
          <w:lang w:eastAsia="sl-SI"/>
        </w:rPr>
        <w:t>2</w:t>
      </w:r>
      <w:r w:rsidR="00BB767F" w:rsidRPr="005A6519">
        <w:rPr>
          <w:rFonts w:cs="Arial"/>
          <w:sz w:val="20"/>
          <w:szCs w:val="20"/>
          <w:lang w:eastAsia="sl-SI"/>
        </w:rPr>
        <w:t xml:space="preserve"> </w:t>
      </w:r>
      <w:r w:rsidRPr="00ED0B03">
        <w:rPr>
          <w:rFonts w:cs="Arial"/>
          <w:sz w:val="20"/>
          <w:szCs w:val="20"/>
          <w:lang w:eastAsia="sl-SI"/>
        </w:rPr>
        <w:t xml:space="preserve">% vse hrane, ki jo partnerski organizaciji razdelita </w:t>
      </w:r>
      <w:r w:rsidR="001746D3">
        <w:rPr>
          <w:rFonts w:cs="Arial"/>
          <w:sz w:val="20"/>
          <w:szCs w:val="20"/>
          <w:lang w:eastAsia="sl-SI"/>
        </w:rPr>
        <w:t>najbolj ogroženim osebam</w:t>
      </w:r>
      <w:r w:rsidRPr="00ED0B03">
        <w:rPr>
          <w:rFonts w:cs="Arial"/>
          <w:sz w:val="20"/>
          <w:szCs w:val="20"/>
          <w:lang w:eastAsia="sl-SI"/>
        </w:rPr>
        <w:t xml:space="preserve">. </w:t>
      </w:r>
    </w:p>
    <w:p w:rsidR="00A20EBF" w:rsidRPr="00AD46F9" w:rsidRDefault="00A20EBF" w:rsidP="00A20EBF">
      <w:pPr>
        <w:pStyle w:val="Neotevilenodstavek"/>
        <w:spacing w:before="0" w:after="0" w:line="260" w:lineRule="exact"/>
        <w:rPr>
          <w:rFonts w:cs="Arial"/>
          <w:sz w:val="20"/>
          <w:szCs w:val="20"/>
          <w:lang w:eastAsia="sl-SI"/>
        </w:rPr>
      </w:pPr>
    </w:p>
    <w:p w:rsidR="00411161" w:rsidRPr="00AD46F9" w:rsidRDefault="00A20EBF" w:rsidP="00411161">
      <w:pPr>
        <w:pStyle w:val="Neotevilenodstavek"/>
        <w:spacing w:before="0" w:after="0" w:line="260" w:lineRule="exact"/>
        <w:rPr>
          <w:rFonts w:cs="Arial"/>
          <w:sz w:val="20"/>
          <w:szCs w:val="20"/>
          <w:lang w:eastAsia="sl-SI"/>
        </w:rPr>
      </w:pPr>
      <w:r w:rsidRPr="00AD46F9">
        <w:rPr>
          <w:rFonts w:cs="Arial"/>
          <w:sz w:val="20"/>
          <w:szCs w:val="20"/>
          <w:lang w:eastAsia="sl-SI"/>
        </w:rPr>
        <w:t>Partnerski organizaciji izvajata tudi različne spremljevalne ukrepe (podpora družinam in posameznikom pri srečevanju z vsakodnevnimi težavami, individualno psihosocialno svetovanje in pomoč, krepitev socialnih veščin, ipd.) v katere je bilo v prvih letih vključenih letno okrog 25 % prejemnikov hrane, nato pa je % vključenosti pričel naraščati. V letu 201</w:t>
      </w:r>
      <w:r w:rsidR="00411161">
        <w:rPr>
          <w:rFonts w:cs="Arial"/>
          <w:sz w:val="20"/>
          <w:szCs w:val="20"/>
          <w:lang w:eastAsia="sl-SI"/>
        </w:rPr>
        <w:t>9</w:t>
      </w:r>
      <w:r w:rsidRPr="00AD46F9">
        <w:rPr>
          <w:rFonts w:cs="Arial"/>
          <w:sz w:val="20"/>
          <w:szCs w:val="20"/>
          <w:lang w:eastAsia="sl-SI"/>
        </w:rPr>
        <w:t xml:space="preserve"> </w:t>
      </w:r>
      <w:r w:rsidR="00411161">
        <w:rPr>
          <w:rFonts w:cs="Arial"/>
          <w:sz w:val="20"/>
          <w:szCs w:val="20"/>
          <w:lang w:eastAsia="sl-SI"/>
        </w:rPr>
        <w:t xml:space="preserve">je bilo </w:t>
      </w:r>
      <w:r w:rsidR="00411161" w:rsidRPr="00AD46F9">
        <w:rPr>
          <w:rFonts w:cs="Arial"/>
          <w:sz w:val="20"/>
          <w:szCs w:val="20"/>
          <w:lang w:eastAsia="sl-SI"/>
        </w:rPr>
        <w:t>v različne spremljevalne ukrepe</w:t>
      </w:r>
      <w:r w:rsidR="00411161">
        <w:rPr>
          <w:rFonts w:cs="Arial"/>
          <w:sz w:val="20"/>
          <w:szCs w:val="20"/>
          <w:lang w:eastAsia="sl-SI"/>
        </w:rPr>
        <w:t xml:space="preserve"> vključenih 59% prejemnikov.  </w:t>
      </w:r>
      <w:r w:rsidR="00411161" w:rsidRPr="00AD46F9">
        <w:rPr>
          <w:rFonts w:cs="Arial"/>
          <w:sz w:val="20"/>
          <w:szCs w:val="20"/>
          <w:lang w:eastAsia="sl-SI"/>
        </w:rPr>
        <w:t xml:space="preserve"> </w:t>
      </w:r>
    </w:p>
    <w:p w:rsidR="00411161" w:rsidRPr="00AD46F9" w:rsidRDefault="00411161" w:rsidP="00411161">
      <w:pPr>
        <w:pStyle w:val="Neotevilenodstavek"/>
        <w:spacing w:before="0" w:after="0" w:line="260" w:lineRule="exact"/>
        <w:rPr>
          <w:rFonts w:cs="Arial"/>
          <w:sz w:val="20"/>
          <w:szCs w:val="20"/>
          <w:lang w:eastAsia="sl-SI"/>
        </w:rPr>
      </w:pPr>
    </w:p>
    <w:p w:rsidR="00A20EBF" w:rsidRPr="00910E6A" w:rsidRDefault="009F253C" w:rsidP="00A20EBF">
      <w:pPr>
        <w:pStyle w:val="Neotevilenodstavek"/>
        <w:spacing w:before="0" w:after="0" w:line="260" w:lineRule="exact"/>
        <w:rPr>
          <w:rFonts w:cs="Arial"/>
          <w:color w:val="000000" w:themeColor="text1"/>
          <w:sz w:val="20"/>
          <w:szCs w:val="20"/>
          <w:lang w:eastAsia="sl-SI"/>
        </w:rPr>
      </w:pPr>
      <w:r>
        <w:rPr>
          <w:rFonts w:cs="Arial"/>
          <w:sz w:val="20"/>
          <w:szCs w:val="20"/>
          <w:lang w:eastAsia="sl-SI"/>
        </w:rPr>
        <w:t xml:space="preserve">V obdobju od 2014 do </w:t>
      </w:r>
      <w:r w:rsidR="00A20EBF" w:rsidRPr="00AD46F9">
        <w:rPr>
          <w:rFonts w:cs="Arial"/>
          <w:sz w:val="20"/>
          <w:szCs w:val="20"/>
          <w:lang w:eastAsia="sl-SI"/>
        </w:rPr>
        <w:t>201</w:t>
      </w:r>
      <w:r w:rsidR="005A6519">
        <w:rPr>
          <w:rFonts w:cs="Arial"/>
          <w:sz w:val="20"/>
          <w:szCs w:val="20"/>
          <w:lang w:eastAsia="sl-SI"/>
        </w:rPr>
        <w:t>9</w:t>
      </w:r>
      <w:r w:rsidR="001746D3">
        <w:rPr>
          <w:rFonts w:cs="Arial"/>
          <w:sz w:val="20"/>
          <w:szCs w:val="20"/>
          <w:lang w:eastAsia="sl-SI"/>
        </w:rPr>
        <w:t xml:space="preserve"> je bilo za izvajanje U</w:t>
      </w:r>
      <w:r w:rsidR="00A20EBF" w:rsidRPr="00AD46F9">
        <w:rPr>
          <w:rFonts w:cs="Arial"/>
          <w:sz w:val="20"/>
          <w:szCs w:val="20"/>
          <w:lang w:eastAsia="sl-SI"/>
        </w:rPr>
        <w:t xml:space="preserve">krepa iz </w:t>
      </w:r>
      <w:r w:rsidR="00411161">
        <w:rPr>
          <w:rFonts w:cs="Arial"/>
          <w:sz w:val="20"/>
          <w:szCs w:val="20"/>
          <w:lang w:eastAsia="sl-SI"/>
        </w:rPr>
        <w:t>P</w:t>
      </w:r>
      <w:r w:rsidR="00A20EBF" w:rsidRPr="00AD46F9">
        <w:rPr>
          <w:rFonts w:cs="Arial"/>
          <w:sz w:val="20"/>
          <w:szCs w:val="20"/>
          <w:lang w:eastAsia="sl-SI"/>
        </w:rPr>
        <w:t>roračuna</w:t>
      </w:r>
      <w:r w:rsidR="00411161">
        <w:rPr>
          <w:rFonts w:cs="Arial"/>
          <w:sz w:val="20"/>
          <w:szCs w:val="20"/>
          <w:lang w:eastAsia="sl-SI"/>
        </w:rPr>
        <w:t xml:space="preserve"> RS</w:t>
      </w:r>
      <w:r w:rsidR="00A20EBF" w:rsidRPr="00AD46F9">
        <w:rPr>
          <w:rFonts w:cs="Arial"/>
          <w:sz w:val="20"/>
          <w:szCs w:val="20"/>
          <w:lang w:eastAsia="sl-SI"/>
        </w:rPr>
        <w:t xml:space="preserve"> izplačanih </w:t>
      </w:r>
      <w:r>
        <w:rPr>
          <w:rFonts w:cs="Arial"/>
          <w:sz w:val="20"/>
          <w:szCs w:val="20"/>
          <w:lang w:eastAsia="sl-SI"/>
        </w:rPr>
        <w:t xml:space="preserve">15.557,165,39 EUR, od tega </w:t>
      </w:r>
      <w:r w:rsidR="00411161">
        <w:rPr>
          <w:rFonts w:cs="Arial"/>
          <w:sz w:val="20"/>
          <w:szCs w:val="20"/>
          <w:lang w:eastAsia="sl-SI"/>
        </w:rPr>
        <w:t>3.617.127,39</w:t>
      </w:r>
      <w:r w:rsidR="005A6519">
        <w:rPr>
          <w:rFonts w:cs="Arial"/>
          <w:sz w:val="20"/>
          <w:szCs w:val="20"/>
          <w:lang w:eastAsia="sl-SI"/>
        </w:rPr>
        <w:t xml:space="preserve"> </w:t>
      </w:r>
      <w:r w:rsidR="00A20EBF" w:rsidRPr="00AD46F9">
        <w:rPr>
          <w:rFonts w:cs="Arial"/>
          <w:sz w:val="20"/>
          <w:szCs w:val="20"/>
          <w:lang w:eastAsia="sl-SI"/>
        </w:rPr>
        <w:t>EUR</w:t>
      </w:r>
      <w:r>
        <w:rPr>
          <w:rFonts w:cs="Arial"/>
          <w:sz w:val="20"/>
          <w:szCs w:val="20"/>
          <w:lang w:eastAsia="sl-SI"/>
        </w:rPr>
        <w:t xml:space="preserve"> v letu 2019. </w:t>
      </w:r>
      <w:r w:rsidR="00637698">
        <w:rPr>
          <w:rFonts w:cs="Arial"/>
          <w:sz w:val="20"/>
          <w:szCs w:val="20"/>
          <w:lang w:eastAsia="sl-SI"/>
        </w:rPr>
        <w:t>N</w:t>
      </w:r>
      <w:r w:rsidR="00A20EBF" w:rsidRPr="00910E6A">
        <w:rPr>
          <w:rFonts w:cs="Arial"/>
          <w:color w:val="000000" w:themeColor="text1"/>
          <w:sz w:val="20"/>
          <w:szCs w:val="20"/>
          <w:lang w:eastAsia="sl-SI"/>
        </w:rPr>
        <w:t xml:space="preserve">a Evropsko komisijo </w:t>
      </w:r>
      <w:r w:rsidR="00637698">
        <w:rPr>
          <w:rFonts w:cs="Arial"/>
          <w:color w:val="000000" w:themeColor="text1"/>
          <w:sz w:val="20"/>
          <w:szCs w:val="20"/>
          <w:lang w:eastAsia="sl-SI"/>
        </w:rPr>
        <w:t xml:space="preserve">smo v </w:t>
      </w:r>
      <w:r>
        <w:rPr>
          <w:rFonts w:cs="Arial"/>
          <w:color w:val="000000" w:themeColor="text1"/>
          <w:sz w:val="20"/>
          <w:szCs w:val="20"/>
          <w:lang w:eastAsia="sl-SI"/>
        </w:rPr>
        <w:t xml:space="preserve">istem obdobju </w:t>
      </w:r>
      <w:r w:rsidR="00A20EBF" w:rsidRPr="00910E6A">
        <w:rPr>
          <w:rFonts w:cs="Arial"/>
          <w:color w:val="000000" w:themeColor="text1"/>
          <w:sz w:val="20"/>
          <w:szCs w:val="20"/>
          <w:lang w:eastAsia="sl-SI"/>
        </w:rPr>
        <w:t xml:space="preserve">posredovali </w:t>
      </w:r>
      <w:r w:rsidR="00946DC4" w:rsidRPr="00910E6A">
        <w:rPr>
          <w:rFonts w:cs="Arial"/>
          <w:color w:val="000000" w:themeColor="text1"/>
          <w:sz w:val="20"/>
          <w:szCs w:val="20"/>
          <w:lang w:eastAsia="sl-SI"/>
        </w:rPr>
        <w:t xml:space="preserve">9 </w:t>
      </w:r>
      <w:r w:rsidR="00A20EBF" w:rsidRPr="00910E6A">
        <w:rPr>
          <w:rFonts w:cs="Arial"/>
          <w:color w:val="000000" w:themeColor="text1"/>
          <w:sz w:val="20"/>
          <w:szCs w:val="20"/>
          <w:lang w:eastAsia="sl-SI"/>
        </w:rPr>
        <w:t xml:space="preserve">vmesnih zahtevkov za plačilo v višini </w:t>
      </w:r>
      <w:r>
        <w:rPr>
          <w:rFonts w:cs="Arial"/>
          <w:color w:val="000000" w:themeColor="text1"/>
          <w:sz w:val="20"/>
          <w:szCs w:val="20"/>
          <w:lang w:eastAsia="sl-SI"/>
        </w:rPr>
        <w:t>11.656.865,00 (EU del)</w:t>
      </w:r>
      <w:r w:rsidR="00A20EBF" w:rsidRPr="00910E6A">
        <w:rPr>
          <w:rFonts w:cs="Arial"/>
          <w:color w:val="000000" w:themeColor="text1"/>
          <w:sz w:val="20"/>
          <w:szCs w:val="20"/>
          <w:lang w:eastAsia="sl-SI"/>
        </w:rPr>
        <w:t xml:space="preserve">, od kateri nam je v </w:t>
      </w:r>
      <w:r w:rsidR="00910E6A">
        <w:rPr>
          <w:rFonts w:cs="Arial"/>
          <w:color w:val="000000" w:themeColor="text1"/>
          <w:sz w:val="20"/>
          <w:szCs w:val="20"/>
          <w:lang w:eastAsia="sl-SI"/>
        </w:rPr>
        <w:t>P</w:t>
      </w:r>
      <w:r w:rsidR="00A20EBF" w:rsidRPr="00910E6A">
        <w:rPr>
          <w:rFonts w:cs="Arial"/>
          <w:color w:val="000000" w:themeColor="text1"/>
          <w:sz w:val="20"/>
          <w:szCs w:val="20"/>
          <w:lang w:eastAsia="sl-SI"/>
        </w:rPr>
        <w:t xml:space="preserve">roračun </w:t>
      </w:r>
      <w:r w:rsidR="00910E6A">
        <w:rPr>
          <w:rFonts w:cs="Arial"/>
          <w:color w:val="000000" w:themeColor="text1"/>
          <w:sz w:val="20"/>
          <w:szCs w:val="20"/>
          <w:lang w:eastAsia="sl-SI"/>
        </w:rPr>
        <w:t xml:space="preserve">RS </w:t>
      </w:r>
      <w:r w:rsidR="00A20EBF" w:rsidRPr="00910E6A">
        <w:rPr>
          <w:rFonts w:cs="Arial"/>
          <w:color w:val="000000" w:themeColor="text1"/>
          <w:sz w:val="20"/>
          <w:szCs w:val="20"/>
          <w:lang w:eastAsia="sl-SI"/>
        </w:rPr>
        <w:t xml:space="preserve">že povrnila </w:t>
      </w:r>
      <w:r w:rsidR="00F05FE5" w:rsidRPr="00910E6A">
        <w:rPr>
          <w:rFonts w:cs="Arial"/>
          <w:color w:val="000000" w:themeColor="text1"/>
          <w:sz w:val="20"/>
          <w:szCs w:val="20"/>
          <w:lang w:eastAsia="sl-SI"/>
        </w:rPr>
        <w:t>11.646.183,08</w:t>
      </w:r>
      <w:r w:rsidR="00F05FE5" w:rsidRPr="00910E6A">
        <w:rPr>
          <w:rFonts w:ascii="Helv" w:hAnsi="Helv" w:cs="Helv"/>
          <w:color w:val="000000" w:themeColor="text1"/>
          <w:szCs w:val="20"/>
        </w:rPr>
        <w:t xml:space="preserve"> </w:t>
      </w:r>
      <w:r w:rsidR="00A20EBF" w:rsidRPr="00910E6A">
        <w:rPr>
          <w:rFonts w:cs="Arial"/>
          <w:color w:val="000000" w:themeColor="text1"/>
          <w:sz w:val="20"/>
          <w:szCs w:val="20"/>
          <w:lang w:eastAsia="sl-SI"/>
        </w:rPr>
        <w:t>EUR</w:t>
      </w:r>
      <w:r w:rsidR="00683DDF">
        <w:rPr>
          <w:rFonts w:cs="Arial"/>
          <w:color w:val="000000" w:themeColor="text1"/>
          <w:sz w:val="20"/>
          <w:szCs w:val="20"/>
          <w:lang w:eastAsia="sl-SI"/>
        </w:rPr>
        <w:t xml:space="preserve">. </w:t>
      </w:r>
      <w:r>
        <w:rPr>
          <w:rFonts w:cs="Arial"/>
          <w:color w:val="000000" w:themeColor="text1"/>
          <w:sz w:val="20"/>
          <w:szCs w:val="20"/>
          <w:lang w:eastAsia="sl-SI"/>
        </w:rPr>
        <w:t xml:space="preserve"> </w:t>
      </w:r>
      <w:r w:rsidR="00A20EBF" w:rsidRPr="00910E6A">
        <w:rPr>
          <w:rFonts w:cs="Arial"/>
          <w:color w:val="000000" w:themeColor="text1"/>
          <w:sz w:val="20"/>
          <w:szCs w:val="20"/>
          <w:lang w:eastAsia="sl-SI"/>
        </w:rPr>
        <w:t xml:space="preserve"> </w:t>
      </w:r>
    </w:p>
    <w:p w:rsidR="00A20EBF" w:rsidRPr="00910E6A" w:rsidRDefault="00A20EBF" w:rsidP="00227251">
      <w:pPr>
        <w:pStyle w:val="Neotevilenodstavek"/>
        <w:spacing w:before="0" w:after="0" w:line="260" w:lineRule="exact"/>
        <w:rPr>
          <w:rFonts w:cs="Arial"/>
          <w:color w:val="000000" w:themeColor="text1"/>
          <w:sz w:val="20"/>
          <w:szCs w:val="20"/>
          <w:highlight w:val="yellow"/>
          <w:lang w:eastAsia="sl-SI"/>
        </w:rPr>
      </w:pPr>
    </w:p>
    <w:p w:rsidR="004F4D3B" w:rsidRPr="00910E6A" w:rsidRDefault="004F4D3B" w:rsidP="00227251">
      <w:pPr>
        <w:pStyle w:val="Neotevilenodstavek"/>
        <w:spacing w:before="0" w:after="0" w:line="260" w:lineRule="exact"/>
        <w:rPr>
          <w:rFonts w:cs="Arial"/>
          <w:color w:val="000000" w:themeColor="text1"/>
          <w:sz w:val="20"/>
          <w:szCs w:val="20"/>
          <w:lang w:eastAsia="sl-SI"/>
        </w:rPr>
      </w:pPr>
      <w:r w:rsidRPr="00910E6A">
        <w:rPr>
          <w:rFonts w:cs="Arial"/>
          <w:color w:val="000000" w:themeColor="text1"/>
          <w:sz w:val="20"/>
          <w:szCs w:val="20"/>
          <w:lang w:eastAsia="sl-SI"/>
        </w:rPr>
        <w:t xml:space="preserve">Dosežki OP MPO in </w:t>
      </w:r>
      <w:r w:rsidR="00A20EBF" w:rsidRPr="00910E6A">
        <w:rPr>
          <w:rFonts w:cs="Arial"/>
          <w:color w:val="000000" w:themeColor="text1"/>
          <w:sz w:val="20"/>
          <w:szCs w:val="20"/>
          <w:lang w:eastAsia="sl-SI"/>
        </w:rPr>
        <w:t xml:space="preserve">izvajanje </w:t>
      </w:r>
      <w:r w:rsidR="001746D3">
        <w:rPr>
          <w:rFonts w:cs="Arial"/>
          <w:color w:val="000000" w:themeColor="text1"/>
          <w:sz w:val="20"/>
          <w:szCs w:val="20"/>
          <w:lang w:eastAsia="sl-SI"/>
        </w:rPr>
        <w:t xml:space="preserve">posamezne </w:t>
      </w:r>
      <w:r w:rsidR="00A20EBF" w:rsidRPr="00910E6A">
        <w:rPr>
          <w:rFonts w:cs="Arial"/>
          <w:color w:val="000000" w:themeColor="text1"/>
          <w:sz w:val="20"/>
          <w:szCs w:val="20"/>
          <w:lang w:eastAsia="sl-SI"/>
        </w:rPr>
        <w:t>dejavnosti v letu 201</w:t>
      </w:r>
      <w:r w:rsidR="00F05FE5" w:rsidRPr="00910E6A">
        <w:rPr>
          <w:rFonts w:cs="Arial"/>
          <w:color w:val="000000" w:themeColor="text1"/>
          <w:sz w:val="20"/>
          <w:szCs w:val="20"/>
          <w:lang w:eastAsia="sl-SI"/>
        </w:rPr>
        <w:t>9</w:t>
      </w:r>
      <w:r w:rsidRPr="00910E6A">
        <w:rPr>
          <w:rFonts w:cs="Arial"/>
          <w:color w:val="000000" w:themeColor="text1"/>
          <w:sz w:val="20"/>
          <w:szCs w:val="20"/>
          <w:lang w:eastAsia="sl-SI"/>
        </w:rPr>
        <w:t xml:space="preserve"> so podrobneje predstavljeni v točki 2.1.2</w:t>
      </w:r>
      <w:r w:rsidR="00BB669E" w:rsidRPr="00910E6A">
        <w:rPr>
          <w:rFonts w:cs="Arial"/>
          <w:color w:val="000000" w:themeColor="text1"/>
          <w:sz w:val="20"/>
          <w:szCs w:val="20"/>
          <w:lang w:eastAsia="sl-SI"/>
        </w:rPr>
        <w:t>.</w:t>
      </w:r>
    </w:p>
    <w:p w:rsidR="00BB669E" w:rsidRPr="00910E6A" w:rsidRDefault="00BB669E" w:rsidP="00227251">
      <w:pPr>
        <w:pStyle w:val="Neotevilenodstavek"/>
        <w:spacing w:before="0" w:after="0" w:line="260" w:lineRule="exact"/>
        <w:rPr>
          <w:rFonts w:cs="Arial"/>
          <w:color w:val="000000" w:themeColor="text1"/>
          <w:sz w:val="20"/>
          <w:szCs w:val="20"/>
          <w:lang w:eastAsia="sl-SI"/>
        </w:rPr>
      </w:pPr>
    </w:p>
    <w:p w:rsidR="00EA273B" w:rsidRPr="00910E6A" w:rsidRDefault="00C42A6F" w:rsidP="00535906">
      <w:pPr>
        <w:rPr>
          <w:b/>
          <w:color w:val="000000" w:themeColor="text1"/>
          <w:sz w:val="22"/>
          <w:szCs w:val="22"/>
        </w:rPr>
      </w:pPr>
      <w:r w:rsidRPr="00910E6A">
        <w:rPr>
          <w:b/>
          <w:color w:val="000000" w:themeColor="text1"/>
          <w:sz w:val="22"/>
          <w:szCs w:val="22"/>
        </w:rPr>
        <w:t xml:space="preserve">2.1.2 </w:t>
      </w:r>
      <w:r w:rsidR="00EA273B" w:rsidRPr="00910E6A">
        <w:rPr>
          <w:b/>
          <w:color w:val="000000" w:themeColor="text1"/>
          <w:sz w:val="22"/>
          <w:szCs w:val="22"/>
        </w:rPr>
        <w:t xml:space="preserve">Izvajanje dejavnosti OP MPO </w:t>
      </w:r>
      <w:r w:rsidR="00080079" w:rsidRPr="00910E6A">
        <w:rPr>
          <w:b/>
          <w:color w:val="000000" w:themeColor="text1"/>
          <w:sz w:val="22"/>
          <w:szCs w:val="22"/>
        </w:rPr>
        <w:t>v letu 201</w:t>
      </w:r>
      <w:r w:rsidR="000A251B" w:rsidRPr="00910E6A">
        <w:rPr>
          <w:b/>
          <w:color w:val="000000" w:themeColor="text1"/>
          <w:sz w:val="22"/>
          <w:szCs w:val="22"/>
        </w:rPr>
        <w:t>9</w:t>
      </w:r>
    </w:p>
    <w:p w:rsidR="004F4D3B" w:rsidRPr="00910E6A" w:rsidRDefault="004F4D3B" w:rsidP="00535906">
      <w:pPr>
        <w:rPr>
          <w:b/>
          <w:color w:val="000000" w:themeColor="text1"/>
          <w:sz w:val="22"/>
          <w:szCs w:val="22"/>
        </w:rPr>
      </w:pPr>
    </w:p>
    <w:p w:rsidR="004F4D3B" w:rsidRPr="00910E6A" w:rsidRDefault="001746D3" w:rsidP="004F4D3B">
      <w:pPr>
        <w:pStyle w:val="podpisi"/>
        <w:spacing w:line="260" w:lineRule="exact"/>
        <w:rPr>
          <w:rFonts w:cs="Arial"/>
          <w:noProof/>
          <w:color w:val="000000" w:themeColor="text1"/>
          <w:szCs w:val="20"/>
          <w:lang w:val="sl-SI"/>
        </w:rPr>
      </w:pPr>
      <w:r>
        <w:rPr>
          <w:rFonts w:cs="Arial"/>
          <w:noProof/>
          <w:color w:val="000000" w:themeColor="text1"/>
          <w:szCs w:val="20"/>
        </w:rPr>
        <w:t xml:space="preserve">Za izvedbo </w:t>
      </w:r>
      <w:r w:rsidR="004F4D3B" w:rsidRPr="00910E6A">
        <w:rPr>
          <w:rFonts w:cs="Arial"/>
          <w:noProof/>
          <w:color w:val="000000" w:themeColor="text1"/>
          <w:szCs w:val="20"/>
        </w:rPr>
        <w:t xml:space="preserve">dejavnosti OP MPO je bilo </w:t>
      </w:r>
      <w:r w:rsidR="00080079" w:rsidRPr="00910E6A">
        <w:rPr>
          <w:rFonts w:cs="Arial"/>
          <w:noProof/>
          <w:color w:val="000000" w:themeColor="text1"/>
          <w:szCs w:val="20"/>
        </w:rPr>
        <w:t>v letu 201</w:t>
      </w:r>
      <w:r w:rsidR="00ED0B03" w:rsidRPr="00910E6A">
        <w:rPr>
          <w:rFonts w:cs="Arial"/>
          <w:noProof/>
          <w:color w:val="000000" w:themeColor="text1"/>
          <w:szCs w:val="20"/>
        </w:rPr>
        <w:t>9</w:t>
      </w:r>
      <w:r w:rsidR="004F4D3B" w:rsidRPr="00910E6A">
        <w:rPr>
          <w:rFonts w:cs="Arial"/>
          <w:noProof/>
          <w:color w:val="000000" w:themeColor="text1"/>
          <w:szCs w:val="20"/>
        </w:rPr>
        <w:t xml:space="preserve"> načrtovanih </w:t>
      </w:r>
      <w:r w:rsidR="00ED0B03" w:rsidRPr="00910E6A">
        <w:rPr>
          <w:rFonts w:cs="Arial"/>
          <w:noProof/>
          <w:color w:val="000000" w:themeColor="text1"/>
          <w:szCs w:val="20"/>
          <w:lang w:val="sl-SI"/>
        </w:rPr>
        <w:t xml:space="preserve">3.666.842,38 </w:t>
      </w:r>
      <w:r w:rsidR="004F4D3B" w:rsidRPr="00910E6A">
        <w:rPr>
          <w:rFonts w:cs="Arial"/>
          <w:noProof/>
          <w:color w:val="000000" w:themeColor="text1"/>
          <w:szCs w:val="20"/>
        </w:rPr>
        <w:t>EUR</w:t>
      </w:r>
      <w:r w:rsidR="004F4D3B" w:rsidRPr="00910E6A">
        <w:rPr>
          <w:color w:val="000000" w:themeColor="text1"/>
          <w:sz w:val="18"/>
          <w:szCs w:val="18"/>
        </w:rPr>
        <w:t xml:space="preserve"> </w:t>
      </w:r>
      <w:r w:rsidR="004F4D3B" w:rsidRPr="00910E6A">
        <w:rPr>
          <w:rFonts w:cs="Arial"/>
          <w:noProof/>
          <w:color w:val="000000" w:themeColor="text1"/>
          <w:szCs w:val="20"/>
          <w:lang w:val="sl-SI"/>
        </w:rPr>
        <w:t>proračunskih oziroma javnih sredstev (</w:t>
      </w:r>
      <w:r w:rsidR="004F4D3B" w:rsidRPr="00910E6A">
        <w:rPr>
          <w:rFonts w:cs="Arial"/>
          <w:i/>
          <w:noProof/>
          <w:color w:val="000000" w:themeColor="text1"/>
          <w:szCs w:val="20"/>
          <w:lang w:val="sl-SI"/>
        </w:rPr>
        <w:t>kazalnik vložka ID 1</w:t>
      </w:r>
      <w:r w:rsidR="004F4D3B" w:rsidRPr="00910E6A">
        <w:rPr>
          <w:rFonts w:cs="Arial"/>
          <w:noProof/>
          <w:color w:val="000000" w:themeColor="text1"/>
          <w:szCs w:val="20"/>
          <w:lang w:val="sl-SI"/>
        </w:rPr>
        <w:t>). Do konca leta je bilo iz p</w:t>
      </w:r>
      <w:r w:rsidR="00080079" w:rsidRPr="00910E6A">
        <w:rPr>
          <w:rFonts w:cs="Arial"/>
          <w:noProof/>
          <w:color w:val="000000" w:themeColor="text1"/>
          <w:szCs w:val="20"/>
          <w:lang w:val="sl-SI"/>
        </w:rPr>
        <w:t xml:space="preserve">roračuna izplačanih </w:t>
      </w:r>
      <w:r w:rsidR="00ED0B03" w:rsidRPr="00910E6A">
        <w:rPr>
          <w:rFonts w:cs="Arial"/>
          <w:noProof/>
          <w:color w:val="000000" w:themeColor="text1"/>
          <w:szCs w:val="20"/>
          <w:lang w:val="sl-SI"/>
        </w:rPr>
        <w:t>3.617.127,39</w:t>
      </w:r>
      <w:r w:rsidR="004F4D3B" w:rsidRPr="00910E6A">
        <w:rPr>
          <w:rFonts w:cs="Arial"/>
          <w:noProof/>
          <w:color w:val="000000" w:themeColor="text1"/>
          <w:szCs w:val="20"/>
          <w:lang w:val="sl-SI"/>
        </w:rPr>
        <w:t xml:space="preserve"> EUR (</w:t>
      </w:r>
      <w:r w:rsidR="004F4D3B" w:rsidRPr="00910E6A">
        <w:rPr>
          <w:rFonts w:cs="Arial"/>
          <w:i/>
          <w:noProof/>
          <w:color w:val="000000" w:themeColor="text1"/>
          <w:szCs w:val="20"/>
          <w:lang w:val="sl-SI"/>
        </w:rPr>
        <w:t>kazalnik vložka ID 2</w:t>
      </w:r>
      <w:r w:rsidR="00080079" w:rsidRPr="00910E6A">
        <w:rPr>
          <w:rFonts w:cs="Arial"/>
          <w:noProof/>
          <w:color w:val="000000" w:themeColor="text1"/>
          <w:szCs w:val="20"/>
          <w:lang w:val="sl-SI"/>
        </w:rPr>
        <w:t xml:space="preserve">), od tega </w:t>
      </w:r>
      <w:r w:rsidR="00C700D2" w:rsidRPr="00910E6A">
        <w:rPr>
          <w:rFonts w:cs="Arial"/>
          <w:noProof/>
          <w:color w:val="000000" w:themeColor="text1"/>
          <w:szCs w:val="20"/>
          <w:lang w:val="sl-SI"/>
        </w:rPr>
        <w:t>3.513.361,26</w:t>
      </w:r>
      <w:r w:rsidR="004F4D3B" w:rsidRPr="00910E6A">
        <w:rPr>
          <w:rFonts w:cs="Arial"/>
          <w:noProof/>
          <w:color w:val="000000" w:themeColor="text1"/>
          <w:szCs w:val="20"/>
          <w:lang w:val="sl-SI"/>
        </w:rPr>
        <w:t xml:space="preserve"> EUR (</w:t>
      </w:r>
      <w:r w:rsidR="004F4D3B" w:rsidRPr="00910E6A">
        <w:rPr>
          <w:rFonts w:cs="Arial"/>
          <w:i/>
          <w:noProof/>
          <w:color w:val="000000" w:themeColor="text1"/>
          <w:szCs w:val="20"/>
          <w:lang w:val="sl-SI"/>
        </w:rPr>
        <w:t>kazalnik vložka ID 2a</w:t>
      </w:r>
      <w:r w:rsidR="004F4D3B" w:rsidRPr="00910E6A">
        <w:rPr>
          <w:rFonts w:cs="Arial"/>
          <w:noProof/>
          <w:color w:val="000000" w:themeColor="text1"/>
          <w:szCs w:val="20"/>
          <w:lang w:val="sl-SI"/>
        </w:rPr>
        <w:t xml:space="preserve">) za zagotavljanje pomoči v hrani. </w:t>
      </w:r>
    </w:p>
    <w:p w:rsidR="004F4D3B" w:rsidRPr="00910E6A" w:rsidRDefault="004F4D3B" w:rsidP="004F4D3B">
      <w:pPr>
        <w:pStyle w:val="podpisi"/>
        <w:spacing w:line="260" w:lineRule="exact"/>
        <w:rPr>
          <w:rFonts w:cs="Arial"/>
          <w:noProof/>
          <w:color w:val="000000" w:themeColor="text1"/>
          <w:szCs w:val="20"/>
          <w:lang w:val="sl-SI"/>
        </w:rPr>
      </w:pPr>
    </w:p>
    <w:p w:rsidR="004F4D3B" w:rsidRPr="00910E6A" w:rsidRDefault="004F4D3B" w:rsidP="004F4D3B">
      <w:pPr>
        <w:autoSpaceDE w:val="0"/>
        <w:autoSpaceDN w:val="0"/>
        <w:adjustRightInd w:val="0"/>
        <w:spacing w:line="276" w:lineRule="auto"/>
        <w:rPr>
          <w:rFonts w:cs="Arial"/>
          <w:noProof/>
          <w:color w:val="000000" w:themeColor="text1"/>
          <w:szCs w:val="20"/>
        </w:rPr>
      </w:pPr>
      <w:r w:rsidRPr="00910E6A">
        <w:rPr>
          <w:rFonts w:cs="Arial"/>
          <w:noProof/>
          <w:color w:val="000000" w:themeColor="text1"/>
          <w:szCs w:val="20"/>
        </w:rPr>
        <w:t xml:space="preserve">Organ za potrjevanje je na podlagi posredovanih zahtevkov </w:t>
      </w:r>
      <w:r w:rsidR="00946DC4" w:rsidRPr="00910E6A">
        <w:rPr>
          <w:rFonts w:cs="Arial"/>
          <w:noProof/>
          <w:color w:val="000000" w:themeColor="text1"/>
          <w:szCs w:val="20"/>
        </w:rPr>
        <w:t>za povračilo</w:t>
      </w:r>
      <w:r w:rsidR="00637698">
        <w:rPr>
          <w:rFonts w:cs="Arial"/>
          <w:noProof/>
          <w:color w:val="000000" w:themeColor="text1"/>
          <w:szCs w:val="20"/>
        </w:rPr>
        <w:t xml:space="preserve"> s strani ministrstva </w:t>
      </w:r>
      <w:r w:rsidR="00080079" w:rsidRPr="00910E6A">
        <w:rPr>
          <w:rFonts w:cs="Arial"/>
          <w:noProof/>
          <w:color w:val="000000" w:themeColor="text1"/>
          <w:szCs w:val="20"/>
        </w:rPr>
        <w:t>v letu 201</w:t>
      </w:r>
      <w:r w:rsidR="00ED0B03" w:rsidRPr="00910E6A">
        <w:rPr>
          <w:rFonts w:cs="Arial"/>
          <w:noProof/>
          <w:color w:val="000000" w:themeColor="text1"/>
          <w:szCs w:val="20"/>
        </w:rPr>
        <w:t>9</w:t>
      </w:r>
      <w:r w:rsidRPr="00910E6A">
        <w:rPr>
          <w:rFonts w:cs="Arial"/>
          <w:noProof/>
          <w:color w:val="000000" w:themeColor="text1"/>
          <w:szCs w:val="20"/>
        </w:rPr>
        <w:t xml:space="preserve"> certificiral izdatke v višini </w:t>
      </w:r>
      <w:r w:rsidR="00080079" w:rsidRPr="00910E6A">
        <w:rPr>
          <w:rFonts w:cs="Arial"/>
          <w:noProof/>
          <w:color w:val="000000" w:themeColor="text1"/>
          <w:szCs w:val="20"/>
        </w:rPr>
        <w:t>3.007.602,62 EUR</w:t>
      </w:r>
      <w:r w:rsidRPr="00910E6A">
        <w:rPr>
          <w:rFonts w:cs="Arial"/>
          <w:noProof/>
          <w:color w:val="000000" w:themeColor="text1"/>
          <w:szCs w:val="20"/>
        </w:rPr>
        <w:t xml:space="preserve"> </w:t>
      </w:r>
      <w:r w:rsidR="009E49AB" w:rsidRPr="00910E6A">
        <w:rPr>
          <w:rFonts w:cs="Arial"/>
          <w:noProof/>
          <w:color w:val="000000" w:themeColor="text1"/>
          <w:szCs w:val="20"/>
        </w:rPr>
        <w:t xml:space="preserve">(prispevek Unije) </w:t>
      </w:r>
      <w:r w:rsidRPr="00910E6A">
        <w:rPr>
          <w:rFonts w:cs="Arial"/>
          <w:noProof/>
          <w:color w:val="000000" w:themeColor="text1"/>
          <w:szCs w:val="20"/>
        </w:rPr>
        <w:t xml:space="preserve">in na Evropsko komisijo posredoval </w:t>
      </w:r>
      <w:r w:rsidR="00734D96" w:rsidRPr="00910E6A">
        <w:rPr>
          <w:rFonts w:cs="Arial"/>
          <w:noProof/>
          <w:color w:val="000000" w:themeColor="text1"/>
          <w:szCs w:val="20"/>
        </w:rPr>
        <w:t xml:space="preserve">dva </w:t>
      </w:r>
      <w:r w:rsidRPr="00910E6A">
        <w:rPr>
          <w:rFonts w:cs="Arial"/>
          <w:noProof/>
          <w:color w:val="000000" w:themeColor="text1"/>
          <w:szCs w:val="20"/>
        </w:rPr>
        <w:t>vmesn</w:t>
      </w:r>
      <w:r w:rsidR="00734D96" w:rsidRPr="00910E6A">
        <w:rPr>
          <w:rFonts w:cs="Arial"/>
          <w:noProof/>
          <w:color w:val="000000" w:themeColor="text1"/>
          <w:szCs w:val="20"/>
        </w:rPr>
        <w:t>a</w:t>
      </w:r>
      <w:r w:rsidRPr="00910E6A">
        <w:rPr>
          <w:rFonts w:cs="Arial"/>
          <w:noProof/>
          <w:color w:val="000000" w:themeColor="text1"/>
          <w:szCs w:val="20"/>
        </w:rPr>
        <w:t xml:space="preserve"> zahtevk</w:t>
      </w:r>
      <w:r w:rsidR="00734D96" w:rsidRPr="00910E6A">
        <w:rPr>
          <w:rFonts w:cs="Arial"/>
          <w:noProof/>
          <w:color w:val="000000" w:themeColor="text1"/>
          <w:szCs w:val="20"/>
        </w:rPr>
        <w:t>a</w:t>
      </w:r>
      <w:r w:rsidRPr="00910E6A">
        <w:rPr>
          <w:rFonts w:cs="Arial"/>
          <w:noProof/>
          <w:color w:val="000000" w:themeColor="text1"/>
          <w:szCs w:val="20"/>
        </w:rPr>
        <w:t xml:space="preserve"> za plačilo v višini </w:t>
      </w:r>
      <w:r w:rsidR="00734D96" w:rsidRPr="00910E6A">
        <w:rPr>
          <w:rFonts w:cs="Arial"/>
          <w:noProof/>
          <w:color w:val="000000" w:themeColor="text1"/>
          <w:szCs w:val="20"/>
        </w:rPr>
        <w:t>1.982.865,09</w:t>
      </w:r>
      <w:r w:rsidR="00080079" w:rsidRPr="00910E6A">
        <w:rPr>
          <w:rFonts w:cs="Arial"/>
          <w:noProof/>
          <w:color w:val="000000" w:themeColor="text1"/>
          <w:szCs w:val="20"/>
        </w:rPr>
        <w:t xml:space="preserve"> E</w:t>
      </w:r>
      <w:r w:rsidRPr="00910E6A">
        <w:rPr>
          <w:rFonts w:cs="Arial"/>
          <w:noProof/>
          <w:color w:val="000000" w:themeColor="text1"/>
          <w:szCs w:val="20"/>
        </w:rPr>
        <w:t xml:space="preserve">UR (prispevek Unije). </w:t>
      </w:r>
    </w:p>
    <w:p w:rsidR="004F4D3B" w:rsidRDefault="004F4D3B" w:rsidP="00535906">
      <w:pPr>
        <w:rPr>
          <w:b/>
          <w:sz w:val="22"/>
          <w:szCs w:val="22"/>
        </w:rPr>
      </w:pPr>
    </w:p>
    <w:p w:rsidR="00EA273B" w:rsidRPr="00974130" w:rsidRDefault="00EA273B" w:rsidP="00974130">
      <w:pPr>
        <w:pStyle w:val="Neotevilenodstavek"/>
        <w:spacing w:before="0" w:after="0" w:line="260" w:lineRule="exact"/>
        <w:rPr>
          <w:b/>
          <w:sz w:val="20"/>
          <w:szCs w:val="20"/>
          <w:lang w:eastAsia="sl-SI"/>
        </w:rPr>
      </w:pPr>
      <w:r w:rsidRPr="00974130">
        <w:rPr>
          <w:b/>
          <w:sz w:val="20"/>
          <w:szCs w:val="20"/>
          <w:lang w:eastAsia="sl-SI"/>
        </w:rPr>
        <w:t>2.</w:t>
      </w:r>
      <w:r w:rsidR="00646E27">
        <w:rPr>
          <w:b/>
          <w:sz w:val="20"/>
          <w:szCs w:val="20"/>
          <w:lang w:eastAsia="sl-SI"/>
        </w:rPr>
        <w:t>1.2.1</w:t>
      </w:r>
      <w:r w:rsidRPr="00974130">
        <w:rPr>
          <w:b/>
          <w:sz w:val="20"/>
          <w:szCs w:val="20"/>
          <w:lang w:eastAsia="sl-SI"/>
        </w:rPr>
        <w:t xml:space="preserve"> Nakup hrane</w:t>
      </w:r>
    </w:p>
    <w:p w:rsidR="00801A2B" w:rsidRDefault="00801A2B" w:rsidP="00EA273B">
      <w:pPr>
        <w:autoSpaceDE w:val="0"/>
        <w:autoSpaceDN w:val="0"/>
        <w:adjustRightInd w:val="0"/>
        <w:spacing w:line="276" w:lineRule="auto"/>
        <w:rPr>
          <w:rFonts w:cs="Arial"/>
          <w:noProof/>
          <w:szCs w:val="20"/>
        </w:rPr>
      </w:pPr>
    </w:p>
    <w:p w:rsidR="0034537C" w:rsidRDefault="0034537C" w:rsidP="00FA5EA0">
      <w:pPr>
        <w:autoSpaceDE w:val="0"/>
        <w:autoSpaceDN w:val="0"/>
        <w:adjustRightInd w:val="0"/>
        <w:spacing w:line="276" w:lineRule="auto"/>
        <w:rPr>
          <w:rFonts w:cs="Arial"/>
          <w:noProof/>
          <w:szCs w:val="20"/>
        </w:rPr>
      </w:pPr>
      <w:r>
        <w:rPr>
          <w:rFonts w:cs="Arial"/>
          <w:noProof/>
          <w:szCs w:val="20"/>
        </w:rPr>
        <w:t xml:space="preserve">Za nakup in dobavo hrane v centralna skladišča partnerskih organizacij je odgovorno ministrstvo. Dobavitelje hrane ministrstvo izbere v postopku javnega naročanja. </w:t>
      </w:r>
    </w:p>
    <w:p w:rsidR="0034537C" w:rsidRDefault="0034537C" w:rsidP="00FA5EA0">
      <w:pPr>
        <w:autoSpaceDE w:val="0"/>
        <w:autoSpaceDN w:val="0"/>
        <w:adjustRightInd w:val="0"/>
        <w:spacing w:line="276" w:lineRule="auto"/>
        <w:rPr>
          <w:rFonts w:cs="Arial"/>
          <w:noProof/>
          <w:szCs w:val="20"/>
        </w:rPr>
      </w:pPr>
    </w:p>
    <w:p w:rsidR="00FB658A" w:rsidRDefault="0034537C" w:rsidP="00FA5EA0">
      <w:pPr>
        <w:autoSpaceDE w:val="0"/>
        <w:autoSpaceDN w:val="0"/>
        <w:adjustRightInd w:val="0"/>
        <w:spacing w:line="276" w:lineRule="auto"/>
        <w:rPr>
          <w:rFonts w:cs="Arial"/>
          <w:noProof/>
          <w:szCs w:val="20"/>
        </w:rPr>
      </w:pPr>
      <w:r>
        <w:rPr>
          <w:rFonts w:cs="Arial"/>
          <w:noProof/>
          <w:szCs w:val="20"/>
        </w:rPr>
        <w:t>V</w:t>
      </w:r>
      <w:r w:rsidR="00FB658A">
        <w:rPr>
          <w:rFonts w:cs="Arial"/>
          <w:noProof/>
          <w:szCs w:val="20"/>
        </w:rPr>
        <w:t xml:space="preserve"> letu 2016 </w:t>
      </w:r>
      <w:r>
        <w:rPr>
          <w:rFonts w:cs="Arial"/>
          <w:noProof/>
          <w:szCs w:val="20"/>
        </w:rPr>
        <w:t xml:space="preserve">je ministrstvo </w:t>
      </w:r>
      <w:r w:rsidR="00FB658A">
        <w:rPr>
          <w:rFonts w:cs="Arial"/>
          <w:noProof/>
          <w:szCs w:val="20"/>
        </w:rPr>
        <w:t xml:space="preserve">izvedlo javno naročilo </w:t>
      </w:r>
      <w:r w:rsidR="00762FF7" w:rsidRPr="00EB48C9">
        <w:rPr>
          <w:rFonts w:cs="Arial"/>
          <w:noProof/>
          <w:szCs w:val="20"/>
        </w:rPr>
        <w:t>po odprtem postopku za sukcesivno dobavo prehrambenega blaga v obdobju 2017–2019</w:t>
      </w:r>
      <w:r w:rsidR="00FB658A">
        <w:rPr>
          <w:rFonts w:cs="Arial"/>
          <w:noProof/>
          <w:szCs w:val="20"/>
        </w:rPr>
        <w:t>. S</w:t>
      </w:r>
      <w:r w:rsidR="00762FF7" w:rsidRPr="00FA5EA0">
        <w:rPr>
          <w:rFonts w:cs="Arial"/>
          <w:noProof/>
          <w:szCs w:val="20"/>
        </w:rPr>
        <w:t xml:space="preserve"> ponudniki, ki so oddali dopustne ponudbe za posamezni sklop, </w:t>
      </w:r>
      <w:r w:rsidR="00FB658A">
        <w:rPr>
          <w:rFonts w:cs="Arial"/>
          <w:noProof/>
          <w:szCs w:val="20"/>
        </w:rPr>
        <w:t xml:space="preserve">je </w:t>
      </w:r>
      <w:r w:rsidR="00762FF7" w:rsidRPr="00FA5EA0">
        <w:rPr>
          <w:rFonts w:cs="Arial"/>
          <w:noProof/>
          <w:szCs w:val="20"/>
        </w:rPr>
        <w:t>sklenilo okvirne sporazume za sukcesivno dobavo prehrambnega blaga za obdobje 20</w:t>
      </w:r>
      <w:r w:rsidR="006D1B67">
        <w:rPr>
          <w:rFonts w:cs="Arial"/>
          <w:noProof/>
          <w:szCs w:val="20"/>
        </w:rPr>
        <w:t>17 - 2019, na podlagi katerih je</w:t>
      </w:r>
      <w:r w:rsidR="00762FF7" w:rsidRPr="00FA5EA0">
        <w:rPr>
          <w:rFonts w:cs="Arial"/>
          <w:noProof/>
          <w:szCs w:val="20"/>
        </w:rPr>
        <w:t xml:space="preserve"> 1 krat letno med ponudniki za posamezni sklop odpiral konkurenco. </w:t>
      </w:r>
      <w:r w:rsidR="00FB658A">
        <w:rPr>
          <w:rFonts w:cs="Arial"/>
          <w:noProof/>
          <w:szCs w:val="20"/>
        </w:rPr>
        <w:t>Postopek iz</w:t>
      </w:r>
      <w:r w:rsidR="00D43B27">
        <w:rPr>
          <w:rFonts w:cs="Arial"/>
          <w:noProof/>
          <w:szCs w:val="20"/>
        </w:rPr>
        <w:t xml:space="preserve">vedbe javnega naročila </w:t>
      </w:r>
      <w:r w:rsidR="00FB658A">
        <w:rPr>
          <w:rFonts w:cs="Arial"/>
          <w:noProof/>
          <w:szCs w:val="20"/>
        </w:rPr>
        <w:t xml:space="preserve">je podrobneje opisan v Letnem poročilu o izvajanju OP MPO v letu 2016. </w:t>
      </w:r>
    </w:p>
    <w:p w:rsidR="00FB658A" w:rsidRDefault="00FB658A" w:rsidP="00FA5EA0">
      <w:pPr>
        <w:autoSpaceDE w:val="0"/>
        <w:autoSpaceDN w:val="0"/>
        <w:adjustRightInd w:val="0"/>
        <w:spacing w:line="276" w:lineRule="auto"/>
        <w:rPr>
          <w:rFonts w:cs="Arial"/>
          <w:noProof/>
          <w:szCs w:val="20"/>
        </w:rPr>
      </w:pPr>
    </w:p>
    <w:p w:rsidR="00FB658A" w:rsidRDefault="000A251B" w:rsidP="00FB658A">
      <w:pPr>
        <w:autoSpaceDE w:val="0"/>
        <w:autoSpaceDN w:val="0"/>
        <w:adjustRightInd w:val="0"/>
        <w:spacing w:line="276" w:lineRule="auto"/>
        <w:rPr>
          <w:rFonts w:cs="Arial"/>
          <w:noProof/>
          <w:szCs w:val="20"/>
        </w:rPr>
      </w:pPr>
      <w:r>
        <w:rPr>
          <w:rFonts w:cs="Arial"/>
          <w:noProof/>
          <w:szCs w:val="20"/>
        </w:rPr>
        <w:t xml:space="preserve">Konec leta 2018 je ministrstvo izvedlo postopek odpiranja konkurence za dobavo hrane v letu 2019 in v začetku januarja 2019 podpisalo pogodbe z naslednjimi </w:t>
      </w:r>
      <w:r w:rsidR="00D43B27">
        <w:rPr>
          <w:rFonts w:cs="Arial"/>
          <w:noProof/>
          <w:szCs w:val="20"/>
        </w:rPr>
        <w:t xml:space="preserve">ponudniki: </w:t>
      </w:r>
    </w:p>
    <w:p w:rsidR="00801873" w:rsidRDefault="00801873" w:rsidP="00FB658A">
      <w:pPr>
        <w:autoSpaceDE w:val="0"/>
        <w:autoSpaceDN w:val="0"/>
        <w:adjustRightInd w:val="0"/>
        <w:spacing w:line="276" w:lineRule="auto"/>
        <w:rPr>
          <w:rFonts w:cs="Arial"/>
        </w:rPr>
      </w:pPr>
    </w:p>
    <w:p w:rsidR="00FB658A" w:rsidRPr="00FB658A" w:rsidRDefault="00FB658A" w:rsidP="00C81FDC">
      <w:pPr>
        <w:pStyle w:val="Odstavekseznama"/>
        <w:numPr>
          <w:ilvl w:val="0"/>
          <w:numId w:val="28"/>
        </w:numPr>
        <w:autoSpaceDE w:val="0"/>
        <w:autoSpaceDN w:val="0"/>
        <w:adjustRightInd w:val="0"/>
        <w:spacing w:line="276" w:lineRule="auto"/>
        <w:rPr>
          <w:rFonts w:cs="Arial"/>
          <w:bCs/>
        </w:rPr>
      </w:pPr>
      <w:proofErr w:type="spellStart"/>
      <w:r w:rsidRPr="00FB658A">
        <w:rPr>
          <w:rFonts w:cs="Arial"/>
          <w:color w:val="000000"/>
        </w:rPr>
        <w:t>Mlinopek</w:t>
      </w:r>
      <w:proofErr w:type="spellEnd"/>
      <w:r w:rsidRPr="00FB658A">
        <w:rPr>
          <w:rFonts w:cs="Arial"/>
          <w:color w:val="000000"/>
        </w:rPr>
        <w:t xml:space="preserve">, podjetje za mlinarstvo in pekarstvo </w:t>
      </w:r>
      <w:proofErr w:type="spellStart"/>
      <w:r w:rsidRPr="00FB658A">
        <w:rPr>
          <w:rFonts w:cs="Arial"/>
          <w:color w:val="000000"/>
        </w:rPr>
        <w:t>d.d</w:t>
      </w:r>
      <w:proofErr w:type="spellEnd"/>
      <w:r w:rsidRPr="00FB658A">
        <w:rPr>
          <w:rFonts w:cs="Arial"/>
          <w:color w:val="000000"/>
        </w:rPr>
        <w:t xml:space="preserve">. </w:t>
      </w:r>
      <w:r w:rsidR="00D43B27">
        <w:rPr>
          <w:rFonts w:cs="Arial"/>
          <w:color w:val="000000"/>
        </w:rPr>
        <w:t>za dobavo</w:t>
      </w:r>
      <w:r w:rsidRPr="00FB658A">
        <w:rPr>
          <w:rFonts w:cs="Arial"/>
          <w:color w:val="000000"/>
        </w:rPr>
        <w:t xml:space="preserve"> </w:t>
      </w:r>
      <w:r w:rsidR="00C81FDC">
        <w:rPr>
          <w:rFonts w:cs="Arial"/>
          <w:bCs/>
        </w:rPr>
        <w:t>520.547,00</w:t>
      </w:r>
      <w:r w:rsidRPr="00FB658A">
        <w:rPr>
          <w:rFonts w:cs="Arial"/>
          <w:bCs/>
        </w:rPr>
        <w:t xml:space="preserve"> kg </w:t>
      </w:r>
      <w:r w:rsidRPr="00FB658A">
        <w:rPr>
          <w:rFonts w:cs="Arial"/>
        </w:rPr>
        <w:t>p</w:t>
      </w:r>
      <w:r w:rsidRPr="00FB658A">
        <w:rPr>
          <w:rFonts w:cs="Arial"/>
          <w:bCs/>
        </w:rPr>
        <w:t>šenične bele moke TIP 500,</w:t>
      </w:r>
    </w:p>
    <w:p w:rsidR="00FB658A" w:rsidRDefault="00FB658A" w:rsidP="00FB658A">
      <w:pPr>
        <w:pStyle w:val="Odstavekseznama"/>
        <w:numPr>
          <w:ilvl w:val="0"/>
          <w:numId w:val="28"/>
        </w:numPr>
        <w:autoSpaceDE w:val="0"/>
        <w:autoSpaceDN w:val="0"/>
        <w:adjustRightInd w:val="0"/>
        <w:spacing w:line="276" w:lineRule="auto"/>
        <w:rPr>
          <w:rFonts w:cs="Arial"/>
          <w:bCs/>
        </w:rPr>
      </w:pPr>
      <w:r w:rsidRPr="00FB658A">
        <w:rPr>
          <w:rFonts w:cs="Arial"/>
          <w:color w:val="000000"/>
        </w:rPr>
        <w:t xml:space="preserve">Mlinotest živilska industrija </w:t>
      </w:r>
      <w:proofErr w:type="spellStart"/>
      <w:r w:rsidRPr="00FB658A">
        <w:rPr>
          <w:rFonts w:cs="Arial"/>
          <w:color w:val="000000"/>
        </w:rPr>
        <w:t>d.d</w:t>
      </w:r>
      <w:proofErr w:type="spellEnd"/>
      <w:r w:rsidRPr="00FB658A">
        <w:rPr>
          <w:rFonts w:cs="Arial"/>
          <w:color w:val="000000"/>
        </w:rPr>
        <w:t xml:space="preserve">. </w:t>
      </w:r>
      <w:r w:rsidR="00D43B27">
        <w:rPr>
          <w:rFonts w:cs="Arial"/>
          <w:color w:val="000000"/>
        </w:rPr>
        <w:t>za dobavo</w:t>
      </w:r>
      <w:r w:rsidRPr="00FB658A">
        <w:rPr>
          <w:rFonts w:cs="Arial"/>
          <w:color w:val="000000"/>
        </w:rPr>
        <w:t xml:space="preserve"> </w:t>
      </w:r>
      <w:r w:rsidR="00C81FDC">
        <w:rPr>
          <w:rFonts w:cs="Arial"/>
          <w:bCs/>
        </w:rPr>
        <w:t>374.279,52</w:t>
      </w:r>
      <w:r w:rsidRPr="00FB658A">
        <w:rPr>
          <w:rFonts w:cs="Arial"/>
          <w:bCs/>
        </w:rPr>
        <w:t xml:space="preserve"> kg jajčnih </w:t>
      </w:r>
      <w:r>
        <w:rPr>
          <w:rFonts w:cs="Arial"/>
          <w:bCs/>
        </w:rPr>
        <w:t>testenin</w:t>
      </w:r>
      <w:r w:rsidRPr="00FB658A">
        <w:rPr>
          <w:rFonts w:cs="Arial"/>
          <w:bCs/>
        </w:rPr>
        <w:t xml:space="preserve"> (kratke in dolge testenine</w:t>
      </w:r>
      <w:r w:rsidR="006D1B67">
        <w:rPr>
          <w:rFonts w:cs="Arial"/>
          <w:bCs/>
        </w:rPr>
        <w:t xml:space="preserve"> - špageti</w:t>
      </w:r>
      <w:r w:rsidRPr="00FB658A">
        <w:rPr>
          <w:rFonts w:cs="Arial"/>
          <w:bCs/>
        </w:rPr>
        <w:t xml:space="preserve"> v enakem deležu)</w:t>
      </w:r>
      <w:r w:rsidR="00D43B27">
        <w:rPr>
          <w:rFonts w:cs="Arial"/>
          <w:bCs/>
        </w:rPr>
        <w:t>,</w:t>
      </w:r>
    </w:p>
    <w:p w:rsidR="00FB658A" w:rsidRDefault="006D1B67" w:rsidP="00FB658A">
      <w:pPr>
        <w:pStyle w:val="Odstavekseznama"/>
        <w:numPr>
          <w:ilvl w:val="0"/>
          <w:numId w:val="28"/>
        </w:numPr>
        <w:autoSpaceDE w:val="0"/>
        <w:autoSpaceDN w:val="0"/>
        <w:adjustRightInd w:val="0"/>
        <w:spacing w:line="276" w:lineRule="auto"/>
        <w:rPr>
          <w:rFonts w:cs="Arial"/>
          <w:bCs/>
        </w:rPr>
      </w:pPr>
      <w:r>
        <w:rPr>
          <w:rFonts w:cs="Arial"/>
          <w:color w:val="000000"/>
        </w:rPr>
        <w:t xml:space="preserve">Podravka trgovsko podjetje </w:t>
      </w:r>
      <w:proofErr w:type="spellStart"/>
      <w:r>
        <w:rPr>
          <w:rFonts w:cs="Arial"/>
          <w:color w:val="000000"/>
        </w:rPr>
        <w:t>d.o.o</w:t>
      </w:r>
      <w:proofErr w:type="spellEnd"/>
      <w:r>
        <w:rPr>
          <w:rFonts w:cs="Arial"/>
          <w:color w:val="000000"/>
        </w:rPr>
        <w:t>.</w:t>
      </w:r>
      <w:r w:rsidR="00FB658A">
        <w:rPr>
          <w:rFonts w:cs="Arial"/>
          <w:color w:val="000000"/>
        </w:rPr>
        <w:t xml:space="preserve"> </w:t>
      </w:r>
      <w:r w:rsidR="00D43B27">
        <w:rPr>
          <w:rFonts w:cs="Arial"/>
          <w:color w:val="000000"/>
        </w:rPr>
        <w:t>za dobavo</w:t>
      </w:r>
      <w:r w:rsidR="00FB658A">
        <w:rPr>
          <w:rFonts w:cs="Arial"/>
          <w:color w:val="000000"/>
        </w:rPr>
        <w:t xml:space="preserve"> </w:t>
      </w:r>
      <w:r w:rsidR="00C81FDC" w:rsidRPr="00C81FDC">
        <w:rPr>
          <w:rFonts w:cs="Arial"/>
          <w:bCs/>
        </w:rPr>
        <w:t>246.151,16</w:t>
      </w:r>
      <w:r w:rsidR="006942EC">
        <w:rPr>
          <w:rFonts w:cs="Arial"/>
          <w:bCs/>
        </w:rPr>
        <w:t xml:space="preserve"> </w:t>
      </w:r>
      <w:r w:rsidR="00FB658A">
        <w:rPr>
          <w:rFonts w:cs="Arial"/>
          <w:bCs/>
        </w:rPr>
        <w:t xml:space="preserve">kg brušenega </w:t>
      </w:r>
      <w:r w:rsidR="00FB658A" w:rsidRPr="00144FC1">
        <w:rPr>
          <w:rFonts w:cs="Arial"/>
          <w:bCs/>
        </w:rPr>
        <w:t>dolgozrnat</w:t>
      </w:r>
      <w:r w:rsidR="00FB658A">
        <w:rPr>
          <w:rFonts w:cs="Arial"/>
          <w:bCs/>
        </w:rPr>
        <w:t>ega</w:t>
      </w:r>
      <w:r w:rsidR="00FB658A" w:rsidRPr="00144FC1">
        <w:rPr>
          <w:rFonts w:cs="Arial"/>
          <w:bCs/>
        </w:rPr>
        <w:t xml:space="preserve"> riž</w:t>
      </w:r>
      <w:r w:rsidR="00FB658A">
        <w:rPr>
          <w:rFonts w:cs="Arial"/>
          <w:bCs/>
        </w:rPr>
        <w:t>a</w:t>
      </w:r>
      <w:r w:rsidR="00D43B27">
        <w:rPr>
          <w:rFonts w:cs="Arial"/>
          <w:bCs/>
        </w:rPr>
        <w:t>,</w:t>
      </w:r>
    </w:p>
    <w:p w:rsidR="00D43B27" w:rsidRDefault="00D43B27" w:rsidP="000A251B">
      <w:pPr>
        <w:pStyle w:val="Odstavekseznama"/>
        <w:numPr>
          <w:ilvl w:val="0"/>
          <w:numId w:val="28"/>
        </w:numPr>
        <w:autoSpaceDE w:val="0"/>
        <w:autoSpaceDN w:val="0"/>
        <w:adjustRightInd w:val="0"/>
        <w:spacing w:line="276" w:lineRule="auto"/>
        <w:rPr>
          <w:rFonts w:cs="Arial"/>
          <w:bCs/>
        </w:rPr>
      </w:pPr>
      <w:proofErr w:type="spellStart"/>
      <w:r>
        <w:rPr>
          <w:rFonts w:cs="Arial"/>
          <w:color w:val="000000"/>
        </w:rPr>
        <w:t>M</w:t>
      </w:r>
      <w:r w:rsidRPr="00144FC1">
        <w:rPr>
          <w:rFonts w:cs="Arial"/>
          <w:color w:val="000000"/>
        </w:rPr>
        <w:t>edia</w:t>
      </w:r>
      <w:proofErr w:type="spellEnd"/>
      <w:r w:rsidRPr="00144FC1">
        <w:rPr>
          <w:rFonts w:cs="Arial"/>
          <w:color w:val="000000"/>
        </w:rPr>
        <w:t xml:space="preserve"> proizvodnja, trgovina in turizem </w:t>
      </w:r>
      <w:proofErr w:type="spellStart"/>
      <w:r w:rsidRPr="00144FC1">
        <w:rPr>
          <w:rFonts w:cs="Arial"/>
          <w:color w:val="000000"/>
        </w:rPr>
        <w:t>d.o.o</w:t>
      </w:r>
      <w:proofErr w:type="spellEnd"/>
      <w:r w:rsidRPr="00144FC1">
        <w:rPr>
          <w:rFonts w:cs="Arial"/>
          <w:color w:val="000000"/>
        </w:rPr>
        <w:t>.</w:t>
      </w:r>
      <w:r>
        <w:rPr>
          <w:rFonts w:cs="Arial"/>
          <w:color w:val="000000"/>
        </w:rPr>
        <w:t xml:space="preserve"> za dobavo </w:t>
      </w:r>
      <w:r w:rsidR="000A251B" w:rsidRPr="000A251B">
        <w:rPr>
          <w:rFonts w:cs="Arial"/>
          <w:bCs/>
        </w:rPr>
        <w:t>2.018.942,00</w:t>
      </w:r>
      <w:r>
        <w:rPr>
          <w:rFonts w:cs="Arial"/>
          <w:bCs/>
        </w:rPr>
        <w:t xml:space="preserve"> l UVT mleka, standardizirano polno mleko s </w:t>
      </w:r>
      <w:r w:rsidRPr="00144FC1">
        <w:rPr>
          <w:rFonts w:cs="Arial"/>
          <w:bCs/>
        </w:rPr>
        <w:t>3,5 % mm</w:t>
      </w:r>
      <w:r>
        <w:rPr>
          <w:rFonts w:cs="Arial"/>
          <w:bCs/>
        </w:rPr>
        <w:t>,</w:t>
      </w:r>
    </w:p>
    <w:p w:rsidR="00D43B27" w:rsidRPr="00D43B27" w:rsidRDefault="00D43B27" w:rsidP="000A251B">
      <w:pPr>
        <w:pStyle w:val="Odstavekseznama"/>
        <w:numPr>
          <w:ilvl w:val="0"/>
          <w:numId w:val="28"/>
        </w:numPr>
        <w:autoSpaceDE w:val="0"/>
        <w:autoSpaceDN w:val="0"/>
        <w:adjustRightInd w:val="0"/>
        <w:spacing w:line="276" w:lineRule="auto"/>
        <w:rPr>
          <w:rFonts w:cs="Arial"/>
        </w:rPr>
      </w:pPr>
      <w:r w:rsidRPr="00D43B27">
        <w:rPr>
          <w:rFonts w:cs="Arial"/>
          <w:color w:val="000000"/>
        </w:rPr>
        <w:t xml:space="preserve">Tovarna olja </w:t>
      </w:r>
      <w:proofErr w:type="spellStart"/>
      <w:r w:rsidRPr="00D43B27">
        <w:rPr>
          <w:rFonts w:cs="Arial"/>
          <w:color w:val="000000"/>
        </w:rPr>
        <w:t>Gea</w:t>
      </w:r>
      <w:proofErr w:type="spellEnd"/>
      <w:r w:rsidRPr="00D43B27">
        <w:rPr>
          <w:rFonts w:cs="Arial"/>
          <w:color w:val="000000"/>
        </w:rPr>
        <w:t xml:space="preserve"> </w:t>
      </w:r>
      <w:proofErr w:type="spellStart"/>
      <w:r w:rsidRPr="00D43B27">
        <w:rPr>
          <w:rFonts w:cs="Arial"/>
          <w:color w:val="000000"/>
        </w:rPr>
        <w:t>d.d</w:t>
      </w:r>
      <w:proofErr w:type="spellEnd"/>
      <w:r>
        <w:rPr>
          <w:rFonts w:cs="Arial"/>
          <w:color w:val="000000"/>
        </w:rPr>
        <w:t xml:space="preserve"> za dobavo </w:t>
      </w:r>
      <w:r w:rsidR="000A251B" w:rsidRPr="000A251B">
        <w:rPr>
          <w:rFonts w:cs="Arial"/>
          <w:bCs/>
        </w:rPr>
        <w:t>503.425,00</w:t>
      </w:r>
      <w:r>
        <w:rPr>
          <w:rFonts w:cs="Arial"/>
          <w:bCs/>
        </w:rPr>
        <w:t xml:space="preserve"> l jedilnega rafiniranega olja,</w:t>
      </w:r>
    </w:p>
    <w:p w:rsidR="006D1B67" w:rsidRPr="006D1B67" w:rsidRDefault="00D43B27" w:rsidP="000A251B">
      <w:pPr>
        <w:pStyle w:val="Odstavekseznama"/>
        <w:numPr>
          <w:ilvl w:val="0"/>
          <w:numId w:val="28"/>
        </w:numPr>
        <w:autoSpaceDE w:val="0"/>
        <w:autoSpaceDN w:val="0"/>
        <w:adjustRightInd w:val="0"/>
        <w:spacing w:line="276" w:lineRule="auto"/>
        <w:rPr>
          <w:rFonts w:cs="Arial"/>
        </w:rPr>
      </w:pPr>
      <w:r>
        <w:rPr>
          <w:rFonts w:cs="Arial"/>
          <w:color w:val="000000"/>
        </w:rPr>
        <w:t>P</w:t>
      </w:r>
      <w:r w:rsidRPr="00144FC1">
        <w:rPr>
          <w:rFonts w:cs="Arial"/>
          <w:color w:val="000000"/>
        </w:rPr>
        <w:t xml:space="preserve">odravka trgovsko podjetje </w:t>
      </w:r>
      <w:proofErr w:type="spellStart"/>
      <w:r w:rsidRPr="00144FC1">
        <w:rPr>
          <w:rFonts w:cs="Arial"/>
          <w:color w:val="000000"/>
        </w:rPr>
        <w:t>d.o.o</w:t>
      </w:r>
      <w:proofErr w:type="spellEnd"/>
      <w:r w:rsidRPr="00144FC1">
        <w:rPr>
          <w:rFonts w:cs="Arial"/>
          <w:color w:val="000000"/>
        </w:rPr>
        <w:t>.</w:t>
      </w:r>
      <w:r>
        <w:rPr>
          <w:rFonts w:cs="Arial"/>
          <w:color w:val="000000"/>
        </w:rPr>
        <w:t xml:space="preserve"> za dobavo </w:t>
      </w:r>
      <w:r w:rsidR="000A251B" w:rsidRPr="000A251B">
        <w:rPr>
          <w:rFonts w:cs="Arial"/>
          <w:bCs/>
        </w:rPr>
        <w:t>235.921,11</w:t>
      </w:r>
      <w:r w:rsidR="006942EC">
        <w:rPr>
          <w:rFonts w:cs="Arial"/>
          <w:bCs/>
        </w:rPr>
        <w:t xml:space="preserve"> </w:t>
      </w:r>
      <w:r>
        <w:rPr>
          <w:rFonts w:cs="Arial"/>
          <w:bCs/>
        </w:rPr>
        <w:t>kg konzervirane zelenjave</w:t>
      </w:r>
      <w:r w:rsidR="006D1B67">
        <w:rPr>
          <w:rFonts w:cs="Arial"/>
          <w:bCs/>
        </w:rPr>
        <w:t xml:space="preserve"> </w:t>
      </w:r>
      <w:r>
        <w:rPr>
          <w:rFonts w:cs="Arial"/>
          <w:bCs/>
        </w:rPr>
        <w:t>-</w:t>
      </w:r>
      <w:r w:rsidR="006D1B67">
        <w:rPr>
          <w:rFonts w:cs="Arial"/>
          <w:bCs/>
        </w:rPr>
        <w:t xml:space="preserve"> </w:t>
      </w:r>
      <w:r>
        <w:rPr>
          <w:rFonts w:cs="Arial"/>
          <w:bCs/>
        </w:rPr>
        <w:t>fižol in</w:t>
      </w:r>
    </w:p>
    <w:p w:rsidR="00D43B27" w:rsidRPr="00D43B27" w:rsidRDefault="006D1B67" w:rsidP="000A251B">
      <w:pPr>
        <w:pStyle w:val="Odstavekseznama"/>
        <w:numPr>
          <w:ilvl w:val="0"/>
          <w:numId w:val="28"/>
        </w:numPr>
        <w:autoSpaceDE w:val="0"/>
        <w:autoSpaceDN w:val="0"/>
        <w:adjustRightInd w:val="0"/>
        <w:spacing w:line="276" w:lineRule="auto"/>
        <w:rPr>
          <w:rFonts w:cs="Arial"/>
        </w:rPr>
      </w:pPr>
      <w:r>
        <w:rPr>
          <w:rFonts w:cs="Arial"/>
          <w:bCs/>
        </w:rPr>
        <w:t xml:space="preserve">Podravka trgovsko </w:t>
      </w:r>
      <w:proofErr w:type="spellStart"/>
      <w:r>
        <w:rPr>
          <w:rFonts w:cs="Arial"/>
          <w:bCs/>
        </w:rPr>
        <w:t>podjetej</w:t>
      </w:r>
      <w:proofErr w:type="spellEnd"/>
      <w:r>
        <w:rPr>
          <w:rFonts w:cs="Arial"/>
          <w:bCs/>
        </w:rPr>
        <w:t xml:space="preserve"> </w:t>
      </w:r>
      <w:proofErr w:type="spellStart"/>
      <w:r>
        <w:rPr>
          <w:rFonts w:cs="Arial"/>
          <w:bCs/>
        </w:rPr>
        <w:t>d.o.o</w:t>
      </w:r>
      <w:proofErr w:type="spellEnd"/>
      <w:r>
        <w:rPr>
          <w:rFonts w:cs="Arial"/>
          <w:bCs/>
        </w:rPr>
        <w:t xml:space="preserve">. za dobavo </w:t>
      </w:r>
      <w:r w:rsidR="000A251B" w:rsidRPr="000A251B">
        <w:rPr>
          <w:rFonts w:cs="Arial"/>
          <w:bCs/>
        </w:rPr>
        <w:t>214.556,62</w:t>
      </w:r>
      <w:r w:rsidR="00D43B27">
        <w:rPr>
          <w:rFonts w:cs="Arial"/>
          <w:bCs/>
        </w:rPr>
        <w:t xml:space="preserve"> kg konzervirane zelenjave</w:t>
      </w:r>
      <w:r>
        <w:rPr>
          <w:rFonts w:cs="Arial"/>
          <w:bCs/>
        </w:rPr>
        <w:t xml:space="preserve"> </w:t>
      </w:r>
      <w:r w:rsidR="00D43B27">
        <w:rPr>
          <w:rFonts w:cs="Arial"/>
          <w:bCs/>
        </w:rPr>
        <w:t>-</w:t>
      </w:r>
      <w:r>
        <w:rPr>
          <w:rFonts w:cs="Arial"/>
          <w:bCs/>
        </w:rPr>
        <w:t xml:space="preserve"> </w:t>
      </w:r>
      <w:proofErr w:type="spellStart"/>
      <w:r w:rsidR="00D43B27">
        <w:rPr>
          <w:rFonts w:cs="Arial"/>
          <w:bCs/>
        </w:rPr>
        <w:t>pelati</w:t>
      </w:r>
      <w:proofErr w:type="spellEnd"/>
      <w:r w:rsidR="00D43B27">
        <w:rPr>
          <w:rFonts w:cs="Arial"/>
          <w:bCs/>
        </w:rPr>
        <w:t xml:space="preserve">. </w:t>
      </w:r>
    </w:p>
    <w:p w:rsidR="00D43B27" w:rsidRPr="00FB658A" w:rsidRDefault="00D43B27" w:rsidP="00D43B27">
      <w:pPr>
        <w:pStyle w:val="Odstavekseznama"/>
        <w:autoSpaceDE w:val="0"/>
        <w:autoSpaceDN w:val="0"/>
        <w:adjustRightInd w:val="0"/>
        <w:spacing w:line="276" w:lineRule="auto"/>
        <w:ind w:left="360"/>
        <w:rPr>
          <w:rFonts w:cs="Arial"/>
          <w:bCs/>
        </w:rPr>
      </w:pPr>
    </w:p>
    <w:p w:rsidR="0034537C" w:rsidRDefault="00196186" w:rsidP="004F4D3B">
      <w:pPr>
        <w:autoSpaceDE w:val="0"/>
        <w:autoSpaceDN w:val="0"/>
        <w:adjustRightInd w:val="0"/>
        <w:spacing w:line="276" w:lineRule="auto"/>
        <w:rPr>
          <w:rFonts w:cs="Arial"/>
          <w:noProof/>
          <w:szCs w:val="20"/>
        </w:rPr>
      </w:pPr>
      <w:r w:rsidRPr="00FA5EA0">
        <w:rPr>
          <w:rFonts w:cs="Arial"/>
          <w:noProof/>
          <w:szCs w:val="20"/>
        </w:rPr>
        <w:t xml:space="preserve">Dobave </w:t>
      </w:r>
      <w:r w:rsidR="00D43B27">
        <w:rPr>
          <w:rFonts w:cs="Arial"/>
          <w:noProof/>
          <w:szCs w:val="20"/>
        </w:rPr>
        <w:t xml:space="preserve">hrane v </w:t>
      </w:r>
      <w:r w:rsidR="00801873">
        <w:rPr>
          <w:rFonts w:cs="Arial"/>
          <w:noProof/>
          <w:szCs w:val="20"/>
        </w:rPr>
        <w:t xml:space="preserve">9 </w:t>
      </w:r>
      <w:r w:rsidR="00D43B27">
        <w:rPr>
          <w:rFonts w:cs="Arial"/>
          <w:noProof/>
          <w:szCs w:val="20"/>
        </w:rPr>
        <w:t>centraln</w:t>
      </w:r>
      <w:r w:rsidR="00801873">
        <w:rPr>
          <w:rFonts w:cs="Arial"/>
          <w:noProof/>
          <w:szCs w:val="20"/>
        </w:rPr>
        <w:t>ih</w:t>
      </w:r>
      <w:r w:rsidR="00D43B27">
        <w:rPr>
          <w:rFonts w:cs="Arial"/>
          <w:noProof/>
          <w:szCs w:val="20"/>
        </w:rPr>
        <w:t xml:space="preserve"> skladišč izbranih partnerskih organizacij </w:t>
      </w:r>
      <w:r w:rsidRPr="00FA5EA0">
        <w:rPr>
          <w:rFonts w:cs="Arial"/>
          <w:noProof/>
          <w:szCs w:val="20"/>
        </w:rPr>
        <w:t>so</w:t>
      </w:r>
      <w:r w:rsidR="00762FF7" w:rsidRPr="00FA5EA0">
        <w:rPr>
          <w:rFonts w:cs="Arial"/>
          <w:noProof/>
          <w:szCs w:val="20"/>
        </w:rPr>
        <w:t xml:space="preserve"> potekale v </w:t>
      </w:r>
      <w:r w:rsidR="000A251B">
        <w:rPr>
          <w:rFonts w:cs="Arial"/>
          <w:noProof/>
          <w:szCs w:val="20"/>
        </w:rPr>
        <w:t>treh</w:t>
      </w:r>
      <w:r w:rsidR="00801873">
        <w:rPr>
          <w:rFonts w:cs="Arial"/>
          <w:noProof/>
          <w:szCs w:val="20"/>
        </w:rPr>
        <w:t xml:space="preserve"> fazah, in sicer </w:t>
      </w:r>
      <w:r w:rsidR="00762FF7" w:rsidRPr="00FA5EA0">
        <w:rPr>
          <w:rFonts w:cs="Arial"/>
          <w:noProof/>
          <w:szCs w:val="20"/>
        </w:rPr>
        <w:t xml:space="preserve"> </w:t>
      </w:r>
      <w:r w:rsidR="006D1B67">
        <w:rPr>
          <w:rFonts w:cs="Arial"/>
          <w:noProof/>
          <w:szCs w:val="20"/>
        </w:rPr>
        <w:t xml:space="preserve">v času od 15. 1. do </w:t>
      </w:r>
      <w:r w:rsidR="000A251B">
        <w:rPr>
          <w:rFonts w:cs="Arial"/>
          <w:noProof/>
          <w:szCs w:val="20"/>
        </w:rPr>
        <w:t>15</w:t>
      </w:r>
      <w:r w:rsidR="009E49AB">
        <w:rPr>
          <w:rFonts w:cs="Arial"/>
          <w:noProof/>
          <w:szCs w:val="20"/>
        </w:rPr>
        <w:t xml:space="preserve">. </w:t>
      </w:r>
      <w:r w:rsidR="000A251B">
        <w:rPr>
          <w:rFonts w:cs="Arial"/>
          <w:noProof/>
          <w:szCs w:val="20"/>
        </w:rPr>
        <w:t>2</w:t>
      </w:r>
      <w:r w:rsidR="009E49AB">
        <w:rPr>
          <w:rFonts w:cs="Arial"/>
          <w:noProof/>
          <w:szCs w:val="20"/>
        </w:rPr>
        <w:t>.</w:t>
      </w:r>
      <w:r w:rsidR="006D1B67">
        <w:rPr>
          <w:rFonts w:cs="Arial"/>
          <w:noProof/>
          <w:szCs w:val="20"/>
        </w:rPr>
        <w:t xml:space="preserve"> 201</w:t>
      </w:r>
      <w:r w:rsidR="000A251B">
        <w:rPr>
          <w:rFonts w:cs="Arial"/>
          <w:noProof/>
          <w:szCs w:val="20"/>
        </w:rPr>
        <w:t>9</w:t>
      </w:r>
      <w:r w:rsidR="006D1B67">
        <w:rPr>
          <w:rFonts w:cs="Arial"/>
          <w:noProof/>
          <w:szCs w:val="20"/>
        </w:rPr>
        <w:t>, od 1</w:t>
      </w:r>
      <w:r w:rsidR="00801873">
        <w:rPr>
          <w:rFonts w:cs="Arial"/>
          <w:noProof/>
          <w:szCs w:val="20"/>
        </w:rPr>
        <w:t>. 4. do 30</w:t>
      </w:r>
      <w:r w:rsidR="00762FF7" w:rsidRPr="00FA5EA0">
        <w:rPr>
          <w:rFonts w:cs="Arial"/>
          <w:noProof/>
          <w:szCs w:val="20"/>
        </w:rPr>
        <w:t xml:space="preserve">. </w:t>
      </w:r>
      <w:r w:rsidR="006D1B67">
        <w:rPr>
          <w:rFonts w:cs="Arial"/>
          <w:noProof/>
          <w:szCs w:val="20"/>
        </w:rPr>
        <w:t>4</w:t>
      </w:r>
      <w:r w:rsidR="00762FF7" w:rsidRPr="00FA5EA0">
        <w:rPr>
          <w:rFonts w:cs="Arial"/>
          <w:noProof/>
          <w:szCs w:val="20"/>
        </w:rPr>
        <w:t>. 201</w:t>
      </w:r>
      <w:r w:rsidR="000A251B">
        <w:rPr>
          <w:rFonts w:cs="Arial"/>
          <w:noProof/>
          <w:szCs w:val="20"/>
        </w:rPr>
        <w:t>9</w:t>
      </w:r>
      <w:r w:rsidR="00801873">
        <w:rPr>
          <w:rFonts w:cs="Arial"/>
          <w:noProof/>
          <w:szCs w:val="20"/>
        </w:rPr>
        <w:t xml:space="preserve"> in </w:t>
      </w:r>
      <w:r w:rsidR="006D1B67">
        <w:rPr>
          <w:rFonts w:cs="Arial"/>
          <w:noProof/>
          <w:szCs w:val="20"/>
        </w:rPr>
        <w:t>do 1. 9. do 30. 9. 201</w:t>
      </w:r>
      <w:r w:rsidR="000A251B">
        <w:rPr>
          <w:rFonts w:cs="Arial"/>
          <w:noProof/>
          <w:szCs w:val="20"/>
        </w:rPr>
        <w:t>9</w:t>
      </w:r>
      <w:r w:rsidR="00801873">
        <w:rPr>
          <w:rFonts w:cs="Arial"/>
          <w:noProof/>
          <w:szCs w:val="20"/>
        </w:rPr>
        <w:t xml:space="preserve">. </w:t>
      </w:r>
    </w:p>
    <w:p w:rsidR="0034537C" w:rsidRDefault="0034537C" w:rsidP="004F4D3B">
      <w:pPr>
        <w:autoSpaceDE w:val="0"/>
        <w:autoSpaceDN w:val="0"/>
        <w:adjustRightInd w:val="0"/>
        <w:spacing w:line="276" w:lineRule="auto"/>
        <w:rPr>
          <w:rFonts w:cs="Arial"/>
          <w:noProof/>
          <w:szCs w:val="20"/>
        </w:rPr>
      </w:pPr>
    </w:p>
    <w:p w:rsidR="0034537C" w:rsidRDefault="0034537C" w:rsidP="0034537C">
      <w:pPr>
        <w:autoSpaceDE w:val="0"/>
        <w:autoSpaceDN w:val="0"/>
        <w:adjustRightInd w:val="0"/>
        <w:spacing w:line="276" w:lineRule="auto"/>
        <w:rPr>
          <w:rFonts w:cs="Arial"/>
          <w:color w:val="000000"/>
          <w:szCs w:val="20"/>
        </w:rPr>
      </w:pPr>
      <w:r>
        <w:rPr>
          <w:rFonts w:cs="Arial"/>
          <w:noProof/>
          <w:szCs w:val="20"/>
        </w:rPr>
        <w:t>Dobavitelji so</w:t>
      </w:r>
      <w:r w:rsidR="00563B40">
        <w:rPr>
          <w:rFonts w:cs="Arial"/>
          <w:noProof/>
          <w:szCs w:val="20"/>
        </w:rPr>
        <w:t xml:space="preserve"> bili s pogodbo zavezani, da se o datumu dobave dogovorijo</w:t>
      </w:r>
      <w:r>
        <w:rPr>
          <w:rFonts w:cs="Arial"/>
          <w:noProof/>
          <w:szCs w:val="20"/>
        </w:rPr>
        <w:t xml:space="preserve"> z odgovornimi osebami partnerske organizacije vsaj 48 u</w:t>
      </w:r>
      <w:r w:rsidR="00563B40">
        <w:rPr>
          <w:rFonts w:cs="Arial"/>
          <w:noProof/>
          <w:szCs w:val="20"/>
        </w:rPr>
        <w:t>r pred dobavo in o tem obvestijo</w:t>
      </w:r>
      <w:r>
        <w:rPr>
          <w:rFonts w:cs="Arial"/>
          <w:noProof/>
          <w:szCs w:val="20"/>
        </w:rPr>
        <w:t xml:space="preserve"> tudi ministrstvo, ter najkasneje </w:t>
      </w:r>
      <w:r w:rsidRPr="00AE42E3">
        <w:rPr>
          <w:rFonts w:cs="Arial"/>
          <w:color w:val="000000"/>
          <w:szCs w:val="20"/>
        </w:rPr>
        <w:t xml:space="preserve">tri dni pred pričetkom posamezne faze dobave, </w:t>
      </w:r>
      <w:r w:rsidR="00563B40">
        <w:rPr>
          <w:rFonts w:cs="Arial"/>
          <w:color w:val="000000"/>
          <w:szCs w:val="20"/>
        </w:rPr>
        <w:t>ministrstvu predložijo</w:t>
      </w:r>
      <w:r w:rsidRPr="00AE42E3">
        <w:rPr>
          <w:rFonts w:cs="Arial"/>
          <w:color w:val="000000"/>
          <w:szCs w:val="20"/>
        </w:rPr>
        <w:t xml:space="preserve"> analizno poročilo laboratorija, akreditiranega po standardu SIST EN ISO/IEC 17025:2005, o izvedenem vzorčenju ter analizah izdelka, ki je </w:t>
      </w:r>
      <w:r>
        <w:rPr>
          <w:rFonts w:cs="Arial"/>
          <w:color w:val="000000"/>
          <w:szCs w:val="20"/>
        </w:rPr>
        <w:t xml:space="preserve">bil </w:t>
      </w:r>
      <w:r w:rsidRPr="00AE42E3">
        <w:rPr>
          <w:rFonts w:cs="Arial"/>
          <w:color w:val="000000"/>
          <w:szCs w:val="20"/>
        </w:rPr>
        <w:t>predmet dobave.</w:t>
      </w:r>
      <w:r>
        <w:rPr>
          <w:rFonts w:cs="Arial"/>
          <w:color w:val="000000"/>
          <w:szCs w:val="20"/>
        </w:rPr>
        <w:t xml:space="preserve"> </w:t>
      </w:r>
    </w:p>
    <w:p w:rsidR="0034537C" w:rsidRDefault="0034537C" w:rsidP="0034537C">
      <w:pPr>
        <w:autoSpaceDE w:val="0"/>
        <w:autoSpaceDN w:val="0"/>
        <w:adjustRightInd w:val="0"/>
        <w:spacing w:line="276" w:lineRule="auto"/>
        <w:rPr>
          <w:rFonts w:cs="Arial"/>
          <w:color w:val="000000"/>
          <w:szCs w:val="20"/>
        </w:rPr>
      </w:pPr>
    </w:p>
    <w:p w:rsidR="00801873" w:rsidRDefault="004F4D3B" w:rsidP="004F4D3B">
      <w:pPr>
        <w:autoSpaceDE w:val="0"/>
        <w:autoSpaceDN w:val="0"/>
        <w:adjustRightInd w:val="0"/>
        <w:spacing w:line="276" w:lineRule="auto"/>
        <w:rPr>
          <w:rFonts w:cs="Arial"/>
          <w:noProof/>
          <w:szCs w:val="20"/>
        </w:rPr>
      </w:pPr>
      <w:r w:rsidRPr="00B95B16">
        <w:rPr>
          <w:rFonts w:cs="Arial"/>
          <w:noProof/>
          <w:szCs w:val="20"/>
        </w:rPr>
        <w:t>Strošek nakupa hrane</w:t>
      </w:r>
      <w:r w:rsidR="00801873">
        <w:rPr>
          <w:rFonts w:cs="Arial"/>
          <w:noProof/>
          <w:szCs w:val="20"/>
        </w:rPr>
        <w:t xml:space="preserve"> </w:t>
      </w:r>
      <w:r w:rsidRPr="00B95B16">
        <w:rPr>
          <w:rFonts w:cs="Arial"/>
          <w:noProof/>
          <w:szCs w:val="20"/>
        </w:rPr>
        <w:t xml:space="preserve">je znašal </w:t>
      </w:r>
      <w:r w:rsidR="006D1B67">
        <w:rPr>
          <w:rFonts w:cs="Arial"/>
          <w:noProof/>
          <w:szCs w:val="20"/>
        </w:rPr>
        <w:t>3.1</w:t>
      </w:r>
      <w:r w:rsidR="000A251B">
        <w:rPr>
          <w:rFonts w:cs="Arial"/>
          <w:noProof/>
          <w:szCs w:val="20"/>
        </w:rPr>
        <w:t>98</w:t>
      </w:r>
      <w:r w:rsidR="006D1B67">
        <w:rPr>
          <w:rFonts w:cs="Arial"/>
          <w:noProof/>
          <w:szCs w:val="20"/>
        </w:rPr>
        <w:t>.</w:t>
      </w:r>
      <w:r w:rsidR="000A251B">
        <w:rPr>
          <w:rFonts w:cs="Arial"/>
          <w:noProof/>
          <w:szCs w:val="20"/>
        </w:rPr>
        <w:t>038</w:t>
      </w:r>
      <w:r w:rsidR="006D1B67">
        <w:rPr>
          <w:rFonts w:cs="Arial"/>
          <w:noProof/>
          <w:szCs w:val="20"/>
        </w:rPr>
        <w:t>,0</w:t>
      </w:r>
      <w:r w:rsidR="000A251B">
        <w:rPr>
          <w:rFonts w:cs="Arial"/>
          <w:noProof/>
          <w:szCs w:val="20"/>
        </w:rPr>
        <w:t>6</w:t>
      </w:r>
      <w:r w:rsidRPr="00B95B16">
        <w:rPr>
          <w:rFonts w:cs="Arial"/>
          <w:noProof/>
          <w:szCs w:val="20"/>
        </w:rPr>
        <w:t xml:space="preserve"> EUR</w:t>
      </w:r>
      <w:r w:rsidR="00801873">
        <w:rPr>
          <w:rFonts w:cs="Arial"/>
          <w:noProof/>
          <w:szCs w:val="20"/>
        </w:rPr>
        <w:t xml:space="preserve">. </w:t>
      </w:r>
    </w:p>
    <w:p w:rsidR="000A251B" w:rsidRDefault="000A251B" w:rsidP="004F4D3B">
      <w:pPr>
        <w:autoSpaceDE w:val="0"/>
        <w:autoSpaceDN w:val="0"/>
        <w:adjustRightInd w:val="0"/>
        <w:spacing w:line="276" w:lineRule="auto"/>
        <w:rPr>
          <w:rFonts w:cs="Arial"/>
          <w:noProof/>
          <w:szCs w:val="20"/>
        </w:rPr>
      </w:pPr>
    </w:p>
    <w:p w:rsidR="000A251B" w:rsidRPr="000A251B" w:rsidRDefault="000A251B" w:rsidP="000A251B">
      <w:pPr>
        <w:numPr>
          <w:ilvl w:val="0"/>
          <w:numId w:val="18"/>
        </w:numPr>
        <w:autoSpaceDE w:val="0"/>
        <w:autoSpaceDN w:val="0"/>
        <w:adjustRightInd w:val="0"/>
        <w:spacing w:line="276" w:lineRule="auto"/>
        <w:rPr>
          <w:rFonts w:cs="Arial"/>
          <w:b/>
          <w:noProof/>
          <w:szCs w:val="20"/>
        </w:rPr>
      </w:pPr>
      <w:r w:rsidRPr="000A251B">
        <w:rPr>
          <w:rFonts w:cs="Arial"/>
          <w:b/>
          <w:noProof/>
          <w:szCs w:val="20"/>
        </w:rPr>
        <w:t xml:space="preserve">Javno naročilo za </w:t>
      </w:r>
      <w:r>
        <w:rPr>
          <w:rFonts w:cs="Arial"/>
          <w:b/>
          <w:noProof/>
          <w:szCs w:val="20"/>
        </w:rPr>
        <w:t>sukcesivno dobavo prehrambenega blaga v</w:t>
      </w:r>
      <w:r w:rsidRPr="000A251B">
        <w:rPr>
          <w:rFonts w:cs="Arial"/>
          <w:b/>
          <w:noProof/>
          <w:szCs w:val="20"/>
        </w:rPr>
        <w:t xml:space="preserve"> obdobj</w:t>
      </w:r>
      <w:r>
        <w:rPr>
          <w:rFonts w:cs="Arial"/>
          <w:b/>
          <w:noProof/>
          <w:szCs w:val="20"/>
        </w:rPr>
        <w:t>u</w:t>
      </w:r>
      <w:r w:rsidRPr="000A251B">
        <w:rPr>
          <w:rFonts w:cs="Arial"/>
          <w:b/>
          <w:noProof/>
          <w:szCs w:val="20"/>
        </w:rPr>
        <w:t xml:space="preserve"> 20</w:t>
      </w:r>
      <w:r>
        <w:rPr>
          <w:rFonts w:cs="Arial"/>
          <w:b/>
          <w:noProof/>
          <w:szCs w:val="20"/>
        </w:rPr>
        <w:t>20–</w:t>
      </w:r>
      <w:r w:rsidRPr="000A251B">
        <w:rPr>
          <w:rFonts w:cs="Arial"/>
          <w:b/>
          <w:noProof/>
          <w:szCs w:val="20"/>
        </w:rPr>
        <w:t>20</w:t>
      </w:r>
      <w:r>
        <w:rPr>
          <w:rFonts w:cs="Arial"/>
          <w:b/>
          <w:noProof/>
          <w:szCs w:val="20"/>
        </w:rPr>
        <w:t>22</w:t>
      </w:r>
    </w:p>
    <w:p w:rsidR="000A251B" w:rsidRDefault="000A251B" w:rsidP="004F4D3B">
      <w:pPr>
        <w:autoSpaceDE w:val="0"/>
        <w:autoSpaceDN w:val="0"/>
        <w:adjustRightInd w:val="0"/>
        <w:spacing w:line="276" w:lineRule="auto"/>
        <w:rPr>
          <w:rFonts w:cs="Arial"/>
          <w:noProof/>
          <w:szCs w:val="20"/>
        </w:rPr>
      </w:pPr>
    </w:p>
    <w:p w:rsidR="000A251B" w:rsidRDefault="000A251B" w:rsidP="004F4D3B">
      <w:pPr>
        <w:autoSpaceDE w:val="0"/>
        <w:autoSpaceDN w:val="0"/>
        <w:adjustRightInd w:val="0"/>
        <w:spacing w:line="276" w:lineRule="auto"/>
        <w:rPr>
          <w:rFonts w:cs="Arial"/>
          <w:noProof/>
          <w:szCs w:val="20"/>
        </w:rPr>
      </w:pPr>
      <w:r w:rsidRPr="000A251B">
        <w:rPr>
          <w:rFonts w:cs="Arial"/>
          <w:noProof/>
          <w:szCs w:val="20"/>
        </w:rPr>
        <w:t>Javno naročilo je bilo dne 19. 8. 2019 objavljeno na Portalu javnih naročil pod št. objave JN005862/2019-B01 in dne 20. 8. 2019 v Uradnem listu EU pod št. objave 2019/S 159-392254, popravka pa dne 23. 9. 2019 na Portalu javnih naročil pod št. objave JN005862/2019-K01 in dne 24. 9. 2019 v Uradnem listu EU pod št. objave 2019/S 184-447998. Ponovljeno javno naročilo za sklop 2 je bilo objavljeno dne 18. 11. 2019 na Portalu javnih naročil pod št. objave JN008044/2019-B01 in dne 19. 11. 2019 v Uradnem listu EU pod št. objave 2019/S 223-546536.</w:t>
      </w:r>
    </w:p>
    <w:p w:rsidR="000A251B" w:rsidRDefault="000A251B" w:rsidP="004F4D3B">
      <w:pPr>
        <w:autoSpaceDE w:val="0"/>
        <w:autoSpaceDN w:val="0"/>
        <w:adjustRightInd w:val="0"/>
        <w:spacing w:line="276" w:lineRule="auto"/>
        <w:rPr>
          <w:rFonts w:cs="Arial"/>
          <w:noProof/>
          <w:szCs w:val="20"/>
        </w:rPr>
      </w:pPr>
    </w:p>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 xml:space="preserve">Predmet javnega naročila je bila oddaja javnega naročila po naslednjih sklopih:  </w:t>
      </w:r>
    </w:p>
    <w:p w:rsidR="000A251B" w:rsidRPr="000A251B" w:rsidRDefault="000A251B" w:rsidP="000A251B">
      <w:pPr>
        <w:autoSpaceDE w:val="0"/>
        <w:autoSpaceDN w:val="0"/>
        <w:adjustRightInd w:val="0"/>
        <w:spacing w:line="276" w:lineRule="auto"/>
        <w:rPr>
          <w:rFonts w:cs="Arial"/>
          <w:noProof/>
          <w:szCs w:val="20"/>
        </w:rPr>
      </w:pPr>
    </w:p>
    <w:tbl>
      <w:tblPr>
        <w:tblStyle w:val="Tabelamrea"/>
        <w:tblW w:w="9072" w:type="dxa"/>
        <w:tblInd w:w="-5" w:type="dxa"/>
        <w:tblLayout w:type="fixed"/>
        <w:tblLook w:val="01E0" w:firstRow="1" w:lastRow="1" w:firstColumn="1" w:lastColumn="1" w:noHBand="0" w:noVBand="0"/>
      </w:tblPr>
      <w:tblGrid>
        <w:gridCol w:w="851"/>
        <w:gridCol w:w="5074"/>
        <w:gridCol w:w="3147"/>
      </w:tblGrid>
      <w:tr w:rsidR="000A251B" w:rsidRPr="000A251B" w:rsidTr="0035495E">
        <w:trPr>
          <w:trHeight w:hRule="exact" w:val="567"/>
        </w:trPr>
        <w:tc>
          <w:tcPr>
            <w:tcW w:w="851"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Sklop</w:t>
            </w:r>
          </w:p>
        </w:tc>
        <w:tc>
          <w:tcPr>
            <w:tcW w:w="5074"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Vrsta blaga</w:t>
            </w:r>
          </w:p>
        </w:tc>
        <w:tc>
          <w:tcPr>
            <w:tcW w:w="3147"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 xml:space="preserve">Ocenjena vrednost v EUR </w:t>
            </w:r>
          </w:p>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(brez DDV)</w:t>
            </w:r>
          </w:p>
        </w:tc>
      </w:tr>
      <w:tr w:rsidR="000A251B" w:rsidRPr="000A251B" w:rsidTr="0035495E">
        <w:trPr>
          <w:trHeight w:hRule="exact" w:val="567"/>
        </w:trPr>
        <w:tc>
          <w:tcPr>
            <w:tcW w:w="851"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1</w:t>
            </w:r>
          </w:p>
        </w:tc>
        <w:tc>
          <w:tcPr>
            <w:tcW w:w="5074"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Pšenična bela moka TIP 500</w:t>
            </w:r>
          </w:p>
        </w:tc>
        <w:tc>
          <w:tcPr>
            <w:tcW w:w="3147" w:type="dxa"/>
            <w:tcBorders>
              <w:top w:val="nil"/>
              <w:left w:val="nil"/>
              <w:bottom w:val="single" w:sz="4" w:space="0" w:color="auto"/>
              <w:right w:val="single" w:sz="4" w:space="0" w:color="auto"/>
            </w:tcBorders>
            <w:shd w:val="clear" w:color="auto" w:fill="auto"/>
            <w:vAlign w:val="center"/>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449.259,32</w:t>
            </w:r>
          </w:p>
        </w:tc>
      </w:tr>
      <w:tr w:rsidR="000A251B" w:rsidRPr="000A251B" w:rsidTr="0035495E">
        <w:trPr>
          <w:trHeight w:hRule="exact" w:val="567"/>
        </w:trPr>
        <w:tc>
          <w:tcPr>
            <w:tcW w:w="851"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2</w:t>
            </w:r>
          </w:p>
        </w:tc>
        <w:tc>
          <w:tcPr>
            <w:tcW w:w="5074"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Jajčne testenine (kratke in dolge testenine (špageti) v enakem deležu)</w:t>
            </w:r>
          </w:p>
        </w:tc>
        <w:tc>
          <w:tcPr>
            <w:tcW w:w="3147" w:type="dxa"/>
            <w:tcBorders>
              <w:top w:val="nil"/>
              <w:left w:val="nil"/>
              <w:bottom w:val="single" w:sz="4" w:space="0" w:color="auto"/>
              <w:right w:val="single" w:sz="4" w:space="0" w:color="auto"/>
            </w:tcBorders>
            <w:shd w:val="clear" w:color="auto" w:fill="auto"/>
            <w:vAlign w:val="center"/>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1.094.688,42</w:t>
            </w:r>
          </w:p>
        </w:tc>
      </w:tr>
      <w:tr w:rsidR="000A251B" w:rsidRPr="000A251B" w:rsidTr="0035495E">
        <w:trPr>
          <w:trHeight w:hRule="exact" w:val="567"/>
        </w:trPr>
        <w:tc>
          <w:tcPr>
            <w:tcW w:w="851"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3</w:t>
            </w:r>
          </w:p>
        </w:tc>
        <w:tc>
          <w:tcPr>
            <w:tcW w:w="5074"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Brušen dolgozrnati riž</w:t>
            </w:r>
          </w:p>
        </w:tc>
        <w:tc>
          <w:tcPr>
            <w:tcW w:w="3147" w:type="dxa"/>
            <w:tcBorders>
              <w:top w:val="nil"/>
              <w:left w:val="nil"/>
              <w:bottom w:val="single" w:sz="4" w:space="0" w:color="auto"/>
              <w:right w:val="single" w:sz="4" w:space="0" w:color="auto"/>
            </w:tcBorders>
            <w:shd w:val="clear" w:color="auto" w:fill="auto"/>
            <w:vAlign w:val="center"/>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507.500,49</w:t>
            </w:r>
          </w:p>
        </w:tc>
      </w:tr>
      <w:tr w:rsidR="000A251B" w:rsidRPr="000A251B" w:rsidTr="0035495E">
        <w:trPr>
          <w:trHeight w:hRule="exact" w:val="567"/>
        </w:trPr>
        <w:tc>
          <w:tcPr>
            <w:tcW w:w="851"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4</w:t>
            </w:r>
          </w:p>
        </w:tc>
        <w:tc>
          <w:tcPr>
            <w:tcW w:w="5074"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UVT mleko, standardizirano polno mleko s 3,5 % mm</w:t>
            </w:r>
          </w:p>
        </w:tc>
        <w:tc>
          <w:tcPr>
            <w:tcW w:w="3147" w:type="dxa"/>
            <w:tcBorders>
              <w:top w:val="nil"/>
              <w:left w:val="nil"/>
              <w:bottom w:val="single" w:sz="4" w:space="0" w:color="auto"/>
              <w:right w:val="single" w:sz="4" w:space="0" w:color="auto"/>
            </w:tcBorders>
            <w:shd w:val="clear" w:color="auto" w:fill="auto"/>
            <w:vAlign w:val="center"/>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2.221.700,06</w:t>
            </w:r>
          </w:p>
        </w:tc>
      </w:tr>
      <w:tr w:rsidR="000A251B" w:rsidRPr="000A251B" w:rsidTr="0035495E">
        <w:trPr>
          <w:trHeight w:hRule="exact" w:val="567"/>
        </w:trPr>
        <w:tc>
          <w:tcPr>
            <w:tcW w:w="851"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5</w:t>
            </w:r>
          </w:p>
        </w:tc>
        <w:tc>
          <w:tcPr>
            <w:tcW w:w="5074"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Jedilno rafinirano sončnično olje</w:t>
            </w:r>
          </w:p>
        </w:tc>
        <w:tc>
          <w:tcPr>
            <w:tcW w:w="3147" w:type="dxa"/>
            <w:tcBorders>
              <w:top w:val="nil"/>
              <w:left w:val="nil"/>
              <w:bottom w:val="single" w:sz="4" w:space="0" w:color="auto"/>
              <w:right w:val="single" w:sz="4" w:space="0" w:color="auto"/>
            </w:tcBorders>
            <w:shd w:val="clear" w:color="auto" w:fill="auto"/>
            <w:vAlign w:val="center"/>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1.158.619,04</w:t>
            </w:r>
          </w:p>
        </w:tc>
      </w:tr>
      <w:tr w:rsidR="000A251B" w:rsidRPr="000A251B" w:rsidTr="0035495E">
        <w:trPr>
          <w:trHeight w:hRule="exact" w:val="567"/>
        </w:trPr>
        <w:tc>
          <w:tcPr>
            <w:tcW w:w="851"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6</w:t>
            </w:r>
          </w:p>
        </w:tc>
        <w:tc>
          <w:tcPr>
            <w:tcW w:w="5074"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 xml:space="preserve">Konzervirana zelenjava – fižol </w:t>
            </w:r>
          </w:p>
        </w:tc>
        <w:tc>
          <w:tcPr>
            <w:tcW w:w="3147" w:type="dxa"/>
            <w:tcBorders>
              <w:top w:val="nil"/>
              <w:left w:val="nil"/>
              <w:bottom w:val="single" w:sz="4" w:space="0" w:color="auto"/>
              <w:right w:val="single" w:sz="4" w:space="0" w:color="auto"/>
            </w:tcBorders>
            <w:shd w:val="clear" w:color="auto" w:fill="auto"/>
            <w:vAlign w:val="center"/>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509.030,66</w:t>
            </w:r>
          </w:p>
        </w:tc>
      </w:tr>
      <w:tr w:rsidR="000A251B" w:rsidRPr="000A251B" w:rsidTr="0035495E">
        <w:trPr>
          <w:trHeight w:hRule="exact" w:val="567"/>
        </w:trPr>
        <w:tc>
          <w:tcPr>
            <w:tcW w:w="851"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7</w:t>
            </w:r>
          </w:p>
        </w:tc>
        <w:tc>
          <w:tcPr>
            <w:tcW w:w="5074" w:type="dxa"/>
            <w:vAlign w:val="center"/>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 xml:space="preserve">Konzervirana zelenjava – pelati </w:t>
            </w:r>
          </w:p>
        </w:tc>
        <w:tc>
          <w:tcPr>
            <w:tcW w:w="3147" w:type="dxa"/>
            <w:tcBorders>
              <w:top w:val="nil"/>
              <w:left w:val="nil"/>
              <w:bottom w:val="single" w:sz="4" w:space="0" w:color="auto"/>
              <w:right w:val="single" w:sz="4" w:space="0" w:color="auto"/>
            </w:tcBorders>
            <w:shd w:val="clear" w:color="auto" w:fill="auto"/>
            <w:vAlign w:val="center"/>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426.928,02</w:t>
            </w:r>
          </w:p>
        </w:tc>
      </w:tr>
    </w:tbl>
    <w:p w:rsidR="00BB669E" w:rsidRDefault="00BB669E" w:rsidP="004F4D3B">
      <w:pPr>
        <w:autoSpaceDE w:val="0"/>
        <w:autoSpaceDN w:val="0"/>
        <w:adjustRightInd w:val="0"/>
        <w:spacing w:line="276" w:lineRule="auto"/>
        <w:rPr>
          <w:rFonts w:cs="Arial"/>
          <w:noProof/>
          <w:szCs w:val="20"/>
        </w:rPr>
      </w:pPr>
    </w:p>
    <w:p w:rsidR="000A251B" w:rsidRDefault="000A251B" w:rsidP="000A251B">
      <w:pPr>
        <w:autoSpaceDE w:val="0"/>
        <w:autoSpaceDN w:val="0"/>
        <w:adjustRightInd w:val="0"/>
        <w:spacing w:line="276" w:lineRule="auto"/>
        <w:rPr>
          <w:rFonts w:cs="Arial"/>
          <w:noProof/>
          <w:szCs w:val="20"/>
        </w:rPr>
      </w:pPr>
      <w:r>
        <w:rPr>
          <w:rFonts w:cs="Arial"/>
          <w:noProof/>
          <w:szCs w:val="20"/>
        </w:rPr>
        <w:t>Pogodbe za sukcesivno dobavo prehrambenega blaga je</w:t>
      </w:r>
      <w:r w:rsidRPr="000A251B">
        <w:rPr>
          <w:rFonts w:cs="Arial"/>
          <w:noProof/>
          <w:szCs w:val="20"/>
        </w:rPr>
        <w:t xml:space="preserve"> </w:t>
      </w:r>
      <w:r>
        <w:rPr>
          <w:rFonts w:cs="Arial"/>
          <w:noProof/>
          <w:szCs w:val="20"/>
        </w:rPr>
        <w:t xml:space="preserve">z izbranimi </w:t>
      </w:r>
      <w:r w:rsidRPr="000A251B">
        <w:rPr>
          <w:rFonts w:cs="Arial"/>
          <w:noProof/>
          <w:szCs w:val="20"/>
        </w:rPr>
        <w:t>ponudniki</w:t>
      </w:r>
      <w:r>
        <w:rPr>
          <w:rFonts w:cs="Arial"/>
          <w:noProof/>
          <w:szCs w:val="20"/>
        </w:rPr>
        <w:t xml:space="preserve"> ministrstvo sklenilo januarja in februarja 2020. V obdobju 2020–2022 bodo prehrambeno blago v centralna skladišča partnerskih organizacij tako dobavljali sledeči dobavitelji:</w:t>
      </w:r>
    </w:p>
    <w:p w:rsidR="000A251B" w:rsidRPr="000A251B" w:rsidRDefault="000A251B" w:rsidP="000A251B">
      <w:pPr>
        <w:autoSpaceDE w:val="0"/>
        <w:autoSpaceDN w:val="0"/>
        <w:adjustRightInd w:val="0"/>
        <w:spacing w:line="276" w:lineRule="auto"/>
        <w:rPr>
          <w:rFonts w:cs="Arial"/>
          <w:noProof/>
          <w:szCs w:val="20"/>
        </w:rPr>
      </w:pPr>
    </w:p>
    <w:p w:rsidR="000A251B" w:rsidRPr="000A251B" w:rsidRDefault="000A251B" w:rsidP="000A251B">
      <w:pPr>
        <w:autoSpaceDE w:val="0"/>
        <w:autoSpaceDN w:val="0"/>
        <w:adjustRightInd w:val="0"/>
        <w:spacing w:line="276" w:lineRule="auto"/>
        <w:rPr>
          <w:rFonts w:cs="Arial"/>
          <w:noProof/>
          <w:szCs w:val="20"/>
        </w:rPr>
      </w:pPr>
    </w:p>
    <w:tbl>
      <w:tblPr>
        <w:tblStyle w:val="Tabelamrea"/>
        <w:tblW w:w="9072" w:type="dxa"/>
        <w:tblInd w:w="-5" w:type="dxa"/>
        <w:tblLayout w:type="fixed"/>
        <w:tblLook w:val="04A0" w:firstRow="1" w:lastRow="0" w:firstColumn="1" w:lastColumn="0" w:noHBand="0" w:noVBand="1"/>
      </w:tblPr>
      <w:tblGrid>
        <w:gridCol w:w="2650"/>
        <w:gridCol w:w="1432"/>
        <w:gridCol w:w="1644"/>
        <w:gridCol w:w="1446"/>
        <w:gridCol w:w="1900"/>
      </w:tblGrid>
      <w:tr w:rsidR="000A251B" w:rsidRPr="000A251B" w:rsidTr="0035495E">
        <w:tc>
          <w:tcPr>
            <w:tcW w:w="2650" w:type="dxa"/>
            <w:vAlign w:val="center"/>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Sklop</w:t>
            </w:r>
          </w:p>
        </w:tc>
        <w:tc>
          <w:tcPr>
            <w:tcW w:w="1432" w:type="dxa"/>
            <w:vAlign w:val="center"/>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Ponudnik</w:t>
            </w:r>
          </w:p>
        </w:tc>
        <w:tc>
          <w:tcPr>
            <w:tcW w:w="1644" w:type="dxa"/>
            <w:vAlign w:val="center"/>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Pogodbena količina (v kg/l)</w:t>
            </w:r>
          </w:p>
        </w:tc>
        <w:tc>
          <w:tcPr>
            <w:tcW w:w="1446" w:type="dxa"/>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 xml:space="preserve">Pogodbena vrednost </w:t>
            </w:r>
            <w:r>
              <w:rPr>
                <w:rFonts w:cs="Arial"/>
                <w:bCs/>
                <w:noProof/>
                <w:szCs w:val="20"/>
              </w:rPr>
              <w:t>brez</w:t>
            </w:r>
            <w:r w:rsidRPr="000A251B">
              <w:rPr>
                <w:rFonts w:cs="Arial"/>
                <w:bCs/>
                <w:noProof/>
                <w:szCs w:val="20"/>
              </w:rPr>
              <w:t xml:space="preserve"> DDV (v EUR)</w:t>
            </w:r>
          </w:p>
        </w:tc>
        <w:tc>
          <w:tcPr>
            <w:tcW w:w="1900" w:type="dxa"/>
            <w:vAlign w:val="center"/>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Pogodbena vrednost z DDV (v EUR)</w:t>
            </w:r>
          </w:p>
        </w:tc>
      </w:tr>
      <w:tr w:rsidR="000A251B" w:rsidRPr="000A251B" w:rsidTr="0035495E">
        <w:trPr>
          <w:trHeight w:val="690"/>
        </w:trPr>
        <w:tc>
          <w:tcPr>
            <w:tcW w:w="2650" w:type="dxa"/>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Sklop 1 – Pšenična bela moka TIP 500</w:t>
            </w:r>
          </w:p>
        </w:tc>
        <w:tc>
          <w:tcPr>
            <w:tcW w:w="1432" w:type="dxa"/>
          </w:tcPr>
          <w:p w:rsidR="000A251B" w:rsidRPr="000A251B" w:rsidRDefault="000A251B" w:rsidP="000A251B">
            <w:pPr>
              <w:autoSpaceDE w:val="0"/>
              <w:autoSpaceDN w:val="0"/>
              <w:adjustRightInd w:val="0"/>
              <w:spacing w:line="276" w:lineRule="auto"/>
              <w:rPr>
                <w:rFonts w:cs="Arial"/>
                <w:bCs/>
                <w:noProof/>
                <w:szCs w:val="20"/>
              </w:rPr>
            </w:pPr>
            <w:r w:rsidRPr="000A251B">
              <w:rPr>
                <w:rFonts w:cs="Arial"/>
                <w:noProof/>
                <w:szCs w:val="20"/>
              </w:rPr>
              <w:t>PODRAVKA d.o.o.</w:t>
            </w:r>
          </w:p>
        </w:tc>
        <w:tc>
          <w:tcPr>
            <w:tcW w:w="1644" w:type="dxa"/>
            <w:tcBorders>
              <w:top w:val="nil"/>
              <w:left w:val="single" w:sz="4" w:space="0" w:color="auto"/>
              <w:bottom w:val="single" w:sz="4" w:space="0" w:color="auto"/>
              <w:right w:val="single" w:sz="4" w:space="0" w:color="auto"/>
            </w:tcBorders>
            <w:shd w:val="clear" w:color="auto" w:fill="auto"/>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1.361.391,88</w:t>
            </w:r>
          </w:p>
        </w:tc>
        <w:tc>
          <w:tcPr>
            <w:tcW w:w="1446" w:type="dxa"/>
            <w:tcBorders>
              <w:top w:val="single" w:sz="8" w:space="0" w:color="auto"/>
              <w:left w:val="single" w:sz="8" w:space="0" w:color="auto"/>
              <w:bottom w:val="single" w:sz="4"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449.259,32</w:t>
            </w:r>
          </w:p>
        </w:tc>
        <w:tc>
          <w:tcPr>
            <w:tcW w:w="1900" w:type="dxa"/>
            <w:tcBorders>
              <w:top w:val="single" w:sz="8" w:space="0" w:color="auto"/>
              <w:left w:val="single" w:sz="4" w:space="0" w:color="auto"/>
              <w:bottom w:val="single" w:sz="4"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491.938,96</w:t>
            </w:r>
          </w:p>
        </w:tc>
      </w:tr>
      <w:tr w:rsidR="000A251B" w:rsidRPr="000A251B" w:rsidTr="0035495E">
        <w:trPr>
          <w:trHeight w:val="690"/>
        </w:trPr>
        <w:tc>
          <w:tcPr>
            <w:tcW w:w="2650" w:type="dxa"/>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lastRenderedPageBreak/>
              <w:t>Sklop 2 - Jajčne testenine (kratke in dolge testenine (špageti) v enakem deležu)</w:t>
            </w:r>
          </w:p>
        </w:tc>
        <w:tc>
          <w:tcPr>
            <w:tcW w:w="1432" w:type="dxa"/>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MLINOTEST d.d.</w:t>
            </w:r>
          </w:p>
        </w:tc>
        <w:tc>
          <w:tcPr>
            <w:tcW w:w="1644" w:type="dxa"/>
            <w:tcBorders>
              <w:top w:val="nil"/>
              <w:left w:val="single" w:sz="4" w:space="0" w:color="auto"/>
              <w:bottom w:val="single" w:sz="4" w:space="0" w:color="auto"/>
              <w:right w:val="single" w:sz="4" w:space="0" w:color="auto"/>
            </w:tcBorders>
            <w:shd w:val="clear" w:color="auto" w:fill="auto"/>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868.800,33</w:t>
            </w:r>
          </w:p>
        </w:tc>
        <w:tc>
          <w:tcPr>
            <w:tcW w:w="1446" w:type="dxa"/>
            <w:tcBorders>
              <w:top w:val="nil"/>
              <w:left w:val="single" w:sz="8" w:space="0" w:color="auto"/>
              <w:bottom w:val="single" w:sz="4"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1.094.688,42</w:t>
            </w:r>
          </w:p>
        </w:tc>
        <w:tc>
          <w:tcPr>
            <w:tcW w:w="1900" w:type="dxa"/>
            <w:tcBorders>
              <w:top w:val="nil"/>
              <w:left w:val="single" w:sz="4" w:space="0" w:color="auto"/>
              <w:bottom w:val="single" w:sz="4"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 xml:space="preserve">1.198.683,82 </w:t>
            </w:r>
          </w:p>
        </w:tc>
      </w:tr>
      <w:tr w:rsidR="000A251B" w:rsidRPr="000A251B" w:rsidTr="0035495E">
        <w:trPr>
          <w:trHeight w:val="690"/>
        </w:trPr>
        <w:tc>
          <w:tcPr>
            <w:tcW w:w="2650" w:type="dxa"/>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Sklop 3 - Brušen dolgozrnati riž</w:t>
            </w:r>
          </w:p>
        </w:tc>
        <w:tc>
          <w:tcPr>
            <w:tcW w:w="1432" w:type="dxa"/>
          </w:tcPr>
          <w:p w:rsidR="000A251B" w:rsidRPr="000A251B" w:rsidRDefault="000A251B" w:rsidP="000A251B">
            <w:pPr>
              <w:autoSpaceDE w:val="0"/>
              <w:autoSpaceDN w:val="0"/>
              <w:adjustRightInd w:val="0"/>
              <w:spacing w:line="276" w:lineRule="auto"/>
              <w:rPr>
                <w:rFonts w:cs="Arial"/>
                <w:bCs/>
                <w:noProof/>
                <w:szCs w:val="20"/>
              </w:rPr>
            </w:pPr>
            <w:r w:rsidRPr="000A251B">
              <w:rPr>
                <w:rFonts w:cs="Arial"/>
                <w:noProof/>
                <w:szCs w:val="20"/>
              </w:rPr>
              <w:t>PODRAVKA d.o.o.</w:t>
            </w:r>
          </w:p>
        </w:tc>
        <w:tc>
          <w:tcPr>
            <w:tcW w:w="1644" w:type="dxa"/>
            <w:tcBorders>
              <w:top w:val="nil"/>
              <w:left w:val="single" w:sz="4" w:space="0" w:color="auto"/>
              <w:bottom w:val="single" w:sz="4" w:space="0" w:color="auto"/>
              <w:right w:val="single" w:sz="4" w:space="0" w:color="auto"/>
            </w:tcBorders>
            <w:shd w:val="clear" w:color="auto" w:fill="auto"/>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618.903,04</w:t>
            </w:r>
          </w:p>
        </w:tc>
        <w:tc>
          <w:tcPr>
            <w:tcW w:w="1446" w:type="dxa"/>
            <w:tcBorders>
              <w:top w:val="nil"/>
              <w:left w:val="single" w:sz="8" w:space="0" w:color="auto"/>
              <w:bottom w:val="single" w:sz="4"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507.500,49</w:t>
            </w:r>
          </w:p>
        </w:tc>
        <w:tc>
          <w:tcPr>
            <w:tcW w:w="1900" w:type="dxa"/>
            <w:tcBorders>
              <w:top w:val="nil"/>
              <w:left w:val="single" w:sz="4" w:space="0" w:color="auto"/>
              <w:bottom w:val="single" w:sz="4"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555.713,04</w:t>
            </w:r>
          </w:p>
        </w:tc>
      </w:tr>
      <w:tr w:rsidR="000A251B" w:rsidRPr="000A251B" w:rsidTr="0035495E">
        <w:trPr>
          <w:trHeight w:val="690"/>
        </w:trPr>
        <w:tc>
          <w:tcPr>
            <w:tcW w:w="2650" w:type="dxa"/>
          </w:tcPr>
          <w:p w:rsidR="000A251B" w:rsidRPr="000A251B" w:rsidRDefault="000A251B" w:rsidP="000A251B">
            <w:pPr>
              <w:autoSpaceDE w:val="0"/>
              <w:autoSpaceDN w:val="0"/>
              <w:adjustRightInd w:val="0"/>
              <w:spacing w:line="276" w:lineRule="auto"/>
              <w:rPr>
                <w:rFonts w:cs="Arial"/>
                <w:b/>
                <w:bCs/>
                <w:noProof/>
                <w:szCs w:val="20"/>
              </w:rPr>
            </w:pPr>
            <w:r w:rsidRPr="000A251B">
              <w:rPr>
                <w:rFonts w:cs="Arial"/>
                <w:bCs/>
                <w:noProof/>
                <w:szCs w:val="20"/>
              </w:rPr>
              <w:t>Sklop 4 - UVT mleko, standardizirano polno mleko s 3,5 % mm</w:t>
            </w:r>
            <w:r w:rsidRPr="000A251B" w:rsidDel="007F4FE9">
              <w:rPr>
                <w:rFonts w:cs="Arial"/>
                <w:b/>
                <w:bCs/>
                <w:noProof/>
                <w:szCs w:val="20"/>
              </w:rPr>
              <w:t xml:space="preserve"> </w:t>
            </w:r>
          </w:p>
          <w:p w:rsidR="000A251B" w:rsidRPr="000A251B" w:rsidRDefault="000A251B" w:rsidP="000A251B">
            <w:pPr>
              <w:autoSpaceDE w:val="0"/>
              <w:autoSpaceDN w:val="0"/>
              <w:adjustRightInd w:val="0"/>
              <w:spacing w:line="276" w:lineRule="auto"/>
              <w:rPr>
                <w:rFonts w:cs="Arial"/>
                <w:bCs/>
                <w:noProof/>
                <w:szCs w:val="20"/>
              </w:rPr>
            </w:pPr>
          </w:p>
        </w:tc>
        <w:tc>
          <w:tcPr>
            <w:tcW w:w="1432" w:type="dxa"/>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POMURSKE MLEKARNE d.d.</w:t>
            </w:r>
          </w:p>
        </w:tc>
        <w:tc>
          <w:tcPr>
            <w:tcW w:w="1644" w:type="dxa"/>
            <w:tcBorders>
              <w:top w:val="nil"/>
              <w:left w:val="single" w:sz="4" w:space="0" w:color="auto"/>
              <w:bottom w:val="single" w:sz="4" w:space="0" w:color="auto"/>
              <w:right w:val="single" w:sz="4" w:space="0" w:color="auto"/>
            </w:tcBorders>
            <w:shd w:val="clear" w:color="auto" w:fill="auto"/>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4.191.886,00</w:t>
            </w:r>
          </w:p>
        </w:tc>
        <w:tc>
          <w:tcPr>
            <w:tcW w:w="1446" w:type="dxa"/>
            <w:tcBorders>
              <w:top w:val="nil"/>
              <w:left w:val="single" w:sz="8" w:space="0" w:color="auto"/>
              <w:bottom w:val="single" w:sz="4"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2.221.699,58</w:t>
            </w:r>
          </w:p>
        </w:tc>
        <w:tc>
          <w:tcPr>
            <w:tcW w:w="1900" w:type="dxa"/>
            <w:tcBorders>
              <w:top w:val="nil"/>
              <w:left w:val="single" w:sz="4" w:space="0" w:color="auto"/>
              <w:bottom w:val="single" w:sz="4"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2.432.761,04</w:t>
            </w:r>
          </w:p>
        </w:tc>
      </w:tr>
      <w:tr w:rsidR="000A251B" w:rsidRPr="000A251B" w:rsidTr="0035495E">
        <w:trPr>
          <w:trHeight w:val="690"/>
        </w:trPr>
        <w:tc>
          <w:tcPr>
            <w:tcW w:w="2650" w:type="dxa"/>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Sklop 5 - Jedilno rafinirano sončnično olje</w:t>
            </w:r>
          </w:p>
        </w:tc>
        <w:tc>
          <w:tcPr>
            <w:tcW w:w="1432" w:type="dxa"/>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DIAMANT PLUS d.o.o.</w:t>
            </w:r>
          </w:p>
        </w:tc>
        <w:tc>
          <w:tcPr>
            <w:tcW w:w="1644" w:type="dxa"/>
            <w:tcBorders>
              <w:top w:val="nil"/>
              <w:left w:val="single" w:sz="4" w:space="0" w:color="auto"/>
              <w:bottom w:val="single" w:sz="4" w:space="0" w:color="auto"/>
              <w:right w:val="single" w:sz="4" w:space="0" w:color="auto"/>
            </w:tcBorders>
            <w:shd w:val="clear" w:color="auto" w:fill="auto"/>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1.182.264,00</w:t>
            </w:r>
          </w:p>
        </w:tc>
        <w:tc>
          <w:tcPr>
            <w:tcW w:w="1446" w:type="dxa"/>
            <w:tcBorders>
              <w:top w:val="nil"/>
              <w:left w:val="single" w:sz="8" w:space="0" w:color="auto"/>
              <w:bottom w:val="single" w:sz="4"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 xml:space="preserve">1.158.618,72 </w:t>
            </w:r>
          </w:p>
        </w:tc>
        <w:tc>
          <w:tcPr>
            <w:tcW w:w="1900" w:type="dxa"/>
            <w:tcBorders>
              <w:top w:val="nil"/>
              <w:left w:val="single" w:sz="4" w:space="0" w:color="auto"/>
              <w:bottom w:val="single" w:sz="4"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 xml:space="preserve">1.268.687,50 </w:t>
            </w:r>
          </w:p>
        </w:tc>
      </w:tr>
      <w:tr w:rsidR="000A251B" w:rsidRPr="000A251B" w:rsidTr="0035495E">
        <w:trPr>
          <w:trHeight w:val="690"/>
        </w:trPr>
        <w:tc>
          <w:tcPr>
            <w:tcW w:w="2650" w:type="dxa"/>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 xml:space="preserve">Sklop 6 - Konzervirana zelenjava – fižol </w:t>
            </w:r>
          </w:p>
        </w:tc>
        <w:tc>
          <w:tcPr>
            <w:tcW w:w="1432" w:type="dxa"/>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 xml:space="preserve">PODRAVKA d.o.o. </w:t>
            </w:r>
          </w:p>
        </w:tc>
        <w:tc>
          <w:tcPr>
            <w:tcW w:w="1644" w:type="dxa"/>
            <w:tcBorders>
              <w:top w:val="nil"/>
              <w:left w:val="single" w:sz="4" w:space="0" w:color="auto"/>
              <w:bottom w:val="single" w:sz="4" w:space="0" w:color="auto"/>
              <w:right w:val="single" w:sz="4" w:space="0" w:color="auto"/>
            </w:tcBorders>
            <w:shd w:val="clear" w:color="auto" w:fill="auto"/>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581.749,32</w:t>
            </w:r>
          </w:p>
        </w:tc>
        <w:tc>
          <w:tcPr>
            <w:tcW w:w="1446" w:type="dxa"/>
            <w:tcBorders>
              <w:top w:val="nil"/>
              <w:left w:val="single" w:sz="8" w:space="0" w:color="auto"/>
              <w:bottom w:val="single" w:sz="4"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509.030,66</w:t>
            </w:r>
          </w:p>
        </w:tc>
        <w:tc>
          <w:tcPr>
            <w:tcW w:w="1900" w:type="dxa"/>
            <w:tcBorders>
              <w:top w:val="nil"/>
              <w:left w:val="single" w:sz="4" w:space="0" w:color="auto"/>
              <w:bottom w:val="single" w:sz="4"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557.388,57</w:t>
            </w:r>
          </w:p>
        </w:tc>
      </w:tr>
      <w:tr w:rsidR="000A251B" w:rsidRPr="000A251B" w:rsidTr="0035495E">
        <w:trPr>
          <w:trHeight w:val="690"/>
        </w:trPr>
        <w:tc>
          <w:tcPr>
            <w:tcW w:w="2650" w:type="dxa"/>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Sklop 7 – Konzervirana zelenjava - pelati</w:t>
            </w:r>
          </w:p>
        </w:tc>
        <w:tc>
          <w:tcPr>
            <w:tcW w:w="1432" w:type="dxa"/>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PODRAVKA d.o.o.</w:t>
            </w:r>
          </w:p>
        </w:tc>
        <w:tc>
          <w:tcPr>
            <w:tcW w:w="1644" w:type="dxa"/>
            <w:tcBorders>
              <w:top w:val="nil"/>
              <w:left w:val="single" w:sz="4" w:space="0" w:color="auto"/>
              <w:bottom w:val="single" w:sz="4" w:space="0" w:color="auto"/>
              <w:right w:val="single" w:sz="4" w:space="0" w:color="auto"/>
            </w:tcBorders>
            <w:shd w:val="clear" w:color="auto" w:fill="auto"/>
          </w:tcPr>
          <w:p w:rsidR="000A251B" w:rsidRPr="000A251B" w:rsidRDefault="000A251B" w:rsidP="000A251B">
            <w:pPr>
              <w:autoSpaceDE w:val="0"/>
              <w:autoSpaceDN w:val="0"/>
              <w:adjustRightInd w:val="0"/>
              <w:spacing w:line="276" w:lineRule="auto"/>
              <w:rPr>
                <w:rFonts w:cs="Arial"/>
                <w:noProof/>
                <w:szCs w:val="20"/>
              </w:rPr>
            </w:pPr>
            <w:r w:rsidRPr="000A251B">
              <w:rPr>
                <w:rFonts w:cs="Arial"/>
                <w:noProof/>
                <w:szCs w:val="20"/>
              </w:rPr>
              <w:t>502.268,26</w:t>
            </w:r>
          </w:p>
        </w:tc>
        <w:tc>
          <w:tcPr>
            <w:tcW w:w="1446" w:type="dxa"/>
            <w:tcBorders>
              <w:top w:val="nil"/>
              <w:left w:val="single" w:sz="8" w:space="0" w:color="auto"/>
              <w:bottom w:val="single" w:sz="8"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426.928,02</w:t>
            </w:r>
          </w:p>
        </w:tc>
        <w:tc>
          <w:tcPr>
            <w:tcW w:w="1900" w:type="dxa"/>
            <w:tcBorders>
              <w:top w:val="nil"/>
              <w:left w:val="single" w:sz="4" w:space="0" w:color="auto"/>
              <w:bottom w:val="single" w:sz="8" w:space="0" w:color="auto"/>
              <w:right w:val="single" w:sz="4" w:space="0" w:color="auto"/>
            </w:tcBorders>
            <w:shd w:val="clear" w:color="000000" w:fill="FFFFFF"/>
          </w:tcPr>
          <w:p w:rsidR="000A251B" w:rsidRPr="000A251B" w:rsidRDefault="000A251B" w:rsidP="000A251B">
            <w:pPr>
              <w:autoSpaceDE w:val="0"/>
              <w:autoSpaceDN w:val="0"/>
              <w:adjustRightInd w:val="0"/>
              <w:spacing w:line="276" w:lineRule="auto"/>
              <w:rPr>
                <w:rFonts w:cs="Arial"/>
                <w:bCs/>
                <w:noProof/>
                <w:szCs w:val="20"/>
              </w:rPr>
            </w:pPr>
            <w:r w:rsidRPr="000A251B">
              <w:rPr>
                <w:rFonts w:cs="Arial"/>
                <w:bCs/>
                <w:noProof/>
                <w:szCs w:val="20"/>
              </w:rPr>
              <w:t>467.486,18</w:t>
            </w:r>
          </w:p>
        </w:tc>
      </w:tr>
    </w:tbl>
    <w:p w:rsidR="000A251B" w:rsidRDefault="000A251B" w:rsidP="000A251B">
      <w:pPr>
        <w:autoSpaceDE w:val="0"/>
        <w:autoSpaceDN w:val="0"/>
        <w:adjustRightInd w:val="0"/>
        <w:spacing w:line="276" w:lineRule="auto"/>
        <w:rPr>
          <w:rFonts w:cs="Arial"/>
          <w:noProof/>
          <w:szCs w:val="20"/>
        </w:rPr>
      </w:pPr>
    </w:p>
    <w:p w:rsidR="000A251B" w:rsidRPr="000A251B" w:rsidRDefault="000A251B" w:rsidP="000A251B">
      <w:pPr>
        <w:autoSpaceDE w:val="0"/>
        <w:autoSpaceDN w:val="0"/>
        <w:adjustRightInd w:val="0"/>
        <w:spacing w:line="276" w:lineRule="auto"/>
        <w:rPr>
          <w:rFonts w:cs="Arial"/>
          <w:noProof/>
          <w:szCs w:val="20"/>
        </w:rPr>
      </w:pPr>
    </w:p>
    <w:p w:rsidR="00646E27" w:rsidRDefault="00646E27" w:rsidP="00646E27">
      <w:pPr>
        <w:pStyle w:val="Neotevilenodstavek"/>
        <w:spacing w:before="0" w:after="0" w:line="260" w:lineRule="exact"/>
        <w:rPr>
          <w:rFonts w:cs="Arial"/>
          <w:b/>
          <w:sz w:val="20"/>
          <w:szCs w:val="20"/>
          <w:lang w:eastAsia="sl-SI"/>
        </w:rPr>
      </w:pPr>
      <w:r w:rsidRPr="008803C6">
        <w:rPr>
          <w:b/>
          <w:sz w:val="20"/>
          <w:szCs w:val="20"/>
          <w:lang w:eastAsia="sl-SI"/>
        </w:rPr>
        <w:t>2.1.2.</w:t>
      </w:r>
      <w:r>
        <w:rPr>
          <w:b/>
          <w:sz w:val="20"/>
          <w:szCs w:val="20"/>
          <w:lang w:eastAsia="sl-SI"/>
        </w:rPr>
        <w:t>2</w:t>
      </w:r>
      <w:r>
        <w:rPr>
          <w:sz w:val="20"/>
          <w:szCs w:val="20"/>
          <w:lang w:eastAsia="sl-SI"/>
        </w:rPr>
        <w:t xml:space="preserve"> </w:t>
      </w:r>
      <w:r>
        <w:rPr>
          <w:rFonts w:cs="Arial"/>
          <w:b/>
          <w:sz w:val="20"/>
          <w:szCs w:val="20"/>
          <w:lang w:eastAsia="sl-SI"/>
        </w:rPr>
        <w:t>D</w:t>
      </w:r>
      <w:r w:rsidRPr="00EA273B">
        <w:rPr>
          <w:rFonts w:cs="Arial"/>
          <w:b/>
          <w:sz w:val="20"/>
          <w:szCs w:val="20"/>
          <w:lang w:eastAsia="sl-SI"/>
        </w:rPr>
        <w:t>ej</w:t>
      </w:r>
      <w:r w:rsidR="00674214">
        <w:rPr>
          <w:rFonts w:cs="Arial"/>
          <w:b/>
          <w:sz w:val="20"/>
          <w:szCs w:val="20"/>
          <w:lang w:eastAsia="sl-SI"/>
        </w:rPr>
        <w:t xml:space="preserve">avnost </w:t>
      </w:r>
      <w:r>
        <w:rPr>
          <w:rFonts w:cs="Arial"/>
          <w:b/>
          <w:sz w:val="20"/>
          <w:szCs w:val="20"/>
          <w:lang w:eastAsia="sl-SI"/>
        </w:rPr>
        <w:t>razdeljevanja</w:t>
      </w:r>
      <w:r w:rsidR="00674214">
        <w:rPr>
          <w:rFonts w:cs="Arial"/>
          <w:b/>
          <w:sz w:val="20"/>
          <w:szCs w:val="20"/>
          <w:lang w:eastAsia="sl-SI"/>
        </w:rPr>
        <w:t xml:space="preserve"> hrane in izvajanja</w:t>
      </w:r>
      <w:r w:rsidRPr="00EA273B">
        <w:rPr>
          <w:rFonts w:cs="Arial"/>
          <w:b/>
          <w:sz w:val="20"/>
          <w:szCs w:val="20"/>
          <w:lang w:eastAsia="sl-SI"/>
        </w:rPr>
        <w:t xml:space="preserve"> spremljevalnih ukrepov</w:t>
      </w:r>
    </w:p>
    <w:p w:rsidR="00010482" w:rsidRDefault="00010482" w:rsidP="00646E27">
      <w:pPr>
        <w:pStyle w:val="Neotevilenodstavek"/>
        <w:spacing w:before="0" w:after="0" w:line="260" w:lineRule="exact"/>
        <w:rPr>
          <w:rFonts w:cs="Arial"/>
          <w:b/>
          <w:sz w:val="20"/>
          <w:szCs w:val="20"/>
          <w:lang w:eastAsia="sl-SI"/>
        </w:rPr>
      </w:pPr>
    </w:p>
    <w:p w:rsidR="001E0B30" w:rsidRPr="00FA5EA0" w:rsidRDefault="006F20DB">
      <w:pPr>
        <w:autoSpaceDE w:val="0"/>
        <w:autoSpaceDN w:val="0"/>
        <w:adjustRightInd w:val="0"/>
        <w:spacing w:line="276" w:lineRule="auto"/>
        <w:rPr>
          <w:rFonts w:cs="Arial"/>
          <w:noProof/>
          <w:szCs w:val="20"/>
        </w:rPr>
      </w:pPr>
      <w:r w:rsidRPr="00FA5EA0">
        <w:rPr>
          <w:rFonts w:cs="Arial"/>
          <w:noProof/>
          <w:szCs w:val="20"/>
        </w:rPr>
        <w:t>V letu 201</w:t>
      </w:r>
      <w:r w:rsidR="000A251B">
        <w:rPr>
          <w:rFonts w:cs="Arial"/>
          <w:noProof/>
          <w:szCs w:val="20"/>
        </w:rPr>
        <w:t>9</w:t>
      </w:r>
      <w:r w:rsidR="00674214">
        <w:rPr>
          <w:rFonts w:cs="Arial"/>
          <w:noProof/>
          <w:szCs w:val="20"/>
        </w:rPr>
        <w:t xml:space="preserve"> sta dejavnost razdeljevanja hrane in izvajanja</w:t>
      </w:r>
      <w:r w:rsidRPr="00FA5EA0">
        <w:rPr>
          <w:rFonts w:cs="Arial"/>
          <w:noProof/>
          <w:szCs w:val="20"/>
        </w:rPr>
        <w:t xml:space="preserve"> spremljevalnih ukrepov izvajali dve p</w:t>
      </w:r>
      <w:r w:rsidR="00566F5F" w:rsidRPr="00FA5EA0">
        <w:rPr>
          <w:rFonts w:cs="Arial"/>
          <w:noProof/>
          <w:szCs w:val="20"/>
        </w:rPr>
        <w:t>artnerski organizaciji</w:t>
      </w:r>
      <w:r w:rsidR="00010482" w:rsidRPr="00FA5EA0">
        <w:rPr>
          <w:rFonts w:cs="Arial"/>
          <w:noProof/>
          <w:szCs w:val="20"/>
        </w:rPr>
        <w:t xml:space="preserve">, </w:t>
      </w:r>
      <w:r w:rsidRPr="00FA5EA0">
        <w:rPr>
          <w:rFonts w:cs="Arial"/>
          <w:noProof/>
          <w:szCs w:val="20"/>
        </w:rPr>
        <w:t>Rdeči križ Slovenije - Zveza združenj in Slovenska karitas</w:t>
      </w:r>
      <w:r w:rsidR="00C2594D" w:rsidRPr="00FA5EA0">
        <w:rPr>
          <w:rFonts w:cs="Arial"/>
          <w:noProof/>
          <w:szCs w:val="20"/>
        </w:rPr>
        <w:t xml:space="preserve">, ki sta bili izbrani v postopku javnega razpisa ministrstva, ki je bil objavljen v Uradnem listu RS št. </w:t>
      </w:r>
      <w:r w:rsidR="00A20EBF">
        <w:rPr>
          <w:rFonts w:cs="Arial"/>
          <w:noProof/>
          <w:szCs w:val="20"/>
        </w:rPr>
        <w:t>22/2016, z dne 25. 3. 2016</w:t>
      </w:r>
      <w:r w:rsidR="00C2594D">
        <w:rPr>
          <w:rFonts w:cs="Arial"/>
          <w:noProof/>
          <w:szCs w:val="20"/>
        </w:rPr>
        <w:t xml:space="preserve">. </w:t>
      </w:r>
      <w:r w:rsidR="001E0B30" w:rsidRPr="00FA5EA0">
        <w:rPr>
          <w:rFonts w:cs="Arial"/>
          <w:noProof/>
          <w:szCs w:val="20"/>
        </w:rPr>
        <w:t>Postopek izvedbe javnega razpisa je bil podrobneje predstavljen v Letnem poročilu o izvajanju OP MPO v letu 201</w:t>
      </w:r>
      <w:r w:rsidR="00A20EBF">
        <w:rPr>
          <w:rFonts w:cs="Arial"/>
          <w:noProof/>
          <w:szCs w:val="20"/>
        </w:rPr>
        <w:t>6</w:t>
      </w:r>
      <w:r w:rsidR="001E0B30" w:rsidRPr="00FA5EA0">
        <w:rPr>
          <w:rFonts w:cs="Arial"/>
          <w:noProof/>
          <w:szCs w:val="20"/>
        </w:rPr>
        <w:t xml:space="preserve">. </w:t>
      </w:r>
    </w:p>
    <w:p w:rsidR="00BF024D" w:rsidRDefault="00BF024D" w:rsidP="00BF024D">
      <w:pPr>
        <w:autoSpaceDE w:val="0"/>
        <w:autoSpaceDN w:val="0"/>
        <w:adjustRightInd w:val="0"/>
        <w:spacing w:line="276" w:lineRule="auto"/>
        <w:rPr>
          <w:rFonts w:cs="Arial"/>
          <w:noProof/>
          <w:szCs w:val="20"/>
        </w:rPr>
      </w:pPr>
    </w:p>
    <w:p w:rsidR="00B02F8D" w:rsidRPr="00C757E7" w:rsidRDefault="00AD2AA0" w:rsidP="00C757E7">
      <w:pPr>
        <w:autoSpaceDE w:val="0"/>
        <w:autoSpaceDN w:val="0"/>
        <w:adjustRightInd w:val="0"/>
        <w:spacing w:line="276" w:lineRule="auto"/>
        <w:rPr>
          <w:rFonts w:cs="Arial"/>
        </w:rPr>
      </w:pPr>
      <w:r w:rsidRPr="00C757E7">
        <w:rPr>
          <w:rFonts w:cs="Arial"/>
          <w:b/>
        </w:rPr>
        <w:t>Aktivnosti, povezane</w:t>
      </w:r>
      <w:r w:rsidRPr="000056E4">
        <w:rPr>
          <w:rFonts w:cs="Arial"/>
          <w:b/>
        </w:rPr>
        <w:t xml:space="preserve"> s spremljevalnimi ukrepi</w:t>
      </w:r>
      <w:r w:rsidRPr="009A1766">
        <w:rPr>
          <w:rFonts w:cs="Arial"/>
        </w:rPr>
        <w:t xml:space="preserve">, sta partnerski organizaciji </w:t>
      </w:r>
      <w:r w:rsidR="00667410" w:rsidRPr="009A1766">
        <w:rPr>
          <w:rFonts w:cs="Arial"/>
        </w:rPr>
        <w:t>v letu 201</w:t>
      </w:r>
      <w:r w:rsidR="000A251B">
        <w:rPr>
          <w:rFonts w:cs="Arial"/>
        </w:rPr>
        <w:t>9</w:t>
      </w:r>
      <w:r w:rsidR="00667410" w:rsidRPr="009A1766">
        <w:rPr>
          <w:rFonts w:cs="Arial"/>
        </w:rPr>
        <w:t xml:space="preserve"> </w:t>
      </w:r>
      <w:r w:rsidR="00B02F8D" w:rsidRPr="009A1766">
        <w:rPr>
          <w:rFonts w:cs="Arial"/>
        </w:rPr>
        <w:t xml:space="preserve">izvajali </w:t>
      </w:r>
      <w:r w:rsidR="005626ED">
        <w:rPr>
          <w:rFonts w:cs="Arial"/>
        </w:rPr>
        <w:t xml:space="preserve">v skladu </w:t>
      </w:r>
      <w:r w:rsidR="00563B40">
        <w:rPr>
          <w:rFonts w:cs="Arial"/>
        </w:rPr>
        <w:t xml:space="preserve">s pogodbo in </w:t>
      </w:r>
      <w:r w:rsidR="005626ED">
        <w:rPr>
          <w:rFonts w:cs="Arial"/>
        </w:rPr>
        <w:t>z letnim</w:t>
      </w:r>
      <w:r w:rsidRPr="009A1766">
        <w:rPr>
          <w:rFonts w:cs="Arial"/>
        </w:rPr>
        <w:t xml:space="preserve"> programom spremljevalnih ukrepov</w:t>
      </w:r>
      <w:r w:rsidR="00674214">
        <w:rPr>
          <w:rFonts w:cs="Arial"/>
        </w:rPr>
        <w:t xml:space="preserve">. </w:t>
      </w:r>
    </w:p>
    <w:p w:rsidR="00B02F8D" w:rsidRDefault="00B02F8D" w:rsidP="00AD2AA0">
      <w:pPr>
        <w:rPr>
          <w:rFonts w:cs="Arial"/>
          <w:szCs w:val="20"/>
        </w:rPr>
      </w:pPr>
    </w:p>
    <w:p w:rsidR="00AD2AA0" w:rsidRDefault="00AD2AA0" w:rsidP="00AD2AA0">
      <w:pPr>
        <w:rPr>
          <w:rFonts w:cs="Arial"/>
          <w:szCs w:val="20"/>
        </w:rPr>
      </w:pPr>
      <w:r>
        <w:rPr>
          <w:rFonts w:cs="Arial"/>
          <w:szCs w:val="20"/>
        </w:rPr>
        <w:t xml:space="preserve">Izvajali sta zlasti naslednje ukrepe: </w:t>
      </w:r>
    </w:p>
    <w:p w:rsidR="00AD2AA0" w:rsidRDefault="00AD2AA0" w:rsidP="00AD2AA0">
      <w:pPr>
        <w:rPr>
          <w:rFonts w:cs="Arial"/>
          <w:szCs w:val="20"/>
        </w:rPr>
      </w:pPr>
    </w:p>
    <w:p w:rsidR="005626ED" w:rsidRPr="00F60796" w:rsidRDefault="00D57721" w:rsidP="005626ED">
      <w:pPr>
        <w:numPr>
          <w:ilvl w:val="0"/>
          <w:numId w:val="3"/>
        </w:numPr>
        <w:spacing w:line="260" w:lineRule="exact"/>
        <w:rPr>
          <w:rFonts w:cs="Arial"/>
          <w:color w:val="000000"/>
          <w:szCs w:val="20"/>
        </w:rPr>
      </w:pPr>
      <w:r>
        <w:rPr>
          <w:rFonts w:cs="Arial"/>
          <w:color w:val="000000"/>
          <w:szCs w:val="20"/>
        </w:rPr>
        <w:t>pogovor s končnimi</w:t>
      </w:r>
      <w:r w:rsidR="005626ED" w:rsidRPr="00F60796">
        <w:rPr>
          <w:rFonts w:cs="Arial"/>
          <w:color w:val="000000"/>
          <w:szCs w:val="20"/>
        </w:rPr>
        <w:t xml:space="preserve"> uporabniki, osnovno informiranje,</w:t>
      </w:r>
    </w:p>
    <w:p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informiranje in psihosocialno svetovanje</w:t>
      </w:r>
      <w:r w:rsidR="00B67581">
        <w:rPr>
          <w:rFonts w:cs="Arial"/>
          <w:color w:val="000000"/>
          <w:szCs w:val="20"/>
        </w:rPr>
        <w:t xml:space="preserve"> prejemnikom materialne pomoči</w:t>
      </w:r>
      <w:r w:rsidR="00D57721">
        <w:rPr>
          <w:rFonts w:cs="Arial"/>
          <w:color w:val="000000"/>
          <w:szCs w:val="20"/>
        </w:rPr>
        <w:t xml:space="preserve">, </w:t>
      </w:r>
    </w:p>
    <w:p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individualno svetovanje</w:t>
      </w:r>
      <w:r w:rsidR="00D57721">
        <w:rPr>
          <w:rFonts w:cs="Arial"/>
          <w:color w:val="000000"/>
          <w:szCs w:val="20"/>
        </w:rPr>
        <w:t xml:space="preserve"> </w:t>
      </w:r>
      <w:r w:rsidR="00B67581">
        <w:rPr>
          <w:rFonts w:cs="Arial"/>
          <w:color w:val="000000"/>
          <w:szCs w:val="20"/>
        </w:rPr>
        <w:t>z načrtom in sledenjem</w:t>
      </w:r>
      <w:r w:rsidRPr="00F60796">
        <w:rPr>
          <w:rFonts w:cs="Arial"/>
          <w:color w:val="000000"/>
          <w:szCs w:val="20"/>
        </w:rPr>
        <w:t xml:space="preserve">, </w:t>
      </w:r>
    </w:p>
    <w:p w:rsidR="005626ED" w:rsidRPr="00F60796" w:rsidRDefault="00D57721" w:rsidP="005626ED">
      <w:pPr>
        <w:numPr>
          <w:ilvl w:val="0"/>
          <w:numId w:val="3"/>
        </w:numPr>
        <w:spacing w:line="260" w:lineRule="exact"/>
        <w:rPr>
          <w:rFonts w:cs="Arial"/>
          <w:color w:val="000000"/>
          <w:szCs w:val="20"/>
        </w:rPr>
      </w:pPr>
      <w:r>
        <w:rPr>
          <w:rFonts w:cs="Arial"/>
          <w:color w:val="000000"/>
          <w:szCs w:val="20"/>
        </w:rPr>
        <w:t>psihosocialna podpora</w:t>
      </w:r>
      <w:r w:rsidR="00B67581">
        <w:rPr>
          <w:rFonts w:cs="Arial"/>
          <w:color w:val="000000"/>
          <w:szCs w:val="20"/>
        </w:rPr>
        <w:t xml:space="preserve"> v primeru naravnih in drugih izrednih dogodkov</w:t>
      </w:r>
      <w:r w:rsidR="005626ED">
        <w:rPr>
          <w:rFonts w:cs="Arial"/>
          <w:color w:val="000000"/>
          <w:szCs w:val="20"/>
        </w:rPr>
        <w:t>,</w:t>
      </w:r>
    </w:p>
    <w:p w:rsidR="005626ED" w:rsidRPr="00F60796" w:rsidRDefault="00D57721" w:rsidP="005626ED">
      <w:pPr>
        <w:numPr>
          <w:ilvl w:val="0"/>
          <w:numId w:val="3"/>
        </w:numPr>
        <w:spacing w:line="260" w:lineRule="exact"/>
        <w:rPr>
          <w:rFonts w:cs="Arial"/>
          <w:color w:val="000000"/>
          <w:szCs w:val="20"/>
        </w:rPr>
      </w:pPr>
      <w:r>
        <w:rPr>
          <w:rFonts w:cs="Arial"/>
          <w:color w:val="000000"/>
          <w:szCs w:val="20"/>
        </w:rPr>
        <w:t xml:space="preserve">izobraževanje in </w:t>
      </w:r>
      <w:proofErr w:type="spellStart"/>
      <w:r>
        <w:rPr>
          <w:rFonts w:cs="Arial"/>
          <w:color w:val="000000"/>
          <w:szCs w:val="20"/>
        </w:rPr>
        <w:t>opolnomočenje</w:t>
      </w:r>
      <w:proofErr w:type="spellEnd"/>
      <w:r>
        <w:rPr>
          <w:rFonts w:cs="Arial"/>
          <w:color w:val="000000"/>
          <w:szCs w:val="20"/>
        </w:rPr>
        <w:t xml:space="preserve"> končnih prejemnikov, </w:t>
      </w:r>
      <w:r w:rsidR="005626ED" w:rsidRPr="00F60796">
        <w:rPr>
          <w:rFonts w:cs="Arial"/>
          <w:color w:val="000000"/>
          <w:szCs w:val="20"/>
        </w:rPr>
        <w:t xml:space="preserve"> </w:t>
      </w:r>
    </w:p>
    <w:p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krepitev socialnih veščin, znanj in spretnosti prejemnikov materialne pomoči-delavnice ročnih spretnosti, o zdravem načinu življenja, osnovah prve pomoči, o soočanju s stresnimi/konfliktnimi situacijami,</w:t>
      </w:r>
    </w:p>
    <w:p w:rsidR="005626ED" w:rsidRPr="00F60796" w:rsidRDefault="005626ED" w:rsidP="005626ED">
      <w:pPr>
        <w:numPr>
          <w:ilvl w:val="0"/>
          <w:numId w:val="3"/>
        </w:numPr>
        <w:spacing w:line="260" w:lineRule="exact"/>
        <w:rPr>
          <w:rFonts w:cs="Arial"/>
          <w:color w:val="000000"/>
          <w:szCs w:val="20"/>
        </w:rPr>
      </w:pPr>
      <w:r w:rsidRPr="00F60796">
        <w:rPr>
          <w:rFonts w:cs="Arial"/>
          <w:color w:val="000000"/>
          <w:szCs w:val="20"/>
        </w:rPr>
        <w:t xml:space="preserve">prostočasne delavnice za otroke in mladostnike iz socialno ogroženih družin - učna pomoč, ustvarjalne delavnice, </w:t>
      </w:r>
      <w:r w:rsidR="00D57721">
        <w:rPr>
          <w:rFonts w:cs="Arial"/>
          <w:color w:val="000000"/>
          <w:szCs w:val="20"/>
        </w:rPr>
        <w:t>zdrav način življenja</w:t>
      </w:r>
      <w:r>
        <w:rPr>
          <w:rFonts w:cs="Arial"/>
          <w:color w:val="000000"/>
          <w:szCs w:val="20"/>
        </w:rPr>
        <w:t>.</w:t>
      </w:r>
    </w:p>
    <w:p w:rsidR="00DB13F7" w:rsidRPr="003C38B8" w:rsidRDefault="00DB13F7" w:rsidP="003C38B8">
      <w:pPr>
        <w:pStyle w:val="Neotevilenodstavek"/>
        <w:spacing w:before="0" w:after="0" w:line="260" w:lineRule="exact"/>
        <w:rPr>
          <w:rFonts w:cs="Arial"/>
          <w:noProof/>
          <w:szCs w:val="20"/>
        </w:rPr>
      </w:pPr>
    </w:p>
    <w:p w:rsidR="006E1AA6" w:rsidRDefault="008B0AB2" w:rsidP="00AD2AA0">
      <w:pPr>
        <w:spacing w:after="200" w:line="276" w:lineRule="auto"/>
        <w:rPr>
          <w:rFonts w:cs="Arial"/>
          <w:bCs/>
          <w:szCs w:val="20"/>
        </w:rPr>
      </w:pPr>
      <w:r w:rsidRPr="006E1AA6">
        <w:rPr>
          <w:rFonts w:cs="Arial"/>
          <w:bCs/>
          <w:szCs w:val="20"/>
        </w:rPr>
        <w:t>Partnerski organizaciji sta na razdelilnih mestih in preko spletn</w:t>
      </w:r>
      <w:r w:rsidR="006E1AA6" w:rsidRPr="006E1AA6">
        <w:rPr>
          <w:rFonts w:cs="Arial"/>
          <w:bCs/>
          <w:szCs w:val="20"/>
        </w:rPr>
        <w:t>ih</w:t>
      </w:r>
      <w:r w:rsidRPr="006E1AA6">
        <w:rPr>
          <w:rFonts w:cs="Arial"/>
          <w:bCs/>
          <w:szCs w:val="20"/>
        </w:rPr>
        <w:t xml:space="preserve"> strani </w:t>
      </w:r>
      <w:r w:rsidR="00990855">
        <w:rPr>
          <w:rFonts w:cs="Arial"/>
          <w:bCs/>
          <w:szCs w:val="20"/>
        </w:rPr>
        <w:t>najbolj ogrožene osebe obveščali</w:t>
      </w:r>
      <w:r w:rsidRPr="006E1AA6">
        <w:rPr>
          <w:rFonts w:cs="Arial"/>
          <w:bCs/>
          <w:szCs w:val="20"/>
        </w:rPr>
        <w:t xml:space="preserve"> o spremljevalnih ukrepih, ki sta jih izvajali</w:t>
      </w:r>
      <w:r w:rsidR="006E1AA6" w:rsidRPr="006E1AA6">
        <w:rPr>
          <w:rFonts w:cs="Arial"/>
          <w:bCs/>
          <w:szCs w:val="20"/>
        </w:rPr>
        <w:t xml:space="preserve"> </w:t>
      </w:r>
      <w:r w:rsidR="00990855">
        <w:rPr>
          <w:rFonts w:cs="Arial"/>
          <w:bCs/>
          <w:szCs w:val="20"/>
        </w:rPr>
        <w:t>na več lokacijah po Sloveniji</w:t>
      </w:r>
      <w:r w:rsidRPr="006E1AA6">
        <w:rPr>
          <w:rFonts w:cs="Arial"/>
          <w:bCs/>
          <w:szCs w:val="20"/>
        </w:rPr>
        <w:t xml:space="preserve">, ter jih spodbujali k udeležbi v tiste ukrepe, ki bi najbolj pripomogli k njihovi boljši socialni vključenosti. </w:t>
      </w:r>
      <w:r w:rsidR="00990855">
        <w:rPr>
          <w:rFonts w:cs="Arial"/>
          <w:bCs/>
          <w:szCs w:val="20"/>
        </w:rPr>
        <w:t xml:space="preserve">Invalidnim, bolnim in drugače oviranim osebam sta svetovanje nudili tudi na domu. </w:t>
      </w:r>
    </w:p>
    <w:p w:rsidR="00C452E2" w:rsidRPr="00674214" w:rsidRDefault="00801E57" w:rsidP="00AD2AA0">
      <w:pPr>
        <w:spacing w:after="200" w:line="276" w:lineRule="auto"/>
        <w:rPr>
          <w:rFonts w:cs="Arial"/>
          <w:szCs w:val="20"/>
        </w:rPr>
      </w:pPr>
      <w:r>
        <w:rPr>
          <w:rFonts w:cs="Arial"/>
          <w:szCs w:val="20"/>
        </w:rPr>
        <w:t>V</w:t>
      </w:r>
      <w:r w:rsidR="00196186">
        <w:rPr>
          <w:rFonts w:cs="Arial"/>
          <w:szCs w:val="20"/>
        </w:rPr>
        <w:t xml:space="preserve"> </w:t>
      </w:r>
      <w:r w:rsidR="006E1AA6" w:rsidRPr="006E1AA6">
        <w:rPr>
          <w:rFonts w:cs="Arial"/>
          <w:szCs w:val="20"/>
        </w:rPr>
        <w:t xml:space="preserve">spremljevalne ukrepe </w:t>
      </w:r>
      <w:r>
        <w:rPr>
          <w:rFonts w:cs="Arial"/>
          <w:szCs w:val="20"/>
        </w:rPr>
        <w:t xml:space="preserve">se je, </w:t>
      </w:r>
      <w:r w:rsidR="00C452E2">
        <w:rPr>
          <w:rFonts w:cs="Arial"/>
          <w:szCs w:val="20"/>
        </w:rPr>
        <w:t xml:space="preserve">po </w:t>
      </w:r>
      <w:r w:rsidR="00196186">
        <w:rPr>
          <w:rFonts w:cs="Arial"/>
          <w:szCs w:val="20"/>
        </w:rPr>
        <w:t xml:space="preserve">podatkih </w:t>
      </w:r>
      <w:r w:rsidR="00C452E2">
        <w:rPr>
          <w:rFonts w:cs="Arial"/>
          <w:szCs w:val="20"/>
        </w:rPr>
        <w:t xml:space="preserve"> partnerskih organizacij</w:t>
      </w:r>
      <w:r>
        <w:rPr>
          <w:rFonts w:cs="Arial"/>
          <w:szCs w:val="20"/>
        </w:rPr>
        <w:t>,</w:t>
      </w:r>
      <w:r w:rsidR="00C452E2">
        <w:rPr>
          <w:rFonts w:cs="Arial"/>
          <w:szCs w:val="20"/>
        </w:rPr>
        <w:t xml:space="preserve"> </w:t>
      </w:r>
      <w:r w:rsidR="00F36D59">
        <w:rPr>
          <w:rFonts w:cs="Arial"/>
          <w:szCs w:val="20"/>
        </w:rPr>
        <w:t>vključilo</w:t>
      </w:r>
      <w:r w:rsidR="00FC2AC4">
        <w:rPr>
          <w:rFonts w:cs="Arial"/>
          <w:szCs w:val="20"/>
        </w:rPr>
        <w:t xml:space="preserve"> </w:t>
      </w:r>
      <w:r w:rsidR="00734D96">
        <w:rPr>
          <w:rFonts w:cs="Arial"/>
          <w:i/>
          <w:szCs w:val="20"/>
        </w:rPr>
        <w:t>89.917</w:t>
      </w:r>
      <w:r w:rsidR="00F36D59" w:rsidRPr="00FA5EA0">
        <w:rPr>
          <w:rFonts w:cs="Arial"/>
          <w:i/>
          <w:szCs w:val="20"/>
        </w:rPr>
        <w:t xml:space="preserve"> oseb, kar predstavlja</w:t>
      </w:r>
      <w:r w:rsidRPr="00FA5EA0">
        <w:rPr>
          <w:rFonts w:cs="Arial"/>
          <w:i/>
          <w:szCs w:val="20"/>
        </w:rPr>
        <w:t xml:space="preserve"> </w:t>
      </w:r>
      <w:r w:rsidR="00734D96">
        <w:rPr>
          <w:rFonts w:cs="Arial"/>
          <w:i/>
          <w:szCs w:val="20"/>
        </w:rPr>
        <w:t>59</w:t>
      </w:r>
      <w:r w:rsidR="005626ED">
        <w:rPr>
          <w:rFonts w:cs="Arial"/>
          <w:i/>
          <w:szCs w:val="20"/>
        </w:rPr>
        <w:t xml:space="preserve"> </w:t>
      </w:r>
      <w:r w:rsidR="00F36D59" w:rsidRPr="00FA5EA0">
        <w:rPr>
          <w:rFonts w:cs="Arial"/>
          <w:i/>
          <w:szCs w:val="20"/>
        </w:rPr>
        <w:t>% oseb, ki so v letu 201</w:t>
      </w:r>
      <w:r w:rsidR="00734D96">
        <w:rPr>
          <w:rFonts w:cs="Arial"/>
          <w:i/>
          <w:szCs w:val="20"/>
        </w:rPr>
        <w:t>9</w:t>
      </w:r>
      <w:r w:rsidR="00F36D59" w:rsidRPr="00FA5EA0">
        <w:rPr>
          <w:rFonts w:cs="Arial"/>
          <w:i/>
          <w:szCs w:val="20"/>
        </w:rPr>
        <w:t xml:space="preserve"> prejele hrano iz OP MPO. </w:t>
      </w:r>
    </w:p>
    <w:p w:rsidR="00126A6D" w:rsidRDefault="00DF7F60" w:rsidP="00C757E7">
      <w:pPr>
        <w:pStyle w:val="Neotevilenodstavek"/>
        <w:spacing w:before="0" w:after="0" w:line="260" w:lineRule="exact"/>
        <w:rPr>
          <w:rFonts w:cs="Arial"/>
          <w:noProof/>
          <w:sz w:val="20"/>
          <w:szCs w:val="20"/>
          <w:lang w:eastAsia="sl-SI"/>
        </w:rPr>
      </w:pPr>
      <w:r w:rsidRPr="00DF7F60">
        <w:rPr>
          <w:rFonts w:cs="Arial"/>
          <w:b/>
          <w:noProof/>
          <w:sz w:val="20"/>
          <w:szCs w:val="20"/>
          <w:lang w:eastAsia="sl-SI"/>
        </w:rPr>
        <w:t>Aktivnost</w:t>
      </w:r>
      <w:r w:rsidR="00C757E7">
        <w:rPr>
          <w:rFonts w:cs="Arial"/>
          <w:b/>
          <w:noProof/>
          <w:sz w:val="20"/>
          <w:szCs w:val="20"/>
          <w:lang w:eastAsia="sl-SI"/>
        </w:rPr>
        <w:t>i, povezane z</w:t>
      </w:r>
      <w:r w:rsidR="00C757E7" w:rsidRPr="00C757E7">
        <w:rPr>
          <w:rFonts w:cs="Arial"/>
          <w:b/>
          <w:noProof/>
          <w:sz w:val="20"/>
          <w:szCs w:val="20"/>
          <w:lang w:eastAsia="sl-SI"/>
        </w:rPr>
        <w:t xml:space="preserve"> razdeljevanjem</w:t>
      </w:r>
      <w:r w:rsidRPr="00DF7F60">
        <w:rPr>
          <w:rFonts w:cs="Arial"/>
          <w:b/>
          <w:noProof/>
          <w:sz w:val="20"/>
          <w:szCs w:val="20"/>
          <w:lang w:eastAsia="sl-SI"/>
        </w:rPr>
        <w:t xml:space="preserve"> hrane</w:t>
      </w:r>
      <w:r w:rsidR="00C757E7">
        <w:rPr>
          <w:rFonts w:cs="Arial"/>
          <w:noProof/>
          <w:sz w:val="20"/>
          <w:szCs w:val="20"/>
          <w:lang w:eastAsia="sl-SI"/>
        </w:rPr>
        <w:t xml:space="preserve"> sta partnerski organizaciji </w:t>
      </w:r>
      <w:r w:rsidR="00AF4CA3">
        <w:rPr>
          <w:rFonts w:cs="Arial"/>
          <w:noProof/>
          <w:sz w:val="20"/>
          <w:szCs w:val="20"/>
          <w:lang w:eastAsia="sl-SI"/>
        </w:rPr>
        <w:t>izvajali v skladu s pog</w:t>
      </w:r>
      <w:r w:rsidR="00BB669E">
        <w:rPr>
          <w:rFonts w:cs="Arial"/>
          <w:noProof/>
          <w:sz w:val="20"/>
          <w:szCs w:val="20"/>
          <w:lang w:eastAsia="sl-SI"/>
        </w:rPr>
        <w:t>odbenimi obveznostmi</w:t>
      </w:r>
      <w:r w:rsidR="00563B40">
        <w:rPr>
          <w:rFonts w:cs="Arial"/>
          <w:noProof/>
          <w:sz w:val="20"/>
          <w:szCs w:val="20"/>
          <w:lang w:eastAsia="sl-SI"/>
        </w:rPr>
        <w:t xml:space="preserve"> in po že ustaljenem sistem</w:t>
      </w:r>
      <w:r w:rsidR="006E7C04">
        <w:rPr>
          <w:rFonts w:cs="Arial"/>
          <w:noProof/>
          <w:sz w:val="20"/>
          <w:szCs w:val="20"/>
          <w:lang w:eastAsia="sl-SI"/>
        </w:rPr>
        <w:t>u</w:t>
      </w:r>
      <w:r w:rsidR="00563B40">
        <w:rPr>
          <w:rFonts w:cs="Arial"/>
          <w:noProof/>
          <w:sz w:val="20"/>
          <w:szCs w:val="20"/>
          <w:lang w:eastAsia="sl-SI"/>
        </w:rPr>
        <w:t xml:space="preserve">, ki se je vzpostavil tekom izvajanja </w:t>
      </w:r>
      <w:r w:rsidR="00126A6D">
        <w:rPr>
          <w:rFonts w:cs="Arial"/>
          <w:noProof/>
          <w:sz w:val="20"/>
          <w:szCs w:val="20"/>
          <w:lang w:eastAsia="sl-SI"/>
        </w:rPr>
        <w:t xml:space="preserve">OP MPO in </w:t>
      </w:r>
      <w:r w:rsidR="00126A6D">
        <w:rPr>
          <w:rFonts w:cs="Arial"/>
          <w:noProof/>
          <w:sz w:val="20"/>
          <w:szCs w:val="20"/>
          <w:lang w:eastAsia="sl-SI"/>
        </w:rPr>
        <w:lastRenderedPageBreak/>
        <w:t xml:space="preserve">je bil že podrobneje predstavljen v Letnem poročilu o izvajanju OP MPO v letu 2016. Ker je postopek razdeljevanja hrane ključnega pomena za uspešno izvajanje OP MPO, so aktivnosti </w:t>
      </w:r>
      <w:r w:rsidR="00894A6A">
        <w:rPr>
          <w:rFonts w:cs="Arial"/>
          <w:noProof/>
          <w:sz w:val="20"/>
          <w:szCs w:val="20"/>
          <w:lang w:eastAsia="sl-SI"/>
        </w:rPr>
        <w:t xml:space="preserve">v nadaljevanju opisane ponovno. </w:t>
      </w:r>
      <w:r w:rsidR="00126A6D">
        <w:rPr>
          <w:rFonts w:cs="Arial"/>
          <w:noProof/>
          <w:sz w:val="20"/>
          <w:szCs w:val="20"/>
          <w:lang w:eastAsia="sl-SI"/>
        </w:rPr>
        <w:t xml:space="preserve">  </w:t>
      </w:r>
    </w:p>
    <w:p w:rsidR="002C55EB" w:rsidRDefault="002C55EB" w:rsidP="00AD2AA0">
      <w:pPr>
        <w:pStyle w:val="Neotevilenodstavek"/>
        <w:spacing w:before="0" w:after="0" w:line="260" w:lineRule="exact"/>
        <w:rPr>
          <w:rFonts w:cs="Arial"/>
          <w:noProof/>
          <w:sz w:val="20"/>
          <w:szCs w:val="20"/>
          <w:lang w:eastAsia="sl-SI"/>
        </w:rPr>
      </w:pPr>
    </w:p>
    <w:p w:rsidR="00AD2AA0" w:rsidRPr="00FA5EA0" w:rsidRDefault="002C55EB" w:rsidP="00FA5EA0">
      <w:pPr>
        <w:spacing w:after="200" w:line="276" w:lineRule="auto"/>
        <w:rPr>
          <w:rFonts w:cs="Arial"/>
          <w:bCs/>
          <w:szCs w:val="20"/>
        </w:rPr>
      </w:pPr>
      <w:r w:rsidRPr="00FA5EA0">
        <w:rPr>
          <w:rFonts w:cs="Arial"/>
          <w:bCs/>
          <w:szCs w:val="20"/>
        </w:rPr>
        <w:t xml:space="preserve">Dobavljeno hrano </w:t>
      </w:r>
      <w:r w:rsidR="00AF4CA3">
        <w:rPr>
          <w:rFonts w:cs="Arial"/>
          <w:bCs/>
          <w:szCs w:val="20"/>
        </w:rPr>
        <w:t xml:space="preserve">v centralna skladišča </w:t>
      </w:r>
      <w:r w:rsidRPr="00FA5EA0">
        <w:rPr>
          <w:rFonts w:cs="Arial"/>
          <w:bCs/>
          <w:szCs w:val="20"/>
        </w:rPr>
        <w:t xml:space="preserve">sta partnerski organizaciji razdeljevali </w:t>
      </w:r>
      <w:r w:rsidR="00196186" w:rsidRPr="00FA5EA0">
        <w:rPr>
          <w:rFonts w:cs="Arial"/>
          <w:bCs/>
          <w:szCs w:val="20"/>
        </w:rPr>
        <w:t>skozi celotno leto</w:t>
      </w:r>
      <w:r w:rsidR="00AF4CA3">
        <w:rPr>
          <w:rFonts w:cs="Arial"/>
          <w:bCs/>
          <w:szCs w:val="20"/>
        </w:rPr>
        <w:t>. P</w:t>
      </w:r>
      <w:r w:rsidRPr="00FA5EA0">
        <w:rPr>
          <w:rFonts w:cs="Arial"/>
          <w:bCs/>
          <w:szCs w:val="20"/>
        </w:rPr>
        <w:t xml:space="preserve">red delitvijo sta </w:t>
      </w:r>
      <w:r w:rsidR="00AD2AA0" w:rsidRPr="00FA5EA0">
        <w:rPr>
          <w:rFonts w:cs="Arial"/>
          <w:bCs/>
          <w:szCs w:val="20"/>
        </w:rPr>
        <w:t xml:space="preserve">pripravili kriterije delitve hrane najbolj ogroženim, s katerimi sta seznanili tako </w:t>
      </w:r>
      <w:r w:rsidR="00690074" w:rsidRPr="0035495E">
        <w:rPr>
          <w:rFonts w:cs="Arial"/>
          <w:bCs/>
          <w:szCs w:val="20"/>
        </w:rPr>
        <w:t xml:space="preserve">sodelavce in prostovoljce, ki sodelujejo pri razdeljevanju </w:t>
      </w:r>
      <w:r w:rsidR="00AD2AA0" w:rsidRPr="0035495E">
        <w:rPr>
          <w:rFonts w:cs="Arial"/>
          <w:bCs/>
          <w:szCs w:val="20"/>
        </w:rPr>
        <w:t>hrane kot tudi upravičene osebe do pomoč</w:t>
      </w:r>
      <w:r w:rsidR="00AD2AA0" w:rsidRPr="00FA5EA0">
        <w:rPr>
          <w:rFonts w:cs="Arial"/>
          <w:bCs/>
          <w:szCs w:val="20"/>
        </w:rPr>
        <w:t xml:space="preserve">i iz OP MPO. Odgovorne osebe centralnih skladišč partnerskih organizacij so zagotovile higienske in tehnične pogoje skladiščenja hrane v centralnih skladiščih v skladu s pravilniki, zakoni in smernicami HACCP. Vodje centralnih skladišč so zagotovili tudi sodelavce in prostovoljce za pomoč pri prevzemu blaga, potrebne pripomočke in vse, kar omogoča raztovarjanje in natovarjanje. Odgovorne osebe centralnih skladišč so hrano sprejele in preverile dobavljeno količino posameznih osnovnih živil ter pravočasno obvestile odgovorne osebe razdelilnih mest o dobavi hrane. </w:t>
      </w:r>
    </w:p>
    <w:p w:rsidR="002C55EB" w:rsidRPr="00FA5EA0" w:rsidRDefault="00AD2AA0" w:rsidP="00FA5EA0">
      <w:pPr>
        <w:spacing w:after="200" w:line="276" w:lineRule="auto"/>
        <w:rPr>
          <w:rFonts w:cs="Arial"/>
          <w:bCs/>
          <w:szCs w:val="20"/>
        </w:rPr>
      </w:pPr>
      <w:r w:rsidRPr="00FA5EA0">
        <w:rPr>
          <w:rFonts w:cs="Arial"/>
          <w:bCs/>
          <w:szCs w:val="20"/>
        </w:rPr>
        <w:t xml:space="preserve">V sodelovanju z (lokalnimi) razdelilnimi mesti so na partnerskih organizacijah pripravili usklajen načrt distribucije in na osnovi ocenjenega števila prejemnikov posameznih razdelilnih mest tudi razdelilnik za dobavljeno hrano. Pri tem so poskrbeli za čim bolj časovno ter stroškovno učinkovit transport hrane (lastna tovorna vozila in zunanji sodelavci). Kjer je skladišče razdelilnega mesta urejeno </w:t>
      </w:r>
      <w:r w:rsidRPr="00690074">
        <w:rPr>
          <w:rFonts w:cs="Arial"/>
          <w:bCs/>
          <w:szCs w:val="20"/>
        </w:rPr>
        <w:t>in prejemniki hrano prejmejo v več zaporednih paketih,</w:t>
      </w:r>
      <w:r w:rsidRPr="00FA5EA0">
        <w:rPr>
          <w:rFonts w:cs="Arial"/>
          <w:bCs/>
          <w:szCs w:val="20"/>
        </w:rPr>
        <w:t xml:space="preserve"> so centralna skladišča dostavila hrano v eni pošiljki, kjer pa so skladišča manjša/začasna, se je hrana prejemnikom ra</w:t>
      </w:r>
      <w:r w:rsidR="00AF4CA3">
        <w:rPr>
          <w:rFonts w:cs="Arial"/>
          <w:bCs/>
          <w:szCs w:val="20"/>
        </w:rPr>
        <w:t>zdelila v enem večjem paketu v 3</w:t>
      </w:r>
      <w:r w:rsidRPr="00FA5EA0">
        <w:rPr>
          <w:rFonts w:cs="Arial"/>
          <w:bCs/>
          <w:szCs w:val="20"/>
        </w:rPr>
        <w:t xml:space="preserve"> dneh od enkratne dostave na razdelilno mesto. </w:t>
      </w:r>
    </w:p>
    <w:p w:rsidR="00AD2AA0" w:rsidRPr="00FA5EA0" w:rsidRDefault="00E2442F" w:rsidP="00FA5EA0">
      <w:pPr>
        <w:spacing w:after="200" w:line="276" w:lineRule="auto"/>
        <w:rPr>
          <w:rFonts w:cs="Arial"/>
          <w:bCs/>
          <w:szCs w:val="20"/>
        </w:rPr>
      </w:pPr>
      <w:r>
        <w:rPr>
          <w:rFonts w:cs="Arial"/>
          <w:bCs/>
          <w:szCs w:val="20"/>
        </w:rPr>
        <w:t>Na r</w:t>
      </w:r>
      <w:r w:rsidR="00AD2AA0" w:rsidRPr="00FA5EA0">
        <w:rPr>
          <w:rFonts w:cs="Arial"/>
          <w:bCs/>
          <w:szCs w:val="20"/>
        </w:rPr>
        <w:t>azdeliln</w:t>
      </w:r>
      <w:r>
        <w:rPr>
          <w:rFonts w:cs="Arial"/>
          <w:bCs/>
          <w:szCs w:val="20"/>
        </w:rPr>
        <w:t>ih</w:t>
      </w:r>
      <w:r w:rsidR="00AD2AA0" w:rsidRPr="00FA5EA0">
        <w:rPr>
          <w:rFonts w:cs="Arial"/>
          <w:bCs/>
          <w:szCs w:val="20"/>
        </w:rPr>
        <w:t xml:space="preserve"> mest</w:t>
      </w:r>
      <w:r>
        <w:rPr>
          <w:rFonts w:cs="Arial"/>
          <w:bCs/>
          <w:szCs w:val="20"/>
        </w:rPr>
        <w:t>ih</w:t>
      </w:r>
      <w:r w:rsidR="00AD2AA0" w:rsidRPr="00FA5EA0">
        <w:rPr>
          <w:rFonts w:cs="Arial"/>
          <w:bCs/>
          <w:szCs w:val="20"/>
        </w:rPr>
        <w:t xml:space="preserve"> so poskrbel</w:t>
      </w:r>
      <w:r>
        <w:rPr>
          <w:rFonts w:cs="Arial"/>
          <w:bCs/>
          <w:szCs w:val="20"/>
        </w:rPr>
        <w:t>i</w:t>
      </w:r>
      <w:r w:rsidR="00AD2AA0" w:rsidRPr="00FA5EA0">
        <w:rPr>
          <w:rFonts w:cs="Arial"/>
          <w:bCs/>
          <w:szCs w:val="20"/>
        </w:rPr>
        <w:t xml:space="preserve"> tudi za dostavo hrane na dom tistim osebam, ki je zaradi objektivnih okoliščin niso mogle prevzeti same na razdelilnem mestu. Dobavljena hrana se je</w:t>
      </w:r>
      <w:r w:rsidR="00B02F8D" w:rsidRPr="00FA5EA0">
        <w:rPr>
          <w:rFonts w:cs="Arial"/>
          <w:bCs/>
          <w:szCs w:val="20"/>
        </w:rPr>
        <w:t xml:space="preserve"> razdeljevala na več kot 37</w:t>
      </w:r>
      <w:r w:rsidR="00AD2AA0" w:rsidRPr="00FA5EA0">
        <w:rPr>
          <w:rFonts w:cs="Arial"/>
          <w:bCs/>
          <w:szCs w:val="20"/>
        </w:rPr>
        <w:t xml:space="preserve">0 razdelilnih mestih na območju celotne Slovenije. </w:t>
      </w:r>
    </w:p>
    <w:p w:rsidR="00AD2AA0" w:rsidRPr="00FA5EA0" w:rsidRDefault="00AD2AA0" w:rsidP="00FA5EA0">
      <w:pPr>
        <w:spacing w:after="200" w:line="276" w:lineRule="auto"/>
        <w:rPr>
          <w:rFonts w:cs="Arial"/>
          <w:bCs/>
          <w:szCs w:val="20"/>
        </w:rPr>
      </w:pPr>
      <w:r w:rsidRPr="00FA5EA0">
        <w:rPr>
          <w:rFonts w:cs="Arial"/>
          <w:bCs/>
          <w:szCs w:val="20"/>
        </w:rPr>
        <w:t>Za vso prejeto in razdeljeno hrano se je tako v centralnih skladiščih kot tudi na razdelilnih mestih vodila skladiščna evidenca</w:t>
      </w:r>
      <w:r w:rsidR="00C757E7" w:rsidRPr="00FA5EA0">
        <w:rPr>
          <w:rFonts w:cs="Arial"/>
          <w:bCs/>
          <w:szCs w:val="20"/>
        </w:rPr>
        <w:t>,</w:t>
      </w:r>
      <w:r w:rsidRPr="00FA5EA0">
        <w:rPr>
          <w:rFonts w:cs="Arial"/>
          <w:bCs/>
          <w:szCs w:val="20"/>
        </w:rPr>
        <w:t xml:space="preserve"> bodisi ročno bodisi elektronsko, iz katere je razvidna prejeta in razdeljena količina ter zaloge. V primeru, da so se pri raztovarjanju, skladiščenju ali razdeljevanju izdelki poškodovali, je partnerska organizacija pripravila zapisnik o odpisu poškodovanih oziroma  pokvarjenih </w:t>
      </w:r>
      <w:r w:rsidR="0082031B" w:rsidRPr="00FA5EA0">
        <w:rPr>
          <w:rFonts w:cs="Arial"/>
          <w:bCs/>
          <w:szCs w:val="20"/>
        </w:rPr>
        <w:t>izdelk</w:t>
      </w:r>
      <w:r w:rsidR="0082031B">
        <w:rPr>
          <w:rFonts w:cs="Arial"/>
          <w:bCs/>
          <w:szCs w:val="20"/>
        </w:rPr>
        <w:t>ov</w:t>
      </w:r>
      <w:r w:rsidR="0082031B" w:rsidRPr="00FA5EA0">
        <w:rPr>
          <w:rFonts w:cs="Arial"/>
          <w:bCs/>
          <w:szCs w:val="20"/>
        </w:rPr>
        <w:t xml:space="preserve"> </w:t>
      </w:r>
      <w:r w:rsidRPr="00FA5EA0">
        <w:rPr>
          <w:rFonts w:cs="Arial"/>
          <w:bCs/>
          <w:szCs w:val="20"/>
        </w:rPr>
        <w:t xml:space="preserve">in o tem obvestila ministrstvo. </w:t>
      </w:r>
    </w:p>
    <w:p w:rsidR="00647CF8" w:rsidRDefault="00647CF8" w:rsidP="00647CF8">
      <w:pPr>
        <w:autoSpaceDE w:val="0"/>
        <w:autoSpaceDN w:val="0"/>
        <w:adjustRightInd w:val="0"/>
        <w:spacing w:line="276" w:lineRule="auto"/>
        <w:rPr>
          <w:rFonts w:cs="Arial"/>
          <w:noProof/>
          <w:szCs w:val="20"/>
        </w:rPr>
      </w:pPr>
      <w:r>
        <w:rPr>
          <w:rFonts w:cs="Arial"/>
          <w:noProof/>
          <w:szCs w:val="20"/>
        </w:rPr>
        <w:t>P</w:t>
      </w:r>
      <w:r w:rsidRPr="00B63D81">
        <w:rPr>
          <w:rFonts w:cs="Arial"/>
          <w:noProof/>
          <w:szCs w:val="20"/>
        </w:rPr>
        <w:t>rejemnik</w:t>
      </w:r>
      <w:r>
        <w:rPr>
          <w:rFonts w:cs="Arial"/>
          <w:noProof/>
          <w:szCs w:val="20"/>
        </w:rPr>
        <w:t xml:space="preserve">i so bili o razpoložljivi hrani obveščeni </w:t>
      </w:r>
      <w:r w:rsidR="00690074" w:rsidRPr="0035495E">
        <w:rPr>
          <w:rFonts w:cs="Arial"/>
          <w:noProof/>
          <w:szCs w:val="20"/>
        </w:rPr>
        <w:t xml:space="preserve">z osebnim vabilom, sms sporočilom, z vnaprejšnim dogovorom datuma prejema, kot tudi </w:t>
      </w:r>
      <w:r w:rsidRPr="0035495E">
        <w:rPr>
          <w:rFonts w:cs="Arial"/>
          <w:noProof/>
          <w:szCs w:val="20"/>
        </w:rPr>
        <w:t>iz medijev</w:t>
      </w:r>
      <w:r>
        <w:rPr>
          <w:rFonts w:cs="Arial"/>
          <w:noProof/>
          <w:szCs w:val="20"/>
        </w:rPr>
        <w:t>, s strani prostovoljcev</w:t>
      </w:r>
      <w:r w:rsidR="0082031B">
        <w:rPr>
          <w:rFonts w:cs="Arial"/>
          <w:noProof/>
          <w:szCs w:val="20"/>
        </w:rPr>
        <w:t xml:space="preserve"> oz. zaposlenih</w:t>
      </w:r>
      <w:r>
        <w:rPr>
          <w:rFonts w:cs="Arial"/>
          <w:noProof/>
          <w:szCs w:val="20"/>
        </w:rPr>
        <w:t xml:space="preserve"> partnerske organizacije ali pa so jih po pomoč napotile </w:t>
      </w:r>
      <w:r w:rsidRPr="00B63D81">
        <w:rPr>
          <w:rFonts w:cs="Arial"/>
          <w:noProof/>
          <w:szCs w:val="20"/>
        </w:rPr>
        <w:t xml:space="preserve">strokovne službe </w:t>
      </w:r>
      <w:r>
        <w:rPr>
          <w:rFonts w:cs="Arial"/>
          <w:noProof/>
          <w:szCs w:val="20"/>
        </w:rPr>
        <w:t xml:space="preserve">centrov za socialno delo </w:t>
      </w:r>
      <w:r w:rsidRPr="00B63D81">
        <w:rPr>
          <w:rFonts w:cs="Arial"/>
          <w:noProof/>
          <w:szCs w:val="20"/>
        </w:rPr>
        <w:t xml:space="preserve">in druge javne socialne službe </w:t>
      </w:r>
      <w:r>
        <w:rPr>
          <w:rFonts w:cs="Arial"/>
          <w:noProof/>
          <w:szCs w:val="20"/>
        </w:rPr>
        <w:t>(</w:t>
      </w:r>
      <w:r w:rsidRPr="00B63D81">
        <w:rPr>
          <w:rFonts w:cs="Arial"/>
          <w:noProof/>
          <w:szCs w:val="20"/>
        </w:rPr>
        <w:t>šole, patronažna služba, bolnica</w:t>
      </w:r>
      <w:r>
        <w:rPr>
          <w:rFonts w:cs="Arial"/>
          <w:noProof/>
          <w:szCs w:val="20"/>
        </w:rPr>
        <w:t>, ipd</w:t>
      </w:r>
      <w:r w:rsidRPr="00B63D81">
        <w:rPr>
          <w:rFonts w:cs="Arial"/>
          <w:noProof/>
          <w:szCs w:val="20"/>
        </w:rPr>
        <w:t xml:space="preserve">). </w:t>
      </w:r>
    </w:p>
    <w:p w:rsidR="00AD2AA0" w:rsidRPr="00322149" w:rsidRDefault="00AD2AA0" w:rsidP="00AD2AA0">
      <w:pPr>
        <w:autoSpaceDE w:val="0"/>
        <w:autoSpaceDN w:val="0"/>
        <w:adjustRightInd w:val="0"/>
        <w:spacing w:line="276" w:lineRule="auto"/>
        <w:rPr>
          <w:rFonts w:cs="Arial"/>
          <w:noProof/>
          <w:szCs w:val="20"/>
        </w:rPr>
      </w:pPr>
    </w:p>
    <w:p w:rsidR="00647CF8" w:rsidRDefault="00AD2AA0" w:rsidP="00647CF8">
      <w:pPr>
        <w:autoSpaceDE w:val="0"/>
        <w:autoSpaceDN w:val="0"/>
        <w:adjustRightInd w:val="0"/>
        <w:spacing w:line="276" w:lineRule="auto"/>
        <w:rPr>
          <w:rFonts w:cs="Arial"/>
          <w:noProof/>
          <w:szCs w:val="20"/>
        </w:rPr>
      </w:pPr>
      <w:r>
        <w:rPr>
          <w:rFonts w:cs="Arial"/>
          <w:noProof/>
          <w:szCs w:val="20"/>
        </w:rPr>
        <w:t>Obe partnerski organizaciji imata vzpostavljen sistem</w:t>
      </w:r>
      <w:r w:rsidRPr="00322149">
        <w:rPr>
          <w:rFonts w:cs="Arial"/>
          <w:noProof/>
          <w:szCs w:val="20"/>
        </w:rPr>
        <w:t xml:space="preserve"> predhodn</w:t>
      </w:r>
      <w:r>
        <w:rPr>
          <w:rFonts w:cs="Arial"/>
          <w:noProof/>
          <w:szCs w:val="20"/>
        </w:rPr>
        <w:t>e</w:t>
      </w:r>
      <w:r w:rsidRPr="00322149">
        <w:rPr>
          <w:rFonts w:cs="Arial"/>
          <w:noProof/>
          <w:szCs w:val="20"/>
        </w:rPr>
        <w:t xml:space="preserve"> najav</w:t>
      </w:r>
      <w:r>
        <w:rPr>
          <w:rFonts w:cs="Arial"/>
          <w:noProof/>
          <w:szCs w:val="20"/>
        </w:rPr>
        <w:t xml:space="preserve">e, kar pomeni, da se prejemnik </w:t>
      </w:r>
      <w:r w:rsidR="00690074" w:rsidRPr="0035495E">
        <w:rPr>
          <w:rFonts w:cs="Arial"/>
          <w:noProof/>
          <w:szCs w:val="20"/>
        </w:rPr>
        <w:t>praviloma</w:t>
      </w:r>
      <w:r w:rsidR="00690074">
        <w:rPr>
          <w:rFonts w:cs="Arial"/>
          <w:noProof/>
          <w:szCs w:val="20"/>
        </w:rPr>
        <w:t xml:space="preserve"> </w:t>
      </w:r>
      <w:r>
        <w:rPr>
          <w:rFonts w:cs="Arial"/>
          <w:noProof/>
          <w:szCs w:val="20"/>
        </w:rPr>
        <w:t>vnaprej dogovori za datum in uro prevzema paketa</w:t>
      </w:r>
      <w:r w:rsidRPr="00322149">
        <w:rPr>
          <w:rFonts w:cs="Arial"/>
          <w:noProof/>
          <w:szCs w:val="20"/>
        </w:rPr>
        <w:t>. Na razdelilnem mestu prostovoljci pripravijo pakete glede na število upravičencev v družini ali gospodinjstvu.</w:t>
      </w:r>
      <w:r>
        <w:rPr>
          <w:rFonts w:cs="Arial"/>
          <w:noProof/>
          <w:szCs w:val="20"/>
        </w:rPr>
        <w:t xml:space="preserve"> </w:t>
      </w:r>
      <w:r w:rsidR="00647CF8" w:rsidRPr="00647CF8">
        <w:rPr>
          <w:rFonts w:cs="Arial"/>
          <w:noProof/>
          <w:szCs w:val="20"/>
        </w:rPr>
        <w:t>Prejemniki so sočasno prejeli tudi drugo hrano, oblačila in obutev,</w:t>
      </w:r>
      <w:r w:rsidR="00A82E02">
        <w:rPr>
          <w:rFonts w:cs="Arial"/>
          <w:noProof/>
          <w:szCs w:val="20"/>
        </w:rPr>
        <w:t xml:space="preserve"> higienske pripomočke in šolske potrebščine,</w:t>
      </w:r>
      <w:r w:rsidR="00647CF8" w:rsidRPr="00647CF8">
        <w:rPr>
          <w:rFonts w:cs="Arial"/>
          <w:noProof/>
          <w:szCs w:val="20"/>
        </w:rPr>
        <w:t xml:space="preserve"> ki so j</w:t>
      </w:r>
      <w:r w:rsidR="00A82E02">
        <w:rPr>
          <w:rFonts w:cs="Arial"/>
          <w:noProof/>
          <w:szCs w:val="20"/>
        </w:rPr>
        <w:t>ih</w:t>
      </w:r>
      <w:r w:rsidR="00647CF8" w:rsidRPr="00647CF8">
        <w:rPr>
          <w:rFonts w:cs="Arial"/>
          <w:noProof/>
          <w:szCs w:val="20"/>
        </w:rPr>
        <w:t xml:space="preserve"> partnerske organizacije zagotovile iz drugih virov</w:t>
      </w:r>
      <w:r w:rsidR="00690074">
        <w:rPr>
          <w:rFonts w:cs="Arial"/>
          <w:noProof/>
          <w:szCs w:val="20"/>
        </w:rPr>
        <w:t xml:space="preserve">. </w:t>
      </w:r>
      <w:r w:rsidR="00647CF8" w:rsidRPr="00647CF8">
        <w:rPr>
          <w:rFonts w:cs="Arial"/>
          <w:noProof/>
          <w:szCs w:val="20"/>
        </w:rPr>
        <w:t xml:space="preserve"> </w:t>
      </w:r>
    </w:p>
    <w:p w:rsidR="0035495E" w:rsidRDefault="0035495E" w:rsidP="00647CF8">
      <w:pPr>
        <w:autoSpaceDE w:val="0"/>
        <w:autoSpaceDN w:val="0"/>
        <w:adjustRightInd w:val="0"/>
        <w:spacing w:line="276" w:lineRule="auto"/>
        <w:rPr>
          <w:rFonts w:cs="Arial"/>
          <w:noProof/>
          <w:szCs w:val="20"/>
        </w:rPr>
      </w:pPr>
    </w:p>
    <w:p w:rsidR="00647CF8" w:rsidRDefault="00647CF8" w:rsidP="00647CF8">
      <w:pPr>
        <w:autoSpaceDE w:val="0"/>
        <w:autoSpaceDN w:val="0"/>
        <w:adjustRightInd w:val="0"/>
        <w:spacing w:line="276" w:lineRule="auto"/>
        <w:rPr>
          <w:rFonts w:cs="Arial"/>
          <w:noProof/>
          <w:szCs w:val="20"/>
        </w:rPr>
      </w:pPr>
      <w:r w:rsidRPr="005759A8">
        <w:rPr>
          <w:rFonts w:cs="Arial"/>
          <w:noProof/>
          <w:szCs w:val="20"/>
        </w:rPr>
        <w:t>Glede na to, da prejemniki dobijo pomoč mesečno ali na 5 – 10 tednov</w:t>
      </w:r>
      <w:r w:rsidR="0082031B" w:rsidRPr="005759A8">
        <w:rPr>
          <w:rFonts w:cs="Arial"/>
          <w:noProof/>
          <w:szCs w:val="20"/>
        </w:rPr>
        <w:t>,</w:t>
      </w:r>
      <w:r w:rsidRPr="005759A8">
        <w:rPr>
          <w:rFonts w:cs="Arial"/>
          <w:noProof/>
          <w:szCs w:val="20"/>
        </w:rPr>
        <w:t xml:space="preserve"> paket vsebuje količino</w:t>
      </w:r>
      <w:r w:rsidR="0082031B" w:rsidRPr="005759A8">
        <w:rPr>
          <w:rFonts w:cs="Arial"/>
          <w:noProof/>
          <w:szCs w:val="20"/>
        </w:rPr>
        <w:t xml:space="preserve"> živil</w:t>
      </w:r>
      <w:r w:rsidRPr="005759A8">
        <w:rPr>
          <w:rFonts w:cs="Arial"/>
          <w:noProof/>
          <w:szCs w:val="20"/>
        </w:rPr>
        <w:t>, ki je odvisna od števila družinskih članov in seveda zalog hrane na posameznem razdelilnem mestu partnerske organizacije</w:t>
      </w:r>
      <w:r w:rsidR="00F93EE8" w:rsidRPr="005759A8">
        <w:rPr>
          <w:rFonts w:cs="Arial"/>
          <w:noProof/>
          <w:szCs w:val="20"/>
        </w:rPr>
        <w:t>. V</w:t>
      </w:r>
      <w:r w:rsidRPr="005759A8">
        <w:rPr>
          <w:rFonts w:cs="Arial"/>
          <w:noProof/>
          <w:szCs w:val="20"/>
        </w:rPr>
        <w:t xml:space="preserve"> povprečju </w:t>
      </w:r>
      <w:r w:rsidR="00F93EE8" w:rsidRPr="005759A8">
        <w:rPr>
          <w:rFonts w:cs="Arial"/>
          <w:noProof/>
          <w:szCs w:val="20"/>
        </w:rPr>
        <w:t xml:space="preserve">paket na osebo </w:t>
      </w:r>
      <w:r w:rsidRPr="005759A8">
        <w:rPr>
          <w:rFonts w:cs="Arial"/>
          <w:noProof/>
          <w:szCs w:val="20"/>
        </w:rPr>
        <w:t xml:space="preserve">tehta </w:t>
      </w:r>
      <w:r w:rsidR="00F93EE8" w:rsidRPr="005759A8">
        <w:rPr>
          <w:rFonts w:cs="Arial"/>
          <w:noProof/>
          <w:szCs w:val="20"/>
        </w:rPr>
        <w:t xml:space="preserve">10,7 </w:t>
      </w:r>
      <w:r w:rsidRPr="005759A8">
        <w:rPr>
          <w:rFonts w:cs="Arial"/>
          <w:noProof/>
          <w:szCs w:val="20"/>
        </w:rPr>
        <w:t>kg</w:t>
      </w:r>
      <w:r w:rsidRPr="009E49AB">
        <w:rPr>
          <w:rFonts w:cs="Arial"/>
          <w:noProof/>
          <w:szCs w:val="20"/>
        </w:rPr>
        <w:t>.</w:t>
      </w:r>
      <w:r w:rsidRPr="00647CF8">
        <w:rPr>
          <w:rFonts w:cs="Arial"/>
          <w:noProof/>
          <w:szCs w:val="20"/>
        </w:rPr>
        <w:t xml:space="preserve"> </w:t>
      </w:r>
    </w:p>
    <w:p w:rsidR="00647CF8" w:rsidRPr="00647CF8" w:rsidRDefault="00647CF8" w:rsidP="00647CF8">
      <w:pPr>
        <w:autoSpaceDE w:val="0"/>
        <w:autoSpaceDN w:val="0"/>
        <w:adjustRightInd w:val="0"/>
        <w:spacing w:line="276" w:lineRule="auto"/>
        <w:rPr>
          <w:rFonts w:cs="Arial"/>
          <w:noProof/>
          <w:szCs w:val="20"/>
        </w:rPr>
      </w:pPr>
    </w:p>
    <w:p w:rsidR="002C55EB" w:rsidRDefault="00AD2AA0" w:rsidP="00AD2AA0">
      <w:pPr>
        <w:autoSpaceDE w:val="0"/>
        <w:autoSpaceDN w:val="0"/>
        <w:adjustRightInd w:val="0"/>
        <w:spacing w:line="276" w:lineRule="auto"/>
        <w:rPr>
          <w:rFonts w:cs="Arial"/>
          <w:noProof/>
          <w:szCs w:val="20"/>
        </w:rPr>
      </w:pPr>
      <w:r>
        <w:rPr>
          <w:rFonts w:cs="Arial"/>
          <w:noProof/>
          <w:szCs w:val="20"/>
        </w:rPr>
        <w:t>O prejemnikih partnerske organizacije vodijo evidenco, iz katere so razvidni podatki o prejeti pomoči, številu družinskih članov</w:t>
      </w:r>
      <w:r w:rsidR="00690074">
        <w:rPr>
          <w:rFonts w:cs="Arial"/>
          <w:noProof/>
          <w:szCs w:val="20"/>
        </w:rPr>
        <w:t xml:space="preserve">, </w:t>
      </w:r>
      <w:r w:rsidR="0035495E">
        <w:rPr>
          <w:rFonts w:cs="Arial"/>
          <w:noProof/>
          <w:szCs w:val="20"/>
        </w:rPr>
        <w:t xml:space="preserve">o </w:t>
      </w:r>
      <w:r w:rsidR="00690074">
        <w:rPr>
          <w:rFonts w:cs="Arial"/>
          <w:noProof/>
          <w:szCs w:val="20"/>
        </w:rPr>
        <w:t>spolu, starost</w:t>
      </w:r>
      <w:r w:rsidR="0035495E">
        <w:rPr>
          <w:rFonts w:cs="Arial"/>
          <w:noProof/>
          <w:szCs w:val="20"/>
        </w:rPr>
        <w:t xml:space="preserve">i, statusu osebe (invalid, brezdomec). </w:t>
      </w:r>
      <w:r>
        <w:rPr>
          <w:rFonts w:cs="Arial"/>
          <w:noProof/>
          <w:szCs w:val="20"/>
        </w:rPr>
        <w:t xml:space="preserve">Pri zbiranju podatkov in vodenju evidence je upoštevana zakonodaja s področja varovanja osebnih podatkov in interni pravilniki partnerskih organizacij. </w:t>
      </w:r>
    </w:p>
    <w:p w:rsidR="002C55EB" w:rsidRDefault="002C55EB" w:rsidP="00AD2AA0">
      <w:pPr>
        <w:autoSpaceDE w:val="0"/>
        <w:autoSpaceDN w:val="0"/>
        <w:adjustRightInd w:val="0"/>
        <w:spacing w:line="276" w:lineRule="auto"/>
        <w:rPr>
          <w:rFonts w:cs="Arial"/>
          <w:noProof/>
          <w:szCs w:val="20"/>
        </w:rPr>
      </w:pPr>
    </w:p>
    <w:p w:rsidR="00881800" w:rsidRDefault="00AD2AA0" w:rsidP="000772E1">
      <w:pPr>
        <w:autoSpaceDE w:val="0"/>
        <w:autoSpaceDN w:val="0"/>
        <w:adjustRightInd w:val="0"/>
        <w:spacing w:line="276" w:lineRule="auto"/>
        <w:rPr>
          <w:rFonts w:cs="Arial"/>
          <w:noProof/>
          <w:szCs w:val="20"/>
        </w:rPr>
      </w:pPr>
      <w:r w:rsidRPr="00B63D81">
        <w:rPr>
          <w:rFonts w:cs="Arial"/>
          <w:noProof/>
          <w:szCs w:val="20"/>
        </w:rPr>
        <w:t xml:space="preserve">Upravičenost </w:t>
      </w:r>
      <w:r>
        <w:rPr>
          <w:rFonts w:cs="Arial"/>
          <w:noProof/>
          <w:szCs w:val="20"/>
        </w:rPr>
        <w:t xml:space="preserve">oseb </w:t>
      </w:r>
      <w:r w:rsidRPr="00B63D81">
        <w:rPr>
          <w:rFonts w:cs="Arial"/>
          <w:noProof/>
          <w:szCs w:val="20"/>
        </w:rPr>
        <w:t>s</w:t>
      </w:r>
      <w:r>
        <w:rPr>
          <w:rFonts w:cs="Arial"/>
          <w:noProof/>
          <w:szCs w:val="20"/>
        </w:rPr>
        <w:t xml:space="preserve">o partnerske organizacije </w:t>
      </w:r>
      <w:r w:rsidRPr="00B63D81">
        <w:rPr>
          <w:rFonts w:cs="Arial"/>
          <w:noProof/>
          <w:szCs w:val="20"/>
        </w:rPr>
        <w:t>ugotavlja</w:t>
      </w:r>
      <w:r>
        <w:rPr>
          <w:rFonts w:cs="Arial"/>
          <w:noProof/>
          <w:szCs w:val="20"/>
        </w:rPr>
        <w:t>le</w:t>
      </w:r>
      <w:r w:rsidRPr="00B63D81">
        <w:rPr>
          <w:rFonts w:cs="Arial"/>
          <w:noProof/>
          <w:szCs w:val="20"/>
        </w:rPr>
        <w:t xml:space="preserve"> iz priporočila oziroma iz posredovane dokumentacije </w:t>
      </w:r>
      <w:r>
        <w:rPr>
          <w:rFonts w:cs="Arial"/>
          <w:noProof/>
          <w:szCs w:val="20"/>
        </w:rPr>
        <w:t xml:space="preserve">(socialno ogroženi izpolnijo vlogo) </w:t>
      </w:r>
      <w:r w:rsidRPr="00B63D81">
        <w:rPr>
          <w:rFonts w:cs="Arial"/>
          <w:noProof/>
          <w:szCs w:val="20"/>
        </w:rPr>
        <w:t>ali pa se t</w:t>
      </w:r>
      <w:r>
        <w:rPr>
          <w:rFonts w:cs="Arial"/>
          <w:noProof/>
          <w:szCs w:val="20"/>
        </w:rPr>
        <w:t xml:space="preserve">a dodatno zahteva od uporabnika (vpogled </w:t>
      </w:r>
      <w:r>
        <w:rPr>
          <w:rFonts w:cs="Arial"/>
          <w:noProof/>
          <w:szCs w:val="20"/>
        </w:rPr>
        <w:lastRenderedPageBreak/>
        <w:t>v dokazila o dohodkih,</w:t>
      </w:r>
      <w:r w:rsidRPr="003D1855">
        <w:rPr>
          <w:rFonts w:cs="Arial"/>
          <w:noProof/>
          <w:szCs w:val="20"/>
        </w:rPr>
        <w:t xml:space="preserve"> </w:t>
      </w:r>
      <w:r w:rsidRPr="00B63D81">
        <w:rPr>
          <w:rFonts w:cs="Arial"/>
          <w:noProof/>
          <w:szCs w:val="20"/>
        </w:rPr>
        <w:t xml:space="preserve">ustrezni dokumenti, </w:t>
      </w:r>
      <w:r w:rsidR="00881800">
        <w:rPr>
          <w:rFonts w:cs="Arial"/>
          <w:noProof/>
          <w:szCs w:val="20"/>
        </w:rPr>
        <w:t>iz</w:t>
      </w:r>
      <w:r w:rsidR="00881800" w:rsidRPr="00B63D81">
        <w:rPr>
          <w:rFonts w:cs="Arial"/>
          <w:noProof/>
          <w:szCs w:val="20"/>
        </w:rPr>
        <w:t xml:space="preserve"> </w:t>
      </w:r>
      <w:r w:rsidRPr="00B63D81">
        <w:rPr>
          <w:rFonts w:cs="Arial"/>
          <w:noProof/>
          <w:szCs w:val="20"/>
        </w:rPr>
        <w:t>katerih je mogoče razbrati, da sodijo v ogrožene skupine</w:t>
      </w:r>
      <w:r w:rsidR="00317F58">
        <w:rPr>
          <w:rFonts w:cs="Arial"/>
          <w:noProof/>
          <w:szCs w:val="20"/>
        </w:rPr>
        <w:t>, npr. odločbo o denarni socialni pomoči, dokazilo o upravičenosti do varstvenega dodatka, priporočilo centra za socialno delo</w:t>
      </w:r>
      <w:r>
        <w:rPr>
          <w:rFonts w:cs="Arial"/>
          <w:noProof/>
          <w:szCs w:val="20"/>
        </w:rPr>
        <w:t xml:space="preserve">). </w:t>
      </w:r>
      <w:r w:rsidR="00647CF8" w:rsidRPr="00647CF8">
        <w:rPr>
          <w:rFonts w:cs="Arial"/>
          <w:noProof/>
          <w:szCs w:val="20"/>
        </w:rPr>
        <w:t>Partnerske organizacije imajo interne pravilnike o materialni pomoči in dobro razdelana merila za ugotavljanje upravičenosti osebe</w:t>
      </w:r>
      <w:r w:rsidR="00881800">
        <w:rPr>
          <w:rFonts w:cs="Arial"/>
          <w:noProof/>
          <w:szCs w:val="20"/>
        </w:rPr>
        <w:t xml:space="preserve"> do </w:t>
      </w:r>
      <w:r w:rsidR="00F140E9">
        <w:rPr>
          <w:rFonts w:cs="Arial"/>
          <w:noProof/>
          <w:szCs w:val="20"/>
        </w:rPr>
        <w:t xml:space="preserve">materialne </w:t>
      </w:r>
      <w:r w:rsidR="00881800">
        <w:rPr>
          <w:rFonts w:cs="Arial"/>
          <w:noProof/>
          <w:szCs w:val="20"/>
        </w:rPr>
        <w:t>pomoči</w:t>
      </w:r>
      <w:r w:rsidR="00647CF8" w:rsidRPr="00647CF8">
        <w:rPr>
          <w:rFonts w:cs="Arial"/>
          <w:noProof/>
          <w:szCs w:val="20"/>
        </w:rPr>
        <w:t xml:space="preserve">, tudi v primeru, ko prosilec ne predloži nobene dokumentacije ali potrdila. </w:t>
      </w:r>
    </w:p>
    <w:p w:rsidR="00881800" w:rsidRDefault="00881800" w:rsidP="000772E1">
      <w:pPr>
        <w:autoSpaceDE w:val="0"/>
        <w:autoSpaceDN w:val="0"/>
        <w:adjustRightInd w:val="0"/>
        <w:spacing w:line="276" w:lineRule="auto"/>
        <w:rPr>
          <w:rFonts w:cs="Arial"/>
          <w:noProof/>
          <w:szCs w:val="20"/>
        </w:rPr>
      </w:pPr>
    </w:p>
    <w:p w:rsidR="00AD2AA0" w:rsidRDefault="00647CF8" w:rsidP="00AD2AA0">
      <w:pPr>
        <w:autoSpaceDE w:val="0"/>
        <w:autoSpaceDN w:val="0"/>
        <w:adjustRightInd w:val="0"/>
        <w:spacing w:line="276" w:lineRule="auto"/>
        <w:rPr>
          <w:rFonts w:cs="Arial"/>
          <w:noProof/>
          <w:szCs w:val="20"/>
        </w:rPr>
      </w:pPr>
      <w:r w:rsidRPr="00647CF8">
        <w:rPr>
          <w:rFonts w:cs="Arial"/>
          <w:noProof/>
          <w:szCs w:val="20"/>
        </w:rPr>
        <w:t xml:space="preserve">Ko prosilec prvič </w:t>
      </w:r>
      <w:r w:rsidR="00881800">
        <w:rPr>
          <w:rFonts w:cs="Arial"/>
          <w:noProof/>
          <w:szCs w:val="20"/>
        </w:rPr>
        <w:t>zaprosi za</w:t>
      </w:r>
      <w:r w:rsidRPr="00647CF8">
        <w:rPr>
          <w:rFonts w:cs="Arial"/>
          <w:noProof/>
          <w:szCs w:val="20"/>
        </w:rPr>
        <w:t xml:space="preserve"> pomoč, se z njim opravi ustni razgovor o </w:t>
      </w:r>
      <w:r w:rsidR="00460E6A" w:rsidRPr="00647CF8">
        <w:rPr>
          <w:rFonts w:cs="Arial"/>
          <w:noProof/>
          <w:szCs w:val="20"/>
        </w:rPr>
        <w:t>vzrok</w:t>
      </w:r>
      <w:r w:rsidR="00460E6A">
        <w:rPr>
          <w:rFonts w:cs="Arial"/>
          <w:noProof/>
          <w:szCs w:val="20"/>
        </w:rPr>
        <w:t>ih,</w:t>
      </w:r>
      <w:r w:rsidR="00460E6A" w:rsidRPr="00647CF8">
        <w:rPr>
          <w:rFonts w:cs="Arial"/>
          <w:noProof/>
          <w:szCs w:val="20"/>
        </w:rPr>
        <w:t xml:space="preserve"> </w:t>
      </w:r>
      <w:r w:rsidRPr="00647CF8">
        <w:rPr>
          <w:rFonts w:cs="Arial"/>
          <w:noProof/>
          <w:szCs w:val="20"/>
        </w:rPr>
        <w:t xml:space="preserve">zakaj je prišel, </w:t>
      </w:r>
      <w:r w:rsidR="00881800">
        <w:rPr>
          <w:rFonts w:cs="Arial"/>
          <w:noProof/>
          <w:szCs w:val="20"/>
        </w:rPr>
        <w:t xml:space="preserve">in običajno </w:t>
      </w:r>
      <w:r w:rsidR="00881800" w:rsidRPr="00647CF8">
        <w:rPr>
          <w:rFonts w:cs="Arial"/>
          <w:noProof/>
          <w:szCs w:val="20"/>
        </w:rPr>
        <w:t xml:space="preserve"> </w:t>
      </w:r>
      <w:r w:rsidR="00881800">
        <w:rPr>
          <w:rFonts w:cs="Arial"/>
          <w:noProof/>
          <w:szCs w:val="20"/>
        </w:rPr>
        <w:t>prejme</w:t>
      </w:r>
      <w:r w:rsidR="00881800" w:rsidRPr="00647CF8">
        <w:rPr>
          <w:rFonts w:cs="Arial"/>
          <w:noProof/>
          <w:szCs w:val="20"/>
        </w:rPr>
        <w:t xml:space="preserve"> </w:t>
      </w:r>
      <w:r w:rsidRPr="00647CF8">
        <w:rPr>
          <w:rFonts w:cs="Arial"/>
          <w:noProof/>
          <w:szCs w:val="20"/>
        </w:rPr>
        <w:t>paket hrane</w:t>
      </w:r>
      <w:r w:rsidR="00C757E7">
        <w:rPr>
          <w:rFonts w:cs="Arial"/>
          <w:noProof/>
          <w:szCs w:val="20"/>
        </w:rPr>
        <w:t>.</w:t>
      </w:r>
      <w:r w:rsidRPr="00647CF8">
        <w:rPr>
          <w:rFonts w:cs="Arial"/>
          <w:noProof/>
          <w:szCs w:val="20"/>
        </w:rPr>
        <w:t xml:space="preserve"> </w:t>
      </w:r>
      <w:r w:rsidR="00C757E7">
        <w:rPr>
          <w:rFonts w:cs="Arial"/>
          <w:noProof/>
          <w:szCs w:val="20"/>
        </w:rPr>
        <w:t>O</w:t>
      </w:r>
      <w:r w:rsidRPr="00647CF8">
        <w:rPr>
          <w:rFonts w:cs="Arial"/>
          <w:noProof/>
          <w:szCs w:val="20"/>
        </w:rPr>
        <w:t xml:space="preserve">b naslednjem obisku, na katerega je datumsko naročen, pa mora </w:t>
      </w:r>
      <w:r w:rsidR="00C757E7">
        <w:rPr>
          <w:rFonts w:cs="Arial"/>
          <w:noProof/>
          <w:szCs w:val="20"/>
        </w:rPr>
        <w:t>oseba</w:t>
      </w:r>
      <w:r w:rsidRPr="00647CF8">
        <w:rPr>
          <w:rFonts w:cs="Arial"/>
          <w:noProof/>
          <w:szCs w:val="20"/>
        </w:rPr>
        <w:t xml:space="preserve"> na vpogled </w:t>
      </w:r>
      <w:r w:rsidR="00881800">
        <w:rPr>
          <w:rFonts w:cs="Arial"/>
          <w:noProof/>
          <w:szCs w:val="20"/>
        </w:rPr>
        <w:t xml:space="preserve">predložiti </w:t>
      </w:r>
      <w:r w:rsidR="00C757E7">
        <w:rPr>
          <w:rFonts w:cs="Arial"/>
          <w:noProof/>
          <w:szCs w:val="20"/>
        </w:rPr>
        <w:t xml:space="preserve">ustrezno dokazilo </w:t>
      </w:r>
      <w:r w:rsidR="00881800">
        <w:rPr>
          <w:rFonts w:cs="Arial"/>
          <w:noProof/>
          <w:szCs w:val="20"/>
        </w:rPr>
        <w:t>(</w:t>
      </w:r>
      <w:r w:rsidRPr="00647CF8">
        <w:rPr>
          <w:rFonts w:cs="Arial"/>
          <w:noProof/>
          <w:szCs w:val="20"/>
        </w:rPr>
        <w:t>npr. odločbo o otroškem dodatku, odrezek pokojnine</w:t>
      </w:r>
      <w:r w:rsidR="00881800">
        <w:rPr>
          <w:rFonts w:cs="Arial"/>
          <w:noProof/>
          <w:szCs w:val="20"/>
        </w:rPr>
        <w:t>,</w:t>
      </w:r>
      <w:r w:rsidRPr="00647CF8">
        <w:rPr>
          <w:rFonts w:cs="Arial"/>
          <w:noProof/>
          <w:szCs w:val="20"/>
        </w:rPr>
        <w:t xml:space="preserve"> itd</w:t>
      </w:r>
      <w:r w:rsidR="00881800">
        <w:rPr>
          <w:rFonts w:cs="Arial"/>
          <w:noProof/>
          <w:szCs w:val="20"/>
        </w:rPr>
        <w:t>,)</w:t>
      </w:r>
      <w:r w:rsidR="00A82E02">
        <w:rPr>
          <w:rFonts w:cs="Arial"/>
          <w:noProof/>
          <w:szCs w:val="20"/>
        </w:rPr>
        <w:t xml:space="preserve">, </w:t>
      </w:r>
      <w:r w:rsidRPr="00647CF8">
        <w:rPr>
          <w:rFonts w:cs="Arial"/>
          <w:noProof/>
          <w:szCs w:val="20"/>
        </w:rPr>
        <w:t xml:space="preserve">kar se zabeleži v osebni mapi prejemnika </w:t>
      </w:r>
      <w:r w:rsidR="00881800">
        <w:rPr>
          <w:rFonts w:cs="Arial"/>
          <w:noProof/>
          <w:szCs w:val="20"/>
        </w:rPr>
        <w:t xml:space="preserve">materialne </w:t>
      </w:r>
      <w:r w:rsidRPr="00647CF8">
        <w:rPr>
          <w:rFonts w:cs="Arial"/>
          <w:noProof/>
          <w:szCs w:val="20"/>
        </w:rPr>
        <w:t xml:space="preserve">pomoči. </w:t>
      </w:r>
      <w:r w:rsidRPr="00B63D81">
        <w:rPr>
          <w:rFonts w:cs="Arial"/>
          <w:noProof/>
          <w:szCs w:val="20"/>
        </w:rPr>
        <w:t>V primeru prve</w:t>
      </w:r>
      <w:r w:rsidR="00881800">
        <w:rPr>
          <w:rFonts w:cs="Arial"/>
          <w:noProof/>
          <w:szCs w:val="20"/>
        </w:rPr>
        <w:t xml:space="preserve"> dodeljene</w:t>
      </w:r>
      <w:r w:rsidRPr="00B63D81">
        <w:rPr>
          <w:rFonts w:cs="Arial"/>
          <w:noProof/>
          <w:szCs w:val="20"/>
        </w:rPr>
        <w:t xml:space="preserve"> </w:t>
      </w:r>
      <w:r w:rsidR="00881800">
        <w:rPr>
          <w:rFonts w:cs="Arial"/>
          <w:noProof/>
          <w:szCs w:val="20"/>
        </w:rPr>
        <w:t xml:space="preserve">materialne </w:t>
      </w:r>
      <w:r w:rsidRPr="00B63D81">
        <w:rPr>
          <w:rFonts w:cs="Arial"/>
          <w:noProof/>
          <w:szCs w:val="20"/>
        </w:rPr>
        <w:t xml:space="preserve">pomoči </w:t>
      </w:r>
      <w:r>
        <w:rPr>
          <w:rFonts w:cs="Arial"/>
          <w:noProof/>
          <w:szCs w:val="20"/>
        </w:rPr>
        <w:t xml:space="preserve">je lahko socialno ogrožena oseba prejela t.i. </w:t>
      </w:r>
      <w:r w:rsidRPr="00B63D81">
        <w:rPr>
          <w:rFonts w:cs="Arial"/>
          <w:noProof/>
          <w:szCs w:val="20"/>
        </w:rPr>
        <w:t>premostitveni paket brez zahtevanja dokazil</w:t>
      </w:r>
      <w:r>
        <w:rPr>
          <w:rFonts w:cs="Arial"/>
          <w:noProof/>
          <w:szCs w:val="20"/>
        </w:rPr>
        <w:t xml:space="preserve"> in pre</w:t>
      </w:r>
      <w:r w:rsidR="004D314A">
        <w:rPr>
          <w:rFonts w:cs="Arial"/>
          <w:noProof/>
          <w:szCs w:val="20"/>
        </w:rPr>
        <w:t>d</w:t>
      </w:r>
      <w:r>
        <w:rPr>
          <w:rFonts w:cs="Arial"/>
          <w:noProof/>
          <w:szCs w:val="20"/>
        </w:rPr>
        <w:t>hodne najave</w:t>
      </w:r>
      <w:r w:rsidRPr="00B63D81">
        <w:rPr>
          <w:rFonts w:cs="Arial"/>
          <w:noProof/>
          <w:szCs w:val="20"/>
        </w:rPr>
        <w:t>, saj ima prednost akutna stiska</w:t>
      </w:r>
      <w:r>
        <w:rPr>
          <w:rFonts w:cs="Arial"/>
          <w:noProof/>
          <w:szCs w:val="20"/>
        </w:rPr>
        <w:t>.</w:t>
      </w:r>
      <w:r w:rsidR="000772E1">
        <w:rPr>
          <w:rFonts w:cs="Arial"/>
          <w:noProof/>
          <w:szCs w:val="20"/>
        </w:rPr>
        <w:t xml:space="preserve"> </w:t>
      </w:r>
      <w:r w:rsidR="00AD2AA0" w:rsidRPr="00A433C8">
        <w:rPr>
          <w:rFonts w:cs="Arial"/>
          <w:noProof/>
          <w:szCs w:val="20"/>
        </w:rPr>
        <w:t xml:space="preserve">Pri </w:t>
      </w:r>
      <w:r w:rsidR="00AD2AA0">
        <w:rPr>
          <w:rFonts w:cs="Arial"/>
          <w:noProof/>
          <w:szCs w:val="20"/>
        </w:rPr>
        <w:t xml:space="preserve">dodeljevanju </w:t>
      </w:r>
      <w:r w:rsidR="00881800">
        <w:rPr>
          <w:rFonts w:cs="Arial"/>
          <w:noProof/>
          <w:szCs w:val="20"/>
        </w:rPr>
        <w:t xml:space="preserve">materialne </w:t>
      </w:r>
      <w:r w:rsidR="00AD2AA0">
        <w:rPr>
          <w:rFonts w:cs="Arial"/>
          <w:noProof/>
          <w:szCs w:val="20"/>
        </w:rPr>
        <w:t>pomoči</w:t>
      </w:r>
      <w:r w:rsidR="00AD2AA0" w:rsidRPr="00A433C8">
        <w:rPr>
          <w:rFonts w:cs="Arial"/>
          <w:noProof/>
          <w:szCs w:val="20"/>
        </w:rPr>
        <w:t xml:space="preserve"> s</w:t>
      </w:r>
      <w:r w:rsidR="00AD2AA0">
        <w:rPr>
          <w:rFonts w:cs="Arial"/>
          <w:noProof/>
          <w:szCs w:val="20"/>
        </w:rPr>
        <w:t>o se upoštevale</w:t>
      </w:r>
      <w:r w:rsidR="00AD2AA0" w:rsidRPr="00A433C8">
        <w:rPr>
          <w:rFonts w:cs="Arial"/>
          <w:noProof/>
          <w:szCs w:val="20"/>
        </w:rPr>
        <w:t xml:space="preserve"> tudi posebne okoliščine, kot so: zadolženost, neurejene </w:t>
      </w:r>
      <w:r w:rsidR="00881800">
        <w:rPr>
          <w:rFonts w:cs="Arial"/>
          <w:noProof/>
          <w:szCs w:val="20"/>
        </w:rPr>
        <w:t xml:space="preserve">bivanjske </w:t>
      </w:r>
      <w:r w:rsidR="00AD2AA0" w:rsidRPr="00A433C8">
        <w:rPr>
          <w:rFonts w:cs="Arial"/>
          <w:noProof/>
          <w:szCs w:val="20"/>
        </w:rPr>
        <w:t>razmere, bolezen, invalidnost  ter druge izredne razmere, ki niso predmet formalnih dokazil.</w:t>
      </w:r>
      <w:r w:rsidR="00A82E02">
        <w:rPr>
          <w:rFonts w:cs="Arial"/>
          <w:noProof/>
          <w:szCs w:val="20"/>
        </w:rPr>
        <w:t xml:space="preserve"> </w:t>
      </w:r>
      <w:r w:rsidR="00642380" w:rsidRPr="00642380">
        <w:rPr>
          <w:rFonts w:cs="Arial"/>
          <w:noProof/>
          <w:szCs w:val="20"/>
        </w:rPr>
        <w:t>Prostovoljci so ob robu razdeljevanja hrane opravljali tudi informiranje oseb o spremljevalnih ukrepih, ki jih izvajajo.</w:t>
      </w:r>
    </w:p>
    <w:p w:rsidR="00D57721" w:rsidRDefault="00D57721" w:rsidP="00AD2AA0">
      <w:pPr>
        <w:autoSpaceDE w:val="0"/>
        <w:autoSpaceDN w:val="0"/>
        <w:adjustRightInd w:val="0"/>
        <w:spacing w:line="276" w:lineRule="auto"/>
        <w:rPr>
          <w:rFonts w:cs="Arial"/>
          <w:noProof/>
          <w:szCs w:val="20"/>
        </w:rPr>
      </w:pPr>
    </w:p>
    <w:p w:rsidR="000772E1" w:rsidRPr="00801E57" w:rsidRDefault="000772E1" w:rsidP="00AD2AA0">
      <w:pPr>
        <w:autoSpaceDE w:val="0"/>
        <w:autoSpaceDN w:val="0"/>
        <w:adjustRightInd w:val="0"/>
        <w:spacing w:line="276" w:lineRule="auto"/>
        <w:rPr>
          <w:rFonts w:cs="Arial"/>
          <w:noProof/>
          <w:szCs w:val="20"/>
        </w:rPr>
      </w:pPr>
      <w:r w:rsidRPr="00801E57">
        <w:rPr>
          <w:rFonts w:cs="Arial"/>
          <w:noProof/>
          <w:szCs w:val="20"/>
        </w:rPr>
        <w:t>Partnerski organizaciji sta končne prejemnike spremljali v skladu z Navodili partnerskim organizacijam za izvajanje in spremljanje projekta razdeljevanja hrane in izvajanja spremljevalnih ukrepov (v nadaljevanju: Navodila</w:t>
      </w:r>
      <w:r w:rsidR="00465135" w:rsidRPr="00801E57">
        <w:rPr>
          <w:rFonts w:cs="Arial"/>
          <w:noProof/>
          <w:szCs w:val="20"/>
        </w:rPr>
        <w:t xml:space="preserve"> PO</w:t>
      </w:r>
      <w:r w:rsidRPr="00EC20B8">
        <w:rPr>
          <w:rFonts w:cs="Arial"/>
          <w:noProof/>
          <w:szCs w:val="20"/>
        </w:rPr>
        <w:t xml:space="preserve">), ki jih je ministrstvo </w:t>
      </w:r>
      <w:r w:rsidR="00AF4CA3">
        <w:rPr>
          <w:rFonts w:cs="Arial"/>
          <w:noProof/>
          <w:szCs w:val="20"/>
        </w:rPr>
        <w:t>izdalo 19</w:t>
      </w:r>
      <w:r w:rsidR="00E2442F">
        <w:rPr>
          <w:rFonts w:cs="Arial"/>
          <w:noProof/>
          <w:szCs w:val="20"/>
        </w:rPr>
        <w:t>.</w:t>
      </w:r>
      <w:r w:rsidR="008E48A6" w:rsidRPr="00EC20B8">
        <w:rPr>
          <w:rFonts w:cs="Arial"/>
          <w:noProof/>
          <w:szCs w:val="20"/>
        </w:rPr>
        <w:t xml:space="preserve"> </w:t>
      </w:r>
      <w:r w:rsidR="00801E57" w:rsidRPr="00FA5EA0">
        <w:rPr>
          <w:rFonts w:cs="Arial"/>
          <w:noProof/>
          <w:szCs w:val="20"/>
        </w:rPr>
        <w:t>janu</w:t>
      </w:r>
      <w:r w:rsidR="00196186">
        <w:rPr>
          <w:rFonts w:cs="Arial"/>
          <w:noProof/>
          <w:szCs w:val="20"/>
        </w:rPr>
        <w:t>a</w:t>
      </w:r>
      <w:r w:rsidR="00AF4CA3">
        <w:rPr>
          <w:rFonts w:cs="Arial"/>
          <w:noProof/>
          <w:szCs w:val="20"/>
        </w:rPr>
        <w:t>rja 2017</w:t>
      </w:r>
      <w:r w:rsidR="00CB117A">
        <w:rPr>
          <w:rFonts w:cs="Arial"/>
          <w:noProof/>
          <w:szCs w:val="20"/>
        </w:rPr>
        <w:t>. Navodila so bila v dogovoru s partnerskima organizacijama spremenjena</w:t>
      </w:r>
      <w:r w:rsidR="00571671">
        <w:rPr>
          <w:rFonts w:cs="Arial"/>
          <w:noProof/>
          <w:szCs w:val="20"/>
        </w:rPr>
        <w:t xml:space="preserve"> v letu 2017 in 2019. </w:t>
      </w:r>
      <w:r w:rsidRPr="00801E57">
        <w:rPr>
          <w:rFonts w:cs="Arial"/>
          <w:noProof/>
          <w:szCs w:val="20"/>
        </w:rPr>
        <w:t xml:space="preserve">Navodila </w:t>
      </w:r>
      <w:r w:rsidR="00563B40">
        <w:rPr>
          <w:rFonts w:cs="Arial"/>
          <w:noProof/>
          <w:szCs w:val="20"/>
        </w:rPr>
        <w:t xml:space="preserve">PO </w:t>
      </w:r>
      <w:r w:rsidRPr="00801E57">
        <w:rPr>
          <w:rFonts w:cs="Arial"/>
          <w:noProof/>
          <w:szCs w:val="20"/>
        </w:rPr>
        <w:t xml:space="preserve">so pripravljena </w:t>
      </w:r>
      <w:r w:rsidR="00AD2AA0" w:rsidRPr="00EC20B8">
        <w:rPr>
          <w:rFonts w:cs="Arial"/>
          <w:noProof/>
          <w:szCs w:val="20"/>
        </w:rPr>
        <w:t xml:space="preserve">v skladu z Delegirano uredbo Komisije št. 1255/2014/EU in Navodili Komisije za spremljanje v okviru Sklada za evropsko pomoč najbolj ogroženim, </w:t>
      </w:r>
      <w:r w:rsidR="00C757E7" w:rsidRPr="00801E57">
        <w:rPr>
          <w:rFonts w:cs="Arial"/>
          <w:noProof/>
          <w:szCs w:val="20"/>
        </w:rPr>
        <w:t>ki</w:t>
      </w:r>
      <w:r w:rsidR="00AD2AA0" w:rsidRPr="00801E57">
        <w:rPr>
          <w:rFonts w:cs="Arial"/>
          <w:noProof/>
          <w:szCs w:val="20"/>
        </w:rPr>
        <w:t xml:space="preserve"> glede spremljanja končnih prejemnikov določa</w:t>
      </w:r>
      <w:r w:rsidR="00C757E7" w:rsidRPr="00801E57">
        <w:rPr>
          <w:rFonts w:cs="Arial"/>
          <w:noProof/>
          <w:szCs w:val="20"/>
        </w:rPr>
        <w:t>jo</w:t>
      </w:r>
      <w:r w:rsidR="00AD2AA0" w:rsidRPr="00801E57">
        <w:rPr>
          <w:rFonts w:cs="Arial"/>
          <w:noProof/>
          <w:szCs w:val="20"/>
        </w:rPr>
        <w:t xml:space="preserve">, da je končni prejemnik vsak posameznik, ki prejme hrano, sofinancirano iz OP MPO. </w:t>
      </w:r>
    </w:p>
    <w:p w:rsidR="000772E1" w:rsidRPr="00801E57" w:rsidRDefault="000772E1" w:rsidP="00AD2AA0">
      <w:pPr>
        <w:autoSpaceDE w:val="0"/>
        <w:autoSpaceDN w:val="0"/>
        <w:adjustRightInd w:val="0"/>
        <w:spacing w:line="276" w:lineRule="auto"/>
        <w:rPr>
          <w:rFonts w:cs="Arial"/>
          <w:noProof/>
          <w:szCs w:val="20"/>
        </w:rPr>
      </w:pPr>
    </w:p>
    <w:p w:rsidR="002C55EB" w:rsidRPr="00801E57" w:rsidRDefault="00AD2AA0" w:rsidP="00AD2AA0">
      <w:pPr>
        <w:autoSpaceDE w:val="0"/>
        <w:autoSpaceDN w:val="0"/>
        <w:adjustRightInd w:val="0"/>
        <w:spacing w:line="276" w:lineRule="auto"/>
        <w:rPr>
          <w:rFonts w:cs="Arial"/>
          <w:noProof/>
          <w:szCs w:val="20"/>
        </w:rPr>
      </w:pPr>
      <w:r w:rsidRPr="00EC20B8">
        <w:rPr>
          <w:rFonts w:cs="Arial"/>
          <w:noProof/>
          <w:szCs w:val="20"/>
        </w:rPr>
        <w:t xml:space="preserve">V evidenco o končnih prejemnikih je partnerska organizacija eno osebo lahko zabeležila </w:t>
      </w:r>
      <w:r w:rsidRPr="00801E57">
        <w:rPr>
          <w:rFonts w:cs="Arial"/>
          <w:noProof/>
          <w:szCs w:val="20"/>
        </w:rPr>
        <w:t xml:space="preserve">le enkrat v </w:t>
      </w:r>
      <w:r w:rsidR="00C757E7" w:rsidRPr="00801E57">
        <w:rPr>
          <w:rFonts w:cs="Arial"/>
          <w:noProof/>
          <w:szCs w:val="20"/>
        </w:rPr>
        <w:t xml:space="preserve">koledarskem </w:t>
      </w:r>
      <w:r w:rsidRPr="00801E57">
        <w:rPr>
          <w:rFonts w:cs="Arial"/>
          <w:noProof/>
          <w:szCs w:val="20"/>
        </w:rPr>
        <w:t>letu. V kolikor je posameznik prevzel paket s hrano za družino z npr. 4</w:t>
      </w:r>
      <w:r w:rsidR="00460E6A">
        <w:rPr>
          <w:rFonts w:cs="Arial"/>
          <w:noProof/>
          <w:szCs w:val="20"/>
        </w:rPr>
        <w:t>.</w:t>
      </w:r>
      <w:r w:rsidRPr="00801E57">
        <w:rPr>
          <w:rFonts w:cs="Arial"/>
          <w:noProof/>
          <w:szCs w:val="20"/>
        </w:rPr>
        <w:t xml:space="preserve"> družinskimi člani, je </w:t>
      </w:r>
      <w:r w:rsidR="00C757E7" w:rsidRPr="00801E57">
        <w:rPr>
          <w:rFonts w:cs="Arial"/>
          <w:noProof/>
          <w:szCs w:val="20"/>
        </w:rPr>
        <w:t xml:space="preserve">partnerska organizacija </w:t>
      </w:r>
      <w:r w:rsidRPr="00801E57">
        <w:rPr>
          <w:rFonts w:cs="Arial"/>
          <w:noProof/>
          <w:szCs w:val="20"/>
        </w:rPr>
        <w:t>kot končne prejemnike zabeležil</w:t>
      </w:r>
      <w:r w:rsidR="00C757E7" w:rsidRPr="00801E57">
        <w:rPr>
          <w:rFonts w:cs="Arial"/>
          <w:noProof/>
          <w:szCs w:val="20"/>
        </w:rPr>
        <w:t>a</w:t>
      </w:r>
      <w:r w:rsidRPr="00801E57">
        <w:rPr>
          <w:rFonts w:cs="Arial"/>
          <w:noProof/>
          <w:szCs w:val="20"/>
        </w:rPr>
        <w:t xml:space="preserve"> vse 4 družinske člane, in jih v evidenco ustrezno uvrstil</w:t>
      </w:r>
      <w:r w:rsidR="00C757E7" w:rsidRPr="00801E57">
        <w:rPr>
          <w:rFonts w:cs="Arial"/>
          <w:noProof/>
          <w:szCs w:val="20"/>
        </w:rPr>
        <w:t>a</w:t>
      </w:r>
      <w:r w:rsidR="00F20441">
        <w:rPr>
          <w:rFonts w:cs="Arial"/>
          <w:noProof/>
          <w:szCs w:val="20"/>
        </w:rPr>
        <w:t xml:space="preserve"> po spolu</w:t>
      </w:r>
      <w:r w:rsidR="0035495E">
        <w:rPr>
          <w:rFonts w:cs="Arial"/>
          <w:noProof/>
          <w:szCs w:val="20"/>
        </w:rPr>
        <w:t xml:space="preserve"> in socialno-ekonomskem statusu.</w:t>
      </w:r>
      <w:r w:rsidRPr="00801E57">
        <w:rPr>
          <w:rFonts w:cs="Arial"/>
          <w:noProof/>
          <w:szCs w:val="20"/>
        </w:rPr>
        <w:t xml:space="preserve">  </w:t>
      </w:r>
    </w:p>
    <w:p w:rsidR="00AD2AA0" w:rsidRPr="00801E57" w:rsidRDefault="00AD2AA0" w:rsidP="00AD2AA0">
      <w:pPr>
        <w:autoSpaceDE w:val="0"/>
        <w:autoSpaceDN w:val="0"/>
        <w:adjustRightInd w:val="0"/>
        <w:spacing w:line="276" w:lineRule="auto"/>
        <w:rPr>
          <w:rFonts w:cs="Arial"/>
          <w:noProof/>
          <w:szCs w:val="20"/>
        </w:rPr>
      </w:pPr>
    </w:p>
    <w:p w:rsidR="00AD2AA0" w:rsidRDefault="00AD2AA0" w:rsidP="00AD2AA0">
      <w:pPr>
        <w:autoSpaceDE w:val="0"/>
        <w:autoSpaceDN w:val="0"/>
        <w:adjustRightInd w:val="0"/>
        <w:spacing w:line="276" w:lineRule="auto"/>
        <w:rPr>
          <w:rFonts w:cs="Arial"/>
          <w:noProof/>
          <w:szCs w:val="20"/>
        </w:rPr>
      </w:pPr>
      <w:r w:rsidRPr="00801E57">
        <w:rPr>
          <w:rFonts w:cs="Arial"/>
          <w:noProof/>
          <w:szCs w:val="20"/>
        </w:rPr>
        <w:t xml:space="preserve">Partnerske organizacije so v skladu z Navodili </w:t>
      </w:r>
      <w:r w:rsidR="00465135" w:rsidRPr="00801E57">
        <w:rPr>
          <w:rFonts w:cs="Arial"/>
          <w:noProof/>
          <w:szCs w:val="20"/>
        </w:rPr>
        <w:t xml:space="preserve">PO </w:t>
      </w:r>
      <w:r w:rsidRPr="00801E57">
        <w:rPr>
          <w:rFonts w:cs="Arial"/>
          <w:noProof/>
          <w:szCs w:val="20"/>
        </w:rPr>
        <w:t xml:space="preserve">spremljale tudi število razdeljenih paketov. V evidenco so partnerske organizacije vključile pakete, ki so vsebovali vsaj en izdelek, sofinanciran iz OP MPO. V kolikor je posameznik v obdobju izvajanja projekta prejel več paketov za lastno uporabo, se je v evidenco o številu razdeljenih paketov zabeležilo več paketov. V kolikor pa </w:t>
      </w:r>
      <w:r w:rsidR="00F7046C" w:rsidRPr="00801E57">
        <w:rPr>
          <w:rFonts w:cs="Arial"/>
          <w:noProof/>
          <w:szCs w:val="20"/>
        </w:rPr>
        <w:t xml:space="preserve">je </w:t>
      </w:r>
      <w:r w:rsidRPr="00801E57">
        <w:rPr>
          <w:rFonts w:cs="Arial"/>
          <w:noProof/>
          <w:szCs w:val="20"/>
        </w:rPr>
        <w:t>posameznik v obdobju izvajanja projekta prej</w:t>
      </w:r>
      <w:r w:rsidR="00F7046C" w:rsidRPr="00801E57">
        <w:rPr>
          <w:rFonts w:cs="Arial"/>
          <w:noProof/>
          <w:szCs w:val="20"/>
        </w:rPr>
        <w:t>el</w:t>
      </w:r>
      <w:r w:rsidRPr="00801E57">
        <w:rPr>
          <w:rFonts w:cs="Arial"/>
          <w:noProof/>
          <w:szCs w:val="20"/>
        </w:rPr>
        <w:t xml:space="preserve"> 3 pakete s hrano, ki jo bo razdelil med 4 družinske člane, pa se </w:t>
      </w:r>
      <w:r w:rsidR="00F7046C" w:rsidRPr="00801E57">
        <w:rPr>
          <w:rFonts w:cs="Arial"/>
          <w:noProof/>
          <w:szCs w:val="20"/>
        </w:rPr>
        <w:t xml:space="preserve">je </w:t>
      </w:r>
      <w:r w:rsidRPr="00801E57">
        <w:rPr>
          <w:rFonts w:cs="Arial"/>
          <w:noProof/>
          <w:szCs w:val="20"/>
        </w:rPr>
        <w:t>v evidenco o številu razdeljenih paketov zabeleži</w:t>
      </w:r>
      <w:r w:rsidR="00F7046C" w:rsidRPr="00801E57">
        <w:rPr>
          <w:rFonts w:cs="Arial"/>
          <w:noProof/>
          <w:szCs w:val="20"/>
        </w:rPr>
        <w:t>lo</w:t>
      </w:r>
      <w:r w:rsidRPr="00801E57">
        <w:rPr>
          <w:rFonts w:cs="Arial"/>
          <w:noProof/>
          <w:szCs w:val="20"/>
        </w:rPr>
        <w:t xml:space="preserve"> 12 paketov (4 končni prejemniki x 3 prejemi paketov).</w:t>
      </w:r>
    </w:p>
    <w:p w:rsidR="00AD2AA0" w:rsidRDefault="00AD2AA0" w:rsidP="00AD2AA0">
      <w:pPr>
        <w:rPr>
          <w:rFonts w:cs="Arial"/>
          <w:noProof/>
          <w:szCs w:val="20"/>
        </w:rPr>
      </w:pPr>
    </w:p>
    <w:p w:rsidR="00366EBE" w:rsidRDefault="00B02F8D" w:rsidP="00AD2AA0">
      <w:pPr>
        <w:pStyle w:val="Neotevilenodstavek"/>
        <w:spacing w:before="0" w:after="0" w:line="260" w:lineRule="exact"/>
        <w:rPr>
          <w:rFonts w:cs="Arial"/>
          <w:b/>
          <w:noProof/>
          <w:sz w:val="20"/>
          <w:szCs w:val="20"/>
          <w:lang w:eastAsia="sl-SI"/>
        </w:rPr>
      </w:pPr>
      <w:r>
        <w:rPr>
          <w:rFonts w:cs="Arial"/>
          <w:noProof/>
          <w:sz w:val="20"/>
          <w:szCs w:val="20"/>
          <w:lang w:eastAsia="sl-SI"/>
        </w:rPr>
        <w:t>V letu 201</w:t>
      </w:r>
      <w:r w:rsidR="00734D96">
        <w:rPr>
          <w:rFonts w:cs="Arial"/>
          <w:noProof/>
          <w:sz w:val="20"/>
          <w:szCs w:val="20"/>
          <w:lang w:eastAsia="sl-SI"/>
        </w:rPr>
        <w:t>9</w:t>
      </w:r>
      <w:r>
        <w:rPr>
          <w:rFonts w:cs="Arial"/>
          <w:noProof/>
          <w:sz w:val="20"/>
          <w:szCs w:val="20"/>
          <w:lang w:eastAsia="sl-SI"/>
        </w:rPr>
        <w:t xml:space="preserve"> </w:t>
      </w:r>
      <w:r w:rsidR="00E8332F">
        <w:rPr>
          <w:rFonts w:cs="Arial"/>
          <w:noProof/>
          <w:sz w:val="20"/>
          <w:szCs w:val="20"/>
          <w:lang w:eastAsia="sl-SI"/>
        </w:rPr>
        <w:t>sta partnerski</w:t>
      </w:r>
      <w:r w:rsidR="00AD2AA0">
        <w:rPr>
          <w:rFonts w:cs="Arial"/>
          <w:noProof/>
          <w:sz w:val="20"/>
          <w:szCs w:val="20"/>
          <w:lang w:eastAsia="sl-SI"/>
        </w:rPr>
        <w:t xml:space="preserve"> organizacij</w:t>
      </w:r>
      <w:r w:rsidR="00E8332F">
        <w:rPr>
          <w:rFonts w:cs="Arial"/>
          <w:noProof/>
          <w:sz w:val="20"/>
          <w:szCs w:val="20"/>
          <w:lang w:eastAsia="sl-SI"/>
        </w:rPr>
        <w:t>i</w:t>
      </w:r>
      <w:r w:rsidR="00AD2AA0">
        <w:rPr>
          <w:rFonts w:cs="Arial"/>
          <w:noProof/>
          <w:sz w:val="20"/>
          <w:szCs w:val="20"/>
          <w:lang w:eastAsia="sl-SI"/>
        </w:rPr>
        <w:t xml:space="preserve"> v okviru OP MPO </w:t>
      </w:r>
      <w:r w:rsidR="00E8332F" w:rsidRPr="00910E6A">
        <w:rPr>
          <w:rFonts w:cs="Arial"/>
          <w:noProof/>
          <w:sz w:val="20"/>
          <w:szCs w:val="20"/>
          <w:lang w:eastAsia="sl-SI"/>
        </w:rPr>
        <w:t xml:space="preserve">razdelili </w:t>
      </w:r>
      <w:r w:rsidR="00674BB0" w:rsidRPr="00910E6A">
        <w:rPr>
          <w:rFonts w:cs="Arial"/>
          <w:noProof/>
          <w:sz w:val="20"/>
          <w:szCs w:val="20"/>
          <w:lang w:eastAsia="sl-SI"/>
        </w:rPr>
        <w:t>4.000,35</w:t>
      </w:r>
      <w:r w:rsidR="00D22B3C" w:rsidRPr="00910E6A">
        <w:rPr>
          <w:rFonts w:cs="Arial"/>
          <w:noProof/>
          <w:sz w:val="20"/>
          <w:szCs w:val="20"/>
          <w:lang w:eastAsia="sl-SI"/>
        </w:rPr>
        <w:t xml:space="preserve"> </w:t>
      </w:r>
      <w:r w:rsidR="00AD2AA0" w:rsidRPr="00910E6A">
        <w:rPr>
          <w:rFonts w:cs="Arial"/>
          <w:noProof/>
          <w:sz w:val="20"/>
          <w:szCs w:val="20"/>
          <w:lang w:eastAsia="sl-SI"/>
        </w:rPr>
        <w:t>ton hrane končnim prejemniko</w:t>
      </w:r>
      <w:r w:rsidR="0086492E" w:rsidRPr="00910E6A">
        <w:rPr>
          <w:rFonts w:cs="Arial"/>
          <w:noProof/>
          <w:sz w:val="20"/>
          <w:szCs w:val="20"/>
          <w:lang w:eastAsia="sl-SI"/>
        </w:rPr>
        <w:t>m</w:t>
      </w:r>
      <w:r w:rsidR="00366EBE">
        <w:rPr>
          <w:rFonts w:cs="Arial"/>
          <w:b/>
          <w:noProof/>
          <w:sz w:val="20"/>
          <w:szCs w:val="20"/>
          <w:lang w:eastAsia="sl-SI"/>
        </w:rPr>
        <w:t xml:space="preserve"> </w:t>
      </w:r>
      <w:r w:rsidR="00366EBE" w:rsidRPr="00366EBE">
        <w:rPr>
          <w:rFonts w:cs="Arial"/>
          <w:i/>
          <w:noProof/>
          <w:sz w:val="20"/>
          <w:szCs w:val="20"/>
          <w:lang w:eastAsia="sl-SI"/>
        </w:rPr>
        <w:t xml:space="preserve">(kazalnik </w:t>
      </w:r>
      <w:r w:rsidR="00366EBE">
        <w:rPr>
          <w:rFonts w:cs="Arial"/>
          <w:i/>
          <w:noProof/>
          <w:sz w:val="20"/>
          <w:szCs w:val="20"/>
          <w:lang w:eastAsia="sl-SI"/>
        </w:rPr>
        <w:t>učinka ID 11</w:t>
      </w:r>
      <w:r w:rsidR="00366EBE" w:rsidRPr="00366EBE">
        <w:rPr>
          <w:rFonts w:cs="Arial"/>
          <w:i/>
          <w:noProof/>
          <w:sz w:val="20"/>
          <w:szCs w:val="20"/>
          <w:lang w:eastAsia="sl-SI"/>
        </w:rPr>
        <w:t xml:space="preserve"> </w:t>
      </w:r>
      <w:r w:rsidR="00366EBE">
        <w:rPr>
          <w:rFonts w:cs="Arial"/>
          <w:i/>
          <w:noProof/>
          <w:sz w:val="20"/>
          <w:szCs w:val="20"/>
          <w:lang w:eastAsia="sl-SI"/>
        </w:rPr>
        <w:t xml:space="preserve">- </w:t>
      </w:r>
      <w:r w:rsidR="00366EBE" w:rsidRPr="00366EBE">
        <w:rPr>
          <w:rFonts w:cs="Arial"/>
          <w:i/>
          <w:noProof/>
          <w:sz w:val="20"/>
          <w:szCs w:val="20"/>
          <w:lang w:eastAsia="sl-SI"/>
        </w:rPr>
        <w:t>skupna količina razdeljene pomoči)</w:t>
      </w:r>
      <w:r w:rsidR="00366EBE">
        <w:rPr>
          <w:rFonts w:cs="Arial"/>
          <w:b/>
          <w:noProof/>
          <w:sz w:val="20"/>
          <w:szCs w:val="20"/>
          <w:lang w:eastAsia="sl-SI"/>
        </w:rPr>
        <w:t xml:space="preserve"> </w:t>
      </w:r>
      <w:r w:rsidR="00AD2AA0" w:rsidRPr="00366EBE">
        <w:rPr>
          <w:rFonts w:cs="Arial"/>
          <w:noProof/>
          <w:sz w:val="20"/>
          <w:szCs w:val="20"/>
          <w:lang w:eastAsia="sl-SI"/>
        </w:rPr>
        <w:t>, in sicer:</w:t>
      </w:r>
    </w:p>
    <w:p w:rsidR="00AD2AA0" w:rsidRDefault="00A7248B"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t>1.</w:t>
      </w:r>
      <w:r w:rsidR="00734D96">
        <w:rPr>
          <w:rFonts w:cs="Arial"/>
          <w:noProof/>
          <w:sz w:val="20"/>
          <w:szCs w:val="20"/>
          <w:lang w:eastAsia="sl-SI"/>
        </w:rPr>
        <w:t>099,41</w:t>
      </w:r>
      <w:r w:rsidR="00366EBE" w:rsidRPr="00366EBE">
        <w:rPr>
          <w:rFonts w:cs="Arial"/>
          <w:noProof/>
          <w:sz w:val="20"/>
          <w:szCs w:val="20"/>
          <w:lang w:eastAsia="sl-SI"/>
        </w:rPr>
        <w:t xml:space="preserve"> ton moke</w:t>
      </w:r>
      <w:r w:rsidR="00366EBE">
        <w:rPr>
          <w:rFonts w:cs="Arial"/>
          <w:noProof/>
          <w:sz w:val="20"/>
          <w:szCs w:val="20"/>
          <w:lang w:eastAsia="sl-SI"/>
        </w:rPr>
        <w:t xml:space="preserve"> - </w:t>
      </w:r>
      <w:r w:rsidR="00366EBE" w:rsidRPr="00366EBE">
        <w:rPr>
          <w:rFonts w:cs="Arial"/>
          <w:noProof/>
          <w:sz w:val="20"/>
          <w:szCs w:val="20"/>
          <w:lang w:eastAsia="sl-SI"/>
        </w:rPr>
        <w:t>pšenična bela moka TIP 500</w:t>
      </w:r>
      <w:r w:rsidR="00366EBE">
        <w:rPr>
          <w:rFonts w:cs="Arial"/>
          <w:noProof/>
          <w:sz w:val="20"/>
          <w:szCs w:val="20"/>
          <w:lang w:eastAsia="sl-SI"/>
        </w:rPr>
        <w:t xml:space="preserve">, </w:t>
      </w:r>
      <w:r w:rsidR="00366EBE" w:rsidRPr="00366EBE">
        <w:rPr>
          <w:rFonts w:cs="Arial"/>
          <w:noProof/>
          <w:sz w:val="20"/>
          <w:szCs w:val="20"/>
          <w:lang w:eastAsia="sl-SI"/>
        </w:rPr>
        <w:t xml:space="preserve">brušen </w:t>
      </w:r>
      <w:r w:rsidR="00366EBE">
        <w:rPr>
          <w:rFonts w:cs="Arial"/>
          <w:noProof/>
          <w:sz w:val="20"/>
          <w:szCs w:val="20"/>
          <w:lang w:eastAsia="sl-SI"/>
        </w:rPr>
        <w:t xml:space="preserve">dolgozrnat </w:t>
      </w:r>
      <w:r w:rsidR="00366EBE" w:rsidRPr="00366EBE">
        <w:rPr>
          <w:rFonts w:cs="Arial"/>
          <w:noProof/>
          <w:sz w:val="20"/>
          <w:szCs w:val="20"/>
          <w:lang w:eastAsia="sl-SI"/>
        </w:rPr>
        <w:t>riž, jajčne testenine</w:t>
      </w:r>
      <w:r w:rsidR="00366EBE">
        <w:rPr>
          <w:rFonts w:cs="Arial"/>
          <w:noProof/>
          <w:sz w:val="20"/>
          <w:szCs w:val="20"/>
          <w:lang w:eastAsia="sl-SI"/>
        </w:rPr>
        <w:t xml:space="preserve">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 xml:space="preserve">6 - </w:t>
      </w:r>
      <w:r w:rsidR="00366EBE" w:rsidRPr="00366EBE">
        <w:rPr>
          <w:rFonts w:cs="Arial"/>
          <w:i/>
          <w:sz w:val="20"/>
          <w:szCs w:val="20"/>
        </w:rPr>
        <w:t>količina moke, kruha, krompirja, riža in drugih škrobnih proizvodov</w:t>
      </w:r>
      <w:r w:rsidR="00366EBE">
        <w:rPr>
          <w:rFonts w:cs="Arial"/>
          <w:i/>
          <w:sz w:val="20"/>
          <w:szCs w:val="20"/>
        </w:rPr>
        <w:t>),</w:t>
      </w:r>
    </w:p>
    <w:p w:rsidR="00366EBE" w:rsidRDefault="00A7248B"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t>1.</w:t>
      </w:r>
      <w:r w:rsidR="00674BB0">
        <w:rPr>
          <w:rFonts w:cs="Arial"/>
          <w:noProof/>
          <w:sz w:val="20"/>
          <w:szCs w:val="20"/>
          <w:lang w:eastAsia="sl-SI"/>
        </w:rPr>
        <w:t>982,55</w:t>
      </w:r>
      <w:r w:rsidR="00366EBE">
        <w:rPr>
          <w:rFonts w:cs="Arial"/>
          <w:noProof/>
          <w:sz w:val="20"/>
          <w:szCs w:val="20"/>
          <w:lang w:eastAsia="sl-SI"/>
        </w:rPr>
        <w:t xml:space="preserve"> ton (hl) mleka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8 – količina mlečnih proizvodov)</w:t>
      </w:r>
      <w:r w:rsidR="00366EBE">
        <w:rPr>
          <w:rFonts w:cs="Arial"/>
          <w:i/>
          <w:noProof/>
          <w:sz w:val="20"/>
          <w:szCs w:val="20"/>
          <w:lang w:eastAsia="sl-SI"/>
        </w:rPr>
        <w:t>,</w:t>
      </w:r>
    </w:p>
    <w:p w:rsidR="00366EBE" w:rsidRDefault="00A7248B" w:rsidP="00366EBE">
      <w:pPr>
        <w:pStyle w:val="Neotevilenodstavek"/>
        <w:numPr>
          <w:ilvl w:val="0"/>
          <w:numId w:val="27"/>
        </w:numPr>
        <w:spacing w:before="0" w:after="0" w:line="260" w:lineRule="exact"/>
        <w:rPr>
          <w:rFonts w:cs="Arial"/>
          <w:noProof/>
          <w:sz w:val="20"/>
          <w:szCs w:val="20"/>
          <w:lang w:eastAsia="sl-SI"/>
        </w:rPr>
      </w:pPr>
      <w:r>
        <w:rPr>
          <w:rFonts w:cs="Arial"/>
          <w:noProof/>
          <w:sz w:val="20"/>
          <w:szCs w:val="20"/>
          <w:lang w:eastAsia="sl-SI"/>
        </w:rPr>
        <w:t>4</w:t>
      </w:r>
      <w:r w:rsidR="00674BB0">
        <w:rPr>
          <w:rFonts w:cs="Arial"/>
          <w:noProof/>
          <w:sz w:val="20"/>
          <w:szCs w:val="20"/>
          <w:lang w:eastAsia="sl-SI"/>
        </w:rPr>
        <w:t>81,54</w:t>
      </w:r>
      <w:r w:rsidR="00366EBE">
        <w:rPr>
          <w:rFonts w:cs="Arial"/>
          <w:noProof/>
          <w:sz w:val="20"/>
          <w:szCs w:val="20"/>
          <w:lang w:eastAsia="sl-SI"/>
        </w:rPr>
        <w:t xml:space="preserve"> jedilnega rafiniranega sončninčnega olja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9 – količina maščob, olja)</w:t>
      </w:r>
      <w:r w:rsidR="00126170">
        <w:rPr>
          <w:rFonts w:cs="Arial"/>
          <w:i/>
          <w:noProof/>
          <w:sz w:val="20"/>
          <w:szCs w:val="20"/>
          <w:lang w:eastAsia="sl-SI"/>
        </w:rPr>
        <w:t>,</w:t>
      </w:r>
    </w:p>
    <w:p w:rsidR="00366EBE" w:rsidRPr="00366EBE" w:rsidRDefault="00674BB0" w:rsidP="00366EBE">
      <w:pPr>
        <w:pStyle w:val="Neotevilenodstavek"/>
        <w:numPr>
          <w:ilvl w:val="0"/>
          <w:numId w:val="27"/>
        </w:numPr>
        <w:spacing w:before="0" w:after="0" w:line="260" w:lineRule="exact"/>
        <w:rPr>
          <w:rFonts w:cs="Arial"/>
          <w:i/>
          <w:noProof/>
          <w:sz w:val="20"/>
          <w:szCs w:val="20"/>
          <w:lang w:eastAsia="sl-SI"/>
        </w:rPr>
      </w:pPr>
      <w:r>
        <w:rPr>
          <w:rFonts w:cs="Arial"/>
          <w:noProof/>
          <w:sz w:val="20"/>
          <w:szCs w:val="20"/>
          <w:lang w:eastAsia="sl-SI"/>
        </w:rPr>
        <w:t>437,15</w:t>
      </w:r>
      <w:r w:rsidR="00366EBE">
        <w:rPr>
          <w:rFonts w:cs="Arial"/>
          <w:noProof/>
          <w:sz w:val="20"/>
          <w:szCs w:val="20"/>
          <w:lang w:eastAsia="sl-SI"/>
        </w:rPr>
        <w:t xml:space="preserve"> ton konzervirane zelenjave – konzervirani pelati in fižol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10 – količina pripravljene hrane)</w:t>
      </w:r>
      <w:r w:rsidR="00126170">
        <w:rPr>
          <w:rFonts w:cs="Arial"/>
          <w:i/>
          <w:noProof/>
          <w:sz w:val="20"/>
          <w:szCs w:val="20"/>
          <w:lang w:eastAsia="sl-SI"/>
        </w:rPr>
        <w:t>.</w:t>
      </w:r>
    </w:p>
    <w:p w:rsidR="00366EBE" w:rsidRPr="00366EBE" w:rsidRDefault="00366EBE" w:rsidP="00AD2AA0">
      <w:pPr>
        <w:pStyle w:val="Neotevilenodstavek"/>
        <w:spacing w:before="0" w:after="0" w:line="260" w:lineRule="exact"/>
        <w:rPr>
          <w:rFonts w:cs="Arial"/>
          <w:noProof/>
          <w:sz w:val="20"/>
          <w:szCs w:val="20"/>
          <w:lang w:eastAsia="sl-SI"/>
        </w:rPr>
      </w:pPr>
    </w:p>
    <w:p w:rsidR="00AD2AA0" w:rsidRPr="00974130" w:rsidRDefault="00881800" w:rsidP="00AD2AA0">
      <w:pPr>
        <w:pStyle w:val="Neotevilenodstavek"/>
        <w:spacing w:before="0" w:after="0" w:line="260" w:lineRule="exact"/>
        <w:rPr>
          <w:rFonts w:cs="Arial"/>
          <w:noProof/>
          <w:sz w:val="20"/>
          <w:szCs w:val="20"/>
          <w:lang w:eastAsia="sl-SI"/>
        </w:rPr>
      </w:pPr>
      <w:r>
        <w:rPr>
          <w:rFonts w:cs="Arial"/>
          <w:noProof/>
          <w:sz w:val="20"/>
          <w:szCs w:val="20"/>
          <w:lang w:eastAsia="sl-SI"/>
        </w:rPr>
        <w:t xml:space="preserve">Partnerski organizaciji </w:t>
      </w:r>
      <w:r w:rsidR="00AD2AA0">
        <w:rPr>
          <w:rFonts w:cs="Arial"/>
          <w:noProof/>
          <w:sz w:val="20"/>
          <w:szCs w:val="20"/>
          <w:lang w:eastAsia="sl-SI"/>
        </w:rPr>
        <w:t>ocenjuje</w:t>
      </w:r>
      <w:r>
        <w:rPr>
          <w:rFonts w:cs="Arial"/>
          <w:noProof/>
          <w:sz w:val="20"/>
          <w:szCs w:val="20"/>
          <w:lang w:eastAsia="sl-SI"/>
        </w:rPr>
        <w:t>ta</w:t>
      </w:r>
      <w:r w:rsidR="00AD2AA0">
        <w:rPr>
          <w:rFonts w:cs="Arial"/>
          <w:noProof/>
          <w:sz w:val="20"/>
          <w:szCs w:val="20"/>
          <w:lang w:eastAsia="sl-SI"/>
        </w:rPr>
        <w:t>, da je razdeljena pomoč, sofinancira</w:t>
      </w:r>
      <w:r w:rsidR="00F7046C">
        <w:rPr>
          <w:rFonts w:cs="Arial"/>
          <w:noProof/>
          <w:sz w:val="20"/>
          <w:szCs w:val="20"/>
          <w:lang w:eastAsia="sl-SI"/>
        </w:rPr>
        <w:t xml:space="preserve">na iz OP MPO, predstavljala </w:t>
      </w:r>
      <w:r w:rsidR="00A7248B">
        <w:rPr>
          <w:rFonts w:cs="Arial"/>
          <w:noProof/>
          <w:sz w:val="20"/>
          <w:szCs w:val="20"/>
          <w:lang w:eastAsia="sl-SI"/>
        </w:rPr>
        <w:t>7</w:t>
      </w:r>
      <w:r w:rsidR="00674BB0">
        <w:rPr>
          <w:rFonts w:cs="Arial"/>
          <w:noProof/>
          <w:sz w:val="20"/>
          <w:szCs w:val="20"/>
          <w:lang w:eastAsia="sl-SI"/>
        </w:rPr>
        <w:t>2</w:t>
      </w:r>
      <w:r w:rsidR="00AD2AA0">
        <w:rPr>
          <w:rFonts w:cs="Arial"/>
          <w:noProof/>
          <w:sz w:val="20"/>
          <w:szCs w:val="20"/>
          <w:lang w:eastAsia="sl-SI"/>
        </w:rPr>
        <w:t> % vse hrane,</w:t>
      </w:r>
      <w:r w:rsidR="00F7046C">
        <w:rPr>
          <w:rFonts w:cs="Arial"/>
          <w:noProof/>
          <w:sz w:val="20"/>
          <w:szCs w:val="20"/>
          <w:lang w:eastAsia="sl-SI"/>
        </w:rPr>
        <w:t xml:space="preserve"> ki sta jo razdelili v letu 201</w:t>
      </w:r>
      <w:r w:rsidR="00674BB0">
        <w:rPr>
          <w:rFonts w:cs="Arial"/>
          <w:noProof/>
          <w:sz w:val="20"/>
          <w:szCs w:val="20"/>
          <w:lang w:eastAsia="sl-SI"/>
        </w:rPr>
        <w:t>9</w:t>
      </w:r>
      <w:r w:rsidR="00AD2AA0">
        <w:rPr>
          <w:rFonts w:cs="Arial"/>
          <w:noProof/>
          <w:sz w:val="20"/>
          <w:szCs w:val="20"/>
          <w:lang w:eastAsia="sl-SI"/>
        </w:rPr>
        <w:t xml:space="preserve"> (</w:t>
      </w:r>
      <w:r w:rsidR="00AD2AA0">
        <w:rPr>
          <w:rFonts w:cs="Arial"/>
          <w:i/>
          <w:noProof/>
          <w:sz w:val="20"/>
          <w:szCs w:val="20"/>
          <w:lang w:eastAsia="sl-SI"/>
        </w:rPr>
        <w:t xml:space="preserve">kazalnik </w:t>
      </w:r>
      <w:r w:rsidR="00366EBE">
        <w:rPr>
          <w:rFonts w:cs="Arial"/>
          <w:i/>
          <w:noProof/>
          <w:sz w:val="20"/>
          <w:szCs w:val="20"/>
          <w:lang w:eastAsia="sl-SI"/>
        </w:rPr>
        <w:t xml:space="preserve">učinka ID </w:t>
      </w:r>
      <w:r w:rsidR="00AD2AA0">
        <w:rPr>
          <w:rFonts w:cs="Arial"/>
          <w:i/>
          <w:noProof/>
          <w:sz w:val="20"/>
          <w:szCs w:val="20"/>
          <w:lang w:eastAsia="sl-SI"/>
        </w:rPr>
        <w:t>11b</w:t>
      </w:r>
      <w:r w:rsidR="005626ED">
        <w:rPr>
          <w:rFonts w:cs="Arial"/>
          <w:i/>
          <w:noProof/>
          <w:sz w:val="20"/>
          <w:szCs w:val="20"/>
          <w:lang w:eastAsia="sl-SI"/>
        </w:rPr>
        <w:t>).</w:t>
      </w:r>
    </w:p>
    <w:p w:rsidR="00AD2AA0" w:rsidRDefault="00AD2AA0" w:rsidP="00AD2AA0">
      <w:pPr>
        <w:pStyle w:val="Neotevilenodstavek"/>
        <w:spacing w:before="0" w:after="0" w:line="260" w:lineRule="exact"/>
        <w:rPr>
          <w:rFonts w:cs="Arial"/>
          <w:noProof/>
          <w:sz w:val="20"/>
          <w:szCs w:val="20"/>
          <w:lang w:eastAsia="sl-SI"/>
        </w:rPr>
      </w:pPr>
    </w:p>
    <w:p w:rsidR="00F7046C" w:rsidRDefault="00AD2AA0" w:rsidP="00AD2AA0">
      <w:pPr>
        <w:pStyle w:val="Neotevilenodstavek"/>
        <w:spacing w:before="0" w:after="0" w:line="260" w:lineRule="exact"/>
        <w:rPr>
          <w:rFonts w:cs="Arial"/>
          <w:noProof/>
          <w:sz w:val="20"/>
          <w:szCs w:val="20"/>
          <w:lang w:eastAsia="sl-SI"/>
        </w:rPr>
      </w:pPr>
      <w:r w:rsidRPr="007C0E18">
        <w:rPr>
          <w:rFonts w:cs="Arial"/>
          <w:noProof/>
          <w:sz w:val="20"/>
          <w:szCs w:val="20"/>
          <w:lang w:eastAsia="sl-SI"/>
        </w:rPr>
        <w:t xml:space="preserve">Po </w:t>
      </w:r>
      <w:r w:rsidR="00ED3541">
        <w:rPr>
          <w:rFonts w:cs="Arial"/>
          <w:noProof/>
          <w:sz w:val="20"/>
          <w:szCs w:val="20"/>
          <w:lang w:eastAsia="sl-SI"/>
        </w:rPr>
        <w:t>podatkih</w:t>
      </w:r>
      <w:r w:rsidRPr="007C0E18">
        <w:rPr>
          <w:rFonts w:cs="Arial"/>
          <w:noProof/>
          <w:sz w:val="20"/>
          <w:szCs w:val="20"/>
          <w:lang w:eastAsia="sl-SI"/>
        </w:rPr>
        <w:t xml:space="preserve"> partnerskih organizaci</w:t>
      </w:r>
      <w:r w:rsidR="00F7046C">
        <w:rPr>
          <w:rFonts w:cs="Arial"/>
          <w:noProof/>
          <w:sz w:val="20"/>
          <w:szCs w:val="20"/>
          <w:lang w:eastAsia="sl-SI"/>
        </w:rPr>
        <w:t>j je pomoč iz OP MPO v letu 201</w:t>
      </w:r>
      <w:r w:rsidR="00674BB0">
        <w:rPr>
          <w:rFonts w:cs="Arial"/>
          <w:noProof/>
          <w:sz w:val="20"/>
          <w:szCs w:val="20"/>
          <w:lang w:eastAsia="sl-SI"/>
        </w:rPr>
        <w:t>9</w:t>
      </w:r>
      <w:r w:rsidRPr="007C0E18">
        <w:rPr>
          <w:rFonts w:cs="Arial"/>
          <w:noProof/>
          <w:sz w:val="20"/>
          <w:szCs w:val="20"/>
          <w:lang w:eastAsia="sl-SI"/>
        </w:rPr>
        <w:t xml:space="preserve"> prejelo </w:t>
      </w:r>
      <w:r w:rsidR="00F7046C" w:rsidRPr="00635E1B">
        <w:rPr>
          <w:rFonts w:cs="Arial"/>
          <w:noProof/>
          <w:sz w:val="20"/>
          <w:szCs w:val="20"/>
          <w:lang w:eastAsia="sl-SI"/>
        </w:rPr>
        <w:t>1</w:t>
      </w:r>
      <w:r w:rsidR="00D57721" w:rsidRPr="00635E1B">
        <w:rPr>
          <w:rFonts w:cs="Arial"/>
          <w:noProof/>
          <w:sz w:val="20"/>
          <w:szCs w:val="20"/>
          <w:lang w:eastAsia="sl-SI"/>
        </w:rPr>
        <w:t>5</w:t>
      </w:r>
      <w:r w:rsidR="00674BB0" w:rsidRPr="00635E1B">
        <w:rPr>
          <w:rFonts w:cs="Arial"/>
          <w:noProof/>
          <w:sz w:val="20"/>
          <w:szCs w:val="20"/>
          <w:lang w:eastAsia="sl-SI"/>
        </w:rPr>
        <w:t>2.548</w:t>
      </w:r>
      <w:r w:rsidRPr="00635E1B">
        <w:rPr>
          <w:rFonts w:cs="Arial"/>
          <w:noProof/>
          <w:sz w:val="20"/>
          <w:szCs w:val="20"/>
          <w:lang w:eastAsia="sl-SI"/>
        </w:rPr>
        <w:t xml:space="preserve"> najbolj ogroženih oseb,</w:t>
      </w:r>
      <w:r w:rsidRPr="007C0E18">
        <w:rPr>
          <w:rFonts w:cs="Arial"/>
          <w:noProof/>
          <w:sz w:val="20"/>
          <w:szCs w:val="20"/>
          <w:lang w:eastAsia="sl-SI"/>
        </w:rPr>
        <w:t xml:space="preserve"> od tega </w:t>
      </w:r>
      <w:r w:rsidR="00D57721">
        <w:rPr>
          <w:rFonts w:cs="Arial"/>
          <w:noProof/>
          <w:sz w:val="20"/>
          <w:szCs w:val="20"/>
          <w:lang w:eastAsia="sl-SI"/>
        </w:rPr>
        <w:t>3</w:t>
      </w:r>
      <w:r w:rsidR="00674BB0">
        <w:rPr>
          <w:rFonts w:cs="Arial"/>
          <w:noProof/>
          <w:sz w:val="20"/>
          <w:szCs w:val="20"/>
          <w:lang w:eastAsia="sl-SI"/>
        </w:rPr>
        <w:t>1.803</w:t>
      </w:r>
      <w:r w:rsidRPr="007C0E18">
        <w:rPr>
          <w:rFonts w:cs="Arial"/>
          <w:noProof/>
          <w:sz w:val="20"/>
          <w:szCs w:val="20"/>
          <w:lang w:eastAsia="sl-SI"/>
        </w:rPr>
        <w:t xml:space="preserve"> otro</w:t>
      </w:r>
      <w:r w:rsidR="00F7046C">
        <w:rPr>
          <w:rFonts w:cs="Arial"/>
          <w:noProof/>
          <w:sz w:val="20"/>
          <w:szCs w:val="20"/>
          <w:lang w:eastAsia="sl-SI"/>
        </w:rPr>
        <w:t xml:space="preserve">k, starih 15 let ali manj, </w:t>
      </w:r>
      <w:r w:rsidR="00D57721">
        <w:rPr>
          <w:rFonts w:cs="Arial"/>
          <w:noProof/>
          <w:sz w:val="20"/>
          <w:szCs w:val="20"/>
          <w:lang w:eastAsia="sl-SI"/>
        </w:rPr>
        <w:t>2</w:t>
      </w:r>
      <w:r w:rsidR="00674BB0">
        <w:rPr>
          <w:rFonts w:cs="Arial"/>
          <w:noProof/>
          <w:sz w:val="20"/>
          <w:szCs w:val="20"/>
          <w:lang w:eastAsia="sl-SI"/>
        </w:rPr>
        <w:t>9.716</w:t>
      </w:r>
      <w:r w:rsidRPr="007C0E18">
        <w:rPr>
          <w:rFonts w:cs="Arial"/>
          <w:noProof/>
          <w:sz w:val="20"/>
          <w:szCs w:val="20"/>
          <w:lang w:eastAsia="sl-SI"/>
        </w:rPr>
        <w:t xml:space="preserve"> oseb, starih 65 let ali več, </w:t>
      </w:r>
      <w:r w:rsidR="00674BB0">
        <w:rPr>
          <w:rFonts w:cs="Arial"/>
          <w:noProof/>
          <w:sz w:val="20"/>
          <w:szCs w:val="20"/>
          <w:lang w:eastAsia="sl-SI"/>
        </w:rPr>
        <w:t>79.499</w:t>
      </w:r>
      <w:r w:rsidR="00F7046C">
        <w:rPr>
          <w:rFonts w:cs="Arial"/>
          <w:noProof/>
          <w:sz w:val="20"/>
          <w:szCs w:val="20"/>
          <w:lang w:eastAsia="sl-SI"/>
        </w:rPr>
        <w:t xml:space="preserve"> žensk, </w:t>
      </w:r>
      <w:r w:rsidR="00674BB0">
        <w:rPr>
          <w:rFonts w:cs="Arial"/>
          <w:noProof/>
          <w:sz w:val="20"/>
          <w:szCs w:val="20"/>
          <w:lang w:eastAsia="sl-SI"/>
        </w:rPr>
        <w:t>8.642</w:t>
      </w:r>
      <w:r w:rsidRPr="007C0E18">
        <w:rPr>
          <w:rFonts w:cs="Arial"/>
          <w:noProof/>
          <w:sz w:val="20"/>
          <w:szCs w:val="20"/>
          <w:lang w:eastAsia="sl-SI"/>
        </w:rPr>
        <w:t xml:space="preserve"> migrantov, udeležencev tujega rodu, manjšin (vključno z marginaliziranimi sku</w:t>
      </w:r>
      <w:r w:rsidR="00F7046C">
        <w:rPr>
          <w:rFonts w:cs="Arial"/>
          <w:noProof/>
          <w:sz w:val="20"/>
          <w:szCs w:val="20"/>
          <w:lang w:eastAsia="sl-SI"/>
        </w:rPr>
        <w:t xml:space="preserve">pnostmi, kot so Romi), </w:t>
      </w:r>
      <w:r w:rsidR="00D57721">
        <w:rPr>
          <w:rFonts w:cs="Arial"/>
          <w:noProof/>
          <w:sz w:val="20"/>
          <w:szCs w:val="20"/>
          <w:lang w:eastAsia="sl-SI"/>
        </w:rPr>
        <w:t>5.</w:t>
      </w:r>
      <w:r w:rsidR="00674BB0">
        <w:rPr>
          <w:rFonts w:cs="Arial"/>
          <w:noProof/>
          <w:sz w:val="20"/>
          <w:szCs w:val="20"/>
          <w:lang w:eastAsia="sl-SI"/>
        </w:rPr>
        <w:t>605</w:t>
      </w:r>
      <w:r w:rsidR="00F7046C">
        <w:rPr>
          <w:rFonts w:cs="Arial"/>
          <w:noProof/>
          <w:sz w:val="20"/>
          <w:szCs w:val="20"/>
          <w:lang w:eastAsia="sl-SI"/>
        </w:rPr>
        <w:t xml:space="preserve"> invalidov in </w:t>
      </w:r>
      <w:r w:rsidR="00D57721">
        <w:rPr>
          <w:rFonts w:cs="Arial"/>
          <w:noProof/>
          <w:sz w:val="20"/>
          <w:szCs w:val="20"/>
          <w:lang w:eastAsia="sl-SI"/>
        </w:rPr>
        <w:t>2.</w:t>
      </w:r>
      <w:r w:rsidR="00674BB0">
        <w:rPr>
          <w:rFonts w:cs="Arial"/>
          <w:noProof/>
          <w:sz w:val="20"/>
          <w:szCs w:val="20"/>
          <w:lang w:eastAsia="sl-SI"/>
        </w:rPr>
        <w:t>356</w:t>
      </w:r>
      <w:r w:rsidRPr="007C0E18">
        <w:rPr>
          <w:rFonts w:cs="Arial"/>
          <w:noProof/>
          <w:sz w:val="20"/>
          <w:szCs w:val="20"/>
          <w:lang w:eastAsia="sl-SI"/>
        </w:rPr>
        <w:t xml:space="preserve"> brezdomcev (</w:t>
      </w:r>
      <w:r w:rsidRPr="007C0E18">
        <w:rPr>
          <w:rFonts w:cs="Arial"/>
          <w:i/>
          <w:noProof/>
          <w:sz w:val="20"/>
          <w:szCs w:val="20"/>
          <w:lang w:eastAsia="sl-SI"/>
        </w:rPr>
        <w:t>kazalniki rezultatov ID 14</w:t>
      </w:r>
      <w:r>
        <w:rPr>
          <w:rFonts w:cs="Arial"/>
          <w:i/>
          <w:noProof/>
          <w:sz w:val="20"/>
          <w:szCs w:val="20"/>
          <w:lang w:eastAsia="sl-SI"/>
        </w:rPr>
        <w:t>, 14a,14b, 14c, 14d, 14e, 14f</w:t>
      </w:r>
      <w:r w:rsidRPr="007C0E18">
        <w:rPr>
          <w:rFonts w:cs="Arial"/>
          <w:noProof/>
          <w:sz w:val="20"/>
          <w:szCs w:val="20"/>
          <w:lang w:eastAsia="sl-SI"/>
        </w:rPr>
        <w:t>)</w:t>
      </w:r>
      <w:r>
        <w:rPr>
          <w:rFonts w:cs="Arial"/>
          <w:noProof/>
          <w:sz w:val="20"/>
          <w:szCs w:val="20"/>
          <w:lang w:eastAsia="sl-SI"/>
        </w:rPr>
        <w:t xml:space="preserve">. </w:t>
      </w:r>
    </w:p>
    <w:p w:rsidR="00F7046C" w:rsidRDefault="00F7046C" w:rsidP="00AD2AA0">
      <w:pPr>
        <w:pStyle w:val="Neotevilenodstavek"/>
        <w:spacing w:before="0" w:after="0" w:line="260" w:lineRule="exact"/>
        <w:rPr>
          <w:rFonts w:cs="Arial"/>
          <w:noProof/>
          <w:sz w:val="20"/>
          <w:szCs w:val="20"/>
          <w:lang w:eastAsia="sl-SI"/>
        </w:rPr>
      </w:pPr>
    </w:p>
    <w:p w:rsidR="00AD2AA0" w:rsidRPr="00635E1B" w:rsidRDefault="00AD2AA0" w:rsidP="00AD2AA0">
      <w:pPr>
        <w:pStyle w:val="Neotevilenodstavek"/>
        <w:spacing w:before="0" w:after="0" w:line="260" w:lineRule="exact"/>
        <w:rPr>
          <w:rFonts w:cs="Arial"/>
          <w:i/>
          <w:noProof/>
          <w:sz w:val="20"/>
          <w:szCs w:val="20"/>
          <w:lang w:eastAsia="sl-SI"/>
        </w:rPr>
      </w:pPr>
      <w:r w:rsidRPr="00635E1B">
        <w:rPr>
          <w:rFonts w:cs="Arial"/>
          <w:noProof/>
          <w:sz w:val="20"/>
          <w:szCs w:val="20"/>
          <w:lang w:eastAsia="sl-SI"/>
        </w:rPr>
        <w:lastRenderedPageBreak/>
        <w:t>Skupno število razdeljenih paketov s hrano</w:t>
      </w:r>
      <w:r w:rsidR="00D57721" w:rsidRPr="00635E1B">
        <w:rPr>
          <w:rFonts w:cs="Arial"/>
          <w:noProof/>
          <w:sz w:val="20"/>
          <w:szCs w:val="20"/>
          <w:lang w:eastAsia="sl-SI"/>
        </w:rPr>
        <w:t xml:space="preserve"> v letu 201</w:t>
      </w:r>
      <w:r w:rsidR="00674BB0" w:rsidRPr="00635E1B">
        <w:rPr>
          <w:rFonts w:cs="Arial"/>
          <w:noProof/>
          <w:sz w:val="20"/>
          <w:szCs w:val="20"/>
          <w:lang w:eastAsia="sl-SI"/>
        </w:rPr>
        <w:t>9</w:t>
      </w:r>
      <w:r w:rsidRPr="00635E1B">
        <w:rPr>
          <w:rFonts w:cs="Arial"/>
          <w:noProof/>
          <w:sz w:val="20"/>
          <w:szCs w:val="20"/>
          <w:lang w:eastAsia="sl-SI"/>
        </w:rPr>
        <w:t xml:space="preserve">, ki so bili delno ali v celoti financirani iz OP MPO znaša </w:t>
      </w:r>
      <w:r w:rsidR="00674BB0" w:rsidRPr="00635E1B">
        <w:rPr>
          <w:rFonts w:cs="Arial"/>
          <w:noProof/>
          <w:sz w:val="20"/>
          <w:szCs w:val="20"/>
          <w:lang w:eastAsia="sl-SI"/>
        </w:rPr>
        <w:t>758.462</w:t>
      </w:r>
      <w:r w:rsidR="00366EBE" w:rsidRPr="00635E1B">
        <w:rPr>
          <w:rFonts w:cs="Arial"/>
          <w:i/>
          <w:noProof/>
          <w:sz w:val="20"/>
          <w:szCs w:val="20"/>
          <w:lang w:eastAsia="sl-SI"/>
        </w:rPr>
        <w:t xml:space="preserve"> </w:t>
      </w:r>
      <w:r w:rsidRPr="00635E1B">
        <w:rPr>
          <w:rFonts w:cs="Arial"/>
          <w:i/>
          <w:noProof/>
          <w:sz w:val="20"/>
          <w:szCs w:val="20"/>
          <w:lang w:eastAsia="sl-SI"/>
        </w:rPr>
        <w:t xml:space="preserve">(kazalnik učinka ID 13). </w:t>
      </w:r>
    </w:p>
    <w:p w:rsidR="00366EBE" w:rsidRPr="00635E1B" w:rsidRDefault="00366EBE" w:rsidP="00AD2AA0">
      <w:pPr>
        <w:pStyle w:val="Neotevilenodstavek"/>
        <w:spacing w:before="0" w:after="0" w:line="260" w:lineRule="exact"/>
        <w:rPr>
          <w:rFonts w:cs="Arial"/>
          <w:i/>
          <w:noProof/>
          <w:sz w:val="20"/>
          <w:szCs w:val="20"/>
          <w:lang w:eastAsia="sl-SI"/>
        </w:rPr>
      </w:pPr>
    </w:p>
    <w:p w:rsidR="00AD2AA0" w:rsidRDefault="00AD2AA0" w:rsidP="00AD2AA0">
      <w:pPr>
        <w:autoSpaceDE w:val="0"/>
        <w:autoSpaceDN w:val="0"/>
        <w:adjustRightInd w:val="0"/>
        <w:spacing w:line="276" w:lineRule="auto"/>
        <w:rPr>
          <w:rFonts w:cs="Arial"/>
          <w:noProof/>
          <w:szCs w:val="20"/>
        </w:rPr>
      </w:pPr>
      <w:r w:rsidRPr="00635E1B">
        <w:rPr>
          <w:rFonts w:cs="Arial"/>
          <w:szCs w:val="20"/>
        </w:rPr>
        <w:t xml:space="preserve">Partnerski organizaciji sta v skladu z Navodili </w:t>
      </w:r>
      <w:r w:rsidR="00CB117A" w:rsidRPr="00635E1B">
        <w:rPr>
          <w:rFonts w:cs="Arial"/>
          <w:szCs w:val="20"/>
        </w:rPr>
        <w:t xml:space="preserve">PO </w:t>
      </w:r>
      <w:r w:rsidRPr="00635E1B">
        <w:rPr>
          <w:rFonts w:cs="Arial"/>
          <w:szCs w:val="20"/>
        </w:rPr>
        <w:t xml:space="preserve">izvajali tudi </w:t>
      </w:r>
      <w:r w:rsidRPr="00635E1B">
        <w:rPr>
          <w:szCs w:val="20"/>
        </w:rPr>
        <w:t xml:space="preserve">ukrepe informiranja in obveščanja javnosti. </w:t>
      </w:r>
      <w:r w:rsidRPr="00635E1B">
        <w:rPr>
          <w:rFonts w:cs="Arial"/>
          <w:noProof/>
          <w:szCs w:val="20"/>
        </w:rPr>
        <w:t>Po prejemu hrane v centralna skladišča sta prek lokalnih medijev, spletne strani</w:t>
      </w:r>
      <w:r w:rsidR="00A6675F" w:rsidRPr="00635E1B">
        <w:rPr>
          <w:rFonts w:cs="Arial"/>
          <w:noProof/>
          <w:szCs w:val="20"/>
        </w:rPr>
        <w:t>, zaposlenih</w:t>
      </w:r>
      <w:r w:rsidRPr="00635E1B">
        <w:rPr>
          <w:rFonts w:cs="Arial"/>
          <w:noProof/>
          <w:szCs w:val="20"/>
        </w:rPr>
        <w:t xml:space="preserve"> in</w:t>
      </w:r>
      <w:r w:rsidRPr="000C3B8A">
        <w:rPr>
          <w:rFonts w:cs="Arial"/>
          <w:noProof/>
          <w:szCs w:val="20"/>
        </w:rPr>
        <w:t xml:space="preserve"> prostovoljcev </w:t>
      </w:r>
      <w:r>
        <w:rPr>
          <w:rFonts w:cs="Arial"/>
          <w:noProof/>
          <w:szCs w:val="20"/>
        </w:rPr>
        <w:t>p</w:t>
      </w:r>
      <w:r w:rsidRPr="000C3B8A">
        <w:rPr>
          <w:rFonts w:cs="Arial"/>
          <w:noProof/>
          <w:szCs w:val="20"/>
        </w:rPr>
        <w:t>oskrbeli za obveščanje novih upravičencev pomoči (materialno prikrajšane osebe, ki so upravičene prejeti paket hrane). Prav tako je obveščanje potekalo prek</w:t>
      </w:r>
      <w:r w:rsidR="00A6675F">
        <w:rPr>
          <w:rFonts w:cs="Arial"/>
          <w:noProof/>
          <w:szCs w:val="20"/>
        </w:rPr>
        <w:t>o</w:t>
      </w:r>
      <w:r>
        <w:rPr>
          <w:rFonts w:cs="Arial"/>
          <w:noProof/>
          <w:szCs w:val="20"/>
        </w:rPr>
        <w:t xml:space="preserve"> centrov za socialno delo.</w:t>
      </w:r>
      <w:r w:rsidRPr="000C3B8A">
        <w:rPr>
          <w:rFonts w:cs="Arial"/>
          <w:noProof/>
          <w:szCs w:val="20"/>
        </w:rPr>
        <w:t xml:space="preserve"> Stalni prejemniki pomoči pa so bili o novi dobavi hrane obveščeni </w:t>
      </w:r>
      <w:r w:rsidR="00A6675F">
        <w:rPr>
          <w:rFonts w:cs="Arial"/>
          <w:noProof/>
          <w:szCs w:val="20"/>
        </w:rPr>
        <w:t>ob</w:t>
      </w:r>
      <w:r w:rsidR="00A6675F" w:rsidRPr="000C3B8A">
        <w:rPr>
          <w:rFonts w:cs="Arial"/>
          <w:noProof/>
          <w:szCs w:val="20"/>
        </w:rPr>
        <w:t xml:space="preserve"> </w:t>
      </w:r>
      <w:r w:rsidRPr="009A1766">
        <w:rPr>
          <w:rFonts w:cs="Arial"/>
          <w:noProof/>
          <w:szCs w:val="20"/>
        </w:rPr>
        <w:t>zadnjem prejetju pomoči</w:t>
      </w:r>
      <w:r w:rsidR="00F20441">
        <w:rPr>
          <w:rFonts w:cs="Arial"/>
          <w:noProof/>
          <w:szCs w:val="20"/>
        </w:rPr>
        <w:t xml:space="preserve">, </w:t>
      </w:r>
      <w:r w:rsidR="0035495E">
        <w:rPr>
          <w:rFonts w:cs="Arial"/>
          <w:noProof/>
          <w:szCs w:val="20"/>
        </w:rPr>
        <w:t>z osebnmi vabili, sms sporočili</w:t>
      </w:r>
      <w:r w:rsidRPr="0035495E">
        <w:rPr>
          <w:rFonts w:cs="Arial"/>
          <w:noProof/>
          <w:szCs w:val="20"/>
        </w:rPr>
        <w:t xml:space="preserve">. </w:t>
      </w:r>
      <w:r>
        <w:rPr>
          <w:rFonts w:cs="Arial"/>
          <w:noProof/>
          <w:szCs w:val="20"/>
        </w:rPr>
        <w:t xml:space="preserve">Na vseh večjih razdelilnih mestih in lokacijah, kjer so se izvajali spremljevalni ukrepi, sta partnerski organizaciji izobesili plakat v velikosti </w:t>
      </w:r>
      <w:r w:rsidRPr="00051561">
        <w:rPr>
          <w:rFonts w:cs="Arial"/>
          <w:noProof/>
          <w:szCs w:val="20"/>
        </w:rPr>
        <w:t>A3 (priloga 1),</w:t>
      </w:r>
      <w:r w:rsidR="0086492E">
        <w:rPr>
          <w:rFonts w:cs="Arial"/>
          <w:noProof/>
          <w:szCs w:val="20"/>
        </w:rPr>
        <w:t xml:space="preserve"> katerega naročilo </w:t>
      </w:r>
      <w:r>
        <w:rPr>
          <w:rFonts w:cs="Arial"/>
          <w:noProof/>
          <w:szCs w:val="20"/>
        </w:rPr>
        <w:t xml:space="preserve">je </w:t>
      </w:r>
      <w:r w:rsidR="0086492E">
        <w:rPr>
          <w:rFonts w:cs="Arial"/>
          <w:noProof/>
          <w:szCs w:val="20"/>
        </w:rPr>
        <w:t>izvedlo</w:t>
      </w:r>
      <w:r>
        <w:rPr>
          <w:rFonts w:cs="Arial"/>
          <w:noProof/>
          <w:szCs w:val="20"/>
        </w:rPr>
        <w:t xml:space="preserve"> ministrstvo, na manjših razdelilnih mestih pa logotip Sklada za evropsko pomoč najbolj ogroženim in ministrstva. </w:t>
      </w:r>
    </w:p>
    <w:p w:rsidR="00AD2AA0" w:rsidRDefault="00AD2AA0" w:rsidP="00AD2AA0">
      <w:pPr>
        <w:autoSpaceDE w:val="0"/>
        <w:autoSpaceDN w:val="0"/>
        <w:adjustRightInd w:val="0"/>
        <w:spacing w:line="276" w:lineRule="auto"/>
        <w:rPr>
          <w:rFonts w:cs="Arial"/>
          <w:szCs w:val="20"/>
        </w:rPr>
      </w:pPr>
    </w:p>
    <w:p w:rsidR="0035495E" w:rsidRDefault="00010482" w:rsidP="00010482">
      <w:pPr>
        <w:pStyle w:val="Neotevilenodstavek"/>
        <w:spacing w:before="0" w:after="0" w:line="260" w:lineRule="exact"/>
        <w:rPr>
          <w:rFonts w:cs="Arial"/>
          <w:i/>
          <w:sz w:val="20"/>
          <w:szCs w:val="20"/>
          <w:lang w:eastAsia="sl-SI"/>
        </w:rPr>
      </w:pPr>
      <w:r w:rsidRPr="007659C1">
        <w:rPr>
          <w:rFonts w:cs="Arial"/>
          <w:sz w:val="20"/>
          <w:szCs w:val="20"/>
          <w:lang w:eastAsia="sl-SI"/>
        </w:rPr>
        <w:t>Za izvedbo dejavnosti</w:t>
      </w:r>
      <w:r w:rsidR="007659C1" w:rsidRPr="007659C1">
        <w:rPr>
          <w:rFonts w:cs="Arial"/>
          <w:sz w:val="20"/>
          <w:szCs w:val="20"/>
          <w:lang w:eastAsia="sl-SI"/>
        </w:rPr>
        <w:t xml:space="preserve"> razdeljevanja hrane in izvajanja spremljevalnih ukrepov</w:t>
      </w:r>
      <w:r w:rsidRPr="007659C1">
        <w:rPr>
          <w:rFonts w:cs="Arial"/>
          <w:sz w:val="20"/>
          <w:szCs w:val="20"/>
          <w:lang w:eastAsia="sl-SI"/>
        </w:rPr>
        <w:t xml:space="preserve"> je bilo obema partnerskima organizacijama v letu 201</w:t>
      </w:r>
      <w:r w:rsidR="00734D96">
        <w:rPr>
          <w:rFonts w:cs="Arial"/>
          <w:sz w:val="20"/>
          <w:szCs w:val="20"/>
          <w:lang w:eastAsia="sl-SI"/>
        </w:rPr>
        <w:t>9</w:t>
      </w:r>
      <w:r w:rsidRPr="007659C1">
        <w:rPr>
          <w:rFonts w:cs="Arial"/>
          <w:sz w:val="20"/>
          <w:szCs w:val="20"/>
          <w:lang w:eastAsia="sl-SI"/>
        </w:rPr>
        <w:t xml:space="preserve"> </w:t>
      </w:r>
      <w:r w:rsidR="007659C1" w:rsidRPr="007659C1">
        <w:rPr>
          <w:rFonts w:cs="Arial"/>
          <w:sz w:val="20"/>
          <w:szCs w:val="20"/>
          <w:lang w:eastAsia="sl-SI"/>
        </w:rPr>
        <w:t xml:space="preserve">iz proračuna </w:t>
      </w:r>
      <w:r w:rsidRPr="007659C1">
        <w:rPr>
          <w:rFonts w:cs="Arial"/>
          <w:sz w:val="20"/>
          <w:szCs w:val="20"/>
          <w:lang w:eastAsia="sl-SI"/>
        </w:rPr>
        <w:t xml:space="preserve">izplačanih skupaj </w:t>
      </w:r>
      <w:r w:rsidR="00945A87">
        <w:rPr>
          <w:rFonts w:cs="Arial"/>
          <w:i/>
          <w:sz w:val="20"/>
          <w:szCs w:val="20"/>
          <w:lang w:eastAsia="sl-SI"/>
        </w:rPr>
        <w:t>31</w:t>
      </w:r>
      <w:r w:rsidR="00734D96">
        <w:rPr>
          <w:rFonts w:cs="Arial"/>
          <w:i/>
          <w:sz w:val="20"/>
          <w:szCs w:val="20"/>
          <w:lang w:eastAsia="sl-SI"/>
        </w:rPr>
        <w:t>5.323,20</w:t>
      </w:r>
      <w:r w:rsidR="00366EBE" w:rsidRPr="00B95B16">
        <w:rPr>
          <w:rFonts w:cs="Arial"/>
          <w:szCs w:val="20"/>
          <w:lang w:eastAsia="sl-SI"/>
        </w:rPr>
        <w:t xml:space="preserve"> </w:t>
      </w:r>
      <w:r w:rsidRPr="00600B3C">
        <w:rPr>
          <w:rFonts w:cs="Arial"/>
          <w:i/>
          <w:sz w:val="20"/>
          <w:szCs w:val="20"/>
          <w:lang w:eastAsia="sl-SI"/>
        </w:rPr>
        <w:t>EUR</w:t>
      </w:r>
      <w:r w:rsidR="007659C1">
        <w:rPr>
          <w:rFonts w:cs="Arial"/>
          <w:sz w:val="20"/>
          <w:szCs w:val="20"/>
          <w:lang w:eastAsia="sl-SI"/>
        </w:rPr>
        <w:t xml:space="preserve"> </w:t>
      </w:r>
      <w:r w:rsidR="007659C1" w:rsidRPr="007659C1">
        <w:rPr>
          <w:rFonts w:cs="Arial"/>
          <w:i/>
          <w:sz w:val="20"/>
          <w:szCs w:val="20"/>
          <w:lang w:eastAsia="sl-SI"/>
        </w:rPr>
        <w:t>(kazalnik vložka 2</w:t>
      </w:r>
      <w:r w:rsidR="007659C1">
        <w:rPr>
          <w:rFonts w:cs="Arial"/>
          <w:i/>
          <w:sz w:val="20"/>
          <w:szCs w:val="20"/>
          <w:lang w:eastAsia="sl-SI"/>
        </w:rPr>
        <w:t xml:space="preserve"> in </w:t>
      </w:r>
      <w:r w:rsidR="007659C1" w:rsidRPr="007659C1">
        <w:rPr>
          <w:rFonts w:cs="Arial"/>
          <w:i/>
          <w:sz w:val="20"/>
          <w:szCs w:val="20"/>
          <w:lang w:eastAsia="sl-SI"/>
        </w:rPr>
        <w:t>2a)</w:t>
      </w:r>
      <w:r w:rsidR="00600B3C">
        <w:rPr>
          <w:rFonts w:cs="Arial"/>
          <w:i/>
          <w:sz w:val="20"/>
          <w:szCs w:val="20"/>
          <w:lang w:eastAsia="sl-SI"/>
        </w:rPr>
        <w:t xml:space="preserve">, </w:t>
      </w:r>
      <w:r w:rsidR="00600B3C" w:rsidRPr="00600B3C">
        <w:rPr>
          <w:rFonts w:cs="Arial"/>
          <w:sz w:val="20"/>
          <w:szCs w:val="20"/>
          <w:lang w:eastAsia="sl-SI"/>
        </w:rPr>
        <w:t xml:space="preserve">od tega </w:t>
      </w:r>
      <w:r w:rsidR="00734D96">
        <w:rPr>
          <w:rFonts w:cs="Arial"/>
          <w:sz w:val="20"/>
          <w:szCs w:val="20"/>
          <w:lang w:eastAsia="sl-SI"/>
        </w:rPr>
        <w:t>157.661,60</w:t>
      </w:r>
      <w:r w:rsidR="00600B3C" w:rsidRPr="00600B3C">
        <w:rPr>
          <w:rFonts w:cs="Arial"/>
          <w:sz w:val="20"/>
          <w:szCs w:val="20"/>
          <w:lang w:eastAsia="sl-SI"/>
        </w:rPr>
        <w:t xml:space="preserve"> EUR za upravne stroške, stroške prevoza in skladiščenja ter </w:t>
      </w:r>
      <w:r w:rsidR="00945A87">
        <w:rPr>
          <w:rFonts w:cs="Arial"/>
          <w:sz w:val="20"/>
          <w:szCs w:val="20"/>
          <w:lang w:eastAsia="sl-SI"/>
        </w:rPr>
        <w:t>15</w:t>
      </w:r>
      <w:r w:rsidR="00734D96">
        <w:rPr>
          <w:rFonts w:cs="Arial"/>
          <w:sz w:val="20"/>
          <w:szCs w:val="20"/>
          <w:lang w:eastAsia="sl-SI"/>
        </w:rPr>
        <w:t>7.661,60</w:t>
      </w:r>
      <w:r w:rsidR="00366EBE" w:rsidRPr="00600B3C">
        <w:rPr>
          <w:rFonts w:cs="Arial"/>
          <w:sz w:val="20"/>
          <w:szCs w:val="20"/>
          <w:lang w:eastAsia="sl-SI"/>
        </w:rPr>
        <w:t xml:space="preserve"> </w:t>
      </w:r>
      <w:r w:rsidR="00600B3C" w:rsidRPr="00600B3C">
        <w:rPr>
          <w:rFonts w:cs="Arial"/>
          <w:sz w:val="20"/>
          <w:szCs w:val="20"/>
          <w:lang w:eastAsia="sl-SI"/>
        </w:rPr>
        <w:t>EUR za stroške spremljevalnih ukrepov.</w:t>
      </w:r>
      <w:r w:rsidR="00600B3C">
        <w:rPr>
          <w:rFonts w:cs="Arial"/>
          <w:i/>
          <w:sz w:val="20"/>
          <w:szCs w:val="20"/>
          <w:lang w:eastAsia="sl-SI"/>
        </w:rPr>
        <w:t xml:space="preserve"> </w:t>
      </w:r>
    </w:p>
    <w:p w:rsidR="0035495E" w:rsidRDefault="0035495E" w:rsidP="00010482">
      <w:pPr>
        <w:pStyle w:val="Neotevilenodstavek"/>
        <w:spacing w:before="0" w:after="0" w:line="260" w:lineRule="exact"/>
        <w:rPr>
          <w:rFonts w:cs="Arial"/>
          <w:i/>
          <w:sz w:val="20"/>
          <w:szCs w:val="20"/>
          <w:lang w:eastAsia="sl-SI"/>
        </w:rPr>
      </w:pPr>
    </w:p>
    <w:p w:rsidR="0035495E" w:rsidRDefault="0035495E" w:rsidP="00010482">
      <w:pPr>
        <w:pStyle w:val="Neotevilenodstavek"/>
        <w:spacing w:before="0" w:after="0" w:line="260" w:lineRule="exact"/>
        <w:rPr>
          <w:rFonts w:cs="Arial"/>
          <w:i/>
          <w:sz w:val="20"/>
          <w:szCs w:val="20"/>
          <w:lang w:eastAsia="sl-SI"/>
        </w:rPr>
      </w:pPr>
      <w:r>
        <w:rPr>
          <w:rFonts w:cs="Arial"/>
          <w:sz w:val="20"/>
          <w:szCs w:val="20"/>
          <w:lang w:eastAsia="sl-SI"/>
        </w:rPr>
        <w:t xml:space="preserve">Obe partnerski organizaciji sta izpostavili, da 5% pavšal od stroška nakupa hrane ne zadostuje za plačilo vseh upravnih stroškov in stroškov skladiščenja in razdeljevanja hrane, prav tako 5% pavšal od stroška nakupa hrane ne zadostuje za plačilo stroškov izvedbe spremljevalnih ukrepov. </w:t>
      </w:r>
    </w:p>
    <w:p w:rsidR="0035495E" w:rsidRPr="0035495E" w:rsidRDefault="0035495E" w:rsidP="00010482">
      <w:pPr>
        <w:pStyle w:val="Neotevilenodstavek"/>
        <w:spacing w:before="0" w:after="0" w:line="260" w:lineRule="exact"/>
        <w:rPr>
          <w:rFonts w:cs="Arial"/>
          <w:sz w:val="20"/>
          <w:szCs w:val="20"/>
          <w:lang w:eastAsia="sl-SI"/>
        </w:rPr>
      </w:pPr>
    </w:p>
    <w:p w:rsidR="00366EBE" w:rsidRDefault="00366EBE" w:rsidP="00010482">
      <w:pPr>
        <w:pStyle w:val="Neotevilenodstavek"/>
        <w:spacing w:before="0" w:after="0" w:line="260" w:lineRule="exact"/>
        <w:rPr>
          <w:rFonts w:cs="Arial"/>
          <w:i/>
          <w:sz w:val="20"/>
          <w:szCs w:val="20"/>
          <w:lang w:eastAsia="sl-SI"/>
        </w:rPr>
      </w:pPr>
    </w:p>
    <w:p w:rsidR="002D0D3F" w:rsidRPr="00B95B16" w:rsidRDefault="002D0D3F" w:rsidP="002D0D3F">
      <w:pPr>
        <w:pStyle w:val="Neotevilenodstavek"/>
        <w:numPr>
          <w:ilvl w:val="0"/>
          <w:numId w:val="17"/>
        </w:numPr>
        <w:spacing w:before="0" w:after="0" w:line="260" w:lineRule="exact"/>
        <w:rPr>
          <w:rFonts w:cs="Arial"/>
          <w:sz w:val="20"/>
          <w:szCs w:val="20"/>
          <w:lang w:eastAsia="sl-SI"/>
        </w:rPr>
      </w:pPr>
      <w:r w:rsidRPr="00B95B16">
        <w:rPr>
          <w:rFonts w:cs="Arial"/>
          <w:b/>
          <w:sz w:val="20"/>
          <w:szCs w:val="20"/>
          <w:lang w:eastAsia="sl-SI"/>
        </w:rPr>
        <w:t xml:space="preserve">Javni razpis za izbor dejavnosti razdeljevanja hrane in izvajanje spremljevalnih ukrepov v </w:t>
      </w:r>
      <w:r>
        <w:rPr>
          <w:rFonts w:cs="Arial"/>
          <w:b/>
          <w:sz w:val="20"/>
          <w:szCs w:val="20"/>
          <w:lang w:eastAsia="sl-SI"/>
        </w:rPr>
        <w:t>obdobju 2020</w:t>
      </w:r>
      <w:r w:rsidRPr="00B95B16">
        <w:rPr>
          <w:rFonts w:cs="Arial"/>
          <w:b/>
          <w:sz w:val="20"/>
          <w:szCs w:val="20"/>
          <w:lang w:eastAsia="sl-SI"/>
        </w:rPr>
        <w:t xml:space="preserve"> - 20</w:t>
      </w:r>
      <w:r>
        <w:rPr>
          <w:rFonts w:cs="Arial"/>
          <w:b/>
          <w:sz w:val="20"/>
          <w:szCs w:val="20"/>
          <w:lang w:eastAsia="sl-SI"/>
        </w:rPr>
        <w:t>23</w:t>
      </w:r>
    </w:p>
    <w:p w:rsidR="002D0D3F" w:rsidRPr="00B95B16" w:rsidRDefault="002D0D3F" w:rsidP="002D0D3F">
      <w:pPr>
        <w:rPr>
          <w:rFonts w:cs="Arial"/>
          <w:szCs w:val="20"/>
        </w:rPr>
      </w:pPr>
    </w:p>
    <w:p w:rsidR="002D0D3F" w:rsidRPr="00683DDF" w:rsidRDefault="002D0D3F" w:rsidP="00683DDF">
      <w:pPr>
        <w:autoSpaceDE w:val="0"/>
        <w:autoSpaceDN w:val="0"/>
        <w:adjustRightInd w:val="0"/>
        <w:spacing w:line="276" w:lineRule="auto"/>
        <w:rPr>
          <w:rFonts w:cs="Arial"/>
          <w:szCs w:val="20"/>
        </w:rPr>
      </w:pPr>
      <w:r w:rsidRPr="00E759B3">
        <w:rPr>
          <w:rFonts w:cs="Arial"/>
          <w:szCs w:val="20"/>
        </w:rPr>
        <w:t xml:space="preserve">Ministrstvo je v Uradnem listu RS št. 36/19, dne 7. 6. 2019, objavilo Javni razpis za </w:t>
      </w:r>
      <w:r>
        <w:rPr>
          <w:rFonts w:cs="Arial"/>
          <w:szCs w:val="20"/>
        </w:rPr>
        <w:t xml:space="preserve">izbor dejavnosti razdeljevanja hrane in izvajanje spremljevalnih ukrepov </w:t>
      </w:r>
      <w:r w:rsidRPr="006E00E7">
        <w:rPr>
          <w:rFonts w:cs="Arial"/>
          <w:szCs w:val="20"/>
        </w:rPr>
        <w:t>v obdobju 2020–2023</w:t>
      </w:r>
      <w:r>
        <w:rPr>
          <w:rFonts w:cs="Arial"/>
          <w:szCs w:val="20"/>
        </w:rPr>
        <w:t xml:space="preserve">. </w:t>
      </w:r>
      <w:r w:rsidRPr="006E00E7">
        <w:rPr>
          <w:rFonts w:cs="Arial"/>
          <w:szCs w:val="20"/>
        </w:rPr>
        <w:t xml:space="preserve">Predvidena višina sredstev javnega razpisa </w:t>
      </w:r>
      <w:r>
        <w:rPr>
          <w:rFonts w:cs="Arial"/>
          <w:szCs w:val="20"/>
        </w:rPr>
        <w:t xml:space="preserve">je </w:t>
      </w:r>
      <w:r w:rsidRPr="006E00E7">
        <w:rPr>
          <w:rFonts w:cs="Arial"/>
          <w:szCs w:val="20"/>
        </w:rPr>
        <w:t>skupaj znaša</w:t>
      </w:r>
      <w:r>
        <w:rPr>
          <w:rFonts w:cs="Arial"/>
          <w:szCs w:val="20"/>
        </w:rPr>
        <w:t>la</w:t>
      </w:r>
      <w:r w:rsidRPr="006E00E7">
        <w:rPr>
          <w:rFonts w:cs="Arial"/>
          <w:szCs w:val="20"/>
        </w:rPr>
        <w:t xml:space="preserve"> 719.300,00 EUR, kar predstavlja največ 10 % stroškov nakupa hrane, ki </w:t>
      </w:r>
      <w:r>
        <w:rPr>
          <w:rFonts w:cs="Arial"/>
          <w:szCs w:val="20"/>
        </w:rPr>
        <w:t>bo dostavljena</w:t>
      </w:r>
      <w:r w:rsidRPr="006E00E7">
        <w:rPr>
          <w:rFonts w:cs="Arial"/>
          <w:szCs w:val="20"/>
        </w:rPr>
        <w:t xml:space="preserve"> v skladišča izbranih prijaviteljev</w:t>
      </w:r>
      <w:r>
        <w:rPr>
          <w:rFonts w:cs="Arial"/>
          <w:szCs w:val="20"/>
        </w:rPr>
        <w:t xml:space="preserve"> oziroma partnerskih organizacij</w:t>
      </w:r>
      <w:r w:rsidRPr="006E00E7">
        <w:rPr>
          <w:rFonts w:cs="Arial"/>
          <w:szCs w:val="20"/>
        </w:rPr>
        <w:t>.</w:t>
      </w:r>
      <w:r>
        <w:rPr>
          <w:rFonts w:cs="Arial"/>
          <w:szCs w:val="20"/>
        </w:rPr>
        <w:t xml:space="preserve"> </w:t>
      </w:r>
      <w:r w:rsidRPr="006E00E7">
        <w:rPr>
          <w:rFonts w:cs="Arial"/>
          <w:szCs w:val="20"/>
        </w:rPr>
        <w:t xml:space="preserve">Obdobje upravičenosti izvajanja dejavnosti je od 1. 1. 2020 do vključno 31. 3. 2023. </w:t>
      </w:r>
      <w:r>
        <w:rPr>
          <w:rFonts w:cs="Arial"/>
          <w:szCs w:val="20"/>
        </w:rPr>
        <w:t xml:space="preserve">Informativna delavnica za potencialne prijavitelje je bila izvedena 19. 6. 2019. Rok za prejem vlog je bil 12. 7. 2019. </w:t>
      </w:r>
    </w:p>
    <w:p w:rsidR="002D0D3F" w:rsidRPr="00683DDF" w:rsidRDefault="002D0D3F" w:rsidP="00683DDF">
      <w:pPr>
        <w:autoSpaceDE w:val="0"/>
        <w:autoSpaceDN w:val="0"/>
        <w:adjustRightInd w:val="0"/>
        <w:spacing w:line="276" w:lineRule="auto"/>
        <w:rPr>
          <w:rFonts w:cs="Arial"/>
          <w:szCs w:val="20"/>
        </w:rPr>
      </w:pPr>
    </w:p>
    <w:p w:rsidR="002D0D3F" w:rsidRDefault="002D0D3F" w:rsidP="00683DDF">
      <w:pPr>
        <w:autoSpaceDE w:val="0"/>
        <w:autoSpaceDN w:val="0"/>
        <w:adjustRightInd w:val="0"/>
        <w:spacing w:line="276" w:lineRule="auto"/>
        <w:rPr>
          <w:rFonts w:cs="Arial"/>
          <w:szCs w:val="20"/>
        </w:rPr>
      </w:pPr>
      <w:r>
        <w:rPr>
          <w:rFonts w:cs="Arial"/>
          <w:szCs w:val="20"/>
        </w:rPr>
        <w:t xml:space="preserve">Na javnem razpisu sta bili izbrani dve partnerski organizaciji, in sicer Rdeči križ - </w:t>
      </w:r>
      <w:r w:rsidR="00DD666D" w:rsidRPr="0035495E">
        <w:rPr>
          <w:rFonts w:cs="Arial"/>
          <w:szCs w:val="20"/>
        </w:rPr>
        <w:t>Z</w:t>
      </w:r>
      <w:r>
        <w:rPr>
          <w:rFonts w:cs="Arial"/>
          <w:szCs w:val="20"/>
        </w:rPr>
        <w:t xml:space="preserve">veza združenj in Slovenska </w:t>
      </w:r>
      <w:proofErr w:type="spellStart"/>
      <w:r>
        <w:rPr>
          <w:rFonts w:cs="Arial"/>
          <w:szCs w:val="20"/>
        </w:rPr>
        <w:t>karitas</w:t>
      </w:r>
      <w:proofErr w:type="spellEnd"/>
      <w:r>
        <w:rPr>
          <w:rFonts w:cs="Arial"/>
          <w:szCs w:val="20"/>
        </w:rPr>
        <w:t xml:space="preserve">, s katerima je ministrstvo decembra 2019 podpisalo pogodbi. </w:t>
      </w:r>
    </w:p>
    <w:p w:rsidR="002D0D3F" w:rsidRPr="00683DDF" w:rsidRDefault="002D0D3F" w:rsidP="00683DDF">
      <w:pPr>
        <w:autoSpaceDE w:val="0"/>
        <w:autoSpaceDN w:val="0"/>
        <w:adjustRightInd w:val="0"/>
        <w:spacing w:line="276" w:lineRule="auto"/>
        <w:rPr>
          <w:rFonts w:cs="Arial"/>
          <w:szCs w:val="20"/>
        </w:rPr>
      </w:pPr>
    </w:p>
    <w:p w:rsidR="002D0D3F" w:rsidRDefault="002D0D3F" w:rsidP="00010482">
      <w:pPr>
        <w:pStyle w:val="Neotevilenodstavek"/>
        <w:spacing w:before="0" w:after="0" w:line="260" w:lineRule="exact"/>
        <w:rPr>
          <w:rFonts w:cs="Arial"/>
          <w:i/>
          <w:sz w:val="20"/>
          <w:szCs w:val="20"/>
          <w:lang w:eastAsia="sl-SI"/>
        </w:rPr>
      </w:pPr>
    </w:p>
    <w:p w:rsidR="00805344" w:rsidRDefault="00974130" w:rsidP="00974130">
      <w:pPr>
        <w:pStyle w:val="Neotevilenodstavek"/>
        <w:spacing w:before="0" w:after="0" w:line="260" w:lineRule="exact"/>
        <w:rPr>
          <w:b/>
          <w:sz w:val="20"/>
          <w:szCs w:val="20"/>
          <w:lang w:eastAsia="sl-SI"/>
        </w:rPr>
      </w:pPr>
      <w:r>
        <w:rPr>
          <w:b/>
          <w:sz w:val="20"/>
          <w:szCs w:val="20"/>
          <w:lang w:eastAsia="sl-SI"/>
        </w:rPr>
        <w:t xml:space="preserve">2.1.2.3 </w:t>
      </w:r>
      <w:r w:rsidR="00805344" w:rsidRPr="00974130">
        <w:rPr>
          <w:b/>
          <w:sz w:val="20"/>
          <w:szCs w:val="20"/>
          <w:lang w:eastAsia="sl-SI"/>
        </w:rPr>
        <w:t>Tehnična pomoč</w:t>
      </w:r>
    </w:p>
    <w:p w:rsidR="00A7540F" w:rsidRDefault="00A7540F" w:rsidP="00974130">
      <w:pPr>
        <w:pStyle w:val="Neotevilenodstavek"/>
        <w:spacing w:before="0" w:after="0" w:line="260" w:lineRule="exact"/>
        <w:rPr>
          <w:b/>
          <w:sz w:val="20"/>
          <w:szCs w:val="20"/>
          <w:lang w:eastAsia="sl-SI"/>
        </w:rPr>
      </w:pPr>
    </w:p>
    <w:p w:rsidR="004E5A8C" w:rsidRDefault="003D7D1A" w:rsidP="003D7D1A">
      <w:pPr>
        <w:autoSpaceDE w:val="0"/>
        <w:autoSpaceDN w:val="0"/>
        <w:adjustRightInd w:val="0"/>
        <w:spacing w:line="276" w:lineRule="auto"/>
        <w:rPr>
          <w:rFonts w:cs="Arial"/>
          <w:noProof/>
          <w:szCs w:val="20"/>
        </w:rPr>
      </w:pPr>
      <w:r w:rsidRPr="0009573F">
        <w:rPr>
          <w:rFonts w:cs="Arial"/>
          <w:noProof/>
          <w:szCs w:val="20"/>
        </w:rPr>
        <w:t xml:space="preserve">Ministrstvo je v skladu z </w:t>
      </w:r>
      <w:r>
        <w:rPr>
          <w:rFonts w:cs="Arial"/>
          <w:noProof/>
          <w:szCs w:val="20"/>
        </w:rPr>
        <w:t xml:space="preserve">Uredbo št. 223/2014/EU in </w:t>
      </w:r>
      <w:r w:rsidRPr="0009573F">
        <w:rPr>
          <w:rFonts w:cs="Arial"/>
          <w:noProof/>
          <w:szCs w:val="20"/>
        </w:rPr>
        <w:t xml:space="preserve">OP MPO </w:t>
      </w:r>
      <w:r w:rsidR="00710BE9">
        <w:rPr>
          <w:rFonts w:cs="Arial"/>
          <w:noProof/>
          <w:szCs w:val="20"/>
        </w:rPr>
        <w:t xml:space="preserve">v letu 2015 </w:t>
      </w:r>
      <w:r w:rsidRPr="0009573F">
        <w:rPr>
          <w:rFonts w:cs="Arial"/>
          <w:noProof/>
          <w:szCs w:val="20"/>
        </w:rPr>
        <w:t>pripravilo projekt tehnične pomoči</w:t>
      </w:r>
      <w:r>
        <w:rPr>
          <w:rFonts w:cs="Arial"/>
          <w:noProof/>
          <w:szCs w:val="20"/>
        </w:rPr>
        <w:t xml:space="preserve">, ki </w:t>
      </w:r>
      <w:r w:rsidR="00710BE9">
        <w:rPr>
          <w:rFonts w:cs="Arial"/>
          <w:noProof/>
          <w:szCs w:val="20"/>
        </w:rPr>
        <w:t xml:space="preserve">podrobneje določa odgovorne osebe upravičencev, cilje in namen projekta, obdobje upravičenosti izdatkov, načrt izvajanja aktivnosti projekta ter načrt financiranja projekta. </w:t>
      </w:r>
      <w:r w:rsidR="004E5A8C">
        <w:rPr>
          <w:szCs w:val="20"/>
        </w:rPr>
        <w:t>Upravičenci tehnične pomoči so ministrstvo kot organ upravljanja, Ministrstvo za finance kot plačilni organ ter Urad za nadzor proračuna kot revizijski organ.</w:t>
      </w:r>
    </w:p>
    <w:p w:rsidR="004E5A8C" w:rsidRDefault="004E5A8C" w:rsidP="004E5A8C">
      <w:pPr>
        <w:autoSpaceDE w:val="0"/>
        <w:autoSpaceDN w:val="0"/>
        <w:adjustRightInd w:val="0"/>
        <w:spacing w:line="276" w:lineRule="auto"/>
        <w:rPr>
          <w:szCs w:val="20"/>
        </w:rPr>
      </w:pPr>
    </w:p>
    <w:p w:rsidR="00346EB7" w:rsidRPr="00B95B16" w:rsidRDefault="00346EB7" w:rsidP="00346EB7">
      <w:pPr>
        <w:autoSpaceDE w:val="0"/>
        <w:autoSpaceDN w:val="0"/>
        <w:adjustRightInd w:val="0"/>
        <w:spacing w:line="276" w:lineRule="auto"/>
        <w:rPr>
          <w:rFonts w:cs="Arial"/>
          <w:noProof/>
          <w:szCs w:val="20"/>
        </w:rPr>
      </w:pPr>
      <w:r w:rsidRPr="00B95B16">
        <w:rPr>
          <w:rFonts w:cs="Arial"/>
          <w:noProof/>
          <w:szCs w:val="20"/>
        </w:rPr>
        <w:t>Projekt te</w:t>
      </w:r>
      <w:r w:rsidR="00B67581">
        <w:rPr>
          <w:rFonts w:cs="Arial"/>
          <w:noProof/>
          <w:szCs w:val="20"/>
        </w:rPr>
        <w:t xml:space="preserve">hnične pomoči je bil </w:t>
      </w:r>
      <w:r w:rsidR="009166F8">
        <w:rPr>
          <w:rFonts w:cs="Arial"/>
          <w:noProof/>
          <w:szCs w:val="20"/>
        </w:rPr>
        <w:t xml:space="preserve">v letu 2019 dvakrat spremenjen, in sicer </w:t>
      </w:r>
      <w:r w:rsidR="00B67581">
        <w:rPr>
          <w:rFonts w:cs="Arial"/>
          <w:noProof/>
          <w:szCs w:val="20"/>
        </w:rPr>
        <w:t>marca 201</w:t>
      </w:r>
      <w:r w:rsidR="00910E6A">
        <w:rPr>
          <w:rFonts w:cs="Arial"/>
          <w:noProof/>
          <w:szCs w:val="20"/>
        </w:rPr>
        <w:t>9</w:t>
      </w:r>
      <w:r w:rsidRPr="00B95B16">
        <w:rPr>
          <w:rFonts w:cs="Arial"/>
          <w:noProof/>
          <w:szCs w:val="20"/>
        </w:rPr>
        <w:t xml:space="preserve"> zaradi uskladitve finančnega načrta pr</w:t>
      </w:r>
      <w:r w:rsidR="00B67581">
        <w:rPr>
          <w:rFonts w:cs="Arial"/>
          <w:noProof/>
          <w:szCs w:val="20"/>
        </w:rPr>
        <w:t>ojekta z realizacijo v letu 201</w:t>
      </w:r>
      <w:r w:rsidR="009166F8">
        <w:rPr>
          <w:rFonts w:cs="Arial"/>
          <w:noProof/>
          <w:szCs w:val="20"/>
        </w:rPr>
        <w:t>8</w:t>
      </w:r>
      <w:r w:rsidRPr="00B95B16">
        <w:rPr>
          <w:rFonts w:cs="Arial"/>
          <w:noProof/>
          <w:szCs w:val="20"/>
        </w:rPr>
        <w:t xml:space="preserve"> in načrtom izplačil za leto 201</w:t>
      </w:r>
      <w:r w:rsidR="009166F8">
        <w:rPr>
          <w:rFonts w:cs="Arial"/>
          <w:noProof/>
          <w:szCs w:val="20"/>
        </w:rPr>
        <w:t>9, ter avgusta 2019 zaradi spremembe odgovornih oseb organa upravljanja in plačilnega organa in prerazporeditve sredstev med aktivnostmi projekta</w:t>
      </w:r>
      <w:r w:rsidR="009166F8" w:rsidRPr="00B95B16" w:rsidDel="009166F8">
        <w:rPr>
          <w:rFonts w:cs="Arial"/>
          <w:noProof/>
          <w:szCs w:val="20"/>
        </w:rPr>
        <w:t xml:space="preserve"> </w:t>
      </w:r>
      <w:r w:rsidRPr="00B95B16">
        <w:rPr>
          <w:rFonts w:cs="Arial"/>
          <w:noProof/>
          <w:szCs w:val="20"/>
        </w:rPr>
        <w:t xml:space="preserve">. </w:t>
      </w:r>
    </w:p>
    <w:p w:rsidR="00346EB7" w:rsidRPr="00B95B16" w:rsidRDefault="00346EB7" w:rsidP="00346EB7">
      <w:pPr>
        <w:autoSpaceDE w:val="0"/>
        <w:autoSpaceDN w:val="0"/>
        <w:adjustRightInd w:val="0"/>
        <w:spacing w:line="276" w:lineRule="auto"/>
        <w:rPr>
          <w:rFonts w:cs="Arial"/>
          <w:noProof/>
          <w:szCs w:val="20"/>
        </w:rPr>
      </w:pPr>
    </w:p>
    <w:p w:rsidR="002712BF" w:rsidRPr="00600B3C" w:rsidRDefault="002712BF" w:rsidP="003D7D1A">
      <w:pPr>
        <w:autoSpaceDE w:val="0"/>
        <w:autoSpaceDN w:val="0"/>
        <w:adjustRightInd w:val="0"/>
        <w:spacing w:line="276" w:lineRule="auto"/>
        <w:rPr>
          <w:rFonts w:cs="Arial"/>
          <w:i/>
          <w:noProof/>
          <w:szCs w:val="20"/>
        </w:rPr>
      </w:pPr>
      <w:r>
        <w:rPr>
          <w:rFonts w:cs="Arial"/>
          <w:noProof/>
          <w:szCs w:val="20"/>
        </w:rPr>
        <w:t>Za izvedbo spodaj opisanih aktivnosti tehnične pomoči je bilo v letu 201</w:t>
      </w:r>
      <w:r w:rsidR="009166F8">
        <w:rPr>
          <w:rFonts w:cs="Arial"/>
          <w:noProof/>
          <w:szCs w:val="20"/>
        </w:rPr>
        <w:t>9</w:t>
      </w:r>
      <w:r>
        <w:rPr>
          <w:rFonts w:cs="Arial"/>
          <w:noProof/>
          <w:szCs w:val="20"/>
        </w:rPr>
        <w:t xml:space="preserve"> porabljenih </w:t>
      </w:r>
      <w:r w:rsidR="00346EB7">
        <w:rPr>
          <w:rFonts w:cs="Arial"/>
          <w:noProof/>
          <w:szCs w:val="20"/>
        </w:rPr>
        <w:t xml:space="preserve">skupaj </w:t>
      </w:r>
      <w:r w:rsidR="00B67581">
        <w:rPr>
          <w:rFonts w:cs="Arial"/>
          <w:i/>
          <w:noProof/>
          <w:szCs w:val="20"/>
        </w:rPr>
        <w:t>1</w:t>
      </w:r>
      <w:r w:rsidR="009166F8">
        <w:rPr>
          <w:rFonts w:cs="Arial"/>
          <w:i/>
          <w:noProof/>
          <w:szCs w:val="20"/>
        </w:rPr>
        <w:t>03.766,13</w:t>
      </w:r>
      <w:r w:rsidR="00600B3C">
        <w:rPr>
          <w:rFonts w:cs="Arial"/>
          <w:i/>
          <w:noProof/>
          <w:szCs w:val="20"/>
        </w:rPr>
        <w:t xml:space="preserve"> E</w:t>
      </w:r>
      <w:r w:rsidR="00366EBE">
        <w:rPr>
          <w:rFonts w:cs="Arial"/>
          <w:i/>
          <w:noProof/>
          <w:szCs w:val="20"/>
        </w:rPr>
        <w:t xml:space="preserve">UR sredstev (kazalnik </w:t>
      </w:r>
      <w:r w:rsidR="00346EB7">
        <w:rPr>
          <w:rFonts w:cs="Arial"/>
          <w:i/>
          <w:noProof/>
          <w:szCs w:val="20"/>
        </w:rPr>
        <w:t xml:space="preserve">vložka ID </w:t>
      </w:r>
      <w:r w:rsidR="00600B3C">
        <w:rPr>
          <w:rFonts w:cs="Arial"/>
          <w:i/>
          <w:noProof/>
          <w:szCs w:val="20"/>
        </w:rPr>
        <w:t xml:space="preserve">2).  </w:t>
      </w:r>
    </w:p>
    <w:p w:rsidR="007A5DB4" w:rsidRDefault="007A5DB4" w:rsidP="003D7D1A">
      <w:pPr>
        <w:autoSpaceDE w:val="0"/>
        <w:autoSpaceDN w:val="0"/>
        <w:adjustRightInd w:val="0"/>
        <w:spacing w:line="276" w:lineRule="auto"/>
        <w:rPr>
          <w:rFonts w:cs="Arial"/>
          <w:noProof/>
          <w:szCs w:val="20"/>
        </w:rPr>
      </w:pPr>
    </w:p>
    <w:p w:rsidR="003D7D1A" w:rsidRDefault="003D7D1A" w:rsidP="003D7D1A">
      <w:pPr>
        <w:autoSpaceDE w:val="0"/>
        <w:autoSpaceDN w:val="0"/>
        <w:adjustRightInd w:val="0"/>
        <w:spacing w:line="276" w:lineRule="auto"/>
        <w:rPr>
          <w:rFonts w:cs="Arial"/>
          <w:noProof/>
          <w:szCs w:val="20"/>
        </w:rPr>
      </w:pPr>
    </w:p>
    <w:p w:rsidR="003D7D1A"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t>Administrativna in strokovna podpora organu upravljanja, organu za potrjevanje in prejemanje plačil iz Komisije in revizijskemu organu ter upravno preverjanje in kontrole na kraju samem</w:t>
      </w:r>
    </w:p>
    <w:p w:rsidR="00710BE9" w:rsidRDefault="00710BE9" w:rsidP="00FA5EA0">
      <w:pPr>
        <w:autoSpaceDE w:val="0"/>
        <w:autoSpaceDN w:val="0"/>
        <w:adjustRightInd w:val="0"/>
        <w:spacing w:line="276" w:lineRule="auto"/>
        <w:rPr>
          <w:rFonts w:cs="Arial"/>
          <w:b/>
          <w:noProof/>
          <w:szCs w:val="20"/>
        </w:rPr>
      </w:pPr>
    </w:p>
    <w:p w:rsidR="003D7D1A" w:rsidRDefault="00F87777" w:rsidP="003D7D1A">
      <w:pPr>
        <w:autoSpaceDE w:val="0"/>
        <w:autoSpaceDN w:val="0"/>
        <w:adjustRightInd w:val="0"/>
        <w:spacing w:line="276" w:lineRule="auto"/>
        <w:rPr>
          <w:rFonts w:cs="Arial"/>
          <w:b/>
          <w:noProof/>
          <w:szCs w:val="20"/>
        </w:rPr>
      </w:pPr>
      <w:r w:rsidRPr="00B95B16">
        <w:rPr>
          <w:rFonts w:cs="Arial"/>
          <w:noProof/>
          <w:szCs w:val="20"/>
        </w:rPr>
        <w:t xml:space="preserve">Iz OP MPO je </w:t>
      </w:r>
      <w:r w:rsidR="00663A42">
        <w:rPr>
          <w:rFonts w:cs="Arial"/>
          <w:noProof/>
          <w:szCs w:val="20"/>
        </w:rPr>
        <w:t>za nam</w:t>
      </w:r>
      <w:r w:rsidR="001144C1">
        <w:rPr>
          <w:rFonts w:cs="Arial"/>
          <w:noProof/>
          <w:szCs w:val="20"/>
        </w:rPr>
        <w:t>e</w:t>
      </w:r>
      <w:r w:rsidR="00663A42">
        <w:rPr>
          <w:rFonts w:cs="Arial"/>
          <w:noProof/>
          <w:szCs w:val="20"/>
        </w:rPr>
        <w:t xml:space="preserve">ne zagotavljanja administrativne podpore </w:t>
      </w:r>
      <w:r w:rsidR="00B67581">
        <w:rPr>
          <w:rFonts w:cs="Arial"/>
          <w:noProof/>
          <w:szCs w:val="20"/>
        </w:rPr>
        <w:t>sofinanciranih 18</w:t>
      </w:r>
      <w:r w:rsidRPr="00B95B16">
        <w:rPr>
          <w:rFonts w:cs="Arial"/>
          <w:noProof/>
          <w:szCs w:val="20"/>
        </w:rPr>
        <w:t xml:space="preserve"> oseb v obsegu 3,8 zaposlitve za polni delovni</w:t>
      </w:r>
      <w:r w:rsidR="00B67581">
        <w:rPr>
          <w:rFonts w:cs="Arial"/>
          <w:noProof/>
          <w:szCs w:val="20"/>
        </w:rPr>
        <w:t xml:space="preserve"> čas, in sicer na ministrstvu 14</w:t>
      </w:r>
      <w:r w:rsidRPr="00B95B16">
        <w:rPr>
          <w:rFonts w:cs="Arial"/>
          <w:noProof/>
          <w:szCs w:val="20"/>
        </w:rPr>
        <w:t xml:space="preserve"> oseb (</w:t>
      </w:r>
      <w:r w:rsidR="00B67581">
        <w:rPr>
          <w:rFonts w:cs="Arial"/>
          <w:noProof/>
          <w:szCs w:val="20"/>
        </w:rPr>
        <w:t>v obsegu 2,</w:t>
      </w:r>
      <w:r w:rsidR="009166F8">
        <w:rPr>
          <w:rFonts w:cs="Arial"/>
          <w:noProof/>
          <w:szCs w:val="20"/>
        </w:rPr>
        <w:t>7</w:t>
      </w:r>
      <w:r>
        <w:rPr>
          <w:rFonts w:cs="Arial"/>
          <w:noProof/>
          <w:szCs w:val="20"/>
        </w:rPr>
        <w:t xml:space="preserve"> zaposlitve), na revizijskem organu</w:t>
      </w:r>
      <w:r w:rsidR="00B67581">
        <w:rPr>
          <w:rFonts w:cs="Arial"/>
          <w:noProof/>
          <w:szCs w:val="20"/>
        </w:rPr>
        <w:t xml:space="preserve"> 2 osebi</w:t>
      </w:r>
      <w:r w:rsidRPr="00B95B16">
        <w:rPr>
          <w:rFonts w:cs="Arial"/>
          <w:noProof/>
          <w:szCs w:val="20"/>
        </w:rPr>
        <w:t xml:space="preserve"> </w:t>
      </w:r>
      <w:r w:rsidR="00B67581">
        <w:rPr>
          <w:rFonts w:cs="Arial"/>
          <w:noProof/>
          <w:szCs w:val="20"/>
        </w:rPr>
        <w:t>v obsegu 0,</w:t>
      </w:r>
      <w:r>
        <w:rPr>
          <w:rFonts w:cs="Arial"/>
          <w:noProof/>
          <w:szCs w:val="20"/>
        </w:rPr>
        <w:t>5 zaposlitve in na organu za potrjevanje</w:t>
      </w:r>
      <w:r w:rsidRPr="00B95B16">
        <w:rPr>
          <w:rFonts w:cs="Arial"/>
          <w:noProof/>
          <w:szCs w:val="20"/>
        </w:rPr>
        <w:t xml:space="preserve"> 2 osebi v obsegu 0,5 zaposlitve.  </w:t>
      </w:r>
    </w:p>
    <w:p w:rsidR="0065424C" w:rsidRDefault="0065424C" w:rsidP="003D7D1A">
      <w:pPr>
        <w:autoSpaceDE w:val="0"/>
        <w:autoSpaceDN w:val="0"/>
        <w:adjustRightInd w:val="0"/>
        <w:spacing w:line="276" w:lineRule="auto"/>
        <w:rPr>
          <w:rFonts w:cs="Arial"/>
          <w:b/>
          <w:noProof/>
          <w:szCs w:val="20"/>
        </w:rPr>
      </w:pPr>
    </w:p>
    <w:p w:rsidR="00710BE9" w:rsidRPr="00685F90" w:rsidRDefault="00710BE9"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t xml:space="preserve">Organ upravljanja </w:t>
      </w:r>
    </w:p>
    <w:p w:rsidR="00710BE9" w:rsidRDefault="00710BE9" w:rsidP="00710BE9">
      <w:pPr>
        <w:autoSpaceDE w:val="0"/>
        <w:autoSpaceDN w:val="0"/>
        <w:adjustRightInd w:val="0"/>
        <w:spacing w:line="276" w:lineRule="auto"/>
        <w:rPr>
          <w:rFonts w:cs="Arial"/>
          <w:b/>
          <w:noProof/>
          <w:szCs w:val="20"/>
        </w:rPr>
      </w:pPr>
    </w:p>
    <w:p w:rsidR="009166F8" w:rsidRDefault="009166F8" w:rsidP="009166F8">
      <w:pPr>
        <w:autoSpaceDE w:val="0"/>
        <w:autoSpaceDN w:val="0"/>
        <w:adjustRightInd w:val="0"/>
        <w:spacing w:line="276" w:lineRule="auto"/>
        <w:rPr>
          <w:rFonts w:cs="Arial"/>
          <w:noProof/>
          <w:szCs w:val="20"/>
        </w:rPr>
      </w:pPr>
      <w:r>
        <w:rPr>
          <w:rFonts w:cs="Arial"/>
          <w:noProof/>
          <w:szCs w:val="20"/>
        </w:rPr>
        <w:t>K</w:t>
      </w:r>
      <w:r w:rsidRPr="00B95B16">
        <w:rPr>
          <w:rFonts w:cs="Arial"/>
          <w:noProof/>
          <w:szCs w:val="20"/>
        </w:rPr>
        <w:t xml:space="preserve">ljučne naloge zaposlenih oseb na ministrstvu </w:t>
      </w:r>
      <w:r>
        <w:rPr>
          <w:rFonts w:cs="Arial"/>
          <w:noProof/>
          <w:szCs w:val="20"/>
        </w:rPr>
        <w:t xml:space="preserve">so bile priprava dokumentov in poročil o izvajanju OP MPO, sodelovanje v EU skupini strokovnjakov in partnerstva za vrednotenje in odboru EU za Sklad za evropsko pomoč najbolj ogroženim, poročanje Komisiji, organizacija pregledovalnega srečanja, sestankov in posveta s ključnimi deležniki o izvajanju programa v naslednjem programskem obdobju, finančno načrtovanje, spremljanje izvajanja posamezne dejavnosti in pogodb, priprava navodil partnerskim organizacijam za izvajanje in spremljanje dejavnosti razdeljevanja hrane in izvajanja spremljevalnih ukrepov, upravno preverjanje vsakega zahtevka za izplačilo oziroma računa </w:t>
      </w:r>
      <w:r w:rsidRPr="00B95B16">
        <w:rPr>
          <w:rFonts w:cs="Arial"/>
          <w:noProof/>
          <w:szCs w:val="20"/>
        </w:rPr>
        <w:t>po 32. členu Uredbe št. 223/2014/EU</w:t>
      </w:r>
      <w:r>
        <w:rPr>
          <w:rFonts w:cs="Arial"/>
          <w:noProof/>
          <w:szCs w:val="20"/>
        </w:rPr>
        <w:t xml:space="preserve">, preverjanje izvajanja dejavnosti na kraju samem, priprava podatkov za vnos v MOP-IS ter preverjanje pravilnosti zahtevkov za povračilo. </w:t>
      </w:r>
    </w:p>
    <w:p w:rsidR="009166F8" w:rsidRDefault="009166F8" w:rsidP="009166F8">
      <w:pPr>
        <w:autoSpaceDE w:val="0"/>
        <w:autoSpaceDN w:val="0"/>
        <w:adjustRightInd w:val="0"/>
        <w:spacing w:line="276" w:lineRule="auto"/>
        <w:rPr>
          <w:rFonts w:cs="Arial"/>
          <w:noProof/>
          <w:szCs w:val="20"/>
        </w:rPr>
      </w:pPr>
    </w:p>
    <w:p w:rsidR="009166F8" w:rsidRDefault="009166F8" w:rsidP="009166F8">
      <w:pPr>
        <w:autoSpaceDE w:val="0"/>
        <w:autoSpaceDN w:val="0"/>
        <w:adjustRightInd w:val="0"/>
        <w:spacing w:line="276" w:lineRule="auto"/>
        <w:rPr>
          <w:rFonts w:cs="Arial"/>
          <w:color w:val="000000"/>
          <w:szCs w:val="20"/>
        </w:rPr>
      </w:pPr>
      <w:r>
        <w:rPr>
          <w:rFonts w:cs="Arial"/>
          <w:noProof/>
          <w:szCs w:val="20"/>
        </w:rPr>
        <w:t xml:space="preserve">Za potrebe izvajanja upravnega preverjanja po 32. členu </w:t>
      </w:r>
      <w:r>
        <w:rPr>
          <w:rFonts w:cs="Arial"/>
          <w:color w:val="000000"/>
          <w:szCs w:val="20"/>
        </w:rPr>
        <w:t xml:space="preserve">Uredbe št. 223/2014 je Služba za kontrole ministrstva (v nadaljevanju: SK) v skladu z Navodili SK v letu 2019 izvedla 12 preverjanj na kraju samem, in sicer se je preverjanje izvajalo tako na razdelilnih mestih kot tudi v centralnih skladiščih. Predmet preverjanja na kraju samem je bila tako dejavnost razdeljevanja hrane kot tudi dejavnost izvajanja spremljevalnih ukrepov. Večjih nepravilnosti ni bilo ugotovljenih, izdanih je bilo nekaj priporočil, zlasti </w:t>
      </w:r>
      <w:r w:rsidRPr="007A4A7A">
        <w:rPr>
          <w:rFonts w:cs="Arial"/>
          <w:color w:val="000000"/>
          <w:szCs w:val="20"/>
        </w:rPr>
        <w:t xml:space="preserve">glede uporabe logotipov, skladiščenja, vodenja </w:t>
      </w:r>
      <w:r w:rsidRPr="00E759B3">
        <w:rPr>
          <w:rFonts w:cs="Arial"/>
          <w:color w:val="000000"/>
          <w:szCs w:val="20"/>
        </w:rPr>
        <w:t xml:space="preserve">evidenc končnih prejemnikov, </w:t>
      </w:r>
      <w:r w:rsidRPr="007A4A7A">
        <w:rPr>
          <w:rFonts w:cs="Arial"/>
          <w:color w:val="000000"/>
          <w:szCs w:val="20"/>
        </w:rPr>
        <w:t xml:space="preserve">skladiščnih evidenc </w:t>
      </w:r>
      <w:r w:rsidRPr="00E759B3">
        <w:rPr>
          <w:rFonts w:cs="Arial"/>
          <w:color w:val="000000"/>
          <w:szCs w:val="20"/>
        </w:rPr>
        <w:t>ali evidenc o izvedenih spremljevalnih ukrepih.</w:t>
      </w:r>
      <w:r w:rsidRPr="007A4A7A">
        <w:rPr>
          <w:rFonts w:cs="Arial"/>
          <w:color w:val="000000"/>
          <w:szCs w:val="20"/>
        </w:rPr>
        <w:t xml:space="preserve"> </w:t>
      </w:r>
      <w:r>
        <w:rPr>
          <w:rFonts w:cs="Arial"/>
          <w:color w:val="000000"/>
          <w:szCs w:val="20"/>
        </w:rPr>
        <w:t xml:space="preserve">V </w:t>
      </w:r>
      <w:r w:rsidRPr="007A4A7A">
        <w:rPr>
          <w:rFonts w:cs="Arial"/>
          <w:color w:val="000000"/>
          <w:szCs w:val="20"/>
        </w:rPr>
        <w:t xml:space="preserve">skoraj polovici primerov </w:t>
      </w:r>
      <w:r>
        <w:rPr>
          <w:rFonts w:cs="Arial"/>
          <w:color w:val="000000"/>
          <w:szCs w:val="20"/>
        </w:rPr>
        <w:t xml:space="preserve">opravljenih preverjanj </w:t>
      </w:r>
      <w:r w:rsidRPr="007A4A7A">
        <w:rPr>
          <w:rFonts w:cs="Arial"/>
          <w:color w:val="000000"/>
          <w:szCs w:val="20"/>
        </w:rPr>
        <w:t xml:space="preserve">ni </w:t>
      </w:r>
      <w:r>
        <w:rPr>
          <w:rFonts w:cs="Arial"/>
          <w:color w:val="000000"/>
          <w:szCs w:val="20"/>
        </w:rPr>
        <w:t xml:space="preserve">bilo podanih </w:t>
      </w:r>
      <w:r w:rsidRPr="007A4A7A">
        <w:rPr>
          <w:rFonts w:cs="Arial"/>
          <w:color w:val="000000"/>
          <w:szCs w:val="20"/>
        </w:rPr>
        <w:t>nobenih ukrepov ali priporočil</w:t>
      </w:r>
      <w:r>
        <w:rPr>
          <w:rFonts w:cs="Arial"/>
          <w:color w:val="000000"/>
          <w:szCs w:val="20"/>
        </w:rPr>
        <w:t>.</w:t>
      </w:r>
      <w:r w:rsidRPr="007A4A7A">
        <w:rPr>
          <w:rFonts w:cs="Arial"/>
          <w:color w:val="000000"/>
          <w:szCs w:val="20"/>
        </w:rPr>
        <w:t xml:space="preserve"> Razdelilna mesta, ki so bila ponovno izbrana v vzorec zaradi ugotovitev v letu 2018, </w:t>
      </w:r>
      <w:r>
        <w:rPr>
          <w:rFonts w:cs="Arial"/>
          <w:color w:val="000000"/>
          <w:szCs w:val="20"/>
        </w:rPr>
        <w:t xml:space="preserve">so </w:t>
      </w:r>
      <w:r w:rsidRPr="007A4A7A">
        <w:rPr>
          <w:rFonts w:cs="Arial"/>
          <w:color w:val="000000"/>
          <w:szCs w:val="20"/>
        </w:rPr>
        <w:t>v celoti upoštevala ukrepe in priporočila</w:t>
      </w:r>
      <w:r>
        <w:rPr>
          <w:rFonts w:cs="Arial"/>
          <w:color w:val="000000"/>
          <w:szCs w:val="20"/>
        </w:rPr>
        <w:t xml:space="preserve">. </w:t>
      </w:r>
      <w:r w:rsidRPr="007A4A7A">
        <w:rPr>
          <w:rFonts w:cs="Arial"/>
          <w:color w:val="000000"/>
          <w:szCs w:val="20"/>
        </w:rPr>
        <w:t>Na</w:t>
      </w:r>
      <w:r>
        <w:rPr>
          <w:rFonts w:cs="Arial"/>
          <w:color w:val="000000"/>
          <w:szCs w:val="20"/>
        </w:rPr>
        <w:t xml:space="preserve"> določenih razdelilnih mestih so bila podana priporočila, ki jih bo potrebno v okviru preverjanj na kraju samem za leto 2020 tudi preveriti, zato bodo ta razdelilna mesta ponovno zajeta v vzorec za leto 2020.</w:t>
      </w:r>
    </w:p>
    <w:p w:rsidR="009166F8" w:rsidRPr="00B95B16" w:rsidRDefault="009166F8" w:rsidP="009166F8">
      <w:pPr>
        <w:autoSpaceDE w:val="0"/>
        <w:autoSpaceDN w:val="0"/>
        <w:adjustRightInd w:val="0"/>
        <w:spacing w:line="276" w:lineRule="auto"/>
        <w:rPr>
          <w:rFonts w:cs="Arial"/>
          <w:noProof/>
          <w:szCs w:val="20"/>
        </w:rPr>
      </w:pPr>
    </w:p>
    <w:p w:rsidR="00710BE9" w:rsidRDefault="009166F8" w:rsidP="00710BE9">
      <w:pPr>
        <w:autoSpaceDE w:val="0"/>
        <w:autoSpaceDN w:val="0"/>
        <w:adjustRightInd w:val="0"/>
        <w:spacing w:line="276" w:lineRule="auto"/>
        <w:rPr>
          <w:rFonts w:cs="Arial"/>
          <w:noProof/>
          <w:szCs w:val="20"/>
        </w:rPr>
      </w:pPr>
      <w:r w:rsidRPr="00B95B16">
        <w:rPr>
          <w:rFonts w:cs="Arial"/>
          <w:noProof/>
          <w:szCs w:val="20"/>
        </w:rPr>
        <w:t>Zaposlen</w:t>
      </w:r>
      <w:r>
        <w:rPr>
          <w:rFonts w:cs="Arial"/>
          <w:noProof/>
          <w:szCs w:val="20"/>
        </w:rPr>
        <w:t>a</w:t>
      </w:r>
      <w:r w:rsidRPr="00B95B16">
        <w:rPr>
          <w:rFonts w:cs="Arial"/>
          <w:noProof/>
          <w:szCs w:val="20"/>
        </w:rPr>
        <w:t>, zadolžen</w:t>
      </w:r>
      <w:r>
        <w:rPr>
          <w:rFonts w:cs="Arial"/>
          <w:noProof/>
          <w:szCs w:val="20"/>
        </w:rPr>
        <w:t>a</w:t>
      </w:r>
      <w:r w:rsidRPr="00B95B16">
        <w:rPr>
          <w:rFonts w:cs="Arial"/>
          <w:noProof/>
          <w:szCs w:val="20"/>
        </w:rPr>
        <w:t xml:space="preserve"> za pr</w:t>
      </w:r>
      <w:r>
        <w:rPr>
          <w:rFonts w:cs="Arial"/>
          <w:noProof/>
          <w:szCs w:val="20"/>
        </w:rPr>
        <w:t xml:space="preserve">avne preglede pogodb in javnih naročil, </w:t>
      </w:r>
      <w:r w:rsidRPr="00B95B16">
        <w:rPr>
          <w:rFonts w:cs="Arial"/>
          <w:noProof/>
          <w:szCs w:val="20"/>
        </w:rPr>
        <w:t xml:space="preserve">se </w:t>
      </w:r>
      <w:r>
        <w:rPr>
          <w:rFonts w:cs="Arial"/>
          <w:noProof/>
          <w:szCs w:val="20"/>
        </w:rPr>
        <w:t xml:space="preserve">je </w:t>
      </w:r>
      <w:r w:rsidRPr="00B95B16">
        <w:rPr>
          <w:rFonts w:cs="Arial"/>
          <w:noProof/>
          <w:szCs w:val="20"/>
        </w:rPr>
        <w:t>udeležil</w:t>
      </w:r>
      <w:r>
        <w:rPr>
          <w:rFonts w:cs="Arial"/>
          <w:noProof/>
          <w:szCs w:val="20"/>
        </w:rPr>
        <w:t>a</w:t>
      </w:r>
      <w:r w:rsidRPr="00B95B16">
        <w:rPr>
          <w:rFonts w:cs="Arial"/>
          <w:noProof/>
          <w:szCs w:val="20"/>
        </w:rPr>
        <w:t xml:space="preserve"> </w:t>
      </w:r>
      <w:r>
        <w:rPr>
          <w:rFonts w:cs="Arial"/>
          <w:noProof/>
          <w:szCs w:val="20"/>
        </w:rPr>
        <w:t xml:space="preserve">seminarja o </w:t>
      </w:r>
      <w:r w:rsidRPr="00B95B16">
        <w:rPr>
          <w:rFonts w:cs="Arial"/>
          <w:noProof/>
          <w:szCs w:val="20"/>
        </w:rPr>
        <w:t>novostih na področju javnih naroči</w:t>
      </w:r>
      <w:r>
        <w:rPr>
          <w:rFonts w:cs="Arial"/>
          <w:noProof/>
          <w:szCs w:val="20"/>
        </w:rPr>
        <w:t>l ter usposabljanja za pridobitev certifikata »strokovnjakinja/strokovnjak za oddajo v javnih naročil v Republiki Sloveniji«, ki ga izvaja Uradni list RS.</w:t>
      </w:r>
    </w:p>
    <w:p w:rsidR="00635E1B" w:rsidRDefault="00635E1B" w:rsidP="00710BE9">
      <w:pPr>
        <w:autoSpaceDE w:val="0"/>
        <w:autoSpaceDN w:val="0"/>
        <w:adjustRightInd w:val="0"/>
        <w:spacing w:line="276" w:lineRule="auto"/>
        <w:rPr>
          <w:rFonts w:cs="Arial"/>
          <w:color w:val="000000" w:themeColor="text1"/>
          <w:szCs w:val="20"/>
        </w:rPr>
      </w:pPr>
    </w:p>
    <w:p w:rsidR="00710BE9" w:rsidRPr="00D9779B" w:rsidRDefault="00CD52D1" w:rsidP="00FA5EA0">
      <w:pPr>
        <w:pStyle w:val="Odstavekseznama"/>
        <w:numPr>
          <w:ilvl w:val="1"/>
          <w:numId w:val="17"/>
        </w:numPr>
        <w:autoSpaceDE w:val="0"/>
        <w:autoSpaceDN w:val="0"/>
        <w:adjustRightInd w:val="0"/>
        <w:spacing w:line="276" w:lineRule="auto"/>
        <w:rPr>
          <w:rFonts w:cs="Arial"/>
          <w:color w:val="000000" w:themeColor="text1"/>
          <w:szCs w:val="20"/>
        </w:rPr>
      </w:pPr>
      <w:r>
        <w:rPr>
          <w:rFonts w:cs="Arial"/>
          <w:b/>
          <w:noProof/>
          <w:szCs w:val="20"/>
        </w:rPr>
        <w:t>Organ za potrjevanje</w:t>
      </w:r>
    </w:p>
    <w:p w:rsidR="00710BE9" w:rsidRDefault="00710BE9" w:rsidP="00710BE9">
      <w:pPr>
        <w:autoSpaceDE w:val="0"/>
        <w:autoSpaceDN w:val="0"/>
        <w:adjustRightInd w:val="0"/>
        <w:spacing w:line="276" w:lineRule="auto"/>
        <w:rPr>
          <w:rFonts w:cs="Arial"/>
          <w:color w:val="000000" w:themeColor="text1"/>
          <w:szCs w:val="20"/>
        </w:rPr>
      </w:pPr>
    </w:p>
    <w:p w:rsidR="009166F8" w:rsidRPr="007E2372" w:rsidRDefault="009166F8" w:rsidP="009166F8">
      <w:pPr>
        <w:autoSpaceDE w:val="0"/>
        <w:autoSpaceDN w:val="0"/>
        <w:adjustRightInd w:val="0"/>
        <w:spacing w:line="276" w:lineRule="auto"/>
        <w:rPr>
          <w:rFonts w:cs="Arial"/>
          <w:noProof/>
          <w:szCs w:val="20"/>
        </w:rPr>
      </w:pPr>
      <w:r w:rsidRPr="007E2372">
        <w:rPr>
          <w:rFonts w:cs="Arial"/>
          <w:noProof/>
          <w:szCs w:val="20"/>
        </w:rPr>
        <w:t>V letu 201</w:t>
      </w:r>
      <w:r>
        <w:rPr>
          <w:rFonts w:cs="Arial"/>
          <w:noProof/>
          <w:szCs w:val="20"/>
        </w:rPr>
        <w:t>9</w:t>
      </w:r>
      <w:r w:rsidRPr="007E2372">
        <w:rPr>
          <w:rFonts w:cs="Arial"/>
          <w:noProof/>
          <w:szCs w:val="20"/>
        </w:rPr>
        <w:t xml:space="preserve"> je bila glavnina aktivnosti v okviru OP MPO na organu za potrjevanje usmerjena v preverjanje zahtevkov za povračilo, izvajanje povračil v državni proračun, certificiranje izdatkov,  posredovanje zahtevkov za vmesno plačilo na Evropsko komisijo ter priprava in posredovanje na EK računovodskih izkazov. </w:t>
      </w:r>
    </w:p>
    <w:p w:rsidR="009166F8" w:rsidRPr="007E2372" w:rsidRDefault="009166F8" w:rsidP="009166F8">
      <w:pPr>
        <w:autoSpaceDE w:val="0"/>
        <w:autoSpaceDN w:val="0"/>
        <w:adjustRightInd w:val="0"/>
        <w:spacing w:line="276" w:lineRule="auto"/>
        <w:rPr>
          <w:rFonts w:cs="Arial"/>
          <w:noProof/>
          <w:szCs w:val="20"/>
        </w:rPr>
      </w:pPr>
    </w:p>
    <w:p w:rsidR="009166F8" w:rsidRPr="007E2372" w:rsidRDefault="009166F8" w:rsidP="009166F8">
      <w:pPr>
        <w:autoSpaceDE w:val="0"/>
        <w:autoSpaceDN w:val="0"/>
        <w:adjustRightInd w:val="0"/>
        <w:spacing w:line="276" w:lineRule="auto"/>
        <w:rPr>
          <w:rFonts w:cs="Arial"/>
          <w:noProof/>
          <w:szCs w:val="20"/>
        </w:rPr>
      </w:pPr>
      <w:r w:rsidRPr="007E2372">
        <w:rPr>
          <w:rFonts w:cs="Arial"/>
          <w:noProof/>
          <w:szCs w:val="20"/>
        </w:rPr>
        <w:t>V letu 201</w:t>
      </w:r>
      <w:r>
        <w:rPr>
          <w:rFonts w:cs="Arial"/>
          <w:noProof/>
          <w:szCs w:val="20"/>
        </w:rPr>
        <w:t>9</w:t>
      </w:r>
      <w:r w:rsidRPr="007E2372">
        <w:rPr>
          <w:rFonts w:cs="Arial"/>
          <w:noProof/>
          <w:szCs w:val="20"/>
        </w:rPr>
        <w:t xml:space="preserve"> je organ za potrjevanje certificiral </w:t>
      </w:r>
      <w:r>
        <w:rPr>
          <w:rFonts w:cs="Arial"/>
          <w:noProof/>
          <w:szCs w:val="20"/>
        </w:rPr>
        <w:t>2</w:t>
      </w:r>
      <w:r w:rsidRPr="007E2372">
        <w:rPr>
          <w:rFonts w:cs="Arial"/>
          <w:noProof/>
          <w:szCs w:val="20"/>
        </w:rPr>
        <w:t>,</w:t>
      </w:r>
      <w:r>
        <w:rPr>
          <w:rFonts w:cs="Arial"/>
          <w:noProof/>
          <w:szCs w:val="20"/>
        </w:rPr>
        <w:t>0</w:t>
      </w:r>
      <w:r w:rsidRPr="007E2372">
        <w:rPr>
          <w:rFonts w:cs="Arial"/>
          <w:noProof/>
          <w:szCs w:val="20"/>
        </w:rPr>
        <w:t xml:space="preserve"> mio EUR izdatkov ter na Evropsko komisijo naslovil </w:t>
      </w:r>
      <w:r>
        <w:rPr>
          <w:rFonts w:cs="Arial"/>
          <w:noProof/>
          <w:szCs w:val="20"/>
        </w:rPr>
        <w:t>dva</w:t>
      </w:r>
      <w:r w:rsidRPr="007E2372">
        <w:rPr>
          <w:rFonts w:cs="Arial"/>
          <w:noProof/>
          <w:szCs w:val="20"/>
        </w:rPr>
        <w:t xml:space="preserve"> vmesn</w:t>
      </w:r>
      <w:r>
        <w:rPr>
          <w:rFonts w:cs="Arial"/>
          <w:noProof/>
          <w:szCs w:val="20"/>
        </w:rPr>
        <w:t>a</w:t>
      </w:r>
      <w:r w:rsidRPr="007E2372">
        <w:rPr>
          <w:rFonts w:cs="Arial"/>
          <w:noProof/>
          <w:szCs w:val="20"/>
        </w:rPr>
        <w:t xml:space="preserve"> zahtevk</w:t>
      </w:r>
      <w:r>
        <w:rPr>
          <w:rFonts w:cs="Arial"/>
          <w:noProof/>
          <w:szCs w:val="20"/>
        </w:rPr>
        <w:t>a</w:t>
      </w:r>
      <w:r w:rsidRPr="007E2372">
        <w:rPr>
          <w:rFonts w:cs="Arial"/>
          <w:noProof/>
          <w:szCs w:val="20"/>
        </w:rPr>
        <w:t xml:space="preserve"> za plačilo v skupni višini </w:t>
      </w:r>
      <w:r>
        <w:rPr>
          <w:rFonts w:cs="Arial"/>
          <w:noProof/>
          <w:szCs w:val="20"/>
        </w:rPr>
        <w:t>2</w:t>
      </w:r>
      <w:r w:rsidRPr="007E2372">
        <w:rPr>
          <w:rFonts w:cs="Arial"/>
          <w:noProof/>
          <w:szCs w:val="20"/>
        </w:rPr>
        <w:t>,</w:t>
      </w:r>
      <w:r>
        <w:rPr>
          <w:rFonts w:cs="Arial"/>
          <w:noProof/>
          <w:szCs w:val="20"/>
        </w:rPr>
        <w:t>0</w:t>
      </w:r>
      <w:r w:rsidRPr="007E2372">
        <w:rPr>
          <w:rFonts w:cs="Arial"/>
          <w:noProof/>
          <w:szCs w:val="20"/>
        </w:rPr>
        <w:t xml:space="preserve"> mio EUR (prispevek Unije), v državni proračun pa povrnil </w:t>
      </w:r>
      <w:r>
        <w:rPr>
          <w:rFonts w:cs="Arial"/>
          <w:noProof/>
          <w:szCs w:val="20"/>
        </w:rPr>
        <w:t>3</w:t>
      </w:r>
      <w:r w:rsidRPr="007E2372">
        <w:rPr>
          <w:rFonts w:cs="Arial"/>
          <w:noProof/>
          <w:szCs w:val="20"/>
        </w:rPr>
        <w:t>,0 mio EUR sredstev.</w:t>
      </w:r>
    </w:p>
    <w:p w:rsidR="00B67581" w:rsidRPr="007E2372" w:rsidRDefault="00B67581" w:rsidP="00B67581">
      <w:pPr>
        <w:autoSpaceDE w:val="0"/>
        <w:autoSpaceDN w:val="0"/>
        <w:adjustRightInd w:val="0"/>
        <w:spacing w:line="276" w:lineRule="auto"/>
        <w:rPr>
          <w:rFonts w:cs="Arial"/>
          <w:noProof/>
          <w:szCs w:val="20"/>
        </w:rPr>
      </w:pPr>
    </w:p>
    <w:p w:rsidR="00B67581" w:rsidRDefault="00B67581" w:rsidP="00B67581">
      <w:pPr>
        <w:autoSpaceDE w:val="0"/>
        <w:autoSpaceDN w:val="0"/>
        <w:adjustRightInd w:val="0"/>
        <w:spacing w:line="276" w:lineRule="auto"/>
        <w:rPr>
          <w:rFonts w:cs="Arial"/>
          <w:noProof/>
          <w:szCs w:val="20"/>
        </w:rPr>
      </w:pPr>
      <w:r w:rsidRPr="007E2372">
        <w:rPr>
          <w:rFonts w:cs="Arial"/>
          <w:noProof/>
          <w:szCs w:val="20"/>
        </w:rPr>
        <w:t>Izvedene so bile tudi nadgradnje modula FEAD, v okviru informacijskega sistema e-CA, ki so bile nujno potrebne za zagotovitev nemotenega izvajanja nalog organa za potrjevanje ter črpanja sredstev v okviru sklada.</w:t>
      </w:r>
    </w:p>
    <w:p w:rsidR="00683DDF" w:rsidRDefault="00683DDF" w:rsidP="00B67581">
      <w:pPr>
        <w:autoSpaceDE w:val="0"/>
        <w:autoSpaceDN w:val="0"/>
        <w:adjustRightInd w:val="0"/>
        <w:spacing w:line="276" w:lineRule="auto"/>
        <w:rPr>
          <w:rFonts w:cs="Arial"/>
          <w:noProof/>
          <w:szCs w:val="20"/>
        </w:rPr>
      </w:pPr>
    </w:p>
    <w:p w:rsidR="00683DDF" w:rsidRPr="007E2372" w:rsidRDefault="00683DDF" w:rsidP="00B67581">
      <w:pPr>
        <w:autoSpaceDE w:val="0"/>
        <w:autoSpaceDN w:val="0"/>
        <w:adjustRightInd w:val="0"/>
        <w:spacing w:line="276" w:lineRule="auto"/>
        <w:rPr>
          <w:rFonts w:cs="Arial"/>
          <w:noProof/>
          <w:szCs w:val="20"/>
        </w:rPr>
      </w:pPr>
    </w:p>
    <w:p w:rsidR="00710BE9" w:rsidRPr="00D21674" w:rsidRDefault="00710BE9" w:rsidP="00710BE9">
      <w:pPr>
        <w:spacing w:line="276" w:lineRule="auto"/>
        <w:rPr>
          <w:rFonts w:cs="Arial"/>
          <w:noProof/>
          <w:szCs w:val="20"/>
        </w:rPr>
      </w:pPr>
    </w:p>
    <w:p w:rsidR="00710BE9" w:rsidRDefault="00B842DE"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t>Revizijski organ</w:t>
      </w:r>
    </w:p>
    <w:p w:rsidR="00710BE9" w:rsidRDefault="00710BE9" w:rsidP="00710BE9">
      <w:pPr>
        <w:autoSpaceDE w:val="0"/>
        <w:autoSpaceDN w:val="0"/>
        <w:adjustRightInd w:val="0"/>
        <w:spacing w:line="276" w:lineRule="auto"/>
        <w:rPr>
          <w:rFonts w:cs="Arial"/>
          <w:b/>
          <w:noProof/>
          <w:szCs w:val="20"/>
        </w:rPr>
      </w:pPr>
    </w:p>
    <w:p w:rsidR="00526B18" w:rsidRDefault="00526B18" w:rsidP="00526B18">
      <w:pPr>
        <w:autoSpaceDE w:val="0"/>
        <w:autoSpaceDN w:val="0"/>
        <w:adjustRightInd w:val="0"/>
        <w:spacing w:line="276" w:lineRule="auto"/>
        <w:rPr>
          <w:rFonts w:cs="Arial"/>
          <w:noProof/>
          <w:szCs w:val="20"/>
        </w:rPr>
      </w:pPr>
      <w:r>
        <w:rPr>
          <w:rFonts w:cs="Arial"/>
          <w:noProof/>
          <w:szCs w:val="20"/>
        </w:rPr>
        <w:t>Glavne aktivnosti, ki jih je UNP izvedel v letu 2019 v vlogi neodvisnega revizijskega organa in revizijskega organa za OP MPO:</w:t>
      </w:r>
    </w:p>
    <w:p w:rsidR="00526B18" w:rsidRDefault="00526B18" w:rsidP="00526B18">
      <w:pPr>
        <w:pStyle w:val="Odstavekseznama"/>
        <w:numPr>
          <w:ilvl w:val="0"/>
          <w:numId w:val="26"/>
        </w:numPr>
        <w:autoSpaceDE w:val="0"/>
        <w:autoSpaceDN w:val="0"/>
        <w:adjustRightInd w:val="0"/>
        <w:spacing w:line="276" w:lineRule="auto"/>
        <w:rPr>
          <w:rFonts w:cs="Arial"/>
          <w:noProof/>
          <w:szCs w:val="20"/>
        </w:rPr>
      </w:pPr>
      <w:r w:rsidRPr="00302551">
        <w:rPr>
          <w:rFonts w:cs="Arial"/>
          <w:noProof/>
          <w:szCs w:val="20"/>
        </w:rPr>
        <w:t xml:space="preserve">priprava Letnega poročila o nadzoru in mnenja revizijskega organa za </w:t>
      </w:r>
      <w:r>
        <w:rPr>
          <w:rFonts w:cs="Arial"/>
          <w:noProof/>
          <w:szCs w:val="20"/>
        </w:rPr>
        <w:t>4</w:t>
      </w:r>
      <w:r w:rsidRPr="00302551">
        <w:rPr>
          <w:rFonts w:cs="Arial"/>
          <w:noProof/>
          <w:szCs w:val="20"/>
        </w:rPr>
        <w:t>. obračunsko obdobje za OP MPO</w:t>
      </w:r>
      <w:r>
        <w:rPr>
          <w:rFonts w:cs="Arial"/>
          <w:noProof/>
          <w:szCs w:val="20"/>
        </w:rPr>
        <w:t>;</w:t>
      </w:r>
    </w:p>
    <w:p w:rsidR="00526B18" w:rsidRDefault="00526B18" w:rsidP="00526B18">
      <w:pPr>
        <w:pStyle w:val="Odstavekseznama"/>
        <w:numPr>
          <w:ilvl w:val="0"/>
          <w:numId w:val="26"/>
        </w:numPr>
        <w:autoSpaceDE w:val="0"/>
        <w:autoSpaceDN w:val="0"/>
        <w:adjustRightInd w:val="0"/>
        <w:spacing w:line="276" w:lineRule="auto"/>
        <w:rPr>
          <w:rFonts w:cs="Arial"/>
          <w:noProof/>
          <w:szCs w:val="20"/>
        </w:rPr>
      </w:pPr>
      <w:r>
        <w:rPr>
          <w:rFonts w:cs="Arial"/>
          <w:noProof/>
          <w:szCs w:val="20"/>
        </w:rPr>
        <w:t xml:space="preserve">naknadna revizija sistema upravljanja in nadzora pri organu upravljanja za OP MPO; </w:t>
      </w:r>
    </w:p>
    <w:p w:rsidR="00526B18" w:rsidRDefault="00526B18" w:rsidP="00526B18">
      <w:pPr>
        <w:pStyle w:val="Odstavekseznama"/>
        <w:numPr>
          <w:ilvl w:val="0"/>
          <w:numId w:val="26"/>
        </w:numPr>
        <w:autoSpaceDE w:val="0"/>
        <w:autoSpaceDN w:val="0"/>
        <w:adjustRightInd w:val="0"/>
        <w:spacing w:line="276" w:lineRule="auto"/>
        <w:rPr>
          <w:rFonts w:cs="Arial"/>
          <w:noProof/>
          <w:szCs w:val="20"/>
        </w:rPr>
      </w:pPr>
      <w:r>
        <w:rPr>
          <w:rFonts w:cs="Arial"/>
          <w:noProof/>
          <w:szCs w:val="20"/>
        </w:rPr>
        <w:t xml:space="preserve">revizija izdatkov dejavnosti »Nakup hrane«, </w:t>
      </w:r>
      <w:bookmarkStart w:id="0" w:name="_Hlk37748492"/>
      <w:r>
        <w:rPr>
          <w:rFonts w:cs="Arial"/>
          <w:noProof/>
          <w:szCs w:val="20"/>
        </w:rPr>
        <w:t xml:space="preserve">št. MPO20.1.1, </w:t>
      </w:r>
      <w:bookmarkEnd w:id="0"/>
      <w:r>
        <w:rPr>
          <w:rFonts w:cs="Arial"/>
          <w:noProof/>
          <w:szCs w:val="20"/>
        </w:rPr>
        <w:t>za 5. obračunsko leto;</w:t>
      </w:r>
    </w:p>
    <w:p w:rsidR="00526B18" w:rsidRDefault="00526B18" w:rsidP="00526B18">
      <w:pPr>
        <w:pStyle w:val="Odstavekseznama"/>
        <w:numPr>
          <w:ilvl w:val="0"/>
          <w:numId w:val="26"/>
        </w:numPr>
        <w:autoSpaceDE w:val="0"/>
        <w:autoSpaceDN w:val="0"/>
        <w:adjustRightInd w:val="0"/>
        <w:spacing w:line="276" w:lineRule="auto"/>
        <w:rPr>
          <w:rFonts w:cs="Arial"/>
          <w:noProof/>
          <w:szCs w:val="20"/>
        </w:rPr>
      </w:pPr>
      <w:r>
        <w:rPr>
          <w:rFonts w:cs="Arial"/>
          <w:noProof/>
          <w:szCs w:val="20"/>
        </w:rPr>
        <w:t>r</w:t>
      </w:r>
      <w:r w:rsidRPr="00DB0963">
        <w:rPr>
          <w:rFonts w:cs="Arial"/>
          <w:noProof/>
          <w:szCs w:val="20"/>
        </w:rPr>
        <w:t xml:space="preserve">evizija izdatkov dejavnosti </w:t>
      </w:r>
      <w:r>
        <w:rPr>
          <w:rFonts w:cs="Arial"/>
          <w:noProof/>
          <w:szCs w:val="20"/>
        </w:rPr>
        <w:t>»</w:t>
      </w:r>
      <w:r w:rsidRPr="00DB0963">
        <w:rPr>
          <w:rFonts w:cs="Arial"/>
          <w:noProof/>
          <w:szCs w:val="20"/>
        </w:rPr>
        <w:t>Nakup hrane</w:t>
      </w:r>
      <w:r>
        <w:rPr>
          <w:rFonts w:cs="Arial"/>
          <w:noProof/>
          <w:szCs w:val="20"/>
        </w:rPr>
        <w:t>«,</w:t>
      </w:r>
      <w:r w:rsidRPr="00DB0963">
        <w:rPr>
          <w:rFonts w:cs="Arial"/>
          <w:noProof/>
          <w:szCs w:val="20"/>
        </w:rPr>
        <w:t xml:space="preserve"> št. MPO20.1.1 in </w:t>
      </w:r>
      <w:r>
        <w:rPr>
          <w:rFonts w:cs="Arial"/>
          <w:noProof/>
          <w:szCs w:val="20"/>
        </w:rPr>
        <w:t>»</w:t>
      </w:r>
      <w:r w:rsidRPr="00DB0963">
        <w:rPr>
          <w:rFonts w:cs="Arial"/>
          <w:noProof/>
          <w:szCs w:val="20"/>
        </w:rPr>
        <w:t>Razdeljevanje hrane in izvajanje spremljevalnih ukrepov</w:t>
      </w:r>
      <w:r>
        <w:rPr>
          <w:rFonts w:cs="Arial"/>
          <w:noProof/>
          <w:szCs w:val="20"/>
        </w:rPr>
        <w:t>«,</w:t>
      </w:r>
      <w:r w:rsidRPr="00DB0963">
        <w:t xml:space="preserve"> </w:t>
      </w:r>
      <w:r w:rsidRPr="00DB0963">
        <w:rPr>
          <w:rFonts w:cs="Arial"/>
          <w:noProof/>
          <w:szCs w:val="20"/>
        </w:rPr>
        <w:t>št. MPO20.1.</w:t>
      </w:r>
      <w:r>
        <w:rPr>
          <w:rFonts w:cs="Arial"/>
          <w:noProof/>
          <w:szCs w:val="20"/>
        </w:rPr>
        <w:t>2 za 5. obračunsko leto;</w:t>
      </w:r>
    </w:p>
    <w:p w:rsidR="00526B18" w:rsidRDefault="00526B18" w:rsidP="00526B18">
      <w:pPr>
        <w:pStyle w:val="Odstavekseznama"/>
        <w:numPr>
          <w:ilvl w:val="0"/>
          <w:numId w:val="26"/>
        </w:numPr>
        <w:autoSpaceDE w:val="0"/>
        <w:autoSpaceDN w:val="0"/>
        <w:adjustRightInd w:val="0"/>
        <w:spacing w:line="276" w:lineRule="auto"/>
        <w:rPr>
          <w:rFonts w:cs="Arial"/>
          <w:noProof/>
          <w:szCs w:val="20"/>
        </w:rPr>
      </w:pPr>
      <w:r>
        <w:rPr>
          <w:rFonts w:cs="Arial"/>
          <w:noProof/>
          <w:szCs w:val="20"/>
        </w:rPr>
        <w:t>revizija računovodskih izkazov za 5. obračunsko leto;</w:t>
      </w:r>
    </w:p>
    <w:p w:rsidR="00526B18" w:rsidRPr="00526B18" w:rsidRDefault="00526B18" w:rsidP="00910E6A">
      <w:pPr>
        <w:pStyle w:val="Odstavekseznama"/>
        <w:numPr>
          <w:ilvl w:val="0"/>
          <w:numId w:val="35"/>
        </w:numPr>
        <w:autoSpaceDE w:val="0"/>
        <w:autoSpaceDN w:val="0"/>
        <w:adjustRightInd w:val="0"/>
        <w:spacing w:line="276" w:lineRule="auto"/>
        <w:rPr>
          <w:rFonts w:cs="Arial"/>
          <w:noProof/>
          <w:szCs w:val="20"/>
        </w:rPr>
      </w:pPr>
      <w:bookmarkStart w:id="1" w:name="_Hlk37749101"/>
      <w:r w:rsidRPr="00526B18">
        <w:rPr>
          <w:rFonts w:cs="Arial"/>
          <w:noProof/>
          <w:szCs w:val="20"/>
        </w:rPr>
        <w:t>priprava Letnega poročila o nadzoru in mnenja revizijskega organa za 5. obračunsko obdobje za OP MPO</w:t>
      </w:r>
      <w:bookmarkEnd w:id="1"/>
      <w:r w:rsidRPr="00526B18">
        <w:rPr>
          <w:rFonts w:cs="Arial"/>
          <w:noProof/>
          <w:szCs w:val="20"/>
        </w:rPr>
        <w:t>.</w:t>
      </w:r>
    </w:p>
    <w:p w:rsidR="00DB13F7" w:rsidRDefault="00DB13F7" w:rsidP="003C38B8">
      <w:pPr>
        <w:pStyle w:val="Odstavekseznama"/>
        <w:autoSpaceDE w:val="0"/>
        <w:autoSpaceDN w:val="0"/>
        <w:adjustRightInd w:val="0"/>
        <w:spacing w:line="276" w:lineRule="auto"/>
        <w:rPr>
          <w:rFonts w:cs="Arial"/>
          <w:noProof/>
          <w:szCs w:val="20"/>
        </w:rPr>
      </w:pPr>
    </w:p>
    <w:p w:rsidR="00B67581" w:rsidRDefault="00B67581" w:rsidP="00B67581">
      <w:pPr>
        <w:autoSpaceDE w:val="0"/>
        <w:autoSpaceDN w:val="0"/>
        <w:adjustRightInd w:val="0"/>
        <w:spacing w:line="276" w:lineRule="auto"/>
        <w:rPr>
          <w:rFonts w:cs="Arial"/>
          <w:b/>
          <w:noProof/>
          <w:szCs w:val="20"/>
        </w:rPr>
      </w:pPr>
    </w:p>
    <w:p w:rsidR="003D7D1A" w:rsidRPr="00AF5B3B" w:rsidRDefault="003D7D1A" w:rsidP="00E01249">
      <w:pPr>
        <w:pStyle w:val="Odstavekseznama"/>
        <w:numPr>
          <w:ilvl w:val="0"/>
          <w:numId w:val="17"/>
        </w:numPr>
        <w:autoSpaceDE w:val="0"/>
        <w:autoSpaceDN w:val="0"/>
        <w:adjustRightInd w:val="0"/>
        <w:spacing w:line="276" w:lineRule="auto"/>
        <w:rPr>
          <w:rFonts w:cs="Arial"/>
          <w:b/>
          <w:noProof/>
          <w:szCs w:val="20"/>
        </w:rPr>
      </w:pPr>
      <w:r w:rsidRPr="00AF5B3B">
        <w:rPr>
          <w:rFonts w:cs="Arial"/>
          <w:b/>
          <w:noProof/>
          <w:szCs w:val="20"/>
        </w:rPr>
        <w:t>Krepitev zmogljivosti partnerskih organizacij</w:t>
      </w:r>
    </w:p>
    <w:p w:rsidR="00FD7396" w:rsidRDefault="00FD7396" w:rsidP="006518B2">
      <w:pPr>
        <w:autoSpaceDE w:val="0"/>
        <w:autoSpaceDN w:val="0"/>
        <w:adjustRightInd w:val="0"/>
        <w:spacing w:line="276" w:lineRule="auto"/>
        <w:rPr>
          <w:rFonts w:cs="Arial"/>
          <w:noProof/>
          <w:szCs w:val="20"/>
        </w:rPr>
      </w:pPr>
    </w:p>
    <w:p w:rsidR="00FD7396" w:rsidRDefault="00FD7396" w:rsidP="00FD7396">
      <w:pPr>
        <w:autoSpaceDE w:val="0"/>
        <w:autoSpaceDN w:val="0"/>
        <w:adjustRightInd w:val="0"/>
        <w:spacing w:line="276" w:lineRule="auto"/>
        <w:rPr>
          <w:rFonts w:cs="Arial"/>
          <w:szCs w:val="20"/>
        </w:rPr>
      </w:pPr>
      <w:r>
        <w:rPr>
          <w:rFonts w:cs="Arial"/>
          <w:noProof/>
          <w:szCs w:val="20"/>
        </w:rPr>
        <w:t xml:space="preserve">Ministrstvo je 19. 1. 2017 izdalo Navodila </w:t>
      </w:r>
      <w:r w:rsidRPr="00801E57">
        <w:rPr>
          <w:rFonts w:cs="Arial"/>
          <w:noProof/>
          <w:szCs w:val="20"/>
        </w:rPr>
        <w:t>PO</w:t>
      </w:r>
      <w:r>
        <w:rPr>
          <w:rFonts w:cs="Arial"/>
          <w:noProof/>
          <w:szCs w:val="20"/>
        </w:rPr>
        <w:t xml:space="preserve"> za obdobje 2017-2020 in jih predstavnikom izbranih partnerskih organizacij podrobneje predstavilo na delavnici, 23. 1. 2017. </w:t>
      </w:r>
      <w:r>
        <w:rPr>
          <w:rFonts w:cs="Arial"/>
          <w:szCs w:val="20"/>
        </w:rPr>
        <w:t xml:space="preserve">Navodila </w:t>
      </w:r>
      <w:r w:rsidR="00683DDF">
        <w:rPr>
          <w:rFonts w:cs="Arial"/>
          <w:szCs w:val="20"/>
        </w:rPr>
        <w:t xml:space="preserve">PO </w:t>
      </w:r>
      <w:r>
        <w:rPr>
          <w:rFonts w:cs="Arial"/>
          <w:szCs w:val="20"/>
        </w:rPr>
        <w:t xml:space="preserve">so pripravljena </w:t>
      </w:r>
      <w:r w:rsidRPr="009F0147">
        <w:rPr>
          <w:rFonts w:cs="Arial"/>
          <w:szCs w:val="20"/>
        </w:rPr>
        <w:t>v skladu z evropsko in nacionalno zakonodajo, O</w:t>
      </w:r>
      <w:r>
        <w:rPr>
          <w:rFonts w:cs="Arial"/>
          <w:szCs w:val="20"/>
        </w:rPr>
        <w:t xml:space="preserve">P MPO </w:t>
      </w:r>
      <w:r w:rsidRPr="009F0147">
        <w:rPr>
          <w:rFonts w:cs="Arial"/>
          <w:szCs w:val="20"/>
        </w:rPr>
        <w:t>ter razpisno dokumentacijo</w:t>
      </w:r>
      <w:r>
        <w:rPr>
          <w:rFonts w:cs="Arial"/>
          <w:szCs w:val="20"/>
        </w:rPr>
        <w:t xml:space="preserve"> javnega razpisa za izbor partnerski organizacij. Navodila PO podajajo t</w:t>
      </w:r>
      <w:r w:rsidRPr="009F0147">
        <w:rPr>
          <w:rFonts w:cs="Arial"/>
          <w:szCs w:val="20"/>
        </w:rPr>
        <w:t xml:space="preserve">emeljne informacije, usmeritve in pravila za izvajanje in spremljanje </w:t>
      </w:r>
      <w:r>
        <w:rPr>
          <w:rFonts w:cs="Arial"/>
          <w:szCs w:val="20"/>
        </w:rPr>
        <w:t xml:space="preserve">dejavnosti, financiranje in poročanje o izvedbi </w:t>
      </w:r>
      <w:r w:rsidRPr="009A1766">
        <w:rPr>
          <w:rFonts w:cs="Arial"/>
          <w:szCs w:val="20"/>
        </w:rPr>
        <w:t>dejavnosti</w:t>
      </w:r>
      <w:r>
        <w:rPr>
          <w:rFonts w:cs="Arial"/>
          <w:szCs w:val="20"/>
        </w:rPr>
        <w:t>, preverjanje na kraju samem in nadzor, vzpostavitev revizijske sledi in hrambo dokumentacije ter informiranje in obveščanje javnosti.</w:t>
      </w:r>
    </w:p>
    <w:p w:rsidR="00526B18" w:rsidRDefault="00526B18" w:rsidP="00FD7396">
      <w:pPr>
        <w:autoSpaceDE w:val="0"/>
        <w:autoSpaceDN w:val="0"/>
        <w:adjustRightInd w:val="0"/>
        <w:spacing w:line="276" w:lineRule="auto"/>
        <w:rPr>
          <w:rFonts w:cs="Arial"/>
          <w:szCs w:val="20"/>
        </w:rPr>
      </w:pPr>
    </w:p>
    <w:p w:rsidR="00526B18" w:rsidRDefault="00526B18" w:rsidP="00FD7396">
      <w:pPr>
        <w:autoSpaceDE w:val="0"/>
        <w:autoSpaceDN w:val="0"/>
        <w:adjustRightInd w:val="0"/>
        <w:spacing w:line="276" w:lineRule="auto"/>
        <w:rPr>
          <w:rFonts w:cs="Arial"/>
          <w:szCs w:val="20"/>
        </w:rPr>
      </w:pPr>
      <w:r>
        <w:rPr>
          <w:rFonts w:cs="Arial"/>
          <w:szCs w:val="20"/>
        </w:rPr>
        <w:t xml:space="preserve">Navodila PO so bila 25. 3. 2019 spremenjena. Sprememba se je nanašala na uskladitev </w:t>
      </w:r>
      <w:proofErr w:type="spellStart"/>
      <w:r>
        <w:rPr>
          <w:rFonts w:cs="Arial"/>
          <w:szCs w:val="20"/>
        </w:rPr>
        <w:t>časovnice</w:t>
      </w:r>
      <w:proofErr w:type="spellEnd"/>
      <w:r>
        <w:rPr>
          <w:rFonts w:cs="Arial"/>
          <w:szCs w:val="20"/>
        </w:rPr>
        <w:t xml:space="preserve"> dobav in % r</w:t>
      </w:r>
      <w:r w:rsidR="00683DDF">
        <w:rPr>
          <w:rFonts w:cs="Arial"/>
          <w:szCs w:val="20"/>
        </w:rPr>
        <w:t>azdelitve blaga med skladišča partnerskih organizacij</w:t>
      </w:r>
      <w:r>
        <w:rPr>
          <w:rFonts w:cs="Arial"/>
          <w:szCs w:val="20"/>
        </w:rPr>
        <w:t>,  postopek razdeljevanja blaga ter posre</w:t>
      </w:r>
      <w:r w:rsidR="00683DDF">
        <w:rPr>
          <w:rFonts w:cs="Arial"/>
          <w:szCs w:val="20"/>
        </w:rPr>
        <w:t>dovanje zahtevka za izplačilo partnerskih organizacij</w:t>
      </w:r>
      <w:r>
        <w:rPr>
          <w:rFonts w:cs="Arial"/>
          <w:szCs w:val="20"/>
        </w:rPr>
        <w:t xml:space="preserve">. </w:t>
      </w:r>
    </w:p>
    <w:p w:rsidR="00FD7396" w:rsidRDefault="00FD7396" w:rsidP="00FD7396">
      <w:pPr>
        <w:autoSpaceDE w:val="0"/>
        <w:autoSpaceDN w:val="0"/>
        <w:adjustRightInd w:val="0"/>
        <w:spacing w:line="276" w:lineRule="auto"/>
        <w:rPr>
          <w:rFonts w:cs="Arial"/>
          <w:szCs w:val="20"/>
        </w:rPr>
      </w:pPr>
    </w:p>
    <w:p w:rsidR="00FD7396" w:rsidRDefault="00FD7396" w:rsidP="00FD7396">
      <w:pPr>
        <w:autoSpaceDE w:val="0"/>
        <w:autoSpaceDN w:val="0"/>
        <w:adjustRightInd w:val="0"/>
        <w:spacing w:line="276" w:lineRule="auto"/>
        <w:rPr>
          <w:rFonts w:cs="Arial"/>
          <w:noProof/>
          <w:szCs w:val="20"/>
        </w:rPr>
      </w:pPr>
      <w:r>
        <w:rPr>
          <w:rFonts w:cs="Arial"/>
          <w:noProof/>
          <w:szCs w:val="20"/>
        </w:rPr>
        <w:t>Tekom izvajanja dejavnosti razdeljevanja hrane in izvajanja spremljevalnih ukrepov je ministrstvo obema partnerskima organizacijama nudilo tehnično in strokovno podporo.</w:t>
      </w:r>
    </w:p>
    <w:p w:rsidR="00FD7396" w:rsidRDefault="00FD7396" w:rsidP="00FD7396">
      <w:pPr>
        <w:autoSpaceDE w:val="0"/>
        <w:autoSpaceDN w:val="0"/>
        <w:adjustRightInd w:val="0"/>
        <w:spacing w:line="276" w:lineRule="auto"/>
        <w:rPr>
          <w:rFonts w:cs="Arial"/>
          <w:noProof/>
          <w:szCs w:val="20"/>
        </w:rPr>
      </w:pPr>
    </w:p>
    <w:p w:rsidR="003D7D1A" w:rsidRDefault="003D7D1A" w:rsidP="003D7D1A">
      <w:pPr>
        <w:autoSpaceDE w:val="0"/>
        <w:autoSpaceDN w:val="0"/>
        <w:adjustRightInd w:val="0"/>
        <w:spacing w:line="276" w:lineRule="auto"/>
        <w:rPr>
          <w:rFonts w:cs="Arial"/>
          <w:noProof/>
          <w:szCs w:val="20"/>
        </w:rPr>
      </w:pPr>
    </w:p>
    <w:p w:rsidR="003D7D1A" w:rsidRPr="00E01249"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t>Spremljanje in poročanje</w:t>
      </w:r>
    </w:p>
    <w:p w:rsidR="003D7D1A" w:rsidRPr="00FA5EA0" w:rsidRDefault="003D7D1A" w:rsidP="00FA5EA0">
      <w:pPr>
        <w:pStyle w:val="Neotevilenodstavek"/>
        <w:spacing w:before="0" w:after="0" w:line="260" w:lineRule="exact"/>
        <w:rPr>
          <w:rFonts w:cs="Arial"/>
          <w:szCs w:val="20"/>
        </w:rPr>
      </w:pPr>
    </w:p>
    <w:p w:rsidR="00CD52D1" w:rsidRDefault="002655A4" w:rsidP="00FA5EA0">
      <w:pPr>
        <w:pStyle w:val="Neotevilenodstavek"/>
        <w:spacing w:before="0" w:after="0" w:line="260" w:lineRule="exact"/>
        <w:rPr>
          <w:rFonts w:cs="Arial"/>
          <w:sz w:val="20"/>
          <w:szCs w:val="20"/>
          <w:lang w:eastAsia="sl-SI"/>
        </w:rPr>
      </w:pPr>
      <w:r>
        <w:rPr>
          <w:rFonts w:cs="Arial"/>
          <w:sz w:val="20"/>
          <w:szCs w:val="20"/>
          <w:lang w:eastAsia="sl-SI"/>
        </w:rPr>
        <w:t>Za spremljanje in poročanje o izvajanju OP MPO kot tudi črpanje sredstev ministrstvo uporablja informacijski sistem MOP-IS. Do sistema dostopata tudi revizijski organ</w:t>
      </w:r>
      <w:r w:rsidR="00F87777">
        <w:rPr>
          <w:rFonts w:cs="Arial"/>
          <w:sz w:val="20"/>
          <w:szCs w:val="20"/>
          <w:lang w:eastAsia="sl-SI"/>
        </w:rPr>
        <w:t xml:space="preserve"> in organ za potrjevanje</w:t>
      </w:r>
      <w:r>
        <w:rPr>
          <w:rFonts w:cs="Arial"/>
          <w:sz w:val="20"/>
          <w:szCs w:val="20"/>
          <w:lang w:eastAsia="sl-SI"/>
        </w:rPr>
        <w:t xml:space="preserve">. </w:t>
      </w:r>
    </w:p>
    <w:p w:rsidR="00B95DD4" w:rsidRDefault="00B95DD4" w:rsidP="00FA5EA0">
      <w:pPr>
        <w:pStyle w:val="Neotevilenodstavek"/>
        <w:spacing w:before="0" w:after="0" w:line="260" w:lineRule="exact"/>
        <w:rPr>
          <w:rFonts w:cs="Arial"/>
          <w:sz w:val="20"/>
          <w:szCs w:val="20"/>
          <w:lang w:eastAsia="sl-SI"/>
        </w:rPr>
      </w:pPr>
    </w:p>
    <w:p w:rsidR="00526B18" w:rsidRDefault="00526B18" w:rsidP="00526B18">
      <w:pPr>
        <w:rPr>
          <w:rFonts w:cs="Arial"/>
          <w:color w:val="000000" w:themeColor="text1"/>
          <w:szCs w:val="20"/>
        </w:rPr>
      </w:pPr>
      <w:r>
        <w:rPr>
          <w:rFonts w:cs="Arial"/>
          <w:color w:val="000000" w:themeColor="text1"/>
          <w:szCs w:val="20"/>
        </w:rPr>
        <w:t xml:space="preserve">V okviru pogodbe za vzpostavitev, implementacijo, nadgradnjo in vzdrževanje informacijskega sistema za spremljanje OP MPO MOP-IS so se v letu 2019 izvajale naslednje aktivnosti: </w:t>
      </w:r>
    </w:p>
    <w:p w:rsidR="00526B18" w:rsidRDefault="00526B18" w:rsidP="00526B18">
      <w:pPr>
        <w:pStyle w:val="Odstavekseznama"/>
        <w:numPr>
          <w:ilvl w:val="0"/>
          <w:numId w:val="36"/>
        </w:numPr>
        <w:spacing w:line="260" w:lineRule="exact"/>
        <w:rPr>
          <w:rFonts w:cs="Arial"/>
          <w:color w:val="000000" w:themeColor="text1"/>
          <w:szCs w:val="20"/>
        </w:rPr>
      </w:pPr>
      <w:r w:rsidRPr="00E759B3">
        <w:rPr>
          <w:rFonts w:cs="Arial"/>
          <w:color w:val="000000" w:themeColor="text1"/>
          <w:szCs w:val="20"/>
        </w:rPr>
        <w:t>dopolnitev modula za pripravo negativnega zahtevka za povračilo (ZP) in posredovanje prvega negativnega ZP v informacijski sistem organa za potrjevanje e-CA,</w:t>
      </w:r>
    </w:p>
    <w:p w:rsidR="00526B18" w:rsidRDefault="00526B18" w:rsidP="00526B18">
      <w:pPr>
        <w:pStyle w:val="Odstavekseznama"/>
        <w:numPr>
          <w:ilvl w:val="0"/>
          <w:numId w:val="36"/>
        </w:numPr>
        <w:spacing w:line="260" w:lineRule="exact"/>
        <w:rPr>
          <w:rFonts w:cs="Arial"/>
          <w:color w:val="000000" w:themeColor="text1"/>
          <w:szCs w:val="20"/>
        </w:rPr>
      </w:pPr>
      <w:r w:rsidRPr="00E759B3">
        <w:rPr>
          <w:rFonts w:cs="Arial"/>
          <w:color w:val="000000" w:themeColor="text1"/>
          <w:szCs w:val="20"/>
        </w:rPr>
        <w:t>uvoz podatkov za pripravo ZP (več paketov),</w:t>
      </w:r>
    </w:p>
    <w:p w:rsidR="00526B18" w:rsidRDefault="00526B18" w:rsidP="00526B18">
      <w:pPr>
        <w:pStyle w:val="Odstavekseznama"/>
        <w:numPr>
          <w:ilvl w:val="0"/>
          <w:numId w:val="36"/>
        </w:numPr>
        <w:spacing w:line="260" w:lineRule="exact"/>
        <w:rPr>
          <w:rFonts w:cs="Arial"/>
          <w:color w:val="000000" w:themeColor="text1"/>
          <w:szCs w:val="20"/>
        </w:rPr>
      </w:pPr>
      <w:r w:rsidRPr="00E759B3">
        <w:rPr>
          <w:rFonts w:cs="Arial"/>
          <w:color w:val="000000" w:themeColor="text1"/>
          <w:szCs w:val="20"/>
        </w:rPr>
        <w:t>ureditev avtomatskega prevzema podatkov o statusih ZP in zahtevkov za plačilo (ZAP),</w:t>
      </w:r>
    </w:p>
    <w:p w:rsidR="00526B18" w:rsidRDefault="00526B18" w:rsidP="00526B18">
      <w:pPr>
        <w:pStyle w:val="Odstavekseznama"/>
        <w:numPr>
          <w:ilvl w:val="0"/>
          <w:numId w:val="36"/>
        </w:numPr>
        <w:spacing w:line="260" w:lineRule="exact"/>
        <w:rPr>
          <w:rFonts w:cs="Arial"/>
          <w:color w:val="000000" w:themeColor="text1"/>
          <w:szCs w:val="20"/>
        </w:rPr>
      </w:pPr>
      <w:r w:rsidRPr="00E759B3">
        <w:rPr>
          <w:rFonts w:cs="Arial"/>
          <w:color w:val="000000" w:themeColor="text1"/>
          <w:szCs w:val="20"/>
        </w:rPr>
        <w:t>priprava predloga rešitve v okviru nadgradnje – razvoj novega modula revizije, kontrole in nepravilnosti.</w:t>
      </w:r>
    </w:p>
    <w:p w:rsidR="00526B18" w:rsidRDefault="00526B18" w:rsidP="00526B18">
      <w:pPr>
        <w:rPr>
          <w:rFonts w:cs="Arial"/>
          <w:color w:val="000000" w:themeColor="text1"/>
          <w:szCs w:val="20"/>
        </w:rPr>
      </w:pPr>
    </w:p>
    <w:p w:rsidR="00526B18" w:rsidRPr="00635E1B" w:rsidRDefault="00526B18" w:rsidP="00635E1B">
      <w:pPr>
        <w:autoSpaceDE w:val="0"/>
        <w:autoSpaceDN w:val="0"/>
        <w:adjustRightInd w:val="0"/>
        <w:spacing w:line="276" w:lineRule="auto"/>
        <w:rPr>
          <w:rFonts w:cs="Arial"/>
          <w:noProof/>
        </w:rPr>
      </w:pPr>
      <w:r w:rsidRPr="00635E1B">
        <w:rPr>
          <w:rFonts w:cs="Arial"/>
          <w:noProof/>
        </w:rPr>
        <w:t xml:space="preserve">V MOP-IS so se za potrebe rednega spremljanja in priprave ZP vnašali podatki o sklenjenih pogodbah, doseženih kazalnikih, izplačilih iz proračuna in izvedenih preverjanjih po 32. členu Uredbe št. 233/2014, ter izvedenih revizijah.  </w:t>
      </w:r>
    </w:p>
    <w:p w:rsidR="00526B18" w:rsidRPr="00635E1B" w:rsidRDefault="00526B18" w:rsidP="00635E1B">
      <w:pPr>
        <w:autoSpaceDE w:val="0"/>
        <w:autoSpaceDN w:val="0"/>
        <w:adjustRightInd w:val="0"/>
        <w:spacing w:line="276" w:lineRule="auto"/>
        <w:rPr>
          <w:rFonts w:cs="Arial"/>
          <w:noProof/>
        </w:rPr>
      </w:pPr>
    </w:p>
    <w:p w:rsidR="00851562" w:rsidRPr="00635E1B" w:rsidRDefault="00526B18" w:rsidP="00635E1B">
      <w:pPr>
        <w:autoSpaceDE w:val="0"/>
        <w:autoSpaceDN w:val="0"/>
        <w:adjustRightInd w:val="0"/>
        <w:spacing w:line="276" w:lineRule="auto"/>
        <w:rPr>
          <w:rFonts w:cs="Arial"/>
          <w:noProof/>
        </w:rPr>
      </w:pPr>
      <w:r w:rsidRPr="00635E1B">
        <w:rPr>
          <w:rFonts w:cs="Arial"/>
          <w:noProof/>
        </w:rPr>
        <w:t xml:space="preserve">V letu 2019 je </w:t>
      </w:r>
      <w:r w:rsidR="00C700D2" w:rsidRPr="00635E1B">
        <w:rPr>
          <w:rFonts w:cs="Arial"/>
          <w:noProof/>
        </w:rPr>
        <w:t xml:space="preserve">ministrstvo </w:t>
      </w:r>
      <w:r w:rsidRPr="00635E1B">
        <w:rPr>
          <w:rFonts w:cs="Arial"/>
          <w:noProof/>
        </w:rPr>
        <w:t xml:space="preserve">v eCA </w:t>
      </w:r>
      <w:r w:rsidR="00C700D2" w:rsidRPr="00635E1B">
        <w:rPr>
          <w:rFonts w:cs="Arial"/>
          <w:noProof/>
        </w:rPr>
        <w:t>posredovalo</w:t>
      </w:r>
      <w:r w:rsidRPr="00635E1B">
        <w:rPr>
          <w:rFonts w:cs="Arial"/>
          <w:noProof/>
        </w:rPr>
        <w:t xml:space="preserve"> 28 ZP v skupnem znesku 2.280.015,65 EUR, od tega 11 negativnih v skupnem znesku -65.334,60 EUR.</w:t>
      </w:r>
      <w:r w:rsidR="00C700D2" w:rsidRPr="00635E1B">
        <w:rPr>
          <w:rFonts w:cs="Arial"/>
          <w:noProof/>
        </w:rPr>
        <w:t xml:space="preserve"> </w:t>
      </w:r>
    </w:p>
    <w:p w:rsidR="00851562" w:rsidRDefault="00851562" w:rsidP="00526B18">
      <w:pPr>
        <w:rPr>
          <w:rFonts w:cs="Arial"/>
          <w:color w:val="000000" w:themeColor="text1"/>
          <w:szCs w:val="20"/>
        </w:rPr>
      </w:pPr>
    </w:p>
    <w:p w:rsidR="00526B18" w:rsidRPr="00635E1B" w:rsidRDefault="00C700D2" w:rsidP="00103091">
      <w:pPr>
        <w:autoSpaceDE w:val="0"/>
        <w:autoSpaceDN w:val="0"/>
        <w:adjustRightInd w:val="0"/>
        <w:spacing w:line="276" w:lineRule="auto"/>
        <w:rPr>
          <w:rFonts w:cs="Arial"/>
          <w:noProof/>
        </w:rPr>
      </w:pPr>
      <w:r w:rsidRPr="00635E1B">
        <w:rPr>
          <w:rFonts w:cs="Arial"/>
          <w:noProof/>
        </w:rPr>
        <w:t xml:space="preserve">Negativni ZP so bili pripravljeni </w:t>
      </w:r>
      <w:r w:rsidR="00AD0216" w:rsidRPr="00635E1B">
        <w:rPr>
          <w:rFonts w:cs="Arial"/>
          <w:noProof/>
        </w:rPr>
        <w:t xml:space="preserve">v skladu s priporočili, ki jih je revizijski organ podal v Poročilu o opravljeni reviziji izdatkov dejavnosti »tehnična pomoč«, št. MPO20.3.1., št. revizije: 0623-14/2018. </w:t>
      </w:r>
      <w:r w:rsidR="00851562" w:rsidRPr="00635E1B">
        <w:rPr>
          <w:rFonts w:cs="Arial"/>
          <w:noProof/>
        </w:rPr>
        <w:t xml:space="preserve">Ugotovljeni so bili neupravičeni stroški dela organa upravljanja in organa za potrjevanje in povračila od Zavoda za zdravstveno zavarovanje Slovenije. </w:t>
      </w:r>
      <w:r w:rsidR="00103091">
        <w:rPr>
          <w:rFonts w:cs="Arial"/>
          <w:color w:val="333333"/>
          <w:szCs w:val="20"/>
        </w:rPr>
        <w:t>O ugotovljeni nepravilnosti je ministrstvo Komisiji poročalo preko AFCOS službe. ID številka poročila v IMS je 157867.</w:t>
      </w:r>
    </w:p>
    <w:p w:rsidR="00526B18" w:rsidRPr="00B95B16" w:rsidRDefault="00526B18" w:rsidP="00526B18">
      <w:pPr>
        <w:rPr>
          <w:rFonts w:cs="Arial"/>
          <w:color w:val="000000" w:themeColor="text1"/>
          <w:szCs w:val="20"/>
        </w:rPr>
      </w:pPr>
    </w:p>
    <w:p w:rsidR="002655A4" w:rsidRDefault="002655A4" w:rsidP="00FA5EA0">
      <w:pPr>
        <w:pStyle w:val="Neotevilenodstavek"/>
        <w:spacing w:before="0" w:after="0" w:line="260" w:lineRule="exact"/>
        <w:rPr>
          <w:rFonts w:cs="Arial"/>
          <w:sz w:val="20"/>
          <w:szCs w:val="20"/>
          <w:lang w:eastAsia="sl-SI"/>
        </w:rPr>
      </w:pPr>
    </w:p>
    <w:p w:rsidR="003D7D1A" w:rsidRPr="00201151" w:rsidRDefault="003D7D1A" w:rsidP="00201151">
      <w:pPr>
        <w:pStyle w:val="Odstavekseznama"/>
        <w:numPr>
          <w:ilvl w:val="0"/>
          <w:numId w:val="17"/>
        </w:numPr>
        <w:autoSpaceDE w:val="0"/>
        <w:autoSpaceDN w:val="0"/>
        <w:adjustRightInd w:val="0"/>
        <w:spacing w:line="276" w:lineRule="auto"/>
        <w:rPr>
          <w:rFonts w:cs="Arial"/>
          <w:b/>
          <w:noProof/>
          <w:szCs w:val="20"/>
        </w:rPr>
      </w:pPr>
      <w:r w:rsidRPr="00201151">
        <w:rPr>
          <w:rFonts w:cs="Arial"/>
          <w:b/>
          <w:noProof/>
          <w:szCs w:val="20"/>
        </w:rPr>
        <w:t>Kontrola higienske in zdravstvene ustreznosti dobavljene hrane</w:t>
      </w:r>
    </w:p>
    <w:p w:rsidR="00804F5F" w:rsidRDefault="00804F5F" w:rsidP="003D7D1A">
      <w:pPr>
        <w:autoSpaceDE w:val="0"/>
        <w:autoSpaceDN w:val="0"/>
        <w:adjustRightInd w:val="0"/>
        <w:spacing w:line="276" w:lineRule="auto"/>
        <w:rPr>
          <w:rFonts w:cs="Arial"/>
          <w:noProof/>
          <w:szCs w:val="20"/>
        </w:rPr>
      </w:pPr>
    </w:p>
    <w:p w:rsidR="002C3DDC" w:rsidRDefault="002C3DDC" w:rsidP="002C3DDC">
      <w:pPr>
        <w:autoSpaceDE w:val="0"/>
        <w:autoSpaceDN w:val="0"/>
        <w:adjustRightInd w:val="0"/>
        <w:spacing w:line="276" w:lineRule="auto"/>
        <w:rPr>
          <w:rFonts w:cs="Arial"/>
          <w:noProof/>
        </w:rPr>
      </w:pPr>
      <w:r w:rsidRPr="00C76031">
        <w:rPr>
          <w:rFonts w:cs="Arial"/>
          <w:noProof/>
        </w:rPr>
        <w:t xml:space="preserve">Z namenom zagotovitve kakovostne in zdravstvene ustreznosti živil je ministrstvo </w:t>
      </w:r>
      <w:r>
        <w:rPr>
          <w:rFonts w:cs="Arial"/>
          <w:noProof/>
        </w:rPr>
        <w:t xml:space="preserve">aprila 2017 </w:t>
      </w:r>
      <w:r w:rsidRPr="00C76031">
        <w:rPr>
          <w:rFonts w:cs="Arial"/>
          <w:noProof/>
        </w:rPr>
        <w:t xml:space="preserve">podpisalo pogodbo z </w:t>
      </w:r>
      <w:r>
        <w:rPr>
          <w:rFonts w:cs="Arial"/>
          <w:noProof/>
        </w:rPr>
        <w:t xml:space="preserve">akreditiranim Nacionalnim laboratorijem za zdravje, okolje in hrano. Laboratorij je </w:t>
      </w:r>
      <w:r w:rsidR="008F6713">
        <w:rPr>
          <w:rFonts w:cs="Arial"/>
          <w:noProof/>
        </w:rPr>
        <w:t xml:space="preserve">s pogodbo zadolžilo </w:t>
      </w:r>
      <w:r>
        <w:rPr>
          <w:rFonts w:cs="Arial"/>
          <w:noProof/>
        </w:rPr>
        <w:t xml:space="preserve">za </w:t>
      </w:r>
      <w:r w:rsidRPr="00C76031">
        <w:rPr>
          <w:rFonts w:cs="Arial"/>
          <w:noProof/>
        </w:rPr>
        <w:t xml:space="preserve">izvedbo </w:t>
      </w:r>
      <w:r>
        <w:rPr>
          <w:rFonts w:cs="Arial"/>
          <w:noProof/>
        </w:rPr>
        <w:t xml:space="preserve">naključnega vzorčenja in izdelavo laboratorijskih analiz vzorcev živil ter </w:t>
      </w:r>
      <w:r w:rsidR="008F6713">
        <w:rPr>
          <w:rFonts w:cs="Arial"/>
          <w:noProof/>
        </w:rPr>
        <w:t>izdelavo strokovnih mn</w:t>
      </w:r>
      <w:r>
        <w:rPr>
          <w:rFonts w:cs="Arial"/>
          <w:noProof/>
        </w:rPr>
        <w:t xml:space="preserve">enj oziroma ocene analiznih poročil dobaviteljev hrane v letih </w:t>
      </w:r>
      <w:r>
        <w:rPr>
          <w:rFonts w:cs="Arial"/>
          <w:szCs w:val="20"/>
        </w:rPr>
        <w:t xml:space="preserve">2017, 2018 in 2019. </w:t>
      </w:r>
    </w:p>
    <w:p w:rsidR="002C3DDC" w:rsidRDefault="002C3DDC" w:rsidP="002C3DDC">
      <w:pPr>
        <w:autoSpaceDE w:val="0"/>
        <w:autoSpaceDN w:val="0"/>
        <w:adjustRightInd w:val="0"/>
        <w:spacing w:line="276" w:lineRule="auto"/>
        <w:rPr>
          <w:rFonts w:cs="Arial"/>
          <w:noProof/>
        </w:rPr>
      </w:pPr>
    </w:p>
    <w:p w:rsidR="00804F5F" w:rsidRDefault="00526B18" w:rsidP="008F6713">
      <w:pPr>
        <w:autoSpaceDE w:val="0"/>
        <w:autoSpaceDN w:val="0"/>
        <w:adjustRightInd w:val="0"/>
        <w:spacing w:line="276" w:lineRule="auto"/>
        <w:rPr>
          <w:rFonts w:cs="Arial"/>
          <w:noProof/>
        </w:rPr>
      </w:pPr>
      <w:r>
        <w:rPr>
          <w:rFonts w:cs="Arial"/>
          <w:szCs w:val="20"/>
        </w:rPr>
        <w:t xml:space="preserve">V letu 2019 je laboratorij izdelal 3 strokovna mnenja - </w:t>
      </w:r>
      <w:r w:rsidRPr="00E759B3">
        <w:rPr>
          <w:rFonts w:cs="Arial"/>
          <w:color w:val="000000" w:themeColor="text1"/>
          <w:szCs w:val="20"/>
        </w:rPr>
        <w:t xml:space="preserve">ocen skladnosti analiznih poročil dobaviteljev </w:t>
      </w:r>
      <w:proofErr w:type="spellStart"/>
      <w:r w:rsidRPr="00E759B3">
        <w:rPr>
          <w:rFonts w:cs="Arial"/>
          <w:color w:val="000000" w:themeColor="text1"/>
          <w:szCs w:val="20"/>
        </w:rPr>
        <w:t>pelatov</w:t>
      </w:r>
      <w:proofErr w:type="spellEnd"/>
      <w:r w:rsidRPr="00E759B3">
        <w:rPr>
          <w:rFonts w:cs="Arial"/>
          <w:color w:val="000000" w:themeColor="text1"/>
          <w:szCs w:val="20"/>
        </w:rPr>
        <w:t xml:space="preserve">, fižola in moke ter vzorčenje in </w:t>
      </w:r>
      <w:r>
        <w:rPr>
          <w:rFonts w:cs="Arial"/>
          <w:color w:val="000000" w:themeColor="text1"/>
          <w:szCs w:val="20"/>
        </w:rPr>
        <w:t xml:space="preserve">2 </w:t>
      </w:r>
      <w:r w:rsidRPr="00E759B3">
        <w:rPr>
          <w:rFonts w:cs="Arial"/>
          <w:color w:val="000000" w:themeColor="text1"/>
          <w:szCs w:val="20"/>
        </w:rPr>
        <w:t>laboratorijsk</w:t>
      </w:r>
      <w:r>
        <w:rPr>
          <w:rFonts w:cs="Arial"/>
          <w:color w:val="000000" w:themeColor="text1"/>
          <w:szCs w:val="20"/>
        </w:rPr>
        <w:t>i</w:t>
      </w:r>
      <w:r w:rsidRPr="00E759B3">
        <w:rPr>
          <w:rFonts w:cs="Arial"/>
          <w:color w:val="000000" w:themeColor="text1"/>
          <w:szCs w:val="20"/>
        </w:rPr>
        <w:t xml:space="preserve"> analiz</w:t>
      </w:r>
      <w:r>
        <w:rPr>
          <w:rFonts w:cs="Arial"/>
          <w:color w:val="000000" w:themeColor="text1"/>
          <w:szCs w:val="20"/>
        </w:rPr>
        <w:t>i</w:t>
      </w:r>
      <w:r w:rsidRPr="00E759B3">
        <w:rPr>
          <w:rFonts w:cs="Arial"/>
          <w:color w:val="000000" w:themeColor="text1"/>
          <w:szCs w:val="20"/>
        </w:rPr>
        <w:t xml:space="preserve"> </w:t>
      </w:r>
      <w:proofErr w:type="spellStart"/>
      <w:r w:rsidRPr="00E759B3">
        <w:rPr>
          <w:rFonts w:cs="Arial"/>
          <w:color w:val="000000" w:themeColor="text1"/>
          <w:szCs w:val="20"/>
        </w:rPr>
        <w:t>pelato</w:t>
      </w:r>
      <w:r>
        <w:rPr>
          <w:rFonts w:cs="Arial"/>
          <w:color w:val="000000" w:themeColor="text1"/>
          <w:szCs w:val="20"/>
        </w:rPr>
        <w:t>v</w:t>
      </w:r>
      <w:proofErr w:type="spellEnd"/>
      <w:r>
        <w:rPr>
          <w:rFonts w:cs="Arial"/>
          <w:szCs w:val="20"/>
        </w:rPr>
        <w:t xml:space="preserve">. </w:t>
      </w:r>
      <w:r w:rsidR="008F6713">
        <w:rPr>
          <w:rFonts w:cs="Arial"/>
          <w:noProof/>
        </w:rPr>
        <w:t xml:space="preserve">Nepravilnosti ni ugotovil. </w:t>
      </w:r>
    </w:p>
    <w:p w:rsidR="008F6713" w:rsidRDefault="008F6713" w:rsidP="008F6713">
      <w:pPr>
        <w:autoSpaceDE w:val="0"/>
        <w:autoSpaceDN w:val="0"/>
        <w:adjustRightInd w:val="0"/>
        <w:spacing w:line="276" w:lineRule="auto"/>
        <w:rPr>
          <w:rFonts w:cs="Arial"/>
          <w:color w:val="000000"/>
          <w:szCs w:val="20"/>
        </w:rPr>
      </w:pPr>
    </w:p>
    <w:p w:rsidR="003D7D1A" w:rsidRDefault="003D7D1A" w:rsidP="003D7D1A">
      <w:pPr>
        <w:rPr>
          <w:rFonts w:cs="Arial"/>
          <w:color w:val="000000"/>
          <w:szCs w:val="20"/>
          <w:highlight w:val="yellow"/>
        </w:rPr>
      </w:pPr>
    </w:p>
    <w:p w:rsidR="003D7D1A" w:rsidRPr="00201151" w:rsidRDefault="003D7D1A" w:rsidP="00201151">
      <w:pPr>
        <w:pStyle w:val="Odstavekseznama"/>
        <w:numPr>
          <w:ilvl w:val="0"/>
          <w:numId w:val="17"/>
        </w:numPr>
        <w:rPr>
          <w:b/>
        </w:rPr>
      </w:pPr>
      <w:r w:rsidRPr="00201151">
        <w:rPr>
          <w:rFonts w:cs="Arial"/>
          <w:b/>
          <w:color w:val="000000"/>
          <w:szCs w:val="20"/>
        </w:rPr>
        <w:t>Informiranje in obveščanje javnosti</w:t>
      </w:r>
    </w:p>
    <w:p w:rsidR="003D7D1A" w:rsidRPr="00E70C2D" w:rsidRDefault="003D7D1A" w:rsidP="003D7D1A">
      <w:pPr>
        <w:rPr>
          <w:highlight w:val="yellow"/>
        </w:rPr>
      </w:pPr>
    </w:p>
    <w:p w:rsidR="00526B18" w:rsidRDefault="00526B18" w:rsidP="00526B18">
      <w:pPr>
        <w:autoSpaceDE w:val="0"/>
        <w:autoSpaceDN w:val="0"/>
        <w:adjustRightInd w:val="0"/>
        <w:spacing w:line="276" w:lineRule="auto"/>
        <w:rPr>
          <w:rFonts w:cs="Arial"/>
          <w:noProof/>
          <w:szCs w:val="20"/>
        </w:rPr>
      </w:pPr>
      <w:r w:rsidRPr="00B95B16">
        <w:rPr>
          <w:rFonts w:cs="Arial"/>
          <w:noProof/>
          <w:szCs w:val="20"/>
        </w:rPr>
        <w:t xml:space="preserve">Ministrstvo in obe partnerski organizaciji so preko spleta in medijev širšo javnost informirali o izvajanju OP MPO, partnerske organizacije pa tudi potencialne prejemnike hrane o razpoložljivi hrani na razdelilnih mestih. </w:t>
      </w:r>
    </w:p>
    <w:p w:rsidR="00526B18" w:rsidRPr="00B95B16" w:rsidRDefault="00526B18" w:rsidP="00526B18">
      <w:pPr>
        <w:autoSpaceDE w:val="0"/>
        <w:autoSpaceDN w:val="0"/>
        <w:adjustRightInd w:val="0"/>
        <w:spacing w:line="276" w:lineRule="auto"/>
        <w:rPr>
          <w:rFonts w:cs="Arial"/>
          <w:noProof/>
          <w:szCs w:val="20"/>
        </w:rPr>
      </w:pPr>
    </w:p>
    <w:p w:rsidR="00526B18" w:rsidRDefault="00526B18" w:rsidP="00526B18">
      <w:pPr>
        <w:autoSpaceDE w:val="0"/>
        <w:autoSpaceDN w:val="0"/>
        <w:adjustRightInd w:val="0"/>
        <w:spacing w:line="276" w:lineRule="auto"/>
        <w:rPr>
          <w:color w:val="000000" w:themeColor="text1"/>
        </w:rPr>
      </w:pPr>
      <w:r>
        <w:rPr>
          <w:rFonts w:cs="Arial"/>
          <w:noProof/>
          <w:szCs w:val="20"/>
        </w:rPr>
        <w:t>Januarja 2019</w:t>
      </w:r>
      <w:r w:rsidRPr="00B95B16">
        <w:rPr>
          <w:rFonts w:cs="Arial"/>
          <w:noProof/>
          <w:szCs w:val="20"/>
        </w:rPr>
        <w:t xml:space="preserve"> je potekal</w:t>
      </w:r>
      <w:r>
        <w:rPr>
          <w:rFonts w:cs="Arial"/>
          <w:noProof/>
          <w:szCs w:val="20"/>
        </w:rPr>
        <w:t xml:space="preserve">o letno pregledovalno srečanje </w:t>
      </w:r>
      <w:r w:rsidRPr="00B95B16">
        <w:rPr>
          <w:rFonts w:cs="Arial"/>
          <w:noProof/>
          <w:szCs w:val="20"/>
        </w:rPr>
        <w:t xml:space="preserve">s Komisijo, na katerem se je pregledal napredek pri izvajanju </w:t>
      </w:r>
      <w:r>
        <w:rPr>
          <w:rFonts w:cs="Arial"/>
          <w:noProof/>
          <w:szCs w:val="20"/>
        </w:rPr>
        <w:t>OP MPO</w:t>
      </w:r>
      <w:r w:rsidRPr="00B95B16">
        <w:rPr>
          <w:rFonts w:cs="Arial"/>
          <w:noProof/>
          <w:szCs w:val="20"/>
        </w:rPr>
        <w:t xml:space="preserve"> v </w:t>
      </w:r>
      <w:r>
        <w:rPr>
          <w:rFonts w:cs="Arial"/>
          <w:noProof/>
          <w:szCs w:val="20"/>
        </w:rPr>
        <w:t xml:space="preserve">letu 2018 </w:t>
      </w:r>
      <w:r w:rsidRPr="00B95B16">
        <w:rPr>
          <w:rFonts w:cs="Arial"/>
          <w:noProof/>
          <w:szCs w:val="20"/>
        </w:rPr>
        <w:t xml:space="preserve">ter izmenjale informacije o </w:t>
      </w:r>
      <w:r>
        <w:rPr>
          <w:rFonts w:cs="Arial"/>
          <w:noProof/>
          <w:szCs w:val="20"/>
        </w:rPr>
        <w:t xml:space="preserve">načrtu izvajanja v letu 2019. </w:t>
      </w:r>
      <w:r w:rsidRPr="00B95B16">
        <w:rPr>
          <w:color w:val="000000" w:themeColor="text1"/>
        </w:rPr>
        <w:t xml:space="preserve">Poleg predstavnikov ministrstva in Komisije, so se srečanja udeležili tudi predstavniki partnerskih organizacij, UNP, MF in OU za evropsko kohezijsko politiko. </w:t>
      </w:r>
      <w:r>
        <w:rPr>
          <w:color w:val="000000" w:themeColor="text1"/>
        </w:rPr>
        <w:t xml:space="preserve">O napredku v prvi polovici leta 2019 pa so predstavniki ministrstva, UNP in MF Komisiji poročali na tehničnem sestanku junija 2019. </w:t>
      </w:r>
    </w:p>
    <w:p w:rsidR="00526B18" w:rsidRDefault="00526B18" w:rsidP="00526B18">
      <w:pPr>
        <w:autoSpaceDE w:val="0"/>
        <w:autoSpaceDN w:val="0"/>
        <w:adjustRightInd w:val="0"/>
        <w:spacing w:line="276" w:lineRule="auto"/>
        <w:rPr>
          <w:color w:val="000000" w:themeColor="text1"/>
        </w:rPr>
      </w:pPr>
    </w:p>
    <w:p w:rsidR="00526B18" w:rsidRDefault="00526B18" w:rsidP="00526B18">
      <w:pPr>
        <w:autoSpaceDE w:val="0"/>
        <w:autoSpaceDN w:val="0"/>
        <w:adjustRightInd w:val="0"/>
        <w:spacing w:line="276" w:lineRule="auto"/>
        <w:rPr>
          <w:color w:val="000000" w:themeColor="text1"/>
        </w:rPr>
      </w:pPr>
      <w:r>
        <w:rPr>
          <w:color w:val="000000" w:themeColor="text1"/>
        </w:rPr>
        <w:t>Novembra 2019 je bil izveden posvet s ključnimi deležniki (humanitarne organizacije in druge organizacije s področja socialnega varstva) o izvajanju ukrepov za odpravljanje materialne prikrajšanosti v novem programskem obdobju 2021-2027.</w:t>
      </w:r>
    </w:p>
    <w:p w:rsidR="00526B18" w:rsidRDefault="00526B18" w:rsidP="003D7D1A">
      <w:pPr>
        <w:autoSpaceDE w:val="0"/>
        <w:autoSpaceDN w:val="0"/>
        <w:adjustRightInd w:val="0"/>
        <w:spacing w:line="276" w:lineRule="auto"/>
        <w:rPr>
          <w:rFonts w:cs="Arial"/>
          <w:noProof/>
          <w:szCs w:val="20"/>
        </w:rPr>
      </w:pPr>
    </w:p>
    <w:p w:rsidR="00AF5B3B" w:rsidRPr="00AF5B3B" w:rsidRDefault="00AF5B3B" w:rsidP="00AF5B3B">
      <w:pPr>
        <w:autoSpaceDE w:val="0"/>
        <w:autoSpaceDN w:val="0"/>
        <w:adjustRightInd w:val="0"/>
        <w:spacing w:line="276" w:lineRule="auto"/>
        <w:rPr>
          <w:rFonts w:cs="Arial"/>
          <w:noProof/>
          <w:szCs w:val="20"/>
        </w:rPr>
      </w:pPr>
    </w:p>
    <w:p w:rsidR="003D7D1A" w:rsidRPr="002712BF" w:rsidRDefault="003D7D1A" w:rsidP="002712BF">
      <w:pPr>
        <w:pStyle w:val="Odstavekseznama"/>
        <w:numPr>
          <w:ilvl w:val="0"/>
          <w:numId w:val="17"/>
        </w:numPr>
        <w:autoSpaceDE w:val="0"/>
        <w:autoSpaceDN w:val="0"/>
        <w:adjustRightInd w:val="0"/>
        <w:spacing w:line="276" w:lineRule="auto"/>
        <w:rPr>
          <w:rFonts w:cs="Arial"/>
          <w:b/>
          <w:noProof/>
          <w:szCs w:val="20"/>
        </w:rPr>
      </w:pPr>
      <w:r w:rsidRPr="002712BF">
        <w:rPr>
          <w:rFonts w:cs="Arial"/>
          <w:b/>
          <w:noProof/>
          <w:szCs w:val="20"/>
        </w:rPr>
        <w:t>Evalvacije in revizije</w:t>
      </w:r>
    </w:p>
    <w:p w:rsidR="003D7D1A" w:rsidRDefault="003D7D1A" w:rsidP="003D7D1A">
      <w:pPr>
        <w:autoSpaceDE w:val="0"/>
        <w:autoSpaceDN w:val="0"/>
        <w:adjustRightInd w:val="0"/>
        <w:spacing w:line="276" w:lineRule="auto"/>
        <w:rPr>
          <w:rFonts w:cs="Arial"/>
          <w:b/>
          <w:noProof/>
          <w:szCs w:val="20"/>
        </w:rPr>
      </w:pPr>
    </w:p>
    <w:p w:rsidR="007B7451" w:rsidRDefault="007B7451" w:rsidP="00B842DE">
      <w:pPr>
        <w:autoSpaceDE w:val="0"/>
        <w:autoSpaceDN w:val="0"/>
        <w:adjustRightInd w:val="0"/>
        <w:spacing w:line="276" w:lineRule="auto"/>
        <w:rPr>
          <w:color w:val="000000" w:themeColor="text1"/>
        </w:rPr>
      </w:pPr>
      <w:r w:rsidRPr="00E759B3">
        <w:rPr>
          <w:color w:val="000000" w:themeColor="text1"/>
        </w:rPr>
        <w:t xml:space="preserve">V letu 2019 je ministrstvo naročilo izvedbo vmesnega vrednotenja izvajanja OP MPO in v postopku izbralo podjetje </w:t>
      </w:r>
      <w:proofErr w:type="spellStart"/>
      <w:r w:rsidRPr="00E759B3">
        <w:rPr>
          <w:color w:val="000000" w:themeColor="text1"/>
        </w:rPr>
        <w:t>Deloitte</w:t>
      </w:r>
      <w:proofErr w:type="spellEnd"/>
      <w:r w:rsidRPr="00E759B3">
        <w:rPr>
          <w:color w:val="000000" w:themeColor="text1"/>
        </w:rPr>
        <w:t xml:space="preserve"> </w:t>
      </w:r>
      <w:r>
        <w:rPr>
          <w:color w:val="000000" w:themeColor="text1"/>
        </w:rPr>
        <w:t xml:space="preserve">svetovanje </w:t>
      </w:r>
      <w:proofErr w:type="spellStart"/>
      <w:r>
        <w:rPr>
          <w:color w:val="000000" w:themeColor="text1"/>
        </w:rPr>
        <w:t>d.o.o</w:t>
      </w:r>
      <w:proofErr w:type="spellEnd"/>
      <w:r>
        <w:rPr>
          <w:color w:val="000000" w:themeColor="text1"/>
        </w:rPr>
        <w:t xml:space="preserve">. </w:t>
      </w:r>
      <w:r w:rsidRPr="00E759B3">
        <w:rPr>
          <w:color w:val="000000" w:themeColor="text1"/>
        </w:rPr>
        <w:t xml:space="preserve">Pogodba za izvedbo storitve v višini </w:t>
      </w:r>
      <w:r>
        <w:rPr>
          <w:color w:val="000000" w:themeColor="text1"/>
        </w:rPr>
        <w:t>21.960 EUR</w:t>
      </w:r>
      <w:r w:rsidRPr="00E759B3">
        <w:rPr>
          <w:color w:val="000000" w:themeColor="text1"/>
        </w:rPr>
        <w:t xml:space="preserve"> je bila podpisana septembra 2019. Rok za izdelavo končnega poročila </w:t>
      </w:r>
      <w:r>
        <w:rPr>
          <w:color w:val="000000" w:themeColor="text1"/>
        </w:rPr>
        <w:t>je 31.</w:t>
      </w:r>
      <w:r w:rsidRPr="00E759B3">
        <w:rPr>
          <w:color w:val="000000" w:themeColor="text1"/>
        </w:rPr>
        <w:t>1.2020</w:t>
      </w:r>
      <w:r>
        <w:rPr>
          <w:color w:val="000000" w:themeColor="text1"/>
        </w:rPr>
        <w:t>.</w:t>
      </w:r>
    </w:p>
    <w:p w:rsidR="007B7451" w:rsidRDefault="007B7451" w:rsidP="00B842DE">
      <w:pPr>
        <w:autoSpaceDE w:val="0"/>
        <w:autoSpaceDN w:val="0"/>
        <w:adjustRightInd w:val="0"/>
        <w:spacing w:line="276" w:lineRule="auto"/>
        <w:rPr>
          <w:color w:val="000000" w:themeColor="text1"/>
        </w:rPr>
      </w:pPr>
    </w:p>
    <w:p w:rsidR="00A358E6" w:rsidRDefault="00A358E6" w:rsidP="00B842DE">
      <w:pPr>
        <w:autoSpaceDE w:val="0"/>
        <w:autoSpaceDN w:val="0"/>
        <w:adjustRightInd w:val="0"/>
        <w:spacing w:line="276" w:lineRule="auto"/>
        <w:rPr>
          <w:rFonts w:cs="Arial"/>
        </w:rPr>
      </w:pPr>
    </w:p>
    <w:p w:rsidR="00296054" w:rsidRPr="00974130" w:rsidRDefault="00296054" w:rsidP="0028331C">
      <w:pPr>
        <w:rPr>
          <w:b/>
          <w:sz w:val="24"/>
        </w:rPr>
      </w:pPr>
      <w:r w:rsidRPr="00974130">
        <w:rPr>
          <w:b/>
          <w:sz w:val="24"/>
        </w:rPr>
        <w:t>2.2 Informacije in ocena ukrepov, ki upoštevajo načela iz člena 5(6), 5(11) in po potrebi člena</w:t>
      </w:r>
      <w:r w:rsidR="00974130">
        <w:rPr>
          <w:b/>
          <w:sz w:val="24"/>
        </w:rPr>
        <w:t xml:space="preserve"> 5(13) Uredbe (EU) št. 223/2014</w:t>
      </w:r>
    </w:p>
    <w:p w:rsidR="00296054" w:rsidRDefault="00296054" w:rsidP="0028331C">
      <w:pPr>
        <w:rPr>
          <w:b/>
          <w:szCs w:val="20"/>
        </w:rPr>
      </w:pPr>
    </w:p>
    <w:p w:rsidR="00974130" w:rsidRPr="001670E6" w:rsidRDefault="00A621CB" w:rsidP="00974130">
      <w:pPr>
        <w:pStyle w:val="Odstavekseznama"/>
        <w:numPr>
          <w:ilvl w:val="0"/>
          <w:numId w:val="13"/>
        </w:numPr>
        <w:autoSpaceDE w:val="0"/>
        <w:autoSpaceDN w:val="0"/>
        <w:adjustRightInd w:val="0"/>
        <w:spacing w:line="276" w:lineRule="auto"/>
        <w:rPr>
          <w:szCs w:val="20"/>
        </w:rPr>
      </w:pPr>
      <w:r w:rsidRPr="001670E6">
        <w:rPr>
          <w:b/>
          <w:szCs w:val="20"/>
        </w:rPr>
        <w:t>K</w:t>
      </w:r>
      <w:r w:rsidR="00F2700F" w:rsidRPr="001670E6">
        <w:rPr>
          <w:b/>
          <w:szCs w:val="20"/>
        </w:rPr>
        <w:t>oordinacij</w:t>
      </w:r>
      <w:r w:rsidRPr="001670E6">
        <w:rPr>
          <w:b/>
          <w:szCs w:val="20"/>
        </w:rPr>
        <w:t>a</w:t>
      </w:r>
      <w:r w:rsidR="00296054" w:rsidRPr="001670E6">
        <w:rPr>
          <w:b/>
          <w:szCs w:val="20"/>
        </w:rPr>
        <w:t xml:space="preserve"> OP MPO </w:t>
      </w:r>
      <w:r w:rsidR="001670E6" w:rsidRPr="001670E6">
        <w:rPr>
          <w:b/>
          <w:szCs w:val="20"/>
        </w:rPr>
        <w:t xml:space="preserve">z Evropskim socialnim skladom ter drugimi politikami, strategijami in instrumenti Unije, zlasti s </w:t>
      </w:r>
      <w:r w:rsidR="00F2700F" w:rsidRPr="001670E6">
        <w:rPr>
          <w:b/>
          <w:szCs w:val="20"/>
        </w:rPr>
        <w:t xml:space="preserve">pobudami </w:t>
      </w:r>
      <w:r w:rsidR="001670E6" w:rsidRPr="001670E6">
        <w:rPr>
          <w:b/>
          <w:szCs w:val="20"/>
        </w:rPr>
        <w:t xml:space="preserve">Unije na področju javnega zdravja </w:t>
      </w:r>
      <w:r w:rsidR="00F2700F" w:rsidRPr="001670E6">
        <w:rPr>
          <w:b/>
          <w:szCs w:val="20"/>
        </w:rPr>
        <w:t xml:space="preserve">in </w:t>
      </w:r>
      <w:r w:rsidR="00296054" w:rsidRPr="001670E6">
        <w:rPr>
          <w:b/>
          <w:szCs w:val="20"/>
        </w:rPr>
        <w:t xml:space="preserve">proti </w:t>
      </w:r>
      <w:r w:rsidR="001670E6" w:rsidRPr="001670E6">
        <w:rPr>
          <w:b/>
          <w:szCs w:val="20"/>
        </w:rPr>
        <w:t xml:space="preserve">zavrženi hrani (načelo </w:t>
      </w:r>
      <w:r w:rsidR="00296054" w:rsidRPr="001670E6">
        <w:rPr>
          <w:b/>
          <w:szCs w:val="20"/>
        </w:rPr>
        <w:t>6)</w:t>
      </w:r>
      <w:r w:rsidR="0030240C" w:rsidRPr="001670E6">
        <w:rPr>
          <w:b/>
          <w:szCs w:val="20"/>
        </w:rPr>
        <w:t xml:space="preserve"> </w:t>
      </w:r>
    </w:p>
    <w:p w:rsidR="001670E6" w:rsidRDefault="001670E6" w:rsidP="001670E6">
      <w:pPr>
        <w:autoSpaceDE w:val="0"/>
        <w:autoSpaceDN w:val="0"/>
        <w:adjustRightInd w:val="0"/>
        <w:spacing w:line="276" w:lineRule="auto"/>
        <w:rPr>
          <w:szCs w:val="20"/>
        </w:rPr>
      </w:pPr>
    </w:p>
    <w:p w:rsidR="00B73BD3" w:rsidRDefault="00B73BD3" w:rsidP="00B73BD3">
      <w:pPr>
        <w:autoSpaceDE w:val="0"/>
        <w:autoSpaceDN w:val="0"/>
        <w:adjustRightInd w:val="0"/>
        <w:spacing w:line="276" w:lineRule="auto"/>
        <w:rPr>
          <w:szCs w:val="20"/>
        </w:rPr>
      </w:pPr>
      <w:r>
        <w:rPr>
          <w:szCs w:val="20"/>
        </w:rPr>
        <w:t>P</w:t>
      </w:r>
      <w:r w:rsidR="00CB117A">
        <w:rPr>
          <w:szCs w:val="20"/>
        </w:rPr>
        <w:t xml:space="preserve">omoč v okviru OP MPO se </w:t>
      </w:r>
      <w:r w:rsidR="00674EAB">
        <w:rPr>
          <w:szCs w:val="20"/>
        </w:rPr>
        <w:t>dopolnj</w:t>
      </w:r>
      <w:r w:rsidR="000A1965">
        <w:rPr>
          <w:szCs w:val="20"/>
        </w:rPr>
        <w:t xml:space="preserve">uje </w:t>
      </w:r>
      <w:r w:rsidR="004C5346">
        <w:rPr>
          <w:szCs w:val="20"/>
        </w:rPr>
        <w:t xml:space="preserve">s programi socialne aktivacije, </w:t>
      </w:r>
      <w:r>
        <w:rPr>
          <w:szCs w:val="20"/>
        </w:rPr>
        <w:t xml:space="preserve">ki so sofinancirani iz </w:t>
      </w:r>
      <w:r w:rsidR="00827461">
        <w:rPr>
          <w:szCs w:val="20"/>
        </w:rPr>
        <w:t>E</w:t>
      </w:r>
      <w:r>
        <w:rPr>
          <w:szCs w:val="20"/>
        </w:rPr>
        <w:t>vropskega socialnega sklada</w:t>
      </w:r>
      <w:r w:rsidR="001B7F19">
        <w:rPr>
          <w:szCs w:val="20"/>
        </w:rPr>
        <w:t xml:space="preserve">. </w:t>
      </w:r>
      <w:r>
        <w:rPr>
          <w:szCs w:val="20"/>
        </w:rPr>
        <w:t>Izvajajo se v okviru Operativnega programa za izvajanje kohezijske politike 2014-2020</w:t>
      </w:r>
      <w:r w:rsidRPr="007F7DCF">
        <w:rPr>
          <w:szCs w:val="20"/>
        </w:rPr>
        <w:t xml:space="preserve"> na deveti prednostni osi </w:t>
      </w:r>
      <w:r>
        <w:rPr>
          <w:szCs w:val="20"/>
        </w:rPr>
        <w:t>»</w:t>
      </w:r>
      <w:r w:rsidR="00827461">
        <w:rPr>
          <w:szCs w:val="20"/>
        </w:rPr>
        <w:t>S</w:t>
      </w:r>
      <w:r w:rsidRPr="007F7DCF">
        <w:rPr>
          <w:szCs w:val="20"/>
        </w:rPr>
        <w:t>ocialna vključenost in zmanjševanje tveganja revščine</w:t>
      </w:r>
      <w:r>
        <w:rPr>
          <w:szCs w:val="20"/>
        </w:rPr>
        <w:t>«</w:t>
      </w:r>
      <w:r w:rsidRPr="007F7DCF">
        <w:rPr>
          <w:szCs w:val="20"/>
        </w:rPr>
        <w:t xml:space="preserve">, prednostna </w:t>
      </w:r>
      <w:r w:rsidRPr="007F7DCF">
        <w:rPr>
          <w:szCs w:val="20"/>
        </w:rPr>
        <w:lastRenderedPageBreak/>
        <w:t xml:space="preserve">naložba </w:t>
      </w:r>
      <w:r>
        <w:rPr>
          <w:szCs w:val="20"/>
        </w:rPr>
        <w:t>»</w:t>
      </w:r>
      <w:r w:rsidR="00827461">
        <w:rPr>
          <w:szCs w:val="20"/>
        </w:rPr>
        <w:t>A</w:t>
      </w:r>
      <w:r w:rsidRPr="007F7DCF">
        <w:rPr>
          <w:szCs w:val="20"/>
        </w:rPr>
        <w:t>ktivno vključevanje, vključno s spodbujanjem enakih možnosti in dejavnega sodelovanja ter izboljšanje zaposljivosti</w:t>
      </w:r>
      <w:r>
        <w:rPr>
          <w:szCs w:val="20"/>
        </w:rPr>
        <w:t>«</w:t>
      </w:r>
      <w:r w:rsidRPr="007F7DCF">
        <w:rPr>
          <w:szCs w:val="20"/>
        </w:rPr>
        <w:t>.</w:t>
      </w:r>
    </w:p>
    <w:p w:rsidR="00B73BD3" w:rsidRDefault="00B73BD3" w:rsidP="0099419A">
      <w:pPr>
        <w:autoSpaceDE w:val="0"/>
        <w:autoSpaceDN w:val="0"/>
        <w:adjustRightInd w:val="0"/>
        <w:spacing w:line="276" w:lineRule="auto"/>
        <w:rPr>
          <w:szCs w:val="20"/>
        </w:rPr>
      </w:pPr>
    </w:p>
    <w:p w:rsidR="001B7F19" w:rsidRDefault="00AB50D4" w:rsidP="00766010">
      <w:pPr>
        <w:autoSpaceDE w:val="0"/>
        <w:autoSpaceDN w:val="0"/>
        <w:adjustRightInd w:val="0"/>
        <w:spacing w:line="276" w:lineRule="auto"/>
        <w:rPr>
          <w:szCs w:val="20"/>
        </w:rPr>
      </w:pPr>
      <w:r w:rsidRPr="00AB50D4">
        <w:rPr>
          <w:szCs w:val="20"/>
        </w:rPr>
        <w:t>Pro</w:t>
      </w:r>
      <w:r w:rsidR="004C5346">
        <w:rPr>
          <w:szCs w:val="20"/>
        </w:rPr>
        <w:t xml:space="preserve">grami socialne aktivacije se izvajajo od jeseni 2017 in so namenjeni </w:t>
      </w:r>
      <w:r w:rsidR="00766010">
        <w:rPr>
          <w:szCs w:val="20"/>
        </w:rPr>
        <w:t xml:space="preserve">osebam, </w:t>
      </w:r>
      <w:r w:rsidR="00766010" w:rsidRPr="00AB50D4">
        <w:rPr>
          <w:szCs w:val="20"/>
        </w:rPr>
        <w:t>ki so najdlje odd</w:t>
      </w:r>
      <w:r w:rsidR="00766010">
        <w:rPr>
          <w:szCs w:val="20"/>
        </w:rPr>
        <w:t>aljene</w:t>
      </w:r>
      <w:r w:rsidR="00766010" w:rsidRPr="00AB50D4">
        <w:rPr>
          <w:szCs w:val="20"/>
        </w:rPr>
        <w:t xml:space="preserve"> od trg</w:t>
      </w:r>
      <w:r w:rsidR="00766010">
        <w:rPr>
          <w:szCs w:val="20"/>
        </w:rPr>
        <w:t>a dela in se soočajo z visoko s</w:t>
      </w:r>
      <w:r w:rsidR="00766010" w:rsidRPr="00AB50D4">
        <w:rPr>
          <w:szCs w:val="20"/>
        </w:rPr>
        <w:t>t</w:t>
      </w:r>
      <w:r w:rsidR="00766010">
        <w:rPr>
          <w:szCs w:val="20"/>
        </w:rPr>
        <w:t>o</w:t>
      </w:r>
      <w:r w:rsidR="00766010" w:rsidRPr="00AB50D4">
        <w:rPr>
          <w:szCs w:val="20"/>
        </w:rPr>
        <w:t>pnjo socialne izključenosti</w:t>
      </w:r>
      <w:r w:rsidR="001B7F19">
        <w:rPr>
          <w:szCs w:val="20"/>
        </w:rPr>
        <w:t xml:space="preserve">, zato delitev paketov s hrano, ki je financirana iz OP MPO, predstavlja vstopno točko do teh oseb. </w:t>
      </w:r>
    </w:p>
    <w:p w:rsidR="001B7F19" w:rsidRDefault="001B7F19" w:rsidP="00766010">
      <w:pPr>
        <w:autoSpaceDE w:val="0"/>
        <w:autoSpaceDN w:val="0"/>
        <w:adjustRightInd w:val="0"/>
        <w:spacing w:line="276" w:lineRule="auto"/>
        <w:rPr>
          <w:szCs w:val="20"/>
        </w:rPr>
      </w:pPr>
    </w:p>
    <w:p w:rsidR="0020534B" w:rsidRDefault="0020534B" w:rsidP="0020534B">
      <w:pPr>
        <w:autoSpaceDE w:val="0"/>
        <w:autoSpaceDN w:val="0"/>
        <w:adjustRightInd w:val="0"/>
        <w:spacing w:line="276" w:lineRule="auto"/>
        <w:rPr>
          <w:szCs w:val="20"/>
        </w:rPr>
      </w:pPr>
      <w:r>
        <w:rPr>
          <w:szCs w:val="20"/>
        </w:rPr>
        <w:t xml:space="preserve">Na območju celotne Slovenije se </w:t>
      </w:r>
      <w:r w:rsidR="00766010">
        <w:rPr>
          <w:szCs w:val="20"/>
        </w:rPr>
        <w:t>izvajajo različni programi</w:t>
      </w:r>
      <w:r w:rsidR="00A6659C">
        <w:rPr>
          <w:szCs w:val="20"/>
        </w:rPr>
        <w:t xml:space="preserve">, </w:t>
      </w:r>
      <w:r w:rsidR="00766010">
        <w:rPr>
          <w:szCs w:val="20"/>
        </w:rPr>
        <w:t xml:space="preserve">ki so namenjeni </w:t>
      </w:r>
      <w:r w:rsidR="00766010">
        <w:rPr>
          <w:rFonts w:ascii="Helv" w:hAnsi="Helv" w:cs="Helv"/>
          <w:color w:val="000000"/>
          <w:szCs w:val="20"/>
        </w:rPr>
        <w:t>krepitvi socialnih veščin</w:t>
      </w:r>
      <w:r w:rsidR="00A6659C">
        <w:rPr>
          <w:rFonts w:ascii="Helv" w:hAnsi="Helv" w:cs="Helv"/>
          <w:color w:val="000000"/>
          <w:szCs w:val="20"/>
        </w:rPr>
        <w:t>, f</w:t>
      </w:r>
      <w:r w:rsidR="00766010">
        <w:rPr>
          <w:rFonts w:ascii="Helv" w:hAnsi="Helv" w:cs="Helv"/>
          <w:color w:val="000000"/>
          <w:szCs w:val="20"/>
        </w:rPr>
        <w:t>unkcionalnega znanja oseb</w:t>
      </w:r>
      <w:r w:rsidR="00A6659C">
        <w:rPr>
          <w:rFonts w:ascii="Helv" w:hAnsi="Helv" w:cs="Helv"/>
          <w:color w:val="000000"/>
          <w:szCs w:val="20"/>
        </w:rPr>
        <w:t xml:space="preserve"> ter </w:t>
      </w:r>
      <w:r w:rsidR="00766010">
        <w:rPr>
          <w:rFonts w:ascii="Helv" w:hAnsi="Helv" w:cs="Helv"/>
          <w:color w:val="000000"/>
          <w:szCs w:val="20"/>
        </w:rPr>
        <w:t xml:space="preserve">aktivnostim usposabljanja za pridobitev kompetenc za vstop na trg dela. </w:t>
      </w:r>
      <w:r w:rsidR="00A6659C">
        <w:rPr>
          <w:rFonts w:ascii="Helv" w:hAnsi="Helv" w:cs="Helv"/>
          <w:color w:val="000000"/>
          <w:szCs w:val="20"/>
        </w:rPr>
        <w:t xml:space="preserve">Ključni cilj vseh programov je, da </w:t>
      </w:r>
      <w:r w:rsidR="00A6659C" w:rsidRPr="00AB50D4">
        <w:rPr>
          <w:szCs w:val="20"/>
        </w:rPr>
        <w:t>vsaj 25% vključenih oseb</w:t>
      </w:r>
      <w:r w:rsidR="00A6659C">
        <w:rPr>
          <w:szCs w:val="20"/>
        </w:rPr>
        <w:t xml:space="preserve"> v programe socialne aktivacije</w:t>
      </w:r>
      <w:r w:rsidR="00A6659C" w:rsidRPr="00AB50D4">
        <w:rPr>
          <w:szCs w:val="20"/>
        </w:rPr>
        <w:t>, naredi premik oz. napredek s katerim se približa trgu dela</w:t>
      </w:r>
      <w:r w:rsidR="00A6659C">
        <w:rPr>
          <w:szCs w:val="20"/>
        </w:rPr>
        <w:t xml:space="preserve">. </w:t>
      </w:r>
      <w:r w:rsidR="00827461">
        <w:rPr>
          <w:szCs w:val="20"/>
        </w:rPr>
        <w:t xml:space="preserve">Do konca leta </w:t>
      </w:r>
      <w:r w:rsidRPr="0020534B">
        <w:rPr>
          <w:szCs w:val="20"/>
        </w:rPr>
        <w:t xml:space="preserve"> 201</w:t>
      </w:r>
      <w:r w:rsidR="00685359">
        <w:rPr>
          <w:szCs w:val="20"/>
        </w:rPr>
        <w:t>9</w:t>
      </w:r>
      <w:r w:rsidRPr="0020534B">
        <w:rPr>
          <w:szCs w:val="20"/>
        </w:rPr>
        <w:t xml:space="preserve"> je bilo v </w:t>
      </w:r>
      <w:r w:rsidR="00827461">
        <w:rPr>
          <w:szCs w:val="20"/>
        </w:rPr>
        <w:t xml:space="preserve">različne </w:t>
      </w:r>
      <w:r w:rsidRPr="0020534B">
        <w:rPr>
          <w:szCs w:val="20"/>
        </w:rPr>
        <w:t xml:space="preserve">programe socialne aktivacije vključenih </w:t>
      </w:r>
      <w:r w:rsidR="009424D0">
        <w:rPr>
          <w:szCs w:val="20"/>
        </w:rPr>
        <w:t xml:space="preserve">več kot </w:t>
      </w:r>
      <w:r w:rsidR="00827461">
        <w:rPr>
          <w:szCs w:val="20"/>
        </w:rPr>
        <w:t>1.200</w:t>
      </w:r>
      <w:r w:rsidRPr="0020534B">
        <w:rPr>
          <w:szCs w:val="20"/>
        </w:rPr>
        <w:t xml:space="preserve"> oseb. </w:t>
      </w:r>
    </w:p>
    <w:p w:rsidR="00A6659C" w:rsidRDefault="00A6659C" w:rsidP="00766010">
      <w:pPr>
        <w:autoSpaceDE w:val="0"/>
        <w:autoSpaceDN w:val="0"/>
        <w:adjustRightInd w:val="0"/>
        <w:spacing w:line="276" w:lineRule="auto"/>
        <w:rPr>
          <w:szCs w:val="20"/>
        </w:rPr>
      </w:pPr>
    </w:p>
    <w:p w:rsidR="00A6659C" w:rsidRDefault="00A6659C" w:rsidP="00A6659C">
      <w:pPr>
        <w:autoSpaceDE w:val="0"/>
        <w:autoSpaceDN w:val="0"/>
        <w:adjustRightInd w:val="0"/>
        <w:spacing w:line="276" w:lineRule="auto"/>
        <w:rPr>
          <w:szCs w:val="20"/>
        </w:rPr>
      </w:pPr>
      <w:r>
        <w:rPr>
          <w:szCs w:val="20"/>
        </w:rPr>
        <w:t xml:space="preserve">Vzporedno se na ministrstvu izvaja </w:t>
      </w:r>
      <w:r w:rsidR="00827461">
        <w:rPr>
          <w:szCs w:val="20"/>
        </w:rPr>
        <w:t>operacija »R</w:t>
      </w:r>
      <w:r>
        <w:rPr>
          <w:szCs w:val="20"/>
        </w:rPr>
        <w:t xml:space="preserve">azvoj celovitega </w:t>
      </w:r>
      <w:r w:rsidR="00827461">
        <w:rPr>
          <w:szCs w:val="20"/>
        </w:rPr>
        <w:t xml:space="preserve">modela </w:t>
      </w:r>
      <w:r>
        <w:rPr>
          <w:szCs w:val="20"/>
        </w:rPr>
        <w:t>socialne aktivacije</w:t>
      </w:r>
      <w:r w:rsidR="00827461">
        <w:rPr>
          <w:szCs w:val="20"/>
        </w:rPr>
        <w:t>«</w:t>
      </w:r>
      <w:r>
        <w:rPr>
          <w:szCs w:val="20"/>
        </w:rPr>
        <w:t xml:space="preserve">, </w:t>
      </w:r>
      <w:r w:rsidRPr="00A6659C">
        <w:rPr>
          <w:szCs w:val="20"/>
        </w:rPr>
        <w:t>ki povez</w:t>
      </w:r>
      <w:r w:rsidR="00827461">
        <w:rPr>
          <w:szCs w:val="20"/>
        </w:rPr>
        <w:t>uje</w:t>
      </w:r>
      <w:r w:rsidRPr="00A6659C">
        <w:rPr>
          <w:szCs w:val="20"/>
        </w:rPr>
        <w:t xml:space="preserve"> delo centrov za socialno delo in zavoda za delo (uradov za delo) z vidika celostne obravnave oseb, ki so upravičeni do denarne socialne pomoči ter so obenem prijavljeni na </w:t>
      </w:r>
      <w:r w:rsidR="00827461">
        <w:rPr>
          <w:szCs w:val="20"/>
        </w:rPr>
        <w:t>Z</w:t>
      </w:r>
      <w:r w:rsidRPr="00A6659C">
        <w:rPr>
          <w:szCs w:val="20"/>
        </w:rPr>
        <w:t>av</w:t>
      </w:r>
      <w:r>
        <w:rPr>
          <w:szCs w:val="20"/>
        </w:rPr>
        <w:t xml:space="preserve">odu </w:t>
      </w:r>
      <w:r w:rsidR="00827461">
        <w:rPr>
          <w:szCs w:val="20"/>
        </w:rPr>
        <w:t xml:space="preserve">RS </w:t>
      </w:r>
      <w:r>
        <w:rPr>
          <w:szCs w:val="20"/>
        </w:rPr>
        <w:t xml:space="preserve">za zaposlovanje. </w:t>
      </w:r>
      <w:r w:rsidRPr="00A6659C">
        <w:rPr>
          <w:szCs w:val="20"/>
        </w:rPr>
        <w:t xml:space="preserve">V okviru </w:t>
      </w:r>
      <w:r w:rsidR="00827461">
        <w:rPr>
          <w:szCs w:val="20"/>
        </w:rPr>
        <w:t xml:space="preserve">Operacije </w:t>
      </w:r>
      <w:r w:rsidRPr="00A6659C">
        <w:rPr>
          <w:szCs w:val="20"/>
        </w:rPr>
        <w:t xml:space="preserve"> je </w:t>
      </w:r>
      <w:r w:rsidR="00563B40">
        <w:rPr>
          <w:szCs w:val="20"/>
        </w:rPr>
        <w:t xml:space="preserve">na ministrstvu </w:t>
      </w:r>
      <w:r w:rsidRPr="00A6659C">
        <w:rPr>
          <w:szCs w:val="20"/>
        </w:rPr>
        <w:t xml:space="preserve">ustanovljena </w:t>
      </w:r>
      <w:r w:rsidR="00827461">
        <w:rPr>
          <w:szCs w:val="20"/>
        </w:rPr>
        <w:t>P</w:t>
      </w:r>
      <w:r w:rsidRPr="00A6659C">
        <w:rPr>
          <w:szCs w:val="20"/>
        </w:rPr>
        <w:t>rojektna enota, ki je pristojna za delovanje 48 koordinatorjev za socialno aktivacijo, ki delujejo v 16 regijskih mobilnih enotah</w:t>
      </w:r>
      <w:r w:rsidR="00563B40">
        <w:rPr>
          <w:szCs w:val="20"/>
        </w:rPr>
        <w:t xml:space="preserve"> in nudijo podporo izvajalcem programov socialne aktivacije. </w:t>
      </w:r>
    </w:p>
    <w:p w:rsidR="001B7F19" w:rsidRDefault="001B7F19" w:rsidP="00A6659C">
      <w:pPr>
        <w:autoSpaceDE w:val="0"/>
        <w:autoSpaceDN w:val="0"/>
        <w:adjustRightInd w:val="0"/>
        <w:spacing w:line="276" w:lineRule="auto"/>
        <w:rPr>
          <w:szCs w:val="20"/>
        </w:rPr>
      </w:pPr>
    </w:p>
    <w:p w:rsidR="001B7F19" w:rsidRDefault="001B7F19" w:rsidP="001B7F19">
      <w:pPr>
        <w:autoSpaceDE w:val="0"/>
        <w:autoSpaceDN w:val="0"/>
        <w:adjustRightInd w:val="0"/>
        <w:spacing w:line="276" w:lineRule="auto"/>
        <w:rPr>
          <w:szCs w:val="20"/>
        </w:rPr>
      </w:pPr>
      <w:r>
        <w:rPr>
          <w:szCs w:val="20"/>
        </w:rPr>
        <w:t xml:space="preserve">Izvajanje dejavnosti v okviru OP MPO je ministrstvo z vsebinskega in finančnega vidika ločilo od aktivnosti, financiranih iz drugih javnih virov ter na ta način preprečilo dvojno financiranje. Razmejitev je razvidna iz notranjih aktov ministrstva. </w:t>
      </w:r>
    </w:p>
    <w:p w:rsidR="00A6659C" w:rsidRDefault="00A6659C" w:rsidP="00766010">
      <w:pPr>
        <w:autoSpaceDE w:val="0"/>
        <w:autoSpaceDN w:val="0"/>
        <w:adjustRightInd w:val="0"/>
        <w:spacing w:line="276" w:lineRule="auto"/>
        <w:rPr>
          <w:szCs w:val="20"/>
        </w:rPr>
      </w:pPr>
    </w:p>
    <w:p w:rsidR="00674EAB" w:rsidRDefault="00674EAB" w:rsidP="0099419A">
      <w:pPr>
        <w:autoSpaceDE w:val="0"/>
        <w:autoSpaceDN w:val="0"/>
        <w:adjustRightInd w:val="0"/>
        <w:spacing w:line="276" w:lineRule="auto"/>
        <w:rPr>
          <w:szCs w:val="20"/>
        </w:rPr>
      </w:pPr>
      <w:r w:rsidRPr="009A1766">
        <w:rPr>
          <w:szCs w:val="20"/>
        </w:rPr>
        <w:t>O izvajanju OP MPO v letu 2</w:t>
      </w:r>
      <w:r w:rsidR="002712BF" w:rsidRPr="009A1766">
        <w:rPr>
          <w:szCs w:val="20"/>
        </w:rPr>
        <w:t>01</w:t>
      </w:r>
      <w:r w:rsidR="009424D0">
        <w:rPr>
          <w:szCs w:val="20"/>
        </w:rPr>
        <w:t>9</w:t>
      </w:r>
      <w:r w:rsidR="00DF7F60">
        <w:rPr>
          <w:szCs w:val="20"/>
        </w:rPr>
        <w:t xml:space="preserve"> je ministrstvo poročalo organu upravljanja kohezijske politike</w:t>
      </w:r>
      <w:r w:rsidR="00C456F7">
        <w:rPr>
          <w:szCs w:val="20"/>
        </w:rPr>
        <w:t xml:space="preserve"> na letnem pregledovalnem srečanju s Komisijo</w:t>
      </w:r>
      <w:r w:rsidR="00827461">
        <w:rPr>
          <w:szCs w:val="20"/>
        </w:rPr>
        <w:t>, ki je potekalo 12. 2. 2020</w:t>
      </w:r>
      <w:r w:rsidR="00DF7F60">
        <w:rPr>
          <w:szCs w:val="20"/>
        </w:rPr>
        <w:t>.</w:t>
      </w:r>
      <w:r>
        <w:rPr>
          <w:szCs w:val="20"/>
        </w:rPr>
        <w:t xml:space="preserve"> </w:t>
      </w:r>
    </w:p>
    <w:p w:rsidR="008D2CA1" w:rsidRDefault="008D2CA1" w:rsidP="001670E6">
      <w:pPr>
        <w:autoSpaceDE w:val="0"/>
        <w:autoSpaceDN w:val="0"/>
        <w:adjustRightInd w:val="0"/>
        <w:spacing w:line="276" w:lineRule="auto"/>
        <w:rPr>
          <w:szCs w:val="20"/>
        </w:rPr>
      </w:pPr>
    </w:p>
    <w:p w:rsidR="00D27B5F" w:rsidRDefault="0035495E" w:rsidP="00974130">
      <w:pPr>
        <w:autoSpaceDE w:val="0"/>
        <w:autoSpaceDN w:val="0"/>
        <w:adjustRightInd w:val="0"/>
        <w:spacing w:line="276" w:lineRule="auto"/>
        <w:rPr>
          <w:szCs w:val="20"/>
        </w:rPr>
      </w:pPr>
      <w:r w:rsidRPr="0035495E">
        <w:rPr>
          <w:szCs w:val="20"/>
        </w:rPr>
        <w:t xml:space="preserve">Nekatera </w:t>
      </w:r>
      <w:r w:rsidR="0090497E">
        <w:rPr>
          <w:szCs w:val="20"/>
        </w:rPr>
        <w:t xml:space="preserve">manjša </w:t>
      </w:r>
      <w:r w:rsidRPr="0035495E">
        <w:rPr>
          <w:szCs w:val="20"/>
        </w:rPr>
        <w:t xml:space="preserve">razdelilna mesta </w:t>
      </w:r>
      <w:r w:rsidR="00DD666D" w:rsidRPr="0035495E">
        <w:rPr>
          <w:szCs w:val="20"/>
        </w:rPr>
        <w:t xml:space="preserve">partnerskih organizacij, </w:t>
      </w:r>
      <w:r w:rsidR="007F7DCF">
        <w:rPr>
          <w:szCs w:val="20"/>
        </w:rPr>
        <w:t xml:space="preserve">na podlagi sporazuma s trgovinami </w:t>
      </w:r>
      <w:r w:rsidR="007F7DCF" w:rsidRPr="00A6659C">
        <w:rPr>
          <w:szCs w:val="20"/>
        </w:rPr>
        <w:t xml:space="preserve">(Mercator, </w:t>
      </w:r>
      <w:r w:rsidR="00A6659C" w:rsidRPr="00A6659C">
        <w:rPr>
          <w:szCs w:val="20"/>
        </w:rPr>
        <w:t xml:space="preserve">Spar, Tuš, </w:t>
      </w:r>
      <w:proofErr w:type="spellStart"/>
      <w:r w:rsidR="00A6659C" w:rsidRPr="00A6659C">
        <w:rPr>
          <w:szCs w:val="20"/>
        </w:rPr>
        <w:t>Hofer</w:t>
      </w:r>
      <w:proofErr w:type="spellEnd"/>
      <w:r w:rsidR="00A6659C" w:rsidRPr="00A6659C">
        <w:rPr>
          <w:szCs w:val="20"/>
        </w:rPr>
        <w:t xml:space="preserve">, </w:t>
      </w:r>
      <w:r w:rsidR="007F7DCF" w:rsidRPr="00A6659C">
        <w:rPr>
          <w:szCs w:val="20"/>
        </w:rPr>
        <w:t>Lidl</w:t>
      </w:r>
      <w:r w:rsidR="00A6659C">
        <w:rPr>
          <w:szCs w:val="20"/>
        </w:rPr>
        <w:t xml:space="preserve">) </w:t>
      </w:r>
      <w:r w:rsidR="00D27B5F">
        <w:rPr>
          <w:szCs w:val="20"/>
        </w:rPr>
        <w:t>in ob upoštevanju zakonodaje na področju varne hrane</w:t>
      </w:r>
      <w:r>
        <w:rPr>
          <w:szCs w:val="20"/>
        </w:rPr>
        <w:t>,</w:t>
      </w:r>
      <w:r w:rsidR="00D27B5F">
        <w:rPr>
          <w:szCs w:val="20"/>
        </w:rPr>
        <w:t xml:space="preserve"> zbirajo viške hrane in jo delijo</w:t>
      </w:r>
      <w:r w:rsidR="00F218E6">
        <w:rPr>
          <w:szCs w:val="20"/>
        </w:rPr>
        <w:t xml:space="preserve"> </w:t>
      </w:r>
      <w:r w:rsidR="007F7DCF">
        <w:rPr>
          <w:szCs w:val="20"/>
        </w:rPr>
        <w:t xml:space="preserve">najbolj </w:t>
      </w:r>
      <w:r w:rsidR="00D27B5F">
        <w:rPr>
          <w:szCs w:val="20"/>
        </w:rPr>
        <w:t>ogroženim</w:t>
      </w:r>
      <w:r w:rsidR="007F7DCF">
        <w:rPr>
          <w:szCs w:val="20"/>
        </w:rPr>
        <w:t xml:space="preserve"> ljudem</w:t>
      </w:r>
      <w:r w:rsidR="00D27B5F">
        <w:rPr>
          <w:szCs w:val="20"/>
        </w:rPr>
        <w:t>.</w:t>
      </w:r>
    </w:p>
    <w:p w:rsidR="00974130" w:rsidRDefault="00974130" w:rsidP="00974130">
      <w:pPr>
        <w:autoSpaceDE w:val="0"/>
        <w:autoSpaceDN w:val="0"/>
        <w:adjustRightInd w:val="0"/>
        <w:spacing w:line="276" w:lineRule="auto"/>
        <w:rPr>
          <w:szCs w:val="20"/>
        </w:rPr>
      </w:pPr>
    </w:p>
    <w:p w:rsidR="00883FD1" w:rsidRDefault="00D27B5F" w:rsidP="00974130">
      <w:pPr>
        <w:autoSpaceDE w:val="0"/>
        <w:autoSpaceDN w:val="0"/>
        <w:adjustRightInd w:val="0"/>
        <w:spacing w:line="276" w:lineRule="auto"/>
        <w:rPr>
          <w:szCs w:val="20"/>
        </w:rPr>
      </w:pPr>
      <w:r>
        <w:rPr>
          <w:szCs w:val="20"/>
        </w:rPr>
        <w:t xml:space="preserve">V okviru OP MPO deljenje viškov hrane ni predvideno, edina skrb na tem področju je, da je </w:t>
      </w:r>
      <w:r w:rsidR="00903297">
        <w:rPr>
          <w:szCs w:val="20"/>
        </w:rPr>
        <w:t>sistem razdelitve hrane končnim prejemnikom učinkovit</w:t>
      </w:r>
      <w:r w:rsidR="00A621CB">
        <w:rPr>
          <w:szCs w:val="20"/>
        </w:rPr>
        <w:t xml:space="preserve"> in da končni prejemniki hrano prejmejo čim prej,</w:t>
      </w:r>
      <w:r w:rsidR="00903297">
        <w:rPr>
          <w:szCs w:val="20"/>
        </w:rPr>
        <w:t xml:space="preserve"> </w:t>
      </w:r>
      <w:r w:rsidR="00A621CB">
        <w:rPr>
          <w:szCs w:val="20"/>
        </w:rPr>
        <w:t>hkrati pa mora biti</w:t>
      </w:r>
      <w:r w:rsidR="00903297">
        <w:rPr>
          <w:szCs w:val="20"/>
        </w:rPr>
        <w:t xml:space="preserve"> </w:t>
      </w:r>
      <w:r>
        <w:rPr>
          <w:szCs w:val="20"/>
        </w:rPr>
        <w:t>rok uporabe nabavljene hrane</w:t>
      </w:r>
      <w:r w:rsidR="00903297">
        <w:rPr>
          <w:szCs w:val="20"/>
        </w:rPr>
        <w:t xml:space="preserve"> v okviru OP MPO zadosti dolg</w:t>
      </w:r>
      <w:r w:rsidR="00A621CB">
        <w:rPr>
          <w:szCs w:val="20"/>
        </w:rPr>
        <w:t>. S tem poskrbimo, da hrana iz OP MPO ne postane višek oziroma odpadna hrana zaradi pretečenega roka uporabe.</w:t>
      </w:r>
    </w:p>
    <w:p w:rsidR="00674EAB" w:rsidRDefault="00674EAB" w:rsidP="00974130">
      <w:pPr>
        <w:autoSpaceDE w:val="0"/>
        <w:autoSpaceDN w:val="0"/>
        <w:adjustRightInd w:val="0"/>
        <w:spacing w:line="276" w:lineRule="auto"/>
        <w:rPr>
          <w:szCs w:val="20"/>
        </w:rPr>
      </w:pPr>
    </w:p>
    <w:p w:rsidR="00827461" w:rsidRDefault="00674EAB" w:rsidP="00974130">
      <w:pPr>
        <w:autoSpaceDE w:val="0"/>
        <w:autoSpaceDN w:val="0"/>
        <w:adjustRightInd w:val="0"/>
        <w:spacing w:line="276" w:lineRule="auto"/>
        <w:rPr>
          <w:szCs w:val="20"/>
        </w:rPr>
      </w:pPr>
      <w:r>
        <w:rPr>
          <w:szCs w:val="20"/>
        </w:rPr>
        <w:t>Z namenom zagotoviti varno in zdravo hrano je ministrstvo izvedlo vzorčenje in analizo vzorcev nabavljene hrane v okviru OP MPO</w:t>
      </w:r>
      <w:r w:rsidR="00AF5B3B">
        <w:rPr>
          <w:szCs w:val="20"/>
        </w:rPr>
        <w:t xml:space="preserve"> ter od dobaviteljev zahtevalo, da pred vsako fazo dobave hrane predložijo analizno poročilo</w:t>
      </w:r>
      <w:r w:rsidR="0020534B">
        <w:rPr>
          <w:szCs w:val="20"/>
        </w:rPr>
        <w:t xml:space="preserve"> laboratorija, akreditiranega po standardu SIST EN ISO/IEC 17025:2005, o izvedenem vzorčenju ter analizah izdelka, ki je predmet dobave</w:t>
      </w:r>
      <w:r>
        <w:rPr>
          <w:szCs w:val="20"/>
        </w:rPr>
        <w:t xml:space="preserve">. </w:t>
      </w:r>
    </w:p>
    <w:p w:rsidR="00F218E6" w:rsidRDefault="00F218E6" w:rsidP="00974130">
      <w:pPr>
        <w:autoSpaceDE w:val="0"/>
        <w:autoSpaceDN w:val="0"/>
        <w:adjustRightInd w:val="0"/>
        <w:spacing w:line="276" w:lineRule="auto"/>
        <w:rPr>
          <w:szCs w:val="20"/>
        </w:rPr>
      </w:pPr>
    </w:p>
    <w:p w:rsidR="00974130" w:rsidRDefault="00F218E6" w:rsidP="00974130">
      <w:pPr>
        <w:pStyle w:val="Odstavekseznama"/>
        <w:numPr>
          <w:ilvl w:val="0"/>
          <w:numId w:val="14"/>
        </w:numPr>
        <w:autoSpaceDE w:val="0"/>
        <w:autoSpaceDN w:val="0"/>
        <w:adjustRightInd w:val="0"/>
        <w:spacing w:line="276" w:lineRule="auto"/>
        <w:rPr>
          <w:b/>
          <w:szCs w:val="20"/>
        </w:rPr>
      </w:pPr>
      <w:r w:rsidRPr="00974130">
        <w:rPr>
          <w:b/>
          <w:szCs w:val="20"/>
        </w:rPr>
        <w:t>Upoštevanje in spodbujanje enakosti spolov in vključ</w:t>
      </w:r>
      <w:r w:rsidR="00974130" w:rsidRPr="00974130">
        <w:rPr>
          <w:b/>
          <w:szCs w:val="20"/>
        </w:rPr>
        <w:t>evanje vidika spola</w:t>
      </w:r>
      <w:r w:rsidR="00674EAB">
        <w:rPr>
          <w:b/>
          <w:szCs w:val="20"/>
        </w:rPr>
        <w:t xml:space="preserve"> ter preprečevanje vsakršne diskriminacije na podlagi spola, rase, etničnega porekla, vere ali prepričanja, invalidnosti, starosti ali spolne usmerjenosti</w:t>
      </w:r>
      <w:r w:rsidR="00974130" w:rsidRPr="00974130">
        <w:rPr>
          <w:b/>
          <w:szCs w:val="20"/>
        </w:rPr>
        <w:t xml:space="preserve"> (načelo 11)</w:t>
      </w:r>
    </w:p>
    <w:p w:rsidR="00674EAB" w:rsidRDefault="00674EAB" w:rsidP="00674EAB">
      <w:pPr>
        <w:autoSpaceDE w:val="0"/>
        <w:autoSpaceDN w:val="0"/>
        <w:adjustRightInd w:val="0"/>
        <w:spacing w:line="276" w:lineRule="auto"/>
        <w:rPr>
          <w:b/>
          <w:szCs w:val="20"/>
        </w:rPr>
      </w:pPr>
    </w:p>
    <w:p w:rsidR="00F218E6" w:rsidRDefault="00674EAB" w:rsidP="00974130">
      <w:pPr>
        <w:autoSpaceDE w:val="0"/>
        <w:autoSpaceDN w:val="0"/>
        <w:adjustRightInd w:val="0"/>
        <w:spacing w:line="276" w:lineRule="auto"/>
        <w:rPr>
          <w:szCs w:val="20"/>
        </w:rPr>
      </w:pPr>
      <w:r w:rsidRPr="00674EAB">
        <w:rPr>
          <w:szCs w:val="20"/>
        </w:rPr>
        <w:t>Mi</w:t>
      </w:r>
      <w:r>
        <w:rPr>
          <w:szCs w:val="20"/>
        </w:rPr>
        <w:t>nistrstvo je na vseh stopnjah priprav</w:t>
      </w:r>
      <w:r w:rsidR="00F54D0C">
        <w:rPr>
          <w:szCs w:val="20"/>
        </w:rPr>
        <w:t>e</w:t>
      </w:r>
      <w:r>
        <w:rPr>
          <w:szCs w:val="20"/>
        </w:rPr>
        <w:t xml:space="preserve">, programiranja, izvajanja in spremljanja OP MPO zagotavljalo </w:t>
      </w:r>
      <w:r w:rsidR="00F54D0C">
        <w:rPr>
          <w:szCs w:val="20"/>
        </w:rPr>
        <w:t xml:space="preserve">upoštevanje </w:t>
      </w:r>
      <w:r>
        <w:rPr>
          <w:szCs w:val="20"/>
        </w:rPr>
        <w:t>načel</w:t>
      </w:r>
      <w:r w:rsidR="00F54D0C">
        <w:rPr>
          <w:szCs w:val="20"/>
        </w:rPr>
        <w:t>a</w:t>
      </w:r>
      <w:r>
        <w:rPr>
          <w:szCs w:val="20"/>
        </w:rPr>
        <w:t xml:space="preserve"> enakosti med spoloma in preprečevanja nediskriminacije za vse vključene v skladu z zakonodajo, ki pokriva področje zagotavljanja enakih možnosti. </w:t>
      </w:r>
      <w:r w:rsidR="00F218E6">
        <w:rPr>
          <w:szCs w:val="20"/>
        </w:rPr>
        <w:t xml:space="preserve">Obe izbrani partnerski organizaciji </w:t>
      </w:r>
      <w:r>
        <w:rPr>
          <w:szCs w:val="20"/>
        </w:rPr>
        <w:t>sta pri obveščanju potencialnih prejemnikov in</w:t>
      </w:r>
      <w:r w:rsidR="00F218E6">
        <w:rPr>
          <w:szCs w:val="20"/>
        </w:rPr>
        <w:t xml:space="preserve"> razdeljevanju hrane dosledno spošt</w:t>
      </w:r>
      <w:r>
        <w:rPr>
          <w:szCs w:val="20"/>
        </w:rPr>
        <w:t>ovali</w:t>
      </w:r>
      <w:r w:rsidR="00F218E6">
        <w:rPr>
          <w:szCs w:val="20"/>
        </w:rPr>
        <w:t xml:space="preserve"> dostojanstvo vsakega prejemnika pomoči ne glede na njegovo narodnostno, spolno, versko ali politično pripadnost. Edini kriterij pri razdeljevanju hrane je </w:t>
      </w:r>
      <w:r>
        <w:rPr>
          <w:szCs w:val="20"/>
        </w:rPr>
        <w:t xml:space="preserve">bil </w:t>
      </w:r>
      <w:r w:rsidR="00F218E6">
        <w:rPr>
          <w:szCs w:val="20"/>
        </w:rPr>
        <w:t xml:space="preserve">socialno-ekonomski status posameznika, vsak prejemnik pa </w:t>
      </w:r>
      <w:r>
        <w:rPr>
          <w:szCs w:val="20"/>
        </w:rPr>
        <w:t xml:space="preserve">je </w:t>
      </w:r>
      <w:r w:rsidR="00F218E6">
        <w:rPr>
          <w:szCs w:val="20"/>
        </w:rPr>
        <w:t>prej</w:t>
      </w:r>
      <w:r>
        <w:rPr>
          <w:szCs w:val="20"/>
        </w:rPr>
        <w:t>el hrano ali imel</w:t>
      </w:r>
      <w:r w:rsidR="00F218E6">
        <w:rPr>
          <w:szCs w:val="20"/>
        </w:rPr>
        <w:t xml:space="preserve"> možnost svetovanja glede na njegovo stisko in na okoliščine, v katerih živi.</w:t>
      </w:r>
    </w:p>
    <w:p w:rsidR="00674EAB" w:rsidRDefault="00674EAB" w:rsidP="00974130">
      <w:pPr>
        <w:autoSpaceDE w:val="0"/>
        <w:autoSpaceDN w:val="0"/>
        <w:adjustRightInd w:val="0"/>
        <w:spacing w:line="276" w:lineRule="auto"/>
        <w:rPr>
          <w:szCs w:val="20"/>
        </w:rPr>
      </w:pPr>
    </w:p>
    <w:p w:rsidR="00674EAB" w:rsidRDefault="00674EAB" w:rsidP="00974130">
      <w:pPr>
        <w:autoSpaceDE w:val="0"/>
        <w:autoSpaceDN w:val="0"/>
        <w:adjustRightInd w:val="0"/>
        <w:spacing w:line="276" w:lineRule="auto"/>
        <w:rPr>
          <w:szCs w:val="20"/>
        </w:rPr>
      </w:pPr>
      <w:r>
        <w:rPr>
          <w:szCs w:val="20"/>
        </w:rPr>
        <w:lastRenderedPageBreak/>
        <w:t xml:space="preserve">Ker se pri dodeljevanju pomoči iz OP MPO upošteva izključno ekonomsko-socialni status končnega prejemnika, se s tem preprečuje morebitna diskriminacija ali neenakost, ki bi izhajala iz neenake obravnave </w:t>
      </w:r>
      <w:r w:rsidR="00F05164">
        <w:rPr>
          <w:szCs w:val="20"/>
        </w:rPr>
        <w:t xml:space="preserve">spolov, rase, etničnega porekla, vere ali prepričanja, invalidnosti, starosti ali spolne usmerjenosti. </w:t>
      </w:r>
    </w:p>
    <w:p w:rsidR="00F05164" w:rsidRDefault="00F05164" w:rsidP="00974130">
      <w:pPr>
        <w:autoSpaceDE w:val="0"/>
        <w:autoSpaceDN w:val="0"/>
        <w:adjustRightInd w:val="0"/>
        <w:spacing w:line="276" w:lineRule="auto"/>
        <w:rPr>
          <w:szCs w:val="20"/>
        </w:rPr>
      </w:pPr>
    </w:p>
    <w:p w:rsidR="00E05AC1" w:rsidRDefault="00F218E6" w:rsidP="00075200">
      <w:pPr>
        <w:pStyle w:val="Odstavekseznama"/>
        <w:numPr>
          <w:ilvl w:val="0"/>
          <w:numId w:val="14"/>
        </w:numPr>
        <w:autoSpaceDE w:val="0"/>
        <w:autoSpaceDN w:val="0"/>
        <w:adjustRightInd w:val="0"/>
        <w:spacing w:line="276" w:lineRule="auto"/>
        <w:rPr>
          <w:b/>
          <w:szCs w:val="20"/>
        </w:rPr>
      </w:pPr>
      <w:r w:rsidRPr="00075200">
        <w:rPr>
          <w:b/>
          <w:szCs w:val="20"/>
        </w:rPr>
        <w:t>Prispevek k uravnoteženi in zdravi prehrani najbolj ogroženih oseb (načelo 13):</w:t>
      </w:r>
    </w:p>
    <w:p w:rsidR="00075200" w:rsidRPr="00075200" w:rsidRDefault="00075200" w:rsidP="00075200">
      <w:pPr>
        <w:pStyle w:val="Odstavekseznama"/>
        <w:autoSpaceDE w:val="0"/>
        <w:autoSpaceDN w:val="0"/>
        <w:adjustRightInd w:val="0"/>
        <w:spacing w:line="276" w:lineRule="auto"/>
        <w:rPr>
          <w:b/>
          <w:szCs w:val="20"/>
        </w:rPr>
      </w:pPr>
    </w:p>
    <w:p w:rsidR="00075200" w:rsidRDefault="00F218E6" w:rsidP="00974130">
      <w:pPr>
        <w:autoSpaceDE w:val="0"/>
        <w:autoSpaceDN w:val="0"/>
        <w:adjustRightInd w:val="0"/>
        <w:spacing w:line="276" w:lineRule="auto"/>
        <w:rPr>
          <w:szCs w:val="20"/>
        </w:rPr>
      </w:pPr>
      <w:r w:rsidRPr="00F218E6">
        <w:rPr>
          <w:szCs w:val="20"/>
        </w:rPr>
        <w:t xml:space="preserve">Pri </w:t>
      </w:r>
      <w:r w:rsidR="00F05164">
        <w:rPr>
          <w:szCs w:val="20"/>
        </w:rPr>
        <w:t xml:space="preserve">oblikovanju nabora prehranskih izdelkov za ogrožene osebe je ministrstvo upoštevalo predloge izbranih partnerskih organizacij, ki sta </w:t>
      </w:r>
      <w:r w:rsidR="00910E6A">
        <w:rPr>
          <w:szCs w:val="20"/>
        </w:rPr>
        <w:t>poročali, da prejemniki pomoči</w:t>
      </w:r>
      <w:r w:rsidR="00F05164">
        <w:rPr>
          <w:szCs w:val="20"/>
        </w:rPr>
        <w:t xml:space="preserve"> najbolj povprašujejo po osnovnih prehranskih izdelkih (mleko, testenine, riž, ipd</w:t>
      </w:r>
      <w:r w:rsidR="004D0780">
        <w:rPr>
          <w:szCs w:val="20"/>
        </w:rPr>
        <w:t>.</w:t>
      </w:r>
      <w:r w:rsidR="00F05164">
        <w:rPr>
          <w:szCs w:val="20"/>
        </w:rPr>
        <w:t>), zato se je ministrstvo</w:t>
      </w:r>
      <w:r w:rsidR="00910E6A">
        <w:rPr>
          <w:szCs w:val="20"/>
        </w:rPr>
        <w:t xml:space="preserve"> </w:t>
      </w:r>
      <w:r w:rsidR="00F05164">
        <w:rPr>
          <w:szCs w:val="20"/>
        </w:rPr>
        <w:t xml:space="preserve">odločilo za nakup osnovnih prehranskih izdelkov, ki so del redne in osnovne prehrane ljudi. Paket z osnovnimi prehranskimi izdelki, ki so bili dobavljeni v okviru OP MPO, sta partnerski organizaciji obogatili s podarjeno ali kupljeno hrano - </w:t>
      </w:r>
      <w:r w:rsidRPr="00F218E6">
        <w:rPr>
          <w:szCs w:val="20"/>
        </w:rPr>
        <w:t>konzerviran</w:t>
      </w:r>
      <w:r w:rsidR="00F05164">
        <w:rPr>
          <w:szCs w:val="20"/>
        </w:rPr>
        <w:t xml:space="preserve">im </w:t>
      </w:r>
      <w:r w:rsidRPr="00F218E6">
        <w:rPr>
          <w:szCs w:val="20"/>
        </w:rPr>
        <w:t>in svež</w:t>
      </w:r>
      <w:r w:rsidR="00F05164">
        <w:rPr>
          <w:szCs w:val="20"/>
        </w:rPr>
        <w:t>im</w:t>
      </w:r>
      <w:r w:rsidRPr="00F218E6">
        <w:rPr>
          <w:szCs w:val="20"/>
        </w:rPr>
        <w:t xml:space="preserve"> sadje</w:t>
      </w:r>
      <w:r w:rsidR="00F05164">
        <w:rPr>
          <w:szCs w:val="20"/>
        </w:rPr>
        <w:t>m</w:t>
      </w:r>
      <w:r w:rsidRPr="00F218E6">
        <w:rPr>
          <w:szCs w:val="20"/>
        </w:rPr>
        <w:t xml:space="preserve"> </w:t>
      </w:r>
      <w:r>
        <w:rPr>
          <w:szCs w:val="20"/>
        </w:rPr>
        <w:t>ter</w:t>
      </w:r>
      <w:r w:rsidR="00F05164">
        <w:rPr>
          <w:szCs w:val="20"/>
        </w:rPr>
        <w:t xml:space="preserve"> zelenjavo</w:t>
      </w:r>
      <w:r w:rsidRPr="00F218E6">
        <w:rPr>
          <w:szCs w:val="20"/>
        </w:rPr>
        <w:t>, konzerviran</w:t>
      </w:r>
      <w:r w:rsidR="00F05164">
        <w:rPr>
          <w:szCs w:val="20"/>
        </w:rPr>
        <w:t xml:space="preserve">imi ribami, stročnicami in mesom ter tako oblikovali uravnotežen in zdrav paket prehrambnih izdelkov. </w:t>
      </w:r>
    </w:p>
    <w:p w:rsidR="002712BF" w:rsidRDefault="002712BF" w:rsidP="00974130">
      <w:pPr>
        <w:autoSpaceDE w:val="0"/>
        <w:autoSpaceDN w:val="0"/>
        <w:adjustRightInd w:val="0"/>
        <w:spacing w:line="276" w:lineRule="auto"/>
        <w:rPr>
          <w:szCs w:val="20"/>
        </w:rPr>
      </w:pPr>
    </w:p>
    <w:p w:rsidR="00F2277E" w:rsidRDefault="00F2277E" w:rsidP="00974130">
      <w:pPr>
        <w:autoSpaceDE w:val="0"/>
        <w:autoSpaceDN w:val="0"/>
        <w:adjustRightInd w:val="0"/>
        <w:spacing w:line="276" w:lineRule="auto"/>
        <w:rPr>
          <w:szCs w:val="20"/>
        </w:rPr>
      </w:pPr>
    </w:p>
    <w:p w:rsidR="0028331C" w:rsidRPr="00974130" w:rsidRDefault="00F2700F" w:rsidP="0028331C">
      <w:pPr>
        <w:rPr>
          <w:b/>
          <w:sz w:val="24"/>
        </w:rPr>
      </w:pPr>
      <w:r w:rsidRPr="00974130">
        <w:rPr>
          <w:b/>
          <w:sz w:val="24"/>
        </w:rPr>
        <w:t>2.3 Skupni kazalniki</w:t>
      </w:r>
    </w:p>
    <w:p w:rsidR="00F93F4E" w:rsidRDefault="00F93F4E" w:rsidP="0028331C">
      <w:pPr>
        <w:rPr>
          <w:b/>
          <w:szCs w:val="20"/>
        </w:rPr>
      </w:pPr>
    </w:p>
    <w:p w:rsidR="00974130" w:rsidRDefault="00E05AC1" w:rsidP="0028331C">
      <w:pPr>
        <w:rPr>
          <w:b/>
          <w:szCs w:val="20"/>
        </w:rPr>
      </w:pPr>
      <w:r>
        <w:rPr>
          <w:b/>
          <w:szCs w:val="20"/>
        </w:rPr>
        <w:t>2.3.1 Kazalniki vložka</w:t>
      </w:r>
    </w:p>
    <w:p w:rsidR="00F2700F" w:rsidRDefault="00E05AC1" w:rsidP="0028331C">
      <w:pPr>
        <w:rPr>
          <w:b/>
          <w:szCs w:val="20"/>
        </w:rPr>
      </w:pPr>
      <w:r>
        <w:rPr>
          <w:b/>
          <w:szCs w:val="20"/>
        </w:rPr>
        <w:t xml:space="preserve"> </w:t>
      </w:r>
    </w:p>
    <w:tbl>
      <w:tblPr>
        <w:tblStyle w:val="Tabelamrea"/>
        <w:tblW w:w="0" w:type="auto"/>
        <w:tblInd w:w="-5" w:type="dxa"/>
        <w:tblLook w:val="04A0" w:firstRow="1" w:lastRow="0" w:firstColumn="1" w:lastColumn="0" w:noHBand="0" w:noVBand="1"/>
      </w:tblPr>
      <w:tblGrid>
        <w:gridCol w:w="1449"/>
        <w:gridCol w:w="4347"/>
        <w:gridCol w:w="1179"/>
        <w:gridCol w:w="2092"/>
      </w:tblGrid>
      <w:tr w:rsidR="00F2700F" w:rsidRPr="00E05AC1" w:rsidTr="00683DDF">
        <w:trPr>
          <w:trHeight w:val="211"/>
        </w:trPr>
        <w:tc>
          <w:tcPr>
            <w:tcW w:w="1449" w:type="dxa"/>
          </w:tcPr>
          <w:p w:rsidR="00F2700F" w:rsidRPr="00E05AC1" w:rsidRDefault="00F2700F" w:rsidP="0028331C">
            <w:pPr>
              <w:rPr>
                <w:b/>
                <w:sz w:val="18"/>
                <w:szCs w:val="18"/>
              </w:rPr>
            </w:pPr>
            <w:r w:rsidRPr="00E05AC1">
              <w:rPr>
                <w:b/>
                <w:sz w:val="18"/>
                <w:szCs w:val="18"/>
              </w:rPr>
              <w:t>Kazalnik ID</w:t>
            </w:r>
          </w:p>
        </w:tc>
        <w:tc>
          <w:tcPr>
            <w:tcW w:w="4347" w:type="dxa"/>
          </w:tcPr>
          <w:p w:rsidR="00F2700F" w:rsidRPr="00E05AC1" w:rsidRDefault="00F2700F" w:rsidP="0028331C">
            <w:pPr>
              <w:rPr>
                <w:b/>
                <w:sz w:val="18"/>
                <w:szCs w:val="18"/>
              </w:rPr>
            </w:pPr>
            <w:r w:rsidRPr="00E05AC1">
              <w:rPr>
                <w:b/>
                <w:sz w:val="18"/>
                <w:szCs w:val="18"/>
              </w:rPr>
              <w:t>Naziv kazalnika</w:t>
            </w:r>
          </w:p>
        </w:tc>
        <w:tc>
          <w:tcPr>
            <w:tcW w:w="1179" w:type="dxa"/>
          </w:tcPr>
          <w:p w:rsidR="00F2700F" w:rsidRPr="00E05AC1" w:rsidRDefault="00F2700F" w:rsidP="0028331C">
            <w:pPr>
              <w:rPr>
                <w:b/>
                <w:sz w:val="18"/>
                <w:szCs w:val="18"/>
              </w:rPr>
            </w:pPr>
            <w:r w:rsidRPr="00E05AC1">
              <w:rPr>
                <w:b/>
                <w:sz w:val="18"/>
                <w:szCs w:val="18"/>
              </w:rPr>
              <w:t>Enota</w:t>
            </w:r>
          </w:p>
        </w:tc>
        <w:tc>
          <w:tcPr>
            <w:tcW w:w="2092" w:type="dxa"/>
          </w:tcPr>
          <w:p w:rsidR="00F2700F" w:rsidRPr="00E05AC1" w:rsidRDefault="00600B3C" w:rsidP="0028331C">
            <w:pPr>
              <w:rPr>
                <w:b/>
                <w:sz w:val="18"/>
                <w:szCs w:val="18"/>
              </w:rPr>
            </w:pPr>
            <w:r>
              <w:rPr>
                <w:b/>
                <w:sz w:val="18"/>
                <w:szCs w:val="18"/>
              </w:rPr>
              <w:t>201</w:t>
            </w:r>
            <w:r w:rsidR="00FA5CC2">
              <w:rPr>
                <w:b/>
                <w:sz w:val="18"/>
                <w:szCs w:val="18"/>
              </w:rPr>
              <w:t>9</w:t>
            </w:r>
          </w:p>
        </w:tc>
      </w:tr>
      <w:tr w:rsidR="00DA2FFC" w:rsidRPr="00E05AC1" w:rsidTr="00683DDF">
        <w:trPr>
          <w:trHeight w:val="621"/>
        </w:trPr>
        <w:tc>
          <w:tcPr>
            <w:tcW w:w="1449" w:type="dxa"/>
          </w:tcPr>
          <w:p w:rsidR="00DA2FFC" w:rsidRPr="00E05AC1" w:rsidRDefault="00DA2FFC" w:rsidP="00DA2FFC">
            <w:pPr>
              <w:rPr>
                <w:sz w:val="18"/>
                <w:szCs w:val="18"/>
              </w:rPr>
            </w:pPr>
            <w:r w:rsidRPr="00E05AC1">
              <w:rPr>
                <w:sz w:val="18"/>
                <w:szCs w:val="18"/>
              </w:rPr>
              <w:t>1</w:t>
            </w:r>
          </w:p>
        </w:tc>
        <w:tc>
          <w:tcPr>
            <w:tcW w:w="4347" w:type="dxa"/>
          </w:tcPr>
          <w:p w:rsidR="00DA2FFC" w:rsidRPr="00E05AC1" w:rsidRDefault="00DA2FFC" w:rsidP="00DA2FFC">
            <w:pPr>
              <w:rPr>
                <w:sz w:val="18"/>
                <w:szCs w:val="18"/>
              </w:rPr>
            </w:pPr>
            <w:r w:rsidRPr="00E05AC1">
              <w:rPr>
                <w:sz w:val="18"/>
                <w:szCs w:val="18"/>
              </w:rPr>
              <w:t>Skupni znesek upravičenih javnih odhodkov, odobrenih v dokumentih, ki določajo pogoje za podporo dejavnosti</w:t>
            </w:r>
          </w:p>
        </w:tc>
        <w:tc>
          <w:tcPr>
            <w:tcW w:w="1179" w:type="dxa"/>
          </w:tcPr>
          <w:p w:rsidR="00DA2FFC" w:rsidRPr="00E05AC1" w:rsidRDefault="00DA2FFC" w:rsidP="00DA2FFC">
            <w:pPr>
              <w:rPr>
                <w:sz w:val="18"/>
                <w:szCs w:val="18"/>
              </w:rPr>
            </w:pPr>
            <w:r w:rsidRPr="00E05AC1">
              <w:rPr>
                <w:sz w:val="18"/>
                <w:szCs w:val="18"/>
              </w:rPr>
              <w:t>EUR</w:t>
            </w:r>
          </w:p>
        </w:tc>
        <w:tc>
          <w:tcPr>
            <w:tcW w:w="2092" w:type="dxa"/>
          </w:tcPr>
          <w:p w:rsidR="00DA2FFC" w:rsidRPr="00E05AC1" w:rsidRDefault="00DA2FFC" w:rsidP="00ED70C3">
            <w:pPr>
              <w:jc w:val="right"/>
              <w:rPr>
                <w:sz w:val="18"/>
                <w:szCs w:val="18"/>
              </w:rPr>
            </w:pPr>
            <w:r w:rsidRPr="00B95B16">
              <w:rPr>
                <w:sz w:val="18"/>
                <w:szCs w:val="18"/>
              </w:rPr>
              <w:t>3.</w:t>
            </w:r>
            <w:r w:rsidR="00FA5CC2">
              <w:rPr>
                <w:sz w:val="18"/>
                <w:szCs w:val="18"/>
              </w:rPr>
              <w:t>66</w:t>
            </w:r>
            <w:r w:rsidR="00ED70C3">
              <w:rPr>
                <w:sz w:val="18"/>
                <w:szCs w:val="18"/>
              </w:rPr>
              <w:t>0</w:t>
            </w:r>
            <w:r w:rsidR="00FA5CC2">
              <w:rPr>
                <w:sz w:val="18"/>
                <w:szCs w:val="18"/>
              </w:rPr>
              <w:t>.842,38</w:t>
            </w:r>
          </w:p>
        </w:tc>
      </w:tr>
      <w:tr w:rsidR="00DA2FFC" w:rsidRPr="00E05AC1" w:rsidTr="00683DDF">
        <w:trPr>
          <w:trHeight w:val="621"/>
        </w:trPr>
        <w:tc>
          <w:tcPr>
            <w:tcW w:w="1449" w:type="dxa"/>
          </w:tcPr>
          <w:p w:rsidR="00DA2FFC" w:rsidRPr="00E05AC1" w:rsidRDefault="00DA2FFC" w:rsidP="00DA2FFC">
            <w:pPr>
              <w:rPr>
                <w:sz w:val="18"/>
                <w:szCs w:val="18"/>
              </w:rPr>
            </w:pPr>
            <w:r w:rsidRPr="00E05AC1">
              <w:rPr>
                <w:sz w:val="18"/>
                <w:szCs w:val="18"/>
              </w:rPr>
              <w:t>2</w:t>
            </w:r>
          </w:p>
        </w:tc>
        <w:tc>
          <w:tcPr>
            <w:tcW w:w="4347" w:type="dxa"/>
          </w:tcPr>
          <w:p w:rsidR="00DA2FFC" w:rsidRPr="00E05AC1" w:rsidRDefault="00DA2FFC" w:rsidP="00DA2FFC">
            <w:pPr>
              <w:rPr>
                <w:sz w:val="18"/>
                <w:szCs w:val="18"/>
              </w:rPr>
            </w:pPr>
            <w:r w:rsidRPr="00E05AC1">
              <w:rPr>
                <w:sz w:val="18"/>
                <w:szCs w:val="18"/>
              </w:rPr>
              <w:t>skupni znesek upravičenih javnih odhodkov, ki so jih imeli upravičenci in so bili plačani pri izvajanju dejavnosti</w:t>
            </w:r>
          </w:p>
        </w:tc>
        <w:tc>
          <w:tcPr>
            <w:tcW w:w="1179" w:type="dxa"/>
          </w:tcPr>
          <w:p w:rsidR="00DA2FFC" w:rsidRPr="00E05AC1" w:rsidRDefault="00DA2FFC" w:rsidP="00DA2FFC">
            <w:pPr>
              <w:rPr>
                <w:sz w:val="18"/>
                <w:szCs w:val="18"/>
              </w:rPr>
            </w:pPr>
            <w:r w:rsidRPr="00E05AC1">
              <w:rPr>
                <w:sz w:val="18"/>
                <w:szCs w:val="18"/>
              </w:rPr>
              <w:t>EUR</w:t>
            </w:r>
          </w:p>
        </w:tc>
        <w:tc>
          <w:tcPr>
            <w:tcW w:w="2092" w:type="dxa"/>
          </w:tcPr>
          <w:p w:rsidR="00DA2FFC" w:rsidRPr="00E05AC1" w:rsidRDefault="002B7866" w:rsidP="00DA2FFC">
            <w:pPr>
              <w:jc w:val="right"/>
              <w:rPr>
                <w:sz w:val="18"/>
                <w:szCs w:val="18"/>
              </w:rPr>
            </w:pPr>
            <w:r>
              <w:rPr>
                <w:rFonts w:cs="Arial"/>
                <w:bCs/>
                <w:color w:val="000000"/>
                <w:sz w:val="18"/>
                <w:szCs w:val="18"/>
              </w:rPr>
              <w:t>3.6</w:t>
            </w:r>
            <w:r w:rsidR="00FA5CC2">
              <w:rPr>
                <w:rFonts w:cs="Arial"/>
                <w:bCs/>
                <w:color w:val="000000"/>
                <w:sz w:val="18"/>
                <w:szCs w:val="18"/>
              </w:rPr>
              <w:t>17.127,39</w:t>
            </w:r>
          </w:p>
        </w:tc>
      </w:tr>
      <w:tr w:rsidR="00DA2FFC" w:rsidRPr="00E05AC1" w:rsidTr="00683DDF">
        <w:trPr>
          <w:trHeight w:val="621"/>
        </w:trPr>
        <w:tc>
          <w:tcPr>
            <w:tcW w:w="1449" w:type="dxa"/>
          </w:tcPr>
          <w:p w:rsidR="00DA2FFC" w:rsidRPr="00E05AC1" w:rsidRDefault="00DA2FFC" w:rsidP="00DA2FFC">
            <w:pPr>
              <w:rPr>
                <w:sz w:val="18"/>
                <w:szCs w:val="18"/>
              </w:rPr>
            </w:pPr>
            <w:r w:rsidRPr="00E05AC1">
              <w:rPr>
                <w:sz w:val="18"/>
                <w:szCs w:val="18"/>
              </w:rPr>
              <w:t>2a</w:t>
            </w:r>
          </w:p>
        </w:tc>
        <w:tc>
          <w:tcPr>
            <w:tcW w:w="4347" w:type="dxa"/>
          </w:tcPr>
          <w:p w:rsidR="00DA2FFC" w:rsidRPr="00E05AC1" w:rsidRDefault="00DA2FFC" w:rsidP="00DA2FFC">
            <w:pPr>
              <w:rPr>
                <w:sz w:val="18"/>
                <w:szCs w:val="18"/>
              </w:rPr>
            </w:pPr>
            <w:r w:rsidRPr="00E05AC1">
              <w:rPr>
                <w:sz w:val="18"/>
                <w:szCs w:val="18"/>
              </w:rPr>
              <w:t>skupni znesek upravičenih javnih odhodkov, ki so jih imeli upravičenci in so bili plačani pri izvajanju dejavnosti, povezanih z zagotavljanjem pomoči v hrani</w:t>
            </w:r>
          </w:p>
        </w:tc>
        <w:tc>
          <w:tcPr>
            <w:tcW w:w="1179" w:type="dxa"/>
          </w:tcPr>
          <w:p w:rsidR="00DA2FFC" w:rsidRPr="00E05AC1" w:rsidRDefault="00DA2FFC" w:rsidP="00DA2FFC">
            <w:pPr>
              <w:rPr>
                <w:sz w:val="18"/>
                <w:szCs w:val="18"/>
              </w:rPr>
            </w:pPr>
            <w:r w:rsidRPr="00E05AC1">
              <w:rPr>
                <w:sz w:val="18"/>
                <w:szCs w:val="18"/>
              </w:rPr>
              <w:t>EUR</w:t>
            </w:r>
          </w:p>
        </w:tc>
        <w:tc>
          <w:tcPr>
            <w:tcW w:w="2092" w:type="dxa"/>
          </w:tcPr>
          <w:p w:rsidR="00DA2FFC" w:rsidRPr="00B95B16" w:rsidRDefault="00910E6A" w:rsidP="00910E6A">
            <w:pPr>
              <w:ind w:left="708"/>
              <w:rPr>
                <w:sz w:val="18"/>
                <w:szCs w:val="18"/>
              </w:rPr>
            </w:pPr>
            <w:r>
              <w:rPr>
                <w:rFonts w:cs="Arial"/>
                <w:noProof/>
                <w:color w:val="000000" w:themeColor="text1"/>
                <w:szCs w:val="20"/>
              </w:rPr>
              <w:t xml:space="preserve">    </w:t>
            </w:r>
            <w:r w:rsidR="00683DDF">
              <w:rPr>
                <w:rFonts w:cs="Arial"/>
                <w:noProof/>
                <w:color w:val="000000" w:themeColor="text1"/>
                <w:szCs w:val="20"/>
              </w:rPr>
              <w:t>3</w:t>
            </w:r>
            <w:r w:rsidRPr="00A25955">
              <w:rPr>
                <w:rFonts w:cs="Arial"/>
                <w:noProof/>
                <w:color w:val="000000" w:themeColor="text1"/>
                <w:szCs w:val="20"/>
              </w:rPr>
              <w:t xml:space="preserve">.513.361,26 </w:t>
            </w:r>
          </w:p>
          <w:p w:rsidR="00DA2FFC" w:rsidRPr="00E05AC1" w:rsidRDefault="00DA2FFC" w:rsidP="00DA2FFC">
            <w:pPr>
              <w:jc w:val="right"/>
              <w:rPr>
                <w:sz w:val="18"/>
                <w:szCs w:val="18"/>
              </w:rPr>
            </w:pPr>
          </w:p>
        </w:tc>
      </w:tr>
      <w:tr w:rsidR="00DA2FFC" w:rsidRPr="00E05AC1" w:rsidTr="00683DDF">
        <w:trPr>
          <w:trHeight w:val="621"/>
        </w:trPr>
        <w:tc>
          <w:tcPr>
            <w:tcW w:w="1449" w:type="dxa"/>
          </w:tcPr>
          <w:p w:rsidR="00DA2FFC" w:rsidRPr="00E05AC1" w:rsidRDefault="00DA2FFC" w:rsidP="00DA2FFC">
            <w:pPr>
              <w:rPr>
                <w:sz w:val="18"/>
                <w:szCs w:val="18"/>
              </w:rPr>
            </w:pPr>
            <w:r w:rsidRPr="00E05AC1">
              <w:rPr>
                <w:sz w:val="18"/>
                <w:szCs w:val="18"/>
              </w:rPr>
              <w:t>3</w:t>
            </w:r>
          </w:p>
        </w:tc>
        <w:tc>
          <w:tcPr>
            <w:tcW w:w="4347" w:type="dxa"/>
          </w:tcPr>
          <w:p w:rsidR="00DA2FFC" w:rsidRPr="00E05AC1" w:rsidRDefault="00DA2FFC" w:rsidP="00DA2FFC">
            <w:pPr>
              <w:rPr>
                <w:sz w:val="18"/>
                <w:szCs w:val="18"/>
              </w:rPr>
            </w:pPr>
            <w:r w:rsidRPr="00E05AC1">
              <w:rPr>
                <w:sz w:val="18"/>
                <w:szCs w:val="18"/>
              </w:rPr>
              <w:t>skupni znesek upravičenih javnih odhodkov, prijavljenih Komisiji</w:t>
            </w:r>
          </w:p>
          <w:p w:rsidR="00DA2FFC" w:rsidRPr="00E05AC1" w:rsidRDefault="00DA2FFC" w:rsidP="00DA2FFC">
            <w:pPr>
              <w:rPr>
                <w:sz w:val="18"/>
                <w:szCs w:val="18"/>
              </w:rPr>
            </w:pPr>
          </w:p>
        </w:tc>
        <w:tc>
          <w:tcPr>
            <w:tcW w:w="1179" w:type="dxa"/>
          </w:tcPr>
          <w:p w:rsidR="00DA2FFC" w:rsidRPr="00E05AC1" w:rsidRDefault="00DA2FFC" w:rsidP="00DA2FFC">
            <w:pPr>
              <w:rPr>
                <w:sz w:val="18"/>
                <w:szCs w:val="18"/>
              </w:rPr>
            </w:pPr>
            <w:r w:rsidRPr="00E05AC1">
              <w:rPr>
                <w:sz w:val="18"/>
                <w:szCs w:val="18"/>
              </w:rPr>
              <w:t>EUR</w:t>
            </w:r>
          </w:p>
        </w:tc>
        <w:tc>
          <w:tcPr>
            <w:tcW w:w="2092" w:type="dxa"/>
          </w:tcPr>
          <w:p w:rsidR="00DA2FFC" w:rsidRPr="00E05AC1" w:rsidRDefault="00FA5CC2" w:rsidP="00DA2FFC">
            <w:pPr>
              <w:jc w:val="right"/>
              <w:rPr>
                <w:sz w:val="18"/>
                <w:szCs w:val="18"/>
              </w:rPr>
            </w:pPr>
            <w:r>
              <w:rPr>
                <w:sz w:val="18"/>
                <w:szCs w:val="18"/>
              </w:rPr>
              <w:t>1.982.865,09</w:t>
            </w:r>
          </w:p>
        </w:tc>
      </w:tr>
    </w:tbl>
    <w:p w:rsidR="007D398F" w:rsidRDefault="007D398F" w:rsidP="0028331C">
      <w:pPr>
        <w:rPr>
          <w:b/>
          <w:szCs w:val="20"/>
        </w:rPr>
      </w:pPr>
    </w:p>
    <w:p w:rsidR="00F93F4E" w:rsidRDefault="00F93F4E" w:rsidP="0028331C">
      <w:pPr>
        <w:rPr>
          <w:b/>
          <w:szCs w:val="20"/>
        </w:rPr>
      </w:pPr>
    </w:p>
    <w:p w:rsidR="00296054" w:rsidRDefault="00E05AC1" w:rsidP="0028331C">
      <w:pPr>
        <w:rPr>
          <w:szCs w:val="20"/>
        </w:rPr>
      </w:pPr>
      <w:r>
        <w:rPr>
          <w:b/>
          <w:szCs w:val="20"/>
        </w:rPr>
        <w:t>2.3.2 Kazalniki učinka za razdeljeno pomoč</w:t>
      </w:r>
    </w:p>
    <w:p w:rsidR="00E05AC1" w:rsidRDefault="00E05AC1" w:rsidP="0028331C">
      <w:pPr>
        <w:rPr>
          <w:szCs w:val="20"/>
        </w:rPr>
      </w:pPr>
    </w:p>
    <w:tbl>
      <w:tblPr>
        <w:tblStyle w:val="Tabelamrea"/>
        <w:tblW w:w="0" w:type="auto"/>
        <w:tblInd w:w="-5" w:type="dxa"/>
        <w:tblLook w:val="04A0" w:firstRow="1" w:lastRow="0" w:firstColumn="1" w:lastColumn="0" w:noHBand="0" w:noVBand="1"/>
      </w:tblPr>
      <w:tblGrid>
        <w:gridCol w:w="1518"/>
        <w:gridCol w:w="4860"/>
        <w:gridCol w:w="1262"/>
        <w:gridCol w:w="1427"/>
      </w:tblGrid>
      <w:tr w:rsidR="00E05AC1" w:rsidRPr="00E05AC1" w:rsidTr="00683DDF">
        <w:trPr>
          <w:trHeight w:val="211"/>
        </w:trPr>
        <w:tc>
          <w:tcPr>
            <w:tcW w:w="1518" w:type="dxa"/>
          </w:tcPr>
          <w:p w:rsidR="00E05AC1" w:rsidRPr="00E05AC1" w:rsidRDefault="00E05AC1" w:rsidP="00883FD1">
            <w:pPr>
              <w:rPr>
                <w:b/>
                <w:sz w:val="18"/>
                <w:szCs w:val="18"/>
              </w:rPr>
            </w:pPr>
            <w:r w:rsidRPr="00E05AC1">
              <w:rPr>
                <w:b/>
                <w:sz w:val="18"/>
                <w:szCs w:val="18"/>
              </w:rPr>
              <w:t>Kazalnik ID</w:t>
            </w:r>
          </w:p>
        </w:tc>
        <w:tc>
          <w:tcPr>
            <w:tcW w:w="4860" w:type="dxa"/>
          </w:tcPr>
          <w:p w:rsidR="00E05AC1" w:rsidRPr="00E05AC1" w:rsidRDefault="00E05AC1" w:rsidP="00883FD1">
            <w:pPr>
              <w:rPr>
                <w:b/>
                <w:sz w:val="18"/>
                <w:szCs w:val="18"/>
              </w:rPr>
            </w:pPr>
            <w:r w:rsidRPr="00E05AC1">
              <w:rPr>
                <w:b/>
                <w:sz w:val="18"/>
                <w:szCs w:val="18"/>
              </w:rPr>
              <w:t>Naziv kazalnika</w:t>
            </w:r>
          </w:p>
        </w:tc>
        <w:tc>
          <w:tcPr>
            <w:tcW w:w="1262" w:type="dxa"/>
          </w:tcPr>
          <w:p w:rsidR="00E05AC1" w:rsidRPr="00E05AC1" w:rsidRDefault="00E05AC1" w:rsidP="00883FD1">
            <w:pPr>
              <w:rPr>
                <w:b/>
                <w:sz w:val="18"/>
                <w:szCs w:val="18"/>
              </w:rPr>
            </w:pPr>
            <w:r w:rsidRPr="00E05AC1">
              <w:rPr>
                <w:b/>
                <w:sz w:val="18"/>
                <w:szCs w:val="18"/>
              </w:rPr>
              <w:t>Enota</w:t>
            </w:r>
          </w:p>
        </w:tc>
        <w:tc>
          <w:tcPr>
            <w:tcW w:w="1427" w:type="dxa"/>
          </w:tcPr>
          <w:p w:rsidR="00E05AC1" w:rsidRPr="00E05AC1" w:rsidRDefault="00600B3C" w:rsidP="00883FD1">
            <w:pPr>
              <w:rPr>
                <w:b/>
                <w:sz w:val="18"/>
                <w:szCs w:val="18"/>
              </w:rPr>
            </w:pPr>
            <w:r>
              <w:rPr>
                <w:b/>
                <w:sz w:val="18"/>
                <w:szCs w:val="18"/>
              </w:rPr>
              <w:t>201</w:t>
            </w:r>
            <w:r w:rsidR="00EC5FC9">
              <w:rPr>
                <w:b/>
                <w:sz w:val="18"/>
                <w:szCs w:val="18"/>
              </w:rPr>
              <w:t>9</w:t>
            </w:r>
          </w:p>
        </w:tc>
      </w:tr>
      <w:tr w:rsidR="00DA2FFC" w:rsidRPr="00E05AC1" w:rsidTr="00683DDF">
        <w:trPr>
          <w:trHeight w:val="621"/>
        </w:trPr>
        <w:tc>
          <w:tcPr>
            <w:tcW w:w="1518" w:type="dxa"/>
          </w:tcPr>
          <w:p w:rsidR="00DA2FFC" w:rsidRPr="0066710D" w:rsidRDefault="00DA2FFC" w:rsidP="00DA2FFC">
            <w:pPr>
              <w:rPr>
                <w:rFonts w:cs="Arial"/>
                <w:sz w:val="18"/>
                <w:szCs w:val="18"/>
              </w:rPr>
            </w:pPr>
            <w:r w:rsidRPr="0066710D">
              <w:rPr>
                <w:rFonts w:cs="Arial"/>
                <w:sz w:val="18"/>
                <w:szCs w:val="18"/>
              </w:rPr>
              <w:t>6</w:t>
            </w:r>
          </w:p>
        </w:tc>
        <w:tc>
          <w:tcPr>
            <w:tcW w:w="4860" w:type="dxa"/>
          </w:tcPr>
          <w:p w:rsidR="00DA2FFC" w:rsidRPr="00702D8D" w:rsidRDefault="00DA2FFC" w:rsidP="00DA2FFC">
            <w:pPr>
              <w:rPr>
                <w:rFonts w:cs="Arial"/>
                <w:sz w:val="18"/>
                <w:szCs w:val="18"/>
              </w:rPr>
            </w:pPr>
            <w:r w:rsidRPr="00D02666">
              <w:rPr>
                <w:rFonts w:cs="Arial"/>
                <w:sz w:val="18"/>
                <w:szCs w:val="18"/>
              </w:rPr>
              <w:t xml:space="preserve">količina moke, kruha, krompirja, riža in drugih škrobnih proizvodov </w:t>
            </w:r>
          </w:p>
        </w:tc>
        <w:tc>
          <w:tcPr>
            <w:tcW w:w="1262" w:type="dxa"/>
          </w:tcPr>
          <w:p w:rsidR="00DA2FFC" w:rsidRPr="00702D8D" w:rsidRDefault="00DA2FFC" w:rsidP="00DA2FFC">
            <w:pPr>
              <w:rPr>
                <w:rFonts w:cs="Arial"/>
                <w:sz w:val="18"/>
                <w:szCs w:val="18"/>
              </w:rPr>
            </w:pPr>
            <w:r w:rsidRPr="00702D8D">
              <w:rPr>
                <w:rFonts w:cs="Arial"/>
                <w:sz w:val="18"/>
                <w:szCs w:val="18"/>
              </w:rPr>
              <w:t>Tona</w:t>
            </w:r>
          </w:p>
        </w:tc>
        <w:tc>
          <w:tcPr>
            <w:tcW w:w="1427" w:type="dxa"/>
          </w:tcPr>
          <w:p w:rsidR="00DA2FFC" w:rsidRPr="0066710D" w:rsidRDefault="002B7866" w:rsidP="00DA2FFC">
            <w:pPr>
              <w:jc w:val="right"/>
              <w:rPr>
                <w:rFonts w:cs="Arial"/>
                <w:sz w:val="18"/>
                <w:szCs w:val="18"/>
              </w:rPr>
            </w:pPr>
            <w:r>
              <w:rPr>
                <w:sz w:val="18"/>
                <w:szCs w:val="18"/>
              </w:rPr>
              <w:t>1.</w:t>
            </w:r>
            <w:r w:rsidR="00FA5CC2">
              <w:rPr>
                <w:sz w:val="18"/>
                <w:szCs w:val="18"/>
              </w:rPr>
              <w:t>099,41</w:t>
            </w:r>
          </w:p>
        </w:tc>
      </w:tr>
      <w:tr w:rsidR="00DA2FFC" w:rsidRPr="00E05AC1" w:rsidTr="00683DDF">
        <w:trPr>
          <w:trHeight w:val="621"/>
        </w:trPr>
        <w:tc>
          <w:tcPr>
            <w:tcW w:w="1518" w:type="dxa"/>
          </w:tcPr>
          <w:p w:rsidR="00DA2FFC" w:rsidRPr="0066710D" w:rsidRDefault="00DA2FFC" w:rsidP="00DA2FFC">
            <w:pPr>
              <w:rPr>
                <w:rFonts w:cs="Arial"/>
                <w:sz w:val="18"/>
                <w:szCs w:val="18"/>
              </w:rPr>
            </w:pPr>
            <w:r w:rsidRPr="0066710D">
              <w:rPr>
                <w:rFonts w:cs="Arial"/>
                <w:sz w:val="18"/>
                <w:szCs w:val="18"/>
              </w:rPr>
              <w:t>8</w:t>
            </w:r>
          </w:p>
        </w:tc>
        <w:tc>
          <w:tcPr>
            <w:tcW w:w="4860" w:type="dxa"/>
          </w:tcPr>
          <w:p w:rsidR="00DA2FFC" w:rsidRPr="00702D8D" w:rsidRDefault="00DA2FFC" w:rsidP="00DA2FFC">
            <w:pPr>
              <w:rPr>
                <w:rFonts w:cs="Arial"/>
                <w:sz w:val="18"/>
                <w:szCs w:val="18"/>
              </w:rPr>
            </w:pPr>
            <w:r w:rsidRPr="00D02666">
              <w:rPr>
                <w:rFonts w:cs="Arial"/>
                <w:sz w:val="18"/>
                <w:szCs w:val="18"/>
              </w:rPr>
              <w:t xml:space="preserve">količina mlečnih proizvodov </w:t>
            </w:r>
          </w:p>
        </w:tc>
        <w:tc>
          <w:tcPr>
            <w:tcW w:w="1262" w:type="dxa"/>
          </w:tcPr>
          <w:p w:rsidR="00DA2FFC" w:rsidRPr="00702D8D" w:rsidRDefault="00DA2FFC" w:rsidP="00DA2FFC">
            <w:pPr>
              <w:rPr>
                <w:rFonts w:cs="Arial"/>
                <w:sz w:val="18"/>
                <w:szCs w:val="18"/>
              </w:rPr>
            </w:pPr>
            <w:r w:rsidRPr="00702D8D">
              <w:rPr>
                <w:rFonts w:cs="Arial"/>
                <w:sz w:val="18"/>
                <w:szCs w:val="18"/>
              </w:rPr>
              <w:t>Tona</w:t>
            </w:r>
          </w:p>
          <w:p w:rsidR="00DA2FFC" w:rsidRPr="00702D8D" w:rsidRDefault="00DA2FFC" w:rsidP="00DA2FFC">
            <w:pPr>
              <w:rPr>
                <w:rFonts w:cs="Arial"/>
                <w:sz w:val="18"/>
                <w:szCs w:val="18"/>
              </w:rPr>
            </w:pPr>
          </w:p>
          <w:p w:rsidR="00DA2FFC" w:rsidRPr="00702D8D" w:rsidRDefault="00DA2FFC" w:rsidP="00DA2FFC">
            <w:pPr>
              <w:rPr>
                <w:rFonts w:cs="Arial"/>
                <w:sz w:val="18"/>
                <w:szCs w:val="18"/>
              </w:rPr>
            </w:pPr>
            <w:r w:rsidRPr="00702D8D">
              <w:rPr>
                <w:rFonts w:cs="Arial"/>
                <w:sz w:val="18"/>
                <w:szCs w:val="18"/>
              </w:rPr>
              <w:t>1 kg = 1 l</w:t>
            </w:r>
          </w:p>
        </w:tc>
        <w:tc>
          <w:tcPr>
            <w:tcW w:w="1427" w:type="dxa"/>
          </w:tcPr>
          <w:p w:rsidR="00DA2FFC" w:rsidRPr="00D02666" w:rsidRDefault="002B7866" w:rsidP="00DA2FFC">
            <w:pPr>
              <w:jc w:val="right"/>
              <w:rPr>
                <w:rFonts w:cs="Arial"/>
                <w:sz w:val="18"/>
                <w:szCs w:val="18"/>
              </w:rPr>
            </w:pPr>
            <w:r>
              <w:rPr>
                <w:sz w:val="18"/>
                <w:szCs w:val="18"/>
              </w:rPr>
              <w:t>1.</w:t>
            </w:r>
            <w:r w:rsidR="00FA5CC2">
              <w:rPr>
                <w:sz w:val="18"/>
                <w:szCs w:val="18"/>
              </w:rPr>
              <w:t>982,55</w:t>
            </w:r>
          </w:p>
        </w:tc>
      </w:tr>
      <w:tr w:rsidR="00DA2FFC" w:rsidRPr="00E05AC1" w:rsidTr="00683DDF">
        <w:trPr>
          <w:trHeight w:val="621"/>
        </w:trPr>
        <w:tc>
          <w:tcPr>
            <w:tcW w:w="1518" w:type="dxa"/>
          </w:tcPr>
          <w:p w:rsidR="00DA2FFC" w:rsidRPr="0066710D" w:rsidRDefault="00DA2FFC" w:rsidP="00DA2FFC">
            <w:pPr>
              <w:rPr>
                <w:rFonts w:cs="Arial"/>
                <w:sz w:val="18"/>
                <w:szCs w:val="18"/>
              </w:rPr>
            </w:pPr>
            <w:r w:rsidRPr="0066710D">
              <w:rPr>
                <w:rFonts w:cs="Arial"/>
                <w:sz w:val="18"/>
                <w:szCs w:val="18"/>
              </w:rPr>
              <w:t>9</w:t>
            </w:r>
          </w:p>
        </w:tc>
        <w:tc>
          <w:tcPr>
            <w:tcW w:w="4860" w:type="dxa"/>
          </w:tcPr>
          <w:p w:rsidR="00DA2FFC" w:rsidRPr="00702D8D" w:rsidRDefault="00DA2FFC" w:rsidP="00DA2FFC">
            <w:pPr>
              <w:rPr>
                <w:rFonts w:cs="Arial"/>
                <w:sz w:val="18"/>
                <w:szCs w:val="18"/>
              </w:rPr>
            </w:pPr>
            <w:r w:rsidRPr="00D02666">
              <w:rPr>
                <w:rFonts w:cs="Arial"/>
                <w:sz w:val="18"/>
                <w:szCs w:val="18"/>
              </w:rPr>
              <w:t xml:space="preserve">količina maščob, olja </w:t>
            </w:r>
          </w:p>
        </w:tc>
        <w:tc>
          <w:tcPr>
            <w:tcW w:w="1262" w:type="dxa"/>
          </w:tcPr>
          <w:p w:rsidR="00DA2FFC" w:rsidRPr="00702D8D" w:rsidRDefault="00DA2FFC" w:rsidP="00DA2FFC">
            <w:pPr>
              <w:rPr>
                <w:rFonts w:cs="Arial"/>
                <w:sz w:val="18"/>
                <w:szCs w:val="18"/>
              </w:rPr>
            </w:pPr>
            <w:r w:rsidRPr="00702D8D">
              <w:rPr>
                <w:rFonts w:cs="Arial"/>
                <w:sz w:val="18"/>
                <w:szCs w:val="18"/>
              </w:rPr>
              <w:t>Tona</w:t>
            </w:r>
          </w:p>
          <w:p w:rsidR="00DA2FFC" w:rsidRPr="00702D8D" w:rsidRDefault="00DA2FFC" w:rsidP="00DA2FFC">
            <w:pPr>
              <w:rPr>
                <w:rFonts w:cs="Arial"/>
                <w:sz w:val="18"/>
                <w:szCs w:val="18"/>
              </w:rPr>
            </w:pPr>
          </w:p>
          <w:p w:rsidR="00DA2FFC" w:rsidRPr="00702D8D" w:rsidRDefault="00DA2FFC" w:rsidP="00DA2FFC">
            <w:pPr>
              <w:rPr>
                <w:rFonts w:cs="Arial"/>
                <w:sz w:val="18"/>
                <w:szCs w:val="18"/>
              </w:rPr>
            </w:pPr>
            <w:r w:rsidRPr="00702D8D">
              <w:rPr>
                <w:rFonts w:cs="Arial"/>
                <w:sz w:val="18"/>
                <w:szCs w:val="18"/>
              </w:rPr>
              <w:t>1 kg = 1 l</w:t>
            </w:r>
          </w:p>
        </w:tc>
        <w:tc>
          <w:tcPr>
            <w:tcW w:w="1427" w:type="dxa"/>
          </w:tcPr>
          <w:p w:rsidR="00DA2FFC" w:rsidRPr="0066710D" w:rsidRDefault="002B7866" w:rsidP="00DA2FFC">
            <w:pPr>
              <w:jc w:val="right"/>
              <w:rPr>
                <w:rFonts w:cs="Arial"/>
                <w:sz w:val="18"/>
                <w:szCs w:val="18"/>
              </w:rPr>
            </w:pPr>
            <w:r>
              <w:rPr>
                <w:sz w:val="18"/>
                <w:szCs w:val="18"/>
              </w:rPr>
              <w:t>4</w:t>
            </w:r>
            <w:r w:rsidR="00FA5CC2">
              <w:rPr>
                <w:sz w:val="18"/>
                <w:szCs w:val="18"/>
              </w:rPr>
              <w:t>81,54</w:t>
            </w:r>
          </w:p>
        </w:tc>
      </w:tr>
      <w:tr w:rsidR="00DA2FFC" w:rsidRPr="00E05AC1" w:rsidTr="00683DDF">
        <w:trPr>
          <w:trHeight w:val="621"/>
        </w:trPr>
        <w:tc>
          <w:tcPr>
            <w:tcW w:w="1518" w:type="dxa"/>
          </w:tcPr>
          <w:p w:rsidR="00DA2FFC" w:rsidRPr="0066710D" w:rsidRDefault="00DA2FFC" w:rsidP="00DA2FFC">
            <w:pPr>
              <w:rPr>
                <w:rFonts w:cs="Arial"/>
                <w:sz w:val="18"/>
                <w:szCs w:val="18"/>
              </w:rPr>
            </w:pPr>
            <w:r>
              <w:rPr>
                <w:rFonts w:cs="Arial"/>
                <w:sz w:val="18"/>
                <w:szCs w:val="18"/>
              </w:rPr>
              <w:t>10</w:t>
            </w:r>
          </w:p>
        </w:tc>
        <w:tc>
          <w:tcPr>
            <w:tcW w:w="4860" w:type="dxa"/>
          </w:tcPr>
          <w:p w:rsidR="00DA2FFC" w:rsidRPr="00D02666" w:rsidRDefault="00DA2FFC" w:rsidP="00DA2FFC">
            <w:pPr>
              <w:rPr>
                <w:rFonts w:cs="Arial"/>
                <w:sz w:val="18"/>
                <w:szCs w:val="18"/>
              </w:rPr>
            </w:pPr>
            <w:r>
              <w:rPr>
                <w:rFonts w:cs="Arial"/>
                <w:sz w:val="18"/>
                <w:szCs w:val="18"/>
              </w:rPr>
              <w:t>Količina pripravljene hrane</w:t>
            </w:r>
          </w:p>
        </w:tc>
        <w:tc>
          <w:tcPr>
            <w:tcW w:w="1262" w:type="dxa"/>
          </w:tcPr>
          <w:p w:rsidR="00DA2FFC" w:rsidRPr="00702D8D" w:rsidRDefault="00DA2FFC" w:rsidP="00DA2FFC">
            <w:pPr>
              <w:rPr>
                <w:rFonts w:cs="Arial"/>
                <w:sz w:val="18"/>
                <w:szCs w:val="18"/>
              </w:rPr>
            </w:pPr>
            <w:r w:rsidRPr="00702D8D">
              <w:rPr>
                <w:rFonts w:cs="Arial"/>
                <w:sz w:val="18"/>
                <w:szCs w:val="18"/>
              </w:rPr>
              <w:t>Tona</w:t>
            </w:r>
          </w:p>
        </w:tc>
        <w:tc>
          <w:tcPr>
            <w:tcW w:w="1427" w:type="dxa"/>
          </w:tcPr>
          <w:p w:rsidR="00DA2FFC" w:rsidRPr="00FA5EA0" w:rsidRDefault="00FA5CC2" w:rsidP="00DA2FFC">
            <w:pPr>
              <w:jc w:val="right"/>
              <w:rPr>
                <w:rFonts w:cs="Arial"/>
                <w:color w:val="000000"/>
                <w:sz w:val="18"/>
                <w:szCs w:val="18"/>
              </w:rPr>
            </w:pPr>
            <w:r>
              <w:rPr>
                <w:sz w:val="18"/>
                <w:szCs w:val="18"/>
              </w:rPr>
              <w:t>437,15</w:t>
            </w:r>
          </w:p>
        </w:tc>
      </w:tr>
      <w:tr w:rsidR="00DA2FFC" w:rsidRPr="00E05AC1" w:rsidTr="00683DDF">
        <w:trPr>
          <w:trHeight w:val="621"/>
        </w:trPr>
        <w:tc>
          <w:tcPr>
            <w:tcW w:w="1518" w:type="dxa"/>
          </w:tcPr>
          <w:p w:rsidR="00DA2FFC" w:rsidRPr="0066710D" w:rsidRDefault="00DA2FFC" w:rsidP="00DA2FFC">
            <w:pPr>
              <w:rPr>
                <w:rFonts w:cs="Arial"/>
                <w:sz w:val="18"/>
                <w:szCs w:val="18"/>
              </w:rPr>
            </w:pPr>
            <w:r w:rsidRPr="0066710D">
              <w:rPr>
                <w:rFonts w:cs="Arial"/>
                <w:sz w:val="18"/>
                <w:szCs w:val="18"/>
              </w:rPr>
              <w:t>11</w:t>
            </w:r>
          </w:p>
        </w:tc>
        <w:tc>
          <w:tcPr>
            <w:tcW w:w="4860" w:type="dxa"/>
          </w:tcPr>
          <w:p w:rsidR="00DA2FFC" w:rsidRPr="00702D8D" w:rsidRDefault="00DA2FFC" w:rsidP="00DA2FFC">
            <w:pPr>
              <w:rPr>
                <w:rFonts w:cs="Arial"/>
                <w:sz w:val="18"/>
                <w:szCs w:val="18"/>
              </w:rPr>
            </w:pPr>
            <w:r w:rsidRPr="00D02666">
              <w:rPr>
                <w:rFonts w:cs="Arial"/>
                <w:sz w:val="18"/>
                <w:szCs w:val="18"/>
              </w:rPr>
              <w:t xml:space="preserve">skupna količina razdeljene pomoči v hrani, </w:t>
            </w:r>
          </w:p>
          <w:p w:rsidR="00DA2FFC" w:rsidRPr="00702D8D" w:rsidRDefault="00DA2FFC" w:rsidP="00DA2FFC">
            <w:pPr>
              <w:rPr>
                <w:rFonts w:cs="Arial"/>
                <w:sz w:val="18"/>
                <w:szCs w:val="18"/>
              </w:rPr>
            </w:pPr>
            <w:r w:rsidRPr="00702D8D">
              <w:rPr>
                <w:rFonts w:cs="Arial"/>
                <w:sz w:val="18"/>
                <w:szCs w:val="18"/>
              </w:rPr>
              <w:t xml:space="preserve">od tega: </w:t>
            </w:r>
          </w:p>
        </w:tc>
        <w:tc>
          <w:tcPr>
            <w:tcW w:w="1262" w:type="dxa"/>
          </w:tcPr>
          <w:p w:rsidR="00DA2FFC" w:rsidRPr="00702D8D" w:rsidRDefault="00DA2FFC" w:rsidP="00DA2FFC">
            <w:pPr>
              <w:rPr>
                <w:rFonts w:cs="Arial"/>
                <w:sz w:val="18"/>
                <w:szCs w:val="18"/>
              </w:rPr>
            </w:pPr>
          </w:p>
        </w:tc>
        <w:tc>
          <w:tcPr>
            <w:tcW w:w="1427" w:type="dxa"/>
          </w:tcPr>
          <w:p w:rsidR="00DA2FFC" w:rsidRPr="0066710D" w:rsidRDefault="001D5C9C" w:rsidP="00DA2FFC">
            <w:pPr>
              <w:jc w:val="right"/>
              <w:rPr>
                <w:rFonts w:cs="Arial"/>
                <w:sz w:val="18"/>
                <w:szCs w:val="18"/>
              </w:rPr>
            </w:pPr>
            <w:r>
              <w:rPr>
                <w:sz w:val="18"/>
                <w:szCs w:val="18"/>
              </w:rPr>
              <w:t>4.000,6</w:t>
            </w:r>
            <w:r w:rsidR="00FA5CC2">
              <w:rPr>
                <w:sz w:val="18"/>
                <w:szCs w:val="18"/>
              </w:rPr>
              <w:t>5</w:t>
            </w:r>
          </w:p>
        </w:tc>
      </w:tr>
      <w:tr w:rsidR="00DA2FFC" w:rsidRPr="00E05AC1" w:rsidTr="00683DDF">
        <w:trPr>
          <w:trHeight w:val="621"/>
        </w:trPr>
        <w:tc>
          <w:tcPr>
            <w:tcW w:w="1518" w:type="dxa"/>
          </w:tcPr>
          <w:p w:rsidR="00DA2FFC" w:rsidRPr="0066710D" w:rsidRDefault="00DA2FFC" w:rsidP="00DA2FFC">
            <w:pPr>
              <w:rPr>
                <w:rFonts w:cs="Arial"/>
                <w:sz w:val="18"/>
                <w:szCs w:val="18"/>
              </w:rPr>
            </w:pPr>
            <w:r w:rsidRPr="0066710D">
              <w:rPr>
                <w:rFonts w:cs="Arial"/>
                <w:sz w:val="18"/>
                <w:szCs w:val="18"/>
              </w:rPr>
              <w:t>11b</w:t>
            </w:r>
          </w:p>
        </w:tc>
        <w:tc>
          <w:tcPr>
            <w:tcW w:w="4860" w:type="dxa"/>
          </w:tcPr>
          <w:p w:rsidR="00DA2FFC" w:rsidRPr="00702D8D" w:rsidRDefault="00DA2FFC" w:rsidP="00DA2FFC">
            <w:pPr>
              <w:rPr>
                <w:rFonts w:cs="Arial"/>
                <w:sz w:val="18"/>
                <w:szCs w:val="18"/>
              </w:rPr>
            </w:pPr>
            <w:r w:rsidRPr="00D02666">
              <w:rPr>
                <w:rFonts w:cs="Arial"/>
                <w:sz w:val="18"/>
                <w:szCs w:val="18"/>
              </w:rPr>
              <w:t xml:space="preserve">delež živil, ki jih sofinancira Sklad za evropsko pomoč najbolj ogroženim, v skupni količini hrane, ki jo razdelijo partnerske organizacije </w:t>
            </w:r>
          </w:p>
        </w:tc>
        <w:tc>
          <w:tcPr>
            <w:tcW w:w="1262" w:type="dxa"/>
          </w:tcPr>
          <w:p w:rsidR="00DA2FFC" w:rsidRPr="00702D8D" w:rsidRDefault="00DA2FFC" w:rsidP="00DA2FFC">
            <w:pPr>
              <w:rPr>
                <w:rFonts w:cs="Arial"/>
                <w:sz w:val="18"/>
                <w:szCs w:val="18"/>
              </w:rPr>
            </w:pPr>
            <w:r w:rsidRPr="00702D8D">
              <w:rPr>
                <w:rFonts w:cs="Arial"/>
                <w:sz w:val="18"/>
                <w:szCs w:val="18"/>
              </w:rPr>
              <w:t>%</w:t>
            </w:r>
          </w:p>
        </w:tc>
        <w:tc>
          <w:tcPr>
            <w:tcW w:w="1427" w:type="dxa"/>
          </w:tcPr>
          <w:p w:rsidR="00DA2FFC" w:rsidRPr="00702D8D" w:rsidRDefault="002B7866" w:rsidP="00DA2FFC">
            <w:pPr>
              <w:jc w:val="right"/>
              <w:rPr>
                <w:rFonts w:cs="Arial"/>
                <w:sz w:val="18"/>
                <w:szCs w:val="18"/>
              </w:rPr>
            </w:pPr>
            <w:r>
              <w:rPr>
                <w:sz w:val="18"/>
                <w:szCs w:val="18"/>
              </w:rPr>
              <w:t>7</w:t>
            </w:r>
            <w:r w:rsidR="00FA5CC2">
              <w:rPr>
                <w:sz w:val="18"/>
                <w:szCs w:val="18"/>
              </w:rPr>
              <w:t>2</w:t>
            </w:r>
          </w:p>
        </w:tc>
      </w:tr>
      <w:tr w:rsidR="00DA2FFC" w:rsidRPr="00E05AC1" w:rsidTr="00683DDF">
        <w:trPr>
          <w:trHeight w:val="621"/>
        </w:trPr>
        <w:tc>
          <w:tcPr>
            <w:tcW w:w="1518" w:type="dxa"/>
          </w:tcPr>
          <w:p w:rsidR="00DA2FFC" w:rsidRPr="0066710D" w:rsidRDefault="00DA2FFC" w:rsidP="00DA2FFC">
            <w:pPr>
              <w:rPr>
                <w:rFonts w:cs="Arial"/>
                <w:sz w:val="18"/>
                <w:szCs w:val="18"/>
              </w:rPr>
            </w:pPr>
            <w:r w:rsidRPr="0066710D">
              <w:rPr>
                <w:rFonts w:cs="Arial"/>
                <w:sz w:val="18"/>
                <w:szCs w:val="18"/>
              </w:rPr>
              <w:t>13</w:t>
            </w:r>
          </w:p>
        </w:tc>
        <w:tc>
          <w:tcPr>
            <w:tcW w:w="4860" w:type="dxa"/>
          </w:tcPr>
          <w:p w:rsidR="00DA2FFC" w:rsidRPr="00702D8D" w:rsidRDefault="00DA2FFC" w:rsidP="00DA2FFC">
            <w:pPr>
              <w:rPr>
                <w:rFonts w:cs="Arial"/>
                <w:sz w:val="18"/>
                <w:szCs w:val="18"/>
              </w:rPr>
            </w:pPr>
            <w:r w:rsidRPr="00D02666">
              <w:rPr>
                <w:rFonts w:cs="Arial"/>
                <w:sz w:val="18"/>
                <w:szCs w:val="18"/>
              </w:rPr>
              <w:t>skupno število razdeljenih paketov hrane, ki jih delno ali v celoti financira OP MPO</w:t>
            </w:r>
          </w:p>
        </w:tc>
        <w:tc>
          <w:tcPr>
            <w:tcW w:w="1262" w:type="dxa"/>
          </w:tcPr>
          <w:p w:rsidR="00DA2FFC" w:rsidRPr="00702D8D" w:rsidRDefault="00DA2FFC" w:rsidP="00DA2FFC">
            <w:pPr>
              <w:rPr>
                <w:rFonts w:cs="Arial"/>
                <w:sz w:val="18"/>
                <w:szCs w:val="18"/>
              </w:rPr>
            </w:pPr>
            <w:r w:rsidRPr="00702D8D">
              <w:rPr>
                <w:rFonts w:cs="Arial"/>
                <w:sz w:val="18"/>
                <w:szCs w:val="18"/>
              </w:rPr>
              <w:t>Število</w:t>
            </w:r>
          </w:p>
        </w:tc>
        <w:tc>
          <w:tcPr>
            <w:tcW w:w="1427" w:type="dxa"/>
          </w:tcPr>
          <w:p w:rsidR="00DA2FFC" w:rsidRPr="0066710D" w:rsidRDefault="00FA5CC2" w:rsidP="00DA2FFC">
            <w:pPr>
              <w:jc w:val="right"/>
              <w:rPr>
                <w:rFonts w:cs="Arial"/>
                <w:sz w:val="18"/>
                <w:szCs w:val="18"/>
              </w:rPr>
            </w:pPr>
            <w:r>
              <w:rPr>
                <w:sz w:val="18"/>
                <w:szCs w:val="18"/>
              </w:rPr>
              <w:t>758.462</w:t>
            </w:r>
          </w:p>
        </w:tc>
      </w:tr>
    </w:tbl>
    <w:p w:rsidR="00F93F4E" w:rsidRDefault="00F93F4E" w:rsidP="0028331C">
      <w:pPr>
        <w:rPr>
          <w:b/>
          <w:szCs w:val="20"/>
        </w:rPr>
      </w:pPr>
    </w:p>
    <w:p w:rsidR="0099419A" w:rsidRDefault="0099419A" w:rsidP="007D398F">
      <w:pPr>
        <w:jc w:val="left"/>
        <w:rPr>
          <w:b/>
          <w:szCs w:val="20"/>
        </w:rPr>
      </w:pPr>
    </w:p>
    <w:p w:rsidR="00683DDF" w:rsidRDefault="00683DDF" w:rsidP="007D398F">
      <w:pPr>
        <w:jc w:val="left"/>
        <w:rPr>
          <w:b/>
          <w:szCs w:val="20"/>
        </w:rPr>
      </w:pPr>
    </w:p>
    <w:p w:rsidR="009B18F6" w:rsidRPr="007D398F" w:rsidRDefault="009B18F6" w:rsidP="007D398F">
      <w:pPr>
        <w:jc w:val="left"/>
        <w:rPr>
          <w:b/>
          <w:szCs w:val="20"/>
        </w:rPr>
      </w:pPr>
      <w:r>
        <w:rPr>
          <w:b/>
          <w:szCs w:val="20"/>
        </w:rPr>
        <w:t xml:space="preserve">2.3.3 Kazalniki rezultatov za razdeljeno pomoč v hrani </w:t>
      </w:r>
    </w:p>
    <w:p w:rsidR="00F93F4E" w:rsidRDefault="00F93F4E" w:rsidP="0028331C">
      <w:pPr>
        <w:rPr>
          <w:b/>
          <w:szCs w:val="20"/>
        </w:rPr>
      </w:pPr>
    </w:p>
    <w:tbl>
      <w:tblPr>
        <w:tblStyle w:val="Tabelamrea"/>
        <w:tblW w:w="0" w:type="auto"/>
        <w:tblInd w:w="108" w:type="dxa"/>
        <w:tblLook w:val="04A0" w:firstRow="1" w:lastRow="0" w:firstColumn="1" w:lastColumn="0" w:noHBand="0" w:noVBand="1"/>
      </w:tblPr>
      <w:tblGrid>
        <w:gridCol w:w="1405"/>
        <w:gridCol w:w="4858"/>
        <w:gridCol w:w="1260"/>
        <w:gridCol w:w="1431"/>
      </w:tblGrid>
      <w:tr w:rsidR="009B18F6" w:rsidRPr="00E05AC1" w:rsidTr="007807FD">
        <w:trPr>
          <w:trHeight w:val="211"/>
        </w:trPr>
        <w:tc>
          <w:tcPr>
            <w:tcW w:w="1405" w:type="dxa"/>
          </w:tcPr>
          <w:p w:rsidR="009B18F6" w:rsidRPr="00E05AC1" w:rsidRDefault="009B18F6" w:rsidP="00883FD1">
            <w:pPr>
              <w:rPr>
                <w:b/>
                <w:sz w:val="18"/>
                <w:szCs w:val="18"/>
              </w:rPr>
            </w:pPr>
            <w:r w:rsidRPr="00E05AC1">
              <w:rPr>
                <w:b/>
                <w:sz w:val="18"/>
                <w:szCs w:val="18"/>
              </w:rPr>
              <w:t>Kazalnik ID</w:t>
            </w:r>
          </w:p>
        </w:tc>
        <w:tc>
          <w:tcPr>
            <w:tcW w:w="4858" w:type="dxa"/>
          </w:tcPr>
          <w:p w:rsidR="009B18F6" w:rsidRPr="00E05AC1" w:rsidRDefault="009B18F6" w:rsidP="00883FD1">
            <w:pPr>
              <w:rPr>
                <w:b/>
                <w:sz w:val="18"/>
                <w:szCs w:val="18"/>
              </w:rPr>
            </w:pPr>
            <w:r w:rsidRPr="00E05AC1">
              <w:rPr>
                <w:b/>
                <w:sz w:val="18"/>
                <w:szCs w:val="18"/>
              </w:rPr>
              <w:t>Naziv kazalnika</w:t>
            </w:r>
          </w:p>
        </w:tc>
        <w:tc>
          <w:tcPr>
            <w:tcW w:w="1260" w:type="dxa"/>
          </w:tcPr>
          <w:p w:rsidR="009B18F6" w:rsidRPr="00E05AC1" w:rsidRDefault="009B18F6" w:rsidP="00883FD1">
            <w:pPr>
              <w:rPr>
                <w:b/>
                <w:sz w:val="18"/>
                <w:szCs w:val="18"/>
              </w:rPr>
            </w:pPr>
            <w:r w:rsidRPr="00E05AC1">
              <w:rPr>
                <w:b/>
                <w:sz w:val="18"/>
                <w:szCs w:val="18"/>
              </w:rPr>
              <w:t>Enota</w:t>
            </w:r>
          </w:p>
        </w:tc>
        <w:tc>
          <w:tcPr>
            <w:tcW w:w="1431" w:type="dxa"/>
          </w:tcPr>
          <w:p w:rsidR="009B18F6" w:rsidRPr="00E05AC1" w:rsidRDefault="00600B3C" w:rsidP="00883FD1">
            <w:pPr>
              <w:rPr>
                <w:b/>
                <w:sz w:val="18"/>
                <w:szCs w:val="18"/>
              </w:rPr>
            </w:pPr>
            <w:r>
              <w:rPr>
                <w:b/>
                <w:sz w:val="18"/>
                <w:szCs w:val="18"/>
              </w:rPr>
              <w:t>201</w:t>
            </w:r>
            <w:r w:rsidR="00EC5FC9">
              <w:rPr>
                <w:b/>
                <w:sz w:val="18"/>
                <w:szCs w:val="18"/>
              </w:rPr>
              <w:t>9</w:t>
            </w:r>
          </w:p>
        </w:tc>
      </w:tr>
      <w:tr w:rsidR="009B18F6" w:rsidRPr="00E05AC1" w:rsidTr="00FA5EA0">
        <w:trPr>
          <w:trHeight w:val="621"/>
        </w:trPr>
        <w:tc>
          <w:tcPr>
            <w:tcW w:w="1405" w:type="dxa"/>
          </w:tcPr>
          <w:p w:rsidR="009B18F6" w:rsidRPr="0066710D" w:rsidRDefault="009B18F6" w:rsidP="00883FD1">
            <w:pPr>
              <w:rPr>
                <w:rFonts w:cs="Arial"/>
                <w:sz w:val="18"/>
                <w:szCs w:val="18"/>
              </w:rPr>
            </w:pPr>
            <w:r w:rsidRPr="0066710D">
              <w:rPr>
                <w:rFonts w:cs="Arial"/>
                <w:sz w:val="18"/>
                <w:szCs w:val="18"/>
              </w:rPr>
              <w:t>14</w:t>
            </w:r>
          </w:p>
        </w:tc>
        <w:tc>
          <w:tcPr>
            <w:tcW w:w="4858" w:type="dxa"/>
          </w:tcPr>
          <w:p w:rsidR="009B18F6" w:rsidRPr="00702D8D" w:rsidRDefault="009B18F6" w:rsidP="00883FD1">
            <w:pPr>
              <w:rPr>
                <w:rFonts w:cs="Arial"/>
                <w:sz w:val="18"/>
                <w:szCs w:val="18"/>
              </w:rPr>
            </w:pPr>
            <w:r w:rsidRPr="00D02666">
              <w:rPr>
                <w:rFonts w:cs="Arial"/>
                <w:sz w:val="18"/>
                <w:szCs w:val="18"/>
              </w:rPr>
              <w:t>skupno število oseb, ki prejemajo podporo v hrani,</w:t>
            </w:r>
          </w:p>
          <w:p w:rsidR="009B18F6" w:rsidRPr="00702D8D" w:rsidRDefault="009B18F6" w:rsidP="00883FD1">
            <w:pPr>
              <w:rPr>
                <w:rFonts w:cs="Arial"/>
                <w:sz w:val="18"/>
                <w:szCs w:val="18"/>
              </w:rPr>
            </w:pPr>
            <w:r w:rsidRPr="00702D8D">
              <w:rPr>
                <w:rFonts w:cs="Arial"/>
                <w:sz w:val="18"/>
                <w:szCs w:val="18"/>
              </w:rPr>
              <w:t>od tega:</w:t>
            </w:r>
          </w:p>
        </w:tc>
        <w:tc>
          <w:tcPr>
            <w:tcW w:w="1260" w:type="dxa"/>
          </w:tcPr>
          <w:p w:rsidR="009B18F6" w:rsidRPr="00702D8D" w:rsidRDefault="009B18F6" w:rsidP="00883FD1">
            <w:pPr>
              <w:rPr>
                <w:rFonts w:cs="Arial"/>
                <w:sz w:val="18"/>
                <w:szCs w:val="18"/>
              </w:rPr>
            </w:pPr>
            <w:r w:rsidRPr="00702D8D">
              <w:rPr>
                <w:rFonts w:cs="Arial"/>
                <w:sz w:val="18"/>
                <w:szCs w:val="18"/>
              </w:rPr>
              <w:t>Število</w:t>
            </w:r>
          </w:p>
        </w:tc>
        <w:tc>
          <w:tcPr>
            <w:tcW w:w="1431" w:type="dxa"/>
          </w:tcPr>
          <w:p w:rsidR="009B18F6" w:rsidRPr="0066710D" w:rsidRDefault="002B7866" w:rsidP="00FA5EA0">
            <w:pPr>
              <w:jc w:val="center"/>
              <w:rPr>
                <w:rFonts w:cs="Arial"/>
                <w:sz w:val="18"/>
                <w:szCs w:val="18"/>
              </w:rPr>
            </w:pPr>
            <w:r>
              <w:rPr>
                <w:rFonts w:cs="Arial"/>
                <w:sz w:val="18"/>
                <w:szCs w:val="18"/>
              </w:rPr>
              <w:t>15</w:t>
            </w:r>
            <w:r w:rsidR="00100038">
              <w:rPr>
                <w:rFonts w:cs="Arial"/>
                <w:sz w:val="18"/>
                <w:szCs w:val="18"/>
              </w:rPr>
              <w:t>2.548</w:t>
            </w:r>
          </w:p>
        </w:tc>
      </w:tr>
      <w:tr w:rsidR="007807FD" w:rsidRPr="00E05AC1" w:rsidTr="00FA5EA0">
        <w:trPr>
          <w:trHeight w:val="621"/>
        </w:trPr>
        <w:tc>
          <w:tcPr>
            <w:tcW w:w="1405" w:type="dxa"/>
          </w:tcPr>
          <w:p w:rsidR="007807FD" w:rsidRPr="0066710D" w:rsidRDefault="007807FD" w:rsidP="007807FD">
            <w:pPr>
              <w:rPr>
                <w:rFonts w:cs="Arial"/>
                <w:sz w:val="18"/>
                <w:szCs w:val="18"/>
              </w:rPr>
            </w:pPr>
            <w:r w:rsidRPr="0066710D">
              <w:rPr>
                <w:rFonts w:cs="Arial"/>
                <w:sz w:val="18"/>
                <w:szCs w:val="18"/>
              </w:rPr>
              <w:t>14a</w:t>
            </w:r>
          </w:p>
        </w:tc>
        <w:tc>
          <w:tcPr>
            <w:tcW w:w="4858" w:type="dxa"/>
          </w:tcPr>
          <w:p w:rsidR="007807FD" w:rsidRPr="00702D8D" w:rsidRDefault="007807FD" w:rsidP="007807FD">
            <w:pPr>
              <w:rPr>
                <w:rFonts w:cs="Arial"/>
                <w:sz w:val="18"/>
                <w:szCs w:val="18"/>
              </w:rPr>
            </w:pPr>
            <w:r w:rsidRPr="00D02666">
              <w:rPr>
                <w:rFonts w:cs="Arial"/>
                <w:sz w:val="18"/>
                <w:szCs w:val="18"/>
              </w:rPr>
              <w:t>število otrok, starih 15</w:t>
            </w:r>
            <w:r w:rsidRPr="00702D8D">
              <w:rPr>
                <w:rFonts w:cs="Arial"/>
                <w:sz w:val="18"/>
                <w:szCs w:val="18"/>
              </w:rPr>
              <w:t xml:space="preserve"> let ali manj</w:t>
            </w:r>
          </w:p>
        </w:tc>
        <w:tc>
          <w:tcPr>
            <w:tcW w:w="1260" w:type="dxa"/>
          </w:tcPr>
          <w:p w:rsidR="007807FD" w:rsidRPr="00702D8D" w:rsidRDefault="007807FD" w:rsidP="007807FD">
            <w:pPr>
              <w:rPr>
                <w:rFonts w:cs="Arial"/>
                <w:sz w:val="18"/>
                <w:szCs w:val="18"/>
              </w:rPr>
            </w:pPr>
            <w:r w:rsidRPr="00702D8D">
              <w:rPr>
                <w:rFonts w:cs="Arial"/>
                <w:sz w:val="18"/>
                <w:szCs w:val="18"/>
              </w:rPr>
              <w:t>Število</w:t>
            </w:r>
          </w:p>
        </w:tc>
        <w:tc>
          <w:tcPr>
            <w:tcW w:w="1431" w:type="dxa"/>
          </w:tcPr>
          <w:p w:rsidR="007807FD" w:rsidRPr="0066710D" w:rsidRDefault="002B7866" w:rsidP="00FA5EA0">
            <w:pPr>
              <w:jc w:val="center"/>
              <w:rPr>
                <w:rFonts w:cs="Arial"/>
                <w:sz w:val="18"/>
                <w:szCs w:val="18"/>
              </w:rPr>
            </w:pPr>
            <w:r>
              <w:rPr>
                <w:rFonts w:cs="Arial"/>
                <w:sz w:val="18"/>
                <w:szCs w:val="18"/>
              </w:rPr>
              <w:t>3</w:t>
            </w:r>
            <w:r w:rsidR="00100038">
              <w:rPr>
                <w:rFonts w:cs="Arial"/>
                <w:sz w:val="18"/>
                <w:szCs w:val="18"/>
              </w:rPr>
              <w:t>1.803</w:t>
            </w:r>
          </w:p>
        </w:tc>
      </w:tr>
      <w:tr w:rsidR="007807FD" w:rsidRPr="00E05AC1" w:rsidTr="00FA5EA0">
        <w:trPr>
          <w:trHeight w:val="621"/>
        </w:trPr>
        <w:tc>
          <w:tcPr>
            <w:tcW w:w="1405" w:type="dxa"/>
          </w:tcPr>
          <w:p w:rsidR="007807FD" w:rsidRPr="0066710D" w:rsidRDefault="007807FD" w:rsidP="007807FD">
            <w:pPr>
              <w:rPr>
                <w:rFonts w:cs="Arial"/>
                <w:sz w:val="18"/>
                <w:szCs w:val="18"/>
              </w:rPr>
            </w:pPr>
            <w:r w:rsidRPr="0066710D">
              <w:rPr>
                <w:rFonts w:cs="Arial"/>
                <w:sz w:val="18"/>
                <w:szCs w:val="18"/>
              </w:rPr>
              <w:t>14b</w:t>
            </w:r>
          </w:p>
        </w:tc>
        <w:tc>
          <w:tcPr>
            <w:tcW w:w="4858" w:type="dxa"/>
          </w:tcPr>
          <w:p w:rsidR="007807FD" w:rsidRPr="00702D8D" w:rsidRDefault="007807FD" w:rsidP="007807FD">
            <w:pPr>
              <w:rPr>
                <w:rFonts w:cs="Arial"/>
                <w:sz w:val="18"/>
                <w:szCs w:val="18"/>
              </w:rPr>
            </w:pPr>
            <w:r w:rsidRPr="00D02666">
              <w:rPr>
                <w:rFonts w:cs="Arial"/>
                <w:sz w:val="18"/>
                <w:szCs w:val="18"/>
              </w:rPr>
              <w:t>število oseb, starih 65 let ali več</w:t>
            </w:r>
          </w:p>
        </w:tc>
        <w:tc>
          <w:tcPr>
            <w:tcW w:w="1260" w:type="dxa"/>
          </w:tcPr>
          <w:p w:rsidR="007807FD" w:rsidRPr="00702D8D" w:rsidRDefault="007807FD" w:rsidP="007807FD">
            <w:pPr>
              <w:rPr>
                <w:rFonts w:cs="Arial"/>
                <w:sz w:val="18"/>
                <w:szCs w:val="18"/>
              </w:rPr>
            </w:pPr>
            <w:r w:rsidRPr="00702D8D">
              <w:rPr>
                <w:rFonts w:cs="Arial"/>
                <w:sz w:val="18"/>
                <w:szCs w:val="18"/>
              </w:rPr>
              <w:t>Število</w:t>
            </w:r>
          </w:p>
        </w:tc>
        <w:tc>
          <w:tcPr>
            <w:tcW w:w="1431" w:type="dxa"/>
          </w:tcPr>
          <w:p w:rsidR="007807FD" w:rsidRPr="0066710D" w:rsidRDefault="002B7866" w:rsidP="00FA5EA0">
            <w:pPr>
              <w:jc w:val="center"/>
              <w:rPr>
                <w:rFonts w:cs="Arial"/>
                <w:sz w:val="18"/>
                <w:szCs w:val="18"/>
              </w:rPr>
            </w:pPr>
            <w:r>
              <w:rPr>
                <w:rFonts w:cs="Arial"/>
                <w:sz w:val="18"/>
                <w:szCs w:val="18"/>
              </w:rPr>
              <w:t>2</w:t>
            </w:r>
            <w:r w:rsidR="00100038">
              <w:rPr>
                <w:rFonts w:cs="Arial"/>
                <w:sz w:val="18"/>
                <w:szCs w:val="18"/>
              </w:rPr>
              <w:t>9.716</w:t>
            </w:r>
          </w:p>
        </w:tc>
      </w:tr>
      <w:tr w:rsidR="007807FD" w:rsidRPr="00E05AC1" w:rsidTr="00FA5EA0">
        <w:trPr>
          <w:trHeight w:val="621"/>
        </w:trPr>
        <w:tc>
          <w:tcPr>
            <w:tcW w:w="1405" w:type="dxa"/>
          </w:tcPr>
          <w:p w:rsidR="007807FD" w:rsidRPr="0066710D" w:rsidRDefault="007807FD" w:rsidP="007807FD">
            <w:pPr>
              <w:rPr>
                <w:rFonts w:cs="Arial"/>
                <w:sz w:val="18"/>
                <w:szCs w:val="18"/>
              </w:rPr>
            </w:pPr>
            <w:r w:rsidRPr="0066710D">
              <w:rPr>
                <w:rFonts w:cs="Arial"/>
                <w:sz w:val="18"/>
                <w:szCs w:val="18"/>
              </w:rPr>
              <w:t>14c</w:t>
            </w:r>
          </w:p>
        </w:tc>
        <w:tc>
          <w:tcPr>
            <w:tcW w:w="4858" w:type="dxa"/>
          </w:tcPr>
          <w:p w:rsidR="007807FD" w:rsidRPr="00702D8D" w:rsidRDefault="007807FD" w:rsidP="007807FD">
            <w:pPr>
              <w:rPr>
                <w:rFonts w:cs="Arial"/>
                <w:sz w:val="18"/>
                <w:szCs w:val="18"/>
              </w:rPr>
            </w:pPr>
            <w:r w:rsidRPr="00D02666">
              <w:rPr>
                <w:rFonts w:cs="Arial"/>
                <w:sz w:val="18"/>
                <w:szCs w:val="18"/>
              </w:rPr>
              <w:t>število žensk</w:t>
            </w:r>
          </w:p>
        </w:tc>
        <w:tc>
          <w:tcPr>
            <w:tcW w:w="1260" w:type="dxa"/>
          </w:tcPr>
          <w:p w:rsidR="007807FD" w:rsidRPr="00702D8D" w:rsidRDefault="007807FD" w:rsidP="007807FD">
            <w:pPr>
              <w:rPr>
                <w:rFonts w:cs="Arial"/>
                <w:sz w:val="18"/>
                <w:szCs w:val="18"/>
              </w:rPr>
            </w:pPr>
            <w:r w:rsidRPr="00702D8D">
              <w:rPr>
                <w:rFonts w:cs="Arial"/>
                <w:sz w:val="18"/>
                <w:szCs w:val="18"/>
              </w:rPr>
              <w:t>Število</w:t>
            </w:r>
          </w:p>
        </w:tc>
        <w:tc>
          <w:tcPr>
            <w:tcW w:w="1431" w:type="dxa"/>
          </w:tcPr>
          <w:p w:rsidR="007807FD" w:rsidRPr="0066710D" w:rsidRDefault="00100038" w:rsidP="00FA5EA0">
            <w:pPr>
              <w:jc w:val="center"/>
              <w:rPr>
                <w:rFonts w:cs="Arial"/>
                <w:sz w:val="18"/>
                <w:szCs w:val="18"/>
              </w:rPr>
            </w:pPr>
            <w:r>
              <w:rPr>
                <w:rFonts w:cs="Arial"/>
                <w:sz w:val="18"/>
                <w:szCs w:val="18"/>
              </w:rPr>
              <w:t>79.499</w:t>
            </w:r>
          </w:p>
        </w:tc>
      </w:tr>
      <w:tr w:rsidR="007807FD" w:rsidRPr="00E05AC1" w:rsidTr="00FA5EA0">
        <w:trPr>
          <w:trHeight w:val="621"/>
        </w:trPr>
        <w:tc>
          <w:tcPr>
            <w:tcW w:w="1405" w:type="dxa"/>
          </w:tcPr>
          <w:p w:rsidR="007807FD" w:rsidRPr="0066710D" w:rsidRDefault="007807FD" w:rsidP="007807FD">
            <w:pPr>
              <w:rPr>
                <w:rFonts w:cs="Arial"/>
                <w:sz w:val="18"/>
                <w:szCs w:val="18"/>
              </w:rPr>
            </w:pPr>
            <w:r w:rsidRPr="0066710D">
              <w:rPr>
                <w:rFonts w:cs="Arial"/>
                <w:sz w:val="18"/>
                <w:szCs w:val="18"/>
              </w:rPr>
              <w:t>14d</w:t>
            </w:r>
          </w:p>
        </w:tc>
        <w:tc>
          <w:tcPr>
            <w:tcW w:w="4858" w:type="dxa"/>
          </w:tcPr>
          <w:p w:rsidR="007807FD" w:rsidRPr="00702D8D" w:rsidRDefault="007807FD" w:rsidP="007807FD">
            <w:pPr>
              <w:rPr>
                <w:rFonts w:cs="Arial"/>
                <w:sz w:val="18"/>
                <w:szCs w:val="18"/>
              </w:rPr>
            </w:pPr>
            <w:r w:rsidRPr="00D02666">
              <w:rPr>
                <w:rFonts w:cs="Arial"/>
                <w:sz w:val="18"/>
                <w:szCs w:val="18"/>
              </w:rPr>
              <w:t>število migrantov, udeležencev tujega rodu, manjšin (vključno z marginaliziranimi skupnostmi, kot so Romi)</w:t>
            </w:r>
          </w:p>
        </w:tc>
        <w:tc>
          <w:tcPr>
            <w:tcW w:w="1260" w:type="dxa"/>
          </w:tcPr>
          <w:p w:rsidR="007807FD" w:rsidRPr="00702D8D" w:rsidRDefault="007807FD" w:rsidP="007807FD">
            <w:pPr>
              <w:rPr>
                <w:rFonts w:cs="Arial"/>
                <w:sz w:val="18"/>
                <w:szCs w:val="18"/>
              </w:rPr>
            </w:pPr>
            <w:r w:rsidRPr="00702D8D">
              <w:rPr>
                <w:rFonts w:cs="Arial"/>
                <w:sz w:val="18"/>
                <w:szCs w:val="18"/>
              </w:rPr>
              <w:t>Število</w:t>
            </w:r>
          </w:p>
        </w:tc>
        <w:tc>
          <w:tcPr>
            <w:tcW w:w="1431" w:type="dxa"/>
          </w:tcPr>
          <w:p w:rsidR="007807FD" w:rsidRPr="0066710D" w:rsidRDefault="00FE5C6E" w:rsidP="00FA5EA0">
            <w:pPr>
              <w:jc w:val="center"/>
              <w:rPr>
                <w:rFonts w:cs="Arial"/>
                <w:sz w:val="18"/>
                <w:szCs w:val="18"/>
              </w:rPr>
            </w:pPr>
            <w:r>
              <w:rPr>
                <w:rFonts w:cs="Arial"/>
                <w:sz w:val="18"/>
                <w:szCs w:val="18"/>
              </w:rPr>
              <w:t>8.642</w:t>
            </w:r>
          </w:p>
        </w:tc>
      </w:tr>
      <w:tr w:rsidR="007807FD" w:rsidRPr="00E05AC1" w:rsidTr="00FA5EA0">
        <w:trPr>
          <w:trHeight w:val="621"/>
        </w:trPr>
        <w:tc>
          <w:tcPr>
            <w:tcW w:w="1405" w:type="dxa"/>
          </w:tcPr>
          <w:p w:rsidR="007807FD" w:rsidRPr="0066710D" w:rsidRDefault="007807FD" w:rsidP="007807FD">
            <w:pPr>
              <w:rPr>
                <w:rFonts w:cs="Arial"/>
                <w:sz w:val="18"/>
                <w:szCs w:val="18"/>
              </w:rPr>
            </w:pPr>
            <w:r w:rsidRPr="0066710D">
              <w:rPr>
                <w:rFonts w:cs="Arial"/>
                <w:sz w:val="18"/>
                <w:szCs w:val="18"/>
              </w:rPr>
              <w:t>14e</w:t>
            </w:r>
          </w:p>
        </w:tc>
        <w:tc>
          <w:tcPr>
            <w:tcW w:w="4858" w:type="dxa"/>
          </w:tcPr>
          <w:p w:rsidR="007807FD" w:rsidRPr="00702D8D" w:rsidRDefault="007807FD" w:rsidP="007807FD">
            <w:pPr>
              <w:rPr>
                <w:rFonts w:cs="Arial"/>
                <w:sz w:val="18"/>
                <w:szCs w:val="18"/>
              </w:rPr>
            </w:pPr>
            <w:r w:rsidRPr="00D02666">
              <w:rPr>
                <w:rFonts w:cs="Arial"/>
                <w:sz w:val="18"/>
                <w:szCs w:val="18"/>
              </w:rPr>
              <w:t>število invalidov</w:t>
            </w:r>
          </w:p>
        </w:tc>
        <w:tc>
          <w:tcPr>
            <w:tcW w:w="1260" w:type="dxa"/>
          </w:tcPr>
          <w:p w:rsidR="007807FD" w:rsidRPr="00702D8D" w:rsidRDefault="007807FD" w:rsidP="007807FD">
            <w:pPr>
              <w:rPr>
                <w:rFonts w:cs="Arial"/>
                <w:sz w:val="18"/>
                <w:szCs w:val="18"/>
              </w:rPr>
            </w:pPr>
            <w:r w:rsidRPr="00702D8D">
              <w:rPr>
                <w:rFonts w:cs="Arial"/>
                <w:sz w:val="18"/>
                <w:szCs w:val="18"/>
              </w:rPr>
              <w:t>Število</w:t>
            </w:r>
          </w:p>
        </w:tc>
        <w:tc>
          <w:tcPr>
            <w:tcW w:w="1431" w:type="dxa"/>
          </w:tcPr>
          <w:p w:rsidR="007807FD" w:rsidRPr="0066710D" w:rsidRDefault="002B7866" w:rsidP="00FA5EA0">
            <w:pPr>
              <w:jc w:val="center"/>
              <w:rPr>
                <w:rFonts w:cs="Arial"/>
                <w:sz w:val="18"/>
                <w:szCs w:val="18"/>
              </w:rPr>
            </w:pPr>
            <w:r>
              <w:rPr>
                <w:rFonts w:cs="Arial"/>
                <w:sz w:val="18"/>
                <w:szCs w:val="18"/>
              </w:rPr>
              <w:t>5.</w:t>
            </w:r>
            <w:r w:rsidR="00FE5C6E">
              <w:rPr>
                <w:rFonts w:cs="Arial"/>
                <w:sz w:val="18"/>
                <w:szCs w:val="18"/>
              </w:rPr>
              <w:t>605</w:t>
            </w:r>
          </w:p>
        </w:tc>
      </w:tr>
      <w:tr w:rsidR="007807FD" w:rsidRPr="00E05AC1" w:rsidTr="00FA5EA0">
        <w:trPr>
          <w:trHeight w:val="621"/>
        </w:trPr>
        <w:tc>
          <w:tcPr>
            <w:tcW w:w="1405" w:type="dxa"/>
          </w:tcPr>
          <w:p w:rsidR="007807FD" w:rsidRPr="0066710D" w:rsidRDefault="007807FD" w:rsidP="007807FD">
            <w:pPr>
              <w:rPr>
                <w:rFonts w:cs="Arial"/>
                <w:sz w:val="18"/>
                <w:szCs w:val="18"/>
              </w:rPr>
            </w:pPr>
            <w:r w:rsidRPr="0066710D">
              <w:rPr>
                <w:rFonts w:cs="Arial"/>
                <w:sz w:val="18"/>
                <w:szCs w:val="18"/>
              </w:rPr>
              <w:t>14f</w:t>
            </w:r>
          </w:p>
        </w:tc>
        <w:tc>
          <w:tcPr>
            <w:tcW w:w="4858" w:type="dxa"/>
          </w:tcPr>
          <w:p w:rsidR="007807FD" w:rsidRPr="00702D8D" w:rsidRDefault="007807FD" w:rsidP="007807FD">
            <w:pPr>
              <w:rPr>
                <w:rFonts w:cs="Arial"/>
                <w:sz w:val="18"/>
                <w:szCs w:val="18"/>
              </w:rPr>
            </w:pPr>
            <w:r w:rsidRPr="00D02666">
              <w:rPr>
                <w:rFonts w:cs="Arial"/>
                <w:sz w:val="18"/>
                <w:szCs w:val="18"/>
              </w:rPr>
              <w:t>število brezdomcev</w:t>
            </w:r>
          </w:p>
        </w:tc>
        <w:tc>
          <w:tcPr>
            <w:tcW w:w="1260" w:type="dxa"/>
          </w:tcPr>
          <w:p w:rsidR="007807FD" w:rsidRPr="00702D8D" w:rsidRDefault="007807FD" w:rsidP="007807FD">
            <w:pPr>
              <w:rPr>
                <w:rFonts w:cs="Arial"/>
                <w:sz w:val="18"/>
                <w:szCs w:val="18"/>
              </w:rPr>
            </w:pPr>
            <w:r w:rsidRPr="00702D8D">
              <w:rPr>
                <w:rFonts w:cs="Arial"/>
                <w:sz w:val="18"/>
                <w:szCs w:val="18"/>
              </w:rPr>
              <w:t>Število</w:t>
            </w:r>
          </w:p>
        </w:tc>
        <w:tc>
          <w:tcPr>
            <w:tcW w:w="1431" w:type="dxa"/>
          </w:tcPr>
          <w:p w:rsidR="007807FD" w:rsidRPr="0066710D" w:rsidRDefault="002B7866" w:rsidP="00FA5EA0">
            <w:pPr>
              <w:jc w:val="center"/>
              <w:rPr>
                <w:rFonts w:cs="Arial"/>
                <w:sz w:val="18"/>
                <w:szCs w:val="18"/>
              </w:rPr>
            </w:pPr>
            <w:r>
              <w:rPr>
                <w:rFonts w:cs="Arial"/>
                <w:sz w:val="18"/>
                <w:szCs w:val="18"/>
              </w:rPr>
              <w:t>2.</w:t>
            </w:r>
            <w:r w:rsidR="00FE5C6E">
              <w:rPr>
                <w:rFonts w:cs="Arial"/>
                <w:sz w:val="18"/>
                <w:szCs w:val="18"/>
              </w:rPr>
              <w:t>356</w:t>
            </w:r>
          </w:p>
        </w:tc>
      </w:tr>
    </w:tbl>
    <w:p w:rsidR="000A07F7" w:rsidRDefault="000A07F7" w:rsidP="00242FC6">
      <w:pPr>
        <w:rPr>
          <w:szCs w:val="20"/>
        </w:rPr>
      </w:pPr>
    </w:p>
    <w:p w:rsidR="002972CB" w:rsidRDefault="00600B3C" w:rsidP="00242FC6">
      <w:pPr>
        <w:rPr>
          <w:szCs w:val="20"/>
        </w:rPr>
      </w:pPr>
      <w:r>
        <w:rPr>
          <w:szCs w:val="20"/>
        </w:rPr>
        <w:t xml:space="preserve">Številka: </w:t>
      </w:r>
      <w:r w:rsidR="00635E1B">
        <w:rPr>
          <w:szCs w:val="20"/>
        </w:rPr>
        <w:t>5440-25/2016/</w:t>
      </w:r>
      <w:r w:rsidR="00A46B3D">
        <w:rPr>
          <w:szCs w:val="20"/>
        </w:rPr>
        <w:t>60</w:t>
      </w:r>
      <w:bookmarkStart w:id="2" w:name="_GoBack"/>
      <w:bookmarkEnd w:id="2"/>
    </w:p>
    <w:p w:rsidR="00413EEB" w:rsidRDefault="00600B3C" w:rsidP="00242FC6">
      <w:pPr>
        <w:rPr>
          <w:szCs w:val="20"/>
        </w:rPr>
      </w:pPr>
      <w:r>
        <w:rPr>
          <w:szCs w:val="20"/>
        </w:rPr>
        <w:t xml:space="preserve">Datum: </w:t>
      </w:r>
      <w:r w:rsidR="002B7866">
        <w:rPr>
          <w:szCs w:val="20"/>
        </w:rPr>
        <w:t xml:space="preserve"> </w:t>
      </w:r>
      <w:r w:rsidR="0090497E">
        <w:rPr>
          <w:szCs w:val="20"/>
        </w:rPr>
        <w:t>21</w:t>
      </w:r>
      <w:r w:rsidR="00635E1B">
        <w:rPr>
          <w:szCs w:val="20"/>
        </w:rPr>
        <w:t>. 9. 2020</w:t>
      </w:r>
      <w:r w:rsidR="002B7866">
        <w:rPr>
          <w:szCs w:val="20"/>
        </w:rPr>
        <w:t xml:space="preserve"> </w:t>
      </w:r>
    </w:p>
    <w:p w:rsidR="00413EEB" w:rsidRDefault="00413EEB" w:rsidP="00242FC6">
      <w:pPr>
        <w:rPr>
          <w:szCs w:val="20"/>
        </w:rPr>
      </w:pPr>
    </w:p>
    <w:p w:rsidR="005759A8" w:rsidRDefault="00701C10" w:rsidP="005759A8">
      <w:pPr>
        <w:pStyle w:val="RStekst"/>
        <w:ind w:left="4320" w:firstLine="720"/>
        <w:rPr>
          <w:rFonts w:ascii="Arial" w:hAnsi="Arial" w:cs="Arial"/>
          <w:sz w:val="20"/>
        </w:rPr>
      </w:pPr>
      <w:r>
        <w:rPr>
          <w:rFonts w:ascii="Arial" w:hAnsi="Arial" w:cs="Arial"/>
          <w:sz w:val="20"/>
        </w:rPr>
        <w:t xml:space="preserve"> </w:t>
      </w:r>
      <w:r w:rsidR="00827461">
        <w:rPr>
          <w:rFonts w:ascii="Arial" w:hAnsi="Arial" w:cs="Arial"/>
          <w:sz w:val="20"/>
        </w:rPr>
        <w:t xml:space="preserve"> </w:t>
      </w:r>
      <w:r w:rsidR="005759A8">
        <w:rPr>
          <w:rFonts w:ascii="Arial" w:hAnsi="Arial" w:cs="Arial"/>
          <w:sz w:val="20"/>
        </w:rPr>
        <w:t>Polona Samec</w:t>
      </w:r>
    </w:p>
    <w:p w:rsidR="00B977F2" w:rsidRDefault="005759A8" w:rsidP="00683DDF">
      <w:pPr>
        <w:pStyle w:val="RStekst"/>
        <w:ind w:left="4320" w:firstLine="720"/>
        <w:rPr>
          <w:rFonts w:ascii="Arial" w:hAnsi="Arial" w:cs="Arial"/>
          <w:sz w:val="20"/>
        </w:rPr>
        <w:sectPr w:rsidR="00B977F2" w:rsidSect="00A57898">
          <w:footerReference w:type="default" r:id="rId10"/>
          <w:pgSz w:w="11906" w:h="16838"/>
          <w:pgMar w:top="1417" w:right="1417" w:bottom="1417" w:left="1417" w:header="708" w:footer="708" w:gutter="0"/>
          <w:cols w:space="708"/>
          <w:docGrid w:linePitch="360"/>
        </w:sectPr>
      </w:pPr>
      <w:r>
        <w:rPr>
          <w:rFonts w:ascii="Arial" w:hAnsi="Arial" w:cs="Arial"/>
          <w:sz w:val="20"/>
        </w:rPr>
        <w:t>Direktorica Urada</w:t>
      </w:r>
    </w:p>
    <w:p w:rsidR="00B977F2" w:rsidRPr="00716759" w:rsidRDefault="00B977F2" w:rsidP="00B977F2">
      <w:pPr>
        <w:rPr>
          <w:b/>
          <w:szCs w:val="20"/>
        </w:rPr>
      </w:pPr>
      <w:r w:rsidRPr="00716759">
        <w:rPr>
          <w:b/>
          <w:szCs w:val="20"/>
        </w:rPr>
        <w:lastRenderedPageBreak/>
        <w:t>Priloga 1: Povzetek pripomb ključnih deležnikov kot določeno v členu 13(2) Uredbe št. 223/2014/ES</w:t>
      </w:r>
    </w:p>
    <w:p w:rsidR="00B977F2" w:rsidRDefault="00B977F2" w:rsidP="00B977F2">
      <w:pPr>
        <w:rPr>
          <w:szCs w:val="20"/>
        </w:rPr>
      </w:pPr>
    </w:p>
    <w:p w:rsidR="00B977F2" w:rsidRDefault="00B977F2" w:rsidP="00B977F2">
      <w:pPr>
        <w:rPr>
          <w:szCs w:val="20"/>
        </w:rPr>
      </w:pPr>
      <w:r>
        <w:rPr>
          <w:szCs w:val="20"/>
        </w:rPr>
        <w:t xml:space="preserve">Ministrstvo je 11. 9. 2020 v mnenje posredovalo predlog Letnega poročila o izvajanju Operativnega programa za materialno pomoč najbolj ogroženim za obdobje 2014-2020 v letu 2019 naslednjim ključnim deležnikom: </w:t>
      </w:r>
    </w:p>
    <w:p w:rsidR="00B977F2" w:rsidRDefault="00B977F2" w:rsidP="00B977F2">
      <w:pPr>
        <w:rPr>
          <w:szCs w:val="20"/>
        </w:rPr>
      </w:pPr>
    </w:p>
    <w:p w:rsidR="00B977F2" w:rsidRPr="00BB3B2E" w:rsidRDefault="00B977F2" w:rsidP="00B977F2">
      <w:pPr>
        <w:jc w:val="left"/>
        <w:rPr>
          <w:rFonts w:cs="Arial"/>
          <w:color w:val="000000"/>
          <w:szCs w:val="20"/>
        </w:rPr>
      </w:pPr>
      <w:r w:rsidRPr="00BB3B2E">
        <w:rPr>
          <w:rFonts w:cs="Arial"/>
          <w:color w:val="000000"/>
          <w:szCs w:val="20"/>
        </w:rPr>
        <w:t>Dobrodelno društvo Petka za nasmeh, info@petkazanasmeh.si</w:t>
      </w:r>
      <w:r>
        <w:rPr>
          <w:rFonts w:cs="Arial"/>
          <w:color w:val="000000"/>
          <w:szCs w:val="20"/>
        </w:rPr>
        <w:t>,</w:t>
      </w:r>
    </w:p>
    <w:p w:rsidR="00B977F2" w:rsidRPr="00BB3B2E" w:rsidRDefault="00B977F2" w:rsidP="00B977F2">
      <w:pPr>
        <w:jc w:val="left"/>
        <w:rPr>
          <w:rFonts w:cs="Arial"/>
          <w:color w:val="000000"/>
          <w:szCs w:val="20"/>
        </w:rPr>
      </w:pPr>
      <w:r w:rsidRPr="00BB3B2E">
        <w:rPr>
          <w:rFonts w:cs="Arial"/>
          <w:color w:val="000000"/>
          <w:szCs w:val="20"/>
        </w:rPr>
        <w:t>Dobrodelno društvo pomagajmo odprtih src, dobrodelnodrustvo@gmail.com</w:t>
      </w:r>
      <w:r>
        <w:rPr>
          <w:rFonts w:cs="Arial"/>
          <w:color w:val="000000"/>
          <w:szCs w:val="20"/>
        </w:rPr>
        <w:t>,</w:t>
      </w:r>
    </w:p>
    <w:p w:rsidR="00B977F2" w:rsidRPr="00BB3B2E" w:rsidRDefault="00B977F2" w:rsidP="00B977F2">
      <w:pPr>
        <w:jc w:val="left"/>
        <w:rPr>
          <w:rFonts w:cs="Arial"/>
          <w:color w:val="000000"/>
          <w:szCs w:val="20"/>
        </w:rPr>
      </w:pPr>
      <w:r w:rsidRPr="00BB3B2E">
        <w:rPr>
          <w:rFonts w:cs="Arial"/>
          <w:color w:val="000000"/>
          <w:szCs w:val="20"/>
        </w:rPr>
        <w:t>Društvo Malteška pomoč Slovenija, info@malteskired.si</w:t>
      </w:r>
      <w:r>
        <w:rPr>
          <w:rFonts w:cs="Arial"/>
          <w:color w:val="000000"/>
          <w:szCs w:val="20"/>
        </w:rPr>
        <w:t>,</w:t>
      </w:r>
    </w:p>
    <w:p w:rsidR="00B977F2" w:rsidRPr="00BB3B2E" w:rsidRDefault="00B977F2" w:rsidP="00B977F2">
      <w:pPr>
        <w:jc w:val="left"/>
        <w:rPr>
          <w:rFonts w:cs="Arial"/>
          <w:color w:val="000000"/>
          <w:szCs w:val="20"/>
        </w:rPr>
      </w:pPr>
      <w:r w:rsidRPr="00BB3B2E">
        <w:rPr>
          <w:rFonts w:cs="Arial"/>
          <w:color w:val="000000"/>
          <w:szCs w:val="20"/>
        </w:rPr>
        <w:t>Društvo prostovoljcev Vincencijeve zveze dobrote, info@drustvo-vzd.si</w:t>
      </w:r>
      <w:r>
        <w:rPr>
          <w:rFonts w:cs="Arial"/>
          <w:color w:val="000000"/>
          <w:szCs w:val="20"/>
        </w:rPr>
        <w:t>,</w:t>
      </w:r>
    </w:p>
    <w:p w:rsidR="00B977F2" w:rsidRPr="00BB3B2E" w:rsidRDefault="00B977F2" w:rsidP="00B977F2">
      <w:pPr>
        <w:jc w:val="left"/>
        <w:rPr>
          <w:rFonts w:cs="Arial"/>
          <w:color w:val="000000"/>
          <w:szCs w:val="20"/>
        </w:rPr>
      </w:pPr>
      <w:r w:rsidRPr="00BB3B2E">
        <w:rPr>
          <w:rFonts w:cs="Arial"/>
          <w:color w:val="000000"/>
          <w:szCs w:val="20"/>
        </w:rPr>
        <w:t>Društvo za pomoč in samopomoč brezdomcev – Kralji ulice, info@kraljiulice.org</w:t>
      </w:r>
      <w:r>
        <w:rPr>
          <w:rFonts w:cs="Arial"/>
          <w:color w:val="000000"/>
          <w:szCs w:val="20"/>
        </w:rPr>
        <w:t>,</w:t>
      </w:r>
    </w:p>
    <w:p w:rsidR="00B977F2" w:rsidRPr="00BB3B2E" w:rsidRDefault="00B977F2" w:rsidP="00B977F2">
      <w:pPr>
        <w:rPr>
          <w:rFonts w:cs="Arial"/>
        </w:rPr>
      </w:pPr>
      <w:r w:rsidRPr="00BB3B2E">
        <w:rPr>
          <w:rFonts w:cs="Arial"/>
        </w:rPr>
        <w:t>Društvo za razvijanje prostovoljnega dela Novo mesto, drpdnm@gmail.com</w:t>
      </w:r>
      <w:r>
        <w:rPr>
          <w:rFonts w:cs="Arial"/>
        </w:rPr>
        <w:t>,</w:t>
      </w:r>
    </w:p>
    <w:p w:rsidR="00B977F2" w:rsidRPr="00BB3B2E" w:rsidRDefault="00B977F2" w:rsidP="00B977F2">
      <w:pPr>
        <w:rPr>
          <w:rFonts w:cs="Arial"/>
        </w:rPr>
      </w:pPr>
      <w:r w:rsidRPr="00BB3B2E">
        <w:rPr>
          <w:rFonts w:cs="Arial"/>
        </w:rPr>
        <w:t>Evangeličanska humanitarna organizacija – Podpornica, eco.ms@siol.net</w:t>
      </w:r>
      <w:r>
        <w:rPr>
          <w:rFonts w:cs="Arial"/>
        </w:rPr>
        <w:t>,</w:t>
      </w:r>
    </w:p>
    <w:p w:rsidR="00B977F2" w:rsidRPr="00BB3B2E" w:rsidRDefault="00B977F2" w:rsidP="00B977F2">
      <w:pPr>
        <w:jc w:val="left"/>
        <w:rPr>
          <w:rFonts w:cs="Arial"/>
          <w:color w:val="000000"/>
          <w:szCs w:val="20"/>
        </w:rPr>
      </w:pPr>
      <w:r w:rsidRPr="00BB3B2E">
        <w:rPr>
          <w:rFonts w:cs="Arial"/>
          <w:color w:val="000000"/>
          <w:szCs w:val="20"/>
        </w:rPr>
        <w:t>Humanitarno društvo Adra Slovenija, info@adra.si</w:t>
      </w:r>
      <w:r>
        <w:rPr>
          <w:rFonts w:cs="Arial"/>
          <w:color w:val="000000"/>
          <w:szCs w:val="20"/>
        </w:rPr>
        <w:t>,</w:t>
      </w:r>
    </w:p>
    <w:p w:rsidR="00B977F2" w:rsidRPr="00BB3B2E" w:rsidRDefault="00B977F2" w:rsidP="00B977F2">
      <w:pPr>
        <w:rPr>
          <w:rFonts w:cs="Arial"/>
          <w:color w:val="000000"/>
          <w:szCs w:val="20"/>
        </w:rPr>
      </w:pPr>
      <w:r w:rsidRPr="00BB3B2E">
        <w:rPr>
          <w:rFonts w:cs="Arial"/>
          <w:color w:val="000000"/>
          <w:szCs w:val="20"/>
        </w:rPr>
        <w:t>Humanitarno društvo hrana za življenje, info@ffl.si</w:t>
      </w:r>
      <w:r>
        <w:rPr>
          <w:rFonts w:cs="Arial"/>
          <w:color w:val="000000"/>
          <w:szCs w:val="20"/>
        </w:rPr>
        <w:t>,</w:t>
      </w:r>
    </w:p>
    <w:p w:rsidR="00B977F2" w:rsidRPr="00BB3B2E" w:rsidRDefault="00B977F2" w:rsidP="00B977F2">
      <w:pPr>
        <w:jc w:val="left"/>
        <w:rPr>
          <w:rFonts w:cs="Arial"/>
          <w:color w:val="000000"/>
          <w:szCs w:val="20"/>
        </w:rPr>
      </w:pPr>
      <w:r w:rsidRPr="00BB3B2E">
        <w:rPr>
          <w:rFonts w:cs="Arial"/>
          <w:color w:val="000000"/>
          <w:szCs w:val="20"/>
        </w:rPr>
        <w:t xml:space="preserve">Humanitarno društvo </w:t>
      </w:r>
      <w:proofErr w:type="spellStart"/>
      <w:r w:rsidRPr="00BB3B2E">
        <w:rPr>
          <w:rFonts w:cs="Arial"/>
          <w:color w:val="000000"/>
          <w:szCs w:val="20"/>
        </w:rPr>
        <w:t>Merhamet</w:t>
      </w:r>
      <w:proofErr w:type="spellEnd"/>
      <w:r w:rsidRPr="00BB3B2E">
        <w:rPr>
          <w:rFonts w:cs="Arial"/>
          <w:color w:val="000000"/>
          <w:szCs w:val="20"/>
        </w:rPr>
        <w:t>, info@merhamet.si</w:t>
      </w:r>
      <w:r>
        <w:rPr>
          <w:rFonts w:cs="Arial"/>
          <w:color w:val="000000"/>
          <w:szCs w:val="20"/>
        </w:rPr>
        <w:t>,</w:t>
      </w:r>
    </w:p>
    <w:p w:rsidR="00B977F2" w:rsidRPr="00BB3B2E" w:rsidRDefault="00B977F2" w:rsidP="00B977F2">
      <w:pPr>
        <w:jc w:val="left"/>
        <w:rPr>
          <w:rFonts w:cs="Arial"/>
          <w:color w:val="000000"/>
          <w:szCs w:val="20"/>
        </w:rPr>
      </w:pPr>
      <w:r w:rsidRPr="00BB3B2E">
        <w:rPr>
          <w:rFonts w:cs="Arial"/>
          <w:color w:val="000000"/>
          <w:szCs w:val="20"/>
        </w:rPr>
        <w:t>Mozaik – društvo za socialno vključenost, socialno podjetje, info@mozaik-drustvo.si</w:t>
      </w:r>
      <w:r>
        <w:rPr>
          <w:rFonts w:cs="Arial"/>
          <w:color w:val="000000"/>
          <w:szCs w:val="20"/>
        </w:rPr>
        <w:t>,</w:t>
      </w:r>
    </w:p>
    <w:p w:rsidR="00B977F2" w:rsidRPr="00BB3B2E" w:rsidRDefault="00B977F2" w:rsidP="00B977F2">
      <w:pPr>
        <w:jc w:val="left"/>
        <w:rPr>
          <w:rFonts w:cs="Arial"/>
          <w:color w:val="000000"/>
          <w:szCs w:val="20"/>
        </w:rPr>
      </w:pPr>
      <w:proofErr w:type="spellStart"/>
      <w:r w:rsidRPr="00BB3B2E">
        <w:rPr>
          <w:rFonts w:cs="Arial"/>
          <w:color w:val="000000"/>
          <w:szCs w:val="20"/>
        </w:rPr>
        <w:t>Sibahe</w:t>
      </w:r>
      <w:proofErr w:type="spellEnd"/>
      <w:r w:rsidRPr="00BB3B2E">
        <w:rPr>
          <w:rFonts w:cs="Arial"/>
          <w:color w:val="000000"/>
          <w:szCs w:val="20"/>
        </w:rPr>
        <w:t xml:space="preserve"> – Slovenska banka hrane, alen.novit@gmail.com</w:t>
      </w:r>
      <w:r>
        <w:rPr>
          <w:rFonts w:cs="Arial"/>
          <w:color w:val="000000"/>
          <w:szCs w:val="20"/>
        </w:rPr>
        <w:t>,</w:t>
      </w:r>
    </w:p>
    <w:p w:rsidR="00B977F2" w:rsidRPr="00BB3B2E" w:rsidRDefault="00B977F2" w:rsidP="00B977F2">
      <w:pPr>
        <w:rPr>
          <w:rFonts w:cs="Arial"/>
          <w:color w:val="000000"/>
          <w:szCs w:val="20"/>
        </w:rPr>
      </w:pPr>
      <w:r w:rsidRPr="00BB3B2E">
        <w:rPr>
          <w:rFonts w:cs="Arial"/>
          <w:color w:val="000000"/>
          <w:szCs w:val="20"/>
        </w:rPr>
        <w:t>Slovenska filantropija - Združenje za promocijo prostovoljstva, info@filantropija.org</w:t>
      </w:r>
      <w:r>
        <w:rPr>
          <w:rFonts w:cs="Arial"/>
          <w:color w:val="000000"/>
          <w:szCs w:val="20"/>
        </w:rPr>
        <w:t>,</w:t>
      </w:r>
    </w:p>
    <w:p w:rsidR="00B977F2" w:rsidRPr="00BB3B2E" w:rsidRDefault="00B977F2" w:rsidP="00B977F2">
      <w:pPr>
        <w:jc w:val="left"/>
        <w:rPr>
          <w:rFonts w:cs="Arial"/>
          <w:color w:val="000000"/>
          <w:szCs w:val="20"/>
        </w:rPr>
      </w:pPr>
      <w:r w:rsidRPr="00BB3B2E">
        <w:rPr>
          <w:rFonts w:cs="Arial"/>
          <w:color w:val="000000"/>
          <w:szCs w:val="20"/>
        </w:rPr>
        <w:t xml:space="preserve">Športno humanitarno društvo vztrajaj – Never </w:t>
      </w:r>
      <w:proofErr w:type="spellStart"/>
      <w:r w:rsidRPr="00BB3B2E">
        <w:rPr>
          <w:rFonts w:cs="Arial"/>
          <w:color w:val="000000"/>
          <w:szCs w:val="20"/>
        </w:rPr>
        <w:t>give</w:t>
      </w:r>
      <w:proofErr w:type="spellEnd"/>
      <w:r w:rsidRPr="00BB3B2E">
        <w:rPr>
          <w:rFonts w:cs="Arial"/>
          <w:color w:val="000000"/>
          <w:szCs w:val="20"/>
        </w:rPr>
        <w:t xml:space="preserve"> up, info@nevergiveup.si</w:t>
      </w:r>
      <w:r>
        <w:rPr>
          <w:rFonts w:cs="Arial"/>
          <w:color w:val="000000"/>
          <w:szCs w:val="20"/>
        </w:rPr>
        <w:t>,</w:t>
      </w:r>
    </w:p>
    <w:p w:rsidR="00B977F2" w:rsidRPr="00BB3B2E" w:rsidRDefault="00B977F2" w:rsidP="00B977F2">
      <w:pPr>
        <w:jc w:val="left"/>
        <w:rPr>
          <w:rFonts w:cs="Arial"/>
          <w:color w:val="000000"/>
          <w:szCs w:val="20"/>
        </w:rPr>
      </w:pPr>
      <w:r w:rsidRPr="00BB3B2E">
        <w:rPr>
          <w:rFonts w:cs="Arial"/>
          <w:color w:val="000000"/>
          <w:szCs w:val="20"/>
        </w:rPr>
        <w:t>Zveza društev upokojencev Slovenije, tajnistvo@zdus-zveza.si</w:t>
      </w:r>
      <w:r>
        <w:rPr>
          <w:rFonts w:cs="Arial"/>
          <w:color w:val="000000"/>
          <w:szCs w:val="20"/>
        </w:rPr>
        <w:t>,</w:t>
      </w:r>
    </w:p>
    <w:p w:rsidR="00B977F2" w:rsidRPr="00BB3B2E" w:rsidRDefault="00B977F2" w:rsidP="00B977F2">
      <w:pPr>
        <w:jc w:val="left"/>
        <w:rPr>
          <w:rFonts w:cs="Arial"/>
          <w:color w:val="000000"/>
          <w:szCs w:val="20"/>
        </w:rPr>
      </w:pPr>
      <w:r w:rsidRPr="00BB3B2E">
        <w:rPr>
          <w:rFonts w:cs="Arial"/>
          <w:color w:val="000000"/>
          <w:szCs w:val="20"/>
        </w:rPr>
        <w:t>Zveza prijateljev mladine Ljubljana Moste Polje, info@zpmmoste.net</w:t>
      </w:r>
      <w:r>
        <w:rPr>
          <w:rFonts w:cs="Arial"/>
          <w:color w:val="000000"/>
          <w:szCs w:val="20"/>
        </w:rPr>
        <w:t>,</w:t>
      </w:r>
    </w:p>
    <w:p w:rsidR="00B977F2" w:rsidRPr="00BB3B2E" w:rsidRDefault="00B977F2" w:rsidP="00B977F2">
      <w:pPr>
        <w:jc w:val="left"/>
        <w:rPr>
          <w:rFonts w:cs="Arial"/>
          <w:color w:val="000000"/>
          <w:szCs w:val="20"/>
        </w:rPr>
      </w:pPr>
      <w:r w:rsidRPr="00BB3B2E">
        <w:rPr>
          <w:rFonts w:cs="Arial"/>
          <w:color w:val="000000"/>
          <w:szCs w:val="20"/>
        </w:rPr>
        <w:t>Zveza prijateljev mladine Slovenije,  info@zpms.si</w:t>
      </w:r>
      <w:r>
        <w:rPr>
          <w:rFonts w:cs="Arial"/>
          <w:color w:val="000000"/>
          <w:szCs w:val="20"/>
        </w:rPr>
        <w:t>,</w:t>
      </w:r>
    </w:p>
    <w:p w:rsidR="00B977F2" w:rsidRPr="00BB3B2E" w:rsidRDefault="00B977F2" w:rsidP="00B977F2">
      <w:pPr>
        <w:rPr>
          <w:rFonts w:cs="Arial"/>
          <w:color w:val="000000"/>
          <w:szCs w:val="20"/>
        </w:rPr>
      </w:pPr>
      <w:r w:rsidRPr="00BB3B2E">
        <w:rPr>
          <w:rFonts w:cs="Arial"/>
          <w:color w:val="000000"/>
          <w:szCs w:val="20"/>
        </w:rPr>
        <w:t xml:space="preserve">Zveza </w:t>
      </w:r>
      <w:proofErr w:type="spellStart"/>
      <w:r w:rsidRPr="00BB3B2E">
        <w:rPr>
          <w:rFonts w:cs="Arial"/>
          <w:color w:val="000000"/>
          <w:szCs w:val="20"/>
        </w:rPr>
        <w:t>Rotary</w:t>
      </w:r>
      <w:proofErr w:type="spellEnd"/>
      <w:r w:rsidRPr="00BB3B2E">
        <w:rPr>
          <w:rFonts w:cs="Arial"/>
          <w:color w:val="000000"/>
          <w:szCs w:val="20"/>
        </w:rPr>
        <w:t xml:space="preserve"> klubov Slovenije – RI Distrikt 1912, info@rotaryslovenija.org</w:t>
      </w:r>
      <w:r>
        <w:rPr>
          <w:rFonts w:cs="Arial"/>
          <w:color w:val="000000"/>
          <w:szCs w:val="20"/>
        </w:rPr>
        <w:t>,</w:t>
      </w:r>
    </w:p>
    <w:p w:rsidR="00B977F2" w:rsidRPr="00BB3B2E" w:rsidRDefault="00B977F2" w:rsidP="00B977F2">
      <w:pPr>
        <w:jc w:val="left"/>
        <w:rPr>
          <w:rFonts w:cs="Arial"/>
          <w:color w:val="000000"/>
          <w:szCs w:val="20"/>
        </w:rPr>
      </w:pPr>
      <w:r w:rsidRPr="00BB3B2E">
        <w:rPr>
          <w:rFonts w:cs="Arial"/>
          <w:color w:val="000000"/>
          <w:szCs w:val="20"/>
        </w:rPr>
        <w:t>Zveza slovenskih </w:t>
      </w:r>
      <w:proofErr w:type="spellStart"/>
      <w:r w:rsidRPr="00BB3B2E">
        <w:rPr>
          <w:rFonts w:cs="Arial"/>
          <w:color w:val="000000"/>
          <w:szCs w:val="20"/>
        </w:rPr>
        <w:t>Lions</w:t>
      </w:r>
      <w:proofErr w:type="spellEnd"/>
      <w:r w:rsidRPr="00BB3B2E">
        <w:rPr>
          <w:rFonts w:cs="Arial"/>
          <w:color w:val="000000"/>
          <w:szCs w:val="20"/>
        </w:rPr>
        <w:t xml:space="preserve"> klubov, Distrikt 129, danilo.tomsic@gmail.com</w:t>
      </w:r>
      <w:r>
        <w:rPr>
          <w:rFonts w:cs="Arial"/>
          <w:color w:val="000000"/>
          <w:szCs w:val="20"/>
        </w:rPr>
        <w:t>,</w:t>
      </w:r>
    </w:p>
    <w:p w:rsidR="00B977F2" w:rsidRPr="00BB3B2E" w:rsidRDefault="00B977F2" w:rsidP="00B977F2">
      <w:pPr>
        <w:jc w:val="left"/>
        <w:rPr>
          <w:rFonts w:cs="Arial"/>
          <w:color w:val="000000"/>
          <w:szCs w:val="20"/>
        </w:rPr>
      </w:pPr>
      <w:r w:rsidRPr="00BB3B2E">
        <w:rPr>
          <w:rFonts w:cs="Arial"/>
          <w:color w:val="000000"/>
          <w:szCs w:val="20"/>
        </w:rPr>
        <w:t>Fakulteta za socialno delo,  info@fsd.uni-lj.si,</w:t>
      </w:r>
    </w:p>
    <w:p w:rsidR="00B977F2" w:rsidRPr="00BB3B2E" w:rsidRDefault="00B977F2" w:rsidP="00B977F2">
      <w:pPr>
        <w:jc w:val="left"/>
        <w:rPr>
          <w:rFonts w:cs="Arial"/>
          <w:color w:val="000000"/>
          <w:szCs w:val="20"/>
        </w:rPr>
      </w:pPr>
      <w:r w:rsidRPr="00BB3B2E">
        <w:rPr>
          <w:rFonts w:cs="Arial"/>
          <w:color w:val="000000"/>
          <w:szCs w:val="20"/>
        </w:rPr>
        <w:t>Fakulteta za družbene vede,  fdv.faculty@fdv.uni-lj.si,</w:t>
      </w:r>
    </w:p>
    <w:p w:rsidR="00B977F2" w:rsidRPr="00BB3B2E" w:rsidRDefault="00B977F2" w:rsidP="00B977F2">
      <w:pPr>
        <w:jc w:val="left"/>
        <w:rPr>
          <w:rFonts w:cs="Arial"/>
          <w:color w:val="000000"/>
          <w:szCs w:val="20"/>
        </w:rPr>
      </w:pPr>
      <w:r w:rsidRPr="00BB3B2E">
        <w:rPr>
          <w:rFonts w:cs="Arial"/>
          <w:color w:val="000000"/>
          <w:szCs w:val="20"/>
        </w:rPr>
        <w:t>Inštitut RS za socialno varstvo,  irssv@siol.net,</w:t>
      </w:r>
    </w:p>
    <w:p w:rsidR="00B977F2" w:rsidRPr="00BB3B2E" w:rsidRDefault="00B977F2" w:rsidP="00B977F2">
      <w:pPr>
        <w:jc w:val="left"/>
        <w:rPr>
          <w:rFonts w:cs="Arial"/>
          <w:color w:val="000000"/>
          <w:szCs w:val="20"/>
        </w:rPr>
      </w:pPr>
      <w:r w:rsidRPr="00BB3B2E">
        <w:rPr>
          <w:rFonts w:cs="Arial"/>
          <w:color w:val="000000"/>
          <w:szCs w:val="20"/>
        </w:rPr>
        <w:t>Skupnost centrov za socialno delo Slovenije,  info@scsd.si,</w:t>
      </w:r>
    </w:p>
    <w:p w:rsidR="00B977F2" w:rsidRPr="00BB3B2E" w:rsidRDefault="00B977F2" w:rsidP="00B977F2">
      <w:pPr>
        <w:jc w:val="left"/>
        <w:rPr>
          <w:rFonts w:cs="Arial"/>
          <w:color w:val="000000"/>
          <w:szCs w:val="20"/>
        </w:rPr>
      </w:pPr>
      <w:r w:rsidRPr="00BB3B2E">
        <w:rPr>
          <w:rFonts w:cs="Arial"/>
          <w:color w:val="000000"/>
          <w:szCs w:val="20"/>
        </w:rPr>
        <w:t>Skupnost socialnih zavodov Slovenije,  info@ssz-slo.si,</w:t>
      </w:r>
    </w:p>
    <w:p w:rsidR="00B977F2" w:rsidRPr="00BB3B2E" w:rsidRDefault="00B977F2" w:rsidP="00B977F2">
      <w:pPr>
        <w:jc w:val="left"/>
        <w:rPr>
          <w:rFonts w:cs="Arial"/>
          <w:color w:val="000000"/>
          <w:szCs w:val="20"/>
        </w:rPr>
      </w:pPr>
      <w:r w:rsidRPr="00BB3B2E">
        <w:rPr>
          <w:rFonts w:cs="Arial"/>
          <w:color w:val="000000"/>
          <w:szCs w:val="20"/>
        </w:rPr>
        <w:t>Skupnost varstveno-delovnih centrov Slovenije,  tajnistvo@vdc.si,</w:t>
      </w:r>
    </w:p>
    <w:p w:rsidR="00B977F2" w:rsidRPr="00BB3B2E" w:rsidRDefault="00B977F2" w:rsidP="00B977F2">
      <w:pPr>
        <w:jc w:val="left"/>
        <w:rPr>
          <w:rFonts w:cs="Arial"/>
          <w:color w:val="000000"/>
          <w:szCs w:val="20"/>
        </w:rPr>
      </w:pPr>
      <w:r w:rsidRPr="00BB3B2E">
        <w:rPr>
          <w:rFonts w:cs="Arial"/>
          <w:color w:val="000000"/>
          <w:szCs w:val="20"/>
        </w:rPr>
        <w:t>Varuh človekovih pravic RS,  info@varuh-rs.si,</w:t>
      </w:r>
    </w:p>
    <w:p w:rsidR="00B977F2" w:rsidRPr="00BB3B2E" w:rsidRDefault="00B977F2" w:rsidP="00B977F2">
      <w:pPr>
        <w:jc w:val="left"/>
        <w:rPr>
          <w:rFonts w:cs="Arial"/>
          <w:color w:val="000000"/>
          <w:szCs w:val="20"/>
        </w:rPr>
      </w:pPr>
      <w:r w:rsidRPr="00BB3B2E">
        <w:rPr>
          <w:rFonts w:cs="Arial"/>
          <w:color w:val="000000"/>
          <w:szCs w:val="20"/>
        </w:rPr>
        <w:t>Inštitut Antona Trstenjaka,  info@inst-antonatrstenjaka.si,</w:t>
      </w:r>
    </w:p>
    <w:p w:rsidR="00B977F2" w:rsidRPr="00BB3B2E" w:rsidRDefault="00B977F2" w:rsidP="00B977F2">
      <w:pPr>
        <w:jc w:val="left"/>
        <w:rPr>
          <w:rFonts w:cs="Arial"/>
          <w:color w:val="000000"/>
          <w:szCs w:val="20"/>
        </w:rPr>
      </w:pPr>
      <w:r w:rsidRPr="00BB3B2E">
        <w:rPr>
          <w:rFonts w:cs="Arial"/>
          <w:color w:val="000000"/>
          <w:szCs w:val="20"/>
        </w:rPr>
        <w:t>Socialna zbornica Slovenije,  info@szslo.si,</w:t>
      </w:r>
    </w:p>
    <w:p w:rsidR="00B977F2" w:rsidRPr="00BB3B2E" w:rsidRDefault="00B977F2" w:rsidP="00B977F2">
      <w:pPr>
        <w:jc w:val="left"/>
        <w:rPr>
          <w:rFonts w:cs="Arial"/>
          <w:color w:val="000000"/>
          <w:szCs w:val="20"/>
        </w:rPr>
      </w:pPr>
      <w:r w:rsidRPr="00BB3B2E">
        <w:rPr>
          <w:rFonts w:cs="Arial"/>
          <w:color w:val="000000"/>
          <w:szCs w:val="20"/>
        </w:rPr>
        <w:t>Center za informiranje, sodelovanje in razvoj nevladnih organizacij,  info@cnvos.si,</w:t>
      </w:r>
    </w:p>
    <w:p w:rsidR="00B977F2" w:rsidRPr="00BB3B2E" w:rsidRDefault="00B977F2" w:rsidP="00B977F2">
      <w:pPr>
        <w:jc w:val="left"/>
        <w:rPr>
          <w:rFonts w:cs="Arial"/>
          <w:color w:val="000000"/>
          <w:szCs w:val="20"/>
        </w:rPr>
      </w:pPr>
      <w:r>
        <w:rPr>
          <w:rFonts w:cs="Arial"/>
          <w:color w:val="000000"/>
          <w:szCs w:val="20"/>
        </w:rPr>
        <w:t>Vključen.si,  info@vkljucen.si.</w:t>
      </w:r>
    </w:p>
    <w:p w:rsidR="00B977F2" w:rsidRDefault="00B977F2" w:rsidP="00B977F2">
      <w:pPr>
        <w:rPr>
          <w:szCs w:val="20"/>
        </w:rPr>
      </w:pPr>
    </w:p>
    <w:p w:rsidR="00B977F2" w:rsidRDefault="00B977F2" w:rsidP="00B977F2">
      <w:pPr>
        <w:rPr>
          <w:szCs w:val="20"/>
        </w:rPr>
      </w:pPr>
      <w:r>
        <w:rPr>
          <w:szCs w:val="20"/>
        </w:rPr>
        <w:t>Ministrstvo je do roka prejelo odziv Skupnosti centrov za socialno delo, Skupnosti socialnih zavodov in Varuha človekovih pravic RS, ki na poročilo niso podali pripomb.</w:t>
      </w:r>
    </w:p>
    <w:p w:rsidR="00B977F2" w:rsidRDefault="00B977F2" w:rsidP="00B977F2">
      <w:pPr>
        <w:rPr>
          <w:szCs w:val="20"/>
        </w:rPr>
      </w:pPr>
    </w:p>
    <w:p w:rsidR="00B977F2" w:rsidRDefault="00B977F2" w:rsidP="00B977F2">
      <w:pPr>
        <w:rPr>
          <w:szCs w:val="20"/>
        </w:rPr>
      </w:pPr>
    </w:p>
    <w:p w:rsidR="00B977F2" w:rsidRDefault="00B977F2" w:rsidP="00B977F2">
      <w:pPr>
        <w:rPr>
          <w:szCs w:val="20"/>
        </w:rPr>
      </w:pPr>
    </w:p>
    <w:sectPr w:rsidR="00B977F2" w:rsidSect="00A578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DCA" w:rsidRDefault="00BE7DCA" w:rsidP="00075200">
      <w:r>
        <w:separator/>
      </w:r>
    </w:p>
  </w:endnote>
  <w:endnote w:type="continuationSeparator" w:id="0">
    <w:p w:rsidR="00BE7DCA" w:rsidRDefault="00BE7DCA" w:rsidP="000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1)">
    <w:altName w:val="Arial"/>
    <w:charset w:val="EE"/>
    <w:family w:val="swiss"/>
    <w:pitch w:val="variable"/>
    <w:sig w:usb0="00000000"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5759"/>
      <w:docPartObj>
        <w:docPartGallery w:val="Page Numbers (Bottom of Page)"/>
        <w:docPartUnique/>
      </w:docPartObj>
    </w:sdtPr>
    <w:sdtEndPr/>
    <w:sdtContent>
      <w:p w:rsidR="00F20441" w:rsidRDefault="001412CA">
        <w:pPr>
          <w:pStyle w:val="Noga"/>
          <w:jc w:val="right"/>
        </w:pPr>
        <w:r>
          <w:fldChar w:fldCharType="begin"/>
        </w:r>
        <w:r>
          <w:instrText xml:space="preserve"> PAGE   \* MERGEFORMAT </w:instrText>
        </w:r>
        <w:r>
          <w:fldChar w:fldCharType="separate"/>
        </w:r>
        <w:r w:rsidR="00A46B3D">
          <w:rPr>
            <w:noProof/>
          </w:rPr>
          <w:t>15</w:t>
        </w:r>
        <w:r>
          <w:rPr>
            <w:noProof/>
          </w:rPr>
          <w:fldChar w:fldCharType="end"/>
        </w:r>
      </w:p>
    </w:sdtContent>
  </w:sdt>
  <w:p w:rsidR="00F20441" w:rsidRDefault="00F2044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DCA" w:rsidRDefault="00BE7DCA" w:rsidP="00075200">
      <w:r>
        <w:separator/>
      </w:r>
    </w:p>
  </w:footnote>
  <w:footnote w:type="continuationSeparator" w:id="0">
    <w:p w:rsidR="00BE7DCA" w:rsidRDefault="00BE7DCA" w:rsidP="0007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9D9"/>
    <w:multiLevelType w:val="hybridMultilevel"/>
    <w:tmpl w:val="56E04FF6"/>
    <w:lvl w:ilvl="0" w:tplc="D0E8F596">
      <w:start w:val="3"/>
      <w:numFmt w:val="bullet"/>
      <w:lvlText w:val="–"/>
      <w:lvlJc w:val="left"/>
      <w:pPr>
        <w:ind w:left="1440" w:hanging="360"/>
      </w:pPr>
      <w:rPr>
        <w:rFonts w:ascii="Palatino Linotype" w:eastAsia="Times New Roman" w:hAnsi="Palatino Linotype" w:hint="default"/>
        <w:b w:val="0"/>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A395AA4"/>
    <w:multiLevelType w:val="hybridMultilevel"/>
    <w:tmpl w:val="27E4DF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D6639"/>
    <w:multiLevelType w:val="hybridMultilevel"/>
    <w:tmpl w:val="E5CA2CDA"/>
    <w:lvl w:ilvl="0" w:tplc="9AD41C4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E42797"/>
    <w:multiLevelType w:val="hybridMultilevel"/>
    <w:tmpl w:val="12022A06"/>
    <w:lvl w:ilvl="0" w:tplc="C436CD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7B3138"/>
    <w:multiLevelType w:val="hybridMultilevel"/>
    <w:tmpl w:val="025610C8"/>
    <w:lvl w:ilvl="0" w:tplc="27BA6DDC">
      <w:start w:val="1"/>
      <w:numFmt w:val="bullet"/>
      <w:lvlText w:val=""/>
      <w:lvlJc w:val="left"/>
      <w:pPr>
        <w:ind w:left="720" w:hanging="360"/>
      </w:pPr>
      <w:rPr>
        <w:rFonts w:ascii="Symbol" w:hAnsi="Symbol" w:hint="default"/>
        <w:sz w:val="18"/>
      </w:rPr>
    </w:lvl>
    <w:lvl w:ilvl="1" w:tplc="023C05CA">
      <w:start w:val="1"/>
      <w:numFmt w:val="bullet"/>
      <w:lvlText w:val="o"/>
      <w:lvlJc w:val="left"/>
      <w:pPr>
        <w:ind w:left="1440" w:hanging="360"/>
      </w:pPr>
      <w:rPr>
        <w:rFonts w:ascii="Courier New" w:hAnsi="Courier New" w:hint="default"/>
      </w:rPr>
    </w:lvl>
    <w:lvl w:ilvl="2" w:tplc="8B5A7CF8">
      <w:start w:val="1"/>
      <w:numFmt w:val="bullet"/>
      <w:lvlText w:val=""/>
      <w:lvlJc w:val="left"/>
      <w:pPr>
        <w:ind w:left="2160" w:hanging="360"/>
      </w:pPr>
      <w:rPr>
        <w:rFonts w:ascii="Wingdings" w:hAnsi="Wingdings" w:hint="default"/>
      </w:rPr>
    </w:lvl>
    <w:lvl w:ilvl="3" w:tplc="AFE21372">
      <w:start w:val="1"/>
      <w:numFmt w:val="bullet"/>
      <w:lvlText w:val=""/>
      <w:lvlJc w:val="left"/>
      <w:pPr>
        <w:ind w:left="2880" w:hanging="360"/>
      </w:pPr>
      <w:rPr>
        <w:rFonts w:ascii="Symbol" w:hAnsi="Symbol" w:hint="default"/>
      </w:rPr>
    </w:lvl>
    <w:lvl w:ilvl="4" w:tplc="6E4E4436">
      <w:start w:val="1"/>
      <w:numFmt w:val="bullet"/>
      <w:lvlText w:val="o"/>
      <w:lvlJc w:val="left"/>
      <w:pPr>
        <w:ind w:left="3600" w:hanging="360"/>
      </w:pPr>
      <w:rPr>
        <w:rFonts w:ascii="Courier New" w:hAnsi="Courier New" w:hint="default"/>
      </w:rPr>
    </w:lvl>
    <w:lvl w:ilvl="5" w:tplc="309C3992">
      <w:start w:val="1"/>
      <w:numFmt w:val="bullet"/>
      <w:lvlText w:val=""/>
      <w:lvlJc w:val="left"/>
      <w:pPr>
        <w:ind w:left="4320" w:hanging="360"/>
      </w:pPr>
      <w:rPr>
        <w:rFonts w:ascii="Wingdings" w:hAnsi="Wingdings" w:hint="default"/>
      </w:rPr>
    </w:lvl>
    <w:lvl w:ilvl="6" w:tplc="25FED798">
      <w:start w:val="1"/>
      <w:numFmt w:val="bullet"/>
      <w:lvlText w:val=""/>
      <w:lvlJc w:val="left"/>
      <w:pPr>
        <w:ind w:left="5040" w:hanging="360"/>
      </w:pPr>
      <w:rPr>
        <w:rFonts w:ascii="Symbol" w:hAnsi="Symbol" w:hint="default"/>
      </w:rPr>
    </w:lvl>
    <w:lvl w:ilvl="7" w:tplc="6C02F67C">
      <w:start w:val="1"/>
      <w:numFmt w:val="bullet"/>
      <w:lvlText w:val="o"/>
      <w:lvlJc w:val="left"/>
      <w:pPr>
        <w:ind w:left="5760" w:hanging="360"/>
      </w:pPr>
      <w:rPr>
        <w:rFonts w:ascii="Courier New" w:hAnsi="Courier New" w:hint="default"/>
      </w:rPr>
    </w:lvl>
    <w:lvl w:ilvl="8" w:tplc="7F5EDD26">
      <w:start w:val="1"/>
      <w:numFmt w:val="bullet"/>
      <w:lvlText w:val=""/>
      <w:lvlJc w:val="left"/>
      <w:pPr>
        <w:ind w:left="6480" w:hanging="360"/>
      </w:pPr>
      <w:rPr>
        <w:rFonts w:ascii="Wingdings" w:hAnsi="Wingdings" w:hint="default"/>
      </w:rPr>
    </w:lvl>
  </w:abstractNum>
  <w:abstractNum w:abstractNumId="5"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6" w15:restartNumberingAfterBreak="0">
    <w:nsid w:val="16305EC7"/>
    <w:multiLevelType w:val="hybridMultilevel"/>
    <w:tmpl w:val="43D814F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A960B5"/>
    <w:multiLevelType w:val="hybridMultilevel"/>
    <w:tmpl w:val="79A8C3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8105D7"/>
    <w:multiLevelType w:val="hybridMultilevel"/>
    <w:tmpl w:val="929A8122"/>
    <w:lvl w:ilvl="0" w:tplc="0424001B">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E917D0"/>
    <w:multiLevelType w:val="hybridMultilevel"/>
    <w:tmpl w:val="6BFC00D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BA076AD"/>
    <w:multiLevelType w:val="hybridMultilevel"/>
    <w:tmpl w:val="2830306A"/>
    <w:lvl w:ilvl="0" w:tplc="67B615A6">
      <w:start w:val="3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825CC3"/>
    <w:multiLevelType w:val="hybridMultilevel"/>
    <w:tmpl w:val="E1C26832"/>
    <w:lvl w:ilvl="0" w:tplc="D0E8F596">
      <w:start w:val="3"/>
      <w:numFmt w:val="bullet"/>
      <w:lvlText w:val="–"/>
      <w:lvlJc w:val="left"/>
      <w:pPr>
        <w:ind w:left="833" w:hanging="360"/>
      </w:pPr>
      <w:rPr>
        <w:rFonts w:ascii="Palatino Linotype" w:eastAsia="Times New Roman" w:hAnsi="Palatino Linotype" w:hint="default"/>
        <w:b w:val="0"/>
      </w:rPr>
    </w:lvl>
    <w:lvl w:ilvl="1" w:tplc="04240003" w:tentative="1">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12" w15:restartNumberingAfterBreak="0">
    <w:nsid w:val="1F0667A2"/>
    <w:multiLevelType w:val="hybridMultilevel"/>
    <w:tmpl w:val="22FC76A8"/>
    <w:lvl w:ilvl="0" w:tplc="6AEA30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8B6D81"/>
    <w:multiLevelType w:val="hybridMultilevel"/>
    <w:tmpl w:val="5FCEC3CC"/>
    <w:lvl w:ilvl="0" w:tplc="77E61CA2">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2F602C8"/>
    <w:multiLevelType w:val="hybridMultilevel"/>
    <w:tmpl w:val="0E704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5849D4"/>
    <w:multiLevelType w:val="hybridMultilevel"/>
    <w:tmpl w:val="1BA628C4"/>
    <w:lvl w:ilvl="0" w:tplc="67B615A6">
      <w:start w:val="3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C93D8C"/>
    <w:multiLevelType w:val="multilevel"/>
    <w:tmpl w:val="0E2C0E8C"/>
    <w:styleLink w:val="Slog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A412AD2"/>
    <w:multiLevelType w:val="hybridMultilevel"/>
    <w:tmpl w:val="20C8F6BC"/>
    <w:lvl w:ilvl="0" w:tplc="8DA470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965233E"/>
    <w:multiLevelType w:val="hybridMultilevel"/>
    <w:tmpl w:val="51023270"/>
    <w:lvl w:ilvl="0" w:tplc="D8700150">
      <w:start w:val="1"/>
      <w:numFmt w:val="bullet"/>
      <w:lvlText w:val=""/>
      <w:lvlJc w:val="left"/>
      <w:pPr>
        <w:ind w:left="1068" w:hanging="360"/>
      </w:pPr>
      <w:rPr>
        <w:rFonts w:ascii="Symbol" w:hAnsi="Symbol" w:hint="default"/>
        <w:b/>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3CC230C8"/>
    <w:multiLevelType w:val="hybridMultilevel"/>
    <w:tmpl w:val="2F0A03A0"/>
    <w:lvl w:ilvl="0" w:tplc="8D6629D0">
      <w:start w:val="1"/>
      <w:numFmt w:val="bullet"/>
      <w:lvlText w:val="•"/>
      <w:lvlJc w:val="left"/>
      <w:pPr>
        <w:tabs>
          <w:tab w:val="num" w:pos="720"/>
        </w:tabs>
        <w:ind w:left="720" w:hanging="360"/>
      </w:pPr>
      <w:rPr>
        <w:rFonts w:ascii="Arial" w:hAnsi="Arial" w:hint="default"/>
      </w:rPr>
    </w:lvl>
    <w:lvl w:ilvl="1" w:tplc="835AAE1C" w:tentative="1">
      <w:start w:val="1"/>
      <w:numFmt w:val="bullet"/>
      <w:lvlText w:val="•"/>
      <w:lvlJc w:val="left"/>
      <w:pPr>
        <w:tabs>
          <w:tab w:val="num" w:pos="1440"/>
        </w:tabs>
        <w:ind w:left="1440" w:hanging="360"/>
      </w:pPr>
      <w:rPr>
        <w:rFonts w:ascii="Arial" w:hAnsi="Arial" w:hint="default"/>
      </w:rPr>
    </w:lvl>
    <w:lvl w:ilvl="2" w:tplc="DD882FE8" w:tentative="1">
      <w:start w:val="1"/>
      <w:numFmt w:val="bullet"/>
      <w:lvlText w:val="•"/>
      <w:lvlJc w:val="left"/>
      <w:pPr>
        <w:tabs>
          <w:tab w:val="num" w:pos="2160"/>
        </w:tabs>
        <w:ind w:left="2160" w:hanging="360"/>
      </w:pPr>
      <w:rPr>
        <w:rFonts w:ascii="Arial" w:hAnsi="Arial" w:hint="default"/>
      </w:rPr>
    </w:lvl>
    <w:lvl w:ilvl="3" w:tplc="1C2AC95A" w:tentative="1">
      <w:start w:val="1"/>
      <w:numFmt w:val="bullet"/>
      <w:lvlText w:val="•"/>
      <w:lvlJc w:val="left"/>
      <w:pPr>
        <w:tabs>
          <w:tab w:val="num" w:pos="2880"/>
        </w:tabs>
        <w:ind w:left="2880" w:hanging="360"/>
      </w:pPr>
      <w:rPr>
        <w:rFonts w:ascii="Arial" w:hAnsi="Arial" w:hint="default"/>
      </w:rPr>
    </w:lvl>
    <w:lvl w:ilvl="4" w:tplc="FCD41C3A" w:tentative="1">
      <w:start w:val="1"/>
      <w:numFmt w:val="bullet"/>
      <w:lvlText w:val="•"/>
      <w:lvlJc w:val="left"/>
      <w:pPr>
        <w:tabs>
          <w:tab w:val="num" w:pos="3600"/>
        </w:tabs>
        <w:ind w:left="3600" w:hanging="360"/>
      </w:pPr>
      <w:rPr>
        <w:rFonts w:ascii="Arial" w:hAnsi="Arial" w:hint="default"/>
      </w:rPr>
    </w:lvl>
    <w:lvl w:ilvl="5" w:tplc="4244B3CA" w:tentative="1">
      <w:start w:val="1"/>
      <w:numFmt w:val="bullet"/>
      <w:lvlText w:val="•"/>
      <w:lvlJc w:val="left"/>
      <w:pPr>
        <w:tabs>
          <w:tab w:val="num" w:pos="4320"/>
        </w:tabs>
        <w:ind w:left="4320" w:hanging="360"/>
      </w:pPr>
      <w:rPr>
        <w:rFonts w:ascii="Arial" w:hAnsi="Arial" w:hint="default"/>
      </w:rPr>
    </w:lvl>
    <w:lvl w:ilvl="6" w:tplc="F16E9CA2" w:tentative="1">
      <w:start w:val="1"/>
      <w:numFmt w:val="bullet"/>
      <w:lvlText w:val="•"/>
      <w:lvlJc w:val="left"/>
      <w:pPr>
        <w:tabs>
          <w:tab w:val="num" w:pos="5040"/>
        </w:tabs>
        <w:ind w:left="5040" w:hanging="360"/>
      </w:pPr>
      <w:rPr>
        <w:rFonts w:ascii="Arial" w:hAnsi="Arial" w:hint="default"/>
      </w:rPr>
    </w:lvl>
    <w:lvl w:ilvl="7" w:tplc="943A111C" w:tentative="1">
      <w:start w:val="1"/>
      <w:numFmt w:val="bullet"/>
      <w:lvlText w:val="•"/>
      <w:lvlJc w:val="left"/>
      <w:pPr>
        <w:tabs>
          <w:tab w:val="num" w:pos="5760"/>
        </w:tabs>
        <w:ind w:left="5760" w:hanging="360"/>
      </w:pPr>
      <w:rPr>
        <w:rFonts w:ascii="Arial" w:hAnsi="Arial" w:hint="default"/>
      </w:rPr>
    </w:lvl>
    <w:lvl w:ilvl="8" w:tplc="A2EEEB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791A5C"/>
    <w:multiLevelType w:val="hybridMultilevel"/>
    <w:tmpl w:val="CE287C1C"/>
    <w:lvl w:ilvl="0" w:tplc="4C92DCE0">
      <w:start w:val="1"/>
      <w:numFmt w:val="decimal"/>
      <w:lvlText w:val="%1."/>
      <w:lvlJc w:val="left"/>
      <w:pPr>
        <w:ind w:left="360" w:hanging="360"/>
      </w:pPr>
    </w:lvl>
    <w:lvl w:ilvl="1" w:tplc="315CE0C6" w:tentative="1">
      <w:start w:val="1"/>
      <w:numFmt w:val="lowerLetter"/>
      <w:lvlText w:val="%2."/>
      <w:lvlJc w:val="left"/>
      <w:pPr>
        <w:ind w:left="1080" w:hanging="360"/>
      </w:pPr>
    </w:lvl>
    <w:lvl w:ilvl="2" w:tplc="BA725A1C" w:tentative="1">
      <w:start w:val="1"/>
      <w:numFmt w:val="lowerRoman"/>
      <w:lvlText w:val="%3."/>
      <w:lvlJc w:val="right"/>
      <w:pPr>
        <w:ind w:left="1800" w:hanging="180"/>
      </w:pPr>
    </w:lvl>
    <w:lvl w:ilvl="3" w:tplc="740213D4" w:tentative="1">
      <w:start w:val="1"/>
      <w:numFmt w:val="decimal"/>
      <w:lvlText w:val="%4."/>
      <w:lvlJc w:val="left"/>
      <w:pPr>
        <w:ind w:left="2520" w:hanging="360"/>
      </w:pPr>
    </w:lvl>
    <w:lvl w:ilvl="4" w:tplc="2F1CA504" w:tentative="1">
      <w:start w:val="1"/>
      <w:numFmt w:val="lowerLetter"/>
      <w:lvlText w:val="%5."/>
      <w:lvlJc w:val="left"/>
      <w:pPr>
        <w:ind w:left="3240" w:hanging="360"/>
      </w:pPr>
    </w:lvl>
    <w:lvl w:ilvl="5" w:tplc="29448670" w:tentative="1">
      <w:start w:val="1"/>
      <w:numFmt w:val="lowerRoman"/>
      <w:lvlText w:val="%6."/>
      <w:lvlJc w:val="right"/>
      <w:pPr>
        <w:ind w:left="3960" w:hanging="180"/>
      </w:pPr>
    </w:lvl>
    <w:lvl w:ilvl="6" w:tplc="F21A88A0" w:tentative="1">
      <w:start w:val="1"/>
      <w:numFmt w:val="decimal"/>
      <w:lvlText w:val="%7."/>
      <w:lvlJc w:val="left"/>
      <w:pPr>
        <w:ind w:left="4680" w:hanging="360"/>
      </w:pPr>
    </w:lvl>
    <w:lvl w:ilvl="7" w:tplc="0BF87324" w:tentative="1">
      <w:start w:val="1"/>
      <w:numFmt w:val="lowerLetter"/>
      <w:lvlText w:val="%8."/>
      <w:lvlJc w:val="left"/>
      <w:pPr>
        <w:ind w:left="5400" w:hanging="360"/>
      </w:pPr>
    </w:lvl>
    <w:lvl w:ilvl="8" w:tplc="B23A0206" w:tentative="1">
      <w:start w:val="1"/>
      <w:numFmt w:val="lowerRoman"/>
      <w:lvlText w:val="%9."/>
      <w:lvlJc w:val="right"/>
      <w:pPr>
        <w:ind w:left="6120" w:hanging="180"/>
      </w:pPr>
    </w:lvl>
  </w:abstractNum>
  <w:abstractNum w:abstractNumId="22"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3A19F0"/>
    <w:multiLevelType w:val="hybridMultilevel"/>
    <w:tmpl w:val="6B7CECDE"/>
    <w:lvl w:ilvl="0" w:tplc="BC548A60">
      <w:start w:val="1"/>
      <w:numFmt w:val="bullet"/>
      <w:lvlText w:val="•"/>
      <w:lvlJc w:val="left"/>
      <w:pPr>
        <w:tabs>
          <w:tab w:val="num" w:pos="720"/>
        </w:tabs>
        <w:ind w:left="720" w:hanging="360"/>
      </w:pPr>
      <w:rPr>
        <w:rFonts w:ascii="Arial" w:hAnsi="Arial" w:hint="default"/>
      </w:rPr>
    </w:lvl>
    <w:lvl w:ilvl="1" w:tplc="06A2B9C4">
      <w:start w:val="765"/>
      <w:numFmt w:val="bullet"/>
      <w:lvlText w:val="–"/>
      <w:lvlJc w:val="left"/>
      <w:pPr>
        <w:tabs>
          <w:tab w:val="num" w:pos="1440"/>
        </w:tabs>
        <w:ind w:left="1440" w:hanging="360"/>
      </w:pPr>
      <w:rPr>
        <w:rFonts w:ascii="Arial" w:hAnsi="Arial" w:hint="default"/>
      </w:rPr>
    </w:lvl>
    <w:lvl w:ilvl="2" w:tplc="0CBC0202" w:tentative="1">
      <w:start w:val="1"/>
      <w:numFmt w:val="bullet"/>
      <w:lvlText w:val="•"/>
      <w:lvlJc w:val="left"/>
      <w:pPr>
        <w:tabs>
          <w:tab w:val="num" w:pos="2160"/>
        </w:tabs>
        <w:ind w:left="2160" w:hanging="360"/>
      </w:pPr>
      <w:rPr>
        <w:rFonts w:ascii="Arial" w:hAnsi="Arial" w:hint="default"/>
      </w:rPr>
    </w:lvl>
    <w:lvl w:ilvl="3" w:tplc="834C74EA" w:tentative="1">
      <w:start w:val="1"/>
      <w:numFmt w:val="bullet"/>
      <w:lvlText w:val="•"/>
      <w:lvlJc w:val="left"/>
      <w:pPr>
        <w:tabs>
          <w:tab w:val="num" w:pos="2880"/>
        </w:tabs>
        <w:ind w:left="2880" w:hanging="360"/>
      </w:pPr>
      <w:rPr>
        <w:rFonts w:ascii="Arial" w:hAnsi="Arial" w:hint="default"/>
      </w:rPr>
    </w:lvl>
    <w:lvl w:ilvl="4" w:tplc="D2BAE6E2" w:tentative="1">
      <w:start w:val="1"/>
      <w:numFmt w:val="bullet"/>
      <w:lvlText w:val="•"/>
      <w:lvlJc w:val="left"/>
      <w:pPr>
        <w:tabs>
          <w:tab w:val="num" w:pos="3600"/>
        </w:tabs>
        <w:ind w:left="3600" w:hanging="360"/>
      </w:pPr>
      <w:rPr>
        <w:rFonts w:ascii="Arial" w:hAnsi="Arial" w:hint="default"/>
      </w:rPr>
    </w:lvl>
    <w:lvl w:ilvl="5" w:tplc="F44EFAD0" w:tentative="1">
      <w:start w:val="1"/>
      <w:numFmt w:val="bullet"/>
      <w:lvlText w:val="•"/>
      <w:lvlJc w:val="left"/>
      <w:pPr>
        <w:tabs>
          <w:tab w:val="num" w:pos="4320"/>
        </w:tabs>
        <w:ind w:left="4320" w:hanging="360"/>
      </w:pPr>
      <w:rPr>
        <w:rFonts w:ascii="Arial" w:hAnsi="Arial" w:hint="default"/>
      </w:rPr>
    </w:lvl>
    <w:lvl w:ilvl="6" w:tplc="B80C20EC" w:tentative="1">
      <w:start w:val="1"/>
      <w:numFmt w:val="bullet"/>
      <w:lvlText w:val="•"/>
      <w:lvlJc w:val="left"/>
      <w:pPr>
        <w:tabs>
          <w:tab w:val="num" w:pos="5040"/>
        </w:tabs>
        <w:ind w:left="5040" w:hanging="360"/>
      </w:pPr>
      <w:rPr>
        <w:rFonts w:ascii="Arial" w:hAnsi="Arial" w:hint="default"/>
      </w:rPr>
    </w:lvl>
    <w:lvl w:ilvl="7" w:tplc="5D10AC88" w:tentative="1">
      <w:start w:val="1"/>
      <w:numFmt w:val="bullet"/>
      <w:lvlText w:val="•"/>
      <w:lvlJc w:val="left"/>
      <w:pPr>
        <w:tabs>
          <w:tab w:val="num" w:pos="5760"/>
        </w:tabs>
        <w:ind w:left="5760" w:hanging="360"/>
      </w:pPr>
      <w:rPr>
        <w:rFonts w:ascii="Arial" w:hAnsi="Arial" w:hint="default"/>
      </w:rPr>
    </w:lvl>
    <w:lvl w:ilvl="8" w:tplc="8A5EE0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954039"/>
    <w:multiLevelType w:val="hybridMultilevel"/>
    <w:tmpl w:val="2DB032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496FCE"/>
    <w:multiLevelType w:val="hybridMultilevel"/>
    <w:tmpl w:val="E836EFBE"/>
    <w:lvl w:ilvl="0" w:tplc="F96C4E0E">
      <w:start w:val="1"/>
      <w:numFmt w:val="decimal"/>
      <w:lvlText w:val="%1."/>
      <w:lvlJc w:val="left"/>
      <w:pPr>
        <w:ind w:left="720" w:hanging="360"/>
      </w:pPr>
    </w:lvl>
    <w:lvl w:ilvl="1" w:tplc="D9F8A22A" w:tentative="1">
      <w:start w:val="1"/>
      <w:numFmt w:val="lowerLetter"/>
      <w:lvlText w:val="%2."/>
      <w:lvlJc w:val="left"/>
      <w:pPr>
        <w:ind w:left="1440" w:hanging="360"/>
      </w:pPr>
    </w:lvl>
    <w:lvl w:ilvl="2" w:tplc="AEC2C5D8" w:tentative="1">
      <w:start w:val="1"/>
      <w:numFmt w:val="lowerRoman"/>
      <w:lvlText w:val="%3."/>
      <w:lvlJc w:val="right"/>
      <w:pPr>
        <w:ind w:left="2160" w:hanging="180"/>
      </w:pPr>
    </w:lvl>
    <w:lvl w:ilvl="3" w:tplc="9962A8FC" w:tentative="1">
      <w:start w:val="1"/>
      <w:numFmt w:val="decimal"/>
      <w:lvlText w:val="%4."/>
      <w:lvlJc w:val="left"/>
      <w:pPr>
        <w:ind w:left="2880" w:hanging="360"/>
      </w:pPr>
    </w:lvl>
    <w:lvl w:ilvl="4" w:tplc="34D40890" w:tentative="1">
      <w:start w:val="1"/>
      <w:numFmt w:val="lowerLetter"/>
      <w:lvlText w:val="%5."/>
      <w:lvlJc w:val="left"/>
      <w:pPr>
        <w:ind w:left="3600" w:hanging="360"/>
      </w:pPr>
    </w:lvl>
    <w:lvl w:ilvl="5" w:tplc="E6F86CCE" w:tentative="1">
      <w:start w:val="1"/>
      <w:numFmt w:val="lowerRoman"/>
      <w:lvlText w:val="%6."/>
      <w:lvlJc w:val="right"/>
      <w:pPr>
        <w:ind w:left="4320" w:hanging="180"/>
      </w:pPr>
    </w:lvl>
    <w:lvl w:ilvl="6" w:tplc="8A069C24" w:tentative="1">
      <w:start w:val="1"/>
      <w:numFmt w:val="decimal"/>
      <w:lvlText w:val="%7."/>
      <w:lvlJc w:val="left"/>
      <w:pPr>
        <w:ind w:left="5040" w:hanging="360"/>
      </w:pPr>
    </w:lvl>
    <w:lvl w:ilvl="7" w:tplc="9FAE3D5A" w:tentative="1">
      <w:start w:val="1"/>
      <w:numFmt w:val="lowerLetter"/>
      <w:lvlText w:val="%8."/>
      <w:lvlJc w:val="left"/>
      <w:pPr>
        <w:ind w:left="5760" w:hanging="360"/>
      </w:pPr>
    </w:lvl>
    <w:lvl w:ilvl="8" w:tplc="1054AE86" w:tentative="1">
      <w:start w:val="1"/>
      <w:numFmt w:val="lowerRoman"/>
      <w:lvlText w:val="%9."/>
      <w:lvlJc w:val="right"/>
      <w:pPr>
        <w:ind w:left="6480" w:hanging="180"/>
      </w:pPr>
    </w:lvl>
  </w:abstractNum>
  <w:abstractNum w:abstractNumId="26" w15:restartNumberingAfterBreak="0">
    <w:nsid w:val="5B9E1766"/>
    <w:multiLevelType w:val="hybridMultilevel"/>
    <w:tmpl w:val="92E4DE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1623524"/>
    <w:multiLevelType w:val="hybridMultilevel"/>
    <w:tmpl w:val="70481B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9238C9"/>
    <w:multiLevelType w:val="hybridMultilevel"/>
    <w:tmpl w:val="65445DC8"/>
    <w:lvl w:ilvl="0" w:tplc="0424000F">
      <w:start w:val="1"/>
      <w:numFmt w:val="bullet"/>
      <w:lvlText w:val=""/>
      <w:lvlJc w:val="left"/>
      <w:pPr>
        <w:ind w:left="720" w:hanging="360"/>
      </w:pPr>
      <w:rPr>
        <w:rFonts w:ascii="Wingdings" w:hAnsi="Wingdings" w:hint="default"/>
      </w:rPr>
    </w:lvl>
    <w:lvl w:ilvl="1" w:tplc="04240019">
      <w:start w:val="1"/>
      <w:numFmt w:val="bullet"/>
      <w:lvlText w:val="o"/>
      <w:lvlJc w:val="left"/>
      <w:pPr>
        <w:ind w:left="1440" w:hanging="360"/>
      </w:pPr>
      <w:rPr>
        <w:rFonts w:ascii="Courier New" w:hAnsi="Courier New" w:cs="Courier New" w:hint="default"/>
      </w:rPr>
    </w:lvl>
    <w:lvl w:ilvl="2" w:tplc="0424001B">
      <w:numFmt w:val="bullet"/>
      <w:lvlText w:val="-"/>
      <w:lvlJc w:val="left"/>
      <w:pPr>
        <w:ind w:left="2160" w:hanging="360"/>
      </w:pPr>
      <w:rPr>
        <w:rFonts w:ascii="Arial" w:eastAsiaTheme="minorHAnsi" w:hAnsi="Arial" w:cs="Arial"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9" w15:restartNumberingAfterBreak="0">
    <w:nsid w:val="72736460"/>
    <w:multiLevelType w:val="hybridMultilevel"/>
    <w:tmpl w:val="FB0ED21C"/>
    <w:lvl w:ilvl="0" w:tplc="32065762">
      <w:start w:val="1"/>
      <w:numFmt w:val="bullet"/>
      <w:lvlText w:val="•"/>
      <w:lvlJc w:val="left"/>
      <w:pPr>
        <w:tabs>
          <w:tab w:val="num" w:pos="720"/>
        </w:tabs>
        <w:ind w:left="720" w:hanging="360"/>
      </w:pPr>
      <w:rPr>
        <w:rFonts w:ascii="Arial" w:hAnsi="Arial" w:hint="default"/>
      </w:rPr>
    </w:lvl>
    <w:lvl w:ilvl="1" w:tplc="BA7215EA" w:tentative="1">
      <w:start w:val="1"/>
      <w:numFmt w:val="bullet"/>
      <w:lvlText w:val="•"/>
      <w:lvlJc w:val="left"/>
      <w:pPr>
        <w:tabs>
          <w:tab w:val="num" w:pos="1440"/>
        </w:tabs>
        <w:ind w:left="1440" w:hanging="360"/>
      </w:pPr>
      <w:rPr>
        <w:rFonts w:ascii="Arial" w:hAnsi="Arial" w:hint="default"/>
      </w:rPr>
    </w:lvl>
    <w:lvl w:ilvl="2" w:tplc="FC421EDA" w:tentative="1">
      <w:start w:val="1"/>
      <w:numFmt w:val="bullet"/>
      <w:lvlText w:val="•"/>
      <w:lvlJc w:val="left"/>
      <w:pPr>
        <w:tabs>
          <w:tab w:val="num" w:pos="2160"/>
        </w:tabs>
        <w:ind w:left="2160" w:hanging="360"/>
      </w:pPr>
      <w:rPr>
        <w:rFonts w:ascii="Arial" w:hAnsi="Arial" w:hint="default"/>
      </w:rPr>
    </w:lvl>
    <w:lvl w:ilvl="3" w:tplc="182826C6" w:tentative="1">
      <w:start w:val="1"/>
      <w:numFmt w:val="bullet"/>
      <w:lvlText w:val="•"/>
      <w:lvlJc w:val="left"/>
      <w:pPr>
        <w:tabs>
          <w:tab w:val="num" w:pos="2880"/>
        </w:tabs>
        <w:ind w:left="2880" w:hanging="360"/>
      </w:pPr>
      <w:rPr>
        <w:rFonts w:ascii="Arial" w:hAnsi="Arial" w:hint="default"/>
      </w:rPr>
    </w:lvl>
    <w:lvl w:ilvl="4" w:tplc="C3785112" w:tentative="1">
      <w:start w:val="1"/>
      <w:numFmt w:val="bullet"/>
      <w:lvlText w:val="•"/>
      <w:lvlJc w:val="left"/>
      <w:pPr>
        <w:tabs>
          <w:tab w:val="num" w:pos="3600"/>
        </w:tabs>
        <w:ind w:left="3600" w:hanging="360"/>
      </w:pPr>
      <w:rPr>
        <w:rFonts w:ascii="Arial" w:hAnsi="Arial" w:hint="default"/>
      </w:rPr>
    </w:lvl>
    <w:lvl w:ilvl="5" w:tplc="78CED922" w:tentative="1">
      <w:start w:val="1"/>
      <w:numFmt w:val="bullet"/>
      <w:lvlText w:val="•"/>
      <w:lvlJc w:val="left"/>
      <w:pPr>
        <w:tabs>
          <w:tab w:val="num" w:pos="4320"/>
        </w:tabs>
        <w:ind w:left="4320" w:hanging="360"/>
      </w:pPr>
      <w:rPr>
        <w:rFonts w:ascii="Arial" w:hAnsi="Arial" w:hint="default"/>
      </w:rPr>
    </w:lvl>
    <w:lvl w:ilvl="6" w:tplc="8FE607AA" w:tentative="1">
      <w:start w:val="1"/>
      <w:numFmt w:val="bullet"/>
      <w:lvlText w:val="•"/>
      <w:lvlJc w:val="left"/>
      <w:pPr>
        <w:tabs>
          <w:tab w:val="num" w:pos="5040"/>
        </w:tabs>
        <w:ind w:left="5040" w:hanging="360"/>
      </w:pPr>
      <w:rPr>
        <w:rFonts w:ascii="Arial" w:hAnsi="Arial" w:hint="default"/>
      </w:rPr>
    </w:lvl>
    <w:lvl w:ilvl="7" w:tplc="87F2EEEA" w:tentative="1">
      <w:start w:val="1"/>
      <w:numFmt w:val="bullet"/>
      <w:lvlText w:val="•"/>
      <w:lvlJc w:val="left"/>
      <w:pPr>
        <w:tabs>
          <w:tab w:val="num" w:pos="5760"/>
        </w:tabs>
        <w:ind w:left="5760" w:hanging="360"/>
      </w:pPr>
      <w:rPr>
        <w:rFonts w:ascii="Arial" w:hAnsi="Arial" w:hint="default"/>
      </w:rPr>
    </w:lvl>
    <w:lvl w:ilvl="8" w:tplc="19ECB4F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CB717C"/>
    <w:multiLevelType w:val="hybridMultilevel"/>
    <w:tmpl w:val="F38A89A4"/>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31" w15:restartNumberingAfterBreak="0">
    <w:nsid w:val="74773DB9"/>
    <w:multiLevelType w:val="hybridMultilevel"/>
    <w:tmpl w:val="7B7E30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4A66829"/>
    <w:multiLevelType w:val="hybridMultilevel"/>
    <w:tmpl w:val="B6BAB25C"/>
    <w:lvl w:ilvl="0" w:tplc="0424000F">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80F22EE"/>
    <w:multiLevelType w:val="hybridMultilevel"/>
    <w:tmpl w:val="5F8CF668"/>
    <w:lvl w:ilvl="0" w:tplc="D0E8F596">
      <w:start w:val="3"/>
      <w:numFmt w:val="bullet"/>
      <w:lvlText w:val="–"/>
      <w:lvlJc w:val="left"/>
      <w:pPr>
        <w:ind w:left="1068" w:hanging="360"/>
      </w:pPr>
      <w:rPr>
        <w:rFonts w:ascii="Palatino Linotype" w:eastAsia="Times New Roman" w:hAnsi="Palatino Linotype"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4" w15:restartNumberingAfterBreak="0">
    <w:nsid w:val="78FD42F2"/>
    <w:multiLevelType w:val="hybridMultilevel"/>
    <w:tmpl w:val="607AA6C2"/>
    <w:lvl w:ilvl="0" w:tplc="F83CAFA6">
      <w:start w:val="1"/>
      <w:numFmt w:val="bullet"/>
      <w:lvlText w:val=""/>
      <w:lvlJc w:val="left"/>
      <w:pPr>
        <w:ind w:left="360" w:hanging="360"/>
      </w:pPr>
      <w:rPr>
        <w:rFonts w:ascii="Symbol" w:hAnsi="Symbol"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BCE61BE"/>
    <w:multiLevelType w:val="hybridMultilevel"/>
    <w:tmpl w:val="99E2E892"/>
    <w:lvl w:ilvl="0" w:tplc="04240009">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0"/>
  </w:num>
  <w:num w:numId="4">
    <w:abstractNumId w:val="17"/>
  </w:num>
  <w:num w:numId="5">
    <w:abstractNumId w:val="3"/>
  </w:num>
  <w:num w:numId="6">
    <w:abstractNumId w:val="7"/>
  </w:num>
  <w:num w:numId="7">
    <w:abstractNumId w:val="14"/>
  </w:num>
  <w:num w:numId="8">
    <w:abstractNumId w:val="25"/>
  </w:num>
  <w:num w:numId="9">
    <w:abstractNumId w:val="32"/>
  </w:num>
  <w:num w:numId="10">
    <w:abstractNumId w:val="16"/>
  </w:num>
  <w:num w:numId="11">
    <w:abstractNumId w:val="13"/>
  </w:num>
  <w:num w:numId="12">
    <w:abstractNumId w:val="27"/>
  </w:num>
  <w:num w:numId="13">
    <w:abstractNumId w:val="1"/>
  </w:num>
  <w:num w:numId="14">
    <w:abstractNumId w:val="26"/>
  </w:num>
  <w:num w:numId="15">
    <w:abstractNumId w:val="24"/>
  </w:num>
  <w:num w:numId="16">
    <w:abstractNumId w:val="23"/>
  </w:num>
  <w:num w:numId="17">
    <w:abstractNumId w:val="35"/>
  </w:num>
  <w:num w:numId="18">
    <w:abstractNumId w:val="6"/>
  </w:num>
  <w:num w:numId="19">
    <w:abstractNumId w:val="18"/>
  </w:num>
  <w:num w:numId="20">
    <w:abstractNumId w:val="22"/>
  </w:num>
  <w:num w:numId="21">
    <w:abstractNumId w:val="34"/>
  </w:num>
  <w:num w:numId="22">
    <w:abstractNumId w:val="5"/>
  </w:num>
  <w:num w:numId="23">
    <w:abstractNumId w:val="31"/>
  </w:num>
  <w:num w:numId="24">
    <w:abstractNumId w:val="30"/>
  </w:num>
  <w:num w:numId="25">
    <w:abstractNumId w:val="20"/>
  </w:num>
  <w:num w:numId="26">
    <w:abstractNumId w:val="2"/>
  </w:num>
  <w:num w:numId="27">
    <w:abstractNumId w:val="11"/>
  </w:num>
  <w:num w:numId="28">
    <w:abstractNumId w:val="15"/>
  </w:num>
  <w:num w:numId="29">
    <w:abstractNumId w:val="29"/>
  </w:num>
  <w:num w:numId="30">
    <w:abstractNumId w:val="4"/>
  </w:num>
  <w:num w:numId="31">
    <w:abstractNumId w:val="12"/>
  </w:num>
  <w:num w:numId="32">
    <w:abstractNumId w:val="9"/>
  </w:num>
  <w:num w:numId="33">
    <w:abstractNumId w:val="19"/>
  </w:num>
  <w:num w:numId="34">
    <w:abstractNumId w:val="33"/>
  </w:num>
  <w:num w:numId="35">
    <w:abstractNumId w:val="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it-IT" w:vendorID="64" w:dllVersion="131078" w:nlCheck="1" w:checkStyle="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1C"/>
    <w:rsid w:val="00002324"/>
    <w:rsid w:val="0000302A"/>
    <w:rsid w:val="00004412"/>
    <w:rsid w:val="000056E4"/>
    <w:rsid w:val="00005C83"/>
    <w:rsid w:val="00005FE5"/>
    <w:rsid w:val="00007FCE"/>
    <w:rsid w:val="00010482"/>
    <w:rsid w:val="00010DDE"/>
    <w:rsid w:val="000119DD"/>
    <w:rsid w:val="00015F34"/>
    <w:rsid w:val="000205DB"/>
    <w:rsid w:val="00023DB3"/>
    <w:rsid w:val="0002579C"/>
    <w:rsid w:val="0003074F"/>
    <w:rsid w:val="000316D7"/>
    <w:rsid w:val="00032EB5"/>
    <w:rsid w:val="0003531E"/>
    <w:rsid w:val="00036B83"/>
    <w:rsid w:val="00037380"/>
    <w:rsid w:val="00040808"/>
    <w:rsid w:val="00042C00"/>
    <w:rsid w:val="000438EF"/>
    <w:rsid w:val="0004402D"/>
    <w:rsid w:val="00044182"/>
    <w:rsid w:val="0004538E"/>
    <w:rsid w:val="00045E73"/>
    <w:rsid w:val="00050930"/>
    <w:rsid w:val="00051561"/>
    <w:rsid w:val="00051B07"/>
    <w:rsid w:val="0005337C"/>
    <w:rsid w:val="00053528"/>
    <w:rsid w:val="00053A85"/>
    <w:rsid w:val="00053CED"/>
    <w:rsid w:val="00055D43"/>
    <w:rsid w:val="000643C8"/>
    <w:rsid w:val="00066E48"/>
    <w:rsid w:val="000674A0"/>
    <w:rsid w:val="000712CA"/>
    <w:rsid w:val="00075200"/>
    <w:rsid w:val="00076B4D"/>
    <w:rsid w:val="000772E1"/>
    <w:rsid w:val="00080079"/>
    <w:rsid w:val="000805B0"/>
    <w:rsid w:val="00081DB7"/>
    <w:rsid w:val="000820C7"/>
    <w:rsid w:val="000831AE"/>
    <w:rsid w:val="00083CE2"/>
    <w:rsid w:val="000858CC"/>
    <w:rsid w:val="00085A48"/>
    <w:rsid w:val="00086480"/>
    <w:rsid w:val="000904EE"/>
    <w:rsid w:val="00090682"/>
    <w:rsid w:val="00091A43"/>
    <w:rsid w:val="00092F52"/>
    <w:rsid w:val="0009380F"/>
    <w:rsid w:val="00093AEE"/>
    <w:rsid w:val="00096982"/>
    <w:rsid w:val="000A04B4"/>
    <w:rsid w:val="000A07F7"/>
    <w:rsid w:val="000A1965"/>
    <w:rsid w:val="000A251B"/>
    <w:rsid w:val="000A2876"/>
    <w:rsid w:val="000A4511"/>
    <w:rsid w:val="000B0AC2"/>
    <w:rsid w:val="000B39DA"/>
    <w:rsid w:val="000B5BA9"/>
    <w:rsid w:val="000C3B8A"/>
    <w:rsid w:val="000C481E"/>
    <w:rsid w:val="000C656B"/>
    <w:rsid w:val="000D26B7"/>
    <w:rsid w:val="000E097E"/>
    <w:rsid w:val="000E0C95"/>
    <w:rsid w:val="000E26DA"/>
    <w:rsid w:val="000E483F"/>
    <w:rsid w:val="000F1938"/>
    <w:rsid w:val="000F41AD"/>
    <w:rsid w:val="000F5CB4"/>
    <w:rsid w:val="000F6CC9"/>
    <w:rsid w:val="000F74A5"/>
    <w:rsid w:val="000F76FA"/>
    <w:rsid w:val="000F7A98"/>
    <w:rsid w:val="00100038"/>
    <w:rsid w:val="00100B55"/>
    <w:rsid w:val="00101F62"/>
    <w:rsid w:val="0010282B"/>
    <w:rsid w:val="00103091"/>
    <w:rsid w:val="001048A9"/>
    <w:rsid w:val="00105ED5"/>
    <w:rsid w:val="001063B5"/>
    <w:rsid w:val="001109ED"/>
    <w:rsid w:val="001144C1"/>
    <w:rsid w:val="001149CC"/>
    <w:rsid w:val="001159FA"/>
    <w:rsid w:val="001160F2"/>
    <w:rsid w:val="00120077"/>
    <w:rsid w:val="00123201"/>
    <w:rsid w:val="00126170"/>
    <w:rsid w:val="00126902"/>
    <w:rsid w:val="00126A6D"/>
    <w:rsid w:val="00126B68"/>
    <w:rsid w:val="0012754A"/>
    <w:rsid w:val="00130D12"/>
    <w:rsid w:val="001317B7"/>
    <w:rsid w:val="00131DD2"/>
    <w:rsid w:val="00133942"/>
    <w:rsid w:val="001367AB"/>
    <w:rsid w:val="00137D6A"/>
    <w:rsid w:val="001412CA"/>
    <w:rsid w:val="00142270"/>
    <w:rsid w:val="0014524A"/>
    <w:rsid w:val="0015258E"/>
    <w:rsid w:val="001530D1"/>
    <w:rsid w:val="00153D49"/>
    <w:rsid w:val="001543E8"/>
    <w:rsid w:val="00156100"/>
    <w:rsid w:val="00157490"/>
    <w:rsid w:val="001574FA"/>
    <w:rsid w:val="00157BFA"/>
    <w:rsid w:val="00162B02"/>
    <w:rsid w:val="00162C52"/>
    <w:rsid w:val="00163940"/>
    <w:rsid w:val="00165926"/>
    <w:rsid w:val="0016687C"/>
    <w:rsid w:val="001670E6"/>
    <w:rsid w:val="00167133"/>
    <w:rsid w:val="00167A0A"/>
    <w:rsid w:val="00170EB4"/>
    <w:rsid w:val="0017132F"/>
    <w:rsid w:val="00171927"/>
    <w:rsid w:val="0017196A"/>
    <w:rsid w:val="00171D93"/>
    <w:rsid w:val="00172AA9"/>
    <w:rsid w:val="001734AF"/>
    <w:rsid w:val="001746D3"/>
    <w:rsid w:val="00174DFF"/>
    <w:rsid w:val="00180B38"/>
    <w:rsid w:val="00181038"/>
    <w:rsid w:val="00182AA8"/>
    <w:rsid w:val="00183D0D"/>
    <w:rsid w:val="00184F27"/>
    <w:rsid w:val="001869E8"/>
    <w:rsid w:val="00186DB5"/>
    <w:rsid w:val="00187181"/>
    <w:rsid w:val="001915C1"/>
    <w:rsid w:val="00191BC8"/>
    <w:rsid w:val="00191D4A"/>
    <w:rsid w:val="00194070"/>
    <w:rsid w:val="00196186"/>
    <w:rsid w:val="001963C3"/>
    <w:rsid w:val="001A0760"/>
    <w:rsid w:val="001A2533"/>
    <w:rsid w:val="001A359F"/>
    <w:rsid w:val="001A3E86"/>
    <w:rsid w:val="001A4303"/>
    <w:rsid w:val="001A4C40"/>
    <w:rsid w:val="001A5054"/>
    <w:rsid w:val="001B0123"/>
    <w:rsid w:val="001B16BE"/>
    <w:rsid w:val="001B1B9B"/>
    <w:rsid w:val="001B3989"/>
    <w:rsid w:val="001B41E8"/>
    <w:rsid w:val="001B7F19"/>
    <w:rsid w:val="001C5ADA"/>
    <w:rsid w:val="001C627C"/>
    <w:rsid w:val="001C6DDD"/>
    <w:rsid w:val="001D2194"/>
    <w:rsid w:val="001D2C82"/>
    <w:rsid w:val="001D5B4C"/>
    <w:rsid w:val="001D5C9C"/>
    <w:rsid w:val="001D6E98"/>
    <w:rsid w:val="001D6FFD"/>
    <w:rsid w:val="001E04C0"/>
    <w:rsid w:val="001E0B30"/>
    <w:rsid w:val="001E1E79"/>
    <w:rsid w:val="001E21BA"/>
    <w:rsid w:val="001E54F4"/>
    <w:rsid w:val="001E63AA"/>
    <w:rsid w:val="001F6702"/>
    <w:rsid w:val="00201151"/>
    <w:rsid w:val="00201887"/>
    <w:rsid w:val="002033D9"/>
    <w:rsid w:val="002038AA"/>
    <w:rsid w:val="00204BE5"/>
    <w:rsid w:val="0020534B"/>
    <w:rsid w:val="0020776D"/>
    <w:rsid w:val="00207E4E"/>
    <w:rsid w:val="00210797"/>
    <w:rsid w:val="002114E7"/>
    <w:rsid w:val="0021536D"/>
    <w:rsid w:val="00216399"/>
    <w:rsid w:val="00216AF1"/>
    <w:rsid w:val="0021756A"/>
    <w:rsid w:val="00217612"/>
    <w:rsid w:val="002201B3"/>
    <w:rsid w:val="002201F3"/>
    <w:rsid w:val="00220C37"/>
    <w:rsid w:val="0022231E"/>
    <w:rsid w:val="002225F7"/>
    <w:rsid w:val="00222CDD"/>
    <w:rsid w:val="00224559"/>
    <w:rsid w:val="00224DAF"/>
    <w:rsid w:val="00225459"/>
    <w:rsid w:val="002256C6"/>
    <w:rsid w:val="00227251"/>
    <w:rsid w:val="00227AC6"/>
    <w:rsid w:val="002304D8"/>
    <w:rsid w:val="00233AC1"/>
    <w:rsid w:val="00233C87"/>
    <w:rsid w:val="002347A0"/>
    <w:rsid w:val="0023492F"/>
    <w:rsid w:val="00234B73"/>
    <w:rsid w:val="00236486"/>
    <w:rsid w:val="00237272"/>
    <w:rsid w:val="00237FAB"/>
    <w:rsid w:val="00241366"/>
    <w:rsid w:val="00241EC4"/>
    <w:rsid w:val="00242FC6"/>
    <w:rsid w:val="0024350E"/>
    <w:rsid w:val="00244D95"/>
    <w:rsid w:val="00244E78"/>
    <w:rsid w:val="00250D2A"/>
    <w:rsid w:val="0025152C"/>
    <w:rsid w:val="00251A6C"/>
    <w:rsid w:val="00251F32"/>
    <w:rsid w:val="0025576E"/>
    <w:rsid w:val="00256671"/>
    <w:rsid w:val="00256A32"/>
    <w:rsid w:val="00257440"/>
    <w:rsid w:val="00257822"/>
    <w:rsid w:val="00262D5B"/>
    <w:rsid w:val="00263B1C"/>
    <w:rsid w:val="00263CE8"/>
    <w:rsid w:val="002655A4"/>
    <w:rsid w:val="00265728"/>
    <w:rsid w:val="00267FA4"/>
    <w:rsid w:val="00270E95"/>
    <w:rsid w:val="002712BF"/>
    <w:rsid w:val="002727EA"/>
    <w:rsid w:val="002754B1"/>
    <w:rsid w:val="002770BF"/>
    <w:rsid w:val="00277186"/>
    <w:rsid w:val="002827DE"/>
    <w:rsid w:val="0028331C"/>
    <w:rsid w:val="00283F78"/>
    <w:rsid w:val="00284972"/>
    <w:rsid w:val="00285D64"/>
    <w:rsid w:val="00286FA1"/>
    <w:rsid w:val="00291D18"/>
    <w:rsid w:val="00293CC1"/>
    <w:rsid w:val="0029522A"/>
    <w:rsid w:val="002957E6"/>
    <w:rsid w:val="00295FD8"/>
    <w:rsid w:val="00296054"/>
    <w:rsid w:val="002972CB"/>
    <w:rsid w:val="002A0957"/>
    <w:rsid w:val="002A17DE"/>
    <w:rsid w:val="002A36CF"/>
    <w:rsid w:val="002B2ED5"/>
    <w:rsid w:val="002B5A7F"/>
    <w:rsid w:val="002B778C"/>
    <w:rsid w:val="002B7866"/>
    <w:rsid w:val="002B7CEC"/>
    <w:rsid w:val="002C00B6"/>
    <w:rsid w:val="002C3403"/>
    <w:rsid w:val="002C3511"/>
    <w:rsid w:val="002C36ED"/>
    <w:rsid w:val="002C3DDC"/>
    <w:rsid w:val="002C482A"/>
    <w:rsid w:val="002C506C"/>
    <w:rsid w:val="002C55EB"/>
    <w:rsid w:val="002C5D38"/>
    <w:rsid w:val="002C71C5"/>
    <w:rsid w:val="002C71EF"/>
    <w:rsid w:val="002C77CE"/>
    <w:rsid w:val="002D0D3F"/>
    <w:rsid w:val="002D261D"/>
    <w:rsid w:val="002D3E94"/>
    <w:rsid w:val="002D4BCA"/>
    <w:rsid w:val="002D57F9"/>
    <w:rsid w:val="002D5BAE"/>
    <w:rsid w:val="002E2A80"/>
    <w:rsid w:val="002E45AD"/>
    <w:rsid w:val="002E53EF"/>
    <w:rsid w:val="002E6E25"/>
    <w:rsid w:val="002E7F11"/>
    <w:rsid w:val="002F02AC"/>
    <w:rsid w:val="002F10DE"/>
    <w:rsid w:val="002F3B23"/>
    <w:rsid w:val="002F496F"/>
    <w:rsid w:val="002F4F29"/>
    <w:rsid w:val="0030083E"/>
    <w:rsid w:val="0030240C"/>
    <w:rsid w:val="003031CD"/>
    <w:rsid w:val="003038CF"/>
    <w:rsid w:val="0030445C"/>
    <w:rsid w:val="0030558B"/>
    <w:rsid w:val="0030631D"/>
    <w:rsid w:val="00307637"/>
    <w:rsid w:val="0030767C"/>
    <w:rsid w:val="00311479"/>
    <w:rsid w:val="00311876"/>
    <w:rsid w:val="00311C2A"/>
    <w:rsid w:val="00312218"/>
    <w:rsid w:val="00314CE8"/>
    <w:rsid w:val="00316A2F"/>
    <w:rsid w:val="003171DE"/>
    <w:rsid w:val="003174FF"/>
    <w:rsid w:val="00317F58"/>
    <w:rsid w:val="00320723"/>
    <w:rsid w:val="0032091A"/>
    <w:rsid w:val="00322149"/>
    <w:rsid w:val="0032408D"/>
    <w:rsid w:val="00324E58"/>
    <w:rsid w:val="0032595E"/>
    <w:rsid w:val="003266C9"/>
    <w:rsid w:val="00330087"/>
    <w:rsid w:val="00332D80"/>
    <w:rsid w:val="00335B32"/>
    <w:rsid w:val="00337566"/>
    <w:rsid w:val="00342472"/>
    <w:rsid w:val="003427A2"/>
    <w:rsid w:val="0034537C"/>
    <w:rsid w:val="00346916"/>
    <w:rsid w:val="00346AC9"/>
    <w:rsid w:val="00346C8B"/>
    <w:rsid w:val="00346EB7"/>
    <w:rsid w:val="00347518"/>
    <w:rsid w:val="00347846"/>
    <w:rsid w:val="00352009"/>
    <w:rsid w:val="003524DF"/>
    <w:rsid w:val="00352CAB"/>
    <w:rsid w:val="003544B1"/>
    <w:rsid w:val="00354520"/>
    <w:rsid w:val="0035495E"/>
    <w:rsid w:val="00354B1A"/>
    <w:rsid w:val="00360D2E"/>
    <w:rsid w:val="0036103E"/>
    <w:rsid w:val="00362777"/>
    <w:rsid w:val="00363B03"/>
    <w:rsid w:val="00364CBD"/>
    <w:rsid w:val="003669B7"/>
    <w:rsid w:val="00366EBE"/>
    <w:rsid w:val="00367D80"/>
    <w:rsid w:val="00370365"/>
    <w:rsid w:val="00372840"/>
    <w:rsid w:val="003732CA"/>
    <w:rsid w:val="0037376B"/>
    <w:rsid w:val="00374404"/>
    <w:rsid w:val="00375EA5"/>
    <w:rsid w:val="00376586"/>
    <w:rsid w:val="00376CA1"/>
    <w:rsid w:val="00381F87"/>
    <w:rsid w:val="00387EA3"/>
    <w:rsid w:val="003904A5"/>
    <w:rsid w:val="00394BAC"/>
    <w:rsid w:val="00396ECC"/>
    <w:rsid w:val="00397172"/>
    <w:rsid w:val="003974E0"/>
    <w:rsid w:val="003A0065"/>
    <w:rsid w:val="003A0BF7"/>
    <w:rsid w:val="003A125F"/>
    <w:rsid w:val="003A587B"/>
    <w:rsid w:val="003A7C54"/>
    <w:rsid w:val="003A7D60"/>
    <w:rsid w:val="003B0885"/>
    <w:rsid w:val="003B24AE"/>
    <w:rsid w:val="003B31EF"/>
    <w:rsid w:val="003B3487"/>
    <w:rsid w:val="003B3651"/>
    <w:rsid w:val="003B5039"/>
    <w:rsid w:val="003C08FE"/>
    <w:rsid w:val="003C0972"/>
    <w:rsid w:val="003C1021"/>
    <w:rsid w:val="003C1151"/>
    <w:rsid w:val="003C38B8"/>
    <w:rsid w:val="003C46B7"/>
    <w:rsid w:val="003C55E1"/>
    <w:rsid w:val="003C5DED"/>
    <w:rsid w:val="003C65A6"/>
    <w:rsid w:val="003D1304"/>
    <w:rsid w:val="003D1855"/>
    <w:rsid w:val="003D232B"/>
    <w:rsid w:val="003D2B5F"/>
    <w:rsid w:val="003D3B73"/>
    <w:rsid w:val="003D46CA"/>
    <w:rsid w:val="003D635F"/>
    <w:rsid w:val="003D6B8D"/>
    <w:rsid w:val="003D6FDF"/>
    <w:rsid w:val="003D78FE"/>
    <w:rsid w:val="003D7D1A"/>
    <w:rsid w:val="003E0966"/>
    <w:rsid w:val="003E2DE9"/>
    <w:rsid w:val="003E3581"/>
    <w:rsid w:val="003E6E41"/>
    <w:rsid w:val="003E77EB"/>
    <w:rsid w:val="003E7C7D"/>
    <w:rsid w:val="003F01B8"/>
    <w:rsid w:val="003F07E5"/>
    <w:rsid w:val="003F0CBD"/>
    <w:rsid w:val="003F1E3F"/>
    <w:rsid w:val="003F31BD"/>
    <w:rsid w:val="003F3F94"/>
    <w:rsid w:val="003F482D"/>
    <w:rsid w:val="003F5FFC"/>
    <w:rsid w:val="003F612A"/>
    <w:rsid w:val="003F6BF1"/>
    <w:rsid w:val="003F724B"/>
    <w:rsid w:val="003F7A0E"/>
    <w:rsid w:val="003F7B58"/>
    <w:rsid w:val="004001A6"/>
    <w:rsid w:val="00400769"/>
    <w:rsid w:val="00402FD6"/>
    <w:rsid w:val="004038E2"/>
    <w:rsid w:val="004039E7"/>
    <w:rsid w:val="00403C54"/>
    <w:rsid w:val="00403D63"/>
    <w:rsid w:val="00404860"/>
    <w:rsid w:val="004051C9"/>
    <w:rsid w:val="0040652C"/>
    <w:rsid w:val="00407BBD"/>
    <w:rsid w:val="00411161"/>
    <w:rsid w:val="004114B5"/>
    <w:rsid w:val="00412B38"/>
    <w:rsid w:val="00413EEB"/>
    <w:rsid w:val="00414289"/>
    <w:rsid w:val="004155E7"/>
    <w:rsid w:val="00415DA7"/>
    <w:rsid w:val="00416613"/>
    <w:rsid w:val="00416E85"/>
    <w:rsid w:val="0041729A"/>
    <w:rsid w:val="00417DDB"/>
    <w:rsid w:val="0042247A"/>
    <w:rsid w:val="00424A08"/>
    <w:rsid w:val="0042634C"/>
    <w:rsid w:val="004272DE"/>
    <w:rsid w:val="004279C5"/>
    <w:rsid w:val="004307DD"/>
    <w:rsid w:val="004308CC"/>
    <w:rsid w:val="00431173"/>
    <w:rsid w:val="00431EE9"/>
    <w:rsid w:val="00435191"/>
    <w:rsid w:val="004354D7"/>
    <w:rsid w:val="004355B8"/>
    <w:rsid w:val="004368BE"/>
    <w:rsid w:val="00440F92"/>
    <w:rsid w:val="0044338A"/>
    <w:rsid w:val="0044417E"/>
    <w:rsid w:val="00444C0B"/>
    <w:rsid w:val="00446D12"/>
    <w:rsid w:val="00447A54"/>
    <w:rsid w:val="00450136"/>
    <w:rsid w:val="00451239"/>
    <w:rsid w:val="00455FBF"/>
    <w:rsid w:val="00456073"/>
    <w:rsid w:val="004602E9"/>
    <w:rsid w:val="00460B7C"/>
    <w:rsid w:val="00460E6A"/>
    <w:rsid w:val="00460EF6"/>
    <w:rsid w:val="00461DC1"/>
    <w:rsid w:val="004630FE"/>
    <w:rsid w:val="00465135"/>
    <w:rsid w:val="0046567F"/>
    <w:rsid w:val="00470709"/>
    <w:rsid w:val="004710EA"/>
    <w:rsid w:val="0047392C"/>
    <w:rsid w:val="00474E48"/>
    <w:rsid w:val="00476529"/>
    <w:rsid w:val="00485691"/>
    <w:rsid w:val="00485F3F"/>
    <w:rsid w:val="004865CE"/>
    <w:rsid w:val="00486FF4"/>
    <w:rsid w:val="00487121"/>
    <w:rsid w:val="00492AD3"/>
    <w:rsid w:val="0049477E"/>
    <w:rsid w:val="00496D5B"/>
    <w:rsid w:val="00497ABB"/>
    <w:rsid w:val="00497F31"/>
    <w:rsid w:val="004A1B3A"/>
    <w:rsid w:val="004A2D5F"/>
    <w:rsid w:val="004A2E21"/>
    <w:rsid w:val="004A699E"/>
    <w:rsid w:val="004A7379"/>
    <w:rsid w:val="004A7390"/>
    <w:rsid w:val="004A7C86"/>
    <w:rsid w:val="004B0431"/>
    <w:rsid w:val="004B09D3"/>
    <w:rsid w:val="004B13EB"/>
    <w:rsid w:val="004B1C38"/>
    <w:rsid w:val="004B264A"/>
    <w:rsid w:val="004B72F9"/>
    <w:rsid w:val="004B74A7"/>
    <w:rsid w:val="004C0D90"/>
    <w:rsid w:val="004C10C2"/>
    <w:rsid w:val="004C17A1"/>
    <w:rsid w:val="004C1908"/>
    <w:rsid w:val="004C23FE"/>
    <w:rsid w:val="004C36FC"/>
    <w:rsid w:val="004C5346"/>
    <w:rsid w:val="004C5978"/>
    <w:rsid w:val="004C5DDE"/>
    <w:rsid w:val="004C5F09"/>
    <w:rsid w:val="004D0780"/>
    <w:rsid w:val="004D1AD3"/>
    <w:rsid w:val="004D314A"/>
    <w:rsid w:val="004D5533"/>
    <w:rsid w:val="004D612B"/>
    <w:rsid w:val="004E0425"/>
    <w:rsid w:val="004E1F1E"/>
    <w:rsid w:val="004E25C8"/>
    <w:rsid w:val="004E3FA2"/>
    <w:rsid w:val="004E5A8C"/>
    <w:rsid w:val="004E6C74"/>
    <w:rsid w:val="004E7A20"/>
    <w:rsid w:val="004F1797"/>
    <w:rsid w:val="004F37D9"/>
    <w:rsid w:val="004F386A"/>
    <w:rsid w:val="004F47D3"/>
    <w:rsid w:val="004F4D3B"/>
    <w:rsid w:val="004F56BF"/>
    <w:rsid w:val="004F634A"/>
    <w:rsid w:val="004F7E85"/>
    <w:rsid w:val="0050023D"/>
    <w:rsid w:val="00503114"/>
    <w:rsid w:val="00503248"/>
    <w:rsid w:val="00503AA9"/>
    <w:rsid w:val="00504415"/>
    <w:rsid w:val="005053AF"/>
    <w:rsid w:val="00506C47"/>
    <w:rsid w:val="0051043E"/>
    <w:rsid w:val="005106FB"/>
    <w:rsid w:val="00513A94"/>
    <w:rsid w:val="0051633A"/>
    <w:rsid w:val="00517505"/>
    <w:rsid w:val="005178A8"/>
    <w:rsid w:val="00524891"/>
    <w:rsid w:val="005264BB"/>
    <w:rsid w:val="00526B18"/>
    <w:rsid w:val="00533198"/>
    <w:rsid w:val="00533EE3"/>
    <w:rsid w:val="00535906"/>
    <w:rsid w:val="00537FC6"/>
    <w:rsid w:val="005429AE"/>
    <w:rsid w:val="00543EF6"/>
    <w:rsid w:val="00545021"/>
    <w:rsid w:val="005453E3"/>
    <w:rsid w:val="00545EC3"/>
    <w:rsid w:val="0054727D"/>
    <w:rsid w:val="00551A6A"/>
    <w:rsid w:val="00555AB1"/>
    <w:rsid w:val="00561256"/>
    <w:rsid w:val="00561A9C"/>
    <w:rsid w:val="00562060"/>
    <w:rsid w:val="005620FD"/>
    <w:rsid w:val="00562306"/>
    <w:rsid w:val="005623E5"/>
    <w:rsid w:val="005626ED"/>
    <w:rsid w:val="0056270E"/>
    <w:rsid w:val="00562F85"/>
    <w:rsid w:val="00563B40"/>
    <w:rsid w:val="0056519A"/>
    <w:rsid w:val="005658BC"/>
    <w:rsid w:val="00565A6B"/>
    <w:rsid w:val="00566095"/>
    <w:rsid w:val="00566F5F"/>
    <w:rsid w:val="005673E5"/>
    <w:rsid w:val="005676DA"/>
    <w:rsid w:val="00571671"/>
    <w:rsid w:val="00571C1F"/>
    <w:rsid w:val="00572DE5"/>
    <w:rsid w:val="005733D9"/>
    <w:rsid w:val="00574527"/>
    <w:rsid w:val="00575184"/>
    <w:rsid w:val="005754ED"/>
    <w:rsid w:val="005759A8"/>
    <w:rsid w:val="00575EBD"/>
    <w:rsid w:val="0057646D"/>
    <w:rsid w:val="0058086E"/>
    <w:rsid w:val="005837DB"/>
    <w:rsid w:val="00585A5F"/>
    <w:rsid w:val="00590613"/>
    <w:rsid w:val="0059328A"/>
    <w:rsid w:val="00596BEE"/>
    <w:rsid w:val="005A63B9"/>
    <w:rsid w:val="005A6519"/>
    <w:rsid w:val="005A7A9D"/>
    <w:rsid w:val="005A7B71"/>
    <w:rsid w:val="005B0725"/>
    <w:rsid w:val="005B2BF5"/>
    <w:rsid w:val="005B5A4F"/>
    <w:rsid w:val="005C1868"/>
    <w:rsid w:val="005C2BA4"/>
    <w:rsid w:val="005C3D8C"/>
    <w:rsid w:val="005C44C6"/>
    <w:rsid w:val="005C600A"/>
    <w:rsid w:val="005C668D"/>
    <w:rsid w:val="005C6A53"/>
    <w:rsid w:val="005C74AE"/>
    <w:rsid w:val="005C76C1"/>
    <w:rsid w:val="005D0C2D"/>
    <w:rsid w:val="005D1BCE"/>
    <w:rsid w:val="005D4D69"/>
    <w:rsid w:val="005D6833"/>
    <w:rsid w:val="005D73A5"/>
    <w:rsid w:val="005D77F0"/>
    <w:rsid w:val="005E1964"/>
    <w:rsid w:val="005E59DA"/>
    <w:rsid w:val="005E6D83"/>
    <w:rsid w:val="005E6E52"/>
    <w:rsid w:val="005E79EC"/>
    <w:rsid w:val="005F4450"/>
    <w:rsid w:val="005F6DC7"/>
    <w:rsid w:val="005F6ED9"/>
    <w:rsid w:val="005F7B48"/>
    <w:rsid w:val="005F7D81"/>
    <w:rsid w:val="005F7EEB"/>
    <w:rsid w:val="00600045"/>
    <w:rsid w:val="00600B24"/>
    <w:rsid w:val="00600B3C"/>
    <w:rsid w:val="0060225B"/>
    <w:rsid w:val="00606732"/>
    <w:rsid w:val="00610C72"/>
    <w:rsid w:val="00612AC1"/>
    <w:rsid w:val="00622004"/>
    <w:rsid w:val="00622119"/>
    <w:rsid w:val="006228BF"/>
    <w:rsid w:val="0062596D"/>
    <w:rsid w:val="006277A9"/>
    <w:rsid w:val="00630D4F"/>
    <w:rsid w:val="00630E27"/>
    <w:rsid w:val="0063478A"/>
    <w:rsid w:val="00635A47"/>
    <w:rsid w:val="00635E1B"/>
    <w:rsid w:val="00637698"/>
    <w:rsid w:val="00642380"/>
    <w:rsid w:val="006425FD"/>
    <w:rsid w:val="00642FDB"/>
    <w:rsid w:val="00643046"/>
    <w:rsid w:val="00644327"/>
    <w:rsid w:val="00644715"/>
    <w:rsid w:val="0064573E"/>
    <w:rsid w:val="00646E27"/>
    <w:rsid w:val="00647AA0"/>
    <w:rsid w:val="00647CF8"/>
    <w:rsid w:val="006511FB"/>
    <w:rsid w:val="006518B2"/>
    <w:rsid w:val="0065360E"/>
    <w:rsid w:val="006536C6"/>
    <w:rsid w:val="0065424C"/>
    <w:rsid w:val="0065641E"/>
    <w:rsid w:val="00656D60"/>
    <w:rsid w:val="0066017C"/>
    <w:rsid w:val="00661C44"/>
    <w:rsid w:val="00661F8B"/>
    <w:rsid w:val="00663A42"/>
    <w:rsid w:val="00663C16"/>
    <w:rsid w:val="00664C9A"/>
    <w:rsid w:val="00665AB4"/>
    <w:rsid w:val="0066638F"/>
    <w:rsid w:val="0066710D"/>
    <w:rsid w:val="00667410"/>
    <w:rsid w:val="00671FF2"/>
    <w:rsid w:val="00672378"/>
    <w:rsid w:val="00674214"/>
    <w:rsid w:val="00674BB0"/>
    <w:rsid w:val="00674EAB"/>
    <w:rsid w:val="00676732"/>
    <w:rsid w:val="006774C6"/>
    <w:rsid w:val="0068158E"/>
    <w:rsid w:val="00683C50"/>
    <w:rsid w:val="00683DDF"/>
    <w:rsid w:val="00685359"/>
    <w:rsid w:val="00685786"/>
    <w:rsid w:val="00690074"/>
    <w:rsid w:val="006905D9"/>
    <w:rsid w:val="0069109F"/>
    <w:rsid w:val="006926DC"/>
    <w:rsid w:val="006942EC"/>
    <w:rsid w:val="0069445B"/>
    <w:rsid w:val="00695418"/>
    <w:rsid w:val="0069561A"/>
    <w:rsid w:val="00696634"/>
    <w:rsid w:val="006A3D4F"/>
    <w:rsid w:val="006A3F90"/>
    <w:rsid w:val="006A3FEC"/>
    <w:rsid w:val="006A4171"/>
    <w:rsid w:val="006A5DCA"/>
    <w:rsid w:val="006A5E19"/>
    <w:rsid w:val="006A6198"/>
    <w:rsid w:val="006A6293"/>
    <w:rsid w:val="006A789C"/>
    <w:rsid w:val="006B0749"/>
    <w:rsid w:val="006B1FCB"/>
    <w:rsid w:val="006B3D57"/>
    <w:rsid w:val="006B49AA"/>
    <w:rsid w:val="006B5268"/>
    <w:rsid w:val="006B6086"/>
    <w:rsid w:val="006B70DF"/>
    <w:rsid w:val="006C0E74"/>
    <w:rsid w:val="006C4C2D"/>
    <w:rsid w:val="006C6437"/>
    <w:rsid w:val="006D1383"/>
    <w:rsid w:val="006D1B67"/>
    <w:rsid w:val="006D36FD"/>
    <w:rsid w:val="006D4482"/>
    <w:rsid w:val="006D4A37"/>
    <w:rsid w:val="006E1AA6"/>
    <w:rsid w:val="006E1AD3"/>
    <w:rsid w:val="006E2AB2"/>
    <w:rsid w:val="006E6F11"/>
    <w:rsid w:val="006E7C04"/>
    <w:rsid w:val="006F20DB"/>
    <w:rsid w:val="006F4C45"/>
    <w:rsid w:val="006F5ED5"/>
    <w:rsid w:val="00701C10"/>
    <w:rsid w:val="00702A8E"/>
    <w:rsid w:val="00702D8D"/>
    <w:rsid w:val="0070391F"/>
    <w:rsid w:val="00703B61"/>
    <w:rsid w:val="00704D87"/>
    <w:rsid w:val="00705A4F"/>
    <w:rsid w:val="007065C6"/>
    <w:rsid w:val="00706FBB"/>
    <w:rsid w:val="00710BE9"/>
    <w:rsid w:val="00710FEA"/>
    <w:rsid w:val="00712104"/>
    <w:rsid w:val="00713665"/>
    <w:rsid w:val="00713957"/>
    <w:rsid w:val="00714D4A"/>
    <w:rsid w:val="007157EC"/>
    <w:rsid w:val="00716759"/>
    <w:rsid w:val="0072140B"/>
    <w:rsid w:val="00724147"/>
    <w:rsid w:val="0072551C"/>
    <w:rsid w:val="00726DB9"/>
    <w:rsid w:val="0073097C"/>
    <w:rsid w:val="00734D96"/>
    <w:rsid w:val="007354B2"/>
    <w:rsid w:val="00737FBE"/>
    <w:rsid w:val="00737FE9"/>
    <w:rsid w:val="00742687"/>
    <w:rsid w:val="00743389"/>
    <w:rsid w:val="007448F0"/>
    <w:rsid w:val="007472B7"/>
    <w:rsid w:val="00747A3A"/>
    <w:rsid w:val="00747C5C"/>
    <w:rsid w:val="00751BA3"/>
    <w:rsid w:val="00751D34"/>
    <w:rsid w:val="0075280B"/>
    <w:rsid w:val="0075311C"/>
    <w:rsid w:val="0075425C"/>
    <w:rsid w:val="0075456D"/>
    <w:rsid w:val="007567B7"/>
    <w:rsid w:val="00762E7D"/>
    <w:rsid w:val="00762FF7"/>
    <w:rsid w:val="007637A9"/>
    <w:rsid w:val="00764B64"/>
    <w:rsid w:val="0076521A"/>
    <w:rsid w:val="00765962"/>
    <w:rsid w:val="007659C1"/>
    <w:rsid w:val="00766010"/>
    <w:rsid w:val="007665B3"/>
    <w:rsid w:val="0076683E"/>
    <w:rsid w:val="007677C2"/>
    <w:rsid w:val="007700B6"/>
    <w:rsid w:val="00770B48"/>
    <w:rsid w:val="007712BA"/>
    <w:rsid w:val="00771475"/>
    <w:rsid w:val="00773922"/>
    <w:rsid w:val="0077626C"/>
    <w:rsid w:val="00776699"/>
    <w:rsid w:val="00776AE9"/>
    <w:rsid w:val="007805DC"/>
    <w:rsid w:val="007807FD"/>
    <w:rsid w:val="007816A0"/>
    <w:rsid w:val="00787AFF"/>
    <w:rsid w:val="00791BC7"/>
    <w:rsid w:val="007936AE"/>
    <w:rsid w:val="007942B9"/>
    <w:rsid w:val="007A07B2"/>
    <w:rsid w:val="007A4A4D"/>
    <w:rsid w:val="007A5DB4"/>
    <w:rsid w:val="007B0560"/>
    <w:rsid w:val="007B21AB"/>
    <w:rsid w:val="007B256C"/>
    <w:rsid w:val="007B42A8"/>
    <w:rsid w:val="007B4BC3"/>
    <w:rsid w:val="007B7451"/>
    <w:rsid w:val="007C0E18"/>
    <w:rsid w:val="007C1E5A"/>
    <w:rsid w:val="007C2992"/>
    <w:rsid w:val="007C3A6A"/>
    <w:rsid w:val="007C4A59"/>
    <w:rsid w:val="007C6AA9"/>
    <w:rsid w:val="007C742E"/>
    <w:rsid w:val="007D1377"/>
    <w:rsid w:val="007D2513"/>
    <w:rsid w:val="007D2DCE"/>
    <w:rsid w:val="007D398F"/>
    <w:rsid w:val="007D39E5"/>
    <w:rsid w:val="007D4DC7"/>
    <w:rsid w:val="007D774E"/>
    <w:rsid w:val="007E437C"/>
    <w:rsid w:val="007E4C53"/>
    <w:rsid w:val="007E62B1"/>
    <w:rsid w:val="007E6C88"/>
    <w:rsid w:val="007F04C8"/>
    <w:rsid w:val="007F1C3B"/>
    <w:rsid w:val="007F1CC3"/>
    <w:rsid w:val="007F35D1"/>
    <w:rsid w:val="007F48D6"/>
    <w:rsid w:val="007F6E5D"/>
    <w:rsid w:val="007F6F4B"/>
    <w:rsid w:val="007F7DCF"/>
    <w:rsid w:val="00800B1D"/>
    <w:rsid w:val="0080185E"/>
    <w:rsid w:val="00801873"/>
    <w:rsid w:val="00801A2B"/>
    <w:rsid w:val="00801E57"/>
    <w:rsid w:val="00804F5F"/>
    <w:rsid w:val="00805344"/>
    <w:rsid w:val="0080636D"/>
    <w:rsid w:val="008105C8"/>
    <w:rsid w:val="00810817"/>
    <w:rsid w:val="00812D02"/>
    <w:rsid w:val="00814A3F"/>
    <w:rsid w:val="00814ED8"/>
    <w:rsid w:val="00817882"/>
    <w:rsid w:val="0082031B"/>
    <w:rsid w:val="00821435"/>
    <w:rsid w:val="00822AE6"/>
    <w:rsid w:val="0082311E"/>
    <w:rsid w:val="00823203"/>
    <w:rsid w:val="00825959"/>
    <w:rsid w:val="008264D5"/>
    <w:rsid w:val="00826D2A"/>
    <w:rsid w:val="00827461"/>
    <w:rsid w:val="00827B54"/>
    <w:rsid w:val="00827BE0"/>
    <w:rsid w:val="00830361"/>
    <w:rsid w:val="0083299F"/>
    <w:rsid w:val="008329FA"/>
    <w:rsid w:val="00835339"/>
    <w:rsid w:val="00835E36"/>
    <w:rsid w:val="00837BBA"/>
    <w:rsid w:val="00841288"/>
    <w:rsid w:val="00842EA5"/>
    <w:rsid w:val="00844F16"/>
    <w:rsid w:val="008464F4"/>
    <w:rsid w:val="00851562"/>
    <w:rsid w:val="0085250E"/>
    <w:rsid w:val="0085253E"/>
    <w:rsid w:val="00854502"/>
    <w:rsid w:val="008570C1"/>
    <w:rsid w:val="00857249"/>
    <w:rsid w:val="00857481"/>
    <w:rsid w:val="00860DD1"/>
    <w:rsid w:val="00864456"/>
    <w:rsid w:val="0086492E"/>
    <w:rsid w:val="00865761"/>
    <w:rsid w:val="00866402"/>
    <w:rsid w:val="00866BE9"/>
    <w:rsid w:val="00870C77"/>
    <w:rsid w:val="008803C6"/>
    <w:rsid w:val="0088154B"/>
    <w:rsid w:val="008817D2"/>
    <w:rsid w:val="00881800"/>
    <w:rsid w:val="0088360C"/>
    <w:rsid w:val="00883B20"/>
    <w:rsid w:val="00883FD1"/>
    <w:rsid w:val="008856F4"/>
    <w:rsid w:val="0088590E"/>
    <w:rsid w:val="00886904"/>
    <w:rsid w:val="00891387"/>
    <w:rsid w:val="00892542"/>
    <w:rsid w:val="008939EB"/>
    <w:rsid w:val="0089446E"/>
    <w:rsid w:val="00894A6A"/>
    <w:rsid w:val="008961AB"/>
    <w:rsid w:val="00897F03"/>
    <w:rsid w:val="008A1583"/>
    <w:rsid w:val="008A31C9"/>
    <w:rsid w:val="008A33EC"/>
    <w:rsid w:val="008A3585"/>
    <w:rsid w:val="008A48B3"/>
    <w:rsid w:val="008A4D01"/>
    <w:rsid w:val="008A5C7D"/>
    <w:rsid w:val="008A5CD3"/>
    <w:rsid w:val="008A5D94"/>
    <w:rsid w:val="008A6702"/>
    <w:rsid w:val="008A7824"/>
    <w:rsid w:val="008A7AAF"/>
    <w:rsid w:val="008B0AB2"/>
    <w:rsid w:val="008B1E8F"/>
    <w:rsid w:val="008B2523"/>
    <w:rsid w:val="008B48BD"/>
    <w:rsid w:val="008B61DC"/>
    <w:rsid w:val="008B6EB2"/>
    <w:rsid w:val="008C11B6"/>
    <w:rsid w:val="008C21D4"/>
    <w:rsid w:val="008C43ED"/>
    <w:rsid w:val="008C47CD"/>
    <w:rsid w:val="008C486D"/>
    <w:rsid w:val="008D2CA1"/>
    <w:rsid w:val="008D348F"/>
    <w:rsid w:val="008D48B2"/>
    <w:rsid w:val="008D551C"/>
    <w:rsid w:val="008D5714"/>
    <w:rsid w:val="008D698D"/>
    <w:rsid w:val="008D6B28"/>
    <w:rsid w:val="008E27E3"/>
    <w:rsid w:val="008E2B3F"/>
    <w:rsid w:val="008E2D7A"/>
    <w:rsid w:val="008E36D9"/>
    <w:rsid w:val="008E3DE1"/>
    <w:rsid w:val="008E48A6"/>
    <w:rsid w:val="008E509F"/>
    <w:rsid w:val="008E5640"/>
    <w:rsid w:val="008E7D51"/>
    <w:rsid w:val="008F28A7"/>
    <w:rsid w:val="008F4AE6"/>
    <w:rsid w:val="008F4D8C"/>
    <w:rsid w:val="008F6713"/>
    <w:rsid w:val="008F7E1C"/>
    <w:rsid w:val="00900773"/>
    <w:rsid w:val="00901926"/>
    <w:rsid w:val="009020FD"/>
    <w:rsid w:val="009030B8"/>
    <w:rsid w:val="00903297"/>
    <w:rsid w:val="0090497E"/>
    <w:rsid w:val="0090682B"/>
    <w:rsid w:val="00910CBC"/>
    <w:rsid w:val="00910CCE"/>
    <w:rsid w:val="00910E6A"/>
    <w:rsid w:val="0091116E"/>
    <w:rsid w:val="00912472"/>
    <w:rsid w:val="00912864"/>
    <w:rsid w:val="009166F8"/>
    <w:rsid w:val="009179CF"/>
    <w:rsid w:val="00923307"/>
    <w:rsid w:val="00924055"/>
    <w:rsid w:val="00924A8F"/>
    <w:rsid w:val="00926724"/>
    <w:rsid w:val="00926897"/>
    <w:rsid w:val="00930D3B"/>
    <w:rsid w:val="009336BB"/>
    <w:rsid w:val="00937411"/>
    <w:rsid w:val="009424D0"/>
    <w:rsid w:val="009454C1"/>
    <w:rsid w:val="00945A87"/>
    <w:rsid w:val="00946111"/>
    <w:rsid w:val="009464B9"/>
    <w:rsid w:val="009465E8"/>
    <w:rsid w:val="00946DC4"/>
    <w:rsid w:val="00950100"/>
    <w:rsid w:val="009507F0"/>
    <w:rsid w:val="0095368C"/>
    <w:rsid w:val="0095546B"/>
    <w:rsid w:val="009555DD"/>
    <w:rsid w:val="00955B3C"/>
    <w:rsid w:val="00956699"/>
    <w:rsid w:val="00960573"/>
    <w:rsid w:val="0096172B"/>
    <w:rsid w:val="0096591D"/>
    <w:rsid w:val="00967D66"/>
    <w:rsid w:val="00970268"/>
    <w:rsid w:val="00970F29"/>
    <w:rsid w:val="009713A6"/>
    <w:rsid w:val="009725A4"/>
    <w:rsid w:val="0097277C"/>
    <w:rsid w:val="00972D56"/>
    <w:rsid w:val="00972E4B"/>
    <w:rsid w:val="00973D44"/>
    <w:rsid w:val="00974130"/>
    <w:rsid w:val="00976B3E"/>
    <w:rsid w:val="009775D0"/>
    <w:rsid w:val="009779C8"/>
    <w:rsid w:val="00982519"/>
    <w:rsid w:val="009827FA"/>
    <w:rsid w:val="00990855"/>
    <w:rsid w:val="00990D3E"/>
    <w:rsid w:val="009921F1"/>
    <w:rsid w:val="0099359C"/>
    <w:rsid w:val="0099419A"/>
    <w:rsid w:val="00994438"/>
    <w:rsid w:val="00995259"/>
    <w:rsid w:val="00995717"/>
    <w:rsid w:val="00997CE6"/>
    <w:rsid w:val="009A1766"/>
    <w:rsid w:val="009A3378"/>
    <w:rsid w:val="009A6E11"/>
    <w:rsid w:val="009B1415"/>
    <w:rsid w:val="009B18F6"/>
    <w:rsid w:val="009B4B25"/>
    <w:rsid w:val="009B4FB0"/>
    <w:rsid w:val="009B7168"/>
    <w:rsid w:val="009C03FC"/>
    <w:rsid w:val="009C1CD7"/>
    <w:rsid w:val="009C2482"/>
    <w:rsid w:val="009C459C"/>
    <w:rsid w:val="009C4D51"/>
    <w:rsid w:val="009C5E27"/>
    <w:rsid w:val="009D17CC"/>
    <w:rsid w:val="009D3026"/>
    <w:rsid w:val="009D3681"/>
    <w:rsid w:val="009D655C"/>
    <w:rsid w:val="009E0FD5"/>
    <w:rsid w:val="009E3098"/>
    <w:rsid w:val="009E3A7E"/>
    <w:rsid w:val="009E3CD6"/>
    <w:rsid w:val="009E4878"/>
    <w:rsid w:val="009E49AB"/>
    <w:rsid w:val="009F0147"/>
    <w:rsid w:val="009F253C"/>
    <w:rsid w:val="009F2D8B"/>
    <w:rsid w:val="009F34CF"/>
    <w:rsid w:val="009F3565"/>
    <w:rsid w:val="009F7AF4"/>
    <w:rsid w:val="00A02915"/>
    <w:rsid w:val="00A029B8"/>
    <w:rsid w:val="00A05B93"/>
    <w:rsid w:val="00A060A0"/>
    <w:rsid w:val="00A1349C"/>
    <w:rsid w:val="00A14A0E"/>
    <w:rsid w:val="00A14B2B"/>
    <w:rsid w:val="00A14BF5"/>
    <w:rsid w:val="00A15C52"/>
    <w:rsid w:val="00A15DDF"/>
    <w:rsid w:val="00A16561"/>
    <w:rsid w:val="00A16C47"/>
    <w:rsid w:val="00A16E4E"/>
    <w:rsid w:val="00A178D7"/>
    <w:rsid w:val="00A17BC4"/>
    <w:rsid w:val="00A20EBF"/>
    <w:rsid w:val="00A218D4"/>
    <w:rsid w:val="00A30907"/>
    <w:rsid w:val="00A30927"/>
    <w:rsid w:val="00A3099E"/>
    <w:rsid w:val="00A30BF9"/>
    <w:rsid w:val="00A31085"/>
    <w:rsid w:val="00A312EE"/>
    <w:rsid w:val="00A33565"/>
    <w:rsid w:val="00A358E6"/>
    <w:rsid w:val="00A35A7D"/>
    <w:rsid w:val="00A3762F"/>
    <w:rsid w:val="00A40A4B"/>
    <w:rsid w:val="00A4150B"/>
    <w:rsid w:val="00A433C8"/>
    <w:rsid w:val="00A45318"/>
    <w:rsid w:val="00A45647"/>
    <w:rsid w:val="00A461C9"/>
    <w:rsid w:val="00A46B3D"/>
    <w:rsid w:val="00A46D16"/>
    <w:rsid w:val="00A52777"/>
    <w:rsid w:val="00A53847"/>
    <w:rsid w:val="00A5563D"/>
    <w:rsid w:val="00A56F34"/>
    <w:rsid w:val="00A57898"/>
    <w:rsid w:val="00A61EC9"/>
    <w:rsid w:val="00A621CB"/>
    <w:rsid w:val="00A62C02"/>
    <w:rsid w:val="00A66533"/>
    <w:rsid w:val="00A6659C"/>
    <w:rsid w:val="00A6675F"/>
    <w:rsid w:val="00A7248B"/>
    <w:rsid w:val="00A72962"/>
    <w:rsid w:val="00A72E18"/>
    <w:rsid w:val="00A7327B"/>
    <w:rsid w:val="00A7540F"/>
    <w:rsid w:val="00A77041"/>
    <w:rsid w:val="00A806AD"/>
    <w:rsid w:val="00A816C0"/>
    <w:rsid w:val="00A82853"/>
    <w:rsid w:val="00A82E02"/>
    <w:rsid w:val="00A836CE"/>
    <w:rsid w:val="00A83B70"/>
    <w:rsid w:val="00A85BF4"/>
    <w:rsid w:val="00A86FE9"/>
    <w:rsid w:val="00A9295E"/>
    <w:rsid w:val="00A93453"/>
    <w:rsid w:val="00A93A23"/>
    <w:rsid w:val="00A93D7B"/>
    <w:rsid w:val="00A94984"/>
    <w:rsid w:val="00A952C8"/>
    <w:rsid w:val="00A966F1"/>
    <w:rsid w:val="00A96AB8"/>
    <w:rsid w:val="00AA290F"/>
    <w:rsid w:val="00AA39F7"/>
    <w:rsid w:val="00AA747A"/>
    <w:rsid w:val="00AB148E"/>
    <w:rsid w:val="00AB1601"/>
    <w:rsid w:val="00AB2AD3"/>
    <w:rsid w:val="00AB3AF1"/>
    <w:rsid w:val="00AB4054"/>
    <w:rsid w:val="00AB4EAD"/>
    <w:rsid w:val="00AB50D4"/>
    <w:rsid w:val="00AB55B7"/>
    <w:rsid w:val="00AB59A9"/>
    <w:rsid w:val="00AB5F3D"/>
    <w:rsid w:val="00AB708D"/>
    <w:rsid w:val="00AB7218"/>
    <w:rsid w:val="00AC1697"/>
    <w:rsid w:val="00AC1BB0"/>
    <w:rsid w:val="00AC3489"/>
    <w:rsid w:val="00AC3D76"/>
    <w:rsid w:val="00AC550E"/>
    <w:rsid w:val="00AC7FCD"/>
    <w:rsid w:val="00AD0216"/>
    <w:rsid w:val="00AD28B2"/>
    <w:rsid w:val="00AD2AA0"/>
    <w:rsid w:val="00AD46F9"/>
    <w:rsid w:val="00AD4FB3"/>
    <w:rsid w:val="00AE143D"/>
    <w:rsid w:val="00AE20A6"/>
    <w:rsid w:val="00AE3F6D"/>
    <w:rsid w:val="00AE401C"/>
    <w:rsid w:val="00AE5566"/>
    <w:rsid w:val="00AF0839"/>
    <w:rsid w:val="00AF0E48"/>
    <w:rsid w:val="00AF1F3F"/>
    <w:rsid w:val="00AF33F9"/>
    <w:rsid w:val="00AF3D25"/>
    <w:rsid w:val="00AF4890"/>
    <w:rsid w:val="00AF4CA3"/>
    <w:rsid w:val="00AF5B3B"/>
    <w:rsid w:val="00AF6780"/>
    <w:rsid w:val="00B01C3B"/>
    <w:rsid w:val="00B02DFE"/>
    <w:rsid w:val="00B02F8D"/>
    <w:rsid w:val="00B0361D"/>
    <w:rsid w:val="00B07F58"/>
    <w:rsid w:val="00B101B2"/>
    <w:rsid w:val="00B1282C"/>
    <w:rsid w:val="00B1284C"/>
    <w:rsid w:val="00B12919"/>
    <w:rsid w:val="00B132EE"/>
    <w:rsid w:val="00B1356F"/>
    <w:rsid w:val="00B140C3"/>
    <w:rsid w:val="00B172F4"/>
    <w:rsid w:val="00B17AD1"/>
    <w:rsid w:val="00B17BD4"/>
    <w:rsid w:val="00B206A7"/>
    <w:rsid w:val="00B21CD7"/>
    <w:rsid w:val="00B24E54"/>
    <w:rsid w:val="00B26A59"/>
    <w:rsid w:val="00B26B7C"/>
    <w:rsid w:val="00B279BF"/>
    <w:rsid w:val="00B27F1C"/>
    <w:rsid w:val="00B30B1E"/>
    <w:rsid w:val="00B30DC8"/>
    <w:rsid w:val="00B31402"/>
    <w:rsid w:val="00B3256F"/>
    <w:rsid w:val="00B3429B"/>
    <w:rsid w:val="00B3656D"/>
    <w:rsid w:val="00B36DBF"/>
    <w:rsid w:val="00B37891"/>
    <w:rsid w:val="00B37E4F"/>
    <w:rsid w:val="00B422AC"/>
    <w:rsid w:val="00B44DA5"/>
    <w:rsid w:val="00B453D8"/>
    <w:rsid w:val="00B46C32"/>
    <w:rsid w:val="00B46EEC"/>
    <w:rsid w:val="00B47C71"/>
    <w:rsid w:val="00B50366"/>
    <w:rsid w:val="00B50A3C"/>
    <w:rsid w:val="00B513C6"/>
    <w:rsid w:val="00B53B0D"/>
    <w:rsid w:val="00B562AE"/>
    <w:rsid w:val="00B60A86"/>
    <w:rsid w:val="00B617B6"/>
    <w:rsid w:val="00B61CBD"/>
    <w:rsid w:val="00B61D69"/>
    <w:rsid w:val="00B63D81"/>
    <w:rsid w:val="00B65655"/>
    <w:rsid w:val="00B67581"/>
    <w:rsid w:val="00B72FAB"/>
    <w:rsid w:val="00B73BD3"/>
    <w:rsid w:val="00B7520F"/>
    <w:rsid w:val="00B75391"/>
    <w:rsid w:val="00B759D4"/>
    <w:rsid w:val="00B7723A"/>
    <w:rsid w:val="00B77289"/>
    <w:rsid w:val="00B774A8"/>
    <w:rsid w:val="00B821CB"/>
    <w:rsid w:val="00B8234A"/>
    <w:rsid w:val="00B834B6"/>
    <w:rsid w:val="00B84096"/>
    <w:rsid w:val="00B842DE"/>
    <w:rsid w:val="00B84E5F"/>
    <w:rsid w:val="00B86022"/>
    <w:rsid w:val="00B9009A"/>
    <w:rsid w:val="00B90A9C"/>
    <w:rsid w:val="00B912B7"/>
    <w:rsid w:val="00B926E5"/>
    <w:rsid w:val="00B935ED"/>
    <w:rsid w:val="00B95056"/>
    <w:rsid w:val="00B95455"/>
    <w:rsid w:val="00B95DD4"/>
    <w:rsid w:val="00B977F2"/>
    <w:rsid w:val="00BA0F89"/>
    <w:rsid w:val="00BA108D"/>
    <w:rsid w:val="00BA453E"/>
    <w:rsid w:val="00BA7040"/>
    <w:rsid w:val="00BA73A6"/>
    <w:rsid w:val="00BB3BA9"/>
    <w:rsid w:val="00BB4368"/>
    <w:rsid w:val="00BB669E"/>
    <w:rsid w:val="00BB767F"/>
    <w:rsid w:val="00BB7CFC"/>
    <w:rsid w:val="00BC28E0"/>
    <w:rsid w:val="00BC3A2F"/>
    <w:rsid w:val="00BC4C44"/>
    <w:rsid w:val="00BC4F01"/>
    <w:rsid w:val="00BC7A7C"/>
    <w:rsid w:val="00BD0056"/>
    <w:rsid w:val="00BD1E4F"/>
    <w:rsid w:val="00BD3F2C"/>
    <w:rsid w:val="00BD469F"/>
    <w:rsid w:val="00BD4D9F"/>
    <w:rsid w:val="00BD67FA"/>
    <w:rsid w:val="00BD68FC"/>
    <w:rsid w:val="00BD6A15"/>
    <w:rsid w:val="00BD6B52"/>
    <w:rsid w:val="00BD7F60"/>
    <w:rsid w:val="00BE0411"/>
    <w:rsid w:val="00BE188D"/>
    <w:rsid w:val="00BE1FF7"/>
    <w:rsid w:val="00BE211D"/>
    <w:rsid w:val="00BE34EE"/>
    <w:rsid w:val="00BE50A2"/>
    <w:rsid w:val="00BE5A2F"/>
    <w:rsid w:val="00BE61A4"/>
    <w:rsid w:val="00BE7918"/>
    <w:rsid w:val="00BE7DCA"/>
    <w:rsid w:val="00BF024D"/>
    <w:rsid w:val="00BF0614"/>
    <w:rsid w:val="00BF100A"/>
    <w:rsid w:val="00BF52BA"/>
    <w:rsid w:val="00BF61D7"/>
    <w:rsid w:val="00C00350"/>
    <w:rsid w:val="00C00D5F"/>
    <w:rsid w:val="00C0130E"/>
    <w:rsid w:val="00C0363C"/>
    <w:rsid w:val="00C040C0"/>
    <w:rsid w:val="00C0591D"/>
    <w:rsid w:val="00C06848"/>
    <w:rsid w:val="00C16115"/>
    <w:rsid w:val="00C20738"/>
    <w:rsid w:val="00C2122B"/>
    <w:rsid w:val="00C219B1"/>
    <w:rsid w:val="00C236B3"/>
    <w:rsid w:val="00C24132"/>
    <w:rsid w:val="00C2594D"/>
    <w:rsid w:val="00C30961"/>
    <w:rsid w:val="00C32D62"/>
    <w:rsid w:val="00C33C54"/>
    <w:rsid w:val="00C3447B"/>
    <w:rsid w:val="00C34662"/>
    <w:rsid w:val="00C36ACA"/>
    <w:rsid w:val="00C3753F"/>
    <w:rsid w:val="00C42A6F"/>
    <w:rsid w:val="00C452E2"/>
    <w:rsid w:val="00C456F7"/>
    <w:rsid w:val="00C479BC"/>
    <w:rsid w:val="00C500E8"/>
    <w:rsid w:val="00C53834"/>
    <w:rsid w:val="00C53D72"/>
    <w:rsid w:val="00C53F15"/>
    <w:rsid w:val="00C5422D"/>
    <w:rsid w:val="00C542E3"/>
    <w:rsid w:val="00C549B5"/>
    <w:rsid w:val="00C54FBE"/>
    <w:rsid w:val="00C576DA"/>
    <w:rsid w:val="00C57846"/>
    <w:rsid w:val="00C61A2D"/>
    <w:rsid w:val="00C62352"/>
    <w:rsid w:val="00C645BA"/>
    <w:rsid w:val="00C66012"/>
    <w:rsid w:val="00C700D2"/>
    <w:rsid w:val="00C7140A"/>
    <w:rsid w:val="00C737E6"/>
    <w:rsid w:val="00C749AA"/>
    <w:rsid w:val="00C7559B"/>
    <w:rsid w:val="00C75616"/>
    <w:rsid w:val="00C757E7"/>
    <w:rsid w:val="00C75AE9"/>
    <w:rsid w:val="00C76124"/>
    <w:rsid w:val="00C80F7F"/>
    <w:rsid w:val="00C813BF"/>
    <w:rsid w:val="00C815DF"/>
    <w:rsid w:val="00C8187A"/>
    <w:rsid w:val="00C81FDC"/>
    <w:rsid w:val="00C82581"/>
    <w:rsid w:val="00C8273E"/>
    <w:rsid w:val="00C82C4F"/>
    <w:rsid w:val="00C8769A"/>
    <w:rsid w:val="00C929E9"/>
    <w:rsid w:val="00C92D5B"/>
    <w:rsid w:val="00C965BC"/>
    <w:rsid w:val="00CA3215"/>
    <w:rsid w:val="00CA430A"/>
    <w:rsid w:val="00CA4B2F"/>
    <w:rsid w:val="00CA587B"/>
    <w:rsid w:val="00CA66B0"/>
    <w:rsid w:val="00CA78CA"/>
    <w:rsid w:val="00CB0BC7"/>
    <w:rsid w:val="00CB117A"/>
    <w:rsid w:val="00CB1932"/>
    <w:rsid w:val="00CB4CE9"/>
    <w:rsid w:val="00CB5E14"/>
    <w:rsid w:val="00CB5F90"/>
    <w:rsid w:val="00CB64ED"/>
    <w:rsid w:val="00CC0AF9"/>
    <w:rsid w:val="00CC1E34"/>
    <w:rsid w:val="00CC2BDF"/>
    <w:rsid w:val="00CC2EFD"/>
    <w:rsid w:val="00CC2F6E"/>
    <w:rsid w:val="00CC461C"/>
    <w:rsid w:val="00CC5729"/>
    <w:rsid w:val="00CC6C54"/>
    <w:rsid w:val="00CD3E20"/>
    <w:rsid w:val="00CD436F"/>
    <w:rsid w:val="00CD4B60"/>
    <w:rsid w:val="00CD51BF"/>
    <w:rsid w:val="00CD52D1"/>
    <w:rsid w:val="00CD705E"/>
    <w:rsid w:val="00CD7DCD"/>
    <w:rsid w:val="00CE0776"/>
    <w:rsid w:val="00CE0AF3"/>
    <w:rsid w:val="00CE13C3"/>
    <w:rsid w:val="00CE206C"/>
    <w:rsid w:val="00CE39F2"/>
    <w:rsid w:val="00CE5551"/>
    <w:rsid w:val="00CE5E79"/>
    <w:rsid w:val="00CE7483"/>
    <w:rsid w:val="00CE7DD7"/>
    <w:rsid w:val="00CF167E"/>
    <w:rsid w:val="00CF27CC"/>
    <w:rsid w:val="00CF3821"/>
    <w:rsid w:val="00CF70CB"/>
    <w:rsid w:val="00CF7C4D"/>
    <w:rsid w:val="00CF7F90"/>
    <w:rsid w:val="00D02666"/>
    <w:rsid w:val="00D06833"/>
    <w:rsid w:val="00D0787F"/>
    <w:rsid w:val="00D10E1A"/>
    <w:rsid w:val="00D10F6E"/>
    <w:rsid w:val="00D13286"/>
    <w:rsid w:val="00D14235"/>
    <w:rsid w:val="00D22B3C"/>
    <w:rsid w:val="00D22FEE"/>
    <w:rsid w:val="00D249EE"/>
    <w:rsid w:val="00D24DE6"/>
    <w:rsid w:val="00D254C0"/>
    <w:rsid w:val="00D25715"/>
    <w:rsid w:val="00D27021"/>
    <w:rsid w:val="00D27B5F"/>
    <w:rsid w:val="00D318BD"/>
    <w:rsid w:val="00D359B1"/>
    <w:rsid w:val="00D405FD"/>
    <w:rsid w:val="00D40884"/>
    <w:rsid w:val="00D41FCB"/>
    <w:rsid w:val="00D43B27"/>
    <w:rsid w:val="00D43E25"/>
    <w:rsid w:val="00D527CA"/>
    <w:rsid w:val="00D544B5"/>
    <w:rsid w:val="00D551A8"/>
    <w:rsid w:val="00D573B7"/>
    <w:rsid w:val="00D57721"/>
    <w:rsid w:val="00D60E4C"/>
    <w:rsid w:val="00D61AB7"/>
    <w:rsid w:val="00D62453"/>
    <w:rsid w:val="00D639C0"/>
    <w:rsid w:val="00D63AFD"/>
    <w:rsid w:val="00D720E5"/>
    <w:rsid w:val="00D72CC7"/>
    <w:rsid w:val="00D74CAE"/>
    <w:rsid w:val="00D7627B"/>
    <w:rsid w:val="00D7715B"/>
    <w:rsid w:val="00D77735"/>
    <w:rsid w:val="00D804E5"/>
    <w:rsid w:val="00D8070F"/>
    <w:rsid w:val="00D84335"/>
    <w:rsid w:val="00D8470F"/>
    <w:rsid w:val="00D905BD"/>
    <w:rsid w:val="00D93DB2"/>
    <w:rsid w:val="00D9466F"/>
    <w:rsid w:val="00D957F4"/>
    <w:rsid w:val="00D97B9E"/>
    <w:rsid w:val="00DA2FFC"/>
    <w:rsid w:val="00DA3597"/>
    <w:rsid w:val="00DA3EEB"/>
    <w:rsid w:val="00DA542C"/>
    <w:rsid w:val="00DA650F"/>
    <w:rsid w:val="00DA6C9E"/>
    <w:rsid w:val="00DA6CDA"/>
    <w:rsid w:val="00DA6DF8"/>
    <w:rsid w:val="00DB06B7"/>
    <w:rsid w:val="00DB10AE"/>
    <w:rsid w:val="00DB13F7"/>
    <w:rsid w:val="00DB294B"/>
    <w:rsid w:val="00DB377C"/>
    <w:rsid w:val="00DB3FAC"/>
    <w:rsid w:val="00DB54D8"/>
    <w:rsid w:val="00DB5B7E"/>
    <w:rsid w:val="00DC0742"/>
    <w:rsid w:val="00DC12B8"/>
    <w:rsid w:val="00DC1DA7"/>
    <w:rsid w:val="00DC27F4"/>
    <w:rsid w:val="00DC2A85"/>
    <w:rsid w:val="00DC2C21"/>
    <w:rsid w:val="00DC5E7F"/>
    <w:rsid w:val="00DC5EF0"/>
    <w:rsid w:val="00DC65AF"/>
    <w:rsid w:val="00DC6DF4"/>
    <w:rsid w:val="00DD2912"/>
    <w:rsid w:val="00DD2D9B"/>
    <w:rsid w:val="00DD2EE5"/>
    <w:rsid w:val="00DD323C"/>
    <w:rsid w:val="00DD3710"/>
    <w:rsid w:val="00DD569C"/>
    <w:rsid w:val="00DD666D"/>
    <w:rsid w:val="00DD7119"/>
    <w:rsid w:val="00DE159A"/>
    <w:rsid w:val="00DE3EB5"/>
    <w:rsid w:val="00DE3F6B"/>
    <w:rsid w:val="00DF064C"/>
    <w:rsid w:val="00DF2186"/>
    <w:rsid w:val="00DF2B25"/>
    <w:rsid w:val="00DF3A66"/>
    <w:rsid w:val="00DF4633"/>
    <w:rsid w:val="00DF4F39"/>
    <w:rsid w:val="00DF6039"/>
    <w:rsid w:val="00DF7F60"/>
    <w:rsid w:val="00E00CEA"/>
    <w:rsid w:val="00E01249"/>
    <w:rsid w:val="00E05AC1"/>
    <w:rsid w:val="00E072B6"/>
    <w:rsid w:val="00E117A7"/>
    <w:rsid w:val="00E119BA"/>
    <w:rsid w:val="00E12337"/>
    <w:rsid w:val="00E13A4D"/>
    <w:rsid w:val="00E141AA"/>
    <w:rsid w:val="00E14F40"/>
    <w:rsid w:val="00E154F6"/>
    <w:rsid w:val="00E2325A"/>
    <w:rsid w:val="00E2442F"/>
    <w:rsid w:val="00E2576D"/>
    <w:rsid w:val="00E337D3"/>
    <w:rsid w:val="00E346DF"/>
    <w:rsid w:val="00E3493A"/>
    <w:rsid w:val="00E35084"/>
    <w:rsid w:val="00E357C3"/>
    <w:rsid w:val="00E36788"/>
    <w:rsid w:val="00E41280"/>
    <w:rsid w:val="00E430BD"/>
    <w:rsid w:val="00E43BE9"/>
    <w:rsid w:val="00E469BE"/>
    <w:rsid w:val="00E516E5"/>
    <w:rsid w:val="00E52012"/>
    <w:rsid w:val="00E52992"/>
    <w:rsid w:val="00E54C79"/>
    <w:rsid w:val="00E54CEF"/>
    <w:rsid w:val="00E556D4"/>
    <w:rsid w:val="00E5575F"/>
    <w:rsid w:val="00E57BD7"/>
    <w:rsid w:val="00E628CE"/>
    <w:rsid w:val="00E629D8"/>
    <w:rsid w:val="00E652DA"/>
    <w:rsid w:val="00E658B1"/>
    <w:rsid w:val="00E65927"/>
    <w:rsid w:val="00E65D6A"/>
    <w:rsid w:val="00E65FE4"/>
    <w:rsid w:val="00E66267"/>
    <w:rsid w:val="00E70AF8"/>
    <w:rsid w:val="00E7247B"/>
    <w:rsid w:val="00E72870"/>
    <w:rsid w:val="00E72C97"/>
    <w:rsid w:val="00E73605"/>
    <w:rsid w:val="00E73B65"/>
    <w:rsid w:val="00E7577B"/>
    <w:rsid w:val="00E76614"/>
    <w:rsid w:val="00E767CB"/>
    <w:rsid w:val="00E772B8"/>
    <w:rsid w:val="00E77FE6"/>
    <w:rsid w:val="00E81292"/>
    <w:rsid w:val="00E8332F"/>
    <w:rsid w:val="00E83572"/>
    <w:rsid w:val="00E839DB"/>
    <w:rsid w:val="00E85B6D"/>
    <w:rsid w:val="00E861FC"/>
    <w:rsid w:val="00E86F59"/>
    <w:rsid w:val="00E8771D"/>
    <w:rsid w:val="00E87BC6"/>
    <w:rsid w:val="00E87F3B"/>
    <w:rsid w:val="00E905E9"/>
    <w:rsid w:val="00E91122"/>
    <w:rsid w:val="00E926E2"/>
    <w:rsid w:val="00E92902"/>
    <w:rsid w:val="00E93699"/>
    <w:rsid w:val="00E967B8"/>
    <w:rsid w:val="00EA0AA1"/>
    <w:rsid w:val="00EA273B"/>
    <w:rsid w:val="00EA32CF"/>
    <w:rsid w:val="00EA34E9"/>
    <w:rsid w:val="00EA4726"/>
    <w:rsid w:val="00EA551A"/>
    <w:rsid w:val="00EA5D72"/>
    <w:rsid w:val="00EA673F"/>
    <w:rsid w:val="00EB6E85"/>
    <w:rsid w:val="00EB7F2E"/>
    <w:rsid w:val="00EC0A28"/>
    <w:rsid w:val="00EC135A"/>
    <w:rsid w:val="00EC1DF8"/>
    <w:rsid w:val="00EC20B8"/>
    <w:rsid w:val="00EC4D39"/>
    <w:rsid w:val="00EC5FC9"/>
    <w:rsid w:val="00ED0B03"/>
    <w:rsid w:val="00ED3541"/>
    <w:rsid w:val="00ED5089"/>
    <w:rsid w:val="00ED51A5"/>
    <w:rsid w:val="00ED591F"/>
    <w:rsid w:val="00ED703D"/>
    <w:rsid w:val="00ED70C3"/>
    <w:rsid w:val="00EE0028"/>
    <w:rsid w:val="00EE1778"/>
    <w:rsid w:val="00EE447E"/>
    <w:rsid w:val="00EE4FCF"/>
    <w:rsid w:val="00EF02E2"/>
    <w:rsid w:val="00EF07E9"/>
    <w:rsid w:val="00EF0F4C"/>
    <w:rsid w:val="00EF7F9A"/>
    <w:rsid w:val="00F00F40"/>
    <w:rsid w:val="00F020F2"/>
    <w:rsid w:val="00F027D7"/>
    <w:rsid w:val="00F02C1E"/>
    <w:rsid w:val="00F04E33"/>
    <w:rsid w:val="00F05164"/>
    <w:rsid w:val="00F05BCA"/>
    <w:rsid w:val="00F05FE5"/>
    <w:rsid w:val="00F127DD"/>
    <w:rsid w:val="00F1405F"/>
    <w:rsid w:val="00F140E9"/>
    <w:rsid w:val="00F15D1A"/>
    <w:rsid w:val="00F17BD6"/>
    <w:rsid w:val="00F203BF"/>
    <w:rsid w:val="00F20441"/>
    <w:rsid w:val="00F20D07"/>
    <w:rsid w:val="00F218C0"/>
    <w:rsid w:val="00F218E6"/>
    <w:rsid w:val="00F21917"/>
    <w:rsid w:val="00F2277E"/>
    <w:rsid w:val="00F227F3"/>
    <w:rsid w:val="00F25169"/>
    <w:rsid w:val="00F2700F"/>
    <w:rsid w:val="00F27163"/>
    <w:rsid w:val="00F2752A"/>
    <w:rsid w:val="00F27C2D"/>
    <w:rsid w:val="00F33C46"/>
    <w:rsid w:val="00F33C5F"/>
    <w:rsid w:val="00F36D59"/>
    <w:rsid w:val="00F402DF"/>
    <w:rsid w:val="00F42352"/>
    <w:rsid w:val="00F4368D"/>
    <w:rsid w:val="00F43CDC"/>
    <w:rsid w:val="00F44C3D"/>
    <w:rsid w:val="00F45DE3"/>
    <w:rsid w:val="00F504F4"/>
    <w:rsid w:val="00F51903"/>
    <w:rsid w:val="00F52D50"/>
    <w:rsid w:val="00F5445B"/>
    <w:rsid w:val="00F5499A"/>
    <w:rsid w:val="00F54D0C"/>
    <w:rsid w:val="00F55A01"/>
    <w:rsid w:val="00F57FE9"/>
    <w:rsid w:val="00F624B2"/>
    <w:rsid w:val="00F64286"/>
    <w:rsid w:val="00F66C3A"/>
    <w:rsid w:val="00F670A3"/>
    <w:rsid w:val="00F67A0A"/>
    <w:rsid w:val="00F7046C"/>
    <w:rsid w:val="00F70D2C"/>
    <w:rsid w:val="00F71BDD"/>
    <w:rsid w:val="00F71FAF"/>
    <w:rsid w:val="00F73A9D"/>
    <w:rsid w:val="00F74903"/>
    <w:rsid w:val="00F7500A"/>
    <w:rsid w:val="00F75477"/>
    <w:rsid w:val="00F810B2"/>
    <w:rsid w:val="00F812A9"/>
    <w:rsid w:val="00F844C6"/>
    <w:rsid w:val="00F85999"/>
    <w:rsid w:val="00F8602A"/>
    <w:rsid w:val="00F87777"/>
    <w:rsid w:val="00F90885"/>
    <w:rsid w:val="00F93EE8"/>
    <w:rsid w:val="00F93F4E"/>
    <w:rsid w:val="00F95E7D"/>
    <w:rsid w:val="00F96077"/>
    <w:rsid w:val="00F97E33"/>
    <w:rsid w:val="00F97F48"/>
    <w:rsid w:val="00FA2461"/>
    <w:rsid w:val="00FA337C"/>
    <w:rsid w:val="00FA5491"/>
    <w:rsid w:val="00FA5CC2"/>
    <w:rsid w:val="00FA5EA0"/>
    <w:rsid w:val="00FB1862"/>
    <w:rsid w:val="00FB3728"/>
    <w:rsid w:val="00FB3B5F"/>
    <w:rsid w:val="00FB3BAA"/>
    <w:rsid w:val="00FB5192"/>
    <w:rsid w:val="00FB658A"/>
    <w:rsid w:val="00FC01DC"/>
    <w:rsid w:val="00FC1A54"/>
    <w:rsid w:val="00FC2496"/>
    <w:rsid w:val="00FC2AC4"/>
    <w:rsid w:val="00FC4529"/>
    <w:rsid w:val="00FC45FE"/>
    <w:rsid w:val="00FC6D15"/>
    <w:rsid w:val="00FD0198"/>
    <w:rsid w:val="00FD04BF"/>
    <w:rsid w:val="00FD0B50"/>
    <w:rsid w:val="00FD0D32"/>
    <w:rsid w:val="00FD0DFC"/>
    <w:rsid w:val="00FD1EB8"/>
    <w:rsid w:val="00FD6C76"/>
    <w:rsid w:val="00FD7145"/>
    <w:rsid w:val="00FD7390"/>
    <w:rsid w:val="00FD7396"/>
    <w:rsid w:val="00FE0C07"/>
    <w:rsid w:val="00FE1CD3"/>
    <w:rsid w:val="00FE24E8"/>
    <w:rsid w:val="00FE2BA6"/>
    <w:rsid w:val="00FE3F31"/>
    <w:rsid w:val="00FE4955"/>
    <w:rsid w:val="00FE5752"/>
    <w:rsid w:val="00FE5C6E"/>
    <w:rsid w:val="00FF3040"/>
    <w:rsid w:val="00FF30D2"/>
    <w:rsid w:val="00FF37D5"/>
    <w:rsid w:val="00FF6EC6"/>
    <w:rsid w:val="00FF79DA"/>
    <w:rsid w:val="00FF7F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8526C1E"/>
  <w15:docId w15:val="{D8435902-F611-4E0A-8E63-DBB72835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0C07"/>
    <w:pPr>
      <w:jc w:val="both"/>
    </w:pPr>
    <w:rPr>
      <w:rFonts w:ascii="Arial" w:hAnsi="Arial"/>
      <w:szCs w:val="24"/>
    </w:rPr>
  </w:style>
  <w:style w:type="paragraph" w:styleId="Naslov1">
    <w:name w:val="heading 1"/>
    <w:aliases w:val="NASLOV"/>
    <w:basedOn w:val="Navaden"/>
    <w:next w:val="Navaden"/>
    <w:link w:val="Naslov1Znak"/>
    <w:autoRedefine/>
    <w:qFormat/>
    <w:rsid w:val="00FE0C07"/>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E0C07"/>
    <w:rPr>
      <w:rFonts w:ascii="Arial" w:hAnsi="Arial"/>
      <w:b/>
      <w:kern w:val="32"/>
      <w:sz w:val="28"/>
      <w:szCs w:val="32"/>
    </w:rPr>
  </w:style>
  <w:style w:type="paragraph" w:styleId="Naslov">
    <w:name w:val="Title"/>
    <w:basedOn w:val="Navaden"/>
    <w:next w:val="Navaden"/>
    <w:link w:val="NaslovZnak"/>
    <w:qFormat/>
    <w:rsid w:val="00FE0C07"/>
    <w:pPr>
      <w:suppressAutoHyphens/>
    </w:pPr>
    <w:rPr>
      <w:rFonts w:cs="Arial"/>
      <w:szCs w:val="20"/>
      <w:lang w:eastAsia="ar-SA"/>
    </w:rPr>
  </w:style>
  <w:style w:type="character" w:customStyle="1" w:styleId="NaslovZnak">
    <w:name w:val="Naslov Znak"/>
    <w:basedOn w:val="Privzetapisavaodstavka"/>
    <w:link w:val="Naslov"/>
    <w:rsid w:val="00FE0C07"/>
    <w:rPr>
      <w:rFonts w:ascii="Arial" w:hAnsi="Arial" w:cs="Arial"/>
      <w:lang w:eastAsia="ar-SA"/>
    </w:rPr>
  </w:style>
  <w:style w:type="paragraph" w:styleId="Odstavekseznama">
    <w:name w:val="List Paragraph"/>
    <w:basedOn w:val="Navaden"/>
    <w:uiPriority w:val="34"/>
    <w:qFormat/>
    <w:rsid w:val="00FE0C07"/>
    <w:pPr>
      <w:ind w:left="720"/>
      <w:contextualSpacing/>
    </w:pPr>
  </w:style>
  <w:style w:type="paragraph" w:customStyle="1" w:styleId="datumtevilka">
    <w:name w:val="datum številka"/>
    <w:basedOn w:val="Navaden"/>
    <w:qFormat/>
    <w:rsid w:val="00FE0C07"/>
    <w:pPr>
      <w:tabs>
        <w:tab w:val="left" w:pos="1701"/>
      </w:tabs>
    </w:pPr>
    <w:rPr>
      <w:szCs w:val="20"/>
    </w:rPr>
  </w:style>
  <w:style w:type="paragraph" w:customStyle="1" w:styleId="ZADEVA">
    <w:name w:val="ZADEVA"/>
    <w:basedOn w:val="Navaden"/>
    <w:qFormat/>
    <w:rsid w:val="00FE0C07"/>
    <w:pPr>
      <w:tabs>
        <w:tab w:val="left" w:pos="1701"/>
      </w:tabs>
      <w:ind w:left="1701" w:hanging="1701"/>
    </w:pPr>
    <w:rPr>
      <w:b/>
      <w:lang w:val="it-IT"/>
    </w:rPr>
  </w:style>
  <w:style w:type="paragraph" w:customStyle="1" w:styleId="podpisi">
    <w:name w:val="podpisi"/>
    <w:basedOn w:val="Navaden"/>
    <w:qFormat/>
    <w:rsid w:val="00FE0C07"/>
    <w:pPr>
      <w:tabs>
        <w:tab w:val="left" w:pos="3402"/>
      </w:tabs>
    </w:pPr>
    <w:rPr>
      <w:lang w:val="it-IT"/>
    </w:rPr>
  </w:style>
  <w:style w:type="table" w:styleId="Tabelamrea">
    <w:name w:val="Table Grid"/>
    <w:basedOn w:val="Navadnatabela"/>
    <w:uiPriority w:val="59"/>
    <w:rsid w:val="0028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805344"/>
    <w:pPr>
      <w:overflowPunct w:val="0"/>
      <w:autoSpaceDE w:val="0"/>
      <w:autoSpaceDN w:val="0"/>
      <w:adjustRightInd w:val="0"/>
      <w:spacing w:before="60" w:after="60" w:line="200" w:lineRule="exact"/>
      <w:textAlignment w:val="baseline"/>
    </w:pPr>
    <w:rPr>
      <w:sz w:val="22"/>
      <w:szCs w:val="22"/>
      <w:lang w:eastAsia="en-US"/>
    </w:rPr>
  </w:style>
  <w:style w:type="character" w:customStyle="1" w:styleId="NeotevilenodstavekZnak">
    <w:name w:val="Neoštevilčen odstavek Znak"/>
    <w:link w:val="Neotevilenodstavek"/>
    <w:rsid w:val="00805344"/>
    <w:rPr>
      <w:rFonts w:ascii="Arial" w:hAnsi="Arial"/>
      <w:sz w:val="22"/>
      <w:szCs w:val="22"/>
      <w:lang w:eastAsia="en-US"/>
    </w:rPr>
  </w:style>
  <w:style w:type="numbering" w:customStyle="1" w:styleId="Slog1">
    <w:name w:val="Slog1"/>
    <w:rsid w:val="008803C6"/>
    <w:pPr>
      <w:numPr>
        <w:numId w:val="10"/>
      </w:numPr>
    </w:pPr>
  </w:style>
  <w:style w:type="paragraph" w:customStyle="1" w:styleId="Navadensplet1">
    <w:name w:val="Navaden (splet)1"/>
    <w:basedOn w:val="Navaden"/>
    <w:rsid w:val="002C71EF"/>
    <w:pPr>
      <w:overflowPunct w:val="0"/>
      <w:autoSpaceDE w:val="0"/>
      <w:autoSpaceDN w:val="0"/>
      <w:adjustRightInd w:val="0"/>
      <w:textAlignment w:val="baseline"/>
    </w:pPr>
    <w:rPr>
      <w:sz w:val="22"/>
      <w:szCs w:val="20"/>
    </w:rPr>
  </w:style>
  <w:style w:type="character" w:styleId="Pripombasklic">
    <w:name w:val="annotation reference"/>
    <w:basedOn w:val="Privzetapisavaodstavka"/>
    <w:uiPriority w:val="99"/>
    <w:semiHidden/>
    <w:unhideWhenUsed/>
    <w:rsid w:val="00C479BC"/>
    <w:rPr>
      <w:sz w:val="16"/>
      <w:szCs w:val="16"/>
    </w:rPr>
  </w:style>
  <w:style w:type="paragraph" w:styleId="Pripombabesedilo">
    <w:name w:val="annotation text"/>
    <w:basedOn w:val="Navaden"/>
    <w:link w:val="PripombabesediloZnak"/>
    <w:unhideWhenUsed/>
    <w:rsid w:val="00C479BC"/>
    <w:rPr>
      <w:szCs w:val="20"/>
    </w:rPr>
  </w:style>
  <w:style w:type="character" w:customStyle="1" w:styleId="PripombabesediloZnak">
    <w:name w:val="Pripomba – besedilo Znak"/>
    <w:basedOn w:val="Privzetapisavaodstavka"/>
    <w:link w:val="Pripombabesedilo"/>
    <w:rsid w:val="00C479BC"/>
    <w:rPr>
      <w:rFonts w:ascii="Arial" w:hAnsi="Arial"/>
    </w:rPr>
  </w:style>
  <w:style w:type="paragraph" w:styleId="Zadevapripombe">
    <w:name w:val="annotation subject"/>
    <w:basedOn w:val="Pripombabesedilo"/>
    <w:next w:val="Pripombabesedilo"/>
    <w:link w:val="ZadevapripombeZnak"/>
    <w:uiPriority w:val="99"/>
    <w:semiHidden/>
    <w:unhideWhenUsed/>
    <w:rsid w:val="00C479BC"/>
    <w:rPr>
      <w:b/>
      <w:bCs/>
    </w:rPr>
  </w:style>
  <w:style w:type="character" w:customStyle="1" w:styleId="ZadevapripombeZnak">
    <w:name w:val="Zadeva pripombe Znak"/>
    <w:basedOn w:val="PripombabesediloZnak"/>
    <w:link w:val="Zadevapripombe"/>
    <w:uiPriority w:val="99"/>
    <w:semiHidden/>
    <w:rsid w:val="00C479BC"/>
    <w:rPr>
      <w:rFonts w:ascii="Arial" w:hAnsi="Arial"/>
      <w:b/>
      <w:bCs/>
    </w:rPr>
  </w:style>
  <w:style w:type="paragraph" w:styleId="Besedilooblaka">
    <w:name w:val="Balloon Text"/>
    <w:basedOn w:val="Navaden"/>
    <w:link w:val="BesedilooblakaZnak"/>
    <w:uiPriority w:val="99"/>
    <w:semiHidden/>
    <w:unhideWhenUsed/>
    <w:rsid w:val="00C479B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9BC"/>
    <w:rPr>
      <w:rFonts w:ascii="Tahoma" w:hAnsi="Tahoma" w:cs="Tahoma"/>
      <w:sz w:val="16"/>
      <w:szCs w:val="16"/>
    </w:rPr>
  </w:style>
  <w:style w:type="paragraph" w:styleId="Glava">
    <w:name w:val="header"/>
    <w:basedOn w:val="Navaden"/>
    <w:link w:val="GlavaZnak"/>
    <w:unhideWhenUsed/>
    <w:rsid w:val="00075200"/>
    <w:pPr>
      <w:tabs>
        <w:tab w:val="center" w:pos="4536"/>
        <w:tab w:val="right" w:pos="9072"/>
      </w:tabs>
    </w:pPr>
  </w:style>
  <w:style w:type="character" w:customStyle="1" w:styleId="GlavaZnak">
    <w:name w:val="Glava Znak"/>
    <w:basedOn w:val="Privzetapisavaodstavka"/>
    <w:link w:val="Glava"/>
    <w:rsid w:val="00075200"/>
    <w:rPr>
      <w:rFonts w:ascii="Arial" w:hAnsi="Arial"/>
      <w:szCs w:val="24"/>
    </w:rPr>
  </w:style>
  <w:style w:type="paragraph" w:styleId="Noga">
    <w:name w:val="footer"/>
    <w:basedOn w:val="Navaden"/>
    <w:link w:val="NogaZnak"/>
    <w:uiPriority w:val="99"/>
    <w:unhideWhenUsed/>
    <w:rsid w:val="00075200"/>
    <w:pPr>
      <w:tabs>
        <w:tab w:val="center" w:pos="4536"/>
        <w:tab w:val="right" w:pos="9072"/>
      </w:tabs>
    </w:pPr>
  </w:style>
  <w:style w:type="character" w:customStyle="1" w:styleId="NogaZnak">
    <w:name w:val="Noga Znak"/>
    <w:basedOn w:val="Privzetapisavaodstavka"/>
    <w:link w:val="Noga"/>
    <w:uiPriority w:val="99"/>
    <w:rsid w:val="00075200"/>
    <w:rPr>
      <w:rFonts w:ascii="Arial" w:hAnsi="Arial"/>
      <w:szCs w:val="24"/>
    </w:rPr>
  </w:style>
  <w:style w:type="paragraph" w:styleId="Konnaopomba-besedilo">
    <w:name w:val="endnote text"/>
    <w:basedOn w:val="Navaden"/>
    <w:link w:val="Konnaopomba-besediloZnak"/>
    <w:uiPriority w:val="99"/>
    <w:semiHidden/>
    <w:unhideWhenUsed/>
    <w:rsid w:val="008D48B2"/>
    <w:rPr>
      <w:szCs w:val="20"/>
    </w:rPr>
  </w:style>
  <w:style w:type="character" w:customStyle="1" w:styleId="Konnaopomba-besediloZnak">
    <w:name w:val="Končna opomba - besedilo Znak"/>
    <w:basedOn w:val="Privzetapisavaodstavka"/>
    <w:link w:val="Konnaopomba-besedilo"/>
    <w:uiPriority w:val="99"/>
    <w:semiHidden/>
    <w:rsid w:val="008D48B2"/>
    <w:rPr>
      <w:rFonts w:ascii="Arial" w:hAnsi="Arial"/>
    </w:rPr>
  </w:style>
  <w:style w:type="character" w:styleId="Konnaopomba-sklic">
    <w:name w:val="endnote reference"/>
    <w:basedOn w:val="Privzetapisavaodstavka"/>
    <w:uiPriority w:val="99"/>
    <w:semiHidden/>
    <w:unhideWhenUsed/>
    <w:rsid w:val="008D48B2"/>
    <w:rPr>
      <w:vertAlign w:val="superscript"/>
    </w:rPr>
  </w:style>
  <w:style w:type="paragraph" w:styleId="Sprotnaopomba-besedilo">
    <w:name w:val="footnote text"/>
    <w:basedOn w:val="Navaden"/>
    <w:link w:val="Sprotnaopomba-besediloZnak"/>
    <w:uiPriority w:val="99"/>
    <w:semiHidden/>
    <w:unhideWhenUsed/>
    <w:rsid w:val="008D48B2"/>
    <w:rPr>
      <w:szCs w:val="20"/>
    </w:rPr>
  </w:style>
  <w:style w:type="character" w:customStyle="1" w:styleId="Sprotnaopomba-besediloZnak">
    <w:name w:val="Sprotna opomba - besedilo Znak"/>
    <w:basedOn w:val="Privzetapisavaodstavka"/>
    <w:link w:val="Sprotnaopomba-besedilo"/>
    <w:uiPriority w:val="99"/>
    <w:semiHidden/>
    <w:rsid w:val="008D48B2"/>
    <w:rPr>
      <w:rFonts w:ascii="Arial" w:hAnsi="Arial"/>
    </w:rPr>
  </w:style>
  <w:style w:type="character" w:styleId="Sprotnaopomba-sklic">
    <w:name w:val="footnote reference"/>
    <w:basedOn w:val="Privzetapisavaodstavka"/>
    <w:uiPriority w:val="99"/>
    <w:semiHidden/>
    <w:unhideWhenUsed/>
    <w:rsid w:val="008D48B2"/>
    <w:rPr>
      <w:vertAlign w:val="superscript"/>
    </w:rPr>
  </w:style>
  <w:style w:type="paragraph" w:styleId="Telobesedila">
    <w:name w:val="Body Text"/>
    <w:basedOn w:val="Navaden"/>
    <w:link w:val="TelobesedilaZnak"/>
    <w:uiPriority w:val="99"/>
    <w:rsid w:val="00762FF7"/>
    <w:rPr>
      <w:rFonts w:ascii="Verdana" w:hAnsi="Verdana"/>
      <w:bCs/>
      <w:szCs w:val="20"/>
      <w:lang w:eastAsia="en-US"/>
    </w:rPr>
  </w:style>
  <w:style w:type="character" w:customStyle="1" w:styleId="TelobesedilaZnak">
    <w:name w:val="Telo besedila Znak"/>
    <w:basedOn w:val="Privzetapisavaodstavka"/>
    <w:link w:val="Telobesedila"/>
    <w:uiPriority w:val="99"/>
    <w:rsid w:val="00762FF7"/>
    <w:rPr>
      <w:rFonts w:ascii="Verdana" w:hAnsi="Verdana"/>
      <w:bCs/>
      <w:lang w:eastAsia="en-US"/>
    </w:rPr>
  </w:style>
  <w:style w:type="paragraph" w:styleId="Revizija">
    <w:name w:val="Revision"/>
    <w:hidden/>
    <w:uiPriority w:val="99"/>
    <w:semiHidden/>
    <w:rsid w:val="00702D8D"/>
    <w:rPr>
      <w:rFonts w:ascii="Arial" w:hAnsi="Arial"/>
      <w:szCs w:val="24"/>
    </w:rPr>
  </w:style>
  <w:style w:type="paragraph" w:customStyle="1" w:styleId="Default">
    <w:name w:val="Default"/>
    <w:rsid w:val="0036103E"/>
    <w:pPr>
      <w:autoSpaceDE w:val="0"/>
      <w:autoSpaceDN w:val="0"/>
      <w:adjustRightInd w:val="0"/>
    </w:pPr>
    <w:rPr>
      <w:rFonts w:ascii="Calibri" w:hAnsi="Calibri" w:cs="Calibri"/>
      <w:color w:val="000000"/>
      <w:sz w:val="24"/>
      <w:szCs w:val="24"/>
    </w:rPr>
  </w:style>
  <w:style w:type="character" w:customStyle="1" w:styleId="A4">
    <w:name w:val="A4"/>
    <w:uiPriority w:val="99"/>
    <w:rsid w:val="0020534B"/>
    <w:rPr>
      <w:rFonts w:cs="Republika"/>
      <w:color w:val="000000"/>
      <w:sz w:val="22"/>
      <w:szCs w:val="22"/>
    </w:rPr>
  </w:style>
  <w:style w:type="paragraph" w:customStyle="1" w:styleId="RStekst">
    <w:name w:val="RS tekst"/>
    <w:link w:val="RStekstZnak"/>
    <w:qFormat/>
    <w:rsid w:val="005759A8"/>
    <w:pPr>
      <w:widowControl w:val="0"/>
      <w:spacing w:before="80" w:after="80" w:line="280" w:lineRule="atLeast"/>
      <w:contextualSpacing/>
      <w:jc w:val="both"/>
    </w:pPr>
    <w:rPr>
      <w:rFonts w:ascii="Garamond" w:hAnsi="Garamond"/>
      <w:bCs/>
      <w:sz w:val="22"/>
      <w:lang w:eastAsia="en-US"/>
    </w:rPr>
  </w:style>
  <w:style w:type="character" w:customStyle="1" w:styleId="RStekstZnak">
    <w:name w:val="RS tekst Znak"/>
    <w:link w:val="RStekst"/>
    <w:rsid w:val="005759A8"/>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7384">
      <w:bodyDiv w:val="1"/>
      <w:marLeft w:val="0"/>
      <w:marRight w:val="0"/>
      <w:marTop w:val="0"/>
      <w:marBottom w:val="0"/>
      <w:divBdr>
        <w:top w:val="none" w:sz="0" w:space="0" w:color="auto"/>
        <w:left w:val="none" w:sz="0" w:space="0" w:color="auto"/>
        <w:bottom w:val="none" w:sz="0" w:space="0" w:color="auto"/>
        <w:right w:val="none" w:sz="0" w:space="0" w:color="auto"/>
      </w:divBdr>
    </w:div>
    <w:div w:id="152331849">
      <w:bodyDiv w:val="1"/>
      <w:marLeft w:val="0"/>
      <w:marRight w:val="0"/>
      <w:marTop w:val="0"/>
      <w:marBottom w:val="0"/>
      <w:divBdr>
        <w:top w:val="none" w:sz="0" w:space="0" w:color="auto"/>
        <w:left w:val="none" w:sz="0" w:space="0" w:color="auto"/>
        <w:bottom w:val="none" w:sz="0" w:space="0" w:color="auto"/>
        <w:right w:val="none" w:sz="0" w:space="0" w:color="auto"/>
      </w:divBdr>
      <w:divsChild>
        <w:div w:id="1078601718">
          <w:marLeft w:val="547"/>
          <w:marRight w:val="0"/>
          <w:marTop w:val="86"/>
          <w:marBottom w:val="0"/>
          <w:divBdr>
            <w:top w:val="none" w:sz="0" w:space="0" w:color="auto"/>
            <w:left w:val="none" w:sz="0" w:space="0" w:color="auto"/>
            <w:bottom w:val="none" w:sz="0" w:space="0" w:color="auto"/>
            <w:right w:val="none" w:sz="0" w:space="0" w:color="auto"/>
          </w:divBdr>
        </w:div>
        <w:div w:id="1106467472">
          <w:marLeft w:val="547"/>
          <w:marRight w:val="0"/>
          <w:marTop w:val="86"/>
          <w:marBottom w:val="0"/>
          <w:divBdr>
            <w:top w:val="none" w:sz="0" w:space="0" w:color="auto"/>
            <w:left w:val="none" w:sz="0" w:space="0" w:color="auto"/>
            <w:bottom w:val="none" w:sz="0" w:space="0" w:color="auto"/>
            <w:right w:val="none" w:sz="0" w:space="0" w:color="auto"/>
          </w:divBdr>
        </w:div>
        <w:div w:id="1676299675">
          <w:marLeft w:val="547"/>
          <w:marRight w:val="0"/>
          <w:marTop w:val="86"/>
          <w:marBottom w:val="0"/>
          <w:divBdr>
            <w:top w:val="none" w:sz="0" w:space="0" w:color="auto"/>
            <w:left w:val="none" w:sz="0" w:space="0" w:color="auto"/>
            <w:bottom w:val="none" w:sz="0" w:space="0" w:color="auto"/>
            <w:right w:val="none" w:sz="0" w:space="0" w:color="auto"/>
          </w:divBdr>
        </w:div>
      </w:divsChild>
    </w:div>
    <w:div w:id="421492746">
      <w:bodyDiv w:val="1"/>
      <w:marLeft w:val="0"/>
      <w:marRight w:val="0"/>
      <w:marTop w:val="0"/>
      <w:marBottom w:val="0"/>
      <w:divBdr>
        <w:top w:val="none" w:sz="0" w:space="0" w:color="auto"/>
        <w:left w:val="none" w:sz="0" w:space="0" w:color="auto"/>
        <w:bottom w:val="none" w:sz="0" w:space="0" w:color="auto"/>
        <w:right w:val="none" w:sz="0" w:space="0" w:color="auto"/>
      </w:divBdr>
    </w:div>
    <w:div w:id="498010360">
      <w:bodyDiv w:val="1"/>
      <w:marLeft w:val="0"/>
      <w:marRight w:val="0"/>
      <w:marTop w:val="0"/>
      <w:marBottom w:val="0"/>
      <w:divBdr>
        <w:top w:val="none" w:sz="0" w:space="0" w:color="auto"/>
        <w:left w:val="none" w:sz="0" w:space="0" w:color="auto"/>
        <w:bottom w:val="none" w:sz="0" w:space="0" w:color="auto"/>
        <w:right w:val="none" w:sz="0" w:space="0" w:color="auto"/>
      </w:divBdr>
    </w:div>
    <w:div w:id="520315284">
      <w:bodyDiv w:val="1"/>
      <w:marLeft w:val="0"/>
      <w:marRight w:val="0"/>
      <w:marTop w:val="0"/>
      <w:marBottom w:val="0"/>
      <w:divBdr>
        <w:top w:val="none" w:sz="0" w:space="0" w:color="auto"/>
        <w:left w:val="none" w:sz="0" w:space="0" w:color="auto"/>
        <w:bottom w:val="none" w:sz="0" w:space="0" w:color="auto"/>
        <w:right w:val="none" w:sz="0" w:space="0" w:color="auto"/>
      </w:divBdr>
    </w:div>
    <w:div w:id="549658547">
      <w:bodyDiv w:val="1"/>
      <w:marLeft w:val="0"/>
      <w:marRight w:val="0"/>
      <w:marTop w:val="0"/>
      <w:marBottom w:val="0"/>
      <w:divBdr>
        <w:top w:val="none" w:sz="0" w:space="0" w:color="auto"/>
        <w:left w:val="none" w:sz="0" w:space="0" w:color="auto"/>
        <w:bottom w:val="none" w:sz="0" w:space="0" w:color="auto"/>
        <w:right w:val="none" w:sz="0" w:space="0" w:color="auto"/>
      </w:divBdr>
    </w:div>
    <w:div w:id="575435605">
      <w:bodyDiv w:val="1"/>
      <w:marLeft w:val="0"/>
      <w:marRight w:val="0"/>
      <w:marTop w:val="0"/>
      <w:marBottom w:val="0"/>
      <w:divBdr>
        <w:top w:val="none" w:sz="0" w:space="0" w:color="auto"/>
        <w:left w:val="none" w:sz="0" w:space="0" w:color="auto"/>
        <w:bottom w:val="none" w:sz="0" w:space="0" w:color="auto"/>
        <w:right w:val="none" w:sz="0" w:space="0" w:color="auto"/>
      </w:divBdr>
    </w:div>
    <w:div w:id="838693604">
      <w:bodyDiv w:val="1"/>
      <w:marLeft w:val="0"/>
      <w:marRight w:val="0"/>
      <w:marTop w:val="0"/>
      <w:marBottom w:val="0"/>
      <w:divBdr>
        <w:top w:val="none" w:sz="0" w:space="0" w:color="auto"/>
        <w:left w:val="none" w:sz="0" w:space="0" w:color="auto"/>
        <w:bottom w:val="none" w:sz="0" w:space="0" w:color="auto"/>
        <w:right w:val="none" w:sz="0" w:space="0" w:color="auto"/>
      </w:divBdr>
    </w:div>
    <w:div w:id="849028737">
      <w:bodyDiv w:val="1"/>
      <w:marLeft w:val="0"/>
      <w:marRight w:val="0"/>
      <w:marTop w:val="0"/>
      <w:marBottom w:val="0"/>
      <w:divBdr>
        <w:top w:val="none" w:sz="0" w:space="0" w:color="auto"/>
        <w:left w:val="none" w:sz="0" w:space="0" w:color="auto"/>
        <w:bottom w:val="none" w:sz="0" w:space="0" w:color="auto"/>
        <w:right w:val="none" w:sz="0" w:space="0" w:color="auto"/>
      </w:divBdr>
    </w:div>
    <w:div w:id="980501214">
      <w:bodyDiv w:val="1"/>
      <w:marLeft w:val="0"/>
      <w:marRight w:val="0"/>
      <w:marTop w:val="0"/>
      <w:marBottom w:val="0"/>
      <w:divBdr>
        <w:top w:val="none" w:sz="0" w:space="0" w:color="auto"/>
        <w:left w:val="none" w:sz="0" w:space="0" w:color="auto"/>
        <w:bottom w:val="none" w:sz="0" w:space="0" w:color="auto"/>
        <w:right w:val="none" w:sz="0" w:space="0" w:color="auto"/>
      </w:divBdr>
    </w:div>
    <w:div w:id="1017970792">
      <w:bodyDiv w:val="1"/>
      <w:marLeft w:val="0"/>
      <w:marRight w:val="0"/>
      <w:marTop w:val="0"/>
      <w:marBottom w:val="0"/>
      <w:divBdr>
        <w:top w:val="none" w:sz="0" w:space="0" w:color="auto"/>
        <w:left w:val="none" w:sz="0" w:space="0" w:color="auto"/>
        <w:bottom w:val="none" w:sz="0" w:space="0" w:color="auto"/>
        <w:right w:val="none" w:sz="0" w:space="0" w:color="auto"/>
      </w:divBdr>
    </w:div>
    <w:div w:id="1048263180">
      <w:bodyDiv w:val="1"/>
      <w:marLeft w:val="0"/>
      <w:marRight w:val="0"/>
      <w:marTop w:val="0"/>
      <w:marBottom w:val="0"/>
      <w:divBdr>
        <w:top w:val="none" w:sz="0" w:space="0" w:color="auto"/>
        <w:left w:val="none" w:sz="0" w:space="0" w:color="auto"/>
        <w:bottom w:val="none" w:sz="0" w:space="0" w:color="auto"/>
        <w:right w:val="none" w:sz="0" w:space="0" w:color="auto"/>
      </w:divBdr>
    </w:div>
    <w:div w:id="1086195616">
      <w:bodyDiv w:val="1"/>
      <w:marLeft w:val="0"/>
      <w:marRight w:val="0"/>
      <w:marTop w:val="0"/>
      <w:marBottom w:val="0"/>
      <w:divBdr>
        <w:top w:val="none" w:sz="0" w:space="0" w:color="auto"/>
        <w:left w:val="none" w:sz="0" w:space="0" w:color="auto"/>
        <w:bottom w:val="none" w:sz="0" w:space="0" w:color="auto"/>
        <w:right w:val="none" w:sz="0" w:space="0" w:color="auto"/>
      </w:divBdr>
    </w:div>
    <w:div w:id="1245216431">
      <w:bodyDiv w:val="1"/>
      <w:marLeft w:val="0"/>
      <w:marRight w:val="0"/>
      <w:marTop w:val="0"/>
      <w:marBottom w:val="0"/>
      <w:divBdr>
        <w:top w:val="none" w:sz="0" w:space="0" w:color="auto"/>
        <w:left w:val="none" w:sz="0" w:space="0" w:color="auto"/>
        <w:bottom w:val="none" w:sz="0" w:space="0" w:color="auto"/>
        <w:right w:val="none" w:sz="0" w:space="0" w:color="auto"/>
      </w:divBdr>
    </w:div>
    <w:div w:id="1393311633">
      <w:bodyDiv w:val="1"/>
      <w:marLeft w:val="0"/>
      <w:marRight w:val="0"/>
      <w:marTop w:val="0"/>
      <w:marBottom w:val="0"/>
      <w:divBdr>
        <w:top w:val="none" w:sz="0" w:space="0" w:color="auto"/>
        <w:left w:val="none" w:sz="0" w:space="0" w:color="auto"/>
        <w:bottom w:val="none" w:sz="0" w:space="0" w:color="auto"/>
        <w:right w:val="none" w:sz="0" w:space="0" w:color="auto"/>
      </w:divBdr>
    </w:div>
    <w:div w:id="1445728864">
      <w:bodyDiv w:val="1"/>
      <w:marLeft w:val="0"/>
      <w:marRight w:val="0"/>
      <w:marTop w:val="0"/>
      <w:marBottom w:val="0"/>
      <w:divBdr>
        <w:top w:val="none" w:sz="0" w:space="0" w:color="auto"/>
        <w:left w:val="none" w:sz="0" w:space="0" w:color="auto"/>
        <w:bottom w:val="none" w:sz="0" w:space="0" w:color="auto"/>
        <w:right w:val="none" w:sz="0" w:space="0" w:color="auto"/>
      </w:divBdr>
    </w:div>
    <w:div w:id="1752896272">
      <w:bodyDiv w:val="1"/>
      <w:marLeft w:val="0"/>
      <w:marRight w:val="0"/>
      <w:marTop w:val="0"/>
      <w:marBottom w:val="0"/>
      <w:divBdr>
        <w:top w:val="none" w:sz="0" w:space="0" w:color="auto"/>
        <w:left w:val="none" w:sz="0" w:space="0" w:color="auto"/>
        <w:bottom w:val="none" w:sz="0" w:space="0" w:color="auto"/>
        <w:right w:val="none" w:sz="0" w:space="0" w:color="auto"/>
      </w:divBdr>
    </w:div>
    <w:div w:id="1778523419">
      <w:bodyDiv w:val="1"/>
      <w:marLeft w:val="0"/>
      <w:marRight w:val="0"/>
      <w:marTop w:val="0"/>
      <w:marBottom w:val="0"/>
      <w:divBdr>
        <w:top w:val="none" w:sz="0" w:space="0" w:color="auto"/>
        <w:left w:val="none" w:sz="0" w:space="0" w:color="auto"/>
        <w:bottom w:val="none" w:sz="0" w:space="0" w:color="auto"/>
        <w:right w:val="none" w:sz="0" w:space="0" w:color="auto"/>
      </w:divBdr>
    </w:div>
    <w:div w:id="1787655705">
      <w:bodyDiv w:val="1"/>
      <w:marLeft w:val="0"/>
      <w:marRight w:val="0"/>
      <w:marTop w:val="0"/>
      <w:marBottom w:val="0"/>
      <w:divBdr>
        <w:top w:val="none" w:sz="0" w:space="0" w:color="auto"/>
        <w:left w:val="none" w:sz="0" w:space="0" w:color="auto"/>
        <w:bottom w:val="none" w:sz="0" w:space="0" w:color="auto"/>
        <w:right w:val="none" w:sz="0" w:space="0" w:color="auto"/>
      </w:divBdr>
    </w:div>
    <w:div w:id="1830250200">
      <w:bodyDiv w:val="1"/>
      <w:marLeft w:val="0"/>
      <w:marRight w:val="0"/>
      <w:marTop w:val="0"/>
      <w:marBottom w:val="0"/>
      <w:divBdr>
        <w:top w:val="none" w:sz="0" w:space="0" w:color="auto"/>
        <w:left w:val="none" w:sz="0" w:space="0" w:color="auto"/>
        <w:bottom w:val="none" w:sz="0" w:space="0" w:color="auto"/>
        <w:right w:val="none" w:sz="0" w:space="0" w:color="auto"/>
      </w:divBdr>
    </w:div>
    <w:div w:id="1918589805">
      <w:bodyDiv w:val="1"/>
      <w:marLeft w:val="0"/>
      <w:marRight w:val="0"/>
      <w:marTop w:val="0"/>
      <w:marBottom w:val="0"/>
      <w:divBdr>
        <w:top w:val="none" w:sz="0" w:space="0" w:color="auto"/>
        <w:left w:val="none" w:sz="0" w:space="0" w:color="auto"/>
        <w:bottom w:val="none" w:sz="0" w:space="0" w:color="auto"/>
        <w:right w:val="none" w:sz="0" w:space="0" w:color="auto"/>
      </w:divBdr>
    </w:div>
    <w:div w:id="1972248856">
      <w:bodyDiv w:val="1"/>
      <w:marLeft w:val="0"/>
      <w:marRight w:val="0"/>
      <w:marTop w:val="0"/>
      <w:marBottom w:val="0"/>
      <w:divBdr>
        <w:top w:val="none" w:sz="0" w:space="0" w:color="auto"/>
        <w:left w:val="none" w:sz="0" w:space="0" w:color="auto"/>
        <w:bottom w:val="none" w:sz="0" w:space="0" w:color="auto"/>
        <w:right w:val="none" w:sz="0" w:space="0" w:color="auto"/>
      </w:divBdr>
    </w:div>
    <w:div w:id="2083136316">
      <w:bodyDiv w:val="1"/>
      <w:marLeft w:val="0"/>
      <w:marRight w:val="0"/>
      <w:marTop w:val="0"/>
      <w:marBottom w:val="0"/>
      <w:divBdr>
        <w:top w:val="none" w:sz="0" w:space="0" w:color="auto"/>
        <w:left w:val="none" w:sz="0" w:space="0" w:color="auto"/>
        <w:bottom w:val="none" w:sz="0" w:space="0" w:color="auto"/>
        <w:right w:val="none" w:sz="0" w:space="0" w:color="auto"/>
      </w:divBdr>
    </w:div>
    <w:div w:id="2091078384">
      <w:bodyDiv w:val="1"/>
      <w:marLeft w:val="0"/>
      <w:marRight w:val="0"/>
      <w:marTop w:val="0"/>
      <w:marBottom w:val="0"/>
      <w:divBdr>
        <w:top w:val="none" w:sz="0" w:space="0" w:color="auto"/>
        <w:left w:val="none" w:sz="0" w:space="0" w:color="auto"/>
        <w:bottom w:val="none" w:sz="0" w:space="0" w:color="auto"/>
        <w:right w:val="none" w:sz="0" w:space="0" w:color="auto"/>
      </w:divBdr>
    </w:div>
    <w:div w:id="2103404469">
      <w:bodyDiv w:val="1"/>
      <w:marLeft w:val="0"/>
      <w:marRight w:val="0"/>
      <w:marTop w:val="0"/>
      <w:marBottom w:val="0"/>
      <w:divBdr>
        <w:top w:val="none" w:sz="0" w:space="0" w:color="auto"/>
        <w:left w:val="none" w:sz="0" w:space="0" w:color="auto"/>
        <w:bottom w:val="none" w:sz="0" w:space="0" w:color="auto"/>
        <w:right w:val="none" w:sz="0" w:space="0" w:color="auto"/>
      </w:divBdr>
    </w:div>
    <w:div w:id="211282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468EA-B43E-4D93-82C1-18ED3808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6191</Words>
  <Characters>35289</Characters>
  <Application>Microsoft Office Word</Application>
  <DocSecurity>0</DocSecurity>
  <Lines>294</Lines>
  <Paragraphs>82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KKrpan</dc:creator>
  <cp:lastModifiedBy>KKrpan</cp:lastModifiedBy>
  <cp:revision>7</cp:revision>
  <cp:lastPrinted>2020-09-08T07:04:00Z</cp:lastPrinted>
  <dcterms:created xsi:type="dcterms:W3CDTF">2020-09-21T08:35:00Z</dcterms:created>
  <dcterms:modified xsi:type="dcterms:W3CDTF">2020-09-21T12:30:00Z</dcterms:modified>
</cp:coreProperties>
</file>