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90C9A" w14:textId="77777777" w:rsidR="0028331C" w:rsidRDefault="007448F0">
      <w:r>
        <w:rPr>
          <w:noProof/>
        </w:rPr>
        <w:drawing>
          <wp:anchor distT="0" distB="0" distL="114300" distR="114300" simplePos="0" relativeHeight="251658240" behindDoc="1" locked="0" layoutInCell="1" allowOverlap="1" wp14:anchorId="074A8E5C" wp14:editId="52440EB3">
            <wp:simplePos x="0" y="0"/>
            <wp:positionH relativeFrom="page">
              <wp:posOffset>156845</wp:posOffset>
            </wp:positionH>
            <wp:positionV relativeFrom="page">
              <wp:posOffset>77470</wp:posOffset>
            </wp:positionV>
            <wp:extent cx="3129280" cy="1362710"/>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cstate="print"/>
                    <a:srcRect/>
                    <a:stretch>
                      <a:fillRect/>
                    </a:stretch>
                  </pic:blipFill>
                  <pic:spPr bwMode="auto">
                    <a:xfrm>
                      <a:off x="0" y="0"/>
                      <a:ext cx="3129280" cy="1362710"/>
                    </a:xfrm>
                    <a:prstGeom prst="rect">
                      <a:avLst/>
                    </a:prstGeom>
                    <a:noFill/>
                    <a:ln w="9525">
                      <a:noFill/>
                      <a:miter lim="800000"/>
                      <a:headEnd/>
                      <a:tailEnd/>
                    </a:ln>
                  </pic:spPr>
                </pic:pic>
              </a:graphicData>
            </a:graphic>
          </wp:anchor>
        </w:drawing>
      </w:r>
    </w:p>
    <w:p w14:paraId="4AB5504E" w14:textId="77777777" w:rsidR="0028331C" w:rsidRDefault="0028331C"/>
    <w:p w14:paraId="28D68A71" w14:textId="77777777" w:rsidR="0028331C" w:rsidRDefault="0028331C"/>
    <w:p w14:paraId="4989DD2D" w14:textId="77777777" w:rsidR="0028331C" w:rsidRDefault="0028331C"/>
    <w:p w14:paraId="48F6F62B" w14:textId="77777777" w:rsidR="0028331C" w:rsidRDefault="0028331C"/>
    <w:p w14:paraId="454E9BE6" w14:textId="77777777" w:rsidR="00E337D3" w:rsidRDefault="00E337D3" w:rsidP="0028331C">
      <w:pPr>
        <w:jc w:val="center"/>
        <w:rPr>
          <w:b/>
          <w:sz w:val="28"/>
          <w:szCs w:val="28"/>
        </w:rPr>
      </w:pPr>
    </w:p>
    <w:p w14:paraId="73BF9CF2" w14:textId="77777777" w:rsidR="00E337D3" w:rsidRDefault="00E337D3" w:rsidP="0028331C">
      <w:pPr>
        <w:jc w:val="center"/>
        <w:rPr>
          <w:b/>
          <w:sz w:val="28"/>
          <w:szCs w:val="28"/>
        </w:rPr>
      </w:pPr>
    </w:p>
    <w:p w14:paraId="18F4DA51" w14:textId="77777777" w:rsidR="00E337D3" w:rsidRDefault="00E337D3" w:rsidP="0028331C">
      <w:pPr>
        <w:jc w:val="center"/>
        <w:rPr>
          <w:b/>
          <w:sz w:val="28"/>
          <w:szCs w:val="28"/>
        </w:rPr>
      </w:pPr>
    </w:p>
    <w:p w14:paraId="04680635" w14:textId="77777777" w:rsidR="00E337D3" w:rsidRDefault="00E337D3" w:rsidP="0028331C">
      <w:pPr>
        <w:jc w:val="center"/>
        <w:rPr>
          <w:b/>
          <w:sz w:val="28"/>
          <w:szCs w:val="28"/>
        </w:rPr>
      </w:pPr>
    </w:p>
    <w:p w14:paraId="25C2DC3F" w14:textId="77777777" w:rsidR="00E337D3" w:rsidRDefault="00E337D3" w:rsidP="0028331C">
      <w:pPr>
        <w:jc w:val="center"/>
        <w:rPr>
          <w:b/>
          <w:sz w:val="28"/>
          <w:szCs w:val="28"/>
        </w:rPr>
      </w:pPr>
    </w:p>
    <w:p w14:paraId="3F88312E" w14:textId="77777777" w:rsidR="00E337D3" w:rsidRDefault="00E337D3" w:rsidP="0028331C">
      <w:pPr>
        <w:jc w:val="center"/>
        <w:rPr>
          <w:b/>
          <w:sz w:val="28"/>
          <w:szCs w:val="28"/>
        </w:rPr>
      </w:pPr>
    </w:p>
    <w:p w14:paraId="66D398CF" w14:textId="77777777" w:rsidR="00E337D3" w:rsidRDefault="00E337D3" w:rsidP="0028331C">
      <w:pPr>
        <w:jc w:val="center"/>
        <w:rPr>
          <w:b/>
          <w:sz w:val="52"/>
          <w:szCs w:val="52"/>
        </w:rPr>
      </w:pPr>
    </w:p>
    <w:p w14:paraId="5E9A3B01" w14:textId="77777777" w:rsidR="00B31402" w:rsidRPr="0062596D" w:rsidRDefault="0028331C" w:rsidP="00B31402">
      <w:pPr>
        <w:spacing w:line="276" w:lineRule="auto"/>
        <w:jc w:val="center"/>
        <w:rPr>
          <w:b/>
          <w:i/>
          <w:sz w:val="44"/>
          <w:szCs w:val="44"/>
        </w:rPr>
      </w:pPr>
      <w:r w:rsidRPr="0062596D">
        <w:rPr>
          <w:b/>
          <w:i/>
          <w:noProof/>
          <w:sz w:val="44"/>
          <w:szCs w:val="44"/>
        </w:rPr>
        <w:drawing>
          <wp:anchor distT="0" distB="0" distL="114300" distR="114300" simplePos="0" relativeHeight="251659264" behindDoc="0" locked="0" layoutInCell="1" allowOverlap="1" wp14:anchorId="17F4DA79" wp14:editId="276E0796">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9"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62596D">
        <w:rPr>
          <w:b/>
          <w:i/>
          <w:sz w:val="44"/>
          <w:szCs w:val="44"/>
        </w:rPr>
        <w:t>LETNO POROČILO</w:t>
      </w:r>
      <w:r w:rsidR="00B31402" w:rsidRPr="0062596D">
        <w:rPr>
          <w:b/>
          <w:i/>
          <w:sz w:val="44"/>
          <w:szCs w:val="44"/>
        </w:rPr>
        <w:t xml:space="preserve"> </w:t>
      </w:r>
    </w:p>
    <w:p w14:paraId="5DD66E3A" w14:textId="6DFD314D" w:rsidR="00B31402" w:rsidRPr="0062596D" w:rsidRDefault="00B31402" w:rsidP="00B31402">
      <w:pPr>
        <w:spacing w:line="276" w:lineRule="auto"/>
        <w:jc w:val="center"/>
        <w:rPr>
          <w:b/>
          <w:i/>
          <w:sz w:val="44"/>
          <w:szCs w:val="44"/>
        </w:rPr>
      </w:pPr>
      <w:r w:rsidRPr="0062596D">
        <w:rPr>
          <w:b/>
          <w:i/>
          <w:sz w:val="44"/>
          <w:szCs w:val="44"/>
        </w:rPr>
        <w:t>O IZVAJANJU</w:t>
      </w:r>
      <w:r w:rsidR="0028331C" w:rsidRPr="0062596D">
        <w:rPr>
          <w:b/>
          <w:i/>
          <w:sz w:val="44"/>
          <w:szCs w:val="44"/>
        </w:rPr>
        <w:t xml:space="preserve"> </w:t>
      </w:r>
      <w:r w:rsidRPr="0062596D">
        <w:rPr>
          <w:b/>
          <w:i/>
          <w:sz w:val="44"/>
          <w:szCs w:val="44"/>
        </w:rPr>
        <w:t xml:space="preserve">OPERATIVNEGA PROGRAMA ZA </w:t>
      </w:r>
      <w:r w:rsidR="0062596D" w:rsidRPr="0062596D">
        <w:rPr>
          <w:b/>
          <w:i/>
          <w:sz w:val="44"/>
          <w:szCs w:val="44"/>
        </w:rPr>
        <w:t xml:space="preserve">HRANO IN/ALI </w:t>
      </w:r>
      <w:r w:rsidRPr="0062596D">
        <w:rPr>
          <w:b/>
          <w:i/>
          <w:sz w:val="44"/>
          <w:szCs w:val="44"/>
        </w:rPr>
        <w:t xml:space="preserve">MATERIALNO POMOČ </w:t>
      </w:r>
      <w:r w:rsidR="0062596D" w:rsidRPr="0062596D">
        <w:rPr>
          <w:b/>
          <w:i/>
          <w:sz w:val="44"/>
          <w:szCs w:val="44"/>
        </w:rPr>
        <w:t>ZA PODPORO IZ SKLADA ZA EVROPSKO POMOČ NAJBOLJ OGROŽENIM</w:t>
      </w:r>
      <w:r w:rsidR="0062596D">
        <w:rPr>
          <w:b/>
          <w:i/>
          <w:sz w:val="44"/>
          <w:szCs w:val="44"/>
        </w:rPr>
        <w:t xml:space="preserve"> </w:t>
      </w:r>
      <w:r w:rsidR="0062596D" w:rsidRPr="0062596D">
        <w:rPr>
          <w:b/>
          <w:i/>
          <w:sz w:val="44"/>
          <w:szCs w:val="44"/>
        </w:rPr>
        <w:t>V LETU 201</w:t>
      </w:r>
      <w:r w:rsidR="00F44C3D">
        <w:rPr>
          <w:b/>
          <w:i/>
          <w:sz w:val="44"/>
          <w:szCs w:val="44"/>
        </w:rPr>
        <w:t>7</w:t>
      </w:r>
    </w:p>
    <w:p w14:paraId="064F913F" w14:textId="77777777" w:rsidR="00B31402" w:rsidRPr="00B31402" w:rsidRDefault="00B31402" w:rsidP="00B31402">
      <w:pPr>
        <w:jc w:val="center"/>
        <w:rPr>
          <w:b/>
          <w:i/>
          <w:sz w:val="48"/>
          <w:szCs w:val="48"/>
        </w:rPr>
      </w:pPr>
    </w:p>
    <w:p w14:paraId="3583E020" w14:textId="77777777" w:rsidR="0028331C" w:rsidRDefault="0028331C" w:rsidP="0028331C">
      <w:pPr>
        <w:jc w:val="center"/>
        <w:rPr>
          <w:b/>
          <w:sz w:val="52"/>
          <w:szCs w:val="52"/>
        </w:rPr>
      </w:pPr>
    </w:p>
    <w:p w14:paraId="1F39F4FB" w14:textId="77777777" w:rsidR="00E337D3" w:rsidRDefault="00E337D3" w:rsidP="0028331C">
      <w:pPr>
        <w:jc w:val="center"/>
        <w:rPr>
          <w:b/>
          <w:sz w:val="52"/>
          <w:szCs w:val="52"/>
        </w:rPr>
      </w:pPr>
    </w:p>
    <w:p w14:paraId="0D78145B" w14:textId="77777777" w:rsidR="00E337D3" w:rsidRDefault="00E337D3" w:rsidP="0028331C">
      <w:pPr>
        <w:jc w:val="center"/>
        <w:rPr>
          <w:b/>
          <w:sz w:val="28"/>
          <w:szCs w:val="28"/>
        </w:rPr>
      </w:pPr>
    </w:p>
    <w:p w14:paraId="52B1B25C" w14:textId="77777777" w:rsidR="00E337D3" w:rsidRDefault="00E337D3" w:rsidP="0028331C">
      <w:pPr>
        <w:jc w:val="center"/>
        <w:rPr>
          <w:b/>
          <w:sz w:val="28"/>
          <w:szCs w:val="28"/>
        </w:rPr>
      </w:pPr>
    </w:p>
    <w:p w14:paraId="06146252" w14:textId="77777777" w:rsidR="00E337D3" w:rsidRDefault="00E337D3" w:rsidP="0028331C">
      <w:pPr>
        <w:jc w:val="center"/>
        <w:rPr>
          <w:b/>
          <w:sz w:val="28"/>
          <w:szCs w:val="28"/>
        </w:rPr>
      </w:pPr>
    </w:p>
    <w:p w14:paraId="570C90AC" w14:textId="77777777" w:rsidR="00E337D3" w:rsidRDefault="00E337D3" w:rsidP="0028331C">
      <w:pPr>
        <w:jc w:val="center"/>
        <w:rPr>
          <w:b/>
          <w:sz w:val="28"/>
          <w:szCs w:val="28"/>
        </w:rPr>
      </w:pPr>
    </w:p>
    <w:p w14:paraId="1816E8C2" w14:textId="77777777" w:rsidR="00E337D3" w:rsidRDefault="00E337D3" w:rsidP="0028331C">
      <w:pPr>
        <w:jc w:val="center"/>
        <w:rPr>
          <w:b/>
          <w:sz w:val="28"/>
          <w:szCs w:val="28"/>
        </w:rPr>
      </w:pPr>
    </w:p>
    <w:p w14:paraId="41EC1EE3" w14:textId="1D50F2BA" w:rsidR="00E337D3" w:rsidRPr="00B31402" w:rsidRDefault="00562306" w:rsidP="0028331C">
      <w:pPr>
        <w:jc w:val="center"/>
        <w:rPr>
          <w:i/>
          <w:sz w:val="28"/>
          <w:szCs w:val="28"/>
        </w:rPr>
      </w:pPr>
      <w:r>
        <w:rPr>
          <w:i/>
          <w:sz w:val="28"/>
          <w:szCs w:val="28"/>
        </w:rPr>
        <w:t>JUNIJ 201</w:t>
      </w:r>
      <w:r w:rsidR="00F44C3D">
        <w:rPr>
          <w:i/>
          <w:sz w:val="28"/>
          <w:szCs w:val="28"/>
        </w:rPr>
        <w:t>8</w:t>
      </w:r>
    </w:p>
    <w:p w14:paraId="1A69BE16" w14:textId="77777777" w:rsidR="00E337D3" w:rsidRDefault="00E337D3" w:rsidP="0028331C">
      <w:pPr>
        <w:jc w:val="center"/>
        <w:rPr>
          <w:b/>
          <w:sz w:val="52"/>
          <w:szCs w:val="52"/>
        </w:rPr>
      </w:pPr>
    </w:p>
    <w:p w14:paraId="65AE20BD" w14:textId="77777777" w:rsidR="00E337D3" w:rsidRPr="00E337D3" w:rsidRDefault="00E337D3" w:rsidP="0028331C">
      <w:pPr>
        <w:jc w:val="center"/>
        <w:rPr>
          <w:b/>
          <w:sz w:val="52"/>
          <w:szCs w:val="52"/>
        </w:rPr>
      </w:pPr>
    </w:p>
    <w:p w14:paraId="642AEF30" w14:textId="77777777" w:rsidR="0028331C" w:rsidRPr="0028331C" w:rsidRDefault="0028331C" w:rsidP="0028331C">
      <w:pPr>
        <w:jc w:val="center"/>
        <w:rPr>
          <w:b/>
          <w:sz w:val="22"/>
          <w:szCs w:val="22"/>
        </w:rPr>
      </w:pPr>
    </w:p>
    <w:p w14:paraId="5E27004B" w14:textId="77777777" w:rsidR="00E337D3" w:rsidRPr="00E337D3" w:rsidRDefault="00E337D3">
      <w:pPr>
        <w:jc w:val="left"/>
        <w:rPr>
          <w:b/>
          <w:sz w:val="28"/>
          <w:szCs w:val="28"/>
        </w:rPr>
      </w:pPr>
      <w:r w:rsidRPr="00E337D3">
        <w:rPr>
          <w:b/>
          <w:sz w:val="28"/>
          <w:szCs w:val="28"/>
        </w:rPr>
        <w:br w:type="page"/>
      </w:r>
    </w:p>
    <w:p w14:paraId="194320C1" w14:textId="77777777" w:rsidR="0028331C" w:rsidRDefault="0028331C" w:rsidP="0028331C">
      <w:pPr>
        <w:jc w:val="center"/>
        <w:rPr>
          <w:b/>
          <w:sz w:val="22"/>
          <w:szCs w:val="22"/>
        </w:rPr>
      </w:pPr>
    </w:p>
    <w:p w14:paraId="3F4C47FB" w14:textId="77777777" w:rsidR="0028331C" w:rsidRDefault="0028331C" w:rsidP="0028331C">
      <w:pPr>
        <w:jc w:val="center"/>
        <w:rPr>
          <w:b/>
          <w:sz w:val="22"/>
          <w:szCs w:val="22"/>
        </w:rPr>
      </w:pPr>
    </w:p>
    <w:p w14:paraId="6C72470A" w14:textId="77777777" w:rsidR="0028331C" w:rsidRPr="00E337D3" w:rsidRDefault="0028331C" w:rsidP="0028331C">
      <w:pPr>
        <w:rPr>
          <w:b/>
          <w:sz w:val="28"/>
          <w:szCs w:val="28"/>
        </w:rPr>
      </w:pPr>
      <w:r w:rsidRPr="00E337D3">
        <w:rPr>
          <w:b/>
          <w:sz w:val="28"/>
          <w:szCs w:val="28"/>
        </w:rPr>
        <w:t>1. OSNOVNI PODATKI</w:t>
      </w:r>
    </w:p>
    <w:p w14:paraId="771C492F" w14:textId="77777777" w:rsidR="0028331C" w:rsidRDefault="0028331C" w:rsidP="0028331C">
      <w:pPr>
        <w:rPr>
          <w:b/>
          <w:szCs w:val="20"/>
        </w:rPr>
      </w:pPr>
    </w:p>
    <w:tbl>
      <w:tblPr>
        <w:tblStyle w:val="Tabelamrea"/>
        <w:tblW w:w="0" w:type="auto"/>
        <w:tblLook w:val="04A0" w:firstRow="1" w:lastRow="0" w:firstColumn="1" w:lastColumn="0" w:noHBand="0" w:noVBand="1"/>
      </w:tblPr>
      <w:tblGrid>
        <w:gridCol w:w="4527"/>
        <w:gridCol w:w="4535"/>
      </w:tblGrid>
      <w:tr w:rsidR="0028331C" w14:paraId="204E4715" w14:textId="77777777" w:rsidTr="0028331C">
        <w:tc>
          <w:tcPr>
            <w:tcW w:w="4606" w:type="dxa"/>
          </w:tcPr>
          <w:p w14:paraId="13308856" w14:textId="77777777" w:rsidR="0028331C" w:rsidRPr="0028331C" w:rsidRDefault="0028331C" w:rsidP="0028331C">
            <w:pPr>
              <w:rPr>
                <w:szCs w:val="20"/>
              </w:rPr>
            </w:pPr>
            <w:r w:rsidRPr="0028331C">
              <w:rPr>
                <w:szCs w:val="20"/>
              </w:rPr>
              <w:t>CCI</w:t>
            </w:r>
          </w:p>
        </w:tc>
        <w:tc>
          <w:tcPr>
            <w:tcW w:w="4606" w:type="dxa"/>
          </w:tcPr>
          <w:p w14:paraId="47EB1340" w14:textId="77777777" w:rsidR="0028331C" w:rsidRPr="0028331C" w:rsidRDefault="0028331C" w:rsidP="0028331C">
            <w:pPr>
              <w:rPr>
                <w:szCs w:val="20"/>
              </w:rPr>
            </w:pPr>
            <w:r w:rsidRPr="0028331C">
              <w:rPr>
                <w:szCs w:val="20"/>
              </w:rPr>
              <w:t>2014 SI 05 FM OP 001</w:t>
            </w:r>
          </w:p>
        </w:tc>
      </w:tr>
      <w:tr w:rsidR="0028331C" w14:paraId="6ED0CE2B" w14:textId="77777777" w:rsidTr="0028331C">
        <w:tc>
          <w:tcPr>
            <w:tcW w:w="4606" w:type="dxa"/>
          </w:tcPr>
          <w:p w14:paraId="7609B962" w14:textId="77777777" w:rsidR="0028331C" w:rsidRPr="0028331C" w:rsidRDefault="0028331C" w:rsidP="0028331C">
            <w:pPr>
              <w:rPr>
                <w:szCs w:val="20"/>
              </w:rPr>
            </w:pPr>
            <w:r w:rsidRPr="0028331C">
              <w:rPr>
                <w:szCs w:val="20"/>
              </w:rPr>
              <w:t>Naslov</w:t>
            </w:r>
          </w:p>
        </w:tc>
        <w:tc>
          <w:tcPr>
            <w:tcW w:w="4606" w:type="dxa"/>
          </w:tcPr>
          <w:p w14:paraId="6E19CCC0" w14:textId="0E319F1F" w:rsidR="0028331C" w:rsidRPr="0028331C" w:rsidRDefault="0028331C" w:rsidP="0062596D">
            <w:pPr>
              <w:rPr>
                <w:szCs w:val="20"/>
              </w:rPr>
            </w:pPr>
            <w:r w:rsidRPr="0028331C">
              <w:rPr>
                <w:szCs w:val="20"/>
              </w:rPr>
              <w:t xml:space="preserve">Letno poročilo o izvajanju </w:t>
            </w:r>
            <w:r w:rsidRPr="0062596D">
              <w:rPr>
                <w:szCs w:val="20"/>
              </w:rPr>
              <w:t>O</w:t>
            </w:r>
            <w:r w:rsidR="00805344" w:rsidRPr="0062596D">
              <w:rPr>
                <w:szCs w:val="20"/>
              </w:rPr>
              <w:t xml:space="preserve">perativnega programa za </w:t>
            </w:r>
            <w:r w:rsidR="0062596D" w:rsidRPr="0062596D">
              <w:rPr>
                <w:szCs w:val="20"/>
              </w:rPr>
              <w:t xml:space="preserve">hrano in/ali </w:t>
            </w:r>
            <w:r w:rsidR="00805344" w:rsidRPr="0062596D">
              <w:rPr>
                <w:szCs w:val="20"/>
              </w:rPr>
              <w:t xml:space="preserve">materialno pomoč </w:t>
            </w:r>
            <w:r w:rsidR="0062596D" w:rsidRPr="0062596D">
              <w:rPr>
                <w:szCs w:val="20"/>
              </w:rPr>
              <w:t xml:space="preserve">za podpro iz Sklada za evropsko pomoč najbolj ogroženim </w:t>
            </w:r>
            <w:r w:rsidR="00805344" w:rsidRPr="0062596D">
              <w:rPr>
                <w:szCs w:val="20"/>
              </w:rPr>
              <w:t>(v nadaljevanju: OP MPO</w:t>
            </w:r>
            <w:r w:rsidR="00805344">
              <w:rPr>
                <w:szCs w:val="20"/>
              </w:rPr>
              <w:t>)</w:t>
            </w:r>
            <w:r w:rsidR="00B31402">
              <w:rPr>
                <w:szCs w:val="20"/>
              </w:rPr>
              <w:t xml:space="preserve"> v letu 201</w:t>
            </w:r>
            <w:r w:rsidR="00D639C0">
              <w:rPr>
                <w:szCs w:val="20"/>
              </w:rPr>
              <w:t>7</w:t>
            </w:r>
          </w:p>
        </w:tc>
      </w:tr>
      <w:tr w:rsidR="0028331C" w14:paraId="647AD998" w14:textId="77777777" w:rsidTr="0028331C">
        <w:tc>
          <w:tcPr>
            <w:tcW w:w="4606" w:type="dxa"/>
          </w:tcPr>
          <w:p w14:paraId="5B824187" w14:textId="77777777" w:rsidR="0028331C" w:rsidRPr="0028331C" w:rsidRDefault="0028331C" w:rsidP="0028331C">
            <w:pPr>
              <w:rPr>
                <w:szCs w:val="20"/>
              </w:rPr>
            </w:pPr>
            <w:r w:rsidRPr="0028331C">
              <w:rPr>
                <w:szCs w:val="20"/>
              </w:rPr>
              <w:t>Različica</w:t>
            </w:r>
          </w:p>
        </w:tc>
        <w:tc>
          <w:tcPr>
            <w:tcW w:w="4606" w:type="dxa"/>
          </w:tcPr>
          <w:p w14:paraId="2F18C644" w14:textId="77777777" w:rsidR="0028331C" w:rsidRPr="0028331C" w:rsidRDefault="0028331C" w:rsidP="0028331C">
            <w:pPr>
              <w:rPr>
                <w:szCs w:val="20"/>
              </w:rPr>
            </w:pPr>
            <w:r w:rsidRPr="0028331C">
              <w:rPr>
                <w:szCs w:val="20"/>
              </w:rPr>
              <w:t>1</w:t>
            </w:r>
          </w:p>
        </w:tc>
      </w:tr>
      <w:tr w:rsidR="0028331C" w14:paraId="6B344A92" w14:textId="77777777" w:rsidTr="0028331C">
        <w:tc>
          <w:tcPr>
            <w:tcW w:w="4606" w:type="dxa"/>
          </w:tcPr>
          <w:p w14:paraId="57FA9394" w14:textId="77777777" w:rsidR="0028331C" w:rsidRPr="0028331C" w:rsidRDefault="0028331C" w:rsidP="0028331C">
            <w:pPr>
              <w:rPr>
                <w:szCs w:val="20"/>
              </w:rPr>
            </w:pPr>
            <w:r w:rsidRPr="0028331C">
              <w:rPr>
                <w:szCs w:val="20"/>
              </w:rPr>
              <w:t>Obdobje poročanja</w:t>
            </w:r>
          </w:p>
        </w:tc>
        <w:tc>
          <w:tcPr>
            <w:tcW w:w="4606" w:type="dxa"/>
          </w:tcPr>
          <w:p w14:paraId="42FC7C2B" w14:textId="6457BCA9" w:rsidR="0028331C" w:rsidRPr="0028331C" w:rsidRDefault="00562306" w:rsidP="0028331C">
            <w:pPr>
              <w:rPr>
                <w:szCs w:val="20"/>
              </w:rPr>
            </w:pPr>
            <w:r>
              <w:rPr>
                <w:szCs w:val="20"/>
              </w:rPr>
              <w:t>1. 1. 201</w:t>
            </w:r>
            <w:r w:rsidR="00100B55">
              <w:rPr>
                <w:szCs w:val="20"/>
              </w:rPr>
              <w:t>7</w:t>
            </w:r>
            <w:r w:rsidR="0028331C" w:rsidRPr="0028331C">
              <w:rPr>
                <w:szCs w:val="20"/>
              </w:rPr>
              <w:t xml:space="preserve"> - </w:t>
            </w:r>
            <w:r w:rsidR="0028331C" w:rsidRPr="00805344">
              <w:rPr>
                <w:szCs w:val="20"/>
              </w:rPr>
              <w:t>31. 12. 201</w:t>
            </w:r>
            <w:r w:rsidR="00100B55">
              <w:rPr>
                <w:szCs w:val="20"/>
              </w:rPr>
              <w:t>7</w:t>
            </w:r>
          </w:p>
        </w:tc>
      </w:tr>
      <w:tr w:rsidR="0028331C" w14:paraId="3988FDC5" w14:textId="77777777" w:rsidTr="0028331C">
        <w:tc>
          <w:tcPr>
            <w:tcW w:w="4606" w:type="dxa"/>
          </w:tcPr>
          <w:p w14:paraId="501DB1C8" w14:textId="77777777" w:rsidR="0028331C" w:rsidRPr="0028331C" w:rsidRDefault="0028331C" w:rsidP="0028331C">
            <w:pPr>
              <w:rPr>
                <w:szCs w:val="20"/>
              </w:rPr>
            </w:pPr>
            <w:r w:rsidRPr="0028331C">
              <w:rPr>
                <w:szCs w:val="20"/>
              </w:rPr>
              <w:t>Datum posveta s ključnimi deležniki</w:t>
            </w:r>
          </w:p>
        </w:tc>
        <w:tc>
          <w:tcPr>
            <w:tcW w:w="4606" w:type="dxa"/>
          </w:tcPr>
          <w:p w14:paraId="1E3A317B" w14:textId="44415112" w:rsidR="0028331C" w:rsidRPr="00970F29" w:rsidRDefault="003F01B8" w:rsidP="00600B3C">
            <w:pPr>
              <w:rPr>
                <w:szCs w:val="20"/>
              </w:rPr>
            </w:pPr>
            <w:r w:rsidRPr="003F01B8">
              <w:rPr>
                <w:szCs w:val="20"/>
              </w:rPr>
              <w:t>20</w:t>
            </w:r>
            <w:r w:rsidR="009030B8" w:rsidRPr="003F01B8">
              <w:rPr>
                <w:szCs w:val="20"/>
              </w:rPr>
              <w:t>. 6. 201</w:t>
            </w:r>
            <w:r w:rsidRPr="003F01B8">
              <w:rPr>
                <w:szCs w:val="20"/>
              </w:rPr>
              <w:t>8</w:t>
            </w:r>
            <w:r w:rsidR="003E7C7D" w:rsidRPr="003F01B8">
              <w:rPr>
                <w:szCs w:val="20"/>
              </w:rPr>
              <w:t xml:space="preserve"> - </w:t>
            </w:r>
            <w:r w:rsidRPr="003F01B8">
              <w:rPr>
                <w:szCs w:val="20"/>
              </w:rPr>
              <w:t>27</w:t>
            </w:r>
            <w:r w:rsidR="00970F29" w:rsidRPr="003F01B8">
              <w:rPr>
                <w:szCs w:val="20"/>
              </w:rPr>
              <w:t>. 6. 201</w:t>
            </w:r>
            <w:r w:rsidRPr="003F01B8">
              <w:rPr>
                <w:szCs w:val="20"/>
              </w:rPr>
              <w:t>8</w:t>
            </w:r>
          </w:p>
        </w:tc>
      </w:tr>
    </w:tbl>
    <w:p w14:paraId="577C5059" w14:textId="77777777" w:rsidR="0028331C" w:rsidRDefault="0028331C" w:rsidP="0028331C">
      <w:pPr>
        <w:rPr>
          <w:b/>
          <w:szCs w:val="20"/>
        </w:rPr>
      </w:pPr>
    </w:p>
    <w:p w14:paraId="572341BE" w14:textId="77777777" w:rsidR="0028331C" w:rsidRDefault="0028331C" w:rsidP="0028331C">
      <w:pPr>
        <w:rPr>
          <w:b/>
          <w:szCs w:val="20"/>
        </w:rPr>
      </w:pPr>
    </w:p>
    <w:p w14:paraId="7E9E06F0" w14:textId="77777777" w:rsidR="0028331C" w:rsidRPr="00E337D3" w:rsidRDefault="0028331C" w:rsidP="0028331C">
      <w:pPr>
        <w:rPr>
          <w:b/>
          <w:sz w:val="28"/>
          <w:szCs w:val="28"/>
        </w:rPr>
      </w:pPr>
      <w:r w:rsidRPr="00E337D3">
        <w:rPr>
          <w:b/>
          <w:sz w:val="28"/>
          <w:szCs w:val="28"/>
        </w:rPr>
        <w:t>2. IZVAJANJE</w:t>
      </w:r>
    </w:p>
    <w:p w14:paraId="0F7D1B21" w14:textId="77777777" w:rsidR="0028331C" w:rsidRDefault="0028331C" w:rsidP="0028331C">
      <w:pPr>
        <w:rPr>
          <w:b/>
          <w:szCs w:val="20"/>
        </w:rPr>
      </w:pPr>
    </w:p>
    <w:p w14:paraId="4D8670DE" w14:textId="77777777" w:rsidR="0028331C" w:rsidRPr="00E337D3" w:rsidRDefault="0028331C" w:rsidP="0028331C">
      <w:pPr>
        <w:rPr>
          <w:b/>
          <w:sz w:val="24"/>
        </w:rPr>
      </w:pPr>
      <w:r w:rsidRPr="00E337D3">
        <w:rPr>
          <w:b/>
          <w:sz w:val="24"/>
        </w:rPr>
        <w:t>2.1 Informacije o izvajanju OP MPO s sklicevanjem na skupne</w:t>
      </w:r>
      <w:r w:rsidR="009030B8" w:rsidRPr="00E337D3">
        <w:rPr>
          <w:b/>
          <w:sz w:val="24"/>
        </w:rPr>
        <w:t xml:space="preserve"> kazalnike za delno ali v celoti</w:t>
      </w:r>
      <w:r w:rsidRPr="00E337D3">
        <w:rPr>
          <w:b/>
          <w:sz w:val="24"/>
        </w:rPr>
        <w:t xml:space="preserve"> končane dejavnosti</w:t>
      </w:r>
    </w:p>
    <w:p w14:paraId="39A4D11C" w14:textId="77777777" w:rsidR="00E337D3" w:rsidRDefault="00E337D3" w:rsidP="0028331C">
      <w:pPr>
        <w:rPr>
          <w:b/>
          <w:sz w:val="22"/>
          <w:szCs w:val="22"/>
        </w:rPr>
      </w:pPr>
    </w:p>
    <w:p w14:paraId="02F6FE8F" w14:textId="77777777" w:rsidR="00E337D3" w:rsidRPr="00E337D3" w:rsidRDefault="00E337D3" w:rsidP="0028331C">
      <w:pPr>
        <w:rPr>
          <w:b/>
          <w:sz w:val="22"/>
          <w:szCs w:val="22"/>
        </w:rPr>
      </w:pPr>
      <w:r w:rsidRPr="00600B3C">
        <w:rPr>
          <w:b/>
          <w:sz w:val="22"/>
          <w:szCs w:val="22"/>
        </w:rPr>
        <w:t>2.1.1 Splošne informacije</w:t>
      </w:r>
    </w:p>
    <w:p w14:paraId="58907031" w14:textId="77777777" w:rsidR="00535906" w:rsidRDefault="00535906" w:rsidP="0028331C">
      <w:pPr>
        <w:rPr>
          <w:b/>
          <w:szCs w:val="20"/>
        </w:rPr>
      </w:pPr>
    </w:p>
    <w:p w14:paraId="37E65D27" w14:textId="6B79D09F" w:rsidR="003427A2" w:rsidRDefault="00F227F3" w:rsidP="00227251">
      <w:pPr>
        <w:pStyle w:val="Neotevilenodstavek"/>
        <w:spacing w:before="0" w:after="0" w:line="260" w:lineRule="exact"/>
        <w:rPr>
          <w:rFonts w:cs="Arial"/>
          <w:sz w:val="20"/>
          <w:szCs w:val="20"/>
          <w:lang w:eastAsia="sl-SI"/>
        </w:rPr>
      </w:pPr>
      <w:r w:rsidRPr="00AC1697">
        <w:rPr>
          <w:rFonts w:cs="Arial"/>
          <w:sz w:val="20"/>
          <w:szCs w:val="20"/>
          <w:lang w:eastAsia="sl-SI"/>
        </w:rPr>
        <w:t>P</w:t>
      </w:r>
      <w:r w:rsidR="00227251" w:rsidRPr="00AC1697">
        <w:rPr>
          <w:rFonts w:cs="Arial"/>
          <w:sz w:val="20"/>
          <w:szCs w:val="20"/>
          <w:lang w:eastAsia="sl-SI"/>
        </w:rPr>
        <w:t xml:space="preserve">omoč iz Sklada za evropsko pomoč najbolj ogroženim </w:t>
      </w:r>
      <w:r w:rsidR="00B46EEC" w:rsidRPr="00AC1697">
        <w:rPr>
          <w:rFonts w:cs="Arial"/>
          <w:sz w:val="20"/>
          <w:szCs w:val="20"/>
          <w:lang w:eastAsia="sl-SI"/>
        </w:rPr>
        <w:t xml:space="preserve">se v Sloveniji izvaja od leta 2014 in predstavlja enega izmed pomembnejših ukrepov za blaženje materialne in socialne stiske ljudi. </w:t>
      </w:r>
      <w:r w:rsidR="005837DB">
        <w:rPr>
          <w:rFonts w:cs="Arial"/>
          <w:sz w:val="20"/>
          <w:szCs w:val="20"/>
          <w:lang w:eastAsia="sl-SI"/>
        </w:rPr>
        <w:t>Pakete s hrano</w:t>
      </w:r>
      <w:r w:rsidR="003427A2">
        <w:rPr>
          <w:rFonts w:cs="Arial"/>
          <w:sz w:val="20"/>
          <w:szCs w:val="20"/>
          <w:lang w:eastAsia="sl-SI"/>
        </w:rPr>
        <w:t>, financirano iz Sklada za evropsko pomoč najbolj ogroženim, letno prejme okrog 1</w:t>
      </w:r>
      <w:r w:rsidR="005837DB">
        <w:rPr>
          <w:rFonts w:cs="Arial"/>
          <w:sz w:val="20"/>
          <w:szCs w:val="20"/>
          <w:lang w:eastAsia="sl-SI"/>
        </w:rPr>
        <w:t xml:space="preserve">80.000 ljudi, </w:t>
      </w:r>
      <w:r w:rsidR="003427A2">
        <w:rPr>
          <w:rFonts w:cs="Arial"/>
          <w:sz w:val="20"/>
          <w:szCs w:val="20"/>
          <w:lang w:eastAsia="sl-SI"/>
        </w:rPr>
        <w:t xml:space="preserve">nekoliko manj kot polovica prejemnikov se vključuje tudi v različne spremljevalne ukrepe, ki spodbujajo njihovo socialno vključenost. </w:t>
      </w:r>
    </w:p>
    <w:p w14:paraId="5BA4027B" w14:textId="47C96BA4" w:rsidR="003427A2" w:rsidRDefault="003427A2" w:rsidP="00227251">
      <w:pPr>
        <w:pStyle w:val="Neotevilenodstavek"/>
        <w:spacing w:before="0" w:after="0" w:line="260" w:lineRule="exact"/>
        <w:rPr>
          <w:rFonts w:cs="Arial"/>
          <w:sz w:val="20"/>
          <w:szCs w:val="20"/>
          <w:lang w:eastAsia="sl-SI"/>
        </w:rPr>
      </w:pPr>
    </w:p>
    <w:p w14:paraId="2D34321F" w14:textId="64079E26" w:rsidR="005837DB" w:rsidRDefault="003427A2" w:rsidP="00227251">
      <w:pPr>
        <w:pStyle w:val="Neotevilenodstavek"/>
        <w:spacing w:before="0" w:after="0" w:line="260" w:lineRule="exact"/>
        <w:rPr>
          <w:rFonts w:cs="Arial"/>
          <w:sz w:val="20"/>
          <w:szCs w:val="20"/>
          <w:lang w:eastAsia="sl-SI"/>
        </w:rPr>
      </w:pPr>
      <w:r>
        <w:rPr>
          <w:rFonts w:cs="Arial"/>
          <w:sz w:val="20"/>
          <w:szCs w:val="20"/>
          <w:lang w:eastAsia="sl-SI"/>
        </w:rPr>
        <w:t xml:space="preserve">V letu 2017 </w:t>
      </w:r>
      <w:r w:rsidR="00F27C2D">
        <w:rPr>
          <w:rFonts w:cs="Arial"/>
          <w:sz w:val="20"/>
          <w:szCs w:val="20"/>
          <w:lang w:eastAsia="sl-SI"/>
        </w:rPr>
        <w:t xml:space="preserve">beležimo upad prejemnikov </w:t>
      </w:r>
      <w:r>
        <w:rPr>
          <w:rFonts w:cs="Arial"/>
          <w:sz w:val="20"/>
          <w:szCs w:val="20"/>
          <w:lang w:eastAsia="sl-SI"/>
        </w:rPr>
        <w:t xml:space="preserve">paketov s hrano </w:t>
      </w:r>
      <w:r w:rsidR="00F27C2D">
        <w:rPr>
          <w:rFonts w:cs="Arial"/>
          <w:sz w:val="20"/>
          <w:szCs w:val="20"/>
          <w:lang w:eastAsia="sl-SI"/>
        </w:rPr>
        <w:t>za 12%</w:t>
      </w:r>
      <w:r w:rsidR="00BB669E">
        <w:rPr>
          <w:rFonts w:cs="Arial"/>
          <w:sz w:val="20"/>
          <w:szCs w:val="20"/>
          <w:lang w:eastAsia="sl-SI"/>
        </w:rPr>
        <w:t xml:space="preserve">, kar </w:t>
      </w:r>
      <w:r>
        <w:rPr>
          <w:rFonts w:cs="Arial"/>
          <w:sz w:val="20"/>
          <w:szCs w:val="20"/>
          <w:lang w:eastAsia="sl-SI"/>
        </w:rPr>
        <w:t>pripisujemo pozitivnim gospodarskim trendom</w:t>
      </w:r>
      <w:r w:rsidR="00BB669E">
        <w:rPr>
          <w:rFonts w:cs="Arial"/>
          <w:sz w:val="20"/>
          <w:szCs w:val="20"/>
          <w:lang w:eastAsia="sl-SI"/>
        </w:rPr>
        <w:t xml:space="preserve">. </w:t>
      </w:r>
      <w:r w:rsidR="005837DB">
        <w:rPr>
          <w:rFonts w:cs="Arial"/>
          <w:sz w:val="20"/>
          <w:szCs w:val="20"/>
          <w:lang w:eastAsia="sl-SI"/>
        </w:rPr>
        <w:t xml:space="preserve">Po podatkih Statističnega urada RS </w:t>
      </w:r>
      <w:r w:rsidR="00F27C2D">
        <w:rPr>
          <w:rFonts w:cs="Arial"/>
          <w:sz w:val="20"/>
          <w:szCs w:val="20"/>
          <w:lang w:eastAsia="sl-SI"/>
        </w:rPr>
        <w:t>v letu 2017 beležimo bistven dvig</w:t>
      </w:r>
      <w:r w:rsidR="005837DB">
        <w:rPr>
          <w:rFonts w:cs="Arial"/>
          <w:sz w:val="20"/>
          <w:szCs w:val="20"/>
          <w:lang w:eastAsia="sl-SI"/>
        </w:rPr>
        <w:t xml:space="preserve"> </w:t>
      </w:r>
      <w:r w:rsidR="00F27C2D">
        <w:rPr>
          <w:rFonts w:cs="Arial"/>
          <w:sz w:val="20"/>
          <w:szCs w:val="20"/>
          <w:lang w:eastAsia="sl-SI"/>
        </w:rPr>
        <w:t xml:space="preserve">praga revščine, stopnja tveganja revščine je nižja za 0,6% glede na preteklo leto in znaša 13,3 %. K pozitivnemu trendu znižanja stopnje tveganja revščine so </w:t>
      </w:r>
      <w:r w:rsidR="00BB669E">
        <w:rPr>
          <w:rFonts w:cs="Arial"/>
          <w:sz w:val="20"/>
          <w:szCs w:val="20"/>
          <w:lang w:eastAsia="sl-SI"/>
        </w:rPr>
        <w:t xml:space="preserve">med drugim </w:t>
      </w:r>
      <w:r w:rsidR="00F27C2D">
        <w:rPr>
          <w:rFonts w:cs="Arial"/>
          <w:sz w:val="20"/>
          <w:szCs w:val="20"/>
          <w:lang w:eastAsia="sl-SI"/>
        </w:rPr>
        <w:t xml:space="preserve">pripomogli </w:t>
      </w:r>
      <w:r w:rsidR="00563B40">
        <w:rPr>
          <w:rFonts w:cs="Arial"/>
          <w:sz w:val="20"/>
          <w:szCs w:val="20"/>
          <w:lang w:eastAsia="sl-SI"/>
        </w:rPr>
        <w:t xml:space="preserve">tudi </w:t>
      </w:r>
      <w:r w:rsidR="00F27C2D">
        <w:rPr>
          <w:rFonts w:cs="Arial"/>
          <w:sz w:val="20"/>
          <w:szCs w:val="20"/>
          <w:lang w:eastAsia="sl-SI"/>
        </w:rPr>
        <w:t xml:space="preserve">rast dviga razpoložljivega dohodka </w:t>
      </w:r>
      <w:r w:rsidR="00563B40">
        <w:rPr>
          <w:rFonts w:cs="Arial"/>
          <w:sz w:val="20"/>
          <w:szCs w:val="20"/>
          <w:lang w:eastAsia="sl-SI"/>
        </w:rPr>
        <w:t>ter</w:t>
      </w:r>
      <w:r w:rsidR="00F27C2D">
        <w:rPr>
          <w:rFonts w:cs="Arial"/>
          <w:sz w:val="20"/>
          <w:szCs w:val="20"/>
          <w:lang w:eastAsia="sl-SI"/>
        </w:rPr>
        <w:t xml:space="preserve"> sp</w:t>
      </w:r>
      <w:r w:rsidR="00251F32">
        <w:rPr>
          <w:rFonts w:cs="Arial"/>
          <w:sz w:val="20"/>
          <w:szCs w:val="20"/>
          <w:lang w:eastAsia="sl-SI"/>
        </w:rPr>
        <w:t>remembe na</w:t>
      </w:r>
      <w:r w:rsidR="00F27C2D">
        <w:rPr>
          <w:rFonts w:cs="Arial"/>
          <w:sz w:val="20"/>
          <w:szCs w:val="20"/>
          <w:lang w:eastAsia="sl-SI"/>
        </w:rPr>
        <w:t xml:space="preserve"> področju socialnih transferjev in pokojnin. Odpravljeni so bili varčevalni ukrepi</w:t>
      </w:r>
      <w:r w:rsidR="00251F32">
        <w:rPr>
          <w:rFonts w:cs="Arial"/>
          <w:sz w:val="20"/>
          <w:szCs w:val="20"/>
          <w:lang w:eastAsia="sl-SI"/>
        </w:rPr>
        <w:t xml:space="preserve"> in sprejeti novi ukrepi, ki so vplivali na nižanje stopnje tveganja revščine in stopnje tveganja socialne vključenosti, ki je v letu 2017 znašala 17,1%. </w:t>
      </w:r>
    </w:p>
    <w:p w14:paraId="39078D50" w14:textId="6E9925C3" w:rsidR="00251F32" w:rsidRDefault="00251F32" w:rsidP="00227251">
      <w:pPr>
        <w:pStyle w:val="Neotevilenodstavek"/>
        <w:spacing w:before="0" w:after="0" w:line="260" w:lineRule="exact"/>
        <w:rPr>
          <w:rFonts w:cs="Arial"/>
          <w:sz w:val="20"/>
          <w:szCs w:val="20"/>
          <w:lang w:eastAsia="sl-SI"/>
        </w:rPr>
      </w:pPr>
    </w:p>
    <w:p w14:paraId="6C4DD83E" w14:textId="6468A274" w:rsidR="00CA3215" w:rsidRPr="0034537C" w:rsidRDefault="00251F32" w:rsidP="00227251">
      <w:pPr>
        <w:pStyle w:val="Neotevilenodstavek"/>
        <w:spacing w:before="0" w:after="0" w:line="260" w:lineRule="exact"/>
        <w:rPr>
          <w:rFonts w:cs="Arial"/>
          <w:sz w:val="20"/>
          <w:szCs w:val="20"/>
          <w:lang w:eastAsia="sl-SI"/>
        </w:rPr>
      </w:pPr>
      <w:r w:rsidRPr="0034537C">
        <w:rPr>
          <w:rFonts w:cs="Arial"/>
          <w:sz w:val="20"/>
          <w:szCs w:val="20"/>
          <w:lang w:eastAsia="sl-SI"/>
        </w:rPr>
        <w:t xml:space="preserve">Ukrep </w:t>
      </w:r>
      <w:r w:rsidR="00CA3215" w:rsidRPr="0034537C">
        <w:rPr>
          <w:rFonts w:cs="Arial"/>
          <w:sz w:val="20"/>
          <w:szCs w:val="20"/>
          <w:lang w:eastAsia="sl-SI"/>
        </w:rPr>
        <w:t>se izvaja v skladu z operativnim programom (v nadaljevanju: OP MPO), ki je bil potrjen s strani Vlade Republike Slovenije dne</w:t>
      </w:r>
      <w:r w:rsidR="00674214">
        <w:rPr>
          <w:rFonts w:cs="Arial"/>
          <w:sz w:val="20"/>
          <w:szCs w:val="20"/>
          <w:lang w:eastAsia="sl-SI"/>
        </w:rPr>
        <w:t>,</w:t>
      </w:r>
      <w:r w:rsidR="00CA3215" w:rsidRPr="0034537C">
        <w:rPr>
          <w:rFonts w:cs="Arial"/>
          <w:sz w:val="20"/>
          <w:szCs w:val="20"/>
          <w:lang w:eastAsia="sl-SI"/>
        </w:rPr>
        <w:t xml:space="preserve"> 13. 11. 2014, Komisija pa ga je odobrila z izvedbenim sklepom dne</w:t>
      </w:r>
      <w:r w:rsidR="00674214">
        <w:rPr>
          <w:rFonts w:cs="Arial"/>
          <w:sz w:val="20"/>
          <w:szCs w:val="20"/>
          <w:lang w:eastAsia="sl-SI"/>
        </w:rPr>
        <w:t>,</w:t>
      </w:r>
      <w:r w:rsidR="00CA3215" w:rsidRPr="0034537C">
        <w:rPr>
          <w:rFonts w:cs="Arial"/>
          <w:sz w:val="20"/>
          <w:szCs w:val="20"/>
          <w:lang w:eastAsia="sl-SI"/>
        </w:rPr>
        <w:t xml:space="preserve"> 5. 12. 2014. </w:t>
      </w:r>
    </w:p>
    <w:p w14:paraId="1EE47773" w14:textId="51B055E5" w:rsidR="00DC2C21" w:rsidRPr="0034537C" w:rsidRDefault="00DC2C21" w:rsidP="00227251">
      <w:pPr>
        <w:pStyle w:val="Neotevilenodstavek"/>
        <w:spacing w:before="0" w:after="0" w:line="260" w:lineRule="exact"/>
        <w:rPr>
          <w:rFonts w:cs="Arial"/>
          <w:sz w:val="20"/>
          <w:szCs w:val="20"/>
          <w:lang w:eastAsia="sl-SI"/>
        </w:rPr>
      </w:pPr>
    </w:p>
    <w:p w14:paraId="48A948C4" w14:textId="0F335B0A" w:rsidR="00DC2C21" w:rsidRPr="0034537C" w:rsidRDefault="00DC2C21" w:rsidP="00DC2C21">
      <w:pPr>
        <w:rPr>
          <w:rFonts w:ascii="Calibri" w:hAnsi="Calibri"/>
          <w:color w:val="000000"/>
          <w:sz w:val="22"/>
          <w:szCs w:val="22"/>
        </w:rPr>
      </w:pPr>
      <w:r w:rsidRPr="0034537C">
        <w:rPr>
          <w:rFonts w:cs="Arial"/>
          <w:szCs w:val="20"/>
        </w:rPr>
        <w:t xml:space="preserve">Za izvedbo OP MPO je Sloveniji na voljo skupaj 24.132.048 EUR sredstev, od katerih 20.512.235 EUR prispeva EU. </w:t>
      </w:r>
      <w:r w:rsidR="00585A5F" w:rsidRPr="0034537C">
        <w:rPr>
          <w:rFonts w:cs="Arial"/>
          <w:szCs w:val="20"/>
        </w:rPr>
        <w:t xml:space="preserve">Do konca leta 2017 je bilo </w:t>
      </w:r>
      <w:r w:rsidRPr="0034537C">
        <w:rPr>
          <w:rFonts w:cs="Arial"/>
          <w:szCs w:val="20"/>
        </w:rPr>
        <w:t xml:space="preserve">porabljenih </w:t>
      </w:r>
      <w:r w:rsidR="00585A5F" w:rsidRPr="0034537C">
        <w:rPr>
          <w:rFonts w:cs="Arial"/>
          <w:szCs w:val="20"/>
        </w:rPr>
        <w:t xml:space="preserve">skupaj </w:t>
      </w:r>
      <w:r w:rsidRPr="0034537C">
        <w:rPr>
          <w:rFonts w:cs="Arial"/>
          <w:szCs w:val="20"/>
        </w:rPr>
        <w:t xml:space="preserve">8.317.103,44 EUR, </w:t>
      </w:r>
      <w:r w:rsidR="00585A5F" w:rsidRPr="0034537C">
        <w:rPr>
          <w:rFonts w:cs="Arial"/>
          <w:szCs w:val="20"/>
        </w:rPr>
        <w:t xml:space="preserve">od katerih je bilo </w:t>
      </w:r>
      <w:r w:rsidRPr="0034537C">
        <w:rPr>
          <w:rFonts w:cs="Arial"/>
          <w:szCs w:val="20"/>
        </w:rPr>
        <w:t xml:space="preserve">87% že povrnjenih </w:t>
      </w:r>
      <w:r w:rsidR="00585A5F" w:rsidRPr="0034537C">
        <w:rPr>
          <w:rFonts w:cs="Arial"/>
          <w:szCs w:val="20"/>
        </w:rPr>
        <w:t xml:space="preserve">s strani </w:t>
      </w:r>
      <w:r w:rsidRPr="0034537C">
        <w:rPr>
          <w:rFonts w:cs="Arial"/>
          <w:szCs w:val="20"/>
        </w:rPr>
        <w:t xml:space="preserve">EU. </w:t>
      </w:r>
    </w:p>
    <w:p w14:paraId="74DC0356" w14:textId="77777777" w:rsidR="00DC2C21" w:rsidRPr="0034537C" w:rsidRDefault="00DC2C21" w:rsidP="00227251">
      <w:pPr>
        <w:pStyle w:val="Neotevilenodstavek"/>
        <w:spacing w:before="0" w:after="0" w:line="260" w:lineRule="exact"/>
        <w:rPr>
          <w:rFonts w:cs="Arial"/>
          <w:sz w:val="20"/>
          <w:szCs w:val="20"/>
          <w:lang w:eastAsia="sl-SI"/>
        </w:rPr>
      </w:pPr>
    </w:p>
    <w:p w14:paraId="6DF23E5B" w14:textId="1CA152E3" w:rsidR="00CA3215" w:rsidRPr="0034537C" w:rsidRDefault="00CA3215" w:rsidP="00227251">
      <w:pPr>
        <w:pStyle w:val="Neotevilenodstavek"/>
        <w:spacing w:before="0" w:after="0" w:line="260" w:lineRule="exact"/>
        <w:rPr>
          <w:rFonts w:cs="Arial"/>
          <w:sz w:val="20"/>
          <w:szCs w:val="20"/>
        </w:rPr>
      </w:pPr>
      <w:r w:rsidRPr="0034537C">
        <w:rPr>
          <w:rFonts w:cs="Arial"/>
          <w:sz w:val="20"/>
          <w:szCs w:val="20"/>
          <w:lang w:eastAsia="sl-SI"/>
        </w:rPr>
        <w:t xml:space="preserve">Za upravljanje OP MPO je odgovorno </w:t>
      </w:r>
      <w:r w:rsidRPr="0034537C">
        <w:rPr>
          <w:rFonts w:cs="Arial"/>
          <w:sz w:val="20"/>
          <w:szCs w:val="20"/>
        </w:rPr>
        <w:t xml:space="preserve">Ministrstvo za delo, družino, socialne zadeve in enake možnosti (v nadaljevanju: ministrstvo), organ za potrjevanje izdatkov je Ministrstvo za finance, Sektor za upravljanje s sredstvi EU/CA, revizijski organ pa je Urad RS za nadzor proračuna. </w:t>
      </w:r>
    </w:p>
    <w:p w14:paraId="1970912C" w14:textId="18606FD4" w:rsidR="00CA3215" w:rsidRPr="0034537C" w:rsidRDefault="00CA3215" w:rsidP="00227251">
      <w:pPr>
        <w:pStyle w:val="Neotevilenodstavek"/>
        <w:spacing w:before="0" w:after="0" w:line="260" w:lineRule="exact"/>
        <w:rPr>
          <w:rFonts w:cs="Arial"/>
          <w:sz w:val="20"/>
          <w:szCs w:val="20"/>
        </w:rPr>
      </w:pPr>
    </w:p>
    <w:p w14:paraId="104E335F" w14:textId="1659F5D1" w:rsidR="00153D49" w:rsidRDefault="00251F32" w:rsidP="00227251">
      <w:pPr>
        <w:pStyle w:val="Neotevilenodstavek"/>
        <w:spacing w:before="0" w:after="0" w:line="260" w:lineRule="exact"/>
        <w:rPr>
          <w:rFonts w:cs="Arial"/>
          <w:sz w:val="20"/>
          <w:szCs w:val="20"/>
          <w:lang w:eastAsia="sl-SI"/>
        </w:rPr>
      </w:pPr>
      <w:r w:rsidRPr="0034537C">
        <w:rPr>
          <w:rFonts w:cs="Arial"/>
          <w:sz w:val="20"/>
          <w:szCs w:val="20"/>
        </w:rPr>
        <w:t>V skladu z OP MPO se i</w:t>
      </w:r>
      <w:r w:rsidR="00CA3215" w:rsidRPr="0034537C">
        <w:rPr>
          <w:rFonts w:cs="Arial"/>
          <w:sz w:val="20"/>
          <w:szCs w:val="20"/>
        </w:rPr>
        <w:t xml:space="preserve">zvajajo tri </w:t>
      </w:r>
      <w:r w:rsidR="003427A2">
        <w:rPr>
          <w:rFonts w:cs="Arial"/>
          <w:sz w:val="20"/>
          <w:szCs w:val="20"/>
        </w:rPr>
        <w:t xml:space="preserve">vrste </w:t>
      </w:r>
      <w:r w:rsidR="00CA3215" w:rsidRPr="0034537C">
        <w:rPr>
          <w:rFonts w:cs="Arial"/>
          <w:sz w:val="20"/>
          <w:szCs w:val="20"/>
        </w:rPr>
        <w:t xml:space="preserve">dejavnosti: </w:t>
      </w:r>
      <w:r w:rsidR="00CA3215" w:rsidRPr="0034537C">
        <w:rPr>
          <w:rFonts w:cs="Arial"/>
          <w:sz w:val="20"/>
          <w:szCs w:val="20"/>
          <w:lang w:eastAsia="sl-SI"/>
        </w:rPr>
        <w:t xml:space="preserve">nakup hrane, izbor partnerskih organizacij za </w:t>
      </w:r>
      <w:r w:rsidR="00563B40">
        <w:rPr>
          <w:rFonts w:cs="Arial"/>
          <w:sz w:val="20"/>
          <w:szCs w:val="20"/>
          <w:lang w:eastAsia="sl-SI"/>
        </w:rPr>
        <w:t>razdeljevanje</w:t>
      </w:r>
      <w:r w:rsidRPr="0034537C">
        <w:rPr>
          <w:rFonts w:cs="Arial"/>
          <w:sz w:val="20"/>
          <w:szCs w:val="20"/>
          <w:lang w:eastAsia="sl-SI"/>
        </w:rPr>
        <w:t xml:space="preserve"> hrane in izvajanje</w:t>
      </w:r>
      <w:r w:rsidR="00CA3215" w:rsidRPr="0034537C">
        <w:rPr>
          <w:rFonts w:cs="Arial"/>
          <w:sz w:val="20"/>
          <w:szCs w:val="20"/>
          <w:lang w:eastAsia="sl-SI"/>
        </w:rPr>
        <w:t xml:space="preserve"> spremljevalnih ukrepov ter tehnična pomoč upravljavskim in nadzornim organom. </w:t>
      </w:r>
    </w:p>
    <w:p w14:paraId="1816BBF7" w14:textId="0FA27E3B" w:rsidR="00BB669E" w:rsidRDefault="00BB669E" w:rsidP="00227251">
      <w:pPr>
        <w:pStyle w:val="Neotevilenodstavek"/>
        <w:spacing w:before="0" w:after="0" w:line="260" w:lineRule="exact"/>
        <w:rPr>
          <w:rFonts w:cs="Arial"/>
          <w:sz w:val="20"/>
          <w:szCs w:val="20"/>
          <w:lang w:eastAsia="sl-SI"/>
        </w:rPr>
      </w:pPr>
    </w:p>
    <w:p w14:paraId="66386F45" w14:textId="0F776742" w:rsidR="00153D49" w:rsidRDefault="00BB669E" w:rsidP="00227251">
      <w:pPr>
        <w:pStyle w:val="Neotevilenodstavek"/>
        <w:spacing w:before="0" w:after="0" w:line="260" w:lineRule="exact"/>
        <w:rPr>
          <w:rFonts w:cs="Arial"/>
          <w:sz w:val="20"/>
          <w:szCs w:val="20"/>
          <w:lang w:eastAsia="sl-SI"/>
        </w:rPr>
      </w:pPr>
      <w:r>
        <w:rPr>
          <w:rFonts w:cs="Arial"/>
          <w:sz w:val="20"/>
          <w:szCs w:val="20"/>
          <w:lang w:eastAsia="sl-SI"/>
        </w:rPr>
        <w:t>Za nakup hrane je odgovorno ministrstvo, za razdeljevanje hrane in izvajanje spremljevalnih ukrepov pa sta odgovorni izbrani partnerski organizaciji, Rdeči križ Slovenije</w:t>
      </w:r>
      <w:r w:rsidR="0065424C">
        <w:rPr>
          <w:rFonts w:cs="Arial"/>
          <w:sz w:val="20"/>
          <w:szCs w:val="20"/>
          <w:lang w:eastAsia="sl-SI"/>
        </w:rPr>
        <w:t xml:space="preserve"> </w:t>
      </w:r>
      <w:r>
        <w:rPr>
          <w:rFonts w:cs="Arial"/>
          <w:sz w:val="20"/>
          <w:szCs w:val="20"/>
          <w:lang w:eastAsia="sl-SI"/>
        </w:rPr>
        <w:t xml:space="preserve">- Zveza združenj in Slovenska </w:t>
      </w:r>
      <w:proofErr w:type="spellStart"/>
      <w:r>
        <w:rPr>
          <w:rFonts w:cs="Arial"/>
          <w:sz w:val="20"/>
          <w:szCs w:val="20"/>
          <w:lang w:eastAsia="sl-SI"/>
        </w:rPr>
        <w:lastRenderedPageBreak/>
        <w:t>karitas</w:t>
      </w:r>
      <w:proofErr w:type="spellEnd"/>
      <w:r>
        <w:rPr>
          <w:rFonts w:cs="Arial"/>
          <w:sz w:val="20"/>
          <w:szCs w:val="20"/>
          <w:lang w:eastAsia="sl-SI"/>
        </w:rPr>
        <w:t xml:space="preserve">. Aktivnosti izvajata na več kot 370 razdelilnih mestih po Sloveniji s pomočjo mreže prostovoljcev in v tesnem sodelovanju z lokalnim okoljem (šole, centri za socialno delo, patronažne službe, občine). </w:t>
      </w:r>
    </w:p>
    <w:p w14:paraId="420E22C9" w14:textId="77777777" w:rsidR="00BB669E" w:rsidRPr="0034537C" w:rsidRDefault="00BB669E" w:rsidP="00227251">
      <w:pPr>
        <w:pStyle w:val="Neotevilenodstavek"/>
        <w:spacing w:before="0" w:after="0" w:line="260" w:lineRule="exact"/>
        <w:rPr>
          <w:rFonts w:cs="Arial"/>
          <w:sz w:val="20"/>
          <w:szCs w:val="20"/>
          <w:lang w:eastAsia="sl-SI"/>
        </w:rPr>
      </w:pPr>
    </w:p>
    <w:p w14:paraId="5BED9A47" w14:textId="258368AE" w:rsidR="004F4D3B" w:rsidRDefault="004F4D3B" w:rsidP="00227251">
      <w:pPr>
        <w:pStyle w:val="Neotevilenodstavek"/>
        <w:spacing w:before="0" w:after="0" w:line="260" w:lineRule="exact"/>
        <w:rPr>
          <w:rFonts w:cs="Arial"/>
          <w:sz w:val="20"/>
          <w:szCs w:val="20"/>
          <w:lang w:eastAsia="sl-SI"/>
        </w:rPr>
      </w:pPr>
      <w:r w:rsidRPr="0034537C">
        <w:rPr>
          <w:rFonts w:cs="Arial"/>
          <w:sz w:val="20"/>
          <w:szCs w:val="20"/>
          <w:lang w:eastAsia="sl-SI"/>
        </w:rPr>
        <w:t>Dosežki OP MPO in izvajanje dejavnosti v letu 2017 so podrobneje predstavljeni v točki 2.1.2</w:t>
      </w:r>
      <w:r w:rsidR="00BB669E">
        <w:rPr>
          <w:rFonts w:cs="Arial"/>
          <w:sz w:val="20"/>
          <w:szCs w:val="20"/>
          <w:lang w:eastAsia="sl-SI"/>
        </w:rPr>
        <w:t>.</w:t>
      </w:r>
    </w:p>
    <w:p w14:paraId="3D53A29E" w14:textId="77777777" w:rsidR="00BB669E" w:rsidRDefault="00BB669E" w:rsidP="00227251">
      <w:pPr>
        <w:pStyle w:val="Neotevilenodstavek"/>
        <w:spacing w:before="0" w:after="0" w:line="260" w:lineRule="exact"/>
        <w:rPr>
          <w:rFonts w:cs="Arial"/>
          <w:sz w:val="20"/>
          <w:szCs w:val="20"/>
          <w:lang w:eastAsia="sl-SI"/>
        </w:rPr>
      </w:pPr>
    </w:p>
    <w:p w14:paraId="22ACE9F7" w14:textId="02E7D822" w:rsidR="00EA273B" w:rsidRDefault="00C42A6F" w:rsidP="00535906">
      <w:pPr>
        <w:rPr>
          <w:b/>
          <w:sz w:val="22"/>
          <w:szCs w:val="22"/>
        </w:rPr>
      </w:pPr>
      <w:r>
        <w:rPr>
          <w:b/>
          <w:sz w:val="22"/>
          <w:szCs w:val="22"/>
        </w:rPr>
        <w:t xml:space="preserve">2.1.2 </w:t>
      </w:r>
      <w:r w:rsidR="00EA273B" w:rsidRPr="00EA273B">
        <w:rPr>
          <w:b/>
          <w:sz w:val="22"/>
          <w:szCs w:val="22"/>
        </w:rPr>
        <w:t xml:space="preserve">Izvajanje dejavnosti OP MPO </w:t>
      </w:r>
      <w:r w:rsidR="004F4D3B">
        <w:rPr>
          <w:b/>
          <w:sz w:val="22"/>
          <w:szCs w:val="22"/>
        </w:rPr>
        <w:t>v letu 2017</w:t>
      </w:r>
    </w:p>
    <w:p w14:paraId="7BA0FA81" w14:textId="4B6A84C4" w:rsidR="004F4D3B" w:rsidRDefault="004F4D3B" w:rsidP="00535906">
      <w:pPr>
        <w:rPr>
          <w:b/>
          <w:sz w:val="22"/>
          <w:szCs w:val="22"/>
        </w:rPr>
      </w:pPr>
    </w:p>
    <w:p w14:paraId="33B76376" w14:textId="77777777" w:rsidR="004F4D3B" w:rsidRDefault="004F4D3B" w:rsidP="004F4D3B">
      <w:pPr>
        <w:pStyle w:val="podpisi"/>
        <w:spacing w:line="260" w:lineRule="exact"/>
        <w:rPr>
          <w:rFonts w:cs="Arial"/>
          <w:noProof/>
          <w:szCs w:val="20"/>
          <w:lang w:val="sl-SI"/>
        </w:rPr>
      </w:pPr>
      <w:r>
        <w:rPr>
          <w:rFonts w:cs="Arial"/>
          <w:noProof/>
          <w:szCs w:val="20"/>
        </w:rPr>
        <w:t xml:space="preserve">Za izvedbo vseh dejavnosti OP MPO </w:t>
      </w:r>
      <w:r w:rsidRPr="00B95B16">
        <w:rPr>
          <w:rFonts w:cs="Arial"/>
          <w:noProof/>
          <w:szCs w:val="20"/>
        </w:rPr>
        <w:t xml:space="preserve">je bilo </w:t>
      </w:r>
      <w:r>
        <w:rPr>
          <w:rFonts w:cs="Arial"/>
          <w:noProof/>
          <w:szCs w:val="20"/>
        </w:rPr>
        <w:t xml:space="preserve">v letu 2017 načrtovanih </w:t>
      </w:r>
      <w:r w:rsidRPr="00CD51BF">
        <w:rPr>
          <w:rFonts w:cs="Arial"/>
          <w:noProof/>
          <w:szCs w:val="20"/>
        </w:rPr>
        <w:t>3.731.600,00 EUR</w:t>
      </w:r>
      <w:r>
        <w:rPr>
          <w:sz w:val="18"/>
          <w:szCs w:val="18"/>
        </w:rPr>
        <w:t xml:space="preserve"> </w:t>
      </w:r>
      <w:r w:rsidRPr="00CD51BF">
        <w:rPr>
          <w:rFonts w:cs="Arial"/>
          <w:noProof/>
          <w:szCs w:val="20"/>
          <w:lang w:val="sl-SI"/>
        </w:rPr>
        <w:t xml:space="preserve">proračunskih oziroma javnih sredstev </w:t>
      </w:r>
      <w:r>
        <w:rPr>
          <w:rFonts w:cs="Arial"/>
          <w:noProof/>
          <w:szCs w:val="20"/>
          <w:lang w:val="sl-SI"/>
        </w:rPr>
        <w:t>(</w:t>
      </w:r>
      <w:r w:rsidRPr="00CD51BF">
        <w:rPr>
          <w:rFonts w:cs="Arial"/>
          <w:i/>
          <w:noProof/>
          <w:szCs w:val="20"/>
          <w:lang w:val="sl-SI"/>
        </w:rPr>
        <w:t>kazalnik vložka ID 1</w:t>
      </w:r>
      <w:r>
        <w:rPr>
          <w:rFonts w:cs="Arial"/>
          <w:noProof/>
          <w:szCs w:val="20"/>
          <w:lang w:val="sl-SI"/>
        </w:rPr>
        <w:t>). Do konca leta je bilo iz proračuna izplačanih 3.616.926,98 EUR (</w:t>
      </w:r>
      <w:r w:rsidRPr="00CD51BF">
        <w:rPr>
          <w:rFonts w:cs="Arial"/>
          <w:i/>
          <w:noProof/>
          <w:szCs w:val="20"/>
          <w:lang w:val="sl-SI"/>
        </w:rPr>
        <w:t>kazalnik vložka ID 2</w:t>
      </w:r>
      <w:r>
        <w:rPr>
          <w:rFonts w:cs="Arial"/>
          <w:noProof/>
          <w:szCs w:val="20"/>
          <w:lang w:val="sl-SI"/>
        </w:rPr>
        <w:t>), od tega 3.482.887,94 EUR (</w:t>
      </w:r>
      <w:r w:rsidRPr="00CD51BF">
        <w:rPr>
          <w:rFonts w:cs="Arial"/>
          <w:i/>
          <w:noProof/>
          <w:szCs w:val="20"/>
          <w:lang w:val="sl-SI"/>
        </w:rPr>
        <w:t>kazalnik vložka ID 2a</w:t>
      </w:r>
      <w:r>
        <w:rPr>
          <w:rFonts w:cs="Arial"/>
          <w:noProof/>
          <w:szCs w:val="20"/>
          <w:lang w:val="sl-SI"/>
        </w:rPr>
        <w:t xml:space="preserve">) za zagotavljanje pomoči v hrani. </w:t>
      </w:r>
    </w:p>
    <w:p w14:paraId="1D6F8481" w14:textId="77777777" w:rsidR="004F4D3B" w:rsidRDefault="004F4D3B" w:rsidP="004F4D3B">
      <w:pPr>
        <w:pStyle w:val="podpisi"/>
        <w:spacing w:line="260" w:lineRule="exact"/>
        <w:rPr>
          <w:rFonts w:cs="Arial"/>
          <w:noProof/>
          <w:szCs w:val="20"/>
          <w:lang w:val="sl-SI"/>
        </w:rPr>
      </w:pPr>
    </w:p>
    <w:p w14:paraId="5A3B0C26" w14:textId="77777777" w:rsidR="004F4D3B" w:rsidRPr="00B95B16" w:rsidRDefault="004F4D3B" w:rsidP="004F4D3B">
      <w:pPr>
        <w:autoSpaceDE w:val="0"/>
        <w:autoSpaceDN w:val="0"/>
        <w:adjustRightInd w:val="0"/>
        <w:spacing w:line="276" w:lineRule="auto"/>
        <w:rPr>
          <w:rFonts w:cs="Arial"/>
          <w:noProof/>
          <w:szCs w:val="20"/>
        </w:rPr>
      </w:pPr>
      <w:r>
        <w:rPr>
          <w:rFonts w:cs="Arial"/>
          <w:noProof/>
          <w:szCs w:val="20"/>
        </w:rPr>
        <w:t>Organ za potrjevanje</w:t>
      </w:r>
      <w:r w:rsidRPr="00B95B16">
        <w:rPr>
          <w:rFonts w:cs="Arial"/>
          <w:noProof/>
          <w:szCs w:val="20"/>
        </w:rPr>
        <w:t xml:space="preserve"> je </w:t>
      </w:r>
      <w:r>
        <w:rPr>
          <w:rFonts w:cs="Arial"/>
          <w:noProof/>
          <w:szCs w:val="20"/>
        </w:rPr>
        <w:t xml:space="preserve">na podlagi posredovanih zahtevkov </w:t>
      </w:r>
      <w:r w:rsidRPr="00B95B16">
        <w:rPr>
          <w:rFonts w:cs="Arial"/>
          <w:noProof/>
          <w:szCs w:val="20"/>
        </w:rPr>
        <w:t>v letu 2017 certifici</w:t>
      </w:r>
      <w:r>
        <w:rPr>
          <w:rFonts w:cs="Arial"/>
          <w:noProof/>
          <w:szCs w:val="20"/>
        </w:rPr>
        <w:t>ral izdatke v višini 4.583.213,</w:t>
      </w:r>
      <w:r w:rsidRPr="00B95B16">
        <w:rPr>
          <w:rFonts w:cs="Arial"/>
          <w:noProof/>
          <w:szCs w:val="20"/>
        </w:rPr>
        <w:t>07 in na Evropsko komisi</w:t>
      </w:r>
      <w:r>
        <w:rPr>
          <w:rFonts w:cs="Arial"/>
          <w:noProof/>
          <w:szCs w:val="20"/>
        </w:rPr>
        <w:t>jo posredoval tri vmesne zahtev</w:t>
      </w:r>
      <w:r w:rsidRPr="00B95B16">
        <w:rPr>
          <w:rFonts w:cs="Arial"/>
          <w:noProof/>
          <w:szCs w:val="20"/>
        </w:rPr>
        <w:t>k</w:t>
      </w:r>
      <w:r>
        <w:rPr>
          <w:rFonts w:cs="Arial"/>
          <w:noProof/>
          <w:szCs w:val="20"/>
        </w:rPr>
        <w:t>e</w:t>
      </w:r>
      <w:r w:rsidRPr="00B95B16">
        <w:rPr>
          <w:rFonts w:cs="Arial"/>
          <w:noProof/>
          <w:szCs w:val="20"/>
        </w:rPr>
        <w:t xml:space="preserve"> za plačilo v višini 3.939.039,48 EUR (prispevek Unije). </w:t>
      </w:r>
    </w:p>
    <w:p w14:paraId="50743908" w14:textId="77777777" w:rsidR="004F4D3B" w:rsidRDefault="004F4D3B" w:rsidP="00535906">
      <w:pPr>
        <w:rPr>
          <w:b/>
          <w:sz w:val="22"/>
          <w:szCs w:val="22"/>
        </w:rPr>
      </w:pPr>
    </w:p>
    <w:p w14:paraId="5E985E4D" w14:textId="77777777" w:rsidR="008803C6" w:rsidRDefault="008803C6" w:rsidP="008803C6">
      <w:pPr>
        <w:pStyle w:val="Neotevilenodstavek"/>
        <w:spacing w:before="0" w:after="0" w:line="260" w:lineRule="exact"/>
        <w:ind w:left="720"/>
        <w:rPr>
          <w:sz w:val="20"/>
          <w:szCs w:val="20"/>
          <w:lang w:eastAsia="sl-SI"/>
        </w:rPr>
      </w:pPr>
    </w:p>
    <w:p w14:paraId="1666AB4F" w14:textId="77777777" w:rsidR="00EA273B" w:rsidRPr="00974130" w:rsidRDefault="00EA273B" w:rsidP="00974130">
      <w:pPr>
        <w:pStyle w:val="Neotevilenodstavek"/>
        <w:spacing w:before="0" w:after="0" w:line="260" w:lineRule="exact"/>
        <w:rPr>
          <w:b/>
          <w:sz w:val="20"/>
          <w:szCs w:val="20"/>
          <w:lang w:eastAsia="sl-SI"/>
        </w:rPr>
      </w:pPr>
      <w:r w:rsidRPr="00974130">
        <w:rPr>
          <w:b/>
          <w:sz w:val="20"/>
          <w:szCs w:val="20"/>
          <w:lang w:eastAsia="sl-SI"/>
        </w:rPr>
        <w:t>2.</w:t>
      </w:r>
      <w:r w:rsidR="00646E27">
        <w:rPr>
          <w:b/>
          <w:sz w:val="20"/>
          <w:szCs w:val="20"/>
          <w:lang w:eastAsia="sl-SI"/>
        </w:rPr>
        <w:t>1.2.1</w:t>
      </w:r>
      <w:r w:rsidRPr="00974130">
        <w:rPr>
          <w:b/>
          <w:sz w:val="20"/>
          <w:szCs w:val="20"/>
          <w:lang w:eastAsia="sl-SI"/>
        </w:rPr>
        <w:t xml:space="preserve"> Nakup hrane</w:t>
      </w:r>
    </w:p>
    <w:p w14:paraId="1AFB3150" w14:textId="77777777" w:rsidR="00801A2B" w:rsidRDefault="00801A2B" w:rsidP="00EA273B">
      <w:pPr>
        <w:autoSpaceDE w:val="0"/>
        <w:autoSpaceDN w:val="0"/>
        <w:adjustRightInd w:val="0"/>
        <w:spacing w:line="276" w:lineRule="auto"/>
        <w:rPr>
          <w:rFonts w:cs="Arial"/>
          <w:noProof/>
          <w:szCs w:val="20"/>
        </w:rPr>
      </w:pPr>
    </w:p>
    <w:p w14:paraId="5F86212E" w14:textId="017721DC" w:rsidR="0034537C" w:rsidRDefault="0034537C" w:rsidP="00FA5EA0">
      <w:pPr>
        <w:autoSpaceDE w:val="0"/>
        <w:autoSpaceDN w:val="0"/>
        <w:adjustRightInd w:val="0"/>
        <w:spacing w:line="276" w:lineRule="auto"/>
        <w:rPr>
          <w:rFonts w:cs="Arial"/>
          <w:noProof/>
          <w:szCs w:val="20"/>
        </w:rPr>
      </w:pPr>
      <w:r>
        <w:rPr>
          <w:rFonts w:cs="Arial"/>
          <w:noProof/>
          <w:szCs w:val="20"/>
        </w:rPr>
        <w:t xml:space="preserve">Za nakup in dobavo hrane v centralna skladišča partnerskih organizacij je odgovorno ministrstvo. Dobavitelje hrane ministrstvo izbere v postopku javnega naročanja. </w:t>
      </w:r>
    </w:p>
    <w:p w14:paraId="5D7D724F" w14:textId="77777777" w:rsidR="0034537C" w:rsidRDefault="0034537C" w:rsidP="00FA5EA0">
      <w:pPr>
        <w:autoSpaceDE w:val="0"/>
        <w:autoSpaceDN w:val="0"/>
        <w:adjustRightInd w:val="0"/>
        <w:spacing w:line="276" w:lineRule="auto"/>
        <w:rPr>
          <w:rFonts w:cs="Arial"/>
          <w:noProof/>
          <w:szCs w:val="20"/>
        </w:rPr>
      </w:pPr>
    </w:p>
    <w:p w14:paraId="7EFAED3A" w14:textId="2756E39B" w:rsidR="00FB658A" w:rsidRDefault="0034537C" w:rsidP="00FA5EA0">
      <w:pPr>
        <w:autoSpaceDE w:val="0"/>
        <w:autoSpaceDN w:val="0"/>
        <w:adjustRightInd w:val="0"/>
        <w:spacing w:line="276" w:lineRule="auto"/>
        <w:rPr>
          <w:rFonts w:cs="Arial"/>
          <w:noProof/>
          <w:szCs w:val="20"/>
        </w:rPr>
      </w:pPr>
      <w:r>
        <w:rPr>
          <w:rFonts w:cs="Arial"/>
          <w:noProof/>
          <w:szCs w:val="20"/>
        </w:rPr>
        <w:t>V</w:t>
      </w:r>
      <w:r w:rsidR="00FB658A">
        <w:rPr>
          <w:rFonts w:cs="Arial"/>
          <w:noProof/>
          <w:szCs w:val="20"/>
        </w:rPr>
        <w:t xml:space="preserve"> letu 2016 </w:t>
      </w:r>
      <w:r>
        <w:rPr>
          <w:rFonts w:cs="Arial"/>
          <w:noProof/>
          <w:szCs w:val="20"/>
        </w:rPr>
        <w:t xml:space="preserve">je ministrstvo </w:t>
      </w:r>
      <w:r w:rsidR="00FB658A">
        <w:rPr>
          <w:rFonts w:cs="Arial"/>
          <w:noProof/>
          <w:szCs w:val="20"/>
        </w:rPr>
        <w:t xml:space="preserve">izvedlo javno naročilo </w:t>
      </w:r>
      <w:r w:rsidR="00762FF7" w:rsidRPr="00EB48C9">
        <w:rPr>
          <w:rFonts w:cs="Arial"/>
          <w:noProof/>
          <w:szCs w:val="20"/>
        </w:rPr>
        <w:t>po odprtem postopku za sukcesivno dobavo prehrambenega blaga v obdobju 2017–2019</w:t>
      </w:r>
      <w:r w:rsidR="00FB658A">
        <w:rPr>
          <w:rFonts w:cs="Arial"/>
          <w:noProof/>
          <w:szCs w:val="20"/>
        </w:rPr>
        <w:t>. S</w:t>
      </w:r>
      <w:r w:rsidR="00762FF7" w:rsidRPr="00FA5EA0">
        <w:rPr>
          <w:rFonts w:cs="Arial"/>
          <w:noProof/>
          <w:szCs w:val="20"/>
        </w:rPr>
        <w:t xml:space="preserve"> ponudniki, ki so oddali dopustne ponudbe za posamezni sklop, </w:t>
      </w:r>
      <w:r w:rsidR="00FB658A">
        <w:rPr>
          <w:rFonts w:cs="Arial"/>
          <w:noProof/>
          <w:szCs w:val="20"/>
        </w:rPr>
        <w:t xml:space="preserve">je </w:t>
      </w:r>
      <w:r w:rsidR="00762FF7" w:rsidRPr="00FA5EA0">
        <w:rPr>
          <w:rFonts w:cs="Arial"/>
          <w:noProof/>
          <w:szCs w:val="20"/>
        </w:rPr>
        <w:t xml:space="preserve">sklenilo okvirne sporazume za sukcesivno dobavo prehrambnega blaga za obdobje 2017 - 2019, na podlagi katerih bo 1 krat letno med ponudniki za posamezni sklop odpiral konkurenco. </w:t>
      </w:r>
      <w:r w:rsidR="00FB658A">
        <w:rPr>
          <w:rFonts w:cs="Arial"/>
          <w:noProof/>
          <w:szCs w:val="20"/>
        </w:rPr>
        <w:t>Postopek iz</w:t>
      </w:r>
      <w:r w:rsidR="00D43B27">
        <w:rPr>
          <w:rFonts w:cs="Arial"/>
          <w:noProof/>
          <w:szCs w:val="20"/>
        </w:rPr>
        <w:t xml:space="preserve">vedbe javnega naročila </w:t>
      </w:r>
      <w:r w:rsidR="00FB658A">
        <w:rPr>
          <w:rFonts w:cs="Arial"/>
          <w:noProof/>
          <w:szCs w:val="20"/>
        </w:rPr>
        <w:t xml:space="preserve">je podrobneje opisan v Letnem poročilu o izvajanju OP MPO v letu 2016. </w:t>
      </w:r>
    </w:p>
    <w:p w14:paraId="6362CDAF" w14:textId="63A5C97A" w:rsidR="00FB658A" w:rsidRDefault="00FB658A" w:rsidP="00FA5EA0">
      <w:pPr>
        <w:autoSpaceDE w:val="0"/>
        <w:autoSpaceDN w:val="0"/>
        <w:adjustRightInd w:val="0"/>
        <w:spacing w:line="276" w:lineRule="auto"/>
        <w:rPr>
          <w:rFonts w:cs="Arial"/>
          <w:noProof/>
          <w:szCs w:val="20"/>
        </w:rPr>
      </w:pPr>
    </w:p>
    <w:p w14:paraId="0FF2C12C" w14:textId="53A7BB72" w:rsidR="00FB658A" w:rsidRDefault="00D43B27" w:rsidP="00FB658A">
      <w:pPr>
        <w:autoSpaceDE w:val="0"/>
        <w:autoSpaceDN w:val="0"/>
        <w:adjustRightInd w:val="0"/>
        <w:spacing w:line="276" w:lineRule="auto"/>
        <w:rPr>
          <w:rFonts w:cs="Arial"/>
          <w:noProof/>
          <w:szCs w:val="20"/>
        </w:rPr>
      </w:pPr>
      <w:r>
        <w:rPr>
          <w:rFonts w:cs="Arial"/>
          <w:noProof/>
          <w:szCs w:val="20"/>
        </w:rPr>
        <w:t xml:space="preserve">Pogodbe za dobavo hrane v letu 2017 je ministrstvo podpisalo z naslednjimi ponudniki: </w:t>
      </w:r>
    </w:p>
    <w:p w14:paraId="64CED915" w14:textId="77777777" w:rsidR="00801873" w:rsidRDefault="00801873" w:rsidP="00FB658A">
      <w:pPr>
        <w:autoSpaceDE w:val="0"/>
        <w:autoSpaceDN w:val="0"/>
        <w:adjustRightInd w:val="0"/>
        <w:spacing w:line="276" w:lineRule="auto"/>
        <w:rPr>
          <w:rFonts w:cs="Arial"/>
        </w:rPr>
      </w:pPr>
    </w:p>
    <w:p w14:paraId="2059FC2B" w14:textId="5930C95D" w:rsidR="00FB658A" w:rsidRPr="00FB658A" w:rsidRDefault="00FB658A" w:rsidP="00FB658A">
      <w:pPr>
        <w:pStyle w:val="Odstavekseznama"/>
        <w:numPr>
          <w:ilvl w:val="0"/>
          <w:numId w:val="28"/>
        </w:numPr>
        <w:autoSpaceDE w:val="0"/>
        <w:autoSpaceDN w:val="0"/>
        <w:adjustRightInd w:val="0"/>
        <w:spacing w:line="276" w:lineRule="auto"/>
        <w:rPr>
          <w:rFonts w:cs="Arial"/>
          <w:bCs/>
        </w:rPr>
      </w:pPr>
      <w:proofErr w:type="spellStart"/>
      <w:r w:rsidRPr="00FB658A">
        <w:rPr>
          <w:rFonts w:cs="Arial"/>
          <w:color w:val="000000"/>
        </w:rPr>
        <w:t>Mlinopek</w:t>
      </w:r>
      <w:proofErr w:type="spellEnd"/>
      <w:r w:rsidRPr="00FB658A">
        <w:rPr>
          <w:rFonts w:cs="Arial"/>
          <w:color w:val="000000"/>
        </w:rPr>
        <w:t xml:space="preserve">, podjetje za mlinarstvo in pekarstvo </w:t>
      </w:r>
      <w:proofErr w:type="spellStart"/>
      <w:r w:rsidRPr="00FB658A">
        <w:rPr>
          <w:rFonts w:cs="Arial"/>
          <w:color w:val="000000"/>
        </w:rPr>
        <w:t>d.d</w:t>
      </w:r>
      <w:proofErr w:type="spellEnd"/>
      <w:r w:rsidRPr="00FB658A">
        <w:rPr>
          <w:rFonts w:cs="Arial"/>
          <w:color w:val="000000"/>
        </w:rPr>
        <w:t xml:space="preserve">. </w:t>
      </w:r>
      <w:r w:rsidR="00D43B27">
        <w:rPr>
          <w:rFonts w:cs="Arial"/>
          <w:color w:val="000000"/>
        </w:rPr>
        <w:t>za dobavo</w:t>
      </w:r>
      <w:r w:rsidRPr="00FB658A">
        <w:rPr>
          <w:rFonts w:cs="Arial"/>
          <w:color w:val="000000"/>
        </w:rPr>
        <w:t xml:space="preserve"> </w:t>
      </w:r>
      <w:r w:rsidRPr="00FB658A">
        <w:rPr>
          <w:rFonts w:cs="Arial"/>
          <w:bCs/>
        </w:rPr>
        <w:t xml:space="preserve">621.213,00 kg </w:t>
      </w:r>
      <w:r w:rsidRPr="00FB658A">
        <w:rPr>
          <w:rFonts w:cs="Arial"/>
        </w:rPr>
        <w:t>p</w:t>
      </w:r>
      <w:r w:rsidRPr="00FB658A">
        <w:rPr>
          <w:rFonts w:cs="Arial"/>
          <w:bCs/>
        </w:rPr>
        <w:t>šenične bele moke TIP 500,</w:t>
      </w:r>
    </w:p>
    <w:p w14:paraId="2F482D94" w14:textId="6C068E26" w:rsidR="00FB658A" w:rsidRDefault="00FB658A" w:rsidP="00FB658A">
      <w:pPr>
        <w:pStyle w:val="Odstavekseznama"/>
        <w:numPr>
          <w:ilvl w:val="0"/>
          <w:numId w:val="28"/>
        </w:numPr>
        <w:autoSpaceDE w:val="0"/>
        <w:autoSpaceDN w:val="0"/>
        <w:adjustRightInd w:val="0"/>
        <w:spacing w:line="276" w:lineRule="auto"/>
        <w:rPr>
          <w:rFonts w:cs="Arial"/>
          <w:bCs/>
        </w:rPr>
      </w:pPr>
      <w:r w:rsidRPr="00FB658A">
        <w:rPr>
          <w:rFonts w:cs="Arial"/>
          <w:color w:val="000000"/>
        </w:rPr>
        <w:t xml:space="preserve">Mlinotest živilska industrija </w:t>
      </w:r>
      <w:proofErr w:type="spellStart"/>
      <w:r w:rsidRPr="00FB658A">
        <w:rPr>
          <w:rFonts w:cs="Arial"/>
          <w:color w:val="000000"/>
        </w:rPr>
        <w:t>d.d</w:t>
      </w:r>
      <w:proofErr w:type="spellEnd"/>
      <w:r w:rsidRPr="00FB658A">
        <w:rPr>
          <w:rFonts w:cs="Arial"/>
          <w:color w:val="000000"/>
        </w:rPr>
        <w:t xml:space="preserve">. </w:t>
      </w:r>
      <w:r w:rsidR="00D43B27">
        <w:rPr>
          <w:rFonts w:cs="Arial"/>
          <w:color w:val="000000"/>
        </w:rPr>
        <w:t>za dobavo</w:t>
      </w:r>
      <w:r w:rsidRPr="00FB658A">
        <w:rPr>
          <w:rFonts w:cs="Arial"/>
          <w:color w:val="000000"/>
        </w:rPr>
        <w:t xml:space="preserve"> </w:t>
      </w:r>
      <w:r w:rsidRPr="00FB658A">
        <w:rPr>
          <w:rFonts w:cs="Arial"/>
          <w:bCs/>
        </w:rPr>
        <w:t xml:space="preserve">931.000,00 kg jajčnih </w:t>
      </w:r>
      <w:r>
        <w:rPr>
          <w:rFonts w:cs="Arial"/>
          <w:bCs/>
        </w:rPr>
        <w:t>testenin</w:t>
      </w:r>
      <w:r w:rsidRPr="00FB658A">
        <w:rPr>
          <w:rFonts w:cs="Arial"/>
          <w:bCs/>
        </w:rPr>
        <w:t xml:space="preserve"> (kratke in dolge testenine v enakem deležu)</w:t>
      </w:r>
      <w:r w:rsidR="00D43B27">
        <w:rPr>
          <w:rFonts w:cs="Arial"/>
          <w:bCs/>
        </w:rPr>
        <w:t>,</w:t>
      </w:r>
    </w:p>
    <w:p w14:paraId="67AC1885" w14:textId="4C47D5A9" w:rsidR="00FB658A" w:rsidRDefault="00FB658A" w:rsidP="00FB658A">
      <w:pPr>
        <w:pStyle w:val="Odstavekseznama"/>
        <w:numPr>
          <w:ilvl w:val="0"/>
          <w:numId w:val="28"/>
        </w:numPr>
        <w:autoSpaceDE w:val="0"/>
        <w:autoSpaceDN w:val="0"/>
        <w:adjustRightInd w:val="0"/>
        <w:spacing w:line="276" w:lineRule="auto"/>
        <w:rPr>
          <w:rFonts w:cs="Arial"/>
          <w:bCs/>
        </w:rPr>
      </w:pPr>
      <w:proofErr w:type="spellStart"/>
      <w:r>
        <w:rPr>
          <w:rFonts w:cs="Arial"/>
          <w:color w:val="000000"/>
        </w:rPr>
        <w:t>E</w:t>
      </w:r>
      <w:r w:rsidRPr="00144FC1">
        <w:rPr>
          <w:rFonts w:cs="Arial"/>
          <w:color w:val="000000"/>
        </w:rPr>
        <w:t>uricom</w:t>
      </w:r>
      <w:proofErr w:type="spellEnd"/>
      <w:r w:rsidRPr="00144FC1">
        <w:rPr>
          <w:rFonts w:cs="Arial"/>
          <w:color w:val="000000"/>
        </w:rPr>
        <w:t xml:space="preserve"> </w:t>
      </w:r>
      <w:proofErr w:type="spellStart"/>
      <w:r w:rsidRPr="00144FC1">
        <w:rPr>
          <w:rFonts w:cs="Arial"/>
          <w:color w:val="000000"/>
        </w:rPr>
        <w:t>s.p.a</w:t>
      </w:r>
      <w:proofErr w:type="spellEnd"/>
      <w:r w:rsidRPr="00144FC1">
        <w:rPr>
          <w:rFonts w:cs="Arial"/>
          <w:color w:val="000000"/>
        </w:rPr>
        <w:t>.</w:t>
      </w:r>
      <w:r>
        <w:rPr>
          <w:rFonts w:cs="Arial"/>
          <w:color w:val="000000"/>
        </w:rPr>
        <w:t xml:space="preserve"> </w:t>
      </w:r>
      <w:r w:rsidR="00D43B27">
        <w:rPr>
          <w:rFonts w:cs="Arial"/>
          <w:color w:val="000000"/>
        </w:rPr>
        <w:t>za dobavo</w:t>
      </w:r>
      <w:r>
        <w:rPr>
          <w:rFonts w:cs="Arial"/>
          <w:color w:val="000000"/>
        </w:rPr>
        <w:t xml:space="preserve"> </w:t>
      </w:r>
      <w:r w:rsidRPr="00FA5EA0">
        <w:rPr>
          <w:rFonts w:cs="Arial"/>
          <w:bCs/>
        </w:rPr>
        <w:t>329.760,90</w:t>
      </w:r>
      <w:r>
        <w:rPr>
          <w:rFonts w:cs="Arial"/>
          <w:bCs/>
        </w:rPr>
        <w:t xml:space="preserve"> kg brušenega </w:t>
      </w:r>
      <w:r w:rsidRPr="00144FC1">
        <w:rPr>
          <w:rFonts w:cs="Arial"/>
          <w:bCs/>
        </w:rPr>
        <w:t>dolgozrnat</w:t>
      </w:r>
      <w:r>
        <w:rPr>
          <w:rFonts w:cs="Arial"/>
          <w:bCs/>
        </w:rPr>
        <w:t>ega</w:t>
      </w:r>
      <w:r w:rsidRPr="00144FC1">
        <w:rPr>
          <w:rFonts w:cs="Arial"/>
          <w:bCs/>
        </w:rPr>
        <w:t xml:space="preserve"> riž</w:t>
      </w:r>
      <w:r>
        <w:rPr>
          <w:rFonts w:cs="Arial"/>
          <w:bCs/>
        </w:rPr>
        <w:t>a</w:t>
      </w:r>
      <w:r w:rsidR="00D43B27">
        <w:rPr>
          <w:rFonts w:cs="Arial"/>
          <w:bCs/>
        </w:rPr>
        <w:t>,</w:t>
      </w:r>
    </w:p>
    <w:p w14:paraId="7ADCA323" w14:textId="187EB7AD" w:rsidR="00D43B27" w:rsidRDefault="00D43B27" w:rsidP="00D43B27">
      <w:pPr>
        <w:pStyle w:val="Odstavekseznama"/>
        <w:numPr>
          <w:ilvl w:val="0"/>
          <w:numId w:val="28"/>
        </w:numPr>
        <w:autoSpaceDE w:val="0"/>
        <w:autoSpaceDN w:val="0"/>
        <w:adjustRightInd w:val="0"/>
        <w:spacing w:line="276" w:lineRule="auto"/>
        <w:rPr>
          <w:rFonts w:cs="Arial"/>
          <w:bCs/>
        </w:rPr>
      </w:pPr>
      <w:proofErr w:type="spellStart"/>
      <w:r>
        <w:rPr>
          <w:rFonts w:cs="Arial"/>
          <w:color w:val="000000"/>
        </w:rPr>
        <w:t>M</w:t>
      </w:r>
      <w:r w:rsidRPr="00144FC1">
        <w:rPr>
          <w:rFonts w:cs="Arial"/>
          <w:color w:val="000000"/>
        </w:rPr>
        <w:t>edia</w:t>
      </w:r>
      <w:proofErr w:type="spellEnd"/>
      <w:r w:rsidRPr="00144FC1">
        <w:rPr>
          <w:rFonts w:cs="Arial"/>
          <w:color w:val="000000"/>
        </w:rPr>
        <w:t xml:space="preserve"> proizvodnja, trgovina in turizem </w:t>
      </w:r>
      <w:proofErr w:type="spellStart"/>
      <w:r w:rsidRPr="00144FC1">
        <w:rPr>
          <w:rFonts w:cs="Arial"/>
          <w:color w:val="000000"/>
        </w:rPr>
        <w:t>d.o.o</w:t>
      </w:r>
      <w:proofErr w:type="spellEnd"/>
      <w:r w:rsidRPr="00144FC1">
        <w:rPr>
          <w:rFonts w:cs="Arial"/>
          <w:color w:val="000000"/>
        </w:rPr>
        <w:t>.</w:t>
      </w:r>
      <w:r>
        <w:rPr>
          <w:rFonts w:cs="Arial"/>
          <w:color w:val="000000"/>
        </w:rPr>
        <w:t xml:space="preserve"> za dobavo </w:t>
      </w:r>
      <w:r w:rsidRPr="00FA5EA0">
        <w:rPr>
          <w:rFonts w:cs="Arial"/>
          <w:bCs/>
        </w:rPr>
        <w:t>2.356.080,00</w:t>
      </w:r>
      <w:r>
        <w:rPr>
          <w:rFonts w:cs="Arial"/>
          <w:bCs/>
        </w:rPr>
        <w:t xml:space="preserve"> l UVT mleka, standardizirano polno mleko s </w:t>
      </w:r>
      <w:r w:rsidRPr="00144FC1">
        <w:rPr>
          <w:rFonts w:cs="Arial"/>
          <w:bCs/>
        </w:rPr>
        <w:t>3,5 % mm</w:t>
      </w:r>
      <w:r>
        <w:rPr>
          <w:rFonts w:cs="Arial"/>
          <w:bCs/>
        </w:rPr>
        <w:t>,</w:t>
      </w:r>
    </w:p>
    <w:p w14:paraId="531B39DF" w14:textId="6318BA3F" w:rsidR="00D43B27" w:rsidRPr="00D43B27" w:rsidRDefault="00D43B27" w:rsidP="00D43B27">
      <w:pPr>
        <w:pStyle w:val="Odstavekseznama"/>
        <w:numPr>
          <w:ilvl w:val="0"/>
          <w:numId w:val="28"/>
        </w:numPr>
        <w:autoSpaceDE w:val="0"/>
        <w:autoSpaceDN w:val="0"/>
        <w:adjustRightInd w:val="0"/>
        <w:spacing w:line="276" w:lineRule="auto"/>
        <w:rPr>
          <w:rFonts w:cs="Arial"/>
        </w:rPr>
      </w:pPr>
      <w:r w:rsidRPr="00D43B27">
        <w:rPr>
          <w:rFonts w:cs="Arial"/>
          <w:color w:val="000000"/>
        </w:rPr>
        <w:t xml:space="preserve">Tovarna olja </w:t>
      </w:r>
      <w:proofErr w:type="spellStart"/>
      <w:r w:rsidRPr="00D43B27">
        <w:rPr>
          <w:rFonts w:cs="Arial"/>
          <w:color w:val="000000"/>
        </w:rPr>
        <w:t>Gea</w:t>
      </w:r>
      <w:proofErr w:type="spellEnd"/>
      <w:r w:rsidRPr="00D43B27">
        <w:rPr>
          <w:rFonts w:cs="Arial"/>
          <w:color w:val="000000"/>
        </w:rPr>
        <w:t xml:space="preserve"> </w:t>
      </w:r>
      <w:proofErr w:type="spellStart"/>
      <w:r w:rsidRPr="00D43B27">
        <w:rPr>
          <w:rFonts w:cs="Arial"/>
          <w:color w:val="000000"/>
        </w:rPr>
        <w:t>d.d</w:t>
      </w:r>
      <w:proofErr w:type="spellEnd"/>
      <w:r>
        <w:rPr>
          <w:rFonts w:cs="Arial"/>
          <w:color w:val="000000"/>
        </w:rPr>
        <w:t xml:space="preserve"> za dobavo </w:t>
      </w:r>
      <w:r w:rsidRPr="00FA5EA0">
        <w:rPr>
          <w:rFonts w:cs="Arial"/>
          <w:bCs/>
        </w:rPr>
        <w:t>397.686,00</w:t>
      </w:r>
      <w:r>
        <w:rPr>
          <w:rFonts w:cs="Arial"/>
          <w:bCs/>
        </w:rPr>
        <w:t xml:space="preserve"> l jedilnega rafiniranega olja,</w:t>
      </w:r>
    </w:p>
    <w:p w14:paraId="46ADF8F9" w14:textId="21A27DD2" w:rsidR="00D43B27" w:rsidRPr="00D43B27" w:rsidRDefault="00D43B27" w:rsidP="00D43B27">
      <w:pPr>
        <w:pStyle w:val="Odstavekseznama"/>
        <w:numPr>
          <w:ilvl w:val="0"/>
          <w:numId w:val="28"/>
        </w:numPr>
        <w:autoSpaceDE w:val="0"/>
        <w:autoSpaceDN w:val="0"/>
        <w:adjustRightInd w:val="0"/>
        <w:spacing w:line="276" w:lineRule="auto"/>
        <w:rPr>
          <w:rFonts w:cs="Arial"/>
        </w:rPr>
      </w:pPr>
      <w:r>
        <w:rPr>
          <w:rFonts w:cs="Arial"/>
          <w:color w:val="000000"/>
        </w:rPr>
        <w:t>P</w:t>
      </w:r>
      <w:r w:rsidRPr="00144FC1">
        <w:rPr>
          <w:rFonts w:cs="Arial"/>
          <w:color w:val="000000"/>
        </w:rPr>
        <w:t xml:space="preserve">odravka trgovsko podjetje </w:t>
      </w:r>
      <w:proofErr w:type="spellStart"/>
      <w:r w:rsidRPr="00144FC1">
        <w:rPr>
          <w:rFonts w:cs="Arial"/>
          <w:color w:val="000000"/>
        </w:rPr>
        <w:t>d.o.o</w:t>
      </w:r>
      <w:proofErr w:type="spellEnd"/>
      <w:r w:rsidRPr="00144FC1">
        <w:rPr>
          <w:rFonts w:cs="Arial"/>
          <w:color w:val="000000"/>
        </w:rPr>
        <w:t>.</w:t>
      </w:r>
      <w:r>
        <w:rPr>
          <w:rFonts w:cs="Arial"/>
          <w:color w:val="000000"/>
        </w:rPr>
        <w:t xml:space="preserve"> za dobavo </w:t>
      </w:r>
      <w:r w:rsidRPr="00FA5EA0">
        <w:rPr>
          <w:rFonts w:cs="Arial"/>
          <w:bCs/>
        </w:rPr>
        <w:t>298.568,10</w:t>
      </w:r>
      <w:r>
        <w:rPr>
          <w:rFonts w:cs="Arial"/>
          <w:bCs/>
        </w:rPr>
        <w:t xml:space="preserve"> kg konzervirane zelenjave-fižol in </w:t>
      </w:r>
      <w:r w:rsidRPr="00FA5EA0">
        <w:rPr>
          <w:rFonts w:cs="Arial"/>
          <w:bCs/>
        </w:rPr>
        <w:t>323.529,41</w:t>
      </w:r>
      <w:r>
        <w:rPr>
          <w:rFonts w:cs="Arial"/>
          <w:bCs/>
        </w:rPr>
        <w:t xml:space="preserve"> kg konzervirane zelenjave-</w:t>
      </w:r>
      <w:proofErr w:type="spellStart"/>
      <w:r>
        <w:rPr>
          <w:rFonts w:cs="Arial"/>
          <w:bCs/>
        </w:rPr>
        <w:t>pelati</w:t>
      </w:r>
      <w:proofErr w:type="spellEnd"/>
      <w:r>
        <w:rPr>
          <w:rFonts w:cs="Arial"/>
          <w:bCs/>
        </w:rPr>
        <w:t xml:space="preserve">. </w:t>
      </w:r>
    </w:p>
    <w:p w14:paraId="7AFA816D" w14:textId="77777777" w:rsidR="00D43B27" w:rsidRPr="00FB658A" w:rsidRDefault="00D43B27" w:rsidP="00D43B27">
      <w:pPr>
        <w:pStyle w:val="Odstavekseznama"/>
        <w:autoSpaceDE w:val="0"/>
        <w:autoSpaceDN w:val="0"/>
        <w:adjustRightInd w:val="0"/>
        <w:spacing w:line="276" w:lineRule="auto"/>
        <w:ind w:left="360"/>
        <w:rPr>
          <w:rFonts w:cs="Arial"/>
          <w:bCs/>
        </w:rPr>
      </w:pPr>
    </w:p>
    <w:p w14:paraId="2AA62E28" w14:textId="07919A32" w:rsidR="0034537C" w:rsidRDefault="00196186" w:rsidP="004F4D3B">
      <w:pPr>
        <w:autoSpaceDE w:val="0"/>
        <w:autoSpaceDN w:val="0"/>
        <w:adjustRightInd w:val="0"/>
        <w:spacing w:line="276" w:lineRule="auto"/>
        <w:rPr>
          <w:rFonts w:cs="Arial"/>
          <w:noProof/>
          <w:szCs w:val="20"/>
        </w:rPr>
      </w:pPr>
      <w:r w:rsidRPr="00FA5EA0">
        <w:rPr>
          <w:rFonts w:cs="Arial"/>
          <w:noProof/>
          <w:szCs w:val="20"/>
        </w:rPr>
        <w:t xml:space="preserve">Dobave </w:t>
      </w:r>
      <w:r w:rsidR="00D43B27">
        <w:rPr>
          <w:rFonts w:cs="Arial"/>
          <w:noProof/>
          <w:szCs w:val="20"/>
        </w:rPr>
        <w:t xml:space="preserve">hrane v </w:t>
      </w:r>
      <w:r w:rsidR="00801873">
        <w:rPr>
          <w:rFonts w:cs="Arial"/>
          <w:noProof/>
          <w:szCs w:val="20"/>
        </w:rPr>
        <w:t xml:space="preserve">9 </w:t>
      </w:r>
      <w:r w:rsidR="00D43B27">
        <w:rPr>
          <w:rFonts w:cs="Arial"/>
          <w:noProof/>
          <w:szCs w:val="20"/>
        </w:rPr>
        <w:t>centraln</w:t>
      </w:r>
      <w:r w:rsidR="00801873">
        <w:rPr>
          <w:rFonts w:cs="Arial"/>
          <w:noProof/>
          <w:szCs w:val="20"/>
        </w:rPr>
        <w:t>ih</w:t>
      </w:r>
      <w:r w:rsidR="00D43B27">
        <w:rPr>
          <w:rFonts w:cs="Arial"/>
          <w:noProof/>
          <w:szCs w:val="20"/>
        </w:rPr>
        <w:t xml:space="preserve"> skladišč izbranih partnerskih organizacij </w:t>
      </w:r>
      <w:r w:rsidRPr="00FA5EA0">
        <w:rPr>
          <w:rFonts w:cs="Arial"/>
          <w:noProof/>
          <w:szCs w:val="20"/>
        </w:rPr>
        <w:t>so</w:t>
      </w:r>
      <w:r w:rsidR="00762FF7" w:rsidRPr="00FA5EA0">
        <w:rPr>
          <w:rFonts w:cs="Arial"/>
          <w:noProof/>
          <w:szCs w:val="20"/>
        </w:rPr>
        <w:t xml:space="preserve"> potekale v </w:t>
      </w:r>
      <w:r w:rsidR="00801873">
        <w:rPr>
          <w:rFonts w:cs="Arial"/>
          <w:noProof/>
          <w:szCs w:val="20"/>
        </w:rPr>
        <w:t xml:space="preserve">III. fazah, in sicer </w:t>
      </w:r>
      <w:r w:rsidR="00762FF7" w:rsidRPr="00FA5EA0">
        <w:rPr>
          <w:rFonts w:cs="Arial"/>
          <w:noProof/>
          <w:szCs w:val="20"/>
        </w:rPr>
        <w:t xml:space="preserve"> </w:t>
      </w:r>
      <w:r w:rsidR="00801873">
        <w:rPr>
          <w:rFonts w:cs="Arial"/>
          <w:noProof/>
          <w:szCs w:val="20"/>
        </w:rPr>
        <w:t>v času od 24. 1. do 3. 3</w:t>
      </w:r>
      <w:r w:rsidRPr="00FA5EA0">
        <w:rPr>
          <w:rFonts w:cs="Arial"/>
          <w:noProof/>
          <w:szCs w:val="20"/>
        </w:rPr>
        <w:t>. 2017</w:t>
      </w:r>
      <w:r w:rsidR="00801873">
        <w:rPr>
          <w:rFonts w:cs="Arial"/>
          <w:noProof/>
          <w:szCs w:val="20"/>
        </w:rPr>
        <w:t>, od 18. 4. do 30</w:t>
      </w:r>
      <w:r w:rsidR="00762FF7" w:rsidRPr="00FA5EA0">
        <w:rPr>
          <w:rFonts w:cs="Arial"/>
          <w:noProof/>
          <w:szCs w:val="20"/>
        </w:rPr>
        <w:t>. 5. 2017</w:t>
      </w:r>
      <w:r w:rsidR="00801873">
        <w:rPr>
          <w:rFonts w:cs="Arial"/>
          <w:noProof/>
          <w:szCs w:val="20"/>
        </w:rPr>
        <w:t xml:space="preserve"> in septembra 2017. </w:t>
      </w:r>
    </w:p>
    <w:p w14:paraId="77D51939" w14:textId="127FA552" w:rsidR="0034537C" w:rsidRDefault="0034537C" w:rsidP="004F4D3B">
      <w:pPr>
        <w:autoSpaceDE w:val="0"/>
        <w:autoSpaceDN w:val="0"/>
        <w:adjustRightInd w:val="0"/>
        <w:spacing w:line="276" w:lineRule="auto"/>
        <w:rPr>
          <w:rFonts w:cs="Arial"/>
          <w:noProof/>
          <w:szCs w:val="20"/>
        </w:rPr>
      </w:pPr>
    </w:p>
    <w:p w14:paraId="478EE249" w14:textId="57122F22" w:rsidR="0034537C" w:rsidRDefault="0034537C" w:rsidP="0034537C">
      <w:pPr>
        <w:autoSpaceDE w:val="0"/>
        <w:autoSpaceDN w:val="0"/>
        <w:adjustRightInd w:val="0"/>
        <w:spacing w:line="276" w:lineRule="auto"/>
        <w:rPr>
          <w:rFonts w:cs="Arial"/>
          <w:color w:val="000000"/>
          <w:szCs w:val="20"/>
        </w:rPr>
      </w:pPr>
      <w:r>
        <w:rPr>
          <w:rFonts w:cs="Arial"/>
          <w:noProof/>
          <w:szCs w:val="20"/>
        </w:rPr>
        <w:t>Dobavitelji so</w:t>
      </w:r>
      <w:r w:rsidR="00563B40">
        <w:rPr>
          <w:rFonts w:cs="Arial"/>
          <w:noProof/>
          <w:szCs w:val="20"/>
        </w:rPr>
        <w:t xml:space="preserve"> bili s pogodbo zavezani, da se o datumu dobave dogovorijo</w:t>
      </w:r>
      <w:r>
        <w:rPr>
          <w:rFonts w:cs="Arial"/>
          <w:noProof/>
          <w:szCs w:val="20"/>
        </w:rPr>
        <w:t xml:space="preserve"> z odgovornimi osebami partnerske organizacije vsaj 48 u</w:t>
      </w:r>
      <w:r w:rsidR="00563B40">
        <w:rPr>
          <w:rFonts w:cs="Arial"/>
          <w:noProof/>
          <w:szCs w:val="20"/>
        </w:rPr>
        <w:t>r pred dobavo in o tem obvestijo</w:t>
      </w:r>
      <w:r>
        <w:rPr>
          <w:rFonts w:cs="Arial"/>
          <w:noProof/>
          <w:szCs w:val="20"/>
        </w:rPr>
        <w:t xml:space="preserve"> tudi ministrstvo, ter najkasneje </w:t>
      </w:r>
      <w:r w:rsidRPr="00AE42E3">
        <w:rPr>
          <w:rFonts w:cs="Arial"/>
          <w:color w:val="000000"/>
          <w:szCs w:val="20"/>
        </w:rPr>
        <w:t xml:space="preserve">tri dni pred pričetkom posamezne faze dobave, </w:t>
      </w:r>
      <w:r w:rsidR="00563B40">
        <w:rPr>
          <w:rFonts w:cs="Arial"/>
          <w:color w:val="000000"/>
          <w:szCs w:val="20"/>
        </w:rPr>
        <w:t>ministrstvu predložijo</w:t>
      </w:r>
      <w:r w:rsidRPr="00AE42E3">
        <w:rPr>
          <w:rFonts w:cs="Arial"/>
          <w:color w:val="000000"/>
          <w:szCs w:val="20"/>
        </w:rPr>
        <w:t xml:space="preserve"> analizno poročilo laboratorija, akreditiranega po standardu SIST EN ISO/IEC 17025:2005, o izvedenem vzorčenju ter analizah izdelka, ki je </w:t>
      </w:r>
      <w:r>
        <w:rPr>
          <w:rFonts w:cs="Arial"/>
          <w:color w:val="000000"/>
          <w:szCs w:val="20"/>
        </w:rPr>
        <w:t xml:space="preserve">bil </w:t>
      </w:r>
      <w:r w:rsidRPr="00AE42E3">
        <w:rPr>
          <w:rFonts w:cs="Arial"/>
          <w:color w:val="000000"/>
          <w:szCs w:val="20"/>
        </w:rPr>
        <w:t>predmet dobave.</w:t>
      </w:r>
      <w:r>
        <w:rPr>
          <w:rFonts w:cs="Arial"/>
          <w:color w:val="000000"/>
          <w:szCs w:val="20"/>
        </w:rPr>
        <w:t xml:space="preserve"> </w:t>
      </w:r>
    </w:p>
    <w:p w14:paraId="5965FAEB" w14:textId="3F7DE656" w:rsidR="0034537C" w:rsidRDefault="0034537C" w:rsidP="0034537C">
      <w:pPr>
        <w:autoSpaceDE w:val="0"/>
        <w:autoSpaceDN w:val="0"/>
        <w:adjustRightInd w:val="0"/>
        <w:spacing w:line="276" w:lineRule="auto"/>
        <w:rPr>
          <w:rFonts w:cs="Arial"/>
          <w:color w:val="000000"/>
          <w:szCs w:val="20"/>
        </w:rPr>
      </w:pPr>
    </w:p>
    <w:p w14:paraId="742D4C94" w14:textId="266D8010" w:rsidR="004F4D3B" w:rsidRDefault="004F4D3B" w:rsidP="004F4D3B">
      <w:pPr>
        <w:autoSpaceDE w:val="0"/>
        <w:autoSpaceDN w:val="0"/>
        <w:adjustRightInd w:val="0"/>
        <w:spacing w:line="276" w:lineRule="auto"/>
        <w:rPr>
          <w:rFonts w:cs="Arial"/>
          <w:noProof/>
          <w:szCs w:val="20"/>
        </w:rPr>
      </w:pPr>
      <w:r w:rsidRPr="00B95B16">
        <w:rPr>
          <w:rFonts w:cs="Arial"/>
          <w:noProof/>
          <w:szCs w:val="20"/>
        </w:rPr>
        <w:t>Strošek nakupa hrane</w:t>
      </w:r>
      <w:r w:rsidR="00801873">
        <w:rPr>
          <w:rFonts w:cs="Arial"/>
          <w:noProof/>
          <w:szCs w:val="20"/>
        </w:rPr>
        <w:t xml:space="preserve"> </w:t>
      </w:r>
      <w:r w:rsidRPr="00B95B16">
        <w:rPr>
          <w:rFonts w:cs="Arial"/>
          <w:noProof/>
          <w:szCs w:val="20"/>
        </w:rPr>
        <w:t xml:space="preserve">je znašal </w:t>
      </w:r>
      <w:r>
        <w:rPr>
          <w:rFonts w:cs="Arial"/>
          <w:noProof/>
          <w:szCs w:val="20"/>
        </w:rPr>
        <w:t>3.166.261,84</w:t>
      </w:r>
      <w:r w:rsidRPr="00B95B16">
        <w:rPr>
          <w:rFonts w:cs="Arial"/>
          <w:noProof/>
          <w:szCs w:val="20"/>
        </w:rPr>
        <w:t xml:space="preserve"> EUR</w:t>
      </w:r>
      <w:r w:rsidR="00801873">
        <w:rPr>
          <w:rFonts w:cs="Arial"/>
          <w:noProof/>
          <w:szCs w:val="20"/>
        </w:rPr>
        <w:t xml:space="preserve">. </w:t>
      </w:r>
    </w:p>
    <w:p w14:paraId="30FD71AF" w14:textId="77777777" w:rsidR="00801873" w:rsidRDefault="00801873" w:rsidP="004F4D3B">
      <w:pPr>
        <w:autoSpaceDE w:val="0"/>
        <w:autoSpaceDN w:val="0"/>
        <w:adjustRightInd w:val="0"/>
        <w:spacing w:line="276" w:lineRule="auto"/>
        <w:rPr>
          <w:rFonts w:cs="Arial"/>
          <w:noProof/>
          <w:szCs w:val="20"/>
        </w:rPr>
      </w:pPr>
    </w:p>
    <w:p w14:paraId="08DFBF8E" w14:textId="2387F196" w:rsidR="004F4D3B" w:rsidRDefault="004F4D3B" w:rsidP="004F4D3B">
      <w:pPr>
        <w:autoSpaceDE w:val="0"/>
        <w:autoSpaceDN w:val="0"/>
        <w:adjustRightInd w:val="0"/>
        <w:spacing w:line="276" w:lineRule="auto"/>
        <w:rPr>
          <w:rFonts w:cs="Arial"/>
          <w:noProof/>
          <w:szCs w:val="20"/>
        </w:rPr>
      </w:pPr>
      <w:r>
        <w:rPr>
          <w:rFonts w:cs="Arial"/>
          <w:noProof/>
          <w:szCs w:val="20"/>
        </w:rPr>
        <w:lastRenderedPageBreak/>
        <w:t xml:space="preserve">Konec leta 2017 je ministrstvo izvedlo postopek odpiranja konkurence za dobavo hrane v letu 2018 in v začetku januarja 2018 podpisalo pogodbe z izbranimi dobavitelji. </w:t>
      </w:r>
    </w:p>
    <w:p w14:paraId="314BC529" w14:textId="77777777" w:rsidR="00BB669E" w:rsidRDefault="00BB669E" w:rsidP="004F4D3B">
      <w:pPr>
        <w:autoSpaceDE w:val="0"/>
        <w:autoSpaceDN w:val="0"/>
        <w:adjustRightInd w:val="0"/>
        <w:spacing w:line="276" w:lineRule="auto"/>
        <w:rPr>
          <w:rFonts w:cs="Arial"/>
          <w:noProof/>
          <w:szCs w:val="20"/>
        </w:rPr>
      </w:pPr>
    </w:p>
    <w:p w14:paraId="5DA61EFF" w14:textId="78D8C907" w:rsidR="00646E27" w:rsidRDefault="00646E27" w:rsidP="00646E27">
      <w:pPr>
        <w:pStyle w:val="Neotevilenodstavek"/>
        <w:spacing w:before="0" w:after="0" w:line="260" w:lineRule="exact"/>
        <w:rPr>
          <w:rFonts w:cs="Arial"/>
          <w:b/>
          <w:sz w:val="20"/>
          <w:szCs w:val="20"/>
          <w:lang w:eastAsia="sl-SI"/>
        </w:rPr>
      </w:pPr>
      <w:r w:rsidRPr="008803C6">
        <w:rPr>
          <w:b/>
          <w:sz w:val="20"/>
          <w:szCs w:val="20"/>
          <w:lang w:eastAsia="sl-SI"/>
        </w:rPr>
        <w:t>2.1.2.</w:t>
      </w:r>
      <w:r>
        <w:rPr>
          <w:b/>
          <w:sz w:val="20"/>
          <w:szCs w:val="20"/>
          <w:lang w:eastAsia="sl-SI"/>
        </w:rPr>
        <w:t>2</w:t>
      </w:r>
      <w:r>
        <w:rPr>
          <w:sz w:val="20"/>
          <w:szCs w:val="20"/>
          <w:lang w:eastAsia="sl-SI"/>
        </w:rPr>
        <w:t xml:space="preserve"> </w:t>
      </w:r>
      <w:r>
        <w:rPr>
          <w:rFonts w:cs="Arial"/>
          <w:b/>
          <w:sz w:val="20"/>
          <w:szCs w:val="20"/>
          <w:lang w:eastAsia="sl-SI"/>
        </w:rPr>
        <w:t>D</w:t>
      </w:r>
      <w:r w:rsidRPr="00EA273B">
        <w:rPr>
          <w:rFonts w:cs="Arial"/>
          <w:b/>
          <w:sz w:val="20"/>
          <w:szCs w:val="20"/>
          <w:lang w:eastAsia="sl-SI"/>
        </w:rPr>
        <w:t>ej</w:t>
      </w:r>
      <w:r w:rsidR="00674214">
        <w:rPr>
          <w:rFonts w:cs="Arial"/>
          <w:b/>
          <w:sz w:val="20"/>
          <w:szCs w:val="20"/>
          <w:lang w:eastAsia="sl-SI"/>
        </w:rPr>
        <w:t xml:space="preserve">avnost </w:t>
      </w:r>
      <w:r>
        <w:rPr>
          <w:rFonts w:cs="Arial"/>
          <w:b/>
          <w:sz w:val="20"/>
          <w:szCs w:val="20"/>
          <w:lang w:eastAsia="sl-SI"/>
        </w:rPr>
        <w:t>razdeljevanja</w:t>
      </w:r>
      <w:r w:rsidR="00674214">
        <w:rPr>
          <w:rFonts w:cs="Arial"/>
          <w:b/>
          <w:sz w:val="20"/>
          <w:szCs w:val="20"/>
          <w:lang w:eastAsia="sl-SI"/>
        </w:rPr>
        <w:t xml:space="preserve"> hrane in izvajanja</w:t>
      </w:r>
      <w:r w:rsidRPr="00EA273B">
        <w:rPr>
          <w:rFonts w:cs="Arial"/>
          <w:b/>
          <w:sz w:val="20"/>
          <w:szCs w:val="20"/>
          <w:lang w:eastAsia="sl-SI"/>
        </w:rPr>
        <w:t xml:space="preserve"> spremljevalnih ukrepov</w:t>
      </w:r>
    </w:p>
    <w:p w14:paraId="490001DD" w14:textId="77777777" w:rsidR="00010482" w:rsidRDefault="00010482" w:rsidP="00646E27">
      <w:pPr>
        <w:pStyle w:val="Neotevilenodstavek"/>
        <w:spacing w:before="0" w:after="0" w:line="260" w:lineRule="exact"/>
        <w:rPr>
          <w:rFonts w:cs="Arial"/>
          <w:b/>
          <w:sz w:val="20"/>
          <w:szCs w:val="20"/>
          <w:lang w:eastAsia="sl-SI"/>
        </w:rPr>
      </w:pPr>
    </w:p>
    <w:p w14:paraId="68F875BA" w14:textId="4564F3FC" w:rsidR="001E0B30" w:rsidRPr="00FA5EA0" w:rsidRDefault="006F20DB">
      <w:pPr>
        <w:autoSpaceDE w:val="0"/>
        <w:autoSpaceDN w:val="0"/>
        <w:adjustRightInd w:val="0"/>
        <w:spacing w:line="276" w:lineRule="auto"/>
        <w:rPr>
          <w:rFonts w:cs="Arial"/>
          <w:noProof/>
          <w:szCs w:val="20"/>
        </w:rPr>
      </w:pPr>
      <w:r w:rsidRPr="00FA5EA0">
        <w:rPr>
          <w:rFonts w:cs="Arial"/>
          <w:noProof/>
          <w:szCs w:val="20"/>
        </w:rPr>
        <w:t>V letu 201</w:t>
      </w:r>
      <w:r w:rsidR="00801873">
        <w:rPr>
          <w:rFonts w:cs="Arial"/>
          <w:noProof/>
          <w:szCs w:val="20"/>
        </w:rPr>
        <w:t>7</w:t>
      </w:r>
      <w:r w:rsidR="00674214">
        <w:rPr>
          <w:rFonts w:cs="Arial"/>
          <w:noProof/>
          <w:szCs w:val="20"/>
        </w:rPr>
        <w:t xml:space="preserve"> sta dejavnost razdeljevanja hrane in izvajanja</w:t>
      </w:r>
      <w:r w:rsidRPr="00FA5EA0">
        <w:rPr>
          <w:rFonts w:cs="Arial"/>
          <w:noProof/>
          <w:szCs w:val="20"/>
        </w:rPr>
        <w:t xml:space="preserve"> spremljevalnih ukrepov izvajali dve p</w:t>
      </w:r>
      <w:r w:rsidR="00566F5F" w:rsidRPr="00FA5EA0">
        <w:rPr>
          <w:rFonts w:cs="Arial"/>
          <w:noProof/>
          <w:szCs w:val="20"/>
        </w:rPr>
        <w:t>artnerski organizaciji</w:t>
      </w:r>
      <w:r w:rsidR="00010482" w:rsidRPr="00FA5EA0">
        <w:rPr>
          <w:rFonts w:cs="Arial"/>
          <w:noProof/>
          <w:szCs w:val="20"/>
        </w:rPr>
        <w:t xml:space="preserve">, </w:t>
      </w:r>
      <w:r w:rsidRPr="00FA5EA0">
        <w:rPr>
          <w:rFonts w:cs="Arial"/>
          <w:noProof/>
          <w:szCs w:val="20"/>
        </w:rPr>
        <w:t>Rdeči križ Slovenije - Zveza združenj in Slovenska karitas</w:t>
      </w:r>
      <w:r w:rsidR="00C2594D" w:rsidRPr="00FA5EA0">
        <w:rPr>
          <w:rFonts w:cs="Arial"/>
          <w:noProof/>
          <w:szCs w:val="20"/>
        </w:rPr>
        <w:t xml:space="preserve">, ki sta bili izbrani v postopku javnega razpisa ministrstva, ki je bil objavljen v Uradnem listu RS št. </w:t>
      </w:r>
      <w:r w:rsidR="00C2594D">
        <w:rPr>
          <w:rFonts w:cs="Arial"/>
          <w:noProof/>
          <w:szCs w:val="20"/>
        </w:rPr>
        <w:t xml:space="preserve">32/2015, z dne 8. 5. 2015. </w:t>
      </w:r>
      <w:r w:rsidR="001E0B30" w:rsidRPr="00FA5EA0">
        <w:rPr>
          <w:rFonts w:cs="Arial"/>
          <w:noProof/>
          <w:szCs w:val="20"/>
        </w:rPr>
        <w:t>Postopek izvedbe javnega razpisa je bil podrobneje predstavljen v Letnem poročilu o izvajanju OP MPO v letu 201</w:t>
      </w:r>
      <w:r w:rsidR="00C2594D" w:rsidRPr="00FA5EA0">
        <w:rPr>
          <w:rFonts w:cs="Arial"/>
          <w:noProof/>
          <w:szCs w:val="20"/>
        </w:rPr>
        <w:t>5</w:t>
      </w:r>
      <w:r w:rsidR="001E0B30" w:rsidRPr="00FA5EA0">
        <w:rPr>
          <w:rFonts w:cs="Arial"/>
          <w:noProof/>
          <w:szCs w:val="20"/>
        </w:rPr>
        <w:t xml:space="preserve">. </w:t>
      </w:r>
    </w:p>
    <w:p w14:paraId="3C8E286C" w14:textId="77777777" w:rsidR="00BF024D" w:rsidRDefault="00BF024D" w:rsidP="00BF024D">
      <w:pPr>
        <w:autoSpaceDE w:val="0"/>
        <w:autoSpaceDN w:val="0"/>
        <w:adjustRightInd w:val="0"/>
        <w:spacing w:line="276" w:lineRule="auto"/>
        <w:rPr>
          <w:rFonts w:cs="Arial"/>
          <w:noProof/>
          <w:szCs w:val="20"/>
        </w:rPr>
      </w:pPr>
    </w:p>
    <w:p w14:paraId="34B18682" w14:textId="385D78CA" w:rsidR="00B02F8D" w:rsidRPr="00C757E7" w:rsidRDefault="00AD2AA0" w:rsidP="00C757E7">
      <w:pPr>
        <w:autoSpaceDE w:val="0"/>
        <w:autoSpaceDN w:val="0"/>
        <w:adjustRightInd w:val="0"/>
        <w:spacing w:line="276" w:lineRule="auto"/>
        <w:rPr>
          <w:rFonts w:cs="Arial"/>
        </w:rPr>
      </w:pPr>
      <w:r w:rsidRPr="00C757E7">
        <w:rPr>
          <w:rFonts w:cs="Arial"/>
          <w:b/>
        </w:rPr>
        <w:t>Aktivnosti, povezane</w:t>
      </w:r>
      <w:r w:rsidRPr="000056E4">
        <w:rPr>
          <w:rFonts w:cs="Arial"/>
          <w:b/>
        </w:rPr>
        <w:t xml:space="preserve"> s spremljevalnimi ukrepi</w:t>
      </w:r>
      <w:r w:rsidRPr="009A1766">
        <w:rPr>
          <w:rFonts w:cs="Arial"/>
        </w:rPr>
        <w:t xml:space="preserve">, sta partnerski organizaciji </w:t>
      </w:r>
      <w:r w:rsidR="00667410" w:rsidRPr="009A1766">
        <w:rPr>
          <w:rFonts w:cs="Arial"/>
        </w:rPr>
        <w:t>v letu 201</w:t>
      </w:r>
      <w:r w:rsidR="00801873">
        <w:rPr>
          <w:rFonts w:cs="Arial"/>
        </w:rPr>
        <w:t>7</w:t>
      </w:r>
      <w:r w:rsidR="00667410" w:rsidRPr="009A1766">
        <w:rPr>
          <w:rFonts w:cs="Arial"/>
        </w:rPr>
        <w:t xml:space="preserve"> </w:t>
      </w:r>
      <w:r w:rsidR="00B02F8D" w:rsidRPr="009A1766">
        <w:rPr>
          <w:rFonts w:cs="Arial"/>
        </w:rPr>
        <w:t xml:space="preserve">izvajali </w:t>
      </w:r>
      <w:r w:rsidR="005626ED">
        <w:rPr>
          <w:rFonts w:cs="Arial"/>
        </w:rPr>
        <w:t xml:space="preserve">v skladu </w:t>
      </w:r>
      <w:r w:rsidR="00563B40">
        <w:rPr>
          <w:rFonts w:cs="Arial"/>
        </w:rPr>
        <w:t xml:space="preserve">s pogodbo in </w:t>
      </w:r>
      <w:r w:rsidR="005626ED">
        <w:rPr>
          <w:rFonts w:cs="Arial"/>
        </w:rPr>
        <w:t>z letnim</w:t>
      </w:r>
      <w:r w:rsidRPr="009A1766">
        <w:rPr>
          <w:rFonts w:cs="Arial"/>
        </w:rPr>
        <w:t xml:space="preserve"> programom spremljevalnih ukrepov</w:t>
      </w:r>
      <w:r w:rsidR="00674214">
        <w:rPr>
          <w:rFonts w:cs="Arial"/>
        </w:rPr>
        <w:t xml:space="preserve">. </w:t>
      </w:r>
    </w:p>
    <w:p w14:paraId="198209D0" w14:textId="77777777" w:rsidR="00B02F8D" w:rsidRDefault="00B02F8D" w:rsidP="00AD2AA0">
      <w:pPr>
        <w:rPr>
          <w:rFonts w:cs="Arial"/>
          <w:szCs w:val="20"/>
        </w:rPr>
      </w:pPr>
    </w:p>
    <w:p w14:paraId="2CBF2936" w14:textId="77777777" w:rsidR="00AD2AA0" w:rsidRDefault="00AD2AA0" w:rsidP="00AD2AA0">
      <w:pPr>
        <w:rPr>
          <w:rFonts w:cs="Arial"/>
          <w:szCs w:val="20"/>
        </w:rPr>
      </w:pPr>
      <w:r>
        <w:rPr>
          <w:rFonts w:cs="Arial"/>
          <w:szCs w:val="20"/>
        </w:rPr>
        <w:t xml:space="preserve">Izvajali sta zlasti naslednje ukrepe: </w:t>
      </w:r>
    </w:p>
    <w:p w14:paraId="3C9CBC62" w14:textId="77777777" w:rsidR="00AD2AA0" w:rsidRDefault="00AD2AA0" w:rsidP="00AD2AA0">
      <w:pPr>
        <w:rPr>
          <w:rFonts w:cs="Arial"/>
          <w:szCs w:val="20"/>
        </w:rPr>
      </w:pPr>
    </w:p>
    <w:p w14:paraId="50C1E1EF"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pogovor z uporabniki, osnovno informiranje,</w:t>
      </w:r>
    </w:p>
    <w:p w14:paraId="390562CB"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informiranje in laično psihosocialno svetovanje prejemnikov materialne pomoči,</w:t>
      </w:r>
    </w:p>
    <w:p w14:paraId="1EABDED7"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 xml:space="preserve">individualno svetovanje, </w:t>
      </w:r>
    </w:p>
    <w:p w14:paraId="42909075"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mobilno individualno svetovanje</w:t>
      </w:r>
      <w:r>
        <w:rPr>
          <w:rFonts w:cs="Arial"/>
          <w:color w:val="000000"/>
          <w:szCs w:val="20"/>
        </w:rPr>
        <w:t>,</w:t>
      </w:r>
    </w:p>
    <w:p w14:paraId="3F02B4BE"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 xml:space="preserve">izobraževanje in </w:t>
      </w:r>
      <w:proofErr w:type="spellStart"/>
      <w:r w:rsidRPr="00F60796">
        <w:rPr>
          <w:rFonts w:cs="Arial"/>
          <w:color w:val="000000"/>
          <w:szCs w:val="20"/>
        </w:rPr>
        <w:t>opolnomočenje</w:t>
      </w:r>
      <w:proofErr w:type="spellEnd"/>
      <w:r w:rsidRPr="00F60796">
        <w:rPr>
          <w:rFonts w:cs="Arial"/>
          <w:color w:val="000000"/>
          <w:szCs w:val="20"/>
        </w:rPr>
        <w:t xml:space="preserve"> prejemnikov pomoči - tečaji, učna pomoč za otroke, počitniški program za otroke, pogovorna skupina za starše, brezplačna zdravniška pomoč za brezdomce,</w:t>
      </w:r>
    </w:p>
    <w:p w14:paraId="65DCA780"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krepitev socialnih veščin, znanj in spretnosti prejemnikov materialne pomoči-delavnice ročnih spretnosti, o zdravem načinu življenja, osnovah prve pomoči, o soočanju s stresnimi/konfliktnimi situacijami,</w:t>
      </w:r>
    </w:p>
    <w:p w14:paraId="5D12C878"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prostočasne delavnice za otroke in mladostnike iz socialno ogroženih družin - drsanje, plavanje, učna pomoč, ustvarjalne delavnice, branje pravljic, pogovor psihosocialna podpora v primeru narav</w:t>
      </w:r>
      <w:r>
        <w:rPr>
          <w:rFonts w:cs="Arial"/>
          <w:color w:val="000000"/>
          <w:szCs w:val="20"/>
        </w:rPr>
        <w:t>nih in drugih izrednih dogodkov.</w:t>
      </w:r>
    </w:p>
    <w:p w14:paraId="3B3EC36B" w14:textId="77777777" w:rsidR="005626ED" w:rsidRDefault="005626ED" w:rsidP="00AD2AA0">
      <w:pPr>
        <w:spacing w:after="200" w:line="276" w:lineRule="auto"/>
        <w:rPr>
          <w:rFonts w:cs="Arial"/>
          <w:bCs/>
          <w:szCs w:val="20"/>
        </w:rPr>
      </w:pPr>
    </w:p>
    <w:p w14:paraId="473351D6" w14:textId="0A24A79C" w:rsidR="006E1AA6" w:rsidRDefault="008B0AB2" w:rsidP="00AD2AA0">
      <w:pPr>
        <w:spacing w:after="200" w:line="276" w:lineRule="auto"/>
        <w:rPr>
          <w:rFonts w:cs="Arial"/>
          <w:bCs/>
          <w:szCs w:val="20"/>
        </w:rPr>
      </w:pPr>
      <w:r w:rsidRPr="006E1AA6">
        <w:rPr>
          <w:rFonts w:cs="Arial"/>
          <w:bCs/>
          <w:szCs w:val="20"/>
        </w:rPr>
        <w:t>Partnerski organizaciji sta na razdelilnih mestih in preko spletn</w:t>
      </w:r>
      <w:r w:rsidR="006E1AA6" w:rsidRPr="006E1AA6">
        <w:rPr>
          <w:rFonts w:cs="Arial"/>
          <w:bCs/>
          <w:szCs w:val="20"/>
        </w:rPr>
        <w:t>ih</w:t>
      </w:r>
      <w:r w:rsidRPr="006E1AA6">
        <w:rPr>
          <w:rFonts w:cs="Arial"/>
          <w:bCs/>
          <w:szCs w:val="20"/>
        </w:rPr>
        <w:t xml:space="preserve"> strani </w:t>
      </w:r>
      <w:r w:rsidR="00990855">
        <w:rPr>
          <w:rFonts w:cs="Arial"/>
          <w:bCs/>
          <w:szCs w:val="20"/>
        </w:rPr>
        <w:t>najbolj ogrožene osebe obveščali</w:t>
      </w:r>
      <w:r w:rsidRPr="006E1AA6">
        <w:rPr>
          <w:rFonts w:cs="Arial"/>
          <w:bCs/>
          <w:szCs w:val="20"/>
        </w:rPr>
        <w:t xml:space="preserve"> o spremljevalnih ukrepih, ki sta jih izvajali</w:t>
      </w:r>
      <w:r w:rsidR="006E1AA6" w:rsidRPr="006E1AA6">
        <w:rPr>
          <w:rFonts w:cs="Arial"/>
          <w:bCs/>
          <w:szCs w:val="20"/>
        </w:rPr>
        <w:t xml:space="preserve"> </w:t>
      </w:r>
      <w:r w:rsidR="00990855">
        <w:rPr>
          <w:rFonts w:cs="Arial"/>
          <w:bCs/>
          <w:szCs w:val="20"/>
        </w:rPr>
        <w:t>na več lokacijah po Sloveniji</w:t>
      </w:r>
      <w:r w:rsidRPr="006E1AA6">
        <w:rPr>
          <w:rFonts w:cs="Arial"/>
          <w:bCs/>
          <w:szCs w:val="20"/>
        </w:rPr>
        <w:t xml:space="preserve">, ter jih spodbujali k udeležbi v tiste ukrepe, ki bi najbolj pripomogli k njihovi boljši socialni vključenosti. </w:t>
      </w:r>
      <w:r w:rsidR="00990855">
        <w:rPr>
          <w:rFonts w:cs="Arial"/>
          <w:bCs/>
          <w:szCs w:val="20"/>
        </w:rPr>
        <w:t xml:space="preserve">Invalidnim, bolnim in drugače oviranim osebam sta svetovanje nudili tudi na domu. </w:t>
      </w:r>
    </w:p>
    <w:p w14:paraId="16D76698" w14:textId="51423A5A" w:rsidR="00C452E2" w:rsidRPr="00674214" w:rsidRDefault="00801E57" w:rsidP="00AD2AA0">
      <w:pPr>
        <w:spacing w:after="200" w:line="276" w:lineRule="auto"/>
        <w:rPr>
          <w:rFonts w:cs="Arial"/>
          <w:szCs w:val="20"/>
        </w:rPr>
      </w:pPr>
      <w:r>
        <w:rPr>
          <w:rFonts w:cs="Arial"/>
          <w:szCs w:val="20"/>
        </w:rPr>
        <w:t xml:space="preserve"> V</w:t>
      </w:r>
      <w:r w:rsidR="00196186">
        <w:rPr>
          <w:rFonts w:cs="Arial"/>
          <w:szCs w:val="20"/>
        </w:rPr>
        <w:t xml:space="preserve"> </w:t>
      </w:r>
      <w:r w:rsidR="006E1AA6" w:rsidRPr="006E1AA6">
        <w:rPr>
          <w:rFonts w:cs="Arial"/>
          <w:szCs w:val="20"/>
        </w:rPr>
        <w:t xml:space="preserve">spremljevalne ukrepe </w:t>
      </w:r>
      <w:r>
        <w:rPr>
          <w:rFonts w:cs="Arial"/>
          <w:szCs w:val="20"/>
        </w:rPr>
        <w:t xml:space="preserve">se je, </w:t>
      </w:r>
      <w:r w:rsidR="00C452E2">
        <w:rPr>
          <w:rFonts w:cs="Arial"/>
          <w:szCs w:val="20"/>
        </w:rPr>
        <w:t xml:space="preserve">po </w:t>
      </w:r>
      <w:r w:rsidR="00196186">
        <w:rPr>
          <w:rFonts w:cs="Arial"/>
          <w:szCs w:val="20"/>
        </w:rPr>
        <w:t xml:space="preserve">podatkih </w:t>
      </w:r>
      <w:r w:rsidR="00C452E2">
        <w:rPr>
          <w:rFonts w:cs="Arial"/>
          <w:szCs w:val="20"/>
        </w:rPr>
        <w:t xml:space="preserve"> partnerskih organizacij</w:t>
      </w:r>
      <w:r>
        <w:rPr>
          <w:rFonts w:cs="Arial"/>
          <w:szCs w:val="20"/>
        </w:rPr>
        <w:t>,</w:t>
      </w:r>
      <w:r w:rsidR="00C452E2">
        <w:rPr>
          <w:rFonts w:cs="Arial"/>
          <w:szCs w:val="20"/>
        </w:rPr>
        <w:t xml:space="preserve"> </w:t>
      </w:r>
      <w:r w:rsidR="00F36D59">
        <w:rPr>
          <w:rFonts w:cs="Arial"/>
          <w:szCs w:val="20"/>
        </w:rPr>
        <w:t>vključilo</w:t>
      </w:r>
      <w:r w:rsidR="00FC2AC4">
        <w:rPr>
          <w:rFonts w:cs="Arial"/>
          <w:szCs w:val="20"/>
        </w:rPr>
        <w:t xml:space="preserve"> </w:t>
      </w:r>
      <w:r w:rsidR="005626ED">
        <w:rPr>
          <w:rFonts w:cs="Arial"/>
          <w:i/>
          <w:szCs w:val="20"/>
        </w:rPr>
        <w:t>99.812</w:t>
      </w:r>
      <w:r w:rsidR="00F36D59" w:rsidRPr="00FA5EA0">
        <w:rPr>
          <w:rFonts w:cs="Arial"/>
          <w:i/>
          <w:szCs w:val="20"/>
        </w:rPr>
        <w:t xml:space="preserve"> oseb, kar predstavlja</w:t>
      </w:r>
      <w:r w:rsidRPr="00FA5EA0">
        <w:rPr>
          <w:rFonts w:cs="Arial"/>
          <w:i/>
          <w:szCs w:val="20"/>
        </w:rPr>
        <w:t xml:space="preserve"> </w:t>
      </w:r>
      <w:r w:rsidR="00674214" w:rsidRPr="00674214">
        <w:rPr>
          <w:rFonts w:cs="Arial"/>
          <w:i/>
          <w:szCs w:val="20"/>
        </w:rPr>
        <w:t>60</w:t>
      </w:r>
      <w:r w:rsidR="005626ED">
        <w:rPr>
          <w:rFonts w:cs="Arial"/>
          <w:i/>
          <w:szCs w:val="20"/>
        </w:rPr>
        <w:t xml:space="preserve"> </w:t>
      </w:r>
      <w:r w:rsidR="00F36D59" w:rsidRPr="00FA5EA0">
        <w:rPr>
          <w:rFonts w:cs="Arial"/>
          <w:i/>
          <w:szCs w:val="20"/>
        </w:rPr>
        <w:t>% oseb, ki so v letu 201</w:t>
      </w:r>
      <w:r w:rsidR="005626ED">
        <w:rPr>
          <w:rFonts w:cs="Arial"/>
          <w:i/>
          <w:szCs w:val="20"/>
        </w:rPr>
        <w:t>7</w:t>
      </w:r>
      <w:r w:rsidR="00F36D59" w:rsidRPr="00FA5EA0">
        <w:rPr>
          <w:rFonts w:cs="Arial"/>
          <w:i/>
          <w:szCs w:val="20"/>
        </w:rPr>
        <w:t xml:space="preserve"> prejele hrano iz OP MPO. </w:t>
      </w:r>
    </w:p>
    <w:p w14:paraId="00E6DEFE" w14:textId="364EB6DA" w:rsidR="00126A6D" w:rsidRDefault="00DF7F60" w:rsidP="00C757E7">
      <w:pPr>
        <w:pStyle w:val="Neotevilenodstavek"/>
        <w:spacing w:before="0" w:after="0" w:line="260" w:lineRule="exact"/>
        <w:rPr>
          <w:rFonts w:cs="Arial"/>
          <w:noProof/>
          <w:sz w:val="20"/>
          <w:szCs w:val="20"/>
          <w:lang w:eastAsia="sl-SI"/>
        </w:rPr>
      </w:pPr>
      <w:r w:rsidRPr="00DF7F60">
        <w:rPr>
          <w:rFonts w:cs="Arial"/>
          <w:b/>
          <w:noProof/>
          <w:sz w:val="20"/>
          <w:szCs w:val="20"/>
          <w:lang w:eastAsia="sl-SI"/>
        </w:rPr>
        <w:t>Aktivnost</w:t>
      </w:r>
      <w:r w:rsidR="00C757E7">
        <w:rPr>
          <w:rFonts w:cs="Arial"/>
          <w:b/>
          <w:noProof/>
          <w:sz w:val="20"/>
          <w:szCs w:val="20"/>
          <w:lang w:eastAsia="sl-SI"/>
        </w:rPr>
        <w:t>i, povezane z</w:t>
      </w:r>
      <w:r w:rsidR="00C757E7" w:rsidRPr="00C757E7">
        <w:rPr>
          <w:rFonts w:cs="Arial"/>
          <w:b/>
          <w:noProof/>
          <w:sz w:val="20"/>
          <w:szCs w:val="20"/>
          <w:lang w:eastAsia="sl-SI"/>
        </w:rPr>
        <w:t xml:space="preserve"> razdeljevanjem</w:t>
      </w:r>
      <w:r w:rsidRPr="00DF7F60">
        <w:rPr>
          <w:rFonts w:cs="Arial"/>
          <w:b/>
          <w:noProof/>
          <w:sz w:val="20"/>
          <w:szCs w:val="20"/>
          <w:lang w:eastAsia="sl-SI"/>
        </w:rPr>
        <w:t xml:space="preserve"> hrane</w:t>
      </w:r>
      <w:r w:rsidR="00C757E7">
        <w:rPr>
          <w:rFonts w:cs="Arial"/>
          <w:noProof/>
          <w:sz w:val="20"/>
          <w:szCs w:val="20"/>
          <w:lang w:eastAsia="sl-SI"/>
        </w:rPr>
        <w:t xml:space="preserve"> sta partnerski organizaciji </w:t>
      </w:r>
      <w:r w:rsidR="00AF4CA3">
        <w:rPr>
          <w:rFonts w:cs="Arial"/>
          <w:noProof/>
          <w:sz w:val="20"/>
          <w:szCs w:val="20"/>
          <w:lang w:eastAsia="sl-SI"/>
        </w:rPr>
        <w:t>izvajali v skladu s pog</w:t>
      </w:r>
      <w:r w:rsidR="00BB669E">
        <w:rPr>
          <w:rFonts w:cs="Arial"/>
          <w:noProof/>
          <w:sz w:val="20"/>
          <w:szCs w:val="20"/>
          <w:lang w:eastAsia="sl-SI"/>
        </w:rPr>
        <w:t>odbenimi obveznostmi</w:t>
      </w:r>
      <w:r w:rsidR="00563B40">
        <w:rPr>
          <w:rFonts w:cs="Arial"/>
          <w:noProof/>
          <w:sz w:val="20"/>
          <w:szCs w:val="20"/>
          <w:lang w:eastAsia="sl-SI"/>
        </w:rPr>
        <w:t xml:space="preserve"> in po že ustaljenem sistem, ki se je vzpostavil tekom izvajanja </w:t>
      </w:r>
      <w:r w:rsidR="00126A6D">
        <w:rPr>
          <w:rFonts w:cs="Arial"/>
          <w:noProof/>
          <w:sz w:val="20"/>
          <w:szCs w:val="20"/>
          <w:lang w:eastAsia="sl-SI"/>
        </w:rPr>
        <w:t xml:space="preserve">OP MPO in je bil že podrobneje predstavljen v Letnem poročilu o izvajanju OP MPO v letu 2016. Ker je postopek razdeljevanja hrane ključnega pomena za uspešno izvajanje OP MPO, so aktivnosti </w:t>
      </w:r>
      <w:r w:rsidR="00894A6A">
        <w:rPr>
          <w:rFonts w:cs="Arial"/>
          <w:noProof/>
          <w:sz w:val="20"/>
          <w:szCs w:val="20"/>
          <w:lang w:eastAsia="sl-SI"/>
        </w:rPr>
        <w:t xml:space="preserve">v nadaljevanju opisane ponovno. </w:t>
      </w:r>
      <w:r w:rsidR="00126A6D">
        <w:rPr>
          <w:rFonts w:cs="Arial"/>
          <w:noProof/>
          <w:sz w:val="20"/>
          <w:szCs w:val="20"/>
          <w:lang w:eastAsia="sl-SI"/>
        </w:rPr>
        <w:t xml:space="preserve">  </w:t>
      </w:r>
    </w:p>
    <w:p w14:paraId="4EE9746A" w14:textId="77777777" w:rsidR="002C55EB" w:rsidRDefault="002C55EB" w:rsidP="00AD2AA0">
      <w:pPr>
        <w:pStyle w:val="Neotevilenodstavek"/>
        <w:spacing w:before="0" w:after="0" w:line="260" w:lineRule="exact"/>
        <w:rPr>
          <w:rFonts w:cs="Arial"/>
          <w:noProof/>
          <w:sz w:val="20"/>
          <w:szCs w:val="20"/>
          <w:lang w:eastAsia="sl-SI"/>
        </w:rPr>
      </w:pPr>
    </w:p>
    <w:p w14:paraId="6D23F46D" w14:textId="3D7B3A5D" w:rsidR="00AD2AA0" w:rsidRPr="00FA5EA0" w:rsidRDefault="002C55EB" w:rsidP="00FA5EA0">
      <w:pPr>
        <w:spacing w:after="200" w:line="276" w:lineRule="auto"/>
        <w:rPr>
          <w:rFonts w:cs="Arial"/>
          <w:bCs/>
          <w:szCs w:val="20"/>
        </w:rPr>
      </w:pPr>
      <w:r w:rsidRPr="00FA5EA0">
        <w:rPr>
          <w:rFonts w:cs="Arial"/>
          <w:bCs/>
          <w:szCs w:val="20"/>
        </w:rPr>
        <w:t xml:space="preserve">Dobavljeno hrano </w:t>
      </w:r>
      <w:r w:rsidR="00AF4CA3">
        <w:rPr>
          <w:rFonts w:cs="Arial"/>
          <w:bCs/>
          <w:szCs w:val="20"/>
        </w:rPr>
        <w:t xml:space="preserve">v centralna skladišča </w:t>
      </w:r>
      <w:r w:rsidRPr="00FA5EA0">
        <w:rPr>
          <w:rFonts w:cs="Arial"/>
          <w:bCs/>
          <w:szCs w:val="20"/>
        </w:rPr>
        <w:t xml:space="preserve">sta partnerski organizaciji razdeljevali </w:t>
      </w:r>
      <w:r w:rsidR="00196186" w:rsidRPr="00FA5EA0">
        <w:rPr>
          <w:rFonts w:cs="Arial"/>
          <w:bCs/>
          <w:szCs w:val="20"/>
        </w:rPr>
        <w:t>skozi celotno leto</w:t>
      </w:r>
      <w:r w:rsidR="00AF4CA3">
        <w:rPr>
          <w:rFonts w:cs="Arial"/>
          <w:bCs/>
          <w:szCs w:val="20"/>
        </w:rPr>
        <w:t>. P</w:t>
      </w:r>
      <w:r w:rsidRPr="00FA5EA0">
        <w:rPr>
          <w:rFonts w:cs="Arial"/>
          <w:bCs/>
          <w:szCs w:val="20"/>
        </w:rPr>
        <w:t xml:space="preserve">red delitvijo sta </w:t>
      </w:r>
      <w:r w:rsidR="00AD2AA0" w:rsidRPr="00FA5EA0">
        <w:rPr>
          <w:rFonts w:cs="Arial"/>
          <w:bCs/>
          <w:szCs w:val="20"/>
        </w:rPr>
        <w:t xml:space="preserve">pripravili kriterije delitve hrane najbolj ogroženim, s katerimi sta seznanili tako razdeljevalce hrane kot tudi upravičene osebe do pomoči iz OP MPO. Odgovorne osebe centralnih skladišč partnerskih organizacij so zagotovile higienske in tehnične pogoje skladiščenja hrane v centralnih skladiščih v skladu s pravilniki, zakoni in smernicami HACCP. Vodje centralnih skladišč so zagotovili tudi sodelavce in prostovoljce za pomoč pri prevzemu blaga, potrebne pripomočke in vse, kar omogoča raztovarjanje in natovarjanje. Odgovorne osebe centralnih skladišč so hrano sprejele in preverile dobavljeno količino posameznih osnovnih živil ter pravočasno obvestile odgovorne osebe razdelilnih mest o dobavi hrane. </w:t>
      </w:r>
    </w:p>
    <w:p w14:paraId="14BF429A" w14:textId="3C0D876A" w:rsidR="002C55EB" w:rsidRPr="00FA5EA0" w:rsidRDefault="00AD2AA0" w:rsidP="00FA5EA0">
      <w:pPr>
        <w:spacing w:after="200" w:line="276" w:lineRule="auto"/>
        <w:rPr>
          <w:rFonts w:cs="Arial"/>
          <w:bCs/>
          <w:szCs w:val="20"/>
        </w:rPr>
      </w:pPr>
      <w:r w:rsidRPr="00FA5EA0">
        <w:rPr>
          <w:rFonts w:cs="Arial"/>
          <w:bCs/>
          <w:szCs w:val="20"/>
        </w:rPr>
        <w:lastRenderedPageBreak/>
        <w:t>V sodelovanju z (lokalnimi) razdelilnimi mesti so na partnerskih organizacijah pripravili usklajen načrt distribucije in na osnovi ocenjenega števila prejemnikov posameznih razdelilnih mest tudi razdelilnik za dobavljeno hrano. Pri tem so poskrbeli za čim bolj časovno ter stroškovno učinkovit transport hrane (lastna tovorna vozila in zunanji sodelavci). Kjer je skladišče razdelilnega mesta urejeno in prejemniki hrano prejmejo v več zaporednih paketih, so centralna skladišča dostavila hrano v eni pošiljki, kjer pa so skladišča manjša/začasna, se je hrana prejemnikom ra</w:t>
      </w:r>
      <w:r w:rsidR="00AF4CA3">
        <w:rPr>
          <w:rFonts w:cs="Arial"/>
          <w:bCs/>
          <w:szCs w:val="20"/>
        </w:rPr>
        <w:t>zdelila v enem večjem paketu v 3</w:t>
      </w:r>
      <w:r w:rsidRPr="00FA5EA0">
        <w:rPr>
          <w:rFonts w:cs="Arial"/>
          <w:bCs/>
          <w:szCs w:val="20"/>
        </w:rPr>
        <w:t xml:space="preserve"> dneh od enkratne dostave na razdelilno mesto. </w:t>
      </w:r>
    </w:p>
    <w:p w14:paraId="06709109" w14:textId="7C25461F" w:rsidR="00AD2AA0" w:rsidRPr="00FA5EA0" w:rsidRDefault="00E2442F" w:rsidP="00FA5EA0">
      <w:pPr>
        <w:spacing w:after="200" w:line="276" w:lineRule="auto"/>
        <w:rPr>
          <w:rFonts w:cs="Arial"/>
          <w:bCs/>
          <w:szCs w:val="20"/>
        </w:rPr>
      </w:pPr>
      <w:r>
        <w:rPr>
          <w:rFonts w:cs="Arial"/>
          <w:bCs/>
          <w:szCs w:val="20"/>
        </w:rPr>
        <w:t>Na r</w:t>
      </w:r>
      <w:r w:rsidR="00AD2AA0" w:rsidRPr="00FA5EA0">
        <w:rPr>
          <w:rFonts w:cs="Arial"/>
          <w:bCs/>
          <w:szCs w:val="20"/>
        </w:rPr>
        <w:t>azdeliln</w:t>
      </w:r>
      <w:r>
        <w:rPr>
          <w:rFonts w:cs="Arial"/>
          <w:bCs/>
          <w:szCs w:val="20"/>
        </w:rPr>
        <w:t>ih</w:t>
      </w:r>
      <w:r w:rsidR="00AD2AA0" w:rsidRPr="00FA5EA0">
        <w:rPr>
          <w:rFonts w:cs="Arial"/>
          <w:bCs/>
          <w:szCs w:val="20"/>
        </w:rPr>
        <w:t xml:space="preserve"> mest</w:t>
      </w:r>
      <w:r>
        <w:rPr>
          <w:rFonts w:cs="Arial"/>
          <w:bCs/>
          <w:szCs w:val="20"/>
        </w:rPr>
        <w:t>ih</w:t>
      </w:r>
      <w:r w:rsidR="00AD2AA0" w:rsidRPr="00FA5EA0">
        <w:rPr>
          <w:rFonts w:cs="Arial"/>
          <w:bCs/>
          <w:szCs w:val="20"/>
        </w:rPr>
        <w:t xml:space="preserve"> so poskrbel</w:t>
      </w:r>
      <w:r>
        <w:rPr>
          <w:rFonts w:cs="Arial"/>
          <w:bCs/>
          <w:szCs w:val="20"/>
        </w:rPr>
        <w:t>i</w:t>
      </w:r>
      <w:r w:rsidR="00AD2AA0" w:rsidRPr="00FA5EA0">
        <w:rPr>
          <w:rFonts w:cs="Arial"/>
          <w:bCs/>
          <w:szCs w:val="20"/>
        </w:rPr>
        <w:t xml:space="preserve"> tudi za dostavo hrane na dom tistim osebam, ki je zaradi objektivnih okoliščin niso mogle prevzeti same na razdelilnem mestu. Dobavljena hrana se je</w:t>
      </w:r>
      <w:r w:rsidR="00B02F8D" w:rsidRPr="00FA5EA0">
        <w:rPr>
          <w:rFonts w:cs="Arial"/>
          <w:bCs/>
          <w:szCs w:val="20"/>
        </w:rPr>
        <w:t xml:space="preserve"> razdeljevala na več kot 37</w:t>
      </w:r>
      <w:r w:rsidR="00AD2AA0" w:rsidRPr="00FA5EA0">
        <w:rPr>
          <w:rFonts w:cs="Arial"/>
          <w:bCs/>
          <w:szCs w:val="20"/>
        </w:rPr>
        <w:t xml:space="preserve">0 razdelilnih mestih na območju celotne Slovenije. </w:t>
      </w:r>
    </w:p>
    <w:p w14:paraId="5BD41911" w14:textId="7B919EF0" w:rsidR="00AD2AA0" w:rsidRPr="00FA5EA0" w:rsidRDefault="00AD2AA0" w:rsidP="00FA5EA0">
      <w:pPr>
        <w:spacing w:after="200" w:line="276" w:lineRule="auto"/>
        <w:rPr>
          <w:rFonts w:cs="Arial"/>
          <w:bCs/>
          <w:szCs w:val="20"/>
        </w:rPr>
      </w:pPr>
      <w:r w:rsidRPr="00FA5EA0">
        <w:rPr>
          <w:rFonts w:cs="Arial"/>
          <w:bCs/>
          <w:szCs w:val="20"/>
        </w:rPr>
        <w:t>Za vso prejeto in razdeljeno hrano se je tako v centralnih skladiščih kot tudi na razdelilnih mestih vodila skladiščna evidenca</w:t>
      </w:r>
      <w:r w:rsidR="00C757E7" w:rsidRPr="00FA5EA0">
        <w:rPr>
          <w:rFonts w:cs="Arial"/>
          <w:bCs/>
          <w:szCs w:val="20"/>
        </w:rPr>
        <w:t>,</w:t>
      </w:r>
      <w:r w:rsidRPr="00FA5EA0">
        <w:rPr>
          <w:rFonts w:cs="Arial"/>
          <w:bCs/>
          <w:szCs w:val="20"/>
        </w:rPr>
        <w:t xml:space="preserve"> bodisi ročno bodisi elektronsko, iz katere je razvidna prejeta in razdeljena količina ter zaloge. V primeru, da so se pri raztovarjanju, skladiščenju ali razdeljevanju izdelki poškodovali, je partnerska organizacija pripravila zapisnik o odpisu poškodovanih oziroma  pokvarjenih </w:t>
      </w:r>
      <w:r w:rsidR="0082031B" w:rsidRPr="00FA5EA0">
        <w:rPr>
          <w:rFonts w:cs="Arial"/>
          <w:bCs/>
          <w:szCs w:val="20"/>
        </w:rPr>
        <w:t>izdelk</w:t>
      </w:r>
      <w:r w:rsidR="0082031B">
        <w:rPr>
          <w:rFonts w:cs="Arial"/>
          <w:bCs/>
          <w:szCs w:val="20"/>
        </w:rPr>
        <w:t>ov</w:t>
      </w:r>
      <w:r w:rsidR="0082031B" w:rsidRPr="00FA5EA0">
        <w:rPr>
          <w:rFonts w:cs="Arial"/>
          <w:bCs/>
          <w:szCs w:val="20"/>
        </w:rPr>
        <w:t xml:space="preserve"> </w:t>
      </w:r>
      <w:r w:rsidRPr="00FA5EA0">
        <w:rPr>
          <w:rFonts w:cs="Arial"/>
          <w:bCs/>
          <w:szCs w:val="20"/>
        </w:rPr>
        <w:t xml:space="preserve">in o tem obvestila ministrstvo. </w:t>
      </w:r>
    </w:p>
    <w:p w14:paraId="14410687" w14:textId="35064527" w:rsidR="00647CF8" w:rsidRDefault="00647CF8" w:rsidP="00647CF8">
      <w:pPr>
        <w:autoSpaceDE w:val="0"/>
        <w:autoSpaceDN w:val="0"/>
        <w:adjustRightInd w:val="0"/>
        <w:spacing w:line="276" w:lineRule="auto"/>
        <w:rPr>
          <w:rFonts w:cs="Arial"/>
          <w:noProof/>
          <w:szCs w:val="20"/>
        </w:rPr>
      </w:pPr>
      <w:r>
        <w:rPr>
          <w:rFonts w:cs="Arial"/>
          <w:noProof/>
          <w:szCs w:val="20"/>
        </w:rPr>
        <w:t>P</w:t>
      </w:r>
      <w:r w:rsidRPr="00B63D81">
        <w:rPr>
          <w:rFonts w:cs="Arial"/>
          <w:noProof/>
          <w:szCs w:val="20"/>
        </w:rPr>
        <w:t>rejemnik</w:t>
      </w:r>
      <w:r>
        <w:rPr>
          <w:rFonts w:cs="Arial"/>
          <w:noProof/>
          <w:szCs w:val="20"/>
        </w:rPr>
        <w:t>i so bili o razpoložljivi hrani obveščeni iz medijev, s strani prostovoljcev</w:t>
      </w:r>
      <w:r w:rsidR="0082031B">
        <w:rPr>
          <w:rFonts w:cs="Arial"/>
          <w:noProof/>
          <w:szCs w:val="20"/>
        </w:rPr>
        <w:t xml:space="preserve"> oz. zaposlenih</w:t>
      </w:r>
      <w:r>
        <w:rPr>
          <w:rFonts w:cs="Arial"/>
          <w:noProof/>
          <w:szCs w:val="20"/>
        </w:rPr>
        <w:t xml:space="preserve"> partnerske organizacije ali pa so jih po pomoč napotile </w:t>
      </w:r>
      <w:r w:rsidRPr="00B63D81">
        <w:rPr>
          <w:rFonts w:cs="Arial"/>
          <w:noProof/>
          <w:szCs w:val="20"/>
        </w:rPr>
        <w:t xml:space="preserve">strokovne službe </w:t>
      </w:r>
      <w:r>
        <w:rPr>
          <w:rFonts w:cs="Arial"/>
          <w:noProof/>
          <w:szCs w:val="20"/>
        </w:rPr>
        <w:t xml:space="preserve">centrov za socialno delo </w:t>
      </w:r>
      <w:r w:rsidRPr="00B63D81">
        <w:rPr>
          <w:rFonts w:cs="Arial"/>
          <w:noProof/>
          <w:szCs w:val="20"/>
        </w:rPr>
        <w:t xml:space="preserve">in druge javne socialne službe </w:t>
      </w:r>
      <w:r>
        <w:rPr>
          <w:rFonts w:cs="Arial"/>
          <w:noProof/>
          <w:szCs w:val="20"/>
        </w:rPr>
        <w:t>(</w:t>
      </w:r>
      <w:r w:rsidRPr="00B63D81">
        <w:rPr>
          <w:rFonts w:cs="Arial"/>
          <w:noProof/>
          <w:szCs w:val="20"/>
        </w:rPr>
        <w:t>šole, patronažna služba, bolnica</w:t>
      </w:r>
      <w:r>
        <w:rPr>
          <w:rFonts w:cs="Arial"/>
          <w:noProof/>
          <w:szCs w:val="20"/>
        </w:rPr>
        <w:t>, ipd</w:t>
      </w:r>
      <w:r w:rsidRPr="00B63D81">
        <w:rPr>
          <w:rFonts w:cs="Arial"/>
          <w:noProof/>
          <w:szCs w:val="20"/>
        </w:rPr>
        <w:t xml:space="preserve">). </w:t>
      </w:r>
    </w:p>
    <w:p w14:paraId="1DA42177" w14:textId="77777777" w:rsidR="00AD2AA0" w:rsidRPr="00322149" w:rsidRDefault="00AD2AA0" w:rsidP="00AD2AA0">
      <w:pPr>
        <w:autoSpaceDE w:val="0"/>
        <w:autoSpaceDN w:val="0"/>
        <w:adjustRightInd w:val="0"/>
        <w:spacing w:line="276" w:lineRule="auto"/>
        <w:rPr>
          <w:rFonts w:cs="Arial"/>
          <w:noProof/>
          <w:szCs w:val="20"/>
        </w:rPr>
      </w:pPr>
    </w:p>
    <w:p w14:paraId="3CA4A374" w14:textId="20B2282E" w:rsidR="00647CF8" w:rsidRDefault="00AD2AA0" w:rsidP="00647CF8">
      <w:pPr>
        <w:autoSpaceDE w:val="0"/>
        <w:autoSpaceDN w:val="0"/>
        <w:adjustRightInd w:val="0"/>
        <w:spacing w:line="276" w:lineRule="auto"/>
        <w:rPr>
          <w:rFonts w:cs="Arial"/>
          <w:noProof/>
          <w:szCs w:val="20"/>
        </w:rPr>
      </w:pPr>
      <w:r>
        <w:rPr>
          <w:rFonts w:cs="Arial"/>
          <w:noProof/>
          <w:szCs w:val="20"/>
        </w:rPr>
        <w:t>Obe partnerski organizaciji imata vzpostavljen sistem</w:t>
      </w:r>
      <w:r w:rsidRPr="00322149">
        <w:rPr>
          <w:rFonts w:cs="Arial"/>
          <w:noProof/>
          <w:szCs w:val="20"/>
        </w:rPr>
        <w:t xml:space="preserve"> predhodn</w:t>
      </w:r>
      <w:r>
        <w:rPr>
          <w:rFonts w:cs="Arial"/>
          <w:noProof/>
          <w:szCs w:val="20"/>
        </w:rPr>
        <w:t>e</w:t>
      </w:r>
      <w:r w:rsidRPr="00322149">
        <w:rPr>
          <w:rFonts w:cs="Arial"/>
          <w:noProof/>
          <w:szCs w:val="20"/>
        </w:rPr>
        <w:t xml:space="preserve"> najav</w:t>
      </w:r>
      <w:r>
        <w:rPr>
          <w:rFonts w:cs="Arial"/>
          <w:noProof/>
          <w:szCs w:val="20"/>
        </w:rPr>
        <w:t>e, kar pomeni, da se prejemnik lahko v naprej dogovori za datum in uro prevzema paketa</w:t>
      </w:r>
      <w:r w:rsidRPr="00322149">
        <w:rPr>
          <w:rFonts w:cs="Arial"/>
          <w:noProof/>
          <w:szCs w:val="20"/>
        </w:rPr>
        <w:t>. Na razdelilnem mestu prostovoljci pripravijo pakete glede na število upravičencev v družini ali gospodinjstvu.</w:t>
      </w:r>
      <w:r>
        <w:rPr>
          <w:rFonts w:cs="Arial"/>
          <w:noProof/>
          <w:szCs w:val="20"/>
        </w:rPr>
        <w:t xml:space="preserve"> </w:t>
      </w:r>
      <w:r w:rsidR="00647CF8" w:rsidRPr="00647CF8">
        <w:rPr>
          <w:rFonts w:cs="Arial"/>
          <w:noProof/>
          <w:szCs w:val="20"/>
        </w:rPr>
        <w:t>Prejemniki so sočasno prejeli tudi drugo hrano, oblačila in obutev,</w:t>
      </w:r>
      <w:r w:rsidR="00A82E02">
        <w:rPr>
          <w:rFonts w:cs="Arial"/>
          <w:noProof/>
          <w:szCs w:val="20"/>
        </w:rPr>
        <w:t xml:space="preserve"> higienske pripomočke in šolske potrebščine,</w:t>
      </w:r>
      <w:r w:rsidR="00647CF8" w:rsidRPr="00647CF8">
        <w:rPr>
          <w:rFonts w:cs="Arial"/>
          <w:noProof/>
          <w:szCs w:val="20"/>
        </w:rPr>
        <w:t xml:space="preserve"> ki so j</w:t>
      </w:r>
      <w:r w:rsidR="00A82E02">
        <w:rPr>
          <w:rFonts w:cs="Arial"/>
          <w:noProof/>
          <w:szCs w:val="20"/>
        </w:rPr>
        <w:t>ih</w:t>
      </w:r>
      <w:r w:rsidR="00647CF8" w:rsidRPr="00647CF8">
        <w:rPr>
          <w:rFonts w:cs="Arial"/>
          <w:noProof/>
          <w:szCs w:val="20"/>
        </w:rPr>
        <w:t xml:space="preserve"> partnerske organizacije zagotovile iz drugih virov ter jabolka v okviru nacionalnega ukrepa zaradi ruskega embarga. </w:t>
      </w:r>
    </w:p>
    <w:p w14:paraId="131F6F16" w14:textId="77777777" w:rsidR="00647CF8" w:rsidRDefault="00647CF8" w:rsidP="00647CF8">
      <w:pPr>
        <w:autoSpaceDE w:val="0"/>
        <w:autoSpaceDN w:val="0"/>
        <w:adjustRightInd w:val="0"/>
        <w:spacing w:line="276" w:lineRule="auto"/>
        <w:rPr>
          <w:rFonts w:cs="Arial"/>
          <w:noProof/>
          <w:szCs w:val="20"/>
        </w:rPr>
      </w:pPr>
    </w:p>
    <w:p w14:paraId="37F55F95" w14:textId="579D5FE8" w:rsidR="00647CF8" w:rsidRDefault="00647CF8" w:rsidP="00647CF8">
      <w:pPr>
        <w:autoSpaceDE w:val="0"/>
        <w:autoSpaceDN w:val="0"/>
        <w:adjustRightInd w:val="0"/>
        <w:spacing w:line="276" w:lineRule="auto"/>
        <w:rPr>
          <w:rFonts w:cs="Arial"/>
          <w:noProof/>
          <w:szCs w:val="20"/>
        </w:rPr>
      </w:pPr>
      <w:r w:rsidRPr="00647CF8">
        <w:rPr>
          <w:rFonts w:cs="Arial"/>
          <w:noProof/>
          <w:szCs w:val="20"/>
        </w:rPr>
        <w:t>Glede na to, da prejemniki dobijo pomoč mesečno ali na 5 – 10 tednov</w:t>
      </w:r>
      <w:r w:rsidR="0082031B">
        <w:rPr>
          <w:rFonts w:cs="Arial"/>
          <w:noProof/>
          <w:szCs w:val="20"/>
        </w:rPr>
        <w:t>,</w:t>
      </w:r>
      <w:r w:rsidRPr="00647CF8">
        <w:rPr>
          <w:rFonts w:cs="Arial"/>
          <w:noProof/>
          <w:szCs w:val="20"/>
        </w:rPr>
        <w:t xml:space="preserve"> paket vsebuje količino</w:t>
      </w:r>
      <w:r w:rsidR="0082031B">
        <w:rPr>
          <w:rFonts w:cs="Arial"/>
          <w:noProof/>
          <w:szCs w:val="20"/>
        </w:rPr>
        <w:t xml:space="preserve"> živil</w:t>
      </w:r>
      <w:r w:rsidRPr="00647CF8">
        <w:rPr>
          <w:rFonts w:cs="Arial"/>
          <w:noProof/>
          <w:szCs w:val="20"/>
        </w:rPr>
        <w:t xml:space="preserve">, ki je odvisna od števila družinskih članov in seveda zalog hrane na posameznem razdelilnem mestu partnerske organizacije, v povprečju pa en paket za eno družino tehta </w:t>
      </w:r>
      <w:r w:rsidR="00196186" w:rsidRPr="00FA5EA0">
        <w:rPr>
          <w:rFonts w:cs="Arial"/>
          <w:noProof/>
          <w:szCs w:val="20"/>
        </w:rPr>
        <w:t>7,8</w:t>
      </w:r>
      <w:r w:rsidRPr="00227AC6">
        <w:rPr>
          <w:rFonts w:cs="Arial"/>
          <w:noProof/>
          <w:szCs w:val="20"/>
        </w:rPr>
        <w:t xml:space="preserve"> kg.</w:t>
      </w:r>
      <w:r w:rsidRPr="00647CF8">
        <w:rPr>
          <w:rFonts w:cs="Arial"/>
          <w:noProof/>
          <w:szCs w:val="20"/>
        </w:rPr>
        <w:t xml:space="preserve"> </w:t>
      </w:r>
    </w:p>
    <w:p w14:paraId="5B60A0A2" w14:textId="77777777" w:rsidR="00647CF8" w:rsidRPr="00647CF8" w:rsidRDefault="00647CF8" w:rsidP="00647CF8">
      <w:pPr>
        <w:autoSpaceDE w:val="0"/>
        <w:autoSpaceDN w:val="0"/>
        <w:adjustRightInd w:val="0"/>
        <w:spacing w:line="276" w:lineRule="auto"/>
        <w:rPr>
          <w:rFonts w:cs="Arial"/>
          <w:noProof/>
          <w:szCs w:val="20"/>
        </w:rPr>
      </w:pPr>
    </w:p>
    <w:p w14:paraId="24FF47F6" w14:textId="77777777" w:rsidR="002C55EB" w:rsidRDefault="00AD2AA0" w:rsidP="00AD2AA0">
      <w:pPr>
        <w:autoSpaceDE w:val="0"/>
        <w:autoSpaceDN w:val="0"/>
        <w:adjustRightInd w:val="0"/>
        <w:spacing w:line="276" w:lineRule="auto"/>
        <w:rPr>
          <w:rFonts w:cs="Arial"/>
          <w:noProof/>
          <w:szCs w:val="20"/>
        </w:rPr>
      </w:pPr>
      <w:r>
        <w:rPr>
          <w:rFonts w:cs="Arial"/>
          <w:noProof/>
          <w:szCs w:val="20"/>
        </w:rPr>
        <w:t xml:space="preserve">O prejemnikih partnerske organizacije vodijo evidenco, iz katere so razvidni podatki o prejeti pomoči, številu družinskih članov in dokazila o upravičenosti osebe do pomoči. Pri zbiranju podatkov in vodenju evidence je upoštevana zakonodaja s področja varovanja osebnih podatkov in interni pravilniki partnerskih organizacij. </w:t>
      </w:r>
    </w:p>
    <w:p w14:paraId="70786B6D" w14:textId="77777777" w:rsidR="002C55EB" w:rsidRDefault="002C55EB" w:rsidP="00AD2AA0">
      <w:pPr>
        <w:autoSpaceDE w:val="0"/>
        <w:autoSpaceDN w:val="0"/>
        <w:adjustRightInd w:val="0"/>
        <w:spacing w:line="276" w:lineRule="auto"/>
        <w:rPr>
          <w:rFonts w:cs="Arial"/>
          <w:noProof/>
          <w:szCs w:val="20"/>
        </w:rPr>
      </w:pPr>
    </w:p>
    <w:p w14:paraId="72AD6ACE" w14:textId="6F5DB477" w:rsidR="00881800" w:rsidRDefault="00AD2AA0" w:rsidP="000772E1">
      <w:pPr>
        <w:autoSpaceDE w:val="0"/>
        <w:autoSpaceDN w:val="0"/>
        <w:adjustRightInd w:val="0"/>
        <w:spacing w:line="276" w:lineRule="auto"/>
        <w:rPr>
          <w:rFonts w:cs="Arial"/>
          <w:noProof/>
          <w:szCs w:val="20"/>
        </w:rPr>
      </w:pPr>
      <w:r w:rsidRPr="00B63D81">
        <w:rPr>
          <w:rFonts w:cs="Arial"/>
          <w:noProof/>
          <w:szCs w:val="20"/>
        </w:rPr>
        <w:t xml:space="preserve">Upravičenost </w:t>
      </w:r>
      <w:r>
        <w:rPr>
          <w:rFonts w:cs="Arial"/>
          <w:noProof/>
          <w:szCs w:val="20"/>
        </w:rPr>
        <w:t xml:space="preserve">oseb </w:t>
      </w:r>
      <w:r w:rsidRPr="00B63D81">
        <w:rPr>
          <w:rFonts w:cs="Arial"/>
          <w:noProof/>
          <w:szCs w:val="20"/>
        </w:rPr>
        <w:t>s</w:t>
      </w:r>
      <w:r>
        <w:rPr>
          <w:rFonts w:cs="Arial"/>
          <w:noProof/>
          <w:szCs w:val="20"/>
        </w:rPr>
        <w:t xml:space="preserve">o partnerske organizacije </w:t>
      </w:r>
      <w:r w:rsidRPr="00B63D81">
        <w:rPr>
          <w:rFonts w:cs="Arial"/>
          <w:noProof/>
          <w:szCs w:val="20"/>
        </w:rPr>
        <w:t>ugotavlja</w:t>
      </w:r>
      <w:r>
        <w:rPr>
          <w:rFonts w:cs="Arial"/>
          <w:noProof/>
          <w:szCs w:val="20"/>
        </w:rPr>
        <w:t>le</w:t>
      </w:r>
      <w:r w:rsidRPr="00B63D81">
        <w:rPr>
          <w:rFonts w:cs="Arial"/>
          <w:noProof/>
          <w:szCs w:val="20"/>
        </w:rPr>
        <w:t xml:space="preserve"> iz priporočila oziroma iz posredovane dokumentacije </w:t>
      </w:r>
      <w:r>
        <w:rPr>
          <w:rFonts w:cs="Arial"/>
          <w:noProof/>
          <w:szCs w:val="20"/>
        </w:rPr>
        <w:t xml:space="preserve">(socialno ogroženi izpolnijo vlogo) </w:t>
      </w:r>
      <w:r w:rsidRPr="00B63D81">
        <w:rPr>
          <w:rFonts w:cs="Arial"/>
          <w:noProof/>
          <w:szCs w:val="20"/>
        </w:rPr>
        <w:t>ali pa se t</w:t>
      </w:r>
      <w:r>
        <w:rPr>
          <w:rFonts w:cs="Arial"/>
          <w:noProof/>
          <w:szCs w:val="20"/>
        </w:rPr>
        <w:t>a dodatno zahteva od uporabnika (vpogled v dokazila o dohodkih,</w:t>
      </w:r>
      <w:r w:rsidRPr="003D1855">
        <w:rPr>
          <w:rFonts w:cs="Arial"/>
          <w:noProof/>
          <w:szCs w:val="20"/>
        </w:rPr>
        <w:t xml:space="preserve"> </w:t>
      </w:r>
      <w:r w:rsidRPr="00B63D81">
        <w:rPr>
          <w:rFonts w:cs="Arial"/>
          <w:noProof/>
          <w:szCs w:val="20"/>
        </w:rPr>
        <w:t xml:space="preserve">ustrezni dokumenti, </w:t>
      </w:r>
      <w:r w:rsidR="00881800">
        <w:rPr>
          <w:rFonts w:cs="Arial"/>
          <w:noProof/>
          <w:szCs w:val="20"/>
        </w:rPr>
        <w:t>iz</w:t>
      </w:r>
      <w:r w:rsidR="00881800" w:rsidRPr="00B63D81">
        <w:rPr>
          <w:rFonts w:cs="Arial"/>
          <w:noProof/>
          <w:szCs w:val="20"/>
        </w:rPr>
        <w:t xml:space="preserve"> </w:t>
      </w:r>
      <w:r w:rsidRPr="00B63D81">
        <w:rPr>
          <w:rFonts w:cs="Arial"/>
          <w:noProof/>
          <w:szCs w:val="20"/>
        </w:rPr>
        <w:t>katerih je mogoče razbrati, da sodijo v ogrožene skupine</w:t>
      </w:r>
      <w:r w:rsidR="00317F58">
        <w:rPr>
          <w:rFonts w:cs="Arial"/>
          <w:noProof/>
          <w:szCs w:val="20"/>
        </w:rPr>
        <w:t>, npr. odločbo o denarni socialni pomoči, dokazilo o upravičenosti do varstvenega dodatka, priporočilo centra za socialno delo</w:t>
      </w:r>
      <w:r>
        <w:rPr>
          <w:rFonts w:cs="Arial"/>
          <w:noProof/>
          <w:szCs w:val="20"/>
        </w:rPr>
        <w:t xml:space="preserve">). </w:t>
      </w:r>
      <w:r w:rsidR="00647CF8" w:rsidRPr="00647CF8">
        <w:rPr>
          <w:rFonts w:cs="Arial"/>
          <w:noProof/>
          <w:szCs w:val="20"/>
        </w:rPr>
        <w:t>Partnerske organizacije imajo interne pravilnike o materialni pomoči in dobro razdelana merila za ugotavljanje upravičenosti osebe</w:t>
      </w:r>
      <w:r w:rsidR="00881800">
        <w:rPr>
          <w:rFonts w:cs="Arial"/>
          <w:noProof/>
          <w:szCs w:val="20"/>
        </w:rPr>
        <w:t xml:space="preserve"> do </w:t>
      </w:r>
      <w:r w:rsidR="00F140E9">
        <w:rPr>
          <w:rFonts w:cs="Arial"/>
          <w:noProof/>
          <w:szCs w:val="20"/>
        </w:rPr>
        <w:t xml:space="preserve">materialne </w:t>
      </w:r>
      <w:r w:rsidR="00881800">
        <w:rPr>
          <w:rFonts w:cs="Arial"/>
          <w:noProof/>
          <w:szCs w:val="20"/>
        </w:rPr>
        <w:t>pomoči</w:t>
      </w:r>
      <w:r w:rsidR="00647CF8" w:rsidRPr="00647CF8">
        <w:rPr>
          <w:rFonts w:cs="Arial"/>
          <w:noProof/>
          <w:szCs w:val="20"/>
        </w:rPr>
        <w:t xml:space="preserve">, tudi v primeru, ko prosilec ne predloži nobene dokumentacije ali potrdila. </w:t>
      </w:r>
    </w:p>
    <w:p w14:paraId="40BE6EDC" w14:textId="77777777" w:rsidR="00881800" w:rsidRDefault="00881800" w:rsidP="000772E1">
      <w:pPr>
        <w:autoSpaceDE w:val="0"/>
        <w:autoSpaceDN w:val="0"/>
        <w:adjustRightInd w:val="0"/>
        <w:spacing w:line="276" w:lineRule="auto"/>
        <w:rPr>
          <w:rFonts w:cs="Arial"/>
          <w:noProof/>
          <w:szCs w:val="20"/>
        </w:rPr>
      </w:pPr>
    </w:p>
    <w:p w14:paraId="57812AE0" w14:textId="6DBC1DDD" w:rsidR="00AD2AA0" w:rsidRDefault="00647CF8" w:rsidP="00AD2AA0">
      <w:pPr>
        <w:autoSpaceDE w:val="0"/>
        <w:autoSpaceDN w:val="0"/>
        <w:adjustRightInd w:val="0"/>
        <w:spacing w:line="276" w:lineRule="auto"/>
        <w:rPr>
          <w:rFonts w:cs="Arial"/>
          <w:noProof/>
          <w:szCs w:val="20"/>
        </w:rPr>
      </w:pPr>
      <w:r w:rsidRPr="00647CF8">
        <w:rPr>
          <w:rFonts w:cs="Arial"/>
          <w:noProof/>
          <w:szCs w:val="20"/>
        </w:rPr>
        <w:t xml:space="preserve">Ko prosilec prvič </w:t>
      </w:r>
      <w:r w:rsidR="00881800">
        <w:rPr>
          <w:rFonts w:cs="Arial"/>
          <w:noProof/>
          <w:szCs w:val="20"/>
        </w:rPr>
        <w:t>zaprosi za</w:t>
      </w:r>
      <w:r w:rsidRPr="00647CF8">
        <w:rPr>
          <w:rFonts w:cs="Arial"/>
          <w:noProof/>
          <w:szCs w:val="20"/>
        </w:rPr>
        <w:t xml:space="preserve"> pomoč, se z njim opravi ustni razgovor o vzroku zakaj je prišel, </w:t>
      </w:r>
      <w:r w:rsidR="00881800">
        <w:rPr>
          <w:rFonts w:cs="Arial"/>
          <w:noProof/>
          <w:szCs w:val="20"/>
        </w:rPr>
        <w:t xml:space="preserve">in običajno </w:t>
      </w:r>
      <w:r w:rsidR="00881800" w:rsidRPr="00647CF8">
        <w:rPr>
          <w:rFonts w:cs="Arial"/>
          <w:noProof/>
          <w:szCs w:val="20"/>
        </w:rPr>
        <w:t xml:space="preserve"> </w:t>
      </w:r>
      <w:r w:rsidR="00881800">
        <w:rPr>
          <w:rFonts w:cs="Arial"/>
          <w:noProof/>
          <w:szCs w:val="20"/>
        </w:rPr>
        <w:t>prejme</w:t>
      </w:r>
      <w:r w:rsidR="00881800" w:rsidRPr="00647CF8">
        <w:rPr>
          <w:rFonts w:cs="Arial"/>
          <w:noProof/>
          <w:szCs w:val="20"/>
        </w:rPr>
        <w:t xml:space="preserve"> </w:t>
      </w:r>
      <w:r w:rsidRPr="00647CF8">
        <w:rPr>
          <w:rFonts w:cs="Arial"/>
          <w:noProof/>
          <w:szCs w:val="20"/>
        </w:rPr>
        <w:t>paket hrane</w:t>
      </w:r>
      <w:r w:rsidR="00C757E7">
        <w:rPr>
          <w:rFonts w:cs="Arial"/>
          <w:noProof/>
          <w:szCs w:val="20"/>
        </w:rPr>
        <w:t>.</w:t>
      </w:r>
      <w:r w:rsidRPr="00647CF8">
        <w:rPr>
          <w:rFonts w:cs="Arial"/>
          <w:noProof/>
          <w:szCs w:val="20"/>
        </w:rPr>
        <w:t xml:space="preserve"> </w:t>
      </w:r>
      <w:r w:rsidR="00C757E7">
        <w:rPr>
          <w:rFonts w:cs="Arial"/>
          <w:noProof/>
          <w:szCs w:val="20"/>
        </w:rPr>
        <w:t>O</w:t>
      </w:r>
      <w:r w:rsidRPr="00647CF8">
        <w:rPr>
          <w:rFonts w:cs="Arial"/>
          <w:noProof/>
          <w:szCs w:val="20"/>
        </w:rPr>
        <w:t xml:space="preserve">b naslednjem obisku, na katerega je datumsko naročen, pa mora </w:t>
      </w:r>
      <w:r w:rsidR="00C757E7">
        <w:rPr>
          <w:rFonts w:cs="Arial"/>
          <w:noProof/>
          <w:szCs w:val="20"/>
        </w:rPr>
        <w:t>oseba</w:t>
      </w:r>
      <w:r w:rsidRPr="00647CF8">
        <w:rPr>
          <w:rFonts w:cs="Arial"/>
          <w:noProof/>
          <w:szCs w:val="20"/>
        </w:rPr>
        <w:t xml:space="preserve"> na vpogled </w:t>
      </w:r>
      <w:r w:rsidR="00881800">
        <w:rPr>
          <w:rFonts w:cs="Arial"/>
          <w:noProof/>
          <w:szCs w:val="20"/>
        </w:rPr>
        <w:t xml:space="preserve">predložiti </w:t>
      </w:r>
      <w:r w:rsidR="00C757E7">
        <w:rPr>
          <w:rFonts w:cs="Arial"/>
          <w:noProof/>
          <w:szCs w:val="20"/>
        </w:rPr>
        <w:t xml:space="preserve">ustrezno dokazilo </w:t>
      </w:r>
      <w:r w:rsidR="00881800">
        <w:rPr>
          <w:rFonts w:cs="Arial"/>
          <w:noProof/>
          <w:szCs w:val="20"/>
        </w:rPr>
        <w:t>(</w:t>
      </w:r>
      <w:r w:rsidRPr="00647CF8">
        <w:rPr>
          <w:rFonts w:cs="Arial"/>
          <w:noProof/>
          <w:szCs w:val="20"/>
        </w:rPr>
        <w:t>npr. odločbo o otroškem dodatku, odrezek pokojnine</w:t>
      </w:r>
      <w:r w:rsidR="00881800">
        <w:rPr>
          <w:rFonts w:cs="Arial"/>
          <w:noProof/>
          <w:szCs w:val="20"/>
        </w:rPr>
        <w:t>,</w:t>
      </w:r>
      <w:r w:rsidRPr="00647CF8">
        <w:rPr>
          <w:rFonts w:cs="Arial"/>
          <w:noProof/>
          <w:szCs w:val="20"/>
        </w:rPr>
        <w:t xml:space="preserve"> itd</w:t>
      </w:r>
      <w:r w:rsidR="00881800">
        <w:rPr>
          <w:rFonts w:cs="Arial"/>
          <w:noProof/>
          <w:szCs w:val="20"/>
        </w:rPr>
        <w:t>,)</w:t>
      </w:r>
      <w:r w:rsidR="00A82E02">
        <w:rPr>
          <w:rFonts w:cs="Arial"/>
          <w:noProof/>
          <w:szCs w:val="20"/>
        </w:rPr>
        <w:t xml:space="preserve">, </w:t>
      </w:r>
      <w:r w:rsidRPr="00647CF8">
        <w:rPr>
          <w:rFonts w:cs="Arial"/>
          <w:noProof/>
          <w:szCs w:val="20"/>
        </w:rPr>
        <w:t xml:space="preserve">kar se zabeleži v osebni mapi prejemnika </w:t>
      </w:r>
      <w:r w:rsidR="00881800">
        <w:rPr>
          <w:rFonts w:cs="Arial"/>
          <w:noProof/>
          <w:szCs w:val="20"/>
        </w:rPr>
        <w:t xml:space="preserve">materialne </w:t>
      </w:r>
      <w:r w:rsidRPr="00647CF8">
        <w:rPr>
          <w:rFonts w:cs="Arial"/>
          <w:noProof/>
          <w:szCs w:val="20"/>
        </w:rPr>
        <w:t xml:space="preserve">pomoči. </w:t>
      </w:r>
      <w:r w:rsidRPr="00B63D81">
        <w:rPr>
          <w:rFonts w:cs="Arial"/>
          <w:noProof/>
          <w:szCs w:val="20"/>
        </w:rPr>
        <w:t>V primeru prve</w:t>
      </w:r>
      <w:r w:rsidR="00881800">
        <w:rPr>
          <w:rFonts w:cs="Arial"/>
          <w:noProof/>
          <w:szCs w:val="20"/>
        </w:rPr>
        <w:t xml:space="preserve"> dodeljene</w:t>
      </w:r>
      <w:r w:rsidRPr="00B63D81">
        <w:rPr>
          <w:rFonts w:cs="Arial"/>
          <w:noProof/>
          <w:szCs w:val="20"/>
        </w:rPr>
        <w:t xml:space="preserve"> </w:t>
      </w:r>
      <w:r w:rsidR="00881800">
        <w:rPr>
          <w:rFonts w:cs="Arial"/>
          <w:noProof/>
          <w:szCs w:val="20"/>
        </w:rPr>
        <w:t xml:space="preserve">materialne </w:t>
      </w:r>
      <w:r w:rsidRPr="00B63D81">
        <w:rPr>
          <w:rFonts w:cs="Arial"/>
          <w:noProof/>
          <w:szCs w:val="20"/>
        </w:rPr>
        <w:t xml:space="preserve">pomoči </w:t>
      </w:r>
      <w:r>
        <w:rPr>
          <w:rFonts w:cs="Arial"/>
          <w:noProof/>
          <w:szCs w:val="20"/>
        </w:rPr>
        <w:t xml:space="preserve">je lahko socialno ogrožena oseba prejela t.i. </w:t>
      </w:r>
      <w:r w:rsidRPr="00B63D81">
        <w:rPr>
          <w:rFonts w:cs="Arial"/>
          <w:noProof/>
          <w:szCs w:val="20"/>
        </w:rPr>
        <w:t>premostitveni paket brez zahtevanja dokazil</w:t>
      </w:r>
      <w:r>
        <w:rPr>
          <w:rFonts w:cs="Arial"/>
          <w:noProof/>
          <w:szCs w:val="20"/>
        </w:rPr>
        <w:t xml:space="preserve"> in prehodne najave</w:t>
      </w:r>
      <w:r w:rsidRPr="00B63D81">
        <w:rPr>
          <w:rFonts w:cs="Arial"/>
          <w:noProof/>
          <w:szCs w:val="20"/>
        </w:rPr>
        <w:t>, saj ima prednost akutna stiska</w:t>
      </w:r>
      <w:r>
        <w:rPr>
          <w:rFonts w:cs="Arial"/>
          <w:noProof/>
          <w:szCs w:val="20"/>
        </w:rPr>
        <w:t>.</w:t>
      </w:r>
      <w:r w:rsidR="000772E1">
        <w:rPr>
          <w:rFonts w:cs="Arial"/>
          <w:noProof/>
          <w:szCs w:val="20"/>
        </w:rPr>
        <w:t xml:space="preserve"> </w:t>
      </w:r>
      <w:r w:rsidR="00AD2AA0" w:rsidRPr="00A433C8">
        <w:rPr>
          <w:rFonts w:cs="Arial"/>
          <w:noProof/>
          <w:szCs w:val="20"/>
        </w:rPr>
        <w:t xml:space="preserve">Pri </w:t>
      </w:r>
      <w:r w:rsidR="00AD2AA0">
        <w:rPr>
          <w:rFonts w:cs="Arial"/>
          <w:noProof/>
          <w:szCs w:val="20"/>
        </w:rPr>
        <w:t xml:space="preserve">dodeljevanju </w:t>
      </w:r>
      <w:r w:rsidR="00881800">
        <w:rPr>
          <w:rFonts w:cs="Arial"/>
          <w:noProof/>
          <w:szCs w:val="20"/>
        </w:rPr>
        <w:t xml:space="preserve">materialne </w:t>
      </w:r>
      <w:r w:rsidR="00AD2AA0">
        <w:rPr>
          <w:rFonts w:cs="Arial"/>
          <w:noProof/>
          <w:szCs w:val="20"/>
        </w:rPr>
        <w:t>pomoči</w:t>
      </w:r>
      <w:r w:rsidR="00AD2AA0" w:rsidRPr="00A433C8">
        <w:rPr>
          <w:rFonts w:cs="Arial"/>
          <w:noProof/>
          <w:szCs w:val="20"/>
        </w:rPr>
        <w:t xml:space="preserve"> s</w:t>
      </w:r>
      <w:r w:rsidR="00AD2AA0">
        <w:rPr>
          <w:rFonts w:cs="Arial"/>
          <w:noProof/>
          <w:szCs w:val="20"/>
        </w:rPr>
        <w:t>o se upoštevale</w:t>
      </w:r>
      <w:r w:rsidR="00AD2AA0" w:rsidRPr="00A433C8">
        <w:rPr>
          <w:rFonts w:cs="Arial"/>
          <w:noProof/>
          <w:szCs w:val="20"/>
        </w:rPr>
        <w:t xml:space="preserve"> tudi posebne okoliščine, kot so: zadolženost, neurejene </w:t>
      </w:r>
      <w:r w:rsidR="00881800">
        <w:rPr>
          <w:rFonts w:cs="Arial"/>
          <w:noProof/>
          <w:szCs w:val="20"/>
        </w:rPr>
        <w:t xml:space="preserve">bivanjske </w:t>
      </w:r>
      <w:r w:rsidR="00AD2AA0" w:rsidRPr="00A433C8">
        <w:rPr>
          <w:rFonts w:cs="Arial"/>
          <w:noProof/>
          <w:szCs w:val="20"/>
        </w:rPr>
        <w:t xml:space="preserve">razmere , bolezen, invalidnost  ter druge </w:t>
      </w:r>
      <w:r w:rsidR="00AD2AA0" w:rsidRPr="00A433C8">
        <w:rPr>
          <w:rFonts w:cs="Arial"/>
          <w:noProof/>
          <w:szCs w:val="20"/>
        </w:rPr>
        <w:lastRenderedPageBreak/>
        <w:t>izredne razmere, ki niso predmet formalnih dokazil.</w:t>
      </w:r>
      <w:r w:rsidR="00A82E02">
        <w:rPr>
          <w:rFonts w:cs="Arial"/>
          <w:noProof/>
          <w:szCs w:val="20"/>
        </w:rPr>
        <w:t xml:space="preserve"> </w:t>
      </w:r>
      <w:r w:rsidR="00642380" w:rsidRPr="00642380">
        <w:rPr>
          <w:rFonts w:cs="Arial"/>
          <w:noProof/>
          <w:szCs w:val="20"/>
        </w:rPr>
        <w:t>Prostovoljci so ob robu razdeljevanja hrane opravljali tudi informiranje oseb o spremljevalnih ukrepih, ki jih izvajajo.</w:t>
      </w:r>
    </w:p>
    <w:p w14:paraId="1156B0BD" w14:textId="3B5DD2BE" w:rsidR="00AD2AA0" w:rsidRPr="00B63D81" w:rsidRDefault="00AD2AA0" w:rsidP="00AD2AA0">
      <w:pPr>
        <w:autoSpaceDE w:val="0"/>
        <w:autoSpaceDN w:val="0"/>
        <w:adjustRightInd w:val="0"/>
        <w:spacing w:line="276" w:lineRule="auto"/>
        <w:rPr>
          <w:rFonts w:cs="Arial"/>
          <w:noProof/>
          <w:szCs w:val="20"/>
        </w:rPr>
      </w:pPr>
      <w:r>
        <w:rPr>
          <w:rFonts w:cs="Arial"/>
          <w:noProof/>
          <w:szCs w:val="20"/>
        </w:rPr>
        <w:t>Prejemniki</w:t>
      </w:r>
      <w:r w:rsidR="00881800">
        <w:rPr>
          <w:rFonts w:cs="Arial"/>
          <w:noProof/>
          <w:szCs w:val="20"/>
        </w:rPr>
        <w:t xml:space="preserve"> materialne</w:t>
      </w:r>
      <w:r>
        <w:rPr>
          <w:rFonts w:cs="Arial"/>
          <w:noProof/>
          <w:szCs w:val="20"/>
        </w:rPr>
        <w:t xml:space="preserve"> pomoči so bile zlasti naslednje skupine najbolj ogroženih oseb: </w:t>
      </w:r>
    </w:p>
    <w:p w14:paraId="45C70293" w14:textId="77777777" w:rsidR="00AD2AA0"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samohranilke z otroki, družine z mladoletnimi otroki, predvsem tiste, kjer so starši prejemniki denarne socialne pomoči ali pa je vsaj eden od staršev brezposeln</w:t>
      </w:r>
      <w:r>
        <w:rPr>
          <w:rFonts w:cs="Arial"/>
          <w:noProof/>
          <w:szCs w:val="20"/>
        </w:rPr>
        <w:t>;</w:t>
      </w:r>
    </w:p>
    <w:p w14:paraId="7EBA98EA" w14:textId="2993872F" w:rsidR="00AD2AA0"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 xml:space="preserve">prejemniki </w:t>
      </w:r>
      <w:r>
        <w:rPr>
          <w:rFonts w:cs="Arial"/>
          <w:noProof/>
          <w:szCs w:val="20"/>
        </w:rPr>
        <w:t>denarne socialne pomoči</w:t>
      </w:r>
      <w:r w:rsidRPr="00A433C8">
        <w:rPr>
          <w:rFonts w:cs="Arial"/>
          <w:noProof/>
          <w:szCs w:val="20"/>
        </w:rPr>
        <w:t>, prejemniki iz nadomestil invalidskega zavarovanja ali invalidske pokojnine ter brezposelni</w:t>
      </w:r>
      <w:r>
        <w:rPr>
          <w:rFonts w:cs="Arial"/>
          <w:noProof/>
          <w:szCs w:val="20"/>
        </w:rPr>
        <w:t>;</w:t>
      </w:r>
    </w:p>
    <w:p w14:paraId="57894F34"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starejši z najnižjimi pokojninami, ki živijo sami, najpogosteje v urbanem okolju</w:t>
      </w:r>
      <w:r>
        <w:rPr>
          <w:rFonts w:cs="Arial"/>
          <w:noProof/>
          <w:szCs w:val="20"/>
        </w:rPr>
        <w:t>, p</w:t>
      </w:r>
      <w:r w:rsidRPr="00A433C8">
        <w:rPr>
          <w:rFonts w:cs="Arial"/>
          <w:noProof/>
          <w:szCs w:val="20"/>
        </w:rPr>
        <w:t>o</w:t>
      </w:r>
      <w:r>
        <w:rPr>
          <w:rFonts w:cs="Arial"/>
          <w:noProof/>
          <w:szCs w:val="20"/>
        </w:rPr>
        <w:t>gosto jih spremlja tudi bolezen;</w:t>
      </w:r>
      <w:r w:rsidRPr="00A433C8">
        <w:rPr>
          <w:rFonts w:cs="Arial"/>
          <w:noProof/>
          <w:szCs w:val="20"/>
        </w:rPr>
        <w:t xml:space="preserve"> </w:t>
      </w:r>
    </w:p>
    <w:p w14:paraId="49B06405" w14:textId="77777777" w:rsidR="00AD2AA0"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brezdomne osebe, ki niso vključene v oskrbo socialno varstvenih programov</w:t>
      </w:r>
      <w:r>
        <w:rPr>
          <w:rFonts w:cs="Arial"/>
          <w:noProof/>
          <w:szCs w:val="20"/>
        </w:rPr>
        <w:t>;</w:t>
      </w:r>
    </w:p>
    <w:p w14:paraId="0EF9DD66"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romske družine</w:t>
      </w:r>
      <w:r>
        <w:rPr>
          <w:rFonts w:cs="Arial"/>
          <w:noProof/>
          <w:szCs w:val="20"/>
        </w:rPr>
        <w:t>;</w:t>
      </w:r>
    </w:p>
    <w:p w14:paraId="22AF53C5"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sidRPr="00A433C8">
        <w:rPr>
          <w:rFonts w:cs="Arial"/>
          <w:noProof/>
          <w:szCs w:val="20"/>
        </w:rPr>
        <w:t>osebe, ki se znajdejo v trenutni stiski in potrebujejo prvo pomoč (stečaji, deložacija, naravne nesreče, zamude izplačil plač …)</w:t>
      </w:r>
      <w:r>
        <w:rPr>
          <w:rFonts w:cs="Arial"/>
          <w:noProof/>
          <w:szCs w:val="20"/>
        </w:rPr>
        <w:t>;</w:t>
      </w:r>
    </w:p>
    <w:p w14:paraId="3B2D6B82"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Pr>
          <w:rFonts w:cs="Arial"/>
          <w:noProof/>
          <w:szCs w:val="20"/>
        </w:rPr>
        <w:t>b</w:t>
      </w:r>
      <w:r w:rsidRPr="00A433C8">
        <w:rPr>
          <w:rFonts w:cs="Arial"/>
          <w:noProof/>
          <w:szCs w:val="20"/>
        </w:rPr>
        <w:t>rezdomne in druge osebe v socialno varstvenih programih (zavetišča, dnevni centri, materinski domovi, varne hiše, sprejemni terapevtski centri za odvisnike…).</w:t>
      </w:r>
    </w:p>
    <w:p w14:paraId="588223E1"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Pr>
          <w:rFonts w:cs="Arial"/>
          <w:noProof/>
          <w:szCs w:val="20"/>
        </w:rPr>
        <w:t>t</w:t>
      </w:r>
      <w:r w:rsidRPr="00A433C8">
        <w:rPr>
          <w:rFonts w:cs="Arial"/>
          <w:noProof/>
          <w:szCs w:val="20"/>
        </w:rPr>
        <w:t>ujci z delovnimi vizami, ki so izgubili zaposlitev i</w:t>
      </w:r>
      <w:r>
        <w:rPr>
          <w:rFonts w:cs="Arial"/>
          <w:noProof/>
          <w:szCs w:val="20"/>
        </w:rPr>
        <w:t>n so z družinami ostali v Sloveniji;</w:t>
      </w:r>
    </w:p>
    <w:p w14:paraId="13A75DC9" w14:textId="77777777"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Pr>
          <w:rFonts w:cs="Arial"/>
          <w:noProof/>
          <w:szCs w:val="20"/>
        </w:rPr>
        <w:t>s</w:t>
      </w:r>
      <w:r w:rsidRPr="00A433C8">
        <w:rPr>
          <w:rFonts w:cs="Arial"/>
          <w:noProof/>
          <w:szCs w:val="20"/>
        </w:rPr>
        <w:t>tarejši in drugi upravičenci, ki se sami praviloma ne prepoznavajo za socialno ogrožene, vendar po objektivnih merilih spadajo</w:t>
      </w:r>
      <w:r>
        <w:rPr>
          <w:rFonts w:cs="Arial"/>
          <w:noProof/>
          <w:szCs w:val="20"/>
        </w:rPr>
        <w:t xml:space="preserve"> v kategorijo najbolj ogroženih;</w:t>
      </w:r>
    </w:p>
    <w:p w14:paraId="16C5A2D7" w14:textId="1BB5DFBB" w:rsidR="00AD2AA0" w:rsidRPr="00A433C8" w:rsidRDefault="00AD2AA0" w:rsidP="00AD2AA0">
      <w:pPr>
        <w:pStyle w:val="Odstavekseznama"/>
        <w:numPr>
          <w:ilvl w:val="0"/>
          <w:numId w:val="8"/>
        </w:numPr>
        <w:autoSpaceDE w:val="0"/>
        <w:autoSpaceDN w:val="0"/>
        <w:adjustRightInd w:val="0"/>
        <w:spacing w:line="276" w:lineRule="auto"/>
        <w:rPr>
          <w:rFonts w:cs="Arial"/>
          <w:noProof/>
          <w:szCs w:val="20"/>
        </w:rPr>
      </w:pPr>
      <w:r>
        <w:rPr>
          <w:rFonts w:cs="Arial"/>
          <w:noProof/>
          <w:szCs w:val="20"/>
        </w:rPr>
        <w:t>d</w:t>
      </w:r>
      <w:r w:rsidRPr="00A433C8">
        <w:rPr>
          <w:rFonts w:cs="Arial"/>
          <w:noProof/>
          <w:szCs w:val="20"/>
        </w:rPr>
        <w:t>ruge osebe, ki se prepoznavajo kot socialno ogrožene.</w:t>
      </w:r>
    </w:p>
    <w:p w14:paraId="3704DC23" w14:textId="77777777" w:rsidR="00AD2AA0" w:rsidRDefault="00AD2AA0" w:rsidP="00AD2AA0">
      <w:pPr>
        <w:pStyle w:val="Odstavekseznama"/>
        <w:autoSpaceDE w:val="0"/>
        <w:autoSpaceDN w:val="0"/>
        <w:adjustRightInd w:val="0"/>
        <w:spacing w:line="276" w:lineRule="auto"/>
        <w:rPr>
          <w:rFonts w:cs="Arial"/>
          <w:noProof/>
          <w:szCs w:val="20"/>
        </w:rPr>
      </w:pPr>
    </w:p>
    <w:p w14:paraId="507DEFDF" w14:textId="50D52A80" w:rsidR="00AD2AA0" w:rsidRDefault="00AD2AA0" w:rsidP="00AD2AA0">
      <w:pPr>
        <w:pStyle w:val="Odstavekseznama"/>
        <w:autoSpaceDE w:val="0"/>
        <w:autoSpaceDN w:val="0"/>
        <w:adjustRightInd w:val="0"/>
        <w:spacing w:line="276" w:lineRule="auto"/>
        <w:ind w:left="0"/>
        <w:rPr>
          <w:rFonts w:cs="Arial"/>
          <w:noProof/>
          <w:szCs w:val="20"/>
        </w:rPr>
      </w:pPr>
      <w:r>
        <w:rPr>
          <w:rFonts w:cs="Arial"/>
          <w:noProof/>
          <w:szCs w:val="20"/>
        </w:rPr>
        <w:t xml:space="preserve">Ekonomsko-socialni status in število končnih prejemnikov je </w:t>
      </w:r>
      <w:r w:rsidR="0037376B">
        <w:rPr>
          <w:rFonts w:cs="Arial"/>
          <w:noProof/>
          <w:szCs w:val="20"/>
        </w:rPr>
        <w:t>naveden v nadaljevanju.</w:t>
      </w:r>
      <w:r>
        <w:rPr>
          <w:rFonts w:cs="Arial"/>
          <w:noProof/>
          <w:szCs w:val="20"/>
        </w:rPr>
        <w:t xml:space="preserve"> </w:t>
      </w:r>
    </w:p>
    <w:p w14:paraId="0A6830F5" w14:textId="77777777" w:rsidR="00AD2AA0" w:rsidRDefault="00AD2AA0" w:rsidP="00AD2AA0">
      <w:pPr>
        <w:pStyle w:val="Odstavekseznama"/>
        <w:autoSpaceDE w:val="0"/>
        <w:autoSpaceDN w:val="0"/>
        <w:adjustRightInd w:val="0"/>
        <w:spacing w:line="276" w:lineRule="auto"/>
        <w:ind w:left="0"/>
        <w:rPr>
          <w:rFonts w:cs="Arial"/>
          <w:noProof/>
          <w:szCs w:val="20"/>
        </w:rPr>
      </w:pPr>
    </w:p>
    <w:p w14:paraId="5A2ACC8B" w14:textId="60B4618A" w:rsidR="000772E1" w:rsidRPr="00801E57" w:rsidRDefault="000772E1" w:rsidP="00AD2AA0">
      <w:pPr>
        <w:autoSpaceDE w:val="0"/>
        <w:autoSpaceDN w:val="0"/>
        <w:adjustRightInd w:val="0"/>
        <w:spacing w:line="276" w:lineRule="auto"/>
        <w:rPr>
          <w:rFonts w:cs="Arial"/>
          <w:noProof/>
          <w:szCs w:val="20"/>
        </w:rPr>
      </w:pPr>
      <w:r w:rsidRPr="00801E57">
        <w:rPr>
          <w:rFonts w:cs="Arial"/>
          <w:noProof/>
          <w:szCs w:val="20"/>
        </w:rPr>
        <w:t>Partnerski organizaciji sta končne prejemnike spremljali v skladu z Navodili partnerskim organizacijam za izvajanje in spremljanje projekta razdeljevanja hrane in izvajanja spremljevalnih ukrepov (v nadaljevanju: Navodila</w:t>
      </w:r>
      <w:r w:rsidR="00465135" w:rsidRPr="00801E57">
        <w:rPr>
          <w:rFonts w:cs="Arial"/>
          <w:noProof/>
          <w:szCs w:val="20"/>
        </w:rPr>
        <w:t xml:space="preserve"> PO</w:t>
      </w:r>
      <w:r w:rsidRPr="00EC20B8">
        <w:rPr>
          <w:rFonts w:cs="Arial"/>
          <w:noProof/>
          <w:szCs w:val="20"/>
        </w:rPr>
        <w:t xml:space="preserve">), ki jih je ministrstvo </w:t>
      </w:r>
      <w:r w:rsidR="00AF4CA3">
        <w:rPr>
          <w:rFonts w:cs="Arial"/>
          <w:noProof/>
          <w:szCs w:val="20"/>
        </w:rPr>
        <w:t>izdalo 19</w:t>
      </w:r>
      <w:r w:rsidR="00E2442F">
        <w:rPr>
          <w:rFonts w:cs="Arial"/>
          <w:noProof/>
          <w:szCs w:val="20"/>
        </w:rPr>
        <w:t>.</w:t>
      </w:r>
      <w:r w:rsidR="008E48A6" w:rsidRPr="00EC20B8">
        <w:rPr>
          <w:rFonts w:cs="Arial"/>
          <w:noProof/>
          <w:szCs w:val="20"/>
        </w:rPr>
        <w:t xml:space="preserve"> </w:t>
      </w:r>
      <w:r w:rsidR="00801E57" w:rsidRPr="00FA5EA0">
        <w:rPr>
          <w:rFonts w:cs="Arial"/>
          <w:noProof/>
          <w:szCs w:val="20"/>
        </w:rPr>
        <w:t>janu</w:t>
      </w:r>
      <w:r w:rsidR="00196186">
        <w:rPr>
          <w:rFonts w:cs="Arial"/>
          <w:noProof/>
          <w:szCs w:val="20"/>
        </w:rPr>
        <w:t>a</w:t>
      </w:r>
      <w:r w:rsidR="00AF4CA3">
        <w:rPr>
          <w:rFonts w:cs="Arial"/>
          <w:noProof/>
          <w:szCs w:val="20"/>
        </w:rPr>
        <w:t>rja 2017</w:t>
      </w:r>
      <w:r w:rsidR="00CB117A">
        <w:rPr>
          <w:rFonts w:cs="Arial"/>
          <w:noProof/>
          <w:szCs w:val="20"/>
        </w:rPr>
        <w:t xml:space="preserve">. Navodila so bila v dogovoru s partnerskima organizacijama </w:t>
      </w:r>
      <w:r w:rsidR="00563B40">
        <w:rPr>
          <w:rFonts w:cs="Arial"/>
          <w:noProof/>
          <w:szCs w:val="20"/>
        </w:rPr>
        <w:t xml:space="preserve">tekom 2017 </w:t>
      </w:r>
      <w:r w:rsidR="00CB117A">
        <w:rPr>
          <w:rFonts w:cs="Arial"/>
          <w:noProof/>
          <w:szCs w:val="20"/>
        </w:rPr>
        <w:t>še dvakrat spremenjena, in sicer 13. 2. 2017 in 20. 6. 2017</w:t>
      </w:r>
      <w:r w:rsidRPr="00801E57">
        <w:rPr>
          <w:rFonts w:cs="Arial"/>
          <w:noProof/>
          <w:szCs w:val="20"/>
        </w:rPr>
        <w:t xml:space="preserve">. </w:t>
      </w:r>
      <w:r w:rsidR="00CB117A">
        <w:rPr>
          <w:rFonts w:cs="Arial"/>
          <w:noProof/>
          <w:szCs w:val="20"/>
        </w:rPr>
        <w:t xml:space="preserve">Ključni namen obeh sprememb je bil poenostaviti izvajanje in poročanje. </w:t>
      </w:r>
      <w:r w:rsidRPr="00801E57">
        <w:rPr>
          <w:rFonts w:cs="Arial"/>
          <w:noProof/>
          <w:szCs w:val="20"/>
        </w:rPr>
        <w:t xml:space="preserve">Navodila </w:t>
      </w:r>
      <w:r w:rsidR="00563B40">
        <w:rPr>
          <w:rFonts w:cs="Arial"/>
          <w:noProof/>
          <w:szCs w:val="20"/>
        </w:rPr>
        <w:t xml:space="preserve">PO </w:t>
      </w:r>
      <w:r w:rsidRPr="00801E57">
        <w:rPr>
          <w:rFonts w:cs="Arial"/>
          <w:noProof/>
          <w:szCs w:val="20"/>
        </w:rPr>
        <w:t xml:space="preserve">so pripravljena </w:t>
      </w:r>
      <w:r w:rsidR="00AD2AA0" w:rsidRPr="00EC20B8">
        <w:rPr>
          <w:rFonts w:cs="Arial"/>
          <w:noProof/>
          <w:szCs w:val="20"/>
        </w:rPr>
        <w:t xml:space="preserve">v skladu z Delegirano uredbo Komisije št. 1255/2014/EU in Navodili Komisije za spremljanje v okviru Sklada za evropsko pomoč najbolj ogroženim, </w:t>
      </w:r>
      <w:r w:rsidR="00C757E7" w:rsidRPr="00801E57">
        <w:rPr>
          <w:rFonts w:cs="Arial"/>
          <w:noProof/>
          <w:szCs w:val="20"/>
        </w:rPr>
        <w:t>ki</w:t>
      </w:r>
      <w:r w:rsidR="00AD2AA0" w:rsidRPr="00801E57">
        <w:rPr>
          <w:rFonts w:cs="Arial"/>
          <w:noProof/>
          <w:szCs w:val="20"/>
        </w:rPr>
        <w:t xml:space="preserve"> glede spremljanja končnih prejemnikov določa</w:t>
      </w:r>
      <w:r w:rsidR="00C757E7" w:rsidRPr="00801E57">
        <w:rPr>
          <w:rFonts w:cs="Arial"/>
          <w:noProof/>
          <w:szCs w:val="20"/>
        </w:rPr>
        <w:t>jo</w:t>
      </w:r>
      <w:r w:rsidR="00AD2AA0" w:rsidRPr="00801E57">
        <w:rPr>
          <w:rFonts w:cs="Arial"/>
          <w:noProof/>
          <w:szCs w:val="20"/>
        </w:rPr>
        <w:t xml:space="preserve">, da je končni prejemnik vsak posameznik, ki prejme hrano, sofinancirano iz OP MPO. </w:t>
      </w:r>
    </w:p>
    <w:p w14:paraId="36F5CA69" w14:textId="77777777" w:rsidR="000772E1" w:rsidRPr="00801E57" w:rsidRDefault="000772E1" w:rsidP="00AD2AA0">
      <w:pPr>
        <w:autoSpaceDE w:val="0"/>
        <w:autoSpaceDN w:val="0"/>
        <w:adjustRightInd w:val="0"/>
        <w:spacing w:line="276" w:lineRule="auto"/>
        <w:rPr>
          <w:rFonts w:cs="Arial"/>
          <w:noProof/>
          <w:szCs w:val="20"/>
        </w:rPr>
      </w:pPr>
    </w:p>
    <w:p w14:paraId="0E62F6CA" w14:textId="77777777" w:rsidR="002C55EB" w:rsidRPr="00801E57" w:rsidRDefault="00AD2AA0" w:rsidP="00AD2AA0">
      <w:pPr>
        <w:autoSpaceDE w:val="0"/>
        <w:autoSpaceDN w:val="0"/>
        <w:adjustRightInd w:val="0"/>
        <w:spacing w:line="276" w:lineRule="auto"/>
        <w:rPr>
          <w:rFonts w:cs="Arial"/>
          <w:noProof/>
          <w:szCs w:val="20"/>
        </w:rPr>
      </w:pPr>
      <w:r w:rsidRPr="00EC20B8">
        <w:rPr>
          <w:rFonts w:cs="Arial"/>
          <w:noProof/>
          <w:szCs w:val="20"/>
        </w:rPr>
        <w:t xml:space="preserve">V evidenco o končnih prejemnikih je partnerska organizacija eno osebo lahko zabeležila </w:t>
      </w:r>
      <w:r w:rsidRPr="00801E57">
        <w:rPr>
          <w:rFonts w:cs="Arial"/>
          <w:noProof/>
          <w:szCs w:val="20"/>
        </w:rPr>
        <w:t xml:space="preserve">le enkrat v </w:t>
      </w:r>
      <w:r w:rsidR="00C757E7" w:rsidRPr="00801E57">
        <w:rPr>
          <w:rFonts w:cs="Arial"/>
          <w:noProof/>
          <w:szCs w:val="20"/>
        </w:rPr>
        <w:t xml:space="preserve">koledarskem </w:t>
      </w:r>
      <w:r w:rsidRPr="00801E57">
        <w:rPr>
          <w:rFonts w:cs="Arial"/>
          <w:noProof/>
          <w:szCs w:val="20"/>
        </w:rPr>
        <w:t xml:space="preserve">letu. V kolikor je posameznik prevzel paket s hrano za družino z npr. 4 družinskimi člani, je </w:t>
      </w:r>
      <w:r w:rsidR="00C757E7" w:rsidRPr="00801E57">
        <w:rPr>
          <w:rFonts w:cs="Arial"/>
          <w:noProof/>
          <w:szCs w:val="20"/>
        </w:rPr>
        <w:t xml:space="preserve">partnerska organizacija </w:t>
      </w:r>
      <w:r w:rsidRPr="00801E57">
        <w:rPr>
          <w:rFonts w:cs="Arial"/>
          <w:noProof/>
          <w:szCs w:val="20"/>
        </w:rPr>
        <w:t>kot končne prejemnike zabeležil</w:t>
      </w:r>
      <w:r w:rsidR="00C757E7" w:rsidRPr="00801E57">
        <w:rPr>
          <w:rFonts w:cs="Arial"/>
          <w:noProof/>
          <w:szCs w:val="20"/>
        </w:rPr>
        <w:t>a</w:t>
      </w:r>
      <w:r w:rsidRPr="00801E57">
        <w:rPr>
          <w:rFonts w:cs="Arial"/>
          <w:noProof/>
          <w:szCs w:val="20"/>
        </w:rPr>
        <w:t xml:space="preserve"> vse 4 družinske člane, in jih v evidenco ustrezno uvrstil</w:t>
      </w:r>
      <w:r w:rsidR="00C757E7" w:rsidRPr="00801E57">
        <w:rPr>
          <w:rFonts w:cs="Arial"/>
          <w:noProof/>
          <w:szCs w:val="20"/>
        </w:rPr>
        <w:t>a</w:t>
      </w:r>
      <w:r w:rsidRPr="00801E57">
        <w:rPr>
          <w:rFonts w:cs="Arial"/>
          <w:noProof/>
          <w:szCs w:val="20"/>
        </w:rPr>
        <w:t xml:space="preserve"> po spolu in ekonomsko-socialnem statusu.  </w:t>
      </w:r>
    </w:p>
    <w:p w14:paraId="05A2524B" w14:textId="77777777" w:rsidR="00AD2AA0" w:rsidRPr="00801E57" w:rsidRDefault="00AD2AA0" w:rsidP="00AD2AA0">
      <w:pPr>
        <w:autoSpaceDE w:val="0"/>
        <w:autoSpaceDN w:val="0"/>
        <w:adjustRightInd w:val="0"/>
        <w:spacing w:line="276" w:lineRule="auto"/>
        <w:rPr>
          <w:rFonts w:cs="Arial"/>
          <w:noProof/>
          <w:szCs w:val="20"/>
        </w:rPr>
      </w:pPr>
    </w:p>
    <w:p w14:paraId="3F3BAF7C" w14:textId="77777777" w:rsidR="00AD2AA0" w:rsidRDefault="00AD2AA0" w:rsidP="00AD2AA0">
      <w:pPr>
        <w:autoSpaceDE w:val="0"/>
        <w:autoSpaceDN w:val="0"/>
        <w:adjustRightInd w:val="0"/>
        <w:spacing w:line="276" w:lineRule="auto"/>
        <w:rPr>
          <w:rFonts w:cs="Arial"/>
          <w:noProof/>
          <w:szCs w:val="20"/>
        </w:rPr>
      </w:pPr>
      <w:r w:rsidRPr="00801E57">
        <w:rPr>
          <w:rFonts w:cs="Arial"/>
          <w:noProof/>
          <w:szCs w:val="20"/>
        </w:rPr>
        <w:t xml:space="preserve">Partnerske organizacije so v skladu z Navodili </w:t>
      </w:r>
      <w:r w:rsidR="00465135" w:rsidRPr="00801E57">
        <w:rPr>
          <w:rFonts w:cs="Arial"/>
          <w:noProof/>
          <w:szCs w:val="20"/>
        </w:rPr>
        <w:t xml:space="preserve">PO </w:t>
      </w:r>
      <w:r w:rsidRPr="00801E57">
        <w:rPr>
          <w:rFonts w:cs="Arial"/>
          <w:noProof/>
          <w:szCs w:val="20"/>
        </w:rPr>
        <w:t xml:space="preserve">spremljale tudi število razdeljenih paketov. V evidenco so partnerske organizacije vključile pakete, ki so vsebovali vsaj en izdelek, sofinanciran iz OP MPO. V kolikor je posameznik v obdobju izvajanja projekta prejel več paketov za lastno uporabo, se je v evidenco o številu razdeljenih paketov zabeležilo več paketov. V kolikor pa </w:t>
      </w:r>
      <w:r w:rsidR="00F7046C" w:rsidRPr="00801E57">
        <w:rPr>
          <w:rFonts w:cs="Arial"/>
          <w:noProof/>
          <w:szCs w:val="20"/>
        </w:rPr>
        <w:t xml:space="preserve">je </w:t>
      </w:r>
      <w:r w:rsidRPr="00801E57">
        <w:rPr>
          <w:rFonts w:cs="Arial"/>
          <w:noProof/>
          <w:szCs w:val="20"/>
        </w:rPr>
        <w:t>posameznik v obdobju izvajanja projekta prej</w:t>
      </w:r>
      <w:r w:rsidR="00F7046C" w:rsidRPr="00801E57">
        <w:rPr>
          <w:rFonts w:cs="Arial"/>
          <w:noProof/>
          <w:szCs w:val="20"/>
        </w:rPr>
        <w:t>el</w:t>
      </w:r>
      <w:r w:rsidRPr="00801E57">
        <w:rPr>
          <w:rFonts w:cs="Arial"/>
          <w:noProof/>
          <w:szCs w:val="20"/>
        </w:rPr>
        <w:t xml:space="preserve"> 3 pakete s hrano, ki jo bo razdelil med 4 družinske člane, pa se </w:t>
      </w:r>
      <w:r w:rsidR="00F7046C" w:rsidRPr="00801E57">
        <w:rPr>
          <w:rFonts w:cs="Arial"/>
          <w:noProof/>
          <w:szCs w:val="20"/>
        </w:rPr>
        <w:t xml:space="preserve">je </w:t>
      </w:r>
      <w:r w:rsidRPr="00801E57">
        <w:rPr>
          <w:rFonts w:cs="Arial"/>
          <w:noProof/>
          <w:szCs w:val="20"/>
        </w:rPr>
        <w:t>v evidenco o številu razdeljenih paketov zabeleži</w:t>
      </w:r>
      <w:r w:rsidR="00F7046C" w:rsidRPr="00801E57">
        <w:rPr>
          <w:rFonts w:cs="Arial"/>
          <w:noProof/>
          <w:szCs w:val="20"/>
        </w:rPr>
        <w:t>lo</w:t>
      </w:r>
      <w:r w:rsidRPr="00801E57">
        <w:rPr>
          <w:rFonts w:cs="Arial"/>
          <w:noProof/>
          <w:szCs w:val="20"/>
        </w:rPr>
        <w:t xml:space="preserve"> 12 paketov (4 končni prejemniki x 3 prejemi paketov).</w:t>
      </w:r>
    </w:p>
    <w:p w14:paraId="6FC7F046" w14:textId="77777777" w:rsidR="00AD2AA0" w:rsidRDefault="00AD2AA0" w:rsidP="00AD2AA0">
      <w:pPr>
        <w:rPr>
          <w:rFonts w:cs="Arial"/>
          <w:noProof/>
          <w:szCs w:val="20"/>
        </w:rPr>
      </w:pPr>
    </w:p>
    <w:p w14:paraId="63F8D65E" w14:textId="56A1A593" w:rsidR="00366EBE" w:rsidRDefault="00B02F8D" w:rsidP="00AD2AA0">
      <w:pPr>
        <w:pStyle w:val="Neotevilenodstavek"/>
        <w:spacing w:before="0" w:after="0" w:line="260" w:lineRule="exact"/>
        <w:rPr>
          <w:rFonts w:cs="Arial"/>
          <w:b/>
          <w:noProof/>
          <w:sz w:val="20"/>
          <w:szCs w:val="20"/>
          <w:lang w:eastAsia="sl-SI"/>
        </w:rPr>
      </w:pPr>
      <w:r>
        <w:rPr>
          <w:rFonts w:cs="Arial"/>
          <w:noProof/>
          <w:sz w:val="20"/>
          <w:szCs w:val="20"/>
          <w:lang w:eastAsia="sl-SI"/>
        </w:rPr>
        <w:t>V letu 201</w:t>
      </w:r>
      <w:r w:rsidR="00366EBE">
        <w:rPr>
          <w:rFonts w:cs="Arial"/>
          <w:noProof/>
          <w:sz w:val="20"/>
          <w:szCs w:val="20"/>
          <w:lang w:eastAsia="sl-SI"/>
        </w:rPr>
        <w:t>7</w:t>
      </w:r>
      <w:r>
        <w:rPr>
          <w:rFonts w:cs="Arial"/>
          <w:noProof/>
          <w:sz w:val="20"/>
          <w:szCs w:val="20"/>
          <w:lang w:eastAsia="sl-SI"/>
        </w:rPr>
        <w:t xml:space="preserve"> </w:t>
      </w:r>
      <w:r w:rsidR="00E8332F">
        <w:rPr>
          <w:rFonts w:cs="Arial"/>
          <w:noProof/>
          <w:sz w:val="20"/>
          <w:szCs w:val="20"/>
          <w:lang w:eastAsia="sl-SI"/>
        </w:rPr>
        <w:t>sta partnerski</w:t>
      </w:r>
      <w:r w:rsidR="00AD2AA0">
        <w:rPr>
          <w:rFonts w:cs="Arial"/>
          <w:noProof/>
          <w:sz w:val="20"/>
          <w:szCs w:val="20"/>
          <w:lang w:eastAsia="sl-SI"/>
        </w:rPr>
        <w:t xml:space="preserve"> organizacij</w:t>
      </w:r>
      <w:r w:rsidR="00E8332F">
        <w:rPr>
          <w:rFonts w:cs="Arial"/>
          <w:noProof/>
          <w:sz w:val="20"/>
          <w:szCs w:val="20"/>
          <w:lang w:eastAsia="sl-SI"/>
        </w:rPr>
        <w:t>i</w:t>
      </w:r>
      <w:r w:rsidR="00AD2AA0">
        <w:rPr>
          <w:rFonts w:cs="Arial"/>
          <w:noProof/>
          <w:sz w:val="20"/>
          <w:szCs w:val="20"/>
          <w:lang w:eastAsia="sl-SI"/>
        </w:rPr>
        <w:t xml:space="preserve"> v okviru OP MPO </w:t>
      </w:r>
      <w:r w:rsidR="00E8332F">
        <w:rPr>
          <w:rFonts w:cs="Arial"/>
          <w:b/>
          <w:noProof/>
          <w:sz w:val="20"/>
          <w:szCs w:val="20"/>
          <w:lang w:eastAsia="sl-SI"/>
        </w:rPr>
        <w:t xml:space="preserve">razdelili </w:t>
      </w:r>
      <w:r w:rsidR="00366EBE">
        <w:rPr>
          <w:rFonts w:cs="Arial"/>
          <w:b/>
          <w:noProof/>
          <w:sz w:val="20"/>
          <w:szCs w:val="20"/>
          <w:lang w:eastAsia="sl-SI"/>
        </w:rPr>
        <w:t>5.075,57</w:t>
      </w:r>
      <w:r w:rsidR="00AD2AA0" w:rsidRPr="002C71EF">
        <w:rPr>
          <w:rFonts w:cs="Arial"/>
          <w:b/>
          <w:noProof/>
          <w:sz w:val="20"/>
          <w:szCs w:val="20"/>
          <w:lang w:eastAsia="sl-SI"/>
        </w:rPr>
        <w:t xml:space="preserve"> ton hrane končnim prejemniko</w:t>
      </w:r>
      <w:r w:rsidR="0086492E">
        <w:rPr>
          <w:rFonts w:cs="Arial"/>
          <w:b/>
          <w:noProof/>
          <w:sz w:val="20"/>
          <w:szCs w:val="20"/>
          <w:lang w:eastAsia="sl-SI"/>
        </w:rPr>
        <w:t>m</w:t>
      </w:r>
      <w:r w:rsidR="00366EBE">
        <w:rPr>
          <w:rFonts w:cs="Arial"/>
          <w:b/>
          <w:noProof/>
          <w:sz w:val="20"/>
          <w:szCs w:val="20"/>
          <w:lang w:eastAsia="sl-SI"/>
        </w:rPr>
        <w:t xml:space="preserve"> </w:t>
      </w:r>
      <w:r w:rsidR="00366EBE" w:rsidRPr="00366EBE">
        <w:rPr>
          <w:rFonts w:cs="Arial"/>
          <w:i/>
          <w:noProof/>
          <w:sz w:val="20"/>
          <w:szCs w:val="20"/>
          <w:lang w:eastAsia="sl-SI"/>
        </w:rPr>
        <w:t xml:space="preserve">(kazalnik </w:t>
      </w:r>
      <w:r w:rsidR="00366EBE">
        <w:rPr>
          <w:rFonts w:cs="Arial"/>
          <w:i/>
          <w:noProof/>
          <w:sz w:val="20"/>
          <w:szCs w:val="20"/>
          <w:lang w:eastAsia="sl-SI"/>
        </w:rPr>
        <w:t>učinka ID 11</w:t>
      </w:r>
      <w:r w:rsidR="00366EBE" w:rsidRPr="00366EBE">
        <w:rPr>
          <w:rFonts w:cs="Arial"/>
          <w:i/>
          <w:noProof/>
          <w:sz w:val="20"/>
          <w:szCs w:val="20"/>
          <w:lang w:eastAsia="sl-SI"/>
        </w:rPr>
        <w:t xml:space="preserve"> </w:t>
      </w:r>
      <w:r w:rsidR="00366EBE">
        <w:rPr>
          <w:rFonts w:cs="Arial"/>
          <w:i/>
          <w:noProof/>
          <w:sz w:val="20"/>
          <w:szCs w:val="20"/>
          <w:lang w:eastAsia="sl-SI"/>
        </w:rPr>
        <w:t xml:space="preserve">- </w:t>
      </w:r>
      <w:r w:rsidR="00366EBE" w:rsidRPr="00366EBE">
        <w:rPr>
          <w:rFonts w:cs="Arial"/>
          <w:i/>
          <w:noProof/>
          <w:sz w:val="20"/>
          <w:szCs w:val="20"/>
          <w:lang w:eastAsia="sl-SI"/>
        </w:rPr>
        <w:t>skupna količina razdeljene pomoči)</w:t>
      </w:r>
      <w:r w:rsidR="00366EBE">
        <w:rPr>
          <w:rFonts w:cs="Arial"/>
          <w:b/>
          <w:noProof/>
          <w:sz w:val="20"/>
          <w:szCs w:val="20"/>
          <w:lang w:eastAsia="sl-SI"/>
        </w:rPr>
        <w:t xml:space="preserve"> </w:t>
      </w:r>
      <w:r w:rsidR="00AD2AA0" w:rsidRPr="00366EBE">
        <w:rPr>
          <w:rFonts w:cs="Arial"/>
          <w:noProof/>
          <w:sz w:val="20"/>
          <w:szCs w:val="20"/>
          <w:lang w:eastAsia="sl-SI"/>
        </w:rPr>
        <w:t>, in sicer:</w:t>
      </w:r>
    </w:p>
    <w:p w14:paraId="6459B187" w14:textId="0734A0E9" w:rsidR="00AD2AA0" w:rsidRDefault="00366EBE" w:rsidP="00366EBE">
      <w:pPr>
        <w:pStyle w:val="Neotevilenodstavek"/>
        <w:numPr>
          <w:ilvl w:val="0"/>
          <w:numId w:val="27"/>
        </w:numPr>
        <w:spacing w:before="0" w:after="0" w:line="260" w:lineRule="exact"/>
        <w:rPr>
          <w:rFonts w:cs="Arial"/>
          <w:noProof/>
          <w:sz w:val="20"/>
          <w:szCs w:val="20"/>
          <w:lang w:eastAsia="sl-SI"/>
        </w:rPr>
      </w:pPr>
      <w:r w:rsidRPr="00366EBE">
        <w:rPr>
          <w:rFonts w:cs="Arial"/>
          <w:noProof/>
          <w:sz w:val="20"/>
          <w:szCs w:val="20"/>
          <w:lang w:eastAsia="sl-SI"/>
        </w:rPr>
        <w:t>1.795,32 ton moke</w:t>
      </w:r>
      <w:r>
        <w:rPr>
          <w:rFonts w:cs="Arial"/>
          <w:noProof/>
          <w:sz w:val="20"/>
          <w:szCs w:val="20"/>
          <w:lang w:eastAsia="sl-SI"/>
        </w:rPr>
        <w:t xml:space="preserve"> - </w:t>
      </w:r>
      <w:r w:rsidRPr="00366EBE">
        <w:rPr>
          <w:rFonts w:cs="Arial"/>
          <w:noProof/>
          <w:sz w:val="20"/>
          <w:szCs w:val="20"/>
          <w:lang w:eastAsia="sl-SI"/>
        </w:rPr>
        <w:t>pšenična bela moka TIP 500</w:t>
      </w:r>
      <w:r>
        <w:rPr>
          <w:rFonts w:cs="Arial"/>
          <w:noProof/>
          <w:sz w:val="20"/>
          <w:szCs w:val="20"/>
          <w:lang w:eastAsia="sl-SI"/>
        </w:rPr>
        <w:t xml:space="preserve">, </w:t>
      </w:r>
      <w:r w:rsidRPr="00366EBE">
        <w:rPr>
          <w:rFonts w:cs="Arial"/>
          <w:noProof/>
          <w:sz w:val="20"/>
          <w:szCs w:val="20"/>
          <w:lang w:eastAsia="sl-SI"/>
        </w:rPr>
        <w:t xml:space="preserve">brušen </w:t>
      </w:r>
      <w:r>
        <w:rPr>
          <w:rFonts w:cs="Arial"/>
          <w:noProof/>
          <w:sz w:val="20"/>
          <w:szCs w:val="20"/>
          <w:lang w:eastAsia="sl-SI"/>
        </w:rPr>
        <w:t xml:space="preserve">dolgozrnat </w:t>
      </w:r>
      <w:r w:rsidRPr="00366EBE">
        <w:rPr>
          <w:rFonts w:cs="Arial"/>
          <w:noProof/>
          <w:sz w:val="20"/>
          <w:szCs w:val="20"/>
          <w:lang w:eastAsia="sl-SI"/>
        </w:rPr>
        <w:t>riž, jajčne testenine</w:t>
      </w:r>
      <w:r>
        <w:rPr>
          <w:rFonts w:cs="Arial"/>
          <w:noProof/>
          <w:sz w:val="20"/>
          <w:szCs w:val="20"/>
          <w:lang w:eastAsia="sl-SI"/>
        </w:rPr>
        <w:t xml:space="preserve"> </w:t>
      </w:r>
      <w:r w:rsidRPr="00366EBE">
        <w:rPr>
          <w:rFonts w:cs="Arial"/>
          <w:i/>
          <w:noProof/>
          <w:sz w:val="20"/>
          <w:szCs w:val="20"/>
          <w:lang w:eastAsia="sl-SI"/>
        </w:rPr>
        <w:t xml:space="preserve">(kazalnik </w:t>
      </w:r>
      <w:r>
        <w:rPr>
          <w:rFonts w:cs="Arial"/>
          <w:i/>
          <w:noProof/>
          <w:sz w:val="20"/>
          <w:szCs w:val="20"/>
          <w:lang w:eastAsia="sl-SI"/>
        </w:rPr>
        <w:t xml:space="preserve">učinka ID </w:t>
      </w:r>
      <w:r w:rsidRPr="00366EBE">
        <w:rPr>
          <w:rFonts w:cs="Arial"/>
          <w:i/>
          <w:noProof/>
          <w:sz w:val="20"/>
          <w:szCs w:val="20"/>
          <w:lang w:eastAsia="sl-SI"/>
        </w:rPr>
        <w:t xml:space="preserve">6 - </w:t>
      </w:r>
      <w:r w:rsidRPr="00366EBE">
        <w:rPr>
          <w:rFonts w:cs="Arial"/>
          <w:i/>
          <w:sz w:val="20"/>
          <w:szCs w:val="20"/>
        </w:rPr>
        <w:t>količina moke, kruha, krompirja, riža in drugih škrobnih proizvodov</w:t>
      </w:r>
      <w:r>
        <w:rPr>
          <w:rFonts w:cs="Arial"/>
          <w:i/>
          <w:sz w:val="20"/>
          <w:szCs w:val="20"/>
        </w:rPr>
        <w:t>),</w:t>
      </w:r>
    </w:p>
    <w:p w14:paraId="67300476" w14:textId="0739DA4B" w:rsidR="00366EBE" w:rsidRDefault="00366EBE"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2.313,03 ton (hl) mleka (</w:t>
      </w:r>
      <w:r w:rsidRPr="00366EBE">
        <w:rPr>
          <w:rFonts w:cs="Arial"/>
          <w:i/>
          <w:noProof/>
          <w:sz w:val="20"/>
          <w:szCs w:val="20"/>
          <w:lang w:eastAsia="sl-SI"/>
        </w:rPr>
        <w:t xml:space="preserve">kazalnik </w:t>
      </w:r>
      <w:r>
        <w:rPr>
          <w:rFonts w:cs="Arial"/>
          <w:i/>
          <w:noProof/>
          <w:sz w:val="20"/>
          <w:szCs w:val="20"/>
          <w:lang w:eastAsia="sl-SI"/>
        </w:rPr>
        <w:t xml:space="preserve">učinka ID </w:t>
      </w:r>
      <w:r w:rsidRPr="00366EBE">
        <w:rPr>
          <w:rFonts w:cs="Arial"/>
          <w:i/>
          <w:noProof/>
          <w:sz w:val="20"/>
          <w:szCs w:val="20"/>
          <w:lang w:eastAsia="sl-SI"/>
        </w:rPr>
        <w:t>8 – količina mlečnih proizvodov)</w:t>
      </w:r>
      <w:r>
        <w:rPr>
          <w:rFonts w:cs="Arial"/>
          <w:i/>
          <w:noProof/>
          <w:sz w:val="20"/>
          <w:szCs w:val="20"/>
          <w:lang w:eastAsia="sl-SI"/>
        </w:rPr>
        <w:t>,</w:t>
      </w:r>
    </w:p>
    <w:p w14:paraId="5EC7AE7B" w14:textId="40162FA6" w:rsidR="00366EBE" w:rsidRDefault="00366EBE"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 xml:space="preserve">379,38 jedilnega rafiniranega sončninčnega olja </w:t>
      </w:r>
      <w:r w:rsidRPr="00366EBE">
        <w:rPr>
          <w:rFonts w:cs="Arial"/>
          <w:i/>
          <w:noProof/>
          <w:sz w:val="20"/>
          <w:szCs w:val="20"/>
          <w:lang w:eastAsia="sl-SI"/>
        </w:rPr>
        <w:t xml:space="preserve">(kazalnik </w:t>
      </w:r>
      <w:r>
        <w:rPr>
          <w:rFonts w:cs="Arial"/>
          <w:i/>
          <w:noProof/>
          <w:sz w:val="20"/>
          <w:szCs w:val="20"/>
          <w:lang w:eastAsia="sl-SI"/>
        </w:rPr>
        <w:t xml:space="preserve">učinka ID </w:t>
      </w:r>
      <w:r w:rsidRPr="00366EBE">
        <w:rPr>
          <w:rFonts w:cs="Arial"/>
          <w:i/>
          <w:noProof/>
          <w:sz w:val="20"/>
          <w:szCs w:val="20"/>
          <w:lang w:eastAsia="sl-SI"/>
        </w:rPr>
        <w:t>9 – količina maščob, olja)</w:t>
      </w:r>
    </w:p>
    <w:p w14:paraId="580FFBDF" w14:textId="03E83D56" w:rsidR="00366EBE" w:rsidRPr="00366EBE" w:rsidRDefault="00366EBE" w:rsidP="00366EBE">
      <w:pPr>
        <w:pStyle w:val="Neotevilenodstavek"/>
        <w:numPr>
          <w:ilvl w:val="0"/>
          <w:numId w:val="27"/>
        </w:numPr>
        <w:spacing w:before="0" w:after="0" w:line="260" w:lineRule="exact"/>
        <w:rPr>
          <w:rFonts w:cs="Arial"/>
          <w:i/>
          <w:noProof/>
          <w:sz w:val="20"/>
          <w:szCs w:val="20"/>
          <w:lang w:eastAsia="sl-SI"/>
        </w:rPr>
      </w:pPr>
      <w:r>
        <w:rPr>
          <w:rFonts w:cs="Arial"/>
          <w:noProof/>
          <w:sz w:val="20"/>
          <w:szCs w:val="20"/>
          <w:lang w:eastAsia="sl-SI"/>
        </w:rPr>
        <w:t xml:space="preserve">587,84 ton konzervirane zelenjave – konzervirani pelati in fižol </w:t>
      </w:r>
      <w:r w:rsidRPr="00366EBE">
        <w:rPr>
          <w:rFonts w:cs="Arial"/>
          <w:i/>
          <w:noProof/>
          <w:sz w:val="20"/>
          <w:szCs w:val="20"/>
          <w:lang w:eastAsia="sl-SI"/>
        </w:rPr>
        <w:t xml:space="preserve">(kazalnik </w:t>
      </w:r>
      <w:r>
        <w:rPr>
          <w:rFonts w:cs="Arial"/>
          <w:i/>
          <w:noProof/>
          <w:sz w:val="20"/>
          <w:szCs w:val="20"/>
          <w:lang w:eastAsia="sl-SI"/>
        </w:rPr>
        <w:t xml:space="preserve">učinka ID </w:t>
      </w:r>
      <w:r w:rsidRPr="00366EBE">
        <w:rPr>
          <w:rFonts w:cs="Arial"/>
          <w:i/>
          <w:noProof/>
          <w:sz w:val="20"/>
          <w:szCs w:val="20"/>
          <w:lang w:eastAsia="sl-SI"/>
        </w:rPr>
        <w:t>10 – količina pripravljene hrane)</w:t>
      </w:r>
    </w:p>
    <w:p w14:paraId="07180970" w14:textId="6090D5D4" w:rsidR="00366EBE" w:rsidRPr="00366EBE" w:rsidRDefault="00366EBE" w:rsidP="00AD2AA0">
      <w:pPr>
        <w:pStyle w:val="Neotevilenodstavek"/>
        <w:spacing w:before="0" w:after="0" w:line="260" w:lineRule="exact"/>
        <w:rPr>
          <w:rFonts w:cs="Arial"/>
          <w:noProof/>
          <w:sz w:val="20"/>
          <w:szCs w:val="20"/>
          <w:lang w:eastAsia="sl-SI"/>
        </w:rPr>
      </w:pPr>
    </w:p>
    <w:p w14:paraId="6B08CFBF" w14:textId="6393D11A" w:rsidR="00AD2AA0" w:rsidRPr="00974130" w:rsidRDefault="00881800" w:rsidP="00AD2AA0">
      <w:pPr>
        <w:pStyle w:val="Neotevilenodstavek"/>
        <w:spacing w:before="0" w:after="0" w:line="260" w:lineRule="exact"/>
        <w:rPr>
          <w:rFonts w:cs="Arial"/>
          <w:noProof/>
          <w:sz w:val="20"/>
          <w:szCs w:val="20"/>
          <w:lang w:eastAsia="sl-SI"/>
        </w:rPr>
      </w:pPr>
      <w:r>
        <w:rPr>
          <w:rFonts w:cs="Arial"/>
          <w:noProof/>
          <w:sz w:val="20"/>
          <w:szCs w:val="20"/>
          <w:lang w:eastAsia="sl-SI"/>
        </w:rPr>
        <w:lastRenderedPageBreak/>
        <w:t xml:space="preserve">Partnerski organizaciji </w:t>
      </w:r>
      <w:r w:rsidR="00AD2AA0">
        <w:rPr>
          <w:rFonts w:cs="Arial"/>
          <w:noProof/>
          <w:sz w:val="20"/>
          <w:szCs w:val="20"/>
          <w:lang w:eastAsia="sl-SI"/>
        </w:rPr>
        <w:t>ocenjuje</w:t>
      </w:r>
      <w:r>
        <w:rPr>
          <w:rFonts w:cs="Arial"/>
          <w:noProof/>
          <w:sz w:val="20"/>
          <w:szCs w:val="20"/>
          <w:lang w:eastAsia="sl-SI"/>
        </w:rPr>
        <w:t>ta</w:t>
      </w:r>
      <w:r w:rsidR="00AD2AA0">
        <w:rPr>
          <w:rFonts w:cs="Arial"/>
          <w:noProof/>
          <w:sz w:val="20"/>
          <w:szCs w:val="20"/>
          <w:lang w:eastAsia="sl-SI"/>
        </w:rPr>
        <w:t>, da je razdeljena pomoč, sofinancira</w:t>
      </w:r>
      <w:r w:rsidR="00F7046C">
        <w:rPr>
          <w:rFonts w:cs="Arial"/>
          <w:noProof/>
          <w:sz w:val="20"/>
          <w:szCs w:val="20"/>
          <w:lang w:eastAsia="sl-SI"/>
        </w:rPr>
        <w:t xml:space="preserve">na iz OP MPO, predstavljala </w:t>
      </w:r>
      <w:r w:rsidR="00366EBE">
        <w:rPr>
          <w:rFonts w:cs="Arial"/>
          <w:noProof/>
          <w:sz w:val="20"/>
          <w:szCs w:val="20"/>
          <w:lang w:eastAsia="sl-SI"/>
        </w:rPr>
        <w:t>70,20</w:t>
      </w:r>
      <w:r w:rsidR="00AD2AA0">
        <w:rPr>
          <w:rFonts w:cs="Arial"/>
          <w:noProof/>
          <w:sz w:val="20"/>
          <w:szCs w:val="20"/>
          <w:lang w:eastAsia="sl-SI"/>
        </w:rPr>
        <w:t> % vse hrane,</w:t>
      </w:r>
      <w:r w:rsidR="00F7046C">
        <w:rPr>
          <w:rFonts w:cs="Arial"/>
          <w:noProof/>
          <w:sz w:val="20"/>
          <w:szCs w:val="20"/>
          <w:lang w:eastAsia="sl-SI"/>
        </w:rPr>
        <w:t xml:space="preserve"> ki sta jo razdelili v letu 201</w:t>
      </w:r>
      <w:r w:rsidR="00366EBE">
        <w:rPr>
          <w:rFonts w:cs="Arial"/>
          <w:noProof/>
          <w:sz w:val="20"/>
          <w:szCs w:val="20"/>
          <w:lang w:eastAsia="sl-SI"/>
        </w:rPr>
        <w:t>7</w:t>
      </w:r>
      <w:r w:rsidR="00AD2AA0">
        <w:rPr>
          <w:rFonts w:cs="Arial"/>
          <w:noProof/>
          <w:sz w:val="20"/>
          <w:szCs w:val="20"/>
          <w:lang w:eastAsia="sl-SI"/>
        </w:rPr>
        <w:t xml:space="preserve"> (</w:t>
      </w:r>
      <w:r w:rsidR="00AD2AA0">
        <w:rPr>
          <w:rFonts w:cs="Arial"/>
          <w:i/>
          <w:noProof/>
          <w:sz w:val="20"/>
          <w:szCs w:val="20"/>
          <w:lang w:eastAsia="sl-SI"/>
        </w:rPr>
        <w:t xml:space="preserve">kazalnik </w:t>
      </w:r>
      <w:r w:rsidR="00366EBE">
        <w:rPr>
          <w:rFonts w:cs="Arial"/>
          <w:i/>
          <w:noProof/>
          <w:sz w:val="20"/>
          <w:szCs w:val="20"/>
          <w:lang w:eastAsia="sl-SI"/>
        </w:rPr>
        <w:t xml:space="preserve">učinka ID </w:t>
      </w:r>
      <w:r w:rsidR="00AD2AA0">
        <w:rPr>
          <w:rFonts w:cs="Arial"/>
          <w:i/>
          <w:noProof/>
          <w:sz w:val="20"/>
          <w:szCs w:val="20"/>
          <w:lang w:eastAsia="sl-SI"/>
        </w:rPr>
        <w:t>11b</w:t>
      </w:r>
      <w:r w:rsidR="005626ED">
        <w:rPr>
          <w:rFonts w:cs="Arial"/>
          <w:i/>
          <w:noProof/>
          <w:sz w:val="20"/>
          <w:szCs w:val="20"/>
          <w:lang w:eastAsia="sl-SI"/>
        </w:rPr>
        <w:t>).</w:t>
      </w:r>
    </w:p>
    <w:p w14:paraId="4C16AFBF" w14:textId="77777777" w:rsidR="00AD2AA0" w:rsidRDefault="00AD2AA0" w:rsidP="00AD2AA0">
      <w:pPr>
        <w:pStyle w:val="Neotevilenodstavek"/>
        <w:spacing w:before="0" w:after="0" w:line="260" w:lineRule="exact"/>
        <w:rPr>
          <w:rFonts w:cs="Arial"/>
          <w:noProof/>
          <w:sz w:val="20"/>
          <w:szCs w:val="20"/>
          <w:lang w:eastAsia="sl-SI"/>
        </w:rPr>
      </w:pPr>
    </w:p>
    <w:p w14:paraId="1D6118D1" w14:textId="76695414" w:rsidR="00F7046C" w:rsidRDefault="00AD2AA0" w:rsidP="00AD2AA0">
      <w:pPr>
        <w:pStyle w:val="Neotevilenodstavek"/>
        <w:spacing w:before="0" w:after="0" w:line="260" w:lineRule="exact"/>
        <w:rPr>
          <w:rFonts w:cs="Arial"/>
          <w:noProof/>
          <w:sz w:val="20"/>
          <w:szCs w:val="20"/>
          <w:lang w:eastAsia="sl-SI"/>
        </w:rPr>
      </w:pPr>
      <w:r w:rsidRPr="007C0E18">
        <w:rPr>
          <w:rFonts w:cs="Arial"/>
          <w:noProof/>
          <w:sz w:val="20"/>
          <w:szCs w:val="20"/>
          <w:lang w:eastAsia="sl-SI"/>
        </w:rPr>
        <w:t xml:space="preserve">Po </w:t>
      </w:r>
      <w:r w:rsidR="00ED3541">
        <w:rPr>
          <w:rFonts w:cs="Arial"/>
          <w:noProof/>
          <w:sz w:val="20"/>
          <w:szCs w:val="20"/>
          <w:lang w:eastAsia="sl-SI"/>
        </w:rPr>
        <w:t>podatkih</w:t>
      </w:r>
      <w:r w:rsidRPr="007C0E18">
        <w:rPr>
          <w:rFonts w:cs="Arial"/>
          <w:noProof/>
          <w:sz w:val="20"/>
          <w:szCs w:val="20"/>
          <w:lang w:eastAsia="sl-SI"/>
        </w:rPr>
        <w:t xml:space="preserve"> partnerskih organizaci</w:t>
      </w:r>
      <w:r w:rsidR="00F7046C">
        <w:rPr>
          <w:rFonts w:cs="Arial"/>
          <w:noProof/>
          <w:sz w:val="20"/>
          <w:szCs w:val="20"/>
          <w:lang w:eastAsia="sl-SI"/>
        </w:rPr>
        <w:t>j je pomoč iz OP MPO v letu 201</w:t>
      </w:r>
      <w:r w:rsidR="00366EBE">
        <w:rPr>
          <w:rFonts w:cs="Arial"/>
          <w:noProof/>
          <w:sz w:val="20"/>
          <w:szCs w:val="20"/>
          <w:lang w:eastAsia="sl-SI"/>
        </w:rPr>
        <w:t>7</w:t>
      </w:r>
      <w:r w:rsidRPr="007C0E18">
        <w:rPr>
          <w:rFonts w:cs="Arial"/>
          <w:noProof/>
          <w:sz w:val="20"/>
          <w:szCs w:val="20"/>
          <w:lang w:eastAsia="sl-SI"/>
        </w:rPr>
        <w:t xml:space="preserve"> prejelo </w:t>
      </w:r>
      <w:r w:rsidR="00F7046C">
        <w:rPr>
          <w:rFonts w:cs="Arial"/>
          <w:b/>
          <w:noProof/>
          <w:sz w:val="20"/>
          <w:szCs w:val="20"/>
          <w:lang w:eastAsia="sl-SI"/>
        </w:rPr>
        <w:t>1</w:t>
      </w:r>
      <w:r w:rsidR="00366EBE">
        <w:rPr>
          <w:rFonts w:cs="Arial"/>
          <w:b/>
          <w:noProof/>
          <w:sz w:val="20"/>
          <w:szCs w:val="20"/>
          <w:lang w:eastAsia="sl-SI"/>
        </w:rPr>
        <w:t>66.448</w:t>
      </w:r>
      <w:r w:rsidRPr="007C0E18">
        <w:rPr>
          <w:rFonts w:cs="Arial"/>
          <w:b/>
          <w:noProof/>
          <w:sz w:val="20"/>
          <w:szCs w:val="20"/>
          <w:lang w:eastAsia="sl-SI"/>
        </w:rPr>
        <w:t xml:space="preserve"> najbolj ogroženih oseb</w:t>
      </w:r>
      <w:r w:rsidRPr="007C0E18">
        <w:rPr>
          <w:rFonts w:cs="Arial"/>
          <w:noProof/>
          <w:sz w:val="20"/>
          <w:szCs w:val="20"/>
          <w:lang w:eastAsia="sl-SI"/>
        </w:rPr>
        <w:t xml:space="preserve">, od tega </w:t>
      </w:r>
      <w:r w:rsidR="00366EBE">
        <w:rPr>
          <w:rFonts w:cs="Arial"/>
          <w:noProof/>
          <w:sz w:val="20"/>
          <w:szCs w:val="20"/>
          <w:lang w:eastAsia="sl-SI"/>
        </w:rPr>
        <w:t>31.868</w:t>
      </w:r>
      <w:r w:rsidRPr="007C0E18">
        <w:rPr>
          <w:rFonts w:cs="Arial"/>
          <w:noProof/>
          <w:sz w:val="20"/>
          <w:szCs w:val="20"/>
          <w:lang w:eastAsia="sl-SI"/>
        </w:rPr>
        <w:t xml:space="preserve"> otro</w:t>
      </w:r>
      <w:r w:rsidR="00F7046C">
        <w:rPr>
          <w:rFonts w:cs="Arial"/>
          <w:noProof/>
          <w:sz w:val="20"/>
          <w:szCs w:val="20"/>
          <w:lang w:eastAsia="sl-SI"/>
        </w:rPr>
        <w:t xml:space="preserve">k, starih 15 let ali manj, </w:t>
      </w:r>
      <w:r w:rsidR="00366EBE">
        <w:rPr>
          <w:rFonts w:cs="Arial"/>
          <w:noProof/>
          <w:sz w:val="20"/>
          <w:szCs w:val="20"/>
          <w:lang w:eastAsia="sl-SI"/>
        </w:rPr>
        <w:t>26.662</w:t>
      </w:r>
      <w:r w:rsidRPr="007C0E18">
        <w:rPr>
          <w:rFonts w:cs="Arial"/>
          <w:noProof/>
          <w:sz w:val="20"/>
          <w:szCs w:val="20"/>
          <w:lang w:eastAsia="sl-SI"/>
        </w:rPr>
        <w:t xml:space="preserve"> oseb, starih 65 let ali več, </w:t>
      </w:r>
      <w:r w:rsidR="00366EBE">
        <w:rPr>
          <w:rFonts w:cs="Arial"/>
          <w:noProof/>
          <w:sz w:val="20"/>
          <w:szCs w:val="20"/>
          <w:lang w:eastAsia="sl-SI"/>
        </w:rPr>
        <w:t>87.420</w:t>
      </w:r>
      <w:r w:rsidR="00F7046C">
        <w:rPr>
          <w:rFonts w:cs="Arial"/>
          <w:noProof/>
          <w:sz w:val="20"/>
          <w:szCs w:val="20"/>
          <w:lang w:eastAsia="sl-SI"/>
        </w:rPr>
        <w:t xml:space="preserve"> žensk, 1</w:t>
      </w:r>
      <w:r w:rsidR="00366EBE">
        <w:rPr>
          <w:rFonts w:cs="Arial"/>
          <w:noProof/>
          <w:sz w:val="20"/>
          <w:szCs w:val="20"/>
          <w:lang w:eastAsia="sl-SI"/>
        </w:rPr>
        <w:t>3.847</w:t>
      </w:r>
      <w:r w:rsidRPr="007C0E18">
        <w:rPr>
          <w:rFonts w:cs="Arial"/>
          <w:noProof/>
          <w:sz w:val="20"/>
          <w:szCs w:val="20"/>
          <w:lang w:eastAsia="sl-SI"/>
        </w:rPr>
        <w:t xml:space="preserve"> migrantov, udeležencev tujega rodu, manjšin (vključno z marginaliziranimi sku</w:t>
      </w:r>
      <w:r w:rsidR="00F7046C">
        <w:rPr>
          <w:rFonts w:cs="Arial"/>
          <w:noProof/>
          <w:sz w:val="20"/>
          <w:szCs w:val="20"/>
          <w:lang w:eastAsia="sl-SI"/>
        </w:rPr>
        <w:t xml:space="preserve">pnostmi, kot so Romi), </w:t>
      </w:r>
      <w:r w:rsidR="00366EBE">
        <w:rPr>
          <w:rFonts w:cs="Arial"/>
          <w:noProof/>
          <w:sz w:val="20"/>
          <w:szCs w:val="20"/>
          <w:lang w:eastAsia="sl-SI"/>
        </w:rPr>
        <w:t>6.082</w:t>
      </w:r>
      <w:r w:rsidR="00F7046C">
        <w:rPr>
          <w:rFonts w:cs="Arial"/>
          <w:noProof/>
          <w:sz w:val="20"/>
          <w:szCs w:val="20"/>
          <w:lang w:eastAsia="sl-SI"/>
        </w:rPr>
        <w:t xml:space="preserve"> invalidov in </w:t>
      </w:r>
      <w:r w:rsidR="00366EBE">
        <w:rPr>
          <w:rFonts w:cs="Arial"/>
          <w:noProof/>
          <w:sz w:val="20"/>
          <w:szCs w:val="20"/>
          <w:lang w:eastAsia="sl-SI"/>
        </w:rPr>
        <w:t>2.545</w:t>
      </w:r>
      <w:r w:rsidRPr="007C0E18">
        <w:rPr>
          <w:rFonts w:cs="Arial"/>
          <w:noProof/>
          <w:sz w:val="20"/>
          <w:szCs w:val="20"/>
          <w:lang w:eastAsia="sl-SI"/>
        </w:rPr>
        <w:t xml:space="preserve"> brezdomcev (</w:t>
      </w:r>
      <w:r w:rsidRPr="007C0E18">
        <w:rPr>
          <w:rFonts w:cs="Arial"/>
          <w:i/>
          <w:noProof/>
          <w:sz w:val="20"/>
          <w:szCs w:val="20"/>
          <w:lang w:eastAsia="sl-SI"/>
        </w:rPr>
        <w:t>kazalniki rezultatov ID 14</w:t>
      </w:r>
      <w:r>
        <w:rPr>
          <w:rFonts w:cs="Arial"/>
          <w:i/>
          <w:noProof/>
          <w:sz w:val="20"/>
          <w:szCs w:val="20"/>
          <w:lang w:eastAsia="sl-SI"/>
        </w:rPr>
        <w:t>, 14a,14b, 14c, 14d, 14e, 14f</w:t>
      </w:r>
      <w:r w:rsidRPr="007C0E18">
        <w:rPr>
          <w:rFonts w:cs="Arial"/>
          <w:noProof/>
          <w:sz w:val="20"/>
          <w:szCs w:val="20"/>
          <w:lang w:eastAsia="sl-SI"/>
        </w:rPr>
        <w:t>)</w:t>
      </w:r>
      <w:r>
        <w:rPr>
          <w:rFonts w:cs="Arial"/>
          <w:noProof/>
          <w:sz w:val="20"/>
          <w:szCs w:val="20"/>
          <w:lang w:eastAsia="sl-SI"/>
        </w:rPr>
        <w:t xml:space="preserve">. </w:t>
      </w:r>
    </w:p>
    <w:p w14:paraId="3101C904" w14:textId="77777777" w:rsidR="00F7046C" w:rsidRDefault="00F7046C" w:rsidP="00AD2AA0">
      <w:pPr>
        <w:pStyle w:val="Neotevilenodstavek"/>
        <w:spacing w:before="0" w:after="0" w:line="260" w:lineRule="exact"/>
        <w:rPr>
          <w:rFonts w:cs="Arial"/>
          <w:noProof/>
          <w:sz w:val="20"/>
          <w:szCs w:val="20"/>
          <w:lang w:eastAsia="sl-SI"/>
        </w:rPr>
      </w:pPr>
    </w:p>
    <w:p w14:paraId="2C89760C" w14:textId="7526C461" w:rsidR="00AD2AA0" w:rsidRDefault="00AD2AA0" w:rsidP="00AD2AA0">
      <w:pPr>
        <w:pStyle w:val="Neotevilenodstavek"/>
        <w:spacing w:before="0" w:after="0" w:line="260" w:lineRule="exact"/>
        <w:rPr>
          <w:rFonts w:cs="Arial"/>
          <w:i/>
          <w:noProof/>
          <w:sz w:val="20"/>
          <w:szCs w:val="20"/>
          <w:lang w:eastAsia="sl-SI"/>
        </w:rPr>
      </w:pPr>
      <w:r>
        <w:rPr>
          <w:rFonts w:cs="Arial"/>
          <w:noProof/>
          <w:sz w:val="20"/>
          <w:szCs w:val="20"/>
          <w:lang w:eastAsia="sl-SI"/>
        </w:rPr>
        <w:t xml:space="preserve">Skupno število razdeljenih </w:t>
      </w:r>
      <w:r w:rsidRPr="00974130">
        <w:rPr>
          <w:rFonts w:cs="Arial"/>
          <w:b/>
          <w:noProof/>
          <w:sz w:val="20"/>
          <w:szCs w:val="20"/>
          <w:lang w:eastAsia="sl-SI"/>
        </w:rPr>
        <w:t>paketov s hrano</w:t>
      </w:r>
      <w:r w:rsidR="005626ED">
        <w:rPr>
          <w:rFonts w:cs="Arial"/>
          <w:b/>
          <w:noProof/>
          <w:sz w:val="20"/>
          <w:szCs w:val="20"/>
          <w:lang w:eastAsia="sl-SI"/>
        </w:rPr>
        <w:t xml:space="preserve"> v letu 2017</w:t>
      </w:r>
      <w:r>
        <w:rPr>
          <w:rFonts w:cs="Arial"/>
          <w:noProof/>
          <w:sz w:val="20"/>
          <w:szCs w:val="20"/>
          <w:lang w:eastAsia="sl-SI"/>
        </w:rPr>
        <w:t xml:space="preserve">, ki so bili delno ali v celoti financirani iz OP MPO znaša </w:t>
      </w:r>
      <w:r w:rsidR="00366EBE" w:rsidRPr="00366EBE">
        <w:rPr>
          <w:rFonts w:cs="Arial"/>
          <w:b/>
          <w:noProof/>
          <w:sz w:val="20"/>
          <w:szCs w:val="20"/>
          <w:lang w:eastAsia="sl-SI"/>
        </w:rPr>
        <w:t>855.463</w:t>
      </w:r>
      <w:r w:rsidR="00366EBE" w:rsidRPr="00974130">
        <w:rPr>
          <w:rFonts w:cs="Arial"/>
          <w:i/>
          <w:noProof/>
          <w:sz w:val="20"/>
          <w:szCs w:val="20"/>
          <w:lang w:eastAsia="sl-SI"/>
        </w:rPr>
        <w:t xml:space="preserve"> </w:t>
      </w:r>
      <w:r w:rsidRPr="00974130">
        <w:rPr>
          <w:rFonts w:cs="Arial"/>
          <w:i/>
          <w:noProof/>
          <w:sz w:val="20"/>
          <w:szCs w:val="20"/>
          <w:lang w:eastAsia="sl-SI"/>
        </w:rPr>
        <w:t xml:space="preserve">(kazalnik učinka ID 13). </w:t>
      </w:r>
    </w:p>
    <w:p w14:paraId="4535B2E7" w14:textId="28B65FB7" w:rsidR="00366EBE" w:rsidRDefault="00366EBE" w:rsidP="00AD2AA0">
      <w:pPr>
        <w:pStyle w:val="Neotevilenodstavek"/>
        <w:spacing w:before="0" w:after="0" w:line="260" w:lineRule="exact"/>
        <w:rPr>
          <w:rFonts w:cs="Arial"/>
          <w:i/>
          <w:noProof/>
          <w:sz w:val="20"/>
          <w:szCs w:val="20"/>
          <w:lang w:eastAsia="sl-SI"/>
        </w:rPr>
      </w:pPr>
    </w:p>
    <w:p w14:paraId="1647F60B" w14:textId="58F4B0D9" w:rsidR="00AD2AA0" w:rsidRDefault="00AD2AA0" w:rsidP="00AD2AA0">
      <w:pPr>
        <w:autoSpaceDE w:val="0"/>
        <w:autoSpaceDN w:val="0"/>
        <w:adjustRightInd w:val="0"/>
        <w:spacing w:line="276" w:lineRule="auto"/>
        <w:rPr>
          <w:rFonts w:cs="Arial"/>
          <w:noProof/>
          <w:szCs w:val="20"/>
        </w:rPr>
      </w:pPr>
      <w:r>
        <w:rPr>
          <w:rFonts w:cs="Arial"/>
          <w:szCs w:val="20"/>
        </w:rPr>
        <w:t xml:space="preserve">Partnerski organizaciji sta v skladu z Navodili </w:t>
      </w:r>
      <w:r w:rsidR="00CB117A">
        <w:rPr>
          <w:rFonts w:cs="Arial"/>
          <w:szCs w:val="20"/>
        </w:rPr>
        <w:t xml:space="preserve">PO </w:t>
      </w:r>
      <w:r>
        <w:rPr>
          <w:rFonts w:cs="Arial"/>
          <w:szCs w:val="20"/>
        </w:rPr>
        <w:t xml:space="preserve">izvajali tudi </w:t>
      </w:r>
      <w:r>
        <w:rPr>
          <w:b/>
          <w:szCs w:val="20"/>
        </w:rPr>
        <w:t>ukrepe</w:t>
      </w:r>
      <w:r w:rsidRPr="008F4AE6">
        <w:rPr>
          <w:b/>
          <w:szCs w:val="20"/>
        </w:rPr>
        <w:t xml:space="preserve"> informiranja in obveščanja javnosti</w:t>
      </w:r>
      <w:r>
        <w:rPr>
          <w:b/>
          <w:szCs w:val="20"/>
        </w:rPr>
        <w:t xml:space="preserve">. </w:t>
      </w:r>
      <w:r w:rsidRPr="000C3B8A">
        <w:rPr>
          <w:rFonts w:cs="Arial"/>
          <w:noProof/>
          <w:szCs w:val="20"/>
        </w:rPr>
        <w:t xml:space="preserve">Po prejemu hrane v </w:t>
      </w:r>
      <w:r>
        <w:rPr>
          <w:rFonts w:cs="Arial"/>
          <w:noProof/>
          <w:szCs w:val="20"/>
        </w:rPr>
        <w:t xml:space="preserve">centralna skladišča sta </w:t>
      </w:r>
      <w:r w:rsidRPr="000C3B8A">
        <w:rPr>
          <w:rFonts w:cs="Arial"/>
          <w:noProof/>
          <w:szCs w:val="20"/>
        </w:rPr>
        <w:t>prek lokalnih medijev, spletne stran</w:t>
      </w:r>
      <w:r>
        <w:rPr>
          <w:rFonts w:cs="Arial"/>
          <w:noProof/>
          <w:szCs w:val="20"/>
        </w:rPr>
        <w:t>i</w:t>
      </w:r>
      <w:r w:rsidR="00A6675F">
        <w:rPr>
          <w:rFonts w:cs="Arial"/>
          <w:noProof/>
          <w:szCs w:val="20"/>
        </w:rPr>
        <w:t>, zaposlenih</w:t>
      </w:r>
      <w:r w:rsidRPr="000C3B8A">
        <w:rPr>
          <w:rFonts w:cs="Arial"/>
          <w:noProof/>
          <w:szCs w:val="20"/>
        </w:rPr>
        <w:t xml:space="preserve"> in prostovoljcev </w:t>
      </w:r>
      <w:r>
        <w:rPr>
          <w:rFonts w:cs="Arial"/>
          <w:noProof/>
          <w:szCs w:val="20"/>
        </w:rPr>
        <w:t>p</w:t>
      </w:r>
      <w:r w:rsidRPr="000C3B8A">
        <w:rPr>
          <w:rFonts w:cs="Arial"/>
          <w:noProof/>
          <w:szCs w:val="20"/>
        </w:rPr>
        <w:t>oskrbeli za obveščanje novih upravičencev pomoči (materialno prikrajšane osebe, ki so upravičene prejeti paket hrane). Prav tako je obveščanje potekalo prek</w:t>
      </w:r>
      <w:r w:rsidR="00A6675F">
        <w:rPr>
          <w:rFonts w:cs="Arial"/>
          <w:noProof/>
          <w:szCs w:val="20"/>
        </w:rPr>
        <w:t>o</w:t>
      </w:r>
      <w:r>
        <w:rPr>
          <w:rFonts w:cs="Arial"/>
          <w:noProof/>
          <w:szCs w:val="20"/>
        </w:rPr>
        <w:t xml:space="preserve"> centrov za socialno delo.</w:t>
      </w:r>
      <w:r w:rsidRPr="000C3B8A">
        <w:rPr>
          <w:rFonts w:cs="Arial"/>
          <w:noProof/>
          <w:szCs w:val="20"/>
        </w:rPr>
        <w:t xml:space="preserve"> Stalni prejemniki pomoči pa so bili o novi dobavi hrane obveščeni </w:t>
      </w:r>
      <w:r w:rsidR="00A6675F">
        <w:rPr>
          <w:rFonts w:cs="Arial"/>
          <w:noProof/>
          <w:szCs w:val="20"/>
        </w:rPr>
        <w:t>ob</w:t>
      </w:r>
      <w:r w:rsidR="00A6675F" w:rsidRPr="000C3B8A">
        <w:rPr>
          <w:rFonts w:cs="Arial"/>
          <w:noProof/>
          <w:szCs w:val="20"/>
        </w:rPr>
        <w:t xml:space="preserve"> </w:t>
      </w:r>
      <w:r w:rsidRPr="009A1766">
        <w:rPr>
          <w:rFonts w:cs="Arial"/>
          <w:noProof/>
          <w:szCs w:val="20"/>
        </w:rPr>
        <w:t>zadnjem prejetju pomoči</w:t>
      </w:r>
      <w:r w:rsidRPr="000C3B8A">
        <w:rPr>
          <w:rFonts w:cs="Arial"/>
          <w:noProof/>
          <w:szCs w:val="20"/>
        </w:rPr>
        <w:t>.</w:t>
      </w:r>
      <w:r>
        <w:rPr>
          <w:rFonts w:cs="Arial"/>
          <w:noProof/>
          <w:szCs w:val="20"/>
        </w:rPr>
        <w:t xml:space="preserve"> Na vseh večjih razdelilnih mestih in lokacijah, kjer so se izvajali spremljevalni ukrepi, sta partnerski organizaciji izobesili plakat v velikosti </w:t>
      </w:r>
      <w:r w:rsidRPr="00051561">
        <w:rPr>
          <w:rFonts w:cs="Arial"/>
          <w:noProof/>
          <w:szCs w:val="20"/>
        </w:rPr>
        <w:t>A3 (priloga 1),</w:t>
      </w:r>
      <w:r w:rsidR="0086492E">
        <w:rPr>
          <w:rFonts w:cs="Arial"/>
          <w:noProof/>
          <w:szCs w:val="20"/>
        </w:rPr>
        <w:t xml:space="preserve"> katerega naročilo </w:t>
      </w:r>
      <w:r>
        <w:rPr>
          <w:rFonts w:cs="Arial"/>
          <w:noProof/>
          <w:szCs w:val="20"/>
        </w:rPr>
        <w:t xml:space="preserve"> je </w:t>
      </w:r>
      <w:r w:rsidR="0086492E">
        <w:rPr>
          <w:rFonts w:cs="Arial"/>
          <w:noProof/>
          <w:szCs w:val="20"/>
        </w:rPr>
        <w:t>izvedlo</w:t>
      </w:r>
      <w:r>
        <w:rPr>
          <w:rFonts w:cs="Arial"/>
          <w:noProof/>
          <w:szCs w:val="20"/>
        </w:rPr>
        <w:t xml:space="preserve"> ministrstvo, na manjših razdelilnih mestih pa logotip Sklada za evropsko pomoč najbolj ogroženim in ministrstva. </w:t>
      </w:r>
    </w:p>
    <w:p w14:paraId="3E314A1A" w14:textId="6721E3B8" w:rsidR="00CB117A" w:rsidRDefault="00CB117A" w:rsidP="00AD2AA0">
      <w:pPr>
        <w:autoSpaceDE w:val="0"/>
        <w:autoSpaceDN w:val="0"/>
        <w:adjustRightInd w:val="0"/>
        <w:spacing w:line="276" w:lineRule="auto"/>
        <w:rPr>
          <w:rFonts w:cs="Arial"/>
          <w:noProof/>
          <w:szCs w:val="20"/>
        </w:rPr>
      </w:pPr>
    </w:p>
    <w:p w14:paraId="1A29F9A4" w14:textId="4DF14FF7" w:rsidR="00CB117A" w:rsidRDefault="00CB117A" w:rsidP="00AD2AA0">
      <w:pPr>
        <w:autoSpaceDE w:val="0"/>
        <w:autoSpaceDN w:val="0"/>
        <w:adjustRightInd w:val="0"/>
        <w:spacing w:line="276" w:lineRule="auto"/>
        <w:rPr>
          <w:rFonts w:cs="Arial"/>
          <w:szCs w:val="20"/>
        </w:rPr>
      </w:pPr>
      <w:r>
        <w:rPr>
          <w:rFonts w:cs="Arial"/>
          <w:noProof/>
          <w:szCs w:val="20"/>
        </w:rPr>
        <w:t xml:space="preserve">V letu 2017 sta na razdelilnih mestih delili tudi </w:t>
      </w:r>
      <w:r w:rsidR="00BB669E">
        <w:rPr>
          <w:rFonts w:cs="Arial"/>
          <w:noProof/>
          <w:szCs w:val="20"/>
        </w:rPr>
        <w:t>promocijski material (</w:t>
      </w:r>
      <w:r>
        <w:rPr>
          <w:rFonts w:cs="Arial"/>
          <w:noProof/>
          <w:szCs w:val="20"/>
        </w:rPr>
        <w:t>svinčnike, nahrbtnike in nakupovalne vrečke</w:t>
      </w:r>
      <w:r w:rsidR="00BB669E">
        <w:rPr>
          <w:rFonts w:cs="Arial"/>
          <w:noProof/>
          <w:szCs w:val="20"/>
        </w:rPr>
        <w:t>)</w:t>
      </w:r>
      <w:r>
        <w:rPr>
          <w:rFonts w:cs="Arial"/>
          <w:noProof/>
          <w:szCs w:val="20"/>
        </w:rPr>
        <w:t>, opremljene z logotipom Sklada za evropsko pomoč najbolj ogroženim in ministrstva</w:t>
      </w:r>
      <w:r w:rsidR="00BB669E">
        <w:rPr>
          <w:rFonts w:cs="Arial"/>
          <w:noProof/>
          <w:szCs w:val="20"/>
        </w:rPr>
        <w:t xml:space="preserve">. Promocijski material je </w:t>
      </w:r>
      <w:r>
        <w:rPr>
          <w:rFonts w:cs="Arial"/>
          <w:noProof/>
          <w:szCs w:val="20"/>
        </w:rPr>
        <w:t xml:space="preserve">nabavilo ministrstvo z namenom večje informiranosti končnih prejemnikov. </w:t>
      </w:r>
    </w:p>
    <w:p w14:paraId="61B6C6FB" w14:textId="77777777" w:rsidR="00AD2AA0" w:rsidRDefault="00AD2AA0" w:rsidP="00AD2AA0">
      <w:pPr>
        <w:autoSpaceDE w:val="0"/>
        <w:autoSpaceDN w:val="0"/>
        <w:adjustRightInd w:val="0"/>
        <w:spacing w:line="276" w:lineRule="auto"/>
        <w:rPr>
          <w:rFonts w:cs="Arial"/>
          <w:szCs w:val="20"/>
        </w:rPr>
      </w:pPr>
    </w:p>
    <w:p w14:paraId="3BFC73DC" w14:textId="4EEA5A75" w:rsidR="00010482" w:rsidRDefault="00010482" w:rsidP="00010482">
      <w:pPr>
        <w:pStyle w:val="Neotevilenodstavek"/>
        <w:spacing w:before="0" w:after="0" w:line="260" w:lineRule="exact"/>
        <w:rPr>
          <w:rFonts w:cs="Arial"/>
          <w:i/>
          <w:sz w:val="20"/>
          <w:szCs w:val="20"/>
          <w:lang w:eastAsia="sl-SI"/>
        </w:rPr>
      </w:pPr>
      <w:r w:rsidRPr="007659C1">
        <w:rPr>
          <w:rFonts w:cs="Arial"/>
          <w:sz w:val="20"/>
          <w:szCs w:val="20"/>
          <w:lang w:eastAsia="sl-SI"/>
        </w:rPr>
        <w:t>Za izvedbo dejavnosti</w:t>
      </w:r>
      <w:r w:rsidR="007659C1" w:rsidRPr="007659C1">
        <w:rPr>
          <w:rFonts w:cs="Arial"/>
          <w:sz w:val="20"/>
          <w:szCs w:val="20"/>
          <w:lang w:eastAsia="sl-SI"/>
        </w:rPr>
        <w:t xml:space="preserve"> razdeljevanja hrane in izvajanja spremljevalnih ukrepov</w:t>
      </w:r>
      <w:r w:rsidRPr="007659C1">
        <w:rPr>
          <w:rFonts w:cs="Arial"/>
          <w:sz w:val="20"/>
          <w:szCs w:val="20"/>
          <w:lang w:eastAsia="sl-SI"/>
        </w:rPr>
        <w:t xml:space="preserve"> je bilo obema partnerskima organizacijama v letu 201</w:t>
      </w:r>
      <w:r w:rsidR="00366EBE">
        <w:rPr>
          <w:rFonts w:cs="Arial"/>
          <w:sz w:val="20"/>
          <w:szCs w:val="20"/>
          <w:lang w:eastAsia="sl-SI"/>
        </w:rPr>
        <w:t>7</w:t>
      </w:r>
      <w:r w:rsidRPr="007659C1">
        <w:rPr>
          <w:rFonts w:cs="Arial"/>
          <w:sz w:val="20"/>
          <w:szCs w:val="20"/>
          <w:lang w:eastAsia="sl-SI"/>
        </w:rPr>
        <w:t xml:space="preserve"> </w:t>
      </w:r>
      <w:r w:rsidR="007659C1" w:rsidRPr="007659C1">
        <w:rPr>
          <w:rFonts w:cs="Arial"/>
          <w:sz w:val="20"/>
          <w:szCs w:val="20"/>
          <w:lang w:eastAsia="sl-SI"/>
        </w:rPr>
        <w:t xml:space="preserve">iz proračuna </w:t>
      </w:r>
      <w:r w:rsidRPr="007659C1">
        <w:rPr>
          <w:rFonts w:cs="Arial"/>
          <w:sz w:val="20"/>
          <w:szCs w:val="20"/>
          <w:lang w:eastAsia="sl-SI"/>
        </w:rPr>
        <w:t xml:space="preserve">izplačanih skupaj </w:t>
      </w:r>
      <w:r w:rsidR="00366EBE" w:rsidRPr="00366EBE">
        <w:rPr>
          <w:rFonts w:cs="Arial"/>
          <w:i/>
          <w:sz w:val="20"/>
          <w:szCs w:val="20"/>
          <w:lang w:eastAsia="sl-SI"/>
        </w:rPr>
        <w:t>316.626,10</w:t>
      </w:r>
      <w:r w:rsidR="00366EBE" w:rsidRPr="00B95B16">
        <w:rPr>
          <w:rFonts w:cs="Arial"/>
          <w:szCs w:val="20"/>
          <w:lang w:eastAsia="sl-SI"/>
        </w:rPr>
        <w:t xml:space="preserve"> </w:t>
      </w:r>
      <w:r w:rsidRPr="00600B3C">
        <w:rPr>
          <w:rFonts w:cs="Arial"/>
          <w:i/>
          <w:sz w:val="20"/>
          <w:szCs w:val="20"/>
          <w:lang w:eastAsia="sl-SI"/>
        </w:rPr>
        <w:t>EUR</w:t>
      </w:r>
      <w:r w:rsidR="007659C1">
        <w:rPr>
          <w:rFonts w:cs="Arial"/>
          <w:sz w:val="20"/>
          <w:szCs w:val="20"/>
          <w:lang w:eastAsia="sl-SI"/>
        </w:rPr>
        <w:t xml:space="preserve"> </w:t>
      </w:r>
      <w:r w:rsidR="007659C1" w:rsidRPr="007659C1">
        <w:rPr>
          <w:rFonts w:cs="Arial"/>
          <w:i/>
          <w:sz w:val="20"/>
          <w:szCs w:val="20"/>
          <w:lang w:eastAsia="sl-SI"/>
        </w:rPr>
        <w:t>(kazalnik vložka 2</w:t>
      </w:r>
      <w:r w:rsidR="007659C1">
        <w:rPr>
          <w:rFonts w:cs="Arial"/>
          <w:i/>
          <w:sz w:val="20"/>
          <w:szCs w:val="20"/>
          <w:lang w:eastAsia="sl-SI"/>
        </w:rPr>
        <w:t xml:space="preserve"> in </w:t>
      </w:r>
      <w:r w:rsidR="007659C1" w:rsidRPr="007659C1">
        <w:rPr>
          <w:rFonts w:cs="Arial"/>
          <w:i/>
          <w:sz w:val="20"/>
          <w:szCs w:val="20"/>
          <w:lang w:eastAsia="sl-SI"/>
        </w:rPr>
        <w:t>2a)</w:t>
      </w:r>
      <w:r w:rsidR="00600B3C">
        <w:rPr>
          <w:rFonts w:cs="Arial"/>
          <w:i/>
          <w:sz w:val="20"/>
          <w:szCs w:val="20"/>
          <w:lang w:eastAsia="sl-SI"/>
        </w:rPr>
        <w:t xml:space="preserve">, </w:t>
      </w:r>
      <w:r w:rsidR="00600B3C" w:rsidRPr="00600B3C">
        <w:rPr>
          <w:rFonts w:cs="Arial"/>
          <w:sz w:val="20"/>
          <w:szCs w:val="20"/>
          <w:lang w:eastAsia="sl-SI"/>
        </w:rPr>
        <w:t xml:space="preserve">od tega </w:t>
      </w:r>
      <w:r w:rsidR="00366EBE" w:rsidRPr="00366EBE">
        <w:rPr>
          <w:rFonts w:cs="Arial"/>
          <w:sz w:val="20"/>
          <w:szCs w:val="20"/>
          <w:lang w:eastAsia="sl-SI"/>
        </w:rPr>
        <w:t>158.313,05</w:t>
      </w:r>
      <w:r w:rsidR="00600B3C" w:rsidRPr="00600B3C">
        <w:rPr>
          <w:rFonts w:cs="Arial"/>
          <w:sz w:val="20"/>
          <w:szCs w:val="20"/>
          <w:lang w:eastAsia="sl-SI"/>
        </w:rPr>
        <w:t xml:space="preserve"> EUR za upravne stroške, stroške prevoza in skladiščenja ter </w:t>
      </w:r>
      <w:r w:rsidR="00366EBE" w:rsidRPr="00366EBE">
        <w:rPr>
          <w:rFonts w:cs="Arial"/>
          <w:sz w:val="20"/>
          <w:szCs w:val="20"/>
          <w:lang w:eastAsia="sl-SI"/>
        </w:rPr>
        <w:t>158.313,05</w:t>
      </w:r>
      <w:r w:rsidR="00366EBE" w:rsidRPr="00600B3C">
        <w:rPr>
          <w:rFonts w:cs="Arial"/>
          <w:sz w:val="20"/>
          <w:szCs w:val="20"/>
          <w:lang w:eastAsia="sl-SI"/>
        </w:rPr>
        <w:t xml:space="preserve"> </w:t>
      </w:r>
      <w:r w:rsidR="00600B3C" w:rsidRPr="00600B3C">
        <w:rPr>
          <w:rFonts w:cs="Arial"/>
          <w:sz w:val="20"/>
          <w:szCs w:val="20"/>
          <w:lang w:eastAsia="sl-SI"/>
        </w:rPr>
        <w:t>EUR za stroške spremljevalnih ukrepov.</w:t>
      </w:r>
      <w:r w:rsidR="00600B3C">
        <w:rPr>
          <w:rFonts w:cs="Arial"/>
          <w:i/>
          <w:sz w:val="20"/>
          <w:szCs w:val="20"/>
          <w:lang w:eastAsia="sl-SI"/>
        </w:rPr>
        <w:t xml:space="preserve"> </w:t>
      </w:r>
    </w:p>
    <w:p w14:paraId="5ADBA8D7" w14:textId="4C6B7D02" w:rsidR="00366EBE" w:rsidRDefault="00366EBE" w:rsidP="00010482">
      <w:pPr>
        <w:pStyle w:val="Neotevilenodstavek"/>
        <w:spacing w:before="0" w:after="0" w:line="260" w:lineRule="exact"/>
        <w:rPr>
          <w:rFonts w:cs="Arial"/>
          <w:i/>
          <w:sz w:val="20"/>
          <w:szCs w:val="20"/>
          <w:lang w:eastAsia="sl-SI"/>
        </w:rPr>
      </w:pPr>
    </w:p>
    <w:p w14:paraId="20A05776" w14:textId="77777777" w:rsidR="00805344" w:rsidRDefault="00974130" w:rsidP="00974130">
      <w:pPr>
        <w:pStyle w:val="Neotevilenodstavek"/>
        <w:spacing w:before="0" w:after="0" w:line="260" w:lineRule="exact"/>
        <w:rPr>
          <w:b/>
          <w:sz w:val="20"/>
          <w:szCs w:val="20"/>
          <w:lang w:eastAsia="sl-SI"/>
        </w:rPr>
      </w:pPr>
      <w:r>
        <w:rPr>
          <w:b/>
          <w:sz w:val="20"/>
          <w:szCs w:val="20"/>
          <w:lang w:eastAsia="sl-SI"/>
        </w:rPr>
        <w:t xml:space="preserve">2.1.2.3 </w:t>
      </w:r>
      <w:r w:rsidR="00805344" w:rsidRPr="00974130">
        <w:rPr>
          <w:b/>
          <w:sz w:val="20"/>
          <w:szCs w:val="20"/>
          <w:lang w:eastAsia="sl-SI"/>
        </w:rPr>
        <w:t>Tehnična pomoč</w:t>
      </w:r>
    </w:p>
    <w:p w14:paraId="424800CA" w14:textId="77777777" w:rsidR="00A7540F" w:rsidRDefault="00A7540F" w:rsidP="00974130">
      <w:pPr>
        <w:pStyle w:val="Neotevilenodstavek"/>
        <w:spacing w:before="0" w:after="0" w:line="260" w:lineRule="exact"/>
        <w:rPr>
          <w:b/>
          <w:sz w:val="20"/>
          <w:szCs w:val="20"/>
          <w:lang w:eastAsia="sl-SI"/>
        </w:rPr>
      </w:pPr>
    </w:p>
    <w:p w14:paraId="5F5324B1" w14:textId="2F003526" w:rsidR="004E5A8C" w:rsidRDefault="003D7D1A" w:rsidP="003D7D1A">
      <w:pPr>
        <w:autoSpaceDE w:val="0"/>
        <w:autoSpaceDN w:val="0"/>
        <w:adjustRightInd w:val="0"/>
        <w:spacing w:line="276" w:lineRule="auto"/>
        <w:rPr>
          <w:rFonts w:cs="Arial"/>
          <w:noProof/>
          <w:szCs w:val="20"/>
        </w:rPr>
      </w:pPr>
      <w:r w:rsidRPr="0009573F">
        <w:rPr>
          <w:rFonts w:cs="Arial"/>
          <w:noProof/>
          <w:szCs w:val="20"/>
        </w:rPr>
        <w:t xml:space="preserve">Ministrstvo je v skladu z </w:t>
      </w:r>
      <w:r>
        <w:rPr>
          <w:rFonts w:cs="Arial"/>
          <w:noProof/>
          <w:szCs w:val="20"/>
        </w:rPr>
        <w:t xml:space="preserve">Uredbo št. 223/2014/EU in </w:t>
      </w:r>
      <w:r w:rsidRPr="0009573F">
        <w:rPr>
          <w:rFonts w:cs="Arial"/>
          <w:noProof/>
          <w:szCs w:val="20"/>
        </w:rPr>
        <w:t xml:space="preserve">OP MPO </w:t>
      </w:r>
      <w:r w:rsidR="00710BE9">
        <w:rPr>
          <w:rFonts w:cs="Arial"/>
          <w:noProof/>
          <w:szCs w:val="20"/>
        </w:rPr>
        <w:t xml:space="preserve">v letu 2015 </w:t>
      </w:r>
      <w:r w:rsidRPr="0009573F">
        <w:rPr>
          <w:rFonts w:cs="Arial"/>
          <w:noProof/>
          <w:szCs w:val="20"/>
        </w:rPr>
        <w:t>pripravilo projekt tehnične pomoči</w:t>
      </w:r>
      <w:r>
        <w:rPr>
          <w:rFonts w:cs="Arial"/>
          <w:noProof/>
          <w:szCs w:val="20"/>
        </w:rPr>
        <w:t xml:space="preserve">, ki </w:t>
      </w:r>
      <w:r w:rsidR="00710BE9">
        <w:rPr>
          <w:rFonts w:cs="Arial"/>
          <w:noProof/>
          <w:szCs w:val="20"/>
        </w:rPr>
        <w:t xml:space="preserve">podrobneje določa odgovorne osebe upravičencev, cilje in namen projekta, obdobje upravičenosti izdatkov, načrt izvajanja aktivnosti projekta ter načrt financiranja projekta. </w:t>
      </w:r>
      <w:r w:rsidR="004E5A8C">
        <w:rPr>
          <w:szCs w:val="20"/>
        </w:rPr>
        <w:t>Upravičenci tehnične pomoči so ministrstvo kot organ upravljanja, Ministrstvo za finance kot plačilni organ ter Urad za nadzor proračuna kot revizijski organ.</w:t>
      </w:r>
    </w:p>
    <w:p w14:paraId="13B375F1" w14:textId="77777777" w:rsidR="004E5A8C" w:rsidRDefault="004E5A8C" w:rsidP="004E5A8C">
      <w:pPr>
        <w:autoSpaceDE w:val="0"/>
        <w:autoSpaceDN w:val="0"/>
        <w:adjustRightInd w:val="0"/>
        <w:spacing w:line="276" w:lineRule="auto"/>
        <w:rPr>
          <w:szCs w:val="20"/>
        </w:rPr>
      </w:pPr>
    </w:p>
    <w:p w14:paraId="486139A5" w14:textId="77777777" w:rsidR="00346EB7" w:rsidRPr="00B95B16" w:rsidRDefault="00346EB7" w:rsidP="00346EB7">
      <w:pPr>
        <w:autoSpaceDE w:val="0"/>
        <w:autoSpaceDN w:val="0"/>
        <w:adjustRightInd w:val="0"/>
        <w:spacing w:line="276" w:lineRule="auto"/>
        <w:rPr>
          <w:rFonts w:cs="Arial"/>
          <w:noProof/>
          <w:szCs w:val="20"/>
        </w:rPr>
      </w:pPr>
      <w:r w:rsidRPr="00B95B16">
        <w:rPr>
          <w:rFonts w:cs="Arial"/>
          <w:noProof/>
          <w:szCs w:val="20"/>
        </w:rPr>
        <w:t xml:space="preserve">Projekt tehnične pomoči je bil aprila 2017 spremenjen zaradi uskladitve finančnega načrta projekta z realizacijo v letu 2016 in načrtom izplačil za leto 2018. </w:t>
      </w:r>
    </w:p>
    <w:p w14:paraId="54ED3C44" w14:textId="77777777" w:rsidR="00346EB7" w:rsidRPr="00B95B16" w:rsidRDefault="00346EB7" w:rsidP="00346EB7">
      <w:pPr>
        <w:autoSpaceDE w:val="0"/>
        <w:autoSpaceDN w:val="0"/>
        <w:adjustRightInd w:val="0"/>
        <w:spacing w:line="276" w:lineRule="auto"/>
        <w:rPr>
          <w:rFonts w:cs="Arial"/>
          <w:noProof/>
          <w:szCs w:val="20"/>
        </w:rPr>
      </w:pPr>
    </w:p>
    <w:p w14:paraId="41D73016" w14:textId="6D930AAA" w:rsidR="002712BF" w:rsidRPr="00600B3C" w:rsidRDefault="002712BF" w:rsidP="003D7D1A">
      <w:pPr>
        <w:autoSpaceDE w:val="0"/>
        <w:autoSpaceDN w:val="0"/>
        <w:adjustRightInd w:val="0"/>
        <w:spacing w:line="276" w:lineRule="auto"/>
        <w:rPr>
          <w:rFonts w:cs="Arial"/>
          <w:i/>
          <w:noProof/>
          <w:szCs w:val="20"/>
        </w:rPr>
      </w:pPr>
      <w:r>
        <w:rPr>
          <w:rFonts w:cs="Arial"/>
          <w:noProof/>
          <w:szCs w:val="20"/>
        </w:rPr>
        <w:t>Za izvedbo spodaj opisanih aktivnosti tehnične pomoči je bilo v letu 201</w:t>
      </w:r>
      <w:r w:rsidR="00346EB7">
        <w:rPr>
          <w:rFonts w:cs="Arial"/>
          <w:noProof/>
          <w:szCs w:val="20"/>
        </w:rPr>
        <w:t>7</w:t>
      </w:r>
      <w:r>
        <w:rPr>
          <w:rFonts w:cs="Arial"/>
          <w:noProof/>
          <w:szCs w:val="20"/>
        </w:rPr>
        <w:t xml:space="preserve"> porabljenih </w:t>
      </w:r>
      <w:r w:rsidR="00346EB7">
        <w:rPr>
          <w:rFonts w:cs="Arial"/>
          <w:noProof/>
          <w:szCs w:val="20"/>
        </w:rPr>
        <w:t xml:space="preserve">skupaj </w:t>
      </w:r>
      <w:r w:rsidR="00346EB7">
        <w:rPr>
          <w:rFonts w:cs="Arial"/>
          <w:i/>
          <w:noProof/>
          <w:szCs w:val="20"/>
        </w:rPr>
        <w:t>134.039,04</w:t>
      </w:r>
      <w:r w:rsidR="00600B3C">
        <w:rPr>
          <w:rFonts w:cs="Arial"/>
          <w:i/>
          <w:noProof/>
          <w:szCs w:val="20"/>
        </w:rPr>
        <w:t xml:space="preserve"> E</w:t>
      </w:r>
      <w:r w:rsidR="00366EBE">
        <w:rPr>
          <w:rFonts w:cs="Arial"/>
          <w:i/>
          <w:noProof/>
          <w:szCs w:val="20"/>
        </w:rPr>
        <w:t xml:space="preserve">UR sredstev (kazalnik </w:t>
      </w:r>
      <w:r w:rsidR="00346EB7">
        <w:rPr>
          <w:rFonts w:cs="Arial"/>
          <w:i/>
          <w:noProof/>
          <w:szCs w:val="20"/>
        </w:rPr>
        <w:t xml:space="preserve">vložka ID </w:t>
      </w:r>
      <w:r w:rsidR="00600B3C">
        <w:rPr>
          <w:rFonts w:cs="Arial"/>
          <w:i/>
          <w:noProof/>
          <w:szCs w:val="20"/>
        </w:rPr>
        <w:t xml:space="preserve">2).  </w:t>
      </w:r>
    </w:p>
    <w:p w14:paraId="775CA39D" w14:textId="77777777" w:rsidR="007A5DB4" w:rsidRDefault="007A5DB4" w:rsidP="003D7D1A">
      <w:pPr>
        <w:autoSpaceDE w:val="0"/>
        <w:autoSpaceDN w:val="0"/>
        <w:adjustRightInd w:val="0"/>
        <w:spacing w:line="276" w:lineRule="auto"/>
        <w:rPr>
          <w:rFonts w:cs="Arial"/>
          <w:noProof/>
          <w:szCs w:val="20"/>
        </w:rPr>
      </w:pPr>
    </w:p>
    <w:p w14:paraId="1DAB8E25" w14:textId="77777777" w:rsidR="003D7D1A" w:rsidRDefault="003D7D1A" w:rsidP="003D7D1A">
      <w:pPr>
        <w:autoSpaceDE w:val="0"/>
        <w:autoSpaceDN w:val="0"/>
        <w:adjustRightInd w:val="0"/>
        <w:spacing w:line="276" w:lineRule="auto"/>
        <w:rPr>
          <w:rFonts w:cs="Arial"/>
          <w:noProof/>
          <w:szCs w:val="20"/>
        </w:rPr>
      </w:pPr>
    </w:p>
    <w:p w14:paraId="5978F5CF" w14:textId="102466F1" w:rsidR="003D7D1A"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Administrativna in strokovna podpora organu upravljanja, organu za potrjevanje in prejemanje plačil iz Komisije in revizijskemu organu ter upravno preverjanje in kontrole na kraju samem</w:t>
      </w:r>
    </w:p>
    <w:p w14:paraId="5F8DF282" w14:textId="0D9A590C" w:rsidR="00710BE9" w:rsidRDefault="00710BE9" w:rsidP="00FA5EA0">
      <w:pPr>
        <w:autoSpaceDE w:val="0"/>
        <w:autoSpaceDN w:val="0"/>
        <w:adjustRightInd w:val="0"/>
        <w:spacing w:line="276" w:lineRule="auto"/>
        <w:rPr>
          <w:rFonts w:cs="Arial"/>
          <w:b/>
          <w:noProof/>
          <w:szCs w:val="20"/>
        </w:rPr>
      </w:pPr>
    </w:p>
    <w:p w14:paraId="3BAEC271" w14:textId="2E3150D6" w:rsidR="00F87777" w:rsidRPr="00B95B16" w:rsidRDefault="00F87777" w:rsidP="00F87777">
      <w:pPr>
        <w:autoSpaceDE w:val="0"/>
        <w:autoSpaceDN w:val="0"/>
        <w:adjustRightInd w:val="0"/>
        <w:spacing w:line="276" w:lineRule="auto"/>
        <w:rPr>
          <w:rFonts w:cs="Arial"/>
          <w:noProof/>
          <w:szCs w:val="20"/>
        </w:rPr>
      </w:pPr>
      <w:r w:rsidRPr="00B95B16">
        <w:rPr>
          <w:rFonts w:cs="Arial"/>
          <w:noProof/>
          <w:szCs w:val="20"/>
        </w:rPr>
        <w:t xml:space="preserve">Iz OP MPO je </w:t>
      </w:r>
      <w:r w:rsidR="00663A42">
        <w:rPr>
          <w:rFonts w:cs="Arial"/>
          <w:noProof/>
          <w:szCs w:val="20"/>
        </w:rPr>
        <w:t>za nam</w:t>
      </w:r>
      <w:r w:rsidR="001144C1">
        <w:rPr>
          <w:rFonts w:cs="Arial"/>
          <w:noProof/>
          <w:szCs w:val="20"/>
        </w:rPr>
        <w:t>e</w:t>
      </w:r>
      <w:r w:rsidR="00663A42">
        <w:rPr>
          <w:rFonts w:cs="Arial"/>
          <w:noProof/>
          <w:szCs w:val="20"/>
        </w:rPr>
        <w:t xml:space="preserve">ne zagotavljanja administrativne podpore </w:t>
      </w:r>
      <w:r w:rsidRPr="00B95B16">
        <w:rPr>
          <w:rFonts w:cs="Arial"/>
          <w:noProof/>
          <w:szCs w:val="20"/>
        </w:rPr>
        <w:t>sofinanciranih 16 oseb v obsegu 3,8 zaposlitve za polni delovni čas, in sicer na ministrstvu 13 oseb (</w:t>
      </w:r>
      <w:r>
        <w:rPr>
          <w:rFonts w:cs="Arial"/>
          <w:noProof/>
          <w:szCs w:val="20"/>
        </w:rPr>
        <w:t>v obsegu 2,8 zaposlitve), na revizijskem organu</w:t>
      </w:r>
      <w:r w:rsidRPr="00B95B16">
        <w:rPr>
          <w:rFonts w:cs="Arial"/>
          <w:noProof/>
          <w:szCs w:val="20"/>
        </w:rPr>
        <w:t xml:space="preserve"> 1 oseba </w:t>
      </w:r>
      <w:r>
        <w:rPr>
          <w:rFonts w:cs="Arial"/>
          <w:noProof/>
          <w:szCs w:val="20"/>
        </w:rPr>
        <w:t>v obsegu 0.5 zaposlitve in na organu za potrjevanje</w:t>
      </w:r>
      <w:r w:rsidRPr="00B95B16">
        <w:rPr>
          <w:rFonts w:cs="Arial"/>
          <w:noProof/>
          <w:szCs w:val="20"/>
        </w:rPr>
        <w:t xml:space="preserve"> 2 osebi v obsegu 0,5 zaposlitve.  </w:t>
      </w:r>
    </w:p>
    <w:p w14:paraId="107AF446" w14:textId="03F63DC6" w:rsidR="003D7D1A" w:rsidRDefault="003D7D1A" w:rsidP="003D7D1A">
      <w:pPr>
        <w:autoSpaceDE w:val="0"/>
        <w:autoSpaceDN w:val="0"/>
        <w:adjustRightInd w:val="0"/>
        <w:spacing w:line="276" w:lineRule="auto"/>
        <w:rPr>
          <w:rFonts w:cs="Arial"/>
          <w:b/>
          <w:noProof/>
          <w:szCs w:val="20"/>
        </w:rPr>
      </w:pPr>
    </w:p>
    <w:p w14:paraId="18AC7E85" w14:textId="77777777" w:rsidR="0065424C" w:rsidRDefault="0065424C" w:rsidP="003D7D1A">
      <w:pPr>
        <w:autoSpaceDE w:val="0"/>
        <w:autoSpaceDN w:val="0"/>
        <w:adjustRightInd w:val="0"/>
        <w:spacing w:line="276" w:lineRule="auto"/>
        <w:rPr>
          <w:rFonts w:cs="Arial"/>
          <w:b/>
          <w:noProof/>
          <w:szCs w:val="20"/>
        </w:rPr>
      </w:pPr>
    </w:p>
    <w:p w14:paraId="623C54CC" w14:textId="77777777" w:rsidR="00710BE9" w:rsidRPr="00685F90" w:rsidRDefault="00710BE9"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lastRenderedPageBreak/>
        <w:t xml:space="preserve">Organ upravljanja </w:t>
      </w:r>
    </w:p>
    <w:p w14:paraId="3F8E03F4" w14:textId="77777777" w:rsidR="00710BE9" w:rsidRDefault="00710BE9" w:rsidP="00710BE9">
      <w:pPr>
        <w:autoSpaceDE w:val="0"/>
        <w:autoSpaceDN w:val="0"/>
        <w:adjustRightInd w:val="0"/>
        <w:spacing w:line="276" w:lineRule="auto"/>
        <w:rPr>
          <w:rFonts w:cs="Arial"/>
          <w:b/>
          <w:noProof/>
          <w:szCs w:val="20"/>
        </w:rPr>
      </w:pPr>
    </w:p>
    <w:p w14:paraId="032123B9" w14:textId="3C985CB2" w:rsidR="001160F2" w:rsidRDefault="001160F2" w:rsidP="001160F2">
      <w:pPr>
        <w:autoSpaceDE w:val="0"/>
        <w:autoSpaceDN w:val="0"/>
        <w:adjustRightInd w:val="0"/>
        <w:spacing w:line="276" w:lineRule="auto"/>
        <w:rPr>
          <w:rFonts w:cs="Arial"/>
          <w:noProof/>
          <w:szCs w:val="20"/>
        </w:rPr>
      </w:pPr>
      <w:r w:rsidRPr="00B95B16">
        <w:rPr>
          <w:rFonts w:cs="Arial"/>
          <w:noProof/>
          <w:szCs w:val="20"/>
        </w:rPr>
        <w:t xml:space="preserve">V okviru te aktivnosti so bile ključne naloge zaposlenih oseb na ministrstvu </w:t>
      </w:r>
      <w:r>
        <w:rPr>
          <w:rFonts w:cs="Arial"/>
          <w:noProof/>
          <w:szCs w:val="20"/>
        </w:rPr>
        <w:t xml:space="preserve">priprava dokumentov in poročil o izvajanju OP MPO, priprava in izvedba javnih razpisov in javnih naročil, finančno načrtovanje, spremljanje izvajanja posamezne dejavnosti, priprava navodil partnerskim organizacijam za izvajanje in spremljanje dejavnosti razdeljevanja hrane in izvajanja spremljevalnih ukrepov, upravno preverjanje vsakega zahtevka za izplačilo oziroma računa </w:t>
      </w:r>
      <w:r w:rsidRPr="00B95B16">
        <w:rPr>
          <w:rFonts w:cs="Arial"/>
          <w:noProof/>
          <w:szCs w:val="20"/>
        </w:rPr>
        <w:t>po 32. členu Uredbe št. 223/2014/EU</w:t>
      </w:r>
      <w:r>
        <w:rPr>
          <w:rFonts w:cs="Arial"/>
          <w:noProof/>
          <w:szCs w:val="20"/>
        </w:rPr>
        <w:t xml:space="preserve">, izvedenih postopkov naročanja in javnih razpisov, preverjanje izvajanja dejavnosti na kraju samem, priprava podatkov za vnos v MOP-IS ter preverjanje pravilnosti zahtevkov za povračilo. </w:t>
      </w:r>
    </w:p>
    <w:p w14:paraId="29641167" w14:textId="77777777" w:rsidR="001160F2" w:rsidRDefault="001160F2" w:rsidP="001160F2">
      <w:pPr>
        <w:autoSpaceDE w:val="0"/>
        <w:autoSpaceDN w:val="0"/>
        <w:adjustRightInd w:val="0"/>
        <w:spacing w:line="276" w:lineRule="auto"/>
        <w:rPr>
          <w:rFonts w:cs="Arial"/>
          <w:noProof/>
          <w:szCs w:val="20"/>
        </w:rPr>
      </w:pPr>
    </w:p>
    <w:p w14:paraId="7EFC61CD" w14:textId="77777777" w:rsidR="001160F2" w:rsidRDefault="001160F2" w:rsidP="001160F2">
      <w:pPr>
        <w:autoSpaceDE w:val="0"/>
        <w:autoSpaceDN w:val="0"/>
        <w:adjustRightInd w:val="0"/>
        <w:spacing w:line="276" w:lineRule="auto"/>
        <w:rPr>
          <w:rFonts w:cs="Arial"/>
          <w:color w:val="000000"/>
          <w:szCs w:val="20"/>
        </w:rPr>
      </w:pPr>
      <w:r>
        <w:rPr>
          <w:rFonts w:cs="Arial"/>
          <w:noProof/>
          <w:szCs w:val="20"/>
        </w:rPr>
        <w:t xml:space="preserve">Za potrebe izvajanja upravnega preverjanja po 32. členu </w:t>
      </w:r>
      <w:r>
        <w:rPr>
          <w:rFonts w:cs="Arial"/>
          <w:color w:val="000000"/>
          <w:szCs w:val="20"/>
        </w:rPr>
        <w:t xml:space="preserve">Uredbe št. 223/2014 je Služba za kontrole ministrstva (v nadaljevanju: SK) 2. 6. 2017 novelirala Navodila SK MDDSZ za izvajanje preverjanj po </w:t>
      </w:r>
      <w:r>
        <w:rPr>
          <w:rFonts w:cs="Arial"/>
          <w:noProof/>
          <w:szCs w:val="20"/>
        </w:rPr>
        <w:t xml:space="preserve">po 32. členu </w:t>
      </w:r>
      <w:r>
        <w:rPr>
          <w:rFonts w:cs="Arial"/>
          <w:color w:val="000000"/>
          <w:szCs w:val="20"/>
        </w:rPr>
        <w:t>Uredbe št. 223/2014 v okviru Sklada za evropsko pomoč najbolj ogroženim v okviru OP MPO (v nadaljevanju: Navodila SK). SK je v skladu z Navodili SK izvedla 11 kontrol na kraju samem, in sicer je kontrolo izvajala na razdelilnih mestih partnerskih organizacij. Večjih nepravilnosti ni bilo ugotovljenih, izdanih je bilo nekaj priporočil, zlasti glede uporabe logotipov, skladiščenja, vodenja skladiščnih evidenc in spremljanja ciljnih skupin.</w:t>
      </w:r>
    </w:p>
    <w:p w14:paraId="3340EDF5" w14:textId="77777777" w:rsidR="001160F2" w:rsidRPr="00B95B16" w:rsidRDefault="001160F2" w:rsidP="001160F2">
      <w:pPr>
        <w:autoSpaceDE w:val="0"/>
        <w:autoSpaceDN w:val="0"/>
        <w:adjustRightInd w:val="0"/>
        <w:spacing w:line="276" w:lineRule="auto"/>
        <w:rPr>
          <w:rFonts w:cs="Arial"/>
          <w:noProof/>
          <w:szCs w:val="20"/>
        </w:rPr>
      </w:pPr>
    </w:p>
    <w:p w14:paraId="5CF5ACD7" w14:textId="77777777" w:rsidR="001160F2" w:rsidRPr="00B95B16" w:rsidRDefault="001160F2" w:rsidP="001160F2">
      <w:pPr>
        <w:autoSpaceDE w:val="0"/>
        <w:autoSpaceDN w:val="0"/>
        <w:adjustRightInd w:val="0"/>
        <w:spacing w:line="276" w:lineRule="auto"/>
        <w:rPr>
          <w:rFonts w:cs="Arial"/>
          <w:noProof/>
          <w:szCs w:val="20"/>
        </w:rPr>
      </w:pPr>
      <w:r w:rsidRPr="00B95B16">
        <w:rPr>
          <w:rFonts w:cs="Arial"/>
          <w:noProof/>
          <w:szCs w:val="20"/>
        </w:rPr>
        <w:t xml:space="preserve">Predstavniki ministrstva so se udeleževali sestankov odbora, skupine strokovnjakov in partnerstva za vrednotenje za Sklad v okviru Evropske komisije, na katerih so bili seznanjeni s predlogi izvedbenih in delegiranih aktov ter smernicami Komisije za izvajanje Sklada.  </w:t>
      </w:r>
    </w:p>
    <w:p w14:paraId="57F48FF7" w14:textId="77777777" w:rsidR="001160F2" w:rsidRPr="00B95B16" w:rsidRDefault="001160F2" w:rsidP="001160F2">
      <w:pPr>
        <w:autoSpaceDE w:val="0"/>
        <w:autoSpaceDN w:val="0"/>
        <w:adjustRightInd w:val="0"/>
        <w:spacing w:line="276" w:lineRule="auto"/>
        <w:rPr>
          <w:rFonts w:cs="Arial"/>
          <w:noProof/>
          <w:szCs w:val="20"/>
        </w:rPr>
      </w:pPr>
    </w:p>
    <w:p w14:paraId="5C43EB18" w14:textId="0B7901A6" w:rsidR="001160F2" w:rsidRPr="00B95B16" w:rsidRDefault="001160F2" w:rsidP="001160F2">
      <w:pPr>
        <w:autoSpaceDE w:val="0"/>
        <w:autoSpaceDN w:val="0"/>
        <w:adjustRightInd w:val="0"/>
        <w:spacing w:line="276" w:lineRule="auto"/>
        <w:rPr>
          <w:rFonts w:cs="Arial"/>
          <w:noProof/>
          <w:szCs w:val="20"/>
        </w:rPr>
      </w:pPr>
      <w:r w:rsidRPr="00B95B16">
        <w:rPr>
          <w:rFonts w:cs="Arial"/>
          <w:noProof/>
          <w:szCs w:val="20"/>
        </w:rPr>
        <w:t xml:space="preserve">Zaposleni, zadolženi za pripravo in izvedbo postopkov javnih naročil, so se udeležili izobraževanja o praksah in novostih na področju </w:t>
      </w:r>
      <w:r>
        <w:rPr>
          <w:rFonts w:cs="Arial"/>
          <w:noProof/>
          <w:szCs w:val="20"/>
        </w:rPr>
        <w:t xml:space="preserve">izvedbe postopkov javnega naročanja. </w:t>
      </w:r>
    </w:p>
    <w:p w14:paraId="38743325" w14:textId="77777777" w:rsidR="00710BE9" w:rsidRDefault="00710BE9" w:rsidP="00710BE9">
      <w:pPr>
        <w:autoSpaceDE w:val="0"/>
        <w:autoSpaceDN w:val="0"/>
        <w:adjustRightInd w:val="0"/>
        <w:spacing w:line="276" w:lineRule="auto"/>
        <w:rPr>
          <w:rFonts w:cs="Arial"/>
          <w:color w:val="000000" w:themeColor="text1"/>
          <w:szCs w:val="20"/>
        </w:rPr>
      </w:pPr>
    </w:p>
    <w:p w14:paraId="5556DB73" w14:textId="1F2C1E1E" w:rsidR="00710BE9" w:rsidRPr="00D9779B" w:rsidRDefault="00CD52D1" w:rsidP="00FA5EA0">
      <w:pPr>
        <w:pStyle w:val="Odstavekseznama"/>
        <w:numPr>
          <w:ilvl w:val="1"/>
          <w:numId w:val="17"/>
        </w:numPr>
        <w:autoSpaceDE w:val="0"/>
        <w:autoSpaceDN w:val="0"/>
        <w:adjustRightInd w:val="0"/>
        <w:spacing w:line="276" w:lineRule="auto"/>
        <w:rPr>
          <w:rFonts w:cs="Arial"/>
          <w:color w:val="000000" w:themeColor="text1"/>
          <w:szCs w:val="20"/>
        </w:rPr>
      </w:pPr>
      <w:r>
        <w:rPr>
          <w:rFonts w:cs="Arial"/>
          <w:b/>
          <w:noProof/>
          <w:szCs w:val="20"/>
        </w:rPr>
        <w:t>Organ za potrjevanje</w:t>
      </w:r>
    </w:p>
    <w:p w14:paraId="002DA479" w14:textId="77777777" w:rsidR="00710BE9" w:rsidRDefault="00710BE9" w:rsidP="00710BE9">
      <w:pPr>
        <w:autoSpaceDE w:val="0"/>
        <w:autoSpaceDN w:val="0"/>
        <w:adjustRightInd w:val="0"/>
        <w:spacing w:line="276" w:lineRule="auto"/>
        <w:rPr>
          <w:rFonts w:cs="Arial"/>
          <w:color w:val="000000" w:themeColor="text1"/>
          <w:szCs w:val="20"/>
        </w:rPr>
      </w:pPr>
    </w:p>
    <w:p w14:paraId="481AD59A" w14:textId="77777777" w:rsidR="00710FEA" w:rsidRDefault="00710FEA" w:rsidP="00710FEA">
      <w:pPr>
        <w:autoSpaceDE w:val="0"/>
        <w:autoSpaceDN w:val="0"/>
        <w:adjustRightInd w:val="0"/>
        <w:spacing w:line="276" w:lineRule="auto"/>
        <w:rPr>
          <w:rFonts w:cs="Arial"/>
          <w:color w:val="000000"/>
          <w:szCs w:val="20"/>
        </w:rPr>
      </w:pPr>
      <w:r w:rsidRPr="006A6924">
        <w:rPr>
          <w:rFonts w:cs="Arial"/>
          <w:color w:val="000000"/>
          <w:szCs w:val="20"/>
        </w:rPr>
        <w:t>V letu 2017 je bila glavnina aktivnosti v okviru OP MPO na organu za potrjevanje usmerjena v preverjanje zahtevkov za povračilo, izvajanje povračil v državni proračun, certificiranje izdatkov ter posredovanje zahtevkov za vmesno plačilo na Evropsko komisijo.</w:t>
      </w:r>
    </w:p>
    <w:p w14:paraId="4881614B" w14:textId="77777777" w:rsidR="00710FEA" w:rsidRPr="006A6924" w:rsidRDefault="00710FEA" w:rsidP="00710FEA">
      <w:pPr>
        <w:autoSpaceDE w:val="0"/>
        <w:autoSpaceDN w:val="0"/>
        <w:adjustRightInd w:val="0"/>
        <w:spacing w:line="276" w:lineRule="auto"/>
        <w:rPr>
          <w:rFonts w:cs="Arial"/>
          <w:color w:val="000000"/>
          <w:szCs w:val="20"/>
        </w:rPr>
      </w:pPr>
    </w:p>
    <w:p w14:paraId="267E46C0" w14:textId="77777777" w:rsidR="00710FEA" w:rsidRDefault="00710FEA" w:rsidP="00710FEA">
      <w:pPr>
        <w:autoSpaceDE w:val="0"/>
        <w:autoSpaceDN w:val="0"/>
        <w:adjustRightInd w:val="0"/>
        <w:spacing w:line="276" w:lineRule="auto"/>
        <w:rPr>
          <w:rFonts w:cs="Arial"/>
          <w:color w:val="000000"/>
          <w:szCs w:val="20"/>
        </w:rPr>
      </w:pPr>
      <w:r w:rsidRPr="006A6924">
        <w:rPr>
          <w:rFonts w:cs="Arial"/>
          <w:color w:val="000000"/>
          <w:szCs w:val="20"/>
        </w:rPr>
        <w:t>V letu 2017 je organ za potrjevanje certificiral 4,6 mio EUR izdatkov ter na Evropsko komisijo naslovil tri vmesne zahtevke za plačilo v skupni višini 3,9 mio EUR</w:t>
      </w:r>
      <w:r>
        <w:rPr>
          <w:rFonts w:cs="Arial"/>
          <w:color w:val="000000"/>
          <w:szCs w:val="20"/>
        </w:rPr>
        <w:t xml:space="preserve"> (prispevek Unije)</w:t>
      </w:r>
      <w:r w:rsidRPr="006A6924">
        <w:rPr>
          <w:rFonts w:cs="Arial"/>
          <w:color w:val="000000"/>
          <w:szCs w:val="20"/>
        </w:rPr>
        <w:t>, v državni proračun pa povrnil 4,5 mio EUR sredstev</w:t>
      </w:r>
      <w:r>
        <w:rPr>
          <w:rFonts w:cs="Arial"/>
          <w:color w:val="000000"/>
          <w:szCs w:val="20"/>
        </w:rPr>
        <w:t>, od katerih je bilo 0,6 mio EUR vključenih na vmesni zahtevek za plačilo decembra 2016</w:t>
      </w:r>
      <w:r w:rsidRPr="006A6924">
        <w:rPr>
          <w:rFonts w:cs="Arial"/>
          <w:color w:val="000000"/>
          <w:szCs w:val="20"/>
        </w:rPr>
        <w:t>.</w:t>
      </w:r>
    </w:p>
    <w:p w14:paraId="556CF8AF" w14:textId="77777777" w:rsidR="00710FEA" w:rsidRPr="006A6924" w:rsidRDefault="00710FEA" w:rsidP="00710FEA">
      <w:pPr>
        <w:autoSpaceDE w:val="0"/>
        <w:autoSpaceDN w:val="0"/>
        <w:adjustRightInd w:val="0"/>
        <w:spacing w:line="276" w:lineRule="auto"/>
        <w:rPr>
          <w:rFonts w:cs="Arial"/>
          <w:color w:val="000000"/>
          <w:szCs w:val="20"/>
        </w:rPr>
      </w:pPr>
    </w:p>
    <w:p w14:paraId="0F4E50BF" w14:textId="1665CBD1" w:rsidR="00710BE9" w:rsidRDefault="00710FEA" w:rsidP="00710FEA">
      <w:pPr>
        <w:autoSpaceDE w:val="0"/>
        <w:autoSpaceDN w:val="0"/>
        <w:adjustRightInd w:val="0"/>
        <w:spacing w:line="276" w:lineRule="auto"/>
        <w:rPr>
          <w:rFonts w:cs="Arial"/>
          <w:noProof/>
          <w:szCs w:val="20"/>
        </w:rPr>
      </w:pPr>
      <w:r w:rsidRPr="006A6924">
        <w:rPr>
          <w:rFonts w:cs="Arial"/>
          <w:color w:val="000000"/>
          <w:szCs w:val="20"/>
        </w:rPr>
        <w:t>Izvedene so bile tudi nadgradnje modula FEAD, v okviru informacijskega sistema e-CA, ki so bile nujno potrebne za zagotovitev nemotenega izvajanja nalog organa za potrjevanje ter črpanja sredstev v okviru sklada.</w:t>
      </w:r>
    </w:p>
    <w:p w14:paraId="3A7D7280" w14:textId="77777777" w:rsidR="00710BE9" w:rsidRPr="00D21674" w:rsidRDefault="00710BE9" w:rsidP="00710BE9">
      <w:pPr>
        <w:spacing w:line="276" w:lineRule="auto"/>
        <w:rPr>
          <w:rFonts w:cs="Arial"/>
          <w:noProof/>
          <w:szCs w:val="20"/>
        </w:rPr>
      </w:pPr>
    </w:p>
    <w:p w14:paraId="799E74BC" w14:textId="675B3BC7" w:rsidR="00710BE9" w:rsidRDefault="00B842DE"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Revizijski organ</w:t>
      </w:r>
    </w:p>
    <w:p w14:paraId="4EF14123" w14:textId="77777777" w:rsidR="00710BE9" w:rsidRDefault="00710BE9" w:rsidP="00710BE9">
      <w:pPr>
        <w:autoSpaceDE w:val="0"/>
        <w:autoSpaceDN w:val="0"/>
        <w:adjustRightInd w:val="0"/>
        <w:spacing w:line="276" w:lineRule="auto"/>
        <w:rPr>
          <w:rFonts w:cs="Arial"/>
          <w:b/>
          <w:noProof/>
          <w:szCs w:val="20"/>
        </w:rPr>
      </w:pPr>
    </w:p>
    <w:p w14:paraId="7A2F8787" w14:textId="34AF519E" w:rsidR="00710FEA" w:rsidRPr="005307E4" w:rsidRDefault="00710FEA" w:rsidP="00710FEA">
      <w:pPr>
        <w:autoSpaceDE w:val="0"/>
        <w:autoSpaceDN w:val="0"/>
        <w:adjustRightInd w:val="0"/>
        <w:spacing w:line="276" w:lineRule="auto"/>
        <w:rPr>
          <w:rFonts w:cs="Arial"/>
          <w:noProof/>
          <w:szCs w:val="20"/>
        </w:rPr>
      </w:pPr>
      <w:r>
        <w:rPr>
          <w:rFonts w:cs="Arial"/>
          <w:noProof/>
          <w:szCs w:val="20"/>
        </w:rPr>
        <w:t>Glavne aktivnosti, ki jih je revizijski organ</w:t>
      </w:r>
      <w:r w:rsidRPr="005307E4">
        <w:rPr>
          <w:rFonts w:cs="Arial"/>
          <w:noProof/>
          <w:szCs w:val="20"/>
        </w:rPr>
        <w:t xml:space="preserve"> izvedel v letu 2017:</w:t>
      </w:r>
    </w:p>
    <w:p w14:paraId="0C6F38B0" w14:textId="77777777" w:rsidR="00710FEA" w:rsidRPr="005307E4" w:rsidRDefault="00710FEA" w:rsidP="00710FEA">
      <w:pPr>
        <w:pStyle w:val="Odstavekseznama"/>
        <w:numPr>
          <w:ilvl w:val="0"/>
          <w:numId w:val="26"/>
        </w:numPr>
        <w:autoSpaceDE w:val="0"/>
        <w:autoSpaceDN w:val="0"/>
        <w:adjustRightInd w:val="0"/>
        <w:spacing w:line="276" w:lineRule="auto"/>
        <w:rPr>
          <w:rFonts w:cs="Arial"/>
          <w:noProof/>
          <w:szCs w:val="20"/>
        </w:rPr>
      </w:pPr>
      <w:r w:rsidRPr="005307E4">
        <w:rPr>
          <w:rFonts w:cs="Arial"/>
          <w:noProof/>
          <w:szCs w:val="20"/>
        </w:rPr>
        <w:t>preučitev pravnih in drugih podlag za izvajanje OP MPO (uredbe EU in Evropske komisije, operativni  program, relevantne smernice Evropske komisije);</w:t>
      </w:r>
    </w:p>
    <w:p w14:paraId="21DE681E" w14:textId="77777777" w:rsidR="00710FEA" w:rsidRPr="005307E4" w:rsidRDefault="00710FEA" w:rsidP="00710FEA">
      <w:pPr>
        <w:pStyle w:val="Odstavekseznama"/>
        <w:numPr>
          <w:ilvl w:val="0"/>
          <w:numId w:val="26"/>
        </w:numPr>
        <w:autoSpaceDE w:val="0"/>
        <w:autoSpaceDN w:val="0"/>
        <w:adjustRightInd w:val="0"/>
        <w:spacing w:line="276" w:lineRule="auto"/>
        <w:rPr>
          <w:rFonts w:cs="Arial"/>
          <w:noProof/>
          <w:szCs w:val="20"/>
        </w:rPr>
      </w:pPr>
      <w:r w:rsidRPr="005307E4">
        <w:rPr>
          <w:rFonts w:cs="Arial"/>
          <w:noProof/>
          <w:szCs w:val="20"/>
        </w:rPr>
        <w:t xml:space="preserve">revizija sistema upravljanja in nadzora pri organu upravljanja za OP MPO; </w:t>
      </w:r>
    </w:p>
    <w:p w14:paraId="6C4D18DE" w14:textId="77777777" w:rsidR="00710FEA" w:rsidRPr="005307E4" w:rsidRDefault="00710FEA" w:rsidP="00710FEA">
      <w:pPr>
        <w:pStyle w:val="Odstavekseznama"/>
        <w:numPr>
          <w:ilvl w:val="0"/>
          <w:numId w:val="26"/>
        </w:numPr>
        <w:autoSpaceDE w:val="0"/>
        <w:autoSpaceDN w:val="0"/>
        <w:adjustRightInd w:val="0"/>
        <w:spacing w:line="276" w:lineRule="auto"/>
        <w:rPr>
          <w:rFonts w:cs="Arial"/>
          <w:noProof/>
          <w:szCs w:val="20"/>
        </w:rPr>
      </w:pPr>
      <w:r w:rsidRPr="005307E4">
        <w:rPr>
          <w:rFonts w:cs="Arial"/>
          <w:noProof/>
          <w:szCs w:val="20"/>
        </w:rPr>
        <w:t>revizija izdatkov dejavnosti »Nakup hrane«, št. MPO20.1.1 za OP MPO za 3. obračunsko leto;</w:t>
      </w:r>
    </w:p>
    <w:p w14:paraId="64BFF1E9" w14:textId="77777777" w:rsidR="00710FEA" w:rsidRPr="005307E4" w:rsidRDefault="00710FEA" w:rsidP="00710FEA">
      <w:pPr>
        <w:pStyle w:val="Odstavekseznama"/>
        <w:numPr>
          <w:ilvl w:val="0"/>
          <w:numId w:val="26"/>
        </w:numPr>
        <w:autoSpaceDE w:val="0"/>
        <w:autoSpaceDN w:val="0"/>
        <w:adjustRightInd w:val="0"/>
        <w:spacing w:line="276" w:lineRule="auto"/>
        <w:rPr>
          <w:rFonts w:cs="Arial"/>
          <w:noProof/>
          <w:szCs w:val="20"/>
        </w:rPr>
      </w:pPr>
      <w:r w:rsidRPr="005307E4">
        <w:rPr>
          <w:rFonts w:cs="Arial"/>
          <w:noProof/>
          <w:szCs w:val="20"/>
        </w:rPr>
        <w:t>revizija izdatkov dejavnosti »Razdeljevanje hrane in izvajanje spremljevalnih ukrepov«, št. MPO20.1.2 za OP MPO za 3. obračunsko leto;</w:t>
      </w:r>
    </w:p>
    <w:p w14:paraId="32B05BD3" w14:textId="77777777" w:rsidR="00710FEA" w:rsidRPr="005307E4" w:rsidRDefault="00710FEA" w:rsidP="00710FEA">
      <w:pPr>
        <w:pStyle w:val="Odstavekseznama"/>
        <w:numPr>
          <w:ilvl w:val="0"/>
          <w:numId w:val="26"/>
        </w:numPr>
        <w:autoSpaceDE w:val="0"/>
        <w:autoSpaceDN w:val="0"/>
        <w:adjustRightInd w:val="0"/>
        <w:spacing w:line="276" w:lineRule="auto"/>
        <w:rPr>
          <w:rFonts w:cs="Arial"/>
          <w:noProof/>
          <w:szCs w:val="20"/>
        </w:rPr>
      </w:pPr>
      <w:r w:rsidRPr="005307E4">
        <w:rPr>
          <w:rFonts w:cs="Arial"/>
          <w:noProof/>
          <w:szCs w:val="20"/>
        </w:rPr>
        <w:t>priprava Letnega poročila o nadzoru in mnenja revizijskega organa za 2. obračunsko obdobje za OP MPO;</w:t>
      </w:r>
    </w:p>
    <w:p w14:paraId="32BF81DF" w14:textId="77777777" w:rsidR="00710FEA" w:rsidRPr="005307E4" w:rsidRDefault="00710FEA" w:rsidP="00710FEA">
      <w:pPr>
        <w:pStyle w:val="Odstavekseznama"/>
        <w:numPr>
          <w:ilvl w:val="0"/>
          <w:numId w:val="26"/>
        </w:numPr>
        <w:autoSpaceDE w:val="0"/>
        <w:autoSpaceDN w:val="0"/>
        <w:adjustRightInd w:val="0"/>
        <w:spacing w:line="276" w:lineRule="auto"/>
        <w:rPr>
          <w:rFonts w:cs="Arial"/>
          <w:noProof/>
          <w:szCs w:val="20"/>
        </w:rPr>
      </w:pPr>
      <w:r w:rsidRPr="005307E4">
        <w:rPr>
          <w:rFonts w:cs="Arial"/>
          <w:noProof/>
          <w:szCs w:val="20"/>
        </w:rPr>
        <w:t>priprava revizijskega priročnika za OP MPO.</w:t>
      </w:r>
    </w:p>
    <w:p w14:paraId="6D7A0995" w14:textId="3C2B3002" w:rsidR="00FD0198" w:rsidRDefault="00FD0198" w:rsidP="003D7D1A">
      <w:pPr>
        <w:autoSpaceDE w:val="0"/>
        <w:autoSpaceDN w:val="0"/>
        <w:adjustRightInd w:val="0"/>
        <w:spacing w:line="276" w:lineRule="auto"/>
        <w:rPr>
          <w:rFonts w:cs="Arial"/>
          <w:b/>
          <w:noProof/>
          <w:szCs w:val="20"/>
        </w:rPr>
      </w:pPr>
    </w:p>
    <w:p w14:paraId="7DCE99A1" w14:textId="77777777" w:rsidR="003D7D1A" w:rsidRPr="00E01249"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lastRenderedPageBreak/>
        <w:t>Krepitev zmogljivosti partnerskih organizacij</w:t>
      </w:r>
    </w:p>
    <w:p w14:paraId="3A2A5FCB" w14:textId="6F5D52B2" w:rsidR="006518B2" w:rsidRDefault="006518B2" w:rsidP="003D7D1A">
      <w:pPr>
        <w:autoSpaceDE w:val="0"/>
        <w:autoSpaceDN w:val="0"/>
        <w:adjustRightInd w:val="0"/>
        <w:spacing w:line="276" w:lineRule="auto"/>
        <w:rPr>
          <w:rFonts w:cs="Arial"/>
          <w:noProof/>
          <w:szCs w:val="20"/>
        </w:rPr>
      </w:pPr>
    </w:p>
    <w:p w14:paraId="04A67C00" w14:textId="0706A46A" w:rsidR="00FD7396" w:rsidRDefault="00FD7396" w:rsidP="006518B2">
      <w:pPr>
        <w:autoSpaceDE w:val="0"/>
        <w:autoSpaceDN w:val="0"/>
        <w:adjustRightInd w:val="0"/>
        <w:spacing w:line="276" w:lineRule="auto"/>
        <w:rPr>
          <w:rFonts w:cs="Arial"/>
          <w:noProof/>
          <w:szCs w:val="20"/>
        </w:rPr>
      </w:pPr>
    </w:p>
    <w:p w14:paraId="0DB13DFA" w14:textId="1AF160C0" w:rsidR="00FD7396" w:rsidRDefault="00FD7396" w:rsidP="00FD7396">
      <w:pPr>
        <w:autoSpaceDE w:val="0"/>
        <w:autoSpaceDN w:val="0"/>
        <w:adjustRightInd w:val="0"/>
        <w:spacing w:line="276" w:lineRule="auto"/>
        <w:rPr>
          <w:rFonts w:cs="Arial"/>
          <w:szCs w:val="20"/>
        </w:rPr>
      </w:pPr>
      <w:r>
        <w:rPr>
          <w:rFonts w:cs="Arial"/>
          <w:noProof/>
          <w:szCs w:val="20"/>
        </w:rPr>
        <w:t xml:space="preserve">Ministrstvo je 19. 1. 2017 izdalo Navodila </w:t>
      </w:r>
      <w:r w:rsidRPr="00801E57">
        <w:rPr>
          <w:rFonts w:cs="Arial"/>
          <w:noProof/>
          <w:szCs w:val="20"/>
        </w:rPr>
        <w:t>partnerskim organizacijam za izvajanje in spremljanje projekta razdeljevanja hrane in izvajanja spremljevalnih ukrepov (v nadaljevanju: Navodila PO</w:t>
      </w:r>
      <w:r w:rsidRPr="00EC20B8">
        <w:rPr>
          <w:rFonts w:cs="Arial"/>
          <w:noProof/>
          <w:szCs w:val="20"/>
        </w:rPr>
        <w:t>)</w:t>
      </w:r>
      <w:r>
        <w:rPr>
          <w:rFonts w:cs="Arial"/>
          <w:noProof/>
          <w:szCs w:val="20"/>
        </w:rPr>
        <w:t xml:space="preserve"> za obdobje 2017-2020 in jih predstavnikom izbranih partnerskih organizacij podrobneje predstavilo na delavnici, 23. 1. 2017. </w:t>
      </w:r>
      <w:r>
        <w:rPr>
          <w:rFonts w:cs="Arial"/>
          <w:szCs w:val="20"/>
        </w:rPr>
        <w:t xml:space="preserve">Navodila so pripravljena </w:t>
      </w:r>
      <w:r w:rsidRPr="009F0147">
        <w:rPr>
          <w:rFonts w:cs="Arial"/>
          <w:szCs w:val="20"/>
        </w:rPr>
        <w:t>v skladu z evropsko in nacionalno zakonodajo, O</w:t>
      </w:r>
      <w:r>
        <w:rPr>
          <w:rFonts w:cs="Arial"/>
          <w:szCs w:val="20"/>
        </w:rPr>
        <w:t xml:space="preserve">P MPO </w:t>
      </w:r>
      <w:r w:rsidRPr="009F0147">
        <w:rPr>
          <w:rFonts w:cs="Arial"/>
          <w:szCs w:val="20"/>
        </w:rPr>
        <w:t>ter razpisno dokumentacijo</w:t>
      </w:r>
      <w:r>
        <w:rPr>
          <w:rFonts w:cs="Arial"/>
          <w:szCs w:val="20"/>
        </w:rPr>
        <w:t xml:space="preserve"> javnega razpisa za izbor partnerski organizacij. Navodila PO podajajo t</w:t>
      </w:r>
      <w:r w:rsidRPr="009F0147">
        <w:rPr>
          <w:rFonts w:cs="Arial"/>
          <w:szCs w:val="20"/>
        </w:rPr>
        <w:t xml:space="preserve">emeljne informacije, usmeritve in pravila za izvajanje in spremljanje </w:t>
      </w:r>
      <w:r>
        <w:rPr>
          <w:rFonts w:cs="Arial"/>
          <w:szCs w:val="20"/>
        </w:rPr>
        <w:t xml:space="preserve">dejavnosti, financiranje in poročanje o izvedbi </w:t>
      </w:r>
      <w:r w:rsidRPr="009A1766">
        <w:rPr>
          <w:rFonts w:cs="Arial"/>
          <w:szCs w:val="20"/>
        </w:rPr>
        <w:t>dejavnosti</w:t>
      </w:r>
      <w:r>
        <w:rPr>
          <w:rFonts w:cs="Arial"/>
          <w:szCs w:val="20"/>
        </w:rPr>
        <w:t>, preverjanje na kraju samem in nadzor, vzpostavitev revizijske sledi in hrambo dokumentacije ter informiranje in obveščanje javnosti.</w:t>
      </w:r>
    </w:p>
    <w:p w14:paraId="63138F6B" w14:textId="716D8F29" w:rsidR="00FD7396" w:rsidRDefault="00FD7396" w:rsidP="00FD7396">
      <w:pPr>
        <w:autoSpaceDE w:val="0"/>
        <w:autoSpaceDN w:val="0"/>
        <w:adjustRightInd w:val="0"/>
        <w:spacing w:line="276" w:lineRule="auto"/>
        <w:rPr>
          <w:rFonts w:cs="Arial"/>
          <w:szCs w:val="20"/>
        </w:rPr>
      </w:pPr>
    </w:p>
    <w:p w14:paraId="538CD885" w14:textId="38E8C3F3" w:rsidR="00FD7396" w:rsidRDefault="00FD7396" w:rsidP="00FD7396">
      <w:pPr>
        <w:autoSpaceDE w:val="0"/>
        <w:autoSpaceDN w:val="0"/>
        <w:adjustRightInd w:val="0"/>
        <w:spacing w:line="276" w:lineRule="auto"/>
        <w:rPr>
          <w:rFonts w:cs="Arial"/>
          <w:noProof/>
          <w:szCs w:val="20"/>
        </w:rPr>
      </w:pPr>
      <w:r>
        <w:rPr>
          <w:rFonts w:cs="Arial"/>
          <w:noProof/>
          <w:szCs w:val="20"/>
        </w:rPr>
        <w:t>Tekom izvajanja dejavnosti razdeljevanja hrane in izvajanja spremljevalnih ukrepov je ministrstvo obema partnerskima organizacijama nudilo tehnično in strokovno podporo.</w:t>
      </w:r>
    </w:p>
    <w:p w14:paraId="6805AA69" w14:textId="77777777" w:rsidR="00FD7396" w:rsidRDefault="00FD7396" w:rsidP="00FD7396">
      <w:pPr>
        <w:autoSpaceDE w:val="0"/>
        <w:autoSpaceDN w:val="0"/>
        <w:adjustRightInd w:val="0"/>
        <w:spacing w:line="276" w:lineRule="auto"/>
        <w:rPr>
          <w:rFonts w:cs="Arial"/>
          <w:noProof/>
          <w:szCs w:val="20"/>
        </w:rPr>
      </w:pPr>
    </w:p>
    <w:p w14:paraId="6E87E94B" w14:textId="77777777" w:rsidR="003D7D1A" w:rsidRDefault="003D7D1A" w:rsidP="003D7D1A">
      <w:pPr>
        <w:autoSpaceDE w:val="0"/>
        <w:autoSpaceDN w:val="0"/>
        <w:adjustRightInd w:val="0"/>
        <w:spacing w:line="276" w:lineRule="auto"/>
        <w:rPr>
          <w:rFonts w:cs="Arial"/>
          <w:noProof/>
          <w:szCs w:val="20"/>
        </w:rPr>
      </w:pPr>
    </w:p>
    <w:p w14:paraId="6F0DDCC0" w14:textId="77777777" w:rsidR="003D7D1A" w:rsidRPr="00E01249"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Spremljanje in poročanje</w:t>
      </w:r>
    </w:p>
    <w:p w14:paraId="01DAB15B" w14:textId="77777777" w:rsidR="003D7D1A" w:rsidRPr="00FA5EA0" w:rsidRDefault="003D7D1A" w:rsidP="00FA5EA0">
      <w:pPr>
        <w:pStyle w:val="Neotevilenodstavek"/>
        <w:spacing w:before="0" w:after="0" w:line="260" w:lineRule="exact"/>
        <w:rPr>
          <w:rFonts w:cs="Arial"/>
          <w:szCs w:val="20"/>
        </w:rPr>
      </w:pPr>
    </w:p>
    <w:p w14:paraId="0E5A965A" w14:textId="35D36CAA" w:rsidR="00CD52D1" w:rsidRDefault="002655A4" w:rsidP="00FA5EA0">
      <w:pPr>
        <w:pStyle w:val="Neotevilenodstavek"/>
        <w:spacing w:before="0" w:after="0" w:line="260" w:lineRule="exact"/>
        <w:rPr>
          <w:rFonts w:cs="Arial"/>
          <w:sz w:val="20"/>
          <w:szCs w:val="20"/>
          <w:lang w:eastAsia="sl-SI"/>
        </w:rPr>
      </w:pPr>
      <w:r>
        <w:rPr>
          <w:rFonts w:cs="Arial"/>
          <w:sz w:val="20"/>
          <w:szCs w:val="20"/>
          <w:lang w:eastAsia="sl-SI"/>
        </w:rPr>
        <w:t>Za spremljanje in poročanje o izvajanju OP MPO kot tudi črpanje sredstev ministrstvo uporablja informacijski sistem MOP-IS. Do sistema dostopata tudi revizijski organ</w:t>
      </w:r>
      <w:r w:rsidR="00F87777">
        <w:rPr>
          <w:rFonts w:cs="Arial"/>
          <w:sz w:val="20"/>
          <w:szCs w:val="20"/>
          <w:lang w:eastAsia="sl-SI"/>
        </w:rPr>
        <w:t xml:space="preserve"> in organ za potrjevanje</w:t>
      </w:r>
      <w:r>
        <w:rPr>
          <w:rFonts w:cs="Arial"/>
          <w:sz w:val="20"/>
          <w:szCs w:val="20"/>
          <w:lang w:eastAsia="sl-SI"/>
        </w:rPr>
        <w:t xml:space="preserve">. </w:t>
      </w:r>
    </w:p>
    <w:p w14:paraId="6F93F82C" w14:textId="3C1A2EA0" w:rsidR="00B95DD4" w:rsidRDefault="00B95DD4" w:rsidP="00FA5EA0">
      <w:pPr>
        <w:pStyle w:val="Neotevilenodstavek"/>
        <w:spacing w:before="0" w:after="0" w:line="260" w:lineRule="exact"/>
        <w:rPr>
          <w:rFonts w:cs="Arial"/>
          <w:sz w:val="20"/>
          <w:szCs w:val="20"/>
          <w:lang w:eastAsia="sl-SI"/>
        </w:rPr>
      </w:pPr>
    </w:p>
    <w:p w14:paraId="7CBC9B2B" w14:textId="4C99E1D8" w:rsidR="00B95DD4" w:rsidRPr="00B95DD4" w:rsidRDefault="00C645BA" w:rsidP="00B95DD4">
      <w:pPr>
        <w:pStyle w:val="Neotevilenodstavek"/>
        <w:spacing w:before="0" w:after="0" w:line="260" w:lineRule="exact"/>
        <w:rPr>
          <w:rFonts w:cs="Arial"/>
          <w:sz w:val="20"/>
          <w:szCs w:val="20"/>
          <w:lang w:eastAsia="sl-SI"/>
        </w:rPr>
      </w:pPr>
      <w:r>
        <w:rPr>
          <w:rFonts w:cs="Arial"/>
          <w:sz w:val="20"/>
          <w:szCs w:val="20"/>
          <w:lang w:eastAsia="sl-SI"/>
        </w:rPr>
        <w:t xml:space="preserve">V </w:t>
      </w:r>
      <w:r w:rsidR="00B95DD4" w:rsidRPr="00B95DD4">
        <w:rPr>
          <w:rFonts w:cs="Arial"/>
          <w:sz w:val="20"/>
          <w:szCs w:val="20"/>
          <w:lang w:eastAsia="sl-SI"/>
        </w:rPr>
        <w:t xml:space="preserve">letu 2017 </w:t>
      </w:r>
      <w:r>
        <w:rPr>
          <w:rFonts w:cs="Arial"/>
          <w:sz w:val="20"/>
          <w:szCs w:val="20"/>
          <w:lang w:eastAsia="sl-SI"/>
        </w:rPr>
        <w:t>so bile aktivnosti v okviru vzpostavitve in nadgradenj sistema MOP-IS namenjene dopolnjevanju</w:t>
      </w:r>
      <w:r w:rsidR="00B95DD4" w:rsidRPr="00B95DD4">
        <w:rPr>
          <w:rFonts w:cs="Arial"/>
          <w:sz w:val="20"/>
          <w:szCs w:val="20"/>
          <w:lang w:eastAsia="sl-SI"/>
        </w:rPr>
        <w:t xml:space="preserve"> modulov, povezovanja z </w:t>
      </w:r>
      <w:proofErr w:type="spellStart"/>
      <w:r w:rsidR="00B95DD4" w:rsidRPr="00B95DD4">
        <w:rPr>
          <w:rFonts w:cs="Arial"/>
          <w:sz w:val="20"/>
          <w:szCs w:val="20"/>
          <w:lang w:eastAsia="sl-SI"/>
        </w:rPr>
        <w:t>eCA</w:t>
      </w:r>
      <w:proofErr w:type="spellEnd"/>
      <w:r w:rsidR="00B95DD4" w:rsidRPr="00B95DD4">
        <w:rPr>
          <w:rFonts w:cs="Arial"/>
          <w:sz w:val="20"/>
          <w:szCs w:val="20"/>
          <w:lang w:eastAsia="sl-SI"/>
        </w:rPr>
        <w:t>, inf</w:t>
      </w:r>
      <w:r w:rsidR="00F87777">
        <w:rPr>
          <w:rFonts w:cs="Arial"/>
          <w:sz w:val="20"/>
          <w:szCs w:val="20"/>
          <w:lang w:eastAsia="sl-SI"/>
        </w:rPr>
        <w:t xml:space="preserve">ormacijskim sistemom </w:t>
      </w:r>
      <w:r w:rsidR="00B95DD4" w:rsidRPr="00B95DD4">
        <w:rPr>
          <w:rFonts w:cs="Arial"/>
          <w:sz w:val="20"/>
          <w:szCs w:val="20"/>
          <w:lang w:eastAsia="sl-SI"/>
        </w:rPr>
        <w:t>organa</w:t>
      </w:r>
      <w:r w:rsidR="00F87777">
        <w:rPr>
          <w:rFonts w:cs="Arial"/>
          <w:sz w:val="20"/>
          <w:szCs w:val="20"/>
          <w:lang w:eastAsia="sl-SI"/>
        </w:rPr>
        <w:t xml:space="preserve"> za pot</w:t>
      </w:r>
      <w:r w:rsidR="002E7F11">
        <w:rPr>
          <w:rFonts w:cs="Arial"/>
          <w:sz w:val="20"/>
          <w:szCs w:val="20"/>
          <w:lang w:eastAsia="sl-SI"/>
        </w:rPr>
        <w:t>r</w:t>
      </w:r>
      <w:r w:rsidR="00F87777">
        <w:rPr>
          <w:rFonts w:cs="Arial"/>
          <w:sz w:val="20"/>
          <w:szCs w:val="20"/>
          <w:lang w:eastAsia="sl-SI"/>
        </w:rPr>
        <w:t>jevanje</w:t>
      </w:r>
      <w:r w:rsidR="00B95DD4" w:rsidRPr="00B95DD4">
        <w:rPr>
          <w:rFonts w:cs="Arial"/>
          <w:sz w:val="20"/>
          <w:szCs w:val="20"/>
          <w:lang w:eastAsia="sl-SI"/>
        </w:rPr>
        <w:t>, ter MFERAC, enotnim računovodskim sistemom.</w:t>
      </w:r>
    </w:p>
    <w:p w14:paraId="6A99B0C9" w14:textId="77777777" w:rsidR="00B95DD4" w:rsidRPr="00B95B16" w:rsidRDefault="00B95DD4" w:rsidP="00B95DD4">
      <w:pPr>
        <w:rPr>
          <w:rFonts w:cs="Arial"/>
          <w:color w:val="000000" w:themeColor="text1"/>
          <w:szCs w:val="20"/>
        </w:rPr>
      </w:pPr>
    </w:p>
    <w:p w14:paraId="25200C14" w14:textId="77777777" w:rsidR="00B95DD4" w:rsidRPr="00F87777" w:rsidRDefault="00B95DD4" w:rsidP="00F87777">
      <w:pPr>
        <w:pStyle w:val="Neotevilenodstavek"/>
        <w:spacing w:before="0" w:after="0" w:line="260" w:lineRule="exact"/>
        <w:rPr>
          <w:rFonts w:cs="Arial"/>
          <w:sz w:val="20"/>
          <w:szCs w:val="20"/>
          <w:lang w:eastAsia="sl-SI"/>
        </w:rPr>
      </w:pPr>
      <w:r w:rsidRPr="00F87777">
        <w:rPr>
          <w:rFonts w:cs="Arial"/>
          <w:sz w:val="20"/>
          <w:szCs w:val="20"/>
          <w:lang w:eastAsia="sl-SI"/>
        </w:rPr>
        <w:t xml:space="preserve">V MOP-IS so bili vneseni podatki o sklenjenih pogodbah, doseženih kazalnikih, izplačilih iz proračuna in izvedenih preverjanjih po 32. členu Uredbe št. 233/2014. </w:t>
      </w:r>
    </w:p>
    <w:p w14:paraId="597C14CF" w14:textId="77777777" w:rsidR="00B95DD4" w:rsidRPr="00F87777" w:rsidRDefault="00B95DD4" w:rsidP="00F87777">
      <w:pPr>
        <w:pStyle w:val="Neotevilenodstavek"/>
        <w:spacing w:before="0" w:after="0" w:line="260" w:lineRule="exact"/>
        <w:rPr>
          <w:rFonts w:cs="Arial"/>
          <w:sz w:val="20"/>
          <w:szCs w:val="20"/>
          <w:lang w:eastAsia="sl-SI"/>
        </w:rPr>
      </w:pPr>
    </w:p>
    <w:p w14:paraId="08373639" w14:textId="77777777" w:rsidR="00B95DD4" w:rsidRPr="00F87777" w:rsidRDefault="00B95DD4" w:rsidP="00F87777">
      <w:pPr>
        <w:pStyle w:val="Neotevilenodstavek"/>
        <w:spacing w:before="0" w:after="0" w:line="260" w:lineRule="exact"/>
        <w:rPr>
          <w:rFonts w:cs="Arial"/>
          <w:sz w:val="20"/>
          <w:szCs w:val="20"/>
          <w:lang w:eastAsia="sl-SI"/>
        </w:rPr>
      </w:pPr>
      <w:r w:rsidRPr="00F87777">
        <w:rPr>
          <w:rFonts w:cs="Arial"/>
          <w:sz w:val="20"/>
          <w:szCs w:val="20"/>
          <w:lang w:eastAsia="sl-SI"/>
        </w:rPr>
        <w:t xml:space="preserve">Na podlagi pripravljenih podatkov je ministrstvo v MOPIS pripravilo in v </w:t>
      </w:r>
      <w:proofErr w:type="spellStart"/>
      <w:r w:rsidRPr="00F87777">
        <w:rPr>
          <w:rFonts w:cs="Arial"/>
          <w:sz w:val="20"/>
          <w:szCs w:val="20"/>
          <w:lang w:eastAsia="sl-SI"/>
        </w:rPr>
        <w:t>eCA</w:t>
      </w:r>
      <w:proofErr w:type="spellEnd"/>
      <w:r w:rsidRPr="00F87777">
        <w:rPr>
          <w:rFonts w:cs="Arial"/>
          <w:sz w:val="20"/>
          <w:szCs w:val="20"/>
          <w:lang w:eastAsia="sl-SI"/>
        </w:rPr>
        <w:t xml:space="preserve"> posredovalo 29 zahtevkov za povračilo sredstev iz Sklada ter tako zagotovilo črpanje EU sredstev.</w:t>
      </w:r>
    </w:p>
    <w:p w14:paraId="537B7D9A" w14:textId="77777777" w:rsidR="00B95DD4" w:rsidRPr="00FA5EA0" w:rsidRDefault="00B95DD4" w:rsidP="00FA5EA0">
      <w:pPr>
        <w:pStyle w:val="Neotevilenodstavek"/>
        <w:spacing w:before="0" w:after="0" w:line="260" w:lineRule="exact"/>
        <w:rPr>
          <w:rFonts w:cs="Arial"/>
          <w:szCs w:val="20"/>
        </w:rPr>
      </w:pPr>
    </w:p>
    <w:p w14:paraId="4D300D0B" w14:textId="77777777" w:rsidR="002655A4" w:rsidRDefault="002655A4" w:rsidP="00FA5EA0">
      <w:pPr>
        <w:pStyle w:val="Neotevilenodstavek"/>
        <w:spacing w:before="0" w:after="0" w:line="260" w:lineRule="exact"/>
        <w:rPr>
          <w:rFonts w:cs="Arial"/>
          <w:sz w:val="20"/>
          <w:szCs w:val="20"/>
          <w:lang w:eastAsia="sl-SI"/>
        </w:rPr>
      </w:pPr>
    </w:p>
    <w:p w14:paraId="49649FF0" w14:textId="77777777" w:rsidR="003D7D1A" w:rsidRPr="00201151" w:rsidRDefault="003D7D1A" w:rsidP="00201151">
      <w:pPr>
        <w:pStyle w:val="Odstavekseznama"/>
        <w:numPr>
          <w:ilvl w:val="0"/>
          <w:numId w:val="17"/>
        </w:numPr>
        <w:autoSpaceDE w:val="0"/>
        <w:autoSpaceDN w:val="0"/>
        <w:adjustRightInd w:val="0"/>
        <w:spacing w:line="276" w:lineRule="auto"/>
        <w:rPr>
          <w:rFonts w:cs="Arial"/>
          <w:b/>
          <w:noProof/>
          <w:szCs w:val="20"/>
        </w:rPr>
      </w:pPr>
      <w:r w:rsidRPr="00201151">
        <w:rPr>
          <w:rFonts w:cs="Arial"/>
          <w:b/>
          <w:noProof/>
          <w:szCs w:val="20"/>
        </w:rPr>
        <w:t>Kontrola higienske in zdravstvene ustreznosti dobavljene hrane</w:t>
      </w:r>
    </w:p>
    <w:p w14:paraId="3458A0B1" w14:textId="77777777" w:rsidR="00804F5F" w:rsidRDefault="00804F5F" w:rsidP="003D7D1A">
      <w:pPr>
        <w:autoSpaceDE w:val="0"/>
        <w:autoSpaceDN w:val="0"/>
        <w:adjustRightInd w:val="0"/>
        <w:spacing w:line="276" w:lineRule="auto"/>
        <w:rPr>
          <w:rFonts w:cs="Arial"/>
          <w:noProof/>
          <w:szCs w:val="20"/>
        </w:rPr>
      </w:pPr>
    </w:p>
    <w:p w14:paraId="55C74887" w14:textId="20DF5EA1" w:rsidR="002C3DDC" w:rsidRDefault="002C3DDC" w:rsidP="002C3DDC">
      <w:pPr>
        <w:autoSpaceDE w:val="0"/>
        <w:autoSpaceDN w:val="0"/>
        <w:adjustRightInd w:val="0"/>
        <w:spacing w:line="276" w:lineRule="auto"/>
        <w:rPr>
          <w:rFonts w:cs="Arial"/>
          <w:noProof/>
        </w:rPr>
      </w:pPr>
      <w:r w:rsidRPr="00C76031">
        <w:rPr>
          <w:rFonts w:cs="Arial"/>
          <w:noProof/>
        </w:rPr>
        <w:t xml:space="preserve">Z namenom zagotovitve kakovostne in zdravstvene ustreznosti živil je ministrstvo </w:t>
      </w:r>
      <w:r>
        <w:rPr>
          <w:rFonts w:cs="Arial"/>
          <w:noProof/>
        </w:rPr>
        <w:t xml:space="preserve">aprila 2017 </w:t>
      </w:r>
      <w:r w:rsidRPr="00C76031">
        <w:rPr>
          <w:rFonts w:cs="Arial"/>
          <w:noProof/>
        </w:rPr>
        <w:t xml:space="preserve">podpisalo pogodbo z </w:t>
      </w:r>
      <w:r>
        <w:rPr>
          <w:rFonts w:cs="Arial"/>
          <w:noProof/>
        </w:rPr>
        <w:t xml:space="preserve">akreditiranim Nacionalnim laboratorijem za zdravje, okolje in hrano. Laboratorij je </w:t>
      </w:r>
      <w:r w:rsidR="008F6713">
        <w:rPr>
          <w:rFonts w:cs="Arial"/>
          <w:noProof/>
        </w:rPr>
        <w:t xml:space="preserve">s pogodbo zadolžilo </w:t>
      </w:r>
      <w:r>
        <w:rPr>
          <w:rFonts w:cs="Arial"/>
          <w:noProof/>
        </w:rPr>
        <w:t xml:space="preserve">za </w:t>
      </w:r>
      <w:r w:rsidRPr="00C76031">
        <w:rPr>
          <w:rFonts w:cs="Arial"/>
          <w:noProof/>
        </w:rPr>
        <w:t xml:space="preserve">izvedbo </w:t>
      </w:r>
      <w:r>
        <w:rPr>
          <w:rFonts w:cs="Arial"/>
          <w:noProof/>
        </w:rPr>
        <w:t xml:space="preserve">naključnega vzorčenja in izdelavo laboratorijskih analiz vzorcev živil ter </w:t>
      </w:r>
      <w:r w:rsidR="008F6713">
        <w:rPr>
          <w:rFonts w:cs="Arial"/>
          <w:noProof/>
        </w:rPr>
        <w:t>izdelavo strokovnih mn</w:t>
      </w:r>
      <w:r>
        <w:rPr>
          <w:rFonts w:cs="Arial"/>
          <w:noProof/>
        </w:rPr>
        <w:t xml:space="preserve">enj oziroma ocene analiznih poročil dobaviteljev hrane v letih </w:t>
      </w:r>
      <w:r>
        <w:rPr>
          <w:rFonts w:cs="Arial"/>
          <w:szCs w:val="20"/>
        </w:rPr>
        <w:t xml:space="preserve">2017, 2018 in 2019. </w:t>
      </w:r>
    </w:p>
    <w:p w14:paraId="4AA9F08C" w14:textId="77777777" w:rsidR="002C3DDC" w:rsidRDefault="002C3DDC" w:rsidP="002C3DDC">
      <w:pPr>
        <w:autoSpaceDE w:val="0"/>
        <w:autoSpaceDN w:val="0"/>
        <w:adjustRightInd w:val="0"/>
        <w:spacing w:line="276" w:lineRule="auto"/>
        <w:rPr>
          <w:rFonts w:cs="Arial"/>
          <w:noProof/>
        </w:rPr>
      </w:pPr>
    </w:p>
    <w:p w14:paraId="0CC226C7" w14:textId="232F1F95" w:rsidR="00804F5F" w:rsidRDefault="002C3DDC" w:rsidP="008F6713">
      <w:pPr>
        <w:autoSpaceDE w:val="0"/>
        <w:autoSpaceDN w:val="0"/>
        <w:adjustRightInd w:val="0"/>
        <w:spacing w:line="276" w:lineRule="auto"/>
        <w:rPr>
          <w:rFonts w:cs="Arial"/>
          <w:noProof/>
        </w:rPr>
      </w:pPr>
      <w:r>
        <w:rPr>
          <w:rFonts w:cs="Arial"/>
          <w:noProof/>
        </w:rPr>
        <w:t xml:space="preserve">V letu 2017 </w:t>
      </w:r>
      <w:r w:rsidR="008F6713">
        <w:rPr>
          <w:rFonts w:cs="Arial"/>
          <w:noProof/>
        </w:rPr>
        <w:t xml:space="preserve">je laboratorij izdelal oceno analiznih poročil dobaviteljev konzerviranih pelatov in fižola ter riža. Nepravilnosti ni ugotovil. </w:t>
      </w:r>
    </w:p>
    <w:p w14:paraId="61DB6A13" w14:textId="77777777" w:rsidR="008F6713" w:rsidRDefault="008F6713" w:rsidP="008F6713">
      <w:pPr>
        <w:autoSpaceDE w:val="0"/>
        <w:autoSpaceDN w:val="0"/>
        <w:adjustRightInd w:val="0"/>
        <w:spacing w:line="276" w:lineRule="auto"/>
        <w:rPr>
          <w:rFonts w:cs="Arial"/>
          <w:color w:val="000000"/>
          <w:szCs w:val="20"/>
        </w:rPr>
      </w:pPr>
    </w:p>
    <w:p w14:paraId="0F564EAD" w14:textId="77777777" w:rsidR="003D7D1A" w:rsidRDefault="003D7D1A" w:rsidP="003D7D1A">
      <w:pPr>
        <w:rPr>
          <w:rFonts w:cs="Arial"/>
          <w:color w:val="000000"/>
          <w:szCs w:val="20"/>
          <w:highlight w:val="yellow"/>
        </w:rPr>
      </w:pPr>
    </w:p>
    <w:p w14:paraId="7D150707" w14:textId="77777777" w:rsidR="003D7D1A" w:rsidRPr="00201151" w:rsidRDefault="003D7D1A" w:rsidP="00201151">
      <w:pPr>
        <w:pStyle w:val="Odstavekseznama"/>
        <w:numPr>
          <w:ilvl w:val="0"/>
          <w:numId w:val="17"/>
        </w:numPr>
        <w:rPr>
          <w:b/>
        </w:rPr>
      </w:pPr>
      <w:r w:rsidRPr="00201151">
        <w:rPr>
          <w:rFonts w:cs="Arial"/>
          <w:b/>
          <w:color w:val="000000"/>
          <w:szCs w:val="20"/>
        </w:rPr>
        <w:t>Informiranje in obveščanje javnosti</w:t>
      </w:r>
    </w:p>
    <w:p w14:paraId="2ABBA2FC" w14:textId="77777777" w:rsidR="003D7D1A" w:rsidRPr="00E70C2D" w:rsidRDefault="003D7D1A" w:rsidP="003D7D1A">
      <w:pPr>
        <w:rPr>
          <w:highlight w:val="yellow"/>
        </w:rPr>
      </w:pPr>
    </w:p>
    <w:p w14:paraId="7B6878BB" w14:textId="7230FEEE" w:rsidR="003D7D1A" w:rsidRDefault="003D7D1A" w:rsidP="003D7D1A">
      <w:pPr>
        <w:autoSpaceDE w:val="0"/>
        <w:autoSpaceDN w:val="0"/>
        <w:adjustRightInd w:val="0"/>
        <w:spacing w:line="276" w:lineRule="auto"/>
        <w:rPr>
          <w:rFonts w:cs="Arial"/>
          <w:noProof/>
          <w:szCs w:val="20"/>
        </w:rPr>
      </w:pPr>
      <w:r w:rsidRPr="00746B31">
        <w:rPr>
          <w:rFonts w:cs="Arial"/>
          <w:noProof/>
          <w:szCs w:val="20"/>
        </w:rPr>
        <w:t>Ministrstvo in obe partnerski organizaciji so preko spleta in medijev širšo javnost informirali o izvajanju OP</w:t>
      </w:r>
      <w:r>
        <w:rPr>
          <w:rFonts w:cs="Arial"/>
          <w:noProof/>
          <w:szCs w:val="20"/>
        </w:rPr>
        <w:t xml:space="preserve"> MPO</w:t>
      </w:r>
      <w:r w:rsidRPr="00746B31">
        <w:rPr>
          <w:rFonts w:cs="Arial"/>
          <w:noProof/>
          <w:szCs w:val="20"/>
        </w:rPr>
        <w:t>, partnerske organizacije pa tudi potencialne prejemnike hrane o razpoložljivi hrani na razdelilnih mestih</w:t>
      </w:r>
      <w:r w:rsidR="00804F5F">
        <w:rPr>
          <w:rFonts w:cs="Arial"/>
          <w:noProof/>
          <w:szCs w:val="20"/>
        </w:rPr>
        <w:t xml:space="preserve"> ter spremljevalnih ukrepih, ki so jim na voljo</w:t>
      </w:r>
      <w:r w:rsidRPr="00746B31">
        <w:rPr>
          <w:rFonts w:cs="Arial"/>
          <w:noProof/>
          <w:szCs w:val="20"/>
        </w:rPr>
        <w:t xml:space="preserve">. </w:t>
      </w:r>
    </w:p>
    <w:p w14:paraId="5CB0F349" w14:textId="016677DC" w:rsidR="00CB117A" w:rsidRDefault="00CB117A" w:rsidP="003D7D1A">
      <w:pPr>
        <w:autoSpaceDE w:val="0"/>
        <w:autoSpaceDN w:val="0"/>
        <w:adjustRightInd w:val="0"/>
        <w:spacing w:line="276" w:lineRule="auto"/>
        <w:rPr>
          <w:rFonts w:cs="Arial"/>
          <w:noProof/>
          <w:szCs w:val="20"/>
        </w:rPr>
      </w:pPr>
    </w:p>
    <w:p w14:paraId="1B5CA0B1" w14:textId="354D790E" w:rsidR="00BB669E" w:rsidRDefault="00BB669E" w:rsidP="00BB669E">
      <w:pPr>
        <w:autoSpaceDE w:val="0"/>
        <w:autoSpaceDN w:val="0"/>
        <w:adjustRightInd w:val="0"/>
        <w:spacing w:line="276" w:lineRule="auto"/>
      </w:pPr>
      <w:r>
        <w:rPr>
          <w:color w:val="000000" w:themeColor="text1"/>
        </w:rPr>
        <w:t>Aprila</w:t>
      </w:r>
      <w:r w:rsidRPr="00C76031">
        <w:rPr>
          <w:color w:val="000000" w:themeColor="text1"/>
        </w:rPr>
        <w:t xml:space="preserve"> 2017 je ministrstvo </w:t>
      </w:r>
      <w:r>
        <w:rPr>
          <w:color w:val="000000" w:themeColor="text1"/>
        </w:rPr>
        <w:t xml:space="preserve">izvedlo javno naročilo tiskanja in dobave </w:t>
      </w:r>
      <w:r w:rsidRPr="00C76031">
        <w:rPr>
          <w:color w:val="000000" w:themeColor="text1"/>
        </w:rPr>
        <w:t>promocijskega materiala OP MPO</w:t>
      </w:r>
      <w:r>
        <w:rPr>
          <w:color w:val="000000" w:themeColor="text1"/>
        </w:rPr>
        <w:t xml:space="preserve">. V okviru izvedbe javnega naročila je dobavitelj dobavil 3000 kosov </w:t>
      </w:r>
      <w:r>
        <w:t>zložljivih nakupovalnih vrečk, 3.000 nahrbtnikov in 5.000 kemičnih</w:t>
      </w:r>
      <w:r w:rsidRPr="000A0F9C">
        <w:t xml:space="preserve"> svinčnik</w:t>
      </w:r>
      <w:r>
        <w:t>ov, ki sta jih partnerski organizaciji razdelili med končne prejemnike.</w:t>
      </w:r>
    </w:p>
    <w:p w14:paraId="35E2A46B" w14:textId="77777777" w:rsidR="00B842DE" w:rsidRDefault="00B842DE" w:rsidP="003D7D1A">
      <w:pPr>
        <w:autoSpaceDE w:val="0"/>
        <w:autoSpaceDN w:val="0"/>
        <w:adjustRightInd w:val="0"/>
        <w:spacing w:line="276" w:lineRule="auto"/>
        <w:rPr>
          <w:rFonts w:cs="Arial"/>
          <w:noProof/>
          <w:szCs w:val="20"/>
        </w:rPr>
      </w:pPr>
    </w:p>
    <w:p w14:paraId="1366B528" w14:textId="6D02091A" w:rsidR="00B842DE" w:rsidRDefault="002C3DDC" w:rsidP="00B842DE">
      <w:pPr>
        <w:autoSpaceDE w:val="0"/>
        <w:autoSpaceDN w:val="0"/>
        <w:adjustRightInd w:val="0"/>
        <w:spacing w:line="276" w:lineRule="auto"/>
        <w:rPr>
          <w:rFonts w:cs="Arial"/>
          <w:noProof/>
          <w:szCs w:val="20"/>
        </w:rPr>
      </w:pPr>
      <w:r>
        <w:rPr>
          <w:rFonts w:cs="Arial"/>
          <w:noProof/>
          <w:szCs w:val="20"/>
        </w:rPr>
        <w:t>Junija 2017</w:t>
      </w:r>
      <w:r w:rsidR="00B842DE">
        <w:rPr>
          <w:rFonts w:cs="Arial"/>
          <w:noProof/>
          <w:szCs w:val="20"/>
        </w:rPr>
        <w:t xml:space="preserve"> je na m</w:t>
      </w:r>
      <w:r w:rsidR="005F7B48">
        <w:rPr>
          <w:rFonts w:cs="Arial"/>
          <w:noProof/>
          <w:szCs w:val="20"/>
        </w:rPr>
        <w:t>i</w:t>
      </w:r>
      <w:r w:rsidR="00B842DE">
        <w:rPr>
          <w:rFonts w:cs="Arial"/>
          <w:noProof/>
          <w:szCs w:val="20"/>
        </w:rPr>
        <w:t xml:space="preserve">nistrstvu potekal tehnični sestanek s Komisijo in predstavniki partnerskih organizacij, na katerem se je pregledal napredek pri izvajanju programa v prvi polovici leta </w:t>
      </w:r>
      <w:r>
        <w:rPr>
          <w:rFonts w:cs="Arial"/>
          <w:noProof/>
          <w:szCs w:val="20"/>
        </w:rPr>
        <w:t xml:space="preserve">2017 </w:t>
      </w:r>
      <w:r w:rsidR="00B842DE">
        <w:rPr>
          <w:rFonts w:cs="Arial"/>
          <w:noProof/>
          <w:szCs w:val="20"/>
        </w:rPr>
        <w:t xml:space="preserve">ter izmenjale informacije o izvajanju. </w:t>
      </w:r>
    </w:p>
    <w:p w14:paraId="71ECA04E" w14:textId="77777777" w:rsidR="003D7D1A" w:rsidRDefault="003D7D1A" w:rsidP="003D7D1A">
      <w:pPr>
        <w:autoSpaceDE w:val="0"/>
        <w:autoSpaceDN w:val="0"/>
        <w:adjustRightInd w:val="0"/>
        <w:spacing w:line="276" w:lineRule="auto"/>
        <w:rPr>
          <w:rFonts w:cs="Arial"/>
          <w:noProof/>
          <w:szCs w:val="20"/>
        </w:rPr>
      </w:pPr>
    </w:p>
    <w:p w14:paraId="57D8CAC9" w14:textId="150D0931" w:rsidR="00B842DE" w:rsidRDefault="003D7D1A" w:rsidP="00B842DE">
      <w:pPr>
        <w:autoSpaceDE w:val="0"/>
        <w:autoSpaceDN w:val="0"/>
        <w:adjustRightInd w:val="0"/>
        <w:spacing w:line="276" w:lineRule="auto"/>
        <w:rPr>
          <w:rFonts w:cs="Arial"/>
          <w:noProof/>
          <w:szCs w:val="20"/>
        </w:rPr>
      </w:pPr>
      <w:r w:rsidRPr="00746B31">
        <w:rPr>
          <w:rFonts w:cs="Arial"/>
          <w:noProof/>
          <w:szCs w:val="20"/>
        </w:rPr>
        <w:t>Decembra 201</w:t>
      </w:r>
      <w:r w:rsidR="002C3DDC">
        <w:rPr>
          <w:rFonts w:cs="Arial"/>
          <w:noProof/>
          <w:szCs w:val="20"/>
        </w:rPr>
        <w:t>7</w:t>
      </w:r>
      <w:r w:rsidRPr="00746B31">
        <w:rPr>
          <w:rFonts w:cs="Arial"/>
          <w:noProof/>
          <w:szCs w:val="20"/>
        </w:rPr>
        <w:t xml:space="preserve"> je ministrstvo v sodelovanju s Komisijo organiziralo </w:t>
      </w:r>
      <w:r>
        <w:rPr>
          <w:rFonts w:cs="Arial"/>
          <w:noProof/>
          <w:szCs w:val="20"/>
        </w:rPr>
        <w:t xml:space="preserve">letno </w:t>
      </w:r>
      <w:r w:rsidRPr="00746B31">
        <w:rPr>
          <w:color w:val="000000" w:themeColor="text1"/>
        </w:rPr>
        <w:t xml:space="preserve">pregledovalno srečanje, ki je v skladu s 14. členom Uredbe št. 223/2014 namenjeno pregledu napredka pri izvajanju operativnega programa s strani Komisije in države članice. </w:t>
      </w:r>
      <w:r>
        <w:rPr>
          <w:color w:val="000000" w:themeColor="text1"/>
        </w:rPr>
        <w:t>Poleg predstavnikov ministrstva in Komisije, so se srečanja u</w:t>
      </w:r>
      <w:r w:rsidRPr="00746B31">
        <w:rPr>
          <w:color w:val="000000" w:themeColor="text1"/>
        </w:rPr>
        <w:t>deležil</w:t>
      </w:r>
      <w:r>
        <w:rPr>
          <w:color w:val="000000" w:themeColor="text1"/>
        </w:rPr>
        <w:t xml:space="preserve">i tudi predstavniki partnerskih organizacij, UNP, MF in OU za evropsko kohezijsko politiko. </w:t>
      </w:r>
    </w:p>
    <w:p w14:paraId="22738C43" w14:textId="77777777" w:rsidR="003D7D1A" w:rsidRDefault="003D7D1A" w:rsidP="003D7D1A">
      <w:pPr>
        <w:autoSpaceDE w:val="0"/>
        <w:autoSpaceDN w:val="0"/>
        <w:adjustRightInd w:val="0"/>
        <w:spacing w:line="276" w:lineRule="auto"/>
        <w:rPr>
          <w:color w:val="000000" w:themeColor="text1"/>
        </w:rPr>
      </w:pPr>
    </w:p>
    <w:p w14:paraId="45D8A009" w14:textId="77777777" w:rsidR="003D7D1A" w:rsidRPr="002712BF" w:rsidRDefault="003D7D1A" w:rsidP="002712BF">
      <w:pPr>
        <w:pStyle w:val="Odstavekseznama"/>
        <w:numPr>
          <w:ilvl w:val="0"/>
          <w:numId w:val="17"/>
        </w:numPr>
        <w:autoSpaceDE w:val="0"/>
        <w:autoSpaceDN w:val="0"/>
        <w:adjustRightInd w:val="0"/>
        <w:spacing w:line="276" w:lineRule="auto"/>
        <w:rPr>
          <w:rFonts w:cs="Arial"/>
          <w:b/>
          <w:noProof/>
          <w:szCs w:val="20"/>
        </w:rPr>
      </w:pPr>
      <w:r w:rsidRPr="002712BF">
        <w:rPr>
          <w:rFonts w:cs="Arial"/>
          <w:b/>
          <w:noProof/>
          <w:szCs w:val="20"/>
        </w:rPr>
        <w:t>Evalvacije in revizije</w:t>
      </w:r>
    </w:p>
    <w:p w14:paraId="22804DDE" w14:textId="77777777" w:rsidR="003D7D1A" w:rsidRDefault="003D7D1A" w:rsidP="003D7D1A">
      <w:pPr>
        <w:autoSpaceDE w:val="0"/>
        <w:autoSpaceDN w:val="0"/>
        <w:adjustRightInd w:val="0"/>
        <w:spacing w:line="276" w:lineRule="auto"/>
        <w:rPr>
          <w:rFonts w:cs="Arial"/>
          <w:b/>
          <w:noProof/>
          <w:szCs w:val="20"/>
        </w:rPr>
      </w:pPr>
    </w:p>
    <w:p w14:paraId="5BAADE1E" w14:textId="566CEEB3" w:rsidR="00B842DE" w:rsidRDefault="00A35A7D" w:rsidP="00B842DE">
      <w:pPr>
        <w:autoSpaceDE w:val="0"/>
        <w:autoSpaceDN w:val="0"/>
        <w:adjustRightInd w:val="0"/>
        <w:spacing w:line="276" w:lineRule="auto"/>
        <w:rPr>
          <w:rFonts w:cs="Arial"/>
        </w:rPr>
      </w:pPr>
      <w:r>
        <w:rPr>
          <w:rFonts w:cs="Arial"/>
          <w:noProof/>
          <w:szCs w:val="20"/>
        </w:rPr>
        <w:t>V</w:t>
      </w:r>
      <w:r w:rsidR="00B842DE">
        <w:rPr>
          <w:rFonts w:cs="Arial"/>
          <w:noProof/>
          <w:szCs w:val="20"/>
        </w:rPr>
        <w:t xml:space="preserve"> skladu s 3. odstavkom 4. člena Uredbe št. 223/2014/EU</w:t>
      </w:r>
      <w:r>
        <w:rPr>
          <w:rFonts w:cs="Arial"/>
          <w:noProof/>
          <w:szCs w:val="20"/>
        </w:rPr>
        <w:t xml:space="preserve"> je ministrstvo izvedlo strukturirano raziskavo končnih prjemnikov. Pri izvedbi raziskave je </w:t>
      </w:r>
      <w:r w:rsidR="00B842DE">
        <w:rPr>
          <w:rFonts w:cs="Arial"/>
          <w:noProof/>
          <w:szCs w:val="20"/>
        </w:rPr>
        <w:t xml:space="preserve">upoštevalo </w:t>
      </w:r>
      <w:r w:rsidR="00B842DE" w:rsidRPr="00550B6C">
        <w:rPr>
          <w:rFonts w:cs="Arial"/>
        </w:rPr>
        <w:t>Izvedbeno uredbo Komisije (EU) št. 2016/594</w:t>
      </w:r>
      <w:r w:rsidR="00B842DE">
        <w:rPr>
          <w:rFonts w:cs="Arial"/>
        </w:rPr>
        <w:t xml:space="preserve">/EU in Navodila Komisije za izdelavo strukturirane raziskave končnih prejemnikov. </w:t>
      </w:r>
    </w:p>
    <w:p w14:paraId="2C0E2DF5" w14:textId="4A30C762" w:rsidR="00A35A7D" w:rsidRDefault="00A35A7D" w:rsidP="00B842DE">
      <w:pPr>
        <w:autoSpaceDE w:val="0"/>
        <w:autoSpaceDN w:val="0"/>
        <w:adjustRightInd w:val="0"/>
        <w:spacing w:line="276" w:lineRule="auto"/>
        <w:rPr>
          <w:rFonts w:cs="Arial"/>
        </w:rPr>
      </w:pPr>
    </w:p>
    <w:p w14:paraId="43D40ADE" w14:textId="03E9A85C" w:rsidR="00A358E6" w:rsidRDefault="00A35A7D" w:rsidP="00B842DE">
      <w:pPr>
        <w:autoSpaceDE w:val="0"/>
        <w:autoSpaceDN w:val="0"/>
        <w:adjustRightInd w:val="0"/>
        <w:spacing w:line="276" w:lineRule="auto"/>
        <w:rPr>
          <w:rFonts w:cs="Arial"/>
        </w:rPr>
      </w:pPr>
      <w:r>
        <w:rPr>
          <w:rFonts w:cs="Arial"/>
        </w:rPr>
        <w:t xml:space="preserve">Raziskavo je izvajal izbrani zunanji izvajalec, </w:t>
      </w:r>
      <w:proofErr w:type="spellStart"/>
      <w:r>
        <w:rPr>
          <w:rFonts w:cs="Arial"/>
        </w:rPr>
        <w:t>Ninamedia</w:t>
      </w:r>
      <w:proofErr w:type="spellEnd"/>
      <w:r>
        <w:rPr>
          <w:rFonts w:cs="Arial"/>
        </w:rPr>
        <w:t xml:space="preserve"> </w:t>
      </w:r>
      <w:proofErr w:type="spellStart"/>
      <w:r>
        <w:rPr>
          <w:rFonts w:cs="Arial"/>
        </w:rPr>
        <w:t>d.o.o</w:t>
      </w:r>
      <w:proofErr w:type="spellEnd"/>
      <w:r>
        <w:rPr>
          <w:rFonts w:cs="Arial"/>
        </w:rPr>
        <w:t>., s katerim je ministrstvo marca 2017 podpisalo pogodbo za izvedbo storitve. Izvajalec je podatke za raziskavo pridobival z metodo osebnega  anketiranja (PAPI),  ki je potekalo v obdobju od maja 2017 do decembra 2017. V vzorec je bilo zajetih 1.061 enot, od</w:t>
      </w:r>
      <w:r w:rsidR="00A358E6">
        <w:rPr>
          <w:rFonts w:cs="Arial"/>
        </w:rPr>
        <w:t xml:space="preserve"> tega je bilo v </w:t>
      </w:r>
      <w:r>
        <w:rPr>
          <w:rFonts w:cs="Arial"/>
        </w:rPr>
        <w:t>partnerski organizaciji RKS opravljenih 979 an</w:t>
      </w:r>
      <w:r w:rsidR="00A358E6">
        <w:rPr>
          <w:rFonts w:cs="Arial"/>
        </w:rPr>
        <w:t>ket, v SK pa 82 anket. Na SK je bilo opravljenih manj anket, saj razdelilna mesta v večini primerov upravljajo prostovoljci, ki so bili anketarjem težje d</w:t>
      </w:r>
      <w:r w:rsidR="007F7DCF">
        <w:rPr>
          <w:rFonts w:cs="Arial"/>
        </w:rPr>
        <w:t>ostopni. Ne glede na navedeno od</w:t>
      </w:r>
      <w:r w:rsidR="00A358E6">
        <w:rPr>
          <w:rFonts w:cs="Arial"/>
        </w:rPr>
        <w:t xml:space="preserve">stopanje sta obe partnerski organizaciji rezultate raziskave potrdili in jih ocenili kot reprezentativne.  </w:t>
      </w:r>
    </w:p>
    <w:p w14:paraId="7B886E7A" w14:textId="58BFF66D" w:rsidR="00A358E6" w:rsidRDefault="00A358E6" w:rsidP="00B842DE">
      <w:pPr>
        <w:autoSpaceDE w:val="0"/>
        <w:autoSpaceDN w:val="0"/>
        <w:adjustRightInd w:val="0"/>
        <w:spacing w:line="276" w:lineRule="auto"/>
        <w:rPr>
          <w:rFonts w:cs="Arial"/>
        </w:rPr>
      </w:pPr>
    </w:p>
    <w:p w14:paraId="4C5DCC6C" w14:textId="17C2F9CA" w:rsidR="00A35A7D" w:rsidRDefault="00A358E6" w:rsidP="00B842DE">
      <w:pPr>
        <w:autoSpaceDE w:val="0"/>
        <w:autoSpaceDN w:val="0"/>
        <w:adjustRightInd w:val="0"/>
        <w:spacing w:line="276" w:lineRule="auto"/>
        <w:rPr>
          <w:rFonts w:cs="Arial"/>
        </w:rPr>
      </w:pPr>
      <w:r>
        <w:rPr>
          <w:rFonts w:cs="Arial"/>
        </w:rPr>
        <w:t xml:space="preserve">Povzetek rezultatov raziskave je predstavljen v prilogi 2.  </w:t>
      </w:r>
    </w:p>
    <w:p w14:paraId="2DF57906" w14:textId="78AB83CE" w:rsidR="00A358E6" w:rsidRDefault="00A358E6" w:rsidP="00B842DE">
      <w:pPr>
        <w:autoSpaceDE w:val="0"/>
        <w:autoSpaceDN w:val="0"/>
        <w:adjustRightInd w:val="0"/>
        <w:spacing w:line="276" w:lineRule="auto"/>
        <w:rPr>
          <w:rFonts w:cs="Arial"/>
        </w:rPr>
      </w:pPr>
    </w:p>
    <w:p w14:paraId="2E0D88BB" w14:textId="008BA7C5" w:rsidR="00296054" w:rsidRPr="00974130" w:rsidRDefault="00296054" w:rsidP="0028331C">
      <w:pPr>
        <w:rPr>
          <w:b/>
          <w:sz w:val="24"/>
        </w:rPr>
      </w:pPr>
      <w:r w:rsidRPr="00974130">
        <w:rPr>
          <w:b/>
          <w:sz w:val="24"/>
        </w:rPr>
        <w:t>2.2 Informacije in ocena ukrepov, ki upoštevajo načela iz člena 5(6), 5(11) in po potrebi člena</w:t>
      </w:r>
      <w:r w:rsidR="00974130">
        <w:rPr>
          <w:b/>
          <w:sz w:val="24"/>
        </w:rPr>
        <w:t xml:space="preserve"> 5(13) Uredbe (EU) št. 223/2014</w:t>
      </w:r>
    </w:p>
    <w:p w14:paraId="58432A79" w14:textId="77777777" w:rsidR="00296054" w:rsidRDefault="00296054" w:rsidP="0028331C">
      <w:pPr>
        <w:rPr>
          <w:b/>
          <w:szCs w:val="20"/>
        </w:rPr>
      </w:pPr>
    </w:p>
    <w:p w14:paraId="23C15B2C" w14:textId="1028F67C" w:rsidR="00974130" w:rsidRPr="001670E6" w:rsidRDefault="00A621CB" w:rsidP="00974130">
      <w:pPr>
        <w:pStyle w:val="Odstavekseznama"/>
        <w:numPr>
          <w:ilvl w:val="0"/>
          <w:numId w:val="13"/>
        </w:numPr>
        <w:autoSpaceDE w:val="0"/>
        <w:autoSpaceDN w:val="0"/>
        <w:adjustRightInd w:val="0"/>
        <w:spacing w:line="276" w:lineRule="auto"/>
        <w:rPr>
          <w:szCs w:val="20"/>
        </w:rPr>
      </w:pPr>
      <w:r w:rsidRPr="001670E6">
        <w:rPr>
          <w:b/>
          <w:szCs w:val="20"/>
        </w:rPr>
        <w:t>K</w:t>
      </w:r>
      <w:r w:rsidR="00F2700F" w:rsidRPr="001670E6">
        <w:rPr>
          <w:b/>
          <w:szCs w:val="20"/>
        </w:rPr>
        <w:t>oordinacij</w:t>
      </w:r>
      <w:r w:rsidRPr="001670E6">
        <w:rPr>
          <w:b/>
          <w:szCs w:val="20"/>
        </w:rPr>
        <w:t>a</w:t>
      </w:r>
      <w:r w:rsidR="00296054" w:rsidRPr="001670E6">
        <w:rPr>
          <w:b/>
          <w:szCs w:val="20"/>
        </w:rPr>
        <w:t xml:space="preserve"> OP MPO </w:t>
      </w:r>
      <w:r w:rsidR="001670E6" w:rsidRPr="001670E6">
        <w:rPr>
          <w:b/>
          <w:szCs w:val="20"/>
        </w:rPr>
        <w:t xml:space="preserve">z Evropskim socialnim skladom ter drugimi politikami, strategijami in instrumenti Unije, zlasti s </w:t>
      </w:r>
      <w:r w:rsidR="00F2700F" w:rsidRPr="001670E6">
        <w:rPr>
          <w:b/>
          <w:szCs w:val="20"/>
        </w:rPr>
        <w:t xml:space="preserve">pobudami </w:t>
      </w:r>
      <w:r w:rsidR="001670E6" w:rsidRPr="001670E6">
        <w:rPr>
          <w:b/>
          <w:szCs w:val="20"/>
        </w:rPr>
        <w:t xml:space="preserve">Unije na področju javnega zdravja </w:t>
      </w:r>
      <w:r w:rsidR="00F2700F" w:rsidRPr="001670E6">
        <w:rPr>
          <w:b/>
          <w:szCs w:val="20"/>
        </w:rPr>
        <w:t xml:space="preserve">in </w:t>
      </w:r>
      <w:r w:rsidR="00296054" w:rsidRPr="001670E6">
        <w:rPr>
          <w:b/>
          <w:szCs w:val="20"/>
        </w:rPr>
        <w:t xml:space="preserve">proti </w:t>
      </w:r>
      <w:r w:rsidR="001670E6" w:rsidRPr="001670E6">
        <w:rPr>
          <w:b/>
          <w:szCs w:val="20"/>
        </w:rPr>
        <w:t xml:space="preserve">zavrženi hrani (načelo </w:t>
      </w:r>
      <w:r w:rsidR="00296054" w:rsidRPr="001670E6">
        <w:rPr>
          <w:b/>
          <w:szCs w:val="20"/>
        </w:rPr>
        <w:t>6)</w:t>
      </w:r>
      <w:r w:rsidR="0030240C" w:rsidRPr="001670E6">
        <w:rPr>
          <w:b/>
          <w:szCs w:val="20"/>
        </w:rPr>
        <w:t xml:space="preserve"> </w:t>
      </w:r>
    </w:p>
    <w:p w14:paraId="4BD35A16" w14:textId="77777777" w:rsidR="001670E6" w:rsidRDefault="001670E6" w:rsidP="001670E6">
      <w:pPr>
        <w:autoSpaceDE w:val="0"/>
        <w:autoSpaceDN w:val="0"/>
        <w:adjustRightInd w:val="0"/>
        <w:spacing w:line="276" w:lineRule="auto"/>
        <w:rPr>
          <w:szCs w:val="20"/>
        </w:rPr>
      </w:pPr>
    </w:p>
    <w:p w14:paraId="2753565D" w14:textId="6896441B" w:rsidR="00B73BD3" w:rsidRDefault="00B73BD3" w:rsidP="00B73BD3">
      <w:pPr>
        <w:autoSpaceDE w:val="0"/>
        <w:autoSpaceDN w:val="0"/>
        <w:adjustRightInd w:val="0"/>
        <w:spacing w:line="276" w:lineRule="auto"/>
        <w:rPr>
          <w:szCs w:val="20"/>
        </w:rPr>
      </w:pPr>
      <w:r>
        <w:rPr>
          <w:szCs w:val="20"/>
        </w:rPr>
        <w:t>P</w:t>
      </w:r>
      <w:r w:rsidR="00CB117A">
        <w:rPr>
          <w:szCs w:val="20"/>
        </w:rPr>
        <w:t xml:space="preserve">omoč v okviru OP MPO se </w:t>
      </w:r>
      <w:r w:rsidR="00674EAB">
        <w:rPr>
          <w:szCs w:val="20"/>
        </w:rPr>
        <w:t>dopolnj</w:t>
      </w:r>
      <w:r w:rsidR="000A1965">
        <w:rPr>
          <w:szCs w:val="20"/>
        </w:rPr>
        <w:t xml:space="preserve">uje </w:t>
      </w:r>
      <w:r w:rsidR="004C5346">
        <w:rPr>
          <w:szCs w:val="20"/>
        </w:rPr>
        <w:t xml:space="preserve">s programi socialne aktivacije, </w:t>
      </w:r>
      <w:r>
        <w:rPr>
          <w:szCs w:val="20"/>
        </w:rPr>
        <w:t>ki so sofinancirani iz evropskega socialnega sklada</w:t>
      </w:r>
      <w:r w:rsidR="001B7F19">
        <w:rPr>
          <w:szCs w:val="20"/>
        </w:rPr>
        <w:t xml:space="preserve">. </w:t>
      </w:r>
      <w:r>
        <w:rPr>
          <w:szCs w:val="20"/>
        </w:rPr>
        <w:t>Izvajajo se izvajajo v okviru Operativnega programa za izvajanje kohezijske politike 2014-2020</w:t>
      </w:r>
      <w:r w:rsidRPr="007F7DCF">
        <w:rPr>
          <w:szCs w:val="20"/>
        </w:rPr>
        <w:t xml:space="preserve"> na deveti prednostni osi </w:t>
      </w:r>
      <w:r>
        <w:rPr>
          <w:szCs w:val="20"/>
        </w:rPr>
        <w:t>»s</w:t>
      </w:r>
      <w:r w:rsidRPr="007F7DCF">
        <w:rPr>
          <w:szCs w:val="20"/>
        </w:rPr>
        <w:t>ocialna vključenost in zmanjševanje tveganja revščine</w:t>
      </w:r>
      <w:r>
        <w:rPr>
          <w:szCs w:val="20"/>
        </w:rPr>
        <w:t>«</w:t>
      </w:r>
      <w:r w:rsidRPr="007F7DCF">
        <w:rPr>
          <w:szCs w:val="20"/>
        </w:rPr>
        <w:t xml:space="preserve">, prednostna naložba </w:t>
      </w:r>
      <w:r>
        <w:rPr>
          <w:szCs w:val="20"/>
        </w:rPr>
        <w:t>»</w:t>
      </w:r>
      <w:r w:rsidRPr="007F7DCF">
        <w:rPr>
          <w:szCs w:val="20"/>
        </w:rPr>
        <w:t>aktivno vključevanje, vključno s spodbujanjem enakih možnosti in dejavnega sodelovanja ter izboljšanje zaposljivosti</w:t>
      </w:r>
      <w:r>
        <w:rPr>
          <w:szCs w:val="20"/>
        </w:rPr>
        <w:t>«</w:t>
      </w:r>
      <w:r w:rsidRPr="007F7DCF">
        <w:rPr>
          <w:szCs w:val="20"/>
        </w:rPr>
        <w:t>.</w:t>
      </w:r>
    </w:p>
    <w:p w14:paraId="4E2EF46A" w14:textId="77777777" w:rsidR="00B73BD3" w:rsidRDefault="00B73BD3" w:rsidP="0099419A">
      <w:pPr>
        <w:autoSpaceDE w:val="0"/>
        <w:autoSpaceDN w:val="0"/>
        <w:adjustRightInd w:val="0"/>
        <w:spacing w:line="276" w:lineRule="auto"/>
        <w:rPr>
          <w:szCs w:val="20"/>
        </w:rPr>
      </w:pPr>
    </w:p>
    <w:p w14:paraId="15220C01" w14:textId="441BDC10" w:rsidR="001B7F19" w:rsidRDefault="00AB50D4" w:rsidP="00766010">
      <w:pPr>
        <w:autoSpaceDE w:val="0"/>
        <w:autoSpaceDN w:val="0"/>
        <w:adjustRightInd w:val="0"/>
        <w:spacing w:line="276" w:lineRule="auto"/>
        <w:rPr>
          <w:szCs w:val="20"/>
        </w:rPr>
      </w:pPr>
      <w:r w:rsidRPr="00AB50D4">
        <w:rPr>
          <w:szCs w:val="20"/>
        </w:rPr>
        <w:t>Pro</w:t>
      </w:r>
      <w:r w:rsidR="004C5346">
        <w:rPr>
          <w:szCs w:val="20"/>
        </w:rPr>
        <w:t xml:space="preserve">grami socialne aktivacije se izvajajo od jeseni 2017 in so namenjeni </w:t>
      </w:r>
      <w:r w:rsidR="00766010">
        <w:rPr>
          <w:szCs w:val="20"/>
        </w:rPr>
        <w:t xml:space="preserve">osebam, </w:t>
      </w:r>
      <w:r w:rsidR="00766010" w:rsidRPr="00AB50D4">
        <w:rPr>
          <w:szCs w:val="20"/>
        </w:rPr>
        <w:t>ki so najdlje odd</w:t>
      </w:r>
      <w:r w:rsidR="00766010">
        <w:rPr>
          <w:szCs w:val="20"/>
        </w:rPr>
        <w:t>aljene</w:t>
      </w:r>
      <w:r w:rsidR="00766010" w:rsidRPr="00AB50D4">
        <w:rPr>
          <w:szCs w:val="20"/>
        </w:rPr>
        <w:t xml:space="preserve"> od trg</w:t>
      </w:r>
      <w:r w:rsidR="00766010">
        <w:rPr>
          <w:szCs w:val="20"/>
        </w:rPr>
        <w:t>a dela in se soočajo z visoko s</w:t>
      </w:r>
      <w:r w:rsidR="00766010" w:rsidRPr="00AB50D4">
        <w:rPr>
          <w:szCs w:val="20"/>
        </w:rPr>
        <w:t>t</w:t>
      </w:r>
      <w:r w:rsidR="00766010">
        <w:rPr>
          <w:szCs w:val="20"/>
        </w:rPr>
        <w:t>o</w:t>
      </w:r>
      <w:r w:rsidR="00766010" w:rsidRPr="00AB50D4">
        <w:rPr>
          <w:szCs w:val="20"/>
        </w:rPr>
        <w:t>pnjo socialne izključenosti</w:t>
      </w:r>
      <w:r w:rsidR="001B7F19">
        <w:rPr>
          <w:szCs w:val="20"/>
        </w:rPr>
        <w:t xml:space="preserve">, zato delitev paketov s hrano, ki je financirana iz OP MPO, predstavlja vstopno točko do teh oseb. </w:t>
      </w:r>
    </w:p>
    <w:p w14:paraId="7BD62DE5" w14:textId="77777777" w:rsidR="001B7F19" w:rsidRDefault="001B7F19" w:rsidP="00766010">
      <w:pPr>
        <w:autoSpaceDE w:val="0"/>
        <w:autoSpaceDN w:val="0"/>
        <w:adjustRightInd w:val="0"/>
        <w:spacing w:line="276" w:lineRule="auto"/>
        <w:rPr>
          <w:szCs w:val="20"/>
        </w:rPr>
      </w:pPr>
    </w:p>
    <w:p w14:paraId="6E6EBC48" w14:textId="375363A2" w:rsidR="00766010" w:rsidRDefault="00766010" w:rsidP="00766010">
      <w:pPr>
        <w:autoSpaceDE w:val="0"/>
        <w:autoSpaceDN w:val="0"/>
        <w:adjustRightInd w:val="0"/>
        <w:spacing w:line="276" w:lineRule="auto"/>
        <w:rPr>
          <w:szCs w:val="20"/>
        </w:rPr>
      </w:pPr>
      <w:r w:rsidRPr="00AB50D4">
        <w:rPr>
          <w:szCs w:val="20"/>
        </w:rPr>
        <w:t>Na celotnem področ</w:t>
      </w:r>
      <w:r>
        <w:rPr>
          <w:szCs w:val="20"/>
        </w:rPr>
        <w:t>ju Slovenije se izvaja 32</w:t>
      </w:r>
      <w:r w:rsidRPr="00AB50D4">
        <w:rPr>
          <w:szCs w:val="20"/>
        </w:rPr>
        <w:t xml:space="preserve"> </w:t>
      </w:r>
      <w:r>
        <w:rPr>
          <w:szCs w:val="20"/>
        </w:rPr>
        <w:t>projektov, v okviru katerih se izvajajo različni programi</w:t>
      </w:r>
      <w:r w:rsidR="00A6659C">
        <w:rPr>
          <w:szCs w:val="20"/>
        </w:rPr>
        <w:t xml:space="preserve">, </w:t>
      </w:r>
      <w:r>
        <w:rPr>
          <w:szCs w:val="20"/>
        </w:rPr>
        <w:t xml:space="preserve">ki so namenjeni </w:t>
      </w:r>
      <w:r>
        <w:rPr>
          <w:rFonts w:ascii="Helv" w:hAnsi="Helv" w:cs="Helv"/>
          <w:color w:val="000000"/>
          <w:szCs w:val="20"/>
        </w:rPr>
        <w:t>krepitvi socialnih veščin</w:t>
      </w:r>
      <w:r w:rsidR="00A6659C">
        <w:rPr>
          <w:rFonts w:ascii="Helv" w:hAnsi="Helv" w:cs="Helv"/>
          <w:color w:val="000000"/>
          <w:szCs w:val="20"/>
        </w:rPr>
        <w:t>, f</w:t>
      </w:r>
      <w:r>
        <w:rPr>
          <w:rFonts w:ascii="Helv" w:hAnsi="Helv" w:cs="Helv"/>
          <w:color w:val="000000"/>
          <w:szCs w:val="20"/>
        </w:rPr>
        <w:t>unkcionalnega znanja oseb</w:t>
      </w:r>
      <w:r w:rsidR="00A6659C">
        <w:rPr>
          <w:rFonts w:ascii="Helv" w:hAnsi="Helv" w:cs="Helv"/>
          <w:color w:val="000000"/>
          <w:szCs w:val="20"/>
        </w:rPr>
        <w:t xml:space="preserve"> ter </w:t>
      </w:r>
      <w:r>
        <w:rPr>
          <w:rFonts w:ascii="Helv" w:hAnsi="Helv" w:cs="Helv"/>
          <w:color w:val="000000"/>
          <w:szCs w:val="20"/>
        </w:rPr>
        <w:t xml:space="preserve">aktivnostim usposabljanja za pridobitev kompetenc za vstop na trg dela. </w:t>
      </w:r>
      <w:r w:rsidR="00A6659C">
        <w:rPr>
          <w:rFonts w:ascii="Helv" w:hAnsi="Helv" w:cs="Helv"/>
          <w:color w:val="000000"/>
          <w:szCs w:val="20"/>
        </w:rPr>
        <w:t xml:space="preserve">Ključni cilj vseh programov je, da </w:t>
      </w:r>
      <w:r w:rsidR="00A6659C" w:rsidRPr="00AB50D4">
        <w:rPr>
          <w:szCs w:val="20"/>
        </w:rPr>
        <w:t>vsaj 25% vključenih oseb</w:t>
      </w:r>
      <w:r w:rsidR="00A6659C">
        <w:rPr>
          <w:szCs w:val="20"/>
        </w:rPr>
        <w:t xml:space="preserve"> v programe socialne aktivacije</w:t>
      </w:r>
      <w:r w:rsidR="00A6659C" w:rsidRPr="00AB50D4">
        <w:rPr>
          <w:szCs w:val="20"/>
        </w:rPr>
        <w:t>, naredi premik oz. napredek s katerim se približa trgu dela</w:t>
      </w:r>
      <w:r w:rsidR="00A6659C">
        <w:rPr>
          <w:szCs w:val="20"/>
        </w:rPr>
        <w:t xml:space="preserve">. Po zadnjih podatkih je bilo v programe vključenih 1104 oseb. </w:t>
      </w:r>
    </w:p>
    <w:p w14:paraId="6FF53F78" w14:textId="637DB8E9" w:rsidR="00A6659C" w:rsidRDefault="00A6659C" w:rsidP="00766010">
      <w:pPr>
        <w:autoSpaceDE w:val="0"/>
        <w:autoSpaceDN w:val="0"/>
        <w:adjustRightInd w:val="0"/>
        <w:spacing w:line="276" w:lineRule="auto"/>
        <w:rPr>
          <w:szCs w:val="20"/>
        </w:rPr>
      </w:pPr>
    </w:p>
    <w:p w14:paraId="692BC0F9" w14:textId="24A7F7D0" w:rsidR="00A6659C" w:rsidRDefault="00A6659C" w:rsidP="00A6659C">
      <w:pPr>
        <w:autoSpaceDE w:val="0"/>
        <w:autoSpaceDN w:val="0"/>
        <w:adjustRightInd w:val="0"/>
        <w:spacing w:line="276" w:lineRule="auto"/>
        <w:rPr>
          <w:szCs w:val="20"/>
        </w:rPr>
      </w:pPr>
      <w:r>
        <w:rPr>
          <w:szCs w:val="20"/>
        </w:rPr>
        <w:t xml:space="preserve">Vzporedno se na ministrstvu izvaja projekt razvoja celovitega sistema socialne aktivacije, </w:t>
      </w:r>
      <w:r w:rsidRPr="00A6659C">
        <w:rPr>
          <w:szCs w:val="20"/>
        </w:rPr>
        <w:t>ki bo po poskusni fazi umeščen v reorganizirano shemo centrov za socialno delo in bo povezal delo centrov za socialno delo in zavoda za delo (uradov za delo) z vidika celostne obravnave oseb, ki so upravičeni do denarne socialne pomoči ter so obenem prijavljeni na zav</w:t>
      </w:r>
      <w:r>
        <w:rPr>
          <w:szCs w:val="20"/>
        </w:rPr>
        <w:t xml:space="preserve">odu za zaposlovanje. </w:t>
      </w:r>
      <w:r w:rsidRPr="00A6659C">
        <w:rPr>
          <w:szCs w:val="20"/>
        </w:rPr>
        <w:t xml:space="preserve">V okviru razvoja sistema </w:t>
      </w:r>
      <w:r w:rsidRPr="00A6659C">
        <w:rPr>
          <w:szCs w:val="20"/>
        </w:rPr>
        <w:lastRenderedPageBreak/>
        <w:t xml:space="preserve">socialne aktivacije je bila </w:t>
      </w:r>
      <w:r w:rsidR="00563B40">
        <w:rPr>
          <w:szCs w:val="20"/>
        </w:rPr>
        <w:t xml:space="preserve">na ministrstvu </w:t>
      </w:r>
      <w:r w:rsidRPr="00A6659C">
        <w:rPr>
          <w:szCs w:val="20"/>
        </w:rPr>
        <w:t>ustanovljena projektna enota, ki je pristojna za delovanje 48 koordinatorjev za socialno aktivacijo, ki delujejo v 16 regijskih mobilnih enotah</w:t>
      </w:r>
      <w:r w:rsidR="00563B40">
        <w:rPr>
          <w:szCs w:val="20"/>
        </w:rPr>
        <w:t xml:space="preserve"> in nudijo podporo izvajalcem programov socialne aktivacije. </w:t>
      </w:r>
    </w:p>
    <w:p w14:paraId="5ADAA1FB" w14:textId="297885AF" w:rsidR="001B7F19" w:rsidRDefault="001B7F19" w:rsidP="00A6659C">
      <w:pPr>
        <w:autoSpaceDE w:val="0"/>
        <w:autoSpaceDN w:val="0"/>
        <w:adjustRightInd w:val="0"/>
        <w:spacing w:line="276" w:lineRule="auto"/>
        <w:rPr>
          <w:szCs w:val="20"/>
        </w:rPr>
      </w:pPr>
    </w:p>
    <w:p w14:paraId="61D385CE" w14:textId="77777777" w:rsidR="001B7F19" w:rsidRDefault="001B7F19" w:rsidP="001B7F19">
      <w:pPr>
        <w:autoSpaceDE w:val="0"/>
        <w:autoSpaceDN w:val="0"/>
        <w:adjustRightInd w:val="0"/>
        <w:spacing w:line="276" w:lineRule="auto"/>
        <w:rPr>
          <w:szCs w:val="20"/>
        </w:rPr>
      </w:pPr>
      <w:r>
        <w:rPr>
          <w:szCs w:val="20"/>
        </w:rPr>
        <w:t xml:space="preserve">Izvajanje dejavnosti v okviru OP MPO je ministrstvo z vsebinskega in finančnega vidika ločilo od aktivnosti, financiranih iz drugih javnih virov ter na ta način preprečilo dvojno financiranje. Razmejitev je razvidna iz notranjih aktov ministrstva. </w:t>
      </w:r>
    </w:p>
    <w:p w14:paraId="7EFD55AD" w14:textId="24F7DA92" w:rsidR="00A6659C" w:rsidRDefault="00A6659C" w:rsidP="00766010">
      <w:pPr>
        <w:autoSpaceDE w:val="0"/>
        <w:autoSpaceDN w:val="0"/>
        <w:adjustRightInd w:val="0"/>
        <w:spacing w:line="276" w:lineRule="auto"/>
        <w:rPr>
          <w:szCs w:val="20"/>
        </w:rPr>
      </w:pPr>
    </w:p>
    <w:p w14:paraId="0633D331" w14:textId="7F995240" w:rsidR="00674EAB" w:rsidRDefault="00674EAB" w:rsidP="0099419A">
      <w:pPr>
        <w:autoSpaceDE w:val="0"/>
        <w:autoSpaceDN w:val="0"/>
        <w:adjustRightInd w:val="0"/>
        <w:spacing w:line="276" w:lineRule="auto"/>
        <w:rPr>
          <w:szCs w:val="20"/>
        </w:rPr>
      </w:pPr>
      <w:r w:rsidRPr="009A1766">
        <w:rPr>
          <w:szCs w:val="20"/>
        </w:rPr>
        <w:t>O izvajanju OP MPO v letu 2</w:t>
      </w:r>
      <w:r w:rsidR="002712BF" w:rsidRPr="009A1766">
        <w:rPr>
          <w:szCs w:val="20"/>
        </w:rPr>
        <w:t>01</w:t>
      </w:r>
      <w:r w:rsidR="00F670A3">
        <w:rPr>
          <w:szCs w:val="20"/>
        </w:rPr>
        <w:t>7</w:t>
      </w:r>
      <w:r w:rsidR="00DF7F60">
        <w:rPr>
          <w:szCs w:val="20"/>
        </w:rPr>
        <w:t xml:space="preserve"> je ministrstvo poročalo organu upravljanja kohezijske politike</w:t>
      </w:r>
      <w:r w:rsidR="00C456F7">
        <w:rPr>
          <w:szCs w:val="20"/>
        </w:rPr>
        <w:t xml:space="preserve"> na letnem pregledovalnem srečanju s Komisijo</w:t>
      </w:r>
      <w:r w:rsidR="00DF7F60">
        <w:rPr>
          <w:szCs w:val="20"/>
        </w:rPr>
        <w:t>.</w:t>
      </w:r>
      <w:r>
        <w:rPr>
          <w:szCs w:val="20"/>
        </w:rPr>
        <w:t xml:space="preserve"> </w:t>
      </w:r>
    </w:p>
    <w:p w14:paraId="60BAA77A" w14:textId="136950C8" w:rsidR="008D2CA1" w:rsidRDefault="008D2CA1" w:rsidP="001670E6">
      <w:pPr>
        <w:autoSpaceDE w:val="0"/>
        <w:autoSpaceDN w:val="0"/>
        <w:adjustRightInd w:val="0"/>
        <w:spacing w:line="276" w:lineRule="auto"/>
        <w:rPr>
          <w:szCs w:val="20"/>
        </w:rPr>
      </w:pPr>
    </w:p>
    <w:p w14:paraId="76BE9EE3" w14:textId="2D3F8AA1" w:rsidR="00D27B5F" w:rsidRDefault="00D27B5F" w:rsidP="00974130">
      <w:pPr>
        <w:autoSpaceDE w:val="0"/>
        <w:autoSpaceDN w:val="0"/>
        <w:adjustRightInd w:val="0"/>
        <w:spacing w:line="276" w:lineRule="auto"/>
        <w:rPr>
          <w:szCs w:val="20"/>
        </w:rPr>
      </w:pPr>
      <w:r w:rsidRPr="00974130">
        <w:rPr>
          <w:szCs w:val="20"/>
        </w:rPr>
        <w:t xml:space="preserve">Nacionalna pobuda za zbiranje viškov hrane se je začela leta 2013 (višek hrane je tista količina hrane, ki so jo trgovci ali gostinci ob izteku dneva zaradi izteka roka uporabe in drugih predpisov morali dati v  uničenje). </w:t>
      </w:r>
      <w:r w:rsidR="007F7DCF">
        <w:rPr>
          <w:szCs w:val="20"/>
        </w:rPr>
        <w:t xml:space="preserve">Obe partnerski organizaciji na podlagi sporazuma s trgovinami </w:t>
      </w:r>
      <w:r w:rsidR="007F7DCF" w:rsidRPr="00A6659C">
        <w:rPr>
          <w:szCs w:val="20"/>
        </w:rPr>
        <w:t xml:space="preserve">(Mercator, </w:t>
      </w:r>
      <w:r w:rsidR="00A6659C" w:rsidRPr="00A6659C">
        <w:rPr>
          <w:szCs w:val="20"/>
        </w:rPr>
        <w:t xml:space="preserve">Spar, Tuš, </w:t>
      </w:r>
      <w:proofErr w:type="spellStart"/>
      <w:r w:rsidR="00A6659C" w:rsidRPr="00A6659C">
        <w:rPr>
          <w:szCs w:val="20"/>
        </w:rPr>
        <w:t>Hofer</w:t>
      </w:r>
      <w:proofErr w:type="spellEnd"/>
      <w:r w:rsidR="00A6659C" w:rsidRPr="00A6659C">
        <w:rPr>
          <w:szCs w:val="20"/>
        </w:rPr>
        <w:t xml:space="preserve">, </w:t>
      </w:r>
      <w:r w:rsidR="007F7DCF" w:rsidRPr="00A6659C">
        <w:rPr>
          <w:szCs w:val="20"/>
        </w:rPr>
        <w:t>Lidl</w:t>
      </w:r>
      <w:r w:rsidR="00A6659C">
        <w:rPr>
          <w:szCs w:val="20"/>
        </w:rPr>
        <w:t xml:space="preserve">) </w:t>
      </w:r>
      <w:r>
        <w:rPr>
          <w:szCs w:val="20"/>
        </w:rPr>
        <w:t>in ob upoštevanju zakonodaje na področju varne hrane zbirajo viške hrane in jo delijo</w:t>
      </w:r>
      <w:r w:rsidR="00F218E6">
        <w:rPr>
          <w:szCs w:val="20"/>
        </w:rPr>
        <w:t xml:space="preserve"> </w:t>
      </w:r>
      <w:r w:rsidR="007F7DCF">
        <w:rPr>
          <w:szCs w:val="20"/>
        </w:rPr>
        <w:t xml:space="preserve">najbolj </w:t>
      </w:r>
      <w:r>
        <w:rPr>
          <w:szCs w:val="20"/>
        </w:rPr>
        <w:t>ogroženim</w:t>
      </w:r>
      <w:r w:rsidR="007F7DCF">
        <w:rPr>
          <w:szCs w:val="20"/>
        </w:rPr>
        <w:t xml:space="preserve"> ljudem</w:t>
      </w:r>
      <w:r>
        <w:rPr>
          <w:szCs w:val="20"/>
        </w:rPr>
        <w:t>.</w:t>
      </w:r>
    </w:p>
    <w:p w14:paraId="09E26E31" w14:textId="77777777" w:rsidR="00974130" w:rsidRDefault="00974130" w:rsidP="00974130">
      <w:pPr>
        <w:autoSpaceDE w:val="0"/>
        <w:autoSpaceDN w:val="0"/>
        <w:adjustRightInd w:val="0"/>
        <w:spacing w:line="276" w:lineRule="auto"/>
        <w:rPr>
          <w:szCs w:val="20"/>
        </w:rPr>
      </w:pPr>
    </w:p>
    <w:p w14:paraId="4EAA0DDD" w14:textId="77777777" w:rsidR="00883FD1" w:rsidRDefault="00D27B5F" w:rsidP="00974130">
      <w:pPr>
        <w:autoSpaceDE w:val="0"/>
        <w:autoSpaceDN w:val="0"/>
        <w:adjustRightInd w:val="0"/>
        <w:spacing w:line="276" w:lineRule="auto"/>
        <w:rPr>
          <w:szCs w:val="20"/>
        </w:rPr>
      </w:pPr>
      <w:r>
        <w:rPr>
          <w:szCs w:val="20"/>
        </w:rPr>
        <w:t xml:space="preserve">V okviru OP MPO deljenje viškov hrane ni predvideno, edina skrb na tem področju je, da je </w:t>
      </w:r>
      <w:r w:rsidR="00903297">
        <w:rPr>
          <w:szCs w:val="20"/>
        </w:rPr>
        <w:t>sistem razdelitve hrane končnim prejemnikom učinkovit</w:t>
      </w:r>
      <w:r w:rsidR="00A621CB">
        <w:rPr>
          <w:szCs w:val="20"/>
        </w:rPr>
        <w:t xml:space="preserve"> in da končni prejemniki hrano prejmejo čim prej,</w:t>
      </w:r>
      <w:r w:rsidR="00903297">
        <w:rPr>
          <w:szCs w:val="20"/>
        </w:rPr>
        <w:t xml:space="preserve"> </w:t>
      </w:r>
      <w:r w:rsidR="00A621CB">
        <w:rPr>
          <w:szCs w:val="20"/>
        </w:rPr>
        <w:t>hkrati pa mora biti</w:t>
      </w:r>
      <w:r w:rsidR="00903297">
        <w:rPr>
          <w:szCs w:val="20"/>
        </w:rPr>
        <w:t xml:space="preserve"> </w:t>
      </w:r>
      <w:r>
        <w:rPr>
          <w:szCs w:val="20"/>
        </w:rPr>
        <w:t>rok uporabe nabavljene hrane</w:t>
      </w:r>
      <w:r w:rsidR="00903297">
        <w:rPr>
          <w:szCs w:val="20"/>
        </w:rPr>
        <w:t xml:space="preserve"> v okviru OP MPO zadosti dolg</w:t>
      </w:r>
      <w:r w:rsidR="00A621CB">
        <w:rPr>
          <w:szCs w:val="20"/>
        </w:rPr>
        <w:t>. S tem poskrbimo, da hrana iz OP MPO ne postane višek oziroma odpadna hrana zaradi pretečenega roka uporabe.</w:t>
      </w:r>
    </w:p>
    <w:p w14:paraId="6CE2BCBC" w14:textId="77777777" w:rsidR="00674EAB" w:rsidRDefault="00674EAB" w:rsidP="00974130">
      <w:pPr>
        <w:autoSpaceDE w:val="0"/>
        <w:autoSpaceDN w:val="0"/>
        <w:adjustRightInd w:val="0"/>
        <w:spacing w:line="276" w:lineRule="auto"/>
        <w:rPr>
          <w:szCs w:val="20"/>
        </w:rPr>
      </w:pPr>
    </w:p>
    <w:p w14:paraId="516F7640" w14:textId="77777777" w:rsidR="00674EAB" w:rsidRDefault="00674EAB" w:rsidP="00974130">
      <w:pPr>
        <w:autoSpaceDE w:val="0"/>
        <w:autoSpaceDN w:val="0"/>
        <w:adjustRightInd w:val="0"/>
        <w:spacing w:line="276" w:lineRule="auto"/>
        <w:rPr>
          <w:szCs w:val="20"/>
        </w:rPr>
      </w:pPr>
      <w:r>
        <w:rPr>
          <w:szCs w:val="20"/>
        </w:rPr>
        <w:t xml:space="preserve">Z namenom zagotoviti varno in zdravo hrano je ministrstvo izvedlo vzorčenje in analizo vzorcev nabavljene hrane v okviru OP MPO. </w:t>
      </w:r>
    </w:p>
    <w:p w14:paraId="3C185C21" w14:textId="77777777" w:rsidR="00F218E6" w:rsidRDefault="00F218E6" w:rsidP="00974130">
      <w:pPr>
        <w:autoSpaceDE w:val="0"/>
        <w:autoSpaceDN w:val="0"/>
        <w:adjustRightInd w:val="0"/>
        <w:spacing w:line="276" w:lineRule="auto"/>
        <w:rPr>
          <w:szCs w:val="20"/>
        </w:rPr>
      </w:pPr>
    </w:p>
    <w:p w14:paraId="0D932087" w14:textId="77777777" w:rsidR="00974130" w:rsidRDefault="00F218E6" w:rsidP="00974130">
      <w:pPr>
        <w:pStyle w:val="Odstavekseznama"/>
        <w:numPr>
          <w:ilvl w:val="0"/>
          <w:numId w:val="14"/>
        </w:numPr>
        <w:autoSpaceDE w:val="0"/>
        <w:autoSpaceDN w:val="0"/>
        <w:adjustRightInd w:val="0"/>
        <w:spacing w:line="276" w:lineRule="auto"/>
        <w:rPr>
          <w:b/>
          <w:szCs w:val="20"/>
        </w:rPr>
      </w:pPr>
      <w:r w:rsidRPr="00974130">
        <w:rPr>
          <w:b/>
          <w:szCs w:val="20"/>
        </w:rPr>
        <w:t>Upoštevanje in spodbujanje enakosti spolov in vključ</w:t>
      </w:r>
      <w:r w:rsidR="00974130" w:rsidRPr="00974130">
        <w:rPr>
          <w:b/>
          <w:szCs w:val="20"/>
        </w:rPr>
        <w:t>evanje vidika spola</w:t>
      </w:r>
      <w:r w:rsidR="00674EAB">
        <w:rPr>
          <w:b/>
          <w:szCs w:val="20"/>
        </w:rPr>
        <w:t xml:space="preserve"> ter preprečevanje vsakršne diskriminacije na podlagi spola, rase, etničnega porekla, vere ali prepričanja, invalidnosti, starosti ali spolne usmerjenosti</w:t>
      </w:r>
      <w:r w:rsidR="00974130" w:rsidRPr="00974130">
        <w:rPr>
          <w:b/>
          <w:szCs w:val="20"/>
        </w:rPr>
        <w:t xml:space="preserve"> (načelo 11)</w:t>
      </w:r>
    </w:p>
    <w:p w14:paraId="605399E8" w14:textId="77777777" w:rsidR="00674EAB" w:rsidRDefault="00674EAB" w:rsidP="00674EAB">
      <w:pPr>
        <w:autoSpaceDE w:val="0"/>
        <w:autoSpaceDN w:val="0"/>
        <w:adjustRightInd w:val="0"/>
        <w:spacing w:line="276" w:lineRule="auto"/>
        <w:rPr>
          <w:b/>
          <w:szCs w:val="20"/>
        </w:rPr>
      </w:pPr>
    </w:p>
    <w:p w14:paraId="02444256" w14:textId="77777777" w:rsidR="00F218E6" w:rsidRDefault="00674EAB" w:rsidP="00974130">
      <w:pPr>
        <w:autoSpaceDE w:val="0"/>
        <w:autoSpaceDN w:val="0"/>
        <w:adjustRightInd w:val="0"/>
        <w:spacing w:line="276" w:lineRule="auto"/>
        <w:rPr>
          <w:szCs w:val="20"/>
        </w:rPr>
      </w:pPr>
      <w:r w:rsidRPr="00674EAB">
        <w:rPr>
          <w:szCs w:val="20"/>
        </w:rPr>
        <w:t>Mi</w:t>
      </w:r>
      <w:r>
        <w:rPr>
          <w:szCs w:val="20"/>
        </w:rPr>
        <w:t>nistrstvo je na vseh stopnjah priprav</w:t>
      </w:r>
      <w:r w:rsidR="00F54D0C">
        <w:rPr>
          <w:szCs w:val="20"/>
        </w:rPr>
        <w:t>e</w:t>
      </w:r>
      <w:r>
        <w:rPr>
          <w:szCs w:val="20"/>
        </w:rPr>
        <w:t xml:space="preserve">, programiranja, izvajanja in spremljanja OP MPO zagotavljalo </w:t>
      </w:r>
      <w:r w:rsidR="00F54D0C">
        <w:rPr>
          <w:szCs w:val="20"/>
        </w:rPr>
        <w:t xml:space="preserve">upoštevanje </w:t>
      </w:r>
      <w:r>
        <w:rPr>
          <w:szCs w:val="20"/>
        </w:rPr>
        <w:t>načel</w:t>
      </w:r>
      <w:r w:rsidR="00F54D0C">
        <w:rPr>
          <w:szCs w:val="20"/>
        </w:rPr>
        <w:t>a</w:t>
      </w:r>
      <w:r>
        <w:rPr>
          <w:szCs w:val="20"/>
        </w:rPr>
        <w:t xml:space="preserve"> enakosti med spoloma in preprečevanja nediskriminacije za vse vključene v skladu z zakonodajo, ki pokriva področje zagotavljanja enakih možnosti. </w:t>
      </w:r>
      <w:r w:rsidR="00F218E6">
        <w:rPr>
          <w:szCs w:val="20"/>
        </w:rPr>
        <w:t xml:space="preserve">Obe izbrani partnerski organizaciji </w:t>
      </w:r>
      <w:r>
        <w:rPr>
          <w:szCs w:val="20"/>
        </w:rPr>
        <w:t>sta pri obveščanju potencialnih prejemnikov in</w:t>
      </w:r>
      <w:r w:rsidR="00F218E6">
        <w:rPr>
          <w:szCs w:val="20"/>
        </w:rPr>
        <w:t xml:space="preserve"> razdeljevanju hrane dosledno spošt</w:t>
      </w:r>
      <w:r>
        <w:rPr>
          <w:szCs w:val="20"/>
        </w:rPr>
        <w:t>ovali</w:t>
      </w:r>
      <w:r w:rsidR="00F218E6">
        <w:rPr>
          <w:szCs w:val="20"/>
        </w:rPr>
        <w:t xml:space="preserve"> dostojanstvo vsakega prejemnika pomoči ne glede na njegovo narodnostno, spolno, versko ali politično pripadnost. Edini kriterij pri razdeljevanju hrane je </w:t>
      </w:r>
      <w:r>
        <w:rPr>
          <w:szCs w:val="20"/>
        </w:rPr>
        <w:t xml:space="preserve">bil </w:t>
      </w:r>
      <w:r w:rsidR="00F218E6">
        <w:rPr>
          <w:szCs w:val="20"/>
        </w:rPr>
        <w:t xml:space="preserve">socialno-ekonomski status posameznika, vsak prejemnik pa </w:t>
      </w:r>
      <w:r>
        <w:rPr>
          <w:szCs w:val="20"/>
        </w:rPr>
        <w:t xml:space="preserve">je </w:t>
      </w:r>
      <w:r w:rsidR="00F218E6">
        <w:rPr>
          <w:szCs w:val="20"/>
        </w:rPr>
        <w:t>prej</w:t>
      </w:r>
      <w:r>
        <w:rPr>
          <w:szCs w:val="20"/>
        </w:rPr>
        <w:t>el hrano ali imel</w:t>
      </w:r>
      <w:r w:rsidR="00F218E6">
        <w:rPr>
          <w:szCs w:val="20"/>
        </w:rPr>
        <w:t xml:space="preserve"> možnost svetovanja glede na njegovo stisko in na okoliščine, v katerih živi.</w:t>
      </w:r>
    </w:p>
    <w:p w14:paraId="0FB183AF" w14:textId="77777777" w:rsidR="00674EAB" w:rsidRDefault="00674EAB" w:rsidP="00974130">
      <w:pPr>
        <w:autoSpaceDE w:val="0"/>
        <w:autoSpaceDN w:val="0"/>
        <w:adjustRightInd w:val="0"/>
        <w:spacing w:line="276" w:lineRule="auto"/>
        <w:rPr>
          <w:szCs w:val="20"/>
        </w:rPr>
      </w:pPr>
    </w:p>
    <w:p w14:paraId="28158B06" w14:textId="77777777" w:rsidR="00674EAB" w:rsidRDefault="00674EAB" w:rsidP="00974130">
      <w:pPr>
        <w:autoSpaceDE w:val="0"/>
        <w:autoSpaceDN w:val="0"/>
        <w:adjustRightInd w:val="0"/>
        <w:spacing w:line="276" w:lineRule="auto"/>
        <w:rPr>
          <w:szCs w:val="20"/>
        </w:rPr>
      </w:pPr>
      <w:r>
        <w:rPr>
          <w:szCs w:val="20"/>
        </w:rPr>
        <w:t xml:space="preserve">Ker se pri dodeljevanju pomoči iz OP MPO upošteva izključno ekonomsko-socialni status končnega prejemnika, se s tem preprečuje morebitna diskriminacija ali neenakost, ki bi izhajala iz neenake obravnave </w:t>
      </w:r>
      <w:r w:rsidR="00F05164">
        <w:rPr>
          <w:szCs w:val="20"/>
        </w:rPr>
        <w:t xml:space="preserve">spolov, rase, etničnega porekla, vere ali prepričanja, invalidnosti, starosti ali spolne usmerjenosti. </w:t>
      </w:r>
    </w:p>
    <w:p w14:paraId="5D83235E" w14:textId="77777777" w:rsidR="00F05164" w:rsidRDefault="00F05164" w:rsidP="00974130">
      <w:pPr>
        <w:autoSpaceDE w:val="0"/>
        <w:autoSpaceDN w:val="0"/>
        <w:adjustRightInd w:val="0"/>
        <w:spacing w:line="276" w:lineRule="auto"/>
        <w:rPr>
          <w:szCs w:val="20"/>
        </w:rPr>
      </w:pPr>
    </w:p>
    <w:p w14:paraId="0AF0C437" w14:textId="77777777" w:rsidR="00E05AC1" w:rsidRDefault="00F218E6" w:rsidP="00075200">
      <w:pPr>
        <w:pStyle w:val="Odstavekseznama"/>
        <w:numPr>
          <w:ilvl w:val="0"/>
          <w:numId w:val="14"/>
        </w:numPr>
        <w:autoSpaceDE w:val="0"/>
        <w:autoSpaceDN w:val="0"/>
        <w:adjustRightInd w:val="0"/>
        <w:spacing w:line="276" w:lineRule="auto"/>
        <w:rPr>
          <w:b/>
          <w:szCs w:val="20"/>
        </w:rPr>
      </w:pPr>
      <w:r w:rsidRPr="00075200">
        <w:rPr>
          <w:b/>
          <w:szCs w:val="20"/>
        </w:rPr>
        <w:t>Prispevek k uravnoteženi in zdravi prehrani najbolj ogroženih oseb (načelo 13):</w:t>
      </w:r>
    </w:p>
    <w:p w14:paraId="51A41725" w14:textId="77777777" w:rsidR="00075200" w:rsidRPr="00075200" w:rsidRDefault="00075200" w:rsidP="00075200">
      <w:pPr>
        <w:pStyle w:val="Odstavekseznama"/>
        <w:autoSpaceDE w:val="0"/>
        <w:autoSpaceDN w:val="0"/>
        <w:adjustRightInd w:val="0"/>
        <w:spacing w:line="276" w:lineRule="auto"/>
        <w:rPr>
          <w:b/>
          <w:szCs w:val="20"/>
        </w:rPr>
      </w:pPr>
    </w:p>
    <w:p w14:paraId="1F18C3E1" w14:textId="6EDA3474" w:rsidR="00075200" w:rsidRDefault="00F218E6" w:rsidP="00974130">
      <w:pPr>
        <w:autoSpaceDE w:val="0"/>
        <w:autoSpaceDN w:val="0"/>
        <w:adjustRightInd w:val="0"/>
        <w:spacing w:line="276" w:lineRule="auto"/>
        <w:rPr>
          <w:szCs w:val="20"/>
        </w:rPr>
      </w:pPr>
      <w:r w:rsidRPr="00F218E6">
        <w:rPr>
          <w:szCs w:val="20"/>
        </w:rPr>
        <w:t xml:space="preserve">Pri </w:t>
      </w:r>
      <w:r w:rsidR="00F05164">
        <w:rPr>
          <w:szCs w:val="20"/>
        </w:rPr>
        <w:t>oblikovanju nabora prehranskih izdelkov za ogrožene osebe je ministrstvo upoštevalo predloge izbranih partnerskih organizacij, ki sta najbolj seznanjeni s potrebami najbolj ogroženih oseb. Obe partnerski organizaciji sta poudarili, da njuni uporabniki najbolj povprašujejo po osnovnih prehranskih izdelkih (mleko, testenine, riž, ipd</w:t>
      </w:r>
      <w:r w:rsidR="004D0780">
        <w:rPr>
          <w:szCs w:val="20"/>
        </w:rPr>
        <w:t>.</w:t>
      </w:r>
      <w:r w:rsidR="00F05164">
        <w:rPr>
          <w:szCs w:val="20"/>
        </w:rPr>
        <w:t xml:space="preserve">), zato se je ministrstvo odločilo za nakup osnovnih prehranskih izdelkov, ki so del redne in osnovne prehrane ljudi. Paket z osnovnimi prehranskimi izdelki, ki so bili dobavljeni v okviru OP MPO, sta partnerski organizaciji obogatili s podarjeno ali kupljeno hrano - </w:t>
      </w:r>
      <w:r w:rsidRPr="00F218E6">
        <w:rPr>
          <w:szCs w:val="20"/>
        </w:rPr>
        <w:t>konzerviran</w:t>
      </w:r>
      <w:r w:rsidR="00F05164">
        <w:rPr>
          <w:szCs w:val="20"/>
        </w:rPr>
        <w:t xml:space="preserve">im </w:t>
      </w:r>
      <w:r w:rsidRPr="00F218E6">
        <w:rPr>
          <w:szCs w:val="20"/>
        </w:rPr>
        <w:t>in svež</w:t>
      </w:r>
      <w:r w:rsidR="00F05164">
        <w:rPr>
          <w:szCs w:val="20"/>
        </w:rPr>
        <w:t>im</w:t>
      </w:r>
      <w:r w:rsidRPr="00F218E6">
        <w:rPr>
          <w:szCs w:val="20"/>
        </w:rPr>
        <w:t xml:space="preserve"> sadje</w:t>
      </w:r>
      <w:r w:rsidR="00F05164">
        <w:rPr>
          <w:szCs w:val="20"/>
        </w:rPr>
        <w:t>m</w:t>
      </w:r>
      <w:r w:rsidRPr="00F218E6">
        <w:rPr>
          <w:szCs w:val="20"/>
        </w:rPr>
        <w:t xml:space="preserve"> </w:t>
      </w:r>
      <w:r>
        <w:rPr>
          <w:szCs w:val="20"/>
        </w:rPr>
        <w:t>ter</w:t>
      </w:r>
      <w:r w:rsidR="00F05164">
        <w:rPr>
          <w:szCs w:val="20"/>
        </w:rPr>
        <w:t xml:space="preserve"> zelenjavo</w:t>
      </w:r>
      <w:r w:rsidRPr="00F218E6">
        <w:rPr>
          <w:szCs w:val="20"/>
        </w:rPr>
        <w:t>, konzerviran</w:t>
      </w:r>
      <w:r w:rsidR="00F05164">
        <w:rPr>
          <w:szCs w:val="20"/>
        </w:rPr>
        <w:t xml:space="preserve">imi ribami, stročnicami in mesom ter tako oblikovali uravnotežen in zdrav paket prehrambnih izdelkov. </w:t>
      </w:r>
    </w:p>
    <w:p w14:paraId="141F55A0" w14:textId="77777777" w:rsidR="002712BF" w:rsidRDefault="002712BF" w:rsidP="00974130">
      <w:pPr>
        <w:autoSpaceDE w:val="0"/>
        <w:autoSpaceDN w:val="0"/>
        <w:adjustRightInd w:val="0"/>
        <w:spacing w:line="276" w:lineRule="auto"/>
        <w:rPr>
          <w:szCs w:val="20"/>
        </w:rPr>
      </w:pPr>
    </w:p>
    <w:p w14:paraId="11248829" w14:textId="39F7381D" w:rsidR="002712BF" w:rsidRDefault="00600B3C" w:rsidP="00974130">
      <w:pPr>
        <w:autoSpaceDE w:val="0"/>
        <w:autoSpaceDN w:val="0"/>
        <w:adjustRightInd w:val="0"/>
        <w:spacing w:line="276" w:lineRule="auto"/>
        <w:rPr>
          <w:szCs w:val="20"/>
        </w:rPr>
      </w:pPr>
      <w:r>
        <w:rPr>
          <w:szCs w:val="20"/>
        </w:rPr>
        <w:lastRenderedPageBreak/>
        <w:t xml:space="preserve">Konec leta 2015 </w:t>
      </w:r>
      <w:r w:rsidR="002712BF">
        <w:rPr>
          <w:szCs w:val="20"/>
        </w:rPr>
        <w:t>je ministrstvo na pobudo partnerskih organizacij v skladišča partnerskih</w:t>
      </w:r>
      <w:r>
        <w:rPr>
          <w:szCs w:val="20"/>
        </w:rPr>
        <w:t xml:space="preserve"> organizacij pričelo dobavljati poleg osnovnih prehranskih izdelkov </w:t>
      </w:r>
      <w:r w:rsidR="002712BF">
        <w:rPr>
          <w:szCs w:val="20"/>
        </w:rPr>
        <w:t>tudi konzerv</w:t>
      </w:r>
      <w:r>
        <w:rPr>
          <w:szCs w:val="20"/>
        </w:rPr>
        <w:t xml:space="preserve">irano zelenjavo (fižol, </w:t>
      </w:r>
      <w:proofErr w:type="spellStart"/>
      <w:r>
        <w:rPr>
          <w:szCs w:val="20"/>
        </w:rPr>
        <w:t>pelati</w:t>
      </w:r>
      <w:proofErr w:type="spellEnd"/>
      <w:r>
        <w:rPr>
          <w:szCs w:val="20"/>
        </w:rPr>
        <w:t xml:space="preserve">), ter tako s sredstvi iz OP MPO še dodatno prispevalo k zdravi in uravnoteženi prehrani najbolj ogroženih ljudi. </w:t>
      </w:r>
    </w:p>
    <w:p w14:paraId="5C30826E" w14:textId="77777777" w:rsidR="00F2277E" w:rsidRDefault="00F2277E" w:rsidP="00974130">
      <w:pPr>
        <w:autoSpaceDE w:val="0"/>
        <w:autoSpaceDN w:val="0"/>
        <w:adjustRightInd w:val="0"/>
        <w:spacing w:line="276" w:lineRule="auto"/>
        <w:rPr>
          <w:szCs w:val="20"/>
        </w:rPr>
      </w:pPr>
    </w:p>
    <w:p w14:paraId="418846BD" w14:textId="77777777" w:rsidR="0028331C" w:rsidRPr="00974130" w:rsidRDefault="00F2700F" w:rsidP="0028331C">
      <w:pPr>
        <w:rPr>
          <w:b/>
          <w:sz w:val="24"/>
        </w:rPr>
      </w:pPr>
      <w:r w:rsidRPr="00974130">
        <w:rPr>
          <w:b/>
          <w:sz w:val="24"/>
        </w:rPr>
        <w:t>2.3 Skupni kazalniki</w:t>
      </w:r>
    </w:p>
    <w:p w14:paraId="240EA331" w14:textId="77777777" w:rsidR="00F93F4E" w:rsidRDefault="00F93F4E" w:rsidP="0028331C">
      <w:pPr>
        <w:rPr>
          <w:b/>
          <w:szCs w:val="20"/>
        </w:rPr>
      </w:pPr>
    </w:p>
    <w:p w14:paraId="6097632B" w14:textId="77777777" w:rsidR="00974130" w:rsidRDefault="00E05AC1" w:rsidP="0028331C">
      <w:pPr>
        <w:rPr>
          <w:b/>
          <w:szCs w:val="20"/>
        </w:rPr>
      </w:pPr>
      <w:r>
        <w:rPr>
          <w:b/>
          <w:szCs w:val="20"/>
        </w:rPr>
        <w:t>2.3.1 Kazalniki vložka</w:t>
      </w:r>
    </w:p>
    <w:p w14:paraId="2AC456B1" w14:textId="77777777" w:rsidR="00F2700F" w:rsidRDefault="00E05AC1" w:rsidP="0028331C">
      <w:pPr>
        <w:rPr>
          <w:b/>
          <w:szCs w:val="20"/>
        </w:rPr>
      </w:pPr>
      <w:r>
        <w:rPr>
          <w:b/>
          <w:szCs w:val="20"/>
        </w:rPr>
        <w:t xml:space="preserve"> </w:t>
      </w:r>
    </w:p>
    <w:tbl>
      <w:tblPr>
        <w:tblStyle w:val="Tabelamrea"/>
        <w:tblW w:w="0" w:type="auto"/>
        <w:tblInd w:w="108" w:type="dxa"/>
        <w:tblLook w:val="04A0" w:firstRow="1" w:lastRow="0" w:firstColumn="1" w:lastColumn="0" w:noHBand="0" w:noVBand="1"/>
      </w:tblPr>
      <w:tblGrid>
        <w:gridCol w:w="1405"/>
        <w:gridCol w:w="4863"/>
        <w:gridCol w:w="1260"/>
        <w:gridCol w:w="1426"/>
      </w:tblGrid>
      <w:tr w:rsidR="00F2700F" w:rsidRPr="00E05AC1" w14:paraId="13EAC074" w14:textId="77777777" w:rsidTr="00DA2FFC">
        <w:trPr>
          <w:trHeight w:val="211"/>
        </w:trPr>
        <w:tc>
          <w:tcPr>
            <w:tcW w:w="1405" w:type="dxa"/>
          </w:tcPr>
          <w:p w14:paraId="493E979F" w14:textId="77777777" w:rsidR="00F2700F" w:rsidRPr="00E05AC1" w:rsidRDefault="00F2700F" w:rsidP="0028331C">
            <w:pPr>
              <w:rPr>
                <w:b/>
                <w:sz w:val="18"/>
                <w:szCs w:val="18"/>
              </w:rPr>
            </w:pPr>
            <w:r w:rsidRPr="00E05AC1">
              <w:rPr>
                <w:b/>
                <w:sz w:val="18"/>
                <w:szCs w:val="18"/>
              </w:rPr>
              <w:t>Kazalnik ID</w:t>
            </w:r>
          </w:p>
        </w:tc>
        <w:tc>
          <w:tcPr>
            <w:tcW w:w="4863" w:type="dxa"/>
          </w:tcPr>
          <w:p w14:paraId="014B8801" w14:textId="77777777" w:rsidR="00F2700F" w:rsidRPr="00E05AC1" w:rsidRDefault="00F2700F" w:rsidP="0028331C">
            <w:pPr>
              <w:rPr>
                <w:b/>
                <w:sz w:val="18"/>
                <w:szCs w:val="18"/>
              </w:rPr>
            </w:pPr>
            <w:r w:rsidRPr="00E05AC1">
              <w:rPr>
                <w:b/>
                <w:sz w:val="18"/>
                <w:szCs w:val="18"/>
              </w:rPr>
              <w:t>Naziv kazalnika</w:t>
            </w:r>
          </w:p>
        </w:tc>
        <w:tc>
          <w:tcPr>
            <w:tcW w:w="1260" w:type="dxa"/>
          </w:tcPr>
          <w:p w14:paraId="49AD4EA7" w14:textId="77777777" w:rsidR="00F2700F" w:rsidRPr="00E05AC1" w:rsidRDefault="00F2700F" w:rsidP="0028331C">
            <w:pPr>
              <w:rPr>
                <w:b/>
                <w:sz w:val="18"/>
                <w:szCs w:val="18"/>
              </w:rPr>
            </w:pPr>
            <w:r w:rsidRPr="00E05AC1">
              <w:rPr>
                <w:b/>
                <w:sz w:val="18"/>
                <w:szCs w:val="18"/>
              </w:rPr>
              <w:t>Enota</w:t>
            </w:r>
          </w:p>
        </w:tc>
        <w:tc>
          <w:tcPr>
            <w:tcW w:w="1426" w:type="dxa"/>
          </w:tcPr>
          <w:p w14:paraId="18AF30AB" w14:textId="2E258F5C" w:rsidR="00F2700F" w:rsidRPr="00E05AC1" w:rsidRDefault="00600B3C" w:rsidP="0028331C">
            <w:pPr>
              <w:rPr>
                <w:b/>
                <w:sz w:val="18"/>
                <w:szCs w:val="18"/>
              </w:rPr>
            </w:pPr>
            <w:r>
              <w:rPr>
                <w:b/>
                <w:sz w:val="18"/>
                <w:szCs w:val="18"/>
              </w:rPr>
              <w:t>201</w:t>
            </w:r>
            <w:r w:rsidR="00B37891">
              <w:rPr>
                <w:b/>
                <w:sz w:val="18"/>
                <w:szCs w:val="18"/>
              </w:rPr>
              <w:t>7</w:t>
            </w:r>
          </w:p>
        </w:tc>
      </w:tr>
      <w:tr w:rsidR="00DA2FFC" w:rsidRPr="00E05AC1" w14:paraId="1F8E6BA8" w14:textId="77777777" w:rsidTr="00DA2FFC">
        <w:trPr>
          <w:trHeight w:val="621"/>
        </w:trPr>
        <w:tc>
          <w:tcPr>
            <w:tcW w:w="1405" w:type="dxa"/>
          </w:tcPr>
          <w:p w14:paraId="2FE5DBB0" w14:textId="77777777" w:rsidR="00DA2FFC" w:rsidRPr="00E05AC1" w:rsidRDefault="00DA2FFC" w:rsidP="00DA2FFC">
            <w:pPr>
              <w:rPr>
                <w:sz w:val="18"/>
                <w:szCs w:val="18"/>
              </w:rPr>
            </w:pPr>
            <w:r w:rsidRPr="00E05AC1">
              <w:rPr>
                <w:sz w:val="18"/>
                <w:szCs w:val="18"/>
              </w:rPr>
              <w:t>1</w:t>
            </w:r>
          </w:p>
        </w:tc>
        <w:tc>
          <w:tcPr>
            <w:tcW w:w="4863" w:type="dxa"/>
          </w:tcPr>
          <w:p w14:paraId="2029B599" w14:textId="77777777" w:rsidR="00DA2FFC" w:rsidRPr="00E05AC1" w:rsidRDefault="00DA2FFC" w:rsidP="00DA2FFC">
            <w:pPr>
              <w:rPr>
                <w:sz w:val="18"/>
                <w:szCs w:val="18"/>
              </w:rPr>
            </w:pPr>
            <w:r w:rsidRPr="00E05AC1">
              <w:rPr>
                <w:sz w:val="18"/>
                <w:szCs w:val="18"/>
              </w:rPr>
              <w:t>Skupni znesek upravičenih javnih odhodkov, odobrenih v dokumentih, ki določajo pogoje za podporo dejavnosti</w:t>
            </w:r>
          </w:p>
        </w:tc>
        <w:tc>
          <w:tcPr>
            <w:tcW w:w="1260" w:type="dxa"/>
          </w:tcPr>
          <w:p w14:paraId="7B286D12" w14:textId="77777777" w:rsidR="00DA2FFC" w:rsidRPr="00E05AC1" w:rsidRDefault="00DA2FFC" w:rsidP="00DA2FFC">
            <w:pPr>
              <w:rPr>
                <w:sz w:val="18"/>
                <w:szCs w:val="18"/>
              </w:rPr>
            </w:pPr>
            <w:r w:rsidRPr="00E05AC1">
              <w:rPr>
                <w:sz w:val="18"/>
                <w:szCs w:val="18"/>
              </w:rPr>
              <w:t>EUR</w:t>
            </w:r>
          </w:p>
        </w:tc>
        <w:tc>
          <w:tcPr>
            <w:tcW w:w="1426" w:type="dxa"/>
          </w:tcPr>
          <w:p w14:paraId="58ED381C" w14:textId="199799C2" w:rsidR="00DA2FFC" w:rsidRPr="00E05AC1" w:rsidRDefault="00DA2FFC" w:rsidP="00DA2FFC">
            <w:pPr>
              <w:jc w:val="right"/>
              <w:rPr>
                <w:sz w:val="18"/>
                <w:szCs w:val="18"/>
              </w:rPr>
            </w:pPr>
            <w:r w:rsidRPr="00B95B16">
              <w:rPr>
                <w:sz w:val="18"/>
                <w:szCs w:val="18"/>
              </w:rPr>
              <w:t>3.731.600,00</w:t>
            </w:r>
          </w:p>
        </w:tc>
      </w:tr>
      <w:tr w:rsidR="00DA2FFC" w:rsidRPr="00E05AC1" w14:paraId="3B69683D" w14:textId="77777777" w:rsidTr="00DA2FFC">
        <w:trPr>
          <w:trHeight w:val="621"/>
        </w:trPr>
        <w:tc>
          <w:tcPr>
            <w:tcW w:w="1405" w:type="dxa"/>
          </w:tcPr>
          <w:p w14:paraId="35C4CB92" w14:textId="77777777" w:rsidR="00DA2FFC" w:rsidRPr="00E05AC1" w:rsidRDefault="00DA2FFC" w:rsidP="00DA2FFC">
            <w:pPr>
              <w:rPr>
                <w:sz w:val="18"/>
                <w:szCs w:val="18"/>
              </w:rPr>
            </w:pPr>
            <w:r w:rsidRPr="00E05AC1">
              <w:rPr>
                <w:sz w:val="18"/>
                <w:szCs w:val="18"/>
              </w:rPr>
              <w:t>2</w:t>
            </w:r>
          </w:p>
        </w:tc>
        <w:tc>
          <w:tcPr>
            <w:tcW w:w="4863" w:type="dxa"/>
          </w:tcPr>
          <w:p w14:paraId="59C27B13" w14:textId="77777777" w:rsidR="00DA2FFC" w:rsidRPr="00E05AC1" w:rsidRDefault="00DA2FFC" w:rsidP="00DA2FFC">
            <w:pPr>
              <w:rPr>
                <w:sz w:val="18"/>
                <w:szCs w:val="18"/>
              </w:rPr>
            </w:pPr>
            <w:r w:rsidRPr="00E05AC1">
              <w:rPr>
                <w:sz w:val="18"/>
                <w:szCs w:val="18"/>
              </w:rPr>
              <w:t>skupni znesek upravičenih javnih odhodkov, ki so jih imeli upravičenci in so bili plačani pri izvajanju dejavnosti</w:t>
            </w:r>
          </w:p>
        </w:tc>
        <w:tc>
          <w:tcPr>
            <w:tcW w:w="1260" w:type="dxa"/>
          </w:tcPr>
          <w:p w14:paraId="14F87C58" w14:textId="77777777" w:rsidR="00DA2FFC" w:rsidRPr="00E05AC1" w:rsidRDefault="00DA2FFC" w:rsidP="00DA2FFC">
            <w:pPr>
              <w:rPr>
                <w:sz w:val="18"/>
                <w:szCs w:val="18"/>
              </w:rPr>
            </w:pPr>
            <w:r w:rsidRPr="00E05AC1">
              <w:rPr>
                <w:sz w:val="18"/>
                <w:szCs w:val="18"/>
              </w:rPr>
              <w:t>EUR</w:t>
            </w:r>
          </w:p>
        </w:tc>
        <w:tc>
          <w:tcPr>
            <w:tcW w:w="1426" w:type="dxa"/>
          </w:tcPr>
          <w:p w14:paraId="1BC6F9CA" w14:textId="67F26AFC" w:rsidR="00DA2FFC" w:rsidRPr="00E05AC1" w:rsidRDefault="00DA2FFC" w:rsidP="00DA2FFC">
            <w:pPr>
              <w:jc w:val="right"/>
              <w:rPr>
                <w:sz w:val="18"/>
                <w:szCs w:val="18"/>
              </w:rPr>
            </w:pPr>
            <w:r w:rsidRPr="00B95B16">
              <w:rPr>
                <w:rFonts w:cs="Arial"/>
                <w:bCs/>
                <w:color w:val="000000"/>
                <w:sz w:val="18"/>
                <w:szCs w:val="18"/>
              </w:rPr>
              <w:t>3.616.926,98</w:t>
            </w:r>
          </w:p>
        </w:tc>
      </w:tr>
      <w:tr w:rsidR="00DA2FFC" w:rsidRPr="00E05AC1" w14:paraId="1C369FB2" w14:textId="77777777" w:rsidTr="00DA2FFC">
        <w:trPr>
          <w:trHeight w:val="621"/>
        </w:trPr>
        <w:tc>
          <w:tcPr>
            <w:tcW w:w="1405" w:type="dxa"/>
          </w:tcPr>
          <w:p w14:paraId="55D0CC4B" w14:textId="77777777" w:rsidR="00DA2FFC" w:rsidRPr="00E05AC1" w:rsidRDefault="00DA2FFC" w:rsidP="00DA2FFC">
            <w:pPr>
              <w:rPr>
                <w:sz w:val="18"/>
                <w:szCs w:val="18"/>
              </w:rPr>
            </w:pPr>
            <w:r w:rsidRPr="00E05AC1">
              <w:rPr>
                <w:sz w:val="18"/>
                <w:szCs w:val="18"/>
              </w:rPr>
              <w:t>2a</w:t>
            </w:r>
          </w:p>
        </w:tc>
        <w:tc>
          <w:tcPr>
            <w:tcW w:w="4863" w:type="dxa"/>
          </w:tcPr>
          <w:p w14:paraId="463A34CF" w14:textId="77777777" w:rsidR="00DA2FFC" w:rsidRPr="00E05AC1" w:rsidRDefault="00DA2FFC" w:rsidP="00DA2FFC">
            <w:pPr>
              <w:rPr>
                <w:sz w:val="18"/>
                <w:szCs w:val="18"/>
              </w:rPr>
            </w:pPr>
            <w:r w:rsidRPr="00E05AC1">
              <w:rPr>
                <w:sz w:val="18"/>
                <w:szCs w:val="18"/>
              </w:rPr>
              <w:t>skupni znesek upravičenih javnih odhodkov, ki so jih imeli upravičenci in so bili plačani pri izvajanju dejavnosti, povezanih z zagotavljanjem pomoči v hrani</w:t>
            </w:r>
          </w:p>
        </w:tc>
        <w:tc>
          <w:tcPr>
            <w:tcW w:w="1260" w:type="dxa"/>
          </w:tcPr>
          <w:p w14:paraId="4208C1B1" w14:textId="77777777" w:rsidR="00DA2FFC" w:rsidRPr="00E05AC1" w:rsidRDefault="00DA2FFC" w:rsidP="00DA2FFC">
            <w:pPr>
              <w:rPr>
                <w:sz w:val="18"/>
                <w:szCs w:val="18"/>
              </w:rPr>
            </w:pPr>
            <w:r w:rsidRPr="00E05AC1">
              <w:rPr>
                <w:sz w:val="18"/>
                <w:szCs w:val="18"/>
              </w:rPr>
              <w:t>EUR</w:t>
            </w:r>
          </w:p>
        </w:tc>
        <w:tc>
          <w:tcPr>
            <w:tcW w:w="1426" w:type="dxa"/>
          </w:tcPr>
          <w:p w14:paraId="59FF38A3" w14:textId="77777777" w:rsidR="00DA2FFC" w:rsidRPr="00B95B16" w:rsidRDefault="00DA2FFC" w:rsidP="00DA2FFC">
            <w:pPr>
              <w:jc w:val="right"/>
              <w:rPr>
                <w:sz w:val="18"/>
                <w:szCs w:val="18"/>
              </w:rPr>
            </w:pPr>
            <w:r w:rsidRPr="00B95B16">
              <w:rPr>
                <w:sz w:val="18"/>
                <w:szCs w:val="18"/>
              </w:rPr>
              <w:t xml:space="preserve">3.482.887,94 </w:t>
            </w:r>
          </w:p>
          <w:p w14:paraId="64FB6AA1" w14:textId="7229FC33" w:rsidR="00DA2FFC" w:rsidRPr="00E05AC1" w:rsidRDefault="00DA2FFC" w:rsidP="00DA2FFC">
            <w:pPr>
              <w:jc w:val="right"/>
              <w:rPr>
                <w:sz w:val="18"/>
                <w:szCs w:val="18"/>
              </w:rPr>
            </w:pPr>
          </w:p>
        </w:tc>
      </w:tr>
      <w:tr w:rsidR="00DA2FFC" w:rsidRPr="00E05AC1" w14:paraId="19A54F52" w14:textId="77777777" w:rsidTr="00DA2FFC">
        <w:trPr>
          <w:trHeight w:val="621"/>
        </w:trPr>
        <w:tc>
          <w:tcPr>
            <w:tcW w:w="1405" w:type="dxa"/>
          </w:tcPr>
          <w:p w14:paraId="76993725" w14:textId="77777777" w:rsidR="00DA2FFC" w:rsidRPr="00E05AC1" w:rsidRDefault="00DA2FFC" w:rsidP="00DA2FFC">
            <w:pPr>
              <w:rPr>
                <w:sz w:val="18"/>
                <w:szCs w:val="18"/>
              </w:rPr>
            </w:pPr>
            <w:r w:rsidRPr="00E05AC1">
              <w:rPr>
                <w:sz w:val="18"/>
                <w:szCs w:val="18"/>
              </w:rPr>
              <w:t>3</w:t>
            </w:r>
          </w:p>
        </w:tc>
        <w:tc>
          <w:tcPr>
            <w:tcW w:w="4863" w:type="dxa"/>
          </w:tcPr>
          <w:p w14:paraId="6EE56B38" w14:textId="77777777" w:rsidR="00DA2FFC" w:rsidRPr="00E05AC1" w:rsidRDefault="00DA2FFC" w:rsidP="00DA2FFC">
            <w:pPr>
              <w:rPr>
                <w:sz w:val="18"/>
                <w:szCs w:val="18"/>
              </w:rPr>
            </w:pPr>
            <w:r w:rsidRPr="00E05AC1">
              <w:rPr>
                <w:sz w:val="18"/>
                <w:szCs w:val="18"/>
              </w:rPr>
              <w:t>skupni znesek upravičenih javnih odhodkov, prijavljenih Komisiji</w:t>
            </w:r>
          </w:p>
          <w:p w14:paraId="724F2905" w14:textId="77777777" w:rsidR="00DA2FFC" w:rsidRPr="00E05AC1" w:rsidRDefault="00DA2FFC" w:rsidP="00DA2FFC">
            <w:pPr>
              <w:rPr>
                <w:sz w:val="18"/>
                <w:szCs w:val="18"/>
              </w:rPr>
            </w:pPr>
          </w:p>
        </w:tc>
        <w:tc>
          <w:tcPr>
            <w:tcW w:w="1260" w:type="dxa"/>
          </w:tcPr>
          <w:p w14:paraId="61E59163" w14:textId="77777777" w:rsidR="00DA2FFC" w:rsidRPr="00E05AC1" w:rsidRDefault="00DA2FFC" w:rsidP="00DA2FFC">
            <w:pPr>
              <w:rPr>
                <w:sz w:val="18"/>
                <w:szCs w:val="18"/>
              </w:rPr>
            </w:pPr>
            <w:r w:rsidRPr="00E05AC1">
              <w:rPr>
                <w:sz w:val="18"/>
                <w:szCs w:val="18"/>
              </w:rPr>
              <w:t>EUR</w:t>
            </w:r>
          </w:p>
        </w:tc>
        <w:tc>
          <w:tcPr>
            <w:tcW w:w="1426" w:type="dxa"/>
          </w:tcPr>
          <w:p w14:paraId="3F076472" w14:textId="2F2C9F0E" w:rsidR="00DA2FFC" w:rsidRPr="00E05AC1" w:rsidRDefault="00DA2FFC" w:rsidP="00DA2FFC">
            <w:pPr>
              <w:jc w:val="right"/>
              <w:rPr>
                <w:sz w:val="18"/>
                <w:szCs w:val="18"/>
              </w:rPr>
            </w:pPr>
            <w:r w:rsidRPr="00B95B16">
              <w:rPr>
                <w:sz w:val="18"/>
                <w:szCs w:val="18"/>
              </w:rPr>
              <w:t>3.939.039,48</w:t>
            </w:r>
          </w:p>
        </w:tc>
      </w:tr>
    </w:tbl>
    <w:p w14:paraId="75E0B176" w14:textId="77777777" w:rsidR="007D398F" w:rsidRDefault="007D398F" w:rsidP="0028331C">
      <w:pPr>
        <w:rPr>
          <w:b/>
          <w:szCs w:val="20"/>
        </w:rPr>
      </w:pPr>
    </w:p>
    <w:p w14:paraId="4804F04E" w14:textId="77777777" w:rsidR="00F93F4E" w:rsidRDefault="00F93F4E" w:rsidP="0028331C">
      <w:pPr>
        <w:rPr>
          <w:b/>
          <w:szCs w:val="20"/>
        </w:rPr>
      </w:pPr>
    </w:p>
    <w:p w14:paraId="0083C4AB" w14:textId="77777777" w:rsidR="00296054" w:rsidRDefault="00E05AC1" w:rsidP="0028331C">
      <w:pPr>
        <w:rPr>
          <w:szCs w:val="20"/>
        </w:rPr>
      </w:pPr>
      <w:r>
        <w:rPr>
          <w:b/>
          <w:szCs w:val="20"/>
        </w:rPr>
        <w:t>2.3.2 Kazalniki učinka za razdeljeno pomoč</w:t>
      </w:r>
    </w:p>
    <w:p w14:paraId="5A1C8FEA" w14:textId="77777777" w:rsidR="00E05AC1" w:rsidRDefault="00E05AC1" w:rsidP="0028331C">
      <w:pPr>
        <w:rPr>
          <w:szCs w:val="20"/>
        </w:rPr>
      </w:pPr>
    </w:p>
    <w:tbl>
      <w:tblPr>
        <w:tblStyle w:val="Tabelamrea"/>
        <w:tblW w:w="0" w:type="auto"/>
        <w:tblInd w:w="108" w:type="dxa"/>
        <w:tblLook w:val="04A0" w:firstRow="1" w:lastRow="0" w:firstColumn="1" w:lastColumn="0" w:noHBand="0" w:noVBand="1"/>
      </w:tblPr>
      <w:tblGrid>
        <w:gridCol w:w="1405"/>
        <w:gridCol w:w="4860"/>
        <w:gridCol w:w="1262"/>
        <w:gridCol w:w="1427"/>
      </w:tblGrid>
      <w:tr w:rsidR="00E05AC1" w:rsidRPr="00E05AC1" w14:paraId="1D4ACB4A" w14:textId="77777777" w:rsidTr="00DA2FFC">
        <w:trPr>
          <w:trHeight w:val="211"/>
        </w:trPr>
        <w:tc>
          <w:tcPr>
            <w:tcW w:w="1405" w:type="dxa"/>
          </w:tcPr>
          <w:p w14:paraId="14C9DBE7" w14:textId="77777777" w:rsidR="00E05AC1" w:rsidRPr="00E05AC1" w:rsidRDefault="00E05AC1" w:rsidP="00883FD1">
            <w:pPr>
              <w:rPr>
                <w:b/>
                <w:sz w:val="18"/>
                <w:szCs w:val="18"/>
              </w:rPr>
            </w:pPr>
            <w:r w:rsidRPr="00E05AC1">
              <w:rPr>
                <w:b/>
                <w:sz w:val="18"/>
                <w:szCs w:val="18"/>
              </w:rPr>
              <w:t>Kazalnik ID</w:t>
            </w:r>
          </w:p>
        </w:tc>
        <w:tc>
          <w:tcPr>
            <w:tcW w:w="4860" w:type="dxa"/>
          </w:tcPr>
          <w:p w14:paraId="1F05EE55" w14:textId="77777777" w:rsidR="00E05AC1" w:rsidRPr="00E05AC1" w:rsidRDefault="00E05AC1" w:rsidP="00883FD1">
            <w:pPr>
              <w:rPr>
                <w:b/>
                <w:sz w:val="18"/>
                <w:szCs w:val="18"/>
              </w:rPr>
            </w:pPr>
            <w:r w:rsidRPr="00E05AC1">
              <w:rPr>
                <w:b/>
                <w:sz w:val="18"/>
                <w:szCs w:val="18"/>
              </w:rPr>
              <w:t>Naziv kazalnika</w:t>
            </w:r>
          </w:p>
        </w:tc>
        <w:tc>
          <w:tcPr>
            <w:tcW w:w="1262" w:type="dxa"/>
          </w:tcPr>
          <w:p w14:paraId="4194FC4F" w14:textId="77777777" w:rsidR="00E05AC1" w:rsidRPr="00E05AC1" w:rsidRDefault="00E05AC1" w:rsidP="00883FD1">
            <w:pPr>
              <w:rPr>
                <w:b/>
                <w:sz w:val="18"/>
                <w:szCs w:val="18"/>
              </w:rPr>
            </w:pPr>
            <w:r w:rsidRPr="00E05AC1">
              <w:rPr>
                <w:b/>
                <w:sz w:val="18"/>
                <w:szCs w:val="18"/>
              </w:rPr>
              <w:t>Enota</w:t>
            </w:r>
          </w:p>
        </w:tc>
        <w:tc>
          <w:tcPr>
            <w:tcW w:w="1427" w:type="dxa"/>
          </w:tcPr>
          <w:p w14:paraId="0BA03CD7" w14:textId="50A0FD8E" w:rsidR="00E05AC1" w:rsidRPr="00E05AC1" w:rsidRDefault="00600B3C" w:rsidP="00883FD1">
            <w:pPr>
              <w:rPr>
                <w:b/>
                <w:sz w:val="18"/>
                <w:szCs w:val="18"/>
              </w:rPr>
            </w:pPr>
            <w:r>
              <w:rPr>
                <w:b/>
                <w:sz w:val="18"/>
                <w:szCs w:val="18"/>
              </w:rPr>
              <w:t>201</w:t>
            </w:r>
            <w:r w:rsidR="00B37891">
              <w:rPr>
                <w:b/>
                <w:sz w:val="18"/>
                <w:szCs w:val="18"/>
              </w:rPr>
              <w:t>7</w:t>
            </w:r>
          </w:p>
        </w:tc>
      </w:tr>
      <w:tr w:rsidR="00DA2FFC" w:rsidRPr="00E05AC1" w14:paraId="57AE127D" w14:textId="77777777" w:rsidTr="00DA2FFC">
        <w:trPr>
          <w:trHeight w:val="621"/>
        </w:trPr>
        <w:tc>
          <w:tcPr>
            <w:tcW w:w="1405" w:type="dxa"/>
          </w:tcPr>
          <w:p w14:paraId="59659EC9" w14:textId="77777777" w:rsidR="00DA2FFC" w:rsidRPr="0066710D" w:rsidRDefault="00DA2FFC" w:rsidP="00DA2FFC">
            <w:pPr>
              <w:rPr>
                <w:rFonts w:cs="Arial"/>
                <w:sz w:val="18"/>
                <w:szCs w:val="18"/>
              </w:rPr>
            </w:pPr>
            <w:r w:rsidRPr="0066710D">
              <w:rPr>
                <w:rFonts w:cs="Arial"/>
                <w:sz w:val="18"/>
                <w:szCs w:val="18"/>
              </w:rPr>
              <w:t>6</w:t>
            </w:r>
          </w:p>
        </w:tc>
        <w:tc>
          <w:tcPr>
            <w:tcW w:w="4860" w:type="dxa"/>
          </w:tcPr>
          <w:p w14:paraId="2A897B1C" w14:textId="77777777" w:rsidR="00DA2FFC" w:rsidRPr="00702D8D" w:rsidRDefault="00DA2FFC" w:rsidP="00DA2FFC">
            <w:pPr>
              <w:rPr>
                <w:rFonts w:cs="Arial"/>
                <w:sz w:val="18"/>
                <w:szCs w:val="18"/>
              </w:rPr>
            </w:pPr>
            <w:r w:rsidRPr="00D02666">
              <w:rPr>
                <w:rFonts w:cs="Arial"/>
                <w:sz w:val="18"/>
                <w:szCs w:val="18"/>
              </w:rPr>
              <w:t xml:space="preserve">količina moke, kruha, krompirja, riža in drugih škrobnih proizvodov </w:t>
            </w:r>
          </w:p>
        </w:tc>
        <w:tc>
          <w:tcPr>
            <w:tcW w:w="1262" w:type="dxa"/>
          </w:tcPr>
          <w:p w14:paraId="77449ED6" w14:textId="77777777" w:rsidR="00DA2FFC" w:rsidRPr="00702D8D" w:rsidRDefault="00DA2FFC" w:rsidP="00DA2FFC">
            <w:pPr>
              <w:rPr>
                <w:rFonts w:cs="Arial"/>
                <w:sz w:val="18"/>
                <w:szCs w:val="18"/>
              </w:rPr>
            </w:pPr>
            <w:r w:rsidRPr="00702D8D">
              <w:rPr>
                <w:rFonts w:cs="Arial"/>
                <w:sz w:val="18"/>
                <w:szCs w:val="18"/>
              </w:rPr>
              <w:t>Tona</w:t>
            </w:r>
          </w:p>
        </w:tc>
        <w:tc>
          <w:tcPr>
            <w:tcW w:w="1427" w:type="dxa"/>
          </w:tcPr>
          <w:p w14:paraId="1E8E6464" w14:textId="10BDF954" w:rsidR="00DA2FFC" w:rsidRPr="0066710D" w:rsidRDefault="00DA2FFC" w:rsidP="00DA2FFC">
            <w:pPr>
              <w:jc w:val="right"/>
              <w:rPr>
                <w:rFonts w:cs="Arial"/>
                <w:sz w:val="18"/>
                <w:szCs w:val="18"/>
              </w:rPr>
            </w:pPr>
            <w:r w:rsidRPr="00F60796">
              <w:rPr>
                <w:sz w:val="18"/>
                <w:szCs w:val="18"/>
              </w:rPr>
              <w:t>1.795,32</w:t>
            </w:r>
          </w:p>
        </w:tc>
      </w:tr>
      <w:tr w:rsidR="00DA2FFC" w:rsidRPr="00E05AC1" w14:paraId="1B6933FA" w14:textId="77777777" w:rsidTr="00DA2FFC">
        <w:trPr>
          <w:trHeight w:val="621"/>
        </w:trPr>
        <w:tc>
          <w:tcPr>
            <w:tcW w:w="1405" w:type="dxa"/>
          </w:tcPr>
          <w:p w14:paraId="4C082E29" w14:textId="77777777" w:rsidR="00DA2FFC" w:rsidRPr="0066710D" w:rsidRDefault="00DA2FFC" w:rsidP="00DA2FFC">
            <w:pPr>
              <w:rPr>
                <w:rFonts w:cs="Arial"/>
                <w:sz w:val="18"/>
                <w:szCs w:val="18"/>
              </w:rPr>
            </w:pPr>
            <w:r w:rsidRPr="0066710D">
              <w:rPr>
                <w:rFonts w:cs="Arial"/>
                <w:sz w:val="18"/>
                <w:szCs w:val="18"/>
              </w:rPr>
              <w:t>8</w:t>
            </w:r>
          </w:p>
        </w:tc>
        <w:tc>
          <w:tcPr>
            <w:tcW w:w="4860" w:type="dxa"/>
          </w:tcPr>
          <w:p w14:paraId="70DFB22F" w14:textId="77777777" w:rsidR="00DA2FFC" w:rsidRPr="00702D8D" w:rsidRDefault="00DA2FFC" w:rsidP="00DA2FFC">
            <w:pPr>
              <w:rPr>
                <w:rFonts w:cs="Arial"/>
                <w:sz w:val="18"/>
                <w:szCs w:val="18"/>
              </w:rPr>
            </w:pPr>
            <w:r w:rsidRPr="00D02666">
              <w:rPr>
                <w:rFonts w:cs="Arial"/>
                <w:sz w:val="18"/>
                <w:szCs w:val="18"/>
              </w:rPr>
              <w:t xml:space="preserve">količina mlečnih proizvodov </w:t>
            </w:r>
          </w:p>
        </w:tc>
        <w:tc>
          <w:tcPr>
            <w:tcW w:w="1262" w:type="dxa"/>
          </w:tcPr>
          <w:p w14:paraId="50C3A65D" w14:textId="77777777" w:rsidR="00DA2FFC" w:rsidRPr="00702D8D" w:rsidRDefault="00DA2FFC" w:rsidP="00DA2FFC">
            <w:pPr>
              <w:rPr>
                <w:rFonts w:cs="Arial"/>
                <w:sz w:val="18"/>
                <w:szCs w:val="18"/>
              </w:rPr>
            </w:pPr>
            <w:r w:rsidRPr="00702D8D">
              <w:rPr>
                <w:rFonts w:cs="Arial"/>
                <w:sz w:val="18"/>
                <w:szCs w:val="18"/>
              </w:rPr>
              <w:t>Tona</w:t>
            </w:r>
          </w:p>
          <w:p w14:paraId="7CD23033" w14:textId="77777777" w:rsidR="00DA2FFC" w:rsidRPr="00702D8D" w:rsidRDefault="00DA2FFC" w:rsidP="00DA2FFC">
            <w:pPr>
              <w:rPr>
                <w:rFonts w:cs="Arial"/>
                <w:sz w:val="18"/>
                <w:szCs w:val="18"/>
              </w:rPr>
            </w:pPr>
          </w:p>
          <w:p w14:paraId="268FFC61" w14:textId="77777777" w:rsidR="00DA2FFC" w:rsidRPr="00702D8D" w:rsidRDefault="00DA2FFC" w:rsidP="00DA2FFC">
            <w:pPr>
              <w:rPr>
                <w:rFonts w:cs="Arial"/>
                <w:sz w:val="18"/>
                <w:szCs w:val="18"/>
              </w:rPr>
            </w:pPr>
            <w:r w:rsidRPr="00702D8D">
              <w:rPr>
                <w:rFonts w:cs="Arial"/>
                <w:sz w:val="18"/>
                <w:szCs w:val="18"/>
              </w:rPr>
              <w:t>1 kg = 1 l</w:t>
            </w:r>
          </w:p>
        </w:tc>
        <w:tc>
          <w:tcPr>
            <w:tcW w:w="1427" w:type="dxa"/>
          </w:tcPr>
          <w:p w14:paraId="7CD1E5C8" w14:textId="6312B865" w:rsidR="00DA2FFC" w:rsidRPr="00D02666" w:rsidRDefault="00DA2FFC" w:rsidP="00DA2FFC">
            <w:pPr>
              <w:jc w:val="right"/>
              <w:rPr>
                <w:rFonts w:cs="Arial"/>
                <w:sz w:val="18"/>
                <w:szCs w:val="18"/>
              </w:rPr>
            </w:pPr>
            <w:r w:rsidRPr="00F60796">
              <w:rPr>
                <w:sz w:val="18"/>
                <w:szCs w:val="18"/>
              </w:rPr>
              <w:t>2.313,03</w:t>
            </w:r>
          </w:p>
        </w:tc>
      </w:tr>
      <w:tr w:rsidR="00DA2FFC" w:rsidRPr="00E05AC1" w14:paraId="42E93162" w14:textId="77777777" w:rsidTr="00DA2FFC">
        <w:trPr>
          <w:trHeight w:val="621"/>
        </w:trPr>
        <w:tc>
          <w:tcPr>
            <w:tcW w:w="1405" w:type="dxa"/>
          </w:tcPr>
          <w:p w14:paraId="2DFBBD49" w14:textId="77777777" w:rsidR="00DA2FFC" w:rsidRPr="0066710D" w:rsidRDefault="00DA2FFC" w:rsidP="00DA2FFC">
            <w:pPr>
              <w:rPr>
                <w:rFonts w:cs="Arial"/>
                <w:sz w:val="18"/>
                <w:szCs w:val="18"/>
              </w:rPr>
            </w:pPr>
            <w:r w:rsidRPr="0066710D">
              <w:rPr>
                <w:rFonts w:cs="Arial"/>
                <w:sz w:val="18"/>
                <w:szCs w:val="18"/>
              </w:rPr>
              <w:t>9</w:t>
            </w:r>
          </w:p>
        </w:tc>
        <w:tc>
          <w:tcPr>
            <w:tcW w:w="4860" w:type="dxa"/>
          </w:tcPr>
          <w:p w14:paraId="2D996D97" w14:textId="77777777" w:rsidR="00DA2FFC" w:rsidRPr="00702D8D" w:rsidRDefault="00DA2FFC" w:rsidP="00DA2FFC">
            <w:pPr>
              <w:rPr>
                <w:rFonts w:cs="Arial"/>
                <w:sz w:val="18"/>
                <w:szCs w:val="18"/>
              </w:rPr>
            </w:pPr>
            <w:r w:rsidRPr="00D02666">
              <w:rPr>
                <w:rFonts w:cs="Arial"/>
                <w:sz w:val="18"/>
                <w:szCs w:val="18"/>
              </w:rPr>
              <w:t xml:space="preserve">količina maščob, olja </w:t>
            </w:r>
          </w:p>
        </w:tc>
        <w:tc>
          <w:tcPr>
            <w:tcW w:w="1262" w:type="dxa"/>
          </w:tcPr>
          <w:p w14:paraId="720E0C0D" w14:textId="77777777" w:rsidR="00DA2FFC" w:rsidRPr="00702D8D" w:rsidRDefault="00DA2FFC" w:rsidP="00DA2FFC">
            <w:pPr>
              <w:rPr>
                <w:rFonts w:cs="Arial"/>
                <w:sz w:val="18"/>
                <w:szCs w:val="18"/>
              </w:rPr>
            </w:pPr>
            <w:r w:rsidRPr="00702D8D">
              <w:rPr>
                <w:rFonts w:cs="Arial"/>
                <w:sz w:val="18"/>
                <w:szCs w:val="18"/>
              </w:rPr>
              <w:t>Tona</w:t>
            </w:r>
          </w:p>
          <w:p w14:paraId="1FF13288" w14:textId="77777777" w:rsidR="00DA2FFC" w:rsidRPr="00702D8D" w:rsidRDefault="00DA2FFC" w:rsidP="00DA2FFC">
            <w:pPr>
              <w:rPr>
                <w:rFonts w:cs="Arial"/>
                <w:sz w:val="18"/>
                <w:szCs w:val="18"/>
              </w:rPr>
            </w:pPr>
          </w:p>
          <w:p w14:paraId="032C3CCA" w14:textId="77777777" w:rsidR="00DA2FFC" w:rsidRPr="00702D8D" w:rsidRDefault="00DA2FFC" w:rsidP="00DA2FFC">
            <w:pPr>
              <w:rPr>
                <w:rFonts w:cs="Arial"/>
                <w:sz w:val="18"/>
                <w:szCs w:val="18"/>
              </w:rPr>
            </w:pPr>
            <w:r w:rsidRPr="00702D8D">
              <w:rPr>
                <w:rFonts w:cs="Arial"/>
                <w:sz w:val="18"/>
                <w:szCs w:val="18"/>
              </w:rPr>
              <w:t>1 kg = 1 l</w:t>
            </w:r>
          </w:p>
        </w:tc>
        <w:tc>
          <w:tcPr>
            <w:tcW w:w="1427" w:type="dxa"/>
          </w:tcPr>
          <w:p w14:paraId="5324B965" w14:textId="6038F353" w:rsidR="00DA2FFC" w:rsidRPr="0066710D" w:rsidRDefault="00DA2FFC" w:rsidP="00DA2FFC">
            <w:pPr>
              <w:jc w:val="right"/>
              <w:rPr>
                <w:rFonts w:cs="Arial"/>
                <w:sz w:val="18"/>
                <w:szCs w:val="18"/>
              </w:rPr>
            </w:pPr>
            <w:r w:rsidRPr="00F60796">
              <w:rPr>
                <w:sz w:val="18"/>
                <w:szCs w:val="18"/>
              </w:rPr>
              <w:t>379,38</w:t>
            </w:r>
          </w:p>
        </w:tc>
      </w:tr>
      <w:tr w:rsidR="00DA2FFC" w:rsidRPr="00E05AC1" w14:paraId="67FD60BA" w14:textId="77777777" w:rsidTr="00DA2FFC">
        <w:trPr>
          <w:trHeight w:val="621"/>
        </w:trPr>
        <w:tc>
          <w:tcPr>
            <w:tcW w:w="1405" w:type="dxa"/>
          </w:tcPr>
          <w:p w14:paraId="4D29FED9" w14:textId="073C849A" w:rsidR="00DA2FFC" w:rsidRPr="0066710D" w:rsidRDefault="00DA2FFC" w:rsidP="00DA2FFC">
            <w:pPr>
              <w:rPr>
                <w:rFonts w:cs="Arial"/>
                <w:sz w:val="18"/>
                <w:szCs w:val="18"/>
              </w:rPr>
            </w:pPr>
            <w:r>
              <w:rPr>
                <w:rFonts w:cs="Arial"/>
                <w:sz w:val="18"/>
                <w:szCs w:val="18"/>
              </w:rPr>
              <w:t>10</w:t>
            </w:r>
          </w:p>
        </w:tc>
        <w:tc>
          <w:tcPr>
            <w:tcW w:w="4860" w:type="dxa"/>
          </w:tcPr>
          <w:p w14:paraId="5F22A3D8" w14:textId="23D60A1D" w:rsidR="00DA2FFC" w:rsidRPr="00D02666" w:rsidRDefault="00DA2FFC" w:rsidP="00DA2FFC">
            <w:pPr>
              <w:rPr>
                <w:rFonts w:cs="Arial"/>
                <w:sz w:val="18"/>
                <w:szCs w:val="18"/>
              </w:rPr>
            </w:pPr>
            <w:r>
              <w:rPr>
                <w:rFonts w:cs="Arial"/>
                <w:sz w:val="18"/>
                <w:szCs w:val="18"/>
              </w:rPr>
              <w:t>Količina pripravljene hrane</w:t>
            </w:r>
          </w:p>
        </w:tc>
        <w:tc>
          <w:tcPr>
            <w:tcW w:w="1262" w:type="dxa"/>
          </w:tcPr>
          <w:p w14:paraId="4EF48D94" w14:textId="0FEB01B0" w:rsidR="00DA2FFC" w:rsidRPr="00702D8D" w:rsidRDefault="00DA2FFC" w:rsidP="00DA2FFC">
            <w:pPr>
              <w:rPr>
                <w:rFonts w:cs="Arial"/>
                <w:sz w:val="18"/>
                <w:szCs w:val="18"/>
              </w:rPr>
            </w:pPr>
            <w:r w:rsidRPr="00702D8D">
              <w:rPr>
                <w:rFonts w:cs="Arial"/>
                <w:sz w:val="18"/>
                <w:szCs w:val="18"/>
              </w:rPr>
              <w:t>Tona</w:t>
            </w:r>
          </w:p>
        </w:tc>
        <w:tc>
          <w:tcPr>
            <w:tcW w:w="1427" w:type="dxa"/>
          </w:tcPr>
          <w:p w14:paraId="16E84720" w14:textId="03DBA1EE" w:rsidR="00DA2FFC" w:rsidRPr="00FA5EA0" w:rsidRDefault="00DA2FFC" w:rsidP="00DA2FFC">
            <w:pPr>
              <w:jc w:val="right"/>
              <w:rPr>
                <w:rFonts w:cs="Arial"/>
                <w:color w:val="000000"/>
                <w:sz w:val="18"/>
                <w:szCs w:val="18"/>
              </w:rPr>
            </w:pPr>
            <w:r w:rsidRPr="00F60796">
              <w:rPr>
                <w:sz w:val="18"/>
                <w:szCs w:val="18"/>
              </w:rPr>
              <w:t>587,84</w:t>
            </w:r>
          </w:p>
        </w:tc>
      </w:tr>
      <w:tr w:rsidR="00DA2FFC" w:rsidRPr="00E05AC1" w14:paraId="24F81A7F" w14:textId="77777777" w:rsidTr="00DA2FFC">
        <w:trPr>
          <w:trHeight w:val="621"/>
        </w:trPr>
        <w:tc>
          <w:tcPr>
            <w:tcW w:w="1405" w:type="dxa"/>
          </w:tcPr>
          <w:p w14:paraId="07185758" w14:textId="77777777" w:rsidR="00DA2FFC" w:rsidRPr="0066710D" w:rsidRDefault="00DA2FFC" w:rsidP="00DA2FFC">
            <w:pPr>
              <w:rPr>
                <w:rFonts w:cs="Arial"/>
                <w:sz w:val="18"/>
                <w:szCs w:val="18"/>
              </w:rPr>
            </w:pPr>
            <w:r w:rsidRPr="0066710D">
              <w:rPr>
                <w:rFonts w:cs="Arial"/>
                <w:sz w:val="18"/>
                <w:szCs w:val="18"/>
              </w:rPr>
              <w:t>11</w:t>
            </w:r>
          </w:p>
        </w:tc>
        <w:tc>
          <w:tcPr>
            <w:tcW w:w="4860" w:type="dxa"/>
          </w:tcPr>
          <w:p w14:paraId="4BDB7D2C" w14:textId="77777777" w:rsidR="00DA2FFC" w:rsidRPr="00702D8D" w:rsidRDefault="00DA2FFC" w:rsidP="00DA2FFC">
            <w:pPr>
              <w:rPr>
                <w:rFonts w:cs="Arial"/>
                <w:sz w:val="18"/>
                <w:szCs w:val="18"/>
              </w:rPr>
            </w:pPr>
            <w:r w:rsidRPr="00D02666">
              <w:rPr>
                <w:rFonts w:cs="Arial"/>
                <w:sz w:val="18"/>
                <w:szCs w:val="18"/>
              </w:rPr>
              <w:t xml:space="preserve">skupna količina razdeljene pomoči v hrani, </w:t>
            </w:r>
          </w:p>
          <w:p w14:paraId="3E5DCF49" w14:textId="77777777" w:rsidR="00DA2FFC" w:rsidRPr="00702D8D" w:rsidRDefault="00DA2FFC" w:rsidP="00DA2FFC">
            <w:pPr>
              <w:rPr>
                <w:rFonts w:cs="Arial"/>
                <w:sz w:val="18"/>
                <w:szCs w:val="18"/>
              </w:rPr>
            </w:pPr>
            <w:r w:rsidRPr="00702D8D">
              <w:rPr>
                <w:rFonts w:cs="Arial"/>
                <w:sz w:val="18"/>
                <w:szCs w:val="18"/>
              </w:rPr>
              <w:t xml:space="preserve">od tega: </w:t>
            </w:r>
          </w:p>
        </w:tc>
        <w:tc>
          <w:tcPr>
            <w:tcW w:w="1262" w:type="dxa"/>
          </w:tcPr>
          <w:p w14:paraId="2FE5F63E" w14:textId="3201F399" w:rsidR="00DA2FFC" w:rsidRPr="00702D8D" w:rsidRDefault="00DA2FFC" w:rsidP="00DA2FFC">
            <w:pPr>
              <w:rPr>
                <w:rFonts w:cs="Arial"/>
                <w:sz w:val="18"/>
                <w:szCs w:val="18"/>
              </w:rPr>
            </w:pPr>
          </w:p>
        </w:tc>
        <w:tc>
          <w:tcPr>
            <w:tcW w:w="1427" w:type="dxa"/>
          </w:tcPr>
          <w:p w14:paraId="24247062" w14:textId="1BDFD4B8" w:rsidR="00DA2FFC" w:rsidRPr="0066710D" w:rsidRDefault="00DA2FFC" w:rsidP="00DA2FFC">
            <w:pPr>
              <w:jc w:val="right"/>
              <w:rPr>
                <w:rFonts w:cs="Arial"/>
                <w:sz w:val="18"/>
                <w:szCs w:val="18"/>
              </w:rPr>
            </w:pPr>
            <w:r w:rsidRPr="00F60796">
              <w:rPr>
                <w:sz w:val="18"/>
                <w:szCs w:val="18"/>
              </w:rPr>
              <w:t>5.075,57</w:t>
            </w:r>
          </w:p>
        </w:tc>
      </w:tr>
      <w:tr w:rsidR="00DA2FFC" w:rsidRPr="00E05AC1" w14:paraId="502C2E42" w14:textId="77777777" w:rsidTr="00DA2FFC">
        <w:trPr>
          <w:trHeight w:val="621"/>
        </w:trPr>
        <w:tc>
          <w:tcPr>
            <w:tcW w:w="1405" w:type="dxa"/>
          </w:tcPr>
          <w:p w14:paraId="5D1D4B22" w14:textId="77777777" w:rsidR="00DA2FFC" w:rsidRPr="0066710D" w:rsidRDefault="00DA2FFC" w:rsidP="00DA2FFC">
            <w:pPr>
              <w:rPr>
                <w:rFonts w:cs="Arial"/>
                <w:sz w:val="18"/>
                <w:szCs w:val="18"/>
              </w:rPr>
            </w:pPr>
            <w:r w:rsidRPr="0066710D">
              <w:rPr>
                <w:rFonts w:cs="Arial"/>
                <w:sz w:val="18"/>
                <w:szCs w:val="18"/>
              </w:rPr>
              <w:t>11b</w:t>
            </w:r>
          </w:p>
        </w:tc>
        <w:tc>
          <w:tcPr>
            <w:tcW w:w="4860" w:type="dxa"/>
          </w:tcPr>
          <w:p w14:paraId="47D83EC1" w14:textId="77777777" w:rsidR="00DA2FFC" w:rsidRPr="00702D8D" w:rsidRDefault="00DA2FFC" w:rsidP="00DA2FFC">
            <w:pPr>
              <w:rPr>
                <w:rFonts w:cs="Arial"/>
                <w:sz w:val="18"/>
                <w:szCs w:val="18"/>
              </w:rPr>
            </w:pPr>
            <w:r w:rsidRPr="00D02666">
              <w:rPr>
                <w:rFonts w:cs="Arial"/>
                <w:sz w:val="18"/>
                <w:szCs w:val="18"/>
              </w:rPr>
              <w:t xml:space="preserve">delež živil, ki jih sofinancira Sklad za evropsko pomoč najbolj ogroženim, v skupni količini hrane, ki jo razdelijo partnerske organizacije </w:t>
            </w:r>
          </w:p>
        </w:tc>
        <w:tc>
          <w:tcPr>
            <w:tcW w:w="1262" w:type="dxa"/>
          </w:tcPr>
          <w:p w14:paraId="4DEC3F10" w14:textId="77777777" w:rsidR="00DA2FFC" w:rsidRPr="00702D8D" w:rsidRDefault="00DA2FFC" w:rsidP="00DA2FFC">
            <w:pPr>
              <w:rPr>
                <w:rFonts w:cs="Arial"/>
                <w:sz w:val="18"/>
                <w:szCs w:val="18"/>
              </w:rPr>
            </w:pPr>
            <w:r w:rsidRPr="00702D8D">
              <w:rPr>
                <w:rFonts w:cs="Arial"/>
                <w:sz w:val="18"/>
                <w:szCs w:val="18"/>
              </w:rPr>
              <w:t>%</w:t>
            </w:r>
          </w:p>
        </w:tc>
        <w:tc>
          <w:tcPr>
            <w:tcW w:w="1427" w:type="dxa"/>
          </w:tcPr>
          <w:p w14:paraId="7B3C378E" w14:textId="74F06597" w:rsidR="00DA2FFC" w:rsidRPr="00702D8D" w:rsidRDefault="00DA2FFC" w:rsidP="00DA2FFC">
            <w:pPr>
              <w:jc w:val="right"/>
              <w:rPr>
                <w:rFonts w:cs="Arial"/>
                <w:sz w:val="18"/>
                <w:szCs w:val="18"/>
              </w:rPr>
            </w:pPr>
            <w:r w:rsidRPr="00F60796">
              <w:rPr>
                <w:sz w:val="18"/>
                <w:szCs w:val="18"/>
              </w:rPr>
              <w:t>70,20</w:t>
            </w:r>
          </w:p>
        </w:tc>
      </w:tr>
      <w:tr w:rsidR="00DA2FFC" w:rsidRPr="00E05AC1" w14:paraId="4FDB5D04" w14:textId="77777777" w:rsidTr="00DA2FFC">
        <w:trPr>
          <w:trHeight w:val="621"/>
        </w:trPr>
        <w:tc>
          <w:tcPr>
            <w:tcW w:w="1405" w:type="dxa"/>
          </w:tcPr>
          <w:p w14:paraId="49F77491" w14:textId="77777777" w:rsidR="00DA2FFC" w:rsidRPr="0066710D" w:rsidRDefault="00DA2FFC" w:rsidP="00DA2FFC">
            <w:pPr>
              <w:rPr>
                <w:rFonts w:cs="Arial"/>
                <w:sz w:val="18"/>
                <w:szCs w:val="18"/>
              </w:rPr>
            </w:pPr>
            <w:r w:rsidRPr="0066710D">
              <w:rPr>
                <w:rFonts w:cs="Arial"/>
                <w:sz w:val="18"/>
                <w:szCs w:val="18"/>
              </w:rPr>
              <w:t>13</w:t>
            </w:r>
          </w:p>
        </w:tc>
        <w:tc>
          <w:tcPr>
            <w:tcW w:w="4860" w:type="dxa"/>
          </w:tcPr>
          <w:p w14:paraId="353FA94E" w14:textId="77777777" w:rsidR="00DA2FFC" w:rsidRPr="00702D8D" w:rsidRDefault="00DA2FFC" w:rsidP="00DA2FFC">
            <w:pPr>
              <w:rPr>
                <w:rFonts w:cs="Arial"/>
                <w:sz w:val="18"/>
                <w:szCs w:val="18"/>
              </w:rPr>
            </w:pPr>
            <w:r w:rsidRPr="00D02666">
              <w:rPr>
                <w:rFonts w:cs="Arial"/>
                <w:sz w:val="18"/>
                <w:szCs w:val="18"/>
              </w:rPr>
              <w:t>skupno število razdeljenih paketov hrane, ki jih delno ali v celoti financira OP MPO</w:t>
            </w:r>
          </w:p>
        </w:tc>
        <w:tc>
          <w:tcPr>
            <w:tcW w:w="1262" w:type="dxa"/>
          </w:tcPr>
          <w:p w14:paraId="664EEBE0" w14:textId="77777777" w:rsidR="00DA2FFC" w:rsidRPr="00702D8D" w:rsidRDefault="00DA2FFC" w:rsidP="00DA2FFC">
            <w:pPr>
              <w:rPr>
                <w:rFonts w:cs="Arial"/>
                <w:sz w:val="18"/>
                <w:szCs w:val="18"/>
              </w:rPr>
            </w:pPr>
            <w:r w:rsidRPr="00702D8D">
              <w:rPr>
                <w:rFonts w:cs="Arial"/>
                <w:sz w:val="18"/>
                <w:szCs w:val="18"/>
              </w:rPr>
              <w:t>Število</w:t>
            </w:r>
          </w:p>
        </w:tc>
        <w:tc>
          <w:tcPr>
            <w:tcW w:w="1427" w:type="dxa"/>
          </w:tcPr>
          <w:p w14:paraId="7CBBE8B5" w14:textId="45764E63" w:rsidR="00DA2FFC" w:rsidRPr="0066710D" w:rsidRDefault="00DA2FFC" w:rsidP="00DA2FFC">
            <w:pPr>
              <w:jc w:val="right"/>
              <w:rPr>
                <w:rFonts w:cs="Arial"/>
                <w:sz w:val="18"/>
                <w:szCs w:val="18"/>
              </w:rPr>
            </w:pPr>
            <w:r w:rsidRPr="00F60796">
              <w:rPr>
                <w:sz w:val="18"/>
                <w:szCs w:val="18"/>
              </w:rPr>
              <w:t>855.463</w:t>
            </w:r>
          </w:p>
        </w:tc>
      </w:tr>
    </w:tbl>
    <w:p w14:paraId="4E834104" w14:textId="77777777" w:rsidR="00F93F4E" w:rsidRDefault="00F93F4E" w:rsidP="0028331C">
      <w:pPr>
        <w:rPr>
          <w:b/>
          <w:szCs w:val="20"/>
        </w:rPr>
      </w:pPr>
    </w:p>
    <w:p w14:paraId="6B02313F" w14:textId="77777777" w:rsidR="0099419A" w:rsidRDefault="0099419A" w:rsidP="007D398F">
      <w:pPr>
        <w:jc w:val="left"/>
        <w:rPr>
          <w:b/>
          <w:szCs w:val="20"/>
        </w:rPr>
      </w:pPr>
    </w:p>
    <w:p w14:paraId="1C6219CF" w14:textId="07F55D1F" w:rsidR="009B18F6" w:rsidRPr="007D398F" w:rsidRDefault="009B18F6" w:rsidP="007D398F">
      <w:pPr>
        <w:jc w:val="left"/>
        <w:rPr>
          <w:b/>
          <w:szCs w:val="20"/>
        </w:rPr>
      </w:pPr>
      <w:r>
        <w:rPr>
          <w:b/>
          <w:szCs w:val="20"/>
        </w:rPr>
        <w:t xml:space="preserve">2.3.3 Kazalniki rezultatov za razdeljeno pomoč v hrani </w:t>
      </w:r>
    </w:p>
    <w:p w14:paraId="7A84EE7E" w14:textId="77777777" w:rsidR="00F93F4E" w:rsidRDefault="00F93F4E" w:rsidP="0028331C">
      <w:pPr>
        <w:rPr>
          <w:b/>
          <w:szCs w:val="20"/>
        </w:rPr>
      </w:pPr>
    </w:p>
    <w:tbl>
      <w:tblPr>
        <w:tblStyle w:val="Tabelamrea"/>
        <w:tblW w:w="0" w:type="auto"/>
        <w:tblInd w:w="108" w:type="dxa"/>
        <w:tblLook w:val="04A0" w:firstRow="1" w:lastRow="0" w:firstColumn="1" w:lastColumn="0" w:noHBand="0" w:noVBand="1"/>
      </w:tblPr>
      <w:tblGrid>
        <w:gridCol w:w="1405"/>
        <w:gridCol w:w="4858"/>
        <w:gridCol w:w="1260"/>
        <w:gridCol w:w="1431"/>
      </w:tblGrid>
      <w:tr w:rsidR="009B18F6" w:rsidRPr="00E05AC1" w14:paraId="68E5E32F" w14:textId="77777777" w:rsidTr="007807FD">
        <w:trPr>
          <w:trHeight w:val="211"/>
        </w:trPr>
        <w:tc>
          <w:tcPr>
            <w:tcW w:w="1405" w:type="dxa"/>
          </w:tcPr>
          <w:p w14:paraId="58BE3EE0" w14:textId="77777777" w:rsidR="009B18F6" w:rsidRPr="00E05AC1" w:rsidRDefault="009B18F6" w:rsidP="00883FD1">
            <w:pPr>
              <w:rPr>
                <w:b/>
                <w:sz w:val="18"/>
                <w:szCs w:val="18"/>
              </w:rPr>
            </w:pPr>
            <w:r w:rsidRPr="00E05AC1">
              <w:rPr>
                <w:b/>
                <w:sz w:val="18"/>
                <w:szCs w:val="18"/>
              </w:rPr>
              <w:t>Kazalnik ID</w:t>
            </w:r>
          </w:p>
        </w:tc>
        <w:tc>
          <w:tcPr>
            <w:tcW w:w="4858" w:type="dxa"/>
          </w:tcPr>
          <w:p w14:paraId="157EEED2" w14:textId="77777777" w:rsidR="009B18F6" w:rsidRPr="00E05AC1" w:rsidRDefault="009B18F6" w:rsidP="00883FD1">
            <w:pPr>
              <w:rPr>
                <w:b/>
                <w:sz w:val="18"/>
                <w:szCs w:val="18"/>
              </w:rPr>
            </w:pPr>
            <w:r w:rsidRPr="00E05AC1">
              <w:rPr>
                <w:b/>
                <w:sz w:val="18"/>
                <w:szCs w:val="18"/>
              </w:rPr>
              <w:t>Naziv kazalnika</w:t>
            </w:r>
          </w:p>
        </w:tc>
        <w:tc>
          <w:tcPr>
            <w:tcW w:w="1260" w:type="dxa"/>
          </w:tcPr>
          <w:p w14:paraId="419CA0CA" w14:textId="77777777" w:rsidR="009B18F6" w:rsidRPr="00E05AC1" w:rsidRDefault="009B18F6" w:rsidP="00883FD1">
            <w:pPr>
              <w:rPr>
                <w:b/>
                <w:sz w:val="18"/>
                <w:szCs w:val="18"/>
              </w:rPr>
            </w:pPr>
            <w:r w:rsidRPr="00E05AC1">
              <w:rPr>
                <w:b/>
                <w:sz w:val="18"/>
                <w:szCs w:val="18"/>
              </w:rPr>
              <w:t>Enota</w:t>
            </w:r>
          </w:p>
        </w:tc>
        <w:tc>
          <w:tcPr>
            <w:tcW w:w="1431" w:type="dxa"/>
          </w:tcPr>
          <w:p w14:paraId="30D14F8F" w14:textId="4B95D9C7" w:rsidR="009B18F6" w:rsidRPr="00E05AC1" w:rsidRDefault="00600B3C" w:rsidP="00883FD1">
            <w:pPr>
              <w:rPr>
                <w:b/>
                <w:sz w:val="18"/>
                <w:szCs w:val="18"/>
              </w:rPr>
            </w:pPr>
            <w:r>
              <w:rPr>
                <w:b/>
                <w:sz w:val="18"/>
                <w:szCs w:val="18"/>
              </w:rPr>
              <w:t>201</w:t>
            </w:r>
            <w:r w:rsidR="00B37891">
              <w:rPr>
                <w:b/>
                <w:sz w:val="18"/>
                <w:szCs w:val="18"/>
              </w:rPr>
              <w:t>7</w:t>
            </w:r>
          </w:p>
        </w:tc>
      </w:tr>
      <w:tr w:rsidR="009B18F6" w:rsidRPr="00E05AC1" w14:paraId="16763552" w14:textId="77777777" w:rsidTr="00FA5EA0">
        <w:trPr>
          <w:trHeight w:val="621"/>
        </w:trPr>
        <w:tc>
          <w:tcPr>
            <w:tcW w:w="1405" w:type="dxa"/>
          </w:tcPr>
          <w:p w14:paraId="564971CB" w14:textId="77777777" w:rsidR="009B18F6" w:rsidRPr="0066710D" w:rsidRDefault="009B18F6" w:rsidP="00883FD1">
            <w:pPr>
              <w:rPr>
                <w:rFonts w:cs="Arial"/>
                <w:sz w:val="18"/>
                <w:szCs w:val="18"/>
              </w:rPr>
            </w:pPr>
            <w:r w:rsidRPr="0066710D">
              <w:rPr>
                <w:rFonts w:cs="Arial"/>
                <w:sz w:val="18"/>
                <w:szCs w:val="18"/>
              </w:rPr>
              <w:t>14</w:t>
            </w:r>
          </w:p>
        </w:tc>
        <w:tc>
          <w:tcPr>
            <w:tcW w:w="4858" w:type="dxa"/>
          </w:tcPr>
          <w:p w14:paraId="5A9F4BEA" w14:textId="77777777" w:rsidR="009B18F6" w:rsidRPr="00702D8D" w:rsidRDefault="009B18F6" w:rsidP="00883FD1">
            <w:pPr>
              <w:rPr>
                <w:rFonts w:cs="Arial"/>
                <w:sz w:val="18"/>
                <w:szCs w:val="18"/>
              </w:rPr>
            </w:pPr>
            <w:r w:rsidRPr="00D02666">
              <w:rPr>
                <w:rFonts w:cs="Arial"/>
                <w:sz w:val="18"/>
                <w:szCs w:val="18"/>
              </w:rPr>
              <w:t>skupno število oseb, ki prejemajo podporo v hrani,</w:t>
            </w:r>
          </w:p>
          <w:p w14:paraId="2C3041AD" w14:textId="77777777" w:rsidR="009B18F6" w:rsidRPr="00702D8D" w:rsidRDefault="009B18F6" w:rsidP="00883FD1">
            <w:pPr>
              <w:rPr>
                <w:rFonts w:cs="Arial"/>
                <w:sz w:val="18"/>
                <w:szCs w:val="18"/>
              </w:rPr>
            </w:pPr>
            <w:r w:rsidRPr="00702D8D">
              <w:rPr>
                <w:rFonts w:cs="Arial"/>
                <w:sz w:val="18"/>
                <w:szCs w:val="18"/>
              </w:rPr>
              <w:t>od tega:</w:t>
            </w:r>
          </w:p>
        </w:tc>
        <w:tc>
          <w:tcPr>
            <w:tcW w:w="1260" w:type="dxa"/>
          </w:tcPr>
          <w:p w14:paraId="52545261" w14:textId="77777777" w:rsidR="009B18F6" w:rsidRPr="00702D8D" w:rsidRDefault="009B18F6" w:rsidP="00883FD1">
            <w:pPr>
              <w:rPr>
                <w:rFonts w:cs="Arial"/>
                <w:sz w:val="18"/>
                <w:szCs w:val="18"/>
              </w:rPr>
            </w:pPr>
            <w:r w:rsidRPr="00702D8D">
              <w:rPr>
                <w:rFonts w:cs="Arial"/>
                <w:sz w:val="18"/>
                <w:szCs w:val="18"/>
              </w:rPr>
              <w:t>Število</w:t>
            </w:r>
          </w:p>
        </w:tc>
        <w:tc>
          <w:tcPr>
            <w:tcW w:w="1431" w:type="dxa"/>
          </w:tcPr>
          <w:p w14:paraId="07E9267D" w14:textId="5BB28783" w:rsidR="009B18F6" w:rsidRPr="0066710D" w:rsidRDefault="00DA2FFC" w:rsidP="00FA5EA0">
            <w:pPr>
              <w:jc w:val="center"/>
              <w:rPr>
                <w:rFonts w:cs="Arial"/>
                <w:sz w:val="18"/>
                <w:szCs w:val="18"/>
              </w:rPr>
            </w:pPr>
            <w:r>
              <w:rPr>
                <w:rFonts w:cs="Arial"/>
                <w:sz w:val="18"/>
                <w:szCs w:val="18"/>
              </w:rPr>
              <w:t>166.448</w:t>
            </w:r>
          </w:p>
        </w:tc>
      </w:tr>
      <w:tr w:rsidR="007807FD" w:rsidRPr="00E05AC1" w14:paraId="727AA19B" w14:textId="77777777" w:rsidTr="00FA5EA0">
        <w:trPr>
          <w:trHeight w:val="621"/>
        </w:trPr>
        <w:tc>
          <w:tcPr>
            <w:tcW w:w="1405" w:type="dxa"/>
          </w:tcPr>
          <w:p w14:paraId="4FE84F33" w14:textId="77777777" w:rsidR="007807FD" w:rsidRPr="0066710D" w:rsidRDefault="007807FD" w:rsidP="007807FD">
            <w:pPr>
              <w:rPr>
                <w:rFonts w:cs="Arial"/>
                <w:sz w:val="18"/>
                <w:szCs w:val="18"/>
              </w:rPr>
            </w:pPr>
            <w:r w:rsidRPr="0066710D">
              <w:rPr>
                <w:rFonts w:cs="Arial"/>
                <w:sz w:val="18"/>
                <w:szCs w:val="18"/>
              </w:rPr>
              <w:t>14a</w:t>
            </w:r>
          </w:p>
        </w:tc>
        <w:tc>
          <w:tcPr>
            <w:tcW w:w="4858" w:type="dxa"/>
          </w:tcPr>
          <w:p w14:paraId="1E332B26" w14:textId="77777777" w:rsidR="007807FD" w:rsidRPr="00702D8D" w:rsidRDefault="007807FD" w:rsidP="007807FD">
            <w:pPr>
              <w:rPr>
                <w:rFonts w:cs="Arial"/>
                <w:sz w:val="18"/>
                <w:szCs w:val="18"/>
              </w:rPr>
            </w:pPr>
            <w:r w:rsidRPr="00D02666">
              <w:rPr>
                <w:rFonts w:cs="Arial"/>
                <w:sz w:val="18"/>
                <w:szCs w:val="18"/>
              </w:rPr>
              <w:t>število otrok, starih 15</w:t>
            </w:r>
            <w:r w:rsidRPr="00702D8D">
              <w:rPr>
                <w:rFonts w:cs="Arial"/>
                <w:sz w:val="18"/>
                <w:szCs w:val="18"/>
              </w:rPr>
              <w:t xml:space="preserve"> let ali manj</w:t>
            </w:r>
          </w:p>
        </w:tc>
        <w:tc>
          <w:tcPr>
            <w:tcW w:w="1260" w:type="dxa"/>
          </w:tcPr>
          <w:p w14:paraId="2C0B1F8E"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41C660C1" w14:textId="2166326A" w:rsidR="007807FD" w:rsidRPr="0066710D" w:rsidRDefault="00DA2FFC" w:rsidP="00FA5EA0">
            <w:pPr>
              <w:jc w:val="center"/>
              <w:rPr>
                <w:rFonts w:cs="Arial"/>
                <w:sz w:val="18"/>
                <w:szCs w:val="18"/>
              </w:rPr>
            </w:pPr>
            <w:r>
              <w:rPr>
                <w:rFonts w:cs="Arial"/>
                <w:sz w:val="18"/>
                <w:szCs w:val="18"/>
              </w:rPr>
              <w:t>31.868</w:t>
            </w:r>
          </w:p>
        </w:tc>
      </w:tr>
      <w:tr w:rsidR="007807FD" w:rsidRPr="00E05AC1" w14:paraId="43739F52" w14:textId="77777777" w:rsidTr="00FA5EA0">
        <w:trPr>
          <w:trHeight w:val="621"/>
        </w:trPr>
        <w:tc>
          <w:tcPr>
            <w:tcW w:w="1405" w:type="dxa"/>
          </w:tcPr>
          <w:p w14:paraId="65969AD0" w14:textId="77777777" w:rsidR="007807FD" w:rsidRPr="0066710D" w:rsidRDefault="007807FD" w:rsidP="007807FD">
            <w:pPr>
              <w:rPr>
                <w:rFonts w:cs="Arial"/>
                <w:sz w:val="18"/>
                <w:szCs w:val="18"/>
              </w:rPr>
            </w:pPr>
            <w:r w:rsidRPr="0066710D">
              <w:rPr>
                <w:rFonts w:cs="Arial"/>
                <w:sz w:val="18"/>
                <w:szCs w:val="18"/>
              </w:rPr>
              <w:t>14b</w:t>
            </w:r>
          </w:p>
        </w:tc>
        <w:tc>
          <w:tcPr>
            <w:tcW w:w="4858" w:type="dxa"/>
          </w:tcPr>
          <w:p w14:paraId="5DBDFFCB" w14:textId="77777777" w:rsidR="007807FD" w:rsidRPr="00702D8D" w:rsidRDefault="007807FD" w:rsidP="007807FD">
            <w:pPr>
              <w:rPr>
                <w:rFonts w:cs="Arial"/>
                <w:sz w:val="18"/>
                <w:szCs w:val="18"/>
              </w:rPr>
            </w:pPr>
            <w:r w:rsidRPr="00D02666">
              <w:rPr>
                <w:rFonts w:cs="Arial"/>
                <w:sz w:val="18"/>
                <w:szCs w:val="18"/>
              </w:rPr>
              <w:t>število oseb, starih 65 let ali več</w:t>
            </w:r>
          </w:p>
        </w:tc>
        <w:tc>
          <w:tcPr>
            <w:tcW w:w="1260" w:type="dxa"/>
          </w:tcPr>
          <w:p w14:paraId="5D0AED9B"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074A2B81" w14:textId="6C60AEE2" w:rsidR="007807FD" w:rsidRPr="0066710D" w:rsidRDefault="00DA2FFC" w:rsidP="00FA5EA0">
            <w:pPr>
              <w:jc w:val="center"/>
              <w:rPr>
                <w:rFonts w:cs="Arial"/>
                <w:sz w:val="18"/>
                <w:szCs w:val="18"/>
              </w:rPr>
            </w:pPr>
            <w:r>
              <w:rPr>
                <w:rFonts w:cs="Arial"/>
                <w:sz w:val="18"/>
                <w:szCs w:val="18"/>
              </w:rPr>
              <w:t>26.662</w:t>
            </w:r>
          </w:p>
        </w:tc>
      </w:tr>
      <w:tr w:rsidR="007807FD" w:rsidRPr="00E05AC1" w14:paraId="4FB5CD8F" w14:textId="77777777" w:rsidTr="00FA5EA0">
        <w:trPr>
          <w:trHeight w:val="621"/>
        </w:trPr>
        <w:tc>
          <w:tcPr>
            <w:tcW w:w="1405" w:type="dxa"/>
          </w:tcPr>
          <w:p w14:paraId="45B3F41D" w14:textId="77777777" w:rsidR="007807FD" w:rsidRPr="0066710D" w:rsidRDefault="007807FD" w:rsidP="007807FD">
            <w:pPr>
              <w:rPr>
                <w:rFonts w:cs="Arial"/>
                <w:sz w:val="18"/>
                <w:szCs w:val="18"/>
              </w:rPr>
            </w:pPr>
            <w:r w:rsidRPr="0066710D">
              <w:rPr>
                <w:rFonts w:cs="Arial"/>
                <w:sz w:val="18"/>
                <w:szCs w:val="18"/>
              </w:rPr>
              <w:lastRenderedPageBreak/>
              <w:t>14c</w:t>
            </w:r>
          </w:p>
        </w:tc>
        <w:tc>
          <w:tcPr>
            <w:tcW w:w="4858" w:type="dxa"/>
          </w:tcPr>
          <w:p w14:paraId="23A8E8E2" w14:textId="77777777" w:rsidR="007807FD" w:rsidRPr="00702D8D" w:rsidRDefault="007807FD" w:rsidP="007807FD">
            <w:pPr>
              <w:rPr>
                <w:rFonts w:cs="Arial"/>
                <w:sz w:val="18"/>
                <w:szCs w:val="18"/>
              </w:rPr>
            </w:pPr>
            <w:r w:rsidRPr="00D02666">
              <w:rPr>
                <w:rFonts w:cs="Arial"/>
                <w:sz w:val="18"/>
                <w:szCs w:val="18"/>
              </w:rPr>
              <w:t>število žensk</w:t>
            </w:r>
          </w:p>
        </w:tc>
        <w:tc>
          <w:tcPr>
            <w:tcW w:w="1260" w:type="dxa"/>
          </w:tcPr>
          <w:p w14:paraId="21FAF29B"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3339E93E" w14:textId="339121AD" w:rsidR="007807FD" w:rsidRPr="0066710D" w:rsidRDefault="00DA2FFC" w:rsidP="00FA5EA0">
            <w:pPr>
              <w:jc w:val="center"/>
              <w:rPr>
                <w:rFonts w:cs="Arial"/>
                <w:sz w:val="18"/>
                <w:szCs w:val="18"/>
              </w:rPr>
            </w:pPr>
            <w:r>
              <w:rPr>
                <w:rFonts w:cs="Arial"/>
                <w:sz w:val="18"/>
                <w:szCs w:val="18"/>
              </w:rPr>
              <w:t>87.420</w:t>
            </w:r>
          </w:p>
        </w:tc>
      </w:tr>
      <w:tr w:rsidR="007807FD" w:rsidRPr="00E05AC1" w14:paraId="791C4EEF" w14:textId="77777777" w:rsidTr="00FA5EA0">
        <w:trPr>
          <w:trHeight w:val="621"/>
        </w:trPr>
        <w:tc>
          <w:tcPr>
            <w:tcW w:w="1405" w:type="dxa"/>
          </w:tcPr>
          <w:p w14:paraId="0C9BBF38" w14:textId="77777777" w:rsidR="007807FD" w:rsidRPr="0066710D" w:rsidRDefault="007807FD" w:rsidP="007807FD">
            <w:pPr>
              <w:rPr>
                <w:rFonts w:cs="Arial"/>
                <w:sz w:val="18"/>
                <w:szCs w:val="18"/>
              </w:rPr>
            </w:pPr>
            <w:r w:rsidRPr="0066710D">
              <w:rPr>
                <w:rFonts w:cs="Arial"/>
                <w:sz w:val="18"/>
                <w:szCs w:val="18"/>
              </w:rPr>
              <w:t>14d</w:t>
            </w:r>
          </w:p>
        </w:tc>
        <w:tc>
          <w:tcPr>
            <w:tcW w:w="4858" w:type="dxa"/>
          </w:tcPr>
          <w:p w14:paraId="4E0379C5" w14:textId="77777777" w:rsidR="007807FD" w:rsidRPr="00702D8D" w:rsidRDefault="007807FD" w:rsidP="007807FD">
            <w:pPr>
              <w:rPr>
                <w:rFonts w:cs="Arial"/>
                <w:sz w:val="18"/>
                <w:szCs w:val="18"/>
              </w:rPr>
            </w:pPr>
            <w:r w:rsidRPr="00D02666">
              <w:rPr>
                <w:rFonts w:cs="Arial"/>
                <w:sz w:val="18"/>
                <w:szCs w:val="18"/>
              </w:rPr>
              <w:t>število migrantov, udeležencev tujega rodu, manjšin (vključno z marginaliziranimi skupnostmi, kot so Romi)</w:t>
            </w:r>
          </w:p>
        </w:tc>
        <w:tc>
          <w:tcPr>
            <w:tcW w:w="1260" w:type="dxa"/>
          </w:tcPr>
          <w:p w14:paraId="76635DC5"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5D113B49" w14:textId="6B0F6BDA" w:rsidR="007807FD" w:rsidRPr="0066710D" w:rsidRDefault="00DA2FFC" w:rsidP="00FA5EA0">
            <w:pPr>
              <w:jc w:val="center"/>
              <w:rPr>
                <w:rFonts w:cs="Arial"/>
                <w:sz w:val="18"/>
                <w:szCs w:val="18"/>
              </w:rPr>
            </w:pPr>
            <w:r>
              <w:rPr>
                <w:rFonts w:cs="Arial"/>
                <w:sz w:val="18"/>
                <w:szCs w:val="18"/>
              </w:rPr>
              <w:t>13.847</w:t>
            </w:r>
          </w:p>
        </w:tc>
      </w:tr>
      <w:tr w:rsidR="007807FD" w:rsidRPr="00E05AC1" w14:paraId="08C884A4" w14:textId="77777777" w:rsidTr="00FA5EA0">
        <w:trPr>
          <w:trHeight w:val="621"/>
        </w:trPr>
        <w:tc>
          <w:tcPr>
            <w:tcW w:w="1405" w:type="dxa"/>
          </w:tcPr>
          <w:p w14:paraId="4E0D2AD9" w14:textId="77777777" w:rsidR="007807FD" w:rsidRPr="0066710D" w:rsidRDefault="007807FD" w:rsidP="007807FD">
            <w:pPr>
              <w:rPr>
                <w:rFonts w:cs="Arial"/>
                <w:sz w:val="18"/>
                <w:szCs w:val="18"/>
              </w:rPr>
            </w:pPr>
            <w:r w:rsidRPr="0066710D">
              <w:rPr>
                <w:rFonts w:cs="Arial"/>
                <w:sz w:val="18"/>
                <w:szCs w:val="18"/>
              </w:rPr>
              <w:t>14e</w:t>
            </w:r>
          </w:p>
        </w:tc>
        <w:tc>
          <w:tcPr>
            <w:tcW w:w="4858" w:type="dxa"/>
          </w:tcPr>
          <w:p w14:paraId="6A31A2C4" w14:textId="77777777" w:rsidR="007807FD" w:rsidRPr="00702D8D" w:rsidRDefault="007807FD" w:rsidP="007807FD">
            <w:pPr>
              <w:rPr>
                <w:rFonts w:cs="Arial"/>
                <w:sz w:val="18"/>
                <w:szCs w:val="18"/>
              </w:rPr>
            </w:pPr>
            <w:r w:rsidRPr="00D02666">
              <w:rPr>
                <w:rFonts w:cs="Arial"/>
                <w:sz w:val="18"/>
                <w:szCs w:val="18"/>
              </w:rPr>
              <w:t>število invalidov</w:t>
            </w:r>
          </w:p>
        </w:tc>
        <w:tc>
          <w:tcPr>
            <w:tcW w:w="1260" w:type="dxa"/>
          </w:tcPr>
          <w:p w14:paraId="0D3E348A"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267244DC" w14:textId="3FCED88A" w:rsidR="007807FD" w:rsidRPr="0066710D" w:rsidRDefault="00DA2FFC" w:rsidP="00FA5EA0">
            <w:pPr>
              <w:jc w:val="center"/>
              <w:rPr>
                <w:rFonts w:cs="Arial"/>
                <w:sz w:val="18"/>
                <w:szCs w:val="18"/>
              </w:rPr>
            </w:pPr>
            <w:r>
              <w:rPr>
                <w:rFonts w:cs="Arial"/>
                <w:sz w:val="18"/>
                <w:szCs w:val="18"/>
              </w:rPr>
              <w:t>6.082</w:t>
            </w:r>
          </w:p>
        </w:tc>
      </w:tr>
      <w:tr w:rsidR="007807FD" w:rsidRPr="00E05AC1" w14:paraId="70C9F2CE" w14:textId="77777777" w:rsidTr="00FA5EA0">
        <w:trPr>
          <w:trHeight w:val="621"/>
        </w:trPr>
        <w:tc>
          <w:tcPr>
            <w:tcW w:w="1405" w:type="dxa"/>
          </w:tcPr>
          <w:p w14:paraId="0F953D74" w14:textId="77777777" w:rsidR="007807FD" w:rsidRPr="0066710D" w:rsidRDefault="007807FD" w:rsidP="007807FD">
            <w:pPr>
              <w:rPr>
                <w:rFonts w:cs="Arial"/>
                <w:sz w:val="18"/>
                <w:szCs w:val="18"/>
              </w:rPr>
            </w:pPr>
            <w:r w:rsidRPr="0066710D">
              <w:rPr>
                <w:rFonts w:cs="Arial"/>
                <w:sz w:val="18"/>
                <w:szCs w:val="18"/>
              </w:rPr>
              <w:t>14f</w:t>
            </w:r>
          </w:p>
        </w:tc>
        <w:tc>
          <w:tcPr>
            <w:tcW w:w="4858" w:type="dxa"/>
          </w:tcPr>
          <w:p w14:paraId="6B63559E" w14:textId="77777777" w:rsidR="007807FD" w:rsidRPr="00702D8D" w:rsidRDefault="007807FD" w:rsidP="007807FD">
            <w:pPr>
              <w:rPr>
                <w:rFonts w:cs="Arial"/>
                <w:sz w:val="18"/>
                <w:szCs w:val="18"/>
              </w:rPr>
            </w:pPr>
            <w:r w:rsidRPr="00D02666">
              <w:rPr>
                <w:rFonts w:cs="Arial"/>
                <w:sz w:val="18"/>
                <w:szCs w:val="18"/>
              </w:rPr>
              <w:t>število brezdomcev</w:t>
            </w:r>
          </w:p>
        </w:tc>
        <w:tc>
          <w:tcPr>
            <w:tcW w:w="1260" w:type="dxa"/>
          </w:tcPr>
          <w:p w14:paraId="5CD87D5E" w14:textId="77777777" w:rsidR="007807FD" w:rsidRPr="00702D8D" w:rsidRDefault="007807FD" w:rsidP="007807FD">
            <w:pPr>
              <w:rPr>
                <w:rFonts w:cs="Arial"/>
                <w:sz w:val="18"/>
                <w:szCs w:val="18"/>
              </w:rPr>
            </w:pPr>
            <w:r w:rsidRPr="00702D8D">
              <w:rPr>
                <w:rFonts w:cs="Arial"/>
                <w:sz w:val="18"/>
                <w:szCs w:val="18"/>
              </w:rPr>
              <w:t>Število</w:t>
            </w:r>
          </w:p>
        </w:tc>
        <w:tc>
          <w:tcPr>
            <w:tcW w:w="1431" w:type="dxa"/>
          </w:tcPr>
          <w:p w14:paraId="784E596F" w14:textId="483D7041" w:rsidR="007807FD" w:rsidRPr="0066710D" w:rsidRDefault="00DA2FFC" w:rsidP="00FA5EA0">
            <w:pPr>
              <w:jc w:val="center"/>
              <w:rPr>
                <w:rFonts w:cs="Arial"/>
                <w:sz w:val="18"/>
                <w:szCs w:val="18"/>
              </w:rPr>
            </w:pPr>
            <w:r>
              <w:rPr>
                <w:rFonts w:cs="Arial"/>
                <w:sz w:val="18"/>
                <w:szCs w:val="18"/>
              </w:rPr>
              <w:t>2.545</w:t>
            </w:r>
          </w:p>
        </w:tc>
      </w:tr>
    </w:tbl>
    <w:p w14:paraId="0E74AFDE" w14:textId="77777777" w:rsidR="000A07F7" w:rsidRDefault="000A07F7" w:rsidP="00242FC6">
      <w:pPr>
        <w:rPr>
          <w:szCs w:val="20"/>
        </w:rPr>
      </w:pPr>
    </w:p>
    <w:p w14:paraId="2D8B81D6" w14:textId="77777777" w:rsidR="00216AF1" w:rsidRDefault="00216AF1" w:rsidP="00242FC6">
      <w:pPr>
        <w:rPr>
          <w:szCs w:val="20"/>
        </w:rPr>
      </w:pPr>
    </w:p>
    <w:p w14:paraId="5C00AC55" w14:textId="77777777" w:rsidR="00216AF1" w:rsidRDefault="00216AF1" w:rsidP="00242FC6">
      <w:pPr>
        <w:rPr>
          <w:szCs w:val="20"/>
        </w:rPr>
      </w:pPr>
    </w:p>
    <w:p w14:paraId="20E01E8F" w14:textId="64D2871E" w:rsidR="00216AF1" w:rsidRDefault="00600B3C" w:rsidP="00242FC6">
      <w:pPr>
        <w:rPr>
          <w:szCs w:val="20"/>
        </w:rPr>
      </w:pPr>
      <w:r>
        <w:rPr>
          <w:szCs w:val="20"/>
        </w:rPr>
        <w:t xml:space="preserve">Številka: </w:t>
      </w:r>
      <w:r w:rsidR="00FA5EA0">
        <w:rPr>
          <w:szCs w:val="20"/>
        </w:rPr>
        <w:t>5440-25/2016</w:t>
      </w:r>
      <w:r w:rsidR="00B37891">
        <w:rPr>
          <w:szCs w:val="20"/>
        </w:rPr>
        <w:t>/</w:t>
      </w:r>
      <w:r w:rsidR="00FD7396">
        <w:rPr>
          <w:szCs w:val="20"/>
        </w:rPr>
        <w:t>2</w:t>
      </w:r>
      <w:r w:rsidR="00B453D8">
        <w:rPr>
          <w:szCs w:val="20"/>
        </w:rPr>
        <w:t>4</w:t>
      </w:r>
    </w:p>
    <w:p w14:paraId="51011A15" w14:textId="7B967006" w:rsidR="00413EEB" w:rsidRDefault="00600B3C" w:rsidP="00242FC6">
      <w:pPr>
        <w:rPr>
          <w:szCs w:val="20"/>
        </w:rPr>
      </w:pPr>
      <w:r>
        <w:rPr>
          <w:szCs w:val="20"/>
        </w:rPr>
        <w:t xml:space="preserve">Datum: </w:t>
      </w:r>
      <w:r w:rsidR="00B50A3C">
        <w:rPr>
          <w:szCs w:val="20"/>
        </w:rPr>
        <w:t xml:space="preserve">  2</w:t>
      </w:r>
      <w:r w:rsidR="00D639C0">
        <w:rPr>
          <w:szCs w:val="20"/>
        </w:rPr>
        <w:t>9</w:t>
      </w:r>
      <w:r>
        <w:rPr>
          <w:szCs w:val="20"/>
        </w:rPr>
        <w:t>. 6. 201</w:t>
      </w:r>
      <w:r w:rsidR="00B37891">
        <w:rPr>
          <w:szCs w:val="20"/>
        </w:rPr>
        <w:t>8</w:t>
      </w:r>
    </w:p>
    <w:p w14:paraId="32527212" w14:textId="77777777" w:rsidR="00413EEB" w:rsidRDefault="00413EEB" w:rsidP="00242FC6">
      <w:pPr>
        <w:rPr>
          <w:szCs w:val="20"/>
        </w:rPr>
      </w:pPr>
    </w:p>
    <w:p w14:paraId="1FEED93C" w14:textId="77777777" w:rsidR="00413EEB" w:rsidRDefault="00413EEB" w:rsidP="00242FC6">
      <w:pPr>
        <w:rPr>
          <w:szCs w:val="20"/>
        </w:rPr>
      </w:pPr>
    </w:p>
    <w:p w14:paraId="29108B38" w14:textId="3D17B307" w:rsidR="00413EEB" w:rsidRDefault="007D398F" w:rsidP="00242FC6">
      <w:pPr>
        <w:rPr>
          <w:szCs w:val="20"/>
        </w:rPr>
      </w:pPr>
      <w:r>
        <w:rPr>
          <w:szCs w:val="20"/>
        </w:rPr>
        <w:tab/>
      </w:r>
      <w:r>
        <w:rPr>
          <w:szCs w:val="20"/>
        </w:rPr>
        <w:tab/>
      </w:r>
      <w:r>
        <w:rPr>
          <w:szCs w:val="20"/>
        </w:rPr>
        <w:tab/>
      </w:r>
      <w:r>
        <w:rPr>
          <w:szCs w:val="20"/>
        </w:rPr>
        <w:tab/>
      </w:r>
      <w:r>
        <w:rPr>
          <w:szCs w:val="20"/>
        </w:rPr>
        <w:tab/>
      </w:r>
      <w:r>
        <w:rPr>
          <w:szCs w:val="20"/>
        </w:rPr>
        <w:tab/>
      </w:r>
      <w:r>
        <w:rPr>
          <w:szCs w:val="20"/>
        </w:rPr>
        <w:tab/>
      </w:r>
      <w:r w:rsidR="00435191">
        <w:rPr>
          <w:szCs w:val="20"/>
        </w:rPr>
        <w:t xml:space="preserve">         </w:t>
      </w:r>
      <w:r w:rsidR="00413EEB">
        <w:rPr>
          <w:szCs w:val="20"/>
        </w:rPr>
        <w:t xml:space="preserve">Zoran </w:t>
      </w:r>
      <w:proofErr w:type="spellStart"/>
      <w:r w:rsidR="00413EEB">
        <w:rPr>
          <w:szCs w:val="20"/>
        </w:rPr>
        <w:t>K</w:t>
      </w:r>
      <w:r w:rsidR="00435191">
        <w:rPr>
          <w:szCs w:val="20"/>
        </w:rPr>
        <w:t>otolenko</w:t>
      </w:r>
      <w:proofErr w:type="spellEnd"/>
    </w:p>
    <w:p w14:paraId="4150F49E" w14:textId="79F43704" w:rsidR="00435191" w:rsidRDefault="00413EEB" w:rsidP="00435191">
      <w:pPr>
        <w:rPr>
          <w:szCs w:val="20"/>
        </w:rPr>
      </w:pPr>
      <w:r>
        <w:rPr>
          <w:szCs w:val="20"/>
        </w:rPr>
        <w:tab/>
      </w:r>
      <w:r>
        <w:rPr>
          <w:szCs w:val="20"/>
        </w:rPr>
        <w:tab/>
      </w:r>
      <w:r>
        <w:rPr>
          <w:szCs w:val="20"/>
        </w:rPr>
        <w:tab/>
      </w:r>
      <w:r>
        <w:rPr>
          <w:szCs w:val="20"/>
        </w:rPr>
        <w:tab/>
      </w:r>
      <w:r>
        <w:rPr>
          <w:szCs w:val="20"/>
        </w:rPr>
        <w:tab/>
      </w:r>
      <w:r>
        <w:rPr>
          <w:szCs w:val="20"/>
        </w:rPr>
        <w:tab/>
      </w:r>
      <w:r>
        <w:rPr>
          <w:szCs w:val="20"/>
        </w:rPr>
        <w:tab/>
      </w:r>
      <w:r w:rsidR="00435191">
        <w:rPr>
          <w:szCs w:val="20"/>
        </w:rPr>
        <w:t xml:space="preserve">         </w:t>
      </w:r>
      <w:r>
        <w:rPr>
          <w:szCs w:val="20"/>
        </w:rPr>
        <w:t xml:space="preserve">DIREKTOR </w:t>
      </w:r>
    </w:p>
    <w:p w14:paraId="7194F3A6" w14:textId="77777777" w:rsidR="00435191" w:rsidRDefault="00435191">
      <w:pPr>
        <w:jc w:val="left"/>
        <w:rPr>
          <w:szCs w:val="20"/>
        </w:rPr>
      </w:pPr>
      <w:r>
        <w:rPr>
          <w:szCs w:val="20"/>
        </w:rPr>
        <w:br w:type="page"/>
      </w:r>
      <w:bookmarkStart w:id="0" w:name="_GoBack"/>
      <w:bookmarkEnd w:id="0"/>
    </w:p>
    <w:p w14:paraId="0CE58CE2" w14:textId="77777777" w:rsidR="00B65655" w:rsidRDefault="00B65655" w:rsidP="00435191">
      <w:pPr>
        <w:rPr>
          <w:szCs w:val="20"/>
        </w:rPr>
      </w:pPr>
    </w:p>
    <w:p w14:paraId="59C5386C" w14:textId="77777777" w:rsidR="00B65655" w:rsidRPr="00716759" w:rsidRDefault="00B65655" w:rsidP="00B65655">
      <w:pPr>
        <w:rPr>
          <w:b/>
          <w:szCs w:val="20"/>
        </w:rPr>
      </w:pPr>
      <w:r w:rsidRPr="00716759">
        <w:rPr>
          <w:b/>
          <w:szCs w:val="20"/>
        </w:rPr>
        <w:t>Priloga 1: Povzetek pripomb ključnih deležnikov kot določeno v členu 13(2) Uredbe št. 223/2014/ES</w:t>
      </w:r>
    </w:p>
    <w:p w14:paraId="7E127E11" w14:textId="77777777" w:rsidR="00B65655" w:rsidRDefault="00B65655" w:rsidP="00B65655">
      <w:pPr>
        <w:rPr>
          <w:szCs w:val="20"/>
        </w:rPr>
      </w:pPr>
    </w:p>
    <w:p w14:paraId="41202002" w14:textId="7EFAD24D" w:rsidR="00435191" w:rsidRDefault="00435191" w:rsidP="00435191">
      <w:pPr>
        <w:rPr>
          <w:szCs w:val="20"/>
        </w:rPr>
      </w:pPr>
      <w:r>
        <w:rPr>
          <w:szCs w:val="20"/>
        </w:rPr>
        <w:t xml:space="preserve">Ministrstvo je 20. 6. 2017 v mnenje posredovalo predlog Letnega poročila o izvajanju Operativnega programa za materialno pomoč najbolj ogroženim </w:t>
      </w:r>
      <w:r w:rsidR="000A1965">
        <w:rPr>
          <w:szCs w:val="20"/>
        </w:rPr>
        <w:t>za obdobje 2014-2020 v letu 2017</w:t>
      </w:r>
      <w:r>
        <w:rPr>
          <w:szCs w:val="20"/>
        </w:rPr>
        <w:t xml:space="preserve"> naslednjim ključnim deležnikom: </w:t>
      </w:r>
    </w:p>
    <w:p w14:paraId="0878C43F" w14:textId="77777777" w:rsidR="00435191" w:rsidRDefault="00435191" w:rsidP="00435191">
      <w:pPr>
        <w:rPr>
          <w:szCs w:val="20"/>
        </w:rPr>
      </w:pPr>
    </w:p>
    <w:p w14:paraId="1C0D5E5C" w14:textId="7D612583" w:rsidR="00435191" w:rsidRPr="000A1965" w:rsidRDefault="00435191" w:rsidP="00435191">
      <w:pPr>
        <w:rPr>
          <w:szCs w:val="20"/>
        </w:rPr>
      </w:pPr>
      <w:r w:rsidRPr="000A1965">
        <w:rPr>
          <w:szCs w:val="20"/>
        </w:rPr>
        <w:t xml:space="preserve">Zveza društev upokojencev Slovenije, Zveza prijateljev mladine Slovenije, Zveza prijateljev mladine Ljubljana Moste Polje, Evangeličanska humanitarna organizacija - Podpornica, Humanitarno društvo </w:t>
      </w:r>
      <w:proofErr w:type="spellStart"/>
      <w:r w:rsidRPr="000A1965">
        <w:rPr>
          <w:szCs w:val="20"/>
        </w:rPr>
        <w:t>Merhamet</w:t>
      </w:r>
      <w:proofErr w:type="spellEnd"/>
      <w:r w:rsidRPr="000A1965">
        <w:rPr>
          <w:szCs w:val="20"/>
        </w:rPr>
        <w:t>, Slovenska filantropija - Združenje za promocijo prostovoljstva, Fakulteta za socialno delo, Fakulteta za družbene vede, Inštitut RS za socialno varstvo, Skupnost centrov za socialno delo Slovenije, Skupnost socialnih zavodov Slovenije, Skupnost varstveno-delovnih centrov Slovenije, Varuh človekovih pravic RS, Inštitut Antona Trstenjaka, Socialna zbornica Slovenije, Center za informiranje, sodelovanje in razvoj nevladnih organizacij, Vključen.si, Služba Vlade RS za razvoj in evropsko kohezijsko politiko, Urad RS za makroekonomske analize in razvoj, Statistični urad Republike Slovenije, Zveza slovenskih </w:t>
      </w:r>
      <w:proofErr w:type="spellStart"/>
      <w:r w:rsidRPr="000A1965">
        <w:rPr>
          <w:szCs w:val="20"/>
        </w:rPr>
        <w:t>Lions</w:t>
      </w:r>
      <w:proofErr w:type="spellEnd"/>
      <w:r w:rsidRPr="000A1965">
        <w:rPr>
          <w:szCs w:val="20"/>
        </w:rPr>
        <w:t xml:space="preserve"> klubov, Distrikt 129. </w:t>
      </w:r>
    </w:p>
    <w:p w14:paraId="12E910D9" w14:textId="4C82A2B6" w:rsidR="00435191" w:rsidRDefault="00435191" w:rsidP="00435191">
      <w:pPr>
        <w:rPr>
          <w:rFonts w:cs="Arial"/>
          <w:color w:val="000000"/>
          <w:szCs w:val="20"/>
        </w:rPr>
      </w:pPr>
    </w:p>
    <w:p w14:paraId="37B1AF97" w14:textId="6DBEACAF" w:rsidR="00B37891" w:rsidRDefault="00B37891">
      <w:pPr>
        <w:jc w:val="left"/>
        <w:rPr>
          <w:rFonts w:cs="Arial"/>
          <w:color w:val="000000"/>
          <w:szCs w:val="20"/>
        </w:rPr>
      </w:pPr>
      <w:r>
        <w:rPr>
          <w:rFonts w:cs="Arial"/>
          <w:color w:val="000000"/>
          <w:szCs w:val="20"/>
        </w:rPr>
        <w:br w:type="page"/>
      </w:r>
    </w:p>
    <w:p w14:paraId="46F3B82D" w14:textId="6E4FB175" w:rsidR="00B37891" w:rsidRDefault="00B50A3C" w:rsidP="00435191">
      <w:pPr>
        <w:rPr>
          <w:rFonts w:cs="Arial"/>
          <w:b/>
          <w:color w:val="000000"/>
          <w:szCs w:val="20"/>
        </w:rPr>
      </w:pPr>
      <w:r>
        <w:rPr>
          <w:rFonts w:cs="Arial"/>
          <w:b/>
          <w:color w:val="000000"/>
          <w:szCs w:val="20"/>
        </w:rPr>
        <w:lastRenderedPageBreak/>
        <w:t xml:space="preserve">Priloga 2: Povzetek </w:t>
      </w:r>
      <w:r w:rsidR="00B37891" w:rsidRPr="00B37891">
        <w:rPr>
          <w:rFonts w:cs="Arial"/>
          <w:b/>
          <w:color w:val="000000"/>
          <w:szCs w:val="20"/>
        </w:rPr>
        <w:t>strukturirane raziskave končnih prejemnikov</w:t>
      </w:r>
    </w:p>
    <w:p w14:paraId="0257C886" w14:textId="57688B97" w:rsidR="00B50A3C" w:rsidRDefault="00B50A3C" w:rsidP="00435191">
      <w:pPr>
        <w:rPr>
          <w:rFonts w:cs="Arial"/>
          <w:b/>
          <w:color w:val="000000"/>
          <w:szCs w:val="20"/>
        </w:rPr>
      </w:pPr>
    </w:p>
    <w:p w14:paraId="5D889A2D" w14:textId="4B5BC844" w:rsidR="0036103E" w:rsidRDefault="00FD7396" w:rsidP="00435191">
      <w:pPr>
        <w:rPr>
          <w:rFonts w:cs="Arial"/>
          <w:color w:val="000000"/>
          <w:szCs w:val="20"/>
        </w:rPr>
      </w:pPr>
      <w:r>
        <w:rPr>
          <w:rFonts w:cs="Arial"/>
          <w:color w:val="000000"/>
          <w:szCs w:val="20"/>
        </w:rPr>
        <w:t>Ključne ugotovitve</w:t>
      </w:r>
      <w:r w:rsidR="0036103E" w:rsidRPr="0036103E">
        <w:rPr>
          <w:rFonts w:cs="Arial"/>
          <w:color w:val="000000"/>
          <w:szCs w:val="20"/>
        </w:rPr>
        <w:t xml:space="preserve"> Strukturirane raziskave o končnih prejemnikih pomoči iz Sklada za evropsko pomoč najbolj ogroženim, ki jo je izvajala </w:t>
      </w:r>
      <w:proofErr w:type="spellStart"/>
      <w:r w:rsidR="0036103E" w:rsidRPr="0036103E">
        <w:rPr>
          <w:rFonts w:cs="Arial"/>
          <w:color w:val="000000"/>
          <w:szCs w:val="20"/>
        </w:rPr>
        <w:t>Ninamedia</w:t>
      </w:r>
      <w:proofErr w:type="spellEnd"/>
      <w:r w:rsidR="0036103E" w:rsidRPr="0036103E">
        <w:rPr>
          <w:rFonts w:cs="Arial"/>
          <w:color w:val="000000"/>
          <w:szCs w:val="20"/>
        </w:rPr>
        <w:t xml:space="preserve"> </w:t>
      </w:r>
      <w:proofErr w:type="spellStart"/>
      <w:r w:rsidR="0036103E" w:rsidRPr="0036103E">
        <w:rPr>
          <w:rFonts w:cs="Arial"/>
          <w:color w:val="000000"/>
          <w:szCs w:val="20"/>
        </w:rPr>
        <w:t>d.o.o</w:t>
      </w:r>
      <w:proofErr w:type="spellEnd"/>
      <w:r w:rsidR="0036103E" w:rsidRPr="0036103E">
        <w:rPr>
          <w:rFonts w:cs="Arial"/>
          <w:color w:val="000000"/>
          <w:szCs w:val="20"/>
        </w:rPr>
        <w:t>. so naslednje:</w:t>
      </w:r>
    </w:p>
    <w:p w14:paraId="22AA0A34" w14:textId="3BE8C0AA" w:rsidR="0036103E" w:rsidRDefault="0036103E" w:rsidP="00435191">
      <w:pPr>
        <w:rPr>
          <w:rFonts w:cs="Arial"/>
          <w:color w:val="000000"/>
          <w:szCs w:val="20"/>
        </w:rPr>
      </w:pPr>
    </w:p>
    <w:p w14:paraId="340A4D9B" w14:textId="77777777" w:rsidR="00FD7396" w:rsidRDefault="00FD7396" w:rsidP="00FD7396">
      <w:pPr>
        <w:pStyle w:val="Default"/>
        <w:spacing w:line="276" w:lineRule="auto"/>
        <w:jc w:val="both"/>
        <w:rPr>
          <w:rFonts w:ascii="Arial" w:hAnsi="Arial" w:cs="Arial"/>
          <w:sz w:val="20"/>
          <w:szCs w:val="20"/>
        </w:rPr>
      </w:pPr>
      <w:r>
        <w:rPr>
          <w:rFonts w:ascii="Arial" w:hAnsi="Arial" w:cs="Arial"/>
          <w:sz w:val="20"/>
          <w:szCs w:val="20"/>
        </w:rPr>
        <w:t>Na r</w:t>
      </w:r>
      <w:r w:rsidRPr="0036103E">
        <w:rPr>
          <w:rFonts w:ascii="Arial" w:hAnsi="Arial" w:cs="Arial"/>
          <w:sz w:val="20"/>
          <w:szCs w:val="20"/>
        </w:rPr>
        <w:t xml:space="preserve">azdelilnih mestih </w:t>
      </w:r>
      <w:r>
        <w:rPr>
          <w:rFonts w:ascii="Arial" w:hAnsi="Arial" w:cs="Arial"/>
          <w:sz w:val="20"/>
          <w:szCs w:val="20"/>
        </w:rPr>
        <w:t xml:space="preserve">obeh partnerskih organizacij </w:t>
      </w:r>
      <w:r w:rsidRPr="0036103E">
        <w:rPr>
          <w:rFonts w:ascii="Arial" w:hAnsi="Arial" w:cs="Arial"/>
          <w:sz w:val="20"/>
          <w:szCs w:val="20"/>
        </w:rPr>
        <w:t xml:space="preserve">poteka deljenje pomoči iz Sklada za evropsko pomoč v tretjini primerov (34,5 %) enkrat tedensko, </w:t>
      </w:r>
      <w:r>
        <w:rPr>
          <w:rFonts w:ascii="Arial" w:hAnsi="Arial" w:cs="Arial"/>
          <w:sz w:val="20"/>
          <w:szCs w:val="20"/>
        </w:rPr>
        <w:t>v</w:t>
      </w:r>
      <w:r w:rsidRPr="0036103E">
        <w:rPr>
          <w:rFonts w:ascii="Arial" w:hAnsi="Arial" w:cs="Arial"/>
          <w:sz w:val="20"/>
          <w:szCs w:val="20"/>
        </w:rPr>
        <w:t xml:space="preserve"> 27,6 % </w:t>
      </w:r>
      <w:r>
        <w:rPr>
          <w:rFonts w:ascii="Arial" w:hAnsi="Arial" w:cs="Arial"/>
          <w:sz w:val="20"/>
          <w:szCs w:val="20"/>
        </w:rPr>
        <w:t>primerov</w:t>
      </w:r>
      <w:r w:rsidRPr="0036103E">
        <w:rPr>
          <w:rFonts w:ascii="Arial" w:hAnsi="Arial" w:cs="Arial"/>
          <w:sz w:val="20"/>
          <w:szCs w:val="20"/>
        </w:rPr>
        <w:t xml:space="preserve"> pa enkrat mesečno. Vsakodnevno deljenje pomoči iz Sklada za evropsko pomoč </w:t>
      </w:r>
      <w:r>
        <w:rPr>
          <w:rFonts w:ascii="Arial" w:hAnsi="Arial" w:cs="Arial"/>
          <w:sz w:val="20"/>
          <w:szCs w:val="20"/>
        </w:rPr>
        <w:t>poteka</w:t>
      </w:r>
      <w:r w:rsidRPr="0036103E">
        <w:rPr>
          <w:rFonts w:ascii="Arial" w:hAnsi="Arial" w:cs="Arial"/>
          <w:sz w:val="20"/>
          <w:szCs w:val="20"/>
        </w:rPr>
        <w:t xml:space="preserve"> </w:t>
      </w:r>
      <w:r>
        <w:rPr>
          <w:rFonts w:ascii="Arial" w:hAnsi="Arial" w:cs="Arial"/>
          <w:sz w:val="20"/>
          <w:szCs w:val="20"/>
        </w:rPr>
        <w:t>na</w:t>
      </w:r>
      <w:r w:rsidRPr="0036103E">
        <w:rPr>
          <w:rFonts w:ascii="Arial" w:hAnsi="Arial" w:cs="Arial"/>
          <w:sz w:val="20"/>
          <w:szCs w:val="20"/>
        </w:rPr>
        <w:t xml:space="preserve"> 3,4 % razdelilnih mest, medtem ko preostala razdelilna mesta (34,5 %) pomoč iz Sklada za evropsko pomoč delijo v daljših časovnih obdobjih (3</w:t>
      </w:r>
      <w:r>
        <w:rPr>
          <w:rFonts w:ascii="Arial" w:hAnsi="Arial" w:cs="Arial"/>
          <w:sz w:val="20"/>
          <w:szCs w:val="20"/>
        </w:rPr>
        <w:t>–</w:t>
      </w:r>
      <w:r w:rsidRPr="0036103E">
        <w:rPr>
          <w:rFonts w:ascii="Arial" w:hAnsi="Arial" w:cs="Arial"/>
          <w:sz w:val="20"/>
          <w:szCs w:val="20"/>
        </w:rPr>
        <w:t>4</w:t>
      </w:r>
      <w:r>
        <w:rPr>
          <w:rFonts w:ascii="Arial" w:hAnsi="Arial" w:cs="Arial"/>
          <w:sz w:val="20"/>
          <w:szCs w:val="20"/>
        </w:rPr>
        <w:t>-</w:t>
      </w:r>
      <w:r w:rsidRPr="0036103E">
        <w:rPr>
          <w:rFonts w:ascii="Arial" w:hAnsi="Arial" w:cs="Arial"/>
          <w:sz w:val="20"/>
          <w:szCs w:val="20"/>
        </w:rPr>
        <w:t>krat letno) oziroma takrat</w:t>
      </w:r>
      <w:r>
        <w:rPr>
          <w:rFonts w:ascii="Arial" w:hAnsi="Arial" w:cs="Arial"/>
          <w:sz w:val="20"/>
          <w:szCs w:val="20"/>
        </w:rPr>
        <w:t>,</w:t>
      </w:r>
      <w:r w:rsidRPr="0036103E">
        <w:rPr>
          <w:rFonts w:ascii="Arial" w:hAnsi="Arial" w:cs="Arial"/>
          <w:sz w:val="20"/>
          <w:szCs w:val="20"/>
        </w:rPr>
        <w:t xml:space="preserve"> ko dobijo zalogo.</w:t>
      </w:r>
    </w:p>
    <w:p w14:paraId="0A5011B9" w14:textId="77777777" w:rsidR="00FD7396" w:rsidRPr="0036103E" w:rsidRDefault="00FD7396" w:rsidP="00FD7396">
      <w:pPr>
        <w:pStyle w:val="Default"/>
        <w:spacing w:line="276" w:lineRule="auto"/>
        <w:jc w:val="both"/>
        <w:rPr>
          <w:rFonts w:ascii="Arial" w:hAnsi="Arial" w:cs="Arial"/>
          <w:sz w:val="20"/>
          <w:szCs w:val="20"/>
        </w:rPr>
      </w:pPr>
    </w:p>
    <w:p w14:paraId="3CC49497" w14:textId="77777777" w:rsidR="00FD7396" w:rsidRDefault="00FD7396" w:rsidP="00FD7396">
      <w:pPr>
        <w:pStyle w:val="Default"/>
        <w:spacing w:line="276" w:lineRule="auto"/>
        <w:jc w:val="both"/>
        <w:rPr>
          <w:rFonts w:ascii="Arial" w:hAnsi="Arial" w:cs="Arial"/>
          <w:sz w:val="20"/>
          <w:szCs w:val="20"/>
        </w:rPr>
      </w:pPr>
      <w:r w:rsidRPr="0036103E">
        <w:rPr>
          <w:rFonts w:ascii="Arial" w:hAnsi="Arial" w:cs="Arial"/>
          <w:sz w:val="20"/>
          <w:szCs w:val="20"/>
        </w:rPr>
        <w:t xml:space="preserve">Spremljevalni ukrepi, ki jih partnerski organizaciji </w:t>
      </w:r>
      <w:r>
        <w:rPr>
          <w:rFonts w:ascii="Arial" w:hAnsi="Arial" w:cs="Arial"/>
          <w:sz w:val="20"/>
          <w:szCs w:val="20"/>
        </w:rPr>
        <w:t>na</w:t>
      </w:r>
      <w:r w:rsidRPr="0036103E">
        <w:rPr>
          <w:rFonts w:ascii="Arial" w:hAnsi="Arial" w:cs="Arial"/>
          <w:sz w:val="20"/>
          <w:szCs w:val="20"/>
        </w:rPr>
        <w:t xml:space="preserve"> </w:t>
      </w:r>
      <w:r>
        <w:rPr>
          <w:rFonts w:ascii="Arial" w:hAnsi="Arial" w:cs="Arial"/>
          <w:sz w:val="20"/>
          <w:szCs w:val="20"/>
        </w:rPr>
        <w:t>svojih</w:t>
      </w:r>
      <w:r w:rsidRPr="0036103E">
        <w:rPr>
          <w:rFonts w:ascii="Arial" w:hAnsi="Arial" w:cs="Arial"/>
          <w:sz w:val="20"/>
          <w:szCs w:val="20"/>
        </w:rPr>
        <w:t xml:space="preserve"> razdeliln</w:t>
      </w:r>
      <w:r>
        <w:rPr>
          <w:rFonts w:ascii="Arial" w:hAnsi="Arial" w:cs="Arial"/>
          <w:sz w:val="20"/>
          <w:szCs w:val="20"/>
        </w:rPr>
        <w:t>ih</w:t>
      </w:r>
      <w:r w:rsidRPr="0036103E">
        <w:rPr>
          <w:rFonts w:ascii="Arial" w:hAnsi="Arial" w:cs="Arial"/>
          <w:sz w:val="20"/>
          <w:szCs w:val="20"/>
        </w:rPr>
        <w:t xml:space="preserve"> mest</w:t>
      </w:r>
      <w:r>
        <w:rPr>
          <w:rFonts w:ascii="Arial" w:hAnsi="Arial" w:cs="Arial"/>
          <w:sz w:val="20"/>
          <w:szCs w:val="20"/>
        </w:rPr>
        <w:t>ih</w:t>
      </w:r>
      <w:r w:rsidRPr="0036103E">
        <w:rPr>
          <w:rFonts w:ascii="Arial" w:hAnsi="Arial" w:cs="Arial"/>
          <w:sz w:val="20"/>
          <w:szCs w:val="20"/>
        </w:rPr>
        <w:t xml:space="preserve"> nudijo končnim prejemnikom</w:t>
      </w:r>
      <w:r>
        <w:rPr>
          <w:rFonts w:ascii="Arial" w:hAnsi="Arial" w:cs="Arial"/>
          <w:sz w:val="20"/>
          <w:szCs w:val="20"/>
        </w:rPr>
        <w:t>,</w:t>
      </w:r>
      <w:r w:rsidRPr="0036103E">
        <w:rPr>
          <w:rFonts w:ascii="Arial" w:hAnsi="Arial" w:cs="Arial"/>
          <w:sz w:val="20"/>
          <w:szCs w:val="20"/>
        </w:rPr>
        <w:t xml:space="preserve"> so večinoma napotitev na pristojne službe (68,8 %), psihološka in terapevtska podpora (53,1 %) ter individualni </w:t>
      </w:r>
      <w:proofErr w:type="spellStart"/>
      <w:r w:rsidRPr="0036103E">
        <w:rPr>
          <w:rFonts w:ascii="Arial" w:hAnsi="Arial" w:cs="Arial"/>
          <w:sz w:val="20"/>
          <w:szCs w:val="20"/>
        </w:rPr>
        <w:t>kovčing</w:t>
      </w:r>
      <w:proofErr w:type="spellEnd"/>
      <w:r w:rsidRPr="0036103E">
        <w:rPr>
          <w:rFonts w:ascii="Arial" w:hAnsi="Arial" w:cs="Arial"/>
          <w:sz w:val="20"/>
          <w:szCs w:val="20"/>
        </w:rPr>
        <w:t xml:space="preserve"> in delavnice (31,3 %). Preostali spremljevalni ukrepi, ki </w:t>
      </w:r>
      <w:r>
        <w:rPr>
          <w:rFonts w:ascii="Arial" w:hAnsi="Arial" w:cs="Arial"/>
          <w:sz w:val="20"/>
          <w:szCs w:val="20"/>
        </w:rPr>
        <w:t xml:space="preserve">jih </w:t>
      </w:r>
      <w:r w:rsidRPr="0036103E">
        <w:rPr>
          <w:rFonts w:ascii="Arial" w:hAnsi="Arial" w:cs="Arial"/>
          <w:sz w:val="20"/>
          <w:szCs w:val="20"/>
        </w:rPr>
        <w:t>nudijo končnim prejemnikom</w:t>
      </w:r>
      <w:r>
        <w:rPr>
          <w:rFonts w:ascii="Arial" w:hAnsi="Arial" w:cs="Arial"/>
          <w:sz w:val="20"/>
          <w:szCs w:val="20"/>
        </w:rPr>
        <w:t>,</w:t>
      </w:r>
      <w:r w:rsidRPr="0036103E">
        <w:rPr>
          <w:rFonts w:ascii="Arial" w:hAnsi="Arial" w:cs="Arial"/>
          <w:sz w:val="20"/>
          <w:szCs w:val="20"/>
        </w:rPr>
        <w:t xml:space="preserve"> so še svetovanje o pripravi in shranjevanju hrane, kuharske delavnice, izobraževalne dejavnosti za promocijo zdrave prehran</w:t>
      </w:r>
      <w:r>
        <w:rPr>
          <w:rFonts w:ascii="Arial" w:hAnsi="Arial" w:cs="Arial"/>
          <w:sz w:val="20"/>
          <w:szCs w:val="20"/>
        </w:rPr>
        <w:t>e in</w:t>
      </w:r>
      <w:r w:rsidRPr="0036103E">
        <w:rPr>
          <w:rFonts w:ascii="Arial" w:hAnsi="Arial" w:cs="Arial"/>
          <w:sz w:val="20"/>
          <w:szCs w:val="20"/>
        </w:rPr>
        <w:t xml:space="preserve"> svetovanje</w:t>
      </w:r>
      <w:r>
        <w:rPr>
          <w:rFonts w:ascii="Arial" w:hAnsi="Arial" w:cs="Arial"/>
          <w:sz w:val="20"/>
          <w:szCs w:val="20"/>
        </w:rPr>
        <w:t xml:space="preserve"> o</w:t>
      </w:r>
      <w:r w:rsidRPr="0036103E">
        <w:rPr>
          <w:rFonts w:ascii="Arial" w:hAnsi="Arial" w:cs="Arial"/>
          <w:sz w:val="20"/>
          <w:szCs w:val="20"/>
        </w:rPr>
        <w:t xml:space="preserve"> zmanjš</w:t>
      </w:r>
      <w:r>
        <w:rPr>
          <w:rFonts w:ascii="Arial" w:hAnsi="Arial" w:cs="Arial"/>
          <w:sz w:val="20"/>
          <w:szCs w:val="20"/>
        </w:rPr>
        <w:t>evanju</w:t>
      </w:r>
      <w:r w:rsidRPr="0036103E">
        <w:rPr>
          <w:rFonts w:ascii="Arial" w:hAnsi="Arial" w:cs="Arial"/>
          <w:sz w:val="20"/>
          <w:szCs w:val="20"/>
        </w:rPr>
        <w:t xml:space="preserve"> količin</w:t>
      </w:r>
      <w:r>
        <w:rPr>
          <w:rFonts w:ascii="Arial" w:hAnsi="Arial" w:cs="Arial"/>
          <w:sz w:val="20"/>
          <w:szCs w:val="20"/>
        </w:rPr>
        <w:t>e</w:t>
      </w:r>
      <w:r w:rsidRPr="0036103E">
        <w:rPr>
          <w:rFonts w:ascii="Arial" w:hAnsi="Arial" w:cs="Arial"/>
          <w:sz w:val="20"/>
          <w:szCs w:val="20"/>
        </w:rPr>
        <w:t xml:space="preserve"> živilskih odpadkov (28,2 %), svetovanje o upravljanju družinskega proračuna (25,0 %), svetovanje o osebni higieni (9,4 %) ter drugi spremljevalni ukrepi (9,4 %). Tretjina (31,3 %) razdelilnih mest končnim prejemnikom ne nudi nobenih spremljevalnih ukrepov. </w:t>
      </w:r>
    </w:p>
    <w:p w14:paraId="5C85290A" w14:textId="77777777" w:rsidR="00FD7396" w:rsidRPr="0036103E" w:rsidRDefault="00FD7396" w:rsidP="00FD7396">
      <w:pPr>
        <w:pStyle w:val="Default"/>
        <w:spacing w:line="276" w:lineRule="auto"/>
        <w:jc w:val="both"/>
        <w:rPr>
          <w:rFonts w:ascii="Arial" w:hAnsi="Arial" w:cs="Arial"/>
          <w:sz w:val="20"/>
          <w:szCs w:val="20"/>
        </w:rPr>
      </w:pPr>
    </w:p>
    <w:p w14:paraId="7B8449B5" w14:textId="1555EE00" w:rsidR="00FD7396" w:rsidRPr="0036103E" w:rsidRDefault="00FD7396" w:rsidP="00FD7396">
      <w:pPr>
        <w:spacing w:line="276" w:lineRule="auto"/>
        <w:rPr>
          <w:rFonts w:cs="Arial"/>
          <w:color w:val="000000"/>
          <w:szCs w:val="20"/>
        </w:rPr>
      </w:pPr>
      <w:r w:rsidRPr="0036103E">
        <w:rPr>
          <w:rFonts w:cs="Arial"/>
          <w:color w:val="000000"/>
          <w:szCs w:val="20"/>
        </w:rPr>
        <w:t xml:space="preserve">V večini primerov (90,6 %) partnerski organizaciji </w:t>
      </w:r>
      <w:r>
        <w:rPr>
          <w:rFonts w:cs="Arial"/>
          <w:color w:val="000000"/>
          <w:szCs w:val="20"/>
        </w:rPr>
        <w:t>na svojih</w:t>
      </w:r>
      <w:r w:rsidRPr="0036103E">
        <w:rPr>
          <w:rFonts w:cs="Arial"/>
          <w:color w:val="000000"/>
          <w:szCs w:val="20"/>
        </w:rPr>
        <w:t xml:space="preserve"> razdeliln</w:t>
      </w:r>
      <w:r>
        <w:rPr>
          <w:rFonts w:cs="Arial"/>
          <w:color w:val="000000"/>
          <w:szCs w:val="20"/>
        </w:rPr>
        <w:t>ih</w:t>
      </w:r>
      <w:r w:rsidRPr="0036103E">
        <w:rPr>
          <w:rFonts w:cs="Arial"/>
          <w:color w:val="000000"/>
          <w:szCs w:val="20"/>
        </w:rPr>
        <w:t xml:space="preserve"> mest</w:t>
      </w:r>
      <w:r>
        <w:rPr>
          <w:rFonts w:cs="Arial"/>
          <w:color w:val="000000"/>
          <w:szCs w:val="20"/>
        </w:rPr>
        <w:t>ih</w:t>
      </w:r>
      <w:r w:rsidRPr="0036103E">
        <w:rPr>
          <w:rFonts w:cs="Arial"/>
          <w:color w:val="000000"/>
          <w:szCs w:val="20"/>
        </w:rPr>
        <w:t xml:space="preserve"> končnim prejemnikom zagotavljajo tudi materialno po</w:t>
      </w:r>
      <w:r>
        <w:rPr>
          <w:rFonts w:cs="Arial"/>
          <w:color w:val="000000"/>
          <w:szCs w:val="20"/>
        </w:rPr>
        <w:t>moč, ki ni sofinancirana iz Sklada za evropsko pomoč najbolj ogroženim</w:t>
      </w:r>
      <w:r w:rsidRPr="0036103E">
        <w:rPr>
          <w:rFonts w:cs="Arial"/>
          <w:color w:val="000000"/>
          <w:szCs w:val="20"/>
        </w:rPr>
        <w:t>. V večini primerov gre za pakete hrane (89,7 %), dobrine razdeljene otrokom (72,4 %), dobrine razdeljene brezdomcem (44,8 %) in obroke (31 %) ter druge dobrine (72,4 %).</w:t>
      </w:r>
    </w:p>
    <w:p w14:paraId="1D0CA63C" w14:textId="77777777" w:rsidR="00FD7396" w:rsidRPr="0036103E" w:rsidRDefault="00FD7396" w:rsidP="00FD7396">
      <w:pPr>
        <w:spacing w:line="276" w:lineRule="auto"/>
        <w:rPr>
          <w:rFonts w:cs="Arial"/>
          <w:color w:val="000000"/>
          <w:szCs w:val="20"/>
        </w:rPr>
      </w:pPr>
    </w:p>
    <w:p w14:paraId="724C2FD4" w14:textId="77777777" w:rsidR="00FD7396" w:rsidRDefault="00FD7396" w:rsidP="00FD7396">
      <w:pPr>
        <w:pStyle w:val="Default"/>
        <w:spacing w:line="276" w:lineRule="auto"/>
        <w:jc w:val="both"/>
        <w:rPr>
          <w:rFonts w:ascii="Arial" w:hAnsi="Arial" w:cs="Arial"/>
          <w:sz w:val="20"/>
          <w:szCs w:val="20"/>
        </w:rPr>
      </w:pPr>
      <w:r w:rsidRPr="0036103E">
        <w:rPr>
          <w:rFonts w:ascii="Arial" w:hAnsi="Arial" w:cs="Arial"/>
          <w:sz w:val="20"/>
          <w:szCs w:val="20"/>
        </w:rPr>
        <w:t xml:space="preserve">V dobri četrtini primerov (26,9 %) kateri </w:t>
      </w:r>
      <w:r>
        <w:rPr>
          <w:rFonts w:ascii="Arial" w:hAnsi="Arial" w:cs="Arial"/>
          <w:sz w:val="20"/>
          <w:szCs w:val="20"/>
        </w:rPr>
        <w:t xml:space="preserve">od </w:t>
      </w:r>
      <w:r w:rsidRPr="0036103E">
        <w:rPr>
          <w:rFonts w:ascii="Arial" w:hAnsi="Arial" w:cs="Arial"/>
          <w:sz w:val="20"/>
          <w:szCs w:val="20"/>
        </w:rPr>
        <w:t>drugi</w:t>
      </w:r>
      <w:r>
        <w:rPr>
          <w:rFonts w:ascii="Arial" w:hAnsi="Arial" w:cs="Arial"/>
          <w:sz w:val="20"/>
          <w:szCs w:val="20"/>
        </w:rPr>
        <w:t>h</w:t>
      </w:r>
      <w:r w:rsidRPr="0036103E">
        <w:rPr>
          <w:rFonts w:ascii="Arial" w:hAnsi="Arial" w:cs="Arial"/>
          <w:sz w:val="20"/>
          <w:szCs w:val="20"/>
        </w:rPr>
        <w:t xml:space="preserve"> član</w:t>
      </w:r>
      <w:r>
        <w:rPr>
          <w:rFonts w:ascii="Arial" w:hAnsi="Arial" w:cs="Arial"/>
          <w:sz w:val="20"/>
          <w:szCs w:val="20"/>
        </w:rPr>
        <w:t>ov</w:t>
      </w:r>
      <w:r w:rsidRPr="0036103E">
        <w:rPr>
          <w:rFonts w:ascii="Arial" w:hAnsi="Arial" w:cs="Arial"/>
          <w:sz w:val="20"/>
          <w:szCs w:val="20"/>
        </w:rPr>
        <w:t xml:space="preserve"> gospodinjstva končnega prejemnika </w:t>
      </w:r>
      <w:r>
        <w:rPr>
          <w:rFonts w:ascii="Arial" w:hAnsi="Arial" w:cs="Arial"/>
          <w:sz w:val="20"/>
          <w:szCs w:val="20"/>
        </w:rPr>
        <w:t xml:space="preserve">prejema </w:t>
      </w:r>
      <w:r w:rsidRPr="0036103E">
        <w:rPr>
          <w:rFonts w:ascii="Arial" w:hAnsi="Arial" w:cs="Arial"/>
          <w:sz w:val="20"/>
          <w:szCs w:val="20"/>
        </w:rPr>
        <w:t xml:space="preserve">druge prihodke ali nadomestila, v dobri polovici primerov (57,8 %) drugih prihodkov ali nadomestil ne prejema noben </w:t>
      </w:r>
      <w:r>
        <w:rPr>
          <w:rFonts w:ascii="Arial" w:hAnsi="Arial" w:cs="Arial"/>
          <w:sz w:val="20"/>
          <w:szCs w:val="20"/>
        </w:rPr>
        <w:t xml:space="preserve">od </w:t>
      </w:r>
      <w:r w:rsidRPr="0036103E">
        <w:rPr>
          <w:rFonts w:ascii="Arial" w:hAnsi="Arial" w:cs="Arial"/>
          <w:sz w:val="20"/>
          <w:szCs w:val="20"/>
        </w:rPr>
        <w:t>drugi</w:t>
      </w:r>
      <w:r>
        <w:rPr>
          <w:rFonts w:ascii="Arial" w:hAnsi="Arial" w:cs="Arial"/>
          <w:sz w:val="20"/>
          <w:szCs w:val="20"/>
        </w:rPr>
        <w:t>h</w:t>
      </w:r>
      <w:r w:rsidRPr="0036103E">
        <w:rPr>
          <w:rFonts w:ascii="Arial" w:hAnsi="Arial" w:cs="Arial"/>
          <w:sz w:val="20"/>
          <w:szCs w:val="20"/>
        </w:rPr>
        <w:t xml:space="preserve"> član</w:t>
      </w:r>
      <w:r>
        <w:rPr>
          <w:rFonts w:ascii="Arial" w:hAnsi="Arial" w:cs="Arial"/>
          <w:sz w:val="20"/>
          <w:szCs w:val="20"/>
        </w:rPr>
        <w:t>ov</w:t>
      </w:r>
      <w:r w:rsidRPr="0036103E">
        <w:rPr>
          <w:rFonts w:ascii="Arial" w:hAnsi="Arial" w:cs="Arial"/>
          <w:sz w:val="20"/>
          <w:szCs w:val="20"/>
        </w:rPr>
        <w:t xml:space="preserve"> gospodinjstva. 14,8 % vprašanih tega vprašanja bodisi ni razumelo ali pa je šlo za končne prejemnike, ki živijo v enočlanskem gospodinjstvu</w:t>
      </w:r>
      <w:r>
        <w:rPr>
          <w:rFonts w:ascii="Arial" w:hAnsi="Arial" w:cs="Arial"/>
          <w:sz w:val="20"/>
          <w:szCs w:val="20"/>
        </w:rPr>
        <w:t>,</w:t>
      </w:r>
      <w:r w:rsidRPr="0036103E">
        <w:rPr>
          <w:rFonts w:ascii="Arial" w:hAnsi="Arial" w:cs="Arial"/>
          <w:sz w:val="20"/>
          <w:szCs w:val="20"/>
        </w:rPr>
        <w:t xml:space="preserve"> in na vprašanje niso imeli relevantnega odgovora. </w:t>
      </w:r>
    </w:p>
    <w:p w14:paraId="6FD3DAFD" w14:textId="77777777" w:rsidR="00FD7396" w:rsidRPr="0036103E" w:rsidRDefault="00FD7396" w:rsidP="00FD7396">
      <w:pPr>
        <w:pStyle w:val="Default"/>
        <w:spacing w:line="276" w:lineRule="auto"/>
        <w:jc w:val="both"/>
        <w:rPr>
          <w:rFonts w:ascii="Arial" w:hAnsi="Arial" w:cs="Arial"/>
          <w:sz w:val="20"/>
          <w:szCs w:val="20"/>
        </w:rPr>
      </w:pPr>
    </w:p>
    <w:p w14:paraId="2D85093B" w14:textId="19892CC4" w:rsidR="00FD7396" w:rsidRDefault="00FD7396" w:rsidP="00FD7396">
      <w:pPr>
        <w:pStyle w:val="Default"/>
        <w:spacing w:line="276" w:lineRule="auto"/>
        <w:jc w:val="both"/>
        <w:rPr>
          <w:rFonts w:ascii="Arial" w:hAnsi="Arial" w:cs="Arial"/>
          <w:sz w:val="20"/>
          <w:szCs w:val="20"/>
        </w:rPr>
      </w:pPr>
      <w:r w:rsidRPr="0036103E">
        <w:rPr>
          <w:rFonts w:ascii="Arial" w:hAnsi="Arial" w:cs="Arial"/>
          <w:sz w:val="20"/>
          <w:szCs w:val="20"/>
        </w:rPr>
        <w:t>V 86,8 % primerov gre</w:t>
      </w:r>
      <w:r>
        <w:rPr>
          <w:rFonts w:ascii="Arial" w:hAnsi="Arial" w:cs="Arial"/>
          <w:sz w:val="20"/>
          <w:szCs w:val="20"/>
        </w:rPr>
        <w:t xml:space="preserve"> med prejemniki</w:t>
      </w:r>
      <w:r w:rsidRPr="0036103E">
        <w:rPr>
          <w:rFonts w:ascii="Arial" w:hAnsi="Arial" w:cs="Arial"/>
          <w:sz w:val="20"/>
          <w:szCs w:val="20"/>
        </w:rPr>
        <w:t xml:space="preserve"> za državljane Slovenije, 11,9 % </w:t>
      </w:r>
      <w:r>
        <w:rPr>
          <w:rFonts w:ascii="Arial" w:hAnsi="Arial" w:cs="Arial"/>
          <w:sz w:val="20"/>
          <w:szCs w:val="20"/>
        </w:rPr>
        <w:t xml:space="preserve">pa je </w:t>
      </w:r>
      <w:r w:rsidRPr="0036103E">
        <w:rPr>
          <w:rFonts w:ascii="Arial" w:hAnsi="Arial" w:cs="Arial"/>
          <w:sz w:val="20"/>
          <w:szCs w:val="20"/>
        </w:rPr>
        <w:t>takih, ki nimajo državljanstva. Med ne-državljani Slovenije je 7,7 % takih, ki ima</w:t>
      </w:r>
      <w:r>
        <w:rPr>
          <w:rFonts w:ascii="Arial" w:hAnsi="Arial" w:cs="Arial"/>
          <w:sz w:val="20"/>
          <w:szCs w:val="20"/>
        </w:rPr>
        <w:t>jo</w:t>
      </w:r>
      <w:r w:rsidRPr="0036103E">
        <w:rPr>
          <w:rFonts w:ascii="Arial" w:hAnsi="Arial" w:cs="Arial"/>
          <w:sz w:val="20"/>
          <w:szCs w:val="20"/>
        </w:rPr>
        <w:t xml:space="preserve"> državljanstvo katere od drugih članic EU, večina (91,2 %) pa je takih, ki so državljani držav, ki niso </w:t>
      </w:r>
      <w:r>
        <w:rPr>
          <w:rFonts w:ascii="Arial" w:hAnsi="Arial" w:cs="Arial"/>
          <w:sz w:val="20"/>
          <w:szCs w:val="20"/>
        </w:rPr>
        <w:t>članice</w:t>
      </w:r>
      <w:r w:rsidRPr="0036103E">
        <w:rPr>
          <w:rFonts w:ascii="Arial" w:hAnsi="Arial" w:cs="Arial"/>
          <w:sz w:val="20"/>
          <w:szCs w:val="20"/>
        </w:rPr>
        <w:t xml:space="preserve"> EU. Med vprašanimi ne-državljani Slovenije, je 0,8 % takih, ki so prosilci za azil ali begunci. </w:t>
      </w:r>
    </w:p>
    <w:p w14:paraId="3E870F94" w14:textId="77777777" w:rsidR="00FD7396" w:rsidRPr="0036103E" w:rsidRDefault="00FD7396" w:rsidP="00FD7396">
      <w:pPr>
        <w:pStyle w:val="Default"/>
        <w:spacing w:line="276" w:lineRule="auto"/>
        <w:jc w:val="both"/>
        <w:rPr>
          <w:rFonts w:ascii="Arial" w:hAnsi="Arial" w:cs="Arial"/>
          <w:sz w:val="20"/>
          <w:szCs w:val="20"/>
        </w:rPr>
      </w:pPr>
    </w:p>
    <w:p w14:paraId="63BFF6DF" w14:textId="77777777" w:rsidR="00FD7396" w:rsidRDefault="00FD7396" w:rsidP="00FD7396">
      <w:pPr>
        <w:spacing w:line="276" w:lineRule="auto"/>
        <w:rPr>
          <w:rFonts w:cs="Arial"/>
          <w:color w:val="000000"/>
          <w:szCs w:val="20"/>
        </w:rPr>
      </w:pPr>
      <w:r w:rsidRPr="0036103E">
        <w:rPr>
          <w:rFonts w:cs="Arial"/>
          <w:color w:val="000000"/>
          <w:szCs w:val="20"/>
        </w:rPr>
        <w:t>Prebivališče ima velika večina prejemnikov (99,2 %), prav tako pa gre v večini primerov za prejemnike, ki prebivajo v stanovanju ali hiši v lasti ali najemu, sami ali z družino.</w:t>
      </w:r>
    </w:p>
    <w:p w14:paraId="60C012F2" w14:textId="0FDE479D" w:rsidR="00B50A3C" w:rsidRPr="0036103E" w:rsidRDefault="0036103E" w:rsidP="00435191">
      <w:pPr>
        <w:rPr>
          <w:rFonts w:cs="Arial"/>
          <w:color w:val="000000"/>
          <w:szCs w:val="20"/>
        </w:rPr>
      </w:pPr>
      <w:r w:rsidRPr="0036103E">
        <w:rPr>
          <w:rFonts w:cs="Arial"/>
          <w:color w:val="000000"/>
          <w:szCs w:val="20"/>
        </w:rPr>
        <w:t xml:space="preserve"> </w:t>
      </w:r>
    </w:p>
    <w:p w14:paraId="4C24CDD9" w14:textId="051CA03C" w:rsidR="001B7F19" w:rsidRPr="0036103E" w:rsidRDefault="001B7F19" w:rsidP="00435191">
      <w:pPr>
        <w:rPr>
          <w:rFonts w:cs="Arial"/>
          <w:color w:val="000000"/>
          <w:szCs w:val="20"/>
        </w:rPr>
      </w:pPr>
    </w:p>
    <w:p w14:paraId="363BBF71" w14:textId="77777777" w:rsidR="001B7F19" w:rsidRPr="00B37891" w:rsidRDefault="001B7F19" w:rsidP="00435191">
      <w:pPr>
        <w:rPr>
          <w:rFonts w:cs="Arial"/>
          <w:b/>
          <w:color w:val="000000"/>
          <w:szCs w:val="20"/>
        </w:rPr>
      </w:pPr>
    </w:p>
    <w:p w14:paraId="179697CF" w14:textId="77777777" w:rsidR="00716759" w:rsidRPr="009B18F6" w:rsidRDefault="00716759" w:rsidP="00242FC6">
      <w:pPr>
        <w:rPr>
          <w:szCs w:val="20"/>
        </w:rPr>
      </w:pPr>
    </w:p>
    <w:sectPr w:rsidR="00716759" w:rsidRPr="009B18F6" w:rsidSect="00A578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1129F" w14:textId="77777777" w:rsidR="002B778C" w:rsidRDefault="002B778C" w:rsidP="00075200">
      <w:r>
        <w:separator/>
      </w:r>
    </w:p>
  </w:endnote>
  <w:endnote w:type="continuationSeparator" w:id="0">
    <w:p w14:paraId="1053A8A3" w14:textId="77777777" w:rsidR="002B778C" w:rsidRDefault="002B778C" w:rsidP="000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1)">
    <w:altName w:val="Arial"/>
    <w:charset w:val="EE"/>
    <w:family w:val="swiss"/>
    <w:pitch w:val="variable"/>
    <w:sig w:usb0="00000000"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5759"/>
      <w:docPartObj>
        <w:docPartGallery w:val="Page Numbers (Bottom of Page)"/>
        <w:docPartUnique/>
      </w:docPartObj>
    </w:sdtPr>
    <w:sdtEndPr/>
    <w:sdtContent>
      <w:p w14:paraId="01876546" w14:textId="48745249" w:rsidR="00766010" w:rsidRDefault="00766010">
        <w:pPr>
          <w:pStyle w:val="Noga"/>
          <w:jc w:val="right"/>
        </w:pPr>
        <w:r>
          <w:fldChar w:fldCharType="begin"/>
        </w:r>
        <w:r>
          <w:instrText xml:space="preserve"> PAGE   \* MERGEFORMAT </w:instrText>
        </w:r>
        <w:r>
          <w:fldChar w:fldCharType="separate"/>
        </w:r>
        <w:r w:rsidR="0065424C">
          <w:rPr>
            <w:noProof/>
          </w:rPr>
          <w:t>15</w:t>
        </w:r>
        <w:r>
          <w:rPr>
            <w:noProof/>
          </w:rPr>
          <w:fldChar w:fldCharType="end"/>
        </w:r>
      </w:p>
    </w:sdtContent>
  </w:sdt>
  <w:p w14:paraId="4244E5A7" w14:textId="77777777" w:rsidR="00766010" w:rsidRDefault="007660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1782E" w14:textId="77777777" w:rsidR="002B778C" w:rsidRDefault="002B778C" w:rsidP="00075200">
      <w:r>
        <w:separator/>
      </w:r>
    </w:p>
  </w:footnote>
  <w:footnote w:type="continuationSeparator" w:id="0">
    <w:p w14:paraId="57A7AF3A" w14:textId="77777777" w:rsidR="002B778C" w:rsidRDefault="002B778C" w:rsidP="0007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9D9"/>
    <w:multiLevelType w:val="hybridMultilevel"/>
    <w:tmpl w:val="56E04FF6"/>
    <w:lvl w:ilvl="0" w:tplc="D0E8F596">
      <w:start w:val="3"/>
      <w:numFmt w:val="bullet"/>
      <w:lvlText w:val="–"/>
      <w:lvlJc w:val="left"/>
      <w:pPr>
        <w:ind w:left="1440" w:hanging="360"/>
      </w:pPr>
      <w:rPr>
        <w:rFonts w:ascii="Palatino Linotype" w:eastAsia="Times New Roman" w:hAnsi="Palatino Linotype"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395AA4"/>
    <w:multiLevelType w:val="hybridMultilevel"/>
    <w:tmpl w:val="27E4DF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D6639"/>
    <w:multiLevelType w:val="hybridMultilevel"/>
    <w:tmpl w:val="E5CA2CDA"/>
    <w:lvl w:ilvl="0" w:tplc="9AD41C4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E42797"/>
    <w:multiLevelType w:val="hybridMultilevel"/>
    <w:tmpl w:val="12022A06"/>
    <w:lvl w:ilvl="0" w:tplc="C436CD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B3138"/>
    <w:multiLevelType w:val="hybridMultilevel"/>
    <w:tmpl w:val="025610C8"/>
    <w:lvl w:ilvl="0" w:tplc="27BA6DDC">
      <w:start w:val="1"/>
      <w:numFmt w:val="bullet"/>
      <w:lvlText w:val=""/>
      <w:lvlJc w:val="left"/>
      <w:pPr>
        <w:ind w:left="720" w:hanging="360"/>
      </w:pPr>
      <w:rPr>
        <w:rFonts w:ascii="Symbol" w:hAnsi="Symbol" w:hint="default"/>
        <w:sz w:val="18"/>
      </w:rPr>
    </w:lvl>
    <w:lvl w:ilvl="1" w:tplc="023C05CA">
      <w:start w:val="1"/>
      <w:numFmt w:val="bullet"/>
      <w:lvlText w:val="o"/>
      <w:lvlJc w:val="left"/>
      <w:pPr>
        <w:ind w:left="1440" w:hanging="360"/>
      </w:pPr>
      <w:rPr>
        <w:rFonts w:ascii="Courier New" w:hAnsi="Courier New" w:hint="default"/>
      </w:rPr>
    </w:lvl>
    <w:lvl w:ilvl="2" w:tplc="8B5A7CF8">
      <w:start w:val="1"/>
      <w:numFmt w:val="bullet"/>
      <w:lvlText w:val=""/>
      <w:lvlJc w:val="left"/>
      <w:pPr>
        <w:ind w:left="2160" w:hanging="360"/>
      </w:pPr>
      <w:rPr>
        <w:rFonts w:ascii="Wingdings" w:hAnsi="Wingdings" w:hint="default"/>
      </w:rPr>
    </w:lvl>
    <w:lvl w:ilvl="3" w:tplc="AFE21372">
      <w:start w:val="1"/>
      <w:numFmt w:val="bullet"/>
      <w:lvlText w:val=""/>
      <w:lvlJc w:val="left"/>
      <w:pPr>
        <w:ind w:left="2880" w:hanging="360"/>
      </w:pPr>
      <w:rPr>
        <w:rFonts w:ascii="Symbol" w:hAnsi="Symbol" w:hint="default"/>
      </w:rPr>
    </w:lvl>
    <w:lvl w:ilvl="4" w:tplc="6E4E4436">
      <w:start w:val="1"/>
      <w:numFmt w:val="bullet"/>
      <w:lvlText w:val="o"/>
      <w:lvlJc w:val="left"/>
      <w:pPr>
        <w:ind w:left="3600" w:hanging="360"/>
      </w:pPr>
      <w:rPr>
        <w:rFonts w:ascii="Courier New" w:hAnsi="Courier New" w:hint="default"/>
      </w:rPr>
    </w:lvl>
    <w:lvl w:ilvl="5" w:tplc="309C3992">
      <w:start w:val="1"/>
      <w:numFmt w:val="bullet"/>
      <w:lvlText w:val=""/>
      <w:lvlJc w:val="left"/>
      <w:pPr>
        <w:ind w:left="4320" w:hanging="360"/>
      </w:pPr>
      <w:rPr>
        <w:rFonts w:ascii="Wingdings" w:hAnsi="Wingdings" w:hint="default"/>
      </w:rPr>
    </w:lvl>
    <w:lvl w:ilvl="6" w:tplc="25FED798">
      <w:start w:val="1"/>
      <w:numFmt w:val="bullet"/>
      <w:lvlText w:val=""/>
      <w:lvlJc w:val="left"/>
      <w:pPr>
        <w:ind w:left="5040" w:hanging="360"/>
      </w:pPr>
      <w:rPr>
        <w:rFonts w:ascii="Symbol" w:hAnsi="Symbol" w:hint="default"/>
      </w:rPr>
    </w:lvl>
    <w:lvl w:ilvl="7" w:tplc="6C02F67C">
      <w:start w:val="1"/>
      <w:numFmt w:val="bullet"/>
      <w:lvlText w:val="o"/>
      <w:lvlJc w:val="left"/>
      <w:pPr>
        <w:ind w:left="5760" w:hanging="360"/>
      </w:pPr>
      <w:rPr>
        <w:rFonts w:ascii="Courier New" w:hAnsi="Courier New" w:hint="default"/>
      </w:rPr>
    </w:lvl>
    <w:lvl w:ilvl="8" w:tplc="7F5EDD26">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6305EC7"/>
    <w:multiLevelType w:val="hybridMultilevel"/>
    <w:tmpl w:val="43D814F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A960B5"/>
    <w:multiLevelType w:val="hybridMultilevel"/>
    <w:tmpl w:val="79A8C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825CC3"/>
    <w:multiLevelType w:val="hybridMultilevel"/>
    <w:tmpl w:val="E1C26832"/>
    <w:lvl w:ilvl="0" w:tplc="D0E8F596">
      <w:start w:val="3"/>
      <w:numFmt w:val="bullet"/>
      <w:lvlText w:val="–"/>
      <w:lvlJc w:val="left"/>
      <w:pPr>
        <w:ind w:left="833" w:hanging="360"/>
      </w:pPr>
      <w:rPr>
        <w:rFonts w:ascii="Palatino Linotype" w:eastAsia="Times New Roman" w:hAnsi="Palatino Linotype" w:hint="default"/>
        <w:b w:val="0"/>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9" w15:restartNumberingAfterBreak="0">
    <w:nsid w:val="228B6D81"/>
    <w:multiLevelType w:val="hybridMultilevel"/>
    <w:tmpl w:val="5FCEC3CC"/>
    <w:lvl w:ilvl="0" w:tplc="77E61CA2">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2F602C8"/>
    <w:multiLevelType w:val="hybridMultilevel"/>
    <w:tmpl w:val="0E704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5849D4"/>
    <w:multiLevelType w:val="hybridMultilevel"/>
    <w:tmpl w:val="1BA628C4"/>
    <w:lvl w:ilvl="0" w:tplc="67B615A6">
      <w:start w:val="3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A412AD2"/>
    <w:multiLevelType w:val="hybridMultilevel"/>
    <w:tmpl w:val="20C8F6BC"/>
    <w:lvl w:ilvl="0" w:tplc="8DA470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CC230C8"/>
    <w:multiLevelType w:val="hybridMultilevel"/>
    <w:tmpl w:val="2F0A03A0"/>
    <w:lvl w:ilvl="0" w:tplc="8D6629D0">
      <w:start w:val="1"/>
      <w:numFmt w:val="bullet"/>
      <w:lvlText w:val="•"/>
      <w:lvlJc w:val="left"/>
      <w:pPr>
        <w:tabs>
          <w:tab w:val="num" w:pos="720"/>
        </w:tabs>
        <w:ind w:left="720" w:hanging="360"/>
      </w:pPr>
      <w:rPr>
        <w:rFonts w:ascii="Arial" w:hAnsi="Arial" w:hint="default"/>
      </w:rPr>
    </w:lvl>
    <w:lvl w:ilvl="1" w:tplc="835AAE1C" w:tentative="1">
      <w:start w:val="1"/>
      <w:numFmt w:val="bullet"/>
      <w:lvlText w:val="•"/>
      <w:lvlJc w:val="left"/>
      <w:pPr>
        <w:tabs>
          <w:tab w:val="num" w:pos="1440"/>
        </w:tabs>
        <w:ind w:left="1440" w:hanging="360"/>
      </w:pPr>
      <w:rPr>
        <w:rFonts w:ascii="Arial" w:hAnsi="Arial" w:hint="default"/>
      </w:rPr>
    </w:lvl>
    <w:lvl w:ilvl="2" w:tplc="DD882FE8" w:tentative="1">
      <w:start w:val="1"/>
      <w:numFmt w:val="bullet"/>
      <w:lvlText w:val="•"/>
      <w:lvlJc w:val="left"/>
      <w:pPr>
        <w:tabs>
          <w:tab w:val="num" w:pos="2160"/>
        </w:tabs>
        <w:ind w:left="2160" w:hanging="360"/>
      </w:pPr>
      <w:rPr>
        <w:rFonts w:ascii="Arial" w:hAnsi="Arial" w:hint="default"/>
      </w:rPr>
    </w:lvl>
    <w:lvl w:ilvl="3" w:tplc="1C2AC95A" w:tentative="1">
      <w:start w:val="1"/>
      <w:numFmt w:val="bullet"/>
      <w:lvlText w:val="•"/>
      <w:lvlJc w:val="left"/>
      <w:pPr>
        <w:tabs>
          <w:tab w:val="num" w:pos="2880"/>
        </w:tabs>
        <w:ind w:left="2880" w:hanging="360"/>
      </w:pPr>
      <w:rPr>
        <w:rFonts w:ascii="Arial" w:hAnsi="Arial" w:hint="default"/>
      </w:rPr>
    </w:lvl>
    <w:lvl w:ilvl="4" w:tplc="FCD41C3A" w:tentative="1">
      <w:start w:val="1"/>
      <w:numFmt w:val="bullet"/>
      <w:lvlText w:val="•"/>
      <w:lvlJc w:val="left"/>
      <w:pPr>
        <w:tabs>
          <w:tab w:val="num" w:pos="3600"/>
        </w:tabs>
        <w:ind w:left="3600" w:hanging="360"/>
      </w:pPr>
      <w:rPr>
        <w:rFonts w:ascii="Arial" w:hAnsi="Arial" w:hint="default"/>
      </w:rPr>
    </w:lvl>
    <w:lvl w:ilvl="5" w:tplc="4244B3CA" w:tentative="1">
      <w:start w:val="1"/>
      <w:numFmt w:val="bullet"/>
      <w:lvlText w:val="•"/>
      <w:lvlJc w:val="left"/>
      <w:pPr>
        <w:tabs>
          <w:tab w:val="num" w:pos="4320"/>
        </w:tabs>
        <w:ind w:left="4320" w:hanging="360"/>
      </w:pPr>
      <w:rPr>
        <w:rFonts w:ascii="Arial" w:hAnsi="Arial" w:hint="default"/>
      </w:rPr>
    </w:lvl>
    <w:lvl w:ilvl="6" w:tplc="F16E9CA2" w:tentative="1">
      <w:start w:val="1"/>
      <w:numFmt w:val="bullet"/>
      <w:lvlText w:val="•"/>
      <w:lvlJc w:val="left"/>
      <w:pPr>
        <w:tabs>
          <w:tab w:val="num" w:pos="5040"/>
        </w:tabs>
        <w:ind w:left="5040" w:hanging="360"/>
      </w:pPr>
      <w:rPr>
        <w:rFonts w:ascii="Arial" w:hAnsi="Arial" w:hint="default"/>
      </w:rPr>
    </w:lvl>
    <w:lvl w:ilvl="7" w:tplc="943A111C" w:tentative="1">
      <w:start w:val="1"/>
      <w:numFmt w:val="bullet"/>
      <w:lvlText w:val="•"/>
      <w:lvlJc w:val="left"/>
      <w:pPr>
        <w:tabs>
          <w:tab w:val="num" w:pos="5760"/>
        </w:tabs>
        <w:ind w:left="5760" w:hanging="360"/>
      </w:pPr>
      <w:rPr>
        <w:rFonts w:ascii="Arial" w:hAnsi="Arial" w:hint="default"/>
      </w:rPr>
    </w:lvl>
    <w:lvl w:ilvl="8" w:tplc="A2EEEB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791A5C"/>
    <w:multiLevelType w:val="hybridMultilevel"/>
    <w:tmpl w:val="CE287C1C"/>
    <w:lvl w:ilvl="0" w:tplc="4C92DCE0">
      <w:start w:val="1"/>
      <w:numFmt w:val="decimal"/>
      <w:lvlText w:val="%1."/>
      <w:lvlJc w:val="left"/>
      <w:pPr>
        <w:ind w:left="360" w:hanging="360"/>
      </w:pPr>
    </w:lvl>
    <w:lvl w:ilvl="1" w:tplc="315CE0C6" w:tentative="1">
      <w:start w:val="1"/>
      <w:numFmt w:val="lowerLetter"/>
      <w:lvlText w:val="%2."/>
      <w:lvlJc w:val="left"/>
      <w:pPr>
        <w:ind w:left="1080" w:hanging="360"/>
      </w:pPr>
    </w:lvl>
    <w:lvl w:ilvl="2" w:tplc="BA725A1C" w:tentative="1">
      <w:start w:val="1"/>
      <w:numFmt w:val="lowerRoman"/>
      <w:lvlText w:val="%3."/>
      <w:lvlJc w:val="right"/>
      <w:pPr>
        <w:ind w:left="1800" w:hanging="180"/>
      </w:pPr>
    </w:lvl>
    <w:lvl w:ilvl="3" w:tplc="740213D4" w:tentative="1">
      <w:start w:val="1"/>
      <w:numFmt w:val="decimal"/>
      <w:lvlText w:val="%4."/>
      <w:lvlJc w:val="left"/>
      <w:pPr>
        <w:ind w:left="2520" w:hanging="360"/>
      </w:pPr>
    </w:lvl>
    <w:lvl w:ilvl="4" w:tplc="2F1CA504" w:tentative="1">
      <w:start w:val="1"/>
      <w:numFmt w:val="lowerLetter"/>
      <w:lvlText w:val="%5."/>
      <w:lvlJc w:val="left"/>
      <w:pPr>
        <w:ind w:left="3240" w:hanging="360"/>
      </w:pPr>
    </w:lvl>
    <w:lvl w:ilvl="5" w:tplc="29448670" w:tentative="1">
      <w:start w:val="1"/>
      <w:numFmt w:val="lowerRoman"/>
      <w:lvlText w:val="%6."/>
      <w:lvlJc w:val="right"/>
      <w:pPr>
        <w:ind w:left="3960" w:hanging="180"/>
      </w:pPr>
    </w:lvl>
    <w:lvl w:ilvl="6" w:tplc="F21A88A0" w:tentative="1">
      <w:start w:val="1"/>
      <w:numFmt w:val="decimal"/>
      <w:lvlText w:val="%7."/>
      <w:lvlJc w:val="left"/>
      <w:pPr>
        <w:ind w:left="4680" w:hanging="360"/>
      </w:pPr>
    </w:lvl>
    <w:lvl w:ilvl="7" w:tplc="0BF87324" w:tentative="1">
      <w:start w:val="1"/>
      <w:numFmt w:val="lowerLetter"/>
      <w:lvlText w:val="%8."/>
      <w:lvlJc w:val="left"/>
      <w:pPr>
        <w:ind w:left="5400" w:hanging="360"/>
      </w:pPr>
    </w:lvl>
    <w:lvl w:ilvl="8" w:tplc="B23A0206" w:tentative="1">
      <w:start w:val="1"/>
      <w:numFmt w:val="lowerRoman"/>
      <w:lvlText w:val="%9."/>
      <w:lvlJc w:val="right"/>
      <w:pPr>
        <w:ind w:left="6120" w:hanging="180"/>
      </w:pPr>
    </w:lvl>
  </w:abstractNum>
  <w:abstractNum w:abstractNumId="17"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3A19F0"/>
    <w:multiLevelType w:val="hybridMultilevel"/>
    <w:tmpl w:val="6B7CECDE"/>
    <w:lvl w:ilvl="0" w:tplc="BC548A60">
      <w:start w:val="1"/>
      <w:numFmt w:val="bullet"/>
      <w:lvlText w:val="•"/>
      <w:lvlJc w:val="left"/>
      <w:pPr>
        <w:tabs>
          <w:tab w:val="num" w:pos="720"/>
        </w:tabs>
        <w:ind w:left="720" w:hanging="360"/>
      </w:pPr>
      <w:rPr>
        <w:rFonts w:ascii="Arial" w:hAnsi="Arial" w:hint="default"/>
      </w:rPr>
    </w:lvl>
    <w:lvl w:ilvl="1" w:tplc="06A2B9C4">
      <w:start w:val="765"/>
      <w:numFmt w:val="bullet"/>
      <w:lvlText w:val="–"/>
      <w:lvlJc w:val="left"/>
      <w:pPr>
        <w:tabs>
          <w:tab w:val="num" w:pos="1440"/>
        </w:tabs>
        <w:ind w:left="1440" w:hanging="360"/>
      </w:pPr>
      <w:rPr>
        <w:rFonts w:ascii="Arial" w:hAnsi="Arial" w:hint="default"/>
      </w:rPr>
    </w:lvl>
    <w:lvl w:ilvl="2" w:tplc="0CBC0202" w:tentative="1">
      <w:start w:val="1"/>
      <w:numFmt w:val="bullet"/>
      <w:lvlText w:val="•"/>
      <w:lvlJc w:val="left"/>
      <w:pPr>
        <w:tabs>
          <w:tab w:val="num" w:pos="2160"/>
        </w:tabs>
        <w:ind w:left="2160" w:hanging="360"/>
      </w:pPr>
      <w:rPr>
        <w:rFonts w:ascii="Arial" w:hAnsi="Arial" w:hint="default"/>
      </w:rPr>
    </w:lvl>
    <w:lvl w:ilvl="3" w:tplc="834C74EA" w:tentative="1">
      <w:start w:val="1"/>
      <w:numFmt w:val="bullet"/>
      <w:lvlText w:val="•"/>
      <w:lvlJc w:val="left"/>
      <w:pPr>
        <w:tabs>
          <w:tab w:val="num" w:pos="2880"/>
        </w:tabs>
        <w:ind w:left="2880" w:hanging="360"/>
      </w:pPr>
      <w:rPr>
        <w:rFonts w:ascii="Arial" w:hAnsi="Arial" w:hint="default"/>
      </w:rPr>
    </w:lvl>
    <w:lvl w:ilvl="4" w:tplc="D2BAE6E2" w:tentative="1">
      <w:start w:val="1"/>
      <w:numFmt w:val="bullet"/>
      <w:lvlText w:val="•"/>
      <w:lvlJc w:val="left"/>
      <w:pPr>
        <w:tabs>
          <w:tab w:val="num" w:pos="3600"/>
        </w:tabs>
        <w:ind w:left="3600" w:hanging="360"/>
      </w:pPr>
      <w:rPr>
        <w:rFonts w:ascii="Arial" w:hAnsi="Arial" w:hint="default"/>
      </w:rPr>
    </w:lvl>
    <w:lvl w:ilvl="5" w:tplc="F44EFAD0" w:tentative="1">
      <w:start w:val="1"/>
      <w:numFmt w:val="bullet"/>
      <w:lvlText w:val="•"/>
      <w:lvlJc w:val="left"/>
      <w:pPr>
        <w:tabs>
          <w:tab w:val="num" w:pos="4320"/>
        </w:tabs>
        <w:ind w:left="4320" w:hanging="360"/>
      </w:pPr>
      <w:rPr>
        <w:rFonts w:ascii="Arial" w:hAnsi="Arial" w:hint="default"/>
      </w:rPr>
    </w:lvl>
    <w:lvl w:ilvl="6" w:tplc="B80C20EC" w:tentative="1">
      <w:start w:val="1"/>
      <w:numFmt w:val="bullet"/>
      <w:lvlText w:val="•"/>
      <w:lvlJc w:val="left"/>
      <w:pPr>
        <w:tabs>
          <w:tab w:val="num" w:pos="5040"/>
        </w:tabs>
        <w:ind w:left="5040" w:hanging="360"/>
      </w:pPr>
      <w:rPr>
        <w:rFonts w:ascii="Arial" w:hAnsi="Arial" w:hint="default"/>
      </w:rPr>
    </w:lvl>
    <w:lvl w:ilvl="7" w:tplc="5D10AC88" w:tentative="1">
      <w:start w:val="1"/>
      <w:numFmt w:val="bullet"/>
      <w:lvlText w:val="•"/>
      <w:lvlJc w:val="left"/>
      <w:pPr>
        <w:tabs>
          <w:tab w:val="num" w:pos="5760"/>
        </w:tabs>
        <w:ind w:left="5760" w:hanging="360"/>
      </w:pPr>
      <w:rPr>
        <w:rFonts w:ascii="Arial" w:hAnsi="Arial" w:hint="default"/>
      </w:rPr>
    </w:lvl>
    <w:lvl w:ilvl="8" w:tplc="8A5EE0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954039"/>
    <w:multiLevelType w:val="hybridMultilevel"/>
    <w:tmpl w:val="2DB03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496FCE"/>
    <w:multiLevelType w:val="hybridMultilevel"/>
    <w:tmpl w:val="E836EFBE"/>
    <w:lvl w:ilvl="0" w:tplc="F96C4E0E">
      <w:start w:val="1"/>
      <w:numFmt w:val="decimal"/>
      <w:lvlText w:val="%1."/>
      <w:lvlJc w:val="left"/>
      <w:pPr>
        <w:ind w:left="720" w:hanging="360"/>
      </w:pPr>
    </w:lvl>
    <w:lvl w:ilvl="1" w:tplc="D9F8A22A" w:tentative="1">
      <w:start w:val="1"/>
      <w:numFmt w:val="lowerLetter"/>
      <w:lvlText w:val="%2."/>
      <w:lvlJc w:val="left"/>
      <w:pPr>
        <w:ind w:left="1440" w:hanging="360"/>
      </w:pPr>
    </w:lvl>
    <w:lvl w:ilvl="2" w:tplc="AEC2C5D8" w:tentative="1">
      <w:start w:val="1"/>
      <w:numFmt w:val="lowerRoman"/>
      <w:lvlText w:val="%3."/>
      <w:lvlJc w:val="right"/>
      <w:pPr>
        <w:ind w:left="2160" w:hanging="180"/>
      </w:pPr>
    </w:lvl>
    <w:lvl w:ilvl="3" w:tplc="9962A8FC" w:tentative="1">
      <w:start w:val="1"/>
      <w:numFmt w:val="decimal"/>
      <w:lvlText w:val="%4."/>
      <w:lvlJc w:val="left"/>
      <w:pPr>
        <w:ind w:left="2880" w:hanging="360"/>
      </w:pPr>
    </w:lvl>
    <w:lvl w:ilvl="4" w:tplc="34D40890" w:tentative="1">
      <w:start w:val="1"/>
      <w:numFmt w:val="lowerLetter"/>
      <w:lvlText w:val="%5."/>
      <w:lvlJc w:val="left"/>
      <w:pPr>
        <w:ind w:left="3600" w:hanging="360"/>
      </w:pPr>
    </w:lvl>
    <w:lvl w:ilvl="5" w:tplc="E6F86CCE" w:tentative="1">
      <w:start w:val="1"/>
      <w:numFmt w:val="lowerRoman"/>
      <w:lvlText w:val="%6."/>
      <w:lvlJc w:val="right"/>
      <w:pPr>
        <w:ind w:left="4320" w:hanging="180"/>
      </w:pPr>
    </w:lvl>
    <w:lvl w:ilvl="6" w:tplc="8A069C24" w:tentative="1">
      <w:start w:val="1"/>
      <w:numFmt w:val="decimal"/>
      <w:lvlText w:val="%7."/>
      <w:lvlJc w:val="left"/>
      <w:pPr>
        <w:ind w:left="5040" w:hanging="360"/>
      </w:pPr>
    </w:lvl>
    <w:lvl w:ilvl="7" w:tplc="9FAE3D5A" w:tentative="1">
      <w:start w:val="1"/>
      <w:numFmt w:val="lowerLetter"/>
      <w:lvlText w:val="%8."/>
      <w:lvlJc w:val="left"/>
      <w:pPr>
        <w:ind w:left="5760" w:hanging="360"/>
      </w:pPr>
    </w:lvl>
    <w:lvl w:ilvl="8" w:tplc="1054AE86" w:tentative="1">
      <w:start w:val="1"/>
      <w:numFmt w:val="lowerRoman"/>
      <w:lvlText w:val="%9."/>
      <w:lvlJc w:val="right"/>
      <w:pPr>
        <w:ind w:left="6480" w:hanging="180"/>
      </w:pPr>
    </w:lvl>
  </w:abstractNum>
  <w:abstractNum w:abstractNumId="21" w15:restartNumberingAfterBreak="0">
    <w:nsid w:val="5B9E1766"/>
    <w:multiLevelType w:val="hybridMultilevel"/>
    <w:tmpl w:val="92E4D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623524"/>
    <w:multiLevelType w:val="hybridMultilevel"/>
    <w:tmpl w:val="70481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9238C9"/>
    <w:multiLevelType w:val="hybridMultilevel"/>
    <w:tmpl w:val="65445DC8"/>
    <w:lvl w:ilvl="0" w:tplc="0424000F">
      <w:start w:val="1"/>
      <w:numFmt w:val="bullet"/>
      <w:lvlText w:val=""/>
      <w:lvlJc w:val="left"/>
      <w:pPr>
        <w:ind w:left="720" w:hanging="360"/>
      </w:pPr>
      <w:rPr>
        <w:rFonts w:ascii="Wingdings" w:hAnsi="Wingdings" w:hint="default"/>
      </w:rPr>
    </w:lvl>
    <w:lvl w:ilvl="1" w:tplc="04240019">
      <w:start w:val="1"/>
      <w:numFmt w:val="bullet"/>
      <w:lvlText w:val="o"/>
      <w:lvlJc w:val="left"/>
      <w:pPr>
        <w:ind w:left="1440" w:hanging="360"/>
      </w:pPr>
      <w:rPr>
        <w:rFonts w:ascii="Courier New" w:hAnsi="Courier New" w:cs="Courier New" w:hint="default"/>
      </w:rPr>
    </w:lvl>
    <w:lvl w:ilvl="2" w:tplc="0424001B">
      <w:numFmt w:val="bullet"/>
      <w:lvlText w:val="-"/>
      <w:lvlJc w:val="left"/>
      <w:pPr>
        <w:ind w:left="2160" w:hanging="360"/>
      </w:pPr>
      <w:rPr>
        <w:rFonts w:ascii="Arial" w:eastAsiaTheme="minorHAnsi" w:hAnsi="Arial" w:cs="Arial"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4" w15:restartNumberingAfterBreak="0">
    <w:nsid w:val="72736460"/>
    <w:multiLevelType w:val="hybridMultilevel"/>
    <w:tmpl w:val="FB0ED21C"/>
    <w:lvl w:ilvl="0" w:tplc="32065762">
      <w:start w:val="1"/>
      <w:numFmt w:val="bullet"/>
      <w:lvlText w:val="•"/>
      <w:lvlJc w:val="left"/>
      <w:pPr>
        <w:tabs>
          <w:tab w:val="num" w:pos="720"/>
        </w:tabs>
        <w:ind w:left="720" w:hanging="360"/>
      </w:pPr>
      <w:rPr>
        <w:rFonts w:ascii="Arial" w:hAnsi="Arial" w:hint="default"/>
      </w:rPr>
    </w:lvl>
    <w:lvl w:ilvl="1" w:tplc="BA7215EA" w:tentative="1">
      <w:start w:val="1"/>
      <w:numFmt w:val="bullet"/>
      <w:lvlText w:val="•"/>
      <w:lvlJc w:val="left"/>
      <w:pPr>
        <w:tabs>
          <w:tab w:val="num" w:pos="1440"/>
        </w:tabs>
        <w:ind w:left="1440" w:hanging="360"/>
      </w:pPr>
      <w:rPr>
        <w:rFonts w:ascii="Arial" w:hAnsi="Arial" w:hint="default"/>
      </w:rPr>
    </w:lvl>
    <w:lvl w:ilvl="2" w:tplc="FC421EDA" w:tentative="1">
      <w:start w:val="1"/>
      <w:numFmt w:val="bullet"/>
      <w:lvlText w:val="•"/>
      <w:lvlJc w:val="left"/>
      <w:pPr>
        <w:tabs>
          <w:tab w:val="num" w:pos="2160"/>
        </w:tabs>
        <w:ind w:left="2160" w:hanging="360"/>
      </w:pPr>
      <w:rPr>
        <w:rFonts w:ascii="Arial" w:hAnsi="Arial" w:hint="default"/>
      </w:rPr>
    </w:lvl>
    <w:lvl w:ilvl="3" w:tplc="182826C6" w:tentative="1">
      <w:start w:val="1"/>
      <w:numFmt w:val="bullet"/>
      <w:lvlText w:val="•"/>
      <w:lvlJc w:val="left"/>
      <w:pPr>
        <w:tabs>
          <w:tab w:val="num" w:pos="2880"/>
        </w:tabs>
        <w:ind w:left="2880" w:hanging="360"/>
      </w:pPr>
      <w:rPr>
        <w:rFonts w:ascii="Arial" w:hAnsi="Arial" w:hint="default"/>
      </w:rPr>
    </w:lvl>
    <w:lvl w:ilvl="4" w:tplc="C3785112" w:tentative="1">
      <w:start w:val="1"/>
      <w:numFmt w:val="bullet"/>
      <w:lvlText w:val="•"/>
      <w:lvlJc w:val="left"/>
      <w:pPr>
        <w:tabs>
          <w:tab w:val="num" w:pos="3600"/>
        </w:tabs>
        <w:ind w:left="3600" w:hanging="360"/>
      </w:pPr>
      <w:rPr>
        <w:rFonts w:ascii="Arial" w:hAnsi="Arial" w:hint="default"/>
      </w:rPr>
    </w:lvl>
    <w:lvl w:ilvl="5" w:tplc="78CED922" w:tentative="1">
      <w:start w:val="1"/>
      <w:numFmt w:val="bullet"/>
      <w:lvlText w:val="•"/>
      <w:lvlJc w:val="left"/>
      <w:pPr>
        <w:tabs>
          <w:tab w:val="num" w:pos="4320"/>
        </w:tabs>
        <w:ind w:left="4320" w:hanging="360"/>
      </w:pPr>
      <w:rPr>
        <w:rFonts w:ascii="Arial" w:hAnsi="Arial" w:hint="default"/>
      </w:rPr>
    </w:lvl>
    <w:lvl w:ilvl="6" w:tplc="8FE607AA" w:tentative="1">
      <w:start w:val="1"/>
      <w:numFmt w:val="bullet"/>
      <w:lvlText w:val="•"/>
      <w:lvlJc w:val="left"/>
      <w:pPr>
        <w:tabs>
          <w:tab w:val="num" w:pos="5040"/>
        </w:tabs>
        <w:ind w:left="5040" w:hanging="360"/>
      </w:pPr>
      <w:rPr>
        <w:rFonts w:ascii="Arial" w:hAnsi="Arial" w:hint="default"/>
      </w:rPr>
    </w:lvl>
    <w:lvl w:ilvl="7" w:tplc="87F2EEEA" w:tentative="1">
      <w:start w:val="1"/>
      <w:numFmt w:val="bullet"/>
      <w:lvlText w:val="•"/>
      <w:lvlJc w:val="left"/>
      <w:pPr>
        <w:tabs>
          <w:tab w:val="num" w:pos="5760"/>
        </w:tabs>
        <w:ind w:left="5760" w:hanging="360"/>
      </w:pPr>
      <w:rPr>
        <w:rFonts w:ascii="Arial" w:hAnsi="Arial" w:hint="default"/>
      </w:rPr>
    </w:lvl>
    <w:lvl w:ilvl="8" w:tplc="19ECB4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CB717C"/>
    <w:multiLevelType w:val="hybridMultilevel"/>
    <w:tmpl w:val="F38A89A4"/>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6" w15:restartNumberingAfterBreak="0">
    <w:nsid w:val="74773DB9"/>
    <w:multiLevelType w:val="hybridMultilevel"/>
    <w:tmpl w:val="7B7E30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A66829"/>
    <w:multiLevelType w:val="hybridMultilevel"/>
    <w:tmpl w:val="B6BAB25C"/>
    <w:lvl w:ilvl="0" w:tplc="0424000F">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BCE61BE"/>
    <w:multiLevelType w:val="hybridMultilevel"/>
    <w:tmpl w:val="99E2E892"/>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0"/>
  </w:num>
  <w:num w:numId="4">
    <w:abstractNumId w:val="13"/>
  </w:num>
  <w:num w:numId="5">
    <w:abstractNumId w:val="3"/>
  </w:num>
  <w:num w:numId="6">
    <w:abstractNumId w:val="7"/>
  </w:num>
  <w:num w:numId="7">
    <w:abstractNumId w:val="10"/>
  </w:num>
  <w:num w:numId="8">
    <w:abstractNumId w:val="20"/>
  </w:num>
  <w:num w:numId="9">
    <w:abstractNumId w:val="27"/>
  </w:num>
  <w:num w:numId="10">
    <w:abstractNumId w:val="12"/>
  </w:num>
  <w:num w:numId="11">
    <w:abstractNumId w:val="9"/>
  </w:num>
  <w:num w:numId="12">
    <w:abstractNumId w:val="22"/>
  </w:num>
  <w:num w:numId="13">
    <w:abstractNumId w:val="1"/>
  </w:num>
  <w:num w:numId="14">
    <w:abstractNumId w:val="21"/>
  </w:num>
  <w:num w:numId="15">
    <w:abstractNumId w:val="19"/>
  </w:num>
  <w:num w:numId="16">
    <w:abstractNumId w:val="18"/>
  </w:num>
  <w:num w:numId="17">
    <w:abstractNumId w:val="29"/>
  </w:num>
  <w:num w:numId="18">
    <w:abstractNumId w:val="6"/>
  </w:num>
  <w:num w:numId="19">
    <w:abstractNumId w:val="14"/>
  </w:num>
  <w:num w:numId="20">
    <w:abstractNumId w:val="17"/>
  </w:num>
  <w:num w:numId="21">
    <w:abstractNumId w:val="28"/>
  </w:num>
  <w:num w:numId="22">
    <w:abstractNumId w:val="5"/>
  </w:num>
  <w:num w:numId="23">
    <w:abstractNumId w:val="26"/>
  </w:num>
  <w:num w:numId="24">
    <w:abstractNumId w:val="25"/>
  </w:num>
  <w:num w:numId="25">
    <w:abstractNumId w:val="15"/>
  </w:num>
  <w:num w:numId="26">
    <w:abstractNumId w:val="2"/>
  </w:num>
  <w:num w:numId="27">
    <w:abstractNumId w:val="8"/>
  </w:num>
  <w:num w:numId="28">
    <w:abstractNumId w:val="11"/>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1C"/>
    <w:rsid w:val="00002324"/>
    <w:rsid w:val="0000302A"/>
    <w:rsid w:val="00004412"/>
    <w:rsid w:val="000056E4"/>
    <w:rsid w:val="00005C83"/>
    <w:rsid w:val="00005FE5"/>
    <w:rsid w:val="00007FCE"/>
    <w:rsid w:val="00010482"/>
    <w:rsid w:val="00010DDE"/>
    <w:rsid w:val="000119DD"/>
    <w:rsid w:val="00015F34"/>
    <w:rsid w:val="000205DB"/>
    <w:rsid w:val="00023DB3"/>
    <w:rsid w:val="0002579C"/>
    <w:rsid w:val="0003074F"/>
    <w:rsid w:val="000316D7"/>
    <w:rsid w:val="00032EB5"/>
    <w:rsid w:val="0003531E"/>
    <w:rsid w:val="00036B83"/>
    <w:rsid w:val="00037380"/>
    <w:rsid w:val="00040808"/>
    <w:rsid w:val="00042C00"/>
    <w:rsid w:val="000438EF"/>
    <w:rsid w:val="0004402D"/>
    <w:rsid w:val="00044182"/>
    <w:rsid w:val="0004538E"/>
    <w:rsid w:val="00045E73"/>
    <w:rsid w:val="00050930"/>
    <w:rsid w:val="00051561"/>
    <w:rsid w:val="00051B07"/>
    <w:rsid w:val="0005337C"/>
    <w:rsid w:val="00053528"/>
    <w:rsid w:val="00053A85"/>
    <w:rsid w:val="00053CED"/>
    <w:rsid w:val="00055D43"/>
    <w:rsid w:val="000643C8"/>
    <w:rsid w:val="00066E48"/>
    <w:rsid w:val="000674A0"/>
    <w:rsid w:val="000712CA"/>
    <w:rsid w:val="00075200"/>
    <w:rsid w:val="00076B4D"/>
    <w:rsid w:val="000772E1"/>
    <w:rsid w:val="000805B0"/>
    <w:rsid w:val="00081DB7"/>
    <w:rsid w:val="000820C7"/>
    <w:rsid w:val="000831AE"/>
    <w:rsid w:val="00083CE2"/>
    <w:rsid w:val="000858CC"/>
    <w:rsid w:val="00085A48"/>
    <w:rsid w:val="00086480"/>
    <w:rsid w:val="000904EE"/>
    <w:rsid w:val="00091A43"/>
    <w:rsid w:val="00092F52"/>
    <w:rsid w:val="0009380F"/>
    <w:rsid w:val="00093AEE"/>
    <w:rsid w:val="00096982"/>
    <w:rsid w:val="000A04B4"/>
    <w:rsid w:val="000A07F7"/>
    <w:rsid w:val="000A1965"/>
    <w:rsid w:val="000A2876"/>
    <w:rsid w:val="000A4511"/>
    <w:rsid w:val="000B0AC2"/>
    <w:rsid w:val="000B39DA"/>
    <w:rsid w:val="000B5BA9"/>
    <w:rsid w:val="000C3B8A"/>
    <w:rsid w:val="000C481E"/>
    <w:rsid w:val="000C656B"/>
    <w:rsid w:val="000D26B7"/>
    <w:rsid w:val="000E097E"/>
    <w:rsid w:val="000E0C95"/>
    <w:rsid w:val="000E26DA"/>
    <w:rsid w:val="000E483F"/>
    <w:rsid w:val="000F1938"/>
    <w:rsid w:val="000F41AD"/>
    <w:rsid w:val="000F5CB4"/>
    <w:rsid w:val="000F6CC9"/>
    <w:rsid w:val="000F74A5"/>
    <w:rsid w:val="000F76FA"/>
    <w:rsid w:val="000F7A98"/>
    <w:rsid w:val="00100B55"/>
    <w:rsid w:val="00101F62"/>
    <w:rsid w:val="0010282B"/>
    <w:rsid w:val="001048A9"/>
    <w:rsid w:val="00105ED5"/>
    <w:rsid w:val="001063B5"/>
    <w:rsid w:val="001109ED"/>
    <w:rsid w:val="001144C1"/>
    <w:rsid w:val="001149CC"/>
    <w:rsid w:val="001159FA"/>
    <w:rsid w:val="001160F2"/>
    <w:rsid w:val="00120077"/>
    <w:rsid w:val="00123201"/>
    <w:rsid w:val="00126A6D"/>
    <w:rsid w:val="0012754A"/>
    <w:rsid w:val="00130D12"/>
    <w:rsid w:val="001317B7"/>
    <w:rsid w:val="00131DD2"/>
    <w:rsid w:val="00133942"/>
    <w:rsid w:val="001367AB"/>
    <w:rsid w:val="00137D6A"/>
    <w:rsid w:val="0014524A"/>
    <w:rsid w:val="0015258E"/>
    <w:rsid w:val="001530D1"/>
    <w:rsid w:val="00153D49"/>
    <w:rsid w:val="001543E8"/>
    <w:rsid w:val="00157490"/>
    <w:rsid w:val="001574FA"/>
    <w:rsid w:val="00157BFA"/>
    <w:rsid w:val="00162B02"/>
    <w:rsid w:val="00162C52"/>
    <w:rsid w:val="00163940"/>
    <w:rsid w:val="00165926"/>
    <w:rsid w:val="0016687C"/>
    <w:rsid w:val="001670E6"/>
    <w:rsid w:val="00167133"/>
    <w:rsid w:val="00167A0A"/>
    <w:rsid w:val="00170EB4"/>
    <w:rsid w:val="0017132F"/>
    <w:rsid w:val="00171927"/>
    <w:rsid w:val="0017196A"/>
    <w:rsid w:val="00171D93"/>
    <w:rsid w:val="00172AA9"/>
    <w:rsid w:val="001734AF"/>
    <w:rsid w:val="00174DFF"/>
    <w:rsid w:val="00180B38"/>
    <w:rsid w:val="00181038"/>
    <w:rsid w:val="00182AA8"/>
    <w:rsid w:val="00183D0D"/>
    <w:rsid w:val="00184F27"/>
    <w:rsid w:val="001869E8"/>
    <w:rsid w:val="00186DB5"/>
    <w:rsid w:val="00187181"/>
    <w:rsid w:val="001915C1"/>
    <w:rsid w:val="00191BC8"/>
    <w:rsid w:val="00191D4A"/>
    <w:rsid w:val="00194070"/>
    <w:rsid w:val="00196186"/>
    <w:rsid w:val="001963C3"/>
    <w:rsid w:val="001A0760"/>
    <w:rsid w:val="001A2533"/>
    <w:rsid w:val="001A359F"/>
    <w:rsid w:val="001A3E86"/>
    <w:rsid w:val="001A4303"/>
    <w:rsid w:val="001A4C40"/>
    <w:rsid w:val="001A5054"/>
    <w:rsid w:val="001B16BE"/>
    <w:rsid w:val="001B1B9B"/>
    <w:rsid w:val="001B3989"/>
    <w:rsid w:val="001B41E8"/>
    <w:rsid w:val="001B7F19"/>
    <w:rsid w:val="001C5ADA"/>
    <w:rsid w:val="001C627C"/>
    <w:rsid w:val="001C6DDD"/>
    <w:rsid w:val="001D2194"/>
    <w:rsid w:val="001D2C82"/>
    <w:rsid w:val="001D5B4C"/>
    <w:rsid w:val="001D6E98"/>
    <w:rsid w:val="001D6FFD"/>
    <w:rsid w:val="001E04C0"/>
    <w:rsid w:val="001E0B30"/>
    <w:rsid w:val="001E1E79"/>
    <w:rsid w:val="001E21BA"/>
    <w:rsid w:val="001E54F4"/>
    <w:rsid w:val="001E63AA"/>
    <w:rsid w:val="001F6702"/>
    <w:rsid w:val="00201151"/>
    <w:rsid w:val="00201887"/>
    <w:rsid w:val="002033D9"/>
    <w:rsid w:val="002038AA"/>
    <w:rsid w:val="00204BE5"/>
    <w:rsid w:val="0020776D"/>
    <w:rsid w:val="00207E4E"/>
    <w:rsid w:val="002114E7"/>
    <w:rsid w:val="0021536D"/>
    <w:rsid w:val="00216399"/>
    <w:rsid w:val="00216AF1"/>
    <w:rsid w:val="0021756A"/>
    <w:rsid w:val="002201B3"/>
    <w:rsid w:val="002201F3"/>
    <w:rsid w:val="00220C37"/>
    <w:rsid w:val="0022231E"/>
    <w:rsid w:val="002225F7"/>
    <w:rsid w:val="00222CDD"/>
    <w:rsid w:val="00224559"/>
    <w:rsid w:val="00224DAF"/>
    <w:rsid w:val="00225459"/>
    <w:rsid w:val="002256C6"/>
    <w:rsid w:val="00227251"/>
    <w:rsid w:val="00227AC6"/>
    <w:rsid w:val="002304D8"/>
    <w:rsid w:val="00233AC1"/>
    <w:rsid w:val="00233C87"/>
    <w:rsid w:val="002347A0"/>
    <w:rsid w:val="0023492F"/>
    <w:rsid w:val="00234B73"/>
    <w:rsid w:val="00236486"/>
    <w:rsid w:val="00237272"/>
    <w:rsid w:val="00237FAB"/>
    <w:rsid w:val="00241366"/>
    <w:rsid w:val="00241EC4"/>
    <w:rsid w:val="00242FC6"/>
    <w:rsid w:val="0024350E"/>
    <w:rsid w:val="00244D95"/>
    <w:rsid w:val="00244E78"/>
    <w:rsid w:val="00250D2A"/>
    <w:rsid w:val="0025152C"/>
    <w:rsid w:val="00251A6C"/>
    <w:rsid w:val="00251F32"/>
    <w:rsid w:val="0025576E"/>
    <w:rsid w:val="00256671"/>
    <w:rsid w:val="00256A32"/>
    <w:rsid w:val="00257440"/>
    <w:rsid w:val="00257822"/>
    <w:rsid w:val="00262D5B"/>
    <w:rsid w:val="00263B1C"/>
    <w:rsid w:val="00263CE8"/>
    <w:rsid w:val="002655A4"/>
    <w:rsid w:val="00265728"/>
    <w:rsid w:val="00270E95"/>
    <w:rsid w:val="002712BF"/>
    <w:rsid w:val="002727EA"/>
    <w:rsid w:val="002754B1"/>
    <w:rsid w:val="002770BF"/>
    <w:rsid w:val="00277186"/>
    <w:rsid w:val="002827DE"/>
    <w:rsid w:val="0028331C"/>
    <w:rsid w:val="00283F78"/>
    <w:rsid w:val="00284972"/>
    <w:rsid w:val="00285D64"/>
    <w:rsid w:val="00286FA1"/>
    <w:rsid w:val="00291D18"/>
    <w:rsid w:val="0029522A"/>
    <w:rsid w:val="002957E6"/>
    <w:rsid w:val="00295FD8"/>
    <w:rsid w:val="00296054"/>
    <w:rsid w:val="002A0957"/>
    <w:rsid w:val="002A17DE"/>
    <w:rsid w:val="002A36CF"/>
    <w:rsid w:val="002B2ED5"/>
    <w:rsid w:val="002B5A7F"/>
    <w:rsid w:val="002B778C"/>
    <w:rsid w:val="002B7CEC"/>
    <w:rsid w:val="002C00B6"/>
    <w:rsid w:val="002C3403"/>
    <w:rsid w:val="002C3511"/>
    <w:rsid w:val="002C36ED"/>
    <w:rsid w:val="002C3DDC"/>
    <w:rsid w:val="002C482A"/>
    <w:rsid w:val="002C506C"/>
    <w:rsid w:val="002C55EB"/>
    <w:rsid w:val="002C5D38"/>
    <w:rsid w:val="002C71C5"/>
    <w:rsid w:val="002C71EF"/>
    <w:rsid w:val="002D261D"/>
    <w:rsid w:val="002D3E94"/>
    <w:rsid w:val="002D57F9"/>
    <w:rsid w:val="002D5BAE"/>
    <w:rsid w:val="002E2A80"/>
    <w:rsid w:val="002E45AD"/>
    <w:rsid w:val="002E53EF"/>
    <w:rsid w:val="002E6E25"/>
    <w:rsid w:val="002E7F11"/>
    <w:rsid w:val="002F02AC"/>
    <w:rsid w:val="002F10DE"/>
    <w:rsid w:val="002F3B23"/>
    <w:rsid w:val="002F496F"/>
    <w:rsid w:val="002F4F29"/>
    <w:rsid w:val="0030083E"/>
    <w:rsid w:val="0030240C"/>
    <w:rsid w:val="003031CD"/>
    <w:rsid w:val="003038CF"/>
    <w:rsid w:val="0030445C"/>
    <w:rsid w:val="0030558B"/>
    <w:rsid w:val="0030631D"/>
    <w:rsid w:val="00307637"/>
    <w:rsid w:val="0030767C"/>
    <w:rsid w:val="00311479"/>
    <w:rsid w:val="00311876"/>
    <w:rsid w:val="00311C2A"/>
    <w:rsid w:val="00312218"/>
    <w:rsid w:val="00314CE8"/>
    <w:rsid w:val="00316A2F"/>
    <w:rsid w:val="003174FF"/>
    <w:rsid w:val="00317F58"/>
    <w:rsid w:val="00320723"/>
    <w:rsid w:val="0032091A"/>
    <w:rsid w:val="00322149"/>
    <w:rsid w:val="0032408D"/>
    <w:rsid w:val="00324E58"/>
    <w:rsid w:val="0032595E"/>
    <w:rsid w:val="003266C9"/>
    <w:rsid w:val="00330087"/>
    <w:rsid w:val="00332D80"/>
    <w:rsid w:val="00335B32"/>
    <w:rsid w:val="00337566"/>
    <w:rsid w:val="00342472"/>
    <w:rsid w:val="003427A2"/>
    <w:rsid w:val="0034537C"/>
    <w:rsid w:val="00346916"/>
    <w:rsid w:val="00346AC9"/>
    <w:rsid w:val="00346C8B"/>
    <w:rsid w:val="00346EB7"/>
    <w:rsid w:val="00347518"/>
    <w:rsid w:val="00347846"/>
    <w:rsid w:val="003524DF"/>
    <w:rsid w:val="00352CAB"/>
    <w:rsid w:val="003544B1"/>
    <w:rsid w:val="00354520"/>
    <w:rsid w:val="00354B1A"/>
    <w:rsid w:val="00360D2E"/>
    <w:rsid w:val="0036103E"/>
    <w:rsid w:val="00362777"/>
    <w:rsid w:val="00363B03"/>
    <w:rsid w:val="00364CBD"/>
    <w:rsid w:val="003669B7"/>
    <w:rsid w:val="00366EBE"/>
    <w:rsid w:val="00367D80"/>
    <w:rsid w:val="00370365"/>
    <w:rsid w:val="00372840"/>
    <w:rsid w:val="003732CA"/>
    <w:rsid w:val="0037376B"/>
    <w:rsid w:val="00374404"/>
    <w:rsid w:val="00375EA5"/>
    <w:rsid w:val="00376586"/>
    <w:rsid w:val="00376CA1"/>
    <w:rsid w:val="00381F87"/>
    <w:rsid w:val="00387EA3"/>
    <w:rsid w:val="003904A5"/>
    <w:rsid w:val="00394BAC"/>
    <w:rsid w:val="00396ECC"/>
    <w:rsid w:val="00397172"/>
    <w:rsid w:val="003974E0"/>
    <w:rsid w:val="003A0065"/>
    <w:rsid w:val="003A0BF7"/>
    <w:rsid w:val="003A125F"/>
    <w:rsid w:val="003A587B"/>
    <w:rsid w:val="003A7C54"/>
    <w:rsid w:val="003A7D60"/>
    <w:rsid w:val="003B0885"/>
    <w:rsid w:val="003B24AE"/>
    <w:rsid w:val="003B31EF"/>
    <w:rsid w:val="003B3487"/>
    <w:rsid w:val="003B3651"/>
    <w:rsid w:val="003B5039"/>
    <w:rsid w:val="003C08FE"/>
    <w:rsid w:val="003C0972"/>
    <w:rsid w:val="003C1021"/>
    <w:rsid w:val="003C46B7"/>
    <w:rsid w:val="003C55E1"/>
    <w:rsid w:val="003C5DED"/>
    <w:rsid w:val="003C65A6"/>
    <w:rsid w:val="003D1304"/>
    <w:rsid w:val="003D1855"/>
    <w:rsid w:val="003D232B"/>
    <w:rsid w:val="003D2B5F"/>
    <w:rsid w:val="003D3B73"/>
    <w:rsid w:val="003D46CA"/>
    <w:rsid w:val="003D635F"/>
    <w:rsid w:val="003D6FDF"/>
    <w:rsid w:val="003D78FE"/>
    <w:rsid w:val="003D7D1A"/>
    <w:rsid w:val="003E0966"/>
    <w:rsid w:val="003E2DE9"/>
    <w:rsid w:val="003E3581"/>
    <w:rsid w:val="003E6E41"/>
    <w:rsid w:val="003E77EB"/>
    <w:rsid w:val="003E7C7D"/>
    <w:rsid w:val="003F01B8"/>
    <w:rsid w:val="003F07E5"/>
    <w:rsid w:val="003F0CBD"/>
    <w:rsid w:val="003F1E3F"/>
    <w:rsid w:val="003F31BD"/>
    <w:rsid w:val="003F3F94"/>
    <w:rsid w:val="003F482D"/>
    <w:rsid w:val="003F5FFC"/>
    <w:rsid w:val="003F612A"/>
    <w:rsid w:val="003F6BF1"/>
    <w:rsid w:val="003F724B"/>
    <w:rsid w:val="003F7A0E"/>
    <w:rsid w:val="003F7B58"/>
    <w:rsid w:val="004001A6"/>
    <w:rsid w:val="00400769"/>
    <w:rsid w:val="00402FD6"/>
    <w:rsid w:val="004038E2"/>
    <w:rsid w:val="004039E7"/>
    <w:rsid w:val="00403C54"/>
    <w:rsid w:val="00403D63"/>
    <w:rsid w:val="00404860"/>
    <w:rsid w:val="004051C9"/>
    <w:rsid w:val="0040652C"/>
    <w:rsid w:val="00407BBD"/>
    <w:rsid w:val="004114B5"/>
    <w:rsid w:val="00412B38"/>
    <w:rsid w:val="00413EEB"/>
    <w:rsid w:val="00414289"/>
    <w:rsid w:val="004155E7"/>
    <w:rsid w:val="00415DA7"/>
    <w:rsid w:val="00416613"/>
    <w:rsid w:val="00416E85"/>
    <w:rsid w:val="0041729A"/>
    <w:rsid w:val="00417DDB"/>
    <w:rsid w:val="0042247A"/>
    <w:rsid w:val="00424A08"/>
    <w:rsid w:val="0042634C"/>
    <w:rsid w:val="004272DE"/>
    <w:rsid w:val="004279C5"/>
    <w:rsid w:val="004307DD"/>
    <w:rsid w:val="004308CC"/>
    <w:rsid w:val="00431173"/>
    <w:rsid w:val="00431EE9"/>
    <w:rsid w:val="00435191"/>
    <w:rsid w:val="004354D7"/>
    <w:rsid w:val="004355B8"/>
    <w:rsid w:val="004368BE"/>
    <w:rsid w:val="00440F92"/>
    <w:rsid w:val="0044338A"/>
    <w:rsid w:val="0044417E"/>
    <w:rsid w:val="00444C0B"/>
    <w:rsid w:val="00446D12"/>
    <w:rsid w:val="00447A54"/>
    <w:rsid w:val="00450136"/>
    <w:rsid w:val="00451239"/>
    <w:rsid w:val="00455FBF"/>
    <w:rsid w:val="00456073"/>
    <w:rsid w:val="004602E9"/>
    <w:rsid w:val="00460EF6"/>
    <w:rsid w:val="00461DC1"/>
    <w:rsid w:val="004630FE"/>
    <w:rsid w:val="00465135"/>
    <w:rsid w:val="0046567F"/>
    <w:rsid w:val="00470709"/>
    <w:rsid w:val="004710EA"/>
    <w:rsid w:val="0047392C"/>
    <w:rsid w:val="00474E48"/>
    <w:rsid w:val="00476529"/>
    <w:rsid w:val="00485F3F"/>
    <w:rsid w:val="004865CE"/>
    <w:rsid w:val="00487121"/>
    <w:rsid w:val="00492AD3"/>
    <w:rsid w:val="0049477E"/>
    <w:rsid w:val="00496D5B"/>
    <w:rsid w:val="00497ABB"/>
    <w:rsid w:val="00497F31"/>
    <w:rsid w:val="004A1B3A"/>
    <w:rsid w:val="004A2D5F"/>
    <w:rsid w:val="004A2E21"/>
    <w:rsid w:val="004A699E"/>
    <w:rsid w:val="004A7379"/>
    <w:rsid w:val="004A7390"/>
    <w:rsid w:val="004A7C86"/>
    <w:rsid w:val="004B0431"/>
    <w:rsid w:val="004B09D3"/>
    <w:rsid w:val="004B13EB"/>
    <w:rsid w:val="004B1C38"/>
    <w:rsid w:val="004B264A"/>
    <w:rsid w:val="004B72F9"/>
    <w:rsid w:val="004B74A7"/>
    <w:rsid w:val="004C0D90"/>
    <w:rsid w:val="004C10C2"/>
    <w:rsid w:val="004C17A1"/>
    <w:rsid w:val="004C1908"/>
    <w:rsid w:val="004C36FC"/>
    <w:rsid w:val="004C5346"/>
    <w:rsid w:val="004C5978"/>
    <w:rsid w:val="004C5DDE"/>
    <w:rsid w:val="004C5F09"/>
    <w:rsid w:val="004D0780"/>
    <w:rsid w:val="004D1AD3"/>
    <w:rsid w:val="004D5533"/>
    <w:rsid w:val="004D612B"/>
    <w:rsid w:val="004E0425"/>
    <w:rsid w:val="004E1F1E"/>
    <w:rsid w:val="004E25C8"/>
    <w:rsid w:val="004E3FA2"/>
    <w:rsid w:val="004E5A8C"/>
    <w:rsid w:val="004E6C74"/>
    <w:rsid w:val="004E7A20"/>
    <w:rsid w:val="004F1797"/>
    <w:rsid w:val="004F37D9"/>
    <w:rsid w:val="004F386A"/>
    <w:rsid w:val="004F47D3"/>
    <w:rsid w:val="004F4D3B"/>
    <w:rsid w:val="004F56BF"/>
    <w:rsid w:val="004F634A"/>
    <w:rsid w:val="004F7E85"/>
    <w:rsid w:val="0050023D"/>
    <w:rsid w:val="00503114"/>
    <w:rsid w:val="00503248"/>
    <w:rsid w:val="00503AA9"/>
    <w:rsid w:val="00504415"/>
    <w:rsid w:val="005053AF"/>
    <w:rsid w:val="00506C47"/>
    <w:rsid w:val="0051043E"/>
    <w:rsid w:val="005106FB"/>
    <w:rsid w:val="0051633A"/>
    <w:rsid w:val="00517505"/>
    <w:rsid w:val="005178A8"/>
    <w:rsid w:val="00524891"/>
    <w:rsid w:val="005264BB"/>
    <w:rsid w:val="00533198"/>
    <w:rsid w:val="00535906"/>
    <w:rsid w:val="00537FC6"/>
    <w:rsid w:val="005429AE"/>
    <w:rsid w:val="00543EF6"/>
    <w:rsid w:val="00545021"/>
    <w:rsid w:val="005453E3"/>
    <w:rsid w:val="00545EC3"/>
    <w:rsid w:val="0054727D"/>
    <w:rsid w:val="00551A6A"/>
    <w:rsid w:val="00555AB1"/>
    <w:rsid w:val="00561256"/>
    <w:rsid w:val="00561A9C"/>
    <w:rsid w:val="00562060"/>
    <w:rsid w:val="005620FD"/>
    <w:rsid w:val="00562306"/>
    <w:rsid w:val="005623E5"/>
    <w:rsid w:val="005626ED"/>
    <w:rsid w:val="0056270E"/>
    <w:rsid w:val="00562F85"/>
    <w:rsid w:val="00563B40"/>
    <w:rsid w:val="0056519A"/>
    <w:rsid w:val="005658BC"/>
    <w:rsid w:val="00565A6B"/>
    <w:rsid w:val="00566F5F"/>
    <w:rsid w:val="005673E5"/>
    <w:rsid w:val="005676DA"/>
    <w:rsid w:val="00571C1F"/>
    <w:rsid w:val="00572DE5"/>
    <w:rsid w:val="005733D9"/>
    <w:rsid w:val="00575184"/>
    <w:rsid w:val="005754ED"/>
    <w:rsid w:val="00575EBD"/>
    <w:rsid w:val="0057646D"/>
    <w:rsid w:val="0058086E"/>
    <w:rsid w:val="005837DB"/>
    <w:rsid w:val="00585A5F"/>
    <w:rsid w:val="00590613"/>
    <w:rsid w:val="0059328A"/>
    <w:rsid w:val="00596BEE"/>
    <w:rsid w:val="005A63B9"/>
    <w:rsid w:val="005A7A9D"/>
    <w:rsid w:val="005A7B71"/>
    <w:rsid w:val="005B0725"/>
    <w:rsid w:val="005B2BF5"/>
    <w:rsid w:val="005B5A4F"/>
    <w:rsid w:val="005C1868"/>
    <w:rsid w:val="005C2BA4"/>
    <w:rsid w:val="005C3D8C"/>
    <w:rsid w:val="005C44C6"/>
    <w:rsid w:val="005C600A"/>
    <w:rsid w:val="005C668D"/>
    <w:rsid w:val="005C74AE"/>
    <w:rsid w:val="005C76C1"/>
    <w:rsid w:val="005D0C2D"/>
    <w:rsid w:val="005D1BCE"/>
    <w:rsid w:val="005D4D69"/>
    <w:rsid w:val="005D6833"/>
    <w:rsid w:val="005D73A5"/>
    <w:rsid w:val="005D77F0"/>
    <w:rsid w:val="005E1964"/>
    <w:rsid w:val="005E59DA"/>
    <w:rsid w:val="005E6D83"/>
    <w:rsid w:val="005E6E52"/>
    <w:rsid w:val="005E79EC"/>
    <w:rsid w:val="005F4450"/>
    <w:rsid w:val="005F6DC7"/>
    <w:rsid w:val="005F6ED9"/>
    <w:rsid w:val="005F7B48"/>
    <w:rsid w:val="005F7D81"/>
    <w:rsid w:val="005F7EEB"/>
    <w:rsid w:val="00600045"/>
    <w:rsid w:val="00600B24"/>
    <w:rsid w:val="00600B3C"/>
    <w:rsid w:val="0060225B"/>
    <w:rsid w:val="00606732"/>
    <w:rsid w:val="00610C72"/>
    <w:rsid w:val="00612AC1"/>
    <w:rsid w:val="00622004"/>
    <w:rsid w:val="00622119"/>
    <w:rsid w:val="006228BF"/>
    <w:rsid w:val="0062596D"/>
    <w:rsid w:val="006277A9"/>
    <w:rsid w:val="00630D4F"/>
    <w:rsid w:val="00630E27"/>
    <w:rsid w:val="0063478A"/>
    <w:rsid w:val="00635A47"/>
    <w:rsid w:val="00642380"/>
    <w:rsid w:val="006425FD"/>
    <w:rsid w:val="00642FDB"/>
    <w:rsid w:val="00643046"/>
    <w:rsid w:val="00644327"/>
    <w:rsid w:val="00644715"/>
    <w:rsid w:val="0064573E"/>
    <w:rsid w:val="00646E27"/>
    <w:rsid w:val="00647AA0"/>
    <w:rsid w:val="00647CF8"/>
    <w:rsid w:val="006511FB"/>
    <w:rsid w:val="006518B2"/>
    <w:rsid w:val="0065360E"/>
    <w:rsid w:val="006536C6"/>
    <w:rsid w:val="0065424C"/>
    <w:rsid w:val="0065641E"/>
    <w:rsid w:val="00656D60"/>
    <w:rsid w:val="0066017C"/>
    <w:rsid w:val="00661C44"/>
    <w:rsid w:val="00661F8B"/>
    <w:rsid w:val="00663A42"/>
    <w:rsid w:val="00663C16"/>
    <w:rsid w:val="00664C9A"/>
    <w:rsid w:val="00665AB4"/>
    <w:rsid w:val="0066638F"/>
    <w:rsid w:val="0066710D"/>
    <w:rsid w:val="00667410"/>
    <w:rsid w:val="00671FF2"/>
    <w:rsid w:val="00672378"/>
    <w:rsid w:val="00674214"/>
    <w:rsid w:val="00674EAB"/>
    <w:rsid w:val="00676732"/>
    <w:rsid w:val="0068158E"/>
    <w:rsid w:val="00683C50"/>
    <w:rsid w:val="00685786"/>
    <w:rsid w:val="006905D9"/>
    <w:rsid w:val="0069109F"/>
    <w:rsid w:val="006926DC"/>
    <w:rsid w:val="0069445B"/>
    <w:rsid w:val="00695418"/>
    <w:rsid w:val="0069561A"/>
    <w:rsid w:val="00696634"/>
    <w:rsid w:val="006A3D4F"/>
    <w:rsid w:val="006A3F90"/>
    <w:rsid w:val="006A3FEC"/>
    <w:rsid w:val="006A4171"/>
    <w:rsid w:val="006A5DCA"/>
    <w:rsid w:val="006A5E19"/>
    <w:rsid w:val="006A6198"/>
    <w:rsid w:val="006A6293"/>
    <w:rsid w:val="006A789C"/>
    <w:rsid w:val="006B0749"/>
    <w:rsid w:val="006B1FCB"/>
    <w:rsid w:val="006B3D57"/>
    <w:rsid w:val="006B49AA"/>
    <w:rsid w:val="006B5268"/>
    <w:rsid w:val="006B70DF"/>
    <w:rsid w:val="006C4C2D"/>
    <w:rsid w:val="006C6437"/>
    <w:rsid w:val="006D1383"/>
    <w:rsid w:val="006D36FD"/>
    <w:rsid w:val="006D4482"/>
    <w:rsid w:val="006D4A37"/>
    <w:rsid w:val="006E1AA6"/>
    <w:rsid w:val="006E1AD3"/>
    <w:rsid w:val="006E2AB2"/>
    <w:rsid w:val="006E6F11"/>
    <w:rsid w:val="006F20DB"/>
    <w:rsid w:val="006F4C45"/>
    <w:rsid w:val="006F5ED5"/>
    <w:rsid w:val="00702A8E"/>
    <w:rsid w:val="00702D8D"/>
    <w:rsid w:val="00703B61"/>
    <w:rsid w:val="00704D87"/>
    <w:rsid w:val="00705A4F"/>
    <w:rsid w:val="007065C6"/>
    <w:rsid w:val="00706FBB"/>
    <w:rsid w:val="00710BE9"/>
    <w:rsid w:val="00710FEA"/>
    <w:rsid w:val="00712104"/>
    <w:rsid w:val="00713665"/>
    <w:rsid w:val="00713957"/>
    <w:rsid w:val="00714D4A"/>
    <w:rsid w:val="007157EC"/>
    <w:rsid w:val="00716759"/>
    <w:rsid w:val="0072140B"/>
    <w:rsid w:val="00724147"/>
    <w:rsid w:val="0072551C"/>
    <w:rsid w:val="00726DB9"/>
    <w:rsid w:val="0073097C"/>
    <w:rsid w:val="007354B2"/>
    <w:rsid w:val="00737FBE"/>
    <w:rsid w:val="00737FE9"/>
    <w:rsid w:val="00742687"/>
    <w:rsid w:val="00743389"/>
    <w:rsid w:val="007448F0"/>
    <w:rsid w:val="007472B7"/>
    <w:rsid w:val="00747A3A"/>
    <w:rsid w:val="00747C5C"/>
    <w:rsid w:val="00751BA3"/>
    <w:rsid w:val="00751D34"/>
    <w:rsid w:val="0075280B"/>
    <w:rsid w:val="0075311C"/>
    <w:rsid w:val="0075425C"/>
    <w:rsid w:val="007567B7"/>
    <w:rsid w:val="00762E7D"/>
    <w:rsid w:val="00762FF7"/>
    <w:rsid w:val="007637A9"/>
    <w:rsid w:val="00764B64"/>
    <w:rsid w:val="0076521A"/>
    <w:rsid w:val="00765962"/>
    <w:rsid w:val="007659C1"/>
    <w:rsid w:val="00766010"/>
    <w:rsid w:val="007665B3"/>
    <w:rsid w:val="0076683E"/>
    <w:rsid w:val="007677C2"/>
    <w:rsid w:val="007700B6"/>
    <w:rsid w:val="00770B48"/>
    <w:rsid w:val="007712BA"/>
    <w:rsid w:val="00771475"/>
    <w:rsid w:val="00773922"/>
    <w:rsid w:val="0077626C"/>
    <w:rsid w:val="00776699"/>
    <w:rsid w:val="00776AE9"/>
    <w:rsid w:val="007805DC"/>
    <w:rsid w:val="007807FD"/>
    <w:rsid w:val="007816A0"/>
    <w:rsid w:val="00787AFF"/>
    <w:rsid w:val="00791BC7"/>
    <w:rsid w:val="007936AE"/>
    <w:rsid w:val="007942B9"/>
    <w:rsid w:val="007A07B2"/>
    <w:rsid w:val="007A5DB4"/>
    <w:rsid w:val="007B0560"/>
    <w:rsid w:val="007B21AB"/>
    <w:rsid w:val="007B256C"/>
    <w:rsid w:val="007B42A8"/>
    <w:rsid w:val="007B4BC3"/>
    <w:rsid w:val="007C0E18"/>
    <w:rsid w:val="007C1E5A"/>
    <w:rsid w:val="007C2992"/>
    <w:rsid w:val="007C3A6A"/>
    <w:rsid w:val="007C4A59"/>
    <w:rsid w:val="007C6AA9"/>
    <w:rsid w:val="007C742E"/>
    <w:rsid w:val="007D1377"/>
    <w:rsid w:val="007D2513"/>
    <w:rsid w:val="007D2DCE"/>
    <w:rsid w:val="007D398F"/>
    <w:rsid w:val="007D39E5"/>
    <w:rsid w:val="007D4DC7"/>
    <w:rsid w:val="007D774E"/>
    <w:rsid w:val="007E437C"/>
    <w:rsid w:val="007E4C53"/>
    <w:rsid w:val="007E62B1"/>
    <w:rsid w:val="007E6C88"/>
    <w:rsid w:val="007F04C8"/>
    <w:rsid w:val="007F1C3B"/>
    <w:rsid w:val="007F1CC3"/>
    <w:rsid w:val="007F35D1"/>
    <w:rsid w:val="007F48D6"/>
    <w:rsid w:val="007F6E5D"/>
    <w:rsid w:val="007F6F4B"/>
    <w:rsid w:val="007F7DCF"/>
    <w:rsid w:val="00800B1D"/>
    <w:rsid w:val="0080185E"/>
    <w:rsid w:val="00801873"/>
    <w:rsid w:val="00801A2B"/>
    <w:rsid w:val="00801E57"/>
    <w:rsid w:val="00804F5F"/>
    <w:rsid w:val="00805344"/>
    <w:rsid w:val="0080636D"/>
    <w:rsid w:val="008105C8"/>
    <w:rsid w:val="00810817"/>
    <w:rsid w:val="00812D02"/>
    <w:rsid w:val="00814A3F"/>
    <w:rsid w:val="00814ED8"/>
    <w:rsid w:val="00817882"/>
    <w:rsid w:val="0082031B"/>
    <w:rsid w:val="00821435"/>
    <w:rsid w:val="00822AE6"/>
    <w:rsid w:val="0082311E"/>
    <w:rsid w:val="00823203"/>
    <w:rsid w:val="00825959"/>
    <w:rsid w:val="008264D5"/>
    <w:rsid w:val="00826D2A"/>
    <w:rsid w:val="00827B54"/>
    <w:rsid w:val="00827BE0"/>
    <w:rsid w:val="00830361"/>
    <w:rsid w:val="0083299F"/>
    <w:rsid w:val="008329FA"/>
    <w:rsid w:val="00835339"/>
    <w:rsid w:val="00835E36"/>
    <w:rsid w:val="00837BBA"/>
    <w:rsid w:val="00841288"/>
    <w:rsid w:val="00842EA5"/>
    <w:rsid w:val="00844F16"/>
    <w:rsid w:val="008464F4"/>
    <w:rsid w:val="0085250E"/>
    <w:rsid w:val="0085253E"/>
    <w:rsid w:val="00854502"/>
    <w:rsid w:val="008570C1"/>
    <w:rsid w:val="00857249"/>
    <w:rsid w:val="00857481"/>
    <w:rsid w:val="00860DD1"/>
    <w:rsid w:val="00864456"/>
    <w:rsid w:val="0086492E"/>
    <w:rsid w:val="00865761"/>
    <w:rsid w:val="00866402"/>
    <w:rsid w:val="00866BE9"/>
    <w:rsid w:val="00870C77"/>
    <w:rsid w:val="008803C6"/>
    <w:rsid w:val="0088154B"/>
    <w:rsid w:val="008817D2"/>
    <w:rsid w:val="00881800"/>
    <w:rsid w:val="0088360C"/>
    <w:rsid w:val="00883B20"/>
    <w:rsid w:val="00883FD1"/>
    <w:rsid w:val="008856F4"/>
    <w:rsid w:val="0088590E"/>
    <w:rsid w:val="00886904"/>
    <w:rsid w:val="00891387"/>
    <w:rsid w:val="00892542"/>
    <w:rsid w:val="008939EB"/>
    <w:rsid w:val="0089446E"/>
    <w:rsid w:val="00894A6A"/>
    <w:rsid w:val="008961AB"/>
    <w:rsid w:val="00897F03"/>
    <w:rsid w:val="008A1583"/>
    <w:rsid w:val="008A31C9"/>
    <w:rsid w:val="008A33EC"/>
    <w:rsid w:val="008A48B3"/>
    <w:rsid w:val="008A4D01"/>
    <w:rsid w:val="008A5C7D"/>
    <w:rsid w:val="008A5CD3"/>
    <w:rsid w:val="008A5D94"/>
    <w:rsid w:val="008A6702"/>
    <w:rsid w:val="008A7824"/>
    <w:rsid w:val="008A7AAF"/>
    <w:rsid w:val="008B0AB2"/>
    <w:rsid w:val="008B1E8F"/>
    <w:rsid w:val="008B2523"/>
    <w:rsid w:val="008B61DC"/>
    <w:rsid w:val="008B6EB2"/>
    <w:rsid w:val="008C11B6"/>
    <w:rsid w:val="008C21D4"/>
    <w:rsid w:val="008C43ED"/>
    <w:rsid w:val="008C47CD"/>
    <w:rsid w:val="008C486D"/>
    <w:rsid w:val="008D2CA1"/>
    <w:rsid w:val="008D348F"/>
    <w:rsid w:val="008D48B2"/>
    <w:rsid w:val="008D551C"/>
    <w:rsid w:val="008D5714"/>
    <w:rsid w:val="008D698D"/>
    <w:rsid w:val="008D6B28"/>
    <w:rsid w:val="008E27E3"/>
    <w:rsid w:val="008E2B3F"/>
    <w:rsid w:val="008E2D7A"/>
    <w:rsid w:val="008E36D9"/>
    <w:rsid w:val="008E3DE1"/>
    <w:rsid w:val="008E48A6"/>
    <w:rsid w:val="008E509F"/>
    <w:rsid w:val="008E5640"/>
    <w:rsid w:val="008E7D51"/>
    <w:rsid w:val="008F28A7"/>
    <w:rsid w:val="008F4AE6"/>
    <w:rsid w:val="008F4D8C"/>
    <w:rsid w:val="008F6713"/>
    <w:rsid w:val="008F7E1C"/>
    <w:rsid w:val="00900773"/>
    <w:rsid w:val="00901926"/>
    <w:rsid w:val="009020FD"/>
    <w:rsid w:val="009030B8"/>
    <w:rsid w:val="00903297"/>
    <w:rsid w:val="0090682B"/>
    <w:rsid w:val="00910CBC"/>
    <w:rsid w:val="00910CCE"/>
    <w:rsid w:val="00912472"/>
    <w:rsid w:val="00912864"/>
    <w:rsid w:val="009179CF"/>
    <w:rsid w:val="00923307"/>
    <w:rsid w:val="00924055"/>
    <w:rsid w:val="00924A8F"/>
    <w:rsid w:val="00926724"/>
    <w:rsid w:val="00926897"/>
    <w:rsid w:val="00930D3B"/>
    <w:rsid w:val="009336BB"/>
    <w:rsid w:val="00937411"/>
    <w:rsid w:val="009454C1"/>
    <w:rsid w:val="00946111"/>
    <w:rsid w:val="009464B9"/>
    <w:rsid w:val="009465E8"/>
    <w:rsid w:val="00950100"/>
    <w:rsid w:val="009507F0"/>
    <w:rsid w:val="0095368C"/>
    <w:rsid w:val="0095546B"/>
    <w:rsid w:val="009555DD"/>
    <w:rsid w:val="00955B3C"/>
    <w:rsid w:val="00956699"/>
    <w:rsid w:val="00960573"/>
    <w:rsid w:val="0096172B"/>
    <w:rsid w:val="00967D66"/>
    <w:rsid w:val="00970268"/>
    <w:rsid w:val="00970F29"/>
    <w:rsid w:val="009713A6"/>
    <w:rsid w:val="009725A4"/>
    <w:rsid w:val="0097277C"/>
    <w:rsid w:val="00972D56"/>
    <w:rsid w:val="00972E4B"/>
    <w:rsid w:val="00973D44"/>
    <w:rsid w:val="00974130"/>
    <w:rsid w:val="00976B3E"/>
    <w:rsid w:val="009775D0"/>
    <w:rsid w:val="009779C8"/>
    <w:rsid w:val="00982519"/>
    <w:rsid w:val="009827FA"/>
    <w:rsid w:val="00990855"/>
    <w:rsid w:val="00990D3E"/>
    <w:rsid w:val="009921F1"/>
    <w:rsid w:val="0099359C"/>
    <w:rsid w:val="0099419A"/>
    <w:rsid w:val="00994438"/>
    <w:rsid w:val="00995259"/>
    <w:rsid w:val="00995717"/>
    <w:rsid w:val="00997CE6"/>
    <w:rsid w:val="009A1766"/>
    <w:rsid w:val="009A3378"/>
    <w:rsid w:val="009A6E11"/>
    <w:rsid w:val="009B1415"/>
    <w:rsid w:val="009B18F6"/>
    <w:rsid w:val="009B4B25"/>
    <w:rsid w:val="009B4FB0"/>
    <w:rsid w:val="009B7168"/>
    <w:rsid w:val="009C03FC"/>
    <w:rsid w:val="009C1CD7"/>
    <w:rsid w:val="009C2482"/>
    <w:rsid w:val="009C459C"/>
    <w:rsid w:val="009C4D51"/>
    <w:rsid w:val="009D17CC"/>
    <w:rsid w:val="009D3026"/>
    <w:rsid w:val="009D3681"/>
    <w:rsid w:val="009D655C"/>
    <w:rsid w:val="009E0FD5"/>
    <w:rsid w:val="009E3098"/>
    <w:rsid w:val="009E3A7E"/>
    <w:rsid w:val="009E3CD6"/>
    <w:rsid w:val="009E4878"/>
    <w:rsid w:val="009F0147"/>
    <w:rsid w:val="009F2D8B"/>
    <w:rsid w:val="009F34CF"/>
    <w:rsid w:val="009F3565"/>
    <w:rsid w:val="009F7AF4"/>
    <w:rsid w:val="00A02915"/>
    <w:rsid w:val="00A029B8"/>
    <w:rsid w:val="00A060A0"/>
    <w:rsid w:val="00A1349C"/>
    <w:rsid w:val="00A14A0E"/>
    <w:rsid w:val="00A14B2B"/>
    <w:rsid w:val="00A14BF5"/>
    <w:rsid w:val="00A15C52"/>
    <w:rsid w:val="00A15DDF"/>
    <w:rsid w:val="00A16561"/>
    <w:rsid w:val="00A16C47"/>
    <w:rsid w:val="00A16E4E"/>
    <w:rsid w:val="00A178D7"/>
    <w:rsid w:val="00A17BC4"/>
    <w:rsid w:val="00A218D4"/>
    <w:rsid w:val="00A30907"/>
    <w:rsid w:val="00A30927"/>
    <w:rsid w:val="00A3099E"/>
    <w:rsid w:val="00A31085"/>
    <w:rsid w:val="00A312EE"/>
    <w:rsid w:val="00A33565"/>
    <w:rsid w:val="00A358E6"/>
    <w:rsid w:val="00A35A7D"/>
    <w:rsid w:val="00A3762F"/>
    <w:rsid w:val="00A40A4B"/>
    <w:rsid w:val="00A4150B"/>
    <w:rsid w:val="00A433C8"/>
    <w:rsid w:val="00A45318"/>
    <w:rsid w:val="00A45647"/>
    <w:rsid w:val="00A461C9"/>
    <w:rsid w:val="00A46D16"/>
    <w:rsid w:val="00A52777"/>
    <w:rsid w:val="00A53847"/>
    <w:rsid w:val="00A5563D"/>
    <w:rsid w:val="00A56F34"/>
    <w:rsid w:val="00A57898"/>
    <w:rsid w:val="00A61EC9"/>
    <w:rsid w:val="00A621CB"/>
    <w:rsid w:val="00A62C02"/>
    <w:rsid w:val="00A66533"/>
    <w:rsid w:val="00A6659C"/>
    <w:rsid w:val="00A6675F"/>
    <w:rsid w:val="00A72962"/>
    <w:rsid w:val="00A72E18"/>
    <w:rsid w:val="00A7327B"/>
    <w:rsid w:val="00A7540F"/>
    <w:rsid w:val="00A77041"/>
    <w:rsid w:val="00A806AD"/>
    <w:rsid w:val="00A816C0"/>
    <w:rsid w:val="00A82853"/>
    <w:rsid w:val="00A82E02"/>
    <w:rsid w:val="00A836CE"/>
    <w:rsid w:val="00A83B70"/>
    <w:rsid w:val="00A85BF4"/>
    <w:rsid w:val="00A86FE9"/>
    <w:rsid w:val="00A93453"/>
    <w:rsid w:val="00A93A23"/>
    <w:rsid w:val="00A93D7B"/>
    <w:rsid w:val="00A94984"/>
    <w:rsid w:val="00A952C8"/>
    <w:rsid w:val="00A966F1"/>
    <w:rsid w:val="00AA290F"/>
    <w:rsid w:val="00AA39F7"/>
    <w:rsid w:val="00AA747A"/>
    <w:rsid w:val="00AB148E"/>
    <w:rsid w:val="00AB1601"/>
    <w:rsid w:val="00AB2AD3"/>
    <w:rsid w:val="00AB3AF1"/>
    <w:rsid w:val="00AB4054"/>
    <w:rsid w:val="00AB4EAD"/>
    <w:rsid w:val="00AB50D4"/>
    <w:rsid w:val="00AB55B7"/>
    <w:rsid w:val="00AB59A9"/>
    <w:rsid w:val="00AB5F3D"/>
    <w:rsid w:val="00AB708D"/>
    <w:rsid w:val="00AB7218"/>
    <w:rsid w:val="00AC1697"/>
    <w:rsid w:val="00AC3489"/>
    <w:rsid w:val="00AC3D76"/>
    <w:rsid w:val="00AC7FCD"/>
    <w:rsid w:val="00AD28B2"/>
    <w:rsid w:val="00AD2AA0"/>
    <w:rsid w:val="00AD4FB3"/>
    <w:rsid w:val="00AE143D"/>
    <w:rsid w:val="00AE20A6"/>
    <w:rsid w:val="00AE3F6D"/>
    <w:rsid w:val="00AE401C"/>
    <w:rsid w:val="00AE5566"/>
    <w:rsid w:val="00AF0839"/>
    <w:rsid w:val="00AF0E48"/>
    <w:rsid w:val="00AF1F3F"/>
    <w:rsid w:val="00AF33F9"/>
    <w:rsid w:val="00AF3D25"/>
    <w:rsid w:val="00AF4890"/>
    <w:rsid w:val="00AF4CA3"/>
    <w:rsid w:val="00AF6780"/>
    <w:rsid w:val="00B01C3B"/>
    <w:rsid w:val="00B02DFE"/>
    <w:rsid w:val="00B02F8D"/>
    <w:rsid w:val="00B0361D"/>
    <w:rsid w:val="00B07F58"/>
    <w:rsid w:val="00B101B2"/>
    <w:rsid w:val="00B1282C"/>
    <w:rsid w:val="00B1284C"/>
    <w:rsid w:val="00B12919"/>
    <w:rsid w:val="00B132EE"/>
    <w:rsid w:val="00B1356F"/>
    <w:rsid w:val="00B140C3"/>
    <w:rsid w:val="00B172F4"/>
    <w:rsid w:val="00B17AD1"/>
    <w:rsid w:val="00B17BD4"/>
    <w:rsid w:val="00B206A7"/>
    <w:rsid w:val="00B21CD7"/>
    <w:rsid w:val="00B24E54"/>
    <w:rsid w:val="00B26A59"/>
    <w:rsid w:val="00B26B7C"/>
    <w:rsid w:val="00B279BF"/>
    <w:rsid w:val="00B27F1C"/>
    <w:rsid w:val="00B30B1E"/>
    <w:rsid w:val="00B30DC8"/>
    <w:rsid w:val="00B31402"/>
    <w:rsid w:val="00B3256F"/>
    <w:rsid w:val="00B3429B"/>
    <w:rsid w:val="00B3656D"/>
    <w:rsid w:val="00B36DBF"/>
    <w:rsid w:val="00B37891"/>
    <w:rsid w:val="00B37E4F"/>
    <w:rsid w:val="00B422AC"/>
    <w:rsid w:val="00B44DA5"/>
    <w:rsid w:val="00B453D8"/>
    <w:rsid w:val="00B46C32"/>
    <w:rsid w:val="00B46EEC"/>
    <w:rsid w:val="00B47C71"/>
    <w:rsid w:val="00B50366"/>
    <w:rsid w:val="00B50A3C"/>
    <w:rsid w:val="00B513C6"/>
    <w:rsid w:val="00B53B0D"/>
    <w:rsid w:val="00B562AE"/>
    <w:rsid w:val="00B617B6"/>
    <w:rsid w:val="00B61CBD"/>
    <w:rsid w:val="00B61D69"/>
    <w:rsid w:val="00B63D81"/>
    <w:rsid w:val="00B65655"/>
    <w:rsid w:val="00B72FAB"/>
    <w:rsid w:val="00B73BD3"/>
    <w:rsid w:val="00B7520F"/>
    <w:rsid w:val="00B75391"/>
    <w:rsid w:val="00B759D4"/>
    <w:rsid w:val="00B7723A"/>
    <w:rsid w:val="00B77289"/>
    <w:rsid w:val="00B774A8"/>
    <w:rsid w:val="00B821CB"/>
    <w:rsid w:val="00B8234A"/>
    <w:rsid w:val="00B834B6"/>
    <w:rsid w:val="00B84096"/>
    <w:rsid w:val="00B842DE"/>
    <w:rsid w:val="00B84E5F"/>
    <w:rsid w:val="00B86022"/>
    <w:rsid w:val="00B9009A"/>
    <w:rsid w:val="00B90A9C"/>
    <w:rsid w:val="00B912B7"/>
    <w:rsid w:val="00B926E5"/>
    <w:rsid w:val="00B935ED"/>
    <w:rsid w:val="00B95056"/>
    <w:rsid w:val="00B95455"/>
    <w:rsid w:val="00B95DD4"/>
    <w:rsid w:val="00BA0F89"/>
    <w:rsid w:val="00BA108D"/>
    <w:rsid w:val="00BA453E"/>
    <w:rsid w:val="00BA7040"/>
    <w:rsid w:val="00BA73A6"/>
    <w:rsid w:val="00BB3BA9"/>
    <w:rsid w:val="00BB4368"/>
    <w:rsid w:val="00BB669E"/>
    <w:rsid w:val="00BB7CFC"/>
    <w:rsid w:val="00BC28E0"/>
    <w:rsid w:val="00BC3A2F"/>
    <w:rsid w:val="00BC4C44"/>
    <w:rsid w:val="00BC4F01"/>
    <w:rsid w:val="00BC7A7C"/>
    <w:rsid w:val="00BD0056"/>
    <w:rsid w:val="00BD1E4F"/>
    <w:rsid w:val="00BD3F2C"/>
    <w:rsid w:val="00BD469F"/>
    <w:rsid w:val="00BD4D9F"/>
    <w:rsid w:val="00BD67FA"/>
    <w:rsid w:val="00BD68FC"/>
    <w:rsid w:val="00BD6A15"/>
    <w:rsid w:val="00BD7F60"/>
    <w:rsid w:val="00BE0411"/>
    <w:rsid w:val="00BE188D"/>
    <w:rsid w:val="00BE1FF7"/>
    <w:rsid w:val="00BE211D"/>
    <w:rsid w:val="00BE34EE"/>
    <w:rsid w:val="00BE50A2"/>
    <w:rsid w:val="00BE5A2F"/>
    <w:rsid w:val="00BE61A4"/>
    <w:rsid w:val="00BE7918"/>
    <w:rsid w:val="00BF024D"/>
    <w:rsid w:val="00BF0614"/>
    <w:rsid w:val="00BF100A"/>
    <w:rsid w:val="00BF52BA"/>
    <w:rsid w:val="00BF61D7"/>
    <w:rsid w:val="00C00350"/>
    <w:rsid w:val="00C00D5F"/>
    <w:rsid w:val="00C0130E"/>
    <w:rsid w:val="00C0363C"/>
    <w:rsid w:val="00C040C0"/>
    <w:rsid w:val="00C0591D"/>
    <w:rsid w:val="00C16115"/>
    <w:rsid w:val="00C20738"/>
    <w:rsid w:val="00C2122B"/>
    <w:rsid w:val="00C219B1"/>
    <w:rsid w:val="00C236B3"/>
    <w:rsid w:val="00C24132"/>
    <w:rsid w:val="00C2594D"/>
    <w:rsid w:val="00C32D62"/>
    <w:rsid w:val="00C33C54"/>
    <w:rsid w:val="00C3447B"/>
    <w:rsid w:val="00C34662"/>
    <w:rsid w:val="00C36ACA"/>
    <w:rsid w:val="00C3753F"/>
    <w:rsid w:val="00C42A6F"/>
    <w:rsid w:val="00C452E2"/>
    <w:rsid w:val="00C456F7"/>
    <w:rsid w:val="00C479BC"/>
    <w:rsid w:val="00C500E8"/>
    <w:rsid w:val="00C53834"/>
    <w:rsid w:val="00C53D72"/>
    <w:rsid w:val="00C53F15"/>
    <w:rsid w:val="00C5422D"/>
    <w:rsid w:val="00C542E3"/>
    <w:rsid w:val="00C549B5"/>
    <w:rsid w:val="00C576DA"/>
    <w:rsid w:val="00C57846"/>
    <w:rsid w:val="00C61A2D"/>
    <w:rsid w:val="00C62352"/>
    <w:rsid w:val="00C645BA"/>
    <w:rsid w:val="00C66012"/>
    <w:rsid w:val="00C7140A"/>
    <w:rsid w:val="00C737E6"/>
    <w:rsid w:val="00C749AA"/>
    <w:rsid w:val="00C7559B"/>
    <w:rsid w:val="00C75616"/>
    <w:rsid w:val="00C757E7"/>
    <w:rsid w:val="00C75AE9"/>
    <w:rsid w:val="00C76124"/>
    <w:rsid w:val="00C80F7F"/>
    <w:rsid w:val="00C813BF"/>
    <w:rsid w:val="00C815DF"/>
    <w:rsid w:val="00C8187A"/>
    <w:rsid w:val="00C82581"/>
    <w:rsid w:val="00C8273E"/>
    <w:rsid w:val="00C82C4F"/>
    <w:rsid w:val="00C8769A"/>
    <w:rsid w:val="00C929E9"/>
    <w:rsid w:val="00C92D5B"/>
    <w:rsid w:val="00C965BC"/>
    <w:rsid w:val="00CA3215"/>
    <w:rsid w:val="00CA430A"/>
    <w:rsid w:val="00CA4B2F"/>
    <w:rsid w:val="00CA587B"/>
    <w:rsid w:val="00CA66B0"/>
    <w:rsid w:val="00CB0BC7"/>
    <w:rsid w:val="00CB117A"/>
    <w:rsid w:val="00CB4CE9"/>
    <w:rsid w:val="00CB5E14"/>
    <w:rsid w:val="00CB5F90"/>
    <w:rsid w:val="00CC0AF9"/>
    <w:rsid w:val="00CC1E34"/>
    <w:rsid w:val="00CC2BDF"/>
    <w:rsid w:val="00CC2EFD"/>
    <w:rsid w:val="00CC2F6E"/>
    <w:rsid w:val="00CC461C"/>
    <w:rsid w:val="00CD3E20"/>
    <w:rsid w:val="00CD436F"/>
    <w:rsid w:val="00CD4B60"/>
    <w:rsid w:val="00CD51BF"/>
    <w:rsid w:val="00CD52D1"/>
    <w:rsid w:val="00CD705E"/>
    <w:rsid w:val="00CD7DCD"/>
    <w:rsid w:val="00CE0776"/>
    <w:rsid w:val="00CE0AF3"/>
    <w:rsid w:val="00CE206C"/>
    <w:rsid w:val="00CE5551"/>
    <w:rsid w:val="00CE5E79"/>
    <w:rsid w:val="00CE7483"/>
    <w:rsid w:val="00CF167E"/>
    <w:rsid w:val="00CF27CC"/>
    <w:rsid w:val="00CF3821"/>
    <w:rsid w:val="00CF70CB"/>
    <w:rsid w:val="00CF7C4D"/>
    <w:rsid w:val="00CF7F90"/>
    <w:rsid w:val="00D02666"/>
    <w:rsid w:val="00D06833"/>
    <w:rsid w:val="00D0787F"/>
    <w:rsid w:val="00D10E1A"/>
    <w:rsid w:val="00D10F6E"/>
    <w:rsid w:val="00D13286"/>
    <w:rsid w:val="00D14235"/>
    <w:rsid w:val="00D22FEE"/>
    <w:rsid w:val="00D249EE"/>
    <w:rsid w:val="00D24DE6"/>
    <w:rsid w:val="00D254C0"/>
    <w:rsid w:val="00D25715"/>
    <w:rsid w:val="00D27021"/>
    <w:rsid w:val="00D27B5F"/>
    <w:rsid w:val="00D318BD"/>
    <w:rsid w:val="00D359B1"/>
    <w:rsid w:val="00D405FD"/>
    <w:rsid w:val="00D40884"/>
    <w:rsid w:val="00D41FCB"/>
    <w:rsid w:val="00D43B27"/>
    <w:rsid w:val="00D43E25"/>
    <w:rsid w:val="00D527CA"/>
    <w:rsid w:val="00D544B5"/>
    <w:rsid w:val="00D551A8"/>
    <w:rsid w:val="00D573B7"/>
    <w:rsid w:val="00D60E4C"/>
    <w:rsid w:val="00D61AB7"/>
    <w:rsid w:val="00D62453"/>
    <w:rsid w:val="00D639C0"/>
    <w:rsid w:val="00D63AFD"/>
    <w:rsid w:val="00D720E5"/>
    <w:rsid w:val="00D74CAE"/>
    <w:rsid w:val="00D7627B"/>
    <w:rsid w:val="00D7715B"/>
    <w:rsid w:val="00D77735"/>
    <w:rsid w:val="00D804E5"/>
    <w:rsid w:val="00D8070F"/>
    <w:rsid w:val="00D84335"/>
    <w:rsid w:val="00D8470F"/>
    <w:rsid w:val="00D905BD"/>
    <w:rsid w:val="00D93DB2"/>
    <w:rsid w:val="00D9466F"/>
    <w:rsid w:val="00D957F4"/>
    <w:rsid w:val="00D97B9E"/>
    <w:rsid w:val="00DA2FFC"/>
    <w:rsid w:val="00DA3597"/>
    <w:rsid w:val="00DA3EEB"/>
    <w:rsid w:val="00DA542C"/>
    <w:rsid w:val="00DA650F"/>
    <w:rsid w:val="00DA6C9E"/>
    <w:rsid w:val="00DA6CDA"/>
    <w:rsid w:val="00DA6DF8"/>
    <w:rsid w:val="00DB06B7"/>
    <w:rsid w:val="00DB10AE"/>
    <w:rsid w:val="00DB294B"/>
    <w:rsid w:val="00DB377C"/>
    <w:rsid w:val="00DB3FAC"/>
    <w:rsid w:val="00DB54D8"/>
    <w:rsid w:val="00DB5B7E"/>
    <w:rsid w:val="00DC0742"/>
    <w:rsid w:val="00DC12B8"/>
    <w:rsid w:val="00DC1DA7"/>
    <w:rsid w:val="00DC27F4"/>
    <w:rsid w:val="00DC2A85"/>
    <w:rsid w:val="00DC2C21"/>
    <w:rsid w:val="00DC5E7F"/>
    <w:rsid w:val="00DC5EF0"/>
    <w:rsid w:val="00DC65AF"/>
    <w:rsid w:val="00DC6DF4"/>
    <w:rsid w:val="00DD2912"/>
    <w:rsid w:val="00DD2D9B"/>
    <w:rsid w:val="00DD2EE5"/>
    <w:rsid w:val="00DD323C"/>
    <w:rsid w:val="00DD3710"/>
    <w:rsid w:val="00DD569C"/>
    <w:rsid w:val="00DD7119"/>
    <w:rsid w:val="00DE159A"/>
    <w:rsid w:val="00DE3EB5"/>
    <w:rsid w:val="00DE3F6B"/>
    <w:rsid w:val="00DF064C"/>
    <w:rsid w:val="00DF2186"/>
    <w:rsid w:val="00DF2B25"/>
    <w:rsid w:val="00DF3A66"/>
    <w:rsid w:val="00DF4633"/>
    <w:rsid w:val="00DF4F39"/>
    <w:rsid w:val="00DF6039"/>
    <w:rsid w:val="00DF7F60"/>
    <w:rsid w:val="00E00CEA"/>
    <w:rsid w:val="00E01249"/>
    <w:rsid w:val="00E05AC1"/>
    <w:rsid w:val="00E072B6"/>
    <w:rsid w:val="00E117A7"/>
    <w:rsid w:val="00E119BA"/>
    <w:rsid w:val="00E12337"/>
    <w:rsid w:val="00E13A4D"/>
    <w:rsid w:val="00E141AA"/>
    <w:rsid w:val="00E14F40"/>
    <w:rsid w:val="00E154F6"/>
    <w:rsid w:val="00E2325A"/>
    <w:rsid w:val="00E2442F"/>
    <w:rsid w:val="00E2576D"/>
    <w:rsid w:val="00E337D3"/>
    <w:rsid w:val="00E346DF"/>
    <w:rsid w:val="00E3493A"/>
    <w:rsid w:val="00E35084"/>
    <w:rsid w:val="00E357C3"/>
    <w:rsid w:val="00E36788"/>
    <w:rsid w:val="00E41280"/>
    <w:rsid w:val="00E430BD"/>
    <w:rsid w:val="00E43BE9"/>
    <w:rsid w:val="00E516E5"/>
    <w:rsid w:val="00E52012"/>
    <w:rsid w:val="00E52992"/>
    <w:rsid w:val="00E54C79"/>
    <w:rsid w:val="00E54CEF"/>
    <w:rsid w:val="00E556D4"/>
    <w:rsid w:val="00E5575F"/>
    <w:rsid w:val="00E57BD7"/>
    <w:rsid w:val="00E628CE"/>
    <w:rsid w:val="00E629D8"/>
    <w:rsid w:val="00E652DA"/>
    <w:rsid w:val="00E658B1"/>
    <w:rsid w:val="00E65927"/>
    <w:rsid w:val="00E65D6A"/>
    <w:rsid w:val="00E65FE4"/>
    <w:rsid w:val="00E66267"/>
    <w:rsid w:val="00E70AF8"/>
    <w:rsid w:val="00E7247B"/>
    <w:rsid w:val="00E72870"/>
    <w:rsid w:val="00E72C97"/>
    <w:rsid w:val="00E73605"/>
    <w:rsid w:val="00E73B65"/>
    <w:rsid w:val="00E7577B"/>
    <w:rsid w:val="00E76614"/>
    <w:rsid w:val="00E767CB"/>
    <w:rsid w:val="00E772B8"/>
    <w:rsid w:val="00E77FE6"/>
    <w:rsid w:val="00E81292"/>
    <w:rsid w:val="00E8332F"/>
    <w:rsid w:val="00E83572"/>
    <w:rsid w:val="00E839DB"/>
    <w:rsid w:val="00E85B6D"/>
    <w:rsid w:val="00E861FC"/>
    <w:rsid w:val="00E8771D"/>
    <w:rsid w:val="00E87BC6"/>
    <w:rsid w:val="00E87F3B"/>
    <w:rsid w:val="00E905E9"/>
    <w:rsid w:val="00E91122"/>
    <w:rsid w:val="00E926E2"/>
    <w:rsid w:val="00E92902"/>
    <w:rsid w:val="00E93699"/>
    <w:rsid w:val="00E967B8"/>
    <w:rsid w:val="00EA0AA1"/>
    <w:rsid w:val="00EA273B"/>
    <w:rsid w:val="00EA32CF"/>
    <w:rsid w:val="00EA34E9"/>
    <w:rsid w:val="00EA4726"/>
    <w:rsid w:val="00EA551A"/>
    <w:rsid w:val="00EA5D72"/>
    <w:rsid w:val="00EA673F"/>
    <w:rsid w:val="00EB6E85"/>
    <w:rsid w:val="00EB7F2E"/>
    <w:rsid w:val="00EC0A28"/>
    <w:rsid w:val="00EC135A"/>
    <w:rsid w:val="00EC1DF8"/>
    <w:rsid w:val="00EC20B8"/>
    <w:rsid w:val="00EC4D39"/>
    <w:rsid w:val="00ED3541"/>
    <w:rsid w:val="00ED5089"/>
    <w:rsid w:val="00ED51A5"/>
    <w:rsid w:val="00ED591F"/>
    <w:rsid w:val="00ED703D"/>
    <w:rsid w:val="00EE0028"/>
    <w:rsid w:val="00EE1778"/>
    <w:rsid w:val="00EE447E"/>
    <w:rsid w:val="00EE4FCF"/>
    <w:rsid w:val="00EF02E2"/>
    <w:rsid w:val="00EF07E9"/>
    <w:rsid w:val="00EF0F4C"/>
    <w:rsid w:val="00EF7F9A"/>
    <w:rsid w:val="00F00F40"/>
    <w:rsid w:val="00F020F2"/>
    <w:rsid w:val="00F027D7"/>
    <w:rsid w:val="00F02C1E"/>
    <w:rsid w:val="00F04E33"/>
    <w:rsid w:val="00F05164"/>
    <w:rsid w:val="00F05BCA"/>
    <w:rsid w:val="00F127DD"/>
    <w:rsid w:val="00F1405F"/>
    <w:rsid w:val="00F140E9"/>
    <w:rsid w:val="00F15D1A"/>
    <w:rsid w:val="00F17BD6"/>
    <w:rsid w:val="00F203BF"/>
    <w:rsid w:val="00F218E6"/>
    <w:rsid w:val="00F21917"/>
    <w:rsid w:val="00F2277E"/>
    <w:rsid w:val="00F227F3"/>
    <w:rsid w:val="00F25169"/>
    <w:rsid w:val="00F2700F"/>
    <w:rsid w:val="00F27163"/>
    <w:rsid w:val="00F2752A"/>
    <w:rsid w:val="00F27C2D"/>
    <w:rsid w:val="00F33C46"/>
    <w:rsid w:val="00F33C5F"/>
    <w:rsid w:val="00F36D59"/>
    <w:rsid w:val="00F402DF"/>
    <w:rsid w:val="00F42352"/>
    <w:rsid w:val="00F43CDC"/>
    <w:rsid w:val="00F44C3D"/>
    <w:rsid w:val="00F45DE3"/>
    <w:rsid w:val="00F504F4"/>
    <w:rsid w:val="00F51903"/>
    <w:rsid w:val="00F52D50"/>
    <w:rsid w:val="00F5445B"/>
    <w:rsid w:val="00F5499A"/>
    <w:rsid w:val="00F54D0C"/>
    <w:rsid w:val="00F55A01"/>
    <w:rsid w:val="00F57FE9"/>
    <w:rsid w:val="00F624B2"/>
    <w:rsid w:val="00F64286"/>
    <w:rsid w:val="00F66C3A"/>
    <w:rsid w:val="00F670A3"/>
    <w:rsid w:val="00F67A0A"/>
    <w:rsid w:val="00F7046C"/>
    <w:rsid w:val="00F70D2C"/>
    <w:rsid w:val="00F71BDD"/>
    <w:rsid w:val="00F71FAF"/>
    <w:rsid w:val="00F73A9D"/>
    <w:rsid w:val="00F74903"/>
    <w:rsid w:val="00F7500A"/>
    <w:rsid w:val="00F75477"/>
    <w:rsid w:val="00F810B2"/>
    <w:rsid w:val="00F812A9"/>
    <w:rsid w:val="00F844C6"/>
    <w:rsid w:val="00F8602A"/>
    <w:rsid w:val="00F87777"/>
    <w:rsid w:val="00F90885"/>
    <w:rsid w:val="00F93F4E"/>
    <w:rsid w:val="00F95E7D"/>
    <w:rsid w:val="00F96077"/>
    <w:rsid w:val="00F97E33"/>
    <w:rsid w:val="00F97F48"/>
    <w:rsid w:val="00FA2461"/>
    <w:rsid w:val="00FA5491"/>
    <w:rsid w:val="00FA5EA0"/>
    <w:rsid w:val="00FB1862"/>
    <w:rsid w:val="00FB3BAA"/>
    <w:rsid w:val="00FB5192"/>
    <w:rsid w:val="00FB658A"/>
    <w:rsid w:val="00FC01DC"/>
    <w:rsid w:val="00FC1A54"/>
    <w:rsid w:val="00FC2496"/>
    <w:rsid w:val="00FC2AC4"/>
    <w:rsid w:val="00FC4529"/>
    <w:rsid w:val="00FC45FE"/>
    <w:rsid w:val="00FC6D15"/>
    <w:rsid w:val="00FD0198"/>
    <w:rsid w:val="00FD04BF"/>
    <w:rsid w:val="00FD0B50"/>
    <w:rsid w:val="00FD0D32"/>
    <w:rsid w:val="00FD1EB8"/>
    <w:rsid w:val="00FD6C76"/>
    <w:rsid w:val="00FD7145"/>
    <w:rsid w:val="00FD7390"/>
    <w:rsid w:val="00FD7396"/>
    <w:rsid w:val="00FE0C07"/>
    <w:rsid w:val="00FE1CD3"/>
    <w:rsid w:val="00FE24E8"/>
    <w:rsid w:val="00FE2BA6"/>
    <w:rsid w:val="00FE3F31"/>
    <w:rsid w:val="00FE4955"/>
    <w:rsid w:val="00FE5752"/>
    <w:rsid w:val="00FF3040"/>
    <w:rsid w:val="00FF30D2"/>
    <w:rsid w:val="00FF37D5"/>
    <w:rsid w:val="00FF6EC6"/>
    <w:rsid w:val="00FF7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FD714"/>
  <w15:docId w15:val="{288C6B73-B5D6-4FDC-8CFA-47307CFA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0C07"/>
    <w:pPr>
      <w:jc w:val="both"/>
    </w:pPr>
    <w:rPr>
      <w:rFonts w:ascii="Arial" w:hAnsi="Arial"/>
      <w:szCs w:val="24"/>
    </w:rPr>
  </w:style>
  <w:style w:type="paragraph" w:styleId="Naslov1">
    <w:name w:val="heading 1"/>
    <w:aliases w:val="NASLOV"/>
    <w:basedOn w:val="Navaden"/>
    <w:next w:val="Navaden"/>
    <w:link w:val="Naslov1Znak"/>
    <w:autoRedefine/>
    <w:qFormat/>
    <w:rsid w:val="00FE0C07"/>
    <w:pPr>
      <w:keepNext/>
      <w:spacing w:before="240" w:after="60"/>
      <w:outlineLvl w:val="0"/>
    </w:pPr>
    <w:rPr>
      <w:b/>
      <w:kern w:val="32"/>
      <w:sz w:val="28"/>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E0C07"/>
    <w:rPr>
      <w:rFonts w:ascii="Arial" w:hAnsi="Arial"/>
      <w:b/>
      <w:kern w:val="32"/>
      <w:sz w:val="28"/>
      <w:szCs w:val="32"/>
    </w:rPr>
  </w:style>
  <w:style w:type="paragraph" w:styleId="Naslov">
    <w:name w:val="Title"/>
    <w:basedOn w:val="Navaden"/>
    <w:next w:val="Navaden"/>
    <w:link w:val="NaslovZnak"/>
    <w:qFormat/>
    <w:rsid w:val="00FE0C07"/>
    <w:pPr>
      <w:suppressAutoHyphens/>
    </w:pPr>
    <w:rPr>
      <w:rFonts w:cs="Arial"/>
      <w:szCs w:val="20"/>
      <w:lang w:eastAsia="ar-SA"/>
    </w:rPr>
  </w:style>
  <w:style w:type="character" w:customStyle="1" w:styleId="NaslovZnak">
    <w:name w:val="Naslov Znak"/>
    <w:basedOn w:val="Privzetapisavaodstavka"/>
    <w:link w:val="Naslov"/>
    <w:rsid w:val="00FE0C07"/>
    <w:rPr>
      <w:rFonts w:ascii="Arial" w:hAnsi="Arial" w:cs="Arial"/>
      <w:lang w:eastAsia="ar-SA"/>
    </w:rPr>
  </w:style>
  <w:style w:type="paragraph" w:styleId="Odstavekseznama">
    <w:name w:val="List Paragraph"/>
    <w:basedOn w:val="Navaden"/>
    <w:uiPriority w:val="34"/>
    <w:qFormat/>
    <w:rsid w:val="00FE0C07"/>
    <w:pPr>
      <w:ind w:left="720"/>
      <w:contextualSpacing/>
    </w:pPr>
  </w:style>
  <w:style w:type="paragraph" w:customStyle="1" w:styleId="datumtevilka">
    <w:name w:val="datum številka"/>
    <w:basedOn w:val="Navaden"/>
    <w:qFormat/>
    <w:rsid w:val="00FE0C07"/>
    <w:pPr>
      <w:tabs>
        <w:tab w:val="left" w:pos="1701"/>
      </w:tabs>
    </w:pPr>
    <w:rPr>
      <w:szCs w:val="20"/>
    </w:rPr>
  </w:style>
  <w:style w:type="paragraph" w:customStyle="1" w:styleId="ZADEVA">
    <w:name w:val="ZADEVA"/>
    <w:basedOn w:val="Navaden"/>
    <w:qFormat/>
    <w:rsid w:val="00FE0C07"/>
    <w:pPr>
      <w:tabs>
        <w:tab w:val="left" w:pos="1701"/>
      </w:tabs>
      <w:ind w:left="1701" w:hanging="1701"/>
    </w:pPr>
    <w:rPr>
      <w:b/>
      <w:lang w:val="it-IT"/>
    </w:rPr>
  </w:style>
  <w:style w:type="paragraph" w:customStyle="1" w:styleId="podpisi">
    <w:name w:val="podpisi"/>
    <w:basedOn w:val="Navaden"/>
    <w:qFormat/>
    <w:rsid w:val="00FE0C07"/>
    <w:pPr>
      <w:tabs>
        <w:tab w:val="left" w:pos="3402"/>
      </w:tabs>
    </w:pPr>
    <w:rPr>
      <w:lang w:val="it-IT"/>
    </w:rPr>
  </w:style>
  <w:style w:type="table" w:styleId="Tabelamrea">
    <w:name w:val="Table Grid"/>
    <w:basedOn w:val="Navadnatabela"/>
    <w:uiPriority w:val="59"/>
    <w:rsid w:val="0028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805344"/>
    <w:pPr>
      <w:overflowPunct w:val="0"/>
      <w:autoSpaceDE w:val="0"/>
      <w:autoSpaceDN w:val="0"/>
      <w:adjustRightInd w:val="0"/>
      <w:spacing w:before="60" w:after="60" w:line="200" w:lineRule="exact"/>
      <w:textAlignment w:val="baseline"/>
    </w:pPr>
    <w:rPr>
      <w:sz w:val="22"/>
      <w:szCs w:val="22"/>
      <w:lang w:eastAsia="en-US"/>
    </w:rPr>
  </w:style>
  <w:style w:type="character" w:customStyle="1" w:styleId="NeotevilenodstavekZnak">
    <w:name w:val="Neoštevilčen odstavek Znak"/>
    <w:link w:val="Neotevilenodstavek"/>
    <w:rsid w:val="00805344"/>
    <w:rPr>
      <w:rFonts w:ascii="Arial" w:hAnsi="Arial"/>
      <w:sz w:val="22"/>
      <w:szCs w:val="22"/>
      <w:lang w:eastAsia="en-US"/>
    </w:rPr>
  </w:style>
  <w:style w:type="numbering" w:customStyle="1" w:styleId="Slog1">
    <w:name w:val="Slog1"/>
    <w:rsid w:val="008803C6"/>
    <w:pPr>
      <w:numPr>
        <w:numId w:val="10"/>
      </w:numPr>
    </w:pPr>
  </w:style>
  <w:style w:type="paragraph" w:customStyle="1" w:styleId="Navadensplet1">
    <w:name w:val="Navaden (splet)1"/>
    <w:basedOn w:val="Navaden"/>
    <w:rsid w:val="002C71EF"/>
    <w:pPr>
      <w:overflowPunct w:val="0"/>
      <w:autoSpaceDE w:val="0"/>
      <w:autoSpaceDN w:val="0"/>
      <w:adjustRightInd w:val="0"/>
      <w:textAlignment w:val="baseline"/>
    </w:pPr>
    <w:rPr>
      <w:sz w:val="22"/>
      <w:szCs w:val="20"/>
    </w:rPr>
  </w:style>
  <w:style w:type="character" w:styleId="Pripombasklic">
    <w:name w:val="annotation reference"/>
    <w:basedOn w:val="Privzetapisavaodstavka"/>
    <w:uiPriority w:val="99"/>
    <w:semiHidden/>
    <w:unhideWhenUsed/>
    <w:rsid w:val="00C479BC"/>
    <w:rPr>
      <w:sz w:val="16"/>
      <w:szCs w:val="16"/>
    </w:rPr>
  </w:style>
  <w:style w:type="paragraph" w:styleId="Pripombabesedilo">
    <w:name w:val="annotation text"/>
    <w:basedOn w:val="Navaden"/>
    <w:link w:val="PripombabesediloZnak"/>
    <w:unhideWhenUsed/>
    <w:rsid w:val="00C479BC"/>
    <w:rPr>
      <w:szCs w:val="20"/>
    </w:rPr>
  </w:style>
  <w:style w:type="character" w:customStyle="1" w:styleId="PripombabesediloZnak">
    <w:name w:val="Pripomba – besedilo Znak"/>
    <w:basedOn w:val="Privzetapisavaodstavka"/>
    <w:link w:val="Pripombabesedilo"/>
    <w:rsid w:val="00C479BC"/>
    <w:rPr>
      <w:rFonts w:ascii="Arial" w:hAnsi="Arial"/>
    </w:rPr>
  </w:style>
  <w:style w:type="paragraph" w:styleId="Zadevapripombe">
    <w:name w:val="annotation subject"/>
    <w:basedOn w:val="Pripombabesedilo"/>
    <w:next w:val="Pripombabesedilo"/>
    <w:link w:val="ZadevapripombeZnak"/>
    <w:uiPriority w:val="99"/>
    <w:semiHidden/>
    <w:unhideWhenUsed/>
    <w:rsid w:val="00C479BC"/>
    <w:rPr>
      <w:b/>
      <w:bCs/>
    </w:rPr>
  </w:style>
  <w:style w:type="character" w:customStyle="1" w:styleId="ZadevapripombeZnak">
    <w:name w:val="Zadeva pripombe Znak"/>
    <w:basedOn w:val="PripombabesediloZnak"/>
    <w:link w:val="Zadevapripombe"/>
    <w:uiPriority w:val="99"/>
    <w:semiHidden/>
    <w:rsid w:val="00C479BC"/>
    <w:rPr>
      <w:rFonts w:ascii="Arial" w:hAnsi="Arial"/>
      <w:b/>
      <w:bCs/>
    </w:rPr>
  </w:style>
  <w:style w:type="paragraph" w:styleId="Besedilooblaka">
    <w:name w:val="Balloon Text"/>
    <w:basedOn w:val="Navaden"/>
    <w:link w:val="BesedilooblakaZnak"/>
    <w:uiPriority w:val="99"/>
    <w:semiHidden/>
    <w:unhideWhenUsed/>
    <w:rsid w:val="00C479B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9BC"/>
    <w:rPr>
      <w:rFonts w:ascii="Tahoma" w:hAnsi="Tahoma" w:cs="Tahoma"/>
      <w:sz w:val="16"/>
      <w:szCs w:val="16"/>
    </w:rPr>
  </w:style>
  <w:style w:type="paragraph" w:styleId="Glava">
    <w:name w:val="header"/>
    <w:basedOn w:val="Navaden"/>
    <w:link w:val="GlavaZnak"/>
    <w:unhideWhenUsed/>
    <w:rsid w:val="00075200"/>
    <w:pPr>
      <w:tabs>
        <w:tab w:val="center" w:pos="4536"/>
        <w:tab w:val="right" w:pos="9072"/>
      </w:tabs>
    </w:pPr>
  </w:style>
  <w:style w:type="character" w:customStyle="1" w:styleId="GlavaZnak">
    <w:name w:val="Glava Znak"/>
    <w:basedOn w:val="Privzetapisavaodstavka"/>
    <w:link w:val="Glava"/>
    <w:rsid w:val="00075200"/>
    <w:rPr>
      <w:rFonts w:ascii="Arial" w:hAnsi="Arial"/>
      <w:szCs w:val="24"/>
    </w:rPr>
  </w:style>
  <w:style w:type="paragraph" w:styleId="Noga">
    <w:name w:val="footer"/>
    <w:basedOn w:val="Navaden"/>
    <w:link w:val="NogaZnak"/>
    <w:uiPriority w:val="99"/>
    <w:unhideWhenUsed/>
    <w:rsid w:val="00075200"/>
    <w:pPr>
      <w:tabs>
        <w:tab w:val="center" w:pos="4536"/>
        <w:tab w:val="right" w:pos="9072"/>
      </w:tabs>
    </w:pPr>
  </w:style>
  <w:style w:type="character" w:customStyle="1" w:styleId="NogaZnak">
    <w:name w:val="Noga Znak"/>
    <w:basedOn w:val="Privzetapisavaodstavka"/>
    <w:link w:val="Noga"/>
    <w:uiPriority w:val="99"/>
    <w:rsid w:val="00075200"/>
    <w:rPr>
      <w:rFonts w:ascii="Arial" w:hAnsi="Arial"/>
      <w:szCs w:val="24"/>
    </w:rPr>
  </w:style>
  <w:style w:type="paragraph" w:styleId="Konnaopomba-besedilo">
    <w:name w:val="endnote text"/>
    <w:basedOn w:val="Navaden"/>
    <w:link w:val="Konnaopomba-besediloZnak"/>
    <w:uiPriority w:val="99"/>
    <w:semiHidden/>
    <w:unhideWhenUsed/>
    <w:rsid w:val="008D48B2"/>
    <w:rPr>
      <w:szCs w:val="20"/>
    </w:rPr>
  </w:style>
  <w:style w:type="character" w:customStyle="1" w:styleId="Konnaopomba-besediloZnak">
    <w:name w:val="Končna opomba - besedilo Znak"/>
    <w:basedOn w:val="Privzetapisavaodstavka"/>
    <w:link w:val="Konnaopomba-besedilo"/>
    <w:uiPriority w:val="99"/>
    <w:semiHidden/>
    <w:rsid w:val="008D48B2"/>
    <w:rPr>
      <w:rFonts w:ascii="Arial" w:hAnsi="Arial"/>
    </w:rPr>
  </w:style>
  <w:style w:type="character" w:styleId="Konnaopomba-sklic">
    <w:name w:val="endnote reference"/>
    <w:basedOn w:val="Privzetapisavaodstavka"/>
    <w:uiPriority w:val="99"/>
    <w:semiHidden/>
    <w:unhideWhenUsed/>
    <w:rsid w:val="008D48B2"/>
    <w:rPr>
      <w:vertAlign w:val="superscript"/>
    </w:rPr>
  </w:style>
  <w:style w:type="paragraph" w:styleId="Sprotnaopomba-besedilo">
    <w:name w:val="footnote text"/>
    <w:basedOn w:val="Navaden"/>
    <w:link w:val="Sprotnaopomba-besediloZnak"/>
    <w:uiPriority w:val="99"/>
    <w:semiHidden/>
    <w:unhideWhenUsed/>
    <w:rsid w:val="008D48B2"/>
    <w:rPr>
      <w:szCs w:val="20"/>
    </w:rPr>
  </w:style>
  <w:style w:type="character" w:customStyle="1" w:styleId="Sprotnaopomba-besediloZnak">
    <w:name w:val="Sprotna opomba - besedilo Znak"/>
    <w:basedOn w:val="Privzetapisavaodstavka"/>
    <w:link w:val="Sprotnaopomba-besedilo"/>
    <w:uiPriority w:val="99"/>
    <w:semiHidden/>
    <w:rsid w:val="008D48B2"/>
    <w:rPr>
      <w:rFonts w:ascii="Arial" w:hAnsi="Arial"/>
    </w:rPr>
  </w:style>
  <w:style w:type="character" w:styleId="Sprotnaopomba-sklic">
    <w:name w:val="footnote reference"/>
    <w:basedOn w:val="Privzetapisavaodstavka"/>
    <w:uiPriority w:val="99"/>
    <w:semiHidden/>
    <w:unhideWhenUsed/>
    <w:rsid w:val="008D48B2"/>
    <w:rPr>
      <w:vertAlign w:val="superscript"/>
    </w:rPr>
  </w:style>
  <w:style w:type="paragraph" w:styleId="Telobesedila">
    <w:name w:val="Body Text"/>
    <w:basedOn w:val="Navaden"/>
    <w:link w:val="TelobesedilaZnak"/>
    <w:uiPriority w:val="99"/>
    <w:rsid w:val="00762FF7"/>
    <w:rPr>
      <w:rFonts w:ascii="Verdana" w:hAnsi="Verdana"/>
      <w:bCs/>
      <w:szCs w:val="20"/>
      <w:lang w:eastAsia="en-US"/>
    </w:rPr>
  </w:style>
  <w:style w:type="character" w:customStyle="1" w:styleId="TelobesedilaZnak">
    <w:name w:val="Telo besedila Znak"/>
    <w:basedOn w:val="Privzetapisavaodstavka"/>
    <w:link w:val="Telobesedila"/>
    <w:uiPriority w:val="99"/>
    <w:rsid w:val="00762FF7"/>
    <w:rPr>
      <w:rFonts w:ascii="Verdana" w:hAnsi="Verdana"/>
      <w:bCs/>
      <w:lang w:eastAsia="en-US"/>
    </w:rPr>
  </w:style>
  <w:style w:type="paragraph" w:styleId="Revizija">
    <w:name w:val="Revision"/>
    <w:hidden/>
    <w:uiPriority w:val="99"/>
    <w:semiHidden/>
    <w:rsid w:val="00702D8D"/>
    <w:rPr>
      <w:rFonts w:ascii="Arial" w:hAnsi="Arial"/>
      <w:szCs w:val="24"/>
    </w:rPr>
  </w:style>
  <w:style w:type="paragraph" w:customStyle="1" w:styleId="Default">
    <w:name w:val="Default"/>
    <w:rsid w:val="0036103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7384">
      <w:bodyDiv w:val="1"/>
      <w:marLeft w:val="0"/>
      <w:marRight w:val="0"/>
      <w:marTop w:val="0"/>
      <w:marBottom w:val="0"/>
      <w:divBdr>
        <w:top w:val="none" w:sz="0" w:space="0" w:color="auto"/>
        <w:left w:val="none" w:sz="0" w:space="0" w:color="auto"/>
        <w:bottom w:val="none" w:sz="0" w:space="0" w:color="auto"/>
        <w:right w:val="none" w:sz="0" w:space="0" w:color="auto"/>
      </w:divBdr>
    </w:div>
    <w:div w:id="152331849">
      <w:bodyDiv w:val="1"/>
      <w:marLeft w:val="0"/>
      <w:marRight w:val="0"/>
      <w:marTop w:val="0"/>
      <w:marBottom w:val="0"/>
      <w:divBdr>
        <w:top w:val="none" w:sz="0" w:space="0" w:color="auto"/>
        <w:left w:val="none" w:sz="0" w:space="0" w:color="auto"/>
        <w:bottom w:val="none" w:sz="0" w:space="0" w:color="auto"/>
        <w:right w:val="none" w:sz="0" w:space="0" w:color="auto"/>
      </w:divBdr>
      <w:divsChild>
        <w:div w:id="1106467472">
          <w:marLeft w:val="547"/>
          <w:marRight w:val="0"/>
          <w:marTop w:val="86"/>
          <w:marBottom w:val="0"/>
          <w:divBdr>
            <w:top w:val="none" w:sz="0" w:space="0" w:color="auto"/>
            <w:left w:val="none" w:sz="0" w:space="0" w:color="auto"/>
            <w:bottom w:val="none" w:sz="0" w:space="0" w:color="auto"/>
            <w:right w:val="none" w:sz="0" w:space="0" w:color="auto"/>
          </w:divBdr>
        </w:div>
        <w:div w:id="1676299675">
          <w:marLeft w:val="547"/>
          <w:marRight w:val="0"/>
          <w:marTop w:val="86"/>
          <w:marBottom w:val="0"/>
          <w:divBdr>
            <w:top w:val="none" w:sz="0" w:space="0" w:color="auto"/>
            <w:left w:val="none" w:sz="0" w:space="0" w:color="auto"/>
            <w:bottom w:val="none" w:sz="0" w:space="0" w:color="auto"/>
            <w:right w:val="none" w:sz="0" w:space="0" w:color="auto"/>
          </w:divBdr>
        </w:div>
        <w:div w:id="1078601718">
          <w:marLeft w:val="547"/>
          <w:marRight w:val="0"/>
          <w:marTop w:val="86"/>
          <w:marBottom w:val="0"/>
          <w:divBdr>
            <w:top w:val="none" w:sz="0" w:space="0" w:color="auto"/>
            <w:left w:val="none" w:sz="0" w:space="0" w:color="auto"/>
            <w:bottom w:val="none" w:sz="0" w:space="0" w:color="auto"/>
            <w:right w:val="none" w:sz="0" w:space="0" w:color="auto"/>
          </w:divBdr>
        </w:div>
      </w:divsChild>
    </w:div>
    <w:div w:id="421492746">
      <w:bodyDiv w:val="1"/>
      <w:marLeft w:val="0"/>
      <w:marRight w:val="0"/>
      <w:marTop w:val="0"/>
      <w:marBottom w:val="0"/>
      <w:divBdr>
        <w:top w:val="none" w:sz="0" w:space="0" w:color="auto"/>
        <w:left w:val="none" w:sz="0" w:space="0" w:color="auto"/>
        <w:bottom w:val="none" w:sz="0" w:space="0" w:color="auto"/>
        <w:right w:val="none" w:sz="0" w:space="0" w:color="auto"/>
      </w:divBdr>
    </w:div>
    <w:div w:id="498010360">
      <w:bodyDiv w:val="1"/>
      <w:marLeft w:val="0"/>
      <w:marRight w:val="0"/>
      <w:marTop w:val="0"/>
      <w:marBottom w:val="0"/>
      <w:divBdr>
        <w:top w:val="none" w:sz="0" w:space="0" w:color="auto"/>
        <w:left w:val="none" w:sz="0" w:space="0" w:color="auto"/>
        <w:bottom w:val="none" w:sz="0" w:space="0" w:color="auto"/>
        <w:right w:val="none" w:sz="0" w:space="0" w:color="auto"/>
      </w:divBdr>
    </w:div>
    <w:div w:id="520315284">
      <w:bodyDiv w:val="1"/>
      <w:marLeft w:val="0"/>
      <w:marRight w:val="0"/>
      <w:marTop w:val="0"/>
      <w:marBottom w:val="0"/>
      <w:divBdr>
        <w:top w:val="none" w:sz="0" w:space="0" w:color="auto"/>
        <w:left w:val="none" w:sz="0" w:space="0" w:color="auto"/>
        <w:bottom w:val="none" w:sz="0" w:space="0" w:color="auto"/>
        <w:right w:val="none" w:sz="0" w:space="0" w:color="auto"/>
      </w:divBdr>
    </w:div>
    <w:div w:id="549658547">
      <w:bodyDiv w:val="1"/>
      <w:marLeft w:val="0"/>
      <w:marRight w:val="0"/>
      <w:marTop w:val="0"/>
      <w:marBottom w:val="0"/>
      <w:divBdr>
        <w:top w:val="none" w:sz="0" w:space="0" w:color="auto"/>
        <w:left w:val="none" w:sz="0" w:space="0" w:color="auto"/>
        <w:bottom w:val="none" w:sz="0" w:space="0" w:color="auto"/>
        <w:right w:val="none" w:sz="0" w:space="0" w:color="auto"/>
      </w:divBdr>
    </w:div>
    <w:div w:id="575435605">
      <w:bodyDiv w:val="1"/>
      <w:marLeft w:val="0"/>
      <w:marRight w:val="0"/>
      <w:marTop w:val="0"/>
      <w:marBottom w:val="0"/>
      <w:divBdr>
        <w:top w:val="none" w:sz="0" w:space="0" w:color="auto"/>
        <w:left w:val="none" w:sz="0" w:space="0" w:color="auto"/>
        <w:bottom w:val="none" w:sz="0" w:space="0" w:color="auto"/>
        <w:right w:val="none" w:sz="0" w:space="0" w:color="auto"/>
      </w:divBdr>
    </w:div>
    <w:div w:id="838693604">
      <w:bodyDiv w:val="1"/>
      <w:marLeft w:val="0"/>
      <w:marRight w:val="0"/>
      <w:marTop w:val="0"/>
      <w:marBottom w:val="0"/>
      <w:divBdr>
        <w:top w:val="none" w:sz="0" w:space="0" w:color="auto"/>
        <w:left w:val="none" w:sz="0" w:space="0" w:color="auto"/>
        <w:bottom w:val="none" w:sz="0" w:space="0" w:color="auto"/>
        <w:right w:val="none" w:sz="0" w:space="0" w:color="auto"/>
      </w:divBdr>
    </w:div>
    <w:div w:id="849028737">
      <w:bodyDiv w:val="1"/>
      <w:marLeft w:val="0"/>
      <w:marRight w:val="0"/>
      <w:marTop w:val="0"/>
      <w:marBottom w:val="0"/>
      <w:divBdr>
        <w:top w:val="none" w:sz="0" w:space="0" w:color="auto"/>
        <w:left w:val="none" w:sz="0" w:space="0" w:color="auto"/>
        <w:bottom w:val="none" w:sz="0" w:space="0" w:color="auto"/>
        <w:right w:val="none" w:sz="0" w:space="0" w:color="auto"/>
      </w:divBdr>
    </w:div>
    <w:div w:id="980501214">
      <w:bodyDiv w:val="1"/>
      <w:marLeft w:val="0"/>
      <w:marRight w:val="0"/>
      <w:marTop w:val="0"/>
      <w:marBottom w:val="0"/>
      <w:divBdr>
        <w:top w:val="none" w:sz="0" w:space="0" w:color="auto"/>
        <w:left w:val="none" w:sz="0" w:space="0" w:color="auto"/>
        <w:bottom w:val="none" w:sz="0" w:space="0" w:color="auto"/>
        <w:right w:val="none" w:sz="0" w:space="0" w:color="auto"/>
      </w:divBdr>
    </w:div>
    <w:div w:id="1017970792">
      <w:bodyDiv w:val="1"/>
      <w:marLeft w:val="0"/>
      <w:marRight w:val="0"/>
      <w:marTop w:val="0"/>
      <w:marBottom w:val="0"/>
      <w:divBdr>
        <w:top w:val="none" w:sz="0" w:space="0" w:color="auto"/>
        <w:left w:val="none" w:sz="0" w:space="0" w:color="auto"/>
        <w:bottom w:val="none" w:sz="0" w:space="0" w:color="auto"/>
        <w:right w:val="none" w:sz="0" w:space="0" w:color="auto"/>
      </w:divBdr>
    </w:div>
    <w:div w:id="1048263180">
      <w:bodyDiv w:val="1"/>
      <w:marLeft w:val="0"/>
      <w:marRight w:val="0"/>
      <w:marTop w:val="0"/>
      <w:marBottom w:val="0"/>
      <w:divBdr>
        <w:top w:val="none" w:sz="0" w:space="0" w:color="auto"/>
        <w:left w:val="none" w:sz="0" w:space="0" w:color="auto"/>
        <w:bottom w:val="none" w:sz="0" w:space="0" w:color="auto"/>
        <w:right w:val="none" w:sz="0" w:space="0" w:color="auto"/>
      </w:divBdr>
    </w:div>
    <w:div w:id="1086195616">
      <w:bodyDiv w:val="1"/>
      <w:marLeft w:val="0"/>
      <w:marRight w:val="0"/>
      <w:marTop w:val="0"/>
      <w:marBottom w:val="0"/>
      <w:divBdr>
        <w:top w:val="none" w:sz="0" w:space="0" w:color="auto"/>
        <w:left w:val="none" w:sz="0" w:space="0" w:color="auto"/>
        <w:bottom w:val="none" w:sz="0" w:space="0" w:color="auto"/>
        <w:right w:val="none" w:sz="0" w:space="0" w:color="auto"/>
      </w:divBdr>
    </w:div>
    <w:div w:id="1245216431">
      <w:bodyDiv w:val="1"/>
      <w:marLeft w:val="0"/>
      <w:marRight w:val="0"/>
      <w:marTop w:val="0"/>
      <w:marBottom w:val="0"/>
      <w:divBdr>
        <w:top w:val="none" w:sz="0" w:space="0" w:color="auto"/>
        <w:left w:val="none" w:sz="0" w:space="0" w:color="auto"/>
        <w:bottom w:val="none" w:sz="0" w:space="0" w:color="auto"/>
        <w:right w:val="none" w:sz="0" w:space="0" w:color="auto"/>
      </w:divBdr>
    </w:div>
    <w:div w:id="1393311633">
      <w:bodyDiv w:val="1"/>
      <w:marLeft w:val="0"/>
      <w:marRight w:val="0"/>
      <w:marTop w:val="0"/>
      <w:marBottom w:val="0"/>
      <w:divBdr>
        <w:top w:val="none" w:sz="0" w:space="0" w:color="auto"/>
        <w:left w:val="none" w:sz="0" w:space="0" w:color="auto"/>
        <w:bottom w:val="none" w:sz="0" w:space="0" w:color="auto"/>
        <w:right w:val="none" w:sz="0" w:space="0" w:color="auto"/>
      </w:divBdr>
    </w:div>
    <w:div w:id="1445728864">
      <w:bodyDiv w:val="1"/>
      <w:marLeft w:val="0"/>
      <w:marRight w:val="0"/>
      <w:marTop w:val="0"/>
      <w:marBottom w:val="0"/>
      <w:divBdr>
        <w:top w:val="none" w:sz="0" w:space="0" w:color="auto"/>
        <w:left w:val="none" w:sz="0" w:space="0" w:color="auto"/>
        <w:bottom w:val="none" w:sz="0" w:space="0" w:color="auto"/>
        <w:right w:val="none" w:sz="0" w:space="0" w:color="auto"/>
      </w:divBdr>
    </w:div>
    <w:div w:id="1752896272">
      <w:bodyDiv w:val="1"/>
      <w:marLeft w:val="0"/>
      <w:marRight w:val="0"/>
      <w:marTop w:val="0"/>
      <w:marBottom w:val="0"/>
      <w:divBdr>
        <w:top w:val="none" w:sz="0" w:space="0" w:color="auto"/>
        <w:left w:val="none" w:sz="0" w:space="0" w:color="auto"/>
        <w:bottom w:val="none" w:sz="0" w:space="0" w:color="auto"/>
        <w:right w:val="none" w:sz="0" w:space="0" w:color="auto"/>
      </w:divBdr>
    </w:div>
    <w:div w:id="1778523419">
      <w:bodyDiv w:val="1"/>
      <w:marLeft w:val="0"/>
      <w:marRight w:val="0"/>
      <w:marTop w:val="0"/>
      <w:marBottom w:val="0"/>
      <w:divBdr>
        <w:top w:val="none" w:sz="0" w:space="0" w:color="auto"/>
        <w:left w:val="none" w:sz="0" w:space="0" w:color="auto"/>
        <w:bottom w:val="none" w:sz="0" w:space="0" w:color="auto"/>
        <w:right w:val="none" w:sz="0" w:space="0" w:color="auto"/>
      </w:divBdr>
    </w:div>
    <w:div w:id="1787655705">
      <w:bodyDiv w:val="1"/>
      <w:marLeft w:val="0"/>
      <w:marRight w:val="0"/>
      <w:marTop w:val="0"/>
      <w:marBottom w:val="0"/>
      <w:divBdr>
        <w:top w:val="none" w:sz="0" w:space="0" w:color="auto"/>
        <w:left w:val="none" w:sz="0" w:space="0" w:color="auto"/>
        <w:bottom w:val="none" w:sz="0" w:space="0" w:color="auto"/>
        <w:right w:val="none" w:sz="0" w:space="0" w:color="auto"/>
      </w:divBdr>
    </w:div>
    <w:div w:id="1830250200">
      <w:bodyDiv w:val="1"/>
      <w:marLeft w:val="0"/>
      <w:marRight w:val="0"/>
      <w:marTop w:val="0"/>
      <w:marBottom w:val="0"/>
      <w:divBdr>
        <w:top w:val="none" w:sz="0" w:space="0" w:color="auto"/>
        <w:left w:val="none" w:sz="0" w:space="0" w:color="auto"/>
        <w:bottom w:val="none" w:sz="0" w:space="0" w:color="auto"/>
        <w:right w:val="none" w:sz="0" w:space="0" w:color="auto"/>
      </w:divBdr>
    </w:div>
    <w:div w:id="1918589805">
      <w:bodyDiv w:val="1"/>
      <w:marLeft w:val="0"/>
      <w:marRight w:val="0"/>
      <w:marTop w:val="0"/>
      <w:marBottom w:val="0"/>
      <w:divBdr>
        <w:top w:val="none" w:sz="0" w:space="0" w:color="auto"/>
        <w:left w:val="none" w:sz="0" w:space="0" w:color="auto"/>
        <w:bottom w:val="none" w:sz="0" w:space="0" w:color="auto"/>
        <w:right w:val="none" w:sz="0" w:space="0" w:color="auto"/>
      </w:divBdr>
    </w:div>
    <w:div w:id="1972248856">
      <w:bodyDiv w:val="1"/>
      <w:marLeft w:val="0"/>
      <w:marRight w:val="0"/>
      <w:marTop w:val="0"/>
      <w:marBottom w:val="0"/>
      <w:divBdr>
        <w:top w:val="none" w:sz="0" w:space="0" w:color="auto"/>
        <w:left w:val="none" w:sz="0" w:space="0" w:color="auto"/>
        <w:bottom w:val="none" w:sz="0" w:space="0" w:color="auto"/>
        <w:right w:val="none" w:sz="0" w:space="0" w:color="auto"/>
      </w:divBdr>
    </w:div>
    <w:div w:id="2083136316">
      <w:bodyDiv w:val="1"/>
      <w:marLeft w:val="0"/>
      <w:marRight w:val="0"/>
      <w:marTop w:val="0"/>
      <w:marBottom w:val="0"/>
      <w:divBdr>
        <w:top w:val="none" w:sz="0" w:space="0" w:color="auto"/>
        <w:left w:val="none" w:sz="0" w:space="0" w:color="auto"/>
        <w:bottom w:val="none" w:sz="0" w:space="0" w:color="auto"/>
        <w:right w:val="none" w:sz="0" w:space="0" w:color="auto"/>
      </w:divBdr>
    </w:div>
    <w:div w:id="2091078384">
      <w:bodyDiv w:val="1"/>
      <w:marLeft w:val="0"/>
      <w:marRight w:val="0"/>
      <w:marTop w:val="0"/>
      <w:marBottom w:val="0"/>
      <w:divBdr>
        <w:top w:val="none" w:sz="0" w:space="0" w:color="auto"/>
        <w:left w:val="none" w:sz="0" w:space="0" w:color="auto"/>
        <w:bottom w:val="none" w:sz="0" w:space="0" w:color="auto"/>
        <w:right w:val="none" w:sz="0" w:space="0" w:color="auto"/>
      </w:divBdr>
    </w:div>
    <w:div w:id="21034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11459-9211-4058-957C-FB35B206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6036</Words>
  <Characters>34408</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KKrpan</dc:creator>
  <cp:lastModifiedBy>KKrpan</cp:lastModifiedBy>
  <cp:revision>3</cp:revision>
  <cp:lastPrinted>2017-06-12T08:03:00Z</cp:lastPrinted>
  <dcterms:created xsi:type="dcterms:W3CDTF">2018-06-29T06:54:00Z</dcterms:created>
  <dcterms:modified xsi:type="dcterms:W3CDTF">2018-06-29T06:56:00Z</dcterms:modified>
</cp:coreProperties>
</file>