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890C9A" w14:textId="77777777" w:rsidR="0028331C" w:rsidRDefault="007448F0">
      <w:r>
        <w:rPr>
          <w:noProof/>
        </w:rPr>
        <w:drawing>
          <wp:anchor distT="0" distB="0" distL="114300" distR="114300" simplePos="0" relativeHeight="251658240" behindDoc="1" locked="0" layoutInCell="1" allowOverlap="1" wp14:anchorId="074A8E5C" wp14:editId="52440EB3">
            <wp:simplePos x="0" y="0"/>
            <wp:positionH relativeFrom="page">
              <wp:posOffset>156845</wp:posOffset>
            </wp:positionH>
            <wp:positionV relativeFrom="page">
              <wp:posOffset>77470</wp:posOffset>
            </wp:positionV>
            <wp:extent cx="3129280" cy="1362710"/>
            <wp:effectExtent l="19050" t="0" r="0" b="0"/>
            <wp:wrapNone/>
            <wp:docPr id="2" name="Slika 2"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MDDSZ"/>
                    <pic:cNvPicPr>
                      <a:picLocks noChangeAspect="1" noChangeArrowheads="1"/>
                    </pic:cNvPicPr>
                  </pic:nvPicPr>
                  <pic:blipFill>
                    <a:blip r:embed="rId8" cstate="print"/>
                    <a:srcRect/>
                    <a:stretch>
                      <a:fillRect/>
                    </a:stretch>
                  </pic:blipFill>
                  <pic:spPr bwMode="auto">
                    <a:xfrm>
                      <a:off x="0" y="0"/>
                      <a:ext cx="3129280" cy="1362710"/>
                    </a:xfrm>
                    <a:prstGeom prst="rect">
                      <a:avLst/>
                    </a:prstGeom>
                    <a:noFill/>
                    <a:ln w="9525">
                      <a:noFill/>
                      <a:miter lim="800000"/>
                      <a:headEnd/>
                      <a:tailEnd/>
                    </a:ln>
                  </pic:spPr>
                </pic:pic>
              </a:graphicData>
            </a:graphic>
          </wp:anchor>
        </w:drawing>
      </w:r>
    </w:p>
    <w:p w14:paraId="4AB5504E" w14:textId="77777777" w:rsidR="0028331C" w:rsidRDefault="0028331C"/>
    <w:p w14:paraId="28D68A71" w14:textId="77777777" w:rsidR="0028331C" w:rsidRDefault="0028331C"/>
    <w:p w14:paraId="4989DD2D" w14:textId="77777777" w:rsidR="0028331C" w:rsidRDefault="0028331C"/>
    <w:p w14:paraId="48F6F62B" w14:textId="77777777" w:rsidR="0028331C" w:rsidRDefault="0028331C"/>
    <w:p w14:paraId="454E9BE6" w14:textId="77777777" w:rsidR="00E337D3" w:rsidRDefault="00E337D3" w:rsidP="0028331C">
      <w:pPr>
        <w:jc w:val="center"/>
        <w:rPr>
          <w:b/>
          <w:sz w:val="28"/>
          <w:szCs w:val="28"/>
        </w:rPr>
      </w:pPr>
    </w:p>
    <w:p w14:paraId="73BF9CF2" w14:textId="77777777" w:rsidR="00E337D3" w:rsidRDefault="00E337D3" w:rsidP="0028331C">
      <w:pPr>
        <w:jc w:val="center"/>
        <w:rPr>
          <w:b/>
          <w:sz w:val="28"/>
          <w:szCs w:val="28"/>
        </w:rPr>
      </w:pPr>
    </w:p>
    <w:p w14:paraId="18F4DA51" w14:textId="77777777" w:rsidR="00E337D3" w:rsidRDefault="00E337D3" w:rsidP="0028331C">
      <w:pPr>
        <w:jc w:val="center"/>
        <w:rPr>
          <w:b/>
          <w:sz w:val="28"/>
          <w:szCs w:val="28"/>
        </w:rPr>
      </w:pPr>
    </w:p>
    <w:p w14:paraId="04680635" w14:textId="77777777" w:rsidR="00E337D3" w:rsidRDefault="00E337D3" w:rsidP="0028331C">
      <w:pPr>
        <w:jc w:val="center"/>
        <w:rPr>
          <w:b/>
          <w:sz w:val="28"/>
          <w:szCs w:val="28"/>
        </w:rPr>
      </w:pPr>
    </w:p>
    <w:p w14:paraId="25C2DC3F" w14:textId="77777777" w:rsidR="00E337D3" w:rsidRDefault="00E337D3" w:rsidP="0028331C">
      <w:pPr>
        <w:jc w:val="center"/>
        <w:rPr>
          <w:b/>
          <w:sz w:val="28"/>
          <w:szCs w:val="28"/>
        </w:rPr>
      </w:pPr>
    </w:p>
    <w:p w14:paraId="3F88312E" w14:textId="77777777" w:rsidR="00E337D3" w:rsidRDefault="00E337D3" w:rsidP="0028331C">
      <w:pPr>
        <w:jc w:val="center"/>
        <w:rPr>
          <w:b/>
          <w:sz w:val="28"/>
          <w:szCs w:val="28"/>
        </w:rPr>
      </w:pPr>
    </w:p>
    <w:p w14:paraId="66D398CF" w14:textId="77777777" w:rsidR="00E337D3" w:rsidRDefault="00E337D3" w:rsidP="0028331C">
      <w:pPr>
        <w:jc w:val="center"/>
        <w:rPr>
          <w:b/>
          <w:sz w:val="52"/>
          <w:szCs w:val="52"/>
        </w:rPr>
      </w:pPr>
    </w:p>
    <w:p w14:paraId="5E9A3B01" w14:textId="77777777" w:rsidR="00B31402" w:rsidRPr="0062596D" w:rsidRDefault="0028331C" w:rsidP="00B31402">
      <w:pPr>
        <w:spacing w:line="276" w:lineRule="auto"/>
        <w:jc w:val="center"/>
        <w:rPr>
          <w:b/>
          <w:i/>
          <w:sz w:val="44"/>
          <w:szCs w:val="44"/>
        </w:rPr>
      </w:pPr>
      <w:r w:rsidRPr="0062596D">
        <w:rPr>
          <w:b/>
          <w:i/>
          <w:noProof/>
          <w:sz w:val="44"/>
          <w:szCs w:val="44"/>
        </w:rPr>
        <w:drawing>
          <wp:anchor distT="0" distB="0" distL="114300" distR="114300" simplePos="0" relativeHeight="251659264" behindDoc="0" locked="0" layoutInCell="1" allowOverlap="1" wp14:anchorId="17F4DA79" wp14:editId="276E0796">
            <wp:simplePos x="0" y="0"/>
            <wp:positionH relativeFrom="page">
              <wp:posOffset>4277360</wp:posOffset>
            </wp:positionH>
            <wp:positionV relativeFrom="page">
              <wp:posOffset>606425</wp:posOffset>
            </wp:positionV>
            <wp:extent cx="2893695" cy="469900"/>
            <wp:effectExtent l="19050" t="0" r="1905" b="0"/>
            <wp:wrapSquare wrapText="bothSides"/>
            <wp:docPr id="3" name="Slika 2" descr="Sklad za evropsko pomoč najbolj ogrozeni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Sklad za evropsko pomoč najbolj ogrozenim1"/>
                    <pic:cNvPicPr>
                      <a:picLocks noChangeAspect="1" noChangeArrowheads="1"/>
                    </pic:cNvPicPr>
                  </pic:nvPicPr>
                  <pic:blipFill>
                    <a:blip r:embed="rId9" cstate="print"/>
                    <a:srcRect/>
                    <a:stretch>
                      <a:fillRect/>
                    </a:stretch>
                  </pic:blipFill>
                  <pic:spPr bwMode="auto">
                    <a:xfrm>
                      <a:off x="0" y="0"/>
                      <a:ext cx="2893695" cy="469900"/>
                    </a:xfrm>
                    <a:prstGeom prst="rect">
                      <a:avLst/>
                    </a:prstGeom>
                    <a:noFill/>
                    <a:ln w="9525">
                      <a:noFill/>
                      <a:miter lim="800000"/>
                      <a:headEnd/>
                      <a:tailEnd/>
                    </a:ln>
                  </pic:spPr>
                </pic:pic>
              </a:graphicData>
            </a:graphic>
          </wp:anchor>
        </w:drawing>
      </w:r>
      <w:r w:rsidRPr="0062596D">
        <w:rPr>
          <w:b/>
          <w:i/>
          <w:sz w:val="44"/>
          <w:szCs w:val="44"/>
        </w:rPr>
        <w:t>LETNO POROČILO</w:t>
      </w:r>
      <w:r w:rsidR="00B31402" w:rsidRPr="0062596D">
        <w:rPr>
          <w:b/>
          <w:i/>
          <w:sz w:val="44"/>
          <w:szCs w:val="44"/>
        </w:rPr>
        <w:t xml:space="preserve"> </w:t>
      </w:r>
    </w:p>
    <w:p w14:paraId="5DD66E3A" w14:textId="530A9DF4" w:rsidR="00B31402" w:rsidRPr="0062596D" w:rsidRDefault="00B31402" w:rsidP="00B31402">
      <w:pPr>
        <w:spacing w:line="276" w:lineRule="auto"/>
        <w:jc w:val="center"/>
        <w:rPr>
          <w:b/>
          <w:i/>
          <w:sz w:val="44"/>
          <w:szCs w:val="44"/>
        </w:rPr>
      </w:pPr>
      <w:r w:rsidRPr="0062596D">
        <w:rPr>
          <w:b/>
          <w:i/>
          <w:sz w:val="44"/>
          <w:szCs w:val="44"/>
        </w:rPr>
        <w:t>O IZVAJANJU</w:t>
      </w:r>
      <w:r w:rsidR="0028331C" w:rsidRPr="0062596D">
        <w:rPr>
          <w:b/>
          <w:i/>
          <w:sz w:val="44"/>
          <w:szCs w:val="44"/>
        </w:rPr>
        <w:t xml:space="preserve"> </w:t>
      </w:r>
      <w:r w:rsidRPr="0062596D">
        <w:rPr>
          <w:b/>
          <w:i/>
          <w:sz w:val="44"/>
          <w:szCs w:val="44"/>
        </w:rPr>
        <w:t xml:space="preserve">OPERATIVNEGA PROGRAMA ZA </w:t>
      </w:r>
      <w:r w:rsidR="0062596D" w:rsidRPr="0062596D">
        <w:rPr>
          <w:b/>
          <w:i/>
          <w:sz w:val="44"/>
          <w:szCs w:val="44"/>
        </w:rPr>
        <w:t xml:space="preserve">HRANO IN/ALI </w:t>
      </w:r>
      <w:r w:rsidRPr="0062596D">
        <w:rPr>
          <w:b/>
          <w:i/>
          <w:sz w:val="44"/>
          <w:szCs w:val="44"/>
        </w:rPr>
        <w:t xml:space="preserve">MATERIALNO POMOČ </w:t>
      </w:r>
      <w:r w:rsidR="0062596D" w:rsidRPr="0062596D">
        <w:rPr>
          <w:b/>
          <w:i/>
          <w:sz w:val="44"/>
          <w:szCs w:val="44"/>
        </w:rPr>
        <w:t>ZA PODPORO IZ SKLADA ZA EVROPSKO POMOČ NAJBOLJ OGROŽENIM</w:t>
      </w:r>
      <w:r w:rsidR="0062596D">
        <w:rPr>
          <w:b/>
          <w:i/>
          <w:sz w:val="44"/>
          <w:szCs w:val="44"/>
        </w:rPr>
        <w:t xml:space="preserve"> </w:t>
      </w:r>
      <w:r w:rsidR="0062596D" w:rsidRPr="0062596D">
        <w:rPr>
          <w:b/>
          <w:i/>
          <w:sz w:val="44"/>
          <w:szCs w:val="44"/>
        </w:rPr>
        <w:t>V LETU 201</w:t>
      </w:r>
      <w:r w:rsidR="00C20738">
        <w:rPr>
          <w:b/>
          <w:i/>
          <w:sz w:val="44"/>
          <w:szCs w:val="44"/>
        </w:rPr>
        <w:t>6</w:t>
      </w:r>
    </w:p>
    <w:p w14:paraId="064F913F" w14:textId="77777777" w:rsidR="00B31402" w:rsidRPr="00B31402" w:rsidRDefault="00B31402" w:rsidP="00B31402">
      <w:pPr>
        <w:jc w:val="center"/>
        <w:rPr>
          <w:b/>
          <w:i/>
          <w:sz w:val="48"/>
          <w:szCs w:val="48"/>
        </w:rPr>
      </w:pPr>
    </w:p>
    <w:p w14:paraId="3583E020" w14:textId="77777777" w:rsidR="0028331C" w:rsidRDefault="0028331C" w:rsidP="0028331C">
      <w:pPr>
        <w:jc w:val="center"/>
        <w:rPr>
          <w:b/>
          <w:sz w:val="52"/>
          <w:szCs w:val="52"/>
        </w:rPr>
      </w:pPr>
    </w:p>
    <w:p w14:paraId="1F39F4FB" w14:textId="77777777" w:rsidR="00E337D3" w:rsidRDefault="00E337D3" w:rsidP="0028331C">
      <w:pPr>
        <w:jc w:val="center"/>
        <w:rPr>
          <w:b/>
          <w:sz w:val="52"/>
          <w:szCs w:val="52"/>
        </w:rPr>
      </w:pPr>
    </w:p>
    <w:p w14:paraId="0D78145B" w14:textId="77777777" w:rsidR="00E337D3" w:rsidRDefault="00E337D3" w:rsidP="0028331C">
      <w:pPr>
        <w:jc w:val="center"/>
        <w:rPr>
          <w:b/>
          <w:sz w:val="28"/>
          <w:szCs w:val="28"/>
        </w:rPr>
      </w:pPr>
    </w:p>
    <w:p w14:paraId="52B1B25C" w14:textId="77777777" w:rsidR="00E337D3" w:rsidRDefault="00E337D3" w:rsidP="0028331C">
      <w:pPr>
        <w:jc w:val="center"/>
        <w:rPr>
          <w:b/>
          <w:sz w:val="28"/>
          <w:szCs w:val="28"/>
        </w:rPr>
      </w:pPr>
    </w:p>
    <w:p w14:paraId="06146252" w14:textId="77777777" w:rsidR="00E337D3" w:rsidRDefault="00E337D3" w:rsidP="0028331C">
      <w:pPr>
        <w:jc w:val="center"/>
        <w:rPr>
          <w:b/>
          <w:sz w:val="28"/>
          <w:szCs w:val="28"/>
        </w:rPr>
      </w:pPr>
    </w:p>
    <w:p w14:paraId="570C90AC" w14:textId="77777777" w:rsidR="00E337D3" w:rsidRDefault="00E337D3" w:rsidP="0028331C">
      <w:pPr>
        <w:jc w:val="center"/>
        <w:rPr>
          <w:b/>
          <w:sz w:val="28"/>
          <w:szCs w:val="28"/>
        </w:rPr>
      </w:pPr>
    </w:p>
    <w:p w14:paraId="1816E8C2" w14:textId="77777777" w:rsidR="00E337D3" w:rsidRDefault="00E337D3" w:rsidP="0028331C">
      <w:pPr>
        <w:jc w:val="center"/>
        <w:rPr>
          <w:b/>
          <w:sz w:val="28"/>
          <w:szCs w:val="28"/>
        </w:rPr>
      </w:pPr>
    </w:p>
    <w:p w14:paraId="41EC1EE3" w14:textId="595A8037" w:rsidR="00E337D3" w:rsidRPr="00B31402" w:rsidRDefault="00562306" w:rsidP="0028331C">
      <w:pPr>
        <w:jc w:val="center"/>
        <w:rPr>
          <w:i/>
          <w:sz w:val="28"/>
          <w:szCs w:val="28"/>
        </w:rPr>
      </w:pPr>
      <w:r>
        <w:rPr>
          <w:i/>
          <w:sz w:val="28"/>
          <w:szCs w:val="28"/>
        </w:rPr>
        <w:t>JUNIJ 201</w:t>
      </w:r>
      <w:r w:rsidR="00C20738">
        <w:rPr>
          <w:i/>
          <w:sz w:val="28"/>
          <w:szCs w:val="28"/>
        </w:rPr>
        <w:t>7</w:t>
      </w:r>
    </w:p>
    <w:p w14:paraId="1A69BE16" w14:textId="77777777" w:rsidR="00E337D3" w:rsidRDefault="00E337D3" w:rsidP="0028331C">
      <w:pPr>
        <w:jc w:val="center"/>
        <w:rPr>
          <w:b/>
          <w:sz w:val="52"/>
          <w:szCs w:val="52"/>
        </w:rPr>
      </w:pPr>
    </w:p>
    <w:p w14:paraId="65AE20BD" w14:textId="77777777" w:rsidR="00E337D3" w:rsidRPr="00E337D3" w:rsidRDefault="00E337D3" w:rsidP="0028331C">
      <w:pPr>
        <w:jc w:val="center"/>
        <w:rPr>
          <w:b/>
          <w:sz w:val="52"/>
          <w:szCs w:val="52"/>
        </w:rPr>
      </w:pPr>
    </w:p>
    <w:p w14:paraId="642AEF30" w14:textId="77777777" w:rsidR="0028331C" w:rsidRPr="0028331C" w:rsidRDefault="0028331C" w:rsidP="0028331C">
      <w:pPr>
        <w:jc w:val="center"/>
        <w:rPr>
          <w:b/>
          <w:sz w:val="22"/>
          <w:szCs w:val="22"/>
        </w:rPr>
      </w:pPr>
    </w:p>
    <w:p w14:paraId="5E27004B" w14:textId="77777777" w:rsidR="00E337D3" w:rsidRPr="00E337D3" w:rsidRDefault="00E337D3">
      <w:pPr>
        <w:jc w:val="left"/>
        <w:rPr>
          <w:b/>
          <w:sz w:val="28"/>
          <w:szCs w:val="28"/>
        </w:rPr>
      </w:pPr>
      <w:r w:rsidRPr="00E337D3">
        <w:rPr>
          <w:b/>
          <w:sz w:val="28"/>
          <w:szCs w:val="28"/>
        </w:rPr>
        <w:br w:type="page"/>
      </w:r>
    </w:p>
    <w:p w14:paraId="194320C1" w14:textId="77777777" w:rsidR="0028331C" w:rsidRDefault="0028331C" w:rsidP="0028331C">
      <w:pPr>
        <w:jc w:val="center"/>
        <w:rPr>
          <w:b/>
          <w:sz w:val="22"/>
          <w:szCs w:val="22"/>
        </w:rPr>
      </w:pPr>
    </w:p>
    <w:p w14:paraId="3F4C47FB" w14:textId="77777777" w:rsidR="0028331C" w:rsidRDefault="0028331C" w:rsidP="0028331C">
      <w:pPr>
        <w:jc w:val="center"/>
        <w:rPr>
          <w:b/>
          <w:sz w:val="22"/>
          <w:szCs w:val="22"/>
        </w:rPr>
      </w:pPr>
    </w:p>
    <w:p w14:paraId="6C72470A" w14:textId="77777777" w:rsidR="0028331C" w:rsidRPr="00E337D3" w:rsidRDefault="0028331C" w:rsidP="0028331C">
      <w:pPr>
        <w:rPr>
          <w:b/>
          <w:sz w:val="28"/>
          <w:szCs w:val="28"/>
        </w:rPr>
      </w:pPr>
      <w:r w:rsidRPr="00E337D3">
        <w:rPr>
          <w:b/>
          <w:sz w:val="28"/>
          <w:szCs w:val="28"/>
        </w:rPr>
        <w:t>1. OSNOVNI PODATKI</w:t>
      </w:r>
    </w:p>
    <w:p w14:paraId="771C492F" w14:textId="77777777" w:rsidR="0028331C" w:rsidRDefault="0028331C" w:rsidP="0028331C">
      <w:pPr>
        <w:rPr>
          <w:b/>
          <w:szCs w:val="20"/>
        </w:rPr>
      </w:pPr>
    </w:p>
    <w:tbl>
      <w:tblPr>
        <w:tblStyle w:val="Tabelamrea"/>
        <w:tblW w:w="0" w:type="auto"/>
        <w:tblLook w:val="04A0" w:firstRow="1" w:lastRow="0" w:firstColumn="1" w:lastColumn="0" w:noHBand="0" w:noVBand="1"/>
      </w:tblPr>
      <w:tblGrid>
        <w:gridCol w:w="4527"/>
        <w:gridCol w:w="4535"/>
      </w:tblGrid>
      <w:tr w:rsidR="0028331C" w14:paraId="204E4715" w14:textId="77777777" w:rsidTr="0028331C">
        <w:tc>
          <w:tcPr>
            <w:tcW w:w="4606" w:type="dxa"/>
          </w:tcPr>
          <w:p w14:paraId="13308856" w14:textId="77777777" w:rsidR="0028331C" w:rsidRPr="0028331C" w:rsidRDefault="0028331C" w:rsidP="0028331C">
            <w:pPr>
              <w:rPr>
                <w:szCs w:val="20"/>
              </w:rPr>
            </w:pPr>
            <w:r w:rsidRPr="0028331C">
              <w:rPr>
                <w:szCs w:val="20"/>
              </w:rPr>
              <w:t>CCI</w:t>
            </w:r>
          </w:p>
        </w:tc>
        <w:tc>
          <w:tcPr>
            <w:tcW w:w="4606" w:type="dxa"/>
          </w:tcPr>
          <w:p w14:paraId="47EB1340" w14:textId="77777777" w:rsidR="0028331C" w:rsidRPr="0028331C" w:rsidRDefault="0028331C" w:rsidP="0028331C">
            <w:pPr>
              <w:rPr>
                <w:szCs w:val="20"/>
              </w:rPr>
            </w:pPr>
            <w:r w:rsidRPr="0028331C">
              <w:rPr>
                <w:szCs w:val="20"/>
              </w:rPr>
              <w:t>2014 SI 05 FM OP 001</w:t>
            </w:r>
          </w:p>
        </w:tc>
      </w:tr>
      <w:tr w:rsidR="0028331C" w14:paraId="6ED0CE2B" w14:textId="77777777" w:rsidTr="0028331C">
        <w:tc>
          <w:tcPr>
            <w:tcW w:w="4606" w:type="dxa"/>
          </w:tcPr>
          <w:p w14:paraId="7609B962" w14:textId="77777777" w:rsidR="0028331C" w:rsidRPr="0028331C" w:rsidRDefault="0028331C" w:rsidP="0028331C">
            <w:pPr>
              <w:rPr>
                <w:szCs w:val="20"/>
              </w:rPr>
            </w:pPr>
            <w:r w:rsidRPr="0028331C">
              <w:rPr>
                <w:szCs w:val="20"/>
              </w:rPr>
              <w:t>Naslov</w:t>
            </w:r>
          </w:p>
        </w:tc>
        <w:tc>
          <w:tcPr>
            <w:tcW w:w="4606" w:type="dxa"/>
          </w:tcPr>
          <w:p w14:paraId="6E19CCC0" w14:textId="5C851DE4" w:rsidR="0028331C" w:rsidRPr="0028331C" w:rsidRDefault="0028331C" w:rsidP="0062596D">
            <w:pPr>
              <w:rPr>
                <w:szCs w:val="20"/>
              </w:rPr>
            </w:pPr>
            <w:r w:rsidRPr="0028331C">
              <w:rPr>
                <w:szCs w:val="20"/>
              </w:rPr>
              <w:t xml:space="preserve">Letno poročilo o izvajanju </w:t>
            </w:r>
            <w:r w:rsidRPr="0062596D">
              <w:rPr>
                <w:szCs w:val="20"/>
              </w:rPr>
              <w:t>O</w:t>
            </w:r>
            <w:r w:rsidR="00805344" w:rsidRPr="0062596D">
              <w:rPr>
                <w:szCs w:val="20"/>
              </w:rPr>
              <w:t xml:space="preserve">perativnega programa za </w:t>
            </w:r>
            <w:r w:rsidR="0062596D" w:rsidRPr="0062596D">
              <w:rPr>
                <w:szCs w:val="20"/>
              </w:rPr>
              <w:t xml:space="preserve">hrano in/ali </w:t>
            </w:r>
            <w:r w:rsidR="00805344" w:rsidRPr="0062596D">
              <w:rPr>
                <w:szCs w:val="20"/>
              </w:rPr>
              <w:t xml:space="preserve">materialno pomoč </w:t>
            </w:r>
            <w:r w:rsidR="0062596D" w:rsidRPr="0062596D">
              <w:rPr>
                <w:szCs w:val="20"/>
              </w:rPr>
              <w:t xml:space="preserve">za podpro iz Sklada za evropsko pomoč najbolj ogroženim </w:t>
            </w:r>
            <w:r w:rsidR="00805344" w:rsidRPr="0062596D">
              <w:rPr>
                <w:szCs w:val="20"/>
              </w:rPr>
              <w:t>(v nadaljevanju: OP MPO</w:t>
            </w:r>
            <w:r w:rsidR="00805344">
              <w:rPr>
                <w:szCs w:val="20"/>
              </w:rPr>
              <w:t>)</w:t>
            </w:r>
            <w:r w:rsidR="00B31402">
              <w:rPr>
                <w:szCs w:val="20"/>
              </w:rPr>
              <w:t xml:space="preserve"> v letu 201</w:t>
            </w:r>
            <w:r w:rsidR="000F74A5">
              <w:rPr>
                <w:szCs w:val="20"/>
              </w:rPr>
              <w:t>6</w:t>
            </w:r>
          </w:p>
        </w:tc>
      </w:tr>
      <w:tr w:rsidR="0028331C" w14:paraId="647AD998" w14:textId="77777777" w:rsidTr="0028331C">
        <w:tc>
          <w:tcPr>
            <w:tcW w:w="4606" w:type="dxa"/>
          </w:tcPr>
          <w:p w14:paraId="5B824187" w14:textId="77777777" w:rsidR="0028331C" w:rsidRPr="0028331C" w:rsidRDefault="0028331C" w:rsidP="0028331C">
            <w:pPr>
              <w:rPr>
                <w:szCs w:val="20"/>
              </w:rPr>
            </w:pPr>
            <w:r w:rsidRPr="0028331C">
              <w:rPr>
                <w:szCs w:val="20"/>
              </w:rPr>
              <w:t>Različica</w:t>
            </w:r>
          </w:p>
        </w:tc>
        <w:tc>
          <w:tcPr>
            <w:tcW w:w="4606" w:type="dxa"/>
          </w:tcPr>
          <w:p w14:paraId="2F18C644" w14:textId="77777777" w:rsidR="0028331C" w:rsidRPr="0028331C" w:rsidRDefault="0028331C" w:rsidP="0028331C">
            <w:pPr>
              <w:rPr>
                <w:szCs w:val="20"/>
              </w:rPr>
            </w:pPr>
            <w:r w:rsidRPr="0028331C">
              <w:rPr>
                <w:szCs w:val="20"/>
              </w:rPr>
              <w:t>1</w:t>
            </w:r>
          </w:p>
        </w:tc>
      </w:tr>
      <w:tr w:rsidR="0028331C" w14:paraId="6B344A92" w14:textId="77777777" w:rsidTr="0028331C">
        <w:tc>
          <w:tcPr>
            <w:tcW w:w="4606" w:type="dxa"/>
          </w:tcPr>
          <w:p w14:paraId="57FA9394" w14:textId="77777777" w:rsidR="0028331C" w:rsidRPr="0028331C" w:rsidRDefault="0028331C" w:rsidP="0028331C">
            <w:pPr>
              <w:rPr>
                <w:szCs w:val="20"/>
              </w:rPr>
            </w:pPr>
            <w:r w:rsidRPr="0028331C">
              <w:rPr>
                <w:szCs w:val="20"/>
              </w:rPr>
              <w:t>Obdobje poročanja</w:t>
            </w:r>
          </w:p>
        </w:tc>
        <w:tc>
          <w:tcPr>
            <w:tcW w:w="4606" w:type="dxa"/>
          </w:tcPr>
          <w:p w14:paraId="42FC7C2B" w14:textId="0FA258DD" w:rsidR="0028331C" w:rsidRPr="0028331C" w:rsidRDefault="00562306" w:rsidP="0028331C">
            <w:pPr>
              <w:rPr>
                <w:szCs w:val="20"/>
              </w:rPr>
            </w:pPr>
            <w:r>
              <w:rPr>
                <w:szCs w:val="20"/>
              </w:rPr>
              <w:t>1. 1. 201</w:t>
            </w:r>
            <w:r w:rsidR="00C20738">
              <w:rPr>
                <w:szCs w:val="20"/>
              </w:rPr>
              <w:t>6</w:t>
            </w:r>
            <w:r w:rsidR="0028331C" w:rsidRPr="0028331C">
              <w:rPr>
                <w:szCs w:val="20"/>
              </w:rPr>
              <w:t xml:space="preserve"> - </w:t>
            </w:r>
            <w:r w:rsidR="0028331C" w:rsidRPr="00805344">
              <w:rPr>
                <w:szCs w:val="20"/>
              </w:rPr>
              <w:t>31. 12. 201</w:t>
            </w:r>
            <w:r w:rsidR="00C20738">
              <w:rPr>
                <w:szCs w:val="20"/>
              </w:rPr>
              <w:t>6</w:t>
            </w:r>
          </w:p>
        </w:tc>
      </w:tr>
      <w:tr w:rsidR="0028331C" w14:paraId="3988FDC5" w14:textId="77777777" w:rsidTr="0028331C">
        <w:tc>
          <w:tcPr>
            <w:tcW w:w="4606" w:type="dxa"/>
          </w:tcPr>
          <w:p w14:paraId="501DB1C8" w14:textId="77777777" w:rsidR="0028331C" w:rsidRPr="0028331C" w:rsidRDefault="0028331C" w:rsidP="0028331C">
            <w:pPr>
              <w:rPr>
                <w:szCs w:val="20"/>
              </w:rPr>
            </w:pPr>
            <w:r w:rsidRPr="0028331C">
              <w:rPr>
                <w:szCs w:val="20"/>
              </w:rPr>
              <w:t>Datum posveta s ključnimi deležniki</w:t>
            </w:r>
          </w:p>
        </w:tc>
        <w:tc>
          <w:tcPr>
            <w:tcW w:w="4606" w:type="dxa"/>
          </w:tcPr>
          <w:p w14:paraId="1E3A317B" w14:textId="7EF8580E" w:rsidR="0028331C" w:rsidRPr="00970F29" w:rsidRDefault="000F74A5" w:rsidP="00600B3C">
            <w:pPr>
              <w:rPr>
                <w:szCs w:val="20"/>
              </w:rPr>
            </w:pPr>
            <w:r>
              <w:rPr>
                <w:szCs w:val="20"/>
              </w:rPr>
              <w:t>20</w:t>
            </w:r>
            <w:r w:rsidR="009030B8" w:rsidRPr="003E7C7D">
              <w:rPr>
                <w:szCs w:val="20"/>
              </w:rPr>
              <w:t>. 6. 201</w:t>
            </w:r>
            <w:r w:rsidR="00C20738">
              <w:rPr>
                <w:szCs w:val="20"/>
              </w:rPr>
              <w:t>6</w:t>
            </w:r>
            <w:r w:rsidR="003E7C7D" w:rsidRPr="003E7C7D">
              <w:rPr>
                <w:szCs w:val="20"/>
              </w:rPr>
              <w:t xml:space="preserve"> - </w:t>
            </w:r>
            <w:r>
              <w:rPr>
                <w:szCs w:val="20"/>
              </w:rPr>
              <w:t>27</w:t>
            </w:r>
            <w:r w:rsidR="00970F29" w:rsidRPr="003E7C7D">
              <w:rPr>
                <w:szCs w:val="20"/>
              </w:rPr>
              <w:t>. 6. 201</w:t>
            </w:r>
            <w:r w:rsidR="00C20738">
              <w:rPr>
                <w:szCs w:val="20"/>
              </w:rPr>
              <w:t>6</w:t>
            </w:r>
          </w:p>
        </w:tc>
      </w:tr>
    </w:tbl>
    <w:p w14:paraId="577C5059" w14:textId="77777777" w:rsidR="0028331C" w:rsidRDefault="0028331C" w:rsidP="0028331C">
      <w:pPr>
        <w:rPr>
          <w:b/>
          <w:szCs w:val="20"/>
        </w:rPr>
      </w:pPr>
    </w:p>
    <w:p w14:paraId="572341BE" w14:textId="77777777" w:rsidR="0028331C" w:rsidRDefault="0028331C" w:rsidP="0028331C">
      <w:pPr>
        <w:rPr>
          <w:b/>
          <w:szCs w:val="20"/>
        </w:rPr>
      </w:pPr>
    </w:p>
    <w:p w14:paraId="7E9E06F0" w14:textId="77777777" w:rsidR="0028331C" w:rsidRPr="00E337D3" w:rsidRDefault="0028331C" w:rsidP="0028331C">
      <w:pPr>
        <w:rPr>
          <w:b/>
          <w:sz w:val="28"/>
          <w:szCs w:val="28"/>
        </w:rPr>
      </w:pPr>
      <w:r w:rsidRPr="00E337D3">
        <w:rPr>
          <w:b/>
          <w:sz w:val="28"/>
          <w:szCs w:val="28"/>
        </w:rPr>
        <w:t>2. IZVAJANJE</w:t>
      </w:r>
    </w:p>
    <w:p w14:paraId="0F7D1B21" w14:textId="77777777" w:rsidR="0028331C" w:rsidRDefault="0028331C" w:rsidP="0028331C">
      <w:pPr>
        <w:rPr>
          <w:b/>
          <w:szCs w:val="20"/>
        </w:rPr>
      </w:pPr>
    </w:p>
    <w:p w14:paraId="4D8670DE" w14:textId="77777777" w:rsidR="0028331C" w:rsidRPr="00E337D3" w:rsidRDefault="0028331C" w:rsidP="0028331C">
      <w:pPr>
        <w:rPr>
          <w:b/>
          <w:sz w:val="24"/>
        </w:rPr>
      </w:pPr>
      <w:r w:rsidRPr="00E337D3">
        <w:rPr>
          <w:b/>
          <w:sz w:val="24"/>
        </w:rPr>
        <w:t>2.1 Informacije o izvajanju OP MPO s sklicevanjem na skupne</w:t>
      </w:r>
      <w:r w:rsidR="009030B8" w:rsidRPr="00E337D3">
        <w:rPr>
          <w:b/>
          <w:sz w:val="24"/>
        </w:rPr>
        <w:t xml:space="preserve"> kazalnike za delno ali v celoti</w:t>
      </w:r>
      <w:r w:rsidRPr="00E337D3">
        <w:rPr>
          <w:b/>
          <w:sz w:val="24"/>
        </w:rPr>
        <w:t xml:space="preserve"> končane dejavnosti</w:t>
      </w:r>
    </w:p>
    <w:p w14:paraId="39A4D11C" w14:textId="77777777" w:rsidR="00E337D3" w:rsidRDefault="00E337D3" w:rsidP="0028331C">
      <w:pPr>
        <w:rPr>
          <w:b/>
          <w:sz w:val="22"/>
          <w:szCs w:val="22"/>
        </w:rPr>
      </w:pPr>
    </w:p>
    <w:p w14:paraId="02F6FE8F" w14:textId="77777777" w:rsidR="00E337D3" w:rsidRPr="00E337D3" w:rsidRDefault="00E337D3" w:rsidP="0028331C">
      <w:pPr>
        <w:rPr>
          <w:b/>
          <w:sz w:val="22"/>
          <w:szCs w:val="22"/>
        </w:rPr>
      </w:pPr>
      <w:r w:rsidRPr="00600B3C">
        <w:rPr>
          <w:b/>
          <w:sz w:val="22"/>
          <w:szCs w:val="22"/>
        </w:rPr>
        <w:t>2.1.1 Splošne informacije</w:t>
      </w:r>
    </w:p>
    <w:p w14:paraId="58907031" w14:textId="77777777" w:rsidR="00535906" w:rsidRDefault="00535906" w:rsidP="0028331C">
      <w:pPr>
        <w:rPr>
          <w:b/>
          <w:szCs w:val="20"/>
        </w:rPr>
      </w:pPr>
    </w:p>
    <w:p w14:paraId="08F90F7B" w14:textId="2F8B3154" w:rsidR="001E1E79" w:rsidRDefault="001E1E79" w:rsidP="003F07E5">
      <w:pPr>
        <w:pStyle w:val="Neotevilenodstavek"/>
        <w:spacing w:before="0" w:after="0" w:line="260" w:lineRule="exact"/>
        <w:rPr>
          <w:rFonts w:cs="Arial"/>
          <w:sz w:val="20"/>
          <w:szCs w:val="20"/>
          <w:lang w:eastAsia="sl-SI"/>
        </w:rPr>
      </w:pPr>
    </w:p>
    <w:p w14:paraId="4AA7D251" w14:textId="1E6F8174" w:rsidR="00227251" w:rsidRDefault="003F07E5" w:rsidP="00227251">
      <w:pPr>
        <w:pStyle w:val="Neotevilenodstavek"/>
        <w:spacing w:before="0" w:after="0" w:line="260" w:lineRule="exact"/>
        <w:rPr>
          <w:rFonts w:cs="Arial"/>
          <w:sz w:val="20"/>
          <w:szCs w:val="20"/>
          <w:lang w:eastAsia="sl-SI"/>
        </w:rPr>
      </w:pPr>
      <w:r>
        <w:rPr>
          <w:rFonts w:cs="Arial"/>
          <w:sz w:val="20"/>
          <w:szCs w:val="20"/>
          <w:lang w:eastAsia="sl-SI"/>
        </w:rPr>
        <w:t xml:space="preserve">Po zadnjih podatkih Statističnega </w:t>
      </w:r>
      <w:r w:rsidR="00227251">
        <w:rPr>
          <w:rFonts w:cs="Arial"/>
          <w:sz w:val="20"/>
          <w:szCs w:val="20"/>
          <w:lang w:eastAsia="sl-SI"/>
        </w:rPr>
        <w:t xml:space="preserve">urada Republike Slovenije </w:t>
      </w:r>
      <w:r>
        <w:rPr>
          <w:rFonts w:cs="Arial"/>
          <w:sz w:val="20"/>
          <w:szCs w:val="20"/>
          <w:lang w:eastAsia="sl-SI"/>
        </w:rPr>
        <w:t>stopn</w:t>
      </w:r>
      <w:r w:rsidR="005E6E52">
        <w:rPr>
          <w:rFonts w:cs="Arial"/>
          <w:sz w:val="20"/>
          <w:szCs w:val="20"/>
          <w:lang w:eastAsia="sl-SI"/>
        </w:rPr>
        <w:t>ja tveganja revščine v letu 2016 znaša 13,9</w:t>
      </w:r>
      <w:r>
        <w:rPr>
          <w:rFonts w:cs="Arial"/>
          <w:sz w:val="20"/>
          <w:szCs w:val="20"/>
          <w:lang w:eastAsia="sl-SI"/>
        </w:rPr>
        <w:t xml:space="preserve"> %, kar pomeni, da je pod pra</w:t>
      </w:r>
      <w:r w:rsidR="0083299F">
        <w:rPr>
          <w:rFonts w:cs="Arial"/>
          <w:sz w:val="20"/>
          <w:szCs w:val="20"/>
          <w:lang w:eastAsia="sl-SI"/>
        </w:rPr>
        <w:t>gom tveganja revščine živelo 280</w:t>
      </w:r>
      <w:r>
        <w:rPr>
          <w:rFonts w:cs="Arial"/>
          <w:sz w:val="20"/>
          <w:szCs w:val="20"/>
          <w:lang w:eastAsia="sl-SI"/>
        </w:rPr>
        <w:t>.</w:t>
      </w:r>
      <w:r w:rsidR="0083299F">
        <w:rPr>
          <w:rFonts w:cs="Arial"/>
          <w:sz w:val="20"/>
          <w:szCs w:val="20"/>
          <w:lang w:eastAsia="sl-SI"/>
        </w:rPr>
        <w:t>000 ljudi, od katerih je bilo 83.000 upokojencev, 61.000 brezposelnih, 50.000 delovno aktivnih in 40</w:t>
      </w:r>
      <w:bookmarkStart w:id="0" w:name="_GoBack"/>
      <w:bookmarkEnd w:id="0"/>
      <w:r>
        <w:rPr>
          <w:rFonts w:cs="Arial"/>
          <w:sz w:val="20"/>
          <w:szCs w:val="20"/>
          <w:lang w:eastAsia="sl-SI"/>
        </w:rPr>
        <w:t>.000 drugih oseb.</w:t>
      </w:r>
      <w:r w:rsidR="00227251">
        <w:rPr>
          <w:rFonts w:cs="Arial"/>
          <w:sz w:val="20"/>
          <w:szCs w:val="20"/>
          <w:lang w:eastAsia="sl-SI"/>
        </w:rPr>
        <w:t xml:space="preserve"> </w:t>
      </w:r>
    </w:p>
    <w:p w14:paraId="7C4C104E" w14:textId="77777777" w:rsidR="00227251" w:rsidRDefault="00227251" w:rsidP="00227251">
      <w:pPr>
        <w:pStyle w:val="Neotevilenodstavek"/>
        <w:spacing w:before="0" w:after="0" w:line="260" w:lineRule="exact"/>
        <w:rPr>
          <w:rFonts w:cs="Arial"/>
          <w:sz w:val="20"/>
          <w:szCs w:val="20"/>
          <w:lang w:eastAsia="sl-SI"/>
        </w:rPr>
      </w:pPr>
    </w:p>
    <w:p w14:paraId="4B12540D" w14:textId="717E5DF5" w:rsidR="00227251" w:rsidRPr="00974130" w:rsidRDefault="00227251" w:rsidP="00227251">
      <w:pPr>
        <w:pStyle w:val="Neotevilenodstavek"/>
        <w:spacing w:before="0" w:after="0" w:line="260" w:lineRule="exact"/>
        <w:rPr>
          <w:rFonts w:cs="Arial"/>
          <w:i/>
          <w:noProof/>
          <w:sz w:val="20"/>
          <w:szCs w:val="20"/>
          <w:lang w:eastAsia="sl-SI"/>
        </w:rPr>
      </w:pPr>
      <w:r>
        <w:rPr>
          <w:rFonts w:cs="Arial"/>
          <w:sz w:val="20"/>
          <w:szCs w:val="20"/>
          <w:lang w:eastAsia="sl-SI"/>
        </w:rPr>
        <w:t xml:space="preserve">Tako pomoč iz Sklada za evropsko pomoč najbolj ogroženim v Sloveniji še vedno predstavlja enega izmed pomembnejših ukrepov, ki blaži materialno in socialno stisko ljudi, ki živijo pod pragom revščine. Po podatkih Rdečega križa Slovenije- Zveza združenj in Slovenske karitas, ki </w:t>
      </w:r>
      <w:r w:rsidR="00216399">
        <w:rPr>
          <w:rFonts w:cs="Arial"/>
          <w:sz w:val="20"/>
          <w:szCs w:val="20"/>
          <w:lang w:eastAsia="sl-SI"/>
        </w:rPr>
        <w:t xml:space="preserve">v vlogi partnerskih organizacij </w:t>
      </w:r>
      <w:r>
        <w:rPr>
          <w:rFonts w:cs="Arial"/>
          <w:sz w:val="20"/>
          <w:szCs w:val="20"/>
          <w:lang w:eastAsia="sl-SI"/>
        </w:rPr>
        <w:t xml:space="preserve">izvajata ukrep v Sloveniji že od leta 2014, pomoč prejema okrog 180.000 oseb letno, </w:t>
      </w:r>
      <w:r>
        <w:rPr>
          <w:rFonts w:cs="Arial"/>
          <w:noProof/>
          <w:sz w:val="20"/>
          <w:szCs w:val="20"/>
          <w:lang w:eastAsia="sl-SI"/>
        </w:rPr>
        <w:t xml:space="preserve">kar predstavlja več kot 60% vseh prejemnikov, ki jih obe organizaciji </w:t>
      </w:r>
      <w:r w:rsidR="00216399">
        <w:rPr>
          <w:rFonts w:cs="Arial"/>
          <w:noProof/>
          <w:sz w:val="20"/>
          <w:szCs w:val="20"/>
          <w:lang w:eastAsia="sl-SI"/>
        </w:rPr>
        <w:t>beležita v svoji evidencah prejemnikov vseh oblik pomoči.</w:t>
      </w:r>
      <w:r>
        <w:rPr>
          <w:rFonts w:cs="Arial"/>
          <w:noProof/>
          <w:sz w:val="20"/>
          <w:szCs w:val="20"/>
          <w:lang w:eastAsia="sl-SI"/>
        </w:rPr>
        <w:t xml:space="preserve"> </w:t>
      </w:r>
    </w:p>
    <w:p w14:paraId="1537585E" w14:textId="3FD6C98D" w:rsidR="00227251" w:rsidRDefault="00227251" w:rsidP="00227251">
      <w:pPr>
        <w:pStyle w:val="Neotevilenodstavek"/>
        <w:spacing w:before="0" w:after="0" w:line="260" w:lineRule="exact"/>
        <w:rPr>
          <w:rFonts w:cs="Arial"/>
          <w:sz w:val="20"/>
          <w:szCs w:val="20"/>
          <w:lang w:eastAsia="sl-SI"/>
        </w:rPr>
      </w:pPr>
      <w:r>
        <w:rPr>
          <w:rFonts w:cs="Arial"/>
          <w:sz w:val="20"/>
          <w:szCs w:val="20"/>
          <w:lang w:eastAsia="sl-SI"/>
        </w:rPr>
        <w:t xml:space="preserve"> </w:t>
      </w:r>
    </w:p>
    <w:p w14:paraId="7D05423D" w14:textId="1BB44103" w:rsidR="003F07E5" w:rsidRDefault="00227251" w:rsidP="003F07E5">
      <w:pPr>
        <w:pStyle w:val="Neotevilenodstavek"/>
        <w:spacing w:before="0" w:after="0" w:line="260" w:lineRule="exact"/>
        <w:rPr>
          <w:rFonts w:cs="Arial"/>
          <w:sz w:val="20"/>
          <w:szCs w:val="20"/>
          <w:lang w:eastAsia="sl-SI"/>
        </w:rPr>
      </w:pPr>
      <w:r w:rsidRPr="00FA5EA0">
        <w:rPr>
          <w:rFonts w:cs="Arial"/>
          <w:sz w:val="20"/>
          <w:szCs w:val="20"/>
          <w:lang w:eastAsia="sl-SI"/>
        </w:rPr>
        <w:t>Ukrep se izvaja v skladu z operativnim programom (v nadaljevanju: OP MPO)</w:t>
      </w:r>
      <w:r w:rsidR="00216399" w:rsidRPr="00FA5EA0">
        <w:rPr>
          <w:rFonts w:cs="Arial"/>
          <w:sz w:val="20"/>
          <w:szCs w:val="20"/>
          <w:lang w:eastAsia="sl-SI"/>
        </w:rPr>
        <w:t xml:space="preserve">, ki je bil potrjen s strani Vlade Republike Slovenije dne 13. 11. 2014, Komisija pa ga je odobrila z izvedbenim sklepom dne 5. 12. 2014. </w:t>
      </w:r>
      <w:r w:rsidR="00216399">
        <w:rPr>
          <w:rFonts w:cs="Arial"/>
          <w:sz w:val="20"/>
          <w:szCs w:val="20"/>
          <w:lang w:eastAsia="sl-SI"/>
        </w:rPr>
        <w:t xml:space="preserve">Za upravljanje ukrepa je v Sloveniji odgovorno </w:t>
      </w:r>
      <w:r w:rsidR="00216399" w:rsidRPr="00362EDA">
        <w:rPr>
          <w:rFonts w:cs="Arial"/>
          <w:sz w:val="20"/>
          <w:szCs w:val="20"/>
        </w:rPr>
        <w:t>Ministrstvo za delo, družino, socialne zadeve in enake možnosti (v nadaljevanju: ministrstvo)</w:t>
      </w:r>
      <w:r w:rsidR="00216399">
        <w:rPr>
          <w:rFonts w:cs="Arial"/>
          <w:sz w:val="20"/>
          <w:szCs w:val="20"/>
        </w:rPr>
        <w:t xml:space="preserve">. </w:t>
      </w:r>
      <w:r w:rsidR="00216399">
        <w:rPr>
          <w:rFonts w:cs="Arial"/>
          <w:sz w:val="20"/>
          <w:szCs w:val="20"/>
          <w:lang w:eastAsia="sl-SI"/>
        </w:rPr>
        <w:t>I</w:t>
      </w:r>
      <w:r w:rsidR="00216399" w:rsidRPr="00FA5EA0">
        <w:rPr>
          <w:rFonts w:cs="Arial"/>
          <w:sz w:val="20"/>
          <w:szCs w:val="20"/>
          <w:lang w:eastAsia="sl-SI"/>
        </w:rPr>
        <w:t>zvaja</w:t>
      </w:r>
      <w:r w:rsidR="00216399">
        <w:rPr>
          <w:rFonts w:cs="Arial"/>
          <w:sz w:val="20"/>
          <w:szCs w:val="20"/>
          <w:lang w:eastAsia="sl-SI"/>
        </w:rPr>
        <w:t>jo</w:t>
      </w:r>
      <w:r w:rsidR="00216399" w:rsidRPr="00FA5EA0">
        <w:rPr>
          <w:rFonts w:cs="Arial"/>
          <w:sz w:val="20"/>
          <w:szCs w:val="20"/>
          <w:lang w:eastAsia="sl-SI"/>
        </w:rPr>
        <w:t xml:space="preserve"> </w:t>
      </w:r>
      <w:r w:rsidR="00216399">
        <w:rPr>
          <w:rFonts w:cs="Arial"/>
          <w:sz w:val="20"/>
          <w:szCs w:val="20"/>
          <w:lang w:eastAsia="sl-SI"/>
        </w:rPr>
        <w:t xml:space="preserve">se </w:t>
      </w:r>
      <w:r w:rsidR="00216399" w:rsidRPr="00FA5EA0">
        <w:rPr>
          <w:rFonts w:cs="Arial"/>
          <w:sz w:val="20"/>
          <w:szCs w:val="20"/>
          <w:lang w:eastAsia="sl-SI"/>
        </w:rPr>
        <w:t>tr</w:t>
      </w:r>
      <w:r w:rsidR="00216399">
        <w:rPr>
          <w:rFonts w:cs="Arial"/>
          <w:sz w:val="20"/>
          <w:szCs w:val="20"/>
          <w:lang w:eastAsia="sl-SI"/>
        </w:rPr>
        <w:t>i</w:t>
      </w:r>
      <w:r w:rsidR="00216399" w:rsidRPr="00FA5EA0">
        <w:rPr>
          <w:rFonts w:cs="Arial"/>
          <w:sz w:val="20"/>
          <w:szCs w:val="20"/>
          <w:lang w:eastAsia="sl-SI"/>
        </w:rPr>
        <w:t xml:space="preserve"> vrst</w:t>
      </w:r>
      <w:r w:rsidR="00216399">
        <w:rPr>
          <w:rFonts w:cs="Arial"/>
          <w:sz w:val="20"/>
          <w:szCs w:val="20"/>
          <w:lang w:eastAsia="sl-SI"/>
        </w:rPr>
        <w:t>e</w:t>
      </w:r>
      <w:r w:rsidR="00216399" w:rsidRPr="00FA5EA0">
        <w:rPr>
          <w:rFonts w:cs="Arial"/>
          <w:sz w:val="20"/>
          <w:szCs w:val="20"/>
          <w:lang w:eastAsia="sl-SI"/>
        </w:rPr>
        <w:t xml:space="preserve"> dejavnosti: nakup hrane, izbor partnerskih organizacij za izvajanje dejavnosti razdeljevanja hrane in izvajanja spremljevalnih ukrepov ter tehnična pomoč upravljavskim in nadzornim organom.</w:t>
      </w:r>
    </w:p>
    <w:p w14:paraId="5C5F1DAF" w14:textId="77777777" w:rsidR="00600B3C" w:rsidRDefault="00600B3C" w:rsidP="00B31402">
      <w:pPr>
        <w:pStyle w:val="Neotevilenodstavek"/>
        <w:spacing w:before="0" w:after="0" w:line="260" w:lineRule="exact"/>
        <w:rPr>
          <w:rFonts w:cs="Arial"/>
          <w:sz w:val="20"/>
          <w:szCs w:val="20"/>
          <w:lang w:eastAsia="sl-SI"/>
        </w:rPr>
      </w:pPr>
    </w:p>
    <w:p w14:paraId="02475B25" w14:textId="7FA20B1B" w:rsidR="004A699E" w:rsidRDefault="001E0B30" w:rsidP="00B31402">
      <w:pPr>
        <w:pStyle w:val="Neotevilenodstavek"/>
        <w:spacing w:before="0" w:after="0" w:line="260" w:lineRule="exact"/>
        <w:rPr>
          <w:rFonts w:cs="Arial"/>
          <w:sz w:val="20"/>
          <w:szCs w:val="20"/>
          <w:lang w:eastAsia="sl-SI"/>
        </w:rPr>
      </w:pPr>
      <w:r w:rsidRPr="00092F52">
        <w:rPr>
          <w:rFonts w:cs="Arial"/>
          <w:sz w:val="20"/>
          <w:szCs w:val="20"/>
          <w:lang w:eastAsia="sl-SI"/>
        </w:rPr>
        <w:t xml:space="preserve">Za izvedbo dejavnosti OP MPO </w:t>
      </w:r>
      <w:r>
        <w:rPr>
          <w:rFonts w:cs="Arial"/>
          <w:sz w:val="20"/>
          <w:szCs w:val="20"/>
          <w:lang w:eastAsia="sl-SI"/>
        </w:rPr>
        <w:t>za</w:t>
      </w:r>
      <w:r w:rsidRPr="00092F52">
        <w:rPr>
          <w:rFonts w:cs="Arial"/>
          <w:sz w:val="20"/>
          <w:szCs w:val="20"/>
          <w:lang w:eastAsia="sl-SI"/>
        </w:rPr>
        <w:t xml:space="preserve"> </w:t>
      </w:r>
      <w:r>
        <w:rPr>
          <w:rFonts w:cs="Arial"/>
          <w:sz w:val="20"/>
          <w:szCs w:val="20"/>
          <w:lang w:eastAsia="sl-SI"/>
        </w:rPr>
        <w:t>leto 201</w:t>
      </w:r>
      <w:r w:rsidR="00D02666">
        <w:rPr>
          <w:rFonts w:cs="Arial"/>
          <w:sz w:val="20"/>
          <w:szCs w:val="20"/>
          <w:lang w:eastAsia="sl-SI"/>
        </w:rPr>
        <w:t>6</w:t>
      </w:r>
      <w:r w:rsidRPr="00092F52">
        <w:rPr>
          <w:rFonts w:cs="Arial"/>
          <w:sz w:val="20"/>
          <w:szCs w:val="20"/>
          <w:lang w:eastAsia="sl-SI"/>
        </w:rPr>
        <w:t xml:space="preserve"> je imelo ministrstvo na </w:t>
      </w:r>
      <w:r w:rsidR="0051633A">
        <w:rPr>
          <w:rFonts w:cs="Arial"/>
          <w:sz w:val="20"/>
          <w:szCs w:val="20"/>
          <w:lang w:eastAsia="sl-SI"/>
        </w:rPr>
        <w:t xml:space="preserve">voljo </w:t>
      </w:r>
      <w:r w:rsidRPr="00092F52">
        <w:rPr>
          <w:rFonts w:cs="Arial"/>
          <w:sz w:val="20"/>
          <w:szCs w:val="20"/>
          <w:lang w:eastAsia="sl-SI"/>
        </w:rPr>
        <w:t xml:space="preserve">skupaj </w:t>
      </w:r>
      <w:r w:rsidR="0051633A">
        <w:rPr>
          <w:rFonts w:cs="Arial"/>
          <w:sz w:val="20"/>
          <w:szCs w:val="20"/>
          <w:lang w:eastAsia="sl-SI"/>
        </w:rPr>
        <w:t>4</w:t>
      </w:r>
      <w:r w:rsidRPr="00092F52">
        <w:rPr>
          <w:rFonts w:cs="Arial"/>
          <w:sz w:val="20"/>
          <w:szCs w:val="20"/>
          <w:lang w:eastAsia="sl-SI"/>
        </w:rPr>
        <w:t>.</w:t>
      </w:r>
      <w:r w:rsidR="0051633A">
        <w:rPr>
          <w:rFonts w:cs="Arial"/>
          <w:sz w:val="20"/>
          <w:szCs w:val="20"/>
          <w:lang w:eastAsia="sl-SI"/>
        </w:rPr>
        <w:t>248.828,64</w:t>
      </w:r>
      <w:r w:rsidRPr="00092F52">
        <w:rPr>
          <w:rFonts w:cs="Arial"/>
          <w:sz w:val="20"/>
          <w:szCs w:val="20"/>
          <w:lang w:eastAsia="sl-SI"/>
        </w:rPr>
        <w:t xml:space="preserve"> EUR proračunskih oziroma javnih sredstev </w:t>
      </w:r>
      <w:r w:rsidRPr="0062596D">
        <w:rPr>
          <w:rFonts w:cs="Arial"/>
          <w:i/>
          <w:sz w:val="20"/>
          <w:szCs w:val="20"/>
          <w:lang w:eastAsia="sl-SI"/>
        </w:rPr>
        <w:t>(kazalnik vložka ID 1),</w:t>
      </w:r>
      <w:r w:rsidRPr="00092F52">
        <w:rPr>
          <w:rFonts w:cs="Arial"/>
          <w:sz w:val="20"/>
          <w:szCs w:val="20"/>
          <w:lang w:eastAsia="sl-SI"/>
        </w:rPr>
        <w:t xml:space="preserve"> </w:t>
      </w:r>
      <w:r>
        <w:rPr>
          <w:rFonts w:cs="Arial"/>
          <w:sz w:val="20"/>
          <w:szCs w:val="20"/>
          <w:lang w:eastAsia="sl-SI"/>
        </w:rPr>
        <w:t>v okviru</w:t>
      </w:r>
      <w:r w:rsidRPr="00092F52">
        <w:rPr>
          <w:rFonts w:cs="Arial"/>
          <w:sz w:val="20"/>
          <w:szCs w:val="20"/>
          <w:lang w:eastAsia="sl-SI"/>
        </w:rPr>
        <w:t xml:space="preserve"> katerih</w:t>
      </w:r>
      <w:r>
        <w:rPr>
          <w:rFonts w:cs="Arial"/>
          <w:sz w:val="20"/>
          <w:szCs w:val="20"/>
          <w:lang w:eastAsia="sl-SI"/>
        </w:rPr>
        <w:t xml:space="preserve"> se je realiziral</w:t>
      </w:r>
      <w:r w:rsidRPr="00092F52">
        <w:rPr>
          <w:rFonts w:cs="Arial"/>
          <w:sz w:val="20"/>
          <w:szCs w:val="20"/>
          <w:lang w:eastAsia="sl-SI"/>
        </w:rPr>
        <w:t xml:space="preserve"> skupni znesek upravičenih javnih izdatkov</w:t>
      </w:r>
      <w:r w:rsidRPr="00DA3EA8">
        <w:rPr>
          <w:rFonts w:cs="Arial"/>
          <w:sz w:val="20"/>
          <w:szCs w:val="20"/>
          <w:lang w:eastAsia="sl-SI"/>
        </w:rPr>
        <w:t>, ki so jih imeli upravičenci</w:t>
      </w:r>
      <w:r w:rsidRPr="00092F52">
        <w:rPr>
          <w:rFonts w:cs="Arial"/>
          <w:sz w:val="20"/>
          <w:szCs w:val="20"/>
          <w:lang w:eastAsia="sl-SI"/>
        </w:rPr>
        <w:t xml:space="preserve"> </w:t>
      </w:r>
      <w:r>
        <w:rPr>
          <w:rFonts w:cs="Arial"/>
          <w:sz w:val="20"/>
          <w:szCs w:val="20"/>
          <w:lang w:eastAsia="sl-SI"/>
        </w:rPr>
        <w:t>v višini</w:t>
      </w:r>
      <w:r w:rsidRPr="00092F52">
        <w:rPr>
          <w:rFonts w:cs="Arial"/>
          <w:sz w:val="20"/>
          <w:szCs w:val="20"/>
          <w:lang w:eastAsia="sl-SI"/>
        </w:rPr>
        <w:t xml:space="preserve"> </w:t>
      </w:r>
      <w:r w:rsidR="0051633A">
        <w:rPr>
          <w:rFonts w:cs="Arial"/>
          <w:sz w:val="20"/>
          <w:szCs w:val="20"/>
          <w:lang w:eastAsia="sl-SI"/>
        </w:rPr>
        <w:t>3.</w:t>
      </w:r>
      <w:r w:rsidR="00737FBE">
        <w:rPr>
          <w:rFonts w:cs="Arial"/>
          <w:sz w:val="20"/>
          <w:szCs w:val="20"/>
          <w:lang w:eastAsia="sl-SI"/>
        </w:rPr>
        <w:t>221.297,78</w:t>
      </w:r>
      <w:r w:rsidRPr="00092F52">
        <w:rPr>
          <w:rFonts w:cs="Arial"/>
          <w:sz w:val="20"/>
          <w:szCs w:val="20"/>
          <w:lang w:eastAsia="sl-SI"/>
        </w:rPr>
        <w:t xml:space="preserve"> EUR </w:t>
      </w:r>
      <w:r w:rsidRPr="0062596D">
        <w:rPr>
          <w:rFonts w:cs="Arial"/>
          <w:i/>
          <w:sz w:val="20"/>
          <w:szCs w:val="20"/>
          <w:lang w:eastAsia="sl-SI"/>
        </w:rPr>
        <w:t>(kazalnik vložka ID 2</w:t>
      </w:r>
      <w:r w:rsidRPr="00092F52">
        <w:rPr>
          <w:rFonts w:cs="Arial"/>
          <w:sz w:val="20"/>
          <w:szCs w:val="20"/>
          <w:lang w:eastAsia="sl-SI"/>
        </w:rPr>
        <w:t xml:space="preserve">), od tega </w:t>
      </w:r>
      <w:r w:rsidR="00737FBE">
        <w:rPr>
          <w:rFonts w:cs="Arial"/>
          <w:sz w:val="20"/>
          <w:szCs w:val="20"/>
          <w:lang w:eastAsia="sl-SI"/>
        </w:rPr>
        <w:t xml:space="preserve">je </w:t>
      </w:r>
      <w:r w:rsidRPr="00092F52">
        <w:rPr>
          <w:rFonts w:cs="Arial"/>
          <w:sz w:val="20"/>
          <w:szCs w:val="20"/>
          <w:lang w:eastAsia="sl-SI"/>
        </w:rPr>
        <w:t>znesek javnih izdatkov</w:t>
      </w:r>
      <w:r>
        <w:rPr>
          <w:rFonts w:cs="Arial"/>
          <w:sz w:val="20"/>
          <w:szCs w:val="20"/>
          <w:lang w:eastAsia="sl-SI"/>
        </w:rPr>
        <w:t xml:space="preserve"> za</w:t>
      </w:r>
      <w:r w:rsidRPr="00092F52">
        <w:rPr>
          <w:rFonts w:cs="Arial"/>
          <w:sz w:val="20"/>
          <w:szCs w:val="20"/>
          <w:lang w:eastAsia="sl-SI"/>
        </w:rPr>
        <w:t xml:space="preserve"> </w:t>
      </w:r>
      <w:r>
        <w:rPr>
          <w:rFonts w:cs="Arial"/>
          <w:sz w:val="20"/>
          <w:szCs w:val="20"/>
          <w:lang w:eastAsia="sl-SI"/>
        </w:rPr>
        <w:t xml:space="preserve">dejavnosti </w:t>
      </w:r>
      <w:r w:rsidRPr="00092F52">
        <w:rPr>
          <w:rFonts w:cs="Arial"/>
          <w:sz w:val="20"/>
          <w:szCs w:val="20"/>
          <w:lang w:eastAsia="sl-SI"/>
        </w:rPr>
        <w:t xml:space="preserve">pomoč v hrani </w:t>
      </w:r>
      <w:r>
        <w:rPr>
          <w:rFonts w:cs="Arial"/>
          <w:sz w:val="20"/>
          <w:szCs w:val="20"/>
          <w:lang w:eastAsia="sl-SI"/>
        </w:rPr>
        <w:t xml:space="preserve">in dejavnosti partnerskih organizacij </w:t>
      </w:r>
      <w:r w:rsidR="00737FBE">
        <w:rPr>
          <w:rFonts w:cs="Arial"/>
          <w:sz w:val="20"/>
          <w:szCs w:val="20"/>
          <w:lang w:eastAsia="sl-SI"/>
        </w:rPr>
        <w:t xml:space="preserve">znašal </w:t>
      </w:r>
      <w:r w:rsidR="0051633A">
        <w:rPr>
          <w:rFonts w:cs="Arial"/>
          <w:sz w:val="20"/>
          <w:szCs w:val="20"/>
          <w:lang w:eastAsia="sl-SI"/>
        </w:rPr>
        <w:t xml:space="preserve">3.089.785,11 </w:t>
      </w:r>
      <w:r w:rsidRPr="00092F52">
        <w:rPr>
          <w:rFonts w:cs="Arial"/>
          <w:sz w:val="20"/>
          <w:szCs w:val="20"/>
          <w:lang w:eastAsia="sl-SI"/>
        </w:rPr>
        <w:t xml:space="preserve">EUR </w:t>
      </w:r>
      <w:r w:rsidRPr="00092F52">
        <w:rPr>
          <w:rFonts w:cs="Arial"/>
          <w:i/>
          <w:sz w:val="20"/>
          <w:szCs w:val="20"/>
          <w:lang w:eastAsia="sl-SI"/>
        </w:rPr>
        <w:t>(kazalnik vložka ID 2a)</w:t>
      </w:r>
      <w:r>
        <w:rPr>
          <w:rFonts w:cs="Arial"/>
          <w:i/>
          <w:sz w:val="20"/>
          <w:szCs w:val="20"/>
          <w:lang w:eastAsia="sl-SI"/>
        </w:rPr>
        <w:t xml:space="preserve">. </w:t>
      </w:r>
      <w:r>
        <w:rPr>
          <w:rFonts w:cs="Arial"/>
          <w:sz w:val="20"/>
          <w:szCs w:val="20"/>
          <w:lang w:eastAsia="sl-SI"/>
        </w:rPr>
        <w:t xml:space="preserve">Poraba </w:t>
      </w:r>
      <w:r w:rsidR="00216399">
        <w:rPr>
          <w:rFonts w:cs="Arial"/>
          <w:sz w:val="20"/>
          <w:szCs w:val="20"/>
          <w:lang w:eastAsia="sl-SI"/>
        </w:rPr>
        <w:t xml:space="preserve">javnih </w:t>
      </w:r>
      <w:r>
        <w:rPr>
          <w:rFonts w:cs="Arial"/>
          <w:sz w:val="20"/>
          <w:szCs w:val="20"/>
          <w:lang w:eastAsia="sl-SI"/>
        </w:rPr>
        <w:t xml:space="preserve">sredstev je nižja od načrtovane, saj </w:t>
      </w:r>
      <w:r w:rsidR="00E92902">
        <w:rPr>
          <w:rFonts w:cs="Arial"/>
          <w:sz w:val="20"/>
          <w:szCs w:val="20"/>
          <w:lang w:eastAsia="sl-SI"/>
        </w:rPr>
        <w:t>je</w:t>
      </w:r>
      <w:r w:rsidR="00683C50">
        <w:rPr>
          <w:rFonts w:cs="Arial"/>
          <w:sz w:val="20"/>
          <w:szCs w:val="20"/>
          <w:lang w:eastAsia="sl-SI"/>
        </w:rPr>
        <w:t xml:space="preserve"> </w:t>
      </w:r>
      <w:r w:rsidR="003F07E5">
        <w:rPr>
          <w:rFonts w:cs="Arial"/>
          <w:sz w:val="20"/>
          <w:szCs w:val="20"/>
          <w:lang w:eastAsia="sl-SI"/>
        </w:rPr>
        <w:t>ministrstvo</w:t>
      </w:r>
      <w:r w:rsidR="00E92902">
        <w:rPr>
          <w:rFonts w:cs="Arial"/>
          <w:sz w:val="20"/>
          <w:szCs w:val="20"/>
          <w:lang w:eastAsia="sl-SI"/>
        </w:rPr>
        <w:t xml:space="preserve"> </w:t>
      </w:r>
      <w:r w:rsidR="008D2CA1">
        <w:rPr>
          <w:rFonts w:cs="Arial"/>
          <w:sz w:val="20"/>
          <w:szCs w:val="20"/>
          <w:lang w:eastAsia="sl-SI"/>
        </w:rPr>
        <w:t xml:space="preserve">dobavljalo hrano po nižjih cenah </w:t>
      </w:r>
      <w:r w:rsidR="00683C50">
        <w:rPr>
          <w:rFonts w:cs="Arial"/>
          <w:sz w:val="20"/>
          <w:szCs w:val="20"/>
          <w:lang w:eastAsia="sl-SI"/>
        </w:rPr>
        <w:t>od načrtovanih</w:t>
      </w:r>
      <w:r w:rsidR="00E92902">
        <w:rPr>
          <w:rFonts w:cs="Arial"/>
          <w:sz w:val="20"/>
          <w:szCs w:val="20"/>
          <w:lang w:eastAsia="sl-SI"/>
        </w:rPr>
        <w:t xml:space="preserve">. </w:t>
      </w:r>
    </w:p>
    <w:p w14:paraId="54C660B7" w14:textId="77777777" w:rsidR="004A699E" w:rsidRDefault="004A699E" w:rsidP="00B31402">
      <w:pPr>
        <w:pStyle w:val="Neotevilenodstavek"/>
        <w:spacing w:before="0" w:after="0" w:line="260" w:lineRule="exact"/>
        <w:rPr>
          <w:rFonts w:cs="Arial"/>
          <w:sz w:val="20"/>
          <w:szCs w:val="20"/>
          <w:lang w:eastAsia="sl-SI"/>
        </w:rPr>
      </w:pPr>
    </w:p>
    <w:p w14:paraId="2857079B" w14:textId="7E9FD02B" w:rsidR="004A699E" w:rsidRDefault="004A699E" w:rsidP="004A699E">
      <w:pPr>
        <w:autoSpaceDE w:val="0"/>
        <w:autoSpaceDN w:val="0"/>
        <w:adjustRightInd w:val="0"/>
        <w:spacing w:line="276" w:lineRule="auto"/>
        <w:rPr>
          <w:rFonts w:cs="Arial"/>
          <w:noProof/>
          <w:szCs w:val="20"/>
        </w:rPr>
      </w:pPr>
      <w:r>
        <w:rPr>
          <w:rFonts w:cs="Arial"/>
          <w:noProof/>
          <w:szCs w:val="20"/>
        </w:rPr>
        <w:t>V letu 2016 so se izvajale aktivnosti v okviru vseh treh dejavnosti, vzporedno pa je potekal postopek akreditacije sistema upravljanja in nadzora nad izvajanjem OP MPO s strani neodvisnega revizijskega organa, U</w:t>
      </w:r>
      <w:r w:rsidR="00216399">
        <w:rPr>
          <w:rFonts w:cs="Arial"/>
          <w:noProof/>
          <w:szCs w:val="20"/>
        </w:rPr>
        <w:t>rada za nadzor proračuna (v nadaljevanju: U</w:t>
      </w:r>
      <w:r>
        <w:rPr>
          <w:rFonts w:cs="Arial"/>
          <w:noProof/>
          <w:szCs w:val="20"/>
        </w:rPr>
        <w:t>NP</w:t>
      </w:r>
      <w:r w:rsidR="00216399">
        <w:rPr>
          <w:rFonts w:cs="Arial"/>
          <w:noProof/>
          <w:szCs w:val="20"/>
        </w:rPr>
        <w:t>)</w:t>
      </w:r>
      <w:r>
        <w:rPr>
          <w:rFonts w:cs="Arial"/>
          <w:noProof/>
          <w:szCs w:val="20"/>
        </w:rPr>
        <w:t xml:space="preserve">. </w:t>
      </w:r>
    </w:p>
    <w:p w14:paraId="2DCB8DC4" w14:textId="77777777" w:rsidR="004A699E" w:rsidRDefault="004A699E" w:rsidP="004A699E">
      <w:pPr>
        <w:autoSpaceDE w:val="0"/>
        <w:autoSpaceDN w:val="0"/>
        <w:adjustRightInd w:val="0"/>
        <w:spacing w:line="276" w:lineRule="auto"/>
        <w:rPr>
          <w:rFonts w:cs="Arial"/>
          <w:noProof/>
          <w:szCs w:val="20"/>
        </w:rPr>
      </w:pPr>
    </w:p>
    <w:p w14:paraId="750A647A" w14:textId="5E6BB36C" w:rsidR="004A699E" w:rsidRDefault="004A699E" w:rsidP="004A699E">
      <w:pPr>
        <w:autoSpaceDE w:val="0"/>
        <w:autoSpaceDN w:val="0"/>
        <w:adjustRightInd w:val="0"/>
        <w:spacing w:line="276" w:lineRule="auto"/>
        <w:rPr>
          <w:rFonts w:cs="Arial"/>
          <w:noProof/>
          <w:szCs w:val="20"/>
        </w:rPr>
      </w:pPr>
      <w:r>
        <w:rPr>
          <w:rFonts w:cs="Arial"/>
          <w:noProof/>
          <w:szCs w:val="20"/>
        </w:rPr>
        <w:t xml:space="preserve">UNP je dne 16. 8. 2016 </w:t>
      </w:r>
      <w:r w:rsidRPr="009825AC">
        <w:rPr>
          <w:rFonts w:cs="Arial"/>
          <w:noProof/>
          <w:szCs w:val="20"/>
        </w:rPr>
        <w:t xml:space="preserve">izdal revizijsko poročilo in mnenje, da </w:t>
      </w:r>
      <w:r w:rsidR="00216399">
        <w:rPr>
          <w:rFonts w:cs="Arial"/>
          <w:noProof/>
          <w:szCs w:val="20"/>
        </w:rPr>
        <w:t>ministrstvo</w:t>
      </w:r>
      <w:r w:rsidRPr="009825AC">
        <w:rPr>
          <w:rFonts w:cs="Arial"/>
          <w:noProof/>
          <w:szCs w:val="20"/>
        </w:rPr>
        <w:t xml:space="preserve"> kot organ upravljanja in M</w:t>
      </w:r>
      <w:r w:rsidR="00216399">
        <w:rPr>
          <w:rFonts w:cs="Arial"/>
          <w:noProof/>
          <w:szCs w:val="20"/>
        </w:rPr>
        <w:t xml:space="preserve">inistrstvo za finance - </w:t>
      </w:r>
      <w:r w:rsidRPr="009825AC">
        <w:rPr>
          <w:rFonts w:cs="Arial"/>
          <w:noProof/>
          <w:szCs w:val="20"/>
        </w:rPr>
        <w:t xml:space="preserve"> Sektor za upravljanje s sredstvi EU</w:t>
      </w:r>
      <w:r w:rsidR="00216399">
        <w:rPr>
          <w:rFonts w:cs="Arial"/>
          <w:noProof/>
          <w:szCs w:val="20"/>
        </w:rPr>
        <w:t xml:space="preserve"> kot </w:t>
      </w:r>
      <w:r w:rsidR="00A17BC4">
        <w:rPr>
          <w:rFonts w:cs="Arial"/>
          <w:noProof/>
          <w:szCs w:val="20"/>
        </w:rPr>
        <w:t xml:space="preserve">organ </w:t>
      </w:r>
      <w:r w:rsidR="00216399">
        <w:rPr>
          <w:rFonts w:cs="Arial"/>
          <w:noProof/>
          <w:szCs w:val="20"/>
        </w:rPr>
        <w:t>za potrjevanje</w:t>
      </w:r>
      <w:r w:rsidR="008D2CA1">
        <w:rPr>
          <w:rFonts w:cs="Arial"/>
          <w:noProof/>
          <w:szCs w:val="20"/>
        </w:rPr>
        <w:t xml:space="preserve"> (v nadaljevanju: MF)</w:t>
      </w:r>
      <w:r w:rsidRPr="009825AC">
        <w:rPr>
          <w:rFonts w:cs="Arial"/>
          <w:noProof/>
          <w:szCs w:val="20"/>
        </w:rPr>
        <w:t xml:space="preserve"> izpolnjujeta vsa merila Evropske komisije za imenovanje</w:t>
      </w:r>
      <w:r w:rsidR="003F31BD">
        <w:rPr>
          <w:rFonts w:cs="Arial"/>
          <w:noProof/>
          <w:szCs w:val="20"/>
        </w:rPr>
        <w:t xml:space="preserve"> organov</w:t>
      </w:r>
      <w:r w:rsidR="00972E4B">
        <w:rPr>
          <w:rFonts w:cs="Arial"/>
          <w:noProof/>
          <w:szCs w:val="20"/>
        </w:rPr>
        <w:t xml:space="preserve"> </w:t>
      </w:r>
      <w:r>
        <w:rPr>
          <w:rFonts w:cs="Arial"/>
          <w:noProof/>
          <w:szCs w:val="20"/>
        </w:rPr>
        <w:t xml:space="preserve">. </w:t>
      </w:r>
    </w:p>
    <w:p w14:paraId="2ABD9914" w14:textId="77777777" w:rsidR="004A699E" w:rsidRDefault="004A699E" w:rsidP="004A699E">
      <w:pPr>
        <w:autoSpaceDE w:val="0"/>
        <w:autoSpaceDN w:val="0"/>
        <w:adjustRightInd w:val="0"/>
        <w:spacing w:line="276" w:lineRule="auto"/>
        <w:rPr>
          <w:rFonts w:cs="Arial"/>
          <w:noProof/>
          <w:szCs w:val="20"/>
        </w:rPr>
      </w:pPr>
    </w:p>
    <w:p w14:paraId="46A65860" w14:textId="4D869564" w:rsidR="004A699E" w:rsidRDefault="00216399" w:rsidP="004A699E">
      <w:pPr>
        <w:autoSpaceDE w:val="0"/>
        <w:autoSpaceDN w:val="0"/>
        <w:adjustRightInd w:val="0"/>
        <w:spacing w:line="276" w:lineRule="auto"/>
        <w:rPr>
          <w:rFonts w:cs="Arial"/>
          <w:noProof/>
          <w:szCs w:val="20"/>
        </w:rPr>
      </w:pPr>
      <w:r>
        <w:rPr>
          <w:rFonts w:cs="Arial"/>
          <w:noProof/>
          <w:szCs w:val="20"/>
        </w:rPr>
        <w:t xml:space="preserve">Vlada Republike Slovenije </w:t>
      </w:r>
      <w:r w:rsidR="004A699E" w:rsidRPr="009825AC">
        <w:rPr>
          <w:rFonts w:cs="Arial"/>
          <w:noProof/>
          <w:szCs w:val="20"/>
        </w:rPr>
        <w:t>je dne 8. 9. 2016 na podlagi revizijskega poročila in mnenja</w:t>
      </w:r>
      <w:r w:rsidR="004A699E">
        <w:rPr>
          <w:rFonts w:cs="Arial"/>
          <w:noProof/>
          <w:szCs w:val="20"/>
        </w:rPr>
        <w:t xml:space="preserve"> UNP</w:t>
      </w:r>
      <w:r w:rsidR="004A699E" w:rsidRPr="009825AC">
        <w:rPr>
          <w:rFonts w:cs="Arial"/>
          <w:noProof/>
          <w:szCs w:val="20"/>
        </w:rPr>
        <w:t xml:space="preserve"> izdala Sklep</w:t>
      </w:r>
      <w:r w:rsidR="004A699E">
        <w:rPr>
          <w:rFonts w:cs="Arial"/>
          <w:noProof/>
          <w:szCs w:val="20"/>
        </w:rPr>
        <w:t xml:space="preserve"> št. 54200-12/2016/3</w:t>
      </w:r>
      <w:r w:rsidR="004A699E" w:rsidRPr="009825AC">
        <w:rPr>
          <w:rFonts w:cs="Arial"/>
          <w:noProof/>
          <w:szCs w:val="20"/>
        </w:rPr>
        <w:t xml:space="preserve">, s katerim je potrdila </w:t>
      </w:r>
      <w:r w:rsidR="008D2CA1">
        <w:rPr>
          <w:rFonts w:cs="Arial"/>
          <w:noProof/>
          <w:szCs w:val="20"/>
        </w:rPr>
        <w:t>ministrstvo</w:t>
      </w:r>
      <w:r w:rsidR="004A699E" w:rsidRPr="009825AC">
        <w:rPr>
          <w:rFonts w:cs="Arial"/>
          <w:noProof/>
          <w:szCs w:val="20"/>
        </w:rPr>
        <w:t xml:space="preserve"> kot ustrezen organ upravljanja in MF kot ustrezen organ za potrjevanje v okviru OP MPO</w:t>
      </w:r>
      <w:r w:rsidR="004A699E">
        <w:rPr>
          <w:rFonts w:cs="Arial"/>
          <w:noProof/>
          <w:szCs w:val="20"/>
        </w:rPr>
        <w:t>.</w:t>
      </w:r>
    </w:p>
    <w:p w14:paraId="769938FB" w14:textId="77777777" w:rsidR="004A699E" w:rsidRPr="009825AC" w:rsidRDefault="004A699E" w:rsidP="004A699E">
      <w:pPr>
        <w:autoSpaceDE w:val="0"/>
        <w:autoSpaceDN w:val="0"/>
        <w:adjustRightInd w:val="0"/>
        <w:spacing w:line="276" w:lineRule="auto"/>
        <w:rPr>
          <w:rFonts w:cs="Arial"/>
          <w:noProof/>
          <w:szCs w:val="20"/>
        </w:rPr>
      </w:pPr>
    </w:p>
    <w:p w14:paraId="6F2BFAC7" w14:textId="1C30430D" w:rsidR="004A699E" w:rsidRDefault="004A699E" w:rsidP="004A699E">
      <w:pPr>
        <w:autoSpaceDE w:val="0"/>
        <w:autoSpaceDN w:val="0"/>
        <w:adjustRightInd w:val="0"/>
        <w:spacing w:line="276" w:lineRule="auto"/>
        <w:rPr>
          <w:rFonts w:cs="Arial"/>
          <w:noProof/>
          <w:szCs w:val="20"/>
        </w:rPr>
      </w:pPr>
      <w:r w:rsidRPr="009825AC">
        <w:rPr>
          <w:rFonts w:cs="Arial"/>
          <w:noProof/>
          <w:szCs w:val="20"/>
        </w:rPr>
        <w:t xml:space="preserve">Z imenovanjem </w:t>
      </w:r>
      <w:r>
        <w:rPr>
          <w:rFonts w:cs="Arial"/>
          <w:noProof/>
          <w:szCs w:val="20"/>
        </w:rPr>
        <w:t xml:space="preserve">organov </w:t>
      </w:r>
      <w:r w:rsidRPr="009825AC">
        <w:rPr>
          <w:rFonts w:cs="Arial"/>
          <w:noProof/>
          <w:szCs w:val="20"/>
        </w:rPr>
        <w:t xml:space="preserve">smo </w:t>
      </w:r>
      <w:r>
        <w:rPr>
          <w:rFonts w:cs="Arial"/>
          <w:noProof/>
          <w:szCs w:val="20"/>
        </w:rPr>
        <w:t xml:space="preserve">kot država članica </w:t>
      </w:r>
      <w:r w:rsidRPr="009825AC">
        <w:rPr>
          <w:rFonts w:cs="Arial"/>
          <w:noProof/>
          <w:szCs w:val="20"/>
        </w:rPr>
        <w:t>izpolnili pogoj za črpanje sredstev iz Sklada za evropsko pomoč najbolj ogroženim</w:t>
      </w:r>
      <w:r>
        <w:rPr>
          <w:rFonts w:cs="Arial"/>
          <w:noProof/>
          <w:szCs w:val="20"/>
        </w:rPr>
        <w:t xml:space="preserve"> in 15. 12. 2016 na Evropsko komisijo posredovali prvi vmesni zahtevek za plačilo v višini 2.716.673,84 EUR </w:t>
      </w:r>
      <w:r>
        <w:rPr>
          <w:rFonts w:cs="Arial"/>
          <w:i/>
          <w:noProof/>
          <w:color w:val="000000"/>
          <w:szCs w:val="20"/>
          <w:lang w:eastAsia="fr-BE"/>
        </w:rPr>
        <w:t>(kazalnik vložka ID 3</w:t>
      </w:r>
      <w:r w:rsidRPr="004A2D5F">
        <w:rPr>
          <w:rFonts w:cs="Arial"/>
          <w:i/>
          <w:noProof/>
          <w:color w:val="000000"/>
          <w:szCs w:val="20"/>
          <w:lang w:eastAsia="fr-BE"/>
        </w:rPr>
        <w:t>)</w:t>
      </w:r>
      <w:r>
        <w:rPr>
          <w:rFonts w:cs="Arial"/>
          <w:i/>
          <w:noProof/>
          <w:color w:val="000000"/>
          <w:szCs w:val="20"/>
          <w:lang w:eastAsia="fr-BE"/>
        </w:rPr>
        <w:t>.</w:t>
      </w:r>
    </w:p>
    <w:p w14:paraId="76DADDC3" w14:textId="77777777" w:rsidR="00C42A6F" w:rsidRDefault="00C42A6F" w:rsidP="00B31402">
      <w:pPr>
        <w:pStyle w:val="Neotevilenodstavek"/>
        <w:spacing w:before="0" w:after="0" w:line="260" w:lineRule="exact"/>
        <w:rPr>
          <w:rFonts w:cs="Arial"/>
          <w:noProof/>
          <w:color w:val="000000"/>
          <w:sz w:val="20"/>
          <w:szCs w:val="20"/>
          <w:lang w:eastAsia="fr-BE"/>
        </w:rPr>
      </w:pPr>
    </w:p>
    <w:p w14:paraId="457A66EB" w14:textId="4787860A" w:rsidR="00450136" w:rsidRPr="00450136" w:rsidRDefault="00C42A6F" w:rsidP="00B31402">
      <w:pPr>
        <w:pStyle w:val="Neotevilenodstavek"/>
        <w:spacing w:before="0" w:after="0" w:line="260" w:lineRule="exact"/>
        <w:rPr>
          <w:rFonts w:cs="Arial"/>
          <w:noProof/>
          <w:color w:val="000000"/>
          <w:sz w:val="20"/>
          <w:szCs w:val="20"/>
          <w:lang w:eastAsia="fr-BE"/>
        </w:rPr>
      </w:pPr>
      <w:r w:rsidRPr="00B31402">
        <w:rPr>
          <w:rFonts w:cs="Arial"/>
          <w:noProof/>
          <w:color w:val="000000"/>
          <w:sz w:val="20"/>
          <w:szCs w:val="20"/>
          <w:lang w:eastAsia="fr-BE"/>
        </w:rPr>
        <w:t xml:space="preserve">Izvajanje </w:t>
      </w:r>
      <w:r w:rsidR="00A806AD">
        <w:rPr>
          <w:rFonts w:cs="Arial"/>
          <w:noProof/>
          <w:color w:val="000000"/>
          <w:sz w:val="20"/>
          <w:szCs w:val="20"/>
          <w:lang w:eastAsia="fr-BE"/>
        </w:rPr>
        <w:t xml:space="preserve">posamezne </w:t>
      </w:r>
      <w:r w:rsidRPr="00B31402">
        <w:rPr>
          <w:rFonts w:cs="Arial"/>
          <w:noProof/>
          <w:color w:val="000000"/>
          <w:sz w:val="20"/>
          <w:szCs w:val="20"/>
          <w:lang w:eastAsia="fr-BE"/>
        </w:rPr>
        <w:t>dejavnosti</w:t>
      </w:r>
      <w:r w:rsidR="00DF4633">
        <w:rPr>
          <w:rFonts w:cs="Arial"/>
          <w:noProof/>
          <w:color w:val="000000"/>
          <w:sz w:val="20"/>
          <w:szCs w:val="20"/>
          <w:lang w:eastAsia="fr-BE"/>
        </w:rPr>
        <w:t xml:space="preserve"> OP MPO v letu 201</w:t>
      </w:r>
      <w:r w:rsidR="00E92902">
        <w:rPr>
          <w:rFonts w:cs="Arial"/>
          <w:noProof/>
          <w:color w:val="000000"/>
          <w:sz w:val="20"/>
          <w:szCs w:val="20"/>
          <w:lang w:eastAsia="fr-BE"/>
        </w:rPr>
        <w:t>6</w:t>
      </w:r>
      <w:r w:rsidRPr="00B31402">
        <w:rPr>
          <w:rFonts w:cs="Arial"/>
          <w:noProof/>
          <w:color w:val="000000"/>
          <w:sz w:val="20"/>
          <w:szCs w:val="20"/>
          <w:lang w:eastAsia="fr-BE"/>
        </w:rPr>
        <w:t xml:space="preserve"> </w:t>
      </w:r>
      <w:r>
        <w:rPr>
          <w:rFonts w:cs="Arial"/>
          <w:noProof/>
          <w:color w:val="000000"/>
          <w:sz w:val="20"/>
          <w:szCs w:val="20"/>
          <w:lang w:eastAsia="fr-BE"/>
        </w:rPr>
        <w:t>je podrobneje opisano</w:t>
      </w:r>
      <w:r w:rsidRPr="00B31402">
        <w:rPr>
          <w:rFonts w:cs="Arial"/>
          <w:noProof/>
          <w:color w:val="000000"/>
          <w:sz w:val="20"/>
          <w:szCs w:val="20"/>
          <w:lang w:eastAsia="fr-BE"/>
        </w:rPr>
        <w:t xml:space="preserve"> v podpoglavju 2.1.2.</w:t>
      </w:r>
    </w:p>
    <w:p w14:paraId="03CB2090" w14:textId="77777777" w:rsidR="00450136" w:rsidRDefault="00450136" w:rsidP="00B31402">
      <w:pPr>
        <w:pStyle w:val="Neotevilenodstavek"/>
        <w:spacing w:before="0" w:after="0" w:line="260" w:lineRule="exact"/>
        <w:rPr>
          <w:rFonts w:cs="Arial"/>
          <w:noProof/>
          <w:color w:val="000000"/>
          <w:sz w:val="20"/>
          <w:szCs w:val="20"/>
          <w:lang w:eastAsia="fr-BE"/>
        </w:rPr>
      </w:pPr>
    </w:p>
    <w:p w14:paraId="22ACE9F7" w14:textId="77777777" w:rsidR="00EA273B" w:rsidRDefault="00C42A6F" w:rsidP="00535906">
      <w:pPr>
        <w:rPr>
          <w:b/>
          <w:sz w:val="22"/>
          <w:szCs w:val="22"/>
        </w:rPr>
      </w:pPr>
      <w:r>
        <w:rPr>
          <w:b/>
          <w:sz w:val="22"/>
          <w:szCs w:val="22"/>
        </w:rPr>
        <w:t xml:space="preserve">2.1.2 </w:t>
      </w:r>
      <w:r w:rsidR="00EA273B" w:rsidRPr="00EA273B">
        <w:rPr>
          <w:b/>
          <w:sz w:val="22"/>
          <w:szCs w:val="22"/>
        </w:rPr>
        <w:t xml:space="preserve">Izvajanje dejavnosti OP MPO </w:t>
      </w:r>
    </w:p>
    <w:p w14:paraId="5E985E4D" w14:textId="77777777" w:rsidR="008803C6" w:rsidRDefault="008803C6" w:rsidP="008803C6">
      <w:pPr>
        <w:pStyle w:val="Neotevilenodstavek"/>
        <w:spacing w:before="0" w:after="0" w:line="260" w:lineRule="exact"/>
        <w:ind w:left="720"/>
        <w:rPr>
          <w:sz w:val="20"/>
          <w:szCs w:val="20"/>
          <w:lang w:eastAsia="sl-SI"/>
        </w:rPr>
      </w:pPr>
    </w:p>
    <w:p w14:paraId="1666AB4F" w14:textId="77777777" w:rsidR="00EA273B" w:rsidRPr="00974130" w:rsidRDefault="00EA273B" w:rsidP="00974130">
      <w:pPr>
        <w:pStyle w:val="Neotevilenodstavek"/>
        <w:spacing w:before="0" w:after="0" w:line="260" w:lineRule="exact"/>
        <w:rPr>
          <w:b/>
          <w:sz w:val="20"/>
          <w:szCs w:val="20"/>
          <w:lang w:eastAsia="sl-SI"/>
        </w:rPr>
      </w:pPr>
      <w:r w:rsidRPr="00974130">
        <w:rPr>
          <w:b/>
          <w:sz w:val="20"/>
          <w:szCs w:val="20"/>
          <w:lang w:eastAsia="sl-SI"/>
        </w:rPr>
        <w:t>2.</w:t>
      </w:r>
      <w:r w:rsidR="00646E27">
        <w:rPr>
          <w:b/>
          <w:sz w:val="20"/>
          <w:szCs w:val="20"/>
          <w:lang w:eastAsia="sl-SI"/>
        </w:rPr>
        <w:t>1.2.1</w:t>
      </w:r>
      <w:r w:rsidRPr="00974130">
        <w:rPr>
          <w:b/>
          <w:sz w:val="20"/>
          <w:szCs w:val="20"/>
          <w:lang w:eastAsia="sl-SI"/>
        </w:rPr>
        <w:t xml:space="preserve"> Nakup hrane</w:t>
      </w:r>
    </w:p>
    <w:p w14:paraId="7BC6A86C" w14:textId="77777777" w:rsidR="00362777" w:rsidRDefault="00362777" w:rsidP="00362777">
      <w:pPr>
        <w:pStyle w:val="Neotevilenodstavek"/>
        <w:spacing w:before="0" w:after="0" w:line="260" w:lineRule="exact"/>
        <w:rPr>
          <w:rFonts w:cs="Arial"/>
          <w:sz w:val="20"/>
          <w:szCs w:val="20"/>
          <w:highlight w:val="yellow"/>
          <w:lang w:eastAsia="sl-SI"/>
        </w:rPr>
      </w:pPr>
    </w:p>
    <w:p w14:paraId="32ECD059" w14:textId="1B7447D6" w:rsidR="00010482" w:rsidRPr="00801A2B" w:rsidRDefault="00801A2B" w:rsidP="00010482">
      <w:pPr>
        <w:pStyle w:val="Neotevilenodstavek"/>
        <w:numPr>
          <w:ilvl w:val="0"/>
          <w:numId w:val="18"/>
        </w:numPr>
        <w:spacing w:before="0" w:after="0" w:line="260" w:lineRule="exact"/>
        <w:rPr>
          <w:b/>
          <w:sz w:val="20"/>
          <w:szCs w:val="24"/>
        </w:rPr>
      </w:pPr>
      <w:r w:rsidRPr="00801A2B">
        <w:rPr>
          <w:b/>
          <w:sz w:val="20"/>
          <w:szCs w:val="24"/>
        </w:rPr>
        <w:t>Javno naročilo za nakup hrane v let</w:t>
      </w:r>
      <w:r w:rsidR="00314CE8">
        <w:rPr>
          <w:b/>
          <w:sz w:val="20"/>
          <w:szCs w:val="24"/>
        </w:rPr>
        <w:t>u</w:t>
      </w:r>
      <w:r w:rsidRPr="00801A2B">
        <w:rPr>
          <w:b/>
          <w:sz w:val="20"/>
          <w:szCs w:val="24"/>
        </w:rPr>
        <w:t xml:space="preserve"> </w:t>
      </w:r>
      <w:r w:rsidR="00C20738" w:rsidRPr="00801A2B">
        <w:rPr>
          <w:b/>
          <w:sz w:val="20"/>
          <w:szCs w:val="24"/>
        </w:rPr>
        <w:t>201</w:t>
      </w:r>
      <w:r w:rsidR="00C20738">
        <w:rPr>
          <w:b/>
          <w:sz w:val="20"/>
          <w:szCs w:val="24"/>
        </w:rPr>
        <w:t>6</w:t>
      </w:r>
    </w:p>
    <w:p w14:paraId="1D2CC24B" w14:textId="102492AA" w:rsidR="00A16C47" w:rsidRDefault="00A16C47" w:rsidP="00562306">
      <w:pPr>
        <w:pStyle w:val="Neotevilenodstavek"/>
        <w:spacing w:before="0" w:after="0" w:line="260" w:lineRule="exact"/>
        <w:rPr>
          <w:rFonts w:cs="Arial"/>
          <w:sz w:val="20"/>
          <w:szCs w:val="20"/>
          <w:lang w:eastAsia="sl-SI"/>
        </w:rPr>
      </w:pPr>
    </w:p>
    <w:p w14:paraId="76E93A46" w14:textId="3F1DF6CB" w:rsidR="00A16C47" w:rsidRPr="00FA5EA0" w:rsidRDefault="003F07E5">
      <w:pPr>
        <w:autoSpaceDE w:val="0"/>
        <w:autoSpaceDN w:val="0"/>
        <w:adjustRightInd w:val="0"/>
        <w:spacing w:line="276" w:lineRule="auto"/>
        <w:rPr>
          <w:rFonts w:cs="Arial"/>
          <w:noProof/>
          <w:szCs w:val="20"/>
        </w:rPr>
      </w:pPr>
      <w:r>
        <w:rPr>
          <w:rFonts w:cs="Arial"/>
          <w:noProof/>
          <w:szCs w:val="20"/>
        </w:rPr>
        <w:t>M</w:t>
      </w:r>
      <w:r w:rsidR="00AE401C" w:rsidRPr="00FA5EA0">
        <w:rPr>
          <w:rFonts w:cs="Arial"/>
          <w:noProof/>
          <w:szCs w:val="20"/>
        </w:rPr>
        <w:t>inistrstvo je v okviru javnega naročila za dobavo prehrambenih izdelkov v letih 2015 in 2016</w:t>
      </w:r>
      <w:r w:rsidR="00C2594D" w:rsidRPr="00FA5EA0">
        <w:rPr>
          <w:rFonts w:cs="Arial"/>
          <w:noProof/>
          <w:szCs w:val="20"/>
        </w:rPr>
        <w:t>, ki je bilo objavljeno v letu 2015,</w:t>
      </w:r>
      <w:r w:rsidR="00AE401C" w:rsidRPr="00FA5EA0">
        <w:rPr>
          <w:rFonts w:cs="Arial"/>
          <w:noProof/>
          <w:szCs w:val="20"/>
        </w:rPr>
        <w:t xml:space="preserve"> v centralna skladišča partnerskih organizacij v obdobju od decembra 2015 do septembra 2016 dobavilo skupaj 4.700 ton hrane (</w:t>
      </w:r>
      <w:r w:rsidR="00A17BC4" w:rsidRPr="00FA5EA0">
        <w:rPr>
          <w:rFonts w:cs="Arial"/>
          <w:noProof/>
          <w:szCs w:val="20"/>
        </w:rPr>
        <w:t>mok</w:t>
      </w:r>
      <w:r w:rsidR="00A17BC4">
        <w:rPr>
          <w:rFonts w:cs="Arial"/>
          <w:noProof/>
          <w:szCs w:val="20"/>
        </w:rPr>
        <w:t>a</w:t>
      </w:r>
      <w:r w:rsidR="00AE401C" w:rsidRPr="00FA5EA0">
        <w:rPr>
          <w:rFonts w:cs="Arial"/>
          <w:noProof/>
          <w:szCs w:val="20"/>
        </w:rPr>
        <w:t xml:space="preserve">, jajčne testenine, brušen riž, UVT mleko, jedilno rafinirano sončnično olje in konzervirana zelenjava), od tega je bilo </w:t>
      </w:r>
      <w:r w:rsidR="00AE401C" w:rsidRPr="00FA5EA0">
        <w:rPr>
          <w:rFonts w:cs="Arial"/>
          <w:i/>
          <w:noProof/>
          <w:szCs w:val="20"/>
        </w:rPr>
        <w:t>4.479,48 ton dobavljenih v letu 2016</w:t>
      </w:r>
      <w:r w:rsidR="00AE401C" w:rsidRPr="00FA5EA0">
        <w:rPr>
          <w:rFonts w:cs="Arial"/>
          <w:noProof/>
          <w:szCs w:val="20"/>
        </w:rPr>
        <w:t xml:space="preserve">. </w:t>
      </w:r>
    </w:p>
    <w:p w14:paraId="05AF814D" w14:textId="31C3AA66" w:rsidR="00BD4D9F" w:rsidRDefault="00BD4D9F">
      <w:pPr>
        <w:autoSpaceDE w:val="0"/>
        <w:autoSpaceDN w:val="0"/>
        <w:adjustRightInd w:val="0"/>
        <w:spacing w:line="276" w:lineRule="auto"/>
        <w:rPr>
          <w:rFonts w:cs="Arial"/>
          <w:noProof/>
          <w:szCs w:val="20"/>
        </w:rPr>
      </w:pPr>
      <w:r w:rsidRPr="003F07E5">
        <w:rPr>
          <w:rFonts w:cs="Arial"/>
          <w:noProof/>
          <w:szCs w:val="20"/>
        </w:rPr>
        <w:t>D</w:t>
      </w:r>
      <w:r w:rsidR="00E41280" w:rsidRPr="003F07E5">
        <w:rPr>
          <w:rFonts w:cs="Arial"/>
          <w:noProof/>
          <w:szCs w:val="20"/>
        </w:rPr>
        <w:t>obavljen</w:t>
      </w:r>
      <w:r w:rsidRPr="003F07E5">
        <w:rPr>
          <w:rFonts w:cs="Arial"/>
          <w:noProof/>
          <w:szCs w:val="20"/>
        </w:rPr>
        <w:t>a</w:t>
      </w:r>
      <w:r w:rsidR="00E41280" w:rsidRPr="003F07E5">
        <w:rPr>
          <w:rFonts w:cs="Arial"/>
          <w:noProof/>
          <w:szCs w:val="20"/>
        </w:rPr>
        <w:t xml:space="preserve"> hran</w:t>
      </w:r>
      <w:r w:rsidRPr="003F07E5">
        <w:rPr>
          <w:rFonts w:cs="Arial"/>
          <w:noProof/>
          <w:szCs w:val="20"/>
        </w:rPr>
        <w:t>a</w:t>
      </w:r>
      <w:r w:rsidR="00E41280" w:rsidRPr="003F07E5">
        <w:rPr>
          <w:rFonts w:cs="Arial"/>
          <w:noProof/>
          <w:szCs w:val="20"/>
        </w:rPr>
        <w:t xml:space="preserve"> </w:t>
      </w:r>
      <w:r w:rsidR="00314CE8" w:rsidRPr="003F07E5">
        <w:rPr>
          <w:rFonts w:cs="Arial"/>
          <w:noProof/>
          <w:szCs w:val="20"/>
        </w:rPr>
        <w:t>iz tega</w:t>
      </w:r>
      <w:r w:rsidR="007E437C" w:rsidRPr="003F07E5">
        <w:rPr>
          <w:rFonts w:cs="Arial"/>
          <w:noProof/>
          <w:szCs w:val="20"/>
        </w:rPr>
        <w:t xml:space="preserve"> javnega</w:t>
      </w:r>
      <w:r w:rsidR="00314CE8" w:rsidRPr="003F07E5">
        <w:rPr>
          <w:rFonts w:cs="Arial"/>
          <w:noProof/>
          <w:szCs w:val="20"/>
        </w:rPr>
        <w:t xml:space="preserve"> naročila </w:t>
      </w:r>
      <w:r w:rsidRPr="003F07E5">
        <w:rPr>
          <w:rFonts w:cs="Arial"/>
          <w:noProof/>
          <w:szCs w:val="20"/>
        </w:rPr>
        <w:t xml:space="preserve">se je </w:t>
      </w:r>
      <w:r w:rsidR="008E48A6" w:rsidRPr="003F07E5">
        <w:rPr>
          <w:rFonts w:cs="Arial"/>
          <w:noProof/>
          <w:szCs w:val="20"/>
        </w:rPr>
        <w:t>najbolj ogroženim</w:t>
      </w:r>
      <w:r w:rsidRPr="003F07E5">
        <w:rPr>
          <w:rFonts w:cs="Arial"/>
          <w:noProof/>
          <w:szCs w:val="20"/>
        </w:rPr>
        <w:t xml:space="preserve"> delila še v začetku leta 2017.</w:t>
      </w:r>
    </w:p>
    <w:p w14:paraId="7251416F" w14:textId="348E5E5B" w:rsidR="00E2442F" w:rsidRDefault="00E2442F">
      <w:pPr>
        <w:autoSpaceDE w:val="0"/>
        <w:autoSpaceDN w:val="0"/>
        <w:adjustRightInd w:val="0"/>
        <w:spacing w:line="276" w:lineRule="auto"/>
        <w:rPr>
          <w:rFonts w:cs="Arial"/>
          <w:noProof/>
          <w:szCs w:val="20"/>
        </w:rPr>
      </w:pPr>
    </w:p>
    <w:p w14:paraId="2E0BEFCC" w14:textId="2E871C64" w:rsidR="006B0749" w:rsidRPr="00FA5EA0" w:rsidRDefault="002C00B6">
      <w:pPr>
        <w:autoSpaceDE w:val="0"/>
        <w:autoSpaceDN w:val="0"/>
        <w:adjustRightInd w:val="0"/>
        <w:spacing w:line="276" w:lineRule="auto"/>
        <w:rPr>
          <w:rFonts w:cs="Arial"/>
          <w:i/>
          <w:noProof/>
          <w:szCs w:val="20"/>
        </w:rPr>
      </w:pPr>
      <w:r w:rsidRPr="003F07E5">
        <w:rPr>
          <w:rFonts w:cs="Arial"/>
          <w:noProof/>
          <w:szCs w:val="20"/>
        </w:rPr>
        <w:t>Prehram</w:t>
      </w:r>
      <w:r w:rsidR="00E81292" w:rsidRPr="003F07E5">
        <w:rPr>
          <w:rFonts w:cs="Arial"/>
          <w:noProof/>
          <w:szCs w:val="20"/>
        </w:rPr>
        <w:t xml:space="preserve">bene izdelke je </w:t>
      </w:r>
      <w:r w:rsidR="00E41280" w:rsidRPr="003F07E5">
        <w:rPr>
          <w:rFonts w:cs="Arial"/>
          <w:noProof/>
          <w:szCs w:val="20"/>
        </w:rPr>
        <w:t xml:space="preserve">po </w:t>
      </w:r>
      <w:r w:rsidR="00762FF7" w:rsidRPr="003F07E5">
        <w:rPr>
          <w:rFonts w:cs="Arial"/>
          <w:noProof/>
          <w:szCs w:val="20"/>
        </w:rPr>
        <w:t>podatkih</w:t>
      </w:r>
      <w:r w:rsidR="00E41280" w:rsidRPr="003F07E5">
        <w:rPr>
          <w:rFonts w:cs="Arial"/>
          <w:noProof/>
          <w:szCs w:val="20"/>
        </w:rPr>
        <w:t xml:space="preserve"> </w:t>
      </w:r>
      <w:r w:rsidR="00801A2B" w:rsidRPr="003F07E5">
        <w:rPr>
          <w:rFonts w:cs="Arial"/>
          <w:noProof/>
          <w:szCs w:val="20"/>
        </w:rPr>
        <w:t xml:space="preserve">izbranih </w:t>
      </w:r>
      <w:r w:rsidR="00E41280" w:rsidRPr="003F07E5">
        <w:rPr>
          <w:rFonts w:cs="Arial"/>
          <w:noProof/>
          <w:szCs w:val="20"/>
        </w:rPr>
        <w:t xml:space="preserve">partnerskih organizacij </w:t>
      </w:r>
      <w:r w:rsidR="00D63AFD" w:rsidRPr="003F07E5">
        <w:rPr>
          <w:rFonts w:cs="Arial"/>
          <w:noProof/>
          <w:szCs w:val="20"/>
        </w:rPr>
        <w:t xml:space="preserve">prejelo </w:t>
      </w:r>
      <w:r w:rsidR="00E81292" w:rsidRPr="00FA5EA0">
        <w:rPr>
          <w:rFonts w:cs="Arial"/>
          <w:i/>
          <w:noProof/>
          <w:szCs w:val="20"/>
        </w:rPr>
        <w:t>180.920</w:t>
      </w:r>
      <w:r w:rsidR="008F4AE6" w:rsidRPr="00FA5EA0">
        <w:rPr>
          <w:rFonts w:cs="Arial"/>
          <w:i/>
          <w:noProof/>
          <w:szCs w:val="20"/>
        </w:rPr>
        <w:t xml:space="preserve"> najbolj ogroženih oseb.</w:t>
      </w:r>
    </w:p>
    <w:p w14:paraId="03EA10C1" w14:textId="1563025D" w:rsidR="00762FF7" w:rsidRPr="00B842DE" w:rsidRDefault="00762FF7">
      <w:pPr>
        <w:autoSpaceDE w:val="0"/>
        <w:autoSpaceDN w:val="0"/>
        <w:adjustRightInd w:val="0"/>
        <w:spacing w:line="276" w:lineRule="auto"/>
        <w:rPr>
          <w:rFonts w:cs="Arial"/>
          <w:noProof/>
          <w:szCs w:val="20"/>
        </w:rPr>
      </w:pPr>
    </w:p>
    <w:p w14:paraId="611658B9" w14:textId="77777777" w:rsidR="00E2442F" w:rsidRPr="007B1456" w:rsidRDefault="00762FF7" w:rsidP="00E2442F">
      <w:pPr>
        <w:autoSpaceDE w:val="0"/>
        <w:autoSpaceDN w:val="0"/>
        <w:adjustRightInd w:val="0"/>
        <w:spacing w:line="276" w:lineRule="auto"/>
        <w:rPr>
          <w:rFonts w:cs="Arial"/>
          <w:noProof/>
          <w:szCs w:val="20"/>
        </w:rPr>
      </w:pPr>
      <w:r w:rsidRPr="00FA5EA0">
        <w:rPr>
          <w:rFonts w:cs="Arial"/>
          <w:noProof/>
          <w:szCs w:val="20"/>
        </w:rPr>
        <w:t xml:space="preserve">Strošek nakupa hrane v okviru tega javnega naročila, ki je znašal </w:t>
      </w:r>
      <w:r w:rsidRPr="00FA5EA0">
        <w:rPr>
          <w:rFonts w:cs="Arial"/>
          <w:i/>
          <w:noProof/>
          <w:szCs w:val="20"/>
        </w:rPr>
        <w:t>2.808.706,25 EUR</w:t>
      </w:r>
      <w:r w:rsidRPr="00FA5EA0">
        <w:rPr>
          <w:rFonts w:cs="Arial"/>
          <w:noProof/>
          <w:szCs w:val="20"/>
        </w:rPr>
        <w:t xml:space="preserve"> (kazalnik vložka ID 2 in 2a), je bil dobaviteljem v celoti izplačan v letu 2016. </w:t>
      </w:r>
      <w:r w:rsidR="00E2442F">
        <w:rPr>
          <w:rFonts w:cs="Arial"/>
          <w:noProof/>
          <w:szCs w:val="20"/>
        </w:rPr>
        <w:t xml:space="preserve">Postopek izvedbe javnega naročila je bil podrobneje predstavljen v Letnem poročilu o izvajanju OP MPO v letu 2015. </w:t>
      </w:r>
    </w:p>
    <w:p w14:paraId="1AFB3150" w14:textId="77777777" w:rsidR="00801A2B" w:rsidRDefault="00801A2B" w:rsidP="00EA273B">
      <w:pPr>
        <w:autoSpaceDE w:val="0"/>
        <w:autoSpaceDN w:val="0"/>
        <w:adjustRightInd w:val="0"/>
        <w:spacing w:line="276" w:lineRule="auto"/>
        <w:rPr>
          <w:rFonts w:cs="Arial"/>
          <w:noProof/>
          <w:szCs w:val="20"/>
        </w:rPr>
      </w:pPr>
    </w:p>
    <w:p w14:paraId="319F997D" w14:textId="77777777" w:rsidR="00801A2B" w:rsidRPr="00801A2B" w:rsidRDefault="00801A2B" w:rsidP="00801A2B">
      <w:pPr>
        <w:pStyle w:val="Odstavekseznama"/>
        <w:numPr>
          <w:ilvl w:val="0"/>
          <w:numId w:val="18"/>
        </w:numPr>
        <w:autoSpaceDE w:val="0"/>
        <w:autoSpaceDN w:val="0"/>
        <w:adjustRightInd w:val="0"/>
        <w:spacing w:line="276" w:lineRule="auto"/>
        <w:rPr>
          <w:rFonts w:cs="Arial"/>
          <w:b/>
          <w:noProof/>
          <w:szCs w:val="20"/>
        </w:rPr>
      </w:pPr>
      <w:r w:rsidRPr="00801A2B">
        <w:rPr>
          <w:rFonts w:cs="Arial"/>
          <w:b/>
          <w:noProof/>
          <w:szCs w:val="20"/>
        </w:rPr>
        <w:t xml:space="preserve">Javno naročilo za nakup hrane </w:t>
      </w:r>
      <w:r w:rsidR="00314CE8">
        <w:rPr>
          <w:rFonts w:cs="Arial"/>
          <w:b/>
          <w:noProof/>
          <w:szCs w:val="20"/>
        </w:rPr>
        <w:t>za</w:t>
      </w:r>
      <w:r w:rsidRPr="00801A2B">
        <w:rPr>
          <w:rFonts w:cs="Arial"/>
          <w:b/>
          <w:noProof/>
          <w:szCs w:val="20"/>
        </w:rPr>
        <w:t xml:space="preserve"> obdobj</w:t>
      </w:r>
      <w:r w:rsidR="00314CE8">
        <w:rPr>
          <w:rFonts w:cs="Arial"/>
          <w:b/>
          <w:noProof/>
          <w:szCs w:val="20"/>
        </w:rPr>
        <w:t>e</w:t>
      </w:r>
      <w:r w:rsidRPr="00801A2B">
        <w:rPr>
          <w:rFonts w:cs="Arial"/>
          <w:b/>
          <w:noProof/>
          <w:szCs w:val="20"/>
        </w:rPr>
        <w:t xml:space="preserve"> 2017 - 2019</w:t>
      </w:r>
    </w:p>
    <w:p w14:paraId="52D01891" w14:textId="77777777" w:rsidR="00DF4633" w:rsidRDefault="00DF4633" w:rsidP="00EA273B">
      <w:pPr>
        <w:autoSpaceDE w:val="0"/>
        <w:autoSpaceDN w:val="0"/>
        <w:adjustRightInd w:val="0"/>
        <w:spacing w:line="276" w:lineRule="auto"/>
        <w:rPr>
          <w:rFonts w:cs="Arial"/>
          <w:noProof/>
          <w:szCs w:val="20"/>
        </w:rPr>
      </w:pPr>
    </w:p>
    <w:p w14:paraId="62AD7D80" w14:textId="77777777" w:rsidR="00762FF7" w:rsidRDefault="00762FF7" w:rsidP="00762FF7">
      <w:pPr>
        <w:autoSpaceDE w:val="0"/>
        <w:autoSpaceDN w:val="0"/>
        <w:adjustRightInd w:val="0"/>
        <w:spacing w:line="276" w:lineRule="auto"/>
        <w:rPr>
          <w:rFonts w:cs="Arial"/>
          <w:noProof/>
          <w:szCs w:val="20"/>
        </w:rPr>
      </w:pPr>
      <w:r w:rsidRPr="00EB48C9">
        <w:rPr>
          <w:rFonts w:cs="Arial"/>
          <w:noProof/>
          <w:szCs w:val="20"/>
        </w:rPr>
        <w:t xml:space="preserve">Ministrstvo je na portalu javnih naročil dne 29. 6. 2016 pod št. objave JN003230/2016-B01 in dne 30. 6. 2016 v Uradnem listu Evropske unije pod št. objave 2016/S 124-221664 objavilo obvestilo o javnem naročilu po odprtem postopku za sukcesivno dobavo prehrambenega blaga v obdobju 2017–2019 v okviru Operativnega programa za materialno pomoč najbolj ogroženim za obdobje 2014–2020. </w:t>
      </w:r>
    </w:p>
    <w:p w14:paraId="34B474F0" w14:textId="77777777" w:rsidR="00762FF7" w:rsidRDefault="00762FF7" w:rsidP="00762FF7">
      <w:pPr>
        <w:autoSpaceDE w:val="0"/>
        <w:autoSpaceDN w:val="0"/>
        <w:adjustRightInd w:val="0"/>
        <w:spacing w:line="276" w:lineRule="auto"/>
        <w:rPr>
          <w:rFonts w:cs="Arial"/>
          <w:noProof/>
          <w:szCs w:val="20"/>
        </w:rPr>
      </w:pPr>
    </w:p>
    <w:p w14:paraId="09F6E213" w14:textId="77777777" w:rsidR="00762FF7" w:rsidRDefault="00762FF7" w:rsidP="00762FF7">
      <w:pPr>
        <w:autoSpaceDE w:val="0"/>
        <w:autoSpaceDN w:val="0"/>
        <w:adjustRightInd w:val="0"/>
        <w:spacing w:line="276" w:lineRule="auto"/>
        <w:rPr>
          <w:rFonts w:cs="Arial"/>
        </w:rPr>
      </w:pPr>
      <w:r>
        <w:rPr>
          <w:rFonts w:cs="Arial"/>
          <w:noProof/>
        </w:rPr>
        <w:t xml:space="preserve">Predmet javnega naročila je bila </w:t>
      </w:r>
      <w:r>
        <w:rPr>
          <w:rFonts w:cs="Arial"/>
        </w:rPr>
        <w:t>o</w:t>
      </w:r>
      <w:r w:rsidRPr="005C59DD">
        <w:rPr>
          <w:rFonts w:cs="Arial"/>
        </w:rPr>
        <w:t xml:space="preserve">ddaja javnega naročila </w:t>
      </w:r>
      <w:r>
        <w:rPr>
          <w:rFonts w:cs="Arial"/>
        </w:rPr>
        <w:t xml:space="preserve">po naslednjih sklopih: </w:t>
      </w:r>
      <w:r w:rsidRPr="005C59DD">
        <w:rPr>
          <w:rFonts w:cs="Arial"/>
        </w:rPr>
        <w:t xml:space="preserve"> </w:t>
      </w:r>
    </w:p>
    <w:p w14:paraId="5F4B9FEF" w14:textId="77777777" w:rsidR="00762FF7" w:rsidRDefault="00762FF7" w:rsidP="00762FF7">
      <w:pPr>
        <w:autoSpaceDE w:val="0"/>
        <w:autoSpaceDN w:val="0"/>
        <w:adjustRightInd w:val="0"/>
        <w:spacing w:line="276" w:lineRule="auto"/>
        <w:rPr>
          <w:rFonts w:cs="Arial"/>
        </w:rPr>
      </w:pPr>
    </w:p>
    <w:tbl>
      <w:tblPr>
        <w:tblW w:w="5000" w:type="pct"/>
        <w:tblLayout w:type="fixed"/>
        <w:tblLook w:val="00A0" w:firstRow="1" w:lastRow="0" w:firstColumn="1" w:lastColumn="0" w:noHBand="0" w:noVBand="0"/>
      </w:tblPr>
      <w:tblGrid>
        <w:gridCol w:w="4079"/>
        <w:gridCol w:w="2491"/>
        <w:gridCol w:w="2492"/>
      </w:tblGrid>
      <w:tr w:rsidR="00762FF7" w:rsidRPr="008B2E6B" w14:paraId="37A2B11A" w14:textId="77777777" w:rsidTr="00695418">
        <w:trPr>
          <w:trHeight w:val="683"/>
        </w:trPr>
        <w:tc>
          <w:tcPr>
            <w:tcW w:w="2250" w:type="pct"/>
            <w:tcBorders>
              <w:top w:val="single" w:sz="4" w:space="0" w:color="000000"/>
              <w:left w:val="single" w:sz="4" w:space="0" w:color="000000"/>
              <w:bottom w:val="single" w:sz="4" w:space="0" w:color="000000"/>
              <w:right w:val="single" w:sz="4" w:space="0" w:color="auto"/>
            </w:tcBorders>
            <w:shd w:val="clear" w:color="auto" w:fill="D1D1D1"/>
            <w:tcMar>
              <w:top w:w="135" w:type="dxa"/>
              <w:bottom w:w="135" w:type="dxa"/>
            </w:tcMar>
            <w:vAlign w:val="center"/>
          </w:tcPr>
          <w:p w14:paraId="73437408" w14:textId="77777777" w:rsidR="00762FF7" w:rsidRPr="00B11B76" w:rsidRDefault="00762FF7" w:rsidP="00695418">
            <w:pPr>
              <w:autoSpaceDE w:val="0"/>
              <w:autoSpaceDN w:val="0"/>
              <w:adjustRightInd w:val="0"/>
              <w:spacing w:line="276" w:lineRule="auto"/>
              <w:rPr>
                <w:rFonts w:cs="Arial"/>
                <w:b/>
                <w:bCs/>
                <w:noProof/>
                <w:szCs w:val="20"/>
              </w:rPr>
            </w:pPr>
            <w:r w:rsidRPr="00B11B76">
              <w:rPr>
                <w:rFonts w:cs="Arial"/>
                <w:b/>
                <w:bCs/>
                <w:noProof/>
                <w:szCs w:val="20"/>
              </w:rPr>
              <w:t>Naziv sklopa</w:t>
            </w:r>
          </w:p>
        </w:tc>
        <w:tc>
          <w:tcPr>
            <w:tcW w:w="1374" w:type="pct"/>
            <w:tcBorders>
              <w:top w:val="single" w:sz="4" w:space="0" w:color="000000"/>
              <w:left w:val="single" w:sz="4" w:space="0" w:color="auto"/>
              <w:bottom w:val="single" w:sz="4" w:space="0" w:color="000000"/>
              <w:right w:val="single" w:sz="4" w:space="0" w:color="auto"/>
            </w:tcBorders>
            <w:shd w:val="clear" w:color="auto" w:fill="D1D1D1"/>
            <w:vAlign w:val="center"/>
          </w:tcPr>
          <w:p w14:paraId="7DC7396F" w14:textId="77777777" w:rsidR="00762FF7" w:rsidRPr="00B11B76" w:rsidRDefault="00762FF7" w:rsidP="00695418">
            <w:pPr>
              <w:autoSpaceDE w:val="0"/>
              <w:autoSpaceDN w:val="0"/>
              <w:adjustRightInd w:val="0"/>
              <w:spacing w:line="276" w:lineRule="auto"/>
              <w:rPr>
                <w:rFonts w:cs="Arial"/>
                <w:b/>
                <w:bCs/>
                <w:noProof/>
                <w:szCs w:val="20"/>
              </w:rPr>
            </w:pPr>
            <w:r w:rsidRPr="00B11B76">
              <w:rPr>
                <w:rFonts w:cs="Arial"/>
                <w:b/>
                <w:bCs/>
                <w:noProof/>
                <w:szCs w:val="20"/>
              </w:rPr>
              <w:t>Ocenjena vrednost za leto 2017</w:t>
            </w:r>
            <w:r>
              <w:rPr>
                <w:rFonts w:cs="Arial"/>
                <w:b/>
                <w:bCs/>
                <w:noProof/>
                <w:szCs w:val="20"/>
              </w:rPr>
              <w:t xml:space="preserve"> (brez DDV)</w:t>
            </w:r>
          </w:p>
        </w:tc>
        <w:tc>
          <w:tcPr>
            <w:tcW w:w="1375" w:type="pct"/>
            <w:tcBorders>
              <w:top w:val="single" w:sz="4" w:space="0" w:color="000000"/>
              <w:left w:val="single" w:sz="4" w:space="0" w:color="auto"/>
              <w:bottom w:val="single" w:sz="4" w:space="0" w:color="000000"/>
              <w:right w:val="single" w:sz="4" w:space="0" w:color="000000"/>
            </w:tcBorders>
            <w:shd w:val="clear" w:color="auto" w:fill="D1D1D1"/>
            <w:vAlign w:val="center"/>
          </w:tcPr>
          <w:p w14:paraId="5EF35221" w14:textId="77777777" w:rsidR="00762FF7" w:rsidRPr="00B11B76" w:rsidRDefault="00762FF7" w:rsidP="00695418">
            <w:pPr>
              <w:autoSpaceDE w:val="0"/>
              <w:autoSpaceDN w:val="0"/>
              <w:adjustRightInd w:val="0"/>
              <w:spacing w:line="276" w:lineRule="auto"/>
              <w:rPr>
                <w:rFonts w:cs="Arial"/>
                <w:b/>
                <w:bCs/>
                <w:noProof/>
                <w:szCs w:val="20"/>
              </w:rPr>
            </w:pPr>
            <w:r w:rsidRPr="00B11B76">
              <w:rPr>
                <w:rFonts w:cs="Arial"/>
                <w:b/>
                <w:bCs/>
                <w:noProof/>
                <w:szCs w:val="20"/>
              </w:rPr>
              <w:t>Skupna vrednost sklopa za 3 leta</w:t>
            </w:r>
            <w:r>
              <w:rPr>
                <w:rFonts w:cs="Arial"/>
                <w:b/>
                <w:bCs/>
                <w:noProof/>
                <w:szCs w:val="20"/>
              </w:rPr>
              <w:t xml:space="preserve"> (brez DDV)</w:t>
            </w:r>
          </w:p>
        </w:tc>
      </w:tr>
      <w:tr w:rsidR="00762FF7" w:rsidRPr="00B72A7B" w14:paraId="678E06F5" w14:textId="77777777" w:rsidTr="00695418">
        <w:tc>
          <w:tcPr>
            <w:tcW w:w="2250" w:type="pct"/>
            <w:tcBorders>
              <w:top w:val="single" w:sz="4" w:space="0" w:color="000000"/>
              <w:left w:val="single" w:sz="4" w:space="0" w:color="000000"/>
              <w:bottom w:val="single" w:sz="4" w:space="0" w:color="000000"/>
              <w:right w:val="single" w:sz="4" w:space="0" w:color="auto"/>
            </w:tcBorders>
            <w:tcMar>
              <w:top w:w="135" w:type="dxa"/>
              <w:bottom w:w="135" w:type="dxa"/>
            </w:tcMar>
            <w:vAlign w:val="center"/>
          </w:tcPr>
          <w:p w14:paraId="7771089C" w14:textId="77777777" w:rsidR="00762FF7" w:rsidRPr="00B11B76" w:rsidRDefault="00762FF7" w:rsidP="00695418">
            <w:pPr>
              <w:rPr>
                <w:szCs w:val="20"/>
              </w:rPr>
            </w:pPr>
            <w:r w:rsidRPr="00B11B76">
              <w:rPr>
                <w:rFonts w:cs="Arial"/>
                <w:color w:val="000000"/>
                <w:position w:val="-2"/>
                <w:szCs w:val="20"/>
              </w:rPr>
              <w:t>Sklop 1: pšenična bela moka tip 500</w:t>
            </w:r>
          </w:p>
        </w:tc>
        <w:tc>
          <w:tcPr>
            <w:tcW w:w="1374" w:type="pct"/>
            <w:tcBorders>
              <w:top w:val="single" w:sz="4" w:space="0" w:color="000000"/>
              <w:left w:val="single" w:sz="4" w:space="0" w:color="auto"/>
              <w:bottom w:val="single" w:sz="4" w:space="0" w:color="000000"/>
              <w:right w:val="single" w:sz="4" w:space="0" w:color="auto"/>
            </w:tcBorders>
            <w:vAlign w:val="center"/>
          </w:tcPr>
          <w:p w14:paraId="46644487" w14:textId="7B13EDDE" w:rsidR="00762FF7" w:rsidRPr="00FA5EA0" w:rsidRDefault="00762FF7" w:rsidP="00695418">
            <w:pPr>
              <w:rPr>
                <w:rFonts w:cs="Arial"/>
                <w:color w:val="000000"/>
                <w:position w:val="-2"/>
                <w:szCs w:val="20"/>
              </w:rPr>
            </w:pPr>
            <w:r w:rsidRPr="00FA5EA0">
              <w:rPr>
                <w:rFonts w:cs="Arial"/>
                <w:color w:val="000000"/>
                <w:position w:val="-2"/>
                <w:szCs w:val="20"/>
              </w:rPr>
              <w:t>136.667,00 EUR</w:t>
            </w:r>
          </w:p>
        </w:tc>
        <w:tc>
          <w:tcPr>
            <w:tcW w:w="1375" w:type="pct"/>
            <w:tcBorders>
              <w:top w:val="single" w:sz="4" w:space="0" w:color="000000"/>
              <w:left w:val="single" w:sz="4" w:space="0" w:color="auto"/>
              <w:bottom w:val="single" w:sz="4" w:space="0" w:color="000000"/>
              <w:right w:val="single" w:sz="4" w:space="0" w:color="000000"/>
            </w:tcBorders>
            <w:shd w:val="clear" w:color="auto" w:fill="auto"/>
            <w:vAlign w:val="center"/>
          </w:tcPr>
          <w:p w14:paraId="0FA5D2A0" w14:textId="77777777" w:rsidR="00762FF7" w:rsidRPr="00FA5EA0" w:rsidRDefault="00762FF7" w:rsidP="00695418">
            <w:pPr>
              <w:rPr>
                <w:rFonts w:cs="Arial"/>
                <w:color w:val="000000"/>
                <w:position w:val="-2"/>
                <w:szCs w:val="20"/>
              </w:rPr>
            </w:pPr>
            <w:r w:rsidRPr="00FA5EA0">
              <w:rPr>
                <w:rFonts w:cs="Arial"/>
                <w:color w:val="000000"/>
                <w:position w:val="-2"/>
                <w:szCs w:val="20"/>
              </w:rPr>
              <w:t>410.000,00 EUR </w:t>
            </w:r>
          </w:p>
        </w:tc>
      </w:tr>
      <w:tr w:rsidR="00762FF7" w:rsidRPr="00B72A7B" w14:paraId="48E6E012" w14:textId="77777777" w:rsidTr="00695418">
        <w:tc>
          <w:tcPr>
            <w:tcW w:w="2250" w:type="pct"/>
            <w:tcBorders>
              <w:top w:val="single" w:sz="4" w:space="0" w:color="000000"/>
              <w:left w:val="single" w:sz="4" w:space="0" w:color="000000"/>
              <w:bottom w:val="single" w:sz="4" w:space="0" w:color="000000"/>
              <w:right w:val="single" w:sz="4" w:space="0" w:color="auto"/>
            </w:tcBorders>
            <w:tcMar>
              <w:top w:w="135" w:type="dxa"/>
              <w:bottom w:w="135" w:type="dxa"/>
            </w:tcMar>
            <w:vAlign w:val="center"/>
          </w:tcPr>
          <w:p w14:paraId="4EADE61B" w14:textId="77777777" w:rsidR="00762FF7" w:rsidRPr="00B11B76" w:rsidRDefault="00762FF7" w:rsidP="00695418">
            <w:pPr>
              <w:rPr>
                <w:szCs w:val="20"/>
              </w:rPr>
            </w:pPr>
            <w:r w:rsidRPr="00B11B76">
              <w:rPr>
                <w:rFonts w:cs="Arial"/>
                <w:color w:val="000000"/>
                <w:position w:val="-2"/>
                <w:szCs w:val="20"/>
              </w:rPr>
              <w:t>Sklop 2: jajčne testenine (kratke in dolge testenine (špageti) v enakem deležu)</w:t>
            </w:r>
          </w:p>
        </w:tc>
        <w:tc>
          <w:tcPr>
            <w:tcW w:w="1374" w:type="pct"/>
            <w:tcBorders>
              <w:top w:val="single" w:sz="4" w:space="0" w:color="000000"/>
              <w:left w:val="single" w:sz="4" w:space="0" w:color="auto"/>
              <w:bottom w:val="single" w:sz="4" w:space="0" w:color="000000"/>
              <w:right w:val="single" w:sz="4" w:space="0" w:color="auto"/>
            </w:tcBorders>
            <w:vAlign w:val="center"/>
          </w:tcPr>
          <w:p w14:paraId="00617261" w14:textId="11F91612" w:rsidR="00762FF7" w:rsidRPr="00FA5EA0" w:rsidRDefault="00762FF7" w:rsidP="00695418">
            <w:pPr>
              <w:rPr>
                <w:rFonts w:cs="Arial"/>
                <w:color w:val="000000"/>
                <w:position w:val="-2"/>
                <w:szCs w:val="20"/>
              </w:rPr>
            </w:pPr>
            <w:r w:rsidRPr="00FA5EA0">
              <w:rPr>
                <w:rFonts w:cs="Arial"/>
                <w:color w:val="000000"/>
                <w:position w:val="-2"/>
                <w:szCs w:val="20"/>
              </w:rPr>
              <w:t xml:space="preserve">688.667,00 EUR </w:t>
            </w:r>
          </w:p>
        </w:tc>
        <w:tc>
          <w:tcPr>
            <w:tcW w:w="1375" w:type="pct"/>
            <w:tcBorders>
              <w:top w:val="single" w:sz="4" w:space="0" w:color="000000"/>
              <w:left w:val="single" w:sz="4" w:space="0" w:color="auto"/>
              <w:bottom w:val="single" w:sz="4" w:space="0" w:color="000000"/>
              <w:right w:val="single" w:sz="4" w:space="0" w:color="000000"/>
            </w:tcBorders>
            <w:shd w:val="clear" w:color="auto" w:fill="auto"/>
            <w:vAlign w:val="center"/>
          </w:tcPr>
          <w:p w14:paraId="356D9B2D" w14:textId="77777777" w:rsidR="00762FF7" w:rsidRPr="00FA5EA0" w:rsidRDefault="00762FF7" w:rsidP="00695418">
            <w:pPr>
              <w:rPr>
                <w:rFonts w:cs="Arial"/>
                <w:color w:val="000000"/>
                <w:position w:val="-2"/>
                <w:szCs w:val="20"/>
              </w:rPr>
            </w:pPr>
            <w:r w:rsidRPr="00FA5EA0">
              <w:rPr>
                <w:rFonts w:cs="Arial"/>
                <w:color w:val="000000"/>
                <w:position w:val="-2"/>
                <w:szCs w:val="20"/>
              </w:rPr>
              <w:t>2.066.000,00 EUR </w:t>
            </w:r>
          </w:p>
        </w:tc>
      </w:tr>
      <w:tr w:rsidR="00762FF7" w:rsidRPr="00B72A7B" w14:paraId="0D6797C4" w14:textId="77777777" w:rsidTr="00695418">
        <w:tc>
          <w:tcPr>
            <w:tcW w:w="2250" w:type="pct"/>
            <w:tcBorders>
              <w:top w:val="single" w:sz="4" w:space="0" w:color="000000"/>
              <w:left w:val="single" w:sz="4" w:space="0" w:color="000000"/>
              <w:bottom w:val="single" w:sz="4" w:space="0" w:color="000000"/>
              <w:right w:val="single" w:sz="4" w:space="0" w:color="auto"/>
            </w:tcBorders>
            <w:tcMar>
              <w:top w:w="135" w:type="dxa"/>
              <w:bottom w:w="135" w:type="dxa"/>
            </w:tcMar>
            <w:vAlign w:val="center"/>
          </w:tcPr>
          <w:p w14:paraId="5C2EE8C8" w14:textId="77777777" w:rsidR="00762FF7" w:rsidRPr="00B11B76" w:rsidRDefault="00762FF7" w:rsidP="00695418">
            <w:pPr>
              <w:rPr>
                <w:szCs w:val="20"/>
              </w:rPr>
            </w:pPr>
            <w:r w:rsidRPr="00B11B76">
              <w:rPr>
                <w:rFonts w:cs="Arial"/>
                <w:color w:val="000000"/>
                <w:position w:val="-2"/>
                <w:szCs w:val="20"/>
              </w:rPr>
              <w:t>Sklop 3: brušen dolgozrnat riž</w:t>
            </w:r>
          </w:p>
        </w:tc>
        <w:tc>
          <w:tcPr>
            <w:tcW w:w="1374" w:type="pct"/>
            <w:tcBorders>
              <w:top w:val="single" w:sz="4" w:space="0" w:color="000000"/>
              <w:left w:val="single" w:sz="4" w:space="0" w:color="auto"/>
              <w:bottom w:val="single" w:sz="4" w:space="0" w:color="000000"/>
              <w:right w:val="single" w:sz="4" w:space="0" w:color="auto"/>
            </w:tcBorders>
            <w:vAlign w:val="center"/>
          </w:tcPr>
          <w:p w14:paraId="0EA51D1F" w14:textId="25507031" w:rsidR="00762FF7" w:rsidRPr="00FA5EA0" w:rsidRDefault="00762FF7" w:rsidP="00695418">
            <w:pPr>
              <w:rPr>
                <w:rFonts w:cs="Arial"/>
                <w:color w:val="000000"/>
                <w:position w:val="-2"/>
                <w:szCs w:val="20"/>
              </w:rPr>
            </w:pPr>
            <w:r w:rsidRPr="00FA5EA0">
              <w:rPr>
                <w:rFonts w:cs="Arial"/>
                <w:color w:val="000000"/>
                <w:position w:val="-2"/>
                <w:szCs w:val="20"/>
              </w:rPr>
              <w:t>200.000,00 EUR</w:t>
            </w:r>
          </w:p>
        </w:tc>
        <w:tc>
          <w:tcPr>
            <w:tcW w:w="1375" w:type="pct"/>
            <w:tcBorders>
              <w:top w:val="single" w:sz="4" w:space="0" w:color="000000"/>
              <w:left w:val="single" w:sz="4" w:space="0" w:color="auto"/>
              <w:bottom w:val="single" w:sz="4" w:space="0" w:color="000000"/>
              <w:right w:val="single" w:sz="4" w:space="0" w:color="000000"/>
            </w:tcBorders>
            <w:shd w:val="clear" w:color="auto" w:fill="auto"/>
            <w:vAlign w:val="center"/>
          </w:tcPr>
          <w:p w14:paraId="6F5AE748" w14:textId="77777777" w:rsidR="00762FF7" w:rsidRPr="00FA5EA0" w:rsidRDefault="00762FF7" w:rsidP="00695418">
            <w:pPr>
              <w:rPr>
                <w:rFonts w:cs="Arial"/>
                <w:color w:val="000000"/>
                <w:position w:val="-2"/>
                <w:szCs w:val="20"/>
              </w:rPr>
            </w:pPr>
            <w:r w:rsidRPr="00FA5EA0">
              <w:rPr>
                <w:rFonts w:cs="Arial"/>
                <w:color w:val="000000"/>
                <w:position w:val="-2"/>
                <w:szCs w:val="20"/>
              </w:rPr>
              <w:t>600.000,00 EUR </w:t>
            </w:r>
          </w:p>
        </w:tc>
      </w:tr>
      <w:tr w:rsidR="00762FF7" w:rsidRPr="00B72A7B" w14:paraId="0B4B140F" w14:textId="77777777" w:rsidTr="00695418">
        <w:tc>
          <w:tcPr>
            <w:tcW w:w="2250" w:type="pct"/>
            <w:tcBorders>
              <w:top w:val="single" w:sz="4" w:space="0" w:color="000000"/>
              <w:left w:val="single" w:sz="4" w:space="0" w:color="000000"/>
              <w:bottom w:val="single" w:sz="4" w:space="0" w:color="000000"/>
              <w:right w:val="single" w:sz="4" w:space="0" w:color="auto"/>
            </w:tcBorders>
            <w:tcMar>
              <w:top w:w="135" w:type="dxa"/>
              <w:bottom w:w="135" w:type="dxa"/>
            </w:tcMar>
            <w:vAlign w:val="center"/>
          </w:tcPr>
          <w:p w14:paraId="5A35EF2D" w14:textId="77777777" w:rsidR="00762FF7" w:rsidRPr="00B11B76" w:rsidRDefault="00762FF7" w:rsidP="00695418">
            <w:pPr>
              <w:rPr>
                <w:szCs w:val="20"/>
              </w:rPr>
            </w:pPr>
            <w:r w:rsidRPr="00B11B76">
              <w:rPr>
                <w:rFonts w:cs="Arial"/>
                <w:color w:val="000000"/>
                <w:position w:val="-2"/>
                <w:szCs w:val="20"/>
              </w:rPr>
              <w:t xml:space="preserve">Sklop 4: </w:t>
            </w:r>
            <w:r>
              <w:rPr>
                <w:rFonts w:cs="Arial"/>
                <w:color w:val="000000"/>
                <w:position w:val="-2"/>
                <w:szCs w:val="20"/>
              </w:rPr>
              <w:t>UVT</w:t>
            </w:r>
            <w:r w:rsidRPr="00B11B76">
              <w:rPr>
                <w:rFonts w:cs="Arial"/>
                <w:color w:val="000000"/>
                <w:position w:val="-2"/>
                <w:szCs w:val="20"/>
              </w:rPr>
              <w:t xml:space="preserve"> mleko, standardizirano polno mleko s 3,5% mm</w:t>
            </w:r>
          </w:p>
        </w:tc>
        <w:tc>
          <w:tcPr>
            <w:tcW w:w="1374" w:type="pct"/>
            <w:tcBorders>
              <w:top w:val="single" w:sz="4" w:space="0" w:color="000000"/>
              <w:left w:val="single" w:sz="4" w:space="0" w:color="auto"/>
              <w:bottom w:val="single" w:sz="4" w:space="0" w:color="000000"/>
              <w:right w:val="single" w:sz="4" w:space="0" w:color="auto"/>
            </w:tcBorders>
            <w:vAlign w:val="center"/>
          </w:tcPr>
          <w:p w14:paraId="62257B4B" w14:textId="0680EE27" w:rsidR="00762FF7" w:rsidRPr="00FA5EA0" w:rsidRDefault="00762FF7" w:rsidP="00695418">
            <w:pPr>
              <w:rPr>
                <w:rFonts w:cs="Arial"/>
                <w:color w:val="000000"/>
                <w:position w:val="-2"/>
                <w:szCs w:val="20"/>
              </w:rPr>
            </w:pPr>
            <w:r w:rsidRPr="00FA5EA0">
              <w:rPr>
                <w:rFonts w:cs="Arial"/>
                <w:color w:val="000000"/>
                <w:position w:val="-2"/>
                <w:szCs w:val="20"/>
              </w:rPr>
              <w:t>1.001.333,00 EUR</w:t>
            </w:r>
          </w:p>
        </w:tc>
        <w:tc>
          <w:tcPr>
            <w:tcW w:w="1375" w:type="pct"/>
            <w:tcBorders>
              <w:top w:val="single" w:sz="4" w:space="0" w:color="000000"/>
              <w:left w:val="single" w:sz="4" w:space="0" w:color="auto"/>
              <w:bottom w:val="single" w:sz="4" w:space="0" w:color="000000"/>
              <w:right w:val="single" w:sz="4" w:space="0" w:color="000000"/>
            </w:tcBorders>
            <w:shd w:val="clear" w:color="auto" w:fill="auto"/>
            <w:vAlign w:val="center"/>
          </w:tcPr>
          <w:p w14:paraId="52F7E64E" w14:textId="77777777" w:rsidR="00762FF7" w:rsidRPr="00FA5EA0" w:rsidRDefault="00762FF7" w:rsidP="00695418">
            <w:pPr>
              <w:rPr>
                <w:rFonts w:cs="Arial"/>
                <w:color w:val="000000"/>
                <w:position w:val="-2"/>
                <w:szCs w:val="20"/>
              </w:rPr>
            </w:pPr>
            <w:r w:rsidRPr="00FA5EA0">
              <w:rPr>
                <w:rFonts w:cs="Arial"/>
                <w:color w:val="000000"/>
                <w:position w:val="-2"/>
                <w:szCs w:val="20"/>
              </w:rPr>
              <w:t>3.004.000,00 EUR </w:t>
            </w:r>
          </w:p>
        </w:tc>
      </w:tr>
      <w:tr w:rsidR="00762FF7" w:rsidRPr="00B72A7B" w14:paraId="76EEE123" w14:textId="77777777" w:rsidTr="00695418">
        <w:tc>
          <w:tcPr>
            <w:tcW w:w="2250" w:type="pct"/>
            <w:tcBorders>
              <w:top w:val="single" w:sz="4" w:space="0" w:color="000000"/>
              <w:left w:val="single" w:sz="4" w:space="0" w:color="000000"/>
              <w:bottom w:val="single" w:sz="4" w:space="0" w:color="000000"/>
              <w:right w:val="single" w:sz="4" w:space="0" w:color="auto"/>
            </w:tcBorders>
            <w:tcMar>
              <w:top w:w="135" w:type="dxa"/>
              <w:bottom w:w="135" w:type="dxa"/>
            </w:tcMar>
            <w:vAlign w:val="center"/>
          </w:tcPr>
          <w:p w14:paraId="5A4D2F22" w14:textId="77777777" w:rsidR="00762FF7" w:rsidRPr="00B11B76" w:rsidRDefault="00762FF7" w:rsidP="00695418">
            <w:pPr>
              <w:rPr>
                <w:szCs w:val="20"/>
              </w:rPr>
            </w:pPr>
            <w:r w:rsidRPr="00B11B76">
              <w:rPr>
                <w:rFonts w:cs="Arial"/>
                <w:color w:val="000000"/>
                <w:position w:val="-2"/>
                <w:szCs w:val="20"/>
              </w:rPr>
              <w:lastRenderedPageBreak/>
              <w:t>Sklop 5: jedilno rafinirano sončnično olje</w:t>
            </w:r>
          </w:p>
        </w:tc>
        <w:tc>
          <w:tcPr>
            <w:tcW w:w="1374" w:type="pct"/>
            <w:tcBorders>
              <w:top w:val="single" w:sz="4" w:space="0" w:color="000000"/>
              <w:left w:val="single" w:sz="4" w:space="0" w:color="auto"/>
              <w:bottom w:val="single" w:sz="4" w:space="0" w:color="000000"/>
              <w:right w:val="single" w:sz="4" w:space="0" w:color="auto"/>
            </w:tcBorders>
            <w:vAlign w:val="center"/>
          </w:tcPr>
          <w:p w14:paraId="5E160138" w14:textId="28C4831A" w:rsidR="00762FF7" w:rsidRPr="00FA5EA0" w:rsidRDefault="00762FF7" w:rsidP="00695418">
            <w:pPr>
              <w:rPr>
                <w:rFonts w:cs="Arial"/>
                <w:color w:val="000000"/>
                <w:position w:val="-2"/>
                <w:szCs w:val="20"/>
              </w:rPr>
            </w:pPr>
            <w:r w:rsidRPr="00FA5EA0">
              <w:rPr>
                <w:rFonts w:cs="Arial"/>
                <w:color w:val="000000"/>
                <w:position w:val="-2"/>
                <w:szCs w:val="20"/>
              </w:rPr>
              <w:t xml:space="preserve">401.667,00 EUR </w:t>
            </w:r>
          </w:p>
        </w:tc>
        <w:tc>
          <w:tcPr>
            <w:tcW w:w="1375" w:type="pct"/>
            <w:tcBorders>
              <w:top w:val="single" w:sz="4" w:space="0" w:color="000000"/>
              <w:left w:val="single" w:sz="4" w:space="0" w:color="auto"/>
              <w:bottom w:val="single" w:sz="4" w:space="0" w:color="000000"/>
              <w:right w:val="single" w:sz="4" w:space="0" w:color="000000"/>
            </w:tcBorders>
            <w:shd w:val="clear" w:color="auto" w:fill="auto"/>
            <w:vAlign w:val="center"/>
          </w:tcPr>
          <w:p w14:paraId="0D39A155" w14:textId="77777777" w:rsidR="00762FF7" w:rsidRPr="00FA5EA0" w:rsidRDefault="00762FF7" w:rsidP="00695418">
            <w:pPr>
              <w:rPr>
                <w:rFonts w:cs="Arial"/>
                <w:color w:val="000000"/>
                <w:position w:val="-2"/>
                <w:szCs w:val="20"/>
              </w:rPr>
            </w:pPr>
            <w:r w:rsidRPr="00FA5EA0">
              <w:rPr>
                <w:rFonts w:cs="Arial"/>
                <w:color w:val="000000"/>
                <w:position w:val="-2"/>
                <w:szCs w:val="20"/>
              </w:rPr>
              <w:t>1.205.000,00 EUR </w:t>
            </w:r>
          </w:p>
        </w:tc>
      </w:tr>
      <w:tr w:rsidR="00762FF7" w:rsidRPr="00B72A7B" w14:paraId="71A0FBBC" w14:textId="77777777" w:rsidTr="00695418">
        <w:tc>
          <w:tcPr>
            <w:tcW w:w="2250" w:type="pct"/>
            <w:tcBorders>
              <w:top w:val="single" w:sz="4" w:space="0" w:color="000000"/>
              <w:left w:val="single" w:sz="4" w:space="0" w:color="000000"/>
              <w:bottom w:val="single" w:sz="4" w:space="0" w:color="000000"/>
              <w:right w:val="single" w:sz="4" w:space="0" w:color="auto"/>
            </w:tcBorders>
            <w:tcMar>
              <w:top w:w="135" w:type="dxa"/>
              <w:bottom w:w="135" w:type="dxa"/>
            </w:tcMar>
            <w:vAlign w:val="center"/>
          </w:tcPr>
          <w:p w14:paraId="454002D0" w14:textId="77777777" w:rsidR="00762FF7" w:rsidRPr="00B11B76" w:rsidRDefault="00762FF7" w:rsidP="00695418">
            <w:pPr>
              <w:rPr>
                <w:szCs w:val="20"/>
              </w:rPr>
            </w:pPr>
            <w:r w:rsidRPr="00B11B76">
              <w:rPr>
                <w:rFonts w:cs="Arial"/>
                <w:color w:val="000000"/>
                <w:position w:val="-2"/>
                <w:szCs w:val="20"/>
              </w:rPr>
              <w:t xml:space="preserve">Sklop 6: </w:t>
            </w:r>
            <w:r>
              <w:rPr>
                <w:rFonts w:cs="Arial"/>
                <w:color w:val="000000"/>
                <w:position w:val="-2"/>
                <w:szCs w:val="20"/>
              </w:rPr>
              <w:t>konzervirana zelenjava - fižol</w:t>
            </w:r>
          </w:p>
        </w:tc>
        <w:tc>
          <w:tcPr>
            <w:tcW w:w="1374" w:type="pct"/>
            <w:tcBorders>
              <w:top w:val="single" w:sz="4" w:space="0" w:color="000000"/>
              <w:left w:val="single" w:sz="4" w:space="0" w:color="auto"/>
              <w:bottom w:val="single" w:sz="4" w:space="0" w:color="000000"/>
              <w:right w:val="single" w:sz="4" w:space="0" w:color="auto"/>
            </w:tcBorders>
            <w:vAlign w:val="center"/>
          </w:tcPr>
          <w:p w14:paraId="43B8AC38" w14:textId="30174076" w:rsidR="00762FF7" w:rsidRPr="00FA5EA0" w:rsidRDefault="00762FF7" w:rsidP="00695418">
            <w:pPr>
              <w:rPr>
                <w:rFonts w:cs="Arial"/>
                <w:color w:val="000000"/>
                <w:position w:val="-2"/>
                <w:szCs w:val="20"/>
              </w:rPr>
            </w:pPr>
            <w:r w:rsidRPr="00FA5EA0">
              <w:rPr>
                <w:rFonts w:cs="Arial"/>
                <w:color w:val="000000"/>
                <w:position w:val="-2"/>
                <w:szCs w:val="20"/>
              </w:rPr>
              <w:t xml:space="preserve">243.333,00 EUR </w:t>
            </w:r>
          </w:p>
        </w:tc>
        <w:tc>
          <w:tcPr>
            <w:tcW w:w="1375" w:type="pct"/>
            <w:tcBorders>
              <w:top w:val="single" w:sz="4" w:space="0" w:color="000000"/>
              <w:left w:val="single" w:sz="4" w:space="0" w:color="auto"/>
              <w:bottom w:val="single" w:sz="4" w:space="0" w:color="000000"/>
              <w:right w:val="single" w:sz="4" w:space="0" w:color="000000"/>
            </w:tcBorders>
            <w:shd w:val="clear" w:color="auto" w:fill="auto"/>
            <w:vAlign w:val="center"/>
          </w:tcPr>
          <w:p w14:paraId="1EB3C533" w14:textId="77777777" w:rsidR="00762FF7" w:rsidRPr="00FA5EA0" w:rsidRDefault="00762FF7" w:rsidP="00695418">
            <w:pPr>
              <w:rPr>
                <w:rFonts w:cs="Arial"/>
                <w:color w:val="000000"/>
                <w:position w:val="-2"/>
                <w:szCs w:val="20"/>
              </w:rPr>
            </w:pPr>
            <w:r w:rsidRPr="00FA5EA0">
              <w:rPr>
                <w:rFonts w:cs="Arial"/>
                <w:color w:val="000000"/>
                <w:position w:val="-2"/>
                <w:szCs w:val="20"/>
              </w:rPr>
              <w:t>730.000,00 EUR </w:t>
            </w:r>
          </w:p>
        </w:tc>
      </w:tr>
      <w:tr w:rsidR="00762FF7" w:rsidRPr="00DD3F9E" w14:paraId="542441C3" w14:textId="77777777" w:rsidTr="00695418">
        <w:tc>
          <w:tcPr>
            <w:tcW w:w="2250" w:type="pct"/>
            <w:tcBorders>
              <w:top w:val="single" w:sz="4" w:space="0" w:color="000000"/>
              <w:left w:val="single" w:sz="4" w:space="0" w:color="000000"/>
              <w:bottom w:val="single" w:sz="4" w:space="0" w:color="000000"/>
              <w:right w:val="single" w:sz="4" w:space="0" w:color="auto"/>
            </w:tcBorders>
            <w:tcMar>
              <w:top w:w="135" w:type="dxa"/>
              <w:bottom w:w="135" w:type="dxa"/>
            </w:tcMar>
            <w:vAlign w:val="center"/>
          </w:tcPr>
          <w:p w14:paraId="47E63CB4" w14:textId="77777777" w:rsidR="00762FF7" w:rsidRPr="00DD3F9E" w:rsidRDefault="00762FF7" w:rsidP="00695418">
            <w:pPr>
              <w:rPr>
                <w:szCs w:val="20"/>
              </w:rPr>
            </w:pPr>
            <w:r w:rsidRPr="00DD3F9E">
              <w:rPr>
                <w:rFonts w:cs="Arial"/>
                <w:color w:val="000000"/>
                <w:position w:val="-2"/>
                <w:szCs w:val="20"/>
              </w:rPr>
              <w:t xml:space="preserve">Sklop 7: </w:t>
            </w:r>
            <w:r>
              <w:rPr>
                <w:rFonts w:cs="Arial"/>
                <w:color w:val="000000"/>
                <w:position w:val="-2"/>
                <w:szCs w:val="20"/>
              </w:rPr>
              <w:t>konzervirana zelenjava - pelati</w:t>
            </w:r>
          </w:p>
        </w:tc>
        <w:tc>
          <w:tcPr>
            <w:tcW w:w="1374" w:type="pct"/>
            <w:tcBorders>
              <w:top w:val="single" w:sz="4" w:space="0" w:color="000000"/>
              <w:left w:val="single" w:sz="4" w:space="0" w:color="auto"/>
              <w:bottom w:val="single" w:sz="4" w:space="0" w:color="000000"/>
              <w:right w:val="single" w:sz="4" w:space="0" w:color="auto"/>
            </w:tcBorders>
            <w:vAlign w:val="center"/>
          </w:tcPr>
          <w:p w14:paraId="66B3A453" w14:textId="5FA83EB0" w:rsidR="00762FF7" w:rsidRPr="00FA5EA0" w:rsidRDefault="00762FF7" w:rsidP="00695418">
            <w:pPr>
              <w:rPr>
                <w:rFonts w:cs="Arial"/>
                <w:color w:val="000000"/>
                <w:position w:val="-2"/>
                <w:szCs w:val="20"/>
              </w:rPr>
            </w:pPr>
            <w:r w:rsidRPr="00FA5EA0">
              <w:rPr>
                <w:rFonts w:cs="Arial"/>
                <w:color w:val="000000"/>
                <w:position w:val="-2"/>
                <w:szCs w:val="20"/>
              </w:rPr>
              <w:t xml:space="preserve">220.000,00 EUR </w:t>
            </w:r>
          </w:p>
        </w:tc>
        <w:tc>
          <w:tcPr>
            <w:tcW w:w="1375" w:type="pct"/>
            <w:tcBorders>
              <w:top w:val="single" w:sz="4" w:space="0" w:color="000000"/>
              <w:left w:val="single" w:sz="4" w:space="0" w:color="auto"/>
              <w:bottom w:val="single" w:sz="4" w:space="0" w:color="000000"/>
              <w:right w:val="single" w:sz="4" w:space="0" w:color="000000"/>
            </w:tcBorders>
            <w:shd w:val="clear" w:color="auto" w:fill="auto"/>
            <w:vAlign w:val="center"/>
          </w:tcPr>
          <w:p w14:paraId="14B3E350" w14:textId="77777777" w:rsidR="00762FF7" w:rsidRPr="00FA5EA0" w:rsidRDefault="00762FF7" w:rsidP="00695418">
            <w:pPr>
              <w:rPr>
                <w:rFonts w:cs="Arial"/>
                <w:color w:val="000000"/>
                <w:position w:val="-2"/>
                <w:szCs w:val="20"/>
              </w:rPr>
            </w:pPr>
            <w:r w:rsidRPr="00FA5EA0">
              <w:rPr>
                <w:rFonts w:cs="Arial"/>
                <w:color w:val="000000"/>
                <w:position w:val="-2"/>
                <w:szCs w:val="20"/>
              </w:rPr>
              <w:t>660.000,00 EUR </w:t>
            </w:r>
          </w:p>
        </w:tc>
      </w:tr>
      <w:tr w:rsidR="00762FF7" w:rsidRPr="00DD3F9E" w14:paraId="13E78F83" w14:textId="77777777" w:rsidTr="00695418">
        <w:tc>
          <w:tcPr>
            <w:tcW w:w="2250" w:type="pct"/>
            <w:tcBorders>
              <w:top w:val="single" w:sz="4" w:space="0" w:color="000000"/>
              <w:left w:val="single" w:sz="4" w:space="0" w:color="000000"/>
              <w:bottom w:val="single" w:sz="4" w:space="0" w:color="000000"/>
              <w:right w:val="single" w:sz="4" w:space="0" w:color="auto"/>
            </w:tcBorders>
            <w:tcMar>
              <w:top w:w="135" w:type="dxa"/>
              <w:bottom w:w="135" w:type="dxa"/>
            </w:tcMar>
            <w:vAlign w:val="center"/>
          </w:tcPr>
          <w:p w14:paraId="0DFBBD8B" w14:textId="77777777" w:rsidR="00762FF7" w:rsidRPr="006276A4" w:rsidRDefault="00762FF7" w:rsidP="00695418">
            <w:pPr>
              <w:jc w:val="right"/>
              <w:rPr>
                <w:rFonts w:cs="Arial"/>
                <w:b/>
                <w:color w:val="000000"/>
                <w:position w:val="-2"/>
                <w:szCs w:val="20"/>
              </w:rPr>
            </w:pPr>
            <w:r w:rsidRPr="006276A4">
              <w:rPr>
                <w:rFonts w:cs="Arial"/>
                <w:b/>
                <w:color w:val="000000"/>
                <w:position w:val="-2"/>
                <w:szCs w:val="20"/>
              </w:rPr>
              <w:t>SKUPAJ</w:t>
            </w:r>
          </w:p>
        </w:tc>
        <w:tc>
          <w:tcPr>
            <w:tcW w:w="1374" w:type="pct"/>
            <w:tcBorders>
              <w:top w:val="single" w:sz="4" w:space="0" w:color="000000"/>
              <w:left w:val="single" w:sz="4" w:space="0" w:color="auto"/>
              <w:bottom w:val="single" w:sz="4" w:space="0" w:color="000000"/>
              <w:right w:val="single" w:sz="4" w:space="0" w:color="auto"/>
            </w:tcBorders>
            <w:vAlign w:val="center"/>
          </w:tcPr>
          <w:p w14:paraId="0DA33FF6" w14:textId="5AFF4E2E" w:rsidR="00762FF7" w:rsidRPr="00FA5EA0" w:rsidRDefault="00762FF7" w:rsidP="00FA5EA0">
            <w:pPr>
              <w:jc w:val="left"/>
              <w:rPr>
                <w:rFonts w:cs="Arial"/>
                <w:b/>
                <w:color w:val="000000"/>
                <w:position w:val="-2"/>
                <w:szCs w:val="20"/>
              </w:rPr>
            </w:pPr>
            <w:r w:rsidRPr="00FA5EA0">
              <w:rPr>
                <w:rFonts w:cs="Arial"/>
                <w:b/>
                <w:color w:val="000000"/>
                <w:position w:val="-2"/>
                <w:szCs w:val="20"/>
              </w:rPr>
              <w:t>2.891.667,00 EUR</w:t>
            </w:r>
          </w:p>
        </w:tc>
        <w:tc>
          <w:tcPr>
            <w:tcW w:w="1375" w:type="pct"/>
            <w:tcBorders>
              <w:top w:val="single" w:sz="4" w:space="0" w:color="000000"/>
              <w:left w:val="single" w:sz="4" w:space="0" w:color="auto"/>
              <w:bottom w:val="single" w:sz="4" w:space="0" w:color="000000"/>
              <w:right w:val="single" w:sz="4" w:space="0" w:color="000000"/>
            </w:tcBorders>
            <w:shd w:val="clear" w:color="auto" w:fill="auto"/>
            <w:vAlign w:val="center"/>
          </w:tcPr>
          <w:p w14:paraId="4AD97843" w14:textId="77777777" w:rsidR="00762FF7" w:rsidRPr="00FA5EA0" w:rsidRDefault="00762FF7" w:rsidP="00FA5EA0">
            <w:pPr>
              <w:jc w:val="left"/>
              <w:rPr>
                <w:rFonts w:cs="Arial"/>
                <w:b/>
                <w:color w:val="000000"/>
                <w:position w:val="-2"/>
                <w:szCs w:val="20"/>
              </w:rPr>
            </w:pPr>
            <w:r w:rsidRPr="00FA5EA0">
              <w:rPr>
                <w:rFonts w:cs="Arial"/>
                <w:b/>
                <w:color w:val="000000"/>
                <w:position w:val="-2"/>
                <w:szCs w:val="20"/>
              </w:rPr>
              <w:t>8.675.000,00 EUR</w:t>
            </w:r>
          </w:p>
        </w:tc>
      </w:tr>
    </w:tbl>
    <w:p w14:paraId="35796105" w14:textId="77777777" w:rsidR="00762FF7" w:rsidRDefault="00762FF7" w:rsidP="00762FF7">
      <w:pPr>
        <w:autoSpaceDE w:val="0"/>
        <w:autoSpaceDN w:val="0"/>
        <w:adjustRightInd w:val="0"/>
        <w:rPr>
          <w:rFonts w:cs="Arial"/>
          <w:sz w:val="18"/>
          <w:szCs w:val="18"/>
        </w:rPr>
      </w:pPr>
    </w:p>
    <w:p w14:paraId="0C8BBAC9" w14:textId="77777777" w:rsidR="00762FF7" w:rsidRPr="00FA5EA0" w:rsidRDefault="00762FF7" w:rsidP="00FA5EA0">
      <w:pPr>
        <w:autoSpaceDE w:val="0"/>
        <w:autoSpaceDN w:val="0"/>
        <w:adjustRightInd w:val="0"/>
        <w:spacing w:line="276" w:lineRule="auto"/>
        <w:rPr>
          <w:rFonts w:cs="Arial"/>
          <w:noProof/>
          <w:szCs w:val="20"/>
        </w:rPr>
      </w:pPr>
      <w:r w:rsidRPr="00FA5EA0">
        <w:rPr>
          <w:rFonts w:cs="Arial"/>
          <w:noProof/>
          <w:szCs w:val="20"/>
        </w:rPr>
        <w:t xml:space="preserve">Ministrstvo je s ponudniki, ki so oddali dopustne ponudbe za posamezni sklop, sklenilo okvirne sporazume za sukcesivno dobavo prehrambnega blaga za obdobje 2017 - 2019, na podlagi katerih bo 1 krat letno med ponudniki za posamezni sklop odpiral konkurenco. </w:t>
      </w:r>
    </w:p>
    <w:p w14:paraId="67896CCF" w14:textId="77777777" w:rsidR="00762FF7" w:rsidRDefault="00762FF7" w:rsidP="00762FF7">
      <w:pPr>
        <w:rPr>
          <w:rFonts w:cs="Arial"/>
        </w:rPr>
      </w:pPr>
    </w:p>
    <w:p w14:paraId="1E203F75" w14:textId="77777777" w:rsidR="00762FF7" w:rsidRDefault="00762FF7" w:rsidP="00762FF7">
      <w:pPr>
        <w:rPr>
          <w:rFonts w:cs="Arial"/>
        </w:rPr>
      </w:pPr>
      <w:r>
        <w:rPr>
          <w:rFonts w:cs="Arial"/>
        </w:rPr>
        <w:t xml:space="preserve">Okvirne sporazume je ministrstvo sklenilo z naslednjimi ponudniki: </w:t>
      </w:r>
    </w:p>
    <w:p w14:paraId="562F2174" w14:textId="77777777" w:rsidR="00762FF7" w:rsidRDefault="00762FF7" w:rsidP="00762FF7">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7"/>
        <w:gridCol w:w="4835"/>
      </w:tblGrid>
      <w:tr w:rsidR="00762FF7" w:rsidRPr="00DD3F9E" w14:paraId="0F044532" w14:textId="77777777" w:rsidTr="00695418">
        <w:trPr>
          <w:trHeight w:val="523"/>
        </w:trPr>
        <w:tc>
          <w:tcPr>
            <w:tcW w:w="2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233096" w14:textId="77777777" w:rsidR="00762FF7" w:rsidRPr="00DD3F9E" w:rsidRDefault="00762FF7" w:rsidP="00695418">
            <w:pPr>
              <w:pStyle w:val="Telobesedila"/>
              <w:keepNext/>
              <w:keepLines/>
              <w:jc w:val="left"/>
              <w:rPr>
                <w:rFonts w:ascii="Arial" w:hAnsi="Arial" w:cs="Arial"/>
                <w:b/>
                <w:bCs w:val="0"/>
              </w:rPr>
            </w:pPr>
            <w:r w:rsidRPr="00DD3F9E">
              <w:rPr>
                <w:rFonts w:ascii="Arial" w:hAnsi="Arial" w:cs="Arial"/>
                <w:b/>
                <w:bCs w:val="0"/>
              </w:rPr>
              <w:t>Sklop</w:t>
            </w:r>
          </w:p>
        </w:tc>
        <w:tc>
          <w:tcPr>
            <w:tcW w:w="26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0BD558" w14:textId="77777777" w:rsidR="00762FF7" w:rsidRPr="00DD3F9E" w:rsidRDefault="00762FF7" w:rsidP="00695418">
            <w:pPr>
              <w:pStyle w:val="Telobesedila"/>
              <w:keepNext/>
              <w:keepLines/>
              <w:jc w:val="left"/>
              <w:rPr>
                <w:rFonts w:ascii="Arial" w:hAnsi="Arial" w:cs="Arial"/>
                <w:b/>
                <w:bCs w:val="0"/>
              </w:rPr>
            </w:pPr>
            <w:r w:rsidRPr="00DD3F9E">
              <w:rPr>
                <w:rFonts w:ascii="Arial" w:hAnsi="Arial" w:cs="Arial"/>
                <w:b/>
                <w:bCs w:val="0"/>
              </w:rPr>
              <w:t>Ponudnik za posamezni sklop</w:t>
            </w:r>
          </w:p>
        </w:tc>
      </w:tr>
      <w:tr w:rsidR="00762FF7" w:rsidRPr="00DD3F9E" w14:paraId="59ACC3DA" w14:textId="77777777" w:rsidTr="00695418">
        <w:trPr>
          <w:trHeight w:val="449"/>
        </w:trPr>
        <w:tc>
          <w:tcPr>
            <w:tcW w:w="2332" w:type="pct"/>
            <w:tcBorders>
              <w:top w:val="single" w:sz="4" w:space="0" w:color="000000"/>
            </w:tcBorders>
          </w:tcPr>
          <w:p w14:paraId="31DF59CB" w14:textId="77777777" w:rsidR="00762FF7" w:rsidRPr="00DD3F9E" w:rsidRDefault="00762FF7" w:rsidP="00695418">
            <w:pPr>
              <w:rPr>
                <w:rFonts w:cs="Arial"/>
              </w:rPr>
            </w:pPr>
            <w:r w:rsidRPr="00DD3F9E">
              <w:rPr>
                <w:rFonts w:cs="Arial"/>
              </w:rPr>
              <w:t>Sklop 1 - pšenična bela moka TIP 500</w:t>
            </w:r>
          </w:p>
        </w:tc>
        <w:tc>
          <w:tcPr>
            <w:tcW w:w="2668" w:type="pct"/>
            <w:tcBorders>
              <w:top w:val="single" w:sz="4" w:space="0" w:color="000000"/>
            </w:tcBorders>
          </w:tcPr>
          <w:p w14:paraId="60849749" w14:textId="77777777" w:rsidR="00762FF7" w:rsidRPr="00DD3F9E" w:rsidRDefault="00762FF7" w:rsidP="00695418">
            <w:pPr>
              <w:rPr>
                <w:rFonts w:cs="Arial"/>
              </w:rPr>
            </w:pPr>
            <w:r>
              <w:rPr>
                <w:rFonts w:cs="Arial"/>
                <w:noProof/>
              </w:rPr>
              <w:t>M</w:t>
            </w:r>
            <w:r w:rsidRPr="00DD3F9E">
              <w:rPr>
                <w:rFonts w:cs="Arial"/>
                <w:noProof/>
              </w:rPr>
              <w:t>linopek, podjetje za mlinarstvo in pekarstvo d.d.</w:t>
            </w:r>
            <w:r>
              <w:rPr>
                <w:rFonts w:cs="Arial"/>
                <w:noProof/>
              </w:rPr>
              <w:t>, M</w:t>
            </w:r>
            <w:r w:rsidRPr="00DD3F9E">
              <w:rPr>
                <w:rFonts w:cs="Arial"/>
                <w:noProof/>
              </w:rPr>
              <w:t>linotest živilska industrija d.d.</w:t>
            </w:r>
            <w:r>
              <w:rPr>
                <w:rFonts w:cs="Arial"/>
                <w:noProof/>
              </w:rPr>
              <w:t>, P</w:t>
            </w:r>
            <w:r w:rsidRPr="00DD3F9E">
              <w:rPr>
                <w:rFonts w:cs="Arial"/>
                <w:noProof/>
              </w:rPr>
              <w:t>odravka trgovsko podjetje d.o.o.</w:t>
            </w:r>
          </w:p>
        </w:tc>
      </w:tr>
      <w:tr w:rsidR="00762FF7" w:rsidRPr="00DD3F9E" w14:paraId="50E3D8EC" w14:textId="77777777" w:rsidTr="00695418">
        <w:trPr>
          <w:trHeight w:val="449"/>
        </w:trPr>
        <w:tc>
          <w:tcPr>
            <w:tcW w:w="2332" w:type="pct"/>
            <w:tcBorders>
              <w:top w:val="single" w:sz="4" w:space="0" w:color="000000"/>
            </w:tcBorders>
          </w:tcPr>
          <w:p w14:paraId="53E27775" w14:textId="77777777" w:rsidR="00762FF7" w:rsidRPr="00DD3F9E" w:rsidRDefault="00762FF7" w:rsidP="00695418">
            <w:pPr>
              <w:rPr>
                <w:rFonts w:cs="Arial"/>
              </w:rPr>
            </w:pPr>
            <w:r w:rsidRPr="00DD3F9E">
              <w:rPr>
                <w:rFonts w:cs="Arial"/>
              </w:rPr>
              <w:t>Sklop 2 - jajčne testenine (kratke in dolge testenine (špageti) v enakem deležu)</w:t>
            </w:r>
          </w:p>
        </w:tc>
        <w:tc>
          <w:tcPr>
            <w:tcW w:w="2668" w:type="pct"/>
            <w:tcBorders>
              <w:top w:val="single" w:sz="4" w:space="0" w:color="000000"/>
            </w:tcBorders>
          </w:tcPr>
          <w:p w14:paraId="6A2CDDAE" w14:textId="77777777" w:rsidR="00762FF7" w:rsidRDefault="00762FF7" w:rsidP="00695418">
            <w:pPr>
              <w:rPr>
                <w:rFonts w:cs="Arial"/>
                <w:noProof/>
              </w:rPr>
            </w:pPr>
            <w:r>
              <w:rPr>
                <w:rFonts w:cs="Arial"/>
                <w:noProof/>
              </w:rPr>
              <w:t>M</w:t>
            </w:r>
            <w:r w:rsidRPr="00DD3F9E">
              <w:rPr>
                <w:rFonts w:cs="Arial"/>
                <w:noProof/>
              </w:rPr>
              <w:t>linotest živilska industrija d.d.</w:t>
            </w:r>
            <w:r>
              <w:rPr>
                <w:rFonts w:cs="Arial"/>
                <w:noProof/>
              </w:rPr>
              <w:t>, P</w:t>
            </w:r>
            <w:r w:rsidRPr="00DD3F9E">
              <w:rPr>
                <w:rFonts w:cs="Arial"/>
                <w:noProof/>
              </w:rPr>
              <w:t>odravka trgovsko podjetje d.o.o.</w:t>
            </w:r>
          </w:p>
          <w:p w14:paraId="320DA79C" w14:textId="5C66ADF8" w:rsidR="00E2442F" w:rsidRPr="00DD3F9E" w:rsidRDefault="00E2442F" w:rsidP="00695418">
            <w:pPr>
              <w:rPr>
                <w:rFonts w:cs="Arial"/>
              </w:rPr>
            </w:pPr>
          </w:p>
        </w:tc>
      </w:tr>
      <w:tr w:rsidR="00762FF7" w:rsidRPr="00DD3F9E" w14:paraId="1AD36D19" w14:textId="77777777" w:rsidTr="00695418">
        <w:trPr>
          <w:trHeight w:val="449"/>
        </w:trPr>
        <w:tc>
          <w:tcPr>
            <w:tcW w:w="2332" w:type="pct"/>
            <w:tcBorders>
              <w:top w:val="single" w:sz="4" w:space="0" w:color="000000"/>
            </w:tcBorders>
          </w:tcPr>
          <w:p w14:paraId="5005B9FD" w14:textId="77777777" w:rsidR="00762FF7" w:rsidRPr="00DD3F9E" w:rsidRDefault="00762FF7" w:rsidP="00695418">
            <w:pPr>
              <w:rPr>
                <w:rFonts w:cs="Arial"/>
              </w:rPr>
            </w:pPr>
            <w:r w:rsidRPr="00DD3F9E">
              <w:rPr>
                <w:rFonts w:cs="Arial"/>
              </w:rPr>
              <w:t>Sklop 3 - brušen dolgozrnat riž</w:t>
            </w:r>
          </w:p>
        </w:tc>
        <w:tc>
          <w:tcPr>
            <w:tcW w:w="2668" w:type="pct"/>
            <w:tcBorders>
              <w:top w:val="single" w:sz="4" w:space="0" w:color="000000"/>
            </w:tcBorders>
          </w:tcPr>
          <w:p w14:paraId="7891D5BD" w14:textId="77777777" w:rsidR="00762FF7" w:rsidRDefault="00762FF7" w:rsidP="00695418">
            <w:pPr>
              <w:rPr>
                <w:rFonts w:cs="Arial"/>
                <w:noProof/>
              </w:rPr>
            </w:pPr>
            <w:r>
              <w:rPr>
                <w:rFonts w:cs="Arial"/>
                <w:noProof/>
              </w:rPr>
              <w:t>P</w:t>
            </w:r>
            <w:r w:rsidRPr="00DD3F9E">
              <w:rPr>
                <w:rFonts w:cs="Arial"/>
                <w:noProof/>
              </w:rPr>
              <w:t>odravka trgovsko podjetje d.o.o.</w:t>
            </w:r>
            <w:r>
              <w:rPr>
                <w:rFonts w:cs="Arial"/>
                <w:noProof/>
              </w:rPr>
              <w:t>, European Rice C</w:t>
            </w:r>
            <w:r w:rsidRPr="00DD3F9E">
              <w:rPr>
                <w:rFonts w:cs="Arial"/>
                <w:noProof/>
              </w:rPr>
              <w:t>ompany s.p.a.</w:t>
            </w:r>
          </w:p>
          <w:p w14:paraId="06BCFA1A" w14:textId="5696F715" w:rsidR="00E2442F" w:rsidRPr="00DD3F9E" w:rsidRDefault="00E2442F" w:rsidP="00695418">
            <w:pPr>
              <w:rPr>
                <w:rFonts w:cs="Arial"/>
              </w:rPr>
            </w:pPr>
          </w:p>
        </w:tc>
      </w:tr>
      <w:tr w:rsidR="00762FF7" w:rsidRPr="00DD3F9E" w14:paraId="17FFC818" w14:textId="77777777" w:rsidTr="00695418">
        <w:trPr>
          <w:trHeight w:val="449"/>
        </w:trPr>
        <w:tc>
          <w:tcPr>
            <w:tcW w:w="2332" w:type="pct"/>
            <w:tcBorders>
              <w:top w:val="single" w:sz="4" w:space="0" w:color="000000"/>
            </w:tcBorders>
          </w:tcPr>
          <w:p w14:paraId="3C0D0DA8" w14:textId="77777777" w:rsidR="00762FF7" w:rsidRPr="00DD3F9E" w:rsidRDefault="00762FF7" w:rsidP="00695418">
            <w:pPr>
              <w:rPr>
                <w:rFonts w:cs="Arial"/>
              </w:rPr>
            </w:pPr>
            <w:r w:rsidRPr="00DD3F9E">
              <w:rPr>
                <w:rFonts w:cs="Arial"/>
              </w:rPr>
              <w:t>Sklop 4 - UVT mleko, standardizirano polno mleko s 3,5 % mm</w:t>
            </w:r>
          </w:p>
        </w:tc>
        <w:tc>
          <w:tcPr>
            <w:tcW w:w="2668" w:type="pct"/>
            <w:tcBorders>
              <w:top w:val="single" w:sz="4" w:space="0" w:color="000000"/>
            </w:tcBorders>
          </w:tcPr>
          <w:p w14:paraId="1D25D3F0" w14:textId="77777777" w:rsidR="00762FF7" w:rsidRDefault="00762FF7" w:rsidP="00695418">
            <w:pPr>
              <w:rPr>
                <w:rFonts w:cs="Arial"/>
                <w:noProof/>
              </w:rPr>
            </w:pPr>
            <w:r>
              <w:rPr>
                <w:rFonts w:cs="Arial"/>
                <w:noProof/>
              </w:rPr>
              <w:t>M</w:t>
            </w:r>
            <w:r w:rsidRPr="00DD3F9E">
              <w:rPr>
                <w:rFonts w:cs="Arial"/>
                <w:noProof/>
              </w:rPr>
              <w:t>edia proizvodnja, trgovina in turizem d.o.o.</w:t>
            </w:r>
          </w:p>
          <w:p w14:paraId="46280D7C" w14:textId="77777777" w:rsidR="00E2442F" w:rsidRDefault="00E2442F" w:rsidP="00695418">
            <w:pPr>
              <w:rPr>
                <w:rFonts w:cs="Arial"/>
                <w:noProof/>
              </w:rPr>
            </w:pPr>
          </w:p>
          <w:p w14:paraId="5BD1BB00" w14:textId="102DBFE9" w:rsidR="00E2442F" w:rsidRPr="00DD3F9E" w:rsidRDefault="00E2442F" w:rsidP="00695418">
            <w:pPr>
              <w:rPr>
                <w:rFonts w:cs="Arial"/>
              </w:rPr>
            </w:pPr>
          </w:p>
        </w:tc>
      </w:tr>
      <w:tr w:rsidR="00762FF7" w:rsidRPr="00DD3F9E" w14:paraId="1F4DFDC6" w14:textId="77777777" w:rsidTr="00695418">
        <w:trPr>
          <w:trHeight w:val="449"/>
        </w:trPr>
        <w:tc>
          <w:tcPr>
            <w:tcW w:w="2332" w:type="pct"/>
            <w:tcBorders>
              <w:top w:val="single" w:sz="4" w:space="0" w:color="000000"/>
            </w:tcBorders>
          </w:tcPr>
          <w:p w14:paraId="4AABF312" w14:textId="77777777" w:rsidR="00762FF7" w:rsidRPr="00DD3F9E" w:rsidRDefault="00762FF7" w:rsidP="00695418">
            <w:pPr>
              <w:rPr>
                <w:rFonts w:cs="Arial"/>
              </w:rPr>
            </w:pPr>
            <w:r w:rsidRPr="00DD3F9E">
              <w:rPr>
                <w:rFonts w:cs="Arial"/>
              </w:rPr>
              <w:t>Sklop 5 - jedilno rafinirano sončnično olje</w:t>
            </w:r>
          </w:p>
        </w:tc>
        <w:tc>
          <w:tcPr>
            <w:tcW w:w="2668" w:type="pct"/>
            <w:tcBorders>
              <w:top w:val="single" w:sz="4" w:space="0" w:color="000000"/>
            </w:tcBorders>
          </w:tcPr>
          <w:p w14:paraId="5ADECBC0" w14:textId="77777777" w:rsidR="00762FF7" w:rsidRDefault="00762FF7" w:rsidP="00695418">
            <w:pPr>
              <w:rPr>
                <w:rFonts w:cs="Arial"/>
              </w:rPr>
            </w:pPr>
            <w:r>
              <w:rPr>
                <w:rFonts w:cs="Arial"/>
              </w:rPr>
              <w:t>Tovarna olja G</w:t>
            </w:r>
            <w:r w:rsidRPr="00DD3F9E">
              <w:rPr>
                <w:rFonts w:cs="Arial"/>
              </w:rPr>
              <w:t>ea d.d.</w:t>
            </w:r>
          </w:p>
          <w:p w14:paraId="0764C617" w14:textId="77777777" w:rsidR="00E2442F" w:rsidRDefault="00E2442F" w:rsidP="00695418">
            <w:pPr>
              <w:rPr>
                <w:rFonts w:cs="Arial"/>
              </w:rPr>
            </w:pPr>
          </w:p>
          <w:p w14:paraId="4198D5C7" w14:textId="33EF88ED" w:rsidR="00E2442F" w:rsidRPr="00DD3F9E" w:rsidRDefault="00E2442F" w:rsidP="00695418">
            <w:pPr>
              <w:rPr>
                <w:rFonts w:cs="Arial"/>
              </w:rPr>
            </w:pPr>
          </w:p>
        </w:tc>
      </w:tr>
      <w:tr w:rsidR="00762FF7" w:rsidRPr="00DD3F9E" w14:paraId="33DFD3B3" w14:textId="77777777" w:rsidTr="00695418">
        <w:trPr>
          <w:trHeight w:val="358"/>
        </w:trPr>
        <w:tc>
          <w:tcPr>
            <w:tcW w:w="2332" w:type="pct"/>
          </w:tcPr>
          <w:p w14:paraId="0E0D5D8A" w14:textId="77777777" w:rsidR="00762FF7" w:rsidRPr="00DD3F9E" w:rsidRDefault="00762FF7" w:rsidP="00695418">
            <w:pPr>
              <w:pStyle w:val="Telobesedila"/>
              <w:keepNext/>
              <w:keepLines/>
              <w:rPr>
                <w:rFonts w:ascii="Arial" w:hAnsi="Arial" w:cs="Arial"/>
                <w:color w:val="000000"/>
              </w:rPr>
            </w:pPr>
            <w:r w:rsidRPr="00DD3F9E">
              <w:rPr>
                <w:rFonts w:ascii="Arial" w:hAnsi="Arial" w:cs="Arial"/>
              </w:rPr>
              <w:t>Sklop 6 - konzervirana zelenjava - fižol</w:t>
            </w:r>
          </w:p>
        </w:tc>
        <w:tc>
          <w:tcPr>
            <w:tcW w:w="2668" w:type="pct"/>
          </w:tcPr>
          <w:p w14:paraId="502995F6" w14:textId="387F67F1" w:rsidR="00762FF7" w:rsidRDefault="00762FF7" w:rsidP="00695418">
            <w:pPr>
              <w:rPr>
                <w:rFonts w:cs="Arial"/>
                <w:noProof/>
              </w:rPr>
            </w:pPr>
            <w:r>
              <w:rPr>
                <w:rFonts w:cs="Arial"/>
                <w:noProof/>
              </w:rPr>
              <w:t>P</w:t>
            </w:r>
            <w:r w:rsidRPr="00DD3F9E">
              <w:rPr>
                <w:rFonts w:cs="Arial"/>
                <w:noProof/>
              </w:rPr>
              <w:t>odravka trgovsko podjetje d.o.o.</w:t>
            </w:r>
          </w:p>
          <w:p w14:paraId="0AC35CA0" w14:textId="77777777" w:rsidR="00E2442F" w:rsidRDefault="00E2442F" w:rsidP="00695418">
            <w:pPr>
              <w:rPr>
                <w:rFonts w:cs="Arial"/>
                <w:noProof/>
              </w:rPr>
            </w:pPr>
          </w:p>
          <w:p w14:paraId="31CA2AFC" w14:textId="71B88DEC" w:rsidR="00E2442F" w:rsidRPr="00DD3F9E" w:rsidRDefault="00E2442F" w:rsidP="00695418">
            <w:pPr>
              <w:rPr>
                <w:rFonts w:cs="Arial"/>
              </w:rPr>
            </w:pPr>
          </w:p>
        </w:tc>
      </w:tr>
      <w:tr w:rsidR="00762FF7" w:rsidRPr="009076D6" w14:paraId="002A10E8" w14:textId="77777777" w:rsidTr="00695418">
        <w:trPr>
          <w:trHeight w:val="358"/>
        </w:trPr>
        <w:tc>
          <w:tcPr>
            <w:tcW w:w="2332" w:type="pct"/>
          </w:tcPr>
          <w:p w14:paraId="2CC93ED0" w14:textId="77777777" w:rsidR="00762FF7" w:rsidRPr="00DD3F9E" w:rsidRDefault="00762FF7" w:rsidP="00695418">
            <w:pPr>
              <w:rPr>
                <w:rFonts w:cs="Arial"/>
              </w:rPr>
            </w:pPr>
            <w:r w:rsidRPr="00DD3F9E">
              <w:rPr>
                <w:rFonts w:cs="Arial"/>
              </w:rPr>
              <w:t>Sklop 7- konzervirana zelenjava - pelati</w:t>
            </w:r>
          </w:p>
        </w:tc>
        <w:tc>
          <w:tcPr>
            <w:tcW w:w="2668" w:type="pct"/>
          </w:tcPr>
          <w:p w14:paraId="08426BCD" w14:textId="6C776FE9" w:rsidR="00762FF7" w:rsidRDefault="00762FF7" w:rsidP="00695418">
            <w:pPr>
              <w:rPr>
                <w:rFonts w:cs="Arial"/>
                <w:noProof/>
              </w:rPr>
            </w:pPr>
            <w:r>
              <w:rPr>
                <w:rFonts w:cs="Arial"/>
                <w:noProof/>
              </w:rPr>
              <w:t>P</w:t>
            </w:r>
            <w:r w:rsidRPr="00DD3F9E">
              <w:rPr>
                <w:rFonts w:cs="Arial"/>
                <w:noProof/>
              </w:rPr>
              <w:t>odravka trgovsko podjetje d.o.o.</w:t>
            </w:r>
          </w:p>
          <w:p w14:paraId="3D0D2DF6" w14:textId="77777777" w:rsidR="00E2442F" w:rsidRDefault="00E2442F" w:rsidP="00695418">
            <w:pPr>
              <w:rPr>
                <w:rFonts w:cs="Arial"/>
                <w:noProof/>
              </w:rPr>
            </w:pPr>
          </w:p>
          <w:p w14:paraId="3F7B81A9" w14:textId="0B6A4E16" w:rsidR="00E2442F" w:rsidRPr="006240FD" w:rsidRDefault="00E2442F" w:rsidP="00695418">
            <w:pPr>
              <w:rPr>
                <w:rFonts w:cs="Arial"/>
              </w:rPr>
            </w:pPr>
          </w:p>
        </w:tc>
      </w:tr>
    </w:tbl>
    <w:p w14:paraId="5CD0AB42" w14:textId="77777777" w:rsidR="00BD4D9F" w:rsidRDefault="00BD4D9F" w:rsidP="00762FF7">
      <w:pPr>
        <w:spacing w:before="100" w:beforeAutospacing="1"/>
        <w:rPr>
          <w:rFonts w:cs="Arial"/>
          <w:bCs/>
          <w:szCs w:val="20"/>
          <w:lang w:eastAsia="en-US"/>
        </w:rPr>
      </w:pPr>
    </w:p>
    <w:p w14:paraId="13FA3F35" w14:textId="5AC89A34" w:rsidR="00762FF7" w:rsidRDefault="00762FF7" w:rsidP="00762FF7">
      <w:pPr>
        <w:spacing w:before="100" w:beforeAutospacing="1"/>
        <w:rPr>
          <w:rFonts w:cs="Arial"/>
        </w:rPr>
      </w:pPr>
      <w:r>
        <w:rPr>
          <w:rFonts w:cs="Arial"/>
        </w:rPr>
        <w:t xml:space="preserve">Za dobavo hrane v centralna skladišča izbranih partnerskih organizacij v letu 2017 je ministrstvo izbralo sledeče dobavitelje: </w:t>
      </w:r>
    </w:p>
    <w:p w14:paraId="025794B2" w14:textId="77777777" w:rsidR="00762FF7" w:rsidRDefault="00762FF7" w:rsidP="00762FF7">
      <w:pPr>
        <w:rPr>
          <w:rFonts w:cs="Arial"/>
        </w:rPr>
      </w:pPr>
    </w:p>
    <w:tbl>
      <w:tblPr>
        <w:tblStyle w:val="Tabelamrea"/>
        <w:tblW w:w="9067" w:type="dxa"/>
        <w:tblLook w:val="04A0" w:firstRow="1" w:lastRow="0" w:firstColumn="1" w:lastColumn="0" w:noHBand="0" w:noVBand="1"/>
      </w:tblPr>
      <w:tblGrid>
        <w:gridCol w:w="2547"/>
        <w:gridCol w:w="2126"/>
        <w:gridCol w:w="1848"/>
        <w:gridCol w:w="2546"/>
      </w:tblGrid>
      <w:tr w:rsidR="00762FF7" w:rsidRPr="00BB76BD" w14:paraId="31A492AE" w14:textId="77777777" w:rsidTr="00FA5EA0">
        <w:tc>
          <w:tcPr>
            <w:tcW w:w="2547" w:type="dxa"/>
            <w:vAlign w:val="center"/>
          </w:tcPr>
          <w:p w14:paraId="74F02C3B" w14:textId="77777777" w:rsidR="00762FF7" w:rsidRPr="009B59D2" w:rsidRDefault="00762FF7" w:rsidP="00695418">
            <w:pPr>
              <w:rPr>
                <w:rFonts w:cs="Arial"/>
                <w:b/>
                <w:bCs/>
              </w:rPr>
            </w:pPr>
            <w:r w:rsidRPr="009B59D2">
              <w:rPr>
                <w:rFonts w:cs="Arial"/>
                <w:b/>
                <w:bCs/>
              </w:rPr>
              <w:t>Sklop</w:t>
            </w:r>
          </w:p>
        </w:tc>
        <w:tc>
          <w:tcPr>
            <w:tcW w:w="2126" w:type="dxa"/>
            <w:vAlign w:val="center"/>
          </w:tcPr>
          <w:p w14:paraId="3CDDBCC9" w14:textId="77777777" w:rsidR="00762FF7" w:rsidRPr="009B59D2" w:rsidRDefault="00762FF7" w:rsidP="00695418">
            <w:pPr>
              <w:rPr>
                <w:rFonts w:cs="Arial"/>
                <w:b/>
                <w:bCs/>
              </w:rPr>
            </w:pPr>
            <w:r w:rsidRPr="009B59D2">
              <w:rPr>
                <w:rFonts w:cs="Arial"/>
                <w:b/>
                <w:bCs/>
              </w:rPr>
              <w:t>Ponudnik</w:t>
            </w:r>
          </w:p>
        </w:tc>
        <w:tc>
          <w:tcPr>
            <w:tcW w:w="1848" w:type="dxa"/>
            <w:vAlign w:val="center"/>
          </w:tcPr>
          <w:p w14:paraId="21A04469" w14:textId="77777777" w:rsidR="00762FF7" w:rsidRPr="009B59D2" w:rsidRDefault="00762FF7" w:rsidP="00695418">
            <w:pPr>
              <w:rPr>
                <w:rFonts w:cs="Arial"/>
                <w:b/>
                <w:bCs/>
              </w:rPr>
            </w:pPr>
            <w:r>
              <w:rPr>
                <w:rFonts w:cs="Arial"/>
                <w:b/>
                <w:bCs/>
              </w:rPr>
              <w:t>Pogodbena v</w:t>
            </w:r>
            <w:r w:rsidRPr="009B59D2">
              <w:rPr>
                <w:rFonts w:cs="Arial"/>
                <w:b/>
                <w:bCs/>
              </w:rPr>
              <w:t xml:space="preserve">rednost </w:t>
            </w:r>
            <w:r>
              <w:rPr>
                <w:rFonts w:cs="Arial"/>
                <w:b/>
                <w:bCs/>
              </w:rPr>
              <w:t>(</w:t>
            </w:r>
            <w:r w:rsidRPr="009B59D2">
              <w:rPr>
                <w:rFonts w:cs="Arial"/>
                <w:b/>
                <w:bCs/>
              </w:rPr>
              <w:t>brez DDV</w:t>
            </w:r>
            <w:r>
              <w:rPr>
                <w:rFonts w:cs="Arial"/>
                <w:b/>
                <w:bCs/>
              </w:rPr>
              <w:t>)</w:t>
            </w:r>
            <w:r w:rsidRPr="009B59D2">
              <w:rPr>
                <w:rFonts w:cs="Arial"/>
                <w:b/>
                <w:bCs/>
              </w:rPr>
              <w:t xml:space="preserve"> v EUR</w:t>
            </w:r>
          </w:p>
        </w:tc>
        <w:tc>
          <w:tcPr>
            <w:tcW w:w="2546" w:type="dxa"/>
            <w:vAlign w:val="center"/>
          </w:tcPr>
          <w:p w14:paraId="1C6D3E5F" w14:textId="77777777" w:rsidR="00762FF7" w:rsidRPr="009B59D2" w:rsidRDefault="00762FF7" w:rsidP="00695418">
            <w:pPr>
              <w:rPr>
                <w:rFonts w:cs="Arial"/>
                <w:b/>
                <w:bCs/>
              </w:rPr>
            </w:pPr>
            <w:r w:rsidRPr="009B59D2">
              <w:rPr>
                <w:rFonts w:cs="Arial"/>
                <w:b/>
                <w:bCs/>
              </w:rPr>
              <w:t xml:space="preserve">Dobavljena </w:t>
            </w:r>
          </w:p>
          <w:p w14:paraId="25FE8E44" w14:textId="77777777" w:rsidR="00762FF7" w:rsidRPr="009B59D2" w:rsidRDefault="00762FF7" w:rsidP="00695418">
            <w:pPr>
              <w:rPr>
                <w:rFonts w:cs="Arial"/>
                <w:b/>
                <w:bCs/>
              </w:rPr>
            </w:pPr>
            <w:r w:rsidRPr="009B59D2">
              <w:rPr>
                <w:rFonts w:cs="Arial"/>
                <w:b/>
                <w:bCs/>
              </w:rPr>
              <w:t>Količina</w:t>
            </w:r>
            <w:r>
              <w:rPr>
                <w:rFonts w:cs="Arial"/>
                <w:b/>
                <w:bCs/>
              </w:rPr>
              <w:t xml:space="preserve"> v l/kg</w:t>
            </w:r>
          </w:p>
        </w:tc>
      </w:tr>
      <w:tr w:rsidR="00762FF7" w:rsidRPr="00BB76BD" w14:paraId="503E4FFF" w14:textId="77777777" w:rsidTr="00FA5EA0">
        <w:trPr>
          <w:trHeight w:val="690"/>
        </w:trPr>
        <w:tc>
          <w:tcPr>
            <w:tcW w:w="2547" w:type="dxa"/>
            <w:vAlign w:val="center"/>
          </w:tcPr>
          <w:p w14:paraId="119BFE19" w14:textId="77777777" w:rsidR="00762FF7" w:rsidRPr="00144FC1" w:rsidRDefault="00762FF7" w:rsidP="00695418">
            <w:pPr>
              <w:rPr>
                <w:rFonts w:cs="Arial"/>
                <w:bCs/>
              </w:rPr>
            </w:pPr>
            <w:r w:rsidRPr="00144FC1">
              <w:rPr>
                <w:rFonts w:cs="Arial"/>
                <w:bCs/>
              </w:rPr>
              <w:t>Sklop 1 - Pšenična bela moka TIP 500</w:t>
            </w:r>
          </w:p>
        </w:tc>
        <w:tc>
          <w:tcPr>
            <w:tcW w:w="2126" w:type="dxa"/>
            <w:vAlign w:val="center"/>
          </w:tcPr>
          <w:p w14:paraId="286FB33D" w14:textId="77777777" w:rsidR="00762FF7" w:rsidRPr="00144FC1" w:rsidRDefault="00762FF7" w:rsidP="00695418">
            <w:pPr>
              <w:rPr>
                <w:rFonts w:cs="Arial"/>
              </w:rPr>
            </w:pPr>
            <w:r>
              <w:rPr>
                <w:rFonts w:cs="Arial"/>
                <w:color w:val="000000"/>
              </w:rPr>
              <w:t>M</w:t>
            </w:r>
            <w:r w:rsidRPr="00144FC1">
              <w:rPr>
                <w:rFonts w:cs="Arial"/>
                <w:color w:val="000000"/>
              </w:rPr>
              <w:t>linopek, podjetje za mlinarstvo in pekarstvo d.d.</w:t>
            </w:r>
          </w:p>
        </w:tc>
        <w:tc>
          <w:tcPr>
            <w:tcW w:w="1848" w:type="dxa"/>
            <w:vAlign w:val="center"/>
          </w:tcPr>
          <w:p w14:paraId="603C00CD" w14:textId="77777777" w:rsidR="00762FF7" w:rsidRPr="00FA5EA0" w:rsidRDefault="00762FF7" w:rsidP="00FA5EA0">
            <w:pPr>
              <w:rPr>
                <w:rFonts w:cs="Arial"/>
                <w:bCs/>
              </w:rPr>
            </w:pPr>
            <w:r w:rsidRPr="00FA5EA0">
              <w:rPr>
                <w:rFonts w:cs="Arial"/>
                <w:bCs/>
              </w:rPr>
              <w:t>136.666,86</w:t>
            </w:r>
          </w:p>
        </w:tc>
        <w:tc>
          <w:tcPr>
            <w:tcW w:w="2546" w:type="dxa"/>
            <w:vAlign w:val="center"/>
          </w:tcPr>
          <w:p w14:paraId="78F7A9E9" w14:textId="77777777" w:rsidR="00762FF7" w:rsidRPr="00144FC1" w:rsidRDefault="00762FF7" w:rsidP="00FA5EA0">
            <w:pPr>
              <w:rPr>
                <w:rFonts w:cs="Arial"/>
                <w:bCs/>
              </w:rPr>
            </w:pPr>
            <w:r w:rsidRPr="00FA5EA0">
              <w:rPr>
                <w:rFonts w:cs="Arial"/>
                <w:bCs/>
              </w:rPr>
              <w:t xml:space="preserve">621.213,00 </w:t>
            </w:r>
          </w:p>
        </w:tc>
      </w:tr>
      <w:tr w:rsidR="00762FF7" w:rsidRPr="00BB76BD" w14:paraId="6153A83C" w14:textId="77777777" w:rsidTr="00FA5EA0">
        <w:trPr>
          <w:trHeight w:val="690"/>
        </w:trPr>
        <w:tc>
          <w:tcPr>
            <w:tcW w:w="2547" w:type="dxa"/>
            <w:vAlign w:val="center"/>
          </w:tcPr>
          <w:p w14:paraId="018FC953" w14:textId="77777777" w:rsidR="00762FF7" w:rsidRPr="00144FC1" w:rsidRDefault="00762FF7" w:rsidP="00695418">
            <w:pPr>
              <w:rPr>
                <w:rFonts w:cs="Arial"/>
                <w:bCs/>
              </w:rPr>
            </w:pPr>
            <w:r w:rsidRPr="00144FC1">
              <w:rPr>
                <w:rFonts w:cs="Arial"/>
                <w:bCs/>
              </w:rPr>
              <w:t>Sklop 2 - Jajčne testenine (kratke in dolge testenine (špageti) v enakem deležu)</w:t>
            </w:r>
          </w:p>
        </w:tc>
        <w:tc>
          <w:tcPr>
            <w:tcW w:w="2126" w:type="dxa"/>
            <w:vAlign w:val="center"/>
          </w:tcPr>
          <w:p w14:paraId="042B26E9" w14:textId="77777777" w:rsidR="00762FF7" w:rsidRPr="00144FC1" w:rsidRDefault="00762FF7" w:rsidP="00695418">
            <w:pPr>
              <w:rPr>
                <w:rFonts w:cs="Arial"/>
              </w:rPr>
            </w:pPr>
            <w:r>
              <w:rPr>
                <w:rFonts w:cs="Arial"/>
                <w:color w:val="000000"/>
              </w:rPr>
              <w:t>M</w:t>
            </w:r>
            <w:r w:rsidRPr="00144FC1">
              <w:rPr>
                <w:rFonts w:cs="Arial"/>
                <w:color w:val="000000"/>
              </w:rPr>
              <w:t>linotest živilska industrija d.d.</w:t>
            </w:r>
          </w:p>
        </w:tc>
        <w:tc>
          <w:tcPr>
            <w:tcW w:w="1848" w:type="dxa"/>
            <w:vAlign w:val="center"/>
          </w:tcPr>
          <w:p w14:paraId="06805D24" w14:textId="77777777" w:rsidR="00762FF7" w:rsidRPr="00FA5EA0" w:rsidRDefault="00762FF7" w:rsidP="00FA5EA0">
            <w:pPr>
              <w:rPr>
                <w:rFonts w:cs="Arial"/>
                <w:bCs/>
              </w:rPr>
            </w:pPr>
            <w:r w:rsidRPr="00FA5EA0">
              <w:rPr>
                <w:rFonts w:cs="Arial"/>
                <w:bCs/>
              </w:rPr>
              <w:t>688.667,00</w:t>
            </w:r>
          </w:p>
        </w:tc>
        <w:tc>
          <w:tcPr>
            <w:tcW w:w="2546" w:type="dxa"/>
            <w:vAlign w:val="center"/>
          </w:tcPr>
          <w:p w14:paraId="0581D84D" w14:textId="77777777" w:rsidR="00762FF7" w:rsidRPr="00FA5EA0" w:rsidRDefault="00762FF7" w:rsidP="00FA5EA0">
            <w:pPr>
              <w:rPr>
                <w:rFonts w:cs="Arial"/>
                <w:bCs/>
              </w:rPr>
            </w:pPr>
            <w:r w:rsidRPr="00FA5EA0">
              <w:rPr>
                <w:rFonts w:cs="Arial"/>
                <w:bCs/>
              </w:rPr>
              <w:t xml:space="preserve">931.000,00 </w:t>
            </w:r>
          </w:p>
        </w:tc>
      </w:tr>
      <w:tr w:rsidR="00762FF7" w:rsidRPr="00BB76BD" w14:paraId="52B920FD" w14:textId="77777777" w:rsidTr="00FA5EA0">
        <w:trPr>
          <w:trHeight w:val="690"/>
        </w:trPr>
        <w:tc>
          <w:tcPr>
            <w:tcW w:w="2547" w:type="dxa"/>
            <w:vAlign w:val="center"/>
          </w:tcPr>
          <w:p w14:paraId="6169FF40" w14:textId="77777777" w:rsidR="00762FF7" w:rsidRPr="00144FC1" w:rsidRDefault="00762FF7" w:rsidP="00695418">
            <w:pPr>
              <w:rPr>
                <w:rFonts w:cs="Arial"/>
                <w:bCs/>
              </w:rPr>
            </w:pPr>
            <w:r w:rsidRPr="00144FC1">
              <w:rPr>
                <w:rFonts w:cs="Arial"/>
                <w:bCs/>
              </w:rPr>
              <w:t>Sklop 3 - Brušen dolgozrnat riž</w:t>
            </w:r>
          </w:p>
        </w:tc>
        <w:tc>
          <w:tcPr>
            <w:tcW w:w="2126" w:type="dxa"/>
            <w:vAlign w:val="center"/>
          </w:tcPr>
          <w:p w14:paraId="3A721D4E" w14:textId="77777777" w:rsidR="00762FF7" w:rsidRPr="00144FC1" w:rsidRDefault="00762FF7" w:rsidP="00695418">
            <w:pPr>
              <w:rPr>
                <w:rFonts w:cs="Arial"/>
                <w:bCs/>
              </w:rPr>
            </w:pPr>
            <w:r>
              <w:rPr>
                <w:rFonts w:cs="Arial"/>
                <w:color w:val="000000"/>
              </w:rPr>
              <w:t>E</w:t>
            </w:r>
            <w:r w:rsidRPr="00144FC1">
              <w:rPr>
                <w:rFonts w:cs="Arial"/>
                <w:color w:val="000000"/>
              </w:rPr>
              <w:t>uricom s.p.a.</w:t>
            </w:r>
          </w:p>
        </w:tc>
        <w:tc>
          <w:tcPr>
            <w:tcW w:w="1848" w:type="dxa"/>
            <w:vAlign w:val="center"/>
          </w:tcPr>
          <w:p w14:paraId="46DB181F" w14:textId="77777777" w:rsidR="00762FF7" w:rsidRPr="00FA5EA0" w:rsidRDefault="00762FF7" w:rsidP="00FA5EA0">
            <w:pPr>
              <w:rPr>
                <w:rFonts w:cs="Arial"/>
                <w:bCs/>
              </w:rPr>
            </w:pPr>
            <w:r w:rsidRPr="00FA5EA0">
              <w:rPr>
                <w:rFonts w:cs="Arial"/>
                <w:bCs/>
              </w:rPr>
              <w:t>199.999,99</w:t>
            </w:r>
          </w:p>
        </w:tc>
        <w:tc>
          <w:tcPr>
            <w:tcW w:w="2546" w:type="dxa"/>
            <w:vAlign w:val="center"/>
          </w:tcPr>
          <w:p w14:paraId="5E392E7C" w14:textId="77777777" w:rsidR="00762FF7" w:rsidRPr="00FA5EA0" w:rsidRDefault="00762FF7" w:rsidP="00FA5EA0">
            <w:pPr>
              <w:rPr>
                <w:rFonts w:cs="Arial"/>
                <w:bCs/>
              </w:rPr>
            </w:pPr>
            <w:r w:rsidRPr="00FA5EA0">
              <w:rPr>
                <w:rFonts w:cs="Arial"/>
                <w:bCs/>
              </w:rPr>
              <w:t xml:space="preserve">329.760,90 </w:t>
            </w:r>
          </w:p>
        </w:tc>
      </w:tr>
      <w:tr w:rsidR="00762FF7" w:rsidRPr="00BB76BD" w14:paraId="6A5E3818" w14:textId="77777777" w:rsidTr="00FA5EA0">
        <w:trPr>
          <w:trHeight w:val="690"/>
        </w:trPr>
        <w:tc>
          <w:tcPr>
            <w:tcW w:w="2547" w:type="dxa"/>
            <w:vAlign w:val="center"/>
          </w:tcPr>
          <w:p w14:paraId="233370DD" w14:textId="77777777" w:rsidR="00762FF7" w:rsidRPr="00144FC1" w:rsidRDefault="00762FF7" w:rsidP="00695418">
            <w:pPr>
              <w:rPr>
                <w:rFonts w:cs="Arial"/>
                <w:b/>
                <w:bCs/>
              </w:rPr>
            </w:pPr>
            <w:r w:rsidRPr="00144FC1">
              <w:rPr>
                <w:rFonts w:cs="Arial"/>
                <w:bCs/>
              </w:rPr>
              <w:lastRenderedPageBreak/>
              <w:t>Sklop 4 - UVT mleko, standardizirano polno mleko s 3,5 % mm</w:t>
            </w:r>
            <w:r w:rsidRPr="00144FC1" w:rsidDel="007F4FE9">
              <w:rPr>
                <w:rFonts w:cs="Arial"/>
                <w:b/>
                <w:bCs/>
              </w:rPr>
              <w:t xml:space="preserve"> </w:t>
            </w:r>
          </w:p>
        </w:tc>
        <w:tc>
          <w:tcPr>
            <w:tcW w:w="2126" w:type="dxa"/>
            <w:vAlign w:val="center"/>
          </w:tcPr>
          <w:p w14:paraId="077D97CB" w14:textId="77777777" w:rsidR="00762FF7" w:rsidRPr="00144FC1" w:rsidRDefault="00762FF7" w:rsidP="00695418">
            <w:pPr>
              <w:rPr>
                <w:rFonts w:cs="Arial"/>
                <w:bCs/>
              </w:rPr>
            </w:pPr>
            <w:r>
              <w:rPr>
                <w:rFonts w:cs="Arial"/>
                <w:color w:val="000000"/>
              </w:rPr>
              <w:t>M</w:t>
            </w:r>
            <w:r w:rsidRPr="00144FC1">
              <w:rPr>
                <w:rFonts w:cs="Arial"/>
                <w:color w:val="000000"/>
              </w:rPr>
              <w:t>edia proizvodnja, trgovina in turizem d.o.o.</w:t>
            </w:r>
          </w:p>
        </w:tc>
        <w:tc>
          <w:tcPr>
            <w:tcW w:w="1848" w:type="dxa"/>
            <w:vAlign w:val="center"/>
          </w:tcPr>
          <w:p w14:paraId="7835017D" w14:textId="77777777" w:rsidR="00762FF7" w:rsidRPr="00FA5EA0" w:rsidRDefault="00762FF7" w:rsidP="00FA5EA0">
            <w:pPr>
              <w:rPr>
                <w:rFonts w:cs="Arial"/>
                <w:bCs/>
              </w:rPr>
            </w:pPr>
            <w:r w:rsidRPr="00FA5EA0">
              <w:rPr>
                <w:rFonts w:cs="Arial"/>
                <w:bCs/>
              </w:rPr>
              <w:t>1.001.333,00</w:t>
            </w:r>
          </w:p>
        </w:tc>
        <w:tc>
          <w:tcPr>
            <w:tcW w:w="2546" w:type="dxa"/>
            <w:vAlign w:val="center"/>
          </w:tcPr>
          <w:p w14:paraId="248701D6" w14:textId="77777777" w:rsidR="00762FF7" w:rsidRPr="00FA5EA0" w:rsidRDefault="00762FF7" w:rsidP="00FA5EA0">
            <w:pPr>
              <w:rPr>
                <w:rFonts w:cs="Arial"/>
                <w:bCs/>
              </w:rPr>
            </w:pPr>
            <w:r w:rsidRPr="00FA5EA0">
              <w:rPr>
                <w:rFonts w:cs="Arial"/>
                <w:bCs/>
              </w:rPr>
              <w:t xml:space="preserve">2.356.080,00 </w:t>
            </w:r>
          </w:p>
        </w:tc>
      </w:tr>
      <w:tr w:rsidR="00762FF7" w:rsidRPr="00BB76BD" w14:paraId="06571388" w14:textId="77777777" w:rsidTr="00FA5EA0">
        <w:trPr>
          <w:trHeight w:val="690"/>
        </w:trPr>
        <w:tc>
          <w:tcPr>
            <w:tcW w:w="2547" w:type="dxa"/>
            <w:vAlign w:val="center"/>
          </w:tcPr>
          <w:p w14:paraId="3B9AEA41" w14:textId="77777777" w:rsidR="00762FF7" w:rsidRPr="00144FC1" w:rsidRDefault="00762FF7" w:rsidP="00695418">
            <w:pPr>
              <w:rPr>
                <w:rFonts w:cs="Arial"/>
                <w:bCs/>
              </w:rPr>
            </w:pPr>
            <w:r w:rsidRPr="00144FC1">
              <w:rPr>
                <w:rFonts w:cs="Arial"/>
                <w:bCs/>
              </w:rPr>
              <w:t>Sklop 5 - Jedilno rafinirano sončnično olje</w:t>
            </w:r>
          </w:p>
        </w:tc>
        <w:tc>
          <w:tcPr>
            <w:tcW w:w="2126" w:type="dxa"/>
            <w:vAlign w:val="center"/>
          </w:tcPr>
          <w:p w14:paraId="41198AEB" w14:textId="77777777" w:rsidR="00762FF7" w:rsidRPr="00144FC1" w:rsidRDefault="00762FF7" w:rsidP="00695418">
            <w:pPr>
              <w:rPr>
                <w:rFonts w:cs="Arial"/>
              </w:rPr>
            </w:pPr>
            <w:r>
              <w:rPr>
                <w:rFonts w:cs="Arial"/>
                <w:color w:val="000000"/>
              </w:rPr>
              <w:t>Tovarna olja G</w:t>
            </w:r>
            <w:r w:rsidRPr="00144FC1">
              <w:rPr>
                <w:rFonts w:cs="Arial"/>
                <w:color w:val="000000"/>
              </w:rPr>
              <w:t>ea d.d.</w:t>
            </w:r>
          </w:p>
        </w:tc>
        <w:tc>
          <w:tcPr>
            <w:tcW w:w="1848" w:type="dxa"/>
            <w:vAlign w:val="center"/>
          </w:tcPr>
          <w:p w14:paraId="0BF321E8" w14:textId="77777777" w:rsidR="00762FF7" w:rsidRPr="00FA5EA0" w:rsidRDefault="00762FF7" w:rsidP="00FA5EA0">
            <w:pPr>
              <w:rPr>
                <w:rFonts w:cs="Arial"/>
                <w:bCs/>
              </w:rPr>
            </w:pPr>
            <w:r w:rsidRPr="00FA5EA0">
              <w:rPr>
                <w:rFonts w:cs="Arial"/>
                <w:bCs/>
              </w:rPr>
              <w:t>401.667,00</w:t>
            </w:r>
          </w:p>
        </w:tc>
        <w:tc>
          <w:tcPr>
            <w:tcW w:w="2546" w:type="dxa"/>
            <w:vAlign w:val="center"/>
          </w:tcPr>
          <w:p w14:paraId="09686E2B" w14:textId="77777777" w:rsidR="00762FF7" w:rsidRPr="00FA5EA0" w:rsidRDefault="00762FF7" w:rsidP="00FA5EA0">
            <w:pPr>
              <w:rPr>
                <w:rFonts w:cs="Arial"/>
                <w:bCs/>
              </w:rPr>
            </w:pPr>
            <w:r w:rsidRPr="00FA5EA0">
              <w:rPr>
                <w:rFonts w:cs="Arial"/>
                <w:bCs/>
              </w:rPr>
              <w:t xml:space="preserve">397.686,00 </w:t>
            </w:r>
          </w:p>
        </w:tc>
      </w:tr>
      <w:tr w:rsidR="00762FF7" w:rsidRPr="00BB76BD" w14:paraId="678C0199" w14:textId="77777777" w:rsidTr="00FA5EA0">
        <w:trPr>
          <w:trHeight w:val="690"/>
        </w:trPr>
        <w:tc>
          <w:tcPr>
            <w:tcW w:w="2547" w:type="dxa"/>
            <w:vAlign w:val="center"/>
          </w:tcPr>
          <w:p w14:paraId="55950CD1" w14:textId="77777777" w:rsidR="00762FF7" w:rsidRPr="00144FC1" w:rsidRDefault="00762FF7" w:rsidP="00695418">
            <w:pPr>
              <w:rPr>
                <w:rFonts w:cs="Arial"/>
                <w:bCs/>
              </w:rPr>
            </w:pPr>
            <w:r w:rsidRPr="00144FC1">
              <w:rPr>
                <w:rFonts w:cs="Arial"/>
                <w:bCs/>
              </w:rPr>
              <w:t xml:space="preserve">Sklop 6 - Konzervirana zelenjava - fižol </w:t>
            </w:r>
          </w:p>
        </w:tc>
        <w:tc>
          <w:tcPr>
            <w:tcW w:w="2126" w:type="dxa"/>
            <w:vAlign w:val="center"/>
          </w:tcPr>
          <w:p w14:paraId="5219818C" w14:textId="77777777" w:rsidR="00762FF7" w:rsidRPr="00144FC1" w:rsidRDefault="00762FF7" w:rsidP="00695418">
            <w:pPr>
              <w:rPr>
                <w:rFonts w:cs="Arial"/>
              </w:rPr>
            </w:pPr>
            <w:r>
              <w:rPr>
                <w:rFonts w:cs="Arial"/>
                <w:color w:val="000000"/>
              </w:rPr>
              <w:t>P</w:t>
            </w:r>
            <w:r w:rsidRPr="00144FC1">
              <w:rPr>
                <w:rFonts w:cs="Arial"/>
                <w:color w:val="000000"/>
              </w:rPr>
              <w:t>odravka trgovsko podjetje d.o.o.</w:t>
            </w:r>
          </w:p>
        </w:tc>
        <w:tc>
          <w:tcPr>
            <w:tcW w:w="1848" w:type="dxa"/>
            <w:vAlign w:val="center"/>
          </w:tcPr>
          <w:p w14:paraId="378BA69C" w14:textId="77777777" w:rsidR="00762FF7" w:rsidRPr="00FA5EA0" w:rsidRDefault="00762FF7" w:rsidP="00FA5EA0">
            <w:pPr>
              <w:rPr>
                <w:rFonts w:cs="Arial"/>
                <w:bCs/>
              </w:rPr>
            </w:pPr>
            <w:r w:rsidRPr="00FA5EA0">
              <w:rPr>
                <w:rFonts w:cs="Arial"/>
                <w:bCs/>
              </w:rPr>
              <w:t>243.333,00</w:t>
            </w:r>
          </w:p>
        </w:tc>
        <w:tc>
          <w:tcPr>
            <w:tcW w:w="2546" w:type="dxa"/>
            <w:vAlign w:val="center"/>
          </w:tcPr>
          <w:p w14:paraId="038384D8" w14:textId="77777777" w:rsidR="00762FF7" w:rsidRPr="00FA5EA0" w:rsidRDefault="00762FF7" w:rsidP="00FA5EA0">
            <w:pPr>
              <w:rPr>
                <w:rFonts w:cs="Arial"/>
                <w:bCs/>
              </w:rPr>
            </w:pPr>
            <w:r w:rsidRPr="00FA5EA0">
              <w:rPr>
                <w:rFonts w:cs="Arial"/>
                <w:bCs/>
              </w:rPr>
              <w:t xml:space="preserve">298.568,10 </w:t>
            </w:r>
          </w:p>
        </w:tc>
      </w:tr>
      <w:tr w:rsidR="00762FF7" w:rsidRPr="00BB76BD" w14:paraId="256541A8" w14:textId="77777777" w:rsidTr="00FA5EA0">
        <w:trPr>
          <w:trHeight w:val="690"/>
        </w:trPr>
        <w:tc>
          <w:tcPr>
            <w:tcW w:w="2547" w:type="dxa"/>
            <w:vAlign w:val="center"/>
          </w:tcPr>
          <w:p w14:paraId="01262E17" w14:textId="77777777" w:rsidR="00762FF7" w:rsidRPr="00144FC1" w:rsidRDefault="00762FF7" w:rsidP="00695418">
            <w:pPr>
              <w:rPr>
                <w:rFonts w:cs="Arial"/>
                <w:bCs/>
              </w:rPr>
            </w:pPr>
            <w:r w:rsidRPr="00144FC1">
              <w:rPr>
                <w:rFonts w:cs="Arial"/>
                <w:bCs/>
              </w:rPr>
              <w:t>Sklop 7 - Konzervirana zelenjava - pelati</w:t>
            </w:r>
          </w:p>
        </w:tc>
        <w:tc>
          <w:tcPr>
            <w:tcW w:w="2126" w:type="dxa"/>
            <w:vAlign w:val="center"/>
          </w:tcPr>
          <w:p w14:paraId="30C2E439" w14:textId="77777777" w:rsidR="00762FF7" w:rsidRPr="00144FC1" w:rsidRDefault="00762FF7" w:rsidP="00695418">
            <w:pPr>
              <w:rPr>
                <w:rFonts w:cs="Arial"/>
              </w:rPr>
            </w:pPr>
            <w:r>
              <w:rPr>
                <w:rFonts w:cs="Arial"/>
                <w:color w:val="000000"/>
              </w:rPr>
              <w:t>P</w:t>
            </w:r>
            <w:r w:rsidRPr="00144FC1">
              <w:rPr>
                <w:rFonts w:cs="Arial"/>
                <w:color w:val="000000"/>
              </w:rPr>
              <w:t>odravka trgovsko podjetje d.o.o.</w:t>
            </w:r>
          </w:p>
        </w:tc>
        <w:tc>
          <w:tcPr>
            <w:tcW w:w="1848" w:type="dxa"/>
            <w:vAlign w:val="center"/>
          </w:tcPr>
          <w:p w14:paraId="3FBA3D91" w14:textId="77777777" w:rsidR="00762FF7" w:rsidRPr="00FA5EA0" w:rsidRDefault="00762FF7" w:rsidP="00FA5EA0">
            <w:pPr>
              <w:rPr>
                <w:rFonts w:cs="Arial"/>
                <w:bCs/>
              </w:rPr>
            </w:pPr>
            <w:r w:rsidRPr="00FA5EA0">
              <w:rPr>
                <w:rFonts w:cs="Arial"/>
                <w:bCs/>
              </w:rPr>
              <w:t>220.000,00</w:t>
            </w:r>
          </w:p>
        </w:tc>
        <w:tc>
          <w:tcPr>
            <w:tcW w:w="2546" w:type="dxa"/>
            <w:vAlign w:val="center"/>
          </w:tcPr>
          <w:p w14:paraId="66D8C75E" w14:textId="77777777" w:rsidR="00762FF7" w:rsidRPr="00FA5EA0" w:rsidRDefault="00762FF7" w:rsidP="00FA5EA0">
            <w:pPr>
              <w:rPr>
                <w:rFonts w:cs="Arial"/>
                <w:bCs/>
              </w:rPr>
            </w:pPr>
            <w:r w:rsidRPr="00FA5EA0">
              <w:rPr>
                <w:rFonts w:cs="Arial"/>
                <w:bCs/>
              </w:rPr>
              <w:t xml:space="preserve">323.529,41 </w:t>
            </w:r>
          </w:p>
        </w:tc>
      </w:tr>
      <w:tr w:rsidR="00762FF7" w:rsidRPr="00742A48" w14:paraId="46C02217" w14:textId="77777777" w:rsidTr="00FA5EA0">
        <w:trPr>
          <w:trHeight w:val="690"/>
        </w:trPr>
        <w:tc>
          <w:tcPr>
            <w:tcW w:w="4673" w:type="dxa"/>
            <w:gridSpan w:val="2"/>
            <w:vAlign w:val="center"/>
          </w:tcPr>
          <w:p w14:paraId="3894A213" w14:textId="77777777" w:rsidR="00762FF7" w:rsidRPr="009B59D2" w:rsidRDefault="00762FF7" w:rsidP="00695418">
            <w:pPr>
              <w:jc w:val="right"/>
              <w:rPr>
                <w:rFonts w:cs="Arial"/>
                <w:b/>
              </w:rPr>
            </w:pPr>
            <w:r w:rsidRPr="009B59D2">
              <w:rPr>
                <w:rFonts w:cs="Arial"/>
                <w:b/>
                <w:bCs/>
              </w:rPr>
              <w:t>SKUPAJ</w:t>
            </w:r>
          </w:p>
        </w:tc>
        <w:tc>
          <w:tcPr>
            <w:tcW w:w="1848" w:type="dxa"/>
            <w:vAlign w:val="center"/>
          </w:tcPr>
          <w:p w14:paraId="391A76CA" w14:textId="77777777" w:rsidR="00762FF7" w:rsidRPr="009B59D2" w:rsidRDefault="00762FF7" w:rsidP="00FA5EA0">
            <w:pPr>
              <w:jc w:val="left"/>
              <w:rPr>
                <w:rFonts w:ascii="Calibri" w:hAnsi="Calibri"/>
                <w:b/>
                <w:color w:val="000000"/>
              </w:rPr>
            </w:pPr>
            <w:r w:rsidRPr="009B59D2">
              <w:rPr>
                <w:rFonts w:cs="Arial"/>
                <w:b/>
                <w:color w:val="000000"/>
              </w:rPr>
              <w:t>2.891.666,85</w:t>
            </w:r>
          </w:p>
        </w:tc>
        <w:tc>
          <w:tcPr>
            <w:tcW w:w="2546" w:type="dxa"/>
            <w:vAlign w:val="center"/>
          </w:tcPr>
          <w:p w14:paraId="474BEC96" w14:textId="77777777" w:rsidR="00762FF7" w:rsidRPr="009B59D2" w:rsidRDefault="00762FF7" w:rsidP="00FA5EA0">
            <w:pPr>
              <w:jc w:val="left"/>
              <w:rPr>
                <w:rFonts w:cs="Arial"/>
                <w:b/>
                <w:color w:val="000000"/>
              </w:rPr>
            </w:pPr>
            <w:r w:rsidRPr="009B59D2">
              <w:rPr>
                <w:rFonts w:cs="Arial"/>
                <w:b/>
                <w:color w:val="000000"/>
              </w:rPr>
              <w:t>5.257.837,41 l/kg</w:t>
            </w:r>
          </w:p>
        </w:tc>
      </w:tr>
    </w:tbl>
    <w:p w14:paraId="53E89FE6" w14:textId="77777777" w:rsidR="00762FF7" w:rsidRPr="00EB48C9" w:rsidRDefault="00762FF7" w:rsidP="00762FF7">
      <w:pPr>
        <w:autoSpaceDE w:val="0"/>
        <w:autoSpaceDN w:val="0"/>
        <w:adjustRightInd w:val="0"/>
        <w:spacing w:line="276" w:lineRule="auto"/>
        <w:rPr>
          <w:rFonts w:cs="Arial"/>
          <w:noProof/>
          <w:color w:val="D99594" w:themeColor="accent2" w:themeTint="99"/>
          <w:szCs w:val="20"/>
        </w:rPr>
      </w:pPr>
    </w:p>
    <w:p w14:paraId="1E5A807E" w14:textId="69010CF6" w:rsidR="00196186" w:rsidRPr="00FA5EA0" w:rsidRDefault="00762FF7" w:rsidP="00FA5EA0">
      <w:pPr>
        <w:autoSpaceDE w:val="0"/>
        <w:autoSpaceDN w:val="0"/>
        <w:adjustRightInd w:val="0"/>
        <w:spacing w:line="276" w:lineRule="auto"/>
        <w:rPr>
          <w:rFonts w:cs="Arial"/>
          <w:noProof/>
          <w:szCs w:val="20"/>
        </w:rPr>
      </w:pPr>
      <w:r w:rsidRPr="00FA5EA0">
        <w:rPr>
          <w:rFonts w:cs="Arial"/>
          <w:noProof/>
          <w:szCs w:val="20"/>
        </w:rPr>
        <w:t xml:space="preserve">Pogodbe z izbranimi ponudniki je ministrstvo podpisalo v začetku januarja 2017. </w:t>
      </w:r>
      <w:r w:rsidR="00196186" w:rsidRPr="00FA5EA0">
        <w:rPr>
          <w:rFonts w:cs="Arial"/>
          <w:noProof/>
          <w:szCs w:val="20"/>
        </w:rPr>
        <w:t>Dobave so</w:t>
      </w:r>
      <w:r w:rsidRPr="00FA5EA0">
        <w:rPr>
          <w:rFonts w:cs="Arial"/>
          <w:noProof/>
          <w:szCs w:val="20"/>
        </w:rPr>
        <w:t xml:space="preserve"> potekale v več fazah, in sicer </w:t>
      </w:r>
      <w:r w:rsidR="00196186" w:rsidRPr="00FA5EA0">
        <w:rPr>
          <w:rFonts w:cs="Arial"/>
          <w:noProof/>
          <w:szCs w:val="20"/>
        </w:rPr>
        <w:t>v času od 20. 1. do 20. 2. 2017 in</w:t>
      </w:r>
      <w:r w:rsidRPr="00FA5EA0">
        <w:rPr>
          <w:rFonts w:cs="Arial"/>
          <w:noProof/>
          <w:szCs w:val="20"/>
        </w:rPr>
        <w:t xml:space="preserve"> od 15. 4. do 15. 5. 2017</w:t>
      </w:r>
      <w:r w:rsidR="00196186" w:rsidRPr="00FA5EA0">
        <w:rPr>
          <w:rFonts w:cs="Arial"/>
          <w:noProof/>
          <w:szCs w:val="20"/>
        </w:rPr>
        <w:t>. Zadnja dobava bo potekala v mesecu septembru</w:t>
      </w:r>
      <w:r w:rsidR="008D2CA1">
        <w:rPr>
          <w:rFonts w:cs="Arial"/>
          <w:noProof/>
          <w:szCs w:val="20"/>
        </w:rPr>
        <w:t xml:space="preserve"> 2017</w:t>
      </w:r>
      <w:r w:rsidR="00196186" w:rsidRPr="00FA5EA0">
        <w:rPr>
          <w:rFonts w:cs="Arial"/>
          <w:noProof/>
          <w:szCs w:val="20"/>
        </w:rPr>
        <w:t>.</w:t>
      </w:r>
    </w:p>
    <w:p w14:paraId="0813B8CA" w14:textId="77777777" w:rsidR="00196186" w:rsidRPr="00FA5EA0" w:rsidRDefault="00196186" w:rsidP="00FA5EA0">
      <w:pPr>
        <w:autoSpaceDE w:val="0"/>
        <w:autoSpaceDN w:val="0"/>
        <w:adjustRightInd w:val="0"/>
        <w:spacing w:line="276" w:lineRule="auto"/>
        <w:rPr>
          <w:rFonts w:cs="Arial"/>
          <w:noProof/>
          <w:szCs w:val="20"/>
        </w:rPr>
      </w:pPr>
    </w:p>
    <w:p w14:paraId="274D5AEE" w14:textId="77777777" w:rsidR="00E41280" w:rsidRPr="00551A6A" w:rsidRDefault="00E41280" w:rsidP="00EA273B">
      <w:pPr>
        <w:autoSpaceDE w:val="0"/>
        <w:autoSpaceDN w:val="0"/>
        <w:adjustRightInd w:val="0"/>
        <w:spacing w:line="276" w:lineRule="auto"/>
        <w:rPr>
          <w:rFonts w:cs="Arial"/>
          <w:noProof/>
          <w:szCs w:val="20"/>
        </w:rPr>
      </w:pPr>
    </w:p>
    <w:p w14:paraId="5DA61EFF" w14:textId="5FCC2485" w:rsidR="00646E27" w:rsidRDefault="00646E27" w:rsidP="00646E27">
      <w:pPr>
        <w:pStyle w:val="Neotevilenodstavek"/>
        <w:spacing w:before="0" w:after="0" w:line="260" w:lineRule="exact"/>
        <w:rPr>
          <w:rFonts w:cs="Arial"/>
          <w:b/>
          <w:sz w:val="20"/>
          <w:szCs w:val="20"/>
          <w:lang w:eastAsia="sl-SI"/>
        </w:rPr>
      </w:pPr>
      <w:r w:rsidRPr="008803C6">
        <w:rPr>
          <w:b/>
          <w:sz w:val="20"/>
          <w:szCs w:val="20"/>
          <w:lang w:eastAsia="sl-SI"/>
        </w:rPr>
        <w:t>2.1.2.</w:t>
      </w:r>
      <w:r>
        <w:rPr>
          <w:b/>
          <w:sz w:val="20"/>
          <w:szCs w:val="20"/>
          <w:lang w:eastAsia="sl-SI"/>
        </w:rPr>
        <w:t>2</w:t>
      </w:r>
      <w:r>
        <w:rPr>
          <w:sz w:val="20"/>
          <w:szCs w:val="20"/>
          <w:lang w:eastAsia="sl-SI"/>
        </w:rPr>
        <w:t xml:space="preserve"> </w:t>
      </w:r>
      <w:r>
        <w:rPr>
          <w:rFonts w:cs="Arial"/>
          <w:b/>
          <w:sz w:val="20"/>
          <w:szCs w:val="20"/>
          <w:lang w:eastAsia="sl-SI"/>
        </w:rPr>
        <w:t>D</w:t>
      </w:r>
      <w:r w:rsidRPr="00EA273B">
        <w:rPr>
          <w:rFonts w:cs="Arial"/>
          <w:b/>
          <w:sz w:val="20"/>
          <w:szCs w:val="20"/>
          <w:lang w:eastAsia="sl-SI"/>
        </w:rPr>
        <w:t>ej</w:t>
      </w:r>
      <w:r>
        <w:rPr>
          <w:rFonts w:cs="Arial"/>
          <w:b/>
          <w:sz w:val="20"/>
          <w:szCs w:val="20"/>
          <w:lang w:eastAsia="sl-SI"/>
        </w:rPr>
        <w:t>avnosti razdeljevanja</w:t>
      </w:r>
      <w:r w:rsidRPr="00EA273B">
        <w:rPr>
          <w:rFonts w:cs="Arial"/>
          <w:b/>
          <w:sz w:val="20"/>
          <w:szCs w:val="20"/>
          <w:lang w:eastAsia="sl-SI"/>
        </w:rPr>
        <w:t xml:space="preserve"> hrane in izvajanje spremljevalnih ukrepov</w:t>
      </w:r>
      <w:r w:rsidR="00566F5F">
        <w:rPr>
          <w:rFonts w:cs="Arial"/>
          <w:b/>
          <w:sz w:val="20"/>
          <w:szCs w:val="20"/>
          <w:lang w:eastAsia="sl-SI"/>
        </w:rPr>
        <w:t xml:space="preserve"> v letu </w:t>
      </w:r>
      <w:r w:rsidR="00C20738">
        <w:rPr>
          <w:rFonts w:cs="Arial"/>
          <w:b/>
          <w:sz w:val="20"/>
          <w:szCs w:val="20"/>
          <w:lang w:eastAsia="sl-SI"/>
        </w:rPr>
        <w:t>2016</w:t>
      </w:r>
    </w:p>
    <w:p w14:paraId="490001DD" w14:textId="77777777" w:rsidR="00010482" w:rsidRDefault="00010482" w:rsidP="00646E27">
      <w:pPr>
        <w:pStyle w:val="Neotevilenodstavek"/>
        <w:spacing w:before="0" w:after="0" w:line="260" w:lineRule="exact"/>
        <w:rPr>
          <w:rFonts w:cs="Arial"/>
          <w:b/>
          <w:sz w:val="20"/>
          <w:szCs w:val="20"/>
          <w:lang w:eastAsia="sl-SI"/>
        </w:rPr>
      </w:pPr>
    </w:p>
    <w:p w14:paraId="20546456" w14:textId="77777777" w:rsidR="00010482" w:rsidRPr="00FF5735" w:rsidRDefault="003031CD" w:rsidP="00010482">
      <w:pPr>
        <w:pStyle w:val="Neotevilenodstavek"/>
        <w:numPr>
          <w:ilvl w:val="0"/>
          <w:numId w:val="17"/>
        </w:numPr>
        <w:spacing w:before="0" w:after="0" w:line="260" w:lineRule="exact"/>
        <w:rPr>
          <w:rFonts w:cs="Arial"/>
          <w:sz w:val="20"/>
          <w:szCs w:val="20"/>
          <w:lang w:eastAsia="sl-SI"/>
        </w:rPr>
      </w:pPr>
      <w:r>
        <w:rPr>
          <w:rFonts w:cs="Arial"/>
          <w:b/>
          <w:sz w:val="20"/>
          <w:szCs w:val="20"/>
          <w:lang w:eastAsia="sl-SI"/>
        </w:rPr>
        <w:t>Izvajanje dejavnosti</w:t>
      </w:r>
      <w:r w:rsidR="00010482">
        <w:rPr>
          <w:rFonts w:cs="Arial"/>
          <w:b/>
          <w:sz w:val="20"/>
          <w:szCs w:val="20"/>
          <w:lang w:eastAsia="sl-SI"/>
        </w:rPr>
        <w:t xml:space="preserve"> partnerskih organizacij, zadolženih za razdeljevanje hrane</w:t>
      </w:r>
      <w:r w:rsidR="00010482" w:rsidRPr="00FF5735">
        <w:rPr>
          <w:rFonts w:cs="Arial"/>
          <w:b/>
          <w:sz w:val="20"/>
          <w:szCs w:val="20"/>
          <w:lang w:eastAsia="sl-SI"/>
        </w:rPr>
        <w:t xml:space="preserve"> in izvaja</w:t>
      </w:r>
      <w:r w:rsidR="00010482">
        <w:rPr>
          <w:rFonts w:cs="Arial"/>
          <w:b/>
          <w:sz w:val="20"/>
          <w:szCs w:val="20"/>
          <w:lang w:eastAsia="sl-SI"/>
        </w:rPr>
        <w:t>nje spremljevalnih</w:t>
      </w:r>
      <w:r w:rsidR="00010482" w:rsidRPr="00FF5735">
        <w:rPr>
          <w:rFonts w:cs="Arial"/>
          <w:b/>
          <w:sz w:val="20"/>
          <w:szCs w:val="20"/>
          <w:lang w:eastAsia="sl-SI"/>
        </w:rPr>
        <w:t xml:space="preserve"> ukrep</w:t>
      </w:r>
      <w:r w:rsidR="00010482">
        <w:rPr>
          <w:rFonts w:cs="Arial"/>
          <w:b/>
          <w:sz w:val="20"/>
          <w:szCs w:val="20"/>
          <w:lang w:eastAsia="sl-SI"/>
        </w:rPr>
        <w:t xml:space="preserve">ov </w:t>
      </w:r>
    </w:p>
    <w:p w14:paraId="609A040B" w14:textId="77777777" w:rsidR="00010482" w:rsidRPr="00FF5735" w:rsidRDefault="00010482" w:rsidP="00010482">
      <w:pPr>
        <w:pStyle w:val="Neotevilenodstavek"/>
        <w:spacing w:before="0" w:after="0" w:line="260" w:lineRule="exact"/>
        <w:ind w:left="720"/>
        <w:rPr>
          <w:rFonts w:cs="Arial"/>
          <w:sz w:val="20"/>
          <w:szCs w:val="20"/>
          <w:lang w:eastAsia="sl-SI"/>
        </w:rPr>
      </w:pPr>
    </w:p>
    <w:p w14:paraId="7558F801" w14:textId="4E0AB376" w:rsidR="00196186" w:rsidRPr="00FA5EA0" w:rsidRDefault="006F20DB">
      <w:pPr>
        <w:autoSpaceDE w:val="0"/>
        <w:autoSpaceDN w:val="0"/>
        <w:adjustRightInd w:val="0"/>
        <w:spacing w:line="276" w:lineRule="auto"/>
        <w:rPr>
          <w:rFonts w:cs="Arial"/>
          <w:noProof/>
          <w:szCs w:val="20"/>
        </w:rPr>
      </w:pPr>
      <w:r w:rsidRPr="00FA5EA0">
        <w:rPr>
          <w:rFonts w:cs="Arial"/>
          <w:noProof/>
          <w:szCs w:val="20"/>
        </w:rPr>
        <w:t>V letu 201</w:t>
      </w:r>
      <w:r w:rsidR="00C2594D" w:rsidRPr="00FA5EA0">
        <w:rPr>
          <w:rFonts w:cs="Arial"/>
          <w:noProof/>
          <w:szCs w:val="20"/>
        </w:rPr>
        <w:t>6</w:t>
      </w:r>
      <w:r w:rsidRPr="00FA5EA0">
        <w:rPr>
          <w:rFonts w:cs="Arial"/>
          <w:noProof/>
          <w:szCs w:val="20"/>
        </w:rPr>
        <w:t xml:space="preserve"> sta dejavnosti razdeljevanja hrane in izvajanja spremljevalnih ukrepov izvajali dve p</w:t>
      </w:r>
      <w:r w:rsidR="00566F5F" w:rsidRPr="00FA5EA0">
        <w:rPr>
          <w:rFonts w:cs="Arial"/>
          <w:noProof/>
          <w:szCs w:val="20"/>
        </w:rPr>
        <w:t>artnerski organizaciji</w:t>
      </w:r>
      <w:r w:rsidR="00010482" w:rsidRPr="00FA5EA0">
        <w:rPr>
          <w:rFonts w:cs="Arial"/>
          <w:noProof/>
          <w:szCs w:val="20"/>
        </w:rPr>
        <w:t xml:space="preserve">, </w:t>
      </w:r>
      <w:r w:rsidRPr="00FA5EA0">
        <w:rPr>
          <w:rFonts w:cs="Arial"/>
          <w:noProof/>
          <w:szCs w:val="20"/>
        </w:rPr>
        <w:t>Rdeči križ Slovenije - Zveza združenj in Slovenska karitas</w:t>
      </w:r>
      <w:r w:rsidR="00C2594D" w:rsidRPr="00FA5EA0">
        <w:rPr>
          <w:rFonts w:cs="Arial"/>
          <w:noProof/>
          <w:szCs w:val="20"/>
        </w:rPr>
        <w:t xml:space="preserve">, ki sta bili izbrani v postopku javnega razpisa ministrstva, ki je bil objavljen v Uradnem listu RS št. </w:t>
      </w:r>
      <w:r w:rsidR="00C2594D">
        <w:rPr>
          <w:rFonts w:cs="Arial"/>
          <w:noProof/>
          <w:szCs w:val="20"/>
        </w:rPr>
        <w:t xml:space="preserve">32/2015, z dne 8. 5. 2015. </w:t>
      </w:r>
      <w:r w:rsidR="001E0B30" w:rsidRPr="00FA5EA0">
        <w:rPr>
          <w:rFonts w:cs="Arial"/>
          <w:noProof/>
          <w:szCs w:val="20"/>
        </w:rPr>
        <w:t xml:space="preserve"> </w:t>
      </w:r>
    </w:p>
    <w:p w14:paraId="7208BF6C" w14:textId="77777777" w:rsidR="00BD4D9F" w:rsidRPr="00FA5EA0" w:rsidRDefault="00BD4D9F">
      <w:pPr>
        <w:autoSpaceDE w:val="0"/>
        <w:autoSpaceDN w:val="0"/>
        <w:adjustRightInd w:val="0"/>
        <w:spacing w:line="276" w:lineRule="auto"/>
        <w:rPr>
          <w:rFonts w:cs="Arial"/>
          <w:noProof/>
          <w:szCs w:val="20"/>
        </w:rPr>
      </w:pPr>
    </w:p>
    <w:p w14:paraId="68F875BA" w14:textId="0B93897E" w:rsidR="001E0B30" w:rsidRPr="00FA5EA0" w:rsidRDefault="001E0B30">
      <w:pPr>
        <w:autoSpaceDE w:val="0"/>
        <w:autoSpaceDN w:val="0"/>
        <w:adjustRightInd w:val="0"/>
        <w:spacing w:line="276" w:lineRule="auto"/>
        <w:rPr>
          <w:rFonts w:cs="Arial"/>
          <w:noProof/>
          <w:szCs w:val="20"/>
        </w:rPr>
      </w:pPr>
      <w:r w:rsidRPr="00FA5EA0">
        <w:rPr>
          <w:rFonts w:cs="Arial"/>
          <w:noProof/>
          <w:szCs w:val="20"/>
        </w:rPr>
        <w:t>Postopek izvedbe javnega razpisa je bil podrobneje predstavljen v Letnem poročilu o izvajanju OP MPO v letu 201</w:t>
      </w:r>
      <w:r w:rsidR="00C2594D" w:rsidRPr="00FA5EA0">
        <w:rPr>
          <w:rFonts w:cs="Arial"/>
          <w:noProof/>
          <w:szCs w:val="20"/>
        </w:rPr>
        <w:t>5</w:t>
      </w:r>
      <w:r w:rsidRPr="00FA5EA0">
        <w:rPr>
          <w:rFonts w:cs="Arial"/>
          <w:noProof/>
          <w:szCs w:val="20"/>
        </w:rPr>
        <w:t xml:space="preserve">. </w:t>
      </w:r>
    </w:p>
    <w:p w14:paraId="3C8E286C" w14:textId="77777777" w:rsidR="00BF024D" w:rsidRDefault="00BF024D" w:rsidP="00BF024D">
      <w:pPr>
        <w:autoSpaceDE w:val="0"/>
        <w:autoSpaceDN w:val="0"/>
        <w:adjustRightInd w:val="0"/>
        <w:spacing w:line="276" w:lineRule="auto"/>
        <w:rPr>
          <w:rFonts w:cs="Arial"/>
          <w:noProof/>
          <w:szCs w:val="20"/>
        </w:rPr>
      </w:pPr>
    </w:p>
    <w:p w14:paraId="34B18682" w14:textId="1598A0D8" w:rsidR="00B02F8D" w:rsidRPr="00C757E7" w:rsidRDefault="00AD2AA0" w:rsidP="00C757E7">
      <w:pPr>
        <w:autoSpaceDE w:val="0"/>
        <w:autoSpaceDN w:val="0"/>
        <w:adjustRightInd w:val="0"/>
        <w:spacing w:line="276" w:lineRule="auto"/>
        <w:rPr>
          <w:rFonts w:cs="Arial"/>
        </w:rPr>
      </w:pPr>
      <w:r w:rsidRPr="00C757E7">
        <w:rPr>
          <w:rFonts w:cs="Arial"/>
          <w:b/>
        </w:rPr>
        <w:t>Aktivnosti, povezane</w:t>
      </w:r>
      <w:r w:rsidRPr="000056E4">
        <w:rPr>
          <w:rFonts w:cs="Arial"/>
          <w:b/>
        </w:rPr>
        <w:t xml:space="preserve"> s spremljevalnimi ukrepi</w:t>
      </w:r>
      <w:r w:rsidRPr="009A1766">
        <w:rPr>
          <w:rFonts w:cs="Arial"/>
        </w:rPr>
        <w:t xml:space="preserve">, sta partnerski organizaciji </w:t>
      </w:r>
      <w:r w:rsidR="00667410" w:rsidRPr="009A1766">
        <w:rPr>
          <w:rFonts w:cs="Arial"/>
        </w:rPr>
        <w:t>v letu 201</w:t>
      </w:r>
      <w:r w:rsidR="00C2594D">
        <w:rPr>
          <w:rFonts w:cs="Arial"/>
        </w:rPr>
        <w:t>6</w:t>
      </w:r>
      <w:r w:rsidR="00667410" w:rsidRPr="009A1766">
        <w:rPr>
          <w:rFonts w:cs="Arial"/>
        </w:rPr>
        <w:t xml:space="preserve"> </w:t>
      </w:r>
      <w:r w:rsidR="00B02F8D" w:rsidRPr="009A1766">
        <w:rPr>
          <w:rFonts w:cs="Arial"/>
        </w:rPr>
        <w:t xml:space="preserve">izvajali </w:t>
      </w:r>
      <w:r w:rsidRPr="009A1766">
        <w:rPr>
          <w:rFonts w:cs="Arial"/>
        </w:rPr>
        <w:t>v skladu s programom spremljevalnih ukrepov, ki sta ga pre</w:t>
      </w:r>
      <w:r w:rsidR="00DF7F60" w:rsidRPr="00DF7F60">
        <w:rPr>
          <w:rFonts w:cs="Arial"/>
        </w:rPr>
        <w:t xml:space="preserve">dlagali v svojih vlogah na javni razpis.  </w:t>
      </w:r>
    </w:p>
    <w:p w14:paraId="198209D0" w14:textId="77777777" w:rsidR="00B02F8D" w:rsidRDefault="00B02F8D" w:rsidP="00AD2AA0">
      <w:pPr>
        <w:rPr>
          <w:rFonts w:cs="Arial"/>
          <w:szCs w:val="20"/>
        </w:rPr>
      </w:pPr>
    </w:p>
    <w:p w14:paraId="2CBF2936" w14:textId="77777777" w:rsidR="00AD2AA0" w:rsidRDefault="00AD2AA0" w:rsidP="00AD2AA0">
      <w:pPr>
        <w:rPr>
          <w:rFonts w:cs="Arial"/>
          <w:szCs w:val="20"/>
        </w:rPr>
      </w:pPr>
      <w:r>
        <w:rPr>
          <w:rFonts w:cs="Arial"/>
          <w:szCs w:val="20"/>
        </w:rPr>
        <w:t xml:space="preserve">Izvajali sta zlasti naslednje ukrepe: </w:t>
      </w:r>
    </w:p>
    <w:p w14:paraId="3C9CBC62" w14:textId="77777777" w:rsidR="00AD2AA0" w:rsidRDefault="00AD2AA0" w:rsidP="00AD2AA0">
      <w:pPr>
        <w:rPr>
          <w:rFonts w:cs="Arial"/>
          <w:szCs w:val="20"/>
        </w:rPr>
      </w:pPr>
    </w:p>
    <w:p w14:paraId="63F3C52E" w14:textId="77777777" w:rsidR="00AD2AA0" w:rsidRPr="00FF1586" w:rsidRDefault="00AD2AA0" w:rsidP="00AD2AA0">
      <w:pPr>
        <w:pStyle w:val="Odstavekseznama"/>
        <w:numPr>
          <w:ilvl w:val="0"/>
          <w:numId w:val="3"/>
        </w:numPr>
        <w:spacing w:after="200" w:line="276" w:lineRule="auto"/>
        <w:rPr>
          <w:rFonts w:cs="Arial"/>
          <w:szCs w:val="20"/>
        </w:rPr>
      </w:pPr>
      <w:r>
        <w:rPr>
          <w:rFonts w:cs="Arial"/>
          <w:szCs w:val="20"/>
        </w:rPr>
        <w:t>podpora družinam in posameznikom pri soočanju z vsakodnevnimi težavami</w:t>
      </w:r>
      <w:r w:rsidRPr="00FF1586">
        <w:rPr>
          <w:rFonts w:cs="Arial"/>
          <w:szCs w:val="20"/>
        </w:rPr>
        <w:t>;</w:t>
      </w:r>
    </w:p>
    <w:p w14:paraId="19E05DCA" w14:textId="3FA80DA6" w:rsidR="00AD2AA0" w:rsidRPr="00FF1586" w:rsidRDefault="00AD2AA0" w:rsidP="00AD2AA0">
      <w:pPr>
        <w:pStyle w:val="Odstavekseznama"/>
        <w:numPr>
          <w:ilvl w:val="0"/>
          <w:numId w:val="3"/>
        </w:numPr>
        <w:spacing w:after="200" w:line="276" w:lineRule="auto"/>
        <w:rPr>
          <w:rFonts w:cs="Arial"/>
          <w:szCs w:val="20"/>
        </w:rPr>
      </w:pPr>
      <w:r w:rsidRPr="00FF1586">
        <w:rPr>
          <w:rFonts w:cs="Arial"/>
          <w:szCs w:val="20"/>
        </w:rPr>
        <w:t>individual</w:t>
      </w:r>
      <w:r>
        <w:rPr>
          <w:rFonts w:cs="Arial"/>
          <w:szCs w:val="20"/>
        </w:rPr>
        <w:t>no</w:t>
      </w:r>
      <w:r w:rsidRPr="00FF1586">
        <w:rPr>
          <w:rFonts w:cs="Arial"/>
          <w:szCs w:val="20"/>
        </w:rPr>
        <w:t xml:space="preserve"> </w:t>
      </w:r>
      <w:r w:rsidR="006F20DB">
        <w:rPr>
          <w:rFonts w:cs="Arial"/>
          <w:szCs w:val="20"/>
        </w:rPr>
        <w:t xml:space="preserve">svetovanje </w:t>
      </w:r>
      <w:r w:rsidR="0005337C">
        <w:rPr>
          <w:rFonts w:cs="Arial"/>
          <w:szCs w:val="20"/>
        </w:rPr>
        <w:t>in izobraževanje</w:t>
      </w:r>
      <w:r w:rsidR="00990855">
        <w:rPr>
          <w:rFonts w:cs="Arial"/>
          <w:szCs w:val="20"/>
        </w:rPr>
        <w:t xml:space="preserve"> (predavanja za starše, odvisnike, krepitev samozavesti, ipd</w:t>
      </w:r>
      <w:r w:rsidR="0082031B">
        <w:rPr>
          <w:rFonts w:cs="Arial"/>
          <w:szCs w:val="20"/>
        </w:rPr>
        <w:t>.</w:t>
      </w:r>
      <w:r w:rsidR="00990855">
        <w:rPr>
          <w:rFonts w:cs="Arial"/>
          <w:szCs w:val="20"/>
        </w:rPr>
        <w:t>);</w:t>
      </w:r>
    </w:p>
    <w:p w14:paraId="4F7ACD52" w14:textId="77777777" w:rsidR="00AD2AA0" w:rsidRPr="00FF1586" w:rsidRDefault="00AD2AA0" w:rsidP="00AD2AA0">
      <w:pPr>
        <w:pStyle w:val="Odstavekseznama"/>
        <w:numPr>
          <w:ilvl w:val="0"/>
          <w:numId w:val="3"/>
        </w:numPr>
        <w:spacing w:after="200" w:line="276" w:lineRule="auto"/>
        <w:rPr>
          <w:rFonts w:cs="Arial"/>
          <w:szCs w:val="20"/>
        </w:rPr>
      </w:pPr>
      <w:r>
        <w:rPr>
          <w:rFonts w:cs="Arial"/>
          <w:szCs w:val="20"/>
        </w:rPr>
        <w:t>pomoč pri iskanju dodatnih virov prihodka</w:t>
      </w:r>
      <w:r w:rsidRPr="00FF1586">
        <w:rPr>
          <w:rFonts w:cs="Arial"/>
          <w:szCs w:val="20"/>
        </w:rPr>
        <w:t>;</w:t>
      </w:r>
    </w:p>
    <w:p w14:paraId="3523B2CF" w14:textId="77777777" w:rsidR="00AD2AA0" w:rsidRPr="00FF1586" w:rsidRDefault="00AD2AA0" w:rsidP="00AD2AA0">
      <w:pPr>
        <w:pStyle w:val="Odstavekseznama"/>
        <w:numPr>
          <w:ilvl w:val="0"/>
          <w:numId w:val="3"/>
        </w:numPr>
        <w:spacing w:after="200" w:line="276" w:lineRule="auto"/>
        <w:rPr>
          <w:rFonts w:cs="Arial"/>
          <w:szCs w:val="20"/>
        </w:rPr>
      </w:pPr>
      <w:r>
        <w:rPr>
          <w:rFonts w:cs="Arial"/>
          <w:szCs w:val="20"/>
        </w:rPr>
        <w:t>brezplačno pravno svetovanje ogroženim in ranljivim skupinam</w:t>
      </w:r>
      <w:r w:rsidRPr="00FF1586">
        <w:rPr>
          <w:rFonts w:cs="Arial"/>
          <w:szCs w:val="20"/>
        </w:rPr>
        <w:t>;</w:t>
      </w:r>
    </w:p>
    <w:p w14:paraId="358F77E1" w14:textId="38CF8573" w:rsidR="00AD2AA0" w:rsidRDefault="00AD2AA0" w:rsidP="00AD2AA0">
      <w:pPr>
        <w:pStyle w:val="Odstavekseznama"/>
        <w:numPr>
          <w:ilvl w:val="0"/>
          <w:numId w:val="3"/>
        </w:numPr>
        <w:spacing w:after="200" w:line="276" w:lineRule="auto"/>
        <w:rPr>
          <w:rFonts w:cs="Arial"/>
          <w:szCs w:val="20"/>
        </w:rPr>
      </w:pPr>
      <w:r>
        <w:rPr>
          <w:rFonts w:cs="Arial"/>
          <w:szCs w:val="20"/>
        </w:rPr>
        <w:t>krepitev socialnih veščin najbolj ogroženih</w:t>
      </w:r>
      <w:r w:rsidR="00F36D59">
        <w:rPr>
          <w:rFonts w:cs="Arial"/>
          <w:szCs w:val="20"/>
        </w:rPr>
        <w:t xml:space="preserve"> (osnove šivanja, kuhanja, </w:t>
      </w:r>
      <w:r w:rsidR="008E48A6">
        <w:rPr>
          <w:rFonts w:cs="Arial"/>
          <w:szCs w:val="20"/>
        </w:rPr>
        <w:t xml:space="preserve">masaže, računalništva, </w:t>
      </w:r>
      <w:r w:rsidR="00F36D59">
        <w:rPr>
          <w:rFonts w:cs="Arial"/>
          <w:szCs w:val="20"/>
        </w:rPr>
        <w:t xml:space="preserve">zdrav način življenja, </w:t>
      </w:r>
      <w:r w:rsidR="008E48A6">
        <w:rPr>
          <w:rFonts w:cs="Arial"/>
          <w:szCs w:val="20"/>
        </w:rPr>
        <w:t xml:space="preserve">zdrava prehrana, </w:t>
      </w:r>
      <w:r w:rsidR="00F36D59">
        <w:rPr>
          <w:rFonts w:cs="Arial"/>
          <w:szCs w:val="20"/>
        </w:rPr>
        <w:t>učenje nemščine</w:t>
      </w:r>
      <w:r w:rsidR="008E48A6">
        <w:rPr>
          <w:rFonts w:cs="Arial"/>
          <w:szCs w:val="20"/>
        </w:rPr>
        <w:t xml:space="preserve"> in italijanščine</w:t>
      </w:r>
      <w:r w:rsidR="00F36D59">
        <w:rPr>
          <w:rFonts w:cs="Arial"/>
          <w:szCs w:val="20"/>
        </w:rPr>
        <w:t xml:space="preserve">, ples, finančno opismenjevanje, </w:t>
      </w:r>
      <w:r w:rsidR="008E48A6">
        <w:rPr>
          <w:rFonts w:cs="Arial"/>
          <w:szCs w:val="20"/>
        </w:rPr>
        <w:t xml:space="preserve">tečaj slepega tipkanja, </w:t>
      </w:r>
      <w:r w:rsidR="00F36D59">
        <w:rPr>
          <w:rFonts w:cs="Arial"/>
          <w:szCs w:val="20"/>
        </w:rPr>
        <w:t>ustvarjalne delavnice, ipd</w:t>
      </w:r>
      <w:r w:rsidR="00B7520F">
        <w:rPr>
          <w:rFonts w:cs="Arial"/>
          <w:szCs w:val="20"/>
        </w:rPr>
        <w:t>.</w:t>
      </w:r>
      <w:r w:rsidR="00F36D59">
        <w:rPr>
          <w:rFonts w:cs="Arial"/>
          <w:szCs w:val="20"/>
        </w:rPr>
        <w:t>)</w:t>
      </w:r>
      <w:r w:rsidR="0082031B">
        <w:rPr>
          <w:rFonts w:cs="Arial"/>
          <w:szCs w:val="20"/>
        </w:rPr>
        <w:t>;</w:t>
      </w:r>
    </w:p>
    <w:p w14:paraId="5BF6D3EB" w14:textId="77777777" w:rsidR="00AD2AA0" w:rsidRPr="00104B60" w:rsidRDefault="00AD2AA0" w:rsidP="00AD2AA0">
      <w:pPr>
        <w:pStyle w:val="Odstavekseznama"/>
        <w:numPr>
          <w:ilvl w:val="0"/>
          <w:numId w:val="3"/>
        </w:numPr>
        <w:spacing w:after="200" w:line="276" w:lineRule="auto"/>
        <w:rPr>
          <w:rFonts w:cs="Arial"/>
          <w:szCs w:val="20"/>
        </w:rPr>
      </w:pPr>
      <w:r>
        <w:rPr>
          <w:rFonts w:cs="Arial"/>
          <w:szCs w:val="20"/>
        </w:rPr>
        <w:t>informiranje in psihosocialno svetovanje</w:t>
      </w:r>
      <w:r w:rsidRPr="00104B60">
        <w:rPr>
          <w:rFonts w:cs="Arial"/>
          <w:szCs w:val="20"/>
        </w:rPr>
        <w:t>;</w:t>
      </w:r>
    </w:p>
    <w:p w14:paraId="272CCEC4" w14:textId="77777777" w:rsidR="00AD2AA0" w:rsidRPr="00104B60" w:rsidRDefault="00AD2AA0" w:rsidP="00AD2AA0">
      <w:pPr>
        <w:pStyle w:val="Odstavekseznama"/>
        <w:numPr>
          <w:ilvl w:val="0"/>
          <w:numId w:val="3"/>
        </w:numPr>
        <w:spacing w:after="200" w:line="276" w:lineRule="auto"/>
        <w:rPr>
          <w:rFonts w:cs="Arial"/>
          <w:szCs w:val="20"/>
        </w:rPr>
      </w:pPr>
      <w:r>
        <w:rPr>
          <w:rFonts w:cs="Arial"/>
          <w:szCs w:val="20"/>
        </w:rPr>
        <w:t>krepitev socialnih veščin in znanj prejemnikov pomoči</w:t>
      </w:r>
      <w:r w:rsidRPr="00104B60">
        <w:rPr>
          <w:rFonts w:cs="Arial"/>
          <w:szCs w:val="20"/>
        </w:rPr>
        <w:t>;</w:t>
      </w:r>
    </w:p>
    <w:p w14:paraId="7D04FA5C" w14:textId="548677C3" w:rsidR="00AD2AA0" w:rsidRPr="00104B60" w:rsidRDefault="00AD2AA0" w:rsidP="00AD2AA0">
      <w:pPr>
        <w:pStyle w:val="Odstavekseznama"/>
        <w:numPr>
          <w:ilvl w:val="0"/>
          <w:numId w:val="3"/>
        </w:numPr>
        <w:spacing w:after="200" w:line="276" w:lineRule="auto"/>
        <w:rPr>
          <w:rFonts w:cs="Arial"/>
          <w:szCs w:val="20"/>
        </w:rPr>
      </w:pPr>
      <w:r>
        <w:rPr>
          <w:rFonts w:cs="Arial"/>
          <w:szCs w:val="20"/>
        </w:rPr>
        <w:t>prostočasne delavnice</w:t>
      </w:r>
      <w:r w:rsidR="008E48A6">
        <w:rPr>
          <w:rFonts w:cs="Arial"/>
          <w:szCs w:val="20"/>
        </w:rPr>
        <w:t xml:space="preserve"> in brezplačni počitniški programi</w:t>
      </w:r>
      <w:r>
        <w:rPr>
          <w:rFonts w:cs="Arial"/>
          <w:szCs w:val="20"/>
        </w:rPr>
        <w:t xml:space="preserve"> za otroke in mladostnike iz socialno ogroženih družin</w:t>
      </w:r>
      <w:r w:rsidRPr="00104B60">
        <w:rPr>
          <w:rFonts w:cs="Arial"/>
          <w:szCs w:val="20"/>
        </w:rPr>
        <w:t>;</w:t>
      </w:r>
    </w:p>
    <w:p w14:paraId="10E5BBC1" w14:textId="5DE07409" w:rsidR="008E48A6" w:rsidRPr="008E48A6" w:rsidRDefault="00AD2AA0" w:rsidP="008E48A6">
      <w:pPr>
        <w:pStyle w:val="Odstavekseznama"/>
        <w:numPr>
          <w:ilvl w:val="0"/>
          <w:numId w:val="3"/>
        </w:numPr>
        <w:spacing w:after="200" w:line="276" w:lineRule="auto"/>
        <w:rPr>
          <w:rFonts w:cs="Arial"/>
          <w:szCs w:val="20"/>
        </w:rPr>
      </w:pPr>
      <w:r>
        <w:rPr>
          <w:rFonts w:cs="Arial"/>
          <w:szCs w:val="20"/>
        </w:rPr>
        <w:t>psihosocialna podpora v primeru naravnih nesreč in drugih izrednih dogodkov.</w:t>
      </w:r>
    </w:p>
    <w:p w14:paraId="473351D6" w14:textId="77777777" w:rsidR="006E1AA6" w:rsidRDefault="008B0AB2" w:rsidP="00AD2AA0">
      <w:pPr>
        <w:spacing w:after="200" w:line="276" w:lineRule="auto"/>
        <w:rPr>
          <w:rFonts w:cs="Arial"/>
          <w:bCs/>
          <w:szCs w:val="20"/>
        </w:rPr>
      </w:pPr>
      <w:r w:rsidRPr="006E1AA6">
        <w:rPr>
          <w:rFonts w:cs="Arial"/>
          <w:bCs/>
          <w:szCs w:val="20"/>
        </w:rPr>
        <w:t>Partnerski organizaciji sta na razdelilnih mestih in preko spletn</w:t>
      </w:r>
      <w:r w:rsidR="006E1AA6" w:rsidRPr="006E1AA6">
        <w:rPr>
          <w:rFonts w:cs="Arial"/>
          <w:bCs/>
          <w:szCs w:val="20"/>
        </w:rPr>
        <w:t>ih</w:t>
      </w:r>
      <w:r w:rsidRPr="006E1AA6">
        <w:rPr>
          <w:rFonts w:cs="Arial"/>
          <w:bCs/>
          <w:szCs w:val="20"/>
        </w:rPr>
        <w:t xml:space="preserve"> strani </w:t>
      </w:r>
      <w:r w:rsidR="00990855">
        <w:rPr>
          <w:rFonts w:cs="Arial"/>
          <w:bCs/>
          <w:szCs w:val="20"/>
        </w:rPr>
        <w:t>najbolj ogrožene osebe obveščali</w:t>
      </w:r>
      <w:r w:rsidRPr="006E1AA6">
        <w:rPr>
          <w:rFonts w:cs="Arial"/>
          <w:bCs/>
          <w:szCs w:val="20"/>
        </w:rPr>
        <w:t xml:space="preserve"> o spremljevalnih ukrepih, ki sta jih izvajali</w:t>
      </w:r>
      <w:r w:rsidR="006E1AA6" w:rsidRPr="006E1AA6">
        <w:rPr>
          <w:rFonts w:cs="Arial"/>
          <w:bCs/>
          <w:szCs w:val="20"/>
        </w:rPr>
        <w:t xml:space="preserve"> </w:t>
      </w:r>
      <w:r w:rsidR="00990855">
        <w:rPr>
          <w:rFonts w:cs="Arial"/>
          <w:bCs/>
          <w:szCs w:val="20"/>
        </w:rPr>
        <w:t>na več lokacijah po Sloveniji</w:t>
      </w:r>
      <w:r w:rsidRPr="006E1AA6">
        <w:rPr>
          <w:rFonts w:cs="Arial"/>
          <w:bCs/>
          <w:szCs w:val="20"/>
        </w:rPr>
        <w:t xml:space="preserve">, ter jih spodbujali k udeležbi v </w:t>
      </w:r>
      <w:r w:rsidRPr="006E1AA6">
        <w:rPr>
          <w:rFonts w:cs="Arial"/>
          <w:bCs/>
          <w:szCs w:val="20"/>
        </w:rPr>
        <w:lastRenderedPageBreak/>
        <w:t xml:space="preserve">tiste ukrepe, ki bi najbolj pripomogli k njihovi boljši socialni vključenosti. </w:t>
      </w:r>
      <w:r w:rsidR="00990855">
        <w:rPr>
          <w:rFonts w:cs="Arial"/>
          <w:bCs/>
          <w:szCs w:val="20"/>
        </w:rPr>
        <w:t xml:space="preserve">Invalidnim, bolnim in drugače oviranim osebam sta svetovanje nudili tudi na domu. </w:t>
      </w:r>
    </w:p>
    <w:p w14:paraId="16D76698" w14:textId="37BB5382" w:rsidR="00C452E2" w:rsidRDefault="00801E57" w:rsidP="00AD2AA0">
      <w:pPr>
        <w:spacing w:after="200" w:line="276" w:lineRule="auto"/>
        <w:rPr>
          <w:rFonts w:cs="Arial"/>
          <w:szCs w:val="20"/>
        </w:rPr>
      </w:pPr>
      <w:r>
        <w:rPr>
          <w:rFonts w:cs="Arial"/>
          <w:szCs w:val="20"/>
        </w:rPr>
        <w:t xml:space="preserve"> V</w:t>
      </w:r>
      <w:r w:rsidR="00196186">
        <w:rPr>
          <w:rFonts w:cs="Arial"/>
          <w:szCs w:val="20"/>
        </w:rPr>
        <w:t xml:space="preserve"> </w:t>
      </w:r>
      <w:r w:rsidR="006E1AA6" w:rsidRPr="006E1AA6">
        <w:rPr>
          <w:rFonts w:cs="Arial"/>
          <w:szCs w:val="20"/>
        </w:rPr>
        <w:t xml:space="preserve">spremljevalne ukrepe </w:t>
      </w:r>
      <w:r>
        <w:rPr>
          <w:rFonts w:cs="Arial"/>
          <w:szCs w:val="20"/>
        </w:rPr>
        <w:t xml:space="preserve">se je, </w:t>
      </w:r>
      <w:r w:rsidR="00C452E2">
        <w:rPr>
          <w:rFonts w:cs="Arial"/>
          <w:szCs w:val="20"/>
        </w:rPr>
        <w:t xml:space="preserve">po </w:t>
      </w:r>
      <w:r w:rsidR="00196186">
        <w:rPr>
          <w:rFonts w:cs="Arial"/>
          <w:szCs w:val="20"/>
        </w:rPr>
        <w:t xml:space="preserve">podatkih </w:t>
      </w:r>
      <w:r w:rsidR="00C452E2">
        <w:rPr>
          <w:rFonts w:cs="Arial"/>
          <w:szCs w:val="20"/>
        </w:rPr>
        <w:t xml:space="preserve"> partnerskih organizacij</w:t>
      </w:r>
      <w:r>
        <w:rPr>
          <w:rFonts w:cs="Arial"/>
          <w:szCs w:val="20"/>
        </w:rPr>
        <w:t>,</w:t>
      </w:r>
      <w:r w:rsidR="00C452E2">
        <w:rPr>
          <w:rFonts w:cs="Arial"/>
          <w:szCs w:val="20"/>
        </w:rPr>
        <w:t xml:space="preserve"> </w:t>
      </w:r>
      <w:r w:rsidR="00F36D59">
        <w:rPr>
          <w:rFonts w:cs="Arial"/>
          <w:szCs w:val="20"/>
        </w:rPr>
        <w:t>vključilo</w:t>
      </w:r>
      <w:r w:rsidR="00FC2AC4">
        <w:rPr>
          <w:rFonts w:cs="Arial"/>
          <w:szCs w:val="20"/>
        </w:rPr>
        <w:t xml:space="preserve"> </w:t>
      </w:r>
      <w:r w:rsidR="00ED3541" w:rsidRPr="00FA5EA0">
        <w:rPr>
          <w:rFonts w:cs="Arial"/>
          <w:i/>
          <w:szCs w:val="20"/>
        </w:rPr>
        <w:t>83.385</w:t>
      </w:r>
      <w:r w:rsidR="00F36D59" w:rsidRPr="00FA5EA0">
        <w:rPr>
          <w:rFonts w:cs="Arial"/>
          <w:i/>
          <w:szCs w:val="20"/>
        </w:rPr>
        <w:t xml:space="preserve"> oseb, kar predstavlja</w:t>
      </w:r>
      <w:r w:rsidRPr="00FA5EA0">
        <w:rPr>
          <w:rFonts w:cs="Arial"/>
          <w:i/>
          <w:szCs w:val="20"/>
        </w:rPr>
        <w:t xml:space="preserve"> 46,1</w:t>
      </w:r>
      <w:r w:rsidR="00F36D59" w:rsidRPr="00FA5EA0">
        <w:rPr>
          <w:rFonts w:cs="Arial"/>
          <w:i/>
          <w:szCs w:val="20"/>
        </w:rPr>
        <w:t>% oseb, ki so v letu 201</w:t>
      </w:r>
      <w:r w:rsidR="00C2594D" w:rsidRPr="00FA5EA0">
        <w:rPr>
          <w:rFonts w:cs="Arial"/>
          <w:i/>
          <w:szCs w:val="20"/>
        </w:rPr>
        <w:t>6</w:t>
      </w:r>
      <w:r w:rsidR="00F36D59" w:rsidRPr="00FA5EA0">
        <w:rPr>
          <w:rFonts w:cs="Arial"/>
          <w:i/>
          <w:szCs w:val="20"/>
        </w:rPr>
        <w:t xml:space="preserve"> prejele hrano iz OP MPO. </w:t>
      </w:r>
    </w:p>
    <w:p w14:paraId="6087A59D" w14:textId="4A07B110" w:rsidR="002C55EB" w:rsidRDefault="00DF7F60" w:rsidP="00C757E7">
      <w:pPr>
        <w:pStyle w:val="Neotevilenodstavek"/>
        <w:spacing w:before="0" w:after="0" w:line="260" w:lineRule="exact"/>
        <w:rPr>
          <w:rFonts w:cs="Arial"/>
          <w:noProof/>
          <w:sz w:val="20"/>
          <w:szCs w:val="20"/>
          <w:lang w:eastAsia="sl-SI"/>
        </w:rPr>
      </w:pPr>
      <w:r w:rsidRPr="00DF7F60">
        <w:rPr>
          <w:rFonts w:cs="Arial"/>
          <w:b/>
          <w:noProof/>
          <w:sz w:val="20"/>
          <w:szCs w:val="20"/>
          <w:lang w:eastAsia="sl-SI"/>
        </w:rPr>
        <w:t>Aktivnost</w:t>
      </w:r>
      <w:r w:rsidR="00C757E7">
        <w:rPr>
          <w:rFonts w:cs="Arial"/>
          <w:b/>
          <w:noProof/>
          <w:sz w:val="20"/>
          <w:szCs w:val="20"/>
          <w:lang w:eastAsia="sl-SI"/>
        </w:rPr>
        <w:t>i, povezane z</w:t>
      </w:r>
      <w:r w:rsidR="00C757E7" w:rsidRPr="00C757E7">
        <w:rPr>
          <w:rFonts w:cs="Arial"/>
          <w:b/>
          <w:noProof/>
          <w:sz w:val="20"/>
          <w:szCs w:val="20"/>
          <w:lang w:eastAsia="sl-SI"/>
        </w:rPr>
        <w:t xml:space="preserve"> razdeljevanjem</w:t>
      </w:r>
      <w:r w:rsidRPr="00DF7F60">
        <w:rPr>
          <w:rFonts w:cs="Arial"/>
          <w:b/>
          <w:noProof/>
          <w:sz w:val="20"/>
          <w:szCs w:val="20"/>
          <w:lang w:eastAsia="sl-SI"/>
        </w:rPr>
        <w:t xml:space="preserve"> hrane</w:t>
      </w:r>
      <w:r w:rsidR="00C757E7">
        <w:rPr>
          <w:rFonts w:cs="Arial"/>
          <w:noProof/>
          <w:sz w:val="20"/>
          <w:szCs w:val="20"/>
          <w:lang w:eastAsia="sl-SI"/>
        </w:rPr>
        <w:t xml:space="preserve"> sta partnerski organizaciji začeli</w:t>
      </w:r>
      <w:r w:rsidR="0082031B">
        <w:rPr>
          <w:rFonts w:cs="Arial"/>
          <w:noProof/>
          <w:sz w:val="20"/>
          <w:szCs w:val="20"/>
          <w:lang w:eastAsia="sl-SI"/>
        </w:rPr>
        <w:t xml:space="preserve"> izvajati</w:t>
      </w:r>
      <w:r w:rsidR="00C757E7">
        <w:rPr>
          <w:rFonts w:cs="Arial"/>
          <w:noProof/>
          <w:sz w:val="20"/>
          <w:szCs w:val="20"/>
          <w:lang w:eastAsia="sl-SI"/>
        </w:rPr>
        <w:t xml:space="preserve"> že v</w:t>
      </w:r>
      <w:r w:rsidR="002C55EB">
        <w:rPr>
          <w:rFonts w:cs="Arial"/>
          <w:noProof/>
          <w:sz w:val="20"/>
          <w:szCs w:val="20"/>
          <w:lang w:eastAsia="sl-SI"/>
        </w:rPr>
        <w:t xml:space="preserve"> </w:t>
      </w:r>
      <w:r w:rsidR="00AD2AA0">
        <w:rPr>
          <w:rFonts w:cs="Arial"/>
          <w:noProof/>
          <w:sz w:val="20"/>
          <w:szCs w:val="20"/>
          <w:lang w:eastAsia="sl-SI"/>
        </w:rPr>
        <w:t>začetku decembra 201</w:t>
      </w:r>
      <w:r w:rsidR="00801E57">
        <w:rPr>
          <w:rFonts w:cs="Arial"/>
          <w:noProof/>
          <w:sz w:val="20"/>
          <w:szCs w:val="20"/>
          <w:lang w:eastAsia="sl-SI"/>
        </w:rPr>
        <w:t>5</w:t>
      </w:r>
      <w:r w:rsidR="00C757E7">
        <w:rPr>
          <w:rFonts w:cs="Arial"/>
          <w:noProof/>
          <w:sz w:val="20"/>
          <w:szCs w:val="20"/>
          <w:lang w:eastAsia="sl-SI"/>
        </w:rPr>
        <w:t>, ko</w:t>
      </w:r>
      <w:r w:rsidR="00AD2AA0">
        <w:rPr>
          <w:rFonts w:cs="Arial"/>
          <w:noProof/>
          <w:sz w:val="20"/>
          <w:szCs w:val="20"/>
          <w:lang w:eastAsia="sl-SI"/>
        </w:rPr>
        <w:t xml:space="preserve"> je ministrsto pričelo </w:t>
      </w:r>
      <w:r w:rsidR="00AD2AA0" w:rsidRPr="00C757E7">
        <w:rPr>
          <w:rFonts w:cs="Arial"/>
          <w:noProof/>
          <w:sz w:val="20"/>
          <w:szCs w:val="20"/>
          <w:lang w:eastAsia="sl-SI"/>
        </w:rPr>
        <w:t xml:space="preserve">z </w:t>
      </w:r>
      <w:r w:rsidRPr="00DF7F60">
        <w:rPr>
          <w:rFonts w:cs="Arial"/>
          <w:noProof/>
          <w:sz w:val="20"/>
          <w:szCs w:val="20"/>
          <w:lang w:eastAsia="sl-SI"/>
        </w:rPr>
        <w:t>dobavami hrane</w:t>
      </w:r>
      <w:r w:rsidR="00AD2AA0" w:rsidRPr="00C757E7">
        <w:rPr>
          <w:rFonts w:cs="Arial"/>
          <w:noProof/>
          <w:sz w:val="20"/>
          <w:szCs w:val="20"/>
          <w:lang w:eastAsia="sl-SI"/>
        </w:rPr>
        <w:t xml:space="preserve"> </w:t>
      </w:r>
      <w:r w:rsidRPr="00DF7F60">
        <w:rPr>
          <w:rFonts w:cs="Arial"/>
          <w:noProof/>
          <w:sz w:val="20"/>
          <w:szCs w:val="20"/>
          <w:lang w:eastAsia="sl-SI"/>
        </w:rPr>
        <w:t>v devet centralnih skladišč partnerskih organizacij</w:t>
      </w:r>
      <w:r w:rsidR="00AD2AA0" w:rsidRPr="00C757E7">
        <w:rPr>
          <w:rFonts w:cs="Arial"/>
          <w:noProof/>
          <w:sz w:val="20"/>
          <w:szCs w:val="20"/>
          <w:lang w:eastAsia="sl-SI"/>
        </w:rPr>
        <w:t>.</w:t>
      </w:r>
      <w:r w:rsidR="00801E57">
        <w:rPr>
          <w:rFonts w:cs="Arial"/>
          <w:noProof/>
          <w:sz w:val="20"/>
          <w:szCs w:val="20"/>
          <w:lang w:eastAsia="sl-SI"/>
        </w:rPr>
        <w:t xml:space="preserve"> </w:t>
      </w:r>
    </w:p>
    <w:p w14:paraId="4EE9746A" w14:textId="77777777" w:rsidR="002C55EB" w:rsidRDefault="002C55EB" w:rsidP="00AD2AA0">
      <w:pPr>
        <w:pStyle w:val="Neotevilenodstavek"/>
        <w:spacing w:before="0" w:after="0" w:line="260" w:lineRule="exact"/>
        <w:rPr>
          <w:rFonts w:cs="Arial"/>
          <w:noProof/>
          <w:sz w:val="20"/>
          <w:szCs w:val="20"/>
          <w:lang w:eastAsia="sl-SI"/>
        </w:rPr>
      </w:pPr>
    </w:p>
    <w:p w14:paraId="6D23F46D" w14:textId="2B89DE59" w:rsidR="00AD2AA0" w:rsidRPr="00FA5EA0" w:rsidRDefault="002C55EB" w:rsidP="00FA5EA0">
      <w:pPr>
        <w:spacing w:after="200" w:line="276" w:lineRule="auto"/>
        <w:rPr>
          <w:rFonts w:cs="Arial"/>
          <w:bCs/>
          <w:szCs w:val="20"/>
        </w:rPr>
      </w:pPr>
      <w:r w:rsidRPr="00FA5EA0">
        <w:rPr>
          <w:rFonts w:cs="Arial"/>
          <w:bCs/>
          <w:szCs w:val="20"/>
        </w:rPr>
        <w:t xml:space="preserve">Dobavljeno hrano sta partnerski organizaciji razdeljevali </w:t>
      </w:r>
      <w:r w:rsidR="00196186" w:rsidRPr="00FA5EA0">
        <w:rPr>
          <w:rFonts w:cs="Arial"/>
          <w:bCs/>
          <w:szCs w:val="20"/>
        </w:rPr>
        <w:t>skozi celotno leto 2016</w:t>
      </w:r>
      <w:r w:rsidRPr="00FA5EA0">
        <w:rPr>
          <w:rFonts w:cs="Arial"/>
          <w:bCs/>
          <w:szCs w:val="20"/>
        </w:rPr>
        <w:t xml:space="preserve">. Pred delitvijo sta </w:t>
      </w:r>
      <w:r w:rsidR="00AD2AA0" w:rsidRPr="00FA5EA0">
        <w:rPr>
          <w:rFonts w:cs="Arial"/>
          <w:bCs/>
          <w:szCs w:val="20"/>
        </w:rPr>
        <w:t xml:space="preserve">pripravili kriterije delitve hrane najbolj ogroženim, s katerimi sta seznanili tako razdeljevalce hrane kot tudi upravičene osebe do pomoči iz OP MPO. Odgovorne osebe centralnih skladišč partnerskih organizacij so zagotovile higienske in tehnične pogoje skladiščenja hrane v centralnih skladiščih v skladu s pravilniki, zakoni in smernicami HACCP. Vodje centralnih skladišč so zagotovili tudi sodelavce in prostovoljce za pomoč pri prevzemu blaga, potrebne pripomočke in vse, kar omogoča raztovarjanje in natovarjanje. Odgovorne osebe centralnih skladišč so hrano sprejele in preverile dobavljeno količino posameznih osnovnih živil ter pravočasno obvestile odgovorne osebe razdelilnih mest o dobavi hrane. </w:t>
      </w:r>
    </w:p>
    <w:p w14:paraId="14BF429A" w14:textId="77777777" w:rsidR="002C55EB" w:rsidRPr="00FA5EA0" w:rsidRDefault="00AD2AA0" w:rsidP="00FA5EA0">
      <w:pPr>
        <w:spacing w:after="200" w:line="276" w:lineRule="auto"/>
        <w:rPr>
          <w:rFonts w:cs="Arial"/>
          <w:bCs/>
          <w:szCs w:val="20"/>
        </w:rPr>
      </w:pPr>
      <w:r w:rsidRPr="00FA5EA0">
        <w:rPr>
          <w:rFonts w:cs="Arial"/>
          <w:bCs/>
          <w:szCs w:val="20"/>
        </w:rPr>
        <w:t xml:space="preserve">V sodelovanju z (lokalnimi) razdelilnimi mesti so na partnerskih organizacijah pripravili usklajen načrt distribucije in na osnovi ocenjenega števila prejemnikov posameznih razdelilnih mest tudi razdelilnik za dobavljeno hrano. Pri tem so poskrbeli za čim bolj časovno ter stroškovno učinkovit transport hrane (lastna tovorna vozila in zunanji sodelavci). Kjer je skladišče razdelilnega mesta urejeno in prejemniki hrano prejmejo v več zaporednih paketih, so centralna skladišča dostavila hrano v eni pošiljki, kjer pa so skladišča manjša/začasna, se je hrana prejemnikom razdelila v enem večjem paketu v 4 dneh od enkratne dostave na razdelilno mesto. </w:t>
      </w:r>
    </w:p>
    <w:p w14:paraId="06709109" w14:textId="7C25461F" w:rsidR="00AD2AA0" w:rsidRPr="00FA5EA0" w:rsidRDefault="00E2442F" w:rsidP="00FA5EA0">
      <w:pPr>
        <w:spacing w:after="200" w:line="276" w:lineRule="auto"/>
        <w:rPr>
          <w:rFonts w:cs="Arial"/>
          <w:bCs/>
          <w:szCs w:val="20"/>
        </w:rPr>
      </w:pPr>
      <w:r>
        <w:rPr>
          <w:rFonts w:cs="Arial"/>
          <w:bCs/>
          <w:szCs w:val="20"/>
        </w:rPr>
        <w:t>Na r</w:t>
      </w:r>
      <w:r w:rsidR="00AD2AA0" w:rsidRPr="00FA5EA0">
        <w:rPr>
          <w:rFonts w:cs="Arial"/>
          <w:bCs/>
          <w:szCs w:val="20"/>
        </w:rPr>
        <w:t>azdeliln</w:t>
      </w:r>
      <w:r>
        <w:rPr>
          <w:rFonts w:cs="Arial"/>
          <w:bCs/>
          <w:szCs w:val="20"/>
        </w:rPr>
        <w:t>ih</w:t>
      </w:r>
      <w:r w:rsidR="00AD2AA0" w:rsidRPr="00FA5EA0">
        <w:rPr>
          <w:rFonts w:cs="Arial"/>
          <w:bCs/>
          <w:szCs w:val="20"/>
        </w:rPr>
        <w:t xml:space="preserve"> mest</w:t>
      </w:r>
      <w:r>
        <w:rPr>
          <w:rFonts w:cs="Arial"/>
          <w:bCs/>
          <w:szCs w:val="20"/>
        </w:rPr>
        <w:t>ih</w:t>
      </w:r>
      <w:r w:rsidR="00AD2AA0" w:rsidRPr="00FA5EA0">
        <w:rPr>
          <w:rFonts w:cs="Arial"/>
          <w:bCs/>
          <w:szCs w:val="20"/>
        </w:rPr>
        <w:t xml:space="preserve"> so poskrbel</w:t>
      </w:r>
      <w:r>
        <w:rPr>
          <w:rFonts w:cs="Arial"/>
          <w:bCs/>
          <w:szCs w:val="20"/>
        </w:rPr>
        <w:t>i</w:t>
      </w:r>
      <w:r w:rsidR="00AD2AA0" w:rsidRPr="00FA5EA0">
        <w:rPr>
          <w:rFonts w:cs="Arial"/>
          <w:bCs/>
          <w:szCs w:val="20"/>
        </w:rPr>
        <w:t xml:space="preserve"> tudi za dostavo hrane na dom tistim osebam, ki je zaradi objektivnih okoliščin niso mogle prevzeti same na razdelilnem mestu. Dobavljena hrana se je</w:t>
      </w:r>
      <w:r w:rsidR="00B02F8D" w:rsidRPr="00FA5EA0">
        <w:rPr>
          <w:rFonts w:cs="Arial"/>
          <w:bCs/>
          <w:szCs w:val="20"/>
        </w:rPr>
        <w:t xml:space="preserve"> razdeljevala na več kot 37</w:t>
      </w:r>
      <w:r w:rsidR="00AD2AA0" w:rsidRPr="00FA5EA0">
        <w:rPr>
          <w:rFonts w:cs="Arial"/>
          <w:bCs/>
          <w:szCs w:val="20"/>
        </w:rPr>
        <w:t xml:space="preserve">0 razdelilnih mestih na območju celotne Slovenije. </w:t>
      </w:r>
    </w:p>
    <w:p w14:paraId="5BD41911" w14:textId="7B919EF0" w:rsidR="00AD2AA0" w:rsidRPr="00FA5EA0" w:rsidRDefault="00AD2AA0" w:rsidP="00FA5EA0">
      <w:pPr>
        <w:spacing w:after="200" w:line="276" w:lineRule="auto"/>
        <w:rPr>
          <w:rFonts w:cs="Arial"/>
          <w:bCs/>
          <w:szCs w:val="20"/>
        </w:rPr>
      </w:pPr>
      <w:r w:rsidRPr="00FA5EA0">
        <w:rPr>
          <w:rFonts w:cs="Arial"/>
          <w:bCs/>
          <w:szCs w:val="20"/>
        </w:rPr>
        <w:t>Za vso prejeto in razdeljeno hrano se je tako v centralnih skladiščih kot tudi na razdelilnih mestih vodila skladiščna evidenca</w:t>
      </w:r>
      <w:r w:rsidR="00C757E7" w:rsidRPr="00FA5EA0">
        <w:rPr>
          <w:rFonts w:cs="Arial"/>
          <w:bCs/>
          <w:szCs w:val="20"/>
        </w:rPr>
        <w:t>,</w:t>
      </w:r>
      <w:r w:rsidRPr="00FA5EA0">
        <w:rPr>
          <w:rFonts w:cs="Arial"/>
          <w:bCs/>
          <w:szCs w:val="20"/>
        </w:rPr>
        <w:t xml:space="preserve"> bodisi ročno bodisi elektronsko, iz katere je razvidna prejeta in razdeljena količina ter zaloge. V primeru, da so se pri raztovarjanju, skladiščenju ali razdeljevanju izdelki poškodovali, je partnerska organizacija pripravila zapisnik o odpisu poškodovanih oziroma  pokvarjenih </w:t>
      </w:r>
      <w:r w:rsidR="0082031B" w:rsidRPr="00FA5EA0">
        <w:rPr>
          <w:rFonts w:cs="Arial"/>
          <w:bCs/>
          <w:szCs w:val="20"/>
        </w:rPr>
        <w:t>izdelk</w:t>
      </w:r>
      <w:r w:rsidR="0082031B">
        <w:rPr>
          <w:rFonts w:cs="Arial"/>
          <w:bCs/>
          <w:szCs w:val="20"/>
        </w:rPr>
        <w:t>ov</w:t>
      </w:r>
      <w:r w:rsidR="0082031B" w:rsidRPr="00FA5EA0">
        <w:rPr>
          <w:rFonts w:cs="Arial"/>
          <w:bCs/>
          <w:szCs w:val="20"/>
        </w:rPr>
        <w:t xml:space="preserve"> </w:t>
      </w:r>
      <w:r w:rsidRPr="00FA5EA0">
        <w:rPr>
          <w:rFonts w:cs="Arial"/>
          <w:bCs/>
          <w:szCs w:val="20"/>
        </w:rPr>
        <w:t xml:space="preserve">in o tem obvestila ministrstvo. </w:t>
      </w:r>
    </w:p>
    <w:p w14:paraId="14410687" w14:textId="35064527" w:rsidR="00647CF8" w:rsidRDefault="00647CF8" w:rsidP="00647CF8">
      <w:pPr>
        <w:autoSpaceDE w:val="0"/>
        <w:autoSpaceDN w:val="0"/>
        <w:adjustRightInd w:val="0"/>
        <w:spacing w:line="276" w:lineRule="auto"/>
        <w:rPr>
          <w:rFonts w:cs="Arial"/>
          <w:noProof/>
          <w:szCs w:val="20"/>
        </w:rPr>
      </w:pPr>
      <w:r>
        <w:rPr>
          <w:rFonts w:cs="Arial"/>
          <w:noProof/>
          <w:szCs w:val="20"/>
        </w:rPr>
        <w:t>P</w:t>
      </w:r>
      <w:r w:rsidRPr="00B63D81">
        <w:rPr>
          <w:rFonts w:cs="Arial"/>
          <w:noProof/>
          <w:szCs w:val="20"/>
        </w:rPr>
        <w:t>rejemnik</w:t>
      </w:r>
      <w:r>
        <w:rPr>
          <w:rFonts w:cs="Arial"/>
          <w:noProof/>
          <w:szCs w:val="20"/>
        </w:rPr>
        <w:t>i so bili o razpoložljivi hrani obveščeni iz medijev, s strani prostovoljcev</w:t>
      </w:r>
      <w:r w:rsidR="0082031B">
        <w:rPr>
          <w:rFonts w:cs="Arial"/>
          <w:noProof/>
          <w:szCs w:val="20"/>
        </w:rPr>
        <w:t xml:space="preserve"> oz. zaposlenih</w:t>
      </w:r>
      <w:r>
        <w:rPr>
          <w:rFonts w:cs="Arial"/>
          <w:noProof/>
          <w:szCs w:val="20"/>
        </w:rPr>
        <w:t xml:space="preserve"> partnerske organizacije ali pa so jih po pomoč napotile </w:t>
      </w:r>
      <w:r w:rsidRPr="00B63D81">
        <w:rPr>
          <w:rFonts w:cs="Arial"/>
          <w:noProof/>
          <w:szCs w:val="20"/>
        </w:rPr>
        <w:t xml:space="preserve">strokovne službe </w:t>
      </w:r>
      <w:r>
        <w:rPr>
          <w:rFonts w:cs="Arial"/>
          <w:noProof/>
          <w:szCs w:val="20"/>
        </w:rPr>
        <w:t xml:space="preserve">centrov za socialno delo </w:t>
      </w:r>
      <w:r w:rsidRPr="00B63D81">
        <w:rPr>
          <w:rFonts w:cs="Arial"/>
          <w:noProof/>
          <w:szCs w:val="20"/>
        </w:rPr>
        <w:t xml:space="preserve">in druge javne socialne službe </w:t>
      </w:r>
      <w:r>
        <w:rPr>
          <w:rFonts w:cs="Arial"/>
          <w:noProof/>
          <w:szCs w:val="20"/>
        </w:rPr>
        <w:t>(</w:t>
      </w:r>
      <w:r w:rsidRPr="00B63D81">
        <w:rPr>
          <w:rFonts w:cs="Arial"/>
          <w:noProof/>
          <w:szCs w:val="20"/>
        </w:rPr>
        <w:t>šole, patronažna služba, bolnica</w:t>
      </w:r>
      <w:r>
        <w:rPr>
          <w:rFonts w:cs="Arial"/>
          <w:noProof/>
          <w:szCs w:val="20"/>
        </w:rPr>
        <w:t>, ipd</w:t>
      </w:r>
      <w:r w:rsidRPr="00B63D81">
        <w:rPr>
          <w:rFonts w:cs="Arial"/>
          <w:noProof/>
          <w:szCs w:val="20"/>
        </w:rPr>
        <w:t xml:space="preserve">). </w:t>
      </w:r>
    </w:p>
    <w:p w14:paraId="1DA42177" w14:textId="77777777" w:rsidR="00AD2AA0" w:rsidRPr="00322149" w:rsidRDefault="00AD2AA0" w:rsidP="00AD2AA0">
      <w:pPr>
        <w:autoSpaceDE w:val="0"/>
        <w:autoSpaceDN w:val="0"/>
        <w:adjustRightInd w:val="0"/>
        <w:spacing w:line="276" w:lineRule="auto"/>
        <w:rPr>
          <w:rFonts w:cs="Arial"/>
          <w:noProof/>
          <w:szCs w:val="20"/>
        </w:rPr>
      </w:pPr>
    </w:p>
    <w:p w14:paraId="3CA4A374" w14:textId="77777777" w:rsidR="00647CF8" w:rsidRDefault="00AD2AA0" w:rsidP="00647CF8">
      <w:pPr>
        <w:autoSpaceDE w:val="0"/>
        <w:autoSpaceDN w:val="0"/>
        <w:adjustRightInd w:val="0"/>
        <w:spacing w:line="276" w:lineRule="auto"/>
        <w:rPr>
          <w:rFonts w:cs="Arial"/>
          <w:noProof/>
          <w:szCs w:val="20"/>
        </w:rPr>
      </w:pPr>
      <w:r>
        <w:rPr>
          <w:rFonts w:cs="Arial"/>
          <w:noProof/>
          <w:szCs w:val="20"/>
        </w:rPr>
        <w:t>Obe partnerski organizaciji imata vzpostavljen sistem</w:t>
      </w:r>
      <w:r w:rsidRPr="00322149">
        <w:rPr>
          <w:rFonts w:cs="Arial"/>
          <w:noProof/>
          <w:szCs w:val="20"/>
        </w:rPr>
        <w:t xml:space="preserve"> predhodn</w:t>
      </w:r>
      <w:r>
        <w:rPr>
          <w:rFonts w:cs="Arial"/>
          <w:noProof/>
          <w:szCs w:val="20"/>
        </w:rPr>
        <w:t>e</w:t>
      </w:r>
      <w:r w:rsidRPr="00322149">
        <w:rPr>
          <w:rFonts w:cs="Arial"/>
          <w:noProof/>
          <w:szCs w:val="20"/>
        </w:rPr>
        <w:t xml:space="preserve"> najav</w:t>
      </w:r>
      <w:r>
        <w:rPr>
          <w:rFonts w:cs="Arial"/>
          <w:noProof/>
          <w:szCs w:val="20"/>
        </w:rPr>
        <w:t>e, kar pomeni, da se prejemnik lahko v naprej dogovori za datum in uro prevzema paketa</w:t>
      </w:r>
      <w:r w:rsidRPr="00322149">
        <w:rPr>
          <w:rFonts w:cs="Arial"/>
          <w:noProof/>
          <w:szCs w:val="20"/>
        </w:rPr>
        <w:t>. Na razdelilnem mestu prostovoljci pripravijo pakete glede na število upravičencev v družini ali gospodinjstvu.</w:t>
      </w:r>
      <w:r>
        <w:rPr>
          <w:rFonts w:cs="Arial"/>
          <w:noProof/>
          <w:szCs w:val="20"/>
        </w:rPr>
        <w:t xml:space="preserve"> </w:t>
      </w:r>
      <w:r w:rsidR="00647CF8" w:rsidRPr="00647CF8">
        <w:rPr>
          <w:rFonts w:cs="Arial"/>
          <w:noProof/>
          <w:szCs w:val="20"/>
        </w:rPr>
        <w:t xml:space="preserve">Prejemniki so sočasno prejeli tudi drugo hrano, oblačila in obutev, ki so jo partnerske organizacije zagotovile iz drugih virov ter jabolka v okviru nacionalnega ukrepa zaradi ruskega embarga. </w:t>
      </w:r>
    </w:p>
    <w:p w14:paraId="131F6F16" w14:textId="77777777" w:rsidR="00647CF8" w:rsidRDefault="00647CF8" w:rsidP="00647CF8">
      <w:pPr>
        <w:autoSpaceDE w:val="0"/>
        <w:autoSpaceDN w:val="0"/>
        <w:adjustRightInd w:val="0"/>
        <w:spacing w:line="276" w:lineRule="auto"/>
        <w:rPr>
          <w:rFonts w:cs="Arial"/>
          <w:noProof/>
          <w:szCs w:val="20"/>
        </w:rPr>
      </w:pPr>
    </w:p>
    <w:p w14:paraId="37F55F95" w14:textId="579D5FE8" w:rsidR="00647CF8" w:rsidRDefault="00647CF8" w:rsidP="00647CF8">
      <w:pPr>
        <w:autoSpaceDE w:val="0"/>
        <w:autoSpaceDN w:val="0"/>
        <w:adjustRightInd w:val="0"/>
        <w:spacing w:line="276" w:lineRule="auto"/>
        <w:rPr>
          <w:rFonts w:cs="Arial"/>
          <w:noProof/>
          <w:szCs w:val="20"/>
        </w:rPr>
      </w:pPr>
      <w:r w:rsidRPr="00647CF8">
        <w:rPr>
          <w:rFonts w:cs="Arial"/>
          <w:noProof/>
          <w:szCs w:val="20"/>
        </w:rPr>
        <w:t>Glede na to, da prejemniki dobijo pomoč mesečno ali na 5 – 10 tednov</w:t>
      </w:r>
      <w:r w:rsidR="0082031B">
        <w:rPr>
          <w:rFonts w:cs="Arial"/>
          <w:noProof/>
          <w:szCs w:val="20"/>
        </w:rPr>
        <w:t>,</w:t>
      </w:r>
      <w:r w:rsidRPr="00647CF8">
        <w:rPr>
          <w:rFonts w:cs="Arial"/>
          <w:noProof/>
          <w:szCs w:val="20"/>
        </w:rPr>
        <w:t xml:space="preserve"> paket vsebuje količino</w:t>
      </w:r>
      <w:r w:rsidR="0082031B">
        <w:rPr>
          <w:rFonts w:cs="Arial"/>
          <w:noProof/>
          <w:szCs w:val="20"/>
        </w:rPr>
        <w:t xml:space="preserve"> živil</w:t>
      </w:r>
      <w:r w:rsidRPr="00647CF8">
        <w:rPr>
          <w:rFonts w:cs="Arial"/>
          <w:noProof/>
          <w:szCs w:val="20"/>
        </w:rPr>
        <w:t xml:space="preserve">, ki je odvisna od števila družinskih članov in seveda zalog hrane na posameznem razdelilnem mestu partnerske organizacije, v povprečju pa en paket za eno družino tehta </w:t>
      </w:r>
      <w:r w:rsidR="00196186" w:rsidRPr="00FA5EA0">
        <w:rPr>
          <w:rFonts w:cs="Arial"/>
          <w:noProof/>
          <w:szCs w:val="20"/>
        </w:rPr>
        <w:t>7,8</w:t>
      </w:r>
      <w:r w:rsidRPr="00227AC6">
        <w:rPr>
          <w:rFonts w:cs="Arial"/>
          <w:noProof/>
          <w:szCs w:val="20"/>
        </w:rPr>
        <w:t xml:space="preserve"> kg.</w:t>
      </w:r>
      <w:r w:rsidRPr="00647CF8">
        <w:rPr>
          <w:rFonts w:cs="Arial"/>
          <w:noProof/>
          <w:szCs w:val="20"/>
        </w:rPr>
        <w:t xml:space="preserve"> </w:t>
      </w:r>
    </w:p>
    <w:p w14:paraId="5B60A0A2" w14:textId="77777777" w:rsidR="00647CF8" w:rsidRPr="00647CF8" w:rsidRDefault="00647CF8" w:rsidP="00647CF8">
      <w:pPr>
        <w:autoSpaceDE w:val="0"/>
        <w:autoSpaceDN w:val="0"/>
        <w:adjustRightInd w:val="0"/>
        <w:spacing w:line="276" w:lineRule="auto"/>
        <w:rPr>
          <w:rFonts w:cs="Arial"/>
          <w:noProof/>
          <w:szCs w:val="20"/>
        </w:rPr>
      </w:pPr>
    </w:p>
    <w:p w14:paraId="24FF47F6" w14:textId="77777777" w:rsidR="002C55EB" w:rsidRDefault="00AD2AA0" w:rsidP="00AD2AA0">
      <w:pPr>
        <w:autoSpaceDE w:val="0"/>
        <w:autoSpaceDN w:val="0"/>
        <w:adjustRightInd w:val="0"/>
        <w:spacing w:line="276" w:lineRule="auto"/>
        <w:rPr>
          <w:rFonts w:cs="Arial"/>
          <w:noProof/>
          <w:szCs w:val="20"/>
        </w:rPr>
      </w:pPr>
      <w:r>
        <w:rPr>
          <w:rFonts w:cs="Arial"/>
          <w:noProof/>
          <w:szCs w:val="20"/>
        </w:rPr>
        <w:t xml:space="preserve">O prejemnikih partnerske organizacije vodijo evidenco, iz katere so razvidni podatki o prejeti pomoči, številu družinskih članov in dokazila o upravičenosti osebe do pomoči. Pri zbiranju podatkov in vodenju </w:t>
      </w:r>
      <w:r>
        <w:rPr>
          <w:rFonts w:cs="Arial"/>
          <w:noProof/>
          <w:szCs w:val="20"/>
        </w:rPr>
        <w:lastRenderedPageBreak/>
        <w:t xml:space="preserve">evidence je upoštevana zakonodaja s področja varovanja osebnih podatkov in interni pravilniki partnerskih organizacij. </w:t>
      </w:r>
    </w:p>
    <w:p w14:paraId="70786B6D" w14:textId="77777777" w:rsidR="002C55EB" w:rsidRDefault="002C55EB" w:rsidP="00AD2AA0">
      <w:pPr>
        <w:autoSpaceDE w:val="0"/>
        <w:autoSpaceDN w:val="0"/>
        <w:adjustRightInd w:val="0"/>
        <w:spacing w:line="276" w:lineRule="auto"/>
        <w:rPr>
          <w:rFonts w:cs="Arial"/>
          <w:noProof/>
          <w:szCs w:val="20"/>
        </w:rPr>
      </w:pPr>
    </w:p>
    <w:p w14:paraId="72AD6ACE" w14:textId="1C8B4B2F" w:rsidR="00881800" w:rsidRDefault="00AD2AA0" w:rsidP="000772E1">
      <w:pPr>
        <w:autoSpaceDE w:val="0"/>
        <w:autoSpaceDN w:val="0"/>
        <w:adjustRightInd w:val="0"/>
        <w:spacing w:line="276" w:lineRule="auto"/>
        <w:rPr>
          <w:rFonts w:cs="Arial"/>
          <w:noProof/>
          <w:szCs w:val="20"/>
        </w:rPr>
      </w:pPr>
      <w:r w:rsidRPr="00B63D81">
        <w:rPr>
          <w:rFonts w:cs="Arial"/>
          <w:noProof/>
          <w:szCs w:val="20"/>
        </w:rPr>
        <w:t xml:space="preserve">Upravičenost </w:t>
      </w:r>
      <w:r>
        <w:rPr>
          <w:rFonts w:cs="Arial"/>
          <w:noProof/>
          <w:szCs w:val="20"/>
        </w:rPr>
        <w:t xml:space="preserve">oseb </w:t>
      </w:r>
      <w:r w:rsidRPr="00B63D81">
        <w:rPr>
          <w:rFonts w:cs="Arial"/>
          <w:noProof/>
          <w:szCs w:val="20"/>
        </w:rPr>
        <w:t>s</w:t>
      </w:r>
      <w:r>
        <w:rPr>
          <w:rFonts w:cs="Arial"/>
          <w:noProof/>
          <w:szCs w:val="20"/>
        </w:rPr>
        <w:t xml:space="preserve">o partnerske organizacije </w:t>
      </w:r>
      <w:r w:rsidRPr="00B63D81">
        <w:rPr>
          <w:rFonts w:cs="Arial"/>
          <w:noProof/>
          <w:szCs w:val="20"/>
        </w:rPr>
        <w:t>ugotavlja</w:t>
      </w:r>
      <w:r>
        <w:rPr>
          <w:rFonts w:cs="Arial"/>
          <w:noProof/>
          <w:szCs w:val="20"/>
        </w:rPr>
        <w:t>le</w:t>
      </w:r>
      <w:r w:rsidRPr="00B63D81">
        <w:rPr>
          <w:rFonts w:cs="Arial"/>
          <w:noProof/>
          <w:szCs w:val="20"/>
        </w:rPr>
        <w:t xml:space="preserve"> iz priporočila oziroma iz posredovane dokumentacije </w:t>
      </w:r>
      <w:r>
        <w:rPr>
          <w:rFonts w:cs="Arial"/>
          <w:noProof/>
          <w:szCs w:val="20"/>
        </w:rPr>
        <w:t xml:space="preserve">(socialno ogroženi izpolnijo vlogo) </w:t>
      </w:r>
      <w:r w:rsidRPr="00B63D81">
        <w:rPr>
          <w:rFonts w:cs="Arial"/>
          <w:noProof/>
          <w:szCs w:val="20"/>
        </w:rPr>
        <w:t>ali pa se t</w:t>
      </w:r>
      <w:r>
        <w:rPr>
          <w:rFonts w:cs="Arial"/>
          <w:noProof/>
          <w:szCs w:val="20"/>
        </w:rPr>
        <w:t>a dodatno zahteva od uporabnika (vpogled v dokazila o dohodkih,</w:t>
      </w:r>
      <w:r w:rsidRPr="003D1855">
        <w:rPr>
          <w:rFonts w:cs="Arial"/>
          <w:noProof/>
          <w:szCs w:val="20"/>
        </w:rPr>
        <w:t xml:space="preserve"> </w:t>
      </w:r>
      <w:r w:rsidRPr="00B63D81">
        <w:rPr>
          <w:rFonts w:cs="Arial"/>
          <w:noProof/>
          <w:szCs w:val="20"/>
        </w:rPr>
        <w:t xml:space="preserve">ustrezni dokumenti, </w:t>
      </w:r>
      <w:r w:rsidR="00881800">
        <w:rPr>
          <w:rFonts w:cs="Arial"/>
          <w:noProof/>
          <w:szCs w:val="20"/>
        </w:rPr>
        <w:t>iz</w:t>
      </w:r>
      <w:r w:rsidR="00881800" w:rsidRPr="00B63D81">
        <w:rPr>
          <w:rFonts w:cs="Arial"/>
          <w:noProof/>
          <w:szCs w:val="20"/>
        </w:rPr>
        <w:t xml:space="preserve"> </w:t>
      </w:r>
      <w:r w:rsidRPr="00B63D81">
        <w:rPr>
          <w:rFonts w:cs="Arial"/>
          <w:noProof/>
          <w:szCs w:val="20"/>
        </w:rPr>
        <w:t>katerih je mogoče razbrati, da sodijo v ogrožene skupine</w:t>
      </w:r>
      <w:r>
        <w:rPr>
          <w:rFonts w:cs="Arial"/>
          <w:noProof/>
          <w:szCs w:val="20"/>
        </w:rPr>
        <w:t xml:space="preserve">). </w:t>
      </w:r>
      <w:r w:rsidR="00647CF8" w:rsidRPr="00647CF8">
        <w:rPr>
          <w:rFonts w:cs="Arial"/>
          <w:noProof/>
          <w:szCs w:val="20"/>
        </w:rPr>
        <w:t>Partnerske organizacije imajo interne pravilnike o materialni pomoči in dobro razdelana merila za ugotavljanje upravičenosti osebe</w:t>
      </w:r>
      <w:r w:rsidR="00881800">
        <w:rPr>
          <w:rFonts w:cs="Arial"/>
          <w:noProof/>
          <w:szCs w:val="20"/>
        </w:rPr>
        <w:t xml:space="preserve"> do </w:t>
      </w:r>
      <w:r w:rsidR="00F140E9">
        <w:rPr>
          <w:rFonts w:cs="Arial"/>
          <w:noProof/>
          <w:szCs w:val="20"/>
        </w:rPr>
        <w:t xml:space="preserve">materialne </w:t>
      </w:r>
      <w:r w:rsidR="00881800">
        <w:rPr>
          <w:rFonts w:cs="Arial"/>
          <w:noProof/>
          <w:szCs w:val="20"/>
        </w:rPr>
        <w:t>pomoči</w:t>
      </w:r>
      <w:r w:rsidR="00647CF8" w:rsidRPr="00647CF8">
        <w:rPr>
          <w:rFonts w:cs="Arial"/>
          <w:noProof/>
          <w:szCs w:val="20"/>
        </w:rPr>
        <w:t xml:space="preserve">, tudi v primeru, ko prosilec ne predloži nobene dokumentacije ali potrdila. </w:t>
      </w:r>
    </w:p>
    <w:p w14:paraId="40BE6EDC" w14:textId="77777777" w:rsidR="00881800" w:rsidRDefault="00881800" w:rsidP="000772E1">
      <w:pPr>
        <w:autoSpaceDE w:val="0"/>
        <w:autoSpaceDN w:val="0"/>
        <w:adjustRightInd w:val="0"/>
        <w:spacing w:line="276" w:lineRule="auto"/>
        <w:rPr>
          <w:rFonts w:cs="Arial"/>
          <w:noProof/>
          <w:szCs w:val="20"/>
        </w:rPr>
      </w:pPr>
    </w:p>
    <w:p w14:paraId="56BE243D" w14:textId="5A592955" w:rsidR="00AD2AA0" w:rsidRDefault="00647CF8" w:rsidP="000772E1">
      <w:pPr>
        <w:autoSpaceDE w:val="0"/>
        <w:autoSpaceDN w:val="0"/>
        <w:adjustRightInd w:val="0"/>
        <w:spacing w:line="276" w:lineRule="auto"/>
        <w:rPr>
          <w:rFonts w:cs="Arial"/>
          <w:noProof/>
          <w:szCs w:val="20"/>
        </w:rPr>
      </w:pPr>
      <w:r w:rsidRPr="00647CF8">
        <w:rPr>
          <w:rFonts w:cs="Arial"/>
          <w:noProof/>
          <w:szCs w:val="20"/>
        </w:rPr>
        <w:t xml:space="preserve">Ko prosilec prvič </w:t>
      </w:r>
      <w:r w:rsidR="00881800">
        <w:rPr>
          <w:rFonts w:cs="Arial"/>
          <w:noProof/>
          <w:szCs w:val="20"/>
        </w:rPr>
        <w:t>zaprosi za</w:t>
      </w:r>
      <w:r w:rsidRPr="00647CF8">
        <w:rPr>
          <w:rFonts w:cs="Arial"/>
          <w:noProof/>
          <w:szCs w:val="20"/>
        </w:rPr>
        <w:t xml:space="preserve"> pomoč, se z njim opravi ustni razgovor o vzroku zakaj je prišel, </w:t>
      </w:r>
      <w:r w:rsidR="00881800">
        <w:rPr>
          <w:rFonts w:cs="Arial"/>
          <w:noProof/>
          <w:szCs w:val="20"/>
        </w:rPr>
        <w:t xml:space="preserve">in običajno </w:t>
      </w:r>
      <w:r w:rsidR="00881800" w:rsidRPr="00647CF8">
        <w:rPr>
          <w:rFonts w:cs="Arial"/>
          <w:noProof/>
          <w:szCs w:val="20"/>
        </w:rPr>
        <w:t xml:space="preserve"> </w:t>
      </w:r>
      <w:r w:rsidR="00881800">
        <w:rPr>
          <w:rFonts w:cs="Arial"/>
          <w:noProof/>
          <w:szCs w:val="20"/>
        </w:rPr>
        <w:t>prejme</w:t>
      </w:r>
      <w:r w:rsidR="00881800" w:rsidRPr="00647CF8">
        <w:rPr>
          <w:rFonts w:cs="Arial"/>
          <w:noProof/>
          <w:szCs w:val="20"/>
        </w:rPr>
        <w:t xml:space="preserve"> </w:t>
      </w:r>
      <w:r w:rsidRPr="00647CF8">
        <w:rPr>
          <w:rFonts w:cs="Arial"/>
          <w:noProof/>
          <w:szCs w:val="20"/>
        </w:rPr>
        <w:t>paket hrane</w:t>
      </w:r>
      <w:r w:rsidR="00C757E7">
        <w:rPr>
          <w:rFonts w:cs="Arial"/>
          <w:noProof/>
          <w:szCs w:val="20"/>
        </w:rPr>
        <w:t>.</w:t>
      </w:r>
      <w:r w:rsidRPr="00647CF8">
        <w:rPr>
          <w:rFonts w:cs="Arial"/>
          <w:noProof/>
          <w:szCs w:val="20"/>
        </w:rPr>
        <w:t xml:space="preserve"> </w:t>
      </w:r>
      <w:r w:rsidR="00C757E7">
        <w:rPr>
          <w:rFonts w:cs="Arial"/>
          <w:noProof/>
          <w:szCs w:val="20"/>
        </w:rPr>
        <w:t>O</w:t>
      </w:r>
      <w:r w:rsidRPr="00647CF8">
        <w:rPr>
          <w:rFonts w:cs="Arial"/>
          <w:noProof/>
          <w:szCs w:val="20"/>
        </w:rPr>
        <w:t xml:space="preserve">b naslednjem obisku, na katerega je datumsko naročen, pa mora </w:t>
      </w:r>
      <w:r w:rsidR="00C757E7">
        <w:rPr>
          <w:rFonts w:cs="Arial"/>
          <w:noProof/>
          <w:szCs w:val="20"/>
        </w:rPr>
        <w:t>oseba</w:t>
      </w:r>
      <w:r w:rsidRPr="00647CF8">
        <w:rPr>
          <w:rFonts w:cs="Arial"/>
          <w:noProof/>
          <w:szCs w:val="20"/>
        </w:rPr>
        <w:t xml:space="preserve"> na vpogled </w:t>
      </w:r>
      <w:r w:rsidR="00881800">
        <w:rPr>
          <w:rFonts w:cs="Arial"/>
          <w:noProof/>
          <w:szCs w:val="20"/>
        </w:rPr>
        <w:t xml:space="preserve">predložiti </w:t>
      </w:r>
      <w:r w:rsidR="00C757E7">
        <w:rPr>
          <w:rFonts w:cs="Arial"/>
          <w:noProof/>
          <w:szCs w:val="20"/>
        </w:rPr>
        <w:t xml:space="preserve">ustrezno dokazilo </w:t>
      </w:r>
      <w:r w:rsidR="00881800">
        <w:rPr>
          <w:rFonts w:cs="Arial"/>
          <w:noProof/>
          <w:szCs w:val="20"/>
        </w:rPr>
        <w:t>(</w:t>
      </w:r>
      <w:r w:rsidRPr="00647CF8">
        <w:rPr>
          <w:rFonts w:cs="Arial"/>
          <w:noProof/>
          <w:szCs w:val="20"/>
        </w:rPr>
        <w:t>npr. odločbo o otroškem dodatku, odrezek pokojnine</w:t>
      </w:r>
      <w:r w:rsidR="00881800">
        <w:rPr>
          <w:rFonts w:cs="Arial"/>
          <w:noProof/>
          <w:szCs w:val="20"/>
        </w:rPr>
        <w:t>,</w:t>
      </w:r>
      <w:r w:rsidRPr="00647CF8">
        <w:rPr>
          <w:rFonts w:cs="Arial"/>
          <w:noProof/>
          <w:szCs w:val="20"/>
        </w:rPr>
        <w:t xml:space="preserve"> itd</w:t>
      </w:r>
      <w:r w:rsidR="00881800">
        <w:rPr>
          <w:rFonts w:cs="Arial"/>
          <w:noProof/>
          <w:szCs w:val="20"/>
        </w:rPr>
        <w:t>,)</w:t>
      </w:r>
      <w:r w:rsidRPr="00647CF8">
        <w:rPr>
          <w:rFonts w:cs="Arial"/>
          <w:noProof/>
          <w:szCs w:val="20"/>
        </w:rPr>
        <w:t xml:space="preserve">kar se zabeleži v osebni mapi prejemnika </w:t>
      </w:r>
      <w:r w:rsidR="00881800">
        <w:rPr>
          <w:rFonts w:cs="Arial"/>
          <w:noProof/>
          <w:szCs w:val="20"/>
        </w:rPr>
        <w:t xml:space="preserve">materialne </w:t>
      </w:r>
      <w:r w:rsidRPr="00647CF8">
        <w:rPr>
          <w:rFonts w:cs="Arial"/>
          <w:noProof/>
          <w:szCs w:val="20"/>
        </w:rPr>
        <w:t xml:space="preserve">pomoči. </w:t>
      </w:r>
      <w:r w:rsidRPr="00B63D81">
        <w:rPr>
          <w:rFonts w:cs="Arial"/>
          <w:noProof/>
          <w:szCs w:val="20"/>
        </w:rPr>
        <w:t>V primeru prve</w:t>
      </w:r>
      <w:r w:rsidR="00881800">
        <w:rPr>
          <w:rFonts w:cs="Arial"/>
          <w:noProof/>
          <w:szCs w:val="20"/>
        </w:rPr>
        <w:t xml:space="preserve"> dodeljene</w:t>
      </w:r>
      <w:r w:rsidRPr="00B63D81">
        <w:rPr>
          <w:rFonts w:cs="Arial"/>
          <w:noProof/>
          <w:szCs w:val="20"/>
        </w:rPr>
        <w:t xml:space="preserve"> </w:t>
      </w:r>
      <w:r w:rsidR="00881800">
        <w:rPr>
          <w:rFonts w:cs="Arial"/>
          <w:noProof/>
          <w:szCs w:val="20"/>
        </w:rPr>
        <w:t xml:space="preserve">materialne </w:t>
      </w:r>
      <w:r w:rsidRPr="00B63D81">
        <w:rPr>
          <w:rFonts w:cs="Arial"/>
          <w:noProof/>
          <w:szCs w:val="20"/>
        </w:rPr>
        <w:t xml:space="preserve">pomoči </w:t>
      </w:r>
      <w:r>
        <w:rPr>
          <w:rFonts w:cs="Arial"/>
          <w:noProof/>
          <w:szCs w:val="20"/>
        </w:rPr>
        <w:t xml:space="preserve">je lahko socialno ogrožena oseba prejela t.i. </w:t>
      </w:r>
      <w:r w:rsidRPr="00B63D81">
        <w:rPr>
          <w:rFonts w:cs="Arial"/>
          <w:noProof/>
          <w:szCs w:val="20"/>
        </w:rPr>
        <w:t>premostitveni paket brez zahtevanja dokazil</w:t>
      </w:r>
      <w:r>
        <w:rPr>
          <w:rFonts w:cs="Arial"/>
          <w:noProof/>
          <w:szCs w:val="20"/>
        </w:rPr>
        <w:t xml:space="preserve"> in prehodne najave</w:t>
      </w:r>
      <w:r w:rsidRPr="00B63D81">
        <w:rPr>
          <w:rFonts w:cs="Arial"/>
          <w:noProof/>
          <w:szCs w:val="20"/>
        </w:rPr>
        <w:t>, saj ima prednost akutna stiska</w:t>
      </w:r>
      <w:r>
        <w:rPr>
          <w:rFonts w:cs="Arial"/>
          <w:noProof/>
          <w:szCs w:val="20"/>
        </w:rPr>
        <w:t>.</w:t>
      </w:r>
      <w:r w:rsidR="000772E1">
        <w:rPr>
          <w:rFonts w:cs="Arial"/>
          <w:noProof/>
          <w:szCs w:val="20"/>
        </w:rPr>
        <w:t xml:space="preserve"> </w:t>
      </w:r>
      <w:r w:rsidR="00AD2AA0" w:rsidRPr="00A433C8">
        <w:rPr>
          <w:rFonts w:cs="Arial"/>
          <w:noProof/>
          <w:szCs w:val="20"/>
        </w:rPr>
        <w:t xml:space="preserve">Pri </w:t>
      </w:r>
      <w:r w:rsidR="00AD2AA0">
        <w:rPr>
          <w:rFonts w:cs="Arial"/>
          <w:noProof/>
          <w:szCs w:val="20"/>
        </w:rPr>
        <w:t xml:space="preserve">dodeljevanju </w:t>
      </w:r>
      <w:r w:rsidR="00881800">
        <w:rPr>
          <w:rFonts w:cs="Arial"/>
          <w:noProof/>
          <w:szCs w:val="20"/>
        </w:rPr>
        <w:t xml:space="preserve">materialne </w:t>
      </w:r>
      <w:r w:rsidR="00AD2AA0">
        <w:rPr>
          <w:rFonts w:cs="Arial"/>
          <w:noProof/>
          <w:szCs w:val="20"/>
        </w:rPr>
        <w:t>pomoči</w:t>
      </w:r>
      <w:r w:rsidR="00AD2AA0" w:rsidRPr="00A433C8">
        <w:rPr>
          <w:rFonts w:cs="Arial"/>
          <w:noProof/>
          <w:szCs w:val="20"/>
        </w:rPr>
        <w:t xml:space="preserve"> s</w:t>
      </w:r>
      <w:r w:rsidR="00AD2AA0">
        <w:rPr>
          <w:rFonts w:cs="Arial"/>
          <w:noProof/>
          <w:szCs w:val="20"/>
        </w:rPr>
        <w:t>o se upoštevale</w:t>
      </w:r>
      <w:r w:rsidR="00AD2AA0" w:rsidRPr="00A433C8">
        <w:rPr>
          <w:rFonts w:cs="Arial"/>
          <w:noProof/>
          <w:szCs w:val="20"/>
        </w:rPr>
        <w:t xml:space="preserve"> tudi posebne okoliščine, kot so: zadolženost, neurejene </w:t>
      </w:r>
      <w:r w:rsidR="00881800">
        <w:rPr>
          <w:rFonts w:cs="Arial"/>
          <w:noProof/>
          <w:szCs w:val="20"/>
        </w:rPr>
        <w:t xml:space="preserve">bivanjske </w:t>
      </w:r>
      <w:r w:rsidR="00AD2AA0" w:rsidRPr="00A433C8">
        <w:rPr>
          <w:rFonts w:cs="Arial"/>
          <w:noProof/>
          <w:szCs w:val="20"/>
        </w:rPr>
        <w:t>razmere , bolezen, invalidnost  ter druge izredne razmere, ki niso predmet formalnih dokazil.</w:t>
      </w:r>
    </w:p>
    <w:p w14:paraId="57812AE0" w14:textId="77777777" w:rsidR="00AD2AA0" w:rsidRDefault="00AD2AA0" w:rsidP="00AD2AA0">
      <w:pPr>
        <w:autoSpaceDE w:val="0"/>
        <w:autoSpaceDN w:val="0"/>
        <w:adjustRightInd w:val="0"/>
        <w:spacing w:line="276" w:lineRule="auto"/>
        <w:rPr>
          <w:rFonts w:cs="Arial"/>
          <w:noProof/>
          <w:szCs w:val="20"/>
        </w:rPr>
      </w:pPr>
    </w:p>
    <w:p w14:paraId="1156B0BD" w14:textId="3B5DD2BE" w:rsidR="00AD2AA0" w:rsidRPr="00B63D81" w:rsidRDefault="00AD2AA0" w:rsidP="00AD2AA0">
      <w:pPr>
        <w:autoSpaceDE w:val="0"/>
        <w:autoSpaceDN w:val="0"/>
        <w:adjustRightInd w:val="0"/>
        <w:spacing w:line="276" w:lineRule="auto"/>
        <w:rPr>
          <w:rFonts w:cs="Arial"/>
          <w:noProof/>
          <w:szCs w:val="20"/>
        </w:rPr>
      </w:pPr>
      <w:r>
        <w:rPr>
          <w:rFonts w:cs="Arial"/>
          <w:noProof/>
          <w:szCs w:val="20"/>
        </w:rPr>
        <w:t>Prejemniki</w:t>
      </w:r>
      <w:r w:rsidR="00881800">
        <w:rPr>
          <w:rFonts w:cs="Arial"/>
          <w:noProof/>
          <w:szCs w:val="20"/>
        </w:rPr>
        <w:t xml:space="preserve"> materialne</w:t>
      </w:r>
      <w:r>
        <w:rPr>
          <w:rFonts w:cs="Arial"/>
          <w:noProof/>
          <w:szCs w:val="20"/>
        </w:rPr>
        <w:t xml:space="preserve"> pomoči so bile zlasti naslednje skupine najbolj ogroženih oseb: </w:t>
      </w:r>
    </w:p>
    <w:p w14:paraId="45C70293" w14:textId="77777777" w:rsidR="00AD2AA0" w:rsidRDefault="00AD2AA0" w:rsidP="00AD2AA0">
      <w:pPr>
        <w:pStyle w:val="Odstavekseznama"/>
        <w:numPr>
          <w:ilvl w:val="0"/>
          <w:numId w:val="8"/>
        </w:numPr>
        <w:autoSpaceDE w:val="0"/>
        <w:autoSpaceDN w:val="0"/>
        <w:adjustRightInd w:val="0"/>
        <w:spacing w:line="276" w:lineRule="auto"/>
        <w:rPr>
          <w:rFonts w:cs="Arial"/>
          <w:noProof/>
          <w:szCs w:val="20"/>
        </w:rPr>
      </w:pPr>
      <w:r w:rsidRPr="00A433C8">
        <w:rPr>
          <w:rFonts w:cs="Arial"/>
          <w:noProof/>
          <w:szCs w:val="20"/>
        </w:rPr>
        <w:t>samohranilke z otroki, družine z mladoletnimi otroki, predvsem tiste, kjer so starši prejemniki denarne socialne pomoči ali pa je vsaj eden od staršev brezposeln</w:t>
      </w:r>
      <w:r>
        <w:rPr>
          <w:rFonts w:cs="Arial"/>
          <w:noProof/>
          <w:szCs w:val="20"/>
        </w:rPr>
        <w:t>;</w:t>
      </w:r>
    </w:p>
    <w:p w14:paraId="7EBA98EA" w14:textId="2993872F" w:rsidR="00AD2AA0" w:rsidRDefault="00AD2AA0" w:rsidP="00AD2AA0">
      <w:pPr>
        <w:pStyle w:val="Odstavekseznama"/>
        <w:numPr>
          <w:ilvl w:val="0"/>
          <w:numId w:val="8"/>
        </w:numPr>
        <w:autoSpaceDE w:val="0"/>
        <w:autoSpaceDN w:val="0"/>
        <w:adjustRightInd w:val="0"/>
        <w:spacing w:line="276" w:lineRule="auto"/>
        <w:rPr>
          <w:rFonts w:cs="Arial"/>
          <w:noProof/>
          <w:szCs w:val="20"/>
        </w:rPr>
      </w:pPr>
      <w:r w:rsidRPr="00A433C8">
        <w:rPr>
          <w:rFonts w:cs="Arial"/>
          <w:noProof/>
          <w:szCs w:val="20"/>
        </w:rPr>
        <w:t xml:space="preserve">prejemniki </w:t>
      </w:r>
      <w:r>
        <w:rPr>
          <w:rFonts w:cs="Arial"/>
          <w:noProof/>
          <w:szCs w:val="20"/>
        </w:rPr>
        <w:t>denarne socialne pomoči</w:t>
      </w:r>
      <w:r w:rsidRPr="00A433C8">
        <w:rPr>
          <w:rFonts w:cs="Arial"/>
          <w:noProof/>
          <w:szCs w:val="20"/>
        </w:rPr>
        <w:t>, prejemniki iz nadomestil invalidskega zavarovanja ali invalidske pokojnine ter brezposelni</w:t>
      </w:r>
      <w:r>
        <w:rPr>
          <w:rFonts w:cs="Arial"/>
          <w:noProof/>
          <w:szCs w:val="20"/>
        </w:rPr>
        <w:t>;</w:t>
      </w:r>
    </w:p>
    <w:p w14:paraId="57894F34" w14:textId="77777777" w:rsidR="00AD2AA0" w:rsidRPr="00A433C8" w:rsidRDefault="00AD2AA0" w:rsidP="00AD2AA0">
      <w:pPr>
        <w:pStyle w:val="Odstavekseznama"/>
        <w:numPr>
          <w:ilvl w:val="0"/>
          <w:numId w:val="8"/>
        </w:numPr>
        <w:autoSpaceDE w:val="0"/>
        <w:autoSpaceDN w:val="0"/>
        <w:adjustRightInd w:val="0"/>
        <w:spacing w:line="276" w:lineRule="auto"/>
        <w:rPr>
          <w:rFonts w:cs="Arial"/>
          <w:noProof/>
          <w:szCs w:val="20"/>
        </w:rPr>
      </w:pPr>
      <w:r w:rsidRPr="00A433C8">
        <w:rPr>
          <w:rFonts w:cs="Arial"/>
          <w:noProof/>
          <w:szCs w:val="20"/>
        </w:rPr>
        <w:t>starejši z najnižjimi pokojninami, ki živijo sami, najpogosteje v urbanem okolju</w:t>
      </w:r>
      <w:r>
        <w:rPr>
          <w:rFonts w:cs="Arial"/>
          <w:noProof/>
          <w:szCs w:val="20"/>
        </w:rPr>
        <w:t>, p</w:t>
      </w:r>
      <w:r w:rsidRPr="00A433C8">
        <w:rPr>
          <w:rFonts w:cs="Arial"/>
          <w:noProof/>
          <w:szCs w:val="20"/>
        </w:rPr>
        <w:t>o</w:t>
      </w:r>
      <w:r>
        <w:rPr>
          <w:rFonts w:cs="Arial"/>
          <w:noProof/>
          <w:szCs w:val="20"/>
        </w:rPr>
        <w:t>gosto jih spremlja tudi bolezen;</w:t>
      </w:r>
      <w:r w:rsidRPr="00A433C8">
        <w:rPr>
          <w:rFonts w:cs="Arial"/>
          <w:noProof/>
          <w:szCs w:val="20"/>
        </w:rPr>
        <w:t xml:space="preserve"> </w:t>
      </w:r>
    </w:p>
    <w:p w14:paraId="49B06405" w14:textId="77777777" w:rsidR="00AD2AA0" w:rsidRDefault="00AD2AA0" w:rsidP="00AD2AA0">
      <w:pPr>
        <w:pStyle w:val="Odstavekseznama"/>
        <w:numPr>
          <w:ilvl w:val="0"/>
          <w:numId w:val="8"/>
        </w:numPr>
        <w:autoSpaceDE w:val="0"/>
        <w:autoSpaceDN w:val="0"/>
        <w:adjustRightInd w:val="0"/>
        <w:spacing w:line="276" w:lineRule="auto"/>
        <w:rPr>
          <w:rFonts w:cs="Arial"/>
          <w:noProof/>
          <w:szCs w:val="20"/>
        </w:rPr>
      </w:pPr>
      <w:r w:rsidRPr="00A433C8">
        <w:rPr>
          <w:rFonts w:cs="Arial"/>
          <w:noProof/>
          <w:szCs w:val="20"/>
        </w:rPr>
        <w:t>brezdomne osebe, ki niso vključene v oskrbo socialno varstvenih programov</w:t>
      </w:r>
      <w:r>
        <w:rPr>
          <w:rFonts w:cs="Arial"/>
          <w:noProof/>
          <w:szCs w:val="20"/>
        </w:rPr>
        <w:t>;</w:t>
      </w:r>
    </w:p>
    <w:p w14:paraId="0EF9DD66" w14:textId="77777777" w:rsidR="00AD2AA0" w:rsidRPr="00A433C8" w:rsidRDefault="00AD2AA0" w:rsidP="00AD2AA0">
      <w:pPr>
        <w:pStyle w:val="Odstavekseznama"/>
        <w:numPr>
          <w:ilvl w:val="0"/>
          <w:numId w:val="8"/>
        </w:numPr>
        <w:autoSpaceDE w:val="0"/>
        <w:autoSpaceDN w:val="0"/>
        <w:adjustRightInd w:val="0"/>
        <w:spacing w:line="276" w:lineRule="auto"/>
        <w:rPr>
          <w:rFonts w:cs="Arial"/>
          <w:noProof/>
          <w:szCs w:val="20"/>
        </w:rPr>
      </w:pPr>
      <w:r w:rsidRPr="00A433C8">
        <w:rPr>
          <w:rFonts w:cs="Arial"/>
          <w:noProof/>
          <w:szCs w:val="20"/>
        </w:rPr>
        <w:t>romske družine</w:t>
      </w:r>
      <w:r>
        <w:rPr>
          <w:rFonts w:cs="Arial"/>
          <w:noProof/>
          <w:szCs w:val="20"/>
        </w:rPr>
        <w:t>;</w:t>
      </w:r>
    </w:p>
    <w:p w14:paraId="22AF53C5" w14:textId="77777777" w:rsidR="00AD2AA0" w:rsidRPr="00A433C8" w:rsidRDefault="00AD2AA0" w:rsidP="00AD2AA0">
      <w:pPr>
        <w:pStyle w:val="Odstavekseznama"/>
        <w:numPr>
          <w:ilvl w:val="0"/>
          <w:numId w:val="8"/>
        </w:numPr>
        <w:autoSpaceDE w:val="0"/>
        <w:autoSpaceDN w:val="0"/>
        <w:adjustRightInd w:val="0"/>
        <w:spacing w:line="276" w:lineRule="auto"/>
        <w:rPr>
          <w:rFonts w:cs="Arial"/>
          <w:noProof/>
          <w:szCs w:val="20"/>
        </w:rPr>
      </w:pPr>
      <w:r w:rsidRPr="00A433C8">
        <w:rPr>
          <w:rFonts w:cs="Arial"/>
          <w:noProof/>
          <w:szCs w:val="20"/>
        </w:rPr>
        <w:t>osebe, ki se znajdejo v trenutni stiski in potrebujejo prvo pomoč (stečaji, deložacija, naravne nesreče, zamude izplačil plač …)</w:t>
      </w:r>
      <w:r>
        <w:rPr>
          <w:rFonts w:cs="Arial"/>
          <w:noProof/>
          <w:szCs w:val="20"/>
        </w:rPr>
        <w:t>;</w:t>
      </w:r>
    </w:p>
    <w:p w14:paraId="3B2D6B82" w14:textId="77777777" w:rsidR="00AD2AA0" w:rsidRPr="00A433C8" w:rsidRDefault="00AD2AA0" w:rsidP="00AD2AA0">
      <w:pPr>
        <w:pStyle w:val="Odstavekseznama"/>
        <w:numPr>
          <w:ilvl w:val="0"/>
          <w:numId w:val="8"/>
        </w:numPr>
        <w:autoSpaceDE w:val="0"/>
        <w:autoSpaceDN w:val="0"/>
        <w:adjustRightInd w:val="0"/>
        <w:spacing w:line="276" w:lineRule="auto"/>
        <w:rPr>
          <w:rFonts w:cs="Arial"/>
          <w:noProof/>
          <w:szCs w:val="20"/>
        </w:rPr>
      </w:pPr>
      <w:r>
        <w:rPr>
          <w:rFonts w:cs="Arial"/>
          <w:noProof/>
          <w:szCs w:val="20"/>
        </w:rPr>
        <w:t>b</w:t>
      </w:r>
      <w:r w:rsidRPr="00A433C8">
        <w:rPr>
          <w:rFonts w:cs="Arial"/>
          <w:noProof/>
          <w:szCs w:val="20"/>
        </w:rPr>
        <w:t>rezdomne in druge osebe v socialno varstvenih programih (zavetišča, dnevni centri, materinski domovi, varne hiše, sprejemni terapevtski centri za odvisnike…).</w:t>
      </w:r>
    </w:p>
    <w:p w14:paraId="588223E1" w14:textId="77777777" w:rsidR="00AD2AA0" w:rsidRPr="00A433C8" w:rsidRDefault="00AD2AA0" w:rsidP="00AD2AA0">
      <w:pPr>
        <w:pStyle w:val="Odstavekseznama"/>
        <w:numPr>
          <w:ilvl w:val="0"/>
          <w:numId w:val="8"/>
        </w:numPr>
        <w:autoSpaceDE w:val="0"/>
        <w:autoSpaceDN w:val="0"/>
        <w:adjustRightInd w:val="0"/>
        <w:spacing w:line="276" w:lineRule="auto"/>
        <w:rPr>
          <w:rFonts w:cs="Arial"/>
          <w:noProof/>
          <w:szCs w:val="20"/>
        </w:rPr>
      </w:pPr>
      <w:r>
        <w:rPr>
          <w:rFonts w:cs="Arial"/>
          <w:noProof/>
          <w:szCs w:val="20"/>
        </w:rPr>
        <w:t>t</w:t>
      </w:r>
      <w:r w:rsidRPr="00A433C8">
        <w:rPr>
          <w:rFonts w:cs="Arial"/>
          <w:noProof/>
          <w:szCs w:val="20"/>
        </w:rPr>
        <w:t>ujci z delovnimi vizami, ki so izgubili zaposlitev i</w:t>
      </w:r>
      <w:r>
        <w:rPr>
          <w:rFonts w:cs="Arial"/>
          <w:noProof/>
          <w:szCs w:val="20"/>
        </w:rPr>
        <w:t>n so z družinami ostali v Sloveniji;</w:t>
      </w:r>
    </w:p>
    <w:p w14:paraId="13A75DC9" w14:textId="77777777" w:rsidR="00AD2AA0" w:rsidRPr="00A433C8" w:rsidRDefault="00AD2AA0" w:rsidP="00AD2AA0">
      <w:pPr>
        <w:pStyle w:val="Odstavekseznama"/>
        <w:numPr>
          <w:ilvl w:val="0"/>
          <w:numId w:val="8"/>
        </w:numPr>
        <w:autoSpaceDE w:val="0"/>
        <w:autoSpaceDN w:val="0"/>
        <w:adjustRightInd w:val="0"/>
        <w:spacing w:line="276" w:lineRule="auto"/>
        <w:rPr>
          <w:rFonts w:cs="Arial"/>
          <w:noProof/>
          <w:szCs w:val="20"/>
        </w:rPr>
      </w:pPr>
      <w:r>
        <w:rPr>
          <w:rFonts w:cs="Arial"/>
          <w:noProof/>
          <w:szCs w:val="20"/>
        </w:rPr>
        <w:t>s</w:t>
      </w:r>
      <w:r w:rsidRPr="00A433C8">
        <w:rPr>
          <w:rFonts w:cs="Arial"/>
          <w:noProof/>
          <w:szCs w:val="20"/>
        </w:rPr>
        <w:t>tarejši in drugi upravičenci, ki se sami praviloma ne prepoznavajo za socialno ogrožene, vendar po objektivnih merilih spadajo</w:t>
      </w:r>
      <w:r>
        <w:rPr>
          <w:rFonts w:cs="Arial"/>
          <w:noProof/>
          <w:szCs w:val="20"/>
        </w:rPr>
        <w:t xml:space="preserve"> v kategorijo najbolj ogroženih;</w:t>
      </w:r>
    </w:p>
    <w:p w14:paraId="16C5A2D7" w14:textId="1BB5DFBB" w:rsidR="00AD2AA0" w:rsidRPr="00A433C8" w:rsidRDefault="00AD2AA0" w:rsidP="00AD2AA0">
      <w:pPr>
        <w:pStyle w:val="Odstavekseznama"/>
        <w:numPr>
          <w:ilvl w:val="0"/>
          <w:numId w:val="8"/>
        </w:numPr>
        <w:autoSpaceDE w:val="0"/>
        <w:autoSpaceDN w:val="0"/>
        <w:adjustRightInd w:val="0"/>
        <w:spacing w:line="276" w:lineRule="auto"/>
        <w:rPr>
          <w:rFonts w:cs="Arial"/>
          <w:noProof/>
          <w:szCs w:val="20"/>
        </w:rPr>
      </w:pPr>
      <w:r>
        <w:rPr>
          <w:rFonts w:cs="Arial"/>
          <w:noProof/>
          <w:szCs w:val="20"/>
        </w:rPr>
        <w:t>d</w:t>
      </w:r>
      <w:r w:rsidRPr="00A433C8">
        <w:rPr>
          <w:rFonts w:cs="Arial"/>
          <w:noProof/>
          <w:szCs w:val="20"/>
        </w:rPr>
        <w:t>ruge osebe, ki se prepoznavajo kot socialno ogrožene.</w:t>
      </w:r>
    </w:p>
    <w:p w14:paraId="3704DC23" w14:textId="77777777" w:rsidR="00AD2AA0" w:rsidRDefault="00AD2AA0" w:rsidP="00AD2AA0">
      <w:pPr>
        <w:pStyle w:val="Odstavekseznama"/>
        <w:autoSpaceDE w:val="0"/>
        <w:autoSpaceDN w:val="0"/>
        <w:adjustRightInd w:val="0"/>
        <w:spacing w:line="276" w:lineRule="auto"/>
        <w:rPr>
          <w:rFonts w:cs="Arial"/>
          <w:noProof/>
          <w:szCs w:val="20"/>
        </w:rPr>
      </w:pPr>
    </w:p>
    <w:p w14:paraId="507DEFDF" w14:textId="50D52A80" w:rsidR="00AD2AA0" w:rsidRDefault="00AD2AA0" w:rsidP="00AD2AA0">
      <w:pPr>
        <w:pStyle w:val="Odstavekseznama"/>
        <w:autoSpaceDE w:val="0"/>
        <w:autoSpaceDN w:val="0"/>
        <w:adjustRightInd w:val="0"/>
        <w:spacing w:line="276" w:lineRule="auto"/>
        <w:ind w:left="0"/>
        <w:rPr>
          <w:rFonts w:cs="Arial"/>
          <w:noProof/>
          <w:szCs w:val="20"/>
        </w:rPr>
      </w:pPr>
      <w:r>
        <w:rPr>
          <w:rFonts w:cs="Arial"/>
          <w:noProof/>
          <w:szCs w:val="20"/>
        </w:rPr>
        <w:t xml:space="preserve">Ekonomsko-socialni status in število končnih prejemnikov je </w:t>
      </w:r>
      <w:r w:rsidR="0037376B">
        <w:rPr>
          <w:rFonts w:cs="Arial"/>
          <w:noProof/>
          <w:szCs w:val="20"/>
        </w:rPr>
        <w:t>naveden v nadaljevanju.</w:t>
      </w:r>
      <w:r>
        <w:rPr>
          <w:rFonts w:cs="Arial"/>
          <w:noProof/>
          <w:szCs w:val="20"/>
        </w:rPr>
        <w:t xml:space="preserve"> </w:t>
      </w:r>
    </w:p>
    <w:p w14:paraId="0A6830F5" w14:textId="77777777" w:rsidR="00AD2AA0" w:rsidRDefault="00AD2AA0" w:rsidP="00AD2AA0">
      <w:pPr>
        <w:pStyle w:val="Odstavekseznama"/>
        <w:autoSpaceDE w:val="0"/>
        <w:autoSpaceDN w:val="0"/>
        <w:adjustRightInd w:val="0"/>
        <w:spacing w:line="276" w:lineRule="auto"/>
        <w:ind w:left="0"/>
        <w:rPr>
          <w:rFonts w:cs="Arial"/>
          <w:noProof/>
          <w:szCs w:val="20"/>
        </w:rPr>
      </w:pPr>
    </w:p>
    <w:p w14:paraId="5A2ACC8B" w14:textId="4CF356B7" w:rsidR="000772E1" w:rsidRPr="00801E57" w:rsidRDefault="000772E1" w:rsidP="00AD2AA0">
      <w:pPr>
        <w:autoSpaceDE w:val="0"/>
        <w:autoSpaceDN w:val="0"/>
        <w:adjustRightInd w:val="0"/>
        <w:spacing w:line="276" w:lineRule="auto"/>
        <w:rPr>
          <w:rFonts w:cs="Arial"/>
          <w:noProof/>
          <w:szCs w:val="20"/>
        </w:rPr>
      </w:pPr>
      <w:r w:rsidRPr="00801E57">
        <w:rPr>
          <w:rFonts w:cs="Arial"/>
          <w:noProof/>
          <w:szCs w:val="20"/>
        </w:rPr>
        <w:t>Partnerski organizaciji sta končne prejemnike spremljali v skladu z Navodili partnerskim organizacijam za izvajanje in spremljanje projekta razdeljevanja hrane in izvajanja spremljevalnih ukrepov (v nadaljevanju: Navodila</w:t>
      </w:r>
      <w:r w:rsidR="00465135" w:rsidRPr="00801E57">
        <w:rPr>
          <w:rFonts w:cs="Arial"/>
          <w:noProof/>
          <w:szCs w:val="20"/>
        </w:rPr>
        <w:t xml:space="preserve"> PO</w:t>
      </w:r>
      <w:r w:rsidRPr="00EC20B8">
        <w:rPr>
          <w:rFonts w:cs="Arial"/>
          <w:noProof/>
          <w:szCs w:val="20"/>
        </w:rPr>
        <w:t xml:space="preserve">), ki jih je ministrstvo </w:t>
      </w:r>
      <w:r w:rsidR="00E2442F">
        <w:rPr>
          <w:rFonts w:cs="Arial"/>
          <w:noProof/>
          <w:szCs w:val="20"/>
        </w:rPr>
        <w:t>izdalo 5.</w:t>
      </w:r>
      <w:r w:rsidR="008E48A6" w:rsidRPr="00EC20B8">
        <w:rPr>
          <w:rFonts w:cs="Arial"/>
          <w:noProof/>
          <w:szCs w:val="20"/>
        </w:rPr>
        <w:t xml:space="preserve"> </w:t>
      </w:r>
      <w:r w:rsidR="00801E57" w:rsidRPr="00FA5EA0">
        <w:rPr>
          <w:rFonts w:cs="Arial"/>
          <w:noProof/>
          <w:szCs w:val="20"/>
        </w:rPr>
        <w:t>janu</w:t>
      </w:r>
      <w:r w:rsidR="00196186">
        <w:rPr>
          <w:rFonts w:cs="Arial"/>
          <w:noProof/>
          <w:szCs w:val="20"/>
        </w:rPr>
        <w:t>a</w:t>
      </w:r>
      <w:r w:rsidR="00801E57" w:rsidRPr="00FA5EA0">
        <w:rPr>
          <w:rFonts w:cs="Arial"/>
          <w:noProof/>
          <w:szCs w:val="20"/>
        </w:rPr>
        <w:t>rja 2016</w:t>
      </w:r>
      <w:r w:rsidRPr="00801E57">
        <w:rPr>
          <w:rFonts w:cs="Arial"/>
          <w:noProof/>
          <w:szCs w:val="20"/>
        </w:rPr>
        <w:t xml:space="preserve">. Navodila so pripravljena </w:t>
      </w:r>
      <w:r w:rsidR="00AD2AA0" w:rsidRPr="00EC20B8">
        <w:rPr>
          <w:rFonts w:cs="Arial"/>
          <w:noProof/>
          <w:szCs w:val="20"/>
        </w:rPr>
        <w:t xml:space="preserve">v skladu z Delegirano uredbo Komisije št. 1255/2014/EU in Navodili Komisije za spremljanje v okviru Sklada za evropsko pomoč najbolj ogroženim, </w:t>
      </w:r>
      <w:r w:rsidR="00C757E7" w:rsidRPr="00801E57">
        <w:rPr>
          <w:rFonts w:cs="Arial"/>
          <w:noProof/>
          <w:szCs w:val="20"/>
        </w:rPr>
        <w:t>ki</w:t>
      </w:r>
      <w:r w:rsidR="00AD2AA0" w:rsidRPr="00801E57">
        <w:rPr>
          <w:rFonts w:cs="Arial"/>
          <w:noProof/>
          <w:szCs w:val="20"/>
        </w:rPr>
        <w:t xml:space="preserve"> glede spremljanja končnih prejemnikov določa</w:t>
      </w:r>
      <w:r w:rsidR="00C757E7" w:rsidRPr="00801E57">
        <w:rPr>
          <w:rFonts w:cs="Arial"/>
          <w:noProof/>
          <w:szCs w:val="20"/>
        </w:rPr>
        <w:t>jo</w:t>
      </w:r>
      <w:r w:rsidR="00AD2AA0" w:rsidRPr="00801E57">
        <w:rPr>
          <w:rFonts w:cs="Arial"/>
          <w:noProof/>
          <w:szCs w:val="20"/>
        </w:rPr>
        <w:t xml:space="preserve">, da je končni prejemnik vsak posameznik, ki prejme hrano, sofinancirano iz OP MPO. </w:t>
      </w:r>
    </w:p>
    <w:p w14:paraId="36F5CA69" w14:textId="77777777" w:rsidR="000772E1" w:rsidRPr="00801E57" w:rsidRDefault="000772E1" w:rsidP="00AD2AA0">
      <w:pPr>
        <w:autoSpaceDE w:val="0"/>
        <w:autoSpaceDN w:val="0"/>
        <w:adjustRightInd w:val="0"/>
        <w:spacing w:line="276" w:lineRule="auto"/>
        <w:rPr>
          <w:rFonts w:cs="Arial"/>
          <w:noProof/>
          <w:szCs w:val="20"/>
        </w:rPr>
      </w:pPr>
    </w:p>
    <w:p w14:paraId="0E62F6CA" w14:textId="77777777" w:rsidR="002C55EB" w:rsidRPr="00801E57" w:rsidRDefault="00AD2AA0" w:rsidP="00AD2AA0">
      <w:pPr>
        <w:autoSpaceDE w:val="0"/>
        <w:autoSpaceDN w:val="0"/>
        <w:adjustRightInd w:val="0"/>
        <w:spacing w:line="276" w:lineRule="auto"/>
        <w:rPr>
          <w:rFonts w:cs="Arial"/>
          <w:noProof/>
          <w:szCs w:val="20"/>
        </w:rPr>
      </w:pPr>
      <w:r w:rsidRPr="00EC20B8">
        <w:rPr>
          <w:rFonts w:cs="Arial"/>
          <w:noProof/>
          <w:szCs w:val="20"/>
        </w:rPr>
        <w:t xml:space="preserve">V evidenco o končnih prejemnikih je partnerska organizacija eno osebo lahko zabeležila </w:t>
      </w:r>
      <w:r w:rsidRPr="00801E57">
        <w:rPr>
          <w:rFonts w:cs="Arial"/>
          <w:noProof/>
          <w:szCs w:val="20"/>
        </w:rPr>
        <w:t xml:space="preserve">le enkrat v </w:t>
      </w:r>
      <w:r w:rsidR="00C757E7" w:rsidRPr="00801E57">
        <w:rPr>
          <w:rFonts w:cs="Arial"/>
          <w:noProof/>
          <w:szCs w:val="20"/>
        </w:rPr>
        <w:t xml:space="preserve">koledarskem </w:t>
      </w:r>
      <w:r w:rsidRPr="00801E57">
        <w:rPr>
          <w:rFonts w:cs="Arial"/>
          <w:noProof/>
          <w:szCs w:val="20"/>
        </w:rPr>
        <w:t xml:space="preserve">letu. V kolikor je posameznik prevzel paket s hrano za družino z npr. 4 družinskimi člani, je </w:t>
      </w:r>
      <w:r w:rsidR="00C757E7" w:rsidRPr="00801E57">
        <w:rPr>
          <w:rFonts w:cs="Arial"/>
          <w:noProof/>
          <w:szCs w:val="20"/>
        </w:rPr>
        <w:t xml:space="preserve">partnerska organizacija </w:t>
      </w:r>
      <w:r w:rsidRPr="00801E57">
        <w:rPr>
          <w:rFonts w:cs="Arial"/>
          <w:noProof/>
          <w:szCs w:val="20"/>
        </w:rPr>
        <w:t>kot končne prejemnike zabeležil</w:t>
      </w:r>
      <w:r w:rsidR="00C757E7" w:rsidRPr="00801E57">
        <w:rPr>
          <w:rFonts w:cs="Arial"/>
          <w:noProof/>
          <w:szCs w:val="20"/>
        </w:rPr>
        <w:t>a</w:t>
      </w:r>
      <w:r w:rsidRPr="00801E57">
        <w:rPr>
          <w:rFonts w:cs="Arial"/>
          <w:noProof/>
          <w:szCs w:val="20"/>
        </w:rPr>
        <w:t xml:space="preserve"> vse 4 družinske člane, in jih v evidenco ustrezno uvrstil</w:t>
      </w:r>
      <w:r w:rsidR="00C757E7" w:rsidRPr="00801E57">
        <w:rPr>
          <w:rFonts w:cs="Arial"/>
          <w:noProof/>
          <w:szCs w:val="20"/>
        </w:rPr>
        <w:t>a</w:t>
      </w:r>
      <w:r w:rsidRPr="00801E57">
        <w:rPr>
          <w:rFonts w:cs="Arial"/>
          <w:noProof/>
          <w:szCs w:val="20"/>
        </w:rPr>
        <w:t xml:space="preserve"> po spolu in ekonomsko-socialnem statusu.  </w:t>
      </w:r>
    </w:p>
    <w:p w14:paraId="05A2524B" w14:textId="77777777" w:rsidR="00AD2AA0" w:rsidRPr="00801E57" w:rsidRDefault="00AD2AA0" w:rsidP="00AD2AA0">
      <w:pPr>
        <w:autoSpaceDE w:val="0"/>
        <w:autoSpaceDN w:val="0"/>
        <w:adjustRightInd w:val="0"/>
        <w:spacing w:line="276" w:lineRule="auto"/>
        <w:rPr>
          <w:rFonts w:cs="Arial"/>
          <w:noProof/>
          <w:szCs w:val="20"/>
        </w:rPr>
      </w:pPr>
    </w:p>
    <w:p w14:paraId="3F3BAF7C" w14:textId="77777777" w:rsidR="00AD2AA0" w:rsidRDefault="00AD2AA0" w:rsidP="00AD2AA0">
      <w:pPr>
        <w:autoSpaceDE w:val="0"/>
        <w:autoSpaceDN w:val="0"/>
        <w:adjustRightInd w:val="0"/>
        <w:spacing w:line="276" w:lineRule="auto"/>
        <w:rPr>
          <w:rFonts w:cs="Arial"/>
          <w:noProof/>
          <w:szCs w:val="20"/>
        </w:rPr>
      </w:pPr>
      <w:r w:rsidRPr="00801E57">
        <w:rPr>
          <w:rFonts w:cs="Arial"/>
          <w:noProof/>
          <w:szCs w:val="20"/>
        </w:rPr>
        <w:t xml:space="preserve">Partnerske organizacije so v skladu z Navodili </w:t>
      </w:r>
      <w:r w:rsidR="00465135" w:rsidRPr="00801E57">
        <w:rPr>
          <w:rFonts w:cs="Arial"/>
          <w:noProof/>
          <w:szCs w:val="20"/>
        </w:rPr>
        <w:t xml:space="preserve">PO </w:t>
      </w:r>
      <w:r w:rsidRPr="00801E57">
        <w:rPr>
          <w:rFonts w:cs="Arial"/>
          <w:noProof/>
          <w:szCs w:val="20"/>
        </w:rPr>
        <w:t xml:space="preserve">spremljale tudi število razdeljenih paketov. V evidenco so partnerske organizacije vključile pakete, ki so vsebovali vsaj en izdelek, sofinanciran iz OP MPO. V </w:t>
      </w:r>
      <w:r w:rsidRPr="00801E57">
        <w:rPr>
          <w:rFonts w:cs="Arial"/>
          <w:noProof/>
          <w:szCs w:val="20"/>
        </w:rPr>
        <w:lastRenderedPageBreak/>
        <w:t xml:space="preserve">kolikor je posameznik v obdobju izvajanja projekta prejel več paketov za lastno uporabo, se je v evidenco o številu razdeljenih paketov zabeležilo več paketov. V kolikor pa </w:t>
      </w:r>
      <w:r w:rsidR="00F7046C" w:rsidRPr="00801E57">
        <w:rPr>
          <w:rFonts w:cs="Arial"/>
          <w:noProof/>
          <w:szCs w:val="20"/>
        </w:rPr>
        <w:t xml:space="preserve">je </w:t>
      </w:r>
      <w:r w:rsidRPr="00801E57">
        <w:rPr>
          <w:rFonts w:cs="Arial"/>
          <w:noProof/>
          <w:szCs w:val="20"/>
        </w:rPr>
        <w:t>posameznik v obdobju izvajanja projekta prej</w:t>
      </w:r>
      <w:r w:rsidR="00F7046C" w:rsidRPr="00801E57">
        <w:rPr>
          <w:rFonts w:cs="Arial"/>
          <w:noProof/>
          <w:szCs w:val="20"/>
        </w:rPr>
        <w:t>el</w:t>
      </w:r>
      <w:r w:rsidRPr="00801E57">
        <w:rPr>
          <w:rFonts w:cs="Arial"/>
          <w:noProof/>
          <w:szCs w:val="20"/>
        </w:rPr>
        <w:t xml:space="preserve"> 3 pakete s hrano, ki jo bo razdelil med 4 družinske člane, pa se </w:t>
      </w:r>
      <w:r w:rsidR="00F7046C" w:rsidRPr="00801E57">
        <w:rPr>
          <w:rFonts w:cs="Arial"/>
          <w:noProof/>
          <w:szCs w:val="20"/>
        </w:rPr>
        <w:t xml:space="preserve">je </w:t>
      </w:r>
      <w:r w:rsidRPr="00801E57">
        <w:rPr>
          <w:rFonts w:cs="Arial"/>
          <w:noProof/>
          <w:szCs w:val="20"/>
        </w:rPr>
        <w:t>v evidenco o številu razdeljenih paketov zabeleži</w:t>
      </w:r>
      <w:r w:rsidR="00F7046C" w:rsidRPr="00801E57">
        <w:rPr>
          <w:rFonts w:cs="Arial"/>
          <w:noProof/>
          <w:szCs w:val="20"/>
        </w:rPr>
        <w:t>lo</w:t>
      </w:r>
      <w:r w:rsidRPr="00801E57">
        <w:rPr>
          <w:rFonts w:cs="Arial"/>
          <w:noProof/>
          <w:szCs w:val="20"/>
        </w:rPr>
        <w:t xml:space="preserve"> 12 paketov (4 končni prejemniki x 3 prejemi paketov).</w:t>
      </w:r>
    </w:p>
    <w:p w14:paraId="6FC7F046" w14:textId="77777777" w:rsidR="00AD2AA0" w:rsidRDefault="00AD2AA0" w:rsidP="00AD2AA0">
      <w:pPr>
        <w:rPr>
          <w:rFonts w:cs="Arial"/>
          <w:noProof/>
          <w:szCs w:val="20"/>
        </w:rPr>
      </w:pPr>
    </w:p>
    <w:p w14:paraId="6459B187" w14:textId="30FE14B1" w:rsidR="00AD2AA0" w:rsidRDefault="00B02F8D" w:rsidP="00AD2AA0">
      <w:pPr>
        <w:pStyle w:val="Neotevilenodstavek"/>
        <w:spacing w:before="0" w:after="0" w:line="260" w:lineRule="exact"/>
        <w:rPr>
          <w:rFonts w:cs="Arial"/>
          <w:b/>
          <w:noProof/>
          <w:sz w:val="20"/>
          <w:szCs w:val="20"/>
          <w:lang w:eastAsia="sl-SI"/>
        </w:rPr>
      </w:pPr>
      <w:r>
        <w:rPr>
          <w:rFonts w:cs="Arial"/>
          <w:noProof/>
          <w:sz w:val="20"/>
          <w:szCs w:val="20"/>
          <w:lang w:eastAsia="sl-SI"/>
        </w:rPr>
        <w:t>V letu 201</w:t>
      </w:r>
      <w:r w:rsidR="00ED3541">
        <w:rPr>
          <w:rFonts w:cs="Arial"/>
          <w:noProof/>
          <w:sz w:val="20"/>
          <w:szCs w:val="20"/>
          <w:lang w:eastAsia="sl-SI"/>
        </w:rPr>
        <w:t>6</w:t>
      </w:r>
      <w:r>
        <w:rPr>
          <w:rFonts w:cs="Arial"/>
          <w:noProof/>
          <w:sz w:val="20"/>
          <w:szCs w:val="20"/>
          <w:lang w:eastAsia="sl-SI"/>
        </w:rPr>
        <w:t xml:space="preserve"> </w:t>
      </w:r>
      <w:r w:rsidR="00E8332F">
        <w:rPr>
          <w:rFonts w:cs="Arial"/>
          <w:noProof/>
          <w:sz w:val="20"/>
          <w:szCs w:val="20"/>
          <w:lang w:eastAsia="sl-SI"/>
        </w:rPr>
        <w:t>sta partnerski</w:t>
      </w:r>
      <w:r w:rsidR="00AD2AA0">
        <w:rPr>
          <w:rFonts w:cs="Arial"/>
          <w:noProof/>
          <w:sz w:val="20"/>
          <w:szCs w:val="20"/>
          <w:lang w:eastAsia="sl-SI"/>
        </w:rPr>
        <w:t xml:space="preserve"> organizacij</w:t>
      </w:r>
      <w:r w:rsidR="00E8332F">
        <w:rPr>
          <w:rFonts w:cs="Arial"/>
          <w:noProof/>
          <w:sz w:val="20"/>
          <w:szCs w:val="20"/>
          <w:lang w:eastAsia="sl-SI"/>
        </w:rPr>
        <w:t>i</w:t>
      </w:r>
      <w:r w:rsidR="00AD2AA0">
        <w:rPr>
          <w:rFonts w:cs="Arial"/>
          <w:noProof/>
          <w:sz w:val="20"/>
          <w:szCs w:val="20"/>
          <w:lang w:eastAsia="sl-SI"/>
        </w:rPr>
        <w:t xml:space="preserve"> v okviru OP MPO </w:t>
      </w:r>
      <w:r w:rsidR="00E8332F">
        <w:rPr>
          <w:rFonts w:cs="Arial"/>
          <w:b/>
          <w:noProof/>
          <w:sz w:val="20"/>
          <w:szCs w:val="20"/>
          <w:lang w:eastAsia="sl-SI"/>
        </w:rPr>
        <w:t xml:space="preserve">razdelili </w:t>
      </w:r>
      <w:r w:rsidR="00ED3541">
        <w:rPr>
          <w:rFonts w:cs="Arial"/>
          <w:b/>
          <w:noProof/>
          <w:sz w:val="20"/>
          <w:szCs w:val="20"/>
          <w:lang w:eastAsia="sl-SI"/>
        </w:rPr>
        <w:t>4.636,76</w:t>
      </w:r>
      <w:r w:rsidR="00AD2AA0" w:rsidRPr="002C71EF">
        <w:rPr>
          <w:rFonts w:cs="Arial"/>
          <w:b/>
          <w:noProof/>
          <w:sz w:val="20"/>
          <w:szCs w:val="20"/>
          <w:lang w:eastAsia="sl-SI"/>
        </w:rPr>
        <w:t xml:space="preserve"> ton hrane končnim prejemniko</w:t>
      </w:r>
      <w:r w:rsidR="0086492E">
        <w:rPr>
          <w:rFonts w:cs="Arial"/>
          <w:b/>
          <w:noProof/>
          <w:sz w:val="20"/>
          <w:szCs w:val="20"/>
          <w:lang w:eastAsia="sl-SI"/>
        </w:rPr>
        <w:t>m</w:t>
      </w:r>
      <w:r w:rsidR="00AD2AA0">
        <w:rPr>
          <w:rFonts w:cs="Arial"/>
          <w:b/>
          <w:noProof/>
          <w:sz w:val="20"/>
          <w:szCs w:val="20"/>
          <w:lang w:eastAsia="sl-SI"/>
        </w:rPr>
        <w:t xml:space="preserve">, in sicer: </w:t>
      </w:r>
    </w:p>
    <w:p w14:paraId="5FFC6ADF" w14:textId="77777777" w:rsidR="00AD2AA0" w:rsidRDefault="00AD2AA0" w:rsidP="00AD2AA0">
      <w:pPr>
        <w:pStyle w:val="Neotevilenodstavek"/>
        <w:spacing w:before="0" w:after="0" w:line="260" w:lineRule="exact"/>
        <w:rPr>
          <w:rFonts w:cs="Arial"/>
          <w:noProof/>
          <w:sz w:val="20"/>
          <w:szCs w:val="20"/>
          <w:lang w:eastAsia="sl-SI"/>
        </w:rPr>
      </w:pPr>
    </w:p>
    <w:p w14:paraId="719CDD40" w14:textId="1E6C9AA0" w:rsidR="00AD2AA0" w:rsidRPr="0088590E" w:rsidRDefault="00BF024D" w:rsidP="00AD2AA0">
      <w:pPr>
        <w:pStyle w:val="Neotevilenodstavek"/>
        <w:spacing w:before="0" w:after="0" w:line="260" w:lineRule="exact"/>
        <w:rPr>
          <w:rFonts w:cs="Arial"/>
          <w:i/>
          <w:noProof/>
          <w:sz w:val="20"/>
          <w:szCs w:val="20"/>
          <w:lang w:eastAsia="sl-SI"/>
        </w:rPr>
      </w:pPr>
      <w:r>
        <w:rPr>
          <w:rFonts w:cs="Arial"/>
          <w:i/>
          <w:noProof/>
          <w:sz w:val="20"/>
          <w:szCs w:val="20"/>
          <w:lang w:eastAsia="sl-SI"/>
        </w:rPr>
        <w:t>Tabela 1: Pregled razdeljenih</w:t>
      </w:r>
      <w:r w:rsidR="007659C1">
        <w:rPr>
          <w:rFonts w:cs="Arial"/>
          <w:i/>
          <w:noProof/>
          <w:sz w:val="20"/>
          <w:szCs w:val="20"/>
          <w:lang w:eastAsia="sl-SI"/>
        </w:rPr>
        <w:t xml:space="preserve"> količin po vrsti</w:t>
      </w:r>
      <w:r>
        <w:rPr>
          <w:rFonts w:cs="Arial"/>
          <w:i/>
          <w:noProof/>
          <w:sz w:val="20"/>
          <w:szCs w:val="20"/>
          <w:lang w:eastAsia="sl-SI"/>
        </w:rPr>
        <w:t xml:space="preserve"> izdelkov v letu </w:t>
      </w:r>
      <w:r w:rsidR="007659C1">
        <w:rPr>
          <w:rFonts w:cs="Arial"/>
          <w:i/>
          <w:noProof/>
          <w:sz w:val="20"/>
          <w:szCs w:val="20"/>
          <w:lang w:eastAsia="sl-SI"/>
        </w:rPr>
        <w:t>20</w:t>
      </w:r>
      <w:r w:rsidR="00F7046C">
        <w:rPr>
          <w:rFonts w:cs="Arial"/>
          <w:i/>
          <w:noProof/>
          <w:sz w:val="20"/>
          <w:szCs w:val="20"/>
          <w:lang w:eastAsia="sl-SI"/>
        </w:rPr>
        <w:t>1</w:t>
      </w:r>
      <w:r w:rsidR="00ED3541">
        <w:rPr>
          <w:rFonts w:cs="Arial"/>
          <w:i/>
          <w:noProof/>
          <w:sz w:val="20"/>
          <w:szCs w:val="20"/>
          <w:lang w:eastAsia="sl-SI"/>
        </w:rPr>
        <w:t>6</w:t>
      </w:r>
      <w:r w:rsidR="00AD2AA0" w:rsidRPr="00B422AC">
        <w:rPr>
          <w:rFonts w:cs="Arial"/>
          <w:i/>
          <w:noProof/>
          <w:sz w:val="20"/>
          <w:szCs w:val="20"/>
          <w:lang w:eastAsia="sl-SI"/>
        </w:rPr>
        <w:t xml:space="preserve"> v okviru OP MPO</w:t>
      </w:r>
      <w:r>
        <w:rPr>
          <w:rFonts w:cs="Arial"/>
          <w:i/>
          <w:noProof/>
          <w:sz w:val="20"/>
          <w:szCs w:val="20"/>
          <w:lang w:eastAsia="sl-SI"/>
        </w:rPr>
        <w:t xml:space="preserve"> / kazalniki za razdeljeno pomoč</w:t>
      </w:r>
    </w:p>
    <w:tbl>
      <w:tblPr>
        <w:tblStyle w:val="Tabelamrea"/>
        <w:tblW w:w="9186" w:type="dxa"/>
        <w:tblInd w:w="-5" w:type="dxa"/>
        <w:tblLook w:val="04A0" w:firstRow="1" w:lastRow="0" w:firstColumn="1" w:lastColumn="0" w:noHBand="0" w:noVBand="1"/>
      </w:tblPr>
      <w:tblGrid>
        <w:gridCol w:w="1163"/>
        <w:gridCol w:w="2919"/>
        <w:gridCol w:w="2552"/>
        <w:gridCol w:w="2552"/>
      </w:tblGrid>
      <w:tr w:rsidR="00BF024D" w:rsidRPr="00BF024D" w14:paraId="74D2E48C" w14:textId="77777777" w:rsidTr="00FA5EA0">
        <w:trPr>
          <w:trHeight w:val="460"/>
        </w:trPr>
        <w:tc>
          <w:tcPr>
            <w:tcW w:w="1163" w:type="dxa"/>
          </w:tcPr>
          <w:p w14:paraId="29E0E433" w14:textId="77777777" w:rsidR="00BF024D" w:rsidRPr="00BF024D" w:rsidRDefault="00BF024D" w:rsidP="00BF024D">
            <w:pPr>
              <w:jc w:val="left"/>
              <w:rPr>
                <w:rFonts w:cs="Arial"/>
                <w:bCs/>
                <w:i/>
                <w:sz w:val="18"/>
                <w:szCs w:val="18"/>
              </w:rPr>
            </w:pPr>
            <w:r w:rsidRPr="00BF024D">
              <w:rPr>
                <w:rFonts w:cs="Arial"/>
                <w:bCs/>
                <w:i/>
                <w:sz w:val="18"/>
                <w:szCs w:val="18"/>
              </w:rPr>
              <w:t xml:space="preserve">ID kazalnika </w:t>
            </w:r>
          </w:p>
          <w:p w14:paraId="339F4D6C" w14:textId="77777777" w:rsidR="00BF024D" w:rsidRPr="00BF024D" w:rsidRDefault="00BF024D" w:rsidP="00BF024D">
            <w:pPr>
              <w:jc w:val="left"/>
              <w:rPr>
                <w:rFonts w:cs="Arial"/>
                <w:bCs/>
                <w:i/>
                <w:sz w:val="18"/>
                <w:szCs w:val="18"/>
              </w:rPr>
            </w:pPr>
          </w:p>
        </w:tc>
        <w:tc>
          <w:tcPr>
            <w:tcW w:w="2919" w:type="dxa"/>
          </w:tcPr>
          <w:p w14:paraId="0169FA5C" w14:textId="77777777" w:rsidR="00BF024D" w:rsidRPr="00BF024D" w:rsidRDefault="00BF024D" w:rsidP="00E8332F">
            <w:pPr>
              <w:rPr>
                <w:rFonts w:cs="Arial"/>
                <w:bCs/>
                <w:i/>
                <w:sz w:val="18"/>
                <w:szCs w:val="18"/>
              </w:rPr>
            </w:pPr>
            <w:r w:rsidRPr="00BF024D">
              <w:rPr>
                <w:rFonts w:cs="Arial"/>
                <w:bCs/>
                <w:i/>
                <w:sz w:val="18"/>
                <w:szCs w:val="18"/>
              </w:rPr>
              <w:t>Naziv kazalnika</w:t>
            </w:r>
          </w:p>
        </w:tc>
        <w:tc>
          <w:tcPr>
            <w:tcW w:w="2552" w:type="dxa"/>
          </w:tcPr>
          <w:p w14:paraId="59B651E5" w14:textId="77777777" w:rsidR="00BF024D" w:rsidRPr="00BF024D" w:rsidRDefault="00BF024D" w:rsidP="00AD2AA0">
            <w:pPr>
              <w:jc w:val="center"/>
              <w:rPr>
                <w:rFonts w:cs="Arial"/>
                <w:bCs/>
                <w:i/>
                <w:sz w:val="18"/>
                <w:szCs w:val="18"/>
              </w:rPr>
            </w:pPr>
            <w:r w:rsidRPr="00BF024D">
              <w:rPr>
                <w:rFonts w:cs="Arial"/>
                <w:bCs/>
                <w:i/>
                <w:sz w:val="18"/>
                <w:szCs w:val="18"/>
              </w:rPr>
              <w:t>Razdeljeni izdelki</w:t>
            </w:r>
          </w:p>
        </w:tc>
        <w:tc>
          <w:tcPr>
            <w:tcW w:w="2552" w:type="dxa"/>
          </w:tcPr>
          <w:p w14:paraId="42709A0E" w14:textId="77777777" w:rsidR="00BF024D" w:rsidRPr="00BF024D" w:rsidRDefault="00BF024D" w:rsidP="00AD2AA0">
            <w:pPr>
              <w:jc w:val="center"/>
              <w:rPr>
                <w:rFonts w:cs="Arial"/>
                <w:bCs/>
                <w:i/>
                <w:sz w:val="18"/>
                <w:szCs w:val="18"/>
              </w:rPr>
            </w:pPr>
            <w:r w:rsidRPr="00BF024D">
              <w:rPr>
                <w:rFonts w:cs="Arial"/>
                <w:bCs/>
                <w:i/>
                <w:sz w:val="18"/>
                <w:szCs w:val="18"/>
              </w:rPr>
              <w:t>Razdeljene količine končnim prejemnikom (v tonah)</w:t>
            </w:r>
          </w:p>
        </w:tc>
      </w:tr>
      <w:tr w:rsidR="00BF024D" w:rsidRPr="00BF024D" w14:paraId="58C60A23" w14:textId="77777777" w:rsidTr="00FA5EA0">
        <w:trPr>
          <w:trHeight w:val="460"/>
        </w:trPr>
        <w:tc>
          <w:tcPr>
            <w:tcW w:w="1163" w:type="dxa"/>
          </w:tcPr>
          <w:p w14:paraId="5996CA6A" w14:textId="77777777" w:rsidR="00BF024D" w:rsidRPr="00BF024D" w:rsidRDefault="00BF024D" w:rsidP="00BF024D">
            <w:pPr>
              <w:jc w:val="left"/>
              <w:rPr>
                <w:rFonts w:cs="Arial"/>
                <w:bCs/>
                <w:i/>
                <w:sz w:val="18"/>
                <w:szCs w:val="18"/>
              </w:rPr>
            </w:pPr>
            <w:r w:rsidRPr="00BF024D">
              <w:rPr>
                <w:rFonts w:cs="Arial"/>
                <w:bCs/>
                <w:i/>
                <w:sz w:val="18"/>
                <w:szCs w:val="18"/>
              </w:rPr>
              <w:t>6</w:t>
            </w:r>
          </w:p>
        </w:tc>
        <w:tc>
          <w:tcPr>
            <w:tcW w:w="2919" w:type="dxa"/>
          </w:tcPr>
          <w:p w14:paraId="08E03295" w14:textId="77777777" w:rsidR="00BF024D" w:rsidRPr="00BF024D" w:rsidRDefault="00BF024D" w:rsidP="00BF024D">
            <w:pPr>
              <w:jc w:val="left"/>
              <w:rPr>
                <w:rFonts w:cs="Arial"/>
                <w:i/>
                <w:color w:val="000000"/>
                <w:sz w:val="18"/>
                <w:szCs w:val="18"/>
              </w:rPr>
            </w:pPr>
            <w:r w:rsidRPr="00BF024D">
              <w:rPr>
                <w:rFonts w:cs="Arial"/>
                <w:i/>
                <w:color w:val="000000"/>
                <w:sz w:val="18"/>
                <w:szCs w:val="18"/>
              </w:rPr>
              <w:t>Količina moke, kruha, krompirja, riža in drugih škrobnih proizvodov</w:t>
            </w:r>
          </w:p>
          <w:p w14:paraId="1C012B17" w14:textId="77777777" w:rsidR="00BF024D" w:rsidRPr="00BF024D" w:rsidRDefault="00BF024D" w:rsidP="00AD2AA0">
            <w:pPr>
              <w:jc w:val="left"/>
              <w:rPr>
                <w:rFonts w:cs="Arial"/>
                <w:bCs/>
                <w:i/>
                <w:sz w:val="18"/>
                <w:szCs w:val="18"/>
              </w:rPr>
            </w:pPr>
          </w:p>
        </w:tc>
        <w:tc>
          <w:tcPr>
            <w:tcW w:w="2552" w:type="dxa"/>
          </w:tcPr>
          <w:p w14:paraId="73DEC43B" w14:textId="643D7906" w:rsidR="00BF024D" w:rsidRPr="00BF024D" w:rsidRDefault="00ED3541" w:rsidP="007659C1">
            <w:pPr>
              <w:jc w:val="left"/>
              <w:rPr>
                <w:rFonts w:cs="Arial"/>
                <w:bCs/>
                <w:i/>
                <w:sz w:val="18"/>
                <w:szCs w:val="18"/>
              </w:rPr>
            </w:pPr>
            <w:r w:rsidRPr="00ED3541">
              <w:rPr>
                <w:rFonts w:cs="Arial"/>
                <w:bCs/>
                <w:i/>
                <w:sz w:val="18"/>
                <w:szCs w:val="18"/>
              </w:rPr>
              <w:t>moka</w:t>
            </w:r>
            <w:r w:rsidRPr="00FA5EA0">
              <w:rPr>
                <w:rFonts w:cs="Arial"/>
                <w:bCs/>
                <w:i/>
                <w:sz w:val="18"/>
                <w:szCs w:val="18"/>
              </w:rPr>
              <w:t xml:space="preserve"> (pšenična polnozrnata moka in pšenična bela moka TIP 500 v enakem deležem)</w:t>
            </w:r>
            <w:r w:rsidR="00BF024D" w:rsidRPr="00BF024D">
              <w:rPr>
                <w:rFonts w:cs="Arial"/>
                <w:bCs/>
                <w:i/>
                <w:sz w:val="18"/>
                <w:szCs w:val="18"/>
              </w:rPr>
              <w:t>, brušen riž, jajčne testenine</w:t>
            </w:r>
          </w:p>
        </w:tc>
        <w:tc>
          <w:tcPr>
            <w:tcW w:w="2552" w:type="dxa"/>
          </w:tcPr>
          <w:p w14:paraId="4DFFB766" w14:textId="77777777" w:rsidR="00ED3541" w:rsidRPr="00FA5EA0" w:rsidRDefault="00ED3541" w:rsidP="00ED3541">
            <w:pPr>
              <w:jc w:val="right"/>
              <w:rPr>
                <w:rFonts w:cs="Arial"/>
                <w:bCs/>
                <w:i/>
                <w:sz w:val="18"/>
                <w:szCs w:val="18"/>
              </w:rPr>
            </w:pPr>
            <w:r w:rsidRPr="00FA5EA0">
              <w:rPr>
                <w:rFonts w:cs="Arial"/>
                <w:bCs/>
                <w:i/>
                <w:sz w:val="18"/>
                <w:szCs w:val="18"/>
              </w:rPr>
              <w:t>2.036,60</w:t>
            </w:r>
          </w:p>
          <w:p w14:paraId="441AF216" w14:textId="2558C68E" w:rsidR="00BF024D" w:rsidRPr="00BF024D" w:rsidRDefault="00BF024D" w:rsidP="00BF024D">
            <w:pPr>
              <w:jc w:val="right"/>
              <w:rPr>
                <w:rFonts w:cs="Arial"/>
                <w:bCs/>
                <w:i/>
                <w:sz w:val="18"/>
                <w:szCs w:val="18"/>
              </w:rPr>
            </w:pPr>
          </w:p>
        </w:tc>
      </w:tr>
      <w:tr w:rsidR="00BF024D" w:rsidRPr="00BF024D" w14:paraId="59C32C4E" w14:textId="77777777" w:rsidTr="00FA5EA0">
        <w:trPr>
          <w:trHeight w:val="460"/>
        </w:trPr>
        <w:tc>
          <w:tcPr>
            <w:tcW w:w="1163" w:type="dxa"/>
          </w:tcPr>
          <w:p w14:paraId="407FB9E1" w14:textId="77777777" w:rsidR="00BF024D" w:rsidRPr="00BF024D" w:rsidRDefault="00BF024D" w:rsidP="00BF024D">
            <w:pPr>
              <w:jc w:val="left"/>
              <w:rPr>
                <w:rFonts w:cs="Arial"/>
                <w:bCs/>
                <w:i/>
                <w:sz w:val="18"/>
                <w:szCs w:val="18"/>
              </w:rPr>
            </w:pPr>
            <w:r w:rsidRPr="00BF024D">
              <w:rPr>
                <w:rFonts w:cs="Arial"/>
                <w:bCs/>
                <w:i/>
                <w:sz w:val="18"/>
                <w:szCs w:val="18"/>
              </w:rPr>
              <w:t>8</w:t>
            </w:r>
          </w:p>
        </w:tc>
        <w:tc>
          <w:tcPr>
            <w:tcW w:w="2919" w:type="dxa"/>
          </w:tcPr>
          <w:p w14:paraId="7F0ACC6B" w14:textId="77777777" w:rsidR="00BF024D" w:rsidRPr="00BF024D" w:rsidRDefault="00BF024D" w:rsidP="00AD2AA0">
            <w:pPr>
              <w:jc w:val="left"/>
              <w:rPr>
                <w:rFonts w:cs="Arial"/>
                <w:bCs/>
                <w:i/>
                <w:sz w:val="18"/>
                <w:szCs w:val="18"/>
              </w:rPr>
            </w:pPr>
            <w:r w:rsidRPr="00BF024D">
              <w:rPr>
                <w:rFonts w:cs="Arial"/>
                <w:bCs/>
                <w:i/>
                <w:sz w:val="18"/>
                <w:szCs w:val="18"/>
              </w:rPr>
              <w:t>Količina mlečnih proizvodov</w:t>
            </w:r>
          </w:p>
        </w:tc>
        <w:tc>
          <w:tcPr>
            <w:tcW w:w="2552" w:type="dxa"/>
          </w:tcPr>
          <w:p w14:paraId="5C512359" w14:textId="77777777" w:rsidR="00BF024D" w:rsidRPr="00BF024D" w:rsidRDefault="007659C1" w:rsidP="007659C1">
            <w:pPr>
              <w:jc w:val="left"/>
              <w:rPr>
                <w:rFonts w:cs="Arial"/>
                <w:bCs/>
                <w:i/>
                <w:sz w:val="18"/>
                <w:szCs w:val="18"/>
              </w:rPr>
            </w:pPr>
            <w:r>
              <w:rPr>
                <w:rFonts w:cs="Arial"/>
                <w:bCs/>
                <w:i/>
                <w:sz w:val="18"/>
                <w:szCs w:val="18"/>
              </w:rPr>
              <w:t>UVT mleko</w:t>
            </w:r>
          </w:p>
        </w:tc>
        <w:tc>
          <w:tcPr>
            <w:tcW w:w="2552" w:type="dxa"/>
          </w:tcPr>
          <w:p w14:paraId="2FC5FE8D" w14:textId="59C5F43A" w:rsidR="00BF024D" w:rsidRPr="00BF024D" w:rsidRDefault="00ED3541" w:rsidP="00BF024D">
            <w:pPr>
              <w:jc w:val="right"/>
              <w:rPr>
                <w:rFonts w:cs="Arial"/>
                <w:bCs/>
                <w:i/>
                <w:sz w:val="18"/>
                <w:szCs w:val="18"/>
              </w:rPr>
            </w:pPr>
            <w:r>
              <w:rPr>
                <w:rFonts w:cs="Arial"/>
                <w:bCs/>
                <w:i/>
                <w:sz w:val="18"/>
                <w:szCs w:val="18"/>
              </w:rPr>
              <w:t>1.992,58</w:t>
            </w:r>
          </w:p>
        </w:tc>
      </w:tr>
      <w:tr w:rsidR="00BF024D" w:rsidRPr="00BF024D" w14:paraId="62E6C1DC" w14:textId="77777777" w:rsidTr="00FA5EA0">
        <w:trPr>
          <w:trHeight w:val="460"/>
        </w:trPr>
        <w:tc>
          <w:tcPr>
            <w:tcW w:w="1163" w:type="dxa"/>
          </w:tcPr>
          <w:p w14:paraId="2F87984F" w14:textId="77777777" w:rsidR="00BF024D" w:rsidRPr="00BF024D" w:rsidRDefault="00BF024D" w:rsidP="00BF024D">
            <w:pPr>
              <w:jc w:val="left"/>
              <w:rPr>
                <w:rFonts w:cs="Arial"/>
                <w:bCs/>
                <w:i/>
                <w:sz w:val="18"/>
                <w:szCs w:val="18"/>
              </w:rPr>
            </w:pPr>
            <w:r w:rsidRPr="00BF024D">
              <w:rPr>
                <w:rFonts w:cs="Arial"/>
                <w:bCs/>
                <w:i/>
                <w:sz w:val="18"/>
                <w:szCs w:val="18"/>
              </w:rPr>
              <w:t>9</w:t>
            </w:r>
          </w:p>
        </w:tc>
        <w:tc>
          <w:tcPr>
            <w:tcW w:w="2919" w:type="dxa"/>
          </w:tcPr>
          <w:p w14:paraId="7FEADEB8" w14:textId="77777777" w:rsidR="00BF024D" w:rsidRPr="00BF024D" w:rsidRDefault="00BF024D" w:rsidP="00BF024D">
            <w:pPr>
              <w:jc w:val="left"/>
              <w:rPr>
                <w:rFonts w:cs="Arial"/>
                <w:i/>
                <w:color w:val="000000"/>
                <w:sz w:val="18"/>
                <w:szCs w:val="18"/>
              </w:rPr>
            </w:pPr>
            <w:r w:rsidRPr="00BF024D">
              <w:rPr>
                <w:rFonts w:cs="Arial"/>
                <w:i/>
                <w:color w:val="000000"/>
                <w:sz w:val="18"/>
                <w:szCs w:val="18"/>
              </w:rPr>
              <w:t>Količina maščob, olja</w:t>
            </w:r>
          </w:p>
          <w:p w14:paraId="706F38BE" w14:textId="77777777" w:rsidR="00BF024D" w:rsidRPr="00BF024D" w:rsidRDefault="00BF024D" w:rsidP="00AD2AA0">
            <w:pPr>
              <w:jc w:val="left"/>
              <w:rPr>
                <w:rFonts w:cs="Arial"/>
                <w:bCs/>
                <w:i/>
                <w:sz w:val="18"/>
                <w:szCs w:val="18"/>
              </w:rPr>
            </w:pPr>
          </w:p>
        </w:tc>
        <w:tc>
          <w:tcPr>
            <w:tcW w:w="2552" w:type="dxa"/>
          </w:tcPr>
          <w:p w14:paraId="75E0D39F" w14:textId="77777777" w:rsidR="00BF024D" w:rsidRPr="007659C1" w:rsidRDefault="007659C1" w:rsidP="007659C1">
            <w:pPr>
              <w:jc w:val="left"/>
              <w:rPr>
                <w:rFonts w:cs="Arial"/>
                <w:bCs/>
                <w:i/>
                <w:sz w:val="18"/>
                <w:szCs w:val="18"/>
              </w:rPr>
            </w:pPr>
            <w:r w:rsidRPr="007659C1">
              <w:rPr>
                <w:rFonts w:cs="Arial"/>
                <w:bCs/>
                <w:i/>
                <w:sz w:val="18"/>
                <w:szCs w:val="18"/>
              </w:rPr>
              <w:t xml:space="preserve">Jedilno </w:t>
            </w:r>
            <w:r w:rsidRPr="007659C1">
              <w:rPr>
                <w:i/>
                <w:kern w:val="16"/>
              </w:rPr>
              <w:t>rafinirano sončnično olje</w:t>
            </w:r>
          </w:p>
        </w:tc>
        <w:tc>
          <w:tcPr>
            <w:tcW w:w="2552" w:type="dxa"/>
          </w:tcPr>
          <w:p w14:paraId="4D236BAE" w14:textId="1A372938" w:rsidR="00BF024D" w:rsidRPr="00BF024D" w:rsidRDefault="00ED3541" w:rsidP="00BF024D">
            <w:pPr>
              <w:jc w:val="right"/>
              <w:rPr>
                <w:rFonts w:cs="Arial"/>
                <w:bCs/>
                <w:i/>
                <w:sz w:val="18"/>
                <w:szCs w:val="18"/>
              </w:rPr>
            </w:pPr>
            <w:r>
              <w:rPr>
                <w:rFonts w:cs="Arial"/>
                <w:bCs/>
                <w:i/>
                <w:sz w:val="18"/>
                <w:szCs w:val="18"/>
              </w:rPr>
              <w:t>353,94</w:t>
            </w:r>
          </w:p>
        </w:tc>
      </w:tr>
      <w:tr w:rsidR="00ED3541" w:rsidRPr="00BF024D" w14:paraId="1ED90EE4" w14:textId="77777777" w:rsidTr="00FA5EA0">
        <w:trPr>
          <w:trHeight w:val="460"/>
        </w:trPr>
        <w:tc>
          <w:tcPr>
            <w:tcW w:w="1163" w:type="dxa"/>
          </w:tcPr>
          <w:p w14:paraId="5CE98A45" w14:textId="08F92815" w:rsidR="00ED3541" w:rsidRPr="00BF024D" w:rsidRDefault="00ED3541" w:rsidP="00BF024D">
            <w:pPr>
              <w:jc w:val="left"/>
              <w:rPr>
                <w:rFonts w:cs="Arial"/>
                <w:bCs/>
                <w:i/>
                <w:sz w:val="18"/>
                <w:szCs w:val="18"/>
              </w:rPr>
            </w:pPr>
            <w:r>
              <w:rPr>
                <w:rFonts w:cs="Arial"/>
                <w:bCs/>
                <w:i/>
                <w:sz w:val="18"/>
                <w:szCs w:val="18"/>
              </w:rPr>
              <w:t>10</w:t>
            </w:r>
          </w:p>
        </w:tc>
        <w:tc>
          <w:tcPr>
            <w:tcW w:w="2919" w:type="dxa"/>
          </w:tcPr>
          <w:p w14:paraId="562559E0" w14:textId="77777777" w:rsidR="00ED3541" w:rsidRPr="00FA5EA0" w:rsidRDefault="00ED3541" w:rsidP="00ED3541">
            <w:pPr>
              <w:jc w:val="left"/>
              <w:rPr>
                <w:rFonts w:cs="Arial"/>
                <w:i/>
                <w:color w:val="000000"/>
                <w:sz w:val="18"/>
                <w:szCs w:val="18"/>
              </w:rPr>
            </w:pPr>
            <w:r w:rsidRPr="00FA5EA0">
              <w:rPr>
                <w:rFonts w:cs="Arial"/>
                <w:i/>
                <w:color w:val="000000"/>
                <w:sz w:val="18"/>
                <w:szCs w:val="18"/>
              </w:rPr>
              <w:t>Količina pripravljene hrane, drugih živil</w:t>
            </w:r>
          </w:p>
          <w:p w14:paraId="066A723B" w14:textId="77777777" w:rsidR="00ED3541" w:rsidRDefault="00ED3541" w:rsidP="00AD2AA0">
            <w:pPr>
              <w:jc w:val="left"/>
              <w:rPr>
                <w:rFonts w:cs="Arial"/>
                <w:b/>
                <w:bCs/>
                <w:i/>
                <w:sz w:val="18"/>
                <w:szCs w:val="18"/>
              </w:rPr>
            </w:pPr>
          </w:p>
        </w:tc>
        <w:tc>
          <w:tcPr>
            <w:tcW w:w="2552" w:type="dxa"/>
          </w:tcPr>
          <w:p w14:paraId="3CACE9E5" w14:textId="6D3F4455" w:rsidR="00ED3541" w:rsidRPr="00BF024D" w:rsidRDefault="00ED3541" w:rsidP="007659C1">
            <w:pPr>
              <w:jc w:val="left"/>
              <w:rPr>
                <w:rFonts w:cs="Arial"/>
                <w:b/>
                <w:bCs/>
                <w:i/>
                <w:sz w:val="18"/>
                <w:szCs w:val="18"/>
              </w:rPr>
            </w:pPr>
            <w:r w:rsidRPr="00ED3541">
              <w:rPr>
                <w:rFonts w:cs="Arial"/>
                <w:bCs/>
                <w:i/>
                <w:sz w:val="18"/>
                <w:szCs w:val="18"/>
              </w:rPr>
              <w:t>k</w:t>
            </w:r>
            <w:r w:rsidRPr="00FA5EA0">
              <w:rPr>
                <w:rFonts w:cs="Arial"/>
                <w:bCs/>
                <w:i/>
                <w:sz w:val="18"/>
                <w:szCs w:val="18"/>
              </w:rPr>
              <w:t>onzervirana zelenjava – pelati</w:t>
            </w:r>
            <w:r>
              <w:rPr>
                <w:rFonts w:cs="Arial"/>
                <w:bCs/>
                <w:i/>
                <w:sz w:val="18"/>
                <w:szCs w:val="18"/>
              </w:rPr>
              <w:t>, konzervirana zelenjava - fižol</w:t>
            </w:r>
          </w:p>
        </w:tc>
        <w:tc>
          <w:tcPr>
            <w:tcW w:w="2552" w:type="dxa"/>
          </w:tcPr>
          <w:p w14:paraId="5095D354" w14:textId="57BAC6E1" w:rsidR="00ED3541" w:rsidRPr="00FA5EA0" w:rsidRDefault="00ED3541" w:rsidP="00BF024D">
            <w:pPr>
              <w:jc w:val="right"/>
              <w:rPr>
                <w:rFonts w:cs="Arial"/>
                <w:bCs/>
                <w:i/>
                <w:sz w:val="18"/>
                <w:szCs w:val="18"/>
              </w:rPr>
            </w:pPr>
            <w:r w:rsidRPr="00FA5EA0">
              <w:rPr>
                <w:rFonts w:cs="Arial"/>
                <w:bCs/>
                <w:i/>
                <w:sz w:val="18"/>
                <w:szCs w:val="18"/>
              </w:rPr>
              <w:t>253,94</w:t>
            </w:r>
          </w:p>
        </w:tc>
      </w:tr>
      <w:tr w:rsidR="00BF024D" w:rsidRPr="00BF024D" w14:paraId="7262DDC3" w14:textId="77777777" w:rsidTr="00FA5EA0">
        <w:trPr>
          <w:trHeight w:val="460"/>
        </w:trPr>
        <w:tc>
          <w:tcPr>
            <w:tcW w:w="1163" w:type="dxa"/>
          </w:tcPr>
          <w:p w14:paraId="49A7F1FC" w14:textId="77777777" w:rsidR="00BF024D" w:rsidRPr="00BF024D" w:rsidRDefault="00BF024D" w:rsidP="00BF024D">
            <w:pPr>
              <w:jc w:val="left"/>
              <w:rPr>
                <w:rFonts w:cs="Arial"/>
                <w:b/>
                <w:bCs/>
                <w:i/>
                <w:sz w:val="18"/>
                <w:szCs w:val="18"/>
              </w:rPr>
            </w:pPr>
            <w:r w:rsidRPr="00BF024D">
              <w:rPr>
                <w:rFonts w:cs="Arial"/>
                <w:bCs/>
                <w:i/>
                <w:sz w:val="18"/>
                <w:szCs w:val="18"/>
              </w:rPr>
              <w:t>10</w:t>
            </w:r>
          </w:p>
        </w:tc>
        <w:tc>
          <w:tcPr>
            <w:tcW w:w="2919" w:type="dxa"/>
          </w:tcPr>
          <w:p w14:paraId="4AFB1AF3" w14:textId="77777777" w:rsidR="00BF024D" w:rsidRPr="00BF024D" w:rsidRDefault="007659C1" w:rsidP="00AD2AA0">
            <w:pPr>
              <w:jc w:val="left"/>
              <w:rPr>
                <w:rFonts w:cs="Arial"/>
                <w:b/>
                <w:bCs/>
                <w:i/>
                <w:sz w:val="18"/>
                <w:szCs w:val="18"/>
              </w:rPr>
            </w:pPr>
            <w:r>
              <w:rPr>
                <w:rFonts w:cs="Arial"/>
                <w:b/>
                <w:bCs/>
                <w:i/>
                <w:sz w:val="18"/>
                <w:szCs w:val="18"/>
              </w:rPr>
              <w:t>Skupna količina razdeljene pomoči</w:t>
            </w:r>
          </w:p>
        </w:tc>
        <w:tc>
          <w:tcPr>
            <w:tcW w:w="2552" w:type="dxa"/>
          </w:tcPr>
          <w:p w14:paraId="1E45C448" w14:textId="77777777" w:rsidR="00BF024D" w:rsidRPr="00BF024D" w:rsidRDefault="00BF024D" w:rsidP="007659C1">
            <w:pPr>
              <w:jc w:val="left"/>
              <w:rPr>
                <w:rFonts w:cs="Arial"/>
                <w:b/>
                <w:bCs/>
                <w:i/>
                <w:sz w:val="18"/>
                <w:szCs w:val="18"/>
              </w:rPr>
            </w:pPr>
          </w:p>
        </w:tc>
        <w:tc>
          <w:tcPr>
            <w:tcW w:w="2552" w:type="dxa"/>
          </w:tcPr>
          <w:p w14:paraId="7587B620" w14:textId="5134FC25" w:rsidR="00BF024D" w:rsidRPr="00BF024D" w:rsidRDefault="00ED3541" w:rsidP="00BF024D">
            <w:pPr>
              <w:jc w:val="right"/>
              <w:rPr>
                <w:rFonts w:cs="Arial"/>
                <w:b/>
                <w:bCs/>
                <w:i/>
                <w:sz w:val="18"/>
                <w:szCs w:val="18"/>
              </w:rPr>
            </w:pPr>
            <w:r>
              <w:rPr>
                <w:rFonts w:cs="Arial"/>
                <w:b/>
                <w:bCs/>
                <w:i/>
                <w:sz w:val="18"/>
                <w:szCs w:val="18"/>
              </w:rPr>
              <w:t>4.636,76</w:t>
            </w:r>
          </w:p>
        </w:tc>
      </w:tr>
    </w:tbl>
    <w:p w14:paraId="55E270A8" w14:textId="53372F9F" w:rsidR="00AD2AA0" w:rsidRDefault="00AD2AA0" w:rsidP="00AD2AA0">
      <w:pPr>
        <w:rPr>
          <w:rFonts w:cs="Arial"/>
          <w:szCs w:val="20"/>
        </w:rPr>
      </w:pPr>
    </w:p>
    <w:p w14:paraId="6B08CFBF" w14:textId="71A40F5F" w:rsidR="00AD2AA0" w:rsidRPr="00974130" w:rsidRDefault="00881800" w:rsidP="00AD2AA0">
      <w:pPr>
        <w:pStyle w:val="Neotevilenodstavek"/>
        <w:spacing w:before="0" w:after="0" w:line="260" w:lineRule="exact"/>
        <w:rPr>
          <w:rFonts w:cs="Arial"/>
          <w:noProof/>
          <w:sz w:val="20"/>
          <w:szCs w:val="20"/>
          <w:lang w:eastAsia="sl-SI"/>
        </w:rPr>
      </w:pPr>
      <w:r>
        <w:rPr>
          <w:rFonts w:cs="Arial"/>
          <w:noProof/>
          <w:sz w:val="20"/>
          <w:szCs w:val="20"/>
          <w:lang w:eastAsia="sl-SI"/>
        </w:rPr>
        <w:t xml:space="preserve">Partnerski organizaciji </w:t>
      </w:r>
      <w:r w:rsidR="00AD2AA0">
        <w:rPr>
          <w:rFonts w:cs="Arial"/>
          <w:noProof/>
          <w:sz w:val="20"/>
          <w:szCs w:val="20"/>
          <w:lang w:eastAsia="sl-SI"/>
        </w:rPr>
        <w:t>ocenjuje</w:t>
      </w:r>
      <w:r>
        <w:rPr>
          <w:rFonts w:cs="Arial"/>
          <w:noProof/>
          <w:sz w:val="20"/>
          <w:szCs w:val="20"/>
          <w:lang w:eastAsia="sl-SI"/>
        </w:rPr>
        <w:t>ta</w:t>
      </w:r>
      <w:r w:rsidR="00AD2AA0">
        <w:rPr>
          <w:rFonts w:cs="Arial"/>
          <w:noProof/>
          <w:sz w:val="20"/>
          <w:szCs w:val="20"/>
          <w:lang w:eastAsia="sl-SI"/>
        </w:rPr>
        <w:t>, da je razdeljena pomoč, sofinancira</w:t>
      </w:r>
      <w:r w:rsidR="00F7046C">
        <w:rPr>
          <w:rFonts w:cs="Arial"/>
          <w:noProof/>
          <w:sz w:val="20"/>
          <w:szCs w:val="20"/>
          <w:lang w:eastAsia="sl-SI"/>
        </w:rPr>
        <w:t xml:space="preserve">na iz OP MPO, predstavljala </w:t>
      </w:r>
      <w:r w:rsidR="00ED3541">
        <w:rPr>
          <w:rFonts w:cs="Arial"/>
          <w:noProof/>
          <w:sz w:val="20"/>
          <w:szCs w:val="20"/>
          <w:lang w:eastAsia="sl-SI"/>
        </w:rPr>
        <w:t>61,49</w:t>
      </w:r>
      <w:r w:rsidR="00AD2AA0">
        <w:rPr>
          <w:rFonts w:cs="Arial"/>
          <w:noProof/>
          <w:sz w:val="20"/>
          <w:szCs w:val="20"/>
          <w:lang w:eastAsia="sl-SI"/>
        </w:rPr>
        <w:t> % vse hrane,</w:t>
      </w:r>
      <w:r w:rsidR="00F7046C">
        <w:rPr>
          <w:rFonts w:cs="Arial"/>
          <w:noProof/>
          <w:sz w:val="20"/>
          <w:szCs w:val="20"/>
          <w:lang w:eastAsia="sl-SI"/>
        </w:rPr>
        <w:t xml:space="preserve"> ki sta jo razdelili v letu 201</w:t>
      </w:r>
      <w:r w:rsidR="00196186">
        <w:rPr>
          <w:rFonts w:cs="Arial"/>
          <w:noProof/>
          <w:sz w:val="20"/>
          <w:szCs w:val="20"/>
          <w:lang w:eastAsia="sl-SI"/>
        </w:rPr>
        <w:t>6</w:t>
      </w:r>
      <w:r w:rsidR="00AD2AA0">
        <w:rPr>
          <w:rFonts w:cs="Arial"/>
          <w:noProof/>
          <w:sz w:val="20"/>
          <w:szCs w:val="20"/>
          <w:lang w:eastAsia="sl-SI"/>
        </w:rPr>
        <w:t xml:space="preserve"> (</w:t>
      </w:r>
      <w:r w:rsidR="00AD2AA0">
        <w:rPr>
          <w:rFonts w:cs="Arial"/>
          <w:i/>
          <w:noProof/>
          <w:sz w:val="20"/>
          <w:szCs w:val="20"/>
          <w:lang w:eastAsia="sl-SI"/>
        </w:rPr>
        <w:t xml:space="preserve">kazalnik </w:t>
      </w:r>
      <w:r w:rsidR="00AD2AA0" w:rsidRPr="008F4AE6">
        <w:rPr>
          <w:rFonts w:cs="Arial"/>
          <w:i/>
          <w:noProof/>
          <w:sz w:val="20"/>
          <w:szCs w:val="20"/>
          <w:lang w:eastAsia="sl-SI"/>
        </w:rPr>
        <w:t xml:space="preserve">učinka za razdeljeno pomoč ID </w:t>
      </w:r>
      <w:r w:rsidR="00AD2AA0">
        <w:rPr>
          <w:rFonts w:cs="Arial"/>
          <w:i/>
          <w:noProof/>
          <w:sz w:val="20"/>
          <w:szCs w:val="20"/>
          <w:lang w:eastAsia="sl-SI"/>
        </w:rPr>
        <w:t>11b</w:t>
      </w:r>
      <w:r w:rsidR="008E48A6">
        <w:rPr>
          <w:rFonts w:cs="Arial"/>
          <w:i/>
          <w:noProof/>
          <w:sz w:val="20"/>
          <w:szCs w:val="20"/>
          <w:lang w:eastAsia="sl-SI"/>
        </w:rPr>
        <w:t>)</w:t>
      </w:r>
      <w:r w:rsidR="00AD2AA0">
        <w:rPr>
          <w:rFonts w:cs="Arial"/>
          <w:i/>
          <w:noProof/>
          <w:sz w:val="20"/>
          <w:szCs w:val="20"/>
          <w:lang w:eastAsia="sl-SI"/>
        </w:rPr>
        <w:t xml:space="preserve">. </w:t>
      </w:r>
    </w:p>
    <w:p w14:paraId="4C16AFBF" w14:textId="77777777" w:rsidR="00AD2AA0" w:rsidRDefault="00AD2AA0" w:rsidP="00AD2AA0">
      <w:pPr>
        <w:pStyle w:val="Neotevilenodstavek"/>
        <w:spacing w:before="0" w:after="0" w:line="260" w:lineRule="exact"/>
        <w:rPr>
          <w:rFonts w:cs="Arial"/>
          <w:noProof/>
          <w:sz w:val="20"/>
          <w:szCs w:val="20"/>
          <w:lang w:eastAsia="sl-SI"/>
        </w:rPr>
      </w:pPr>
    </w:p>
    <w:p w14:paraId="1D6118D1" w14:textId="75E02B59" w:rsidR="00F7046C" w:rsidRDefault="00AD2AA0" w:rsidP="00AD2AA0">
      <w:pPr>
        <w:pStyle w:val="Neotevilenodstavek"/>
        <w:spacing w:before="0" w:after="0" w:line="260" w:lineRule="exact"/>
        <w:rPr>
          <w:rFonts w:cs="Arial"/>
          <w:noProof/>
          <w:sz w:val="20"/>
          <w:szCs w:val="20"/>
          <w:lang w:eastAsia="sl-SI"/>
        </w:rPr>
      </w:pPr>
      <w:r w:rsidRPr="007C0E18">
        <w:rPr>
          <w:rFonts w:cs="Arial"/>
          <w:noProof/>
          <w:sz w:val="20"/>
          <w:szCs w:val="20"/>
          <w:lang w:eastAsia="sl-SI"/>
        </w:rPr>
        <w:t xml:space="preserve">Po </w:t>
      </w:r>
      <w:r w:rsidR="00ED3541">
        <w:rPr>
          <w:rFonts w:cs="Arial"/>
          <w:noProof/>
          <w:sz w:val="20"/>
          <w:szCs w:val="20"/>
          <w:lang w:eastAsia="sl-SI"/>
        </w:rPr>
        <w:t>podatkih</w:t>
      </w:r>
      <w:r w:rsidRPr="007C0E18">
        <w:rPr>
          <w:rFonts w:cs="Arial"/>
          <w:noProof/>
          <w:sz w:val="20"/>
          <w:szCs w:val="20"/>
          <w:lang w:eastAsia="sl-SI"/>
        </w:rPr>
        <w:t xml:space="preserve"> partnerskih organizaci</w:t>
      </w:r>
      <w:r w:rsidR="00F7046C">
        <w:rPr>
          <w:rFonts w:cs="Arial"/>
          <w:noProof/>
          <w:sz w:val="20"/>
          <w:szCs w:val="20"/>
          <w:lang w:eastAsia="sl-SI"/>
        </w:rPr>
        <w:t>j je pomoč iz OP MPO v letu 201</w:t>
      </w:r>
      <w:r w:rsidR="00ED3541">
        <w:rPr>
          <w:rFonts w:cs="Arial"/>
          <w:noProof/>
          <w:sz w:val="20"/>
          <w:szCs w:val="20"/>
          <w:lang w:eastAsia="sl-SI"/>
        </w:rPr>
        <w:t>6</w:t>
      </w:r>
      <w:r w:rsidRPr="007C0E18">
        <w:rPr>
          <w:rFonts w:cs="Arial"/>
          <w:noProof/>
          <w:sz w:val="20"/>
          <w:szCs w:val="20"/>
          <w:lang w:eastAsia="sl-SI"/>
        </w:rPr>
        <w:t xml:space="preserve"> prejelo </w:t>
      </w:r>
      <w:r w:rsidR="00F7046C">
        <w:rPr>
          <w:rFonts w:cs="Arial"/>
          <w:b/>
          <w:noProof/>
          <w:sz w:val="20"/>
          <w:szCs w:val="20"/>
          <w:lang w:eastAsia="sl-SI"/>
        </w:rPr>
        <w:t>1</w:t>
      </w:r>
      <w:r w:rsidR="00ED3541">
        <w:rPr>
          <w:rFonts w:cs="Arial"/>
          <w:b/>
          <w:noProof/>
          <w:sz w:val="20"/>
          <w:szCs w:val="20"/>
          <w:lang w:eastAsia="sl-SI"/>
        </w:rPr>
        <w:t>80</w:t>
      </w:r>
      <w:r w:rsidR="00F7046C">
        <w:rPr>
          <w:rFonts w:cs="Arial"/>
          <w:b/>
          <w:noProof/>
          <w:sz w:val="20"/>
          <w:szCs w:val="20"/>
          <w:lang w:eastAsia="sl-SI"/>
        </w:rPr>
        <w:t>.</w:t>
      </w:r>
      <w:r w:rsidR="00ED3541">
        <w:rPr>
          <w:rFonts w:cs="Arial"/>
          <w:b/>
          <w:noProof/>
          <w:sz w:val="20"/>
          <w:szCs w:val="20"/>
          <w:lang w:eastAsia="sl-SI"/>
        </w:rPr>
        <w:t>920</w:t>
      </w:r>
      <w:r w:rsidRPr="007C0E18">
        <w:rPr>
          <w:rFonts w:cs="Arial"/>
          <w:b/>
          <w:noProof/>
          <w:sz w:val="20"/>
          <w:szCs w:val="20"/>
          <w:lang w:eastAsia="sl-SI"/>
        </w:rPr>
        <w:t xml:space="preserve"> najbolj ogroženih oseb</w:t>
      </w:r>
      <w:r w:rsidRPr="007C0E18">
        <w:rPr>
          <w:rFonts w:cs="Arial"/>
          <w:noProof/>
          <w:sz w:val="20"/>
          <w:szCs w:val="20"/>
          <w:lang w:eastAsia="sl-SI"/>
        </w:rPr>
        <w:t xml:space="preserve">, od tega </w:t>
      </w:r>
      <w:r w:rsidR="00ED3541">
        <w:rPr>
          <w:rFonts w:cs="Arial"/>
          <w:noProof/>
          <w:sz w:val="20"/>
          <w:szCs w:val="20"/>
          <w:lang w:eastAsia="sl-SI"/>
        </w:rPr>
        <w:t>40.265</w:t>
      </w:r>
      <w:r w:rsidRPr="007C0E18">
        <w:rPr>
          <w:rFonts w:cs="Arial"/>
          <w:noProof/>
          <w:sz w:val="20"/>
          <w:szCs w:val="20"/>
          <w:lang w:eastAsia="sl-SI"/>
        </w:rPr>
        <w:t xml:space="preserve"> otro</w:t>
      </w:r>
      <w:r w:rsidR="00F7046C">
        <w:rPr>
          <w:rFonts w:cs="Arial"/>
          <w:noProof/>
          <w:sz w:val="20"/>
          <w:szCs w:val="20"/>
          <w:lang w:eastAsia="sl-SI"/>
        </w:rPr>
        <w:t xml:space="preserve">k, starih 15 let ali manj, </w:t>
      </w:r>
      <w:r w:rsidR="00ED3541">
        <w:rPr>
          <w:rFonts w:cs="Arial"/>
          <w:noProof/>
          <w:sz w:val="20"/>
          <w:szCs w:val="20"/>
          <w:lang w:eastAsia="sl-SI"/>
        </w:rPr>
        <w:t>26.029</w:t>
      </w:r>
      <w:r w:rsidRPr="007C0E18">
        <w:rPr>
          <w:rFonts w:cs="Arial"/>
          <w:noProof/>
          <w:sz w:val="20"/>
          <w:szCs w:val="20"/>
          <w:lang w:eastAsia="sl-SI"/>
        </w:rPr>
        <w:t xml:space="preserve"> oseb, starih 65 let ali več, </w:t>
      </w:r>
      <w:r w:rsidR="00ED3541">
        <w:rPr>
          <w:rFonts w:cs="Arial"/>
          <w:noProof/>
          <w:sz w:val="20"/>
          <w:szCs w:val="20"/>
          <w:lang w:eastAsia="sl-SI"/>
        </w:rPr>
        <w:t>95.430</w:t>
      </w:r>
      <w:r w:rsidR="00F7046C">
        <w:rPr>
          <w:rFonts w:cs="Arial"/>
          <w:noProof/>
          <w:sz w:val="20"/>
          <w:szCs w:val="20"/>
          <w:lang w:eastAsia="sl-SI"/>
        </w:rPr>
        <w:t xml:space="preserve"> žensk, 1</w:t>
      </w:r>
      <w:r w:rsidR="00ED3541">
        <w:rPr>
          <w:rFonts w:cs="Arial"/>
          <w:noProof/>
          <w:sz w:val="20"/>
          <w:szCs w:val="20"/>
          <w:lang w:eastAsia="sl-SI"/>
        </w:rPr>
        <w:t>4.324</w:t>
      </w:r>
      <w:r w:rsidRPr="007C0E18">
        <w:rPr>
          <w:rFonts w:cs="Arial"/>
          <w:noProof/>
          <w:sz w:val="20"/>
          <w:szCs w:val="20"/>
          <w:lang w:eastAsia="sl-SI"/>
        </w:rPr>
        <w:t xml:space="preserve"> migrantov, udeležencev tujega rodu, manjšin (vključno z marginaliziranimi sku</w:t>
      </w:r>
      <w:r w:rsidR="00F7046C">
        <w:rPr>
          <w:rFonts w:cs="Arial"/>
          <w:noProof/>
          <w:sz w:val="20"/>
          <w:szCs w:val="20"/>
          <w:lang w:eastAsia="sl-SI"/>
        </w:rPr>
        <w:t xml:space="preserve">pnostmi, kot so Romi), </w:t>
      </w:r>
      <w:r w:rsidR="00ED3541">
        <w:rPr>
          <w:rFonts w:cs="Arial"/>
          <w:noProof/>
          <w:sz w:val="20"/>
          <w:szCs w:val="20"/>
          <w:lang w:eastAsia="sl-SI"/>
        </w:rPr>
        <w:t>5.946</w:t>
      </w:r>
      <w:r w:rsidR="00F7046C">
        <w:rPr>
          <w:rFonts w:cs="Arial"/>
          <w:noProof/>
          <w:sz w:val="20"/>
          <w:szCs w:val="20"/>
          <w:lang w:eastAsia="sl-SI"/>
        </w:rPr>
        <w:t xml:space="preserve"> invalidov in </w:t>
      </w:r>
      <w:r w:rsidR="00ED3541">
        <w:rPr>
          <w:rFonts w:cs="Arial"/>
          <w:noProof/>
          <w:sz w:val="20"/>
          <w:szCs w:val="20"/>
          <w:lang w:eastAsia="sl-SI"/>
        </w:rPr>
        <w:t>3.027</w:t>
      </w:r>
      <w:r w:rsidRPr="007C0E18">
        <w:rPr>
          <w:rFonts w:cs="Arial"/>
          <w:noProof/>
          <w:sz w:val="20"/>
          <w:szCs w:val="20"/>
          <w:lang w:eastAsia="sl-SI"/>
        </w:rPr>
        <w:t xml:space="preserve"> brezdomcev (</w:t>
      </w:r>
      <w:r w:rsidRPr="007C0E18">
        <w:rPr>
          <w:rFonts w:cs="Arial"/>
          <w:i/>
          <w:noProof/>
          <w:sz w:val="20"/>
          <w:szCs w:val="20"/>
          <w:lang w:eastAsia="sl-SI"/>
        </w:rPr>
        <w:t>kazalniki rezultatov za razdeljeno pomoč v hrani ID 14</w:t>
      </w:r>
      <w:r>
        <w:rPr>
          <w:rFonts w:cs="Arial"/>
          <w:i/>
          <w:noProof/>
          <w:sz w:val="20"/>
          <w:szCs w:val="20"/>
          <w:lang w:eastAsia="sl-SI"/>
        </w:rPr>
        <w:t>, 14a,14b, 14c, 14d, 14e, 14f</w:t>
      </w:r>
      <w:r w:rsidRPr="007C0E18">
        <w:rPr>
          <w:rFonts w:cs="Arial"/>
          <w:noProof/>
          <w:sz w:val="20"/>
          <w:szCs w:val="20"/>
          <w:lang w:eastAsia="sl-SI"/>
        </w:rPr>
        <w:t>)</w:t>
      </w:r>
      <w:r>
        <w:rPr>
          <w:rFonts w:cs="Arial"/>
          <w:noProof/>
          <w:sz w:val="20"/>
          <w:szCs w:val="20"/>
          <w:lang w:eastAsia="sl-SI"/>
        </w:rPr>
        <w:t xml:space="preserve">. </w:t>
      </w:r>
    </w:p>
    <w:p w14:paraId="3101C904" w14:textId="77777777" w:rsidR="00F7046C" w:rsidRDefault="00F7046C" w:rsidP="00AD2AA0">
      <w:pPr>
        <w:pStyle w:val="Neotevilenodstavek"/>
        <w:spacing w:before="0" w:after="0" w:line="260" w:lineRule="exact"/>
        <w:rPr>
          <w:rFonts w:cs="Arial"/>
          <w:noProof/>
          <w:sz w:val="20"/>
          <w:szCs w:val="20"/>
          <w:lang w:eastAsia="sl-SI"/>
        </w:rPr>
      </w:pPr>
    </w:p>
    <w:p w14:paraId="2C89760C" w14:textId="33EBE6D9" w:rsidR="00AD2AA0" w:rsidRPr="00974130" w:rsidRDefault="00AD2AA0" w:rsidP="00AD2AA0">
      <w:pPr>
        <w:pStyle w:val="Neotevilenodstavek"/>
        <w:spacing w:before="0" w:after="0" w:line="260" w:lineRule="exact"/>
        <w:rPr>
          <w:rFonts w:cs="Arial"/>
          <w:i/>
          <w:noProof/>
          <w:sz w:val="20"/>
          <w:szCs w:val="20"/>
          <w:lang w:eastAsia="sl-SI"/>
        </w:rPr>
      </w:pPr>
      <w:r>
        <w:rPr>
          <w:rFonts w:cs="Arial"/>
          <w:noProof/>
          <w:sz w:val="20"/>
          <w:szCs w:val="20"/>
          <w:lang w:eastAsia="sl-SI"/>
        </w:rPr>
        <w:t xml:space="preserve">Skupno število razdeljenih </w:t>
      </w:r>
      <w:r w:rsidRPr="00974130">
        <w:rPr>
          <w:rFonts w:cs="Arial"/>
          <w:b/>
          <w:noProof/>
          <w:sz w:val="20"/>
          <w:szCs w:val="20"/>
          <w:lang w:eastAsia="sl-SI"/>
        </w:rPr>
        <w:t>paketov s hrano</w:t>
      </w:r>
      <w:r w:rsidR="00ED3541">
        <w:rPr>
          <w:rFonts w:cs="Arial"/>
          <w:b/>
          <w:noProof/>
          <w:sz w:val="20"/>
          <w:szCs w:val="20"/>
          <w:lang w:eastAsia="sl-SI"/>
        </w:rPr>
        <w:t xml:space="preserve"> v letu 2016</w:t>
      </w:r>
      <w:r>
        <w:rPr>
          <w:rFonts w:cs="Arial"/>
          <w:noProof/>
          <w:sz w:val="20"/>
          <w:szCs w:val="20"/>
          <w:lang w:eastAsia="sl-SI"/>
        </w:rPr>
        <w:t xml:space="preserve">, ki so bili delno ali v celoti financirani iz OP MPO znaša </w:t>
      </w:r>
      <w:r w:rsidR="00ED3541">
        <w:rPr>
          <w:rFonts w:cs="Arial"/>
          <w:b/>
          <w:noProof/>
          <w:sz w:val="20"/>
          <w:szCs w:val="20"/>
          <w:lang w:eastAsia="sl-SI"/>
        </w:rPr>
        <w:t>1.041.386</w:t>
      </w:r>
      <w:r>
        <w:rPr>
          <w:rFonts w:cs="Arial"/>
          <w:b/>
          <w:noProof/>
          <w:sz w:val="20"/>
          <w:szCs w:val="20"/>
          <w:lang w:eastAsia="sl-SI"/>
        </w:rPr>
        <w:t xml:space="preserve"> </w:t>
      </w:r>
      <w:r w:rsidRPr="00974130">
        <w:rPr>
          <w:rFonts w:cs="Arial"/>
          <w:i/>
          <w:noProof/>
          <w:sz w:val="20"/>
          <w:szCs w:val="20"/>
          <w:lang w:eastAsia="sl-SI"/>
        </w:rPr>
        <w:t xml:space="preserve">(kazalnik učinka za razdeljeno pomoč ID 13). </w:t>
      </w:r>
    </w:p>
    <w:p w14:paraId="30826ACD" w14:textId="77777777" w:rsidR="00AD2AA0" w:rsidRDefault="00AD2AA0" w:rsidP="00AD2AA0">
      <w:pPr>
        <w:pStyle w:val="Neotevilenodstavek"/>
        <w:spacing w:before="0" w:after="0" w:line="260" w:lineRule="exact"/>
        <w:rPr>
          <w:rFonts w:cs="Arial"/>
          <w:noProof/>
          <w:sz w:val="20"/>
          <w:szCs w:val="20"/>
          <w:lang w:eastAsia="sl-SI"/>
        </w:rPr>
      </w:pPr>
    </w:p>
    <w:p w14:paraId="1647F60B" w14:textId="3DEE9B09" w:rsidR="00AD2AA0" w:rsidRDefault="00AD2AA0" w:rsidP="00AD2AA0">
      <w:pPr>
        <w:autoSpaceDE w:val="0"/>
        <w:autoSpaceDN w:val="0"/>
        <w:adjustRightInd w:val="0"/>
        <w:spacing w:line="276" w:lineRule="auto"/>
        <w:rPr>
          <w:rFonts w:cs="Arial"/>
          <w:szCs w:val="20"/>
        </w:rPr>
      </w:pPr>
      <w:r>
        <w:rPr>
          <w:rFonts w:cs="Arial"/>
          <w:szCs w:val="20"/>
        </w:rPr>
        <w:t xml:space="preserve">Partnerski organizaciji sta v skladu z Navodili izvajali tudi </w:t>
      </w:r>
      <w:r>
        <w:rPr>
          <w:b/>
          <w:szCs w:val="20"/>
        </w:rPr>
        <w:t>ukrepe</w:t>
      </w:r>
      <w:r w:rsidRPr="008F4AE6">
        <w:rPr>
          <w:b/>
          <w:szCs w:val="20"/>
        </w:rPr>
        <w:t xml:space="preserve"> informiranja in obveščanja javnosti</w:t>
      </w:r>
      <w:r>
        <w:rPr>
          <w:b/>
          <w:szCs w:val="20"/>
        </w:rPr>
        <w:t xml:space="preserve">. </w:t>
      </w:r>
      <w:r w:rsidRPr="000C3B8A">
        <w:rPr>
          <w:rFonts w:cs="Arial"/>
          <w:noProof/>
          <w:szCs w:val="20"/>
        </w:rPr>
        <w:t xml:space="preserve">Po prejemu hrane v </w:t>
      </w:r>
      <w:r>
        <w:rPr>
          <w:rFonts w:cs="Arial"/>
          <w:noProof/>
          <w:szCs w:val="20"/>
        </w:rPr>
        <w:t xml:space="preserve">centralna skladišča sta </w:t>
      </w:r>
      <w:r w:rsidRPr="000C3B8A">
        <w:rPr>
          <w:rFonts w:cs="Arial"/>
          <w:noProof/>
          <w:szCs w:val="20"/>
        </w:rPr>
        <w:t>prek lokalnih medijev, spletne stran</w:t>
      </w:r>
      <w:r>
        <w:rPr>
          <w:rFonts w:cs="Arial"/>
          <w:noProof/>
          <w:szCs w:val="20"/>
        </w:rPr>
        <w:t>i</w:t>
      </w:r>
      <w:r w:rsidR="00A6675F">
        <w:rPr>
          <w:rFonts w:cs="Arial"/>
          <w:noProof/>
          <w:szCs w:val="20"/>
        </w:rPr>
        <w:t>, zaposlenih</w:t>
      </w:r>
      <w:r w:rsidRPr="000C3B8A">
        <w:rPr>
          <w:rFonts w:cs="Arial"/>
          <w:noProof/>
          <w:szCs w:val="20"/>
        </w:rPr>
        <w:t xml:space="preserve"> in prostovoljcev </w:t>
      </w:r>
      <w:r>
        <w:rPr>
          <w:rFonts w:cs="Arial"/>
          <w:noProof/>
          <w:szCs w:val="20"/>
        </w:rPr>
        <w:t>p</w:t>
      </w:r>
      <w:r w:rsidRPr="000C3B8A">
        <w:rPr>
          <w:rFonts w:cs="Arial"/>
          <w:noProof/>
          <w:szCs w:val="20"/>
        </w:rPr>
        <w:t>oskrbeli za obveščanje novih upravičencev pomoči (materialno prikrajšane osebe, ki so upravičene prejeti paket hrane). Prav tako je obveščanje potekalo prek</w:t>
      </w:r>
      <w:r w:rsidR="00A6675F">
        <w:rPr>
          <w:rFonts w:cs="Arial"/>
          <w:noProof/>
          <w:szCs w:val="20"/>
        </w:rPr>
        <w:t>o</w:t>
      </w:r>
      <w:r>
        <w:rPr>
          <w:rFonts w:cs="Arial"/>
          <w:noProof/>
          <w:szCs w:val="20"/>
        </w:rPr>
        <w:t xml:space="preserve"> centrov za socialno delo.</w:t>
      </w:r>
      <w:r w:rsidRPr="000C3B8A">
        <w:rPr>
          <w:rFonts w:cs="Arial"/>
          <w:noProof/>
          <w:szCs w:val="20"/>
        </w:rPr>
        <w:t xml:space="preserve"> Stalni prejemniki pomoči pa so bili o novi dobavi hrane obveščeni </w:t>
      </w:r>
      <w:r w:rsidR="00A6675F">
        <w:rPr>
          <w:rFonts w:cs="Arial"/>
          <w:noProof/>
          <w:szCs w:val="20"/>
        </w:rPr>
        <w:t>ob</w:t>
      </w:r>
      <w:r w:rsidR="00A6675F" w:rsidRPr="000C3B8A">
        <w:rPr>
          <w:rFonts w:cs="Arial"/>
          <w:noProof/>
          <w:szCs w:val="20"/>
        </w:rPr>
        <w:t xml:space="preserve"> </w:t>
      </w:r>
      <w:r w:rsidRPr="009A1766">
        <w:rPr>
          <w:rFonts w:cs="Arial"/>
          <w:noProof/>
          <w:szCs w:val="20"/>
        </w:rPr>
        <w:t>zadnjem prejetju pomoči</w:t>
      </w:r>
      <w:r w:rsidRPr="000C3B8A">
        <w:rPr>
          <w:rFonts w:cs="Arial"/>
          <w:noProof/>
          <w:szCs w:val="20"/>
        </w:rPr>
        <w:t>.</w:t>
      </w:r>
      <w:r>
        <w:rPr>
          <w:rFonts w:cs="Arial"/>
          <w:noProof/>
          <w:szCs w:val="20"/>
        </w:rPr>
        <w:t xml:space="preserve"> Na vseh večjih razdelilnih mestih in lokacijah, kjer so se izvajali spremljevalni ukrepi, sta partnerski organizaciji izobesili plakat v velikosti </w:t>
      </w:r>
      <w:r w:rsidRPr="00051561">
        <w:rPr>
          <w:rFonts w:cs="Arial"/>
          <w:noProof/>
          <w:szCs w:val="20"/>
        </w:rPr>
        <w:t>A3 (priloga 1),</w:t>
      </w:r>
      <w:r w:rsidR="0086492E">
        <w:rPr>
          <w:rFonts w:cs="Arial"/>
          <w:noProof/>
          <w:szCs w:val="20"/>
        </w:rPr>
        <w:t xml:space="preserve"> katerega naročilo </w:t>
      </w:r>
      <w:r>
        <w:rPr>
          <w:rFonts w:cs="Arial"/>
          <w:noProof/>
          <w:szCs w:val="20"/>
        </w:rPr>
        <w:t xml:space="preserve"> je </w:t>
      </w:r>
      <w:r w:rsidR="0086492E">
        <w:rPr>
          <w:rFonts w:cs="Arial"/>
          <w:noProof/>
          <w:szCs w:val="20"/>
        </w:rPr>
        <w:t>izvedlo</w:t>
      </w:r>
      <w:r>
        <w:rPr>
          <w:rFonts w:cs="Arial"/>
          <w:noProof/>
          <w:szCs w:val="20"/>
        </w:rPr>
        <w:t xml:space="preserve"> ministrstvo, na manjših razdelilnih mestih pa logotip Sklada za evropsko pomoč najbolj ogroženim in ministrstva. Slovenska karitas je pripravila tudi zgibanko </w:t>
      </w:r>
      <w:r w:rsidR="006518B2">
        <w:rPr>
          <w:rFonts w:cs="Arial"/>
          <w:noProof/>
          <w:szCs w:val="20"/>
        </w:rPr>
        <w:t>o socialno-varstvenih programih Slovenske karitas, kamor se lahko vključijo najbolj ogroženi.</w:t>
      </w:r>
      <w:r>
        <w:rPr>
          <w:rFonts w:cs="Arial"/>
          <w:szCs w:val="20"/>
        </w:rPr>
        <w:t xml:space="preserve"> </w:t>
      </w:r>
    </w:p>
    <w:p w14:paraId="61B6C6FB" w14:textId="77777777" w:rsidR="00AD2AA0" w:rsidRDefault="00AD2AA0" w:rsidP="00AD2AA0">
      <w:pPr>
        <w:autoSpaceDE w:val="0"/>
        <w:autoSpaceDN w:val="0"/>
        <w:adjustRightInd w:val="0"/>
        <w:spacing w:line="276" w:lineRule="auto"/>
        <w:rPr>
          <w:rFonts w:cs="Arial"/>
          <w:szCs w:val="20"/>
        </w:rPr>
      </w:pPr>
    </w:p>
    <w:p w14:paraId="3BFC73DC" w14:textId="117F0C26" w:rsidR="00010482" w:rsidRPr="007659C1" w:rsidRDefault="00010482" w:rsidP="00010482">
      <w:pPr>
        <w:pStyle w:val="Neotevilenodstavek"/>
        <w:spacing w:before="0" w:after="0" w:line="260" w:lineRule="exact"/>
        <w:rPr>
          <w:rFonts w:cs="Arial"/>
          <w:b/>
          <w:i/>
          <w:sz w:val="20"/>
          <w:szCs w:val="20"/>
          <w:lang w:eastAsia="sl-SI"/>
        </w:rPr>
      </w:pPr>
      <w:r w:rsidRPr="007659C1">
        <w:rPr>
          <w:rFonts w:cs="Arial"/>
          <w:sz w:val="20"/>
          <w:szCs w:val="20"/>
          <w:lang w:eastAsia="sl-SI"/>
        </w:rPr>
        <w:t>Za izvedbo dejavnosti</w:t>
      </w:r>
      <w:r w:rsidR="007659C1" w:rsidRPr="007659C1">
        <w:rPr>
          <w:rFonts w:cs="Arial"/>
          <w:sz w:val="20"/>
          <w:szCs w:val="20"/>
          <w:lang w:eastAsia="sl-SI"/>
        </w:rPr>
        <w:t xml:space="preserve"> razdeljevanja hrane in izvajanja spremljevalnih ukrepov</w:t>
      </w:r>
      <w:r w:rsidRPr="007659C1">
        <w:rPr>
          <w:rFonts w:cs="Arial"/>
          <w:sz w:val="20"/>
          <w:szCs w:val="20"/>
          <w:lang w:eastAsia="sl-SI"/>
        </w:rPr>
        <w:t xml:space="preserve"> je bilo obema partnerskima organizacijama v letu 201</w:t>
      </w:r>
      <w:r w:rsidR="00196186">
        <w:rPr>
          <w:rFonts w:cs="Arial"/>
          <w:sz w:val="20"/>
          <w:szCs w:val="20"/>
          <w:lang w:eastAsia="sl-SI"/>
        </w:rPr>
        <w:t>6</w:t>
      </w:r>
      <w:r w:rsidRPr="007659C1">
        <w:rPr>
          <w:rFonts w:cs="Arial"/>
          <w:sz w:val="20"/>
          <w:szCs w:val="20"/>
          <w:lang w:eastAsia="sl-SI"/>
        </w:rPr>
        <w:t xml:space="preserve"> </w:t>
      </w:r>
      <w:r w:rsidR="007659C1" w:rsidRPr="007659C1">
        <w:rPr>
          <w:rFonts w:cs="Arial"/>
          <w:sz w:val="20"/>
          <w:szCs w:val="20"/>
          <w:lang w:eastAsia="sl-SI"/>
        </w:rPr>
        <w:t xml:space="preserve">iz proračuna </w:t>
      </w:r>
      <w:r w:rsidRPr="007659C1">
        <w:rPr>
          <w:rFonts w:cs="Arial"/>
          <w:sz w:val="20"/>
          <w:szCs w:val="20"/>
          <w:lang w:eastAsia="sl-SI"/>
        </w:rPr>
        <w:t xml:space="preserve">izplačanih skupaj </w:t>
      </w:r>
      <w:r w:rsidR="00196186">
        <w:rPr>
          <w:rFonts w:cs="Arial"/>
          <w:i/>
          <w:sz w:val="20"/>
          <w:szCs w:val="20"/>
          <w:lang w:eastAsia="sl-SI"/>
        </w:rPr>
        <w:t>281.078,86</w:t>
      </w:r>
      <w:r w:rsidRPr="00600B3C">
        <w:rPr>
          <w:rFonts w:cs="Arial"/>
          <w:i/>
          <w:sz w:val="20"/>
          <w:szCs w:val="20"/>
          <w:lang w:eastAsia="sl-SI"/>
        </w:rPr>
        <w:t xml:space="preserve"> EUR</w:t>
      </w:r>
      <w:r w:rsidR="007659C1">
        <w:rPr>
          <w:rFonts w:cs="Arial"/>
          <w:sz w:val="20"/>
          <w:szCs w:val="20"/>
          <w:lang w:eastAsia="sl-SI"/>
        </w:rPr>
        <w:t xml:space="preserve"> </w:t>
      </w:r>
      <w:r w:rsidR="007659C1" w:rsidRPr="007659C1">
        <w:rPr>
          <w:rFonts w:cs="Arial"/>
          <w:i/>
          <w:sz w:val="20"/>
          <w:szCs w:val="20"/>
          <w:lang w:eastAsia="sl-SI"/>
        </w:rPr>
        <w:t>(kazalnik vložka 2</w:t>
      </w:r>
      <w:r w:rsidR="007659C1">
        <w:rPr>
          <w:rFonts w:cs="Arial"/>
          <w:i/>
          <w:sz w:val="20"/>
          <w:szCs w:val="20"/>
          <w:lang w:eastAsia="sl-SI"/>
        </w:rPr>
        <w:t xml:space="preserve"> in </w:t>
      </w:r>
      <w:r w:rsidR="007659C1" w:rsidRPr="007659C1">
        <w:rPr>
          <w:rFonts w:cs="Arial"/>
          <w:i/>
          <w:sz w:val="20"/>
          <w:szCs w:val="20"/>
          <w:lang w:eastAsia="sl-SI"/>
        </w:rPr>
        <w:t>2a)</w:t>
      </w:r>
      <w:r w:rsidR="00600B3C">
        <w:rPr>
          <w:rFonts w:cs="Arial"/>
          <w:i/>
          <w:sz w:val="20"/>
          <w:szCs w:val="20"/>
          <w:lang w:eastAsia="sl-SI"/>
        </w:rPr>
        <w:t xml:space="preserve">, </w:t>
      </w:r>
      <w:r w:rsidR="00600B3C" w:rsidRPr="00600B3C">
        <w:rPr>
          <w:rFonts w:cs="Arial"/>
          <w:sz w:val="20"/>
          <w:szCs w:val="20"/>
          <w:lang w:eastAsia="sl-SI"/>
        </w:rPr>
        <w:t xml:space="preserve">od tega </w:t>
      </w:r>
      <w:r w:rsidR="00196186">
        <w:rPr>
          <w:rFonts w:cs="Arial"/>
          <w:sz w:val="20"/>
          <w:szCs w:val="20"/>
          <w:lang w:eastAsia="sl-SI"/>
        </w:rPr>
        <w:t>140.539,43</w:t>
      </w:r>
      <w:r w:rsidR="00600B3C" w:rsidRPr="00600B3C">
        <w:rPr>
          <w:rFonts w:cs="Arial"/>
          <w:sz w:val="20"/>
          <w:szCs w:val="20"/>
          <w:lang w:eastAsia="sl-SI"/>
        </w:rPr>
        <w:t xml:space="preserve"> EUR za upravne stroške, stroške prevoza in skladiščenja ter </w:t>
      </w:r>
      <w:r w:rsidR="00196186">
        <w:rPr>
          <w:rFonts w:cs="Arial"/>
          <w:sz w:val="20"/>
          <w:szCs w:val="20"/>
          <w:lang w:eastAsia="sl-SI"/>
        </w:rPr>
        <w:t>140.539,43</w:t>
      </w:r>
      <w:r w:rsidR="00196186" w:rsidRPr="00600B3C">
        <w:rPr>
          <w:rFonts w:cs="Arial"/>
          <w:sz w:val="20"/>
          <w:szCs w:val="20"/>
          <w:lang w:eastAsia="sl-SI"/>
        </w:rPr>
        <w:t xml:space="preserve"> </w:t>
      </w:r>
      <w:r w:rsidR="00600B3C" w:rsidRPr="00600B3C">
        <w:rPr>
          <w:rFonts w:cs="Arial"/>
          <w:sz w:val="20"/>
          <w:szCs w:val="20"/>
          <w:lang w:eastAsia="sl-SI"/>
        </w:rPr>
        <w:t>EUR za stroške spremljevalnih ukrepov.</w:t>
      </w:r>
      <w:r w:rsidR="00600B3C">
        <w:rPr>
          <w:rFonts w:cs="Arial"/>
          <w:i/>
          <w:sz w:val="20"/>
          <w:szCs w:val="20"/>
          <w:lang w:eastAsia="sl-SI"/>
        </w:rPr>
        <w:t xml:space="preserve"> </w:t>
      </w:r>
    </w:p>
    <w:p w14:paraId="5EF58F3E" w14:textId="77777777" w:rsidR="00646E27" w:rsidRDefault="00646E27" w:rsidP="00646E27">
      <w:pPr>
        <w:pStyle w:val="Neotevilenodstavek"/>
        <w:spacing w:before="0" w:after="0" w:line="260" w:lineRule="exact"/>
        <w:rPr>
          <w:rFonts w:cs="Arial"/>
          <w:b/>
          <w:sz w:val="20"/>
          <w:szCs w:val="20"/>
          <w:lang w:eastAsia="sl-SI"/>
        </w:rPr>
      </w:pPr>
    </w:p>
    <w:p w14:paraId="0D8532F1" w14:textId="5201CD91" w:rsidR="00646E27" w:rsidRPr="007712BA" w:rsidRDefault="00646E27" w:rsidP="00646E27">
      <w:pPr>
        <w:pStyle w:val="Neotevilenodstavek"/>
        <w:numPr>
          <w:ilvl w:val="0"/>
          <w:numId w:val="12"/>
        </w:numPr>
        <w:spacing w:before="0" w:after="0" w:line="260" w:lineRule="exact"/>
        <w:rPr>
          <w:rFonts w:cs="Arial"/>
          <w:b/>
          <w:sz w:val="20"/>
          <w:szCs w:val="20"/>
          <w:lang w:eastAsia="sl-SI"/>
        </w:rPr>
      </w:pPr>
      <w:r>
        <w:rPr>
          <w:rFonts w:cs="Arial"/>
          <w:b/>
          <w:sz w:val="20"/>
          <w:szCs w:val="20"/>
          <w:lang w:eastAsia="sl-SI"/>
        </w:rPr>
        <w:lastRenderedPageBreak/>
        <w:t>Izvedba postopka javnega razpisa</w:t>
      </w:r>
      <w:r w:rsidR="007712BA">
        <w:rPr>
          <w:rFonts w:cs="Arial"/>
          <w:b/>
          <w:sz w:val="20"/>
          <w:szCs w:val="20"/>
          <w:lang w:eastAsia="sl-SI"/>
        </w:rPr>
        <w:t xml:space="preserve"> za izbor dejavnosti </w:t>
      </w:r>
      <w:r w:rsidR="007712BA" w:rsidRPr="007712BA">
        <w:rPr>
          <w:rFonts w:cs="Arial"/>
          <w:b/>
          <w:sz w:val="20"/>
          <w:szCs w:val="20"/>
          <w:lang w:eastAsia="sl-SI"/>
        </w:rPr>
        <w:t xml:space="preserve">razdeljevanja hrane in izvajanje spremljevalnih ukrepov v </w:t>
      </w:r>
      <w:r w:rsidR="00C20738">
        <w:rPr>
          <w:rFonts w:cs="Arial"/>
          <w:b/>
          <w:sz w:val="20"/>
          <w:szCs w:val="20"/>
          <w:lang w:eastAsia="sl-SI"/>
        </w:rPr>
        <w:t>obdobju 2017 - 2020</w:t>
      </w:r>
      <w:r w:rsidR="007712BA" w:rsidRPr="007712BA">
        <w:rPr>
          <w:rFonts w:cs="Arial"/>
          <w:b/>
          <w:sz w:val="20"/>
          <w:szCs w:val="20"/>
          <w:lang w:eastAsia="sl-SI"/>
        </w:rPr>
        <w:t xml:space="preserve"> </w:t>
      </w:r>
    </w:p>
    <w:p w14:paraId="49FFECDD" w14:textId="77777777" w:rsidR="00646E27" w:rsidRDefault="00646E27" w:rsidP="00646E27">
      <w:pPr>
        <w:pStyle w:val="Neotevilenodstavek"/>
        <w:spacing w:before="0" w:after="0" w:line="260" w:lineRule="exact"/>
        <w:rPr>
          <w:rFonts w:cs="Arial"/>
          <w:sz w:val="20"/>
          <w:szCs w:val="20"/>
          <w:lang w:eastAsia="sl-SI"/>
        </w:rPr>
      </w:pPr>
    </w:p>
    <w:p w14:paraId="1B418E66" w14:textId="2A38239F" w:rsidR="00801E57" w:rsidRDefault="00801E57" w:rsidP="00801E57">
      <w:pPr>
        <w:autoSpaceDE w:val="0"/>
        <w:autoSpaceDN w:val="0"/>
        <w:adjustRightInd w:val="0"/>
        <w:spacing w:line="276" w:lineRule="auto"/>
        <w:rPr>
          <w:rFonts w:cs="Arial"/>
          <w:szCs w:val="20"/>
        </w:rPr>
      </w:pPr>
      <w:r>
        <w:rPr>
          <w:rFonts w:cs="Arial"/>
          <w:szCs w:val="20"/>
        </w:rPr>
        <w:t xml:space="preserve">Ministrstvo je v Uradnem listu RS št. 22/16 dne 25. 3. 2016 objavilo javni razpis za izbor dejavnosti razdeljevanja hrane in izvajanje spremljevalnih ukrepov v obdobju 2017 - 2020. </w:t>
      </w:r>
      <w:r w:rsidRPr="00972F68">
        <w:rPr>
          <w:rFonts w:cs="Arial"/>
          <w:szCs w:val="20"/>
        </w:rPr>
        <w:t xml:space="preserve">Predmet javnega razpisa je bil sofinanciranje </w:t>
      </w:r>
      <w:r w:rsidRPr="008F4B89">
        <w:rPr>
          <w:rFonts w:cs="Arial"/>
          <w:szCs w:val="20"/>
        </w:rPr>
        <w:t>dejavnosti razdeljevanja hrane in izvajanja spremljevalnih ukrepov</w:t>
      </w:r>
      <w:r>
        <w:rPr>
          <w:rFonts w:cs="Arial"/>
          <w:szCs w:val="20"/>
        </w:rPr>
        <w:t xml:space="preserve"> v obdobju 2017–2020 v okviru Operativnega programa za materialno pomoč najbolj ogroženim za obdobje 2014–2020. </w:t>
      </w:r>
    </w:p>
    <w:p w14:paraId="2FF10FC0" w14:textId="77777777" w:rsidR="000F76FA" w:rsidRDefault="000F76FA" w:rsidP="00646E27">
      <w:pPr>
        <w:pStyle w:val="Neotevilenodstavek"/>
        <w:spacing w:before="0" w:after="0" w:line="260" w:lineRule="exact"/>
        <w:rPr>
          <w:rFonts w:cs="Arial"/>
          <w:sz w:val="20"/>
          <w:szCs w:val="20"/>
          <w:lang w:eastAsia="sl-SI"/>
        </w:rPr>
      </w:pPr>
    </w:p>
    <w:p w14:paraId="4DF5F90A" w14:textId="77777777" w:rsidR="000F76FA" w:rsidRPr="005C76C1" w:rsidRDefault="000F76FA" w:rsidP="000F76FA">
      <w:pPr>
        <w:rPr>
          <w:rFonts w:cs="Arial"/>
          <w:szCs w:val="20"/>
        </w:rPr>
      </w:pPr>
      <w:r>
        <w:rPr>
          <w:rFonts w:cs="Arial"/>
          <w:szCs w:val="20"/>
        </w:rPr>
        <w:t xml:space="preserve">Na javni razpis je lahko kandidirala organizacija, ki je izpolnjevala vse spodaj naštete </w:t>
      </w:r>
      <w:r w:rsidRPr="005C76C1">
        <w:rPr>
          <w:rFonts w:cs="Arial"/>
          <w:szCs w:val="20"/>
        </w:rPr>
        <w:t>pogoje:</w:t>
      </w:r>
    </w:p>
    <w:p w14:paraId="705FC8A0" w14:textId="77777777" w:rsidR="000F76FA" w:rsidRDefault="000F76FA" w:rsidP="000F76FA">
      <w:pPr>
        <w:rPr>
          <w:rFonts w:cs="Arial"/>
          <w:szCs w:val="20"/>
        </w:rPr>
      </w:pPr>
    </w:p>
    <w:p w14:paraId="096C822B" w14:textId="77777777" w:rsidR="00196186" w:rsidRPr="00190DBA" w:rsidRDefault="00196186" w:rsidP="00196186">
      <w:pPr>
        <w:pStyle w:val="Odstavekseznama"/>
        <w:numPr>
          <w:ilvl w:val="0"/>
          <w:numId w:val="19"/>
        </w:numPr>
        <w:contextualSpacing w:val="0"/>
        <w:rPr>
          <w:rFonts w:cs="Arial"/>
          <w:bCs/>
          <w:szCs w:val="20"/>
        </w:rPr>
      </w:pPr>
      <w:r w:rsidRPr="00190DBA">
        <w:rPr>
          <w:rFonts w:cs="Arial"/>
          <w:bCs/>
          <w:szCs w:val="20"/>
        </w:rPr>
        <w:t>je humanitarna organizacija in je vpisana v razvid humanitarnih organizacij pri pristojnem ministrstvu ter</w:t>
      </w:r>
      <w:r>
        <w:rPr>
          <w:rFonts w:cs="Arial"/>
          <w:bCs/>
          <w:szCs w:val="20"/>
        </w:rPr>
        <w:t xml:space="preserve"> opravlja</w:t>
      </w:r>
      <w:r w:rsidRPr="00190DBA">
        <w:rPr>
          <w:rFonts w:cs="Arial"/>
          <w:bCs/>
          <w:szCs w:val="20"/>
        </w:rPr>
        <w:t xml:space="preserve"> dejavnost na področju socialnega varstva,</w:t>
      </w:r>
    </w:p>
    <w:p w14:paraId="22CA5D9A" w14:textId="77777777" w:rsidR="00196186" w:rsidRPr="00190DBA" w:rsidRDefault="00196186" w:rsidP="00196186">
      <w:pPr>
        <w:pStyle w:val="Odstavekseznama"/>
        <w:numPr>
          <w:ilvl w:val="0"/>
          <w:numId w:val="19"/>
        </w:numPr>
        <w:contextualSpacing w:val="0"/>
        <w:rPr>
          <w:rFonts w:cs="Arial"/>
          <w:bCs/>
          <w:szCs w:val="20"/>
        </w:rPr>
      </w:pPr>
      <w:r w:rsidRPr="00190DBA">
        <w:rPr>
          <w:rFonts w:cs="Arial"/>
          <w:bCs/>
          <w:szCs w:val="20"/>
        </w:rPr>
        <w:t>za stroške dejavnosti, za katere daje vlogo za dodelitev sredstev iz tega javnega razpisa, ni in ne bo prejel</w:t>
      </w:r>
      <w:r>
        <w:rPr>
          <w:rFonts w:cs="Arial"/>
          <w:bCs/>
          <w:szCs w:val="20"/>
        </w:rPr>
        <w:t>a</w:t>
      </w:r>
      <w:r w:rsidRPr="00190DBA">
        <w:rPr>
          <w:rFonts w:cs="Arial"/>
          <w:bCs/>
          <w:szCs w:val="20"/>
        </w:rPr>
        <w:t xml:space="preserve"> pomoči iz drugih javnih virov (dvojno financiranje), </w:t>
      </w:r>
    </w:p>
    <w:p w14:paraId="48759657" w14:textId="77777777" w:rsidR="00196186" w:rsidRPr="004F3377" w:rsidRDefault="00196186" w:rsidP="00196186">
      <w:pPr>
        <w:numPr>
          <w:ilvl w:val="0"/>
          <w:numId w:val="19"/>
        </w:numPr>
        <w:rPr>
          <w:rFonts w:cs="Arial"/>
          <w:bCs/>
          <w:szCs w:val="20"/>
        </w:rPr>
      </w:pPr>
      <w:r>
        <w:rPr>
          <w:rFonts w:cs="Arial"/>
          <w:bCs/>
          <w:szCs w:val="20"/>
        </w:rPr>
        <w:t>ima vzpostavljeno lokalno mrežo za razdeljevanje hrane (zagotavlja več lokacij in osebje za razdeljevanje hrane)</w:t>
      </w:r>
      <w:r w:rsidRPr="004F3377">
        <w:rPr>
          <w:rFonts w:cs="Arial"/>
          <w:bCs/>
          <w:szCs w:val="20"/>
        </w:rPr>
        <w:t xml:space="preserve">, </w:t>
      </w:r>
    </w:p>
    <w:p w14:paraId="621566B0" w14:textId="77777777" w:rsidR="00196186" w:rsidRDefault="00196186" w:rsidP="00196186">
      <w:pPr>
        <w:numPr>
          <w:ilvl w:val="0"/>
          <w:numId w:val="19"/>
        </w:numPr>
        <w:rPr>
          <w:rFonts w:cs="Arial"/>
          <w:bCs/>
          <w:szCs w:val="20"/>
        </w:rPr>
      </w:pPr>
      <w:r>
        <w:rPr>
          <w:rFonts w:cs="Arial"/>
          <w:bCs/>
          <w:szCs w:val="20"/>
        </w:rPr>
        <w:t>izpolnjuje higienske in tehnične pogoje skladiščenja hrane v skladu z zakonodajo,</w:t>
      </w:r>
    </w:p>
    <w:p w14:paraId="6A115B08" w14:textId="77777777" w:rsidR="00196186" w:rsidRPr="00324750" w:rsidRDefault="00196186" w:rsidP="00196186">
      <w:pPr>
        <w:numPr>
          <w:ilvl w:val="0"/>
          <w:numId w:val="19"/>
        </w:numPr>
        <w:rPr>
          <w:rFonts w:cs="Arial"/>
          <w:bCs/>
          <w:szCs w:val="20"/>
        </w:rPr>
      </w:pPr>
      <w:r w:rsidRPr="00324750">
        <w:rPr>
          <w:rFonts w:cs="Arial"/>
          <w:bCs/>
          <w:szCs w:val="20"/>
        </w:rPr>
        <w:t>ima upravne (t.j. kadrovske), finančne in operativne (skladišča, lokacije za razdeljevanje hrane, logistično podporo ipd.) zmogljivosti za izvedbo dejavnosti.</w:t>
      </w:r>
    </w:p>
    <w:p w14:paraId="2D7AF604" w14:textId="77777777" w:rsidR="000F76FA" w:rsidRDefault="000F76FA" w:rsidP="00646E27">
      <w:pPr>
        <w:pStyle w:val="Neotevilenodstavek"/>
        <w:spacing w:before="0" w:after="0" w:line="260" w:lineRule="exact"/>
        <w:rPr>
          <w:rFonts w:cs="Arial"/>
          <w:sz w:val="20"/>
          <w:szCs w:val="20"/>
          <w:lang w:eastAsia="sl-SI"/>
        </w:rPr>
      </w:pPr>
    </w:p>
    <w:p w14:paraId="613CC454" w14:textId="77777777" w:rsidR="000F76FA" w:rsidRDefault="000F76FA" w:rsidP="000F76FA">
      <w:pPr>
        <w:spacing w:line="276" w:lineRule="auto"/>
        <w:rPr>
          <w:rFonts w:cs="Arial"/>
          <w:szCs w:val="20"/>
        </w:rPr>
      </w:pPr>
      <w:r w:rsidRPr="002B299F">
        <w:rPr>
          <w:rFonts w:cs="Arial"/>
          <w:szCs w:val="20"/>
        </w:rPr>
        <w:t xml:space="preserve">Dejavnost </w:t>
      </w:r>
      <w:r>
        <w:rPr>
          <w:rFonts w:cs="Arial"/>
          <w:szCs w:val="20"/>
        </w:rPr>
        <w:t xml:space="preserve">partnerske organizacije je v skladu z javnim razpisom obsegala naslednje aktivnosti: </w:t>
      </w:r>
    </w:p>
    <w:p w14:paraId="7344B24A" w14:textId="77777777" w:rsidR="000F76FA" w:rsidRDefault="000F76FA" w:rsidP="000F76FA">
      <w:pPr>
        <w:spacing w:line="276" w:lineRule="auto"/>
        <w:rPr>
          <w:rFonts w:cs="Arial"/>
          <w:szCs w:val="20"/>
        </w:rPr>
      </w:pPr>
    </w:p>
    <w:p w14:paraId="4A0EBD57" w14:textId="77777777" w:rsidR="001D5B4C" w:rsidRPr="00914ED6" w:rsidRDefault="001D5B4C" w:rsidP="001D5B4C">
      <w:pPr>
        <w:spacing w:line="276" w:lineRule="auto"/>
        <w:rPr>
          <w:rFonts w:cs="Arial"/>
          <w:i/>
          <w:szCs w:val="20"/>
        </w:rPr>
      </w:pPr>
      <w:r w:rsidRPr="004C2187">
        <w:rPr>
          <w:rFonts w:cs="Arial"/>
          <w:i/>
          <w:szCs w:val="20"/>
        </w:rPr>
        <w:t>1) razdeljevanje hrane najbolj ogroženim osebam:</w:t>
      </w:r>
    </w:p>
    <w:p w14:paraId="32829AFB" w14:textId="77777777" w:rsidR="001D5B4C" w:rsidRDefault="001D5B4C" w:rsidP="001D5B4C">
      <w:pPr>
        <w:pStyle w:val="Odstavekseznama"/>
        <w:numPr>
          <w:ilvl w:val="0"/>
          <w:numId w:val="20"/>
        </w:numPr>
        <w:spacing w:line="276" w:lineRule="auto"/>
        <w:contextualSpacing w:val="0"/>
        <w:rPr>
          <w:rFonts w:cs="Arial"/>
          <w:bCs/>
          <w:szCs w:val="20"/>
        </w:rPr>
      </w:pPr>
      <w:r w:rsidRPr="0059225C">
        <w:rPr>
          <w:rFonts w:cs="Arial"/>
          <w:bCs/>
          <w:szCs w:val="20"/>
        </w:rPr>
        <w:t>sprejem in skladiščenje hrane, dodeljene s strani ministrstva,</w:t>
      </w:r>
    </w:p>
    <w:p w14:paraId="578069FF" w14:textId="77777777" w:rsidR="001D5B4C" w:rsidRPr="0059225C" w:rsidRDefault="001D5B4C" w:rsidP="001D5B4C">
      <w:pPr>
        <w:pStyle w:val="Odstavekseznama"/>
        <w:numPr>
          <w:ilvl w:val="0"/>
          <w:numId w:val="20"/>
        </w:numPr>
        <w:spacing w:line="276" w:lineRule="auto"/>
        <w:contextualSpacing w:val="0"/>
        <w:rPr>
          <w:rFonts w:cs="Arial"/>
          <w:bCs/>
          <w:szCs w:val="20"/>
        </w:rPr>
      </w:pPr>
      <w:r w:rsidRPr="0059225C">
        <w:rPr>
          <w:rFonts w:cs="Arial"/>
          <w:bCs/>
          <w:szCs w:val="20"/>
        </w:rPr>
        <w:t xml:space="preserve">distribucijo hrane iz skladišč na razdelilna mesta, </w:t>
      </w:r>
    </w:p>
    <w:p w14:paraId="746F3B2B" w14:textId="77777777" w:rsidR="001D5B4C" w:rsidRDefault="001D5B4C" w:rsidP="001D5B4C">
      <w:pPr>
        <w:pStyle w:val="Odstavekseznama"/>
        <w:numPr>
          <w:ilvl w:val="0"/>
          <w:numId w:val="20"/>
        </w:numPr>
        <w:spacing w:line="276" w:lineRule="auto"/>
        <w:contextualSpacing w:val="0"/>
        <w:rPr>
          <w:rFonts w:cs="Arial"/>
          <w:bCs/>
          <w:szCs w:val="20"/>
        </w:rPr>
      </w:pPr>
      <w:r w:rsidRPr="0059225C">
        <w:rPr>
          <w:rFonts w:cs="Arial"/>
          <w:bCs/>
          <w:szCs w:val="20"/>
        </w:rPr>
        <w:t xml:space="preserve">obveščanje najbolj ogroženih oseb o razpoložljivi hrani, </w:t>
      </w:r>
    </w:p>
    <w:p w14:paraId="6A3DD129" w14:textId="77777777" w:rsidR="001D5B4C" w:rsidRPr="0059225C" w:rsidRDefault="001D5B4C" w:rsidP="001D5B4C">
      <w:pPr>
        <w:pStyle w:val="Odstavekseznama"/>
        <w:numPr>
          <w:ilvl w:val="0"/>
          <w:numId w:val="20"/>
        </w:numPr>
        <w:spacing w:line="276" w:lineRule="auto"/>
        <w:contextualSpacing w:val="0"/>
        <w:rPr>
          <w:rFonts w:cs="Arial"/>
          <w:bCs/>
          <w:szCs w:val="20"/>
        </w:rPr>
      </w:pPr>
      <w:r w:rsidRPr="0059225C">
        <w:rPr>
          <w:rFonts w:cs="Arial"/>
          <w:bCs/>
          <w:szCs w:val="20"/>
        </w:rPr>
        <w:t xml:space="preserve">ugotavljanje upravičenosti najbolj ogroženih oseb do pomoči, </w:t>
      </w:r>
    </w:p>
    <w:p w14:paraId="608E0B80" w14:textId="77777777" w:rsidR="001D5B4C" w:rsidRPr="0059225C" w:rsidRDefault="001D5B4C" w:rsidP="001D5B4C">
      <w:pPr>
        <w:pStyle w:val="Odstavekseznama"/>
        <w:numPr>
          <w:ilvl w:val="0"/>
          <w:numId w:val="20"/>
        </w:numPr>
        <w:spacing w:line="276" w:lineRule="auto"/>
        <w:contextualSpacing w:val="0"/>
        <w:rPr>
          <w:rFonts w:cs="Arial"/>
          <w:bCs/>
          <w:szCs w:val="20"/>
        </w:rPr>
      </w:pPr>
      <w:r w:rsidRPr="0059225C">
        <w:rPr>
          <w:rFonts w:cs="Arial"/>
          <w:bCs/>
          <w:szCs w:val="20"/>
        </w:rPr>
        <w:t>brezplačno razdeljevanje hrane najbolj ogroženim osebam na razdelilnih mestih,</w:t>
      </w:r>
    </w:p>
    <w:p w14:paraId="445C2622" w14:textId="77777777" w:rsidR="001D5B4C" w:rsidRDefault="001D5B4C" w:rsidP="001D5B4C">
      <w:pPr>
        <w:pStyle w:val="Odstavekseznama"/>
        <w:numPr>
          <w:ilvl w:val="0"/>
          <w:numId w:val="20"/>
        </w:numPr>
        <w:spacing w:line="276" w:lineRule="auto"/>
        <w:contextualSpacing w:val="0"/>
        <w:rPr>
          <w:rFonts w:cs="Arial"/>
          <w:bCs/>
          <w:szCs w:val="20"/>
        </w:rPr>
      </w:pPr>
      <w:r w:rsidRPr="0059225C">
        <w:rPr>
          <w:rFonts w:cs="Arial"/>
          <w:bCs/>
          <w:szCs w:val="20"/>
        </w:rPr>
        <w:t>brezplačno dostavo hrane najbolj ogroženim osebam v zavetišča, materinske domove, varne hiše, prehodne domove, zatočišča, krizne centre, dnevne centre, sprejemne centre za odvisnike, brezdomce, žrtve nasilja, socialno najbolj izključenim osebam pa tudi na dom ali na ulico (brezdomci),</w:t>
      </w:r>
    </w:p>
    <w:p w14:paraId="1E2FD120" w14:textId="77777777" w:rsidR="001D5B4C" w:rsidRPr="0059225C" w:rsidRDefault="001D5B4C" w:rsidP="001D5B4C">
      <w:pPr>
        <w:pStyle w:val="Odstavekseznama"/>
        <w:numPr>
          <w:ilvl w:val="0"/>
          <w:numId w:val="20"/>
        </w:numPr>
        <w:spacing w:line="276" w:lineRule="auto"/>
        <w:contextualSpacing w:val="0"/>
        <w:rPr>
          <w:rFonts w:cs="Arial"/>
          <w:bCs/>
          <w:szCs w:val="20"/>
        </w:rPr>
      </w:pPr>
      <w:r w:rsidRPr="0059225C">
        <w:rPr>
          <w:rFonts w:cs="Arial"/>
          <w:bCs/>
          <w:szCs w:val="20"/>
        </w:rPr>
        <w:t>spremljanje prejete in razdeljene hrane (vodenje skladiščnih evidenc),</w:t>
      </w:r>
    </w:p>
    <w:p w14:paraId="2B768C3F" w14:textId="77777777" w:rsidR="001D5B4C" w:rsidRDefault="001D5B4C" w:rsidP="001D5B4C">
      <w:pPr>
        <w:pStyle w:val="Odstavekseznama"/>
        <w:numPr>
          <w:ilvl w:val="0"/>
          <w:numId w:val="20"/>
        </w:numPr>
        <w:spacing w:line="276" w:lineRule="auto"/>
        <w:contextualSpacing w:val="0"/>
        <w:rPr>
          <w:rFonts w:cs="Arial"/>
          <w:bCs/>
          <w:szCs w:val="20"/>
        </w:rPr>
      </w:pPr>
      <w:r w:rsidRPr="0059225C">
        <w:rPr>
          <w:rFonts w:cs="Arial"/>
          <w:bCs/>
          <w:szCs w:val="20"/>
        </w:rPr>
        <w:t>spremljanje končnih prejemnikov po spolu in ekonomsko-socialnem statusu (otroci, stari 15 let ali manj, osebe, stare 65 let ali več, ženske, migranti, tujci, predstavniki manjšine, invalidi, brezdomci)</w:t>
      </w:r>
      <w:r>
        <w:rPr>
          <w:rFonts w:cs="Arial"/>
          <w:bCs/>
          <w:szCs w:val="20"/>
        </w:rPr>
        <w:t>,</w:t>
      </w:r>
    </w:p>
    <w:p w14:paraId="7DEF1BA2" w14:textId="77777777" w:rsidR="001D5B4C" w:rsidRDefault="001D5B4C" w:rsidP="001D5B4C">
      <w:pPr>
        <w:numPr>
          <w:ilvl w:val="0"/>
          <w:numId w:val="24"/>
        </w:numPr>
        <w:rPr>
          <w:rFonts w:cs="Arial"/>
          <w:bCs/>
          <w:szCs w:val="20"/>
        </w:rPr>
      </w:pPr>
      <w:r>
        <w:rPr>
          <w:rFonts w:cs="Arial"/>
          <w:bCs/>
          <w:szCs w:val="20"/>
        </w:rPr>
        <w:t xml:space="preserve">poročanje o izvajanju razdeljevanja hrane. </w:t>
      </w:r>
    </w:p>
    <w:p w14:paraId="59041262" w14:textId="77777777" w:rsidR="001D5B4C" w:rsidRDefault="001D5B4C" w:rsidP="001D5B4C">
      <w:pPr>
        <w:pStyle w:val="Odstavekseznama"/>
        <w:ind w:left="360"/>
        <w:rPr>
          <w:rFonts w:cs="Arial"/>
          <w:bCs/>
          <w:szCs w:val="20"/>
        </w:rPr>
      </w:pPr>
    </w:p>
    <w:p w14:paraId="0389884B" w14:textId="42D00C87" w:rsidR="001D5B4C" w:rsidRDefault="001D5B4C" w:rsidP="001D5B4C">
      <w:pPr>
        <w:spacing w:line="276" w:lineRule="auto"/>
        <w:rPr>
          <w:rFonts w:cs="Arial"/>
          <w:bCs/>
          <w:szCs w:val="20"/>
        </w:rPr>
      </w:pPr>
      <w:r w:rsidRPr="004C2187">
        <w:rPr>
          <w:rFonts w:cs="Arial"/>
          <w:i/>
          <w:szCs w:val="20"/>
        </w:rPr>
        <w:t>2) izvajanje spremljevalnih ukrepov</w:t>
      </w:r>
    </w:p>
    <w:p w14:paraId="4E3E4DDB" w14:textId="77777777" w:rsidR="001D5B4C" w:rsidRPr="00FA5EA0" w:rsidRDefault="001D5B4C" w:rsidP="00FA5EA0">
      <w:pPr>
        <w:autoSpaceDE w:val="0"/>
        <w:autoSpaceDN w:val="0"/>
        <w:adjustRightInd w:val="0"/>
        <w:spacing w:line="276" w:lineRule="auto"/>
        <w:rPr>
          <w:rFonts w:cs="Arial"/>
          <w:szCs w:val="20"/>
        </w:rPr>
      </w:pPr>
      <w:r w:rsidRPr="00FA5EA0">
        <w:rPr>
          <w:rFonts w:cs="Arial"/>
          <w:szCs w:val="20"/>
        </w:rPr>
        <w:t xml:space="preserve">Ob razdeljevanju hrane mora partnerska organizacija izvajati tudi različne spremljevalne ukrepe, katerih cilj je prispevati k boljši socialni vključenosti najbolj ogroženih oseb, ter vanje vključiti čim več prejemnikov hrane. Spremljevalni ukrepi lahko </w:t>
      </w:r>
      <w:r w:rsidRPr="00B842DE">
        <w:rPr>
          <w:rFonts w:cs="Arial"/>
          <w:szCs w:val="20"/>
        </w:rPr>
        <w:t xml:space="preserve">zajemajo informiranje </w:t>
      </w:r>
      <w:r w:rsidRPr="002347A0">
        <w:rPr>
          <w:rFonts w:cs="Arial"/>
          <w:szCs w:val="20"/>
        </w:rPr>
        <w:t xml:space="preserve">o drugih oblikah pomoči, psihosocialno svetovanje in podporo, krepitev socialnih veščin in znanja ter druge aktivnosti, ki bodo prispevale k boljši socialni vključenosti najbolj ogroženih oseb (npr. svetovanje o ravnanju z denarjem, tečaji zdravega kuhanja itd.). </w:t>
      </w:r>
    </w:p>
    <w:p w14:paraId="473DB5A2" w14:textId="77777777" w:rsidR="001D5B4C" w:rsidRDefault="001D5B4C" w:rsidP="001D5B4C">
      <w:pPr>
        <w:rPr>
          <w:rFonts w:cs="Arial"/>
          <w:bCs/>
          <w:szCs w:val="20"/>
        </w:rPr>
      </w:pPr>
    </w:p>
    <w:p w14:paraId="6BE59021" w14:textId="77777777" w:rsidR="003031CD" w:rsidRDefault="003031CD" w:rsidP="003031CD">
      <w:pPr>
        <w:rPr>
          <w:rFonts w:cs="Arial"/>
          <w:bCs/>
          <w:szCs w:val="20"/>
        </w:rPr>
      </w:pPr>
    </w:p>
    <w:p w14:paraId="60D73BF8" w14:textId="77777777" w:rsidR="003031CD" w:rsidRPr="004C2187" w:rsidRDefault="003031CD" w:rsidP="00FA5EA0">
      <w:pPr>
        <w:spacing w:line="276" w:lineRule="auto"/>
        <w:rPr>
          <w:rFonts w:cs="Arial"/>
          <w:b/>
          <w:bCs/>
          <w:szCs w:val="20"/>
        </w:rPr>
      </w:pPr>
      <w:r>
        <w:rPr>
          <w:rFonts w:cs="Arial"/>
          <w:bCs/>
          <w:szCs w:val="20"/>
        </w:rPr>
        <w:t xml:space="preserve">Partnerska organizacija </w:t>
      </w:r>
      <w:r w:rsidR="0086492E">
        <w:rPr>
          <w:rFonts w:cs="Arial"/>
          <w:bCs/>
          <w:szCs w:val="20"/>
        </w:rPr>
        <w:t xml:space="preserve">je bila v razpisu zavezana, da </w:t>
      </w:r>
      <w:r>
        <w:rPr>
          <w:rFonts w:cs="Arial"/>
          <w:bCs/>
          <w:szCs w:val="20"/>
        </w:rPr>
        <w:t xml:space="preserve">mora: </w:t>
      </w:r>
    </w:p>
    <w:p w14:paraId="3C248E35" w14:textId="77777777" w:rsidR="003031CD" w:rsidRPr="00E84E63" w:rsidRDefault="003031CD" w:rsidP="00B842DE">
      <w:pPr>
        <w:pStyle w:val="Odstavekseznama"/>
        <w:numPr>
          <w:ilvl w:val="0"/>
          <w:numId w:val="20"/>
        </w:numPr>
        <w:spacing w:line="276" w:lineRule="auto"/>
        <w:contextualSpacing w:val="0"/>
        <w:rPr>
          <w:rFonts w:cs="Arial"/>
          <w:bCs/>
          <w:szCs w:val="20"/>
        </w:rPr>
      </w:pPr>
      <w:r w:rsidRPr="00E84E63">
        <w:rPr>
          <w:rFonts w:cs="Arial"/>
          <w:bCs/>
          <w:szCs w:val="20"/>
        </w:rPr>
        <w:t xml:space="preserve">najbolj ogrožene osebe obveščati o spremljevalnih ukrepih in jih spodbujati k udeležbi v tiste ukrepe, ki bi najbolj pripomogli k njihovi boljši socialni vključenosti, </w:t>
      </w:r>
    </w:p>
    <w:p w14:paraId="61705D6B" w14:textId="77777777" w:rsidR="003031CD" w:rsidRPr="00E84E63" w:rsidRDefault="003031CD">
      <w:pPr>
        <w:pStyle w:val="Odstavekseznama"/>
        <w:numPr>
          <w:ilvl w:val="0"/>
          <w:numId w:val="20"/>
        </w:numPr>
        <w:spacing w:line="276" w:lineRule="auto"/>
        <w:contextualSpacing w:val="0"/>
        <w:rPr>
          <w:rFonts w:cs="Arial"/>
          <w:bCs/>
          <w:szCs w:val="20"/>
        </w:rPr>
      </w:pPr>
      <w:r w:rsidRPr="00E84E63">
        <w:rPr>
          <w:rFonts w:cs="Arial"/>
          <w:bCs/>
          <w:szCs w:val="20"/>
        </w:rPr>
        <w:t xml:space="preserve">spremljati in poročati o izvajanju spremljevalnih ukrepov.  </w:t>
      </w:r>
    </w:p>
    <w:p w14:paraId="2EBCCDBB" w14:textId="77777777" w:rsidR="003031CD" w:rsidRDefault="003031CD" w:rsidP="00FA5EA0">
      <w:pPr>
        <w:spacing w:line="276" w:lineRule="auto"/>
        <w:ind w:left="360"/>
        <w:rPr>
          <w:rFonts w:cs="Arial"/>
          <w:bCs/>
          <w:szCs w:val="20"/>
        </w:rPr>
      </w:pPr>
    </w:p>
    <w:p w14:paraId="1C2D3C14" w14:textId="74BBDE03" w:rsidR="003031CD" w:rsidRDefault="003031CD" w:rsidP="00FA5EA0">
      <w:pPr>
        <w:spacing w:line="276" w:lineRule="auto"/>
        <w:rPr>
          <w:rFonts w:cs="Arial"/>
          <w:noProof/>
        </w:rPr>
      </w:pPr>
      <w:r>
        <w:rPr>
          <w:rFonts w:cs="Arial"/>
          <w:noProof/>
        </w:rPr>
        <w:t>V javnem razpisu je bilo opredeljeno, da so d</w:t>
      </w:r>
      <w:r w:rsidRPr="003031CD">
        <w:rPr>
          <w:rFonts w:cs="Arial"/>
          <w:noProof/>
        </w:rPr>
        <w:t>o</w:t>
      </w:r>
      <w:r>
        <w:rPr>
          <w:rFonts w:cs="Arial"/>
          <w:noProof/>
        </w:rPr>
        <w:t xml:space="preserve"> pomoči upravičene n</w:t>
      </w:r>
      <w:r w:rsidRPr="000D3C38">
        <w:rPr>
          <w:rFonts w:cs="Arial"/>
          <w:noProof/>
        </w:rPr>
        <w:t>ajbolj ogrožene osebe</w:t>
      </w:r>
      <w:r>
        <w:rPr>
          <w:rFonts w:cs="Arial"/>
          <w:noProof/>
        </w:rPr>
        <w:t>, to</w:t>
      </w:r>
      <w:r w:rsidRPr="000D3C38">
        <w:rPr>
          <w:rFonts w:cs="Arial"/>
          <w:noProof/>
        </w:rPr>
        <w:t xml:space="preserve"> so osebe, ki živijo ali so se znašle v težkih socialnih in materialnih</w:t>
      </w:r>
      <w:r w:rsidRPr="00986303">
        <w:rPr>
          <w:rFonts w:cs="Arial"/>
          <w:noProof/>
        </w:rPr>
        <w:t xml:space="preserve"> razmerah.</w:t>
      </w:r>
      <w:r>
        <w:rPr>
          <w:rFonts w:cs="Arial"/>
          <w:noProof/>
        </w:rPr>
        <w:t xml:space="preserve"> Njihovo upravičenost do pomoči </w:t>
      </w:r>
      <w:r>
        <w:rPr>
          <w:rFonts w:cs="Arial"/>
          <w:noProof/>
        </w:rPr>
        <w:lastRenderedPageBreak/>
        <w:t xml:space="preserve">ugotavlja partnerska organizacija, izbrana na javnem razpisu. Upravičenost oseb do pomoči se ugotavlja </w:t>
      </w:r>
      <w:r w:rsidRPr="00986303">
        <w:rPr>
          <w:rFonts w:cs="Arial"/>
          <w:noProof/>
        </w:rPr>
        <w:t>bodisi na podlagi predloženih dokumentov bodisi na podlagi presoje</w:t>
      </w:r>
      <w:r>
        <w:rPr>
          <w:rFonts w:cs="Arial"/>
          <w:noProof/>
        </w:rPr>
        <w:t xml:space="preserve"> partnerske organizacije, da je oseba v hudi socialni stiski in nujno potrebuje pomoč. </w:t>
      </w:r>
    </w:p>
    <w:p w14:paraId="0E668723" w14:textId="77777777" w:rsidR="003031CD" w:rsidRDefault="003031CD" w:rsidP="00FA5EA0">
      <w:pPr>
        <w:spacing w:line="276" w:lineRule="auto"/>
        <w:rPr>
          <w:rFonts w:cs="Arial"/>
          <w:noProof/>
        </w:rPr>
      </w:pPr>
    </w:p>
    <w:p w14:paraId="0E5B0237" w14:textId="77777777" w:rsidR="003031CD" w:rsidRDefault="003031CD" w:rsidP="00FA5EA0">
      <w:pPr>
        <w:spacing w:line="276" w:lineRule="auto"/>
        <w:rPr>
          <w:rFonts w:cs="Arial"/>
          <w:szCs w:val="20"/>
        </w:rPr>
      </w:pPr>
      <w:r>
        <w:rPr>
          <w:rFonts w:cs="Arial"/>
          <w:szCs w:val="20"/>
        </w:rPr>
        <w:t>Končni prejemnik je najbolj ogrožena oseba, ki prejme pomoč iz OP.</w:t>
      </w:r>
    </w:p>
    <w:p w14:paraId="5470A9CF" w14:textId="77777777" w:rsidR="003031CD" w:rsidRDefault="003031CD" w:rsidP="00FA5EA0">
      <w:pPr>
        <w:spacing w:line="276" w:lineRule="auto"/>
        <w:ind w:left="360"/>
        <w:rPr>
          <w:rFonts w:cs="Arial"/>
          <w:bCs/>
          <w:szCs w:val="20"/>
        </w:rPr>
      </w:pPr>
    </w:p>
    <w:p w14:paraId="012F3C06" w14:textId="77777777" w:rsidR="003031CD" w:rsidRDefault="003031CD" w:rsidP="00FA5EA0">
      <w:pPr>
        <w:pStyle w:val="Neotevilenodstavek"/>
        <w:spacing w:before="0" w:after="0" w:line="276" w:lineRule="auto"/>
        <w:rPr>
          <w:rFonts w:cs="Arial"/>
          <w:sz w:val="20"/>
          <w:szCs w:val="20"/>
          <w:lang w:eastAsia="sl-SI"/>
        </w:rPr>
      </w:pPr>
      <w:r>
        <w:rPr>
          <w:rFonts w:cs="Arial"/>
          <w:sz w:val="20"/>
          <w:szCs w:val="20"/>
          <w:lang w:eastAsia="sl-SI"/>
        </w:rPr>
        <w:t xml:space="preserve">S sklepom predstojnice ministrstva je bila imenovana tričlanska strokovna komisija, ki je bila zadolžena za izvedbo postopka javnega razpisa. V skladu s področno zakonodajo je strokovna komisija ocenjevala le pravočasno prispele in formalno popolne vloge, ki so jih predložili upravičeni prijavitelji. </w:t>
      </w:r>
    </w:p>
    <w:p w14:paraId="0C1E7325" w14:textId="77777777" w:rsidR="003031CD" w:rsidRDefault="003031CD" w:rsidP="00FA5EA0">
      <w:pPr>
        <w:pStyle w:val="Neotevilenodstavek"/>
        <w:spacing w:before="0" w:after="0" w:line="276" w:lineRule="auto"/>
        <w:rPr>
          <w:rFonts w:cs="Arial"/>
          <w:sz w:val="20"/>
          <w:szCs w:val="20"/>
          <w:lang w:eastAsia="sl-SI"/>
        </w:rPr>
      </w:pPr>
    </w:p>
    <w:p w14:paraId="0734186E" w14:textId="77777777" w:rsidR="003031CD" w:rsidRDefault="005C76C1" w:rsidP="00FA5EA0">
      <w:pPr>
        <w:spacing w:line="276" w:lineRule="auto"/>
        <w:rPr>
          <w:rFonts w:cs="Arial"/>
          <w:szCs w:val="20"/>
        </w:rPr>
      </w:pPr>
      <w:r>
        <w:rPr>
          <w:rFonts w:cs="Arial"/>
          <w:szCs w:val="20"/>
        </w:rPr>
        <w:t>Vloge</w:t>
      </w:r>
      <w:r w:rsidR="003031CD">
        <w:rPr>
          <w:rFonts w:cs="Arial"/>
          <w:szCs w:val="20"/>
        </w:rPr>
        <w:t xml:space="preserve"> so se</w:t>
      </w:r>
      <w:r>
        <w:rPr>
          <w:rFonts w:cs="Arial"/>
          <w:szCs w:val="20"/>
        </w:rPr>
        <w:t xml:space="preserve"> ocenjevale </w:t>
      </w:r>
      <w:r w:rsidR="003031CD" w:rsidRPr="0098045D">
        <w:rPr>
          <w:rFonts w:cs="Arial"/>
          <w:szCs w:val="20"/>
        </w:rPr>
        <w:t>po naslednjih merilih:</w:t>
      </w:r>
      <w:r w:rsidR="003031CD">
        <w:rPr>
          <w:rFonts w:cs="Arial"/>
          <w:szCs w:val="20"/>
        </w:rPr>
        <w:t xml:space="preserve"> </w:t>
      </w:r>
    </w:p>
    <w:p w14:paraId="7499E599" w14:textId="77777777" w:rsidR="003031CD" w:rsidRDefault="003031CD" w:rsidP="003031CD">
      <w:pPr>
        <w:rPr>
          <w:rFonts w:cs="Arial"/>
          <w:szCs w:val="20"/>
        </w:rPr>
      </w:pPr>
    </w:p>
    <w:p w14:paraId="63E8D7CC" w14:textId="77777777" w:rsidR="00EC20B8" w:rsidRDefault="00EC20B8" w:rsidP="00EC20B8"/>
    <w:p w14:paraId="76AB9568" w14:textId="77777777" w:rsidR="00EC20B8" w:rsidRDefault="00EC20B8" w:rsidP="00EC20B8">
      <w:pPr>
        <w:rPr>
          <w:rFonts w:cs="Arial"/>
          <w:i/>
          <w:noProof/>
        </w:rPr>
      </w:pPr>
      <w:bookmarkStart w:id="1" w:name="_Toc358118165"/>
      <w:bookmarkStart w:id="2" w:name="_Toc358118166"/>
      <w:bookmarkStart w:id="3" w:name="_Toc358118167"/>
      <w:bookmarkStart w:id="4" w:name="_Toc358118168"/>
      <w:bookmarkStart w:id="5" w:name="_Toc358118169"/>
      <w:bookmarkStart w:id="6" w:name="_Toc358118170"/>
      <w:bookmarkEnd w:id="1"/>
      <w:bookmarkEnd w:id="2"/>
      <w:bookmarkEnd w:id="3"/>
      <w:bookmarkEnd w:id="4"/>
      <w:bookmarkEnd w:id="5"/>
      <w:bookmarkEnd w:id="6"/>
      <w:r w:rsidRPr="005100A2">
        <w:rPr>
          <w:rFonts w:cs="Arial"/>
          <w:i/>
          <w:szCs w:val="20"/>
        </w:rPr>
        <w:t xml:space="preserve">1)  </w:t>
      </w:r>
      <w:r w:rsidRPr="00E3194B">
        <w:rPr>
          <w:rFonts w:cs="Arial"/>
          <w:i/>
          <w:noProof/>
          <w:u w:val="single"/>
        </w:rPr>
        <w:t>Organizacija transporta, skladiščenja in razdeljevanja hrane</w:t>
      </w:r>
      <w:r>
        <w:rPr>
          <w:rFonts w:cs="Arial"/>
          <w:i/>
          <w:noProof/>
        </w:rPr>
        <w:t xml:space="preserve">: </w:t>
      </w:r>
    </w:p>
    <w:p w14:paraId="2F8FB0FE" w14:textId="77777777" w:rsidR="00EC20B8" w:rsidRDefault="00EC20B8" w:rsidP="00EC20B8">
      <w:pPr>
        <w:rPr>
          <w:rFonts w:cs="Arial"/>
          <w:i/>
          <w:noProof/>
        </w:rPr>
      </w:pPr>
    </w:p>
    <w:tbl>
      <w:tblPr>
        <w:tblStyle w:val="Tabelamrea"/>
        <w:tblW w:w="9180" w:type="dxa"/>
        <w:tblLook w:val="04A0" w:firstRow="1" w:lastRow="0" w:firstColumn="1" w:lastColumn="0" w:noHBand="0" w:noVBand="1"/>
      </w:tblPr>
      <w:tblGrid>
        <w:gridCol w:w="7763"/>
        <w:gridCol w:w="1417"/>
      </w:tblGrid>
      <w:tr w:rsidR="00EC20B8" w:rsidRPr="00E3194B" w14:paraId="13120832" w14:textId="77777777" w:rsidTr="00695418">
        <w:tc>
          <w:tcPr>
            <w:tcW w:w="7763" w:type="dxa"/>
          </w:tcPr>
          <w:p w14:paraId="3685BDA4" w14:textId="77777777" w:rsidR="00EC20B8" w:rsidRPr="00E3194B" w:rsidRDefault="00EC20B8" w:rsidP="00695418">
            <w:pPr>
              <w:rPr>
                <w:rFonts w:cs="Arial"/>
                <w:b/>
                <w:i/>
                <w:noProof/>
                <w:szCs w:val="20"/>
              </w:rPr>
            </w:pPr>
            <w:r w:rsidRPr="00E3194B">
              <w:rPr>
                <w:rFonts w:cs="Arial"/>
                <w:b/>
                <w:i/>
                <w:noProof/>
                <w:szCs w:val="20"/>
              </w:rPr>
              <w:t xml:space="preserve">Organizacija transporta in skladiščenje </w:t>
            </w:r>
          </w:p>
        </w:tc>
        <w:tc>
          <w:tcPr>
            <w:tcW w:w="1417" w:type="dxa"/>
          </w:tcPr>
          <w:p w14:paraId="43C90D5A" w14:textId="77777777" w:rsidR="00EC20B8" w:rsidRPr="00A07378" w:rsidRDefault="00EC20B8" w:rsidP="00695418">
            <w:pPr>
              <w:rPr>
                <w:rFonts w:cs="Arial"/>
                <w:b/>
                <w:i/>
                <w:noProof/>
                <w:szCs w:val="20"/>
              </w:rPr>
            </w:pPr>
            <w:r w:rsidRPr="00A07378">
              <w:rPr>
                <w:rFonts w:cs="Arial"/>
                <w:b/>
                <w:i/>
                <w:noProof/>
                <w:szCs w:val="20"/>
              </w:rPr>
              <w:t xml:space="preserve">Število točk </w:t>
            </w:r>
          </w:p>
        </w:tc>
      </w:tr>
      <w:tr w:rsidR="00EC20B8" w:rsidRPr="00E3194B" w14:paraId="485EDD68" w14:textId="77777777" w:rsidTr="00695418">
        <w:tc>
          <w:tcPr>
            <w:tcW w:w="7763" w:type="dxa"/>
          </w:tcPr>
          <w:p w14:paraId="35D1191E" w14:textId="77777777" w:rsidR="00EC20B8" w:rsidRPr="00E3194B" w:rsidRDefault="00EC20B8" w:rsidP="00695418">
            <w:pPr>
              <w:rPr>
                <w:rFonts w:cs="Arial"/>
                <w:i/>
                <w:noProof/>
                <w:szCs w:val="20"/>
              </w:rPr>
            </w:pPr>
            <w:r w:rsidRPr="00E3194B">
              <w:rPr>
                <w:rFonts w:cs="Arial"/>
                <w:i/>
                <w:noProof/>
                <w:szCs w:val="20"/>
              </w:rPr>
              <w:t xml:space="preserve">Prijavitelj </w:t>
            </w:r>
            <w:r w:rsidRPr="00E3194B">
              <w:rPr>
                <w:rFonts w:cs="Arial"/>
                <w:b/>
                <w:i/>
                <w:noProof/>
                <w:szCs w:val="20"/>
              </w:rPr>
              <w:t>v vseh</w:t>
            </w:r>
            <w:r w:rsidRPr="00E3194B">
              <w:rPr>
                <w:rFonts w:cs="Arial"/>
                <w:i/>
                <w:noProof/>
                <w:szCs w:val="20"/>
              </w:rPr>
              <w:t xml:space="preserve"> </w:t>
            </w:r>
            <w:r w:rsidRPr="00E3194B">
              <w:rPr>
                <w:rFonts w:cs="Arial"/>
                <w:b/>
                <w:i/>
                <w:noProof/>
                <w:szCs w:val="20"/>
              </w:rPr>
              <w:t>skladiščih</w:t>
            </w:r>
            <w:r w:rsidRPr="00E3194B">
              <w:rPr>
                <w:rFonts w:cs="Arial"/>
                <w:i/>
                <w:noProof/>
                <w:szCs w:val="20"/>
              </w:rPr>
              <w:t xml:space="preserve"> zagotavlja tehnično opremo (viličarji, tovorna vozila) in osebje, s pomočjo katerih bo izvajal nemoteno, hitro in učinkovito logistično podporo pri sprejemu, razlaganju, skladiščenju in transportu hrane na razdelilna mesta.</w:t>
            </w:r>
          </w:p>
        </w:tc>
        <w:tc>
          <w:tcPr>
            <w:tcW w:w="1417" w:type="dxa"/>
            <w:vAlign w:val="center"/>
          </w:tcPr>
          <w:p w14:paraId="31BD5B28" w14:textId="77777777" w:rsidR="00EC20B8" w:rsidRPr="00E3194B" w:rsidRDefault="00EC20B8" w:rsidP="00695418">
            <w:pPr>
              <w:jc w:val="center"/>
              <w:rPr>
                <w:rFonts w:cs="Arial"/>
                <w:b/>
                <w:noProof/>
                <w:szCs w:val="20"/>
              </w:rPr>
            </w:pPr>
            <w:r w:rsidRPr="00E3194B">
              <w:rPr>
                <w:rFonts w:cs="Arial"/>
                <w:b/>
                <w:noProof/>
                <w:szCs w:val="20"/>
              </w:rPr>
              <w:t>3</w:t>
            </w:r>
          </w:p>
        </w:tc>
      </w:tr>
      <w:tr w:rsidR="00EC20B8" w:rsidRPr="00E3194B" w14:paraId="55714D7D" w14:textId="77777777" w:rsidTr="00695418">
        <w:tc>
          <w:tcPr>
            <w:tcW w:w="7763" w:type="dxa"/>
          </w:tcPr>
          <w:p w14:paraId="7A60AA61" w14:textId="77777777" w:rsidR="00EC20B8" w:rsidRPr="00E3194B" w:rsidRDefault="00EC20B8" w:rsidP="00695418">
            <w:pPr>
              <w:rPr>
                <w:rFonts w:cs="Arial"/>
                <w:i/>
                <w:noProof/>
                <w:szCs w:val="20"/>
              </w:rPr>
            </w:pPr>
            <w:r w:rsidRPr="00E3194B">
              <w:rPr>
                <w:rFonts w:cs="Arial"/>
                <w:i/>
                <w:noProof/>
                <w:szCs w:val="20"/>
              </w:rPr>
              <w:t xml:space="preserve">Prijavitelj </w:t>
            </w:r>
            <w:r w:rsidRPr="00E3194B">
              <w:rPr>
                <w:rFonts w:cs="Arial"/>
                <w:b/>
                <w:i/>
                <w:noProof/>
                <w:szCs w:val="20"/>
              </w:rPr>
              <w:t>vsaj za polovico</w:t>
            </w:r>
            <w:r w:rsidRPr="00E3194B">
              <w:rPr>
                <w:rFonts w:cs="Arial"/>
                <w:i/>
                <w:noProof/>
                <w:szCs w:val="20"/>
              </w:rPr>
              <w:t xml:space="preserve"> skladišč zagotavlja tehnično opremo (viličarji, tovorna vozila) in osebje, s pomočjo katerih bo izvajal nemoteno, hitro in učinkovito logistično podporo pri sprejemu, razlaganju, skladiščenju in transportu hrane na razdelilna mesta.</w:t>
            </w:r>
          </w:p>
        </w:tc>
        <w:tc>
          <w:tcPr>
            <w:tcW w:w="1417" w:type="dxa"/>
            <w:vAlign w:val="center"/>
          </w:tcPr>
          <w:p w14:paraId="69755601" w14:textId="77777777" w:rsidR="00EC20B8" w:rsidRPr="00E3194B" w:rsidRDefault="00EC20B8" w:rsidP="00695418">
            <w:pPr>
              <w:jc w:val="center"/>
              <w:rPr>
                <w:rFonts w:cs="Arial"/>
                <w:b/>
                <w:noProof/>
                <w:szCs w:val="20"/>
              </w:rPr>
            </w:pPr>
            <w:r w:rsidRPr="00E3194B">
              <w:rPr>
                <w:rFonts w:cs="Arial"/>
                <w:b/>
                <w:noProof/>
                <w:szCs w:val="20"/>
              </w:rPr>
              <w:t>2</w:t>
            </w:r>
          </w:p>
        </w:tc>
      </w:tr>
      <w:tr w:rsidR="00EC20B8" w:rsidRPr="00E3194B" w14:paraId="4FA7FC0E" w14:textId="77777777" w:rsidTr="00695418">
        <w:tc>
          <w:tcPr>
            <w:tcW w:w="7763" w:type="dxa"/>
          </w:tcPr>
          <w:p w14:paraId="76B6882D" w14:textId="77777777" w:rsidR="00EC20B8" w:rsidRPr="00E3194B" w:rsidRDefault="00EC20B8" w:rsidP="00695418">
            <w:pPr>
              <w:rPr>
                <w:rFonts w:cs="Arial"/>
                <w:i/>
                <w:noProof/>
                <w:szCs w:val="20"/>
              </w:rPr>
            </w:pPr>
            <w:r w:rsidRPr="00E3194B">
              <w:rPr>
                <w:rFonts w:cs="Arial"/>
                <w:i/>
                <w:noProof/>
                <w:szCs w:val="20"/>
              </w:rPr>
              <w:t xml:space="preserve">Prijavitelj za </w:t>
            </w:r>
            <w:r w:rsidRPr="00E3194B">
              <w:rPr>
                <w:rFonts w:cs="Arial"/>
                <w:b/>
                <w:i/>
                <w:noProof/>
                <w:szCs w:val="20"/>
              </w:rPr>
              <w:t>manj kot polovico</w:t>
            </w:r>
            <w:r w:rsidRPr="00E3194B">
              <w:rPr>
                <w:rFonts w:cs="Arial"/>
                <w:i/>
                <w:noProof/>
                <w:szCs w:val="20"/>
              </w:rPr>
              <w:t xml:space="preserve"> skladišč zagotavlja tehnično opremo (viličarji, tovorna vozila) in osebje, s pomočjo katerih bo izvajal nemoteno, hitro in učinkovito logistično podporo pri sprejemu, razlaganju, skladiščenju in transportu hrane na razdelilna mesta.</w:t>
            </w:r>
          </w:p>
        </w:tc>
        <w:tc>
          <w:tcPr>
            <w:tcW w:w="1417" w:type="dxa"/>
            <w:vAlign w:val="center"/>
          </w:tcPr>
          <w:p w14:paraId="53932965" w14:textId="77777777" w:rsidR="00EC20B8" w:rsidRPr="00E3194B" w:rsidRDefault="00EC20B8" w:rsidP="00695418">
            <w:pPr>
              <w:jc w:val="center"/>
              <w:rPr>
                <w:rFonts w:cs="Arial"/>
                <w:b/>
                <w:noProof/>
                <w:szCs w:val="20"/>
              </w:rPr>
            </w:pPr>
            <w:r w:rsidRPr="00E3194B">
              <w:rPr>
                <w:rFonts w:cs="Arial"/>
                <w:b/>
                <w:noProof/>
                <w:szCs w:val="20"/>
              </w:rPr>
              <w:t>1</w:t>
            </w:r>
          </w:p>
        </w:tc>
      </w:tr>
      <w:tr w:rsidR="00EC20B8" w:rsidRPr="00E3194B" w14:paraId="5F45CB1C" w14:textId="77777777" w:rsidTr="00695418">
        <w:tc>
          <w:tcPr>
            <w:tcW w:w="7763" w:type="dxa"/>
          </w:tcPr>
          <w:p w14:paraId="7A7D824B" w14:textId="77777777" w:rsidR="00EC20B8" w:rsidRPr="00E3194B" w:rsidRDefault="00EC20B8" w:rsidP="00695418">
            <w:pPr>
              <w:rPr>
                <w:rFonts w:cs="Arial"/>
                <w:i/>
                <w:noProof/>
                <w:szCs w:val="20"/>
              </w:rPr>
            </w:pPr>
            <w:r w:rsidRPr="00E3194B">
              <w:rPr>
                <w:rFonts w:cs="Arial"/>
                <w:i/>
                <w:noProof/>
                <w:szCs w:val="20"/>
              </w:rPr>
              <w:t xml:space="preserve">Prijavitelj </w:t>
            </w:r>
            <w:r w:rsidRPr="00E3194B">
              <w:rPr>
                <w:rFonts w:cs="Arial"/>
                <w:b/>
                <w:i/>
                <w:noProof/>
                <w:szCs w:val="20"/>
              </w:rPr>
              <w:t>ne zagotavlja</w:t>
            </w:r>
            <w:r w:rsidRPr="00E3194B">
              <w:rPr>
                <w:rFonts w:cs="Arial"/>
                <w:i/>
                <w:noProof/>
                <w:szCs w:val="20"/>
              </w:rPr>
              <w:t xml:space="preserve"> tehnične opreme (viličarji, tovorna vozila) in osebja v skladiščih. </w:t>
            </w:r>
          </w:p>
        </w:tc>
        <w:tc>
          <w:tcPr>
            <w:tcW w:w="1417" w:type="dxa"/>
            <w:vAlign w:val="center"/>
          </w:tcPr>
          <w:p w14:paraId="3BFC75F3" w14:textId="77777777" w:rsidR="00EC20B8" w:rsidRPr="00E3194B" w:rsidRDefault="00EC20B8" w:rsidP="00695418">
            <w:pPr>
              <w:jc w:val="center"/>
              <w:rPr>
                <w:rFonts w:cs="Arial"/>
                <w:b/>
                <w:noProof/>
                <w:szCs w:val="20"/>
              </w:rPr>
            </w:pPr>
            <w:r w:rsidRPr="00E3194B">
              <w:rPr>
                <w:rFonts w:cs="Arial"/>
                <w:b/>
                <w:noProof/>
                <w:szCs w:val="20"/>
              </w:rPr>
              <w:t>0</w:t>
            </w:r>
          </w:p>
        </w:tc>
      </w:tr>
    </w:tbl>
    <w:p w14:paraId="138DD73A" w14:textId="77777777" w:rsidR="00EC20B8" w:rsidRDefault="00EC20B8" w:rsidP="00EC20B8">
      <w:pPr>
        <w:rPr>
          <w:rFonts w:cs="Arial"/>
          <w:i/>
          <w:noProof/>
          <w:szCs w:val="20"/>
        </w:rPr>
      </w:pPr>
    </w:p>
    <w:tbl>
      <w:tblPr>
        <w:tblStyle w:val="Tabelamrea"/>
        <w:tblW w:w="9180" w:type="dxa"/>
        <w:tblLook w:val="04A0" w:firstRow="1" w:lastRow="0" w:firstColumn="1" w:lastColumn="0" w:noHBand="0" w:noVBand="1"/>
      </w:tblPr>
      <w:tblGrid>
        <w:gridCol w:w="7763"/>
        <w:gridCol w:w="1417"/>
      </w:tblGrid>
      <w:tr w:rsidR="00EC20B8" w:rsidRPr="00E3194B" w14:paraId="0F9C9BB7" w14:textId="77777777" w:rsidTr="00695418">
        <w:tc>
          <w:tcPr>
            <w:tcW w:w="7763" w:type="dxa"/>
          </w:tcPr>
          <w:p w14:paraId="43868EAF" w14:textId="77777777" w:rsidR="00EC20B8" w:rsidRPr="00A07378" w:rsidRDefault="00EC20B8" w:rsidP="00695418">
            <w:pPr>
              <w:rPr>
                <w:rFonts w:cs="Arial"/>
                <w:b/>
                <w:i/>
                <w:noProof/>
                <w:szCs w:val="20"/>
              </w:rPr>
            </w:pPr>
            <w:r w:rsidRPr="00A07378">
              <w:rPr>
                <w:rFonts w:cs="Arial"/>
                <w:b/>
                <w:i/>
                <w:noProof/>
                <w:szCs w:val="20"/>
              </w:rPr>
              <w:t xml:space="preserve">Organizacija razdeljevanja hrane  </w:t>
            </w:r>
          </w:p>
        </w:tc>
        <w:tc>
          <w:tcPr>
            <w:tcW w:w="1417" w:type="dxa"/>
          </w:tcPr>
          <w:p w14:paraId="1C1C9569" w14:textId="77777777" w:rsidR="00EC20B8" w:rsidRPr="00A07378" w:rsidRDefault="00EC20B8" w:rsidP="00695418">
            <w:pPr>
              <w:rPr>
                <w:rFonts w:cs="Arial"/>
                <w:b/>
                <w:i/>
                <w:noProof/>
                <w:szCs w:val="20"/>
              </w:rPr>
            </w:pPr>
            <w:r w:rsidRPr="00A07378">
              <w:rPr>
                <w:rFonts w:cs="Arial"/>
                <w:b/>
                <w:i/>
                <w:noProof/>
                <w:szCs w:val="20"/>
              </w:rPr>
              <w:t xml:space="preserve">Število točk </w:t>
            </w:r>
          </w:p>
        </w:tc>
      </w:tr>
      <w:tr w:rsidR="00EC20B8" w:rsidRPr="00E3194B" w14:paraId="0463A4B8" w14:textId="77777777" w:rsidTr="00695418">
        <w:tc>
          <w:tcPr>
            <w:tcW w:w="7763" w:type="dxa"/>
          </w:tcPr>
          <w:p w14:paraId="060E624C" w14:textId="77777777" w:rsidR="00EC20B8" w:rsidRPr="00E3194B" w:rsidRDefault="00EC20B8" w:rsidP="00695418">
            <w:pPr>
              <w:rPr>
                <w:rFonts w:cs="Arial"/>
                <w:i/>
                <w:noProof/>
                <w:szCs w:val="20"/>
              </w:rPr>
            </w:pPr>
            <w:r w:rsidRPr="00E3194B">
              <w:rPr>
                <w:rFonts w:cs="Arial"/>
                <w:i/>
                <w:noProof/>
                <w:szCs w:val="20"/>
              </w:rPr>
              <w:t xml:space="preserve">Prijavitelj </w:t>
            </w:r>
            <w:r w:rsidRPr="00E3194B">
              <w:rPr>
                <w:rFonts w:cs="Arial"/>
                <w:b/>
                <w:i/>
                <w:noProof/>
                <w:szCs w:val="20"/>
              </w:rPr>
              <w:t>na vseh razdelilnih mestih</w:t>
            </w:r>
            <w:r w:rsidRPr="00E3194B">
              <w:rPr>
                <w:rFonts w:cs="Arial"/>
                <w:i/>
                <w:noProof/>
                <w:szCs w:val="20"/>
              </w:rPr>
              <w:t xml:space="preserve"> zagotavlja logistično podporo (oprema, osebje) za sprejem, skladiščenje in razdeljevanje hrane končnim prejemnikom </w:t>
            </w:r>
            <w:r>
              <w:rPr>
                <w:rFonts w:cs="Arial"/>
                <w:i/>
                <w:noProof/>
                <w:szCs w:val="20"/>
              </w:rPr>
              <w:t xml:space="preserve">ter za spremljanje prejetih in razdeljenih količin hrane </w:t>
            </w:r>
            <w:r w:rsidRPr="00E3194B">
              <w:rPr>
                <w:rFonts w:cs="Arial"/>
                <w:i/>
                <w:noProof/>
                <w:szCs w:val="20"/>
              </w:rPr>
              <w:t>tako na razdelilnem mestu kot tudi na drugih lokacijah (na domu socialno izključenih oseb, na ulici, v materinskih domovih, zavetiščih itd.).</w:t>
            </w:r>
          </w:p>
        </w:tc>
        <w:tc>
          <w:tcPr>
            <w:tcW w:w="1417" w:type="dxa"/>
            <w:vAlign w:val="center"/>
          </w:tcPr>
          <w:p w14:paraId="70DDB487" w14:textId="77777777" w:rsidR="00EC20B8" w:rsidRPr="00E3194B" w:rsidRDefault="00EC20B8" w:rsidP="00695418">
            <w:pPr>
              <w:jc w:val="center"/>
              <w:rPr>
                <w:rFonts w:cs="Arial"/>
                <w:b/>
                <w:noProof/>
                <w:szCs w:val="20"/>
              </w:rPr>
            </w:pPr>
            <w:r w:rsidRPr="00E3194B">
              <w:rPr>
                <w:rFonts w:cs="Arial"/>
                <w:b/>
                <w:noProof/>
                <w:szCs w:val="20"/>
              </w:rPr>
              <w:t>2</w:t>
            </w:r>
          </w:p>
        </w:tc>
      </w:tr>
      <w:tr w:rsidR="00EC20B8" w:rsidRPr="00E3194B" w14:paraId="66386EC8" w14:textId="77777777" w:rsidTr="00695418">
        <w:tc>
          <w:tcPr>
            <w:tcW w:w="7763" w:type="dxa"/>
          </w:tcPr>
          <w:p w14:paraId="7DB2DC1D" w14:textId="77777777" w:rsidR="00EC20B8" w:rsidRPr="00E3194B" w:rsidRDefault="00EC20B8" w:rsidP="00695418">
            <w:pPr>
              <w:rPr>
                <w:rFonts w:cs="Arial"/>
                <w:i/>
                <w:noProof/>
                <w:szCs w:val="20"/>
              </w:rPr>
            </w:pPr>
            <w:r w:rsidRPr="00E3194B">
              <w:rPr>
                <w:rFonts w:cs="Arial"/>
                <w:i/>
                <w:noProof/>
                <w:szCs w:val="20"/>
              </w:rPr>
              <w:t xml:space="preserve">Prijavitelj </w:t>
            </w:r>
            <w:r w:rsidRPr="00E3194B">
              <w:rPr>
                <w:rFonts w:cs="Arial"/>
                <w:b/>
                <w:i/>
                <w:noProof/>
                <w:szCs w:val="20"/>
              </w:rPr>
              <w:t>vsaj za polovico razdelilnih mest</w:t>
            </w:r>
            <w:r w:rsidRPr="00E3194B">
              <w:rPr>
                <w:rFonts w:cs="Arial"/>
                <w:i/>
                <w:noProof/>
                <w:szCs w:val="20"/>
              </w:rPr>
              <w:t xml:space="preserve"> zagotavlja logistično podporo (oprema, osebje) za sprejem, skladiščenje in razdeljevanje hrane končnim prejemnikom </w:t>
            </w:r>
            <w:r>
              <w:rPr>
                <w:rFonts w:cs="Arial"/>
                <w:i/>
                <w:noProof/>
                <w:szCs w:val="20"/>
              </w:rPr>
              <w:t xml:space="preserve">ter za spremljanje prejetih in razdeljenih količin hrane tako </w:t>
            </w:r>
            <w:r w:rsidRPr="00E3194B">
              <w:rPr>
                <w:rFonts w:cs="Arial"/>
                <w:i/>
                <w:noProof/>
                <w:szCs w:val="20"/>
              </w:rPr>
              <w:t>na razdelilnem mestu kot tudi na drugih lokacijah (na domu socialno izključenih oseb, na ulici, v materinskih domovih, zavetiščih itd.).</w:t>
            </w:r>
          </w:p>
        </w:tc>
        <w:tc>
          <w:tcPr>
            <w:tcW w:w="1417" w:type="dxa"/>
            <w:vAlign w:val="center"/>
          </w:tcPr>
          <w:p w14:paraId="51B34A5B" w14:textId="77777777" w:rsidR="00EC20B8" w:rsidRPr="00E3194B" w:rsidRDefault="00EC20B8" w:rsidP="00695418">
            <w:pPr>
              <w:jc w:val="center"/>
              <w:rPr>
                <w:rFonts w:cs="Arial"/>
                <w:b/>
                <w:noProof/>
                <w:szCs w:val="20"/>
              </w:rPr>
            </w:pPr>
            <w:r w:rsidRPr="00E3194B">
              <w:rPr>
                <w:rFonts w:cs="Arial"/>
                <w:b/>
                <w:noProof/>
                <w:szCs w:val="20"/>
              </w:rPr>
              <w:t>1</w:t>
            </w:r>
          </w:p>
        </w:tc>
      </w:tr>
      <w:tr w:rsidR="00EC20B8" w:rsidRPr="00E3194B" w14:paraId="1A2F3115" w14:textId="77777777" w:rsidTr="00695418">
        <w:tc>
          <w:tcPr>
            <w:tcW w:w="7763" w:type="dxa"/>
          </w:tcPr>
          <w:p w14:paraId="1DFED3D0" w14:textId="77777777" w:rsidR="00EC20B8" w:rsidRPr="00E3194B" w:rsidRDefault="00EC20B8" w:rsidP="00695418">
            <w:pPr>
              <w:rPr>
                <w:rFonts w:cs="Arial"/>
                <w:i/>
                <w:noProof/>
                <w:szCs w:val="20"/>
              </w:rPr>
            </w:pPr>
            <w:r w:rsidRPr="00E3194B">
              <w:rPr>
                <w:rFonts w:cs="Arial"/>
                <w:i/>
                <w:noProof/>
                <w:szCs w:val="20"/>
              </w:rPr>
              <w:t xml:space="preserve">Prijavitelj </w:t>
            </w:r>
            <w:r>
              <w:rPr>
                <w:rFonts w:cs="Arial"/>
                <w:i/>
                <w:noProof/>
                <w:szCs w:val="20"/>
              </w:rPr>
              <w:t xml:space="preserve">zagotavlja </w:t>
            </w:r>
            <w:r w:rsidRPr="00E3194B">
              <w:rPr>
                <w:rFonts w:cs="Arial"/>
                <w:i/>
                <w:noProof/>
                <w:szCs w:val="20"/>
              </w:rPr>
              <w:t xml:space="preserve">za </w:t>
            </w:r>
            <w:r w:rsidRPr="00E3194B">
              <w:rPr>
                <w:rFonts w:cs="Arial"/>
                <w:b/>
                <w:i/>
                <w:noProof/>
                <w:szCs w:val="20"/>
              </w:rPr>
              <w:t>manj kot polovico razdelilnih mest</w:t>
            </w:r>
            <w:r w:rsidRPr="00E3194B">
              <w:rPr>
                <w:rFonts w:cs="Arial"/>
                <w:i/>
                <w:noProof/>
                <w:szCs w:val="20"/>
              </w:rPr>
              <w:t xml:space="preserve"> ali </w:t>
            </w:r>
            <w:r w:rsidRPr="00E3194B">
              <w:rPr>
                <w:rFonts w:cs="Arial"/>
                <w:b/>
                <w:i/>
                <w:noProof/>
                <w:szCs w:val="20"/>
              </w:rPr>
              <w:t>ne zagotavlja</w:t>
            </w:r>
            <w:r w:rsidRPr="00E3194B">
              <w:rPr>
                <w:rFonts w:cs="Arial"/>
                <w:i/>
                <w:noProof/>
                <w:szCs w:val="20"/>
              </w:rPr>
              <w:t xml:space="preserve"> logistične podpore za sprejem, skladiščenje in razdeljevanje hrane končnim prejemnikom </w:t>
            </w:r>
            <w:r>
              <w:rPr>
                <w:rFonts w:cs="Arial"/>
                <w:i/>
                <w:noProof/>
                <w:szCs w:val="20"/>
              </w:rPr>
              <w:t xml:space="preserve">ter za spremljanje prejetih in razdeljenih količin hrane tako </w:t>
            </w:r>
            <w:r w:rsidRPr="00E3194B">
              <w:rPr>
                <w:rFonts w:cs="Arial"/>
                <w:i/>
                <w:noProof/>
                <w:szCs w:val="20"/>
              </w:rPr>
              <w:t>na razdelilnem mestu kot tudi na drugih lokacijah (na domu socialno izključenih oseb, na ulici, v materinskih domovih, zavetiščih, itd.).</w:t>
            </w:r>
          </w:p>
        </w:tc>
        <w:tc>
          <w:tcPr>
            <w:tcW w:w="1417" w:type="dxa"/>
            <w:vAlign w:val="center"/>
          </w:tcPr>
          <w:p w14:paraId="54108E48" w14:textId="77777777" w:rsidR="00EC20B8" w:rsidRPr="00E3194B" w:rsidRDefault="00EC20B8" w:rsidP="00695418">
            <w:pPr>
              <w:jc w:val="center"/>
              <w:rPr>
                <w:rFonts w:cs="Arial"/>
                <w:b/>
                <w:noProof/>
                <w:szCs w:val="20"/>
              </w:rPr>
            </w:pPr>
            <w:r w:rsidRPr="00E3194B">
              <w:rPr>
                <w:rFonts w:cs="Arial"/>
                <w:b/>
                <w:noProof/>
                <w:szCs w:val="20"/>
              </w:rPr>
              <w:t>0</w:t>
            </w:r>
          </w:p>
        </w:tc>
      </w:tr>
    </w:tbl>
    <w:p w14:paraId="1F7AACB3" w14:textId="77777777" w:rsidR="00EC20B8" w:rsidRPr="005100A2" w:rsidRDefault="00EC20B8" w:rsidP="00EC20B8">
      <w:pPr>
        <w:rPr>
          <w:rFonts w:cs="Arial"/>
          <w:noProof/>
        </w:rPr>
      </w:pPr>
    </w:p>
    <w:p w14:paraId="4040201A" w14:textId="77777777" w:rsidR="00EC20B8" w:rsidRDefault="00EC20B8" w:rsidP="00EC20B8">
      <w:pPr>
        <w:jc w:val="right"/>
        <w:rPr>
          <w:rFonts w:cs="Arial"/>
          <w:b/>
          <w:noProof/>
        </w:rPr>
      </w:pPr>
      <w:r w:rsidRPr="00E3194B">
        <w:rPr>
          <w:rFonts w:cs="Arial"/>
          <w:b/>
          <w:noProof/>
        </w:rPr>
        <w:t xml:space="preserve">maksimalno število točk: 5 </w:t>
      </w:r>
    </w:p>
    <w:p w14:paraId="771C4D73" w14:textId="77777777" w:rsidR="00EC20B8" w:rsidRDefault="00EC20B8" w:rsidP="00EC20B8">
      <w:pPr>
        <w:rPr>
          <w:rFonts w:cs="Arial"/>
          <w:b/>
          <w:noProof/>
        </w:rPr>
      </w:pPr>
    </w:p>
    <w:p w14:paraId="13D423F9" w14:textId="77777777" w:rsidR="00EC20B8" w:rsidRPr="00E3194B" w:rsidRDefault="00EC20B8" w:rsidP="00EC20B8">
      <w:pPr>
        <w:rPr>
          <w:rFonts w:cs="Arial"/>
          <w:b/>
          <w:noProof/>
        </w:rPr>
      </w:pPr>
    </w:p>
    <w:p w14:paraId="4C74D036" w14:textId="77777777" w:rsidR="00EC20B8" w:rsidRDefault="00EC20B8" w:rsidP="00EC20B8">
      <w:pPr>
        <w:rPr>
          <w:rFonts w:cs="Arial"/>
          <w:i/>
          <w:noProof/>
        </w:rPr>
      </w:pPr>
      <w:r w:rsidRPr="005100A2">
        <w:rPr>
          <w:rFonts w:cs="Arial"/>
          <w:i/>
          <w:noProof/>
        </w:rPr>
        <w:t xml:space="preserve">2) </w:t>
      </w:r>
      <w:r w:rsidRPr="007046E8">
        <w:rPr>
          <w:rFonts w:cs="Arial"/>
          <w:i/>
          <w:noProof/>
          <w:u w:val="single"/>
        </w:rPr>
        <w:t>Postopek identificiranja upravičenih oseb in kriteriji za dodelitev pomoči</w:t>
      </w:r>
      <w:r>
        <w:rPr>
          <w:rFonts w:cs="Arial"/>
          <w:i/>
          <w:noProof/>
        </w:rPr>
        <w:t xml:space="preserve">: </w:t>
      </w:r>
    </w:p>
    <w:p w14:paraId="38648FC5" w14:textId="77777777" w:rsidR="00EC20B8" w:rsidRDefault="00EC20B8" w:rsidP="00EC20B8">
      <w:pPr>
        <w:rPr>
          <w:rFonts w:cs="Arial"/>
          <w:i/>
          <w:noProof/>
        </w:rPr>
      </w:pPr>
    </w:p>
    <w:tbl>
      <w:tblPr>
        <w:tblStyle w:val="Tabelamrea"/>
        <w:tblW w:w="0" w:type="auto"/>
        <w:tblLook w:val="04A0" w:firstRow="1" w:lastRow="0" w:firstColumn="1" w:lastColumn="0" w:noHBand="0" w:noVBand="1"/>
      </w:tblPr>
      <w:tblGrid>
        <w:gridCol w:w="7654"/>
        <w:gridCol w:w="1408"/>
      </w:tblGrid>
      <w:tr w:rsidR="00EC20B8" w14:paraId="1AA6019E" w14:textId="77777777" w:rsidTr="00695418">
        <w:tc>
          <w:tcPr>
            <w:tcW w:w="7763" w:type="dxa"/>
          </w:tcPr>
          <w:p w14:paraId="04EC3E7A" w14:textId="77777777" w:rsidR="00EC20B8" w:rsidRPr="00E3194B" w:rsidRDefault="00EC20B8" w:rsidP="00695418">
            <w:pPr>
              <w:rPr>
                <w:rFonts w:cs="Arial"/>
                <w:b/>
                <w:i/>
                <w:noProof/>
              </w:rPr>
            </w:pPr>
            <w:r w:rsidRPr="00E3194B">
              <w:rPr>
                <w:rFonts w:cs="Arial"/>
                <w:b/>
                <w:i/>
                <w:noProof/>
              </w:rPr>
              <w:t xml:space="preserve">Postopek identificiranja upravičenih oseb  </w:t>
            </w:r>
          </w:p>
        </w:tc>
        <w:tc>
          <w:tcPr>
            <w:tcW w:w="1417" w:type="dxa"/>
          </w:tcPr>
          <w:p w14:paraId="762593DA" w14:textId="77777777" w:rsidR="00EC20B8" w:rsidRPr="00A07378" w:rsidRDefault="00EC20B8" w:rsidP="00695418">
            <w:pPr>
              <w:rPr>
                <w:rFonts w:cs="Arial"/>
                <w:b/>
                <w:noProof/>
              </w:rPr>
            </w:pPr>
            <w:r w:rsidRPr="00A07378">
              <w:rPr>
                <w:rFonts w:cs="Arial"/>
                <w:b/>
                <w:i/>
                <w:noProof/>
              </w:rPr>
              <w:t>Število točk</w:t>
            </w:r>
          </w:p>
        </w:tc>
      </w:tr>
      <w:tr w:rsidR="00EC20B8" w14:paraId="175D8437" w14:textId="77777777" w:rsidTr="00695418">
        <w:tc>
          <w:tcPr>
            <w:tcW w:w="7763" w:type="dxa"/>
          </w:tcPr>
          <w:p w14:paraId="6D98C1C5" w14:textId="77777777" w:rsidR="00EC20B8" w:rsidRPr="00E3194B" w:rsidRDefault="00EC20B8" w:rsidP="00695418">
            <w:pPr>
              <w:rPr>
                <w:rFonts w:cs="Arial"/>
                <w:i/>
                <w:noProof/>
                <w:szCs w:val="20"/>
              </w:rPr>
            </w:pPr>
            <w:r w:rsidRPr="00E3194B">
              <w:rPr>
                <w:rFonts w:cs="Arial"/>
                <w:i/>
                <w:noProof/>
                <w:szCs w:val="20"/>
              </w:rPr>
              <w:t>Postopek identificiranja upravičenih oseb je jasno opredeljen in že uveljavljen.</w:t>
            </w:r>
          </w:p>
        </w:tc>
        <w:tc>
          <w:tcPr>
            <w:tcW w:w="1417" w:type="dxa"/>
            <w:vAlign w:val="center"/>
          </w:tcPr>
          <w:p w14:paraId="184E8553" w14:textId="77777777" w:rsidR="00EC20B8" w:rsidRPr="00E3194B" w:rsidRDefault="00EC20B8" w:rsidP="00695418">
            <w:pPr>
              <w:jc w:val="center"/>
              <w:rPr>
                <w:rFonts w:cs="Arial"/>
                <w:b/>
                <w:noProof/>
              </w:rPr>
            </w:pPr>
            <w:r w:rsidRPr="00E3194B">
              <w:rPr>
                <w:rFonts w:cs="Arial"/>
                <w:b/>
                <w:noProof/>
              </w:rPr>
              <w:t>1</w:t>
            </w:r>
          </w:p>
        </w:tc>
      </w:tr>
      <w:tr w:rsidR="00EC20B8" w14:paraId="28D274FF" w14:textId="77777777" w:rsidTr="00695418">
        <w:tc>
          <w:tcPr>
            <w:tcW w:w="7763" w:type="dxa"/>
          </w:tcPr>
          <w:p w14:paraId="79A5FB42" w14:textId="77777777" w:rsidR="00EC20B8" w:rsidRPr="00E3194B" w:rsidRDefault="00EC20B8" w:rsidP="00695418">
            <w:pPr>
              <w:rPr>
                <w:rFonts w:cs="Arial"/>
                <w:i/>
                <w:noProof/>
                <w:szCs w:val="20"/>
              </w:rPr>
            </w:pPr>
            <w:r w:rsidRPr="00E3194B">
              <w:rPr>
                <w:rFonts w:cs="Arial"/>
                <w:i/>
                <w:noProof/>
                <w:szCs w:val="20"/>
              </w:rPr>
              <w:t xml:space="preserve">Postopek identificiranja upravičenih oseb </w:t>
            </w:r>
            <w:r>
              <w:rPr>
                <w:rFonts w:cs="Arial"/>
                <w:i/>
                <w:noProof/>
                <w:szCs w:val="20"/>
              </w:rPr>
              <w:t>ni</w:t>
            </w:r>
            <w:r w:rsidRPr="00E3194B">
              <w:rPr>
                <w:rFonts w:cs="Arial"/>
                <w:i/>
                <w:noProof/>
                <w:szCs w:val="20"/>
              </w:rPr>
              <w:t xml:space="preserve"> jasno opredeljen in </w:t>
            </w:r>
            <w:r>
              <w:rPr>
                <w:rFonts w:cs="Arial"/>
                <w:i/>
                <w:noProof/>
                <w:szCs w:val="20"/>
              </w:rPr>
              <w:t>ni</w:t>
            </w:r>
            <w:r w:rsidRPr="00E3194B">
              <w:rPr>
                <w:rFonts w:cs="Arial"/>
                <w:i/>
                <w:noProof/>
                <w:szCs w:val="20"/>
              </w:rPr>
              <w:t xml:space="preserve"> uveljavljen.</w:t>
            </w:r>
          </w:p>
        </w:tc>
        <w:tc>
          <w:tcPr>
            <w:tcW w:w="1417" w:type="dxa"/>
            <w:vAlign w:val="center"/>
          </w:tcPr>
          <w:p w14:paraId="6FA5058A" w14:textId="77777777" w:rsidR="00EC20B8" w:rsidRPr="00E3194B" w:rsidRDefault="00EC20B8" w:rsidP="00695418">
            <w:pPr>
              <w:jc w:val="center"/>
              <w:rPr>
                <w:rFonts w:cs="Arial"/>
                <w:b/>
                <w:noProof/>
              </w:rPr>
            </w:pPr>
            <w:r>
              <w:rPr>
                <w:rFonts w:cs="Arial"/>
                <w:b/>
                <w:noProof/>
              </w:rPr>
              <w:t>0</w:t>
            </w:r>
          </w:p>
        </w:tc>
      </w:tr>
      <w:tr w:rsidR="00EC20B8" w14:paraId="38CA1631" w14:textId="77777777" w:rsidTr="00695418">
        <w:tc>
          <w:tcPr>
            <w:tcW w:w="7763" w:type="dxa"/>
          </w:tcPr>
          <w:p w14:paraId="2CDF29D6" w14:textId="77777777" w:rsidR="00EC20B8" w:rsidRPr="00E3194B" w:rsidRDefault="00EC20B8" w:rsidP="00695418">
            <w:pPr>
              <w:rPr>
                <w:rFonts w:cs="Arial"/>
                <w:i/>
                <w:noProof/>
                <w:szCs w:val="20"/>
              </w:rPr>
            </w:pPr>
            <w:r w:rsidRPr="00E3194B">
              <w:rPr>
                <w:rFonts w:cs="Arial"/>
                <w:i/>
                <w:noProof/>
                <w:szCs w:val="20"/>
              </w:rPr>
              <w:t>Postopek omogoča hitro in enostavno vključitev novih oseb na sezname prejemnikov pomoči na podlagi presoje, da je oseba v hudi socialni stiski in nujno potrebuje pomoč.</w:t>
            </w:r>
          </w:p>
        </w:tc>
        <w:tc>
          <w:tcPr>
            <w:tcW w:w="1417" w:type="dxa"/>
            <w:vAlign w:val="center"/>
          </w:tcPr>
          <w:p w14:paraId="0854D05C" w14:textId="77777777" w:rsidR="00EC20B8" w:rsidRPr="00E3194B" w:rsidRDefault="00EC20B8" w:rsidP="00695418">
            <w:pPr>
              <w:jc w:val="center"/>
              <w:rPr>
                <w:rFonts w:cs="Arial"/>
                <w:b/>
                <w:noProof/>
              </w:rPr>
            </w:pPr>
            <w:r w:rsidRPr="00E3194B">
              <w:rPr>
                <w:rFonts w:cs="Arial"/>
                <w:b/>
                <w:noProof/>
              </w:rPr>
              <w:t>1</w:t>
            </w:r>
          </w:p>
        </w:tc>
      </w:tr>
      <w:tr w:rsidR="00EC20B8" w14:paraId="4EBC053C" w14:textId="77777777" w:rsidTr="00695418">
        <w:tc>
          <w:tcPr>
            <w:tcW w:w="7763" w:type="dxa"/>
          </w:tcPr>
          <w:p w14:paraId="3BC21531" w14:textId="77777777" w:rsidR="00EC20B8" w:rsidRPr="00E3194B" w:rsidRDefault="00EC20B8" w:rsidP="00695418">
            <w:pPr>
              <w:rPr>
                <w:rFonts w:cs="Arial"/>
                <w:i/>
                <w:noProof/>
                <w:szCs w:val="20"/>
              </w:rPr>
            </w:pPr>
            <w:r w:rsidRPr="00E3194B">
              <w:rPr>
                <w:rFonts w:cs="Arial"/>
                <w:i/>
                <w:noProof/>
                <w:szCs w:val="20"/>
              </w:rPr>
              <w:lastRenderedPageBreak/>
              <w:t xml:space="preserve">Postopek </w:t>
            </w:r>
            <w:r>
              <w:rPr>
                <w:rFonts w:cs="Arial"/>
                <w:i/>
                <w:noProof/>
                <w:szCs w:val="20"/>
              </w:rPr>
              <w:t xml:space="preserve">ne </w:t>
            </w:r>
            <w:r w:rsidRPr="00E3194B">
              <w:rPr>
                <w:rFonts w:cs="Arial"/>
                <w:i/>
                <w:noProof/>
                <w:szCs w:val="20"/>
              </w:rPr>
              <w:t>omogoča hitr</w:t>
            </w:r>
            <w:r>
              <w:rPr>
                <w:rFonts w:cs="Arial"/>
                <w:i/>
                <w:noProof/>
                <w:szCs w:val="20"/>
              </w:rPr>
              <w:t>e</w:t>
            </w:r>
            <w:r w:rsidRPr="00E3194B">
              <w:rPr>
                <w:rFonts w:cs="Arial"/>
                <w:i/>
                <w:noProof/>
                <w:szCs w:val="20"/>
              </w:rPr>
              <w:t xml:space="preserve"> in enostavn</w:t>
            </w:r>
            <w:r>
              <w:rPr>
                <w:rFonts w:cs="Arial"/>
                <w:i/>
                <w:noProof/>
                <w:szCs w:val="20"/>
              </w:rPr>
              <w:t>e</w:t>
            </w:r>
            <w:r w:rsidRPr="00E3194B">
              <w:rPr>
                <w:rFonts w:cs="Arial"/>
                <w:i/>
                <w:noProof/>
                <w:szCs w:val="20"/>
              </w:rPr>
              <w:t xml:space="preserve"> vključitv</w:t>
            </w:r>
            <w:r>
              <w:rPr>
                <w:rFonts w:cs="Arial"/>
                <w:i/>
                <w:noProof/>
                <w:szCs w:val="20"/>
              </w:rPr>
              <w:t>e</w:t>
            </w:r>
            <w:r w:rsidRPr="00E3194B">
              <w:rPr>
                <w:rFonts w:cs="Arial"/>
                <w:i/>
                <w:noProof/>
                <w:szCs w:val="20"/>
              </w:rPr>
              <w:t xml:space="preserve"> novih oseb na sezname prejemnikov pomoči na podlagi presoje, da je oseba v hudi socialni stiski in nujno potrebuje pomoč.</w:t>
            </w:r>
          </w:p>
        </w:tc>
        <w:tc>
          <w:tcPr>
            <w:tcW w:w="1417" w:type="dxa"/>
            <w:vAlign w:val="center"/>
          </w:tcPr>
          <w:p w14:paraId="1FB3C5E7" w14:textId="77777777" w:rsidR="00EC20B8" w:rsidRPr="00E3194B" w:rsidRDefault="00EC20B8" w:rsidP="00695418">
            <w:pPr>
              <w:jc w:val="center"/>
              <w:rPr>
                <w:rFonts w:cs="Arial"/>
                <w:b/>
                <w:noProof/>
              </w:rPr>
            </w:pPr>
            <w:r>
              <w:rPr>
                <w:rFonts w:cs="Arial"/>
                <w:b/>
                <w:noProof/>
              </w:rPr>
              <w:t>0</w:t>
            </w:r>
          </w:p>
        </w:tc>
      </w:tr>
      <w:tr w:rsidR="00EC20B8" w14:paraId="7B943DDB" w14:textId="77777777" w:rsidTr="00695418">
        <w:tc>
          <w:tcPr>
            <w:tcW w:w="7763" w:type="dxa"/>
          </w:tcPr>
          <w:p w14:paraId="1E21B23B" w14:textId="77777777" w:rsidR="00EC20B8" w:rsidRPr="00E3194B" w:rsidRDefault="00EC20B8" w:rsidP="00695418">
            <w:pPr>
              <w:rPr>
                <w:rFonts w:cs="Arial"/>
                <w:i/>
                <w:noProof/>
                <w:szCs w:val="20"/>
              </w:rPr>
            </w:pPr>
            <w:r w:rsidRPr="00E3194B">
              <w:rPr>
                <w:rFonts w:cs="Arial"/>
                <w:i/>
                <w:noProof/>
                <w:szCs w:val="20"/>
              </w:rPr>
              <w:t>Postopek je v celoti ustrezen z vidika preprečevanja zlorab s strani prejemnikov in varovanja njihovega dostojanstva. Predvidena je možnost pritožbe v postopku</w:t>
            </w:r>
            <w:r w:rsidRPr="00E3194B">
              <w:rPr>
                <w:rFonts w:cs="Arial"/>
                <w:noProof/>
                <w:szCs w:val="20"/>
              </w:rPr>
              <w:t>.</w:t>
            </w:r>
          </w:p>
        </w:tc>
        <w:tc>
          <w:tcPr>
            <w:tcW w:w="1417" w:type="dxa"/>
            <w:vAlign w:val="center"/>
          </w:tcPr>
          <w:p w14:paraId="0DBF3656" w14:textId="77777777" w:rsidR="00EC20B8" w:rsidRPr="00E3194B" w:rsidRDefault="00EC20B8" w:rsidP="00695418">
            <w:pPr>
              <w:jc w:val="center"/>
              <w:rPr>
                <w:rFonts w:cs="Arial"/>
                <w:b/>
                <w:noProof/>
              </w:rPr>
            </w:pPr>
            <w:r w:rsidRPr="00E3194B">
              <w:rPr>
                <w:rFonts w:cs="Arial"/>
                <w:b/>
                <w:noProof/>
              </w:rPr>
              <w:t>1</w:t>
            </w:r>
          </w:p>
        </w:tc>
      </w:tr>
      <w:tr w:rsidR="00EC20B8" w14:paraId="2F483BEF" w14:textId="77777777" w:rsidTr="00695418">
        <w:tc>
          <w:tcPr>
            <w:tcW w:w="7763" w:type="dxa"/>
          </w:tcPr>
          <w:p w14:paraId="0115F8BE" w14:textId="77777777" w:rsidR="00EC20B8" w:rsidRPr="00E3194B" w:rsidRDefault="00EC20B8" w:rsidP="00695418">
            <w:pPr>
              <w:rPr>
                <w:rFonts w:cs="Arial"/>
                <w:i/>
                <w:noProof/>
                <w:szCs w:val="20"/>
              </w:rPr>
            </w:pPr>
            <w:r w:rsidRPr="00E3194B">
              <w:rPr>
                <w:rFonts w:cs="Arial"/>
                <w:i/>
                <w:noProof/>
                <w:szCs w:val="20"/>
              </w:rPr>
              <w:t xml:space="preserve">Postopek </w:t>
            </w:r>
            <w:r>
              <w:rPr>
                <w:rFonts w:cs="Arial"/>
                <w:i/>
                <w:noProof/>
                <w:szCs w:val="20"/>
              </w:rPr>
              <w:t>ni</w:t>
            </w:r>
            <w:r w:rsidRPr="00E3194B">
              <w:rPr>
                <w:rFonts w:cs="Arial"/>
                <w:i/>
                <w:noProof/>
                <w:szCs w:val="20"/>
              </w:rPr>
              <w:t xml:space="preserve"> ustrezen z vidika preprečevanja zlorab s strani prejemnikov in varovanja njihovega dostojanstva. </w:t>
            </w:r>
            <w:r>
              <w:rPr>
                <w:rFonts w:cs="Arial"/>
                <w:i/>
                <w:noProof/>
                <w:szCs w:val="20"/>
              </w:rPr>
              <w:t>M</w:t>
            </w:r>
            <w:r w:rsidRPr="00E3194B">
              <w:rPr>
                <w:rFonts w:cs="Arial"/>
                <w:i/>
                <w:noProof/>
                <w:szCs w:val="20"/>
              </w:rPr>
              <w:t>ožnost pritožbe v postopku</w:t>
            </w:r>
            <w:r>
              <w:rPr>
                <w:rFonts w:cs="Arial"/>
                <w:i/>
                <w:noProof/>
                <w:szCs w:val="20"/>
              </w:rPr>
              <w:t xml:space="preserve"> ni predvidena</w:t>
            </w:r>
            <w:r w:rsidRPr="00E3194B">
              <w:rPr>
                <w:rFonts w:cs="Arial"/>
                <w:noProof/>
                <w:szCs w:val="20"/>
              </w:rPr>
              <w:t>.</w:t>
            </w:r>
          </w:p>
        </w:tc>
        <w:tc>
          <w:tcPr>
            <w:tcW w:w="1417" w:type="dxa"/>
            <w:vAlign w:val="center"/>
          </w:tcPr>
          <w:p w14:paraId="42F44001" w14:textId="77777777" w:rsidR="00EC20B8" w:rsidRPr="00E3194B" w:rsidRDefault="00EC20B8" w:rsidP="00695418">
            <w:pPr>
              <w:jc w:val="center"/>
              <w:rPr>
                <w:rFonts w:cs="Arial"/>
                <w:b/>
                <w:noProof/>
              </w:rPr>
            </w:pPr>
            <w:r>
              <w:rPr>
                <w:rFonts w:cs="Arial"/>
                <w:b/>
                <w:noProof/>
              </w:rPr>
              <w:t>0</w:t>
            </w:r>
          </w:p>
        </w:tc>
      </w:tr>
    </w:tbl>
    <w:p w14:paraId="01300F67" w14:textId="77777777" w:rsidR="00EC20B8" w:rsidRDefault="00EC20B8" w:rsidP="00EC20B8">
      <w:pPr>
        <w:rPr>
          <w:rFonts w:cs="Arial"/>
          <w:i/>
          <w:noProof/>
        </w:rPr>
      </w:pPr>
    </w:p>
    <w:tbl>
      <w:tblPr>
        <w:tblStyle w:val="Tabelamrea"/>
        <w:tblW w:w="9180" w:type="dxa"/>
        <w:tblLook w:val="04A0" w:firstRow="1" w:lastRow="0" w:firstColumn="1" w:lastColumn="0" w:noHBand="0" w:noVBand="1"/>
      </w:tblPr>
      <w:tblGrid>
        <w:gridCol w:w="7763"/>
        <w:gridCol w:w="1417"/>
      </w:tblGrid>
      <w:tr w:rsidR="00EC20B8" w14:paraId="4B71ABA4" w14:textId="77777777" w:rsidTr="00695418">
        <w:tc>
          <w:tcPr>
            <w:tcW w:w="7763" w:type="dxa"/>
          </w:tcPr>
          <w:p w14:paraId="2BCB9226" w14:textId="77777777" w:rsidR="00EC20B8" w:rsidRPr="00A07378" w:rsidRDefault="00EC20B8" w:rsidP="00695418">
            <w:pPr>
              <w:rPr>
                <w:rFonts w:cs="Arial"/>
                <w:b/>
                <w:i/>
                <w:noProof/>
              </w:rPr>
            </w:pPr>
            <w:r w:rsidRPr="00A07378">
              <w:rPr>
                <w:rFonts w:cs="Arial"/>
                <w:b/>
                <w:i/>
                <w:noProof/>
              </w:rPr>
              <w:t xml:space="preserve">Kriteriji za dodelitev pomoči  </w:t>
            </w:r>
          </w:p>
        </w:tc>
        <w:tc>
          <w:tcPr>
            <w:tcW w:w="1417" w:type="dxa"/>
          </w:tcPr>
          <w:p w14:paraId="3BB28A55" w14:textId="77777777" w:rsidR="00EC20B8" w:rsidRPr="00A07378" w:rsidRDefault="00EC20B8" w:rsidP="00695418">
            <w:pPr>
              <w:rPr>
                <w:rFonts w:cs="Arial"/>
                <w:b/>
                <w:i/>
                <w:noProof/>
              </w:rPr>
            </w:pPr>
            <w:r w:rsidRPr="00A07378">
              <w:rPr>
                <w:rFonts w:cs="Arial"/>
                <w:b/>
                <w:i/>
                <w:noProof/>
              </w:rPr>
              <w:t xml:space="preserve">Število točk </w:t>
            </w:r>
          </w:p>
        </w:tc>
      </w:tr>
      <w:tr w:rsidR="00EC20B8" w14:paraId="3EFC20C2" w14:textId="77777777" w:rsidTr="00695418">
        <w:tc>
          <w:tcPr>
            <w:tcW w:w="7763" w:type="dxa"/>
          </w:tcPr>
          <w:p w14:paraId="62D2A31E" w14:textId="77777777" w:rsidR="00EC20B8" w:rsidRPr="00A07378" w:rsidRDefault="00EC20B8" w:rsidP="00695418">
            <w:pPr>
              <w:rPr>
                <w:rFonts w:cs="Arial"/>
                <w:i/>
                <w:noProof/>
                <w:szCs w:val="20"/>
              </w:rPr>
            </w:pPr>
            <w:r w:rsidRPr="00A07378">
              <w:rPr>
                <w:rFonts w:cs="Arial"/>
                <w:i/>
                <w:noProof/>
                <w:szCs w:val="20"/>
              </w:rPr>
              <w:t xml:space="preserve">Kriteriji za dodelitev pomoči so objektivni in vnaprej znani. </w:t>
            </w:r>
          </w:p>
        </w:tc>
        <w:tc>
          <w:tcPr>
            <w:tcW w:w="1417" w:type="dxa"/>
            <w:vAlign w:val="center"/>
          </w:tcPr>
          <w:p w14:paraId="45C8AF5B" w14:textId="77777777" w:rsidR="00EC20B8" w:rsidRPr="00A07378" w:rsidRDefault="00EC20B8" w:rsidP="00695418">
            <w:pPr>
              <w:jc w:val="center"/>
              <w:rPr>
                <w:rFonts w:cs="Arial"/>
                <w:b/>
                <w:noProof/>
              </w:rPr>
            </w:pPr>
            <w:r w:rsidRPr="00A07378">
              <w:rPr>
                <w:rFonts w:cs="Arial"/>
                <w:b/>
                <w:noProof/>
              </w:rPr>
              <w:t>1</w:t>
            </w:r>
          </w:p>
        </w:tc>
      </w:tr>
      <w:tr w:rsidR="00EC20B8" w14:paraId="4629B8B7" w14:textId="77777777" w:rsidTr="00695418">
        <w:tc>
          <w:tcPr>
            <w:tcW w:w="7763" w:type="dxa"/>
          </w:tcPr>
          <w:p w14:paraId="69817F20" w14:textId="77777777" w:rsidR="00EC20B8" w:rsidRPr="00A07378" w:rsidRDefault="00EC20B8" w:rsidP="00695418">
            <w:pPr>
              <w:rPr>
                <w:rFonts w:cs="Arial"/>
                <w:i/>
                <w:noProof/>
                <w:szCs w:val="20"/>
              </w:rPr>
            </w:pPr>
            <w:r w:rsidRPr="00A07378">
              <w:rPr>
                <w:rFonts w:cs="Arial"/>
                <w:i/>
                <w:noProof/>
                <w:szCs w:val="20"/>
              </w:rPr>
              <w:t xml:space="preserve">Kriteriji za dodelitev pomoči </w:t>
            </w:r>
            <w:r>
              <w:rPr>
                <w:rFonts w:cs="Arial"/>
                <w:i/>
                <w:noProof/>
                <w:szCs w:val="20"/>
              </w:rPr>
              <w:t>ni</w:t>
            </w:r>
            <w:r w:rsidRPr="00A07378">
              <w:rPr>
                <w:rFonts w:cs="Arial"/>
                <w:i/>
                <w:noProof/>
                <w:szCs w:val="20"/>
              </w:rPr>
              <w:t xml:space="preserve">so objektivni in </w:t>
            </w:r>
            <w:r>
              <w:rPr>
                <w:rFonts w:cs="Arial"/>
                <w:i/>
                <w:noProof/>
                <w:szCs w:val="20"/>
              </w:rPr>
              <w:t xml:space="preserve">niso </w:t>
            </w:r>
            <w:r w:rsidRPr="00A07378">
              <w:rPr>
                <w:rFonts w:cs="Arial"/>
                <w:i/>
                <w:noProof/>
                <w:szCs w:val="20"/>
              </w:rPr>
              <w:t>vnaprej znani.</w:t>
            </w:r>
          </w:p>
        </w:tc>
        <w:tc>
          <w:tcPr>
            <w:tcW w:w="1417" w:type="dxa"/>
            <w:vAlign w:val="center"/>
          </w:tcPr>
          <w:p w14:paraId="27F6E7DC" w14:textId="77777777" w:rsidR="00EC20B8" w:rsidRPr="00A07378" w:rsidRDefault="00EC20B8" w:rsidP="00695418">
            <w:pPr>
              <w:jc w:val="center"/>
              <w:rPr>
                <w:rFonts w:cs="Arial"/>
                <w:b/>
                <w:noProof/>
              </w:rPr>
            </w:pPr>
            <w:r>
              <w:rPr>
                <w:rFonts w:cs="Arial"/>
                <w:b/>
                <w:noProof/>
              </w:rPr>
              <w:t>0</w:t>
            </w:r>
          </w:p>
        </w:tc>
      </w:tr>
      <w:tr w:rsidR="00EC20B8" w14:paraId="57165875" w14:textId="77777777" w:rsidTr="00695418">
        <w:tc>
          <w:tcPr>
            <w:tcW w:w="7763" w:type="dxa"/>
          </w:tcPr>
          <w:p w14:paraId="49A01D7F" w14:textId="77777777" w:rsidR="00EC20B8" w:rsidRPr="00A07378" w:rsidRDefault="00EC20B8" w:rsidP="00695418">
            <w:pPr>
              <w:rPr>
                <w:rFonts w:cs="Arial"/>
                <w:i/>
                <w:noProof/>
                <w:szCs w:val="20"/>
              </w:rPr>
            </w:pPr>
            <w:r w:rsidRPr="00A07378">
              <w:rPr>
                <w:rFonts w:cs="Arial"/>
                <w:i/>
                <w:noProof/>
                <w:szCs w:val="20"/>
              </w:rPr>
              <w:t>Kriteriji za dodelitev pomoči so javni ter izobešeni na razdelilnih mestih.</w:t>
            </w:r>
          </w:p>
        </w:tc>
        <w:tc>
          <w:tcPr>
            <w:tcW w:w="1417" w:type="dxa"/>
            <w:vAlign w:val="center"/>
          </w:tcPr>
          <w:p w14:paraId="1E9862E3" w14:textId="77777777" w:rsidR="00EC20B8" w:rsidRPr="00A07378" w:rsidRDefault="00EC20B8" w:rsidP="00695418">
            <w:pPr>
              <w:jc w:val="center"/>
              <w:rPr>
                <w:rFonts w:cs="Arial"/>
                <w:b/>
                <w:noProof/>
              </w:rPr>
            </w:pPr>
            <w:r w:rsidRPr="00A07378">
              <w:rPr>
                <w:rFonts w:cs="Arial"/>
                <w:b/>
                <w:noProof/>
              </w:rPr>
              <w:t>1</w:t>
            </w:r>
          </w:p>
        </w:tc>
      </w:tr>
      <w:tr w:rsidR="00EC20B8" w14:paraId="6E335EF2" w14:textId="77777777" w:rsidTr="00695418">
        <w:tc>
          <w:tcPr>
            <w:tcW w:w="7763" w:type="dxa"/>
          </w:tcPr>
          <w:p w14:paraId="0F4C70F9" w14:textId="77777777" w:rsidR="00EC20B8" w:rsidRPr="00A07378" w:rsidRDefault="00EC20B8" w:rsidP="00695418">
            <w:pPr>
              <w:rPr>
                <w:rFonts w:cs="Arial"/>
                <w:i/>
                <w:noProof/>
                <w:szCs w:val="20"/>
              </w:rPr>
            </w:pPr>
            <w:r w:rsidRPr="00A07378">
              <w:rPr>
                <w:rFonts w:cs="Arial"/>
                <w:i/>
                <w:noProof/>
                <w:szCs w:val="20"/>
              </w:rPr>
              <w:t xml:space="preserve">Kriteriji za dodelitev pomoči </w:t>
            </w:r>
            <w:r>
              <w:rPr>
                <w:rFonts w:cs="Arial"/>
                <w:i/>
                <w:noProof/>
                <w:szCs w:val="20"/>
              </w:rPr>
              <w:t>ni</w:t>
            </w:r>
            <w:r w:rsidRPr="00A07378">
              <w:rPr>
                <w:rFonts w:cs="Arial"/>
                <w:i/>
                <w:noProof/>
                <w:szCs w:val="20"/>
              </w:rPr>
              <w:t xml:space="preserve">so javni ter </w:t>
            </w:r>
            <w:r>
              <w:rPr>
                <w:rFonts w:cs="Arial"/>
                <w:i/>
                <w:noProof/>
                <w:szCs w:val="20"/>
              </w:rPr>
              <w:t xml:space="preserve">niso </w:t>
            </w:r>
            <w:r w:rsidRPr="00A07378">
              <w:rPr>
                <w:rFonts w:cs="Arial"/>
                <w:i/>
                <w:noProof/>
                <w:szCs w:val="20"/>
              </w:rPr>
              <w:t>izobešeni na razdelilnih mestih.</w:t>
            </w:r>
          </w:p>
        </w:tc>
        <w:tc>
          <w:tcPr>
            <w:tcW w:w="1417" w:type="dxa"/>
            <w:vAlign w:val="center"/>
          </w:tcPr>
          <w:p w14:paraId="0296CC97" w14:textId="77777777" w:rsidR="00EC20B8" w:rsidRPr="00A07378" w:rsidRDefault="00EC20B8" w:rsidP="00695418">
            <w:pPr>
              <w:jc w:val="center"/>
              <w:rPr>
                <w:rFonts w:cs="Arial"/>
                <w:b/>
                <w:noProof/>
              </w:rPr>
            </w:pPr>
            <w:r>
              <w:rPr>
                <w:rFonts w:cs="Arial"/>
                <w:b/>
                <w:noProof/>
              </w:rPr>
              <w:t>0</w:t>
            </w:r>
          </w:p>
        </w:tc>
      </w:tr>
    </w:tbl>
    <w:p w14:paraId="43CE5C8F" w14:textId="77777777" w:rsidR="00EC20B8" w:rsidRDefault="00EC20B8" w:rsidP="00EC20B8">
      <w:pPr>
        <w:rPr>
          <w:rFonts w:cs="Arial"/>
          <w:i/>
          <w:noProof/>
        </w:rPr>
      </w:pPr>
    </w:p>
    <w:p w14:paraId="5EC1A10E" w14:textId="77777777" w:rsidR="00EC20B8" w:rsidRDefault="00EC20B8" w:rsidP="00EC20B8">
      <w:pPr>
        <w:jc w:val="right"/>
        <w:rPr>
          <w:rFonts w:cs="Arial"/>
          <w:b/>
          <w:noProof/>
        </w:rPr>
      </w:pPr>
      <w:r w:rsidRPr="00E3194B">
        <w:rPr>
          <w:rFonts w:cs="Arial"/>
          <w:b/>
          <w:noProof/>
        </w:rPr>
        <w:t xml:space="preserve">maksimalno število točk: 5 </w:t>
      </w:r>
    </w:p>
    <w:p w14:paraId="454C7E63" w14:textId="77777777" w:rsidR="00EC20B8" w:rsidRDefault="00EC20B8" w:rsidP="00EC20B8">
      <w:pPr>
        <w:rPr>
          <w:rFonts w:cs="Arial"/>
          <w:i/>
          <w:noProof/>
        </w:rPr>
      </w:pPr>
    </w:p>
    <w:p w14:paraId="22996FD0" w14:textId="77777777" w:rsidR="00EC20B8" w:rsidRPr="002707BE" w:rsidRDefault="00EC20B8" w:rsidP="00EC20B8">
      <w:pPr>
        <w:rPr>
          <w:rFonts w:cs="Arial"/>
          <w:b/>
          <w:i/>
          <w:noProof/>
        </w:rPr>
      </w:pPr>
      <w:r w:rsidRPr="005100A2">
        <w:rPr>
          <w:rFonts w:cs="Arial"/>
          <w:i/>
          <w:noProof/>
        </w:rPr>
        <w:t xml:space="preserve">3) </w:t>
      </w:r>
      <w:r w:rsidRPr="007046E8">
        <w:rPr>
          <w:rFonts w:cs="Arial"/>
          <w:i/>
          <w:noProof/>
          <w:u w:val="single"/>
        </w:rPr>
        <w:t>Program spremljevalnih ukrepov ter strokovna usposobljenost za izvajanje</w:t>
      </w:r>
      <w:r>
        <w:rPr>
          <w:rFonts w:cs="Arial"/>
          <w:i/>
          <w:noProof/>
        </w:rPr>
        <w:t xml:space="preserve">: </w:t>
      </w:r>
    </w:p>
    <w:p w14:paraId="73633BDA" w14:textId="77777777" w:rsidR="00EC20B8" w:rsidRDefault="00EC20B8" w:rsidP="00EC20B8">
      <w:pPr>
        <w:rPr>
          <w:rFonts w:cs="Arial"/>
          <w:i/>
          <w:noProof/>
        </w:rPr>
      </w:pPr>
    </w:p>
    <w:tbl>
      <w:tblPr>
        <w:tblStyle w:val="Tabelamrea"/>
        <w:tblW w:w="9180" w:type="dxa"/>
        <w:tblLook w:val="04A0" w:firstRow="1" w:lastRow="0" w:firstColumn="1" w:lastColumn="0" w:noHBand="0" w:noVBand="1"/>
      </w:tblPr>
      <w:tblGrid>
        <w:gridCol w:w="7763"/>
        <w:gridCol w:w="1417"/>
      </w:tblGrid>
      <w:tr w:rsidR="00EC20B8" w14:paraId="7C82F03A" w14:textId="77777777" w:rsidTr="00695418">
        <w:tc>
          <w:tcPr>
            <w:tcW w:w="7763" w:type="dxa"/>
          </w:tcPr>
          <w:p w14:paraId="40FC0A5D" w14:textId="77777777" w:rsidR="00EC20B8" w:rsidRPr="00A07378" w:rsidRDefault="00EC20B8" w:rsidP="00695418">
            <w:pPr>
              <w:rPr>
                <w:rFonts w:cs="Arial"/>
                <w:b/>
                <w:i/>
                <w:noProof/>
                <w:szCs w:val="20"/>
              </w:rPr>
            </w:pPr>
            <w:r w:rsidRPr="00A07378">
              <w:rPr>
                <w:rFonts w:cs="Arial"/>
                <w:b/>
                <w:i/>
                <w:noProof/>
                <w:szCs w:val="20"/>
              </w:rPr>
              <w:t>P</w:t>
            </w:r>
            <w:r>
              <w:rPr>
                <w:rFonts w:cs="Arial"/>
                <w:b/>
                <w:i/>
                <w:noProof/>
                <w:szCs w:val="20"/>
              </w:rPr>
              <w:t>rogram spremljevalnih ukrepov ter strokovna usposobljenost za izvajanje</w:t>
            </w:r>
            <w:r w:rsidRPr="00A07378">
              <w:rPr>
                <w:rFonts w:cs="Arial"/>
                <w:b/>
                <w:i/>
                <w:noProof/>
                <w:szCs w:val="20"/>
              </w:rPr>
              <w:t xml:space="preserve"> </w:t>
            </w:r>
          </w:p>
        </w:tc>
        <w:tc>
          <w:tcPr>
            <w:tcW w:w="1417" w:type="dxa"/>
          </w:tcPr>
          <w:p w14:paraId="2026687B" w14:textId="77777777" w:rsidR="00EC20B8" w:rsidRPr="00A07378" w:rsidRDefault="00EC20B8" w:rsidP="00695418">
            <w:pPr>
              <w:rPr>
                <w:rFonts w:cs="Arial"/>
                <w:b/>
                <w:i/>
                <w:noProof/>
              </w:rPr>
            </w:pPr>
            <w:r w:rsidRPr="00A07378">
              <w:rPr>
                <w:rFonts w:cs="Arial"/>
                <w:b/>
                <w:i/>
                <w:noProof/>
              </w:rPr>
              <w:t xml:space="preserve">Število točk </w:t>
            </w:r>
          </w:p>
        </w:tc>
      </w:tr>
      <w:tr w:rsidR="00EC20B8" w14:paraId="029F16B3" w14:textId="77777777" w:rsidTr="00695418">
        <w:tc>
          <w:tcPr>
            <w:tcW w:w="7763" w:type="dxa"/>
          </w:tcPr>
          <w:p w14:paraId="4646CE17" w14:textId="77777777" w:rsidR="00EC20B8" w:rsidRPr="00A07378" w:rsidRDefault="00EC20B8" w:rsidP="00695418">
            <w:pPr>
              <w:rPr>
                <w:rFonts w:cs="Arial"/>
                <w:i/>
                <w:noProof/>
                <w:szCs w:val="20"/>
              </w:rPr>
            </w:pPr>
            <w:r w:rsidRPr="00A07378">
              <w:rPr>
                <w:rFonts w:cs="Arial"/>
                <w:i/>
                <w:noProof/>
                <w:szCs w:val="20"/>
              </w:rPr>
              <w:t>Prijavitelj je v vlogi predstavil program spremljevalnih ukrepov, v katerem so cilji in ciljne skupine v celoti jasno in merljivo opredeljeni.</w:t>
            </w:r>
          </w:p>
        </w:tc>
        <w:tc>
          <w:tcPr>
            <w:tcW w:w="1417" w:type="dxa"/>
            <w:vAlign w:val="center"/>
          </w:tcPr>
          <w:p w14:paraId="255D2D49" w14:textId="77777777" w:rsidR="00EC20B8" w:rsidRPr="00A07378" w:rsidRDefault="00EC20B8" w:rsidP="00695418">
            <w:pPr>
              <w:jc w:val="center"/>
              <w:rPr>
                <w:rFonts w:cs="Arial"/>
                <w:b/>
                <w:noProof/>
              </w:rPr>
            </w:pPr>
            <w:r w:rsidRPr="00A07378">
              <w:rPr>
                <w:rFonts w:cs="Arial"/>
                <w:b/>
                <w:noProof/>
              </w:rPr>
              <w:t>1</w:t>
            </w:r>
          </w:p>
        </w:tc>
      </w:tr>
      <w:tr w:rsidR="00EC20B8" w14:paraId="7E5BF121" w14:textId="77777777" w:rsidTr="00695418">
        <w:tc>
          <w:tcPr>
            <w:tcW w:w="7763" w:type="dxa"/>
          </w:tcPr>
          <w:p w14:paraId="2C3687F4" w14:textId="77777777" w:rsidR="00EC20B8" w:rsidRPr="00A07378" w:rsidRDefault="00EC20B8" w:rsidP="00695418">
            <w:pPr>
              <w:rPr>
                <w:rFonts w:cs="Arial"/>
                <w:i/>
                <w:noProof/>
                <w:szCs w:val="20"/>
              </w:rPr>
            </w:pPr>
            <w:r w:rsidRPr="00A07378">
              <w:rPr>
                <w:rFonts w:cs="Arial"/>
                <w:i/>
                <w:noProof/>
                <w:szCs w:val="20"/>
              </w:rPr>
              <w:t xml:space="preserve">Prijavitelj je v vlogi predstavil program spremljevalnih ukrepov, v katerem cilji in ciljne skupine </w:t>
            </w:r>
            <w:r>
              <w:rPr>
                <w:rFonts w:cs="Arial"/>
                <w:i/>
                <w:noProof/>
                <w:szCs w:val="20"/>
              </w:rPr>
              <w:t>niso</w:t>
            </w:r>
            <w:r w:rsidRPr="00A07378">
              <w:rPr>
                <w:rFonts w:cs="Arial"/>
                <w:i/>
                <w:noProof/>
                <w:szCs w:val="20"/>
              </w:rPr>
              <w:t xml:space="preserve"> jasno in merljivo opredeljeni</w:t>
            </w:r>
            <w:r>
              <w:rPr>
                <w:rFonts w:cs="Arial"/>
                <w:i/>
                <w:noProof/>
                <w:szCs w:val="20"/>
              </w:rPr>
              <w:t>, oziroma prijavitelj ni predstavil programa spremljevalnih ukrepov.</w:t>
            </w:r>
          </w:p>
        </w:tc>
        <w:tc>
          <w:tcPr>
            <w:tcW w:w="1417" w:type="dxa"/>
            <w:vAlign w:val="center"/>
          </w:tcPr>
          <w:p w14:paraId="430A5497" w14:textId="77777777" w:rsidR="00EC20B8" w:rsidRPr="00A07378" w:rsidRDefault="00EC20B8" w:rsidP="00695418">
            <w:pPr>
              <w:jc w:val="center"/>
              <w:rPr>
                <w:rFonts w:cs="Arial"/>
                <w:b/>
                <w:noProof/>
              </w:rPr>
            </w:pPr>
            <w:r>
              <w:rPr>
                <w:rFonts w:cs="Arial"/>
                <w:b/>
                <w:noProof/>
              </w:rPr>
              <w:t>0</w:t>
            </w:r>
          </w:p>
        </w:tc>
      </w:tr>
      <w:tr w:rsidR="00EC20B8" w14:paraId="1CB87040" w14:textId="77777777" w:rsidTr="00695418">
        <w:tc>
          <w:tcPr>
            <w:tcW w:w="7763" w:type="dxa"/>
          </w:tcPr>
          <w:p w14:paraId="283E7BBF" w14:textId="77777777" w:rsidR="00EC20B8" w:rsidRPr="00A07378" w:rsidRDefault="00EC20B8" w:rsidP="00695418">
            <w:pPr>
              <w:rPr>
                <w:rFonts w:cs="Arial"/>
                <w:i/>
                <w:noProof/>
                <w:szCs w:val="20"/>
              </w:rPr>
            </w:pPr>
            <w:r w:rsidRPr="00A07378">
              <w:rPr>
                <w:rFonts w:cs="Arial"/>
                <w:i/>
                <w:noProof/>
                <w:szCs w:val="20"/>
              </w:rPr>
              <w:t>Predlagane aktivnosti v celoti ustrezajo ciljnim skupinam.</w:t>
            </w:r>
          </w:p>
        </w:tc>
        <w:tc>
          <w:tcPr>
            <w:tcW w:w="1417" w:type="dxa"/>
            <w:vAlign w:val="center"/>
          </w:tcPr>
          <w:p w14:paraId="001E1280" w14:textId="77777777" w:rsidR="00EC20B8" w:rsidRPr="00A07378" w:rsidRDefault="00EC20B8" w:rsidP="00695418">
            <w:pPr>
              <w:jc w:val="center"/>
              <w:rPr>
                <w:rFonts w:cs="Arial"/>
                <w:b/>
                <w:noProof/>
              </w:rPr>
            </w:pPr>
            <w:r w:rsidRPr="00A07378">
              <w:rPr>
                <w:rFonts w:cs="Arial"/>
                <w:b/>
                <w:noProof/>
              </w:rPr>
              <w:t>1</w:t>
            </w:r>
          </w:p>
        </w:tc>
      </w:tr>
      <w:tr w:rsidR="00EC20B8" w14:paraId="6F566A35" w14:textId="77777777" w:rsidTr="00695418">
        <w:tc>
          <w:tcPr>
            <w:tcW w:w="7763" w:type="dxa"/>
          </w:tcPr>
          <w:p w14:paraId="6AB7001F" w14:textId="77777777" w:rsidR="00EC20B8" w:rsidRPr="00A07378" w:rsidRDefault="00EC20B8" w:rsidP="00695418">
            <w:pPr>
              <w:rPr>
                <w:rFonts w:cs="Arial"/>
                <w:i/>
                <w:noProof/>
                <w:szCs w:val="20"/>
              </w:rPr>
            </w:pPr>
            <w:r w:rsidRPr="00A07378">
              <w:rPr>
                <w:rFonts w:cs="Arial"/>
                <w:i/>
                <w:noProof/>
                <w:szCs w:val="20"/>
              </w:rPr>
              <w:t xml:space="preserve">Predlagane aktivnosti </w:t>
            </w:r>
            <w:r>
              <w:rPr>
                <w:rFonts w:cs="Arial"/>
                <w:i/>
                <w:noProof/>
                <w:szCs w:val="20"/>
              </w:rPr>
              <w:t>ne</w:t>
            </w:r>
            <w:r w:rsidRPr="00A07378">
              <w:rPr>
                <w:rFonts w:cs="Arial"/>
                <w:i/>
                <w:noProof/>
                <w:szCs w:val="20"/>
              </w:rPr>
              <w:t xml:space="preserve"> ustrezajo ciljnim skupinam.</w:t>
            </w:r>
          </w:p>
        </w:tc>
        <w:tc>
          <w:tcPr>
            <w:tcW w:w="1417" w:type="dxa"/>
            <w:vAlign w:val="center"/>
          </w:tcPr>
          <w:p w14:paraId="098C8852" w14:textId="77777777" w:rsidR="00EC20B8" w:rsidRPr="00A07378" w:rsidRDefault="00EC20B8" w:rsidP="00695418">
            <w:pPr>
              <w:jc w:val="center"/>
              <w:rPr>
                <w:rFonts w:cs="Arial"/>
                <w:b/>
                <w:noProof/>
              </w:rPr>
            </w:pPr>
            <w:r>
              <w:rPr>
                <w:rFonts w:cs="Arial"/>
                <w:b/>
                <w:noProof/>
              </w:rPr>
              <w:t>0</w:t>
            </w:r>
          </w:p>
        </w:tc>
      </w:tr>
      <w:tr w:rsidR="00EC20B8" w14:paraId="02B30351" w14:textId="77777777" w:rsidTr="00695418">
        <w:tc>
          <w:tcPr>
            <w:tcW w:w="7763" w:type="dxa"/>
          </w:tcPr>
          <w:p w14:paraId="61356AD6" w14:textId="77777777" w:rsidR="00EC20B8" w:rsidRPr="00A07378" w:rsidRDefault="00EC20B8" w:rsidP="00695418">
            <w:pPr>
              <w:rPr>
                <w:rFonts w:cs="Arial"/>
                <w:i/>
                <w:noProof/>
                <w:szCs w:val="20"/>
              </w:rPr>
            </w:pPr>
            <w:r w:rsidRPr="00A07378">
              <w:rPr>
                <w:rFonts w:cs="Arial"/>
                <w:i/>
                <w:noProof/>
                <w:szCs w:val="20"/>
              </w:rPr>
              <w:t>Predložen je finančni načrt, navedeni stroški so razdeljeni po vrstah stroškov, potrebni za izvedbo ukrepov in njihova višina je ustrezna.</w:t>
            </w:r>
          </w:p>
        </w:tc>
        <w:tc>
          <w:tcPr>
            <w:tcW w:w="1417" w:type="dxa"/>
            <w:vAlign w:val="center"/>
          </w:tcPr>
          <w:p w14:paraId="5950900C" w14:textId="77777777" w:rsidR="00EC20B8" w:rsidRPr="00A07378" w:rsidRDefault="00EC20B8" w:rsidP="00695418">
            <w:pPr>
              <w:jc w:val="center"/>
              <w:rPr>
                <w:rFonts w:cs="Arial"/>
                <w:b/>
                <w:noProof/>
              </w:rPr>
            </w:pPr>
            <w:r w:rsidRPr="00A07378">
              <w:rPr>
                <w:rFonts w:cs="Arial"/>
                <w:b/>
                <w:noProof/>
              </w:rPr>
              <w:t>1</w:t>
            </w:r>
          </w:p>
        </w:tc>
      </w:tr>
      <w:tr w:rsidR="00EC20B8" w14:paraId="4537CD15" w14:textId="77777777" w:rsidTr="00695418">
        <w:tc>
          <w:tcPr>
            <w:tcW w:w="7763" w:type="dxa"/>
          </w:tcPr>
          <w:p w14:paraId="2892DD92" w14:textId="77777777" w:rsidR="00EC20B8" w:rsidRPr="00A07378" w:rsidRDefault="00EC20B8" w:rsidP="00695418">
            <w:pPr>
              <w:rPr>
                <w:rFonts w:cs="Arial"/>
                <w:i/>
                <w:noProof/>
                <w:szCs w:val="20"/>
              </w:rPr>
            </w:pPr>
            <w:r w:rsidRPr="00A07378">
              <w:rPr>
                <w:rFonts w:cs="Arial"/>
                <w:i/>
                <w:noProof/>
                <w:szCs w:val="20"/>
              </w:rPr>
              <w:t xml:space="preserve">Predložen je finančni načrt, navedeni stroški </w:t>
            </w:r>
            <w:r>
              <w:rPr>
                <w:rFonts w:cs="Arial"/>
                <w:i/>
                <w:noProof/>
                <w:szCs w:val="20"/>
              </w:rPr>
              <w:t>ni</w:t>
            </w:r>
            <w:r w:rsidRPr="00A07378">
              <w:rPr>
                <w:rFonts w:cs="Arial"/>
                <w:i/>
                <w:noProof/>
                <w:szCs w:val="20"/>
              </w:rPr>
              <w:t xml:space="preserve">so razdeljeni po vrstah stroškov, </w:t>
            </w:r>
            <w:r>
              <w:rPr>
                <w:rFonts w:cs="Arial"/>
                <w:i/>
                <w:noProof/>
                <w:szCs w:val="20"/>
              </w:rPr>
              <w:t xml:space="preserve">niso </w:t>
            </w:r>
            <w:r w:rsidRPr="00A07378">
              <w:rPr>
                <w:rFonts w:cs="Arial"/>
                <w:i/>
                <w:noProof/>
                <w:szCs w:val="20"/>
              </w:rPr>
              <w:t xml:space="preserve">potrebni za izvedbo ukrepov </w:t>
            </w:r>
            <w:r>
              <w:rPr>
                <w:rFonts w:cs="Arial"/>
                <w:i/>
                <w:noProof/>
                <w:szCs w:val="20"/>
              </w:rPr>
              <w:t>oziroma</w:t>
            </w:r>
            <w:r w:rsidRPr="00A07378">
              <w:rPr>
                <w:rFonts w:cs="Arial"/>
                <w:i/>
                <w:noProof/>
                <w:szCs w:val="20"/>
              </w:rPr>
              <w:t xml:space="preserve"> njihova višina </w:t>
            </w:r>
            <w:r>
              <w:rPr>
                <w:rFonts w:cs="Arial"/>
                <w:i/>
                <w:noProof/>
                <w:szCs w:val="20"/>
              </w:rPr>
              <w:t>ni</w:t>
            </w:r>
            <w:r w:rsidRPr="00A07378">
              <w:rPr>
                <w:rFonts w:cs="Arial"/>
                <w:i/>
                <w:noProof/>
                <w:szCs w:val="20"/>
              </w:rPr>
              <w:t xml:space="preserve"> ustrezna</w:t>
            </w:r>
            <w:r>
              <w:rPr>
                <w:rFonts w:cs="Arial"/>
                <w:i/>
                <w:noProof/>
                <w:szCs w:val="20"/>
              </w:rPr>
              <w:t>, oziroma finančni načrt ni predložen.</w:t>
            </w:r>
          </w:p>
        </w:tc>
        <w:tc>
          <w:tcPr>
            <w:tcW w:w="1417" w:type="dxa"/>
            <w:vAlign w:val="center"/>
          </w:tcPr>
          <w:p w14:paraId="254AE4CA" w14:textId="77777777" w:rsidR="00EC20B8" w:rsidRPr="00A07378" w:rsidRDefault="00EC20B8" w:rsidP="00695418">
            <w:pPr>
              <w:jc w:val="center"/>
              <w:rPr>
                <w:rFonts w:cs="Arial"/>
                <w:b/>
                <w:noProof/>
              </w:rPr>
            </w:pPr>
            <w:r>
              <w:rPr>
                <w:rFonts w:cs="Arial"/>
                <w:b/>
                <w:noProof/>
              </w:rPr>
              <w:t>0</w:t>
            </w:r>
          </w:p>
        </w:tc>
      </w:tr>
      <w:tr w:rsidR="00EC20B8" w14:paraId="7B890C81" w14:textId="77777777" w:rsidTr="00695418">
        <w:tc>
          <w:tcPr>
            <w:tcW w:w="7763" w:type="dxa"/>
          </w:tcPr>
          <w:p w14:paraId="08C38536" w14:textId="77777777" w:rsidR="00EC20B8" w:rsidRPr="00A07378" w:rsidRDefault="00EC20B8" w:rsidP="00695418">
            <w:pPr>
              <w:rPr>
                <w:rFonts w:cs="Arial"/>
                <w:i/>
                <w:noProof/>
                <w:szCs w:val="20"/>
              </w:rPr>
            </w:pPr>
            <w:r w:rsidRPr="00A07378">
              <w:rPr>
                <w:rFonts w:cs="Arial"/>
                <w:i/>
                <w:noProof/>
                <w:szCs w:val="20"/>
              </w:rPr>
              <w:t>Prijavitelj ima usposobljeno osebje in primerne prostore za izvedbo predlaganega programa.</w:t>
            </w:r>
          </w:p>
        </w:tc>
        <w:tc>
          <w:tcPr>
            <w:tcW w:w="1417" w:type="dxa"/>
            <w:vAlign w:val="center"/>
          </w:tcPr>
          <w:p w14:paraId="4FDA0F48" w14:textId="77777777" w:rsidR="00EC20B8" w:rsidRPr="00A07378" w:rsidRDefault="00EC20B8" w:rsidP="00695418">
            <w:pPr>
              <w:jc w:val="center"/>
              <w:rPr>
                <w:rFonts w:cs="Arial"/>
                <w:b/>
                <w:noProof/>
              </w:rPr>
            </w:pPr>
            <w:r w:rsidRPr="00A07378">
              <w:rPr>
                <w:rFonts w:cs="Arial"/>
                <w:b/>
                <w:noProof/>
              </w:rPr>
              <w:t>1</w:t>
            </w:r>
          </w:p>
        </w:tc>
      </w:tr>
      <w:tr w:rsidR="00EC20B8" w14:paraId="7448C9EF" w14:textId="77777777" w:rsidTr="00695418">
        <w:tc>
          <w:tcPr>
            <w:tcW w:w="7763" w:type="dxa"/>
          </w:tcPr>
          <w:p w14:paraId="53B1986A" w14:textId="77777777" w:rsidR="00EC20B8" w:rsidRPr="00A07378" w:rsidRDefault="00EC20B8" w:rsidP="00695418">
            <w:pPr>
              <w:rPr>
                <w:rFonts w:cs="Arial"/>
                <w:i/>
                <w:noProof/>
                <w:szCs w:val="20"/>
              </w:rPr>
            </w:pPr>
            <w:r w:rsidRPr="00A07378">
              <w:rPr>
                <w:rFonts w:cs="Arial"/>
                <w:i/>
                <w:noProof/>
                <w:szCs w:val="20"/>
              </w:rPr>
              <w:t xml:space="preserve">Prijavitelj </w:t>
            </w:r>
            <w:r>
              <w:rPr>
                <w:rFonts w:cs="Arial"/>
                <w:i/>
                <w:noProof/>
                <w:szCs w:val="20"/>
              </w:rPr>
              <w:t>n</w:t>
            </w:r>
            <w:r w:rsidRPr="00A07378">
              <w:rPr>
                <w:rFonts w:cs="Arial"/>
                <w:i/>
                <w:noProof/>
                <w:szCs w:val="20"/>
              </w:rPr>
              <w:t>ima usposobljen</w:t>
            </w:r>
            <w:r>
              <w:rPr>
                <w:rFonts w:cs="Arial"/>
                <w:i/>
                <w:noProof/>
                <w:szCs w:val="20"/>
              </w:rPr>
              <w:t>ega</w:t>
            </w:r>
            <w:r w:rsidRPr="00A07378">
              <w:rPr>
                <w:rFonts w:cs="Arial"/>
                <w:i/>
                <w:noProof/>
                <w:szCs w:val="20"/>
              </w:rPr>
              <w:t xml:space="preserve"> osebj</w:t>
            </w:r>
            <w:r>
              <w:rPr>
                <w:rFonts w:cs="Arial"/>
                <w:i/>
                <w:noProof/>
                <w:szCs w:val="20"/>
              </w:rPr>
              <w:t>a</w:t>
            </w:r>
            <w:r w:rsidRPr="00A07378">
              <w:rPr>
                <w:rFonts w:cs="Arial"/>
                <w:i/>
                <w:noProof/>
                <w:szCs w:val="20"/>
              </w:rPr>
              <w:t xml:space="preserve"> in primern</w:t>
            </w:r>
            <w:r>
              <w:rPr>
                <w:rFonts w:cs="Arial"/>
                <w:i/>
                <w:noProof/>
                <w:szCs w:val="20"/>
              </w:rPr>
              <w:t>ih</w:t>
            </w:r>
            <w:r w:rsidRPr="00A07378">
              <w:rPr>
                <w:rFonts w:cs="Arial"/>
                <w:i/>
                <w:noProof/>
                <w:szCs w:val="20"/>
              </w:rPr>
              <w:t xml:space="preserve"> prostor</w:t>
            </w:r>
            <w:r>
              <w:rPr>
                <w:rFonts w:cs="Arial"/>
                <w:i/>
                <w:noProof/>
                <w:szCs w:val="20"/>
              </w:rPr>
              <w:t>ov</w:t>
            </w:r>
            <w:r w:rsidRPr="00A07378">
              <w:rPr>
                <w:rFonts w:cs="Arial"/>
                <w:i/>
                <w:noProof/>
                <w:szCs w:val="20"/>
              </w:rPr>
              <w:t xml:space="preserve"> za izvedbo predlaganega programa.</w:t>
            </w:r>
          </w:p>
        </w:tc>
        <w:tc>
          <w:tcPr>
            <w:tcW w:w="1417" w:type="dxa"/>
            <w:vAlign w:val="center"/>
          </w:tcPr>
          <w:p w14:paraId="5F30F58B" w14:textId="77777777" w:rsidR="00EC20B8" w:rsidRPr="00A07378" w:rsidRDefault="00EC20B8" w:rsidP="00695418">
            <w:pPr>
              <w:jc w:val="center"/>
              <w:rPr>
                <w:rFonts w:cs="Arial"/>
                <w:b/>
                <w:noProof/>
              </w:rPr>
            </w:pPr>
            <w:r>
              <w:rPr>
                <w:rFonts w:cs="Arial"/>
                <w:b/>
                <w:noProof/>
              </w:rPr>
              <w:t>0</w:t>
            </w:r>
          </w:p>
        </w:tc>
      </w:tr>
      <w:tr w:rsidR="00EC20B8" w14:paraId="034BF023" w14:textId="77777777" w:rsidTr="00695418">
        <w:tc>
          <w:tcPr>
            <w:tcW w:w="7763" w:type="dxa"/>
          </w:tcPr>
          <w:p w14:paraId="2777BA01" w14:textId="77777777" w:rsidR="00EC20B8" w:rsidRPr="00A07378" w:rsidRDefault="00EC20B8" w:rsidP="00695418">
            <w:pPr>
              <w:rPr>
                <w:rFonts w:cs="Arial"/>
                <w:i/>
                <w:noProof/>
                <w:szCs w:val="20"/>
              </w:rPr>
            </w:pPr>
            <w:r w:rsidRPr="00A07378">
              <w:rPr>
                <w:rFonts w:cs="Arial"/>
                <w:i/>
                <w:noProof/>
                <w:szCs w:val="20"/>
              </w:rPr>
              <w:t>Zagotovljeno je ustrezno spremljanje izvajanja ukrepov.</w:t>
            </w:r>
          </w:p>
        </w:tc>
        <w:tc>
          <w:tcPr>
            <w:tcW w:w="1417" w:type="dxa"/>
            <w:vAlign w:val="center"/>
          </w:tcPr>
          <w:p w14:paraId="37278CA9" w14:textId="77777777" w:rsidR="00EC20B8" w:rsidRPr="00A07378" w:rsidRDefault="00EC20B8" w:rsidP="00695418">
            <w:pPr>
              <w:jc w:val="center"/>
              <w:rPr>
                <w:rFonts w:cs="Arial"/>
                <w:b/>
                <w:noProof/>
              </w:rPr>
            </w:pPr>
            <w:r w:rsidRPr="00A07378">
              <w:rPr>
                <w:rFonts w:cs="Arial"/>
                <w:b/>
                <w:noProof/>
              </w:rPr>
              <w:t>1</w:t>
            </w:r>
          </w:p>
        </w:tc>
      </w:tr>
      <w:tr w:rsidR="00EC20B8" w14:paraId="69776CD9" w14:textId="77777777" w:rsidTr="00695418">
        <w:tc>
          <w:tcPr>
            <w:tcW w:w="7763" w:type="dxa"/>
          </w:tcPr>
          <w:p w14:paraId="13481FCC" w14:textId="77777777" w:rsidR="00EC20B8" w:rsidRPr="00A07378" w:rsidRDefault="00EC20B8" w:rsidP="00695418">
            <w:pPr>
              <w:rPr>
                <w:rFonts w:cs="Arial"/>
                <w:i/>
                <w:noProof/>
                <w:szCs w:val="20"/>
              </w:rPr>
            </w:pPr>
            <w:r>
              <w:rPr>
                <w:rFonts w:cs="Arial"/>
                <w:i/>
                <w:noProof/>
                <w:szCs w:val="20"/>
              </w:rPr>
              <w:t>U</w:t>
            </w:r>
            <w:r w:rsidRPr="00A07378">
              <w:rPr>
                <w:rFonts w:cs="Arial"/>
                <w:i/>
                <w:noProof/>
                <w:szCs w:val="20"/>
              </w:rPr>
              <w:t>strezno spremljanje izvajanja ukrepov</w:t>
            </w:r>
            <w:r>
              <w:rPr>
                <w:rFonts w:cs="Arial"/>
                <w:i/>
                <w:noProof/>
                <w:szCs w:val="20"/>
              </w:rPr>
              <w:t xml:space="preserve"> ni zagotovljeno</w:t>
            </w:r>
            <w:r w:rsidRPr="00A07378">
              <w:rPr>
                <w:rFonts w:cs="Arial"/>
                <w:i/>
                <w:noProof/>
                <w:szCs w:val="20"/>
              </w:rPr>
              <w:t>.</w:t>
            </w:r>
          </w:p>
        </w:tc>
        <w:tc>
          <w:tcPr>
            <w:tcW w:w="1417" w:type="dxa"/>
            <w:vAlign w:val="center"/>
          </w:tcPr>
          <w:p w14:paraId="50F8879D" w14:textId="77777777" w:rsidR="00EC20B8" w:rsidRPr="00A07378" w:rsidRDefault="00EC20B8" w:rsidP="00695418">
            <w:pPr>
              <w:jc w:val="center"/>
              <w:rPr>
                <w:rFonts w:cs="Arial"/>
                <w:b/>
                <w:noProof/>
              </w:rPr>
            </w:pPr>
            <w:r>
              <w:rPr>
                <w:rFonts w:cs="Arial"/>
                <w:b/>
                <w:noProof/>
              </w:rPr>
              <w:t>0</w:t>
            </w:r>
          </w:p>
        </w:tc>
      </w:tr>
    </w:tbl>
    <w:p w14:paraId="2597A05E" w14:textId="77777777" w:rsidR="00EC20B8" w:rsidRDefault="00EC20B8" w:rsidP="00EC20B8">
      <w:pPr>
        <w:rPr>
          <w:rFonts w:cs="Arial"/>
          <w:i/>
          <w:noProof/>
        </w:rPr>
      </w:pPr>
    </w:p>
    <w:p w14:paraId="44F00054" w14:textId="77777777" w:rsidR="00EC20B8" w:rsidRDefault="00EC20B8" w:rsidP="00EC20B8">
      <w:pPr>
        <w:jc w:val="right"/>
        <w:rPr>
          <w:rFonts w:cs="Arial"/>
          <w:b/>
          <w:i/>
          <w:noProof/>
        </w:rPr>
      </w:pPr>
      <w:r w:rsidRPr="002707BE">
        <w:rPr>
          <w:rFonts w:cs="Arial"/>
          <w:b/>
          <w:i/>
          <w:noProof/>
        </w:rPr>
        <w:t>maksimalno število točk</w:t>
      </w:r>
      <w:r>
        <w:rPr>
          <w:rFonts w:cs="Arial"/>
          <w:b/>
          <w:i/>
          <w:noProof/>
        </w:rPr>
        <w:t>:</w:t>
      </w:r>
      <w:r w:rsidRPr="002707BE">
        <w:rPr>
          <w:rFonts w:cs="Arial"/>
          <w:b/>
          <w:i/>
          <w:noProof/>
        </w:rPr>
        <w:t xml:space="preserve"> 5</w:t>
      </w:r>
    </w:p>
    <w:p w14:paraId="4649699C" w14:textId="77777777" w:rsidR="00EC20B8" w:rsidRDefault="00EC20B8" w:rsidP="00EC20B8">
      <w:pPr>
        <w:rPr>
          <w:rFonts w:cs="Arial"/>
          <w:i/>
          <w:noProof/>
        </w:rPr>
      </w:pPr>
    </w:p>
    <w:p w14:paraId="09657060" w14:textId="77777777" w:rsidR="00EC20B8" w:rsidRDefault="00EC20B8" w:rsidP="00EC20B8">
      <w:pPr>
        <w:rPr>
          <w:rFonts w:cs="Arial"/>
          <w:i/>
          <w:noProof/>
        </w:rPr>
      </w:pPr>
    </w:p>
    <w:p w14:paraId="1394B92B" w14:textId="77777777" w:rsidR="00EC20B8" w:rsidRDefault="00EC20B8" w:rsidP="00EC20B8">
      <w:pPr>
        <w:rPr>
          <w:rFonts w:cs="Arial"/>
          <w:i/>
          <w:noProof/>
        </w:rPr>
      </w:pPr>
    </w:p>
    <w:p w14:paraId="4B905321" w14:textId="77777777" w:rsidR="00EC20B8" w:rsidRPr="005100A2" w:rsidRDefault="00EC20B8" w:rsidP="00EC20B8">
      <w:pPr>
        <w:rPr>
          <w:rFonts w:cs="Arial"/>
          <w:i/>
          <w:noProof/>
        </w:rPr>
      </w:pPr>
    </w:p>
    <w:p w14:paraId="7AD1EEC7" w14:textId="77777777" w:rsidR="00EC20B8" w:rsidRDefault="00EC20B8" w:rsidP="00EC20B8">
      <w:pPr>
        <w:rPr>
          <w:rFonts w:cs="Arial"/>
          <w:i/>
          <w:noProof/>
        </w:rPr>
      </w:pPr>
      <w:r w:rsidRPr="005100A2">
        <w:rPr>
          <w:rFonts w:cs="Arial"/>
          <w:i/>
          <w:noProof/>
        </w:rPr>
        <w:t xml:space="preserve">4) </w:t>
      </w:r>
      <w:r w:rsidRPr="007046E8">
        <w:rPr>
          <w:rFonts w:cs="Arial"/>
          <w:i/>
          <w:noProof/>
          <w:u w:val="single"/>
        </w:rPr>
        <w:t>Sistem spremljanja izvajanja pomoči</w:t>
      </w:r>
      <w:r>
        <w:rPr>
          <w:rFonts w:cs="Arial"/>
          <w:i/>
          <w:noProof/>
        </w:rPr>
        <w:t xml:space="preserve">: </w:t>
      </w:r>
    </w:p>
    <w:p w14:paraId="62C247AB" w14:textId="77777777" w:rsidR="00EC20B8" w:rsidRDefault="00EC20B8" w:rsidP="00EC20B8">
      <w:pPr>
        <w:rPr>
          <w:rFonts w:cs="Arial"/>
          <w:i/>
          <w:noProof/>
        </w:rPr>
      </w:pPr>
    </w:p>
    <w:tbl>
      <w:tblPr>
        <w:tblStyle w:val="Tabelamrea"/>
        <w:tblW w:w="9180" w:type="dxa"/>
        <w:tblLook w:val="04A0" w:firstRow="1" w:lastRow="0" w:firstColumn="1" w:lastColumn="0" w:noHBand="0" w:noVBand="1"/>
      </w:tblPr>
      <w:tblGrid>
        <w:gridCol w:w="7763"/>
        <w:gridCol w:w="1417"/>
      </w:tblGrid>
      <w:tr w:rsidR="00EC20B8" w14:paraId="1D016BDA" w14:textId="77777777" w:rsidTr="00695418">
        <w:tc>
          <w:tcPr>
            <w:tcW w:w="7763" w:type="dxa"/>
          </w:tcPr>
          <w:p w14:paraId="5244633B" w14:textId="77777777" w:rsidR="00EC20B8" w:rsidRPr="00A07378" w:rsidRDefault="00EC20B8" w:rsidP="00695418">
            <w:pPr>
              <w:rPr>
                <w:rFonts w:cs="Arial"/>
                <w:b/>
                <w:i/>
                <w:noProof/>
              </w:rPr>
            </w:pPr>
            <w:r w:rsidRPr="00A07378">
              <w:rPr>
                <w:rFonts w:cs="Arial"/>
                <w:b/>
                <w:i/>
                <w:noProof/>
              </w:rPr>
              <w:t xml:space="preserve">Sistem spremljanja izvajanja pomoči v skladiščih </w:t>
            </w:r>
          </w:p>
        </w:tc>
        <w:tc>
          <w:tcPr>
            <w:tcW w:w="1417" w:type="dxa"/>
          </w:tcPr>
          <w:p w14:paraId="249FAECB" w14:textId="77777777" w:rsidR="00EC20B8" w:rsidRPr="00A07378" w:rsidRDefault="00EC20B8" w:rsidP="00695418">
            <w:pPr>
              <w:rPr>
                <w:rFonts w:cs="Arial"/>
                <w:b/>
                <w:i/>
                <w:noProof/>
              </w:rPr>
            </w:pPr>
            <w:r w:rsidRPr="00A07378">
              <w:rPr>
                <w:rFonts w:cs="Arial"/>
                <w:b/>
                <w:i/>
                <w:noProof/>
              </w:rPr>
              <w:t xml:space="preserve">Število točk </w:t>
            </w:r>
          </w:p>
        </w:tc>
      </w:tr>
      <w:tr w:rsidR="00EC20B8" w:rsidRPr="00A07378" w14:paraId="3FCA0AF3" w14:textId="77777777" w:rsidTr="00695418">
        <w:tc>
          <w:tcPr>
            <w:tcW w:w="7763" w:type="dxa"/>
          </w:tcPr>
          <w:p w14:paraId="5A935652" w14:textId="77777777" w:rsidR="00EC20B8" w:rsidRPr="00A07378" w:rsidRDefault="00EC20B8" w:rsidP="00695418">
            <w:pPr>
              <w:rPr>
                <w:rFonts w:cs="Arial"/>
                <w:i/>
                <w:noProof/>
                <w:szCs w:val="20"/>
              </w:rPr>
            </w:pPr>
            <w:r w:rsidRPr="00A07378">
              <w:rPr>
                <w:rFonts w:cs="Arial"/>
                <w:i/>
                <w:noProof/>
                <w:szCs w:val="20"/>
              </w:rPr>
              <w:t xml:space="preserve">Prijavitelj ima vzpostavljen delujoč sistem spremljanja izvajanja pomoči, ki je računalniško podprt </w:t>
            </w:r>
            <w:r w:rsidRPr="00A07378">
              <w:rPr>
                <w:rFonts w:cs="Arial"/>
                <w:b/>
                <w:i/>
                <w:noProof/>
                <w:szCs w:val="20"/>
              </w:rPr>
              <w:t>v vseh</w:t>
            </w:r>
            <w:r w:rsidRPr="00A07378">
              <w:rPr>
                <w:rFonts w:cs="Arial"/>
                <w:i/>
                <w:noProof/>
                <w:szCs w:val="20"/>
              </w:rPr>
              <w:t xml:space="preserve"> skladiščih in omogoča dnevno vodenje skladiščnih evidenc.</w:t>
            </w:r>
          </w:p>
        </w:tc>
        <w:tc>
          <w:tcPr>
            <w:tcW w:w="1417" w:type="dxa"/>
            <w:vAlign w:val="center"/>
          </w:tcPr>
          <w:p w14:paraId="6163769B" w14:textId="77777777" w:rsidR="00EC20B8" w:rsidRPr="00A07378" w:rsidRDefault="00EC20B8" w:rsidP="00695418">
            <w:pPr>
              <w:jc w:val="center"/>
              <w:rPr>
                <w:rFonts w:cs="Arial"/>
                <w:b/>
                <w:noProof/>
                <w:szCs w:val="20"/>
              </w:rPr>
            </w:pPr>
            <w:r w:rsidRPr="00A07378">
              <w:rPr>
                <w:rFonts w:cs="Arial"/>
                <w:b/>
                <w:noProof/>
                <w:szCs w:val="20"/>
              </w:rPr>
              <w:t>2</w:t>
            </w:r>
          </w:p>
        </w:tc>
      </w:tr>
      <w:tr w:rsidR="00EC20B8" w:rsidRPr="00A07378" w14:paraId="7B4A5974" w14:textId="77777777" w:rsidTr="00695418">
        <w:tc>
          <w:tcPr>
            <w:tcW w:w="7763" w:type="dxa"/>
          </w:tcPr>
          <w:p w14:paraId="4512E2AB" w14:textId="77777777" w:rsidR="00EC20B8" w:rsidRPr="00A07378" w:rsidRDefault="00EC20B8" w:rsidP="00695418">
            <w:pPr>
              <w:rPr>
                <w:rFonts w:cs="Arial"/>
                <w:i/>
                <w:noProof/>
                <w:szCs w:val="20"/>
              </w:rPr>
            </w:pPr>
            <w:r w:rsidRPr="00A07378">
              <w:rPr>
                <w:rFonts w:cs="Arial"/>
                <w:i/>
                <w:noProof/>
                <w:szCs w:val="20"/>
              </w:rPr>
              <w:t xml:space="preserve">Prijavitelj ima vzpostavljen delujoč sistem spremljanja izvajanja pomoči, ki je računalniško podprt </w:t>
            </w:r>
            <w:r w:rsidRPr="00A07378">
              <w:rPr>
                <w:rFonts w:cs="Arial"/>
                <w:b/>
                <w:i/>
                <w:noProof/>
                <w:szCs w:val="20"/>
              </w:rPr>
              <w:t>vsaj v polovici</w:t>
            </w:r>
            <w:r w:rsidRPr="00A07378">
              <w:rPr>
                <w:rFonts w:cs="Arial"/>
                <w:i/>
                <w:noProof/>
                <w:szCs w:val="20"/>
              </w:rPr>
              <w:t xml:space="preserve"> skladišč in omogoča dnevno vodenje skladiščnih evidenc </w:t>
            </w:r>
          </w:p>
        </w:tc>
        <w:tc>
          <w:tcPr>
            <w:tcW w:w="1417" w:type="dxa"/>
            <w:vAlign w:val="center"/>
          </w:tcPr>
          <w:p w14:paraId="008EA486" w14:textId="77777777" w:rsidR="00EC20B8" w:rsidRPr="00A07378" w:rsidRDefault="00EC20B8" w:rsidP="00695418">
            <w:pPr>
              <w:jc w:val="center"/>
              <w:rPr>
                <w:rFonts w:cs="Arial"/>
                <w:b/>
                <w:noProof/>
                <w:szCs w:val="20"/>
              </w:rPr>
            </w:pPr>
            <w:r w:rsidRPr="00A07378">
              <w:rPr>
                <w:rFonts w:cs="Arial"/>
                <w:b/>
                <w:noProof/>
                <w:szCs w:val="20"/>
              </w:rPr>
              <w:t>1</w:t>
            </w:r>
          </w:p>
        </w:tc>
      </w:tr>
      <w:tr w:rsidR="00EC20B8" w:rsidRPr="00A07378" w14:paraId="3697AD3E" w14:textId="77777777" w:rsidTr="00695418">
        <w:tc>
          <w:tcPr>
            <w:tcW w:w="7763" w:type="dxa"/>
          </w:tcPr>
          <w:p w14:paraId="6E56C0DC" w14:textId="77777777" w:rsidR="00EC20B8" w:rsidRPr="00A07378" w:rsidRDefault="00EC20B8" w:rsidP="00695418">
            <w:pPr>
              <w:rPr>
                <w:rFonts w:cs="Arial"/>
                <w:i/>
                <w:noProof/>
                <w:szCs w:val="20"/>
              </w:rPr>
            </w:pPr>
            <w:r w:rsidRPr="00A07378">
              <w:rPr>
                <w:rFonts w:cs="Arial"/>
                <w:i/>
                <w:noProof/>
                <w:szCs w:val="20"/>
              </w:rPr>
              <w:t xml:space="preserve">Prijavitelj </w:t>
            </w:r>
            <w:r w:rsidRPr="00A07378">
              <w:rPr>
                <w:rFonts w:cs="Arial"/>
                <w:b/>
                <w:i/>
                <w:noProof/>
                <w:szCs w:val="20"/>
              </w:rPr>
              <w:t>nima</w:t>
            </w:r>
            <w:r w:rsidRPr="00A07378">
              <w:rPr>
                <w:rFonts w:cs="Arial"/>
                <w:i/>
                <w:noProof/>
                <w:szCs w:val="20"/>
              </w:rPr>
              <w:t xml:space="preserve"> vzpostavljen</w:t>
            </w:r>
            <w:r>
              <w:rPr>
                <w:rFonts w:cs="Arial"/>
                <w:i/>
                <w:noProof/>
                <w:szCs w:val="20"/>
              </w:rPr>
              <w:t>ega</w:t>
            </w:r>
            <w:r w:rsidRPr="00A07378">
              <w:rPr>
                <w:rFonts w:cs="Arial"/>
                <w:i/>
                <w:noProof/>
                <w:szCs w:val="20"/>
              </w:rPr>
              <w:t xml:space="preserve"> delujoč</w:t>
            </w:r>
            <w:r>
              <w:rPr>
                <w:rFonts w:cs="Arial"/>
                <w:i/>
                <w:noProof/>
                <w:szCs w:val="20"/>
              </w:rPr>
              <w:t>ega</w:t>
            </w:r>
            <w:r w:rsidRPr="00A07378">
              <w:rPr>
                <w:rFonts w:cs="Arial"/>
                <w:i/>
                <w:noProof/>
                <w:szCs w:val="20"/>
              </w:rPr>
              <w:t xml:space="preserve"> sistem</w:t>
            </w:r>
            <w:r>
              <w:rPr>
                <w:rFonts w:cs="Arial"/>
                <w:i/>
                <w:noProof/>
                <w:szCs w:val="20"/>
              </w:rPr>
              <w:t>a</w:t>
            </w:r>
            <w:r w:rsidRPr="00A07378">
              <w:rPr>
                <w:rFonts w:cs="Arial"/>
                <w:i/>
                <w:noProof/>
                <w:szCs w:val="20"/>
              </w:rPr>
              <w:t xml:space="preserve"> spremljanja izvajanja pomoči v skladiščih. </w:t>
            </w:r>
          </w:p>
        </w:tc>
        <w:tc>
          <w:tcPr>
            <w:tcW w:w="1417" w:type="dxa"/>
            <w:vAlign w:val="center"/>
          </w:tcPr>
          <w:p w14:paraId="113197C2" w14:textId="77777777" w:rsidR="00EC20B8" w:rsidRPr="00A07378" w:rsidRDefault="00EC20B8" w:rsidP="00695418">
            <w:pPr>
              <w:jc w:val="center"/>
              <w:rPr>
                <w:rFonts w:cs="Arial"/>
                <w:b/>
                <w:noProof/>
                <w:szCs w:val="20"/>
              </w:rPr>
            </w:pPr>
            <w:r w:rsidRPr="00A07378">
              <w:rPr>
                <w:rFonts w:cs="Arial"/>
                <w:b/>
                <w:noProof/>
                <w:szCs w:val="20"/>
              </w:rPr>
              <w:t>0</w:t>
            </w:r>
          </w:p>
        </w:tc>
      </w:tr>
    </w:tbl>
    <w:p w14:paraId="73DDED1A" w14:textId="77777777" w:rsidR="00EC20B8" w:rsidRPr="00A07378" w:rsidRDefault="00EC20B8" w:rsidP="00EC20B8">
      <w:pPr>
        <w:rPr>
          <w:rFonts w:cs="Arial"/>
          <w:i/>
          <w:noProof/>
          <w:szCs w:val="20"/>
        </w:rPr>
      </w:pPr>
    </w:p>
    <w:tbl>
      <w:tblPr>
        <w:tblStyle w:val="Tabelamrea"/>
        <w:tblW w:w="9180" w:type="dxa"/>
        <w:tblLook w:val="04A0" w:firstRow="1" w:lastRow="0" w:firstColumn="1" w:lastColumn="0" w:noHBand="0" w:noVBand="1"/>
      </w:tblPr>
      <w:tblGrid>
        <w:gridCol w:w="7763"/>
        <w:gridCol w:w="1417"/>
      </w:tblGrid>
      <w:tr w:rsidR="00EC20B8" w:rsidRPr="00A07378" w14:paraId="6B6DBA49" w14:textId="77777777" w:rsidTr="00695418">
        <w:tc>
          <w:tcPr>
            <w:tcW w:w="7763" w:type="dxa"/>
          </w:tcPr>
          <w:p w14:paraId="23DDE686" w14:textId="77777777" w:rsidR="00EC20B8" w:rsidRPr="00A07378" w:rsidRDefault="00EC20B8" w:rsidP="00695418">
            <w:pPr>
              <w:rPr>
                <w:rFonts w:cs="Arial"/>
                <w:b/>
                <w:i/>
                <w:noProof/>
                <w:szCs w:val="20"/>
              </w:rPr>
            </w:pPr>
            <w:r w:rsidRPr="00A07378">
              <w:rPr>
                <w:rFonts w:cs="Arial"/>
                <w:b/>
                <w:i/>
                <w:noProof/>
                <w:szCs w:val="20"/>
              </w:rPr>
              <w:t xml:space="preserve">Sistem spremljanja izvajanja pomoči na razdelilnih mestih  </w:t>
            </w:r>
          </w:p>
        </w:tc>
        <w:tc>
          <w:tcPr>
            <w:tcW w:w="1417" w:type="dxa"/>
          </w:tcPr>
          <w:p w14:paraId="12E161B3" w14:textId="77777777" w:rsidR="00EC20B8" w:rsidRPr="00A07378" w:rsidRDefault="00EC20B8" w:rsidP="00695418">
            <w:pPr>
              <w:rPr>
                <w:rFonts w:cs="Arial"/>
                <w:b/>
                <w:i/>
                <w:noProof/>
                <w:szCs w:val="20"/>
              </w:rPr>
            </w:pPr>
            <w:r w:rsidRPr="00A07378">
              <w:rPr>
                <w:rFonts w:cs="Arial"/>
                <w:b/>
                <w:i/>
                <w:noProof/>
                <w:szCs w:val="20"/>
              </w:rPr>
              <w:t xml:space="preserve">Število točk </w:t>
            </w:r>
          </w:p>
        </w:tc>
      </w:tr>
      <w:tr w:rsidR="00EC20B8" w:rsidRPr="00A07378" w14:paraId="49BA2C20" w14:textId="77777777" w:rsidTr="00695418">
        <w:tc>
          <w:tcPr>
            <w:tcW w:w="7763" w:type="dxa"/>
          </w:tcPr>
          <w:p w14:paraId="6B906D71" w14:textId="77777777" w:rsidR="00EC20B8" w:rsidRPr="00A07378" w:rsidRDefault="00EC20B8" w:rsidP="00695418">
            <w:pPr>
              <w:rPr>
                <w:rFonts w:cs="Arial"/>
                <w:i/>
                <w:noProof/>
                <w:szCs w:val="20"/>
              </w:rPr>
            </w:pPr>
            <w:r w:rsidRPr="00A07378">
              <w:rPr>
                <w:rFonts w:cs="Arial"/>
                <w:i/>
                <w:noProof/>
                <w:szCs w:val="20"/>
              </w:rPr>
              <w:t xml:space="preserve">Prijavitelj ima vzpostavljen delujoč sistem spremljanja izvajanja pomoči, ki je računalniško podprt </w:t>
            </w:r>
            <w:r w:rsidRPr="00A07378">
              <w:rPr>
                <w:rFonts w:cs="Arial"/>
                <w:b/>
                <w:i/>
                <w:noProof/>
                <w:szCs w:val="20"/>
              </w:rPr>
              <w:t>na vseh</w:t>
            </w:r>
            <w:r w:rsidRPr="00A07378">
              <w:rPr>
                <w:rFonts w:cs="Arial"/>
                <w:i/>
                <w:noProof/>
                <w:szCs w:val="20"/>
              </w:rPr>
              <w:t xml:space="preserve"> razdelilnih mestih</w:t>
            </w:r>
            <w:r>
              <w:rPr>
                <w:rFonts w:cs="Arial"/>
                <w:i/>
                <w:noProof/>
                <w:szCs w:val="20"/>
              </w:rPr>
              <w:t xml:space="preserve"> in omogoča sprotno vodenje skladiščnih in drugih evidenc</w:t>
            </w:r>
            <w:r w:rsidRPr="00A07378">
              <w:rPr>
                <w:rFonts w:cs="Arial"/>
                <w:i/>
                <w:noProof/>
                <w:szCs w:val="20"/>
              </w:rPr>
              <w:t>.</w:t>
            </w:r>
          </w:p>
        </w:tc>
        <w:tc>
          <w:tcPr>
            <w:tcW w:w="1417" w:type="dxa"/>
            <w:vAlign w:val="center"/>
          </w:tcPr>
          <w:p w14:paraId="1EC369AF" w14:textId="77777777" w:rsidR="00EC20B8" w:rsidRPr="00A07378" w:rsidRDefault="00EC20B8" w:rsidP="00695418">
            <w:pPr>
              <w:jc w:val="center"/>
              <w:rPr>
                <w:rFonts w:cs="Arial"/>
                <w:b/>
                <w:noProof/>
                <w:szCs w:val="20"/>
              </w:rPr>
            </w:pPr>
            <w:r w:rsidRPr="00A07378">
              <w:rPr>
                <w:rFonts w:cs="Arial"/>
                <w:b/>
                <w:noProof/>
                <w:szCs w:val="20"/>
              </w:rPr>
              <w:t>2</w:t>
            </w:r>
          </w:p>
        </w:tc>
      </w:tr>
      <w:tr w:rsidR="00EC20B8" w:rsidRPr="00A07378" w14:paraId="1D5DC46B" w14:textId="77777777" w:rsidTr="00695418">
        <w:tc>
          <w:tcPr>
            <w:tcW w:w="7763" w:type="dxa"/>
          </w:tcPr>
          <w:p w14:paraId="063BA165" w14:textId="77777777" w:rsidR="00EC20B8" w:rsidRPr="00A07378" w:rsidRDefault="00EC20B8" w:rsidP="00695418">
            <w:pPr>
              <w:rPr>
                <w:rFonts w:cs="Arial"/>
                <w:i/>
                <w:noProof/>
                <w:szCs w:val="20"/>
              </w:rPr>
            </w:pPr>
            <w:r w:rsidRPr="00A07378">
              <w:rPr>
                <w:rFonts w:cs="Arial"/>
                <w:i/>
                <w:noProof/>
                <w:szCs w:val="20"/>
              </w:rPr>
              <w:lastRenderedPageBreak/>
              <w:t xml:space="preserve">Prijavitelj ima vzpostavljen delujoč sistem spremljanja izvajanja pomoči, ki je računalniško podprt </w:t>
            </w:r>
            <w:r w:rsidRPr="00A07378">
              <w:rPr>
                <w:rFonts w:cs="Arial"/>
                <w:b/>
                <w:i/>
                <w:noProof/>
                <w:szCs w:val="20"/>
              </w:rPr>
              <w:t>vsaj v polovici</w:t>
            </w:r>
            <w:r w:rsidRPr="00A07378">
              <w:rPr>
                <w:rFonts w:cs="Arial"/>
                <w:i/>
                <w:noProof/>
                <w:szCs w:val="20"/>
              </w:rPr>
              <w:t xml:space="preserve"> razdelilnih mest</w:t>
            </w:r>
            <w:r>
              <w:rPr>
                <w:rFonts w:cs="Arial"/>
                <w:i/>
                <w:noProof/>
                <w:szCs w:val="20"/>
              </w:rPr>
              <w:t xml:space="preserve"> in omogoča sprotno vodenje skladiščnih in drugih evidenc.</w:t>
            </w:r>
          </w:p>
        </w:tc>
        <w:tc>
          <w:tcPr>
            <w:tcW w:w="1417" w:type="dxa"/>
            <w:vAlign w:val="center"/>
          </w:tcPr>
          <w:p w14:paraId="38AB4408" w14:textId="77777777" w:rsidR="00EC20B8" w:rsidRPr="00A07378" w:rsidRDefault="00EC20B8" w:rsidP="00695418">
            <w:pPr>
              <w:jc w:val="center"/>
              <w:rPr>
                <w:rFonts w:cs="Arial"/>
                <w:b/>
                <w:noProof/>
                <w:szCs w:val="20"/>
              </w:rPr>
            </w:pPr>
            <w:r w:rsidRPr="00A07378">
              <w:rPr>
                <w:rFonts w:cs="Arial"/>
                <w:b/>
                <w:noProof/>
                <w:szCs w:val="20"/>
              </w:rPr>
              <w:t>1</w:t>
            </w:r>
          </w:p>
        </w:tc>
      </w:tr>
      <w:tr w:rsidR="00EC20B8" w:rsidRPr="00A07378" w14:paraId="1A9F9145" w14:textId="77777777" w:rsidTr="00695418">
        <w:tc>
          <w:tcPr>
            <w:tcW w:w="7763" w:type="dxa"/>
          </w:tcPr>
          <w:p w14:paraId="31450AB9" w14:textId="77777777" w:rsidR="00EC20B8" w:rsidRPr="00A07378" w:rsidRDefault="00EC20B8" w:rsidP="00695418">
            <w:pPr>
              <w:rPr>
                <w:rFonts w:cs="Arial"/>
                <w:i/>
                <w:noProof/>
                <w:szCs w:val="20"/>
              </w:rPr>
            </w:pPr>
            <w:r w:rsidRPr="00A07378">
              <w:rPr>
                <w:rFonts w:cs="Arial"/>
                <w:i/>
                <w:noProof/>
                <w:szCs w:val="20"/>
              </w:rPr>
              <w:t xml:space="preserve">Prijavitelj </w:t>
            </w:r>
            <w:r w:rsidRPr="00A07378">
              <w:rPr>
                <w:rFonts w:cs="Arial"/>
                <w:b/>
                <w:i/>
                <w:noProof/>
                <w:szCs w:val="20"/>
              </w:rPr>
              <w:t>nima</w:t>
            </w:r>
            <w:r w:rsidRPr="00A07378">
              <w:rPr>
                <w:rFonts w:cs="Arial"/>
                <w:i/>
                <w:noProof/>
                <w:szCs w:val="20"/>
              </w:rPr>
              <w:t xml:space="preserve"> vzpostavljen</w:t>
            </w:r>
            <w:r>
              <w:rPr>
                <w:rFonts w:cs="Arial"/>
                <w:i/>
                <w:noProof/>
                <w:szCs w:val="20"/>
              </w:rPr>
              <w:t>ega</w:t>
            </w:r>
            <w:r w:rsidRPr="00A07378">
              <w:rPr>
                <w:rFonts w:cs="Arial"/>
                <w:i/>
                <w:noProof/>
                <w:szCs w:val="20"/>
              </w:rPr>
              <w:t xml:space="preserve"> delujoč</w:t>
            </w:r>
            <w:r>
              <w:rPr>
                <w:rFonts w:cs="Arial"/>
                <w:i/>
                <w:noProof/>
                <w:szCs w:val="20"/>
              </w:rPr>
              <w:t>ega</w:t>
            </w:r>
            <w:r w:rsidRPr="00A07378">
              <w:rPr>
                <w:rFonts w:cs="Arial"/>
                <w:i/>
                <w:noProof/>
                <w:szCs w:val="20"/>
              </w:rPr>
              <w:t xml:space="preserve"> sistem</w:t>
            </w:r>
            <w:r>
              <w:rPr>
                <w:rFonts w:cs="Arial"/>
                <w:i/>
                <w:noProof/>
                <w:szCs w:val="20"/>
              </w:rPr>
              <w:t>a</w:t>
            </w:r>
            <w:r w:rsidRPr="00A07378">
              <w:rPr>
                <w:rFonts w:cs="Arial"/>
                <w:i/>
                <w:noProof/>
                <w:szCs w:val="20"/>
              </w:rPr>
              <w:t xml:space="preserve"> spremljanja izvajanja pomoči na razdelilnih mestih. </w:t>
            </w:r>
          </w:p>
        </w:tc>
        <w:tc>
          <w:tcPr>
            <w:tcW w:w="1417" w:type="dxa"/>
            <w:vAlign w:val="center"/>
          </w:tcPr>
          <w:p w14:paraId="40B92A7B" w14:textId="77777777" w:rsidR="00EC20B8" w:rsidRPr="00A07378" w:rsidRDefault="00EC20B8" w:rsidP="00695418">
            <w:pPr>
              <w:jc w:val="center"/>
              <w:rPr>
                <w:rFonts w:cs="Arial"/>
                <w:b/>
                <w:noProof/>
                <w:szCs w:val="20"/>
              </w:rPr>
            </w:pPr>
            <w:r w:rsidRPr="00A07378">
              <w:rPr>
                <w:rFonts w:cs="Arial"/>
                <w:b/>
                <w:noProof/>
                <w:szCs w:val="20"/>
              </w:rPr>
              <w:t>0</w:t>
            </w:r>
          </w:p>
        </w:tc>
      </w:tr>
    </w:tbl>
    <w:p w14:paraId="7694BCB6" w14:textId="77777777" w:rsidR="00EC20B8" w:rsidRDefault="00EC20B8" w:rsidP="00EC20B8">
      <w:pPr>
        <w:rPr>
          <w:rFonts w:cs="Arial"/>
          <w:i/>
          <w:noProof/>
        </w:rPr>
      </w:pPr>
    </w:p>
    <w:tbl>
      <w:tblPr>
        <w:tblStyle w:val="Tabelamrea"/>
        <w:tblW w:w="9180" w:type="dxa"/>
        <w:tblLook w:val="04A0" w:firstRow="1" w:lastRow="0" w:firstColumn="1" w:lastColumn="0" w:noHBand="0" w:noVBand="1"/>
      </w:tblPr>
      <w:tblGrid>
        <w:gridCol w:w="7763"/>
        <w:gridCol w:w="1417"/>
      </w:tblGrid>
      <w:tr w:rsidR="00EC20B8" w14:paraId="059EE72E" w14:textId="77777777" w:rsidTr="00695418">
        <w:tc>
          <w:tcPr>
            <w:tcW w:w="7763" w:type="dxa"/>
          </w:tcPr>
          <w:p w14:paraId="4318783F" w14:textId="77777777" w:rsidR="00EC20B8" w:rsidRPr="00A07378" w:rsidRDefault="00EC20B8" w:rsidP="00695418">
            <w:pPr>
              <w:rPr>
                <w:rFonts w:cs="Arial"/>
                <w:b/>
                <w:i/>
                <w:noProof/>
              </w:rPr>
            </w:pPr>
            <w:r w:rsidRPr="00A07378">
              <w:rPr>
                <w:rFonts w:cs="Arial"/>
                <w:b/>
                <w:i/>
                <w:noProof/>
              </w:rPr>
              <w:t xml:space="preserve">Sistem spremljanja izvajanja pomoči  po karikateristikah </w:t>
            </w:r>
          </w:p>
        </w:tc>
        <w:tc>
          <w:tcPr>
            <w:tcW w:w="1417" w:type="dxa"/>
          </w:tcPr>
          <w:p w14:paraId="1CC9D28B" w14:textId="77777777" w:rsidR="00EC20B8" w:rsidRPr="00A07378" w:rsidRDefault="00EC20B8" w:rsidP="00695418">
            <w:pPr>
              <w:rPr>
                <w:rFonts w:cs="Arial"/>
                <w:b/>
                <w:i/>
                <w:noProof/>
              </w:rPr>
            </w:pPr>
            <w:r w:rsidRPr="00A07378">
              <w:rPr>
                <w:rFonts w:cs="Arial"/>
                <w:b/>
                <w:i/>
                <w:noProof/>
              </w:rPr>
              <w:t xml:space="preserve">Število točk </w:t>
            </w:r>
          </w:p>
        </w:tc>
      </w:tr>
      <w:tr w:rsidR="00EC20B8" w14:paraId="67E986D8" w14:textId="77777777" w:rsidTr="00695418">
        <w:tc>
          <w:tcPr>
            <w:tcW w:w="7763" w:type="dxa"/>
          </w:tcPr>
          <w:p w14:paraId="3C178A88" w14:textId="77777777" w:rsidR="00EC20B8" w:rsidRPr="00A07378" w:rsidRDefault="00EC20B8" w:rsidP="00695418">
            <w:pPr>
              <w:rPr>
                <w:rFonts w:cs="Arial"/>
                <w:i/>
                <w:noProof/>
                <w:szCs w:val="20"/>
              </w:rPr>
            </w:pPr>
            <w:r w:rsidRPr="00A07378">
              <w:rPr>
                <w:rFonts w:cs="Arial"/>
                <w:i/>
                <w:noProof/>
                <w:szCs w:val="20"/>
              </w:rPr>
              <w:t>Sistem omogoča spremljanje končnih prejemnikov po spolu, starostni strukturi in posebnih skupinah (migrant, tujec, predstavnik manjšine, invalid, brezdomec).</w:t>
            </w:r>
          </w:p>
        </w:tc>
        <w:tc>
          <w:tcPr>
            <w:tcW w:w="1417" w:type="dxa"/>
            <w:vAlign w:val="center"/>
          </w:tcPr>
          <w:p w14:paraId="6E2A4D6F" w14:textId="77777777" w:rsidR="00EC20B8" w:rsidRPr="00BD3290" w:rsidRDefault="00EC20B8" w:rsidP="00695418">
            <w:pPr>
              <w:jc w:val="center"/>
              <w:rPr>
                <w:rFonts w:cs="Arial"/>
                <w:b/>
                <w:i/>
                <w:noProof/>
              </w:rPr>
            </w:pPr>
            <w:r>
              <w:rPr>
                <w:rFonts w:cs="Arial"/>
                <w:b/>
                <w:i/>
                <w:noProof/>
              </w:rPr>
              <w:t>1</w:t>
            </w:r>
          </w:p>
        </w:tc>
      </w:tr>
      <w:tr w:rsidR="00EC20B8" w14:paraId="4383AF2A" w14:textId="77777777" w:rsidTr="00695418">
        <w:tc>
          <w:tcPr>
            <w:tcW w:w="7763" w:type="dxa"/>
          </w:tcPr>
          <w:p w14:paraId="04E6FF7D" w14:textId="77777777" w:rsidR="00EC20B8" w:rsidRPr="00A07378" w:rsidRDefault="00EC20B8" w:rsidP="00695418">
            <w:pPr>
              <w:rPr>
                <w:rFonts w:cs="Arial"/>
                <w:i/>
                <w:noProof/>
                <w:szCs w:val="20"/>
              </w:rPr>
            </w:pPr>
            <w:r>
              <w:rPr>
                <w:rFonts w:cs="Arial"/>
                <w:i/>
                <w:noProof/>
                <w:szCs w:val="20"/>
              </w:rPr>
              <w:t>Sistem ne omogoča spremljanja</w:t>
            </w:r>
            <w:r w:rsidRPr="00A07378">
              <w:rPr>
                <w:rFonts w:cs="Arial"/>
                <w:i/>
                <w:noProof/>
                <w:szCs w:val="20"/>
              </w:rPr>
              <w:t xml:space="preserve"> končnih prejemnikov po spolu, starostni strukturi in posebnih skupinah (migrant, tujec, predstavnik manjšine, invalid, brezdomec).</w:t>
            </w:r>
          </w:p>
        </w:tc>
        <w:tc>
          <w:tcPr>
            <w:tcW w:w="1417" w:type="dxa"/>
            <w:vAlign w:val="center"/>
          </w:tcPr>
          <w:p w14:paraId="2CE40AEB" w14:textId="77777777" w:rsidR="00EC20B8" w:rsidRDefault="00EC20B8" w:rsidP="00695418">
            <w:pPr>
              <w:jc w:val="center"/>
              <w:rPr>
                <w:rFonts w:cs="Arial"/>
                <w:b/>
                <w:i/>
                <w:noProof/>
              </w:rPr>
            </w:pPr>
            <w:r>
              <w:rPr>
                <w:rFonts w:cs="Arial"/>
                <w:b/>
                <w:i/>
                <w:noProof/>
              </w:rPr>
              <w:t>0</w:t>
            </w:r>
          </w:p>
        </w:tc>
      </w:tr>
    </w:tbl>
    <w:p w14:paraId="2DE3B746" w14:textId="77777777" w:rsidR="00EC20B8" w:rsidRDefault="00EC20B8" w:rsidP="00EC20B8">
      <w:pPr>
        <w:jc w:val="right"/>
        <w:rPr>
          <w:rFonts w:cs="Arial"/>
          <w:b/>
          <w:noProof/>
        </w:rPr>
      </w:pPr>
      <w:r w:rsidRPr="00E3194B">
        <w:rPr>
          <w:rFonts w:cs="Arial"/>
          <w:b/>
          <w:noProof/>
        </w:rPr>
        <w:t xml:space="preserve">maksimalno število točk: 5 </w:t>
      </w:r>
    </w:p>
    <w:p w14:paraId="13FACA2E" w14:textId="77777777" w:rsidR="00EC20B8" w:rsidRDefault="00EC20B8" w:rsidP="00EC20B8">
      <w:pPr>
        <w:rPr>
          <w:rFonts w:cs="Arial"/>
          <w:i/>
          <w:noProof/>
        </w:rPr>
      </w:pPr>
      <w:r w:rsidRPr="005100A2">
        <w:rPr>
          <w:rFonts w:cs="Arial"/>
          <w:i/>
          <w:noProof/>
        </w:rPr>
        <w:t xml:space="preserve">5) </w:t>
      </w:r>
      <w:r w:rsidRPr="007046E8">
        <w:rPr>
          <w:rFonts w:cs="Arial"/>
          <w:i/>
          <w:noProof/>
          <w:u w:val="single"/>
        </w:rPr>
        <w:t>Izkušnje z izvajanjem primerljivih dejavnosti</w:t>
      </w:r>
      <w:r>
        <w:rPr>
          <w:rFonts w:cs="Arial"/>
          <w:i/>
          <w:noProof/>
          <w:u w:val="single"/>
        </w:rPr>
        <w:t>:</w:t>
      </w:r>
    </w:p>
    <w:p w14:paraId="172B00B5" w14:textId="77777777" w:rsidR="00EC20B8" w:rsidRPr="005100A2" w:rsidRDefault="00EC20B8" w:rsidP="00EC20B8">
      <w:pPr>
        <w:rPr>
          <w:rFonts w:cs="Arial"/>
          <w:i/>
          <w:noProof/>
        </w:rPr>
      </w:pPr>
    </w:p>
    <w:tbl>
      <w:tblPr>
        <w:tblStyle w:val="Tabelamrea"/>
        <w:tblW w:w="9072" w:type="dxa"/>
        <w:tblInd w:w="108" w:type="dxa"/>
        <w:tblLook w:val="04A0" w:firstRow="1" w:lastRow="0" w:firstColumn="1" w:lastColumn="0" w:noHBand="0" w:noVBand="1"/>
      </w:tblPr>
      <w:tblGrid>
        <w:gridCol w:w="7655"/>
        <w:gridCol w:w="1417"/>
      </w:tblGrid>
      <w:tr w:rsidR="00EC20B8" w:rsidRPr="005100A2" w14:paraId="71F8E02D" w14:textId="77777777" w:rsidTr="00695418">
        <w:tc>
          <w:tcPr>
            <w:tcW w:w="7655" w:type="dxa"/>
          </w:tcPr>
          <w:p w14:paraId="67C6E9DB" w14:textId="77777777" w:rsidR="00EC20B8" w:rsidRPr="005100A2" w:rsidRDefault="00EC20B8" w:rsidP="00695418">
            <w:pPr>
              <w:rPr>
                <w:rFonts w:cs="Arial"/>
                <w:b/>
                <w:noProof/>
              </w:rPr>
            </w:pPr>
            <w:r w:rsidRPr="005100A2">
              <w:rPr>
                <w:rFonts w:cs="Arial"/>
                <w:b/>
                <w:noProof/>
              </w:rPr>
              <w:t>Kriterij za dodelitev točk</w:t>
            </w:r>
          </w:p>
        </w:tc>
        <w:tc>
          <w:tcPr>
            <w:tcW w:w="1417" w:type="dxa"/>
          </w:tcPr>
          <w:p w14:paraId="5506690C" w14:textId="77777777" w:rsidR="00EC20B8" w:rsidRPr="005100A2" w:rsidRDefault="00EC20B8" w:rsidP="00695418">
            <w:pPr>
              <w:rPr>
                <w:rFonts w:cs="Arial"/>
                <w:b/>
                <w:noProof/>
              </w:rPr>
            </w:pPr>
            <w:r>
              <w:rPr>
                <w:rFonts w:cs="Arial"/>
                <w:b/>
                <w:noProof/>
              </w:rPr>
              <w:t>Število</w:t>
            </w:r>
            <w:r w:rsidRPr="005100A2">
              <w:rPr>
                <w:rFonts w:cs="Arial"/>
                <w:b/>
                <w:noProof/>
              </w:rPr>
              <w:t xml:space="preserve"> točk</w:t>
            </w:r>
          </w:p>
        </w:tc>
      </w:tr>
      <w:tr w:rsidR="00EC20B8" w:rsidRPr="005100A2" w14:paraId="694F842F" w14:textId="77777777" w:rsidTr="00695418">
        <w:tc>
          <w:tcPr>
            <w:tcW w:w="7655" w:type="dxa"/>
          </w:tcPr>
          <w:p w14:paraId="73BD10FC" w14:textId="77777777" w:rsidR="00EC20B8" w:rsidRPr="00A07378" w:rsidRDefault="00EC20B8" w:rsidP="00695418">
            <w:pPr>
              <w:rPr>
                <w:rFonts w:cs="Arial"/>
                <w:i/>
                <w:noProof/>
                <w:szCs w:val="20"/>
              </w:rPr>
            </w:pPr>
            <w:r w:rsidRPr="00A07378">
              <w:rPr>
                <w:rFonts w:cs="Arial"/>
                <w:i/>
                <w:noProof/>
                <w:szCs w:val="20"/>
              </w:rPr>
              <w:t>Prijavitelj ima vsaj petletne izkušnje z izvajanjem primerljivih dejavnosti (nudenje pomoči ogroženim osebam v obliki svetovanja in razdeljevanja hrane), ki jih v vlogi ustrezno navede.</w:t>
            </w:r>
          </w:p>
        </w:tc>
        <w:tc>
          <w:tcPr>
            <w:tcW w:w="1417" w:type="dxa"/>
          </w:tcPr>
          <w:p w14:paraId="37419074" w14:textId="77777777" w:rsidR="00EC20B8" w:rsidRPr="002B4C61" w:rsidRDefault="00EC20B8" w:rsidP="00695418">
            <w:pPr>
              <w:jc w:val="center"/>
              <w:rPr>
                <w:rFonts w:cs="Arial"/>
                <w:b/>
                <w:i/>
                <w:noProof/>
              </w:rPr>
            </w:pPr>
            <w:r w:rsidRPr="002B4C61">
              <w:rPr>
                <w:rFonts w:cs="Arial"/>
                <w:b/>
                <w:i/>
                <w:noProof/>
              </w:rPr>
              <w:t>5</w:t>
            </w:r>
          </w:p>
        </w:tc>
      </w:tr>
      <w:tr w:rsidR="00EC20B8" w:rsidRPr="005100A2" w14:paraId="56F77A6A" w14:textId="77777777" w:rsidTr="00695418">
        <w:tc>
          <w:tcPr>
            <w:tcW w:w="7655" w:type="dxa"/>
          </w:tcPr>
          <w:p w14:paraId="2A8EFB4F" w14:textId="77777777" w:rsidR="00EC20B8" w:rsidRPr="00A07378" w:rsidRDefault="00EC20B8" w:rsidP="00695418">
            <w:pPr>
              <w:rPr>
                <w:rFonts w:cs="Arial"/>
                <w:i/>
                <w:noProof/>
                <w:szCs w:val="20"/>
              </w:rPr>
            </w:pPr>
            <w:r w:rsidRPr="00A07378">
              <w:rPr>
                <w:rFonts w:cs="Arial"/>
                <w:i/>
                <w:noProof/>
                <w:szCs w:val="20"/>
              </w:rPr>
              <w:t>Prijavitelj ima vsaj štiriletne izkušnje z izvajanjem primerljivih dejavnosti (nudenje pomoči ogroženim osebam v obliki svetovanja in razdeljevanja hrane), ki jih v vlogi ustrezno navede.</w:t>
            </w:r>
          </w:p>
        </w:tc>
        <w:tc>
          <w:tcPr>
            <w:tcW w:w="1417" w:type="dxa"/>
          </w:tcPr>
          <w:p w14:paraId="4A4BBF52" w14:textId="77777777" w:rsidR="00EC20B8" w:rsidRPr="002B4C61" w:rsidRDefault="00EC20B8" w:rsidP="00695418">
            <w:pPr>
              <w:jc w:val="center"/>
              <w:rPr>
                <w:rFonts w:cs="Arial"/>
                <w:b/>
                <w:i/>
                <w:noProof/>
              </w:rPr>
            </w:pPr>
            <w:r w:rsidRPr="002B4C61">
              <w:rPr>
                <w:rFonts w:cs="Arial"/>
                <w:b/>
                <w:i/>
                <w:noProof/>
              </w:rPr>
              <w:t>4</w:t>
            </w:r>
          </w:p>
        </w:tc>
      </w:tr>
      <w:tr w:rsidR="00EC20B8" w:rsidRPr="005100A2" w14:paraId="534C93D8" w14:textId="77777777" w:rsidTr="00695418">
        <w:tc>
          <w:tcPr>
            <w:tcW w:w="7655" w:type="dxa"/>
          </w:tcPr>
          <w:p w14:paraId="6F20153D" w14:textId="77777777" w:rsidR="00EC20B8" w:rsidRPr="00A07378" w:rsidRDefault="00EC20B8" w:rsidP="00695418">
            <w:pPr>
              <w:rPr>
                <w:rFonts w:cs="Arial"/>
                <w:i/>
                <w:noProof/>
                <w:szCs w:val="20"/>
              </w:rPr>
            </w:pPr>
            <w:r w:rsidRPr="00A07378">
              <w:rPr>
                <w:rFonts w:cs="Arial"/>
                <w:i/>
                <w:noProof/>
                <w:szCs w:val="20"/>
              </w:rPr>
              <w:t>Prijavitelj ima vsaj triletne izkušnje z izvajanjem primerljivih dejavnosti (nudenje pomoči ogroženim osebam v obliki svetovanja in razdeljevanja hrane), ki jih v vlogi ustrezno navede.</w:t>
            </w:r>
          </w:p>
        </w:tc>
        <w:tc>
          <w:tcPr>
            <w:tcW w:w="1417" w:type="dxa"/>
          </w:tcPr>
          <w:p w14:paraId="3CDBB21B" w14:textId="77777777" w:rsidR="00EC20B8" w:rsidRPr="002B4C61" w:rsidRDefault="00EC20B8" w:rsidP="00695418">
            <w:pPr>
              <w:jc w:val="center"/>
              <w:rPr>
                <w:rFonts w:cs="Arial"/>
                <w:b/>
                <w:i/>
                <w:noProof/>
              </w:rPr>
            </w:pPr>
            <w:r w:rsidRPr="002B4C61">
              <w:rPr>
                <w:rFonts w:cs="Arial"/>
                <w:b/>
                <w:i/>
                <w:noProof/>
              </w:rPr>
              <w:t>3</w:t>
            </w:r>
          </w:p>
        </w:tc>
      </w:tr>
      <w:tr w:rsidR="00EC20B8" w:rsidRPr="005100A2" w14:paraId="2D694533" w14:textId="77777777" w:rsidTr="00695418">
        <w:tc>
          <w:tcPr>
            <w:tcW w:w="7655" w:type="dxa"/>
          </w:tcPr>
          <w:p w14:paraId="3BD09DBC" w14:textId="77777777" w:rsidR="00EC20B8" w:rsidRPr="00A07378" w:rsidRDefault="00EC20B8" w:rsidP="00695418">
            <w:pPr>
              <w:rPr>
                <w:rFonts w:cs="Arial"/>
                <w:i/>
                <w:noProof/>
                <w:szCs w:val="20"/>
              </w:rPr>
            </w:pPr>
            <w:r w:rsidRPr="00A07378">
              <w:rPr>
                <w:rFonts w:cs="Arial"/>
                <w:i/>
                <w:noProof/>
                <w:szCs w:val="20"/>
              </w:rPr>
              <w:t>Prijavitelj ima vsaj dvoletne izkušnje z izvajanjem primerljivih dejavnosti (nudenje pomoči ogroženim osebam v obliki svetovanja in razdeljevanja hrane), ki jih v vlogi ustrezno navede.</w:t>
            </w:r>
          </w:p>
        </w:tc>
        <w:tc>
          <w:tcPr>
            <w:tcW w:w="1417" w:type="dxa"/>
          </w:tcPr>
          <w:p w14:paraId="4D400E16" w14:textId="77777777" w:rsidR="00EC20B8" w:rsidRPr="002B4C61" w:rsidRDefault="00EC20B8" w:rsidP="00695418">
            <w:pPr>
              <w:jc w:val="center"/>
              <w:rPr>
                <w:rFonts w:cs="Arial"/>
                <w:b/>
                <w:i/>
                <w:noProof/>
              </w:rPr>
            </w:pPr>
            <w:r w:rsidRPr="002B4C61">
              <w:rPr>
                <w:rFonts w:cs="Arial"/>
                <w:b/>
                <w:i/>
                <w:noProof/>
              </w:rPr>
              <w:t>2</w:t>
            </w:r>
          </w:p>
        </w:tc>
      </w:tr>
      <w:tr w:rsidR="00EC20B8" w:rsidRPr="005100A2" w14:paraId="58CBF81B" w14:textId="77777777" w:rsidTr="00695418">
        <w:tc>
          <w:tcPr>
            <w:tcW w:w="7655" w:type="dxa"/>
          </w:tcPr>
          <w:p w14:paraId="3A907BE3" w14:textId="77777777" w:rsidR="00EC20B8" w:rsidRPr="00A07378" w:rsidRDefault="00EC20B8" w:rsidP="00695418">
            <w:pPr>
              <w:rPr>
                <w:rFonts w:cs="Arial"/>
                <w:i/>
                <w:noProof/>
                <w:szCs w:val="20"/>
              </w:rPr>
            </w:pPr>
            <w:r w:rsidRPr="00A07378">
              <w:rPr>
                <w:rFonts w:cs="Arial"/>
                <w:i/>
                <w:noProof/>
                <w:szCs w:val="20"/>
              </w:rPr>
              <w:t>Prijavitelj ima vsaj enoletne izkušnje z izvajanjem primerljivih dejavnosti (nudenje pomoči ogroženim osebam v obliki svetovanja in razdeljevanja hrane), ki jih v vlogi ustrezno navede.</w:t>
            </w:r>
          </w:p>
        </w:tc>
        <w:tc>
          <w:tcPr>
            <w:tcW w:w="1417" w:type="dxa"/>
          </w:tcPr>
          <w:p w14:paraId="53ED7C72" w14:textId="77777777" w:rsidR="00EC20B8" w:rsidRPr="002B4C61" w:rsidRDefault="00EC20B8" w:rsidP="00695418">
            <w:pPr>
              <w:jc w:val="center"/>
              <w:rPr>
                <w:rFonts w:cs="Arial"/>
                <w:b/>
                <w:i/>
                <w:noProof/>
              </w:rPr>
            </w:pPr>
            <w:r w:rsidRPr="002B4C61">
              <w:rPr>
                <w:rFonts w:cs="Arial"/>
                <w:b/>
                <w:i/>
                <w:noProof/>
              </w:rPr>
              <w:t>1</w:t>
            </w:r>
          </w:p>
        </w:tc>
      </w:tr>
      <w:tr w:rsidR="00EC20B8" w:rsidRPr="005100A2" w14:paraId="0681C35B" w14:textId="77777777" w:rsidTr="00695418">
        <w:tc>
          <w:tcPr>
            <w:tcW w:w="7655" w:type="dxa"/>
          </w:tcPr>
          <w:p w14:paraId="23FA03B8" w14:textId="77777777" w:rsidR="00EC20B8" w:rsidRPr="00A07378" w:rsidRDefault="00EC20B8" w:rsidP="00695418">
            <w:pPr>
              <w:rPr>
                <w:rFonts w:cs="Arial"/>
                <w:i/>
                <w:noProof/>
                <w:szCs w:val="20"/>
              </w:rPr>
            </w:pPr>
            <w:r w:rsidRPr="00A07378">
              <w:rPr>
                <w:rFonts w:cs="Arial"/>
                <w:i/>
                <w:noProof/>
                <w:szCs w:val="20"/>
              </w:rPr>
              <w:t>Prijavitelj nima izkušenj z izvajanjem primerljivih dejavnosti (nudenje pomoči ogroženim osebam v obliki svetovanja in razdeljevanja hrane).</w:t>
            </w:r>
          </w:p>
        </w:tc>
        <w:tc>
          <w:tcPr>
            <w:tcW w:w="1417" w:type="dxa"/>
          </w:tcPr>
          <w:p w14:paraId="496D7080" w14:textId="77777777" w:rsidR="00EC20B8" w:rsidRPr="002B4C61" w:rsidRDefault="00EC20B8" w:rsidP="00695418">
            <w:pPr>
              <w:jc w:val="center"/>
              <w:rPr>
                <w:rFonts w:cs="Arial"/>
                <w:b/>
                <w:i/>
                <w:noProof/>
              </w:rPr>
            </w:pPr>
            <w:r w:rsidRPr="002B4C61">
              <w:rPr>
                <w:rFonts w:cs="Arial"/>
                <w:b/>
                <w:i/>
                <w:noProof/>
              </w:rPr>
              <w:t>0</w:t>
            </w:r>
          </w:p>
        </w:tc>
      </w:tr>
    </w:tbl>
    <w:p w14:paraId="3B304044" w14:textId="77777777" w:rsidR="00EC20B8" w:rsidRDefault="00EC20B8" w:rsidP="00EC20B8"/>
    <w:p w14:paraId="451E521C" w14:textId="77777777" w:rsidR="00EC20B8" w:rsidRDefault="00EC20B8" w:rsidP="00EC20B8">
      <w:pPr>
        <w:jc w:val="right"/>
        <w:rPr>
          <w:rFonts w:cs="Arial"/>
          <w:b/>
          <w:noProof/>
        </w:rPr>
      </w:pPr>
      <w:r w:rsidRPr="00E3194B">
        <w:rPr>
          <w:rFonts w:cs="Arial"/>
          <w:b/>
          <w:noProof/>
        </w:rPr>
        <w:t xml:space="preserve">maksimalno število točk: 5 </w:t>
      </w:r>
    </w:p>
    <w:p w14:paraId="3740DB1B" w14:textId="77777777" w:rsidR="00EC20B8" w:rsidRDefault="00EC20B8" w:rsidP="00EC20B8">
      <w:pPr>
        <w:rPr>
          <w:b/>
        </w:rPr>
      </w:pPr>
    </w:p>
    <w:p w14:paraId="4E2279F8" w14:textId="77777777" w:rsidR="00EC20B8" w:rsidRDefault="00EC20B8" w:rsidP="00EC20B8">
      <w:pPr>
        <w:rPr>
          <w:b/>
        </w:rPr>
      </w:pPr>
    </w:p>
    <w:p w14:paraId="1BADECCC" w14:textId="77777777" w:rsidR="00EC20B8" w:rsidRDefault="00EC20B8" w:rsidP="00EC20B8">
      <w:pPr>
        <w:rPr>
          <w:b/>
        </w:rPr>
      </w:pPr>
      <w:r w:rsidRPr="005A3F59">
        <w:rPr>
          <w:b/>
        </w:rPr>
        <w:t>Skupaj maksimalno točk: 25</w:t>
      </w:r>
    </w:p>
    <w:p w14:paraId="283D72D6" w14:textId="77777777" w:rsidR="003031CD" w:rsidRDefault="003031CD" w:rsidP="003031CD">
      <w:pPr>
        <w:rPr>
          <w:rFonts w:cs="Arial"/>
          <w:szCs w:val="20"/>
        </w:rPr>
      </w:pPr>
    </w:p>
    <w:p w14:paraId="586B435F" w14:textId="68A957F5" w:rsidR="003031CD" w:rsidRPr="007700B6" w:rsidRDefault="003031CD" w:rsidP="007700B6">
      <w:pPr>
        <w:pStyle w:val="Neotevilenodstavek"/>
        <w:spacing w:before="0" w:after="0" w:line="260" w:lineRule="exact"/>
        <w:rPr>
          <w:rFonts w:cs="Arial"/>
          <w:sz w:val="20"/>
          <w:szCs w:val="20"/>
          <w:lang w:eastAsia="sl-SI"/>
        </w:rPr>
      </w:pPr>
      <w:r w:rsidRPr="007700B6">
        <w:rPr>
          <w:rFonts w:cs="Arial"/>
          <w:sz w:val="20"/>
          <w:szCs w:val="20"/>
          <w:lang w:eastAsia="sl-SI"/>
        </w:rPr>
        <w:t>V predlog prejemnikov sredstev so se uvrstile vloge, ki so dosegle najmanj 1</w:t>
      </w:r>
      <w:r w:rsidR="00EC20B8">
        <w:rPr>
          <w:rFonts w:cs="Arial"/>
          <w:sz w:val="20"/>
          <w:szCs w:val="20"/>
          <w:lang w:eastAsia="sl-SI"/>
        </w:rPr>
        <w:t>5</w:t>
      </w:r>
      <w:r w:rsidRPr="007700B6">
        <w:rPr>
          <w:rFonts w:cs="Arial"/>
          <w:sz w:val="20"/>
          <w:szCs w:val="20"/>
          <w:lang w:eastAsia="sl-SI"/>
        </w:rPr>
        <w:t xml:space="preserve"> točk</w:t>
      </w:r>
      <w:r w:rsidR="0066710D">
        <w:rPr>
          <w:rFonts w:cs="Arial"/>
          <w:sz w:val="20"/>
          <w:szCs w:val="20"/>
          <w:lang w:eastAsia="sl-SI"/>
        </w:rPr>
        <w:t xml:space="preserve">. </w:t>
      </w:r>
      <w:r w:rsidR="00EC20B8" w:rsidRPr="00EC20B8">
        <w:rPr>
          <w:rFonts w:cs="Arial"/>
          <w:sz w:val="20"/>
          <w:szCs w:val="20"/>
          <w:lang w:eastAsia="sl-SI"/>
        </w:rPr>
        <w:t>V kolikor je</w:t>
      </w:r>
      <w:r w:rsidR="00EC20B8" w:rsidRPr="00FA5EA0">
        <w:rPr>
          <w:rFonts w:cs="Arial"/>
          <w:sz w:val="20"/>
          <w:szCs w:val="20"/>
          <w:lang w:eastAsia="sl-SI"/>
        </w:rPr>
        <w:t xml:space="preserve"> prijavitelj pri ocenjevanju po katerem koli od meril</w:t>
      </w:r>
      <w:r w:rsidR="00EC20B8" w:rsidRPr="00EC20B8">
        <w:rPr>
          <w:rFonts w:cs="Arial"/>
          <w:sz w:val="20"/>
          <w:szCs w:val="20"/>
          <w:lang w:eastAsia="sl-SI"/>
        </w:rPr>
        <w:t xml:space="preserve"> </w:t>
      </w:r>
      <w:r w:rsidR="00EC20B8">
        <w:rPr>
          <w:rFonts w:cs="Arial"/>
          <w:sz w:val="20"/>
          <w:szCs w:val="20"/>
          <w:lang w:eastAsia="sl-SI"/>
        </w:rPr>
        <w:t xml:space="preserve">iz </w:t>
      </w:r>
      <w:r w:rsidR="00EC20B8" w:rsidRPr="00EC20B8">
        <w:rPr>
          <w:rFonts w:cs="Arial"/>
          <w:sz w:val="20"/>
          <w:szCs w:val="20"/>
          <w:lang w:eastAsia="sl-SI"/>
        </w:rPr>
        <w:t>r</w:t>
      </w:r>
      <w:r w:rsidR="00EC20B8" w:rsidRPr="00FA5EA0">
        <w:rPr>
          <w:rFonts w:cs="Arial"/>
          <w:sz w:val="20"/>
          <w:szCs w:val="20"/>
          <w:lang w:eastAsia="sl-SI"/>
        </w:rPr>
        <w:t>azpisne dokumentacije, prejel manj kot 3 točke</w:t>
      </w:r>
      <w:r w:rsidR="00EC20B8" w:rsidRPr="00EC20B8">
        <w:rPr>
          <w:rFonts w:cs="Arial"/>
          <w:sz w:val="20"/>
          <w:szCs w:val="20"/>
          <w:lang w:eastAsia="sl-SI"/>
        </w:rPr>
        <w:t>, ni bil</w:t>
      </w:r>
      <w:r w:rsidR="00EC20B8" w:rsidRPr="00FA5EA0">
        <w:rPr>
          <w:rFonts w:cs="Arial"/>
          <w:sz w:val="20"/>
          <w:szCs w:val="20"/>
          <w:lang w:eastAsia="sl-SI"/>
        </w:rPr>
        <w:t xml:space="preserve"> predlagan za izbor</w:t>
      </w:r>
      <w:r w:rsidR="00EC20B8" w:rsidRPr="00EC20B8">
        <w:rPr>
          <w:rFonts w:cs="Arial"/>
          <w:sz w:val="20"/>
          <w:szCs w:val="20"/>
          <w:lang w:eastAsia="sl-SI"/>
        </w:rPr>
        <w:t xml:space="preserve"> in je bila</w:t>
      </w:r>
      <w:r w:rsidR="00EC20B8" w:rsidRPr="00FA5EA0">
        <w:rPr>
          <w:rFonts w:cs="Arial"/>
          <w:sz w:val="20"/>
          <w:szCs w:val="20"/>
          <w:lang w:eastAsia="sl-SI"/>
        </w:rPr>
        <w:t xml:space="preserve"> njegova vloga s sklepom zavrnjena. </w:t>
      </w:r>
      <w:r w:rsidRPr="007700B6">
        <w:rPr>
          <w:rFonts w:cs="Arial"/>
          <w:sz w:val="20"/>
          <w:szCs w:val="20"/>
          <w:lang w:eastAsia="sl-SI"/>
        </w:rPr>
        <w:t xml:space="preserve">V kolikor je imelo več vlog enako število točk, so imele prednost tiste vloge z višjim skupnim številom točk pri merilih 1) in 2). </w:t>
      </w:r>
    </w:p>
    <w:p w14:paraId="2604863B" w14:textId="77777777" w:rsidR="003031CD" w:rsidRDefault="003031CD" w:rsidP="003031CD">
      <w:pPr>
        <w:rPr>
          <w:rFonts w:cs="Arial"/>
          <w:szCs w:val="20"/>
        </w:rPr>
      </w:pPr>
    </w:p>
    <w:p w14:paraId="4F812E3D" w14:textId="69B87618" w:rsidR="005C76C1" w:rsidRDefault="00EC20B8" w:rsidP="00646E27">
      <w:pPr>
        <w:pStyle w:val="Neotevilenodstavek"/>
        <w:spacing w:before="0" w:after="0" w:line="260" w:lineRule="exact"/>
        <w:rPr>
          <w:rFonts w:cs="Arial"/>
          <w:sz w:val="20"/>
          <w:szCs w:val="20"/>
          <w:lang w:eastAsia="sl-SI"/>
        </w:rPr>
      </w:pPr>
      <w:r w:rsidRPr="00FA5EA0">
        <w:rPr>
          <w:rFonts w:cs="Arial"/>
          <w:sz w:val="20"/>
          <w:szCs w:val="20"/>
          <w:lang w:eastAsia="sl-SI"/>
        </w:rPr>
        <w:t xml:space="preserve">Na javnem razpisu sta bili izbrani dve partnerski organizaciji, Rdeči križ Slovenije - Zveza združenj in Slovenska karitas. Z izbranima partnerskima organizacija je ministrstvo sklenilo pogodbi o sofinanciranju dejavnosti v skupni </w:t>
      </w:r>
      <w:r w:rsidR="0066710D" w:rsidRPr="0066710D">
        <w:rPr>
          <w:rFonts w:cs="Arial"/>
          <w:sz w:val="20"/>
          <w:szCs w:val="20"/>
          <w:lang w:eastAsia="sl-SI"/>
        </w:rPr>
        <w:t>višini 950.000,00 EUR, od katere</w:t>
      </w:r>
      <w:r w:rsidRPr="00FA5EA0">
        <w:rPr>
          <w:rFonts w:cs="Arial"/>
          <w:sz w:val="20"/>
          <w:szCs w:val="20"/>
          <w:lang w:eastAsia="sl-SI"/>
        </w:rPr>
        <w:t xml:space="preserve"> bo </w:t>
      </w:r>
      <w:r w:rsidR="0066710D">
        <w:rPr>
          <w:rFonts w:cs="Arial"/>
          <w:sz w:val="20"/>
          <w:szCs w:val="20"/>
          <w:lang w:eastAsia="sl-SI"/>
        </w:rPr>
        <w:t xml:space="preserve">predvidoma </w:t>
      </w:r>
      <w:r w:rsidRPr="00FA5EA0">
        <w:rPr>
          <w:rFonts w:cs="Arial"/>
          <w:sz w:val="20"/>
          <w:szCs w:val="20"/>
          <w:lang w:eastAsia="sl-SI"/>
        </w:rPr>
        <w:t xml:space="preserve">316.637,52 EUR izplačanih partnerskima organizacijama v letu 2017. </w:t>
      </w:r>
    </w:p>
    <w:p w14:paraId="1E1E9D25" w14:textId="77777777" w:rsidR="00F2277E" w:rsidRDefault="00F2277E" w:rsidP="005C76C1">
      <w:pPr>
        <w:pStyle w:val="Neotevilenodstavek"/>
        <w:spacing w:before="0" w:after="0" w:line="260" w:lineRule="exact"/>
        <w:rPr>
          <w:rFonts w:cs="Arial"/>
          <w:sz w:val="20"/>
          <w:szCs w:val="20"/>
          <w:lang w:eastAsia="sl-SI"/>
        </w:rPr>
      </w:pPr>
    </w:p>
    <w:p w14:paraId="29D7B1AE" w14:textId="7C387CF4" w:rsidR="005C76C1" w:rsidRDefault="005C76C1" w:rsidP="005C76C1">
      <w:pPr>
        <w:pStyle w:val="Neotevilenodstavek"/>
        <w:spacing w:before="0" w:after="0" w:line="260" w:lineRule="exact"/>
        <w:rPr>
          <w:rFonts w:cs="Arial"/>
          <w:sz w:val="20"/>
          <w:szCs w:val="20"/>
          <w:lang w:eastAsia="sl-SI"/>
        </w:rPr>
      </w:pPr>
      <w:r>
        <w:rPr>
          <w:rFonts w:cs="Arial"/>
          <w:sz w:val="20"/>
          <w:szCs w:val="20"/>
          <w:lang w:eastAsia="sl-SI"/>
        </w:rPr>
        <w:t xml:space="preserve">Upravičeni stroški izbranih partnerskih organizacij so: </w:t>
      </w:r>
    </w:p>
    <w:p w14:paraId="52C819AE" w14:textId="77777777" w:rsidR="005C76C1" w:rsidRDefault="005C76C1" w:rsidP="005C76C1">
      <w:pPr>
        <w:spacing w:line="276" w:lineRule="auto"/>
        <w:rPr>
          <w:rFonts w:cs="Arial"/>
          <w:szCs w:val="20"/>
        </w:rPr>
      </w:pPr>
    </w:p>
    <w:p w14:paraId="618E0E43" w14:textId="77777777" w:rsidR="005C76C1" w:rsidRPr="0010620A" w:rsidRDefault="005C76C1" w:rsidP="005C76C1">
      <w:pPr>
        <w:numPr>
          <w:ilvl w:val="0"/>
          <w:numId w:val="22"/>
        </w:numPr>
        <w:rPr>
          <w:rFonts w:cs="Arial"/>
          <w:bCs/>
          <w:szCs w:val="20"/>
        </w:rPr>
      </w:pPr>
      <w:r w:rsidRPr="0010620A">
        <w:rPr>
          <w:rFonts w:cs="Arial"/>
          <w:bCs/>
          <w:szCs w:val="20"/>
        </w:rPr>
        <w:t xml:space="preserve">upravni stroški ter stroški prevoza in skladiščenja partnerske organizacije po pavšalni stopnji </w:t>
      </w:r>
      <w:r>
        <w:rPr>
          <w:rFonts w:cs="Arial"/>
          <w:bCs/>
          <w:szCs w:val="20"/>
        </w:rPr>
        <w:t xml:space="preserve">največ 5 % stroškov nakupa </w:t>
      </w:r>
      <w:r w:rsidRPr="0010620A">
        <w:rPr>
          <w:rFonts w:cs="Arial"/>
          <w:bCs/>
          <w:szCs w:val="20"/>
        </w:rPr>
        <w:t>hrane;</w:t>
      </w:r>
    </w:p>
    <w:p w14:paraId="21C60951" w14:textId="77777777" w:rsidR="005C76C1" w:rsidRPr="0010620A" w:rsidRDefault="005C76C1" w:rsidP="005C76C1">
      <w:pPr>
        <w:numPr>
          <w:ilvl w:val="0"/>
          <w:numId w:val="22"/>
        </w:numPr>
        <w:rPr>
          <w:rFonts w:cs="Arial"/>
          <w:bCs/>
          <w:szCs w:val="20"/>
        </w:rPr>
      </w:pPr>
      <w:r w:rsidRPr="0010620A">
        <w:rPr>
          <w:rFonts w:cs="Arial"/>
          <w:bCs/>
          <w:szCs w:val="20"/>
        </w:rPr>
        <w:t xml:space="preserve">stroški spremljevalnih ukrepov, ki jih izvajajo in prijavijo partnerske organizacije, po pavšalni stopnji </w:t>
      </w:r>
      <w:r>
        <w:rPr>
          <w:rFonts w:cs="Arial"/>
          <w:bCs/>
          <w:szCs w:val="20"/>
        </w:rPr>
        <w:t>največ 5 % stroškov nakupa</w:t>
      </w:r>
      <w:r w:rsidRPr="0010620A">
        <w:rPr>
          <w:rFonts w:cs="Arial"/>
          <w:bCs/>
          <w:szCs w:val="20"/>
        </w:rPr>
        <w:t xml:space="preserve"> hrane. </w:t>
      </w:r>
    </w:p>
    <w:p w14:paraId="45602E42" w14:textId="77777777" w:rsidR="005C76C1" w:rsidRDefault="005C76C1" w:rsidP="005C76C1">
      <w:pPr>
        <w:pStyle w:val="Neotevilenodstavek"/>
        <w:spacing w:before="0" w:after="0" w:line="260" w:lineRule="exact"/>
        <w:rPr>
          <w:rFonts w:cs="Arial"/>
          <w:sz w:val="20"/>
          <w:szCs w:val="20"/>
          <w:lang w:eastAsia="sl-SI"/>
        </w:rPr>
      </w:pPr>
    </w:p>
    <w:p w14:paraId="15DB7EE8" w14:textId="77777777" w:rsidR="007700B6" w:rsidRDefault="007700B6" w:rsidP="00646E27">
      <w:pPr>
        <w:pStyle w:val="Neotevilenodstavek"/>
        <w:spacing w:before="0" w:after="0" w:line="260" w:lineRule="exact"/>
        <w:rPr>
          <w:rFonts w:cs="Arial"/>
          <w:sz w:val="20"/>
          <w:szCs w:val="20"/>
          <w:lang w:eastAsia="sl-SI"/>
        </w:rPr>
      </w:pPr>
    </w:p>
    <w:p w14:paraId="20A05776" w14:textId="77777777" w:rsidR="00805344" w:rsidRDefault="00974130" w:rsidP="00974130">
      <w:pPr>
        <w:pStyle w:val="Neotevilenodstavek"/>
        <w:spacing w:before="0" w:after="0" w:line="260" w:lineRule="exact"/>
        <w:rPr>
          <w:b/>
          <w:sz w:val="20"/>
          <w:szCs w:val="20"/>
          <w:lang w:eastAsia="sl-SI"/>
        </w:rPr>
      </w:pPr>
      <w:r>
        <w:rPr>
          <w:b/>
          <w:sz w:val="20"/>
          <w:szCs w:val="20"/>
          <w:lang w:eastAsia="sl-SI"/>
        </w:rPr>
        <w:t xml:space="preserve">2.1.2.3 </w:t>
      </w:r>
      <w:r w:rsidR="00805344" w:rsidRPr="00974130">
        <w:rPr>
          <w:b/>
          <w:sz w:val="20"/>
          <w:szCs w:val="20"/>
          <w:lang w:eastAsia="sl-SI"/>
        </w:rPr>
        <w:t>Tehnična pomoč</w:t>
      </w:r>
    </w:p>
    <w:p w14:paraId="424800CA" w14:textId="77777777" w:rsidR="00A7540F" w:rsidRDefault="00A7540F" w:rsidP="00974130">
      <w:pPr>
        <w:pStyle w:val="Neotevilenodstavek"/>
        <w:spacing w:before="0" w:after="0" w:line="260" w:lineRule="exact"/>
        <w:rPr>
          <w:b/>
          <w:sz w:val="20"/>
          <w:szCs w:val="20"/>
          <w:lang w:eastAsia="sl-SI"/>
        </w:rPr>
      </w:pPr>
    </w:p>
    <w:p w14:paraId="5F5324B1" w14:textId="2F003526" w:rsidR="004E5A8C" w:rsidRDefault="003D7D1A" w:rsidP="003D7D1A">
      <w:pPr>
        <w:autoSpaceDE w:val="0"/>
        <w:autoSpaceDN w:val="0"/>
        <w:adjustRightInd w:val="0"/>
        <w:spacing w:line="276" w:lineRule="auto"/>
        <w:rPr>
          <w:rFonts w:cs="Arial"/>
          <w:noProof/>
          <w:szCs w:val="20"/>
        </w:rPr>
      </w:pPr>
      <w:r w:rsidRPr="0009573F">
        <w:rPr>
          <w:rFonts w:cs="Arial"/>
          <w:noProof/>
          <w:szCs w:val="20"/>
        </w:rPr>
        <w:lastRenderedPageBreak/>
        <w:t xml:space="preserve">Ministrstvo je v skladu z </w:t>
      </w:r>
      <w:r>
        <w:rPr>
          <w:rFonts w:cs="Arial"/>
          <w:noProof/>
          <w:szCs w:val="20"/>
        </w:rPr>
        <w:t xml:space="preserve">Uredbo št. 223/2014/EU in </w:t>
      </w:r>
      <w:r w:rsidRPr="0009573F">
        <w:rPr>
          <w:rFonts w:cs="Arial"/>
          <w:noProof/>
          <w:szCs w:val="20"/>
        </w:rPr>
        <w:t xml:space="preserve">OP MPO </w:t>
      </w:r>
      <w:r w:rsidR="00710BE9">
        <w:rPr>
          <w:rFonts w:cs="Arial"/>
          <w:noProof/>
          <w:szCs w:val="20"/>
        </w:rPr>
        <w:t xml:space="preserve">v letu 2015 </w:t>
      </w:r>
      <w:r w:rsidRPr="0009573F">
        <w:rPr>
          <w:rFonts w:cs="Arial"/>
          <w:noProof/>
          <w:szCs w:val="20"/>
        </w:rPr>
        <w:t>pripravilo projekt tehnične pomoči</w:t>
      </w:r>
      <w:r>
        <w:rPr>
          <w:rFonts w:cs="Arial"/>
          <w:noProof/>
          <w:szCs w:val="20"/>
        </w:rPr>
        <w:t xml:space="preserve">, ki </w:t>
      </w:r>
      <w:r w:rsidR="00710BE9">
        <w:rPr>
          <w:rFonts w:cs="Arial"/>
          <w:noProof/>
          <w:szCs w:val="20"/>
        </w:rPr>
        <w:t xml:space="preserve">podrobneje določa odgovorne osebe upravičencev, cilje in namen projekta, obdobje upravičenosti izdatkov, načrt izvajanja aktivnosti projekta ter načrt financiranja projekta. </w:t>
      </w:r>
      <w:r w:rsidR="004E5A8C">
        <w:rPr>
          <w:szCs w:val="20"/>
        </w:rPr>
        <w:t>Upravičenci tehnične pomoči so ministrstvo kot organ upravljanja, Ministrstvo za finance kot plačilni organ ter Urad za nadzor proračuna kot revizijski organ.</w:t>
      </w:r>
    </w:p>
    <w:p w14:paraId="13B375F1" w14:textId="77777777" w:rsidR="004E5A8C" w:rsidRDefault="004E5A8C" w:rsidP="004E5A8C">
      <w:pPr>
        <w:autoSpaceDE w:val="0"/>
        <w:autoSpaceDN w:val="0"/>
        <w:adjustRightInd w:val="0"/>
        <w:spacing w:line="276" w:lineRule="auto"/>
        <w:rPr>
          <w:szCs w:val="20"/>
        </w:rPr>
      </w:pPr>
    </w:p>
    <w:p w14:paraId="249E662D" w14:textId="4F4A6092" w:rsidR="00710BE9" w:rsidRDefault="00710BE9" w:rsidP="00710BE9">
      <w:pPr>
        <w:autoSpaceDE w:val="0"/>
        <w:autoSpaceDN w:val="0"/>
        <w:adjustRightInd w:val="0"/>
        <w:spacing w:line="276" w:lineRule="auto"/>
        <w:rPr>
          <w:rFonts w:cs="Arial"/>
          <w:noProof/>
          <w:szCs w:val="20"/>
        </w:rPr>
      </w:pPr>
      <w:r>
        <w:rPr>
          <w:rFonts w:cs="Arial"/>
          <w:noProof/>
          <w:szCs w:val="20"/>
        </w:rPr>
        <w:t xml:space="preserve">Projekt tehnične pomoči se je v letu 2016 spremenil dvakrat, in sicer 1. sprememba v aprilu 2016 se je nanašala na spremembo finančnega načrta zaradi uskladitve z realizacijo v letu 2015 in načrtom izplačil za leto 2017, 2. sprememba v juniju 2016 pa se je nanašala na prerazporeditev sredstev za MDDSZ v okviru 1. aktivnosti projekta. </w:t>
      </w:r>
    </w:p>
    <w:p w14:paraId="7DABA461" w14:textId="77777777" w:rsidR="00710BE9" w:rsidRDefault="00710BE9" w:rsidP="003D7D1A">
      <w:pPr>
        <w:autoSpaceDE w:val="0"/>
        <w:autoSpaceDN w:val="0"/>
        <w:adjustRightInd w:val="0"/>
        <w:spacing w:line="276" w:lineRule="auto"/>
        <w:rPr>
          <w:rFonts w:cs="Arial"/>
          <w:noProof/>
          <w:szCs w:val="20"/>
        </w:rPr>
      </w:pPr>
    </w:p>
    <w:p w14:paraId="41D73016" w14:textId="67EFC3F2" w:rsidR="002712BF" w:rsidRPr="00600B3C" w:rsidRDefault="002712BF" w:rsidP="003D7D1A">
      <w:pPr>
        <w:autoSpaceDE w:val="0"/>
        <w:autoSpaceDN w:val="0"/>
        <w:adjustRightInd w:val="0"/>
        <w:spacing w:line="276" w:lineRule="auto"/>
        <w:rPr>
          <w:rFonts w:cs="Arial"/>
          <w:i/>
          <w:noProof/>
          <w:szCs w:val="20"/>
        </w:rPr>
      </w:pPr>
      <w:r>
        <w:rPr>
          <w:rFonts w:cs="Arial"/>
          <w:noProof/>
          <w:szCs w:val="20"/>
        </w:rPr>
        <w:t>Za izvedbo spodaj opisanih aktivnosti tehnične pomoči je bilo v letu 201</w:t>
      </w:r>
      <w:r w:rsidR="00710BE9">
        <w:rPr>
          <w:rFonts w:cs="Arial"/>
          <w:noProof/>
          <w:szCs w:val="20"/>
        </w:rPr>
        <w:t>6</w:t>
      </w:r>
      <w:r>
        <w:rPr>
          <w:rFonts w:cs="Arial"/>
          <w:noProof/>
          <w:szCs w:val="20"/>
        </w:rPr>
        <w:t xml:space="preserve"> porabljenih </w:t>
      </w:r>
      <w:r w:rsidR="00710BE9">
        <w:rPr>
          <w:rFonts w:cs="Arial"/>
          <w:i/>
          <w:noProof/>
          <w:szCs w:val="20"/>
        </w:rPr>
        <w:t>93.692,48</w:t>
      </w:r>
      <w:r w:rsidR="00600B3C">
        <w:rPr>
          <w:rFonts w:cs="Arial"/>
          <w:i/>
          <w:noProof/>
          <w:szCs w:val="20"/>
        </w:rPr>
        <w:t xml:space="preserve"> EUR sredstev (kazalnik vložka ID 2).  </w:t>
      </w:r>
    </w:p>
    <w:p w14:paraId="775CA39D" w14:textId="77777777" w:rsidR="007A5DB4" w:rsidRDefault="007A5DB4" w:rsidP="003D7D1A">
      <w:pPr>
        <w:autoSpaceDE w:val="0"/>
        <w:autoSpaceDN w:val="0"/>
        <w:adjustRightInd w:val="0"/>
        <w:spacing w:line="276" w:lineRule="auto"/>
        <w:rPr>
          <w:rFonts w:cs="Arial"/>
          <w:noProof/>
          <w:szCs w:val="20"/>
        </w:rPr>
      </w:pPr>
    </w:p>
    <w:p w14:paraId="37FDC641" w14:textId="743CF7BF" w:rsidR="003D7D1A" w:rsidRDefault="003D7D1A" w:rsidP="003D7D1A">
      <w:pPr>
        <w:autoSpaceDE w:val="0"/>
        <w:autoSpaceDN w:val="0"/>
        <w:adjustRightInd w:val="0"/>
        <w:spacing w:line="276" w:lineRule="auto"/>
        <w:rPr>
          <w:rFonts w:cs="Arial"/>
          <w:noProof/>
          <w:szCs w:val="20"/>
        </w:rPr>
      </w:pPr>
      <w:r>
        <w:rPr>
          <w:rFonts w:cs="Arial"/>
          <w:noProof/>
          <w:szCs w:val="20"/>
        </w:rPr>
        <w:t>V letu 201</w:t>
      </w:r>
      <w:r w:rsidR="00710BE9">
        <w:rPr>
          <w:rFonts w:cs="Arial"/>
          <w:noProof/>
          <w:szCs w:val="20"/>
        </w:rPr>
        <w:t>6</w:t>
      </w:r>
      <w:r>
        <w:rPr>
          <w:rFonts w:cs="Arial"/>
          <w:noProof/>
          <w:szCs w:val="20"/>
        </w:rPr>
        <w:t xml:space="preserve"> so bile izvedene naslednje aktivnosti tehnične pomoči: </w:t>
      </w:r>
    </w:p>
    <w:p w14:paraId="1DAB8E25" w14:textId="77777777" w:rsidR="003D7D1A" w:rsidRDefault="003D7D1A" w:rsidP="003D7D1A">
      <w:pPr>
        <w:autoSpaceDE w:val="0"/>
        <w:autoSpaceDN w:val="0"/>
        <w:adjustRightInd w:val="0"/>
        <w:spacing w:line="276" w:lineRule="auto"/>
        <w:rPr>
          <w:rFonts w:cs="Arial"/>
          <w:noProof/>
          <w:szCs w:val="20"/>
        </w:rPr>
      </w:pPr>
    </w:p>
    <w:p w14:paraId="5978F5CF" w14:textId="102466F1" w:rsidR="003D7D1A" w:rsidRDefault="003D7D1A" w:rsidP="00E01249">
      <w:pPr>
        <w:pStyle w:val="Odstavekseznama"/>
        <w:numPr>
          <w:ilvl w:val="0"/>
          <w:numId w:val="17"/>
        </w:numPr>
        <w:autoSpaceDE w:val="0"/>
        <w:autoSpaceDN w:val="0"/>
        <w:adjustRightInd w:val="0"/>
        <w:spacing w:line="276" w:lineRule="auto"/>
        <w:rPr>
          <w:rFonts w:cs="Arial"/>
          <w:b/>
          <w:noProof/>
          <w:szCs w:val="20"/>
        </w:rPr>
      </w:pPr>
      <w:r w:rsidRPr="00E01249">
        <w:rPr>
          <w:rFonts w:cs="Arial"/>
          <w:b/>
          <w:noProof/>
          <w:szCs w:val="20"/>
        </w:rPr>
        <w:t>Administrativna in strokovna podpora organu upravljanja, organu za potrjevanje in prejemanje plačil iz Komisije in revizijskemu organu ter upravno preverjanje in kontrole na kraju samem</w:t>
      </w:r>
    </w:p>
    <w:p w14:paraId="5F8DF282" w14:textId="0D9A590C" w:rsidR="00710BE9" w:rsidRDefault="00710BE9" w:rsidP="00FA5EA0">
      <w:pPr>
        <w:autoSpaceDE w:val="0"/>
        <w:autoSpaceDN w:val="0"/>
        <w:adjustRightInd w:val="0"/>
        <w:spacing w:line="276" w:lineRule="auto"/>
        <w:rPr>
          <w:rFonts w:cs="Arial"/>
          <w:b/>
          <w:noProof/>
          <w:szCs w:val="20"/>
        </w:rPr>
      </w:pPr>
    </w:p>
    <w:p w14:paraId="7556DB20" w14:textId="33B9FD70" w:rsidR="00710BE9" w:rsidRPr="00FA5EA0" w:rsidRDefault="00710BE9" w:rsidP="00FA5EA0">
      <w:pPr>
        <w:autoSpaceDE w:val="0"/>
        <w:autoSpaceDN w:val="0"/>
        <w:adjustRightInd w:val="0"/>
        <w:spacing w:line="276" w:lineRule="auto"/>
        <w:rPr>
          <w:rFonts w:cs="Arial"/>
          <w:b/>
          <w:noProof/>
          <w:szCs w:val="20"/>
        </w:rPr>
      </w:pPr>
      <w:r w:rsidRPr="0060095B">
        <w:rPr>
          <w:rFonts w:cs="Arial"/>
          <w:noProof/>
          <w:szCs w:val="20"/>
        </w:rPr>
        <w:t>V letu 2016</w:t>
      </w:r>
      <w:r>
        <w:rPr>
          <w:rFonts w:cs="Arial"/>
          <w:noProof/>
          <w:szCs w:val="20"/>
        </w:rPr>
        <w:t xml:space="preserve"> so upravičenci zaposlili več oseb za opravljanje nalog OP MPO, in sicer je MDDSZ sklenilo pogodbe o zaposlitvi s 13 osebami v obsegu 2,8 zaposlitve, UNP z eno osebo v obsegu 0,5 zaposlitve in MF z dvema osebama v obsegu 0,5 zaposlitve, kar je skupaj 3,8 zaposlitve za polni delovni čas</w:t>
      </w:r>
      <w:r w:rsidRPr="00F20850">
        <w:rPr>
          <w:rFonts w:cs="Arial"/>
          <w:noProof/>
          <w:szCs w:val="20"/>
        </w:rPr>
        <w:t xml:space="preserve"> </w:t>
      </w:r>
      <w:r>
        <w:rPr>
          <w:rFonts w:cs="Arial"/>
          <w:noProof/>
          <w:szCs w:val="20"/>
        </w:rPr>
        <w:t xml:space="preserve">v okviru projekta tehnične pomoči. </w:t>
      </w:r>
    </w:p>
    <w:p w14:paraId="107AF446" w14:textId="77777777" w:rsidR="003D7D1A" w:rsidRDefault="003D7D1A" w:rsidP="003D7D1A">
      <w:pPr>
        <w:autoSpaceDE w:val="0"/>
        <w:autoSpaceDN w:val="0"/>
        <w:adjustRightInd w:val="0"/>
        <w:spacing w:line="276" w:lineRule="auto"/>
        <w:rPr>
          <w:rFonts w:cs="Arial"/>
          <w:b/>
          <w:noProof/>
          <w:szCs w:val="20"/>
        </w:rPr>
      </w:pPr>
    </w:p>
    <w:p w14:paraId="623C54CC" w14:textId="77777777" w:rsidR="00710BE9" w:rsidRPr="00685F90" w:rsidRDefault="00710BE9" w:rsidP="00FA5EA0">
      <w:pPr>
        <w:pStyle w:val="Odstavekseznama"/>
        <w:numPr>
          <w:ilvl w:val="1"/>
          <w:numId w:val="17"/>
        </w:numPr>
        <w:autoSpaceDE w:val="0"/>
        <w:autoSpaceDN w:val="0"/>
        <w:adjustRightInd w:val="0"/>
        <w:spacing w:line="276" w:lineRule="auto"/>
        <w:rPr>
          <w:rFonts w:cs="Arial"/>
          <w:b/>
          <w:noProof/>
          <w:szCs w:val="20"/>
        </w:rPr>
      </w:pPr>
      <w:r>
        <w:rPr>
          <w:rFonts w:cs="Arial"/>
          <w:b/>
          <w:noProof/>
          <w:szCs w:val="20"/>
        </w:rPr>
        <w:t xml:space="preserve">Organ upravljanja </w:t>
      </w:r>
    </w:p>
    <w:p w14:paraId="3F8E03F4" w14:textId="77777777" w:rsidR="00710BE9" w:rsidRDefault="00710BE9" w:rsidP="00710BE9">
      <w:pPr>
        <w:autoSpaceDE w:val="0"/>
        <w:autoSpaceDN w:val="0"/>
        <w:adjustRightInd w:val="0"/>
        <w:spacing w:line="276" w:lineRule="auto"/>
        <w:rPr>
          <w:rFonts w:cs="Arial"/>
          <w:b/>
          <w:noProof/>
          <w:szCs w:val="20"/>
        </w:rPr>
      </w:pPr>
    </w:p>
    <w:p w14:paraId="463A8C6B" w14:textId="77777777" w:rsidR="00710BE9" w:rsidRDefault="00710BE9" w:rsidP="00710BE9">
      <w:pPr>
        <w:autoSpaceDE w:val="0"/>
        <w:autoSpaceDN w:val="0"/>
        <w:adjustRightInd w:val="0"/>
        <w:spacing w:line="276" w:lineRule="auto"/>
        <w:rPr>
          <w:rFonts w:cs="Arial"/>
          <w:noProof/>
          <w:szCs w:val="20"/>
        </w:rPr>
      </w:pPr>
      <w:r>
        <w:rPr>
          <w:rFonts w:cs="Arial"/>
          <w:noProof/>
          <w:szCs w:val="20"/>
        </w:rPr>
        <w:t xml:space="preserve">V okviru te aktivnosti so bile ključne naloge zaposlenih oseb na ministrstvu koordinacija in sistemska ureditev upravljanja in izvajanja OP MPO, priprava dokumentov, poročil, javnih razpisov in javnih naročil, skrbništvo pogodb ter upravno preverjanje po 32. členu Uredbe št. 223/2014/EU. </w:t>
      </w:r>
    </w:p>
    <w:p w14:paraId="4F29CA79" w14:textId="77777777" w:rsidR="00710BE9" w:rsidRDefault="00710BE9" w:rsidP="00710BE9">
      <w:pPr>
        <w:autoSpaceDE w:val="0"/>
        <w:autoSpaceDN w:val="0"/>
        <w:adjustRightInd w:val="0"/>
        <w:spacing w:line="276" w:lineRule="auto"/>
        <w:rPr>
          <w:rFonts w:cs="Arial"/>
          <w:noProof/>
          <w:szCs w:val="20"/>
        </w:rPr>
      </w:pPr>
    </w:p>
    <w:p w14:paraId="1149697D" w14:textId="77777777" w:rsidR="00710BE9" w:rsidRDefault="00710BE9" w:rsidP="00710BE9">
      <w:pPr>
        <w:autoSpaceDE w:val="0"/>
        <w:autoSpaceDN w:val="0"/>
        <w:adjustRightInd w:val="0"/>
        <w:spacing w:line="276" w:lineRule="auto"/>
        <w:rPr>
          <w:rFonts w:cs="Arial"/>
          <w:noProof/>
          <w:szCs w:val="20"/>
        </w:rPr>
      </w:pPr>
      <w:r>
        <w:rPr>
          <w:rFonts w:cs="Arial"/>
          <w:noProof/>
          <w:szCs w:val="20"/>
        </w:rPr>
        <w:t xml:space="preserve">Večji del aktivnosti v letu 2016 je bil namenjen pripravi dokumentacije in podlag za oceno skladnosti ministrstva z merili Evropske komisije za imenovanja organa upravljanja OP MPO, ki jo je izvajal UNP kot neodvisni revizijski organ, ter pripravi zahtevkov za povračilo izdatkov.  </w:t>
      </w:r>
    </w:p>
    <w:p w14:paraId="4860989B" w14:textId="77777777" w:rsidR="00710BE9" w:rsidRDefault="00710BE9" w:rsidP="00710BE9">
      <w:pPr>
        <w:autoSpaceDE w:val="0"/>
        <w:autoSpaceDN w:val="0"/>
        <w:adjustRightInd w:val="0"/>
        <w:spacing w:line="276" w:lineRule="auto"/>
        <w:rPr>
          <w:rFonts w:cs="Arial"/>
          <w:noProof/>
          <w:szCs w:val="20"/>
        </w:rPr>
      </w:pPr>
    </w:p>
    <w:p w14:paraId="3CCB54FD" w14:textId="77777777" w:rsidR="00710BE9" w:rsidRDefault="00710BE9" w:rsidP="00710BE9">
      <w:pPr>
        <w:autoSpaceDE w:val="0"/>
        <w:autoSpaceDN w:val="0"/>
        <w:adjustRightInd w:val="0"/>
        <w:spacing w:line="276" w:lineRule="auto"/>
        <w:rPr>
          <w:szCs w:val="20"/>
        </w:rPr>
      </w:pPr>
      <w:r>
        <w:rPr>
          <w:szCs w:val="20"/>
        </w:rPr>
        <w:t>Izvedeno je bilo usposabljanje zaposlenih na temo priprave in izvedbe postopka javnega naročila za nakup prehranskih izdelkov v skladu z novim ZJN-3.</w:t>
      </w:r>
    </w:p>
    <w:p w14:paraId="5F885037" w14:textId="77777777" w:rsidR="00710BE9" w:rsidRDefault="00710BE9" w:rsidP="00710BE9">
      <w:pPr>
        <w:autoSpaceDE w:val="0"/>
        <w:autoSpaceDN w:val="0"/>
        <w:adjustRightInd w:val="0"/>
        <w:spacing w:line="276" w:lineRule="auto"/>
        <w:rPr>
          <w:szCs w:val="20"/>
        </w:rPr>
      </w:pPr>
    </w:p>
    <w:p w14:paraId="0B7A33D0" w14:textId="77777777" w:rsidR="00710BE9" w:rsidRPr="00453107" w:rsidRDefault="00710BE9" w:rsidP="00710BE9">
      <w:pPr>
        <w:autoSpaceDE w:val="0"/>
        <w:autoSpaceDN w:val="0"/>
        <w:adjustRightInd w:val="0"/>
        <w:spacing w:line="276" w:lineRule="auto"/>
        <w:rPr>
          <w:rFonts w:cs="Arial"/>
          <w:noProof/>
          <w:szCs w:val="20"/>
        </w:rPr>
      </w:pPr>
      <w:r w:rsidRPr="00453107">
        <w:rPr>
          <w:rFonts w:cs="Arial"/>
          <w:noProof/>
          <w:szCs w:val="20"/>
        </w:rPr>
        <w:t>Predstavniki ministrstva</w:t>
      </w:r>
      <w:r>
        <w:rPr>
          <w:rFonts w:cs="Arial"/>
          <w:noProof/>
          <w:szCs w:val="20"/>
        </w:rPr>
        <w:t xml:space="preserve"> so se udeleževali sestankov </w:t>
      </w:r>
      <w:r w:rsidRPr="00453107">
        <w:rPr>
          <w:rFonts w:cs="Arial"/>
          <w:noProof/>
          <w:szCs w:val="20"/>
        </w:rPr>
        <w:t>odbora</w:t>
      </w:r>
      <w:r>
        <w:rPr>
          <w:rFonts w:cs="Arial"/>
          <w:noProof/>
          <w:szCs w:val="20"/>
        </w:rPr>
        <w:t>, skupine strokovnjakov in partnerstva za vrednotenje</w:t>
      </w:r>
      <w:r w:rsidRPr="00453107">
        <w:rPr>
          <w:rFonts w:cs="Arial"/>
          <w:noProof/>
          <w:szCs w:val="20"/>
        </w:rPr>
        <w:t xml:space="preserve"> za predmetni Sklad v Bruslju</w:t>
      </w:r>
      <w:r>
        <w:rPr>
          <w:rFonts w:cs="Arial"/>
          <w:noProof/>
          <w:szCs w:val="20"/>
        </w:rPr>
        <w:t xml:space="preserve">, na katerih so bili seznanjeni s predlogi izvedbenih in delegiranih aktov ter smernicami Komisije za izvajanje Sklada.   </w:t>
      </w:r>
      <w:r w:rsidRPr="00453107">
        <w:rPr>
          <w:rFonts w:cs="Arial"/>
          <w:noProof/>
          <w:szCs w:val="20"/>
        </w:rPr>
        <w:t xml:space="preserve"> </w:t>
      </w:r>
    </w:p>
    <w:p w14:paraId="6A226044" w14:textId="77777777" w:rsidR="00710BE9" w:rsidRDefault="00710BE9" w:rsidP="00710BE9">
      <w:pPr>
        <w:autoSpaceDE w:val="0"/>
        <w:autoSpaceDN w:val="0"/>
        <w:adjustRightInd w:val="0"/>
        <w:spacing w:line="276" w:lineRule="auto"/>
        <w:rPr>
          <w:rFonts w:cs="Arial"/>
          <w:noProof/>
          <w:szCs w:val="20"/>
        </w:rPr>
      </w:pPr>
    </w:p>
    <w:p w14:paraId="7B206173" w14:textId="77777777" w:rsidR="00B842DE" w:rsidRPr="00FA5EA0" w:rsidRDefault="00B842DE" w:rsidP="00FA5EA0">
      <w:pPr>
        <w:autoSpaceDE w:val="0"/>
        <w:autoSpaceDN w:val="0"/>
        <w:adjustRightInd w:val="0"/>
        <w:spacing w:line="276" w:lineRule="auto"/>
        <w:rPr>
          <w:rFonts w:cs="Arial"/>
          <w:noProof/>
          <w:szCs w:val="20"/>
        </w:rPr>
      </w:pPr>
      <w:r w:rsidRPr="00FA5EA0">
        <w:rPr>
          <w:rFonts w:cs="Arial"/>
          <w:noProof/>
          <w:szCs w:val="20"/>
        </w:rPr>
        <w:t xml:space="preserve">V okviru te aktivnosti je Služba za kontrole ministrstva izvajala upravno preverjanje vsakega predloženega zahtevka za izplačilo oz. računa ter preverjanje izvajanje dejavnosti na kraju samem po 32. členu Uredbe št. 223/2014 v skladu z Navodili Službe za kontrole za izvajanje preverjanj po 32. členu Uredbe 223/2014/EU v okviru Sklada za evropsko pomoč najbolj ogroženim za Operativni program za materialno pomoč najbolj ogroženim za obdobje 2014 - 2020 (v nadaljevanju: Navodila SK), ki so bila s strani ministrstva izdana 4. 1. 2016.  </w:t>
      </w:r>
    </w:p>
    <w:p w14:paraId="244784F8" w14:textId="77777777" w:rsidR="00B842DE" w:rsidRPr="00FA5EA0" w:rsidRDefault="00B842DE" w:rsidP="00FA5EA0">
      <w:pPr>
        <w:autoSpaceDE w:val="0"/>
        <w:autoSpaceDN w:val="0"/>
        <w:adjustRightInd w:val="0"/>
        <w:spacing w:line="276" w:lineRule="auto"/>
        <w:rPr>
          <w:rFonts w:cs="Arial"/>
          <w:noProof/>
          <w:szCs w:val="20"/>
        </w:rPr>
      </w:pPr>
    </w:p>
    <w:p w14:paraId="66C4F23C" w14:textId="77777777" w:rsidR="00B842DE" w:rsidRPr="00FA5EA0" w:rsidRDefault="00B842DE" w:rsidP="00B842DE">
      <w:pPr>
        <w:autoSpaceDE w:val="0"/>
        <w:autoSpaceDN w:val="0"/>
        <w:adjustRightInd w:val="0"/>
        <w:spacing w:line="276" w:lineRule="auto"/>
        <w:rPr>
          <w:rFonts w:cs="Arial"/>
          <w:noProof/>
          <w:szCs w:val="20"/>
        </w:rPr>
      </w:pPr>
      <w:r w:rsidRPr="00FA5EA0">
        <w:rPr>
          <w:rFonts w:cs="Arial"/>
          <w:noProof/>
          <w:szCs w:val="20"/>
        </w:rPr>
        <w:t xml:space="preserve">V času od marca do novembra 2016 je Služba za kontrole izvedla 23 preverjanj na kraju samem. Preverjanja je izvajala na razdelilnih mestih partnerskih organizacij, od tega 18 pri Slovenski Karitas, 5 pa na Rdečem križu. Pregledane je bilo 7,45 % vrednosti vse dobavljene hrane kar predstavlja 351.162,80 kg/l dobavljene hrane v vrednosti 209.422,32 €. </w:t>
      </w:r>
    </w:p>
    <w:p w14:paraId="2C8DE754" w14:textId="77777777" w:rsidR="00B842DE" w:rsidRPr="00FA5EA0" w:rsidRDefault="00B842DE" w:rsidP="00B842DE">
      <w:pPr>
        <w:autoSpaceDE w:val="0"/>
        <w:autoSpaceDN w:val="0"/>
        <w:adjustRightInd w:val="0"/>
        <w:spacing w:line="276" w:lineRule="auto"/>
        <w:rPr>
          <w:rFonts w:cs="Arial"/>
          <w:noProof/>
          <w:szCs w:val="20"/>
        </w:rPr>
      </w:pPr>
    </w:p>
    <w:p w14:paraId="5AF03AD6" w14:textId="77777777" w:rsidR="00B842DE" w:rsidRPr="00FA5EA0" w:rsidRDefault="00B842DE" w:rsidP="00B842DE">
      <w:pPr>
        <w:autoSpaceDE w:val="0"/>
        <w:autoSpaceDN w:val="0"/>
        <w:adjustRightInd w:val="0"/>
        <w:spacing w:line="276" w:lineRule="auto"/>
        <w:rPr>
          <w:rFonts w:cs="Arial"/>
          <w:noProof/>
          <w:szCs w:val="20"/>
        </w:rPr>
      </w:pPr>
      <w:r w:rsidRPr="00FA5EA0">
        <w:rPr>
          <w:rFonts w:cs="Arial"/>
          <w:noProof/>
          <w:szCs w:val="20"/>
        </w:rPr>
        <w:t>Večjih nepravilnosti ni bilo ugotovljenih, izdanih je bilo nekaj priporočil, zlasti glede uporabe logotipov, skladiščenja, vodenja skladiščnih evidenc in spremljanja ciljnih skupin.</w:t>
      </w:r>
    </w:p>
    <w:p w14:paraId="38743325" w14:textId="77777777" w:rsidR="00710BE9" w:rsidRDefault="00710BE9" w:rsidP="00710BE9">
      <w:pPr>
        <w:autoSpaceDE w:val="0"/>
        <w:autoSpaceDN w:val="0"/>
        <w:adjustRightInd w:val="0"/>
        <w:spacing w:line="276" w:lineRule="auto"/>
        <w:rPr>
          <w:rFonts w:cs="Arial"/>
          <w:color w:val="000000" w:themeColor="text1"/>
          <w:szCs w:val="20"/>
        </w:rPr>
      </w:pPr>
    </w:p>
    <w:p w14:paraId="5CDAEA2E" w14:textId="77777777" w:rsidR="00710BE9" w:rsidRDefault="00710BE9" w:rsidP="00710BE9">
      <w:pPr>
        <w:autoSpaceDE w:val="0"/>
        <w:autoSpaceDN w:val="0"/>
        <w:adjustRightInd w:val="0"/>
        <w:spacing w:line="276" w:lineRule="auto"/>
        <w:rPr>
          <w:rFonts w:cs="Arial"/>
          <w:color w:val="000000" w:themeColor="text1"/>
          <w:szCs w:val="20"/>
        </w:rPr>
      </w:pPr>
    </w:p>
    <w:p w14:paraId="5556DB73" w14:textId="1F2C1E1E" w:rsidR="00710BE9" w:rsidRPr="00D9779B" w:rsidRDefault="00CD52D1" w:rsidP="00FA5EA0">
      <w:pPr>
        <w:pStyle w:val="Odstavekseznama"/>
        <w:numPr>
          <w:ilvl w:val="1"/>
          <w:numId w:val="17"/>
        </w:numPr>
        <w:autoSpaceDE w:val="0"/>
        <w:autoSpaceDN w:val="0"/>
        <w:adjustRightInd w:val="0"/>
        <w:spacing w:line="276" w:lineRule="auto"/>
        <w:rPr>
          <w:rFonts w:cs="Arial"/>
          <w:color w:val="000000" w:themeColor="text1"/>
          <w:szCs w:val="20"/>
        </w:rPr>
      </w:pPr>
      <w:r>
        <w:rPr>
          <w:rFonts w:cs="Arial"/>
          <w:b/>
          <w:noProof/>
          <w:szCs w:val="20"/>
        </w:rPr>
        <w:t>Organ za potrjevanje</w:t>
      </w:r>
    </w:p>
    <w:p w14:paraId="002DA479" w14:textId="77777777" w:rsidR="00710BE9" w:rsidRDefault="00710BE9" w:rsidP="00710BE9">
      <w:pPr>
        <w:autoSpaceDE w:val="0"/>
        <w:autoSpaceDN w:val="0"/>
        <w:adjustRightInd w:val="0"/>
        <w:spacing w:line="276" w:lineRule="auto"/>
        <w:rPr>
          <w:rFonts w:cs="Arial"/>
          <w:color w:val="000000" w:themeColor="text1"/>
          <w:szCs w:val="20"/>
        </w:rPr>
      </w:pPr>
    </w:p>
    <w:p w14:paraId="720B5354" w14:textId="1BD57D69" w:rsidR="00710BE9" w:rsidRPr="00D21674" w:rsidRDefault="00710BE9" w:rsidP="00710BE9">
      <w:pPr>
        <w:spacing w:line="276" w:lineRule="auto"/>
        <w:rPr>
          <w:rFonts w:cs="Arial"/>
          <w:noProof/>
          <w:szCs w:val="20"/>
        </w:rPr>
      </w:pPr>
      <w:r w:rsidRPr="00D21674">
        <w:rPr>
          <w:rFonts w:cs="Arial"/>
          <w:noProof/>
          <w:szCs w:val="20"/>
        </w:rPr>
        <w:t>V letu 2016 so v okviru OP MPO na organu za potrjevanje potekale intenzivne aktivnosti, ki so pogoj za črpanje sredstev iz  Sklada</w:t>
      </w:r>
      <w:r w:rsidR="00B842DE">
        <w:rPr>
          <w:rFonts w:cs="Arial"/>
          <w:noProof/>
          <w:szCs w:val="20"/>
        </w:rPr>
        <w:t xml:space="preserve"> za evropsko pomoč najbolj ogroženim</w:t>
      </w:r>
      <w:r w:rsidRPr="00D21674">
        <w:rPr>
          <w:rFonts w:cs="Arial"/>
          <w:noProof/>
          <w:szCs w:val="20"/>
        </w:rPr>
        <w:t>. Pripravili so vse zahtevane pravne podlage, vzpostavili ustrezne postopke in bili imenovani kot organ za potrjevanje s strani Urada za nadzor proračuna. Vzpostavili so tudi računovodsko-informacijski sistem e-CA (modul FEAD), v katerem se zbirajo in shranjujejo podatki, na podlagi katerih organ za potrjevanje</w:t>
      </w:r>
      <w:r>
        <w:rPr>
          <w:rFonts w:cs="Arial"/>
          <w:noProof/>
          <w:szCs w:val="20"/>
        </w:rPr>
        <w:t xml:space="preserve"> </w:t>
      </w:r>
      <w:r w:rsidRPr="00D21674">
        <w:rPr>
          <w:rFonts w:cs="Arial"/>
          <w:noProof/>
          <w:szCs w:val="20"/>
        </w:rPr>
        <w:t xml:space="preserve">pripravi zahtevek za plačilo, ki ga posreduje Evropski komisiji ter je osnova za povračilo sredstev v DPRS. </w:t>
      </w:r>
    </w:p>
    <w:p w14:paraId="37889F26" w14:textId="77777777" w:rsidR="00710BE9" w:rsidRPr="00D21674" w:rsidRDefault="00710BE9" w:rsidP="00710BE9">
      <w:pPr>
        <w:spacing w:line="276" w:lineRule="auto"/>
        <w:rPr>
          <w:rFonts w:cs="Arial"/>
          <w:noProof/>
          <w:szCs w:val="20"/>
        </w:rPr>
      </w:pPr>
    </w:p>
    <w:p w14:paraId="0F4E50BF" w14:textId="77777777" w:rsidR="00710BE9" w:rsidRDefault="00710BE9" w:rsidP="00710BE9">
      <w:pPr>
        <w:spacing w:line="276" w:lineRule="auto"/>
        <w:rPr>
          <w:rFonts w:cs="Arial"/>
          <w:noProof/>
          <w:szCs w:val="20"/>
        </w:rPr>
      </w:pPr>
      <w:r>
        <w:rPr>
          <w:rFonts w:cs="Arial"/>
          <w:noProof/>
          <w:szCs w:val="20"/>
        </w:rPr>
        <w:t xml:space="preserve">Decembra </w:t>
      </w:r>
      <w:r w:rsidRPr="00D21674">
        <w:rPr>
          <w:rFonts w:cs="Arial"/>
          <w:noProof/>
          <w:szCs w:val="20"/>
        </w:rPr>
        <w:t xml:space="preserve">2016 </w:t>
      </w:r>
      <w:r>
        <w:rPr>
          <w:rFonts w:cs="Arial"/>
          <w:noProof/>
          <w:szCs w:val="20"/>
        </w:rPr>
        <w:t>je organ za potrjevanje na Evropsko komisijo naslovil</w:t>
      </w:r>
      <w:r w:rsidRPr="00D21674">
        <w:rPr>
          <w:rFonts w:cs="Arial"/>
          <w:noProof/>
          <w:szCs w:val="20"/>
        </w:rPr>
        <w:t xml:space="preserve"> zahtevek za plačilo v višini 2,7 mio EUR (EU del), v proračun pa povrnil 2,2 mio EUR</w:t>
      </w:r>
      <w:r>
        <w:rPr>
          <w:rFonts w:cs="Arial"/>
          <w:noProof/>
          <w:szCs w:val="20"/>
        </w:rPr>
        <w:t xml:space="preserve"> sredstev</w:t>
      </w:r>
      <w:r w:rsidRPr="00D21674">
        <w:rPr>
          <w:rFonts w:cs="Arial"/>
          <w:noProof/>
          <w:szCs w:val="20"/>
        </w:rPr>
        <w:t>.</w:t>
      </w:r>
    </w:p>
    <w:p w14:paraId="3A7D7280" w14:textId="77777777" w:rsidR="00710BE9" w:rsidRPr="00D21674" w:rsidRDefault="00710BE9" w:rsidP="00710BE9">
      <w:pPr>
        <w:spacing w:line="276" w:lineRule="auto"/>
        <w:rPr>
          <w:rFonts w:cs="Arial"/>
          <w:noProof/>
          <w:szCs w:val="20"/>
        </w:rPr>
      </w:pPr>
    </w:p>
    <w:p w14:paraId="799E74BC" w14:textId="675B3BC7" w:rsidR="00710BE9" w:rsidRDefault="00B842DE" w:rsidP="00FA5EA0">
      <w:pPr>
        <w:pStyle w:val="Odstavekseznama"/>
        <w:numPr>
          <w:ilvl w:val="1"/>
          <w:numId w:val="17"/>
        </w:numPr>
        <w:autoSpaceDE w:val="0"/>
        <w:autoSpaceDN w:val="0"/>
        <w:adjustRightInd w:val="0"/>
        <w:spacing w:line="276" w:lineRule="auto"/>
        <w:rPr>
          <w:rFonts w:cs="Arial"/>
          <w:b/>
          <w:noProof/>
          <w:szCs w:val="20"/>
        </w:rPr>
      </w:pPr>
      <w:r>
        <w:rPr>
          <w:rFonts w:cs="Arial"/>
          <w:b/>
          <w:noProof/>
          <w:szCs w:val="20"/>
        </w:rPr>
        <w:t>Revizijski organ</w:t>
      </w:r>
    </w:p>
    <w:p w14:paraId="4EF14123" w14:textId="77777777" w:rsidR="00710BE9" w:rsidRDefault="00710BE9" w:rsidP="00710BE9">
      <w:pPr>
        <w:autoSpaceDE w:val="0"/>
        <w:autoSpaceDN w:val="0"/>
        <w:adjustRightInd w:val="0"/>
        <w:spacing w:line="276" w:lineRule="auto"/>
        <w:rPr>
          <w:rFonts w:cs="Arial"/>
          <w:b/>
          <w:noProof/>
          <w:szCs w:val="20"/>
        </w:rPr>
      </w:pPr>
    </w:p>
    <w:p w14:paraId="185CCAD6" w14:textId="0684CFDB" w:rsidR="00710BE9" w:rsidRPr="003538C3" w:rsidRDefault="00710BE9" w:rsidP="00710BE9">
      <w:pPr>
        <w:autoSpaceDE w:val="0"/>
        <w:autoSpaceDN w:val="0"/>
        <w:adjustRightInd w:val="0"/>
        <w:spacing w:line="276" w:lineRule="auto"/>
        <w:rPr>
          <w:rFonts w:cs="Arial"/>
          <w:noProof/>
          <w:szCs w:val="20"/>
        </w:rPr>
      </w:pPr>
      <w:r w:rsidRPr="003538C3">
        <w:rPr>
          <w:rFonts w:cs="Arial"/>
          <w:noProof/>
          <w:szCs w:val="20"/>
        </w:rPr>
        <w:t xml:space="preserve">Glavne aktivnosti, ki jih je </w:t>
      </w:r>
      <w:r w:rsidR="00B842DE">
        <w:rPr>
          <w:rFonts w:cs="Arial"/>
          <w:noProof/>
          <w:szCs w:val="20"/>
        </w:rPr>
        <w:t>revizijski organ</w:t>
      </w:r>
      <w:r w:rsidRPr="003538C3">
        <w:rPr>
          <w:rFonts w:cs="Arial"/>
          <w:noProof/>
          <w:szCs w:val="20"/>
        </w:rPr>
        <w:t xml:space="preserve"> izvedel v letu 2016:</w:t>
      </w:r>
    </w:p>
    <w:p w14:paraId="3ADE3588" w14:textId="77777777" w:rsidR="00710BE9" w:rsidRPr="003538C3" w:rsidRDefault="00710BE9" w:rsidP="00710BE9">
      <w:pPr>
        <w:pStyle w:val="Odstavekseznama"/>
        <w:numPr>
          <w:ilvl w:val="0"/>
          <w:numId w:val="26"/>
        </w:numPr>
        <w:autoSpaceDE w:val="0"/>
        <w:autoSpaceDN w:val="0"/>
        <w:adjustRightInd w:val="0"/>
        <w:spacing w:line="276" w:lineRule="auto"/>
        <w:rPr>
          <w:rFonts w:cs="Arial"/>
          <w:noProof/>
          <w:szCs w:val="20"/>
        </w:rPr>
      </w:pPr>
      <w:r w:rsidRPr="003538C3">
        <w:rPr>
          <w:rFonts w:cs="Arial"/>
          <w:noProof/>
          <w:szCs w:val="20"/>
        </w:rPr>
        <w:t>preučitev pravnih in drugih podlag za izvajanje OP MPO (uredbe EU in Evropske komisije, operativni  program, relevantne smernice Evropske komisije – za postopek imenovanja, ocenjevanje sistema, revizijsko strategijo);</w:t>
      </w:r>
    </w:p>
    <w:p w14:paraId="79B86850" w14:textId="77777777" w:rsidR="00710BE9" w:rsidRPr="003538C3" w:rsidRDefault="00710BE9" w:rsidP="00710BE9">
      <w:pPr>
        <w:pStyle w:val="Odstavekseznama"/>
        <w:numPr>
          <w:ilvl w:val="0"/>
          <w:numId w:val="26"/>
        </w:numPr>
        <w:autoSpaceDE w:val="0"/>
        <w:autoSpaceDN w:val="0"/>
        <w:adjustRightInd w:val="0"/>
        <w:spacing w:line="276" w:lineRule="auto"/>
        <w:rPr>
          <w:rFonts w:cs="Arial"/>
          <w:noProof/>
          <w:szCs w:val="20"/>
        </w:rPr>
      </w:pPr>
      <w:r w:rsidRPr="003538C3">
        <w:rPr>
          <w:rFonts w:cs="Arial"/>
          <w:noProof/>
          <w:szCs w:val="20"/>
        </w:rPr>
        <w:t>priprava Letnega poročila o nadzoru in mnenja revizijskega organa za 1. obračunsko obdobje za OP MPO;</w:t>
      </w:r>
    </w:p>
    <w:p w14:paraId="3286B0F6" w14:textId="77777777" w:rsidR="00710BE9" w:rsidRPr="003538C3" w:rsidRDefault="00710BE9" w:rsidP="00710BE9">
      <w:pPr>
        <w:pStyle w:val="Odstavekseznama"/>
        <w:numPr>
          <w:ilvl w:val="0"/>
          <w:numId w:val="26"/>
        </w:numPr>
        <w:autoSpaceDE w:val="0"/>
        <w:autoSpaceDN w:val="0"/>
        <w:adjustRightInd w:val="0"/>
        <w:spacing w:line="276" w:lineRule="auto"/>
        <w:rPr>
          <w:rFonts w:cs="Arial"/>
          <w:noProof/>
          <w:szCs w:val="20"/>
        </w:rPr>
      </w:pPr>
      <w:r w:rsidRPr="003538C3">
        <w:rPr>
          <w:rFonts w:cs="Arial"/>
          <w:noProof/>
          <w:szCs w:val="20"/>
        </w:rPr>
        <w:t>revizija skladnosti z merili za imenovanje organa upravljanja in organa za potrjevanje za OP MPO (UNP je v skladu s 35. členom Uredbe (EU) 223/2014 v vlogi neodvisnega revizijskega organa pripravil oceno skladnosti organa upravljanja in organa za potrjevanje za OP MPO z merili za imenovanje, ki se nanašajo na notranji nadzor, obvladovanje tveganj, dejavnosti upravljanja in nadzora ter spremljanje ter podal mnenje o njuni skladnosti z omenjenimi merili);</w:t>
      </w:r>
    </w:p>
    <w:p w14:paraId="743F966B" w14:textId="77777777" w:rsidR="00710BE9" w:rsidRPr="003538C3" w:rsidRDefault="00710BE9" w:rsidP="00710BE9">
      <w:pPr>
        <w:pStyle w:val="Odstavekseznama"/>
        <w:numPr>
          <w:ilvl w:val="0"/>
          <w:numId w:val="26"/>
        </w:numPr>
        <w:autoSpaceDE w:val="0"/>
        <w:autoSpaceDN w:val="0"/>
        <w:adjustRightInd w:val="0"/>
        <w:spacing w:line="276" w:lineRule="auto"/>
        <w:rPr>
          <w:rFonts w:cs="Arial"/>
          <w:noProof/>
          <w:szCs w:val="20"/>
        </w:rPr>
      </w:pPr>
      <w:r w:rsidRPr="003538C3">
        <w:rPr>
          <w:rFonts w:cs="Arial"/>
          <w:noProof/>
          <w:szCs w:val="20"/>
        </w:rPr>
        <w:t>usklajevanje in podpis dogovora o sodelovanju med organom upravljanja, organom za potrjevanje in revizijskim organom za OP MPO;</w:t>
      </w:r>
    </w:p>
    <w:p w14:paraId="28DB9030" w14:textId="05BE74ED" w:rsidR="00B842DE" w:rsidRPr="00A16E4E" w:rsidRDefault="00710BE9" w:rsidP="003F31BD">
      <w:pPr>
        <w:pStyle w:val="Odstavekseznama"/>
        <w:numPr>
          <w:ilvl w:val="0"/>
          <w:numId w:val="26"/>
        </w:numPr>
        <w:autoSpaceDE w:val="0"/>
        <w:autoSpaceDN w:val="0"/>
        <w:adjustRightInd w:val="0"/>
        <w:spacing w:line="276" w:lineRule="auto"/>
        <w:rPr>
          <w:rFonts w:cs="Arial"/>
          <w:noProof/>
          <w:szCs w:val="20"/>
        </w:rPr>
      </w:pPr>
      <w:r w:rsidRPr="00A16E4E">
        <w:rPr>
          <w:rFonts w:cs="Arial"/>
          <w:noProof/>
          <w:szCs w:val="20"/>
        </w:rPr>
        <w:t>sprejem revizijske strategije za OP MPO;priprava revizijskega priročnika za OP MPO.</w:t>
      </w:r>
    </w:p>
    <w:p w14:paraId="62E351EB" w14:textId="2509A462" w:rsidR="003D7D1A" w:rsidRDefault="003D7D1A" w:rsidP="00FA5EA0">
      <w:pPr>
        <w:pStyle w:val="Odstavekseznama"/>
        <w:rPr>
          <w:rFonts w:cs="Arial"/>
          <w:color w:val="000000" w:themeColor="text1"/>
          <w:szCs w:val="20"/>
        </w:rPr>
      </w:pPr>
    </w:p>
    <w:p w14:paraId="6D7A0995" w14:textId="77777777" w:rsidR="00FD0198" w:rsidRDefault="00FD0198" w:rsidP="003D7D1A">
      <w:pPr>
        <w:autoSpaceDE w:val="0"/>
        <w:autoSpaceDN w:val="0"/>
        <w:adjustRightInd w:val="0"/>
        <w:spacing w:line="276" w:lineRule="auto"/>
        <w:rPr>
          <w:rFonts w:cs="Arial"/>
          <w:b/>
          <w:noProof/>
          <w:szCs w:val="20"/>
        </w:rPr>
      </w:pPr>
    </w:p>
    <w:p w14:paraId="7DCE99A1" w14:textId="77777777" w:rsidR="003D7D1A" w:rsidRPr="00E01249" w:rsidRDefault="003D7D1A" w:rsidP="00E01249">
      <w:pPr>
        <w:pStyle w:val="Odstavekseznama"/>
        <w:numPr>
          <w:ilvl w:val="0"/>
          <w:numId w:val="17"/>
        </w:numPr>
        <w:autoSpaceDE w:val="0"/>
        <w:autoSpaceDN w:val="0"/>
        <w:adjustRightInd w:val="0"/>
        <w:spacing w:line="276" w:lineRule="auto"/>
        <w:rPr>
          <w:rFonts w:cs="Arial"/>
          <w:b/>
          <w:noProof/>
          <w:szCs w:val="20"/>
        </w:rPr>
      </w:pPr>
      <w:r w:rsidRPr="00E01249">
        <w:rPr>
          <w:rFonts w:cs="Arial"/>
          <w:b/>
          <w:noProof/>
          <w:szCs w:val="20"/>
        </w:rPr>
        <w:t>Krepitev zmogljivosti partnerskih organizacij</w:t>
      </w:r>
    </w:p>
    <w:p w14:paraId="79E8A31B" w14:textId="77777777" w:rsidR="003D7D1A" w:rsidRDefault="003D7D1A" w:rsidP="003D7D1A">
      <w:pPr>
        <w:autoSpaceDE w:val="0"/>
        <w:autoSpaceDN w:val="0"/>
        <w:adjustRightInd w:val="0"/>
        <w:spacing w:line="276" w:lineRule="auto"/>
        <w:rPr>
          <w:rFonts w:cs="Arial"/>
          <w:b/>
          <w:noProof/>
          <w:szCs w:val="20"/>
        </w:rPr>
      </w:pPr>
    </w:p>
    <w:p w14:paraId="4EE9A79B" w14:textId="7698549A" w:rsidR="00465135" w:rsidRDefault="00F15D1A" w:rsidP="00465135">
      <w:pPr>
        <w:pStyle w:val="Neotevilenodstavek"/>
        <w:spacing w:before="0" w:after="0" w:line="260" w:lineRule="exact"/>
        <w:rPr>
          <w:rFonts w:cs="Arial"/>
          <w:sz w:val="20"/>
          <w:szCs w:val="20"/>
          <w:lang w:eastAsia="sl-SI"/>
        </w:rPr>
      </w:pPr>
      <w:r>
        <w:rPr>
          <w:rFonts w:cs="Arial"/>
          <w:sz w:val="20"/>
          <w:szCs w:val="20"/>
          <w:lang w:eastAsia="sl-SI"/>
        </w:rPr>
        <w:t>5. 1. 2016</w:t>
      </w:r>
      <w:r w:rsidR="00465135">
        <w:rPr>
          <w:rFonts w:cs="Arial"/>
          <w:sz w:val="20"/>
          <w:szCs w:val="20"/>
          <w:lang w:eastAsia="sl-SI"/>
        </w:rPr>
        <w:t xml:space="preserve"> je ministrstvo </w:t>
      </w:r>
      <w:r>
        <w:rPr>
          <w:rFonts w:cs="Arial"/>
          <w:sz w:val="20"/>
          <w:szCs w:val="20"/>
          <w:lang w:eastAsia="sl-SI"/>
        </w:rPr>
        <w:t>objavilo</w:t>
      </w:r>
      <w:r w:rsidR="00465135">
        <w:rPr>
          <w:rFonts w:cs="Arial"/>
          <w:sz w:val="20"/>
          <w:szCs w:val="20"/>
          <w:lang w:eastAsia="sl-SI"/>
        </w:rPr>
        <w:t xml:space="preserve"> Navodila PO za izvajanje in spremljanje dejavnosti razdeljevanja hrane in izvajanja spremljevalnih ukrepov v letih 2015 in 2016 (v nadaljevanju: Navodila)</w:t>
      </w:r>
      <w:r>
        <w:rPr>
          <w:rFonts w:cs="Arial"/>
          <w:sz w:val="20"/>
          <w:szCs w:val="20"/>
          <w:lang w:eastAsia="sl-SI"/>
        </w:rPr>
        <w:t>, ki jih je pr</w:t>
      </w:r>
      <w:r w:rsidR="00465135">
        <w:rPr>
          <w:rFonts w:cs="Arial"/>
          <w:sz w:val="20"/>
          <w:szCs w:val="20"/>
          <w:lang w:eastAsia="sl-SI"/>
        </w:rPr>
        <w:t>edstavnikom partnerskih organizacij podrobneje predstavilo na delavnici dne 7.</w:t>
      </w:r>
      <w:r>
        <w:rPr>
          <w:rFonts w:cs="Arial"/>
          <w:sz w:val="20"/>
          <w:szCs w:val="20"/>
          <w:lang w:eastAsia="sl-SI"/>
        </w:rPr>
        <w:t xml:space="preserve"> </w:t>
      </w:r>
      <w:r w:rsidR="00465135">
        <w:rPr>
          <w:rFonts w:cs="Arial"/>
          <w:sz w:val="20"/>
          <w:szCs w:val="20"/>
          <w:lang w:eastAsia="sl-SI"/>
        </w:rPr>
        <w:t>1.</w:t>
      </w:r>
      <w:r>
        <w:rPr>
          <w:rFonts w:cs="Arial"/>
          <w:sz w:val="20"/>
          <w:szCs w:val="20"/>
          <w:lang w:eastAsia="sl-SI"/>
        </w:rPr>
        <w:t xml:space="preserve"> </w:t>
      </w:r>
      <w:r w:rsidR="00465135">
        <w:rPr>
          <w:rFonts w:cs="Arial"/>
          <w:sz w:val="20"/>
          <w:szCs w:val="20"/>
          <w:lang w:eastAsia="sl-SI"/>
        </w:rPr>
        <w:t xml:space="preserve">2016. Navodila so pripravljena </w:t>
      </w:r>
      <w:r w:rsidR="00465135" w:rsidRPr="009F0147">
        <w:rPr>
          <w:rFonts w:cs="Arial"/>
          <w:sz w:val="20"/>
          <w:szCs w:val="20"/>
          <w:lang w:eastAsia="sl-SI"/>
        </w:rPr>
        <w:t>v skladu z evropsko in nacionalno zakonodajo, O</w:t>
      </w:r>
      <w:r w:rsidR="00465135">
        <w:rPr>
          <w:rFonts w:cs="Arial"/>
          <w:sz w:val="20"/>
          <w:szCs w:val="20"/>
          <w:lang w:eastAsia="sl-SI"/>
        </w:rPr>
        <w:t xml:space="preserve">P MPO </w:t>
      </w:r>
      <w:r w:rsidR="00465135" w:rsidRPr="009F0147">
        <w:rPr>
          <w:rFonts w:cs="Arial"/>
          <w:sz w:val="20"/>
          <w:szCs w:val="20"/>
          <w:lang w:eastAsia="sl-SI"/>
        </w:rPr>
        <w:t>ter razpisno dokumentacijo</w:t>
      </w:r>
      <w:r w:rsidR="00465135">
        <w:rPr>
          <w:rFonts w:cs="Arial"/>
          <w:sz w:val="20"/>
          <w:szCs w:val="20"/>
          <w:lang w:eastAsia="sl-SI"/>
        </w:rPr>
        <w:t xml:space="preserve"> javnega razpisa, na katerem sta bili izbrani predmetni partnerski o</w:t>
      </w:r>
      <w:r w:rsidR="00465135" w:rsidRPr="00646E27">
        <w:rPr>
          <w:rFonts w:cs="Arial"/>
          <w:sz w:val="20"/>
          <w:szCs w:val="20"/>
          <w:lang w:eastAsia="sl-SI"/>
        </w:rPr>
        <w:t>rganizaciji</w:t>
      </w:r>
      <w:r w:rsidR="00465135">
        <w:rPr>
          <w:rFonts w:cs="Arial"/>
          <w:sz w:val="20"/>
          <w:szCs w:val="20"/>
          <w:lang w:eastAsia="sl-SI"/>
        </w:rPr>
        <w:t>. Podajajo t</w:t>
      </w:r>
      <w:r w:rsidR="00465135" w:rsidRPr="009F0147">
        <w:rPr>
          <w:rFonts w:cs="Arial"/>
          <w:sz w:val="20"/>
          <w:szCs w:val="20"/>
          <w:lang w:eastAsia="sl-SI"/>
        </w:rPr>
        <w:t xml:space="preserve">emeljne informacije, usmeritve in pravila za izvajanje in spremljanje </w:t>
      </w:r>
      <w:r w:rsidR="009A1766">
        <w:rPr>
          <w:rFonts w:cs="Arial"/>
          <w:sz w:val="20"/>
          <w:szCs w:val="20"/>
          <w:lang w:eastAsia="sl-SI"/>
        </w:rPr>
        <w:t>dejavnosti</w:t>
      </w:r>
      <w:r w:rsidR="00465135">
        <w:rPr>
          <w:rFonts w:cs="Arial"/>
          <w:sz w:val="20"/>
          <w:szCs w:val="20"/>
          <w:lang w:eastAsia="sl-SI"/>
        </w:rPr>
        <w:t xml:space="preserve">, financiranje in poročanje o izvedbi </w:t>
      </w:r>
      <w:r w:rsidR="009A1766" w:rsidRPr="009A1766">
        <w:rPr>
          <w:rFonts w:cs="Arial"/>
          <w:sz w:val="20"/>
          <w:szCs w:val="20"/>
          <w:lang w:eastAsia="sl-SI"/>
        </w:rPr>
        <w:t>dejavnosti</w:t>
      </w:r>
      <w:r w:rsidR="00465135">
        <w:rPr>
          <w:rFonts w:cs="Arial"/>
          <w:sz w:val="20"/>
          <w:szCs w:val="20"/>
          <w:lang w:eastAsia="sl-SI"/>
        </w:rPr>
        <w:t xml:space="preserve">, preverjanje na kraju samem in nadzor, </w:t>
      </w:r>
      <w:r w:rsidR="00A16E4E">
        <w:rPr>
          <w:rFonts w:cs="Arial"/>
          <w:sz w:val="20"/>
          <w:szCs w:val="20"/>
          <w:lang w:eastAsia="sl-SI"/>
        </w:rPr>
        <w:t xml:space="preserve">vzpostavitev </w:t>
      </w:r>
      <w:r w:rsidR="00465135">
        <w:rPr>
          <w:rFonts w:cs="Arial"/>
          <w:sz w:val="20"/>
          <w:szCs w:val="20"/>
          <w:lang w:eastAsia="sl-SI"/>
        </w:rPr>
        <w:t>revizijsk</w:t>
      </w:r>
      <w:r w:rsidR="00A16E4E">
        <w:rPr>
          <w:rFonts w:cs="Arial"/>
          <w:sz w:val="20"/>
          <w:szCs w:val="20"/>
          <w:lang w:eastAsia="sl-SI"/>
        </w:rPr>
        <w:t>e</w:t>
      </w:r>
      <w:r w:rsidR="00465135">
        <w:rPr>
          <w:rFonts w:cs="Arial"/>
          <w:sz w:val="20"/>
          <w:szCs w:val="20"/>
          <w:lang w:eastAsia="sl-SI"/>
        </w:rPr>
        <w:t xml:space="preserve"> sled</w:t>
      </w:r>
      <w:r w:rsidR="00A16E4E">
        <w:rPr>
          <w:rFonts w:cs="Arial"/>
          <w:sz w:val="20"/>
          <w:szCs w:val="20"/>
          <w:lang w:eastAsia="sl-SI"/>
        </w:rPr>
        <w:t>i</w:t>
      </w:r>
      <w:r w:rsidR="00465135">
        <w:rPr>
          <w:rFonts w:cs="Arial"/>
          <w:sz w:val="20"/>
          <w:szCs w:val="20"/>
          <w:lang w:eastAsia="sl-SI"/>
        </w:rPr>
        <w:t xml:space="preserve"> in hrambo dokumentacije ter informiranje in obveščanje javnosti. </w:t>
      </w:r>
    </w:p>
    <w:p w14:paraId="74CFD1A7" w14:textId="3BB3503D" w:rsidR="004E5A8C" w:rsidRDefault="004E5A8C" w:rsidP="003D7D1A">
      <w:pPr>
        <w:autoSpaceDE w:val="0"/>
        <w:autoSpaceDN w:val="0"/>
        <w:adjustRightInd w:val="0"/>
        <w:spacing w:line="276" w:lineRule="auto"/>
        <w:rPr>
          <w:rFonts w:cs="Arial"/>
          <w:noProof/>
          <w:szCs w:val="20"/>
        </w:rPr>
      </w:pPr>
    </w:p>
    <w:p w14:paraId="642388AA" w14:textId="7F3BF4C7" w:rsidR="00F15D1A" w:rsidRDefault="003D7D1A" w:rsidP="003D7D1A">
      <w:pPr>
        <w:autoSpaceDE w:val="0"/>
        <w:autoSpaceDN w:val="0"/>
        <w:adjustRightInd w:val="0"/>
        <w:spacing w:line="276" w:lineRule="auto"/>
        <w:rPr>
          <w:rFonts w:cs="Arial"/>
          <w:noProof/>
          <w:szCs w:val="20"/>
        </w:rPr>
      </w:pPr>
      <w:r>
        <w:rPr>
          <w:rFonts w:cs="Arial"/>
          <w:noProof/>
          <w:szCs w:val="20"/>
        </w:rPr>
        <w:t>Tekom izvajanja dejavnosti je ministrstvo obema part</w:t>
      </w:r>
      <w:r w:rsidR="004E5A8C">
        <w:rPr>
          <w:rFonts w:cs="Arial"/>
          <w:noProof/>
          <w:szCs w:val="20"/>
        </w:rPr>
        <w:t>nerskima organizacijama nudilo tehnično in strokovno podporo</w:t>
      </w:r>
      <w:r w:rsidR="00F15D1A">
        <w:rPr>
          <w:rFonts w:cs="Arial"/>
          <w:noProof/>
          <w:szCs w:val="20"/>
        </w:rPr>
        <w:t>.</w:t>
      </w:r>
    </w:p>
    <w:p w14:paraId="3A2A5FCB" w14:textId="02395F08" w:rsidR="006518B2" w:rsidRDefault="006518B2" w:rsidP="003D7D1A">
      <w:pPr>
        <w:autoSpaceDE w:val="0"/>
        <w:autoSpaceDN w:val="0"/>
        <w:adjustRightInd w:val="0"/>
        <w:spacing w:line="276" w:lineRule="auto"/>
        <w:rPr>
          <w:rFonts w:cs="Arial"/>
          <w:noProof/>
          <w:szCs w:val="20"/>
        </w:rPr>
      </w:pPr>
    </w:p>
    <w:p w14:paraId="63AAE688" w14:textId="639391C1" w:rsidR="003D7D1A" w:rsidRDefault="006518B2" w:rsidP="006518B2">
      <w:pPr>
        <w:autoSpaceDE w:val="0"/>
        <w:autoSpaceDN w:val="0"/>
        <w:adjustRightInd w:val="0"/>
        <w:spacing w:line="276" w:lineRule="auto"/>
        <w:rPr>
          <w:rFonts w:cs="Arial"/>
          <w:noProof/>
          <w:szCs w:val="20"/>
        </w:rPr>
      </w:pPr>
      <w:r>
        <w:rPr>
          <w:rFonts w:cs="Arial"/>
          <w:noProof/>
          <w:szCs w:val="20"/>
        </w:rPr>
        <w:t>V času objave</w:t>
      </w:r>
      <w:r w:rsidR="004E5A8C">
        <w:rPr>
          <w:rFonts w:cs="Arial"/>
          <w:noProof/>
          <w:szCs w:val="20"/>
        </w:rPr>
        <w:t xml:space="preserve"> javnega razpisa za izbor dejavnosti </w:t>
      </w:r>
      <w:r w:rsidR="00465135">
        <w:rPr>
          <w:rFonts w:cs="Arial"/>
          <w:noProof/>
          <w:szCs w:val="20"/>
        </w:rPr>
        <w:t xml:space="preserve">v </w:t>
      </w:r>
      <w:r>
        <w:rPr>
          <w:rFonts w:cs="Arial"/>
          <w:noProof/>
          <w:szCs w:val="20"/>
        </w:rPr>
        <w:t xml:space="preserve">obdobju 2017-2020 je MDDSZ </w:t>
      </w:r>
      <w:r w:rsidR="004E5A8C">
        <w:rPr>
          <w:rFonts w:cs="Arial"/>
          <w:noProof/>
          <w:szCs w:val="20"/>
        </w:rPr>
        <w:t xml:space="preserve">organiziralo informativno delavnico za zainteresirane prijavitelje, na kateri jih je podrobneje seznanilo s pogoji za prijavo </w:t>
      </w:r>
      <w:r w:rsidR="00465135">
        <w:rPr>
          <w:rFonts w:cs="Arial"/>
          <w:noProof/>
          <w:szCs w:val="20"/>
        </w:rPr>
        <w:t xml:space="preserve">na javni razpis </w:t>
      </w:r>
      <w:r w:rsidR="004E5A8C">
        <w:rPr>
          <w:rFonts w:cs="Arial"/>
          <w:noProof/>
          <w:szCs w:val="20"/>
        </w:rPr>
        <w:t xml:space="preserve">in za dodelitev sredstev iz OP MPO. </w:t>
      </w:r>
    </w:p>
    <w:p w14:paraId="6E87E94B" w14:textId="77777777" w:rsidR="003D7D1A" w:rsidRDefault="003D7D1A" w:rsidP="003D7D1A">
      <w:pPr>
        <w:autoSpaceDE w:val="0"/>
        <w:autoSpaceDN w:val="0"/>
        <w:adjustRightInd w:val="0"/>
        <w:spacing w:line="276" w:lineRule="auto"/>
        <w:rPr>
          <w:rFonts w:cs="Arial"/>
          <w:noProof/>
          <w:szCs w:val="20"/>
        </w:rPr>
      </w:pPr>
    </w:p>
    <w:p w14:paraId="6F0DDCC0" w14:textId="77777777" w:rsidR="003D7D1A" w:rsidRPr="00E01249" w:rsidRDefault="003D7D1A" w:rsidP="00E01249">
      <w:pPr>
        <w:pStyle w:val="Odstavekseznama"/>
        <w:numPr>
          <w:ilvl w:val="0"/>
          <w:numId w:val="17"/>
        </w:numPr>
        <w:autoSpaceDE w:val="0"/>
        <w:autoSpaceDN w:val="0"/>
        <w:adjustRightInd w:val="0"/>
        <w:spacing w:line="276" w:lineRule="auto"/>
        <w:rPr>
          <w:rFonts w:cs="Arial"/>
          <w:b/>
          <w:noProof/>
          <w:szCs w:val="20"/>
        </w:rPr>
      </w:pPr>
      <w:r w:rsidRPr="00E01249">
        <w:rPr>
          <w:rFonts w:cs="Arial"/>
          <w:b/>
          <w:noProof/>
          <w:szCs w:val="20"/>
        </w:rPr>
        <w:lastRenderedPageBreak/>
        <w:t>Spremljanje in poročanje</w:t>
      </w:r>
    </w:p>
    <w:p w14:paraId="01DAB15B" w14:textId="77777777" w:rsidR="003D7D1A" w:rsidRPr="00FA5EA0" w:rsidRDefault="003D7D1A" w:rsidP="00FA5EA0">
      <w:pPr>
        <w:pStyle w:val="Neotevilenodstavek"/>
        <w:spacing w:before="0" w:after="0" w:line="260" w:lineRule="exact"/>
        <w:rPr>
          <w:rFonts w:cs="Arial"/>
          <w:szCs w:val="20"/>
        </w:rPr>
      </w:pPr>
    </w:p>
    <w:p w14:paraId="0E5A965A" w14:textId="77777777" w:rsidR="00CD52D1" w:rsidRPr="00FA5EA0" w:rsidRDefault="00CD52D1" w:rsidP="00FA5EA0">
      <w:pPr>
        <w:pStyle w:val="Neotevilenodstavek"/>
        <w:spacing w:before="0" w:after="0" w:line="260" w:lineRule="exact"/>
        <w:rPr>
          <w:rFonts w:cs="Arial"/>
          <w:szCs w:val="20"/>
        </w:rPr>
      </w:pPr>
      <w:r w:rsidRPr="00FA5EA0">
        <w:rPr>
          <w:rFonts w:cs="Arial"/>
          <w:sz w:val="20"/>
          <w:szCs w:val="20"/>
          <w:lang w:eastAsia="sl-SI"/>
        </w:rPr>
        <w:t xml:space="preserve">V okviru te aktivnosti tehnične pomoči je načrtovana vzpostavitev informacijskega sistema za OP MPO, ki bo omogočal spremljanje in poročanje o izvajanju OP MPO kot tudi črpanje sredstev iz Sklada za evropsko pomoč najbolj ogroženim. </w:t>
      </w:r>
    </w:p>
    <w:p w14:paraId="4446AFD2" w14:textId="77777777" w:rsidR="00CD52D1" w:rsidRPr="00FA5EA0" w:rsidRDefault="00CD52D1" w:rsidP="00FA5EA0">
      <w:pPr>
        <w:pStyle w:val="Neotevilenodstavek"/>
        <w:spacing w:before="0" w:after="0" w:line="260" w:lineRule="exact"/>
        <w:rPr>
          <w:rFonts w:cs="Arial"/>
          <w:szCs w:val="20"/>
        </w:rPr>
      </w:pPr>
    </w:p>
    <w:p w14:paraId="66D3DCCF" w14:textId="4DF82497" w:rsidR="00CD52D1" w:rsidRPr="00FA5EA0" w:rsidRDefault="00CD52D1" w:rsidP="00FA5EA0">
      <w:pPr>
        <w:pStyle w:val="Neotevilenodstavek"/>
        <w:spacing w:before="0" w:after="0" w:line="260" w:lineRule="exact"/>
        <w:rPr>
          <w:rFonts w:cs="Arial"/>
          <w:szCs w:val="20"/>
        </w:rPr>
      </w:pPr>
      <w:r w:rsidRPr="00FA5EA0">
        <w:rPr>
          <w:rFonts w:cs="Arial"/>
          <w:sz w:val="20"/>
          <w:szCs w:val="20"/>
          <w:lang w:eastAsia="sl-SI"/>
        </w:rPr>
        <w:t xml:space="preserve">Ministrstvo je februarja 2016 objavilo javno naročilo za vzpostavitev, implementacijo, vzdrževanje in nadgradnjo informacijskega sistema za spremljanje OP MPO – MOP-IS. Pogodba z izbranim izvajalcem je bila podpisana 22. </w:t>
      </w:r>
      <w:r w:rsidR="00435191">
        <w:rPr>
          <w:rFonts w:cs="Arial"/>
          <w:sz w:val="20"/>
          <w:szCs w:val="20"/>
          <w:lang w:eastAsia="sl-SI"/>
        </w:rPr>
        <w:t>3.</w:t>
      </w:r>
      <w:r w:rsidRPr="00FA5EA0">
        <w:rPr>
          <w:rFonts w:cs="Arial"/>
          <w:sz w:val="20"/>
          <w:szCs w:val="20"/>
          <w:lang w:eastAsia="sl-SI"/>
        </w:rPr>
        <w:t xml:space="preserve">marca 2016, storitev se bo izvajala do 31. 12. 2022. </w:t>
      </w:r>
    </w:p>
    <w:p w14:paraId="68CAE303" w14:textId="77777777" w:rsidR="00CD52D1" w:rsidRPr="00FA5EA0" w:rsidRDefault="00CD52D1" w:rsidP="00FA5EA0">
      <w:pPr>
        <w:pStyle w:val="Neotevilenodstavek"/>
        <w:spacing w:before="0" w:after="0" w:line="260" w:lineRule="exact"/>
        <w:rPr>
          <w:rFonts w:cs="Arial"/>
          <w:szCs w:val="20"/>
        </w:rPr>
      </w:pPr>
    </w:p>
    <w:p w14:paraId="416543AE" w14:textId="57570C7F" w:rsidR="00CD52D1" w:rsidRPr="00FA5EA0" w:rsidRDefault="00CD52D1" w:rsidP="00FA5EA0">
      <w:pPr>
        <w:pStyle w:val="Neotevilenodstavek"/>
        <w:spacing w:before="0" w:after="0" w:line="260" w:lineRule="exact"/>
        <w:rPr>
          <w:rFonts w:cs="Arial"/>
          <w:szCs w:val="20"/>
        </w:rPr>
      </w:pPr>
      <w:r w:rsidRPr="00FA5EA0">
        <w:rPr>
          <w:rFonts w:cs="Arial"/>
          <w:sz w:val="20"/>
          <w:szCs w:val="20"/>
          <w:lang w:eastAsia="sl-SI"/>
        </w:rPr>
        <w:t xml:space="preserve">Pri vzpostavitvi MOP-IS je prišlo do nepričakovanih zamud zaradi tehničnih zapletov pri vzpostavitvi infrastrukture, ter pri povezovanju MOP-IS z </w:t>
      </w:r>
      <w:r>
        <w:rPr>
          <w:rFonts w:cs="Arial"/>
          <w:sz w:val="20"/>
          <w:szCs w:val="20"/>
          <w:lang w:eastAsia="sl-SI"/>
        </w:rPr>
        <w:t xml:space="preserve">informacijskimi sistemi </w:t>
      </w:r>
      <w:r w:rsidR="00435191">
        <w:rPr>
          <w:rFonts w:cs="Arial"/>
          <w:sz w:val="20"/>
          <w:szCs w:val="20"/>
          <w:lang w:eastAsia="sl-SI"/>
        </w:rPr>
        <w:t xml:space="preserve">MF. </w:t>
      </w:r>
    </w:p>
    <w:p w14:paraId="64E24DF0" w14:textId="77777777" w:rsidR="00CD52D1" w:rsidRPr="00FA5EA0" w:rsidRDefault="00CD52D1" w:rsidP="00FA5EA0">
      <w:pPr>
        <w:pStyle w:val="Neotevilenodstavek"/>
        <w:spacing w:before="0" w:after="0" w:line="260" w:lineRule="exact"/>
        <w:rPr>
          <w:rFonts w:cs="Arial"/>
          <w:szCs w:val="20"/>
        </w:rPr>
      </w:pPr>
    </w:p>
    <w:p w14:paraId="1939A073" w14:textId="084EA3AB" w:rsidR="003D7D1A" w:rsidRDefault="00CD52D1" w:rsidP="00FA5EA0">
      <w:pPr>
        <w:pStyle w:val="Neotevilenodstavek"/>
        <w:spacing w:before="0" w:after="0" w:line="260" w:lineRule="exact"/>
        <w:rPr>
          <w:rFonts w:cs="Arial"/>
          <w:noProof/>
          <w:szCs w:val="20"/>
        </w:rPr>
      </w:pPr>
      <w:r w:rsidRPr="00FA5EA0">
        <w:rPr>
          <w:rFonts w:cs="Arial"/>
          <w:sz w:val="20"/>
          <w:szCs w:val="20"/>
          <w:lang w:eastAsia="sl-SI"/>
        </w:rPr>
        <w:t xml:space="preserve">MOP-IS je bil do konca novembra 2016 vzpostavljen, kar je ministrstvu omogočilo, da je iz MOP-IS v </w:t>
      </w:r>
      <w:r>
        <w:rPr>
          <w:rFonts w:cs="Arial"/>
          <w:sz w:val="20"/>
          <w:szCs w:val="20"/>
          <w:lang w:eastAsia="sl-SI"/>
        </w:rPr>
        <w:t xml:space="preserve">informacijski sistem organa za potrjevanje </w:t>
      </w:r>
      <w:r w:rsidRPr="00FA5EA0">
        <w:rPr>
          <w:rFonts w:cs="Arial"/>
          <w:sz w:val="20"/>
          <w:szCs w:val="20"/>
          <w:lang w:eastAsia="sl-SI"/>
        </w:rPr>
        <w:t xml:space="preserve">e-CA v začetku decembra 2016 posredovalo 12 zahtevkov za povračilo izdatkov za nakup hrane in za izvedbo dejavnosti razdeljevanja hrane in izvajanje spremljevalnih ukrepov v višini 3.340.724,71 EUR (EU in SI udeležba) skupaj. </w:t>
      </w:r>
    </w:p>
    <w:p w14:paraId="52CD18FE" w14:textId="77777777" w:rsidR="00201151" w:rsidRDefault="00201151" w:rsidP="00E01249">
      <w:pPr>
        <w:autoSpaceDE w:val="0"/>
        <w:autoSpaceDN w:val="0"/>
        <w:adjustRightInd w:val="0"/>
        <w:spacing w:line="276" w:lineRule="auto"/>
        <w:rPr>
          <w:rFonts w:cs="Arial"/>
          <w:noProof/>
          <w:szCs w:val="20"/>
        </w:rPr>
      </w:pPr>
    </w:p>
    <w:p w14:paraId="0688CE72" w14:textId="77777777" w:rsidR="008A5C7D" w:rsidRDefault="008A5C7D" w:rsidP="003D7D1A">
      <w:pPr>
        <w:rPr>
          <w:rFonts w:cs="Arial"/>
          <w:color w:val="000000" w:themeColor="text1"/>
          <w:szCs w:val="20"/>
        </w:rPr>
      </w:pPr>
    </w:p>
    <w:p w14:paraId="49649FF0" w14:textId="77777777" w:rsidR="003D7D1A" w:rsidRPr="00201151" w:rsidRDefault="003D7D1A" w:rsidP="00201151">
      <w:pPr>
        <w:pStyle w:val="Odstavekseznama"/>
        <w:numPr>
          <w:ilvl w:val="0"/>
          <w:numId w:val="17"/>
        </w:numPr>
        <w:autoSpaceDE w:val="0"/>
        <w:autoSpaceDN w:val="0"/>
        <w:adjustRightInd w:val="0"/>
        <w:spacing w:line="276" w:lineRule="auto"/>
        <w:rPr>
          <w:rFonts w:cs="Arial"/>
          <w:b/>
          <w:noProof/>
          <w:szCs w:val="20"/>
        </w:rPr>
      </w:pPr>
      <w:r w:rsidRPr="00201151">
        <w:rPr>
          <w:rFonts w:cs="Arial"/>
          <w:b/>
          <w:noProof/>
          <w:szCs w:val="20"/>
        </w:rPr>
        <w:t>Kontrola higienske in zdravstvene ustreznosti dobavljene hrane</w:t>
      </w:r>
    </w:p>
    <w:p w14:paraId="3458A0B1" w14:textId="77777777" w:rsidR="00804F5F" w:rsidRDefault="00804F5F" w:rsidP="003D7D1A">
      <w:pPr>
        <w:autoSpaceDE w:val="0"/>
        <w:autoSpaceDN w:val="0"/>
        <w:adjustRightInd w:val="0"/>
        <w:spacing w:line="276" w:lineRule="auto"/>
        <w:rPr>
          <w:rFonts w:cs="Arial"/>
          <w:noProof/>
          <w:szCs w:val="20"/>
        </w:rPr>
      </w:pPr>
    </w:p>
    <w:p w14:paraId="33682BC2" w14:textId="078131D6" w:rsidR="0065360E" w:rsidRDefault="00804F5F" w:rsidP="003D7D1A">
      <w:pPr>
        <w:autoSpaceDE w:val="0"/>
        <w:autoSpaceDN w:val="0"/>
        <w:adjustRightInd w:val="0"/>
        <w:spacing w:line="276" w:lineRule="auto"/>
        <w:rPr>
          <w:rFonts w:cs="Arial"/>
          <w:noProof/>
          <w:szCs w:val="20"/>
        </w:rPr>
      </w:pPr>
      <w:r>
        <w:rPr>
          <w:rFonts w:cs="Arial"/>
          <w:noProof/>
          <w:szCs w:val="20"/>
        </w:rPr>
        <w:t>Hrana, ki jo ministrstvo dobavlja v okviru OP MPO</w:t>
      </w:r>
      <w:r w:rsidR="005F7B48">
        <w:rPr>
          <w:rFonts w:cs="Arial"/>
          <w:noProof/>
          <w:szCs w:val="20"/>
        </w:rPr>
        <w:t>,</w:t>
      </w:r>
      <w:r>
        <w:rPr>
          <w:rFonts w:cs="Arial"/>
          <w:noProof/>
          <w:szCs w:val="20"/>
        </w:rPr>
        <w:t xml:space="preserve"> je predmet vzorčne analize higienske in zdravstvene ustreznosti. </w:t>
      </w:r>
    </w:p>
    <w:p w14:paraId="5DA80239" w14:textId="77777777" w:rsidR="0065360E" w:rsidRDefault="0065360E" w:rsidP="003D7D1A">
      <w:pPr>
        <w:autoSpaceDE w:val="0"/>
        <w:autoSpaceDN w:val="0"/>
        <w:adjustRightInd w:val="0"/>
        <w:spacing w:line="276" w:lineRule="auto"/>
        <w:rPr>
          <w:rFonts w:cs="Arial"/>
          <w:noProof/>
          <w:szCs w:val="20"/>
        </w:rPr>
      </w:pPr>
    </w:p>
    <w:p w14:paraId="47196C5C" w14:textId="5884FDA7" w:rsidR="00804F5F" w:rsidRDefault="00804F5F" w:rsidP="003D7D1A">
      <w:pPr>
        <w:autoSpaceDE w:val="0"/>
        <w:autoSpaceDN w:val="0"/>
        <w:adjustRightInd w:val="0"/>
        <w:spacing w:line="276" w:lineRule="auto"/>
        <w:rPr>
          <w:rFonts w:cs="Arial"/>
          <w:noProof/>
          <w:szCs w:val="20"/>
        </w:rPr>
      </w:pPr>
      <w:r>
        <w:rPr>
          <w:rFonts w:cs="Arial"/>
          <w:noProof/>
          <w:szCs w:val="20"/>
        </w:rPr>
        <w:t xml:space="preserve">Laboratorijske analize dobavljene hrane v okviru javnega naročila </w:t>
      </w:r>
      <w:r w:rsidR="007807FD" w:rsidRPr="00804F5F">
        <w:rPr>
          <w:rFonts w:cs="Arial"/>
          <w:noProof/>
          <w:szCs w:val="20"/>
        </w:rPr>
        <w:t xml:space="preserve">za dobavo blaga v letih 2015 in 2016 </w:t>
      </w:r>
      <w:r>
        <w:rPr>
          <w:rFonts w:cs="Arial"/>
          <w:noProof/>
          <w:szCs w:val="20"/>
        </w:rPr>
        <w:t xml:space="preserve">je izvajal akreditirani laboratorij, Nacionalni laboratorij za </w:t>
      </w:r>
      <w:r w:rsidRPr="00ED41F3">
        <w:rPr>
          <w:rFonts w:cs="Arial"/>
          <w:color w:val="000000"/>
          <w:szCs w:val="20"/>
        </w:rPr>
        <w:t>zdravje, okolje in hrano</w:t>
      </w:r>
      <w:r>
        <w:rPr>
          <w:rFonts w:cs="Arial"/>
          <w:color w:val="000000"/>
          <w:szCs w:val="20"/>
        </w:rPr>
        <w:t xml:space="preserve">, s katerim je ministrstvo </w:t>
      </w:r>
      <w:r w:rsidR="007807FD">
        <w:rPr>
          <w:rFonts w:cs="Arial"/>
          <w:noProof/>
          <w:szCs w:val="20"/>
        </w:rPr>
        <w:t>29</w:t>
      </w:r>
      <w:r w:rsidRPr="00244E78">
        <w:rPr>
          <w:rFonts w:cs="Arial"/>
          <w:noProof/>
          <w:szCs w:val="20"/>
        </w:rPr>
        <w:t>.</w:t>
      </w:r>
      <w:r w:rsidR="007807FD">
        <w:rPr>
          <w:rFonts w:cs="Arial"/>
          <w:noProof/>
          <w:szCs w:val="20"/>
        </w:rPr>
        <w:t xml:space="preserve"> 1. 2016</w:t>
      </w:r>
      <w:r w:rsidRPr="00244E78">
        <w:rPr>
          <w:rFonts w:cs="Arial"/>
          <w:noProof/>
          <w:szCs w:val="20"/>
        </w:rPr>
        <w:t xml:space="preserve"> </w:t>
      </w:r>
      <w:r>
        <w:rPr>
          <w:rFonts w:cs="Arial"/>
          <w:color w:val="000000"/>
          <w:szCs w:val="20"/>
        </w:rPr>
        <w:t xml:space="preserve">sklenilo pogodbo za izvedbo </w:t>
      </w:r>
      <w:r>
        <w:rPr>
          <w:rFonts w:cs="Arial"/>
          <w:noProof/>
          <w:szCs w:val="20"/>
        </w:rPr>
        <w:t xml:space="preserve">vzorčenja in analizo vseh dobavljenih izdelkov. </w:t>
      </w:r>
    </w:p>
    <w:p w14:paraId="580DF6A1" w14:textId="6F1D369D" w:rsidR="0065360E" w:rsidRDefault="0065360E" w:rsidP="003D7D1A">
      <w:pPr>
        <w:autoSpaceDE w:val="0"/>
        <w:autoSpaceDN w:val="0"/>
        <w:adjustRightInd w:val="0"/>
        <w:spacing w:line="276" w:lineRule="auto"/>
        <w:rPr>
          <w:rFonts w:cs="Arial"/>
          <w:noProof/>
          <w:szCs w:val="20"/>
        </w:rPr>
      </w:pPr>
    </w:p>
    <w:p w14:paraId="4EC52623" w14:textId="74C878D6" w:rsidR="0065360E" w:rsidRDefault="0065360E" w:rsidP="003D7D1A">
      <w:pPr>
        <w:autoSpaceDE w:val="0"/>
        <w:autoSpaceDN w:val="0"/>
        <w:adjustRightInd w:val="0"/>
        <w:spacing w:line="276" w:lineRule="auto"/>
        <w:rPr>
          <w:rFonts w:cs="Arial"/>
          <w:noProof/>
          <w:szCs w:val="20"/>
        </w:rPr>
      </w:pPr>
      <w:r>
        <w:rPr>
          <w:rFonts w:cs="Arial"/>
          <w:noProof/>
          <w:szCs w:val="20"/>
        </w:rPr>
        <w:t xml:space="preserve">Zaradi izvedbe dodatne analize prehrambenega izdelka, brušenega riža, je ministrstvo z Nacionalnim laboratorijem za </w:t>
      </w:r>
      <w:r w:rsidRPr="00ED41F3">
        <w:rPr>
          <w:rFonts w:cs="Arial"/>
          <w:color w:val="000000"/>
          <w:szCs w:val="20"/>
        </w:rPr>
        <w:t>zdravje, okolje in hrano</w:t>
      </w:r>
      <w:r>
        <w:rPr>
          <w:rFonts w:cs="Arial"/>
          <w:color w:val="000000"/>
          <w:szCs w:val="20"/>
        </w:rPr>
        <w:t xml:space="preserve"> dne 11. 11. 2016 sklenilo aneks številka 1.</w:t>
      </w:r>
    </w:p>
    <w:p w14:paraId="0CC226C7" w14:textId="77777777" w:rsidR="00804F5F" w:rsidRDefault="00804F5F" w:rsidP="003D7D1A">
      <w:pPr>
        <w:rPr>
          <w:rFonts w:cs="Arial"/>
          <w:color w:val="000000"/>
          <w:szCs w:val="20"/>
        </w:rPr>
      </w:pPr>
    </w:p>
    <w:p w14:paraId="0F564EAD" w14:textId="77777777" w:rsidR="003D7D1A" w:rsidRDefault="003D7D1A" w:rsidP="003D7D1A">
      <w:pPr>
        <w:rPr>
          <w:rFonts w:cs="Arial"/>
          <w:color w:val="000000"/>
          <w:szCs w:val="20"/>
          <w:highlight w:val="yellow"/>
        </w:rPr>
      </w:pPr>
    </w:p>
    <w:p w14:paraId="7D150707" w14:textId="77777777" w:rsidR="003D7D1A" w:rsidRPr="00201151" w:rsidRDefault="003D7D1A" w:rsidP="00201151">
      <w:pPr>
        <w:pStyle w:val="Odstavekseznama"/>
        <w:numPr>
          <w:ilvl w:val="0"/>
          <w:numId w:val="17"/>
        </w:numPr>
        <w:rPr>
          <w:b/>
        </w:rPr>
      </w:pPr>
      <w:r w:rsidRPr="00201151">
        <w:rPr>
          <w:rFonts w:cs="Arial"/>
          <w:b/>
          <w:color w:val="000000"/>
          <w:szCs w:val="20"/>
        </w:rPr>
        <w:t>Informiranje in obveščanje javnosti</w:t>
      </w:r>
    </w:p>
    <w:p w14:paraId="2ABBA2FC" w14:textId="77777777" w:rsidR="003D7D1A" w:rsidRPr="00E70C2D" w:rsidRDefault="003D7D1A" w:rsidP="003D7D1A">
      <w:pPr>
        <w:rPr>
          <w:highlight w:val="yellow"/>
        </w:rPr>
      </w:pPr>
    </w:p>
    <w:p w14:paraId="7B6878BB" w14:textId="506B0D1B" w:rsidR="003D7D1A" w:rsidRDefault="003D7D1A" w:rsidP="003D7D1A">
      <w:pPr>
        <w:autoSpaceDE w:val="0"/>
        <w:autoSpaceDN w:val="0"/>
        <w:adjustRightInd w:val="0"/>
        <w:spacing w:line="276" w:lineRule="auto"/>
        <w:rPr>
          <w:rFonts w:cs="Arial"/>
          <w:noProof/>
          <w:szCs w:val="20"/>
        </w:rPr>
      </w:pPr>
      <w:r w:rsidRPr="00746B31">
        <w:rPr>
          <w:rFonts w:cs="Arial"/>
          <w:noProof/>
          <w:szCs w:val="20"/>
        </w:rPr>
        <w:t>Ministrstvo in obe partnerski organizaciji so preko spleta in medijev širšo javnost informirali o izvajanju OP</w:t>
      </w:r>
      <w:r>
        <w:rPr>
          <w:rFonts w:cs="Arial"/>
          <w:noProof/>
          <w:szCs w:val="20"/>
        </w:rPr>
        <w:t xml:space="preserve"> MPO</w:t>
      </w:r>
      <w:r w:rsidRPr="00746B31">
        <w:rPr>
          <w:rFonts w:cs="Arial"/>
          <w:noProof/>
          <w:szCs w:val="20"/>
        </w:rPr>
        <w:t>, partnerske organizacije pa tudi potencialne prejemnike hrane o razpoložljivi hrani na razdelilnih mestih</w:t>
      </w:r>
      <w:r w:rsidR="00804F5F">
        <w:rPr>
          <w:rFonts w:cs="Arial"/>
          <w:noProof/>
          <w:szCs w:val="20"/>
        </w:rPr>
        <w:t xml:space="preserve"> ter spremljevalnih ukrepih, ki so jim na voljo</w:t>
      </w:r>
      <w:r w:rsidRPr="00746B31">
        <w:rPr>
          <w:rFonts w:cs="Arial"/>
          <w:noProof/>
          <w:szCs w:val="20"/>
        </w:rPr>
        <w:t xml:space="preserve">. </w:t>
      </w:r>
    </w:p>
    <w:p w14:paraId="35E2A46B" w14:textId="77777777" w:rsidR="00B842DE" w:rsidRDefault="00B842DE" w:rsidP="003D7D1A">
      <w:pPr>
        <w:autoSpaceDE w:val="0"/>
        <w:autoSpaceDN w:val="0"/>
        <w:adjustRightInd w:val="0"/>
        <w:spacing w:line="276" w:lineRule="auto"/>
        <w:rPr>
          <w:rFonts w:cs="Arial"/>
          <w:noProof/>
          <w:szCs w:val="20"/>
        </w:rPr>
      </w:pPr>
    </w:p>
    <w:p w14:paraId="1366B528" w14:textId="3764128F" w:rsidR="00B842DE" w:rsidRDefault="00B842DE" w:rsidP="00B842DE">
      <w:pPr>
        <w:autoSpaceDE w:val="0"/>
        <w:autoSpaceDN w:val="0"/>
        <w:adjustRightInd w:val="0"/>
        <w:spacing w:line="276" w:lineRule="auto"/>
        <w:rPr>
          <w:rFonts w:cs="Arial"/>
          <w:noProof/>
          <w:szCs w:val="20"/>
        </w:rPr>
      </w:pPr>
      <w:r>
        <w:rPr>
          <w:rFonts w:cs="Arial"/>
          <w:noProof/>
          <w:szCs w:val="20"/>
        </w:rPr>
        <w:t>Junija 2016 je na m</w:t>
      </w:r>
      <w:r w:rsidR="005F7B48">
        <w:rPr>
          <w:rFonts w:cs="Arial"/>
          <w:noProof/>
          <w:szCs w:val="20"/>
        </w:rPr>
        <w:t>i</w:t>
      </w:r>
      <w:r>
        <w:rPr>
          <w:rFonts w:cs="Arial"/>
          <w:noProof/>
          <w:szCs w:val="20"/>
        </w:rPr>
        <w:t xml:space="preserve">nistrstvu potekal tehnični sestanek s Komisijo in predstavniki partnerskih organizacij, na katerem se je pregledal napredek pri izvajanju programa v prvi polovici leta ter izmenjale informacije o izvajanju. </w:t>
      </w:r>
    </w:p>
    <w:p w14:paraId="71ECA04E" w14:textId="77777777" w:rsidR="003D7D1A" w:rsidRDefault="003D7D1A" w:rsidP="003D7D1A">
      <w:pPr>
        <w:autoSpaceDE w:val="0"/>
        <w:autoSpaceDN w:val="0"/>
        <w:adjustRightInd w:val="0"/>
        <w:spacing w:line="276" w:lineRule="auto"/>
        <w:rPr>
          <w:rFonts w:cs="Arial"/>
          <w:noProof/>
          <w:szCs w:val="20"/>
        </w:rPr>
      </w:pPr>
    </w:p>
    <w:p w14:paraId="57D8CAC9" w14:textId="44588F36" w:rsidR="00B842DE" w:rsidRDefault="003D7D1A" w:rsidP="00B842DE">
      <w:pPr>
        <w:autoSpaceDE w:val="0"/>
        <w:autoSpaceDN w:val="0"/>
        <w:adjustRightInd w:val="0"/>
        <w:spacing w:line="276" w:lineRule="auto"/>
        <w:rPr>
          <w:rFonts w:cs="Arial"/>
          <w:noProof/>
          <w:szCs w:val="20"/>
        </w:rPr>
      </w:pPr>
      <w:r w:rsidRPr="00746B31">
        <w:rPr>
          <w:rFonts w:cs="Arial"/>
          <w:noProof/>
          <w:szCs w:val="20"/>
        </w:rPr>
        <w:t>Decembra 201</w:t>
      </w:r>
      <w:r w:rsidR="00A82853">
        <w:rPr>
          <w:rFonts w:cs="Arial"/>
          <w:noProof/>
          <w:szCs w:val="20"/>
        </w:rPr>
        <w:t>6</w:t>
      </w:r>
      <w:r w:rsidRPr="00746B31">
        <w:rPr>
          <w:rFonts w:cs="Arial"/>
          <w:noProof/>
          <w:szCs w:val="20"/>
        </w:rPr>
        <w:t xml:space="preserve"> je ministrstvo v sodelovanju s Komisijo organiziralo </w:t>
      </w:r>
      <w:r>
        <w:rPr>
          <w:rFonts w:cs="Arial"/>
          <w:noProof/>
          <w:szCs w:val="20"/>
        </w:rPr>
        <w:t xml:space="preserve">letno </w:t>
      </w:r>
      <w:r w:rsidRPr="00746B31">
        <w:rPr>
          <w:color w:val="000000" w:themeColor="text1"/>
        </w:rPr>
        <w:t xml:space="preserve">pregledovalno srečanje, ki je v skladu s 14. členom Uredbe št. 223/2014 namenjeno pregledu napredka pri izvajanju operativnega programa s strani Komisije in države članice. </w:t>
      </w:r>
      <w:r>
        <w:rPr>
          <w:color w:val="000000" w:themeColor="text1"/>
        </w:rPr>
        <w:t>Poleg predstavnikov ministrstva in Komisije, so se srečanja u</w:t>
      </w:r>
      <w:r w:rsidRPr="00746B31">
        <w:rPr>
          <w:color w:val="000000" w:themeColor="text1"/>
        </w:rPr>
        <w:t>deležil</w:t>
      </w:r>
      <w:r>
        <w:rPr>
          <w:color w:val="000000" w:themeColor="text1"/>
        </w:rPr>
        <w:t xml:space="preserve">i tudi predstavniki partnerskih organizacij, UNP, MF in OU za evropsko kohezijsko politiko. </w:t>
      </w:r>
    </w:p>
    <w:p w14:paraId="22738C43" w14:textId="77777777" w:rsidR="003D7D1A" w:rsidRDefault="003D7D1A" w:rsidP="003D7D1A">
      <w:pPr>
        <w:autoSpaceDE w:val="0"/>
        <w:autoSpaceDN w:val="0"/>
        <w:adjustRightInd w:val="0"/>
        <w:spacing w:line="276" w:lineRule="auto"/>
        <w:rPr>
          <w:color w:val="000000" w:themeColor="text1"/>
        </w:rPr>
      </w:pPr>
    </w:p>
    <w:p w14:paraId="45D8A009" w14:textId="77777777" w:rsidR="003D7D1A" w:rsidRPr="002712BF" w:rsidRDefault="003D7D1A" w:rsidP="002712BF">
      <w:pPr>
        <w:pStyle w:val="Odstavekseznama"/>
        <w:numPr>
          <w:ilvl w:val="0"/>
          <w:numId w:val="17"/>
        </w:numPr>
        <w:autoSpaceDE w:val="0"/>
        <w:autoSpaceDN w:val="0"/>
        <w:adjustRightInd w:val="0"/>
        <w:spacing w:line="276" w:lineRule="auto"/>
        <w:rPr>
          <w:rFonts w:cs="Arial"/>
          <w:b/>
          <w:noProof/>
          <w:szCs w:val="20"/>
        </w:rPr>
      </w:pPr>
      <w:r w:rsidRPr="002712BF">
        <w:rPr>
          <w:rFonts w:cs="Arial"/>
          <w:b/>
          <w:noProof/>
          <w:szCs w:val="20"/>
        </w:rPr>
        <w:t>Evalvacije in revizije</w:t>
      </w:r>
    </w:p>
    <w:p w14:paraId="22804DDE" w14:textId="77777777" w:rsidR="003D7D1A" w:rsidRDefault="003D7D1A" w:rsidP="003D7D1A">
      <w:pPr>
        <w:autoSpaceDE w:val="0"/>
        <w:autoSpaceDN w:val="0"/>
        <w:adjustRightInd w:val="0"/>
        <w:spacing w:line="276" w:lineRule="auto"/>
        <w:rPr>
          <w:rFonts w:cs="Arial"/>
          <w:b/>
          <w:noProof/>
          <w:szCs w:val="20"/>
        </w:rPr>
      </w:pPr>
    </w:p>
    <w:p w14:paraId="5BAADE1E" w14:textId="77777777" w:rsidR="00B842DE" w:rsidRDefault="00B842DE" w:rsidP="00B842DE">
      <w:pPr>
        <w:autoSpaceDE w:val="0"/>
        <w:autoSpaceDN w:val="0"/>
        <w:adjustRightInd w:val="0"/>
        <w:spacing w:line="276" w:lineRule="auto"/>
        <w:rPr>
          <w:rFonts w:cs="Arial"/>
        </w:rPr>
      </w:pPr>
      <w:r>
        <w:rPr>
          <w:rFonts w:cs="Arial"/>
          <w:noProof/>
          <w:szCs w:val="20"/>
        </w:rPr>
        <w:t xml:space="preserve">Konec leta 2016 je ministrstvo pričelo s pripravo javnega naročila za izdelavo strukturirane raziskave končnih prejemnikov pomoči v letu 2017, ki jo mora ministrstvo izvesti v skladu s 3. odstavkom 4. člena Uredbe št. 223/2014/EU. Pri pripravi javega naročila je ministrstvo upoštevalo </w:t>
      </w:r>
      <w:r w:rsidRPr="00550B6C">
        <w:rPr>
          <w:rFonts w:cs="Arial"/>
        </w:rPr>
        <w:t>Izvedbeno uredbo Komisije (EU) št. 2016/594</w:t>
      </w:r>
      <w:r>
        <w:rPr>
          <w:rFonts w:cs="Arial"/>
        </w:rPr>
        <w:t xml:space="preserve">/EU in Navodila Komisije za izdelavo strukturirane raziskave končnih prejemnikov. </w:t>
      </w:r>
    </w:p>
    <w:p w14:paraId="1956D893" w14:textId="77777777" w:rsidR="00B842DE" w:rsidRDefault="00B842DE" w:rsidP="00B842DE">
      <w:pPr>
        <w:autoSpaceDE w:val="0"/>
        <w:autoSpaceDN w:val="0"/>
        <w:adjustRightInd w:val="0"/>
        <w:spacing w:line="276" w:lineRule="auto"/>
        <w:rPr>
          <w:rFonts w:cs="Arial"/>
        </w:rPr>
      </w:pPr>
    </w:p>
    <w:p w14:paraId="0EAF079B" w14:textId="17C4BA97" w:rsidR="00B842DE" w:rsidRDefault="00B842DE" w:rsidP="00B842DE">
      <w:pPr>
        <w:autoSpaceDE w:val="0"/>
        <w:autoSpaceDN w:val="0"/>
        <w:adjustRightInd w:val="0"/>
        <w:spacing w:line="276" w:lineRule="auto"/>
        <w:rPr>
          <w:rFonts w:cs="Arial"/>
        </w:rPr>
      </w:pPr>
      <w:r>
        <w:rPr>
          <w:rFonts w:cs="Arial"/>
        </w:rPr>
        <w:t xml:space="preserve">Pogodbo za izvedbo storitve je ministrstvo z izbranim izvajalcem podpisalo marca 2017. </w:t>
      </w:r>
    </w:p>
    <w:p w14:paraId="10948584" w14:textId="77777777" w:rsidR="0062596D" w:rsidRDefault="0062596D" w:rsidP="003D7D1A">
      <w:pPr>
        <w:autoSpaceDE w:val="0"/>
        <w:autoSpaceDN w:val="0"/>
        <w:adjustRightInd w:val="0"/>
        <w:spacing w:line="276" w:lineRule="auto"/>
        <w:rPr>
          <w:rFonts w:cs="Arial"/>
          <w:noProof/>
          <w:szCs w:val="20"/>
        </w:rPr>
      </w:pPr>
    </w:p>
    <w:p w14:paraId="2CD2CCF4" w14:textId="77777777" w:rsidR="0062596D" w:rsidRDefault="0062596D" w:rsidP="003D7D1A">
      <w:pPr>
        <w:autoSpaceDE w:val="0"/>
        <w:autoSpaceDN w:val="0"/>
        <w:adjustRightInd w:val="0"/>
        <w:spacing w:line="276" w:lineRule="auto"/>
        <w:rPr>
          <w:rFonts w:cs="Arial"/>
          <w:noProof/>
          <w:szCs w:val="20"/>
        </w:rPr>
      </w:pPr>
    </w:p>
    <w:p w14:paraId="2E0D88BB" w14:textId="77777777" w:rsidR="00296054" w:rsidRPr="00974130" w:rsidRDefault="00296054" w:rsidP="0028331C">
      <w:pPr>
        <w:rPr>
          <w:b/>
          <w:sz w:val="24"/>
        </w:rPr>
      </w:pPr>
      <w:r w:rsidRPr="00974130">
        <w:rPr>
          <w:b/>
          <w:sz w:val="24"/>
        </w:rPr>
        <w:t>2.2 Informacije in ocena ukrepov, ki upoštevajo načela iz člena 5(6), 5(11) in po potrebi člena</w:t>
      </w:r>
      <w:r w:rsidR="00974130">
        <w:rPr>
          <w:b/>
          <w:sz w:val="24"/>
        </w:rPr>
        <w:t xml:space="preserve"> 5(13) Uredbe (EU) št. 223/2014</w:t>
      </w:r>
    </w:p>
    <w:p w14:paraId="58432A79" w14:textId="77777777" w:rsidR="00296054" w:rsidRDefault="00296054" w:rsidP="0028331C">
      <w:pPr>
        <w:rPr>
          <w:b/>
          <w:szCs w:val="20"/>
        </w:rPr>
      </w:pPr>
    </w:p>
    <w:p w14:paraId="23C15B2C" w14:textId="77777777" w:rsidR="00974130" w:rsidRPr="001670E6" w:rsidRDefault="00A621CB" w:rsidP="00974130">
      <w:pPr>
        <w:pStyle w:val="Odstavekseznama"/>
        <w:numPr>
          <w:ilvl w:val="0"/>
          <w:numId w:val="13"/>
        </w:numPr>
        <w:autoSpaceDE w:val="0"/>
        <w:autoSpaceDN w:val="0"/>
        <w:adjustRightInd w:val="0"/>
        <w:spacing w:line="276" w:lineRule="auto"/>
        <w:rPr>
          <w:szCs w:val="20"/>
        </w:rPr>
      </w:pPr>
      <w:r w:rsidRPr="001670E6">
        <w:rPr>
          <w:b/>
          <w:szCs w:val="20"/>
        </w:rPr>
        <w:t>K</w:t>
      </w:r>
      <w:r w:rsidR="00F2700F" w:rsidRPr="001670E6">
        <w:rPr>
          <w:b/>
          <w:szCs w:val="20"/>
        </w:rPr>
        <w:t>oordinacij</w:t>
      </w:r>
      <w:r w:rsidRPr="001670E6">
        <w:rPr>
          <w:b/>
          <w:szCs w:val="20"/>
        </w:rPr>
        <w:t>a</w:t>
      </w:r>
      <w:r w:rsidR="00296054" w:rsidRPr="001670E6">
        <w:rPr>
          <w:b/>
          <w:szCs w:val="20"/>
        </w:rPr>
        <w:t xml:space="preserve"> OP MPO </w:t>
      </w:r>
      <w:r w:rsidR="001670E6" w:rsidRPr="001670E6">
        <w:rPr>
          <w:b/>
          <w:szCs w:val="20"/>
        </w:rPr>
        <w:t xml:space="preserve"> z Evropskim socialnim skladom ter drugimi politikami, strategijami in instrumenti Unije, zlasti s </w:t>
      </w:r>
      <w:r w:rsidR="00F2700F" w:rsidRPr="001670E6">
        <w:rPr>
          <w:b/>
          <w:szCs w:val="20"/>
        </w:rPr>
        <w:t xml:space="preserve">pobudami </w:t>
      </w:r>
      <w:r w:rsidR="001670E6" w:rsidRPr="001670E6">
        <w:rPr>
          <w:b/>
          <w:szCs w:val="20"/>
        </w:rPr>
        <w:t xml:space="preserve">Unije na področju javnega zdravja </w:t>
      </w:r>
      <w:r w:rsidR="00F2700F" w:rsidRPr="001670E6">
        <w:rPr>
          <w:b/>
          <w:szCs w:val="20"/>
        </w:rPr>
        <w:t xml:space="preserve">in </w:t>
      </w:r>
      <w:r w:rsidR="00296054" w:rsidRPr="001670E6">
        <w:rPr>
          <w:b/>
          <w:szCs w:val="20"/>
        </w:rPr>
        <w:t xml:space="preserve">proti </w:t>
      </w:r>
      <w:r w:rsidR="001670E6" w:rsidRPr="001670E6">
        <w:rPr>
          <w:b/>
          <w:szCs w:val="20"/>
        </w:rPr>
        <w:t xml:space="preserve">zavrženi hrani (načelo </w:t>
      </w:r>
      <w:r w:rsidR="00296054" w:rsidRPr="001670E6">
        <w:rPr>
          <w:b/>
          <w:szCs w:val="20"/>
        </w:rPr>
        <w:t>6)</w:t>
      </w:r>
      <w:r w:rsidR="0030240C" w:rsidRPr="001670E6">
        <w:rPr>
          <w:b/>
          <w:szCs w:val="20"/>
        </w:rPr>
        <w:t xml:space="preserve"> </w:t>
      </w:r>
    </w:p>
    <w:p w14:paraId="4BD35A16" w14:textId="77777777" w:rsidR="001670E6" w:rsidRDefault="001670E6" w:rsidP="001670E6">
      <w:pPr>
        <w:autoSpaceDE w:val="0"/>
        <w:autoSpaceDN w:val="0"/>
        <w:adjustRightInd w:val="0"/>
        <w:spacing w:line="276" w:lineRule="auto"/>
        <w:rPr>
          <w:szCs w:val="20"/>
        </w:rPr>
      </w:pPr>
    </w:p>
    <w:p w14:paraId="7476D3D5" w14:textId="77777777" w:rsidR="0099419A" w:rsidRDefault="001670E6" w:rsidP="0099419A">
      <w:pPr>
        <w:autoSpaceDE w:val="0"/>
        <w:autoSpaceDN w:val="0"/>
        <w:adjustRightInd w:val="0"/>
        <w:spacing w:line="276" w:lineRule="auto"/>
        <w:rPr>
          <w:szCs w:val="20"/>
        </w:rPr>
      </w:pPr>
      <w:r>
        <w:rPr>
          <w:szCs w:val="20"/>
        </w:rPr>
        <w:t xml:space="preserve">Izvajanje dejavnosti v okviru OP MPO je ministrstvo z vsebinskega in finančnega vidika ločilo od aktivnosti, financiranih iz drugih javnih virov ter na ta način preprečilo dvojno financiranje. </w:t>
      </w:r>
      <w:r w:rsidR="00674EAB">
        <w:rPr>
          <w:szCs w:val="20"/>
        </w:rPr>
        <w:t xml:space="preserve">Razmejitev je razvidna iz notranjih aktov ministrstva. </w:t>
      </w:r>
    </w:p>
    <w:p w14:paraId="517DBD9F" w14:textId="77777777" w:rsidR="0099419A" w:rsidRDefault="0099419A" w:rsidP="0099419A">
      <w:pPr>
        <w:autoSpaceDE w:val="0"/>
        <w:autoSpaceDN w:val="0"/>
        <w:adjustRightInd w:val="0"/>
        <w:spacing w:line="276" w:lineRule="auto"/>
        <w:rPr>
          <w:szCs w:val="20"/>
        </w:rPr>
      </w:pPr>
    </w:p>
    <w:p w14:paraId="67D73637" w14:textId="5626C0A4" w:rsidR="0099419A" w:rsidRDefault="00674EAB" w:rsidP="0099419A">
      <w:pPr>
        <w:autoSpaceDE w:val="0"/>
        <w:autoSpaceDN w:val="0"/>
        <w:adjustRightInd w:val="0"/>
        <w:spacing w:line="276" w:lineRule="auto"/>
        <w:rPr>
          <w:szCs w:val="20"/>
        </w:rPr>
      </w:pPr>
      <w:r>
        <w:rPr>
          <w:szCs w:val="20"/>
        </w:rPr>
        <w:t>Pomoč v okviru OP MPO se bo</w:t>
      </w:r>
      <w:r w:rsidR="00F2277E">
        <w:rPr>
          <w:szCs w:val="20"/>
        </w:rPr>
        <w:t xml:space="preserve"> </w:t>
      </w:r>
      <w:r>
        <w:rPr>
          <w:szCs w:val="20"/>
        </w:rPr>
        <w:t xml:space="preserve">dopolnjevala z ukrepi Evropskega socialnega sklada, ki jih Slovenija izvaja v okviru Operativnega programa za izvajanje kohezijske politike 2014-2020, zlasti na </w:t>
      </w:r>
      <w:r w:rsidR="00F54D0C">
        <w:rPr>
          <w:szCs w:val="20"/>
        </w:rPr>
        <w:t xml:space="preserve">deveti </w:t>
      </w:r>
      <w:r>
        <w:rPr>
          <w:szCs w:val="20"/>
        </w:rPr>
        <w:t xml:space="preserve">prednostni osi socialna vključenost in zmanjševanje tveganja revščine, prednostna naložba aktivno vključevanje, vključno s spodbujanjem enakih možnosti in dejavnega sodelovanja ter izboljšanje zaposljivosti. </w:t>
      </w:r>
      <w:r w:rsidR="008D2CA1">
        <w:rPr>
          <w:szCs w:val="20"/>
        </w:rPr>
        <w:t xml:space="preserve">Načrtuje se izvajanje </w:t>
      </w:r>
      <w:r w:rsidR="008D2CA1" w:rsidRPr="003F31BD">
        <w:rPr>
          <w:szCs w:val="20"/>
        </w:rPr>
        <w:t>sistemskega ukrepa vzpostavitve celostnega modela socialne aktivacije</w:t>
      </w:r>
      <w:r w:rsidR="00C456F7" w:rsidRPr="003F31BD">
        <w:rPr>
          <w:szCs w:val="20"/>
        </w:rPr>
        <w:t>, ki bo zagotovil transparentno, usklajeno in celostno obravnavo oseb ter ustrezno povezal vse relevantne institucije in obstoječe sisteme na tem področju</w:t>
      </w:r>
      <w:r w:rsidR="0099419A" w:rsidRPr="003F31BD">
        <w:rPr>
          <w:szCs w:val="20"/>
        </w:rPr>
        <w:t xml:space="preserve">. Z okrepljenim povezovanjem različnih deležnikov bo zagotovljeno prepoznavanje oseb in njihovo usmerjanje v sistem socialne aktivacije. Uporabniki, ki bodo vključeni v sistem socialne aktivacije, bodo deležni celostne obravnave na enem mestu, pri čemer bodo sodelovali vsi </w:t>
      </w:r>
      <w:r w:rsidR="00435191">
        <w:rPr>
          <w:szCs w:val="20"/>
        </w:rPr>
        <w:t>deležniki, ki so ključni</w:t>
      </w:r>
      <w:r w:rsidR="0099419A" w:rsidRPr="003F31BD">
        <w:rPr>
          <w:szCs w:val="20"/>
        </w:rPr>
        <w:t xml:space="preserve"> za obravnavo in reševanje specifičnega problema posameznika (osebe iz socialne mreže posameznika, relevantne institucije –</w:t>
      </w:r>
      <w:r w:rsidR="005F7B48">
        <w:rPr>
          <w:szCs w:val="20"/>
        </w:rPr>
        <w:t xml:space="preserve"> </w:t>
      </w:r>
      <w:r w:rsidR="0099419A" w:rsidRPr="003F31BD">
        <w:rPr>
          <w:szCs w:val="20"/>
        </w:rPr>
        <w:t xml:space="preserve">zdravstveni domovi, zavod za zaposlovanje, </w:t>
      </w:r>
      <w:r w:rsidR="00F70D2C">
        <w:rPr>
          <w:szCs w:val="20"/>
        </w:rPr>
        <w:t xml:space="preserve">center za socialno delo in tudi </w:t>
      </w:r>
      <w:r w:rsidR="0099419A" w:rsidRPr="003F31BD">
        <w:rPr>
          <w:szCs w:val="20"/>
        </w:rPr>
        <w:t xml:space="preserve">partnerske organizacije OP MPO, itd.). Posameznik, ki je trenutno formalno začasno nezaposljiv zaradi svojih kompleksnih socialnih težav, bo na enem mestu deležen aktivnih ukrepov ter pristopov na vseh področjih preko vzpostavljenega sodelovanja ključnih deležnikov. </w:t>
      </w:r>
      <w:r>
        <w:rPr>
          <w:szCs w:val="20"/>
        </w:rPr>
        <w:t>Aktivnosti s</w:t>
      </w:r>
      <w:r w:rsidR="002347A0">
        <w:rPr>
          <w:szCs w:val="20"/>
        </w:rPr>
        <w:t xml:space="preserve">e bodo </w:t>
      </w:r>
      <w:r w:rsidR="0099419A">
        <w:rPr>
          <w:szCs w:val="20"/>
        </w:rPr>
        <w:t>pričele izvajati</w:t>
      </w:r>
      <w:r w:rsidR="002347A0">
        <w:rPr>
          <w:szCs w:val="20"/>
        </w:rPr>
        <w:t xml:space="preserve"> v letu 2017</w:t>
      </w:r>
      <w:r>
        <w:rPr>
          <w:szCs w:val="20"/>
        </w:rPr>
        <w:t xml:space="preserve">. </w:t>
      </w:r>
    </w:p>
    <w:p w14:paraId="554B6345" w14:textId="77777777" w:rsidR="0099419A" w:rsidRDefault="0099419A" w:rsidP="0099419A">
      <w:pPr>
        <w:autoSpaceDE w:val="0"/>
        <w:autoSpaceDN w:val="0"/>
        <w:adjustRightInd w:val="0"/>
        <w:spacing w:line="276" w:lineRule="auto"/>
        <w:rPr>
          <w:szCs w:val="20"/>
        </w:rPr>
      </w:pPr>
    </w:p>
    <w:p w14:paraId="0633D331" w14:textId="0C2DD4DA" w:rsidR="00674EAB" w:rsidRDefault="00674EAB" w:rsidP="0099419A">
      <w:pPr>
        <w:autoSpaceDE w:val="0"/>
        <w:autoSpaceDN w:val="0"/>
        <w:adjustRightInd w:val="0"/>
        <w:spacing w:line="276" w:lineRule="auto"/>
        <w:rPr>
          <w:szCs w:val="20"/>
        </w:rPr>
      </w:pPr>
      <w:r w:rsidRPr="009A1766">
        <w:rPr>
          <w:szCs w:val="20"/>
        </w:rPr>
        <w:t>O izvajanju OP MPO v letu 2</w:t>
      </w:r>
      <w:r w:rsidR="002712BF" w:rsidRPr="009A1766">
        <w:rPr>
          <w:szCs w:val="20"/>
        </w:rPr>
        <w:t>01</w:t>
      </w:r>
      <w:r w:rsidR="00C456F7">
        <w:rPr>
          <w:szCs w:val="20"/>
        </w:rPr>
        <w:t>6</w:t>
      </w:r>
      <w:r w:rsidR="00DF7F60">
        <w:rPr>
          <w:szCs w:val="20"/>
        </w:rPr>
        <w:t xml:space="preserve"> je ministrstvo poročalo organu upravljanja kohezijske politike</w:t>
      </w:r>
      <w:r w:rsidR="00C456F7">
        <w:rPr>
          <w:szCs w:val="20"/>
        </w:rPr>
        <w:t xml:space="preserve"> na letnem pregledovalnem srečanju s Komisijo</w:t>
      </w:r>
      <w:r w:rsidR="00DF7F60">
        <w:rPr>
          <w:szCs w:val="20"/>
        </w:rPr>
        <w:t>.</w:t>
      </w:r>
      <w:r>
        <w:rPr>
          <w:szCs w:val="20"/>
        </w:rPr>
        <w:t xml:space="preserve"> </w:t>
      </w:r>
    </w:p>
    <w:p w14:paraId="60BAA77A" w14:textId="136950C8" w:rsidR="008D2CA1" w:rsidRDefault="008D2CA1" w:rsidP="001670E6">
      <w:pPr>
        <w:autoSpaceDE w:val="0"/>
        <w:autoSpaceDN w:val="0"/>
        <w:adjustRightInd w:val="0"/>
        <w:spacing w:line="276" w:lineRule="auto"/>
        <w:rPr>
          <w:szCs w:val="20"/>
        </w:rPr>
      </w:pPr>
    </w:p>
    <w:p w14:paraId="76BE9EE3" w14:textId="77777777" w:rsidR="00D27B5F" w:rsidRDefault="00D27B5F" w:rsidP="00974130">
      <w:pPr>
        <w:autoSpaceDE w:val="0"/>
        <w:autoSpaceDN w:val="0"/>
        <w:adjustRightInd w:val="0"/>
        <w:spacing w:line="276" w:lineRule="auto"/>
        <w:rPr>
          <w:szCs w:val="20"/>
        </w:rPr>
      </w:pPr>
      <w:r w:rsidRPr="00974130">
        <w:rPr>
          <w:szCs w:val="20"/>
        </w:rPr>
        <w:t>Nacionalna pobuda za zbiranje viškov hrane se je začela leta 2013 (višek hrane je tista količina hrane, ki so jo trgovci ali gostinci ob izteku dneva zaradi izteka roka uporabe in drugih predpisov morali dati v  uničenje). H</w:t>
      </w:r>
      <w:r w:rsidR="00F218E6">
        <w:rPr>
          <w:szCs w:val="20"/>
        </w:rPr>
        <w:t xml:space="preserve">umanitarne organizacije </w:t>
      </w:r>
      <w:r>
        <w:rPr>
          <w:szCs w:val="20"/>
        </w:rPr>
        <w:t>lahko na podlagi sporazuma s trgovino, gostinskim obratom ipd. in ob upoštevanju zakonodaje na področju varne hrane dnevno zbirajo viške hrane in jo delijo</w:t>
      </w:r>
      <w:r w:rsidR="00F218E6">
        <w:rPr>
          <w:szCs w:val="20"/>
        </w:rPr>
        <w:t xml:space="preserve"> </w:t>
      </w:r>
      <w:r>
        <w:rPr>
          <w:szCs w:val="20"/>
        </w:rPr>
        <w:t>socialno ogroženim.</w:t>
      </w:r>
    </w:p>
    <w:p w14:paraId="09E26E31" w14:textId="77777777" w:rsidR="00974130" w:rsidRDefault="00974130" w:rsidP="00974130">
      <w:pPr>
        <w:autoSpaceDE w:val="0"/>
        <w:autoSpaceDN w:val="0"/>
        <w:adjustRightInd w:val="0"/>
        <w:spacing w:line="276" w:lineRule="auto"/>
        <w:rPr>
          <w:szCs w:val="20"/>
        </w:rPr>
      </w:pPr>
    </w:p>
    <w:p w14:paraId="4EAA0DDD" w14:textId="77777777" w:rsidR="00883FD1" w:rsidRDefault="00D27B5F" w:rsidP="00974130">
      <w:pPr>
        <w:autoSpaceDE w:val="0"/>
        <w:autoSpaceDN w:val="0"/>
        <w:adjustRightInd w:val="0"/>
        <w:spacing w:line="276" w:lineRule="auto"/>
        <w:rPr>
          <w:szCs w:val="20"/>
        </w:rPr>
      </w:pPr>
      <w:r>
        <w:rPr>
          <w:szCs w:val="20"/>
        </w:rPr>
        <w:t xml:space="preserve">V okviru OP MPO deljenje viškov hrane ni predvideno, edina skrb na tem področju je, da je </w:t>
      </w:r>
      <w:r w:rsidR="00903297">
        <w:rPr>
          <w:szCs w:val="20"/>
        </w:rPr>
        <w:t>sistem razdelitve hrane končnim prejemnikom učinkovit</w:t>
      </w:r>
      <w:r w:rsidR="00A621CB">
        <w:rPr>
          <w:szCs w:val="20"/>
        </w:rPr>
        <w:t xml:space="preserve"> in da končni prejemniki hrano prejmejo čim prej,</w:t>
      </w:r>
      <w:r w:rsidR="00903297">
        <w:rPr>
          <w:szCs w:val="20"/>
        </w:rPr>
        <w:t xml:space="preserve"> </w:t>
      </w:r>
      <w:r w:rsidR="00A621CB">
        <w:rPr>
          <w:szCs w:val="20"/>
        </w:rPr>
        <w:t>hkrati pa mora biti</w:t>
      </w:r>
      <w:r w:rsidR="00903297">
        <w:rPr>
          <w:szCs w:val="20"/>
        </w:rPr>
        <w:t xml:space="preserve"> </w:t>
      </w:r>
      <w:r>
        <w:rPr>
          <w:szCs w:val="20"/>
        </w:rPr>
        <w:t>rok uporabe nabavljene hrane</w:t>
      </w:r>
      <w:r w:rsidR="00903297">
        <w:rPr>
          <w:szCs w:val="20"/>
        </w:rPr>
        <w:t xml:space="preserve"> v okviru OP MPO zadosti dolg</w:t>
      </w:r>
      <w:r w:rsidR="00A621CB">
        <w:rPr>
          <w:szCs w:val="20"/>
        </w:rPr>
        <w:t>. S tem poskrbimo, da hrana iz OP MPO ne postane višek oziroma odpadna hrana zaradi pretečenega roka uporabe.</w:t>
      </w:r>
    </w:p>
    <w:p w14:paraId="6CE2BCBC" w14:textId="77777777" w:rsidR="00674EAB" w:rsidRDefault="00674EAB" w:rsidP="00974130">
      <w:pPr>
        <w:autoSpaceDE w:val="0"/>
        <w:autoSpaceDN w:val="0"/>
        <w:adjustRightInd w:val="0"/>
        <w:spacing w:line="276" w:lineRule="auto"/>
        <w:rPr>
          <w:szCs w:val="20"/>
        </w:rPr>
      </w:pPr>
    </w:p>
    <w:p w14:paraId="516F7640" w14:textId="77777777" w:rsidR="00674EAB" w:rsidRDefault="00674EAB" w:rsidP="00974130">
      <w:pPr>
        <w:autoSpaceDE w:val="0"/>
        <w:autoSpaceDN w:val="0"/>
        <w:adjustRightInd w:val="0"/>
        <w:spacing w:line="276" w:lineRule="auto"/>
        <w:rPr>
          <w:szCs w:val="20"/>
        </w:rPr>
      </w:pPr>
      <w:r>
        <w:rPr>
          <w:szCs w:val="20"/>
        </w:rPr>
        <w:t xml:space="preserve">Z namenom zagotoviti varno in zdravo hrano je ministrstvo izvedlo vzorčenje in analizo vzorcev nabavljene hrane v okviru OP MPO. </w:t>
      </w:r>
    </w:p>
    <w:p w14:paraId="3C185C21" w14:textId="77777777" w:rsidR="00F218E6" w:rsidRDefault="00F218E6" w:rsidP="00974130">
      <w:pPr>
        <w:autoSpaceDE w:val="0"/>
        <w:autoSpaceDN w:val="0"/>
        <w:adjustRightInd w:val="0"/>
        <w:spacing w:line="276" w:lineRule="auto"/>
        <w:rPr>
          <w:szCs w:val="20"/>
        </w:rPr>
      </w:pPr>
    </w:p>
    <w:p w14:paraId="0D932087" w14:textId="77777777" w:rsidR="00974130" w:rsidRDefault="00F218E6" w:rsidP="00974130">
      <w:pPr>
        <w:pStyle w:val="Odstavekseznama"/>
        <w:numPr>
          <w:ilvl w:val="0"/>
          <w:numId w:val="14"/>
        </w:numPr>
        <w:autoSpaceDE w:val="0"/>
        <w:autoSpaceDN w:val="0"/>
        <w:adjustRightInd w:val="0"/>
        <w:spacing w:line="276" w:lineRule="auto"/>
        <w:rPr>
          <w:b/>
          <w:szCs w:val="20"/>
        </w:rPr>
      </w:pPr>
      <w:r w:rsidRPr="00974130">
        <w:rPr>
          <w:b/>
          <w:szCs w:val="20"/>
        </w:rPr>
        <w:t>Upoštevanje in spodbujanje enakosti spolov in vključ</w:t>
      </w:r>
      <w:r w:rsidR="00974130" w:rsidRPr="00974130">
        <w:rPr>
          <w:b/>
          <w:szCs w:val="20"/>
        </w:rPr>
        <w:t>evanje vidika spola</w:t>
      </w:r>
      <w:r w:rsidR="00674EAB">
        <w:rPr>
          <w:b/>
          <w:szCs w:val="20"/>
        </w:rPr>
        <w:t xml:space="preserve"> ter preprečevanje vsakršne diskriminacije na podlagi spola, rase, etničnega porekla, vere ali prepričanja, invalidnosti, starosti ali spolne usmerjenosti</w:t>
      </w:r>
      <w:r w:rsidR="00974130" w:rsidRPr="00974130">
        <w:rPr>
          <w:b/>
          <w:szCs w:val="20"/>
        </w:rPr>
        <w:t xml:space="preserve"> (načelo 11)</w:t>
      </w:r>
    </w:p>
    <w:p w14:paraId="605399E8" w14:textId="77777777" w:rsidR="00674EAB" w:rsidRDefault="00674EAB" w:rsidP="00674EAB">
      <w:pPr>
        <w:autoSpaceDE w:val="0"/>
        <w:autoSpaceDN w:val="0"/>
        <w:adjustRightInd w:val="0"/>
        <w:spacing w:line="276" w:lineRule="auto"/>
        <w:rPr>
          <w:b/>
          <w:szCs w:val="20"/>
        </w:rPr>
      </w:pPr>
    </w:p>
    <w:p w14:paraId="02444256" w14:textId="77777777" w:rsidR="00F218E6" w:rsidRDefault="00674EAB" w:rsidP="00974130">
      <w:pPr>
        <w:autoSpaceDE w:val="0"/>
        <w:autoSpaceDN w:val="0"/>
        <w:adjustRightInd w:val="0"/>
        <w:spacing w:line="276" w:lineRule="auto"/>
        <w:rPr>
          <w:szCs w:val="20"/>
        </w:rPr>
      </w:pPr>
      <w:r w:rsidRPr="00674EAB">
        <w:rPr>
          <w:szCs w:val="20"/>
        </w:rPr>
        <w:lastRenderedPageBreak/>
        <w:t>Mi</w:t>
      </w:r>
      <w:r>
        <w:rPr>
          <w:szCs w:val="20"/>
        </w:rPr>
        <w:t>nistrstvo je na vseh stopnjah priprav</w:t>
      </w:r>
      <w:r w:rsidR="00F54D0C">
        <w:rPr>
          <w:szCs w:val="20"/>
        </w:rPr>
        <w:t>e</w:t>
      </w:r>
      <w:r>
        <w:rPr>
          <w:szCs w:val="20"/>
        </w:rPr>
        <w:t xml:space="preserve">, programiranja, izvajanja in spremljanja OP MPO zagotavljalo </w:t>
      </w:r>
      <w:r w:rsidR="00F54D0C">
        <w:rPr>
          <w:szCs w:val="20"/>
        </w:rPr>
        <w:t xml:space="preserve">upoštevanje </w:t>
      </w:r>
      <w:r>
        <w:rPr>
          <w:szCs w:val="20"/>
        </w:rPr>
        <w:t>načel</w:t>
      </w:r>
      <w:r w:rsidR="00F54D0C">
        <w:rPr>
          <w:szCs w:val="20"/>
        </w:rPr>
        <w:t>a</w:t>
      </w:r>
      <w:r>
        <w:rPr>
          <w:szCs w:val="20"/>
        </w:rPr>
        <w:t xml:space="preserve"> enakosti med spoloma in preprečevanja nediskriminacije za vse vključene v skladu z zakonodajo, ki pokriva področje zagotavljanja enakih možnosti. </w:t>
      </w:r>
      <w:r w:rsidR="00F218E6">
        <w:rPr>
          <w:szCs w:val="20"/>
        </w:rPr>
        <w:t xml:space="preserve">Obe izbrani partnerski organizaciji </w:t>
      </w:r>
      <w:r>
        <w:rPr>
          <w:szCs w:val="20"/>
        </w:rPr>
        <w:t>sta pri obveščanju potencialnih prejemnikov in</w:t>
      </w:r>
      <w:r w:rsidR="00F218E6">
        <w:rPr>
          <w:szCs w:val="20"/>
        </w:rPr>
        <w:t xml:space="preserve"> razdeljevanju hrane dosledno spošt</w:t>
      </w:r>
      <w:r>
        <w:rPr>
          <w:szCs w:val="20"/>
        </w:rPr>
        <w:t>ovali</w:t>
      </w:r>
      <w:r w:rsidR="00F218E6">
        <w:rPr>
          <w:szCs w:val="20"/>
        </w:rPr>
        <w:t xml:space="preserve"> dostojanstvo vsakega prejemnika pomoči ne glede na njegovo narodnostno, spolno, versko ali politično pripadnost. Edini kriterij pri razdeljevanju hrane je </w:t>
      </w:r>
      <w:r>
        <w:rPr>
          <w:szCs w:val="20"/>
        </w:rPr>
        <w:t xml:space="preserve">bil </w:t>
      </w:r>
      <w:r w:rsidR="00F218E6">
        <w:rPr>
          <w:szCs w:val="20"/>
        </w:rPr>
        <w:t xml:space="preserve">socialno-ekonomski status posameznika, vsak prejemnik pa </w:t>
      </w:r>
      <w:r>
        <w:rPr>
          <w:szCs w:val="20"/>
        </w:rPr>
        <w:t xml:space="preserve">je </w:t>
      </w:r>
      <w:r w:rsidR="00F218E6">
        <w:rPr>
          <w:szCs w:val="20"/>
        </w:rPr>
        <w:t>prej</w:t>
      </w:r>
      <w:r>
        <w:rPr>
          <w:szCs w:val="20"/>
        </w:rPr>
        <w:t>el hrano ali imel</w:t>
      </w:r>
      <w:r w:rsidR="00F218E6">
        <w:rPr>
          <w:szCs w:val="20"/>
        </w:rPr>
        <w:t xml:space="preserve"> možnost svetovanja glede na njegovo stisko in na okoliščine, v katerih živi.</w:t>
      </w:r>
    </w:p>
    <w:p w14:paraId="0FB183AF" w14:textId="77777777" w:rsidR="00674EAB" w:rsidRDefault="00674EAB" w:rsidP="00974130">
      <w:pPr>
        <w:autoSpaceDE w:val="0"/>
        <w:autoSpaceDN w:val="0"/>
        <w:adjustRightInd w:val="0"/>
        <w:spacing w:line="276" w:lineRule="auto"/>
        <w:rPr>
          <w:szCs w:val="20"/>
        </w:rPr>
      </w:pPr>
    </w:p>
    <w:p w14:paraId="28158B06" w14:textId="77777777" w:rsidR="00674EAB" w:rsidRDefault="00674EAB" w:rsidP="00974130">
      <w:pPr>
        <w:autoSpaceDE w:val="0"/>
        <w:autoSpaceDN w:val="0"/>
        <w:adjustRightInd w:val="0"/>
        <w:spacing w:line="276" w:lineRule="auto"/>
        <w:rPr>
          <w:szCs w:val="20"/>
        </w:rPr>
      </w:pPr>
      <w:r>
        <w:rPr>
          <w:szCs w:val="20"/>
        </w:rPr>
        <w:t xml:space="preserve">Ker se pri dodeljevanju pomoči iz OP MPO upošteva izključno ekonomsko-socialni status končnega prejemnika, se s tem preprečuje morebitna diskriminacija ali neenakost, ki bi izhajala iz neenake obravnave </w:t>
      </w:r>
      <w:r w:rsidR="00F05164">
        <w:rPr>
          <w:szCs w:val="20"/>
        </w:rPr>
        <w:t xml:space="preserve">spolov, rase, etničnega porekla, vere ali prepričanja, invalidnosti, starosti ali spolne usmerjenosti. </w:t>
      </w:r>
    </w:p>
    <w:p w14:paraId="5D83235E" w14:textId="77777777" w:rsidR="00F05164" w:rsidRDefault="00F05164" w:rsidP="00974130">
      <w:pPr>
        <w:autoSpaceDE w:val="0"/>
        <w:autoSpaceDN w:val="0"/>
        <w:adjustRightInd w:val="0"/>
        <w:spacing w:line="276" w:lineRule="auto"/>
        <w:rPr>
          <w:szCs w:val="20"/>
        </w:rPr>
      </w:pPr>
    </w:p>
    <w:p w14:paraId="0AF0C437" w14:textId="77777777" w:rsidR="00E05AC1" w:rsidRDefault="00F218E6" w:rsidP="00075200">
      <w:pPr>
        <w:pStyle w:val="Odstavekseznama"/>
        <w:numPr>
          <w:ilvl w:val="0"/>
          <w:numId w:val="14"/>
        </w:numPr>
        <w:autoSpaceDE w:val="0"/>
        <w:autoSpaceDN w:val="0"/>
        <w:adjustRightInd w:val="0"/>
        <w:spacing w:line="276" w:lineRule="auto"/>
        <w:rPr>
          <w:b/>
          <w:szCs w:val="20"/>
        </w:rPr>
      </w:pPr>
      <w:r w:rsidRPr="00075200">
        <w:rPr>
          <w:b/>
          <w:szCs w:val="20"/>
        </w:rPr>
        <w:t>Prispevek k uravnoteženi in zdravi prehrani najbolj ogroženih oseb (načelo 13):</w:t>
      </w:r>
    </w:p>
    <w:p w14:paraId="51A41725" w14:textId="77777777" w:rsidR="00075200" w:rsidRPr="00075200" w:rsidRDefault="00075200" w:rsidP="00075200">
      <w:pPr>
        <w:pStyle w:val="Odstavekseznama"/>
        <w:autoSpaceDE w:val="0"/>
        <w:autoSpaceDN w:val="0"/>
        <w:adjustRightInd w:val="0"/>
        <w:spacing w:line="276" w:lineRule="auto"/>
        <w:rPr>
          <w:b/>
          <w:szCs w:val="20"/>
        </w:rPr>
      </w:pPr>
    </w:p>
    <w:p w14:paraId="1F18C3E1" w14:textId="6EDA3474" w:rsidR="00075200" w:rsidRDefault="00F218E6" w:rsidP="00974130">
      <w:pPr>
        <w:autoSpaceDE w:val="0"/>
        <w:autoSpaceDN w:val="0"/>
        <w:adjustRightInd w:val="0"/>
        <w:spacing w:line="276" w:lineRule="auto"/>
        <w:rPr>
          <w:szCs w:val="20"/>
        </w:rPr>
      </w:pPr>
      <w:r w:rsidRPr="00F218E6">
        <w:rPr>
          <w:szCs w:val="20"/>
        </w:rPr>
        <w:t xml:space="preserve">Pri </w:t>
      </w:r>
      <w:r w:rsidR="00F05164">
        <w:rPr>
          <w:szCs w:val="20"/>
        </w:rPr>
        <w:t>oblikovanju nabora prehranskih izdelkov za ogrožene osebe je ministrstvo upoštevalo predloge izbranih partnerskih organizacij, ki sta najbolj seznanjeni s potrebami najbolj ogroženih oseb. Obe partnerski organizaciji sta poudarili, da njuni uporabniki najbolj povprašujejo po osnovnih prehranskih izdelkih (mleko, testenine, riž, ipd</w:t>
      </w:r>
      <w:r w:rsidR="004D0780">
        <w:rPr>
          <w:szCs w:val="20"/>
        </w:rPr>
        <w:t>.</w:t>
      </w:r>
      <w:r w:rsidR="00F05164">
        <w:rPr>
          <w:szCs w:val="20"/>
        </w:rPr>
        <w:t xml:space="preserve">), zato se je ministrstvo odločilo za nakup osnovnih prehranskih izdelkov, ki so del redne in osnovne prehrane ljudi. Paket z osnovnimi prehranskimi izdelki, ki so bili dobavljeni v okviru OP MPO, sta partnerski organizaciji obogatili s podarjeno ali kupljeno hrano - </w:t>
      </w:r>
      <w:r w:rsidRPr="00F218E6">
        <w:rPr>
          <w:szCs w:val="20"/>
        </w:rPr>
        <w:t>konzerviran</w:t>
      </w:r>
      <w:r w:rsidR="00F05164">
        <w:rPr>
          <w:szCs w:val="20"/>
        </w:rPr>
        <w:t xml:space="preserve">im </w:t>
      </w:r>
      <w:r w:rsidRPr="00F218E6">
        <w:rPr>
          <w:szCs w:val="20"/>
        </w:rPr>
        <w:t>in svež</w:t>
      </w:r>
      <w:r w:rsidR="00F05164">
        <w:rPr>
          <w:szCs w:val="20"/>
        </w:rPr>
        <w:t>im</w:t>
      </w:r>
      <w:r w:rsidRPr="00F218E6">
        <w:rPr>
          <w:szCs w:val="20"/>
        </w:rPr>
        <w:t xml:space="preserve"> sadje</w:t>
      </w:r>
      <w:r w:rsidR="00F05164">
        <w:rPr>
          <w:szCs w:val="20"/>
        </w:rPr>
        <w:t>m</w:t>
      </w:r>
      <w:r w:rsidRPr="00F218E6">
        <w:rPr>
          <w:szCs w:val="20"/>
        </w:rPr>
        <w:t xml:space="preserve"> </w:t>
      </w:r>
      <w:r>
        <w:rPr>
          <w:szCs w:val="20"/>
        </w:rPr>
        <w:t>ter</w:t>
      </w:r>
      <w:r w:rsidR="00F05164">
        <w:rPr>
          <w:szCs w:val="20"/>
        </w:rPr>
        <w:t xml:space="preserve"> zelenjavo</w:t>
      </w:r>
      <w:r w:rsidRPr="00F218E6">
        <w:rPr>
          <w:szCs w:val="20"/>
        </w:rPr>
        <w:t>, konzerviran</w:t>
      </w:r>
      <w:r w:rsidR="00F05164">
        <w:rPr>
          <w:szCs w:val="20"/>
        </w:rPr>
        <w:t xml:space="preserve">imi ribami, stročnicami in mesom ter tako oblikovali uravnotežen in zdrav paket prehrambnih izdelkov. </w:t>
      </w:r>
    </w:p>
    <w:p w14:paraId="141F55A0" w14:textId="77777777" w:rsidR="002712BF" w:rsidRDefault="002712BF" w:rsidP="00974130">
      <w:pPr>
        <w:autoSpaceDE w:val="0"/>
        <w:autoSpaceDN w:val="0"/>
        <w:adjustRightInd w:val="0"/>
        <w:spacing w:line="276" w:lineRule="auto"/>
        <w:rPr>
          <w:szCs w:val="20"/>
        </w:rPr>
      </w:pPr>
    </w:p>
    <w:p w14:paraId="11248829" w14:textId="39F7381D" w:rsidR="002712BF" w:rsidRDefault="00600B3C" w:rsidP="00974130">
      <w:pPr>
        <w:autoSpaceDE w:val="0"/>
        <w:autoSpaceDN w:val="0"/>
        <w:adjustRightInd w:val="0"/>
        <w:spacing w:line="276" w:lineRule="auto"/>
        <w:rPr>
          <w:szCs w:val="20"/>
        </w:rPr>
      </w:pPr>
      <w:r>
        <w:rPr>
          <w:szCs w:val="20"/>
        </w:rPr>
        <w:t xml:space="preserve">Konec leta 2015 </w:t>
      </w:r>
      <w:r w:rsidR="002712BF">
        <w:rPr>
          <w:szCs w:val="20"/>
        </w:rPr>
        <w:t>je ministrstvo na pobudo partnerskih organizacij v skladišča partnerskih</w:t>
      </w:r>
      <w:r>
        <w:rPr>
          <w:szCs w:val="20"/>
        </w:rPr>
        <w:t xml:space="preserve"> organizacij pričelo dobavljati poleg osnovnih prehranskih izdelkov </w:t>
      </w:r>
      <w:r w:rsidR="002712BF">
        <w:rPr>
          <w:szCs w:val="20"/>
        </w:rPr>
        <w:t>tudi konzerv</w:t>
      </w:r>
      <w:r>
        <w:rPr>
          <w:szCs w:val="20"/>
        </w:rPr>
        <w:t xml:space="preserve">irano zelenjavo (fižol, pelati), ter tako s sredstvi iz OP MPO še dodatno prispevalo k zdravi in uravnoteženi prehrani najbolj ogroženih ljudi. </w:t>
      </w:r>
    </w:p>
    <w:p w14:paraId="5C30826E" w14:textId="77777777" w:rsidR="00F2277E" w:rsidRDefault="00F2277E" w:rsidP="00974130">
      <w:pPr>
        <w:autoSpaceDE w:val="0"/>
        <w:autoSpaceDN w:val="0"/>
        <w:adjustRightInd w:val="0"/>
        <w:spacing w:line="276" w:lineRule="auto"/>
        <w:rPr>
          <w:szCs w:val="20"/>
        </w:rPr>
      </w:pPr>
    </w:p>
    <w:p w14:paraId="418846BD" w14:textId="77777777" w:rsidR="0028331C" w:rsidRPr="00974130" w:rsidRDefault="00F2700F" w:rsidP="0028331C">
      <w:pPr>
        <w:rPr>
          <w:b/>
          <w:sz w:val="24"/>
        </w:rPr>
      </w:pPr>
      <w:r w:rsidRPr="00974130">
        <w:rPr>
          <w:b/>
          <w:sz w:val="24"/>
        </w:rPr>
        <w:t>2.3 Skupni kazalniki</w:t>
      </w:r>
    </w:p>
    <w:p w14:paraId="240EA331" w14:textId="77777777" w:rsidR="00F93F4E" w:rsidRDefault="00F93F4E" w:rsidP="0028331C">
      <w:pPr>
        <w:rPr>
          <w:b/>
          <w:szCs w:val="20"/>
        </w:rPr>
      </w:pPr>
    </w:p>
    <w:p w14:paraId="6097632B" w14:textId="77777777" w:rsidR="00974130" w:rsidRDefault="00E05AC1" w:rsidP="0028331C">
      <w:pPr>
        <w:rPr>
          <w:b/>
          <w:szCs w:val="20"/>
        </w:rPr>
      </w:pPr>
      <w:r>
        <w:rPr>
          <w:b/>
          <w:szCs w:val="20"/>
        </w:rPr>
        <w:t>2.3.1 Kazalniki vložka</w:t>
      </w:r>
    </w:p>
    <w:p w14:paraId="2AC456B1" w14:textId="77777777" w:rsidR="00F2700F" w:rsidRDefault="00E05AC1" w:rsidP="0028331C">
      <w:pPr>
        <w:rPr>
          <w:b/>
          <w:szCs w:val="20"/>
        </w:rPr>
      </w:pPr>
      <w:r>
        <w:rPr>
          <w:b/>
          <w:szCs w:val="20"/>
        </w:rPr>
        <w:t xml:space="preserve"> </w:t>
      </w:r>
    </w:p>
    <w:tbl>
      <w:tblPr>
        <w:tblStyle w:val="Tabelamrea"/>
        <w:tblW w:w="0" w:type="auto"/>
        <w:tblInd w:w="108" w:type="dxa"/>
        <w:tblLook w:val="04A0" w:firstRow="1" w:lastRow="0" w:firstColumn="1" w:lastColumn="0" w:noHBand="0" w:noVBand="1"/>
      </w:tblPr>
      <w:tblGrid>
        <w:gridCol w:w="1404"/>
        <w:gridCol w:w="4849"/>
        <w:gridCol w:w="1258"/>
        <w:gridCol w:w="1443"/>
      </w:tblGrid>
      <w:tr w:rsidR="00F2700F" w:rsidRPr="00E05AC1" w14:paraId="13EAC074" w14:textId="77777777" w:rsidTr="00E05AC1">
        <w:trPr>
          <w:trHeight w:val="211"/>
        </w:trPr>
        <w:tc>
          <w:tcPr>
            <w:tcW w:w="1418" w:type="dxa"/>
          </w:tcPr>
          <w:p w14:paraId="493E979F" w14:textId="77777777" w:rsidR="00F2700F" w:rsidRPr="00E05AC1" w:rsidRDefault="00F2700F" w:rsidP="0028331C">
            <w:pPr>
              <w:rPr>
                <w:b/>
                <w:sz w:val="18"/>
                <w:szCs w:val="18"/>
              </w:rPr>
            </w:pPr>
            <w:r w:rsidRPr="00E05AC1">
              <w:rPr>
                <w:b/>
                <w:sz w:val="18"/>
                <w:szCs w:val="18"/>
              </w:rPr>
              <w:t>Kazalnik ID</w:t>
            </w:r>
          </w:p>
        </w:tc>
        <w:tc>
          <w:tcPr>
            <w:tcW w:w="4961" w:type="dxa"/>
          </w:tcPr>
          <w:p w14:paraId="014B8801" w14:textId="77777777" w:rsidR="00F2700F" w:rsidRPr="00E05AC1" w:rsidRDefault="00F2700F" w:rsidP="0028331C">
            <w:pPr>
              <w:rPr>
                <w:b/>
                <w:sz w:val="18"/>
                <w:szCs w:val="18"/>
              </w:rPr>
            </w:pPr>
            <w:r w:rsidRPr="00E05AC1">
              <w:rPr>
                <w:b/>
                <w:sz w:val="18"/>
                <w:szCs w:val="18"/>
              </w:rPr>
              <w:t>Naziv kazalnika</w:t>
            </w:r>
          </w:p>
        </w:tc>
        <w:tc>
          <w:tcPr>
            <w:tcW w:w="1276" w:type="dxa"/>
          </w:tcPr>
          <w:p w14:paraId="49AD4EA7" w14:textId="77777777" w:rsidR="00F2700F" w:rsidRPr="00E05AC1" w:rsidRDefault="00F2700F" w:rsidP="0028331C">
            <w:pPr>
              <w:rPr>
                <w:b/>
                <w:sz w:val="18"/>
                <w:szCs w:val="18"/>
              </w:rPr>
            </w:pPr>
            <w:r w:rsidRPr="00E05AC1">
              <w:rPr>
                <w:b/>
                <w:sz w:val="18"/>
                <w:szCs w:val="18"/>
              </w:rPr>
              <w:t>Enota</w:t>
            </w:r>
          </w:p>
        </w:tc>
        <w:tc>
          <w:tcPr>
            <w:tcW w:w="1449" w:type="dxa"/>
          </w:tcPr>
          <w:p w14:paraId="18AF30AB" w14:textId="05D05363" w:rsidR="00F2700F" w:rsidRPr="00E05AC1" w:rsidRDefault="00600B3C" w:rsidP="0028331C">
            <w:pPr>
              <w:rPr>
                <w:b/>
                <w:sz w:val="18"/>
                <w:szCs w:val="18"/>
              </w:rPr>
            </w:pPr>
            <w:r>
              <w:rPr>
                <w:b/>
                <w:sz w:val="18"/>
                <w:szCs w:val="18"/>
              </w:rPr>
              <w:t>201</w:t>
            </w:r>
            <w:r w:rsidR="00F2277E">
              <w:rPr>
                <w:b/>
                <w:sz w:val="18"/>
                <w:szCs w:val="18"/>
              </w:rPr>
              <w:t>6</w:t>
            </w:r>
          </w:p>
        </w:tc>
      </w:tr>
      <w:tr w:rsidR="00F2700F" w:rsidRPr="00E05AC1" w14:paraId="1F8E6BA8" w14:textId="77777777" w:rsidTr="00E05AC1">
        <w:trPr>
          <w:trHeight w:val="621"/>
        </w:trPr>
        <w:tc>
          <w:tcPr>
            <w:tcW w:w="1418" w:type="dxa"/>
          </w:tcPr>
          <w:p w14:paraId="2FE5DBB0" w14:textId="77777777" w:rsidR="00F2700F" w:rsidRPr="00E05AC1" w:rsidRDefault="00F2700F" w:rsidP="0028331C">
            <w:pPr>
              <w:rPr>
                <w:sz w:val="18"/>
                <w:szCs w:val="18"/>
              </w:rPr>
            </w:pPr>
            <w:r w:rsidRPr="00E05AC1">
              <w:rPr>
                <w:sz w:val="18"/>
                <w:szCs w:val="18"/>
              </w:rPr>
              <w:t>1</w:t>
            </w:r>
          </w:p>
        </w:tc>
        <w:tc>
          <w:tcPr>
            <w:tcW w:w="4961" w:type="dxa"/>
          </w:tcPr>
          <w:p w14:paraId="2029B599" w14:textId="77777777" w:rsidR="00F2700F" w:rsidRPr="00E05AC1" w:rsidRDefault="00F2700F" w:rsidP="0028331C">
            <w:pPr>
              <w:rPr>
                <w:sz w:val="18"/>
                <w:szCs w:val="18"/>
              </w:rPr>
            </w:pPr>
            <w:r w:rsidRPr="00E05AC1">
              <w:rPr>
                <w:sz w:val="18"/>
                <w:szCs w:val="18"/>
              </w:rPr>
              <w:t>Skupni znesek upravičenih javnih odhodkov, odobrenih v dokumentih, ki določajo pogoje za podporo dejavnosti</w:t>
            </w:r>
          </w:p>
        </w:tc>
        <w:tc>
          <w:tcPr>
            <w:tcW w:w="1276" w:type="dxa"/>
          </w:tcPr>
          <w:p w14:paraId="7B286D12" w14:textId="77777777" w:rsidR="00F2700F" w:rsidRPr="00E05AC1" w:rsidRDefault="00F2700F" w:rsidP="0028331C">
            <w:pPr>
              <w:rPr>
                <w:sz w:val="18"/>
                <w:szCs w:val="18"/>
              </w:rPr>
            </w:pPr>
            <w:r w:rsidRPr="00E05AC1">
              <w:rPr>
                <w:sz w:val="18"/>
                <w:szCs w:val="18"/>
              </w:rPr>
              <w:t>EUR</w:t>
            </w:r>
          </w:p>
        </w:tc>
        <w:tc>
          <w:tcPr>
            <w:tcW w:w="1449" w:type="dxa"/>
          </w:tcPr>
          <w:p w14:paraId="58ED381C" w14:textId="57D6537E" w:rsidR="00F2700F" w:rsidRPr="00E05AC1" w:rsidRDefault="00B02DFE" w:rsidP="00805344">
            <w:pPr>
              <w:jc w:val="right"/>
              <w:rPr>
                <w:sz w:val="18"/>
                <w:szCs w:val="18"/>
              </w:rPr>
            </w:pPr>
            <w:r>
              <w:rPr>
                <w:sz w:val="18"/>
                <w:szCs w:val="18"/>
              </w:rPr>
              <w:t>4.248.828,64</w:t>
            </w:r>
          </w:p>
        </w:tc>
      </w:tr>
      <w:tr w:rsidR="00F2700F" w:rsidRPr="00E05AC1" w14:paraId="3B69683D" w14:textId="77777777" w:rsidTr="00E05AC1">
        <w:trPr>
          <w:trHeight w:val="621"/>
        </w:trPr>
        <w:tc>
          <w:tcPr>
            <w:tcW w:w="1418" w:type="dxa"/>
          </w:tcPr>
          <w:p w14:paraId="35C4CB92" w14:textId="77777777" w:rsidR="00F2700F" w:rsidRPr="00E05AC1" w:rsidRDefault="00F2700F" w:rsidP="0028331C">
            <w:pPr>
              <w:rPr>
                <w:sz w:val="18"/>
                <w:szCs w:val="18"/>
              </w:rPr>
            </w:pPr>
            <w:r w:rsidRPr="00E05AC1">
              <w:rPr>
                <w:sz w:val="18"/>
                <w:szCs w:val="18"/>
              </w:rPr>
              <w:t>2</w:t>
            </w:r>
          </w:p>
        </w:tc>
        <w:tc>
          <w:tcPr>
            <w:tcW w:w="4961" w:type="dxa"/>
          </w:tcPr>
          <w:p w14:paraId="59C27B13" w14:textId="77777777" w:rsidR="00F2700F" w:rsidRPr="00E05AC1" w:rsidRDefault="00F2700F" w:rsidP="0028331C">
            <w:pPr>
              <w:rPr>
                <w:sz w:val="18"/>
                <w:szCs w:val="18"/>
              </w:rPr>
            </w:pPr>
            <w:r w:rsidRPr="00E05AC1">
              <w:rPr>
                <w:sz w:val="18"/>
                <w:szCs w:val="18"/>
              </w:rPr>
              <w:t>skupni znesek upravičenih javnih odhodkov, ki so jih imeli upravičenci in so bili plačani pri izvajanju dejavnosti</w:t>
            </w:r>
          </w:p>
        </w:tc>
        <w:tc>
          <w:tcPr>
            <w:tcW w:w="1276" w:type="dxa"/>
          </w:tcPr>
          <w:p w14:paraId="14F87C58" w14:textId="77777777" w:rsidR="00F2700F" w:rsidRPr="00E05AC1" w:rsidRDefault="00F2700F" w:rsidP="0028331C">
            <w:pPr>
              <w:rPr>
                <w:sz w:val="18"/>
                <w:szCs w:val="18"/>
              </w:rPr>
            </w:pPr>
            <w:r w:rsidRPr="00E05AC1">
              <w:rPr>
                <w:sz w:val="18"/>
                <w:szCs w:val="18"/>
              </w:rPr>
              <w:t>EUR</w:t>
            </w:r>
          </w:p>
        </w:tc>
        <w:tc>
          <w:tcPr>
            <w:tcW w:w="1449" w:type="dxa"/>
          </w:tcPr>
          <w:p w14:paraId="1BC6F9CA" w14:textId="544DFDE3" w:rsidR="00F2700F" w:rsidRPr="00E05AC1" w:rsidRDefault="00B02DFE" w:rsidP="00805344">
            <w:pPr>
              <w:jc w:val="right"/>
              <w:rPr>
                <w:sz w:val="18"/>
                <w:szCs w:val="18"/>
              </w:rPr>
            </w:pPr>
            <w:r>
              <w:rPr>
                <w:sz w:val="18"/>
                <w:szCs w:val="18"/>
              </w:rPr>
              <w:t>3.221.297,78</w:t>
            </w:r>
          </w:p>
        </w:tc>
      </w:tr>
      <w:tr w:rsidR="00F2700F" w:rsidRPr="00E05AC1" w14:paraId="1C369FB2" w14:textId="77777777" w:rsidTr="00E05AC1">
        <w:trPr>
          <w:trHeight w:val="621"/>
        </w:trPr>
        <w:tc>
          <w:tcPr>
            <w:tcW w:w="1418" w:type="dxa"/>
          </w:tcPr>
          <w:p w14:paraId="55D0CC4B" w14:textId="77777777" w:rsidR="00F2700F" w:rsidRPr="00E05AC1" w:rsidRDefault="00F2700F" w:rsidP="0028331C">
            <w:pPr>
              <w:rPr>
                <w:sz w:val="18"/>
                <w:szCs w:val="18"/>
              </w:rPr>
            </w:pPr>
            <w:r w:rsidRPr="00E05AC1">
              <w:rPr>
                <w:sz w:val="18"/>
                <w:szCs w:val="18"/>
              </w:rPr>
              <w:t>2a</w:t>
            </w:r>
          </w:p>
        </w:tc>
        <w:tc>
          <w:tcPr>
            <w:tcW w:w="4961" w:type="dxa"/>
          </w:tcPr>
          <w:p w14:paraId="463A34CF" w14:textId="77777777" w:rsidR="00F2700F" w:rsidRPr="00E05AC1" w:rsidRDefault="00F2700F" w:rsidP="0028331C">
            <w:pPr>
              <w:rPr>
                <w:sz w:val="18"/>
                <w:szCs w:val="18"/>
              </w:rPr>
            </w:pPr>
            <w:r w:rsidRPr="00E05AC1">
              <w:rPr>
                <w:sz w:val="18"/>
                <w:szCs w:val="18"/>
              </w:rPr>
              <w:t>skupni znesek upravičenih javnih odhodkov, ki so jih imeli upravičenci in so bili plačani pri izvajanju dejavnosti, povezanih z zagotavljanjem pomoči v hrani</w:t>
            </w:r>
          </w:p>
        </w:tc>
        <w:tc>
          <w:tcPr>
            <w:tcW w:w="1276" w:type="dxa"/>
          </w:tcPr>
          <w:p w14:paraId="4208C1B1" w14:textId="77777777" w:rsidR="00F2700F" w:rsidRPr="00E05AC1" w:rsidRDefault="00F2700F" w:rsidP="0028331C">
            <w:pPr>
              <w:rPr>
                <w:sz w:val="18"/>
                <w:szCs w:val="18"/>
              </w:rPr>
            </w:pPr>
            <w:r w:rsidRPr="00E05AC1">
              <w:rPr>
                <w:sz w:val="18"/>
                <w:szCs w:val="18"/>
              </w:rPr>
              <w:t>EUR</w:t>
            </w:r>
          </w:p>
        </w:tc>
        <w:tc>
          <w:tcPr>
            <w:tcW w:w="1449" w:type="dxa"/>
          </w:tcPr>
          <w:p w14:paraId="64FB6AA1" w14:textId="4F11C3A2" w:rsidR="00F2700F" w:rsidRPr="00E05AC1" w:rsidRDefault="00B02DFE" w:rsidP="00805344">
            <w:pPr>
              <w:jc w:val="right"/>
              <w:rPr>
                <w:sz w:val="18"/>
                <w:szCs w:val="18"/>
              </w:rPr>
            </w:pPr>
            <w:r>
              <w:rPr>
                <w:sz w:val="18"/>
                <w:szCs w:val="18"/>
              </w:rPr>
              <w:t>3.089.785,11</w:t>
            </w:r>
          </w:p>
        </w:tc>
      </w:tr>
      <w:tr w:rsidR="0030240C" w:rsidRPr="00E05AC1" w14:paraId="19A54F52" w14:textId="77777777" w:rsidTr="00E05AC1">
        <w:trPr>
          <w:trHeight w:val="621"/>
        </w:trPr>
        <w:tc>
          <w:tcPr>
            <w:tcW w:w="1418" w:type="dxa"/>
          </w:tcPr>
          <w:p w14:paraId="76993725" w14:textId="77777777" w:rsidR="0030240C" w:rsidRPr="00E05AC1" w:rsidRDefault="0030240C" w:rsidP="0028331C">
            <w:pPr>
              <w:rPr>
                <w:sz w:val="18"/>
                <w:szCs w:val="18"/>
              </w:rPr>
            </w:pPr>
            <w:r w:rsidRPr="00E05AC1">
              <w:rPr>
                <w:sz w:val="18"/>
                <w:szCs w:val="18"/>
              </w:rPr>
              <w:t>3</w:t>
            </w:r>
          </w:p>
        </w:tc>
        <w:tc>
          <w:tcPr>
            <w:tcW w:w="4961" w:type="dxa"/>
          </w:tcPr>
          <w:p w14:paraId="6EE56B38" w14:textId="77777777" w:rsidR="0030240C" w:rsidRPr="00E05AC1" w:rsidRDefault="0030240C" w:rsidP="00F2700F">
            <w:pPr>
              <w:rPr>
                <w:sz w:val="18"/>
                <w:szCs w:val="18"/>
              </w:rPr>
            </w:pPr>
            <w:r w:rsidRPr="00E05AC1">
              <w:rPr>
                <w:sz w:val="18"/>
                <w:szCs w:val="18"/>
              </w:rPr>
              <w:t>skupni znesek upravičenih javnih odhodkov, prijavljenih Komisiji</w:t>
            </w:r>
          </w:p>
          <w:p w14:paraId="724F2905" w14:textId="77777777" w:rsidR="0030240C" w:rsidRPr="00E05AC1" w:rsidRDefault="0030240C" w:rsidP="0028331C">
            <w:pPr>
              <w:rPr>
                <w:sz w:val="18"/>
                <w:szCs w:val="18"/>
              </w:rPr>
            </w:pPr>
          </w:p>
        </w:tc>
        <w:tc>
          <w:tcPr>
            <w:tcW w:w="1276" w:type="dxa"/>
          </w:tcPr>
          <w:p w14:paraId="61E59163" w14:textId="77777777" w:rsidR="0030240C" w:rsidRPr="00E05AC1" w:rsidRDefault="0030240C" w:rsidP="0028331C">
            <w:pPr>
              <w:rPr>
                <w:sz w:val="18"/>
                <w:szCs w:val="18"/>
              </w:rPr>
            </w:pPr>
            <w:r w:rsidRPr="00E05AC1">
              <w:rPr>
                <w:sz w:val="18"/>
                <w:szCs w:val="18"/>
              </w:rPr>
              <w:t>EUR</w:t>
            </w:r>
          </w:p>
        </w:tc>
        <w:tc>
          <w:tcPr>
            <w:tcW w:w="1449" w:type="dxa"/>
          </w:tcPr>
          <w:p w14:paraId="3F076472" w14:textId="778AF357" w:rsidR="0030240C" w:rsidRPr="00E05AC1" w:rsidRDefault="00B02DFE" w:rsidP="00805344">
            <w:pPr>
              <w:jc w:val="right"/>
              <w:rPr>
                <w:sz w:val="18"/>
                <w:szCs w:val="18"/>
              </w:rPr>
            </w:pPr>
            <w:r>
              <w:rPr>
                <w:sz w:val="18"/>
                <w:szCs w:val="18"/>
              </w:rPr>
              <w:t>2.716.673,84</w:t>
            </w:r>
          </w:p>
        </w:tc>
      </w:tr>
    </w:tbl>
    <w:p w14:paraId="75E0B176" w14:textId="77777777" w:rsidR="007D398F" w:rsidRDefault="007D398F" w:rsidP="0028331C">
      <w:pPr>
        <w:rPr>
          <w:b/>
          <w:szCs w:val="20"/>
        </w:rPr>
      </w:pPr>
    </w:p>
    <w:p w14:paraId="4804F04E" w14:textId="77777777" w:rsidR="00F93F4E" w:rsidRDefault="00F93F4E" w:rsidP="0028331C">
      <w:pPr>
        <w:rPr>
          <w:b/>
          <w:szCs w:val="20"/>
        </w:rPr>
      </w:pPr>
    </w:p>
    <w:p w14:paraId="0083C4AB" w14:textId="77777777" w:rsidR="00296054" w:rsidRDefault="00E05AC1" w:rsidP="0028331C">
      <w:pPr>
        <w:rPr>
          <w:szCs w:val="20"/>
        </w:rPr>
      </w:pPr>
      <w:r>
        <w:rPr>
          <w:b/>
          <w:szCs w:val="20"/>
        </w:rPr>
        <w:t>2.3.2 Kazalniki učinka za razdeljeno pomoč</w:t>
      </w:r>
    </w:p>
    <w:p w14:paraId="5A1C8FEA" w14:textId="77777777" w:rsidR="00E05AC1" w:rsidRDefault="00E05AC1" w:rsidP="0028331C">
      <w:pPr>
        <w:rPr>
          <w:szCs w:val="20"/>
        </w:rPr>
      </w:pPr>
    </w:p>
    <w:tbl>
      <w:tblPr>
        <w:tblStyle w:val="Tabelamrea"/>
        <w:tblW w:w="0" w:type="auto"/>
        <w:tblInd w:w="108" w:type="dxa"/>
        <w:tblLook w:val="04A0" w:firstRow="1" w:lastRow="0" w:firstColumn="1" w:lastColumn="0" w:noHBand="0" w:noVBand="1"/>
      </w:tblPr>
      <w:tblGrid>
        <w:gridCol w:w="1404"/>
        <w:gridCol w:w="4852"/>
        <w:gridCol w:w="1261"/>
        <w:gridCol w:w="1437"/>
      </w:tblGrid>
      <w:tr w:rsidR="00E05AC1" w:rsidRPr="00E05AC1" w14:paraId="1D4ACB4A" w14:textId="77777777" w:rsidTr="00883FD1">
        <w:trPr>
          <w:trHeight w:val="211"/>
        </w:trPr>
        <w:tc>
          <w:tcPr>
            <w:tcW w:w="1418" w:type="dxa"/>
          </w:tcPr>
          <w:p w14:paraId="14C9DBE7" w14:textId="77777777" w:rsidR="00E05AC1" w:rsidRPr="00E05AC1" w:rsidRDefault="00E05AC1" w:rsidP="00883FD1">
            <w:pPr>
              <w:rPr>
                <w:b/>
                <w:sz w:val="18"/>
                <w:szCs w:val="18"/>
              </w:rPr>
            </w:pPr>
            <w:r w:rsidRPr="00E05AC1">
              <w:rPr>
                <w:b/>
                <w:sz w:val="18"/>
                <w:szCs w:val="18"/>
              </w:rPr>
              <w:t>Kazalnik ID</w:t>
            </w:r>
          </w:p>
        </w:tc>
        <w:tc>
          <w:tcPr>
            <w:tcW w:w="4961" w:type="dxa"/>
          </w:tcPr>
          <w:p w14:paraId="1F05EE55" w14:textId="77777777" w:rsidR="00E05AC1" w:rsidRPr="00E05AC1" w:rsidRDefault="00E05AC1" w:rsidP="00883FD1">
            <w:pPr>
              <w:rPr>
                <w:b/>
                <w:sz w:val="18"/>
                <w:szCs w:val="18"/>
              </w:rPr>
            </w:pPr>
            <w:r w:rsidRPr="00E05AC1">
              <w:rPr>
                <w:b/>
                <w:sz w:val="18"/>
                <w:szCs w:val="18"/>
              </w:rPr>
              <w:t>Naziv kazalnika</w:t>
            </w:r>
          </w:p>
        </w:tc>
        <w:tc>
          <w:tcPr>
            <w:tcW w:w="1276" w:type="dxa"/>
          </w:tcPr>
          <w:p w14:paraId="4194FC4F" w14:textId="77777777" w:rsidR="00E05AC1" w:rsidRPr="00E05AC1" w:rsidRDefault="00E05AC1" w:rsidP="00883FD1">
            <w:pPr>
              <w:rPr>
                <w:b/>
                <w:sz w:val="18"/>
                <w:szCs w:val="18"/>
              </w:rPr>
            </w:pPr>
            <w:r w:rsidRPr="00E05AC1">
              <w:rPr>
                <w:b/>
                <w:sz w:val="18"/>
                <w:szCs w:val="18"/>
              </w:rPr>
              <w:t>Enota</w:t>
            </w:r>
          </w:p>
        </w:tc>
        <w:tc>
          <w:tcPr>
            <w:tcW w:w="1449" w:type="dxa"/>
          </w:tcPr>
          <w:p w14:paraId="0BA03CD7" w14:textId="28A65A7A" w:rsidR="00E05AC1" w:rsidRPr="00E05AC1" w:rsidRDefault="00600B3C" w:rsidP="00883FD1">
            <w:pPr>
              <w:rPr>
                <w:b/>
                <w:sz w:val="18"/>
                <w:szCs w:val="18"/>
              </w:rPr>
            </w:pPr>
            <w:r>
              <w:rPr>
                <w:b/>
                <w:sz w:val="18"/>
                <w:szCs w:val="18"/>
              </w:rPr>
              <w:t>201</w:t>
            </w:r>
            <w:r w:rsidR="007807FD">
              <w:rPr>
                <w:b/>
                <w:sz w:val="18"/>
                <w:szCs w:val="18"/>
              </w:rPr>
              <w:t>6</w:t>
            </w:r>
          </w:p>
        </w:tc>
      </w:tr>
      <w:tr w:rsidR="00E05AC1" w:rsidRPr="00E05AC1" w14:paraId="57AE127D" w14:textId="77777777" w:rsidTr="00883FD1">
        <w:trPr>
          <w:trHeight w:val="621"/>
        </w:trPr>
        <w:tc>
          <w:tcPr>
            <w:tcW w:w="1418" w:type="dxa"/>
          </w:tcPr>
          <w:p w14:paraId="59659EC9" w14:textId="77777777" w:rsidR="00E05AC1" w:rsidRPr="0066710D" w:rsidRDefault="00E05AC1" w:rsidP="00883FD1">
            <w:pPr>
              <w:rPr>
                <w:rFonts w:cs="Arial"/>
                <w:sz w:val="18"/>
                <w:szCs w:val="18"/>
              </w:rPr>
            </w:pPr>
            <w:r w:rsidRPr="0066710D">
              <w:rPr>
                <w:rFonts w:cs="Arial"/>
                <w:sz w:val="18"/>
                <w:szCs w:val="18"/>
              </w:rPr>
              <w:t>6</w:t>
            </w:r>
          </w:p>
        </w:tc>
        <w:tc>
          <w:tcPr>
            <w:tcW w:w="4961" w:type="dxa"/>
          </w:tcPr>
          <w:p w14:paraId="2A897B1C" w14:textId="77777777" w:rsidR="00E05AC1" w:rsidRPr="00702D8D" w:rsidRDefault="00E05AC1" w:rsidP="00E05AC1">
            <w:pPr>
              <w:rPr>
                <w:rFonts w:cs="Arial"/>
                <w:sz w:val="18"/>
                <w:szCs w:val="18"/>
              </w:rPr>
            </w:pPr>
            <w:r w:rsidRPr="00D02666">
              <w:rPr>
                <w:rFonts w:cs="Arial"/>
                <w:sz w:val="18"/>
                <w:szCs w:val="18"/>
              </w:rPr>
              <w:t xml:space="preserve">količina moke, kruha, krompirja, riža in drugih škrobnih proizvodov </w:t>
            </w:r>
          </w:p>
        </w:tc>
        <w:tc>
          <w:tcPr>
            <w:tcW w:w="1276" w:type="dxa"/>
          </w:tcPr>
          <w:p w14:paraId="77449ED6" w14:textId="77777777" w:rsidR="00E05AC1" w:rsidRPr="00702D8D" w:rsidRDefault="009B18F6" w:rsidP="00883FD1">
            <w:pPr>
              <w:rPr>
                <w:rFonts w:cs="Arial"/>
                <w:sz w:val="18"/>
                <w:szCs w:val="18"/>
              </w:rPr>
            </w:pPr>
            <w:r w:rsidRPr="00702D8D">
              <w:rPr>
                <w:rFonts w:cs="Arial"/>
                <w:sz w:val="18"/>
                <w:szCs w:val="18"/>
              </w:rPr>
              <w:t>T</w:t>
            </w:r>
            <w:r w:rsidR="00E05AC1" w:rsidRPr="00702D8D">
              <w:rPr>
                <w:rFonts w:cs="Arial"/>
                <w:sz w:val="18"/>
                <w:szCs w:val="18"/>
              </w:rPr>
              <w:t>ona</w:t>
            </w:r>
          </w:p>
        </w:tc>
        <w:tc>
          <w:tcPr>
            <w:tcW w:w="1449" w:type="dxa"/>
          </w:tcPr>
          <w:p w14:paraId="449D42ED" w14:textId="77777777" w:rsidR="007807FD" w:rsidRPr="00FA5EA0" w:rsidRDefault="007807FD" w:rsidP="007807FD">
            <w:pPr>
              <w:jc w:val="right"/>
              <w:rPr>
                <w:rFonts w:cs="Arial"/>
                <w:color w:val="000000"/>
                <w:sz w:val="18"/>
                <w:szCs w:val="18"/>
              </w:rPr>
            </w:pPr>
            <w:r w:rsidRPr="00FA5EA0">
              <w:rPr>
                <w:rFonts w:cs="Arial"/>
                <w:color w:val="000000"/>
                <w:sz w:val="18"/>
                <w:szCs w:val="18"/>
              </w:rPr>
              <w:t>2.036,60</w:t>
            </w:r>
          </w:p>
          <w:p w14:paraId="1E8E6464" w14:textId="10E9B631" w:rsidR="00E05AC1" w:rsidRPr="0066710D" w:rsidRDefault="00E05AC1" w:rsidP="00180B38">
            <w:pPr>
              <w:jc w:val="right"/>
              <w:rPr>
                <w:rFonts w:cs="Arial"/>
                <w:sz w:val="18"/>
                <w:szCs w:val="18"/>
              </w:rPr>
            </w:pPr>
          </w:p>
        </w:tc>
      </w:tr>
      <w:tr w:rsidR="00E05AC1" w:rsidRPr="00E05AC1" w14:paraId="1B6933FA" w14:textId="77777777" w:rsidTr="00883FD1">
        <w:trPr>
          <w:trHeight w:val="621"/>
        </w:trPr>
        <w:tc>
          <w:tcPr>
            <w:tcW w:w="1418" w:type="dxa"/>
          </w:tcPr>
          <w:p w14:paraId="4C082E29" w14:textId="77777777" w:rsidR="00E05AC1" w:rsidRPr="0066710D" w:rsidRDefault="00E05AC1" w:rsidP="00883FD1">
            <w:pPr>
              <w:rPr>
                <w:rFonts w:cs="Arial"/>
                <w:sz w:val="18"/>
                <w:szCs w:val="18"/>
              </w:rPr>
            </w:pPr>
            <w:r w:rsidRPr="0066710D">
              <w:rPr>
                <w:rFonts w:cs="Arial"/>
                <w:sz w:val="18"/>
                <w:szCs w:val="18"/>
              </w:rPr>
              <w:t>8</w:t>
            </w:r>
          </w:p>
        </w:tc>
        <w:tc>
          <w:tcPr>
            <w:tcW w:w="4961" w:type="dxa"/>
          </w:tcPr>
          <w:p w14:paraId="70DFB22F" w14:textId="77777777" w:rsidR="00E05AC1" w:rsidRPr="00702D8D" w:rsidRDefault="00E05AC1" w:rsidP="00E05AC1">
            <w:pPr>
              <w:rPr>
                <w:rFonts w:cs="Arial"/>
                <w:sz w:val="18"/>
                <w:szCs w:val="18"/>
              </w:rPr>
            </w:pPr>
            <w:r w:rsidRPr="00D02666">
              <w:rPr>
                <w:rFonts w:cs="Arial"/>
                <w:sz w:val="18"/>
                <w:szCs w:val="18"/>
              </w:rPr>
              <w:t xml:space="preserve">količina mlečnih proizvodov </w:t>
            </w:r>
          </w:p>
        </w:tc>
        <w:tc>
          <w:tcPr>
            <w:tcW w:w="1276" w:type="dxa"/>
          </w:tcPr>
          <w:p w14:paraId="50C3A65D" w14:textId="77777777" w:rsidR="00E05AC1" w:rsidRPr="00702D8D" w:rsidRDefault="009B18F6" w:rsidP="00883FD1">
            <w:pPr>
              <w:rPr>
                <w:rFonts w:cs="Arial"/>
                <w:sz w:val="18"/>
                <w:szCs w:val="18"/>
              </w:rPr>
            </w:pPr>
            <w:r w:rsidRPr="00702D8D">
              <w:rPr>
                <w:rFonts w:cs="Arial"/>
                <w:sz w:val="18"/>
                <w:szCs w:val="18"/>
              </w:rPr>
              <w:t>Tona</w:t>
            </w:r>
          </w:p>
          <w:p w14:paraId="7CD23033" w14:textId="77777777" w:rsidR="009B18F6" w:rsidRPr="00702D8D" w:rsidRDefault="009B18F6" w:rsidP="00883FD1">
            <w:pPr>
              <w:rPr>
                <w:rFonts w:cs="Arial"/>
                <w:sz w:val="18"/>
                <w:szCs w:val="18"/>
              </w:rPr>
            </w:pPr>
          </w:p>
          <w:p w14:paraId="268FFC61" w14:textId="77777777" w:rsidR="009B18F6" w:rsidRPr="00702D8D" w:rsidRDefault="009B18F6" w:rsidP="00883FD1">
            <w:pPr>
              <w:rPr>
                <w:rFonts w:cs="Arial"/>
                <w:sz w:val="18"/>
                <w:szCs w:val="18"/>
              </w:rPr>
            </w:pPr>
            <w:r w:rsidRPr="00702D8D">
              <w:rPr>
                <w:rFonts w:cs="Arial"/>
                <w:sz w:val="18"/>
                <w:szCs w:val="18"/>
              </w:rPr>
              <w:t>1 kg = 1 l</w:t>
            </w:r>
          </w:p>
        </w:tc>
        <w:tc>
          <w:tcPr>
            <w:tcW w:w="1449" w:type="dxa"/>
          </w:tcPr>
          <w:p w14:paraId="2AE1C0DA" w14:textId="77777777" w:rsidR="007807FD" w:rsidRPr="00FA5EA0" w:rsidRDefault="007807FD" w:rsidP="007807FD">
            <w:pPr>
              <w:jc w:val="right"/>
              <w:rPr>
                <w:rFonts w:cs="Arial"/>
                <w:color w:val="000000"/>
                <w:sz w:val="18"/>
                <w:szCs w:val="18"/>
              </w:rPr>
            </w:pPr>
            <w:r w:rsidRPr="00FA5EA0">
              <w:rPr>
                <w:rFonts w:cs="Arial"/>
                <w:color w:val="000000"/>
                <w:sz w:val="18"/>
                <w:szCs w:val="18"/>
              </w:rPr>
              <w:t>1.992,58</w:t>
            </w:r>
          </w:p>
          <w:p w14:paraId="1E2E9277" w14:textId="70FF2E4B" w:rsidR="00E05AC1" w:rsidRPr="0066710D" w:rsidRDefault="00E05AC1" w:rsidP="00180B38">
            <w:pPr>
              <w:jc w:val="right"/>
              <w:rPr>
                <w:rFonts w:cs="Arial"/>
                <w:sz w:val="18"/>
                <w:szCs w:val="18"/>
              </w:rPr>
            </w:pPr>
          </w:p>
          <w:p w14:paraId="7CD1E5C8" w14:textId="39982E22" w:rsidR="007807FD" w:rsidRPr="00D02666" w:rsidRDefault="007807FD" w:rsidP="00180B38">
            <w:pPr>
              <w:jc w:val="right"/>
              <w:rPr>
                <w:rFonts w:cs="Arial"/>
                <w:sz w:val="18"/>
                <w:szCs w:val="18"/>
              </w:rPr>
            </w:pPr>
          </w:p>
        </w:tc>
      </w:tr>
      <w:tr w:rsidR="00E05AC1" w:rsidRPr="00E05AC1" w14:paraId="42E93162" w14:textId="77777777" w:rsidTr="00883FD1">
        <w:trPr>
          <w:trHeight w:val="621"/>
        </w:trPr>
        <w:tc>
          <w:tcPr>
            <w:tcW w:w="1418" w:type="dxa"/>
          </w:tcPr>
          <w:p w14:paraId="2DFBBD49" w14:textId="77777777" w:rsidR="00E05AC1" w:rsidRPr="0066710D" w:rsidRDefault="009B18F6" w:rsidP="00883FD1">
            <w:pPr>
              <w:rPr>
                <w:rFonts w:cs="Arial"/>
                <w:sz w:val="18"/>
                <w:szCs w:val="18"/>
              </w:rPr>
            </w:pPr>
            <w:r w:rsidRPr="0066710D">
              <w:rPr>
                <w:rFonts w:cs="Arial"/>
                <w:sz w:val="18"/>
                <w:szCs w:val="18"/>
              </w:rPr>
              <w:lastRenderedPageBreak/>
              <w:t>9</w:t>
            </w:r>
          </w:p>
        </w:tc>
        <w:tc>
          <w:tcPr>
            <w:tcW w:w="4961" w:type="dxa"/>
          </w:tcPr>
          <w:p w14:paraId="2D996D97" w14:textId="77777777" w:rsidR="00E05AC1" w:rsidRPr="00702D8D" w:rsidRDefault="009B18F6" w:rsidP="009B18F6">
            <w:pPr>
              <w:rPr>
                <w:rFonts w:cs="Arial"/>
                <w:sz w:val="18"/>
                <w:szCs w:val="18"/>
              </w:rPr>
            </w:pPr>
            <w:r w:rsidRPr="00D02666">
              <w:rPr>
                <w:rFonts w:cs="Arial"/>
                <w:sz w:val="18"/>
                <w:szCs w:val="18"/>
              </w:rPr>
              <w:t xml:space="preserve">količina maščob, olja </w:t>
            </w:r>
          </w:p>
        </w:tc>
        <w:tc>
          <w:tcPr>
            <w:tcW w:w="1276" w:type="dxa"/>
          </w:tcPr>
          <w:p w14:paraId="720E0C0D" w14:textId="77777777" w:rsidR="00E05AC1" w:rsidRPr="00702D8D" w:rsidRDefault="009B18F6" w:rsidP="00883FD1">
            <w:pPr>
              <w:rPr>
                <w:rFonts w:cs="Arial"/>
                <w:sz w:val="18"/>
                <w:szCs w:val="18"/>
              </w:rPr>
            </w:pPr>
            <w:r w:rsidRPr="00702D8D">
              <w:rPr>
                <w:rFonts w:cs="Arial"/>
                <w:sz w:val="18"/>
                <w:szCs w:val="18"/>
              </w:rPr>
              <w:t>Tona</w:t>
            </w:r>
          </w:p>
          <w:p w14:paraId="1FF13288" w14:textId="77777777" w:rsidR="009B18F6" w:rsidRPr="00702D8D" w:rsidRDefault="009B18F6" w:rsidP="00883FD1">
            <w:pPr>
              <w:rPr>
                <w:rFonts w:cs="Arial"/>
                <w:sz w:val="18"/>
                <w:szCs w:val="18"/>
              </w:rPr>
            </w:pPr>
          </w:p>
          <w:p w14:paraId="032C3CCA" w14:textId="77777777" w:rsidR="009B18F6" w:rsidRPr="00702D8D" w:rsidRDefault="009B18F6" w:rsidP="00883FD1">
            <w:pPr>
              <w:rPr>
                <w:rFonts w:cs="Arial"/>
                <w:sz w:val="18"/>
                <w:szCs w:val="18"/>
              </w:rPr>
            </w:pPr>
            <w:r w:rsidRPr="00702D8D">
              <w:rPr>
                <w:rFonts w:cs="Arial"/>
                <w:sz w:val="18"/>
                <w:szCs w:val="18"/>
              </w:rPr>
              <w:t>1 kg = 1 l</w:t>
            </w:r>
          </w:p>
        </w:tc>
        <w:tc>
          <w:tcPr>
            <w:tcW w:w="1449" w:type="dxa"/>
          </w:tcPr>
          <w:p w14:paraId="05EBBF1E" w14:textId="77777777" w:rsidR="007807FD" w:rsidRPr="00FA5EA0" w:rsidRDefault="007807FD" w:rsidP="007807FD">
            <w:pPr>
              <w:jc w:val="right"/>
              <w:rPr>
                <w:rFonts w:cs="Arial"/>
                <w:color w:val="000000"/>
                <w:sz w:val="18"/>
                <w:szCs w:val="18"/>
              </w:rPr>
            </w:pPr>
            <w:r w:rsidRPr="00FA5EA0">
              <w:rPr>
                <w:rFonts w:cs="Arial"/>
                <w:color w:val="000000"/>
                <w:sz w:val="18"/>
                <w:szCs w:val="18"/>
              </w:rPr>
              <w:t>353,64</w:t>
            </w:r>
          </w:p>
          <w:p w14:paraId="5324B965" w14:textId="089FF1CE" w:rsidR="00E05AC1" w:rsidRPr="0066710D" w:rsidRDefault="00E05AC1" w:rsidP="00180B38">
            <w:pPr>
              <w:jc w:val="right"/>
              <w:rPr>
                <w:rFonts w:cs="Arial"/>
                <w:sz w:val="18"/>
                <w:szCs w:val="18"/>
              </w:rPr>
            </w:pPr>
          </w:p>
        </w:tc>
      </w:tr>
      <w:tr w:rsidR="00E05AC1" w:rsidRPr="00E05AC1" w14:paraId="24F81A7F" w14:textId="77777777" w:rsidTr="00883FD1">
        <w:trPr>
          <w:trHeight w:val="621"/>
        </w:trPr>
        <w:tc>
          <w:tcPr>
            <w:tcW w:w="1418" w:type="dxa"/>
          </w:tcPr>
          <w:p w14:paraId="07185758" w14:textId="77777777" w:rsidR="00E05AC1" w:rsidRPr="0066710D" w:rsidRDefault="009B18F6" w:rsidP="00883FD1">
            <w:pPr>
              <w:rPr>
                <w:rFonts w:cs="Arial"/>
                <w:sz w:val="18"/>
                <w:szCs w:val="18"/>
              </w:rPr>
            </w:pPr>
            <w:r w:rsidRPr="0066710D">
              <w:rPr>
                <w:rFonts w:cs="Arial"/>
                <w:sz w:val="18"/>
                <w:szCs w:val="18"/>
              </w:rPr>
              <w:t>11</w:t>
            </w:r>
          </w:p>
        </w:tc>
        <w:tc>
          <w:tcPr>
            <w:tcW w:w="4961" w:type="dxa"/>
          </w:tcPr>
          <w:p w14:paraId="4BDB7D2C" w14:textId="77777777" w:rsidR="009B18F6" w:rsidRPr="00702D8D" w:rsidRDefault="009B18F6" w:rsidP="009B18F6">
            <w:pPr>
              <w:rPr>
                <w:rFonts w:cs="Arial"/>
                <w:sz w:val="18"/>
                <w:szCs w:val="18"/>
              </w:rPr>
            </w:pPr>
            <w:r w:rsidRPr="00D02666">
              <w:rPr>
                <w:rFonts w:cs="Arial"/>
                <w:sz w:val="18"/>
                <w:szCs w:val="18"/>
              </w:rPr>
              <w:t xml:space="preserve">skupna količina razdeljene pomoči v hrani, </w:t>
            </w:r>
          </w:p>
          <w:p w14:paraId="3E5DCF49" w14:textId="77777777" w:rsidR="00E05AC1" w:rsidRPr="00702D8D" w:rsidRDefault="009B18F6" w:rsidP="009B18F6">
            <w:pPr>
              <w:rPr>
                <w:rFonts w:cs="Arial"/>
                <w:sz w:val="18"/>
                <w:szCs w:val="18"/>
              </w:rPr>
            </w:pPr>
            <w:r w:rsidRPr="00702D8D">
              <w:rPr>
                <w:rFonts w:cs="Arial"/>
                <w:sz w:val="18"/>
                <w:szCs w:val="18"/>
              </w:rPr>
              <w:t xml:space="preserve">od tega: </w:t>
            </w:r>
          </w:p>
        </w:tc>
        <w:tc>
          <w:tcPr>
            <w:tcW w:w="1276" w:type="dxa"/>
          </w:tcPr>
          <w:p w14:paraId="2FE5F63E" w14:textId="77777777" w:rsidR="00E05AC1" w:rsidRPr="00702D8D" w:rsidRDefault="009B18F6" w:rsidP="00883FD1">
            <w:pPr>
              <w:rPr>
                <w:rFonts w:cs="Arial"/>
                <w:sz w:val="18"/>
                <w:szCs w:val="18"/>
              </w:rPr>
            </w:pPr>
            <w:r w:rsidRPr="00702D8D">
              <w:rPr>
                <w:rFonts w:cs="Arial"/>
                <w:sz w:val="18"/>
                <w:szCs w:val="18"/>
              </w:rPr>
              <w:t>Tona</w:t>
            </w:r>
          </w:p>
        </w:tc>
        <w:tc>
          <w:tcPr>
            <w:tcW w:w="1449" w:type="dxa"/>
          </w:tcPr>
          <w:p w14:paraId="5BC1519F" w14:textId="77777777" w:rsidR="007807FD" w:rsidRPr="00FA5EA0" w:rsidRDefault="007807FD" w:rsidP="007807FD">
            <w:pPr>
              <w:jc w:val="right"/>
              <w:rPr>
                <w:rFonts w:cs="Arial"/>
                <w:color w:val="000000"/>
                <w:sz w:val="18"/>
                <w:szCs w:val="18"/>
              </w:rPr>
            </w:pPr>
            <w:r w:rsidRPr="00FA5EA0">
              <w:rPr>
                <w:rFonts w:cs="Arial"/>
                <w:color w:val="000000"/>
                <w:sz w:val="18"/>
                <w:szCs w:val="18"/>
              </w:rPr>
              <w:t>253,94</w:t>
            </w:r>
          </w:p>
          <w:p w14:paraId="24247062" w14:textId="7B0C175E" w:rsidR="00E05AC1" w:rsidRPr="0066710D" w:rsidRDefault="00E05AC1" w:rsidP="00180B38">
            <w:pPr>
              <w:jc w:val="right"/>
              <w:rPr>
                <w:rFonts w:cs="Arial"/>
                <w:sz w:val="18"/>
                <w:szCs w:val="18"/>
              </w:rPr>
            </w:pPr>
          </w:p>
        </w:tc>
      </w:tr>
      <w:tr w:rsidR="009B18F6" w:rsidRPr="00E05AC1" w14:paraId="502C2E42" w14:textId="77777777" w:rsidTr="00883FD1">
        <w:trPr>
          <w:trHeight w:val="621"/>
        </w:trPr>
        <w:tc>
          <w:tcPr>
            <w:tcW w:w="1418" w:type="dxa"/>
          </w:tcPr>
          <w:p w14:paraId="5D1D4B22" w14:textId="77777777" w:rsidR="009B18F6" w:rsidRPr="0066710D" w:rsidRDefault="009B18F6" w:rsidP="00883FD1">
            <w:pPr>
              <w:rPr>
                <w:rFonts w:cs="Arial"/>
                <w:sz w:val="18"/>
                <w:szCs w:val="18"/>
              </w:rPr>
            </w:pPr>
            <w:r w:rsidRPr="0066710D">
              <w:rPr>
                <w:rFonts w:cs="Arial"/>
                <w:sz w:val="18"/>
                <w:szCs w:val="18"/>
              </w:rPr>
              <w:t>11b</w:t>
            </w:r>
          </w:p>
        </w:tc>
        <w:tc>
          <w:tcPr>
            <w:tcW w:w="4961" w:type="dxa"/>
          </w:tcPr>
          <w:p w14:paraId="47D83EC1" w14:textId="77777777" w:rsidR="009B18F6" w:rsidRPr="00702D8D" w:rsidRDefault="009B18F6" w:rsidP="009B18F6">
            <w:pPr>
              <w:rPr>
                <w:rFonts w:cs="Arial"/>
                <w:sz w:val="18"/>
                <w:szCs w:val="18"/>
              </w:rPr>
            </w:pPr>
            <w:r w:rsidRPr="00D02666">
              <w:rPr>
                <w:rFonts w:cs="Arial"/>
                <w:sz w:val="18"/>
                <w:szCs w:val="18"/>
              </w:rPr>
              <w:t xml:space="preserve">delež živil, ki jih sofinancira Sklad za evropsko pomoč najbolj ogroženim, v skupni količini hrane, ki jo razdelijo partnerske organizacije </w:t>
            </w:r>
          </w:p>
        </w:tc>
        <w:tc>
          <w:tcPr>
            <w:tcW w:w="1276" w:type="dxa"/>
          </w:tcPr>
          <w:p w14:paraId="4DEC3F10" w14:textId="77777777" w:rsidR="009B18F6" w:rsidRPr="00702D8D" w:rsidRDefault="009B18F6" w:rsidP="00883FD1">
            <w:pPr>
              <w:rPr>
                <w:rFonts w:cs="Arial"/>
                <w:sz w:val="18"/>
                <w:szCs w:val="18"/>
              </w:rPr>
            </w:pPr>
            <w:r w:rsidRPr="00702D8D">
              <w:rPr>
                <w:rFonts w:cs="Arial"/>
                <w:sz w:val="18"/>
                <w:szCs w:val="18"/>
              </w:rPr>
              <w:t>%</w:t>
            </w:r>
          </w:p>
        </w:tc>
        <w:tc>
          <w:tcPr>
            <w:tcW w:w="1449" w:type="dxa"/>
          </w:tcPr>
          <w:p w14:paraId="7B3C378E" w14:textId="19E95F72" w:rsidR="009B18F6" w:rsidRPr="00702D8D" w:rsidRDefault="007807FD" w:rsidP="00180B38">
            <w:pPr>
              <w:jc w:val="right"/>
              <w:rPr>
                <w:rFonts w:cs="Arial"/>
                <w:sz w:val="18"/>
                <w:szCs w:val="18"/>
              </w:rPr>
            </w:pPr>
            <w:r w:rsidRPr="00702D8D">
              <w:rPr>
                <w:rFonts w:cs="Arial"/>
                <w:sz w:val="18"/>
                <w:szCs w:val="18"/>
              </w:rPr>
              <w:t>61,49</w:t>
            </w:r>
          </w:p>
        </w:tc>
      </w:tr>
      <w:tr w:rsidR="009B18F6" w:rsidRPr="00E05AC1" w14:paraId="4FDB5D04" w14:textId="77777777" w:rsidTr="00883FD1">
        <w:trPr>
          <w:trHeight w:val="621"/>
        </w:trPr>
        <w:tc>
          <w:tcPr>
            <w:tcW w:w="1418" w:type="dxa"/>
          </w:tcPr>
          <w:p w14:paraId="49F77491" w14:textId="77777777" w:rsidR="009B18F6" w:rsidRPr="0066710D" w:rsidRDefault="009B18F6" w:rsidP="00883FD1">
            <w:pPr>
              <w:rPr>
                <w:rFonts w:cs="Arial"/>
                <w:sz w:val="18"/>
                <w:szCs w:val="18"/>
              </w:rPr>
            </w:pPr>
            <w:r w:rsidRPr="0066710D">
              <w:rPr>
                <w:rFonts w:cs="Arial"/>
                <w:sz w:val="18"/>
                <w:szCs w:val="18"/>
              </w:rPr>
              <w:t>13</w:t>
            </w:r>
          </w:p>
        </w:tc>
        <w:tc>
          <w:tcPr>
            <w:tcW w:w="4961" w:type="dxa"/>
          </w:tcPr>
          <w:p w14:paraId="353FA94E" w14:textId="77777777" w:rsidR="009B18F6" w:rsidRPr="00702D8D" w:rsidRDefault="009B18F6" w:rsidP="009B18F6">
            <w:pPr>
              <w:rPr>
                <w:rFonts w:cs="Arial"/>
                <w:sz w:val="18"/>
                <w:szCs w:val="18"/>
              </w:rPr>
            </w:pPr>
            <w:r w:rsidRPr="00D02666">
              <w:rPr>
                <w:rFonts w:cs="Arial"/>
                <w:sz w:val="18"/>
                <w:szCs w:val="18"/>
              </w:rPr>
              <w:t>skupno število razdeljenih paketov hrane, ki jih delno ali v celoti financira OP MPO</w:t>
            </w:r>
          </w:p>
        </w:tc>
        <w:tc>
          <w:tcPr>
            <w:tcW w:w="1276" w:type="dxa"/>
          </w:tcPr>
          <w:p w14:paraId="664EEBE0" w14:textId="77777777" w:rsidR="009B18F6" w:rsidRPr="00702D8D" w:rsidRDefault="009B18F6" w:rsidP="00883FD1">
            <w:pPr>
              <w:rPr>
                <w:rFonts w:cs="Arial"/>
                <w:sz w:val="18"/>
                <w:szCs w:val="18"/>
              </w:rPr>
            </w:pPr>
            <w:r w:rsidRPr="00702D8D">
              <w:rPr>
                <w:rFonts w:cs="Arial"/>
                <w:sz w:val="18"/>
                <w:szCs w:val="18"/>
              </w:rPr>
              <w:t>Število</w:t>
            </w:r>
          </w:p>
        </w:tc>
        <w:tc>
          <w:tcPr>
            <w:tcW w:w="1449" w:type="dxa"/>
          </w:tcPr>
          <w:p w14:paraId="651B7D6B" w14:textId="77777777" w:rsidR="007807FD" w:rsidRPr="00FA5EA0" w:rsidRDefault="007807FD" w:rsidP="007807FD">
            <w:pPr>
              <w:jc w:val="right"/>
              <w:rPr>
                <w:rFonts w:cs="Arial"/>
                <w:color w:val="000000"/>
                <w:sz w:val="18"/>
                <w:szCs w:val="18"/>
              </w:rPr>
            </w:pPr>
            <w:r w:rsidRPr="00FA5EA0">
              <w:rPr>
                <w:rFonts w:cs="Arial"/>
                <w:color w:val="000000"/>
                <w:sz w:val="18"/>
                <w:szCs w:val="18"/>
              </w:rPr>
              <w:t>1.041.386</w:t>
            </w:r>
          </w:p>
          <w:p w14:paraId="7CBBE8B5" w14:textId="28FF5A47" w:rsidR="009B18F6" w:rsidRPr="0066710D" w:rsidRDefault="009B18F6" w:rsidP="00180B38">
            <w:pPr>
              <w:jc w:val="right"/>
              <w:rPr>
                <w:rFonts w:cs="Arial"/>
                <w:sz w:val="18"/>
                <w:szCs w:val="18"/>
              </w:rPr>
            </w:pPr>
          </w:p>
        </w:tc>
      </w:tr>
    </w:tbl>
    <w:p w14:paraId="4E834104" w14:textId="77777777" w:rsidR="00F93F4E" w:rsidRDefault="00F93F4E" w:rsidP="0028331C">
      <w:pPr>
        <w:rPr>
          <w:b/>
          <w:szCs w:val="20"/>
        </w:rPr>
      </w:pPr>
    </w:p>
    <w:p w14:paraId="18632066" w14:textId="77777777" w:rsidR="0099419A" w:rsidRDefault="0099419A" w:rsidP="007D398F">
      <w:pPr>
        <w:jc w:val="left"/>
        <w:rPr>
          <w:b/>
          <w:szCs w:val="20"/>
        </w:rPr>
      </w:pPr>
    </w:p>
    <w:p w14:paraId="048BA7C6" w14:textId="77777777" w:rsidR="0099419A" w:rsidRDefault="0099419A" w:rsidP="007D398F">
      <w:pPr>
        <w:jc w:val="left"/>
        <w:rPr>
          <w:b/>
          <w:szCs w:val="20"/>
        </w:rPr>
      </w:pPr>
    </w:p>
    <w:p w14:paraId="2AFEEAE9" w14:textId="77777777" w:rsidR="0099419A" w:rsidRDefault="0099419A" w:rsidP="007D398F">
      <w:pPr>
        <w:jc w:val="left"/>
        <w:rPr>
          <w:b/>
          <w:szCs w:val="20"/>
        </w:rPr>
      </w:pPr>
    </w:p>
    <w:p w14:paraId="6B02313F" w14:textId="77777777" w:rsidR="0099419A" w:rsidRDefault="0099419A" w:rsidP="007D398F">
      <w:pPr>
        <w:jc w:val="left"/>
        <w:rPr>
          <w:b/>
          <w:szCs w:val="20"/>
        </w:rPr>
      </w:pPr>
    </w:p>
    <w:p w14:paraId="1C6219CF" w14:textId="07F55D1F" w:rsidR="009B18F6" w:rsidRPr="007D398F" w:rsidRDefault="009B18F6" w:rsidP="007D398F">
      <w:pPr>
        <w:jc w:val="left"/>
        <w:rPr>
          <w:b/>
          <w:szCs w:val="20"/>
        </w:rPr>
      </w:pPr>
      <w:r>
        <w:rPr>
          <w:b/>
          <w:szCs w:val="20"/>
        </w:rPr>
        <w:t xml:space="preserve">2.3.3 Kazalniki rezultatov za razdeljeno pomoč v hrani </w:t>
      </w:r>
    </w:p>
    <w:p w14:paraId="7A84EE7E" w14:textId="77777777" w:rsidR="00F93F4E" w:rsidRDefault="00F93F4E" w:rsidP="0028331C">
      <w:pPr>
        <w:rPr>
          <w:b/>
          <w:szCs w:val="20"/>
        </w:rPr>
      </w:pPr>
    </w:p>
    <w:tbl>
      <w:tblPr>
        <w:tblStyle w:val="Tabelamrea"/>
        <w:tblW w:w="0" w:type="auto"/>
        <w:tblInd w:w="108" w:type="dxa"/>
        <w:tblLook w:val="04A0" w:firstRow="1" w:lastRow="0" w:firstColumn="1" w:lastColumn="0" w:noHBand="0" w:noVBand="1"/>
      </w:tblPr>
      <w:tblGrid>
        <w:gridCol w:w="1405"/>
        <w:gridCol w:w="4858"/>
        <w:gridCol w:w="1260"/>
        <w:gridCol w:w="1431"/>
      </w:tblGrid>
      <w:tr w:rsidR="009B18F6" w:rsidRPr="00E05AC1" w14:paraId="68E5E32F" w14:textId="77777777" w:rsidTr="007807FD">
        <w:trPr>
          <w:trHeight w:val="211"/>
        </w:trPr>
        <w:tc>
          <w:tcPr>
            <w:tcW w:w="1405" w:type="dxa"/>
          </w:tcPr>
          <w:p w14:paraId="58BE3EE0" w14:textId="77777777" w:rsidR="009B18F6" w:rsidRPr="00E05AC1" w:rsidRDefault="009B18F6" w:rsidP="00883FD1">
            <w:pPr>
              <w:rPr>
                <w:b/>
                <w:sz w:val="18"/>
                <w:szCs w:val="18"/>
              </w:rPr>
            </w:pPr>
            <w:r w:rsidRPr="00E05AC1">
              <w:rPr>
                <w:b/>
                <w:sz w:val="18"/>
                <w:szCs w:val="18"/>
              </w:rPr>
              <w:t>Kazalnik ID</w:t>
            </w:r>
          </w:p>
        </w:tc>
        <w:tc>
          <w:tcPr>
            <w:tcW w:w="4858" w:type="dxa"/>
          </w:tcPr>
          <w:p w14:paraId="157EEED2" w14:textId="77777777" w:rsidR="009B18F6" w:rsidRPr="00E05AC1" w:rsidRDefault="009B18F6" w:rsidP="00883FD1">
            <w:pPr>
              <w:rPr>
                <w:b/>
                <w:sz w:val="18"/>
                <w:szCs w:val="18"/>
              </w:rPr>
            </w:pPr>
            <w:r w:rsidRPr="00E05AC1">
              <w:rPr>
                <w:b/>
                <w:sz w:val="18"/>
                <w:szCs w:val="18"/>
              </w:rPr>
              <w:t>Naziv kazalnika</w:t>
            </w:r>
          </w:p>
        </w:tc>
        <w:tc>
          <w:tcPr>
            <w:tcW w:w="1260" w:type="dxa"/>
          </w:tcPr>
          <w:p w14:paraId="419CA0CA" w14:textId="77777777" w:rsidR="009B18F6" w:rsidRPr="00E05AC1" w:rsidRDefault="009B18F6" w:rsidP="00883FD1">
            <w:pPr>
              <w:rPr>
                <w:b/>
                <w:sz w:val="18"/>
                <w:szCs w:val="18"/>
              </w:rPr>
            </w:pPr>
            <w:r w:rsidRPr="00E05AC1">
              <w:rPr>
                <w:b/>
                <w:sz w:val="18"/>
                <w:szCs w:val="18"/>
              </w:rPr>
              <w:t>Enota</w:t>
            </w:r>
          </w:p>
        </w:tc>
        <w:tc>
          <w:tcPr>
            <w:tcW w:w="1431" w:type="dxa"/>
          </w:tcPr>
          <w:p w14:paraId="30D14F8F" w14:textId="673722AB" w:rsidR="009B18F6" w:rsidRPr="00E05AC1" w:rsidRDefault="00600B3C" w:rsidP="00883FD1">
            <w:pPr>
              <w:rPr>
                <w:b/>
                <w:sz w:val="18"/>
                <w:szCs w:val="18"/>
              </w:rPr>
            </w:pPr>
            <w:r>
              <w:rPr>
                <w:b/>
                <w:sz w:val="18"/>
                <w:szCs w:val="18"/>
              </w:rPr>
              <w:t>201</w:t>
            </w:r>
            <w:r w:rsidR="007807FD">
              <w:rPr>
                <w:b/>
                <w:sz w:val="18"/>
                <w:szCs w:val="18"/>
              </w:rPr>
              <w:t>6</w:t>
            </w:r>
          </w:p>
        </w:tc>
      </w:tr>
      <w:tr w:rsidR="009B18F6" w:rsidRPr="00E05AC1" w14:paraId="16763552" w14:textId="77777777" w:rsidTr="00FA5EA0">
        <w:trPr>
          <w:trHeight w:val="621"/>
        </w:trPr>
        <w:tc>
          <w:tcPr>
            <w:tcW w:w="1405" w:type="dxa"/>
          </w:tcPr>
          <w:p w14:paraId="564971CB" w14:textId="77777777" w:rsidR="009B18F6" w:rsidRPr="0066710D" w:rsidRDefault="009B18F6" w:rsidP="00883FD1">
            <w:pPr>
              <w:rPr>
                <w:rFonts w:cs="Arial"/>
                <w:sz w:val="18"/>
                <w:szCs w:val="18"/>
              </w:rPr>
            </w:pPr>
            <w:r w:rsidRPr="0066710D">
              <w:rPr>
                <w:rFonts w:cs="Arial"/>
                <w:sz w:val="18"/>
                <w:szCs w:val="18"/>
              </w:rPr>
              <w:t>14</w:t>
            </w:r>
          </w:p>
        </w:tc>
        <w:tc>
          <w:tcPr>
            <w:tcW w:w="4858" w:type="dxa"/>
          </w:tcPr>
          <w:p w14:paraId="5A9F4BEA" w14:textId="77777777" w:rsidR="009B18F6" w:rsidRPr="00702D8D" w:rsidRDefault="009B18F6" w:rsidP="00883FD1">
            <w:pPr>
              <w:rPr>
                <w:rFonts w:cs="Arial"/>
                <w:sz w:val="18"/>
                <w:szCs w:val="18"/>
              </w:rPr>
            </w:pPr>
            <w:r w:rsidRPr="00D02666">
              <w:rPr>
                <w:rFonts w:cs="Arial"/>
                <w:sz w:val="18"/>
                <w:szCs w:val="18"/>
              </w:rPr>
              <w:t>skupno število oseb, ki prejemajo podporo v hrani,</w:t>
            </w:r>
          </w:p>
          <w:p w14:paraId="2C3041AD" w14:textId="77777777" w:rsidR="009B18F6" w:rsidRPr="00702D8D" w:rsidRDefault="009B18F6" w:rsidP="00883FD1">
            <w:pPr>
              <w:rPr>
                <w:rFonts w:cs="Arial"/>
                <w:sz w:val="18"/>
                <w:szCs w:val="18"/>
              </w:rPr>
            </w:pPr>
            <w:r w:rsidRPr="00702D8D">
              <w:rPr>
                <w:rFonts w:cs="Arial"/>
                <w:sz w:val="18"/>
                <w:szCs w:val="18"/>
              </w:rPr>
              <w:t>od tega:</w:t>
            </w:r>
          </w:p>
        </w:tc>
        <w:tc>
          <w:tcPr>
            <w:tcW w:w="1260" w:type="dxa"/>
          </w:tcPr>
          <w:p w14:paraId="52545261" w14:textId="77777777" w:rsidR="009B18F6" w:rsidRPr="00702D8D" w:rsidRDefault="009B18F6" w:rsidP="00883FD1">
            <w:pPr>
              <w:rPr>
                <w:rFonts w:cs="Arial"/>
                <w:sz w:val="18"/>
                <w:szCs w:val="18"/>
              </w:rPr>
            </w:pPr>
            <w:r w:rsidRPr="00702D8D">
              <w:rPr>
                <w:rFonts w:cs="Arial"/>
                <w:sz w:val="18"/>
                <w:szCs w:val="18"/>
              </w:rPr>
              <w:t>Število</w:t>
            </w:r>
          </w:p>
        </w:tc>
        <w:tc>
          <w:tcPr>
            <w:tcW w:w="1431" w:type="dxa"/>
          </w:tcPr>
          <w:p w14:paraId="5E8BE9F8" w14:textId="77777777" w:rsidR="007807FD" w:rsidRPr="00FA5EA0" w:rsidRDefault="007807FD" w:rsidP="00FA5EA0">
            <w:pPr>
              <w:jc w:val="center"/>
              <w:rPr>
                <w:rFonts w:cs="Arial"/>
                <w:color w:val="000000"/>
                <w:sz w:val="18"/>
                <w:szCs w:val="18"/>
              </w:rPr>
            </w:pPr>
            <w:r w:rsidRPr="00FA5EA0">
              <w:rPr>
                <w:rFonts w:cs="Arial"/>
                <w:color w:val="000000"/>
                <w:sz w:val="18"/>
                <w:szCs w:val="18"/>
              </w:rPr>
              <w:t>180.920</w:t>
            </w:r>
          </w:p>
          <w:p w14:paraId="07E9267D" w14:textId="4939E1E6" w:rsidR="009B18F6" w:rsidRPr="0066710D" w:rsidRDefault="009B18F6" w:rsidP="00FA5EA0">
            <w:pPr>
              <w:jc w:val="center"/>
              <w:rPr>
                <w:rFonts w:cs="Arial"/>
                <w:sz w:val="18"/>
                <w:szCs w:val="18"/>
              </w:rPr>
            </w:pPr>
          </w:p>
        </w:tc>
      </w:tr>
      <w:tr w:rsidR="007807FD" w:rsidRPr="00E05AC1" w14:paraId="727AA19B" w14:textId="77777777" w:rsidTr="00FA5EA0">
        <w:trPr>
          <w:trHeight w:val="621"/>
        </w:trPr>
        <w:tc>
          <w:tcPr>
            <w:tcW w:w="1405" w:type="dxa"/>
          </w:tcPr>
          <w:p w14:paraId="4FE84F33" w14:textId="77777777" w:rsidR="007807FD" w:rsidRPr="0066710D" w:rsidRDefault="007807FD" w:rsidP="007807FD">
            <w:pPr>
              <w:rPr>
                <w:rFonts w:cs="Arial"/>
                <w:sz w:val="18"/>
                <w:szCs w:val="18"/>
              </w:rPr>
            </w:pPr>
            <w:r w:rsidRPr="0066710D">
              <w:rPr>
                <w:rFonts w:cs="Arial"/>
                <w:sz w:val="18"/>
                <w:szCs w:val="18"/>
              </w:rPr>
              <w:t>14a</w:t>
            </w:r>
          </w:p>
        </w:tc>
        <w:tc>
          <w:tcPr>
            <w:tcW w:w="4858" w:type="dxa"/>
          </w:tcPr>
          <w:p w14:paraId="1E332B26" w14:textId="77777777" w:rsidR="007807FD" w:rsidRPr="00702D8D" w:rsidRDefault="007807FD" w:rsidP="007807FD">
            <w:pPr>
              <w:rPr>
                <w:rFonts w:cs="Arial"/>
                <w:sz w:val="18"/>
                <w:szCs w:val="18"/>
              </w:rPr>
            </w:pPr>
            <w:r w:rsidRPr="00D02666">
              <w:rPr>
                <w:rFonts w:cs="Arial"/>
                <w:sz w:val="18"/>
                <w:szCs w:val="18"/>
              </w:rPr>
              <w:t>število otrok, starih 15</w:t>
            </w:r>
            <w:r w:rsidRPr="00702D8D">
              <w:rPr>
                <w:rFonts w:cs="Arial"/>
                <w:sz w:val="18"/>
                <w:szCs w:val="18"/>
              </w:rPr>
              <w:t xml:space="preserve"> let ali manj</w:t>
            </w:r>
          </w:p>
        </w:tc>
        <w:tc>
          <w:tcPr>
            <w:tcW w:w="1260" w:type="dxa"/>
          </w:tcPr>
          <w:p w14:paraId="2C0B1F8E" w14:textId="77777777" w:rsidR="007807FD" w:rsidRPr="00702D8D" w:rsidRDefault="007807FD" w:rsidP="007807FD">
            <w:pPr>
              <w:rPr>
                <w:rFonts w:cs="Arial"/>
                <w:sz w:val="18"/>
                <w:szCs w:val="18"/>
              </w:rPr>
            </w:pPr>
            <w:r w:rsidRPr="00702D8D">
              <w:rPr>
                <w:rFonts w:cs="Arial"/>
                <w:sz w:val="18"/>
                <w:szCs w:val="18"/>
              </w:rPr>
              <w:t>Število</w:t>
            </w:r>
          </w:p>
        </w:tc>
        <w:tc>
          <w:tcPr>
            <w:tcW w:w="1431" w:type="dxa"/>
          </w:tcPr>
          <w:p w14:paraId="41C660C1" w14:textId="4C9BFDFC" w:rsidR="007807FD" w:rsidRPr="0066710D" w:rsidRDefault="007807FD" w:rsidP="00FA5EA0">
            <w:pPr>
              <w:jc w:val="center"/>
              <w:rPr>
                <w:rFonts w:cs="Arial"/>
                <w:sz w:val="18"/>
                <w:szCs w:val="18"/>
              </w:rPr>
            </w:pPr>
            <w:r w:rsidRPr="00FA5EA0">
              <w:rPr>
                <w:rFonts w:cs="Arial"/>
                <w:color w:val="000000"/>
                <w:sz w:val="18"/>
                <w:szCs w:val="18"/>
              </w:rPr>
              <w:t>40.265</w:t>
            </w:r>
          </w:p>
        </w:tc>
      </w:tr>
      <w:tr w:rsidR="007807FD" w:rsidRPr="00E05AC1" w14:paraId="43739F52" w14:textId="77777777" w:rsidTr="00FA5EA0">
        <w:trPr>
          <w:trHeight w:val="621"/>
        </w:trPr>
        <w:tc>
          <w:tcPr>
            <w:tcW w:w="1405" w:type="dxa"/>
          </w:tcPr>
          <w:p w14:paraId="65969AD0" w14:textId="77777777" w:rsidR="007807FD" w:rsidRPr="0066710D" w:rsidRDefault="007807FD" w:rsidP="007807FD">
            <w:pPr>
              <w:rPr>
                <w:rFonts w:cs="Arial"/>
                <w:sz w:val="18"/>
                <w:szCs w:val="18"/>
              </w:rPr>
            </w:pPr>
            <w:r w:rsidRPr="0066710D">
              <w:rPr>
                <w:rFonts w:cs="Arial"/>
                <w:sz w:val="18"/>
                <w:szCs w:val="18"/>
              </w:rPr>
              <w:t>14b</w:t>
            </w:r>
          </w:p>
        </w:tc>
        <w:tc>
          <w:tcPr>
            <w:tcW w:w="4858" w:type="dxa"/>
          </w:tcPr>
          <w:p w14:paraId="5DBDFFCB" w14:textId="77777777" w:rsidR="007807FD" w:rsidRPr="00702D8D" w:rsidRDefault="007807FD" w:rsidP="007807FD">
            <w:pPr>
              <w:rPr>
                <w:rFonts w:cs="Arial"/>
                <w:sz w:val="18"/>
                <w:szCs w:val="18"/>
              </w:rPr>
            </w:pPr>
            <w:r w:rsidRPr="00D02666">
              <w:rPr>
                <w:rFonts w:cs="Arial"/>
                <w:sz w:val="18"/>
                <w:szCs w:val="18"/>
              </w:rPr>
              <w:t>število oseb, starih 65 let ali več</w:t>
            </w:r>
          </w:p>
        </w:tc>
        <w:tc>
          <w:tcPr>
            <w:tcW w:w="1260" w:type="dxa"/>
          </w:tcPr>
          <w:p w14:paraId="5D0AED9B" w14:textId="77777777" w:rsidR="007807FD" w:rsidRPr="00702D8D" w:rsidRDefault="007807FD" w:rsidP="007807FD">
            <w:pPr>
              <w:rPr>
                <w:rFonts w:cs="Arial"/>
                <w:sz w:val="18"/>
                <w:szCs w:val="18"/>
              </w:rPr>
            </w:pPr>
            <w:r w:rsidRPr="00702D8D">
              <w:rPr>
                <w:rFonts w:cs="Arial"/>
                <w:sz w:val="18"/>
                <w:szCs w:val="18"/>
              </w:rPr>
              <w:t>Število</w:t>
            </w:r>
          </w:p>
        </w:tc>
        <w:tc>
          <w:tcPr>
            <w:tcW w:w="1431" w:type="dxa"/>
          </w:tcPr>
          <w:p w14:paraId="074A2B81" w14:textId="176B86B0" w:rsidR="007807FD" w:rsidRPr="0066710D" w:rsidRDefault="007807FD" w:rsidP="00FA5EA0">
            <w:pPr>
              <w:jc w:val="center"/>
              <w:rPr>
                <w:rFonts w:cs="Arial"/>
                <w:sz w:val="18"/>
                <w:szCs w:val="18"/>
              </w:rPr>
            </w:pPr>
            <w:r w:rsidRPr="00FA5EA0">
              <w:rPr>
                <w:rFonts w:cs="Arial"/>
                <w:color w:val="000000"/>
                <w:sz w:val="18"/>
                <w:szCs w:val="18"/>
              </w:rPr>
              <w:t>26.029</w:t>
            </w:r>
          </w:p>
        </w:tc>
      </w:tr>
      <w:tr w:rsidR="007807FD" w:rsidRPr="00E05AC1" w14:paraId="4FB5CD8F" w14:textId="77777777" w:rsidTr="00FA5EA0">
        <w:trPr>
          <w:trHeight w:val="621"/>
        </w:trPr>
        <w:tc>
          <w:tcPr>
            <w:tcW w:w="1405" w:type="dxa"/>
          </w:tcPr>
          <w:p w14:paraId="45B3F41D" w14:textId="77777777" w:rsidR="007807FD" w:rsidRPr="0066710D" w:rsidRDefault="007807FD" w:rsidP="007807FD">
            <w:pPr>
              <w:rPr>
                <w:rFonts w:cs="Arial"/>
                <w:sz w:val="18"/>
                <w:szCs w:val="18"/>
              </w:rPr>
            </w:pPr>
            <w:r w:rsidRPr="0066710D">
              <w:rPr>
                <w:rFonts w:cs="Arial"/>
                <w:sz w:val="18"/>
                <w:szCs w:val="18"/>
              </w:rPr>
              <w:t>14c</w:t>
            </w:r>
          </w:p>
        </w:tc>
        <w:tc>
          <w:tcPr>
            <w:tcW w:w="4858" w:type="dxa"/>
          </w:tcPr>
          <w:p w14:paraId="23A8E8E2" w14:textId="77777777" w:rsidR="007807FD" w:rsidRPr="00702D8D" w:rsidRDefault="007807FD" w:rsidP="007807FD">
            <w:pPr>
              <w:rPr>
                <w:rFonts w:cs="Arial"/>
                <w:sz w:val="18"/>
                <w:szCs w:val="18"/>
              </w:rPr>
            </w:pPr>
            <w:r w:rsidRPr="00D02666">
              <w:rPr>
                <w:rFonts w:cs="Arial"/>
                <w:sz w:val="18"/>
                <w:szCs w:val="18"/>
              </w:rPr>
              <w:t>število žensk</w:t>
            </w:r>
          </w:p>
        </w:tc>
        <w:tc>
          <w:tcPr>
            <w:tcW w:w="1260" w:type="dxa"/>
          </w:tcPr>
          <w:p w14:paraId="21FAF29B" w14:textId="77777777" w:rsidR="007807FD" w:rsidRPr="00702D8D" w:rsidRDefault="007807FD" w:rsidP="007807FD">
            <w:pPr>
              <w:rPr>
                <w:rFonts w:cs="Arial"/>
                <w:sz w:val="18"/>
                <w:szCs w:val="18"/>
              </w:rPr>
            </w:pPr>
            <w:r w:rsidRPr="00702D8D">
              <w:rPr>
                <w:rFonts w:cs="Arial"/>
                <w:sz w:val="18"/>
                <w:szCs w:val="18"/>
              </w:rPr>
              <w:t>Število</w:t>
            </w:r>
          </w:p>
        </w:tc>
        <w:tc>
          <w:tcPr>
            <w:tcW w:w="1431" w:type="dxa"/>
          </w:tcPr>
          <w:p w14:paraId="3339E93E" w14:textId="131AD51F" w:rsidR="007807FD" w:rsidRPr="0066710D" w:rsidRDefault="007807FD" w:rsidP="00FA5EA0">
            <w:pPr>
              <w:jc w:val="center"/>
              <w:rPr>
                <w:rFonts w:cs="Arial"/>
                <w:sz w:val="18"/>
                <w:szCs w:val="18"/>
              </w:rPr>
            </w:pPr>
            <w:r w:rsidRPr="00FA5EA0">
              <w:rPr>
                <w:rFonts w:cs="Arial"/>
                <w:color w:val="000000"/>
                <w:sz w:val="18"/>
                <w:szCs w:val="18"/>
              </w:rPr>
              <w:t>95.430</w:t>
            </w:r>
          </w:p>
        </w:tc>
      </w:tr>
      <w:tr w:rsidR="007807FD" w:rsidRPr="00E05AC1" w14:paraId="791C4EEF" w14:textId="77777777" w:rsidTr="00FA5EA0">
        <w:trPr>
          <w:trHeight w:val="621"/>
        </w:trPr>
        <w:tc>
          <w:tcPr>
            <w:tcW w:w="1405" w:type="dxa"/>
          </w:tcPr>
          <w:p w14:paraId="0C9BBF38" w14:textId="77777777" w:rsidR="007807FD" w:rsidRPr="0066710D" w:rsidRDefault="007807FD" w:rsidP="007807FD">
            <w:pPr>
              <w:rPr>
                <w:rFonts w:cs="Arial"/>
                <w:sz w:val="18"/>
                <w:szCs w:val="18"/>
              </w:rPr>
            </w:pPr>
            <w:r w:rsidRPr="0066710D">
              <w:rPr>
                <w:rFonts w:cs="Arial"/>
                <w:sz w:val="18"/>
                <w:szCs w:val="18"/>
              </w:rPr>
              <w:t>14d</w:t>
            </w:r>
          </w:p>
        </w:tc>
        <w:tc>
          <w:tcPr>
            <w:tcW w:w="4858" w:type="dxa"/>
          </w:tcPr>
          <w:p w14:paraId="4E0379C5" w14:textId="77777777" w:rsidR="007807FD" w:rsidRPr="00702D8D" w:rsidRDefault="007807FD" w:rsidP="007807FD">
            <w:pPr>
              <w:rPr>
                <w:rFonts w:cs="Arial"/>
                <w:sz w:val="18"/>
                <w:szCs w:val="18"/>
              </w:rPr>
            </w:pPr>
            <w:r w:rsidRPr="00D02666">
              <w:rPr>
                <w:rFonts w:cs="Arial"/>
                <w:sz w:val="18"/>
                <w:szCs w:val="18"/>
              </w:rPr>
              <w:t>število migrantov, udeležencev tujega rodu, manjšin (vključno z marginaliziranimi skupnostmi, kot so Romi)</w:t>
            </w:r>
          </w:p>
        </w:tc>
        <w:tc>
          <w:tcPr>
            <w:tcW w:w="1260" w:type="dxa"/>
          </w:tcPr>
          <w:p w14:paraId="76635DC5" w14:textId="77777777" w:rsidR="007807FD" w:rsidRPr="00702D8D" w:rsidRDefault="007807FD" w:rsidP="007807FD">
            <w:pPr>
              <w:rPr>
                <w:rFonts w:cs="Arial"/>
                <w:sz w:val="18"/>
                <w:szCs w:val="18"/>
              </w:rPr>
            </w:pPr>
            <w:r w:rsidRPr="00702D8D">
              <w:rPr>
                <w:rFonts w:cs="Arial"/>
                <w:sz w:val="18"/>
                <w:szCs w:val="18"/>
              </w:rPr>
              <w:t>Število</w:t>
            </w:r>
          </w:p>
        </w:tc>
        <w:tc>
          <w:tcPr>
            <w:tcW w:w="1431" w:type="dxa"/>
          </w:tcPr>
          <w:p w14:paraId="5D113B49" w14:textId="076ECF2C" w:rsidR="007807FD" w:rsidRPr="0066710D" w:rsidRDefault="007807FD" w:rsidP="00FA5EA0">
            <w:pPr>
              <w:jc w:val="center"/>
              <w:rPr>
                <w:rFonts w:cs="Arial"/>
                <w:sz w:val="18"/>
                <w:szCs w:val="18"/>
              </w:rPr>
            </w:pPr>
            <w:r w:rsidRPr="00FA5EA0">
              <w:rPr>
                <w:rFonts w:cs="Arial"/>
                <w:color w:val="000000"/>
                <w:sz w:val="18"/>
                <w:szCs w:val="18"/>
              </w:rPr>
              <w:t>14.324</w:t>
            </w:r>
          </w:p>
        </w:tc>
      </w:tr>
      <w:tr w:rsidR="007807FD" w:rsidRPr="00E05AC1" w14:paraId="08C884A4" w14:textId="77777777" w:rsidTr="00FA5EA0">
        <w:trPr>
          <w:trHeight w:val="621"/>
        </w:trPr>
        <w:tc>
          <w:tcPr>
            <w:tcW w:w="1405" w:type="dxa"/>
          </w:tcPr>
          <w:p w14:paraId="4E0D2AD9" w14:textId="77777777" w:rsidR="007807FD" w:rsidRPr="0066710D" w:rsidRDefault="007807FD" w:rsidP="007807FD">
            <w:pPr>
              <w:rPr>
                <w:rFonts w:cs="Arial"/>
                <w:sz w:val="18"/>
                <w:szCs w:val="18"/>
              </w:rPr>
            </w:pPr>
            <w:r w:rsidRPr="0066710D">
              <w:rPr>
                <w:rFonts w:cs="Arial"/>
                <w:sz w:val="18"/>
                <w:szCs w:val="18"/>
              </w:rPr>
              <w:t>14e</w:t>
            </w:r>
          </w:p>
        </w:tc>
        <w:tc>
          <w:tcPr>
            <w:tcW w:w="4858" w:type="dxa"/>
          </w:tcPr>
          <w:p w14:paraId="6A31A2C4" w14:textId="77777777" w:rsidR="007807FD" w:rsidRPr="00702D8D" w:rsidRDefault="007807FD" w:rsidP="007807FD">
            <w:pPr>
              <w:rPr>
                <w:rFonts w:cs="Arial"/>
                <w:sz w:val="18"/>
                <w:szCs w:val="18"/>
              </w:rPr>
            </w:pPr>
            <w:r w:rsidRPr="00D02666">
              <w:rPr>
                <w:rFonts w:cs="Arial"/>
                <w:sz w:val="18"/>
                <w:szCs w:val="18"/>
              </w:rPr>
              <w:t>število invalidov</w:t>
            </w:r>
          </w:p>
        </w:tc>
        <w:tc>
          <w:tcPr>
            <w:tcW w:w="1260" w:type="dxa"/>
          </w:tcPr>
          <w:p w14:paraId="0D3E348A" w14:textId="77777777" w:rsidR="007807FD" w:rsidRPr="00702D8D" w:rsidRDefault="007807FD" w:rsidP="007807FD">
            <w:pPr>
              <w:rPr>
                <w:rFonts w:cs="Arial"/>
                <w:sz w:val="18"/>
                <w:szCs w:val="18"/>
              </w:rPr>
            </w:pPr>
            <w:r w:rsidRPr="00702D8D">
              <w:rPr>
                <w:rFonts w:cs="Arial"/>
                <w:sz w:val="18"/>
                <w:szCs w:val="18"/>
              </w:rPr>
              <w:t>Število</w:t>
            </w:r>
          </w:p>
        </w:tc>
        <w:tc>
          <w:tcPr>
            <w:tcW w:w="1431" w:type="dxa"/>
          </w:tcPr>
          <w:p w14:paraId="267244DC" w14:textId="410E7458" w:rsidR="007807FD" w:rsidRPr="0066710D" w:rsidRDefault="007807FD" w:rsidP="00FA5EA0">
            <w:pPr>
              <w:jc w:val="center"/>
              <w:rPr>
                <w:rFonts w:cs="Arial"/>
                <w:sz w:val="18"/>
                <w:szCs w:val="18"/>
              </w:rPr>
            </w:pPr>
            <w:r w:rsidRPr="00FA5EA0">
              <w:rPr>
                <w:rFonts w:cs="Arial"/>
                <w:color w:val="000000"/>
                <w:sz w:val="18"/>
                <w:szCs w:val="18"/>
              </w:rPr>
              <w:t>5.946</w:t>
            </w:r>
          </w:p>
        </w:tc>
      </w:tr>
      <w:tr w:rsidR="007807FD" w:rsidRPr="00E05AC1" w14:paraId="70C9F2CE" w14:textId="77777777" w:rsidTr="00FA5EA0">
        <w:trPr>
          <w:trHeight w:val="621"/>
        </w:trPr>
        <w:tc>
          <w:tcPr>
            <w:tcW w:w="1405" w:type="dxa"/>
          </w:tcPr>
          <w:p w14:paraId="0F953D74" w14:textId="77777777" w:rsidR="007807FD" w:rsidRPr="0066710D" w:rsidRDefault="007807FD" w:rsidP="007807FD">
            <w:pPr>
              <w:rPr>
                <w:rFonts w:cs="Arial"/>
                <w:sz w:val="18"/>
                <w:szCs w:val="18"/>
              </w:rPr>
            </w:pPr>
            <w:r w:rsidRPr="0066710D">
              <w:rPr>
                <w:rFonts w:cs="Arial"/>
                <w:sz w:val="18"/>
                <w:szCs w:val="18"/>
              </w:rPr>
              <w:t>14f</w:t>
            </w:r>
          </w:p>
        </w:tc>
        <w:tc>
          <w:tcPr>
            <w:tcW w:w="4858" w:type="dxa"/>
          </w:tcPr>
          <w:p w14:paraId="6B63559E" w14:textId="77777777" w:rsidR="007807FD" w:rsidRPr="00702D8D" w:rsidRDefault="007807FD" w:rsidP="007807FD">
            <w:pPr>
              <w:rPr>
                <w:rFonts w:cs="Arial"/>
                <w:sz w:val="18"/>
                <w:szCs w:val="18"/>
              </w:rPr>
            </w:pPr>
            <w:r w:rsidRPr="00D02666">
              <w:rPr>
                <w:rFonts w:cs="Arial"/>
                <w:sz w:val="18"/>
                <w:szCs w:val="18"/>
              </w:rPr>
              <w:t>število brezdomcev</w:t>
            </w:r>
          </w:p>
        </w:tc>
        <w:tc>
          <w:tcPr>
            <w:tcW w:w="1260" w:type="dxa"/>
          </w:tcPr>
          <w:p w14:paraId="5CD87D5E" w14:textId="77777777" w:rsidR="007807FD" w:rsidRPr="00702D8D" w:rsidRDefault="007807FD" w:rsidP="007807FD">
            <w:pPr>
              <w:rPr>
                <w:rFonts w:cs="Arial"/>
                <w:sz w:val="18"/>
                <w:szCs w:val="18"/>
              </w:rPr>
            </w:pPr>
            <w:r w:rsidRPr="00702D8D">
              <w:rPr>
                <w:rFonts w:cs="Arial"/>
                <w:sz w:val="18"/>
                <w:szCs w:val="18"/>
              </w:rPr>
              <w:t>Število</w:t>
            </w:r>
          </w:p>
        </w:tc>
        <w:tc>
          <w:tcPr>
            <w:tcW w:w="1431" w:type="dxa"/>
          </w:tcPr>
          <w:p w14:paraId="784E596F" w14:textId="629237FF" w:rsidR="007807FD" w:rsidRPr="0066710D" w:rsidRDefault="007807FD" w:rsidP="00FA5EA0">
            <w:pPr>
              <w:jc w:val="center"/>
              <w:rPr>
                <w:rFonts w:cs="Arial"/>
                <w:sz w:val="18"/>
                <w:szCs w:val="18"/>
              </w:rPr>
            </w:pPr>
            <w:r w:rsidRPr="00FA5EA0">
              <w:rPr>
                <w:rFonts w:cs="Arial"/>
                <w:color w:val="000000"/>
                <w:sz w:val="18"/>
                <w:szCs w:val="18"/>
              </w:rPr>
              <w:t>3.027</w:t>
            </w:r>
          </w:p>
        </w:tc>
      </w:tr>
    </w:tbl>
    <w:p w14:paraId="0E74AFDE" w14:textId="77777777" w:rsidR="000A07F7" w:rsidRDefault="000A07F7" w:rsidP="00242FC6">
      <w:pPr>
        <w:rPr>
          <w:szCs w:val="20"/>
        </w:rPr>
      </w:pPr>
    </w:p>
    <w:p w14:paraId="2D8B81D6" w14:textId="77777777" w:rsidR="00216AF1" w:rsidRDefault="00216AF1" w:rsidP="00242FC6">
      <w:pPr>
        <w:rPr>
          <w:szCs w:val="20"/>
        </w:rPr>
      </w:pPr>
    </w:p>
    <w:p w14:paraId="5C00AC55" w14:textId="77777777" w:rsidR="00216AF1" w:rsidRDefault="00216AF1" w:rsidP="00242FC6">
      <w:pPr>
        <w:rPr>
          <w:szCs w:val="20"/>
        </w:rPr>
      </w:pPr>
    </w:p>
    <w:p w14:paraId="20E01E8F" w14:textId="78B563A4" w:rsidR="00216AF1" w:rsidRDefault="00600B3C" w:rsidP="00242FC6">
      <w:pPr>
        <w:rPr>
          <w:szCs w:val="20"/>
        </w:rPr>
      </w:pPr>
      <w:r>
        <w:rPr>
          <w:szCs w:val="20"/>
        </w:rPr>
        <w:t xml:space="preserve">Številka: </w:t>
      </w:r>
      <w:r w:rsidR="00FA5EA0">
        <w:rPr>
          <w:szCs w:val="20"/>
        </w:rPr>
        <w:t>5440-25/2016</w:t>
      </w:r>
      <w:r w:rsidR="00435191">
        <w:rPr>
          <w:szCs w:val="20"/>
        </w:rPr>
        <w:t>/8</w:t>
      </w:r>
    </w:p>
    <w:p w14:paraId="51011A15" w14:textId="29B40715" w:rsidR="00413EEB" w:rsidRDefault="00600B3C" w:rsidP="00242FC6">
      <w:pPr>
        <w:rPr>
          <w:szCs w:val="20"/>
        </w:rPr>
      </w:pPr>
      <w:r>
        <w:rPr>
          <w:szCs w:val="20"/>
        </w:rPr>
        <w:t xml:space="preserve">Datum: </w:t>
      </w:r>
      <w:r w:rsidR="00435191">
        <w:rPr>
          <w:szCs w:val="20"/>
        </w:rPr>
        <w:t xml:space="preserve">  27</w:t>
      </w:r>
      <w:r>
        <w:rPr>
          <w:szCs w:val="20"/>
        </w:rPr>
        <w:t>. 6. 201</w:t>
      </w:r>
      <w:r w:rsidR="00710BE9">
        <w:rPr>
          <w:szCs w:val="20"/>
        </w:rPr>
        <w:t>7</w:t>
      </w:r>
    </w:p>
    <w:p w14:paraId="32527212" w14:textId="77777777" w:rsidR="00413EEB" w:rsidRDefault="00413EEB" w:rsidP="00242FC6">
      <w:pPr>
        <w:rPr>
          <w:szCs w:val="20"/>
        </w:rPr>
      </w:pPr>
    </w:p>
    <w:p w14:paraId="1FEED93C" w14:textId="77777777" w:rsidR="00413EEB" w:rsidRDefault="00413EEB" w:rsidP="00242FC6">
      <w:pPr>
        <w:rPr>
          <w:szCs w:val="20"/>
        </w:rPr>
      </w:pPr>
    </w:p>
    <w:p w14:paraId="29108B38" w14:textId="3D17B307" w:rsidR="00413EEB" w:rsidRDefault="007D398F" w:rsidP="00242FC6">
      <w:pPr>
        <w:rPr>
          <w:szCs w:val="20"/>
        </w:rPr>
      </w:pPr>
      <w:r>
        <w:rPr>
          <w:szCs w:val="20"/>
        </w:rPr>
        <w:tab/>
      </w:r>
      <w:r>
        <w:rPr>
          <w:szCs w:val="20"/>
        </w:rPr>
        <w:tab/>
      </w:r>
      <w:r>
        <w:rPr>
          <w:szCs w:val="20"/>
        </w:rPr>
        <w:tab/>
      </w:r>
      <w:r>
        <w:rPr>
          <w:szCs w:val="20"/>
        </w:rPr>
        <w:tab/>
      </w:r>
      <w:r>
        <w:rPr>
          <w:szCs w:val="20"/>
        </w:rPr>
        <w:tab/>
      </w:r>
      <w:r>
        <w:rPr>
          <w:szCs w:val="20"/>
        </w:rPr>
        <w:tab/>
      </w:r>
      <w:r>
        <w:rPr>
          <w:szCs w:val="20"/>
        </w:rPr>
        <w:tab/>
      </w:r>
      <w:r w:rsidR="00435191">
        <w:rPr>
          <w:szCs w:val="20"/>
        </w:rPr>
        <w:t xml:space="preserve">         </w:t>
      </w:r>
      <w:r w:rsidR="00413EEB">
        <w:rPr>
          <w:szCs w:val="20"/>
        </w:rPr>
        <w:t>Zoran K</w:t>
      </w:r>
      <w:r w:rsidR="00435191">
        <w:rPr>
          <w:szCs w:val="20"/>
        </w:rPr>
        <w:t>otolenko</w:t>
      </w:r>
    </w:p>
    <w:p w14:paraId="4150F49E" w14:textId="1369FCDC" w:rsidR="00435191" w:rsidRDefault="00413EEB" w:rsidP="00435191">
      <w:pPr>
        <w:rPr>
          <w:szCs w:val="20"/>
        </w:rPr>
      </w:pPr>
      <w:r>
        <w:rPr>
          <w:szCs w:val="20"/>
        </w:rPr>
        <w:tab/>
      </w:r>
      <w:r>
        <w:rPr>
          <w:szCs w:val="20"/>
        </w:rPr>
        <w:tab/>
      </w:r>
      <w:r>
        <w:rPr>
          <w:szCs w:val="20"/>
        </w:rPr>
        <w:tab/>
      </w:r>
      <w:r>
        <w:rPr>
          <w:szCs w:val="20"/>
        </w:rPr>
        <w:tab/>
      </w:r>
      <w:r>
        <w:rPr>
          <w:szCs w:val="20"/>
        </w:rPr>
        <w:tab/>
      </w:r>
      <w:r>
        <w:rPr>
          <w:szCs w:val="20"/>
        </w:rPr>
        <w:tab/>
      </w:r>
      <w:r>
        <w:rPr>
          <w:szCs w:val="20"/>
        </w:rPr>
        <w:tab/>
      </w:r>
      <w:r w:rsidR="00435191">
        <w:rPr>
          <w:szCs w:val="20"/>
        </w:rPr>
        <w:t xml:space="preserve">             </w:t>
      </w:r>
      <w:r>
        <w:rPr>
          <w:szCs w:val="20"/>
        </w:rPr>
        <w:t xml:space="preserve">DIREKTOR </w:t>
      </w:r>
    </w:p>
    <w:p w14:paraId="7194F3A6" w14:textId="77777777" w:rsidR="00435191" w:rsidRDefault="00435191">
      <w:pPr>
        <w:jc w:val="left"/>
        <w:rPr>
          <w:szCs w:val="20"/>
        </w:rPr>
      </w:pPr>
      <w:r>
        <w:rPr>
          <w:szCs w:val="20"/>
        </w:rPr>
        <w:br w:type="page"/>
      </w:r>
    </w:p>
    <w:p w14:paraId="0CE58CE2" w14:textId="77777777" w:rsidR="00B65655" w:rsidRDefault="00B65655" w:rsidP="00435191">
      <w:pPr>
        <w:rPr>
          <w:szCs w:val="20"/>
        </w:rPr>
      </w:pPr>
    </w:p>
    <w:p w14:paraId="59C5386C" w14:textId="77777777" w:rsidR="00B65655" w:rsidRPr="00716759" w:rsidRDefault="00B65655" w:rsidP="00B65655">
      <w:pPr>
        <w:rPr>
          <w:b/>
          <w:szCs w:val="20"/>
        </w:rPr>
      </w:pPr>
      <w:r w:rsidRPr="00716759">
        <w:rPr>
          <w:b/>
          <w:szCs w:val="20"/>
        </w:rPr>
        <w:t>Priloga 1: Povzetek pripomb ključnih deležnikov kot določeno v členu 13(2) Uredbe št. 223/2014/ES</w:t>
      </w:r>
    </w:p>
    <w:p w14:paraId="7E127E11" w14:textId="77777777" w:rsidR="00B65655" w:rsidRDefault="00B65655" w:rsidP="00B65655">
      <w:pPr>
        <w:rPr>
          <w:szCs w:val="20"/>
        </w:rPr>
      </w:pPr>
    </w:p>
    <w:p w14:paraId="41202002" w14:textId="3F29AED0" w:rsidR="00435191" w:rsidRDefault="00435191" w:rsidP="00435191">
      <w:pPr>
        <w:rPr>
          <w:szCs w:val="20"/>
        </w:rPr>
      </w:pPr>
      <w:r>
        <w:rPr>
          <w:szCs w:val="20"/>
        </w:rPr>
        <w:t xml:space="preserve">Ministrstvo je 20. 6. 2017 v mnenje posredovalo predlog Letnega poročila o izvajanju Operativnega programa za materialno pomoč najbolj ogroženim za obdobje 2014-2020 v letu 2016 naslednjim ključnim deležnikom: </w:t>
      </w:r>
    </w:p>
    <w:p w14:paraId="0878C43F" w14:textId="77777777" w:rsidR="00435191" w:rsidRDefault="00435191" w:rsidP="00435191">
      <w:pPr>
        <w:rPr>
          <w:szCs w:val="20"/>
        </w:rPr>
      </w:pPr>
    </w:p>
    <w:p w14:paraId="1C0D5E5C" w14:textId="7D612583" w:rsidR="00435191" w:rsidRDefault="00435191" w:rsidP="00435191">
      <w:pPr>
        <w:rPr>
          <w:rFonts w:cs="Arial"/>
          <w:color w:val="000000"/>
          <w:szCs w:val="20"/>
        </w:rPr>
      </w:pPr>
      <w:r w:rsidRPr="00CE4B53">
        <w:rPr>
          <w:rFonts w:cs="Arial"/>
          <w:color w:val="000000"/>
          <w:szCs w:val="20"/>
        </w:rPr>
        <w:t>Zveza društev upokojencev Slovenije, Zveza prijateljev mladine Slovenije, Zveza prijateljev mladine Ljubljana Moste Polje</w:t>
      </w:r>
      <w:r>
        <w:rPr>
          <w:rFonts w:cs="Arial"/>
          <w:color w:val="000000"/>
          <w:szCs w:val="20"/>
        </w:rPr>
        <w:t xml:space="preserve">, </w:t>
      </w:r>
      <w:r w:rsidRPr="00CE4B53">
        <w:rPr>
          <w:rFonts w:cs="Arial"/>
          <w:color w:val="000000"/>
          <w:szCs w:val="20"/>
        </w:rPr>
        <w:t>Evangeličanska humanitarna organizacija - Podpornica,</w:t>
      </w:r>
      <w:r w:rsidRPr="00CE4B53">
        <w:rPr>
          <w:rFonts w:cs="Arial"/>
          <w:i/>
          <w:color w:val="000000"/>
          <w:szCs w:val="20"/>
        </w:rPr>
        <w:t xml:space="preserve"> </w:t>
      </w:r>
      <w:r w:rsidRPr="00CE4B53">
        <w:rPr>
          <w:rFonts w:cs="Arial"/>
          <w:color w:val="000000"/>
          <w:szCs w:val="20"/>
        </w:rPr>
        <w:t>Humanitarno društvo Merhamet, Slovenska filantropija - Združenje za promocijo prostovoljstva, Fakulteta za socialno delo, Fakulteta za družbene vede</w:t>
      </w:r>
      <w:r>
        <w:rPr>
          <w:rFonts w:cs="Arial"/>
          <w:color w:val="000000"/>
          <w:szCs w:val="20"/>
        </w:rPr>
        <w:t xml:space="preserve">, </w:t>
      </w:r>
      <w:r w:rsidRPr="00CE4B53">
        <w:rPr>
          <w:rFonts w:cs="Arial"/>
          <w:color w:val="000000"/>
          <w:szCs w:val="20"/>
        </w:rPr>
        <w:t>Inštitut RS za socialno varstvo, Skupnost centrov za socialno delo Slovenije, Skupnost socialnih zavodov Slovenije</w:t>
      </w:r>
      <w:r>
        <w:rPr>
          <w:rFonts w:cs="Arial"/>
          <w:color w:val="000000"/>
          <w:szCs w:val="20"/>
        </w:rPr>
        <w:t xml:space="preserve">, </w:t>
      </w:r>
      <w:r w:rsidRPr="00CE4B53">
        <w:rPr>
          <w:rFonts w:cs="Arial"/>
          <w:color w:val="000000"/>
          <w:szCs w:val="20"/>
        </w:rPr>
        <w:t>Skupnost varstveno-delovnih centrov Slovenije, Varuh človekovih pravic RS, Inštitut Antona Trstenjaka,</w:t>
      </w:r>
      <w:r w:rsidRPr="00CE4B53">
        <w:rPr>
          <w:rFonts w:cs="Arial"/>
          <w:i/>
          <w:color w:val="000000"/>
          <w:szCs w:val="20"/>
        </w:rPr>
        <w:t xml:space="preserve"> </w:t>
      </w:r>
      <w:r w:rsidRPr="00CE4B53">
        <w:rPr>
          <w:rFonts w:cs="Arial"/>
          <w:color w:val="000000"/>
          <w:szCs w:val="20"/>
        </w:rPr>
        <w:t>Socialna zbornica Slovenije, Center za informiranje, sodelovanje in razvoj nevladnih organizacij</w:t>
      </w:r>
      <w:r>
        <w:rPr>
          <w:rFonts w:cs="Arial"/>
          <w:color w:val="000000"/>
          <w:szCs w:val="20"/>
        </w:rPr>
        <w:t xml:space="preserve">, </w:t>
      </w:r>
      <w:r w:rsidRPr="00CE4B53">
        <w:rPr>
          <w:rFonts w:cs="Arial"/>
          <w:color w:val="000000"/>
          <w:szCs w:val="20"/>
        </w:rPr>
        <w:t>Vključen.si, Služba Vlade RS za razvoj in evropsko kohezijsko politiko</w:t>
      </w:r>
      <w:r>
        <w:rPr>
          <w:rFonts w:cs="Arial"/>
          <w:i/>
          <w:color w:val="000000"/>
          <w:szCs w:val="20"/>
        </w:rPr>
        <w:t xml:space="preserve">, </w:t>
      </w:r>
      <w:r w:rsidRPr="00CE4B53">
        <w:rPr>
          <w:rFonts w:cs="Arial"/>
          <w:color w:val="000000"/>
          <w:szCs w:val="20"/>
        </w:rPr>
        <w:t>Urad RS za makroekonomske analize in razvoj, Statistični urad Republike Slovenije, Zveza slovenskih Lions klubov, Distrikt 129</w:t>
      </w:r>
      <w:r>
        <w:rPr>
          <w:rFonts w:cs="Arial"/>
          <w:color w:val="000000"/>
          <w:szCs w:val="20"/>
        </w:rPr>
        <w:t xml:space="preserve">. </w:t>
      </w:r>
    </w:p>
    <w:p w14:paraId="12E910D9" w14:textId="4C82A2B6" w:rsidR="00435191" w:rsidRDefault="00435191" w:rsidP="00435191">
      <w:pPr>
        <w:rPr>
          <w:rFonts w:cs="Arial"/>
          <w:color w:val="000000"/>
          <w:szCs w:val="20"/>
        </w:rPr>
      </w:pPr>
    </w:p>
    <w:p w14:paraId="4AA8FC0E" w14:textId="207F969B" w:rsidR="00435191" w:rsidRDefault="00435191" w:rsidP="00435191">
      <w:pPr>
        <w:rPr>
          <w:rFonts w:cs="Arial"/>
          <w:color w:val="000000"/>
          <w:szCs w:val="20"/>
        </w:rPr>
      </w:pPr>
      <w:r>
        <w:rPr>
          <w:rFonts w:cs="Arial"/>
          <w:color w:val="000000"/>
          <w:szCs w:val="20"/>
        </w:rPr>
        <w:t xml:space="preserve">S strani ključnih deležnikov ministrstvo ni prejelo nobenega mnenja. </w:t>
      </w:r>
    </w:p>
    <w:p w14:paraId="179697CF" w14:textId="77777777" w:rsidR="00716759" w:rsidRPr="009B18F6" w:rsidRDefault="00716759" w:rsidP="00242FC6">
      <w:pPr>
        <w:rPr>
          <w:szCs w:val="20"/>
        </w:rPr>
      </w:pPr>
    </w:p>
    <w:sectPr w:rsidR="00716759" w:rsidRPr="009B18F6" w:rsidSect="00A57898">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8C2B63" w14:textId="77777777" w:rsidR="005E6E52" w:rsidRDefault="005E6E52" w:rsidP="00075200">
      <w:r>
        <w:separator/>
      </w:r>
    </w:p>
  </w:endnote>
  <w:endnote w:type="continuationSeparator" w:id="0">
    <w:p w14:paraId="3B2BCD8C" w14:textId="77777777" w:rsidR="005E6E52" w:rsidRDefault="005E6E52" w:rsidP="00075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EE"/>
    <w:family w:val="roman"/>
    <w:pitch w:val="variable"/>
    <w:sig w:usb0="E0000287" w:usb1="40000013"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1)">
    <w:altName w:val="Arial"/>
    <w:charset w:val="EE"/>
    <w:family w:val="swiss"/>
    <w:pitch w:val="variable"/>
    <w:sig w:usb0="00000000"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65759"/>
      <w:docPartObj>
        <w:docPartGallery w:val="Page Numbers (Bottom of Page)"/>
        <w:docPartUnique/>
      </w:docPartObj>
    </w:sdtPr>
    <w:sdtContent>
      <w:p w14:paraId="01876546" w14:textId="245FE33E" w:rsidR="005E6E52" w:rsidRDefault="005E6E52">
        <w:pPr>
          <w:pStyle w:val="Noga"/>
          <w:jc w:val="right"/>
        </w:pPr>
        <w:r>
          <w:fldChar w:fldCharType="begin"/>
        </w:r>
        <w:r>
          <w:instrText xml:space="preserve"> PAGE   \* MERGEFORMAT </w:instrText>
        </w:r>
        <w:r>
          <w:fldChar w:fldCharType="separate"/>
        </w:r>
        <w:r w:rsidR="0083299F">
          <w:rPr>
            <w:noProof/>
          </w:rPr>
          <w:t>3</w:t>
        </w:r>
        <w:r>
          <w:rPr>
            <w:noProof/>
          </w:rPr>
          <w:fldChar w:fldCharType="end"/>
        </w:r>
      </w:p>
    </w:sdtContent>
  </w:sdt>
  <w:p w14:paraId="4244E5A7" w14:textId="77777777" w:rsidR="005E6E52" w:rsidRDefault="005E6E5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02B249" w14:textId="77777777" w:rsidR="005E6E52" w:rsidRDefault="005E6E52" w:rsidP="00075200">
      <w:r>
        <w:separator/>
      </w:r>
    </w:p>
  </w:footnote>
  <w:footnote w:type="continuationSeparator" w:id="0">
    <w:p w14:paraId="73630BB5" w14:textId="77777777" w:rsidR="005E6E52" w:rsidRDefault="005E6E52" w:rsidP="000752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859D9"/>
    <w:multiLevelType w:val="hybridMultilevel"/>
    <w:tmpl w:val="56E04FF6"/>
    <w:lvl w:ilvl="0" w:tplc="D0E8F596">
      <w:start w:val="3"/>
      <w:numFmt w:val="bullet"/>
      <w:lvlText w:val="–"/>
      <w:lvlJc w:val="left"/>
      <w:pPr>
        <w:ind w:left="1440" w:hanging="360"/>
      </w:pPr>
      <w:rPr>
        <w:rFonts w:ascii="Palatino Linotype" w:eastAsia="Times New Roman" w:hAnsi="Palatino Linotype" w:hint="default"/>
        <w:b w:val="0"/>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 w15:restartNumberingAfterBreak="0">
    <w:nsid w:val="0A395AA4"/>
    <w:multiLevelType w:val="hybridMultilevel"/>
    <w:tmpl w:val="27E4DFC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ADD6639"/>
    <w:multiLevelType w:val="hybridMultilevel"/>
    <w:tmpl w:val="E5CA2CDA"/>
    <w:lvl w:ilvl="0" w:tplc="9AD41C40">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DE42797"/>
    <w:multiLevelType w:val="hybridMultilevel"/>
    <w:tmpl w:val="12022A06"/>
    <w:lvl w:ilvl="0" w:tplc="C436CD7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62C5CD4"/>
    <w:multiLevelType w:val="hybridMultilevel"/>
    <w:tmpl w:val="5D726D6C"/>
    <w:lvl w:ilvl="0" w:tplc="04240017">
      <w:start w:val="1"/>
      <w:numFmt w:val="lowerLetter"/>
      <w:lvlText w:val="%1)"/>
      <w:lvlJc w:val="left"/>
      <w:pPr>
        <w:ind w:left="360" w:hanging="360"/>
      </w:pPr>
      <w:rPr>
        <w:rFonts w:hint="default"/>
      </w:rPr>
    </w:lvl>
    <w:lvl w:ilvl="1" w:tplc="04240003" w:tentative="1">
      <w:start w:val="1"/>
      <w:numFmt w:val="bullet"/>
      <w:lvlText w:val="o"/>
      <w:lvlJc w:val="left"/>
      <w:pPr>
        <w:ind w:left="655" w:hanging="360"/>
      </w:pPr>
      <w:rPr>
        <w:rFonts w:ascii="Courier New" w:hAnsi="Courier New" w:cs="Courier New" w:hint="default"/>
      </w:rPr>
    </w:lvl>
    <w:lvl w:ilvl="2" w:tplc="04240005" w:tentative="1">
      <w:start w:val="1"/>
      <w:numFmt w:val="bullet"/>
      <w:lvlText w:val=""/>
      <w:lvlJc w:val="left"/>
      <w:pPr>
        <w:ind w:left="1375" w:hanging="360"/>
      </w:pPr>
      <w:rPr>
        <w:rFonts w:ascii="Wingdings" w:hAnsi="Wingdings" w:hint="default"/>
      </w:rPr>
    </w:lvl>
    <w:lvl w:ilvl="3" w:tplc="04240001" w:tentative="1">
      <w:start w:val="1"/>
      <w:numFmt w:val="bullet"/>
      <w:lvlText w:val=""/>
      <w:lvlJc w:val="left"/>
      <w:pPr>
        <w:ind w:left="2095" w:hanging="360"/>
      </w:pPr>
      <w:rPr>
        <w:rFonts w:ascii="Symbol" w:hAnsi="Symbol" w:hint="default"/>
      </w:rPr>
    </w:lvl>
    <w:lvl w:ilvl="4" w:tplc="04240003" w:tentative="1">
      <w:start w:val="1"/>
      <w:numFmt w:val="bullet"/>
      <w:lvlText w:val="o"/>
      <w:lvlJc w:val="left"/>
      <w:pPr>
        <w:ind w:left="2815" w:hanging="360"/>
      </w:pPr>
      <w:rPr>
        <w:rFonts w:ascii="Courier New" w:hAnsi="Courier New" w:cs="Courier New" w:hint="default"/>
      </w:rPr>
    </w:lvl>
    <w:lvl w:ilvl="5" w:tplc="04240005" w:tentative="1">
      <w:start w:val="1"/>
      <w:numFmt w:val="bullet"/>
      <w:lvlText w:val=""/>
      <w:lvlJc w:val="left"/>
      <w:pPr>
        <w:ind w:left="3535" w:hanging="360"/>
      </w:pPr>
      <w:rPr>
        <w:rFonts w:ascii="Wingdings" w:hAnsi="Wingdings" w:hint="default"/>
      </w:rPr>
    </w:lvl>
    <w:lvl w:ilvl="6" w:tplc="04240001" w:tentative="1">
      <w:start w:val="1"/>
      <w:numFmt w:val="bullet"/>
      <w:lvlText w:val=""/>
      <w:lvlJc w:val="left"/>
      <w:pPr>
        <w:ind w:left="4255" w:hanging="360"/>
      </w:pPr>
      <w:rPr>
        <w:rFonts w:ascii="Symbol" w:hAnsi="Symbol" w:hint="default"/>
      </w:rPr>
    </w:lvl>
    <w:lvl w:ilvl="7" w:tplc="04240003" w:tentative="1">
      <w:start w:val="1"/>
      <w:numFmt w:val="bullet"/>
      <w:lvlText w:val="o"/>
      <w:lvlJc w:val="left"/>
      <w:pPr>
        <w:ind w:left="4975" w:hanging="360"/>
      </w:pPr>
      <w:rPr>
        <w:rFonts w:ascii="Courier New" w:hAnsi="Courier New" w:cs="Courier New" w:hint="default"/>
      </w:rPr>
    </w:lvl>
    <w:lvl w:ilvl="8" w:tplc="04240005" w:tentative="1">
      <w:start w:val="1"/>
      <w:numFmt w:val="bullet"/>
      <w:lvlText w:val=""/>
      <w:lvlJc w:val="left"/>
      <w:pPr>
        <w:ind w:left="5695" w:hanging="360"/>
      </w:pPr>
      <w:rPr>
        <w:rFonts w:ascii="Wingdings" w:hAnsi="Wingdings" w:hint="default"/>
      </w:rPr>
    </w:lvl>
  </w:abstractNum>
  <w:abstractNum w:abstractNumId="5" w15:restartNumberingAfterBreak="0">
    <w:nsid w:val="16305EC7"/>
    <w:multiLevelType w:val="hybridMultilevel"/>
    <w:tmpl w:val="43D814F0"/>
    <w:lvl w:ilvl="0" w:tplc="04240009">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7A960B5"/>
    <w:multiLevelType w:val="hybridMultilevel"/>
    <w:tmpl w:val="79A8C3E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28B6D81"/>
    <w:multiLevelType w:val="hybridMultilevel"/>
    <w:tmpl w:val="5FCEC3CC"/>
    <w:lvl w:ilvl="0" w:tplc="77E61CA2">
      <w:start w:val="9"/>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22F602C8"/>
    <w:multiLevelType w:val="hybridMultilevel"/>
    <w:tmpl w:val="0E7040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9C93D8C"/>
    <w:multiLevelType w:val="multilevel"/>
    <w:tmpl w:val="0E2C0E8C"/>
    <w:styleLink w:val="Slog1"/>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A412AD2"/>
    <w:multiLevelType w:val="hybridMultilevel"/>
    <w:tmpl w:val="20C8F6BC"/>
    <w:lvl w:ilvl="0" w:tplc="8DA4702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DE976F1"/>
    <w:multiLevelType w:val="hybridMultilevel"/>
    <w:tmpl w:val="BEA8B2FE"/>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3CC230C8"/>
    <w:multiLevelType w:val="hybridMultilevel"/>
    <w:tmpl w:val="2F0A03A0"/>
    <w:lvl w:ilvl="0" w:tplc="8D6629D0">
      <w:start w:val="1"/>
      <w:numFmt w:val="bullet"/>
      <w:lvlText w:val="•"/>
      <w:lvlJc w:val="left"/>
      <w:pPr>
        <w:tabs>
          <w:tab w:val="num" w:pos="720"/>
        </w:tabs>
        <w:ind w:left="720" w:hanging="360"/>
      </w:pPr>
      <w:rPr>
        <w:rFonts w:ascii="Arial" w:hAnsi="Arial" w:hint="default"/>
      </w:rPr>
    </w:lvl>
    <w:lvl w:ilvl="1" w:tplc="835AAE1C" w:tentative="1">
      <w:start w:val="1"/>
      <w:numFmt w:val="bullet"/>
      <w:lvlText w:val="•"/>
      <w:lvlJc w:val="left"/>
      <w:pPr>
        <w:tabs>
          <w:tab w:val="num" w:pos="1440"/>
        </w:tabs>
        <w:ind w:left="1440" w:hanging="360"/>
      </w:pPr>
      <w:rPr>
        <w:rFonts w:ascii="Arial" w:hAnsi="Arial" w:hint="default"/>
      </w:rPr>
    </w:lvl>
    <w:lvl w:ilvl="2" w:tplc="DD882FE8" w:tentative="1">
      <w:start w:val="1"/>
      <w:numFmt w:val="bullet"/>
      <w:lvlText w:val="•"/>
      <w:lvlJc w:val="left"/>
      <w:pPr>
        <w:tabs>
          <w:tab w:val="num" w:pos="2160"/>
        </w:tabs>
        <w:ind w:left="2160" w:hanging="360"/>
      </w:pPr>
      <w:rPr>
        <w:rFonts w:ascii="Arial" w:hAnsi="Arial" w:hint="default"/>
      </w:rPr>
    </w:lvl>
    <w:lvl w:ilvl="3" w:tplc="1C2AC95A" w:tentative="1">
      <w:start w:val="1"/>
      <w:numFmt w:val="bullet"/>
      <w:lvlText w:val="•"/>
      <w:lvlJc w:val="left"/>
      <w:pPr>
        <w:tabs>
          <w:tab w:val="num" w:pos="2880"/>
        </w:tabs>
        <w:ind w:left="2880" w:hanging="360"/>
      </w:pPr>
      <w:rPr>
        <w:rFonts w:ascii="Arial" w:hAnsi="Arial" w:hint="default"/>
      </w:rPr>
    </w:lvl>
    <w:lvl w:ilvl="4" w:tplc="FCD41C3A" w:tentative="1">
      <w:start w:val="1"/>
      <w:numFmt w:val="bullet"/>
      <w:lvlText w:val="•"/>
      <w:lvlJc w:val="left"/>
      <w:pPr>
        <w:tabs>
          <w:tab w:val="num" w:pos="3600"/>
        </w:tabs>
        <w:ind w:left="3600" w:hanging="360"/>
      </w:pPr>
      <w:rPr>
        <w:rFonts w:ascii="Arial" w:hAnsi="Arial" w:hint="default"/>
      </w:rPr>
    </w:lvl>
    <w:lvl w:ilvl="5" w:tplc="4244B3CA" w:tentative="1">
      <w:start w:val="1"/>
      <w:numFmt w:val="bullet"/>
      <w:lvlText w:val="•"/>
      <w:lvlJc w:val="left"/>
      <w:pPr>
        <w:tabs>
          <w:tab w:val="num" w:pos="4320"/>
        </w:tabs>
        <w:ind w:left="4320" w:hanging="360"/>
      </w:pPr>
      <w:rPr>
        <w:rFonts w:ascii="Arial" w:hAnsi="Arial" w:hint="default"/>
      </w:rPr>
    </w:lvl>
    <w:lvl w:ilvl="6" w:tplc="F16E9CA2" w:tentative="1">
      <w:start w:val="1"/>
      <w:numFmt w:val="bullet"/>
      <w:lvlText w:val="•"/>
      <w:lvlJc w:val="left"/>
      <w:pPr>
        <w:tabs>
          <w:tab w:val="num" w:pos="5040"/>
        </w:tabs>
        <w:ind w:left="5040" w:hanging="360"/>
      </w:pPr>
      <w:rPr>
        <w:rFonts w:ascii="Arial" w:hAnsi="Arial" w:hint="default"/>
      </w:rPr>
    </w:lvl>
    <w:lvl w:ilvl="7" w:tplc="943A111C" w:tentative="1">
      <w:start w:val="1"/>
      <w:numFmt w:val="bullet"/>
      <w:lvlText w:val="•"/>
      <w:lvlJc w:val="left"/>
      <w:pPr>
        <w:tabs>
          <w:tab w:val="num" w:pos="5760"/>
        </w:tabs>
        <w:ind w:left="5760" w:hanging="360"/>
      </w:pPr>
      <w:rPr>
        <w:rFonts w:ascii="Arial" w:hAnsi="Arial" w:hint="default"/>
      </w:rPr>
    </w:lvl>
    <w:lvl w:ilvl="8" w:tplc="A2EEEBF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4791A5C"/>
    <w:multiLevelType w:val="hybridMultilevel"/>
    <w:tmpl w:val="CE287C1C"/>
    <w:lvl w:ilvl="0" w:tplc="4C92DCE0">
      <w:start w:val="1"/>
      <w:numFmt w:val="decimal"/>
      <w:lvlText w:val="%1."/>
      <w:lvlJc w:val="left"/>
      <w:pPr>
        <w:ind w:left="360" w:hanging="360"/>
      </w:pPr>
    </w:lvl>
    <w:lvl w:ilvl="1" w:tplc="315CE0C6" w:tentative="1">
      <w:start w:val="1"/>
      <w:numFmt w:val="lowerLetter"/>
      <w:lvlText w:val="%2."/>
      <w:lvlJc w:val="left"/>
      <w:pPr>
        <w:ind w:left="1080" w:hanging="360"/>
      </w:pPr>
    </w:lvl>
    <w:lvl w:ilvl="2" w:tplc="BA725A1C" w:tentative="1">
      <w:start w:val="1"/>
      <w:numFmt w:val="lowerRoman"/>
      <w:lvlText w:val="%3."/>
      <w:lvlJc w:val="right"/>
      <w:pPr>
        <w:ind w:left="1800" w:hanging="180"/>
      </w:pPr>
    </w:lvl>
    <w:lvl w:ilvl="3" w:tplc="740213D4" w:tentative="1">
      <w:start w:val="1"/>
      <w:numFmt w:val="decimal"/>
      <w:lvlText w:val="%4."/>
      <w:lvlJc w:val="left"/>
      <w:pPr>
        <w:ind w:left="2520" w:hanging="360"/>
      </w:pPr>
    </w:lvl>
    <w:lvl w:ilvl="4" w:tplc="2F1CA504" w:tentative="1">
      <w:start w:val="1"/>
      <w:numFmt w:val="lowerLetter"/>
      <w:lvlText w:val="%5."/>
      <w:lvlJc w:val="left"/>
      <w:pPr>
        <w:ind w:left="3240" w:hanging="360"/>
      </w:pPr>
    </w:lvl>
    <w:lvl w:ilvl="5" w:tplc="29448670" w:tentative="1">
      <w:start w:val="1"/>
      <w:numFmt w:val="lowerRoman"/>
      <w:lvlText w:val="%6."/>
      <w:lvlJc w:val="right"/>
      <w:pPr>
        <w:ind w:left="3960" w:hanging="180"/>
      </w:pPr>
    </w:lvl>
    <w:lvl w:ilvl="6" w:tplc="F21A88A0" w:tentative="1">
      <w:start w:val="1"/>
      <w:numFmt w:val="decimal"/>
      <w:lvlText w:val="%7."/>
      <w:lvlJc w:val="left"/>
      <w:pPr>
        <w:ind w:left="4680" w:hanging="360"/>
      </w:pPr>
    </w:lvl>
    <w:lvl w:ilvl="7" w:tplc="0BF87324" w:tentative="1">
      <w:start w:val="1"/>
      <w:numFmt w:val="lowerLetter"/>
      <w:lvlText w:val="%8."/>
      <w:lvlJc w:val="left"/>
      <w:pPr>
        <w:ind w:left="5400" w:hanging="360"/>
      </w:pPr>
    </w:lvl>
    <w:lvl w:ilvl="8" w:tplc="B23A0206" w:tentative="1">
      <w:start w:val="1"/>
      <w:numFmt w:val="lowerRoman"/>
      <w:lvlText w:val="%9."/>
      <w:lvlJc w:val="right"/>
      <w:pPr>
        <w:ind w:left="6120" w:hanging="180"/>
      </w:pPr>
    </w:lvl>
  </w:abstractNum>
  <w:abstractNum w:abstractNumId="14" w15:restartNumberingAfterBreak="0">
    <w:nsid w:val="4A333FE4"/>
    <w:multiLevelType w:val="hybridMultilevel"/>
    <w:tmpl w:val="8334C068"/>
    <w:lvl w:ilvl="0" w:tplc="9C56F6B6">
      <w:numFmt w:val="bullet"/>
      <w:lvlText w:val="-"/>
      <w:lvlJc w:val="left"/>
      <w:pPr>
        <w:ind w:left="720" w:hanging="360"/>
      </w:pPr>
      <w:rPr>
        <w:rFonts w:ascii="Times New Roman" w:eastAsia="Times New Roman" w:hAnsi="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33A19F0"/>
    <w:multiLevelType w:val="hybridMultilevel"/>
    <w:tmpl w:val="6B7CECDE"/>
    <w:lvl w:ilvl="0" w:tplc="BC548A60">
      <w:start w:val="1"/>
      <w:numFmt w:val="bullet"/>
      <w:lvlText w:val="•"/>
      <w:lvlJc w:val="left"/>
      <w:pPr>
        <w:tabs>
          <w:tab w:val="num" w:pos="720"/>
        </w:tabs>
        <w:ind w:left="720" w:hanging="360"/>
      </w:pPr>
      <w:rPr>
        <w:rFonts w:ascii="Arial" w:hAnsi="Arial" w:hint="default"/>
      </w:rPr>
    </w:lvl>
    <w:lvl w:ilvl="1" w:tplc="06A2B9C4">
      <w:start w:val="765"/>
      <w:numFmt w:val="bullet"/>
      <w:lvlText w:val="–"/>
      <w:lvlJc w:val="left"/>
      <w:pPr>
        <w:tabs>
          <w:tab w:val="num" w:pos="1440"/>
        </w:tabs>
        <w:ind w:left="1440" w:hanging="360"/>
      </w:pPr>
      <w:rPr>
        <w:rFonts w:ascii="Arial" w:hAnsi="Arial" w:hint="default"/>
      </w:rPr>
    </w:lvl>
    <w:lvl w:ilvl="2" w:tplc="0CBC0202" w:tentative="1">
      <w:start w:val="1"/>
      <w:numFmt w:val="bullet"/>
      <w:lvlText w:val="•"/>
      <w:lvlJc w:val="left"/>
      <w:pPr>
        <w:tabs>
          <w:tab w:val="num" w:pos="2160"/>
        </w:tabs>
        <w:ind w:left="2160" w:hanging="360"/>
      </w:pPr>
      <w:rPr>
        <w:rFonts w:ascii="Arial" w:hAnsi="Arial" w:hint="default"/>
      </w:rPr>
    </w:lvl>
    <w:lvl w:ilvl="3" w:tplc="834C74EA" w:tentative="1">
      <w:start w:val="1"/>
      <w:numFmt w:val="bullet"/>
      <w:lvlText w:val="•"/>
      <w:lvlJc w:val="left"/>
      <w:pPr>
        <w:tabs>
          <w:tab w:val="num" w:pos="2880"/>
        </w:tabs>
        <w:ind w:left="2880" w:hanging="360"/>
      </w:pPr>
      <w:rPr>
        <w:rFonts w:ascii="Arial" w:hAnsi="Arial" w:hint="default"/>
      </w:rPr>
    </w:lvl>
    <w:lvl w:ilvl="4" w:tplc="D2BAE6E2" w:tentative="1">
      <w:start w:val="1"/>
      <w:numFmt w:val="bullet"/>
      <w:lvlText w:val="•"/>
      <w:lvlJc w:val="left"/>
      <w:pPr>
        <w:tabs>
          <w:tab w:val="num" w:pos="3600"/>
        </w:tabs>
        <w:ind w:left="3600" w:hanging="360"/>
      </w:pPr>
      <w:rPr>
        <w:rFonts w:ascii="Arial" w:hAnsi="Arial" w:hint="default"/>
      </w:rPr>
    </w:lvl>
    <w:lvl w:ilvl="5" w:tplc="F44EFAD0" w:tentative="1">
      <w:start w:val="1"/>
      <w:numFmt w:val="bullet"/>
      <w:lvlText w:val="•"/>
      <w:lvlJc w:val="left"/>
      <w:pPr>
        <w:tabs>
          <w:tab w:val="num" w:pos="4320"/>
        </w:tabs>
        <w:ind w:left="4320" w:hanging="360"/>
      </w:pPr>
      <w:rPr>
        <w:rFonts w:ascii="Arial" w:hAnsi="Arial" w:hint="default"/>
      </w:rPr>
    </w:lvl>
    <w:lvl w:ilvl="6" w:tplc="B80C20EC" w:tentative="1">
      <w:start w:val="1"/>
      <w:numFmt w:val="bullet"/>
      <w:lvlText w:val="•"/>
      <w:lvlJc w:val="left"/>
      <w:pPr>
        <w:tabs>
          <w:tab w:val="num" w:pos="5040"/>
        </w:tabs>
        <w:ind w:left="5040" w:hanging="360"/>
      </w:pPr>
      <w:rPr>
        <w:rFonts w:ascii="Arial" w:hAnsi="Arial" w:hint="default"/>
      </w:rPr>
    </w:lvl>
    <w:lvl w:ilvl="7" w:tplc="5D10AC88" w:tentative="1">
      <w:start w:val="1"/>
      <w:numFmt w:val="bullet"/>
      <w:lvlText w:val="•"/>
      <w:lvlJc w:val="left"/>
      <w:pPr>
        <w:tabs>
          <w:tab w:val="num" w:pos="5760"/>
        </w:tabs>
        <w:ind w:left="5760" w:hanging="360"/>
      </w:pPr>
      <w:rPr>
        <w:rFonts w:ascii="Arial" w:hAnsi="Arial" w:hint="default"/>
      </w:rPr>
    </w:lvl>
    <w:lvl w:ilvl="8" w:tplc="8A5EE08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7954039"/>
    <w:multiLevelType w:val="hybridMultilevel"/>
    <w:tmpl w:val="2DB032D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A496FCE"/>
    <w:multiLevelType w:val="hybridMultilevel"/>
    <w:tmpl w:val="E836EFBE"/>
    <w:lvl w:ilvl="0" w:tplc="F96C4E0E">
      <w:start w:val="1"/>
      <w:numFmt w:val="decimal"/>
      <w:lvlText w:val="%1."/>
      <w:lvlJc w:val="left"/>
      <w:pPr>
        <w:ind w:left="720" w:hanging="360"/>
      </w:pPr>
    </w:lvl>
    <w:lvl w:ilvl="1" w:tplc="D9F8A22A" w:tentative="1">
      <w:start w:val="1"/>
      <w:numFmt w:val="lowerLetter"/>
      <w:lvlText w:val="%2."/>
      <w:lvlJc w:val="left"/>
      <w:pPr>
        <w:ind w:left="1440" w:hanging="360"/>
      </w:pPr>
    </w:lvl>
    <w:lvl w:ilvl="2" w:tplc="AEC2C5D8" w:tentative="1">
      <w:start w:val="1"/>
      <w:numFmt w:val="lowerRoman"/>
      <w:lvlText w:val="%3."/>
      <w:lvlJc w:val="right"/>
      <w:pPr>
        <w:ind w:left="2160" w:hanging="180"/>
      </w:pPr>
    </w:lvl>
    <w:lvl w:ilvl="3" w:tplc="9962A8FC" w:tentative="1">
      <w:start w:val="1"/>
      <w:numFmt w:val="decimal"/>
      <w:lvlText w:val="%4."/>
      <w:lvlJc w:val="left"/>
      <w:pPr>
        <w:ind w:left="2880" w:hanging="360"/>
      </w:pPr>
    </w:lvl>
    <w:lvl w:ilvl="4" w:tplc="34D40890" w:tentative="1">
      <w:start w:val="1"/>
      <w:numFmt w:val="lowerLetter"/>
      <w:lvlText w:val="%5."/>
      <w:lvlJc w:val="left"/>
      <w:pPr>
        <w:ind w:left="3600" w:hanging="360"/>
      </w:pPr>
    </w:lvl>
    <w:lvl w:ilvl="5" w:tplc="E6F86CCE" w:tentative="1">
      <w:start w:val="1"/>
      <w:numFmt w:val="lowerRoman"/>
      <w:lvlText w:val="%6."/>
      <w:lvlJc w:val="right"/>
      <w:pPr>
        <w:ind w:left="4320" w:hanging="180"/>
      </w:pPr>
    </w:lvl>
    <w:lvl w:ilvl="6" w:tplc="8A069C24" w:tentative="1">
      <w:start w:val="1"/>
      <w:numFmt w:val="decimal"/>
      <w:lvlText w:val="%7."/>
      <w:lvlJc w:val="left"/>
      <w:pPr>
        <w:ind w:left="5040" w:hanging="360"/>
      </w:pPr>
    </w:lvl>
    <w:lvl w:ilvl="7" w:tplc="9FAE3D5A" w:tentative="1">
      <w:start w:val="1"/>
      <w:numFmt w:val="lowerLetter"/>
      <w:lvlText w:val="%8."/>
      <w:lvlJc w:val="left"/>
      <w:pPr>
        <w:ind w:left="5760" w:hanging="360"/>
      </w:pPr>
    </w:lvl>
    <w:lvl w:ilvl="8" w:tplc="1054AE86" w:tentative="1">
      <w:start w:val="1"/>
      <w:numFmt w:val="lowerRoman"/>
      <w:lvlText w:val="%9."/>
      <w:lvlJc w:val="right"/>
      <w:pPr>
        <w:ind w:left="6480" w:hanging="180"/>
      </w:pPr>
    </w:lvl>
  </w:abstractNum>
  <w:abstractNum w:abstractNumId="18" w15:restartNumberingAfterBreak="0">
    <w:nsid w:val="5B9E1766"/>
    <w:multiLevelType w:val="hybridMultilevel"/>
    <w:tmpl w:val="92E4DE4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1623524"/>
    <w:multiLevelType w:val="hybridMultilevel"/>
    <w:tmpl w:val="70481B1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19238C9"/>
    <w:multiLevelType w:val="hybridMultilevel"/>
    <w:tmpl w:val="65445DC8"/>
    <w:lvl w:ilvl="0" w:tplc="0424000F">
      <w:start w:val="1"/>
      <w:numFmt w:val="bullet"/>
      <w:lvlText w:val=""/>
      <w:lvlJc w:val="left"/>
      <w:pPr>
        <w:ind w:left="720" w:hanging="360"/>
      </w:pPr>
      <w:rPr>
        <w:rFonts w:ascii="Wingdings" w:hAnsi="Wingdings" w:hint="default"/>
      </w:rPr>
    </w:lvl>
    <w:lvl w:ilvl="1" w:tplc="04240019">
      <w:start w:val="1"/>
      <w:numFmt w:val="bullet"/>
      <w:lvlText w:val="o"/>
      <w:lvlJc w:val="left"/>
      <w:pPr>
        <w:ind w:left="1440" w:hanging="360"/>
      </w:pPr>
      <w:rPr>
        <w:rFonts w:ascii="Courier New" w:hAnsi="Courier New" w:cs="Courier New" w:hint="default"/>
      </w:rPr>
    </w:lvl>
    <w:lvl w:ilvl="2" w:tplc="0424001B">
      <w:numFmt w:val="bullet"/>
      <w:lvlText w:val="-"/>
      <w:lvlJc w:val="left"/>
      <w:pPr>
        <w:ind w:left="2160" w:hanging="360"/>
      </w:pPr>
      <w:rPr>
        <w:rFonts w:ascii="Arial" w:eastAsiaTheme="minorHAnsi" w:hAnsi="Arial" w:cs="Arial" w:hint="default"/>
      </w:rPr>
    </w:lvl>
    <w:lvl w:ilvl="3" w:tplc="0424000F" w:tentative="1">
      <w:start w:val="1"/>
      <w:numFmt w:val="bullet"/>
      <w:lvlText w:val=""/>
      <w:lvlJc w:val="left"/>
      <w:pPr>
        <w:ind w:left="2880" w:hanging="360"/>
      </w:pPr>
      <w:rPr>
        <w:rFonts w:ascii="Symbol" w:hAnsi="Symbol" w:hint="default"/>
      </w:rPr>
    </w:lvl>
    <w:lvl w:ilvl="4" w:tplc="04240019" w:tentative="1">
      <w:start w:val="1"/>
      <w:numFmt w:val="bullet"/>
      <w:lvlText w:val="o"/>
      <w:lvlJc w:val="left"/>
      <w:pPr>
        <w:ind w:left="3600" w:hanging="360"/>
      </w:pPr>
      <w:rPr>
        <w:rFonts w:ascii="Courier New" w:hAnsi="Courier New" w:cs="Courier New" w:hint="default"/>
      </w:rPr>
    </w:lvl>
    <w:lvl w:ilvl="5" w:tplc="0424001B" w:tentative="1">
      <w:start w:val="1"/>
      <w:numFmt w:val="bullet"/>
      <w:lvlText w:val=""/>
      <w:lvlJc w:val="left"/>
      <w:pPr>
        <w:ind w:left="4320" w:hanging="360"/>
      </w:pPr>
      <w:rPr>
        <w:rFonts w:ascii="Wingdings" w:hAnsi="Wingdings" w:hint="default"/>
      </w:rPr>
    </w:lvl>
    <w:lvl w:ilvl="6" w:tplc="0424000F" w:tentative="1">
      <w:start w:val="1"/>
      <w:numFmt w:val="bullet"/>
      <w:lvlText w:val=""/>
      <w:lvlJc w:val="left"/>
      <w:pPr>
        <w:ind w:left="5040" w:hanging="360"/>
      </w:pPr>
      <w:rPr>
        <w:rFonts w:ascii="Symbol" w:hAnsi="Symbol" w:hint="default"/>
      </w:rPr>
    </w:lvl>
    <w:lvl w:ilvl="7" w:tplc="04240019" w:tentative="1">
      <w:start w:val="1"/>
      <w:numFmt w:val="bullet"/>
      <w:lvlText w:val="o"/>
      <w:lvlJc w:val="left"/>
      <w:pPr>
        <w:ind w:left="5760" w:hanging="360"/>
      </w:pPr>
      <w:rPr>
        <w:rFonts w:ascii="Courier New" w:hAnsi="Courier New" w:cs="Courier New" w:hint="default"/>
      </w:rPr>
    </w:lvl>
    <w:lvl w:ilvl="8" w:tplc="0424001B" w:tentative="1">
      <w:start w:val="1"/>
      <w:numFmt w:val="bullet"/>
      <w:lvlText w:val=""/>
      <w:lvlJc w:val="left"/>
      <w:pPr>
        <w:ind w:left="6480" w:hanging="360"/>
      </w:pPr>
      <w:rPr>
        <w:rFonts w:ascii="Wingdings" w:hAnsi="Wingdings" w:hint="default"/>
      </w:rPr>
    </w:lvl>
  </w:abstractNum>
  <w:abstractNum w:abstractNumId="21" w15:restartNumberingAfterBreak="0">
    <w:nsid w:val="73CB717C"/>
    <w:multiLevelType w:val="hybridMultilevel"/>
    <w:tmpl w:val="F38A89A4"/>
    <w:lvl w:ilvl="0" w:tplc="04090003">
      <w:start w:val="1"/>
      <w:numFmt w:val="bullet"/>
      <w:lvlText w:val="-"/>
      <w:lvlJc w:val="left"/>
      <w:pPr>
        <w:ind w:left="720" w:hanging="360"/>
      </w:pPr>
      <w:rPr>
        <w:rFonts w:ascii="Arial (W1)" w:hAnsi="Arial (W1)" w:hint="default"/>
      </w:rPr>
    </w:lvl>
    <w:lvl w:ilvl="1" w:tplc="04240003" w:tentative="1">
      <w:start w:val="1"/>
      <w:numFmt w:val="bullet"/>
      <w:lvlText w:val="o"/>
      <w:lvlJc w:val="left"/>
      <w:pPr>
        <w:ind w:left="1015" w:hanging="360"/>
      </w:pPr>
      <w:rPr>
        <w:rFonts w:ascii="Courier New" w:hAnsi="Courier New" w:cs="Courier New" w:hint="default"/>
      </w:rPr>
    </w:lvl>
    <w:lvl w:ilvl="2" w:tplc="04240005" w:tentative="1">
      <w:start w:val="1"/>
      <w:numFmt w:val="bullet"/>
      <w:lvlText w:val=""/>
      <w:lvlJc w:val="left"/>
      <w:pPr>
        <w:ind w:left="1735" w:hanging="360"/>
      </w:pPr>
      <w:rPr>
        <w:rFonts w:ascii="Wingdings" w:hAnsi="Wingdings" w:hint="default"/>
      </w:rPr>
    </w:lvl>
    <w:lvl w:ilvl="3" w:tplc="04240001" w:tentative="1">
      <w:start w:val="1"/>
      <w:numFmt w:val="bullet"/>
      <w:lvlText w:val=""/>
      <w:lvlJc w:val="left"/>
      <w:pPr>
        <w:ind w:left="2455" w:hanging="360"/>
      </w:pPr>
      <w:rPr>
        <w:rFonts w:ascii="Symbol" w:hAnsi="Symbol" w:hint="default"/>
      </w:rPr>
    </w:lvl>
    <w:lvl w:ilvl="4" w:tplc="04240003" w:tentative="1">
      <w:start w:val="1"/>
      <w:numFmt w:val="bullet"/>
      <w:lvlText w:val="o"/>
      <w:lvlJc w:val="left"/>
      <w:pPr>
        <w:ind w:left="3175" w:hanging="360"/>
      </w:pPr>
      <w:rPr>
        <w:rFonts w:ascii="Courier New" w:hAnsi="Courier New" w:cs="Courier New" w:hint="default"/>
      </w:rPr>
    </w:lvl>
    <w:lvl w:ilvl="5" w:tplc="04240005" w:tentative="1">
      <w:start w:val="1"/>
      <w:numFmt w:val="bullet"/>
      <w:lvlText w:val=""/>
      <w:lvlJc w:val="left"/>
      <w:pPr>
        <w:ind w:left="3895" w:hanging="360"/>
      </w:pPr>
      <w:rPr>
        <w:rFonts w:ascii="Wingdings" w:hAnsi="Wingdings" w:hint="default"/>
      </w:rPr>
    </w:lvl>
    <w:lvl w:ilvl="6" w:tplc="04240001" w:tentative="1">
      <w:start w:val="1"/>
      <w:numFmt w:val="bullet"/>
      <w:lvlText w:val=""/>
      <w:lvlJc w:val="left"/>
      <w:pPr>
        <w:ind w:left="4615" w:hanging="360"/>
      </w:pPr>
      <w:rPr>
        <w:rFonts w:ascii="Symbol" w:hAnsi="Symbol" w:hint="default"/>
      </w:rPr>
    </w:lvl>
    <w:lvl w:ilvl="7" w:tplc="04240003" w:tentative="1">
      <w:start w:val="1"/>
      <w:numFmt w:val="bullet"/>
      <w:lvlText w:val="o"/>
      <w:lvlJc w:val="left"/>
      <w:pPr>
        <w:ind w:left="5335" w:hanging="360"/>
      </w:pPr>
      <w:rPr>
        <w:rFonts w:ascii="Courier New" w:hAnsi="Courier New" w:cs="Courier New" w:hint="default"/>
      </w:rPr>
    </w:lvl>
    <w:lvl w:ilvl="8" w:tplc="04240005" w:tentative="1">
      <w:start w:val="1"/>
      <w:numFmt w:val="bullet"/>
      <w:lvlText w:val=""/>
      <w:lvlJc w:val="left"/>
      <w:pPr>
        <w:ind w:left="6055" w:hanging="360"/>
      </w:pPr>
      <w:rPr>
        <w:rFonts w:ascii="Wingdings" w:hAnsi="Wingdings" w:hint="default"/>
      </w:rPr>
    </w:lvl>
  </w:abstractNum>
  <w:abstractNum w:abstractNumId="22" w15:restartNumberingAfterBreak="0">
    <w:nsid w:val="74773DB9"/>
    <w:multiLevelType w:val="hybridMultilevel"/>
    <w:tmpl w:val="7B7E300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4A66829"/>
    <w:multiLevelType w:val="hybridMultilevel"/>
    <w:tmpl w:val="B6BAB25C"/>
    <w:lvl w:ilvl="0" w:tplc="0424000F">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78FD42F2"/>
    <w:multiLevelType w:val="hybridMultilevel"/>
    <w:tmpl w:val="607AA6C2"/>
    <w:lvl w:ilvl="0" w:tplc="F83CAFA6">
      <w:start w:val="1"/>
      <w:numFmt w:val="bullet"/>
      <w:lvlText w:val=""/>
      <w:lvlJc w:val="left"/>
      <w:pPr>
        <w:ind w:left="360" w:hanging="360"/>
      </w:pPr>
      <w:rPr>
        <w:rFonts w:ascii="Symbol" w:hAnsi="Symbol" w:hint="default"/>
        <w:color w:val="auto"/>
        <w:sz w:val="20"/>
        <w:szCs w:val="2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7BCE61BE"/>
    <w:multiLevelType w:val="hybridMultilevel"/>
    <w:tmpl w:val="99E2E892"/>
    <w:lvl w:ilvl="0" w:tplc="04240009">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3"/>
  </w:num>
  <w:num w:numId="2">
    <w:abstractNumId w:val="20"/>
  </w:num>
  <w:num w:numId="3">
    <w:abstractNumId w:val="0"/>
  </w:num>
  <w:num w:numId="4">
    <w:abstractNumId w:val="10"/>
  </w:num>
  <w:num w:numId="5">
    <w:abstractNumId w:val="3"/>
  </w:num>
  <w:num w:numId="6">
    <w:abstractNumId w:val="6"/>
  </w:num>
  <w:num w:numId="7">
    <w:abstractNumId w:val="8"/>
  </w:num>
  <w:num w:numId="8">
    <w:abstractNumId w:val="17"/>
  </w:num>
  <w:num w:numId="9">
    <w:abstractNumId w:val="23"/>
  </w:num>
  <w:num w:numId="10">
    <w:abstractNumId w:val="9"/>
  </w:num>
  <w:num w:numId="11">
    <w:abstractNumId w:val="7"/>
  </w:num>
  <w:num w:numId="12">
    <w:abstractNumId w:val="19"/>
  </w:num>
  <w:num w:numId="13">
    <w:abstractNumId w:val="1"/>
  </w:num>
  <w:num w:numId="14">
    <w:abstractNumId w:val="18"/>
  </w:num>
  <w:num w:numId="15">
    <w:abstractNumId w:val="16"/>
  </w:num>
  <w:num w:numId="16">
    <w:abstractNumId w:val="15"/>
  </w:num>
  <w:num w:numId="17">
    <w:abstractNumId w:val="25"/>
  </w:num>
  <w:num w:numId="18">
    <w:abstractNumId w:val="5"/>
  </w:num>
  <w:num w:numId="19">
    <w:abstractNumId w:val="11"/>
  </w:num>
  <w:num w:numId="20">
    <w:abstractNumId w:val="14"/>
  </w:num>
  <w:num w:numId="21">
    <w:abstractNumId w:val="24"/>
  </w:num>
  <w:num w:numId="22">
    <w:abstractNumId w:val="4"/>
  </w:num>
  <w:num w:numId="23">
    <w:abstractNumId w:val="22"/>
  </w:num>
  <w:num w:numId="24">
    <w:abstractNumId w:val="21"/>
  </w:num>
  <w:num w:numId="25">
    <w:abstractNumId w:val="12"/>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31C"/>
    <w:rsid w:val="00002324"/>
    <w:rsid w:val="0000302A"/>
    <w:rsid w:val="00004412"/>
    <w:rsid w:val="000056E4"/>
    <w:rsid w:val="00005C83"/>
    <w:rsid w:val="00005FE5"/>
    <w:rsid w:val="00007FCE"/>
    <w:rsid w:val="00010482"/>
    <w:rsid w:val="00010DDE"/>
    <w:rsid w:val="000119DD"/>
    <w:rsid w:val="00015F34"/>
    <w:rsid w:val="000205DB"/>
    <w:rsid w:val="00023DB3"/>
    <w:rsid w:val="0002579C"/>
    <w:rsid w:val="0003074F"/>
    <w:rsid w:val="000316D7"/>
    <w:rsid w:val="00032EB5"/>
    <w:rsid w:val="0003531E"/>
    <w:rsid w:val="00036B83"/>
    <w:rsid w:val="00037380"/>
    <w:rsid w:val="00040808"/>
    <w:rsid w:val="00042C00"/>
    <w:rsid w:val="000438EF"/>
    <w:rsid w:val="0004402D"/>
    <w:rsid w:val="00044182"/>
    <w:rsid w:val="0004538E"/>
    <w:rsid w:val="00045E73"/>
    <w:rsid w:val="00050930"/>
    <w:rsid w:val="00051561"/>
    <w:rsid w:val="00051B07"/>
    <w:rsid w:val="0005337C"/>
    <w:rsid w:val="00053528"/>
    <w:rsid w:val="00053A85"/>
    <w:rsid w:val="00053CED"/>
    <w:rsid w:val="00055D43"/>
    <w:rsid w:val="000643C8"/>
    <w:rsid w:val="00066E48"/>
    <w:rsid w:val="000674A0"/>
    <w:rsid w:val="000712CA"/>
    <w:rsid w:val="00075200"/>
    <w:rsid w:val="00076B4D"/>
    <w:rsid w:val="000772E1"/>
    <w:rsid w:val="000805B0"/>
    <w:rsid w:val="00081DB7"/>
    <w:rsid w:val="000820C7"/>
    <w:rsid w:val="000831AE"/>
    <w:rsid w:val="00083CE2"/>
    <w:rsid w:val="000858CC"/>
    <w:rsid w:val="00085A48"/>
    <w:rsid w:val="00086480"/>
    <w:rsid w:val="000904EE"/>
    <w:rsid w:val="00091A43"/>
    <w:rsid w:val="00092F52"/>
    <w:rsid w:val="0009380F"/>
    <w:rsid w:val="00093AEE"/>
    <w:rsid w:val="00096982"/>
    <w:rsid w:val="000A04B4"/>
    <w:rsid w:val="000A07F7"/>
    <w:rsid w:val="000A2876"/>
    <w:rsid w:val="000A4511"/>
    <w:rsid w:val="000B0AC2"/>
    <w:rsid w:val="000B39DA"/>
    <w:rsid w:val="000B5BA9"/>
    <w:rsid w:val="000C3B8A"/>
    <w:rsid w:val="000C481E"/>
    <w:rsid w:val="000C656B"/>
    <w:rsid w:val="000D26B7"/>
    <w:rsid w:val="000E097E"/>
    <w:rsid w:val="000E0C95"/>
    <w:rsid w:val="000E26DA"/>
    <w:rsid w:val="000E483F"/>
    <w:rsid w:val="000F1938"/>
    <w:rsid w:val="000F41AD"/>
    <w:rsid w:val="000F5CB4"/>
    <w:rsid w:val="000F6CC9"/>
    <w:rsid w:val="000F74A5"/>
    <w:rsid w:val="000F76FA"/>
    <w:rsid w:val="000F7A98"/>
    <w:rsid w:val="00101F62"/>
    <w:rsid w:val="0010282B"/>
    <w:rsid w:val="001048A9"/>
    <w:rsid w:val="00105ED5"/>
    <w:rsid w:val="001063B5"/>
    <w:rsid w:val="001109ED"/>
    <w:rsid w:val="001149CC"/>
    <w:rsid w:val="001159FA"/>
    <w:rsid w:val="00120077"/>
    <w:rsid w:val="00123201"/>
    <w:rsid w:val="0012754A"/>
    <w:rsid w:val="00130D12"/>
    <w:rsid w:val="001317B7"/>
    <w:rsid w:val="00131DD2"/>
    <w:rsid w:val="00133942"/>
    <w:rsid w:val="001367AB"/>
    <w:rsid w:val="00137D6A"/>
    <w:rsid w:val="0014524A"/>
    <w:rsid w:val="0015258E"/>
    <w:rsid w:val="001530D1"/>
    <w:rsid w:val="001543E8"/>
    <w:rsid w:val="00157490"/>
    <w:rsid w:val="001574FA"/>
    <w:rsid w:val="00157BFA"/>
    <w:rsid w:val="00162B02"/>
    <w:rsid w:val="00162C52"/>
    <w:rsid w:val="00163940"/>
    <w:rsid w:val="00165926"/>
    <w:rsid w:val="0016687C"/>
    <w:rsid w:val="001670E6"/>
    <w:rsid w:val="00167133"/>
    <w:rsid w:val="00167A0A"/>
    <w:rsid w:val="00170EB4"/>
    <w:rsid w:val="0017132F"/>
    <w:rsid w:val="00171927"/>
    <w:rsid w:val="0017196A"/>
    <w:rsid w:val="00171D93"/>
    <w:rsid w:val="00172AA9"/>
    <w:rsid w:val="001734AF"/>
    <w:rsid w:val="00174DFF"/>
    <w:rsid w:val="00180B38"/>
    <w:rsid w:val="00181038"/>
    <w:rsid w:val="00182AA8"/>
    <w:rsid w:val="00183D0D"/>
    <w:rsid w:val="00184F27"/>
    <w:rsid w:val="001869E8"/>
    <w:rsid w:val="00186DB5"/>
    <w:rsid w:val="00187181"/>
    <w:rsid w:val="001915C1"/>
    <w:rsid w:val="00191BC8"/>
    <w:rsid w:val="00191D4A"/>
    <w:rsid w:val="00194070"/>
    <w:rsid w:val="00196186"/>
    <w:rsid w:val="001963C3"/>
    <w:rsid w:val="001A0760"/>
    <w:rsid w:val="001A2533"/>
    <w:rsid w:val="001A359F"/>
    <w:rsid w:val="001A3E86"/>
    <w:rsid w:val="001A4303"/>
    <w:rsid w:val="001A4C40"/>
    <w:rsid w:val="001A5054"/>
    <w:rsid w:val="001B16BE"/>
    <w:rsid w:val="001B1B9B"/>
    <w:rsid w:val="001B3989"/>
    <w:rsid w:val="001B41E8"/>
    <w:rsid w:val="001C5ADA"/>
    <w:rsid w:val="001C627C"/>
    <w:rsid w:val="001C6DDD"/>
    <w:rsid w:val="001D2194"/>
    <w:rsid w:val="001D2C82"/>
    <w:rsid w:val="001D5B4C"/>
    <w:rsid w:val="001D6E98"/>
    <w:rsid w:val="001D6FFD"/>
    <w:rsid w:val="001E04C0"/>
    <w:rsid w:val="001E0B30"/>
    <w:rsid w:val="001E1E79"/>
    <w:rsid w:val="001E21BA"/>
    <w:rsid w:val="001E54F4"/>
    <w:rsid w:val="001E63AA"/>
    <w:rsid w:val="001F6702"/>
    <w:rsid w:val="00201151"/>
    <w:rsid w:val="00201887"/>
    <w:rsid w:val="002033D9"/>
    <w:rsid w:val="002038AA"/>
    <w:rsid w:val="00204BE5"/>
    <w:rsid w:val="0020776D"/>
    <w:rsid w:val="00207E4E"/>
    <w:rsid w:val="002114E7"/>
    <w:rsid w:val="0021536D"/>
    <w:rsid w:val="00216399"/>
    <w:rsid w:val="00216AF1"/>
    <w:rsid w:val="0021756A"/>
    <w:rsid w:val="002201B3"/>
    <w:rsid w:val="002201F3"/>
    <w:rsid w:val="00220C37"/>
    <w:rsid w:val="0022231E"/>
    <w:rsid w:val="002225F7"/>
    <w:rsid w:val="00222CDD"/>
    <w:rsid w:val="00224559"/>
    <w:rsid w:val="00224DAF"/>
    <w:rsid w:val="00225459"/>
    <w:rsid w:val="002256C6"/>
    <w:rsid w:val="00227251"/>
    <w:rsid w:val="00227AC6"/>
    <w:rsid w:val="002304D8"/>
    <w:rsid w:val="00233AC1"/>
    <w:rsid w:val="00233C87"/>
    <w:rsid w:val="002347A0"/>
    <w:rsid w:val="0023492F"/>
    <w:rsid w:val="00234B73"/>
    <w:rsid w:val="00236486"/>
    <w:rsid w:val="00237272"/>
    <w:rsid w:val="00237FAB"/>
    <w:rsid w:val="00241366"/>
    <w:rsid w:val="00241EC4"/>
    <w:rsid w:val="00242FC6"/>
    <w:rsid w:val="0024350E"/>
    <w:rsid w:val="00244D95"/>
    <w:rsid w:val="00244E78"/>
    <w:rsid w:val="00250D2A"/>
    <w:rsid w:val="0025152C"/>
    <w:rsid w:val="00251A6C"/>
    <w:rsid w:val="0025576E"/>
    <w:rsid w:val="00256671"/>
    <w:rsid w:val="00256A32"/>
    <w:rsid w:val="00257440"/>
    <w:rsid w:val="00257822"/>
    <w:rsid w:val="00262D5B"/>
    <w:rsid w:val="00263B1C"/>
    <w:rsid w:val="00263CE8"/>
    <w:rsid w:val="00265728"/>
    <w:rsid w:val="00270E95"/>
    <w:rsid w:val="002712BF"/>
    <w:rsid w:val="002727EA"/>
    <w:rsid w:val="002754B1"/>
    <w:rsid w:val="002770BF"/>
    <w:rsid w:val="00277186"/>
    <w:rsid w:val="002827DE"/>
    <w:rsid w:val="0028331C"/>
    <w:rsid w:val="00283F78"/>
    <w:rsid w:val="00284972"/>
    <w:rsid w:val="00285D64"/>
    <w:rsid w:val="00286FA1"/>
    <w:rsid w:val="00291D18"/>
    <w:rsid w:val="0029522A"/>
    <w:rsid w:val="002957E6"/>
    <w:rsid w:val="00295FD8"/>
    <w:rsid w:val="00296054"/>
    <w:rsid w:val="002A0957"/>
    <w:rsid w:val="002A17DE"/>
    <w:rsid w:val="002A36CF"/>
    <w:rsid w:val="002B2ED5"/>
    <w:rsid w:val="002B5A7F"/>
    <w:rsid w:val="002B7CEC"/>
    <w:rsid w:val="002C00B6"/>
    <w:rsid w:val="002C3403"/>
    <w:rsid w:val="002C3511"/>
    <w:rsid w:val="002C36ED"/>
    <w:rsid w:val="002C482A"/>
    <w:rsid w:val="002C506C"/>
    <w:rsid w:val="002C55EB"/>
    <w:rsid w:val="002C5D38"/>
    <w:rsid w:val="002C71C5"/>
    <w:rsid w:val="002C71EF"/>
    <w:rsid w:val="002D261D"/>
    <w:rsid w:val="002D3E94"/>
    <w:rsid w:val="002D57F9"/>
    <w:rsid w:val="002D5BAE"/>
    <w:rsid w:val="002E2A80"/>
    <w:rsid w:val="002E45AD"/>
    <w:rsid w:val="002E53EF"/>
    <w:rsid w:val="002E6E25"/>
    <w:rsid w:val="002F02AC"/>
    <w:rsid w:val="002F10DE"/>
    <w:rsid w:val="002F3B23"/>
    <w:rsid w:val="002F496F"/>
    <w:rsid w:val="002F4F29"/>
    <w:rsid w:val="0030083E"/>
    <w:rsid w:val="0030240C"/>
    <w:rsid w:val="003031CD"/>
    <w:rsid w:val="003038CF"/>
    <w:rsid w:val="0030445C"/>
    <w:rsid w:val="0030558B"/>
    <w:rsid w:val="0030631D"/>
    <w:rsid w:val="00307637"/>
    <w:rsid w:val="0030767C"/>
    <w:rsid w:val="00311479"/>
    <w:rsid w:val="00311876"/>
    <w:rsid w:val="00311C2A"/>
    <w:rsid w:val="00312218"/>
    <w:rsid w:val="00314CE8"/>
    <w:rsid w:val="00316A2F"/>
    <w:rsid w:val="003174FF"/>
    <w:rsid w:val="00320723"/>
    <w:rsid w:val="0032091A"/>
    <w:rsid w:val="00322149"/>
    <w:rsid w:val="0032408D"/>
    <w:rsid w:val="00324E58"/>
    <w:rsid w:val="0032595E"/>
    <w:rsid w:val="003266C9"/>
    <w:rsid w:val="00330087"/>
    <w:rsid w:val="00332D80"/>
    <w:rsid w:val="00335B32"/>
    <w:rsid w:val="00337566"/>
    <w:rsid w:val="00342472"/>
    <w:rsid w:val="00346916"/>
    <w:rsid w:val="00346AC9"/>
    <w:rsid w:val="00346C8B"/>
    <w:rsid w:val="00347518"/>
    <w:rsid w:val="00347846"/>
    <w:rsid w:val="003524DF"/>
    <w:rsid w:val="00352CAB"/>
    <w:rsid w:val="003544B1"/>
    <w:rsid w:val="00354520"/>
    <w:rsid w:val="00354B1A"/>
    <w:rsid w:val="00360D2E"/>
    <w:rsid w:val="00362777"/>
    <w:rsid w:val="00363B03"/>
    <w:rsid w:val="00364CBD"/>
    <w:rsid w:val="003669B7"/>
    <w:rsid w:val="00367D80"/>
    <w:rsid w:val="00370365"/>
    <w:rsid w:val="00372840"/>
    <w:rsid w:val="003732CA"/>
    <w:rsid w:val="0037376B"/>
    <w:rsid w:val="00374404"/>
    <w:rsid w:val="00375EA5"/>
    <w:rsid w:val="00376586"/>
    <w:rsid w:val="00376CA1"/>
    <w:rsid w:val="00381F87"/>
    <w:rsid w:val="00387EA3"/>
    <w:rsid w:val="003904A5"/>
    <w:rsid w:val="00394BAC"/>
    <w:rsid w:val="00396ECC"/>
    <w:rsid w:val="00397172"/>
    <w:rsid w:val="003974E0"/>
    <w:rsid w:val="003A0065"/>
    <w:rsid w:val="003A125F"/>
    <w:rsid w:val="003A587B"/>
    <w:rsid w:val="003A7C54"/>
    <w:rsid w:val="003A7D60"/>
    <w:rsid w:val="003B0885"/>
    <w:rsid w:val="003B24AE"/>
    <w:rsid w:val="003B31EF"/>
    <w:rsid w:val="003B3487"/>
    <w:rsid w:val="003B3651"/>
    <w:rsid w:val="003B5039"/>
    <w:rsid w:val="003C08FE"/>
    <w:rsid w:val="003C0972"/>
    <w:rsid w:val="003C1021"/>
    <w:rsid w:val="003C46B7"/>
    <w:rsid w:val="003C55E1"/>
    <w:rsid w:val="003C5DED"/>
    <w:rsid w:val="003C65A6"/>
    <w:rsid w:val="003D1304"/>
    <w:rsid w:val="003D1855"/>
    <w:rsid w:val="003D232B"/>
    <w:rsid w:val="003D2B5F"/>
    <w:rsid w:val="003D46CA"/>
    <w:rsid w:val="003D635F"/>
    <w:rsid w:val="003D6FDF"/>
    <w:rsid w:val="003D78FE"/>
    <w:rsid w:val="003D7D1A"/>
    <w:rsid w:val="003E0966"/>
    <w:rsid w:val="003E2DE9"/>
    <w:rsid w:val="003E3581"/>
    <w:rsid w:val="003E6E41"/>
    <w:rsid w:val="003E77EB"/>
    <w:rsid w:val="003E7C7D"/>
    <w:rsid w:val="003F07E5"/>
    <w:rsid w:val="003F0CBD"/>
    <w:rsid w:val="003F1E3F"/>
    <w:rsid w:val="003F31BD"/>
    <w:rsid w:val="003F3F94"/>
    <w:rsid w:val="003F482D"/>
    <w:rsid w:val="003F5FFC"/>
    <w:rsid w:val="003F612A"/>
    <w:rsid w:val="003F6BF1"/>
    <w:rsid w:val="003F724B"/>
    <w:rsid w:val="003F7A0E"/>
    <w:rsid w:val="004001A6"/>
    <w:rsid w:val="00400769"/>
    <w:rsid w:val="00402FD6"/>
    <w:rsid w:val="004038E2"/>
    <w:rsid w:val="004039E7"/>
    <w:rsid w:val="00403C54"/>
    <w:rsid w:val="00403D63"/>
    <w:rsid w:val="00404860"/>
    <w:rsid w:val="004051C9"/>
    <w:rsid w:val="0040652C"/>
    <w:rsid w:val="00407BBD"/>
    <w:rsid w:val="00412B38"/>
    <w:rsid w:val="00413EEB"/>
    <w:rsid w:val="00414289"/>
    <w:rsid w:val="004155E7"/>
    <w:rsid w:val="00415DA7"/>
    <w:rsid w:val="00416613"/>
    <w:rsid w:val="00416E85"/>
    <w:rsid w:val="0041729A"/>
    <w:rsid w:val="0042247A"/>
    <w:rsid w:val="00424A08"/>
    <w:rsid w:val="0042634C"/>
    <w:rsid w:val="004272DE"/>
    <w:rsid w:val="004279C5"/>
    <w:rsid w:val="004307DD"/>
    <w:rsid w:val="004308CC"/>
    <w:rsid w:val="00431173"/>
    <w:rsid w:val="00431EE9"/>
    <w:rsid w:val="00435191"/>
    <w:rsid w:val="004354D7"/>
    <w:rsid w:val="004355B8"/>
    <w:rsid w:val="004368BE"/>
    <w:rsid w:val="00440F92"/>
    <w:rsid w:val="0044338A"/>
    <w:rsid w:val="0044417E"/>
    <w:rsid w:val="00444C0B"/>
    <w:rsid w:val="00446D12"/>
    <w:rsid w:val="00447A54"/>
    <w:rsid w:val="00450136"/>
    <w:rsid w:val="00451239"/>
    <w:rsid w:val="00455FBF"/>
    <w:rsid w:val="00456073"/>
    <w:rsid w:val="004602E9"/>
    <w:rsid w:val="00460EF6"/>
    <w:rsid w:val="00461DC1"/>
    <w:rsid w:val="004630FE"/>
    <w:rsid w:val="00465135"/>
    <w:rsid w:val="0046567F"/>
    <w:rsid w:val="00470709"/>
    <w:rsid w:val="004710EA"/>
    <w:rsid w:val="0047392C"/>
    <w:rsid w:val="00474E48"/>
    <w:rsid w:val="00476529"/>
    <w:rsid w:val="00485F3F"/>
    <w:rsid w:val="004865CE"/>
    <w:rsid w:val="00487121"/>
    <w:rsid w:val="00492AD3"/>
    <w:rsid w:val="0049477E"/>
    <w:rsid w:val="00496D5B"/>
    <w:rsid w:val="00497ABB"/>
    <w:rsid w:val="00497F31"/>
    <w:rsid w:val="004A1B3A"/>
    <w:rsid w:val="004A2D5F"/>
    <w:rsid w:val="004A2E21"/>
    <w:rsid w:val="004A699E"/>
    <w:rsid w:val="004A7379"/>
    <w:rsid w:val="004A7390"/>
    <w:rsid w:val="004A7C86"/>
    <w:rsid w:val="004B0431"/>
    <w:rsid w:val="004B09D3"/>
    <w:rsid w:val="004B13EB"/>
    <w:rsid w:val="004B1C38"/>
    <w:rsid w:val="004B264A"/>
    <w:rsid w:val="004B72F9"/>
    <w:rsid w:val="004B74A7"/>
    <w:rsid w:val="004C0D90"/>
    <w:rsid w:val="004C10C2"/>
    <w:rsid w:val="004C17A1"/>
    <w:rsid w:val="004C1908"/>
    <w:rsid w:val="004C36FC"/>
    <w:rsid w:val="004C5978"/>
    <w:rsid w:val="004C5DDE"/>
    <w:rsid w:val="004C5F09"/>
    <w:rsid w:val="004D0780"/>
    <w:rsid w:val="004D1AD3"/>
    <w:rsid w:val="004D5533"/>
    <w:rsid w:val="004D612B"/>
    <w:rsid w:val="004E0425"/>
    <w:rsid w:val="004E1F1E"/>
    <w:rsid w:val="004E25C8"/>
    <w:rsid w:val="004E3FA2"/>
    <w:rsid w:val="004E5A8C"/>
    <w:rsid w:val="004E6C74"/>
    <w:rsid w:val="004E7A20"/>
    <w:rsid w:val="004F1797"/>
    <w:rsid w:val="004F37D9"/>
    <w:rsid w:val="004F386A"/>
    <w:rsid w:val="004F47D3"/>
    <w:rsid w:val="004F56BF"/>
    <w:rsid w:val="004F7E85"/>
    <w:rsid w:val="0050023D"/>
    <w:rsid w:val="00503114"/>
    <w:rsid w:val="00503248"/>
    <w:rsid w:val="00503AA9"/>
    <w:rsid w:val="00504415"/>
    <w:rsid w:val="005053AF"/>
    <w:rsid w:val="00506C47"/>
    <w:rsid w:val="0051043E"/>
    <w:rsid w:val="005106FB"/>
    <w:rsid w:val="0051633A"/>
    <w:rsid w:val="00517505"/>
    <w:rsid w:val="005178A8"/>
    <w:rsid w:val="00524891"/>
    <w:rsid w:val="005264BB"/>
    <w:rsid w:val="00533198"/>
    <w:rsid w:val="00535906"/>
    <w:rsid w:val="00537FC6"/>
    <w:rsid w:val="005429AE"/>
    <w:rsid w:val="00543EF6"/>
    <w:rsid w:val="00545021"/>
    <w:rsid w:val="005453E3"/>
    <w:rsid w:val="00545EC3"/>
    <w:rsid w:val="0054727D"/>
    <w:rsid w:val="00551A6A"/>
    <w:rsid w:val="00555AB1"/>
    <w:rsid w:val="00561256"/>
    <w:rsid w:val="00562060"/>
    <w:rsid w:val="005620FD"/>
    <w:rsid w:val="00562306"/>
    <w:rsid w:val="005623E5"/>
    <w:rsid w:val="0056270E"/>
    <w:rsid w:val="00562F85"/>
    <w:rsid w:val="0056519A"/>
    <w:rsid w:val="005658BC"/>
    <w:rsid w:val="00565A6B"/>
    <w:rsid w:val="00566F5F"/>
    <w:rsid w:val="005673E5"/>
    <w:rsid w:val="005676DA"/>
    <w:rsid w:val="00571C1F"/>
    <w:rsid w:val="00572DE5"/>
    <w:rsid w:val="005733D9"/>
    <w:rsid w:val="00575184"/>
    <w:rsid w:val="005754ED"/>
    <w:rsid w:val="00575EBD"/>
    <w:rsid w:val="0057646D"/>
    <w:rsid w:val="0058086E"/>
    <w:rsid w:val="00590613"/>
    <w:rsid w:val="0059328A"/>
    <w:rsid w:val="00596BEE"/>
    <w:rsid w:val="005A63B9"/>
    <w:rsid w:val="005A7A9D"/>
    <w:rsid w:val="005A7B71"/>
    <w:rsid w:val="005B0725"/>
    <w:rsid w:val="005B2BF5"/>
    <w:rsid w:val="005B5A4F"/>
    <w:rsid w:val="005C1868"/>
    <w:rsid w:val="005C2BA4"/>
    <w:rsid w:val="005C3D8C"/>
    <w:rsid w:val="005C44C6"/>
    <w:rsid w:val="005C668D"/>
    <w:rsid w:val="005C74AE"/>
    <w:rsid w:val="005C76C1"/>
    <w:rsid w:val="005D0C2D"/>
    <w:rsid w:val="005D1BCE"/>
    <w:rsid w:val="005D4D69"/>
    <w:rsid w:val="005D6833"/>
    <w:rsid w:val="005D73A5"/>
    <w:rsid w:val="005D77F0"/>
    <w:rsid w:val="005E1964"/>
    <w:rsid w:val="005E59DA"/>
    <w:rsid w:val="005E6D83"/>
    <w:rsid w:val="005E6E52"/>
    <w:rsid w:val="005E79EC"/>
    <w:rsid w:val="005F4450"/>
    <w:rsid w:val="005F6DC7"/>
    <w:rsid w:val="005F6ED9"/>
    <w:rsid w:val="005F7B48"/>
    <w:rsid w:val="005F7D81"/>
    <w:rsid w:val="005F7EEB"/>
    <w:rsid w:val="00600045"/>
    <w:rsid w:val="00600B24"/>
    <w:rsid w:val="00600B3C"/>
    <w:rsid w:val="0060225B"/>
    <w:rsid w:val="00606732"/>
    <w:rsid w:val="00610C72"/>
    <w:rsid w:val="00612AC1"/>
    <w:rsid w:val="00622004"/>
    <w:rsid w:val="00622119"/>
    <w:rsid w:val="006228BF"/>
    <w:rsid w:val="0062596D"/>
    <w:rsid w:val="006277A9"/>
    <w:rsid w:val="00630D4F"/>
    <w:rsid w:val="00630E27"/>
    <w:rsid w:val="0063478A"/>
    <w:rsid w:val="00635A47"/>
    <w:rsid w:val="006425FD"/>
    <w:rsid w:val="00642FDB"/>
    <w:rsid w:val="00643046"/>
    <w:rsid w:val="00644327"/>
    <w:rsid w:val="00644715"/>
    <w:rsid w:val="0064573E"/>
    <w:rsid w:val="00646E27"/>
    <w:rsid w:val="00647AA0"/>
    <w:rsid w:val="00647CF8"/>
    <w:rsid w:val="006511FB"/>
    <w:rsid w:val="006518B2"/>
    <w:rsid w:val="0065360E"/>
    <w:rsid w:val="006536C6"/>
    <w:rsid w:val="0065641E"/>
    <w:rsid w:val="00656D60"/>
    <w:rsid w:val="0066017C"/>
    <w:rsid w:val="00661C44"/>
    <w:rsid w:val="00661F8B"/>
    <w:rsid w:val="00663C16"/>
    <w:rsid w:val="00664C9A"/>
    <w:rsid w:val="00665AB4"/>
    <w:rsid w:val="0066638F"/>
    <w:rsid w:val="0066710D"/>
    <w:rsid w:val="00667410"/>
    <w:rsid w:val="00671FF2"/>
    <w:rsid w:val="00672378"/>
    <w:rsid w:val="00674EAB"/>
    <w:rsid w:val="00676732"/>
    <w:rsid w:val="0068158E"/>
    <w:rsid w:val="00683C50"/>
    <w:rsid w:val="00685786"/>
    <w:rsid w:val="006905D9"/>
    <w:rsid w:val="0069109F"/>
    <w:rsid w:val="006926DC"/>
    <w:rsid w:val="0069445B"/>
    <w:rsid w:val="00695418"/>
    <w:rsid w:val="0069561A"/>
    <w:rsid w:val="00696634"/>
    <w:rsid w:val="006A3D4F"/>
    <w:rsid w:val="006A3F90"/>
    <w:rsid w:val="006A3FEC"/>
    <w:rsid w:val="006A4171"/>
    <w:rsid w:val="006A5DCA"/>
    <w:rsid w:val="006A5E19"/>
    <w:rsid w:val="006A6198"/>
    <w:rsid w:val="006A6293"/>
    <w:rsid w:val="006A789C"/>
    <w:rsid w:val="006B0749"/>
    <w:rsid w:val="006B1FCB"/>
    <w:rsid w:val="006B3D57"/>
    <w:rsid w:val="006B49AA"/>
    <w:rsid w:val="006B5268"/>
    <w:rsid w:val="006B70DF"/>
    <w:rsid w:val="006C4C2D"/>
    <w:rsid w:val="006C6437"/>
    <w:rsid w:val="006D1383"/>
    <w:rsid w:val="006D36FD"/>
    <w:rsid w:val="006D4482"/>
    <w:rsid w:val="006D4A37"/>
    <w:rsid w:val="006E1AA6"/>
    <w:rsid w:val="006E1AD3"/>
    <w:rsid w:val="006E2AB2"/>
    <w:rsid w:val="006E6F11"/>
    <w:rsid w:val="006F20DB"/>
    <w:rsid w:val="006F4C45"/>
    <w:rsid w:val="006F5ED5"/>
    <w:rsid w:val="00702A8E"/>
    <w:rsid w:val="00702D8D"/>
    <w:rsid w:val="00703B61"/>
    <w:rsid w:val="00704D87"/>
    <w:rsid w:val="00705A4F"/>
    <w:rsid w:val="007065C6"/>
    <w:rsid w:val="00706FBB"/>
    <w:rsid w:val="00710BE9"/>
    <w:rsid w:val="00712104"/>
    <w:rsid w:val="00713665"/>
    <w:rsid w:val="00713957"/>
    <w:rsid w:val="00714D4A"/>
    <w:rsid w:val="007157EC"/>
    <w:rsid w:val="00716759"/>
    <w:rsid w:val="0072140B"/>
    <w:rsid w:val="00724147"/>
    <w:rsid w:val="0072551C"/>
    <w:rsid w:val="00726DB9"/>
    <w:rsid w:val="0073097C"/>
    <w:rsid w:val="007354B2"/>
    <w:rsid w:val="00737FBE"/>
    <w:rsid w:val="00737FE9"/>
    <w:rsid w:val="00742687"/>
    <w:rsid w:val="00743389"/>
    <w:rsid w:val="007448F0"/>
    <w:rsid w:val="007472B7"/>
    <w:rsid w:val="00747A3A"/>
    <w:rsid w:val="00747C5C"/>
    <w:rsid w:val="00751BA3"/>
    <w:rsid w:val="00751D34"/>
    <w:rsid w:val="0075280B"/>
    <w:rsid w:val="0075311C"/>
    <w:rsid w:val="0075425C"/>
    <w:rsid w:val="007567B7"/>
    <w:rsid w:val="00762E7D"/>
    <w:rsid w:val="00762FF7"/>
    <w:rsid w:val="007637A9"/>
    <w:rsid w:val="00764B64"/>
    <w:rsid w:val="0076521A"/>
    <w:rsid w:val="00765962"/>
    <w:rsid w:val="007659C1"/>
    <w:rsid w:val="007665B3"/>
    <w:rsid w:val="0076683E"/>
    <w:rsid w:val="007677C2"/>
    <w:rsid w:val="007700B6"/>
    <w:rsid w:val="00770B48"/>
    <w:rsid w:val="007712BA"/>
    <w:rsid w:val="00771475"/>
    <w:rsid w:val="00773922"/>
    <w:rsid w:val="0077626C"/>
    <w:rsid w:val="00776699"/>
    <w:rsid w:val="00776AE9"/>
    <w:rsid w:val="007807FD"/>
    <w:rsid w:val="007816A0"/>
    <w:rsid w:val="00787AFF"/>
    <w:rsid w:val="00791BC7"/>
    <w:rsid w:val="007936AE"/>
    <w:rsid w:val="007942B9"/>
    <w:rsid w:val="007A07B2"/>
    <w:rsid w:val="007A5DB4"/>
    <w:rsid w:val="007B0560"/>
    <w:rsid w:val="007B21AB"/>
    <w:rsid w:val="007B256C"/>
    <w:rsid w:val="007B42A8"/>
    <w:rsid w:val="007B4BC3"/>
    <w:rsid w:val="007C0E18"/>
    <w:rsid w:val="007C1E5A"/>
    <w:rsid w:val="007C2992"/>
    <w:rsid w:val="007C3A6A"/>
    <w:rsid w:val="007C4A59"/>
    <w:rsid w:val="007C6AA9"/>
    <w:rsid w:val="007C742E"/>
    <w:rsid w:val="007D1377"/>
    <w:rsid w:val="007D2513"/>
    <w:rsid w:val="007D2DCE"/>
    <w:rsid w:val="007D398F"/>
    <w:rsid w:val="007D39E5"/>
    <w:rsid w:val="007D4DC7"/>
    <w:rsid w:val="007D774E"/>
    <w:rsid w:val="007E437C"/>
    <w:rsid w:val="007E4C53"/>
    <w:rsid w:val="007E62B1"/>
    <w:rsid w:val="007E6C88"/>
    <w:rsid w:val="007F04C8"/>
    <w:rsid w:val="007F1C3B"/>
    <w:rsid w:val="007F1CC3"/>
    <w:rsid w:val="007F35D1"/>
    <w:rsid w:val="007F48D6"/>
    <w:rsid w:val="007F6E5D"/>
    <w:rsid w:val="007F6F4B"/>
    <w:rsid w:val="00800B1D"/>
    <w:rsid w:val="0080185E"/>
    <w:rsid w:val="00801A2B"/>
    <w:rsid w:val="00801E57"/>
    <w:rsid w:val="00804F5F"/>
    <w:rsid w:val="00805344"/>
    <w:rsid w:val="0080636D"/>
    <w:rsid w:val="008105C8"/>
    <w:rsid w:val="00810817"/>
    <w:rsid w:val="00812D02"/>
    <w:rsid w:val="00814A3F"/>
    <w:rsid w:val="00814ED8"/>
    <w:rsid w:val="00817882"/>
    <w:rsid w:val="0082031B"/>
    <w:rsid w:val="00821435"/>
    <w:rsid w:val="00822AE6"/>
    <w:rsid w:val="0082311E"/>
    <w:rsid w:val="00823203"/>
    <w:rsid w:val="00825959"/>
    <w:rsid w:val="008264D5"/>
    <w:rsid w:val="00826D2A"/>
    <w:rsid w:val="00827B54"/>
    <w:rsid w:val="00827BE0"/>
    <w:rsid w:val="00830361"/>
    <w:rsid w:val="0083299F"/>
    <w:rsid w:val="008329FA"/>
    <w:rsid w:val="00835339"/>
    <w:rsid w:val="00835E36"/>
    <w:rsid w:val="00837BBA"/>
    <w:rsid w:val="00841288"/>
    <w:rsid w:val="00842EA5"/>
    <w:rsid w:val="00844F16"/>
    <w:rsid w:val="008464F4"/>
    <w:rsid w:val="0085250E"/>
    <w:rsid w:val="0085253E"/>
    <w:rsid w:val="00854502"/>
    <w:rsid w:val="008570C1"/>
    <w:rsid w:val="00857249"/>
    <w:rsid w:val="00857481"/>
    <w:rsid w:val="00860DD1"/>
    <w:rsid w:val="00864456"/>
    <w:rsid w:val="0086492E"/>
    <w:rsid w:val="00865761"/>
    <w:rsid w:val="00866402"/>
    <w:rsid w:val="00866BE9"/>
    <w:rsid w:val="00870C77"/>
    <w:rsid w:val="008803C6"/>
    <w:rsid w:val="0088154B"/>
    <w:rsid w:val="008817D2"/>
    <w:rsid w:val="00881800"/>
    <w:rsid w:val="0088360C"/>
    <w:rsid w:val="00883B20"/>
    <w:rsid w:val="00883FD1"/>
    <w:rsid w:val="008856F4"/>
    <w:rsid w:val="0088590E"/>
    <w:rsid w:val="00886904"/>
    <w:rsid w:val="00891387"/>
    <w:rsid w:val="00892542"/>
    <w:rsid w:val="008939EB"/>
    <w:rsid w:val="0089446E"/>
    <w:rsid w:val="008961AB"/>
    <w:rsid w:val="00897F03"/>
    <w:rsid w:val="008A1583"/>
    <w:rsid w:val="008A31C9"/>
    <w:rsid w:val="008A33EC"/>
    <w:rsid w:val="008A48B3"/>
    <w:rsid w:val="008A4D01"/>
    <w:rsid w:val="008A5C7D"/>
    <w:rsid w:val="008A5CD3"/>
    <w:rsid w:val="008A5D94"/>
    <w:rsid w:val="008A6702"/>
    <w:rsid w:val="008A7824"/>
    <w:rsid w:val="008A7AAF"/>
    <w:rsid w:val="008B0AB2"/>
    <w:rsid w:val="008B1E8F"/>
    <w:rsid w:val="008B2523"/>
    <w:rsid w:val="008B61DC"/>
    <w:rsid w:val="008B6EB2"/>
    <w:rsid w:val="008C11B6"/>
    <w:rsid w:val="008C21D4"/>
    <w:rsid w:val="008C43ED"/>
    <w:rsid w:val="008C47CD"/>
    <w:rsid w:val="008C486D"/>
    <w:rsid w:val="008D2CA1"/>
    <w:rsid w:val="008D348F"/>
    <w:rsid w:val="008D48B2"/>
    <w:rsid w:val="008D551C"/>
    <w:rsid w:val="008D5714"/>
    <w:rsid w:val="008D698D"/>
    <w:rsid w:val="008D6B28"/>
    <w:rsid w:val="008E27E3"/>
    <w:rsid w:val="008E2B3F"/>
    <w:rsid w:val="008E2D7A"/>
    <w:rsid w:val="008E36D9"/>
    <w:rsid w:val="008E3DE1"/>
    <w:rsid w:val="008E48A6"/>
    <w:rsid w:val="008E509F"/>
    <w:rsid w:val="008E5640"/>
    <w:rsid w:val="008E7D51"/>
    <w:rsid w:val="008F28A7"/>
    <w:rsid w:val="008F4AE6"/>
    <w:rsid w:val="008F4D8C"/>
    <w:rsid w:val="008F7E1C"/>
    <w:rsid w:val="00900773"/>
    <w:rsid w:val="00901926"/>
    <w:rsid w:val="009020FD"/>
    <w:rsid w:val="009030B8"/>
    <w:rsid w:val="00903297"/>
    <w:rsid w:val="0090682B"/>
    <w:rsid w:val="00910CBC"/>
    <w:rsid w:val="00910CCE"/>
    <w:rsid w:val="00912472"/>
    <w:rsid w:val="00912864"/>
    <w:rsid w:val="009179CF"/>
    <w:rsid w:val="00923307"/>
    <w:rsid w:val="00924055"/>
    <w:rsid w:val="00924A8F"/>
    <w:rsid w:val="00926724"/>
    <w:rsid w:val="00926897"/>
    <w:rsid w:val="00930D3B"/>
    <w:rsid w:val="009336BB"/>
    <w:rsid w:val="00937411"/>
    <w:rsid w:val="009454C1"/>
    <w:rsid w:val="00946111"/>
    <w:rsid w:val="009464B9"/>
    <w:rsid w:val="009465E8"/>
    <w:rsid w:val="00950100"/>
    <w:rsid w:val="0095368C"/>
    <w:rsid w:val="0095546B"/>
    <w:rsid w:val="009555DD"/>
    <w:rsid w:val="00955B3C"/>
    <w:rsid w:val="00956699"/>
    <w:rsid w:val="00960573"/>
    <w:rsid w:val="0096172B"/>
    <w:rsid w:val="00967D66"/>
    <w:rsid w:val="00970268"/>
    <w:rsid w:val="00970F29"/>
    <w:rsid w:val="009713A6"/>
    <w:rsid w:val="009725A4"/>
    <w:rsid w:val="0097277C"/>
    <w:rsid w:val="00972D56"/>
    <w:rsid w:val="00972E4B"/>
    <w:rsid w:val="00973D44"/>
    <w:rsid w:val="00974130"/>
    <w:rsid w:val="00976B3E"/>
    <w:rsid w:val="009775D0"/>
    <w:rsid w:val="009779C8"/>
    <w:rsid w:val="009827FA"/>
    <w:rsid w:val="00990855"/>
    <w:rsid w:val="00990D3E"/>
    <w:rsid w:val="009921F1"/>
    <w:rsid w:val="0099359C"/>
    <w:rsid w:val="0099419A"/>
    <w:rsid w:val="00994438"/>
    <w:rsid w:val="00995259"/>
    <w:rsid w:val="00995717"/>
    <w:rsid w:val="00997CE6"/>
    <w:rsid w:val="009A1766"/>
    <w:rsid w:val="009A3378"/>
    <w:rsid w:val="009A6E11"/>
    <w:rsid w:val="009B1415"/>
    <w:rsid w:val="009B18F6"/>
    <w:rsid w:val="009B4B25"/>
    <w:rsid w:val="009B4FB0"/>
    <w:rsid w:val="009B7168"/>
    <w:rsid w:val="009C03FC"/>
    <w:rsid w:val="009C1CD7"/>
    <w:rsid w:val="009C2482"/>
    <w:rsid w:val="009C459C"/>
    <w:rsid w:val="009C4D51"/>
    <w:rsid w:val="009D17CC"/>
    <w:rsid w:val="009D3026"/>
    <w:rsid w:val="009D3681"/>
    <w:rsid w:val="009D655C"/>
    <w:rsid w:val="009E0FD5"/>
    <w:rsid w:val="009E3098"/>
    <w:rsid w:val="009E3A7E"/>
    <w:rsid w:val="009E3CD6"/>
    <w:rsid w:val="009E4878"/>
    <w:rsid w:val="009F0147"/>
    <w:rsid w:val="009F2D8B"/>
    <w:rsid w:val="009F34CF"/>
    <w:rsid w:val="009F3565"/>
    <w:rsid w:val="009F7AF4"/>
    <w:rsid w:val="00A02915"/>
    <w:rsid w:val="00A029B8"/>
    <w:rsid w:val="00A060A0"/>
    <w:rsid w:val="00A1349C"/>
    <w:rsid w:val="00A14A0E"/>
    <w:rsid w:val="00A14B2B"/>
    <w:rsid w:val="00A14BF5"/>
    <w:rsid w:val="00A15C52"/>
    <w:rsid w:val="00A15DDF"/>
    <w:rsid w:val="00A16561"/>
    <w:rsid w:val="00A16C47"/>
    <w:rsid w:val="00A16E4E"/>
    <w:rsid w:val="00A178D7"/>
    <w:rsid w:val="00A17BC4"/>
    <w:rsid w:val="00A218D4"/>
    <w:rsid w:val="00A30907"/>
    <w:rsid w:val="00A30927"/>
    <w:rsid w:val="00A3099E"/>
    <w:rsid w:val="00A31085"/>
    <w:rsid w:val="00A312EE"/>
    <w:rsid w:val="00A33565"/>
    <w:rsid w:val="00A3762F"/>
    <w:rsid w:val="00A40A4B"/>
    <w:rsid w:val="00A4150B"/>
    <w:rsid w:val="00A433C8"/>
    <w:rsid w:val="00A45318"/>
    <w:rsid w:val="00A45647"/>
    <w:rsid w:val="00A461C9"/>
    <w:rsid w:val="00A46D16"/>
    <w:rsid w:val="00A52777"/>
    <w:rsid w:val="00A53847"/>
    <w:rsid w:val="00A5563D"/>
    <w:rsid w:val="00A56F34"/>
    <w:rsid w:val="00A57898"/>
    <w:rsid w:val="00A61EC9"/>
    <w:rsid w:val="00A621CB"/>
    <w:rsid w:val="00A62C02"/>
    <w:rsid w:val="00A66533"/>
    <w:rsid w:val="00A6675F"/>
    <w:rsid w:val="00A72962"/>
    <w:rsid w:val="00A72E18"/>
    <w:rsid w:val="00A7327B"/>
    <w:rsid w:val="00A7540F"/>
    <w:rsid w:val="00A77041"/>
    <w:rsid w:val="00A806AD"/>
    <w:rsid w:val="00A816C0"/>
    <w:rsid w:val="00A82853"/>
    <w:rsid w:val="00A836CE"/>
    <w:rsid w:val="00A83B70"/>
    <w:rsid w:val="00A85BF4"/>
    <w:rsid w:val="00A86FE9"/>
    <w:rsid w:val="00A93453"/>
    <w:rsid w:val="00A93A23"/>
    <w:rsid w:val="00A93D7B"/>
    <w:rsid w:val="00A94984"/>
    <w:rsid w:val="00A952C8"/>
    <w:rsid w:val="00A966F1"/>
    <w:rsid w:val="00AA290F"/>
    <w:rsid w:val="00AA39F7"/>
    <w:rsid w:val="00AA747A"/>
    <w:rsid w:val="00AB148E"/>
    <w:rsid w:val="00AB1601"/>
    <w:rsid w:val="00AB2AD3"/>
    <w:rsid w:val="00AB3AF1"/>
    <w:rsid w:val="00AB4054"/>
    <w:rsid w:val="00AB4EAD"/>
    <w:rsid w:val="00AB55B7"/>
    <w:rsid w:val="00AB59A9"/>
    <w:rsid w:val="00AB5F3D"/>
    <w:rsid w:val="00AB708D"/>
    <w:rsid w:val="00AB7218"/>
    <w:rsid w:val="00AC3489"/>
    <w:rsid w:val="00AC3D76"/>
    <w:rsid w:val="00AC7FCD"/>
    <w:rsid w:val="00AD28B2"/>
    <w:rsid w:val="00AD2AA0"/>
    <w:rsid w:val="00AD4FB3"/>
    <w:rsid w:val="00AE143D"/>
    <w:rsid w:val="00AE20A6"/>
    <w:rsid w:val="00AE3F6D"/>
    <w:rsid w:val="00AE401C"/>
    <w:rsid w:val="00AE5566"/>
    <w:rsid w:val="00AF0839"/>
    <w:rsid w:val="00AF0E48"/>
    <w:rsid w:val="00AF1F3F"/>
    <w:rsid w:val="00AF33F9"/>
    <w:rsid w:val="00AF3D25"/>
    <w:rsid w:val="00AF4890"/>
    <w:rsid w:val="00AF6780"/>
    <w:rsid w:val="00B01C3B"/>
    <w:rsid w:val="00B02DFE"/>
    <w:rsid w:val="00B02F8D"/>
    <w:rsid w:val="00B0361D"/>
    <w:rsid w:val="00B07F58"/>
    <w:rsid w:val="00B101B2"/>
    <w:rsid w:val="00B1282C"/>
    <w:rsid w:val="00B1284C"/>
    <w:rsid w:val="00B12919"/>
    <w:rsid w:val="00B132EE"/>
    <w:rsid w:val="00B1356F"/>
    <w:rsid w:val="00B140C3"/>
    <w:rsid w:val="00B172F4"/>
    <w:rsid w:val="00B17AD1"/>
    <w:rsid w:val="00B17BD4"/>
    <w:rsid w:val="00B206A7"/>
    <w:rsid w:val="00B21CD7"/>
    <w:rsid w:val="00B24E54"/>
    <w:rsid w:val="00B26A59"/>
    <w:rsid w:val="00B26B7C"/>
    <w:rsid w:val="00B279BF"/>
    <w:rsid w:val="00B27F1C"/>
    <w:rsid w:val="00B30B1E"/>
    <w:rsid w:val="00B30DC8"/>
    <w:rsid w:val="00B31402"/>
    <w:rsid w:val="00B3256F"/>
    <w:rsid w:val="00B3429B"/>
    <w:rsid w:val="00B3656D"/>
    <w:rsid w:val="00B36DBF"/>
    <w:rsid w:val="00B37E4F"/>
    <w:rsid w:val="00B422AC"/>
    <w:rsid w:val="00B44DA5"/>
    <w:rsid w:val="00B46C32"/>
    <w:rsid w:val="00B47C71"/>
    <w:rsid w:val="00B50366"/>
    <w:rsid w:val="00B513C6"/>
    <w:rsid w:val="00B53B0D"/>
    <w:rsid w:val="00B562AE"/>
    <w:rsid w:val="00B617B6"/>
    <w:rsid w:val="00B61CBD"/>
    <w:rsid w:val="00B61D69"/>
    <w:rsid w:val="00B63D81"/>
    <w:rsid w:val="00B65655"/>
    <w:rsid w:val="00B72FAB"/>
    <w:rsid w:val="00B7520F"/>
    <w:rsid w:val="00B75391"/>
    <w:rsid w:val="00B759D4"/>
    <w:rsid w:val="00B7723A"/>
    <w:rsid w:val="00B77289"/>
    <w:rsid w:val="00B774A8"/>
    <w:rsid w:val="00B821CB"/>
    <w:rsid w:val="00B8234A"/>
    <w:rsid w:val="00B834B6"/>
    <w:rsid w:val="00B84096"/>
    <w:rsid w:val="00B842DE"/>
    <w:rsid w:val="00B84E5F"/>
    <w:rsid w:val="00B86022"/>
    <w:rsid w:val="00B9009A"/>
    <w:rsid w:val="00B90A9C"/>
    <w:rsid w:val="00B912B7"/>
    <w:rsid w:val="00B926E5"/>
    <w:rsid w:val="00B935ED"/>
    <w:rsid w:val="00B95056"/>
    <w:rsid w:val="00B95455"/>
    <w:rsid w:val="00BA0F89"/>
    <w:rsid w:val="00BA108D"/>
    <w:rsid w:val="00BA453E"/>
    <w:rsid w:val="00BA7040"/>
    <w:rsid w:val="00BA73A6"/>
    <w:rsid w:val="00BB3BA9"/>
    <w:rsid w:val="00BB4368"/>
    <w:rsid w:val="00BB7CFC"/>
    <w:rsid w:val="00BC28E0"/>
    <w:rsid w:val="00BC3A2F"/>
    <w:rsid w:val="00BC4C44"/>
    <w:rsid w:val="00BC4F01"/>
    <w:rsid w:val="00BC7A7C"/>
    <w:rsid w:val="00BD0056"/>
    <w:rsid w:val="00BD1E4F"/>
    <w:rsid w:val="00BD3F2C"/>
    <w:rsid w:val="00BD469F"/>
    <w:rsid w:val="00BD4D9F"/>
    <w:rsid w:val="00BD67FA"/>
    <w:rsid w:val="00BD68FC"/>
    <w:rsid w:val="00BD6A15"/>
    <w:rsid w:val="00BD7F60"/>
    <w:rsid w:val="00BE0411"/>
    <w:rsid w:val="00BE188D"/>
    <w:rsid w:val="00BE1FF7"/>
    <w:rsid w:val="00BE211D"/>
    <w:rsid w:val="00BE34EE"/>
    <w:rsid w:val="00BE50A2"/>
    <w:rsid w:val="00BE5A2F"/>
    <w:rsid w:val="00BE61A4"/>
    <w:rsid w:val="00BE7918"/>
    <w:rsid w:val="00BF024D"/>
    <w:rsid w:val="00BF0614"/>
    <w:rsid w:val="00BF100A"/>
    <w:rsid w:val="00BF52BA"/>
    <w:rsid w:val="00BF61D7"/>
    <w:rsid w:val="00C00350"/>
    <w:rsid w:val="00C00D5F"/>
    <w:rsid w:val="00C0130E"/>
    <w:rsid w:val="00C0363C"/>
    <w:rsid w:val="00C040C0"/>
    <w:rsid w:val="00C0591D"/>
    <w:rsid w:val="00C16115"/>
    <w:rsid w:val="00C20738"/>
    <w:rsid w:val="00C2122B"/>
    <w:rsid w:val="00C219B1"/>
    <w:rsid w:val="00C236B3"/>
    <w:rsid w:val="00C24132"/>
    <w:rsid w:val="00C2594D"/>
    <w:rsid w:val="00C32D62"/>
    <w:rsid w:val="00C33C54"/>
    <w:rsid w:val="00C3447B"/>
    <w:rsid w:val="00C34662"/>
    <w:rsid w:val="00C36ACA"/>
    <w:rsid w:val="00C3753F"/>
    <w:rsid w:val="00C42A6F"/>
    <w:rsid w:val="00C452E2"/>
    <w:rsid w:val="00C456F7"/>
    <w:rsid w:val="00C479BC"/>
    <w:rsid w:val="00C500E8"/>
    <w:rsid w:val="00C53834"/>
    <w:rsid w:val="00C53D72"/>
    <w:rsid w:val="00C53F15"/>
    <w:rsid w:val="00C5422D"/>
    <w:rsid w:val="00C542E3"/>
    <w:rsid w:val="00C549B5"/>
    <w:rsid w:val="00C576DA"/>
    <w:rsid w:val="00C57846"/>
    <w:rsid w:val="00C61A2D"/>
    <w:rsid w:val="00C62352"/>
    <w:rsid w:val="00C66012"/>
    <w:rsid w:val="00C7140A"/>
    <w:rsid w:val="00C737E6"/>
    <w:rsid w:val="00C749AA"/>
    <w:rsid w:val="00C7559B"/>
    <w:rsid w:val="00C75616"/>
    <w:rsid w:val="00C757E7"/>
    <w:rsid w:val="00C75AE9"/>
    <w:rsid w:val="00C76124"/>
    <w:rsid w:val="00C80F7F"/>
    <w:rsid w:val="00C813BF"/>
    <w:rsid w:val="00C815DF"/>
    <w:rsid w:val="00C8187A"/>
    <w:rsid w:val="00C8273E"/>
    <w:rsid w:val="00C82C4F"/>
    <w:rsid w:val="00C8769A"/>
    <w:rsid w:val="00C929E9"/>
    <w:rsid w:val="00C92D5B"/>
    <w:rsid w:val="00C965BC"/>
    <w:rsid w:val="00CA430A"/>
    <w:rsid w:val="00CA4B2F"/>
    <w:rsid w:val="00CA587B"/>
    <w:rsid w:val="00CA66B0"/>
    <w:rsid w:val="00CB0BC7"/>
    <w:rsid w:val="00CB4CE9"/>
    <w:rsid w:val="00CB5E14"/>
    <w:rsid w:val="00CB5F90"/>
    <w:rsid w:val="00CC0AF9"/>
    <w:rsid w:val="00CC1E34"/>
    <w:rsid w:val="00CC2BDF"/>
    <w:rsid w:val="00CC2EFD"/>
    <w:rsid w:val="00CC461C"/>
    <w:rsid w:val="00CD3E20"/>
    <w:rsid w:val="00CD436F"/>
    <w:rsid w:val="00CD4B60"/>
    <w:rsid w:val="00CD52D1"/>
    <w:rsid w:val="00CD705E"/>
    <w:rsid w:val="00CD7DCD"/>
    <w:rsid w:val="00CE0776"/>
    <w:rsid w:val="00CE0AF3"/>
    <w:rsid w:val="00CE206C"/>
    <w:rsid w:val="00CE5551"/>
    <w:rsid w:val="00CE5E79"/>
    <w:rsid w:val="00CE7483"/>
    <w:rsid w:val="00CF167E"/>
    <w:rsid w:val="00CF27CC"/>
    <w:rsid w:val="00CF3821"/>
    <w:rsid w:val="00CF70CB"/>
    <w:rsid w:val="00CF7C4D"/>
    <w:rsid w:val="00CF7F90"/>
    <w:rsid w:val="00D02666"/>
    <w:rsid w:val="00D06833"/>
    <w:rsid w:val="00D0787F"/>
    <w:rsid w:val="00D10E1A"/>
    <w:rsid w:val="00D10F6E"/>
    <w:rsid w:val="00D13286"/>
    <w:rsid w:val="00D14235"/>
    <w:rsid w:val="00D22FEE"/>
    <w:rsid w:val="00D249EE"/>
    <w:rsid w:val="00D24DE6"/>
    <w:rsid w:val="00D254C0"/>
    <w:rsid w:val="00D25715"/>
    <w:rsid w:val="00D27021"/>
    <w:rsid w:val="00D27B5F"/>
    <w:rsid w:val="00D318BD"/>
    <w:rsid w:val="00D359B1"/>
    <w:rsid w:val="00D405FD"/>
    <w:rsid w:val="00D40884"/>
    <w:rsid w:val="00D41FCB"/>
    <w:rsid w:val="00D43E25"/>
    <w:rsid w:val="00D527CA"/>
    <w:rsid w:val="00D544B5"/>
    <w:rsid w:val="00D551A8"/>
    <w:rsid w:val="00D573B7"/>
    <w:rsid w:val="00D60E4C"/>
    <w:rsid w:val="00D61AB7"/>
    <w:rsid w:val="00D62453"/>
    <w:rsid w:val="00D63AFD"/>
    <w:rsid w:val="00D720E5"/>
    <w:rsid w:val="00D74CAE"/>
    <w:rsid w:val="00D7627B"/>
    <w:rsid w:val="00D7715B"/>
    <w:rsid w:val="00D77735"/>
    <w:rsid w:val="00D804E5"/>
    <w:rsid w:val="00D8070F"/>
    <w:rsid w:val="00D84335"/>
    <w:rsid w:val="00D8470F"/>
    <w:rsid w:val="00D905BD"/>
    <w:rsid w:val="00D93DB2"/>
    <w:rsid w:val="00D9466F"/>
    <w:rsid w:val="00D957F4"/>
    <w:rsid w:val="00D97B9E"/>
    <w:rsid w:val="00DA3597"/>
    <w:rsid w:val="00DA3EEB"/>
    <w:rsid w:val="00DA542C"/>
    <w:rsid w:val="00DA650F"/>
    <w:rsid w:val="00DA6C9E"/>
    <w:rsid w:val="00DA6CDA"/>
    <w:rsid w:val="00DA6DF8"/>
    <w:rsid w:val="00DB06B7"/>
    <w:rsid w:val="00DB10AE"/>
    <w:rsid w:val="00DB294B"/>
    <w:rsid w:val="00DB377C"/>
    <w:rsid w:val="00DB3FAC"/>
    <w:rsid w:val="00DB54D8"/>
    <w:rsid w:val="00DB5B7E"/>
    <w:rsid w:val="00DC0742"/>
    <w:rsid w:val="00DC12B8"/>
    <w:rsid w:val="00DC1DA7"/>
    <w:rsid w:val="00DC27F4"/>
    <w:rsid w:val="00DC2A85"/>
    <w:rsid w:val="00DC5E7F"/>
    <w:rsid w:val="00DC5EF0"/>
    <w:rsid w:val="00DC65AF"/>
    <w:rsid w:val="00DC6DF4"/>
    <w:rsid w:val="00DD2912"/>
    <w:rsid w:val="00DD2D9B"/>
    <w:rsid w:val="00DD2EE5"/>
    <w:rsid w:val="00DD323C"/>
    <w:rsid w:val="00DD3710"/>
    <w:rsid w:val="00DD569C"/>
    <w:rsid w:val="00DD7119"/>
    <w:rsid w:val="00DE159A"/>
    <w:rsid w:val="00DE3EB5"/>
    <w:rsid w:val="00DE3F6B"/>
    <w:rsid w:val="00DF064C"/>
    <w:rsid w:val="00DF2186"/>
    <w:rsid w:val="00DF2B25"/>
    <w:rsid w:val="00DF3A66"/>
    <w:rsid w:val="00DF4633"/>
    <w:rsid w:val="00DF4F39"/>
    <w:rsid w:val="00DF6039"/>
    <w:rsid w:val="00DF7F60"/>
    <w:rsid w:val="00E00CEA"/>
    <w:rsid w:val="00E01249"/>
    <w:rsid w:val="00E05AC1"/>
    <w:rsid w:val="00E072B6"/>
    <w:rsid w:val="00E117A7"/>
    <w:rsid w:val="00E119BA"/>
    <w:rsid w:val="00E12337"/>
    <w:rsid w:val="00E13A4D"/>
    <w:rsid w:val="00E141AA"/>
    <w:rsid w:val="00E14F40"/>
    <w:rsid w:val="00E154F6"/>
    <w:rsid w:val="00E2325A"/>
    <w:rsid w:val="00E2442F"/>
    <w:rsid w:val="00E2576D"/>
    <w:rsid w:val="00E337D3"/>
    <w:rsid w:val="00E346DF"/>
    <w:rsid w:val="00E3493A"/>
    <w:rsid w:val="00E35084"/>
    <w:rsid w:val="00E357C3"/>
    <w:rsid w:val="00E36788"/>
    <w:rsid w:val="00E41280"/>
    <w:rsid w:val="00E430BD"/>
    <w:rsid w:val="00E43BE9"/>
    <w:rsid w:val="00E516E5"/>
    <w:rsid w:val="00E52012"/>
    <w:rsid w:val="00E52992"/>
    <w:rsid w:val="00E54C79"/>
    <w:rsid w:val="00E54CEF"/>
    <w:rsid w:val="00E556D4"/>
    <w:rsid w:val="00E5575F"/>
    <w:rsid w:val="00E57BD7"/>
    <w:rsid w:val="00E628CE"/>
    <w:rsid w:val="00E629D8"/>
    <w:rsid w:val="00E652DA"/>
    <w:rsid w:val="00E658B1"/>
    <w:rsid w:val="00E65927"/>
    <w:rsid w:val="00E65D6A"/>
    <w:rsid w:val="00E65FE4"/>
    <w:rsid w:val="00E66267"/>
    <w:rsid w:val="00E70AF8"/>
    <w:rsid w:val="00E7247B"/>
    <w:rsid w:val="00E72870"/>
    <w:rsid w:val="00E72C97"/>
    <w:rsid w:val="00E73605"/>
    <w:rsid w:val="00E73B65"/>
    <w:rsid w:val="00E7577B"/>
    <w:rsid w:val="00E76614"/>
    <w:rsid w:val="00E767CB"/>
    <w:rsid w:val="00E772B8"/>
    <w:rsid w:val="00E77FE6"/>
    <w:rsid w:val="00E81292"/>
    <w:rsid w:val="00E8332F"/>
    <w:rsid w:val="00E83572"/>
    <w:rsid w:val="00E839DB"/>
    <w:rsid w:val="00E85B6D"/>
    <w:rsid w:val="00E861FC"/>
    <w:rsid w:val="00E8771D"/>
    <w:rsid w:val="00E87BC6"/>
    <w:rsid w:val="00E87F3B"/>
    <w:rsid w:val="00E905E9"/>
    <w:rsid w:val="00E91122"/>
    <w:rsid w:val="00E926E2"/>
    <w:rsid w:val="00E92902"/>
    <w:rsid w:val="00E93699"/>
    <w:rsid w:val="00E967B8"/>
    <w:rsid w:val="00EA0AA1"/>
    <w:rsid w:val="00EA273B"/>
    <w:rsid w:val="00EA32CF"/>
    <w:rsid w:val="00EA34E9"/>
    <w:rsid w:val="00EA4726"/>
    <w:rsid w:val="00EA551A"/>
    <w:rsid w:val="00EA5D72"/>
    <w:rsid w:val="00EA673F"/>
    <w:rsid w:val="00EB6E85"/>
    <w:rsid w:val="00EB7F2E"/>
    <w:rsid w:val="00EC0A28"/>
    <w:rsid w:val="00EC135A"/>
    <w:rsid w:val="00EC1DF8"/>
    <w:rsid w:val="00EC20B8"/>
    <w:rsid w:val="00EC4D39"/>
    <w:rsid w:val="00ED3541"/>
    <w:rsid w:val="00ED5089"/>
    <w:rsid w:val="00ED51A5"/>
    <w:rsid w:val="00ED591F"/>
    <w:rsid w:val="00ED703D"/>
    <w:rsid w:val="00EE0028"/>
    <w:rsid w:val="00EE1778"/>
    <w:rsid w:val="00EE447E"/>
    <w:rsid w:val="00EE4FCF"/>
    <w:rsid w:val="00EF02E2"/>
    <w:rsid w:val="00EF07E9"/>
    <w:rsid w:val="00EF0F4C"/>
    <w:rsid w:val="00EF7F9A"/>
    <w:rsid w:val="00F00F40"/>
    <w:rsid w:val="00F020F2"/>
    <w:rsid w:val="00F027D7"/>
    <w:rsid w:val="00F02C1E"/>
    <w:rsid w:val="00F04E33"/>
    <w:rsid w:val="00F05164"/>
    <w:rsid w:val="00F05BCA"/>
    <w:rsid w:val="00F127DD"/>
    <w:rsid w:val="00F1405F"/>
    <w:rsid w:val="00F140E9"/>
    <w:rsid w:val="00F15D1A"/>
    <w:rsid w:val="00F17BD6"/>
    <w:rsid w:val="00F203BF"/>
    <w:rsid w:val="00F218E6"/>
    <w:rsid w:val="00F21917"/>
    <w:rsid w:val="00F2277E"/>
    <w:rsid w:val="00F25169"/>
    <w:rsid w:val="00F2700F"/>
    <w:rsid w:val="00F27163"/>
    <w:rsid w:val="00F2752A"/>
    <w:rsid w:val="00F33C46"/>
    <w:rsid w:val="00F33C5F"/>
    <w:rsid w:val="00F36D59"/>
    <w:rsid w:val="00F402DF"/>
    <w:rsid w:val="00F42352"/>
    <w:rsid w:val="00F43CDC"/>
    <w:rsid w:val="00F45DE3"/>
    <w:rsid w:val="00F51903"/>
    <w:rsid w:val="00F5445B"/>
    <w:rsid w:val="00F5499A"/>
    <w:rsid w:val="00F54D0C"/>
    <w:rsid w:val="00F55A01"/>
    <w:rsid w:val="00F57FE9"/>
    <w:rsid w:val="00F624B2"/>
    <w:rsid w:val="00F64286"/>
    <w:rsid w:val="00F66C3A"/>
    <w:rsid w:val="00F67A0A"/>
    <w:rsid w:val="00F7046C"/>
    <w:rsid w:val="00F70D2C"/>
    <w:rsid w:val="00F71BDD"/>
    <w:rsid w:val="00F71FAF"/>
    <w:rsid w:val="00F73A9D"/>
    <w:rsid w:val="00F74903"/>
    <w:rsid w:val="00F7500A"/>
    <w:rsid w:val="00F75477"/>
    <w:rsid w:val="00F810B2"/>
    <w:rsid w:val="00F812A9"/>
    <w:rsid w:val="00F844C6"/>
    <w:rsid w:val="00F8602A"/>
    <w:rsid w:val="00F90885"/>
    <w:rsid w:val="00F93F4E"/>
    <w:rsid w:val="00F95E7D"/>
    <w:rsid w:val="00F96077"/>
    <w:rsid w:val="00F97E33"/>
    <w:rsid w:val="00F97F48"/>
    <w:rsid w:val="00FA2461"/>
    <w:rsid w:val="00FA5491"/>
    <w:rsid w:val="00FA5EA0"/>
    <w:rsid w:val="00FB1862"/>
    <w:rsid w:val="00FB3BAA"/>
    <w:rsid w:val="00FB5192"/>
    <w:rsid w:val="00FC01DC"/>
    <w:rsid w:val="00FC1A54"/>
    <w:rsid w:val="00FC2496"/>
    <w:rsid w:val="00FC2AC4"/>
    <w:rsid w:val="00FC4529"/>
    <w:rsid w:val="00FC45FE"/>
    <w:rsid w:val="00FC6D15"/>
    <w:rsid w:val="00FD0198"/>
    <w:rsid w:val="00FD04BF"/>
    <w:rsid w:val="00FD0B50"/>
    <w:rsid w:val="00FD0D32"/>
    <w:rsid w:val="00FD1EB8"/>
    <w:rsid w:val="00FD6C76"/>
    <w:rsid w:val="00FD7145"/>
    <w:rsid w:val="00FD7390"/>
    <w:rsid w:val="00FE0C07"/>
    <w:rsid w:val="00FE1CD3"/>
    <w:rsid w:val="00FE24E8"/>
    <w:rsid w:val="00FE2BA6"/>
    <w:rsid w:val="00FE3F31"/>
    <w:rsid w:val="00FE4955"/>
    <w:rsid w:val="00FE5752"/>
    <w:rsid w:val="00FF3040"/>
    <w:rsid w:val="00FF30D2"/>
    <w:rsid w:val="00FF37D5"/>
    <w:rsid w:val="00FF6EC6"/>
    <w:rsid w:val="00FF7F0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9CFD714"/>
  <w15:docId w15:val="{288C6B73-B5D6-4FDC-8CFA-47307CFAB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0C07"/>
    <w:pPr>
      <w:jc w:val="both"/>
    </w:pPr>
    <w:rPr>
      <w:rFonts w:ascii="Arial" w:hAnsi="Arial"/>
      <w:szCs w:val="24"/>
    </w:rPr>
  </w:style>
  <w:style w:type="paragraph" w:styleId="Naslov1">
    <w:name w:val="heading 1"/>
    <w:aliases w:val="NASLOV"/>
    <w:basedOn w:val="Navaden"/>
    <w:next w:val="Navaden"/>
    <w:link w:val="Naslov1Znak"/>
    <w:autoRedefine/>
    <w:qFormat/>
    <w:rsid w:val="00FE0C07"/>
    <w:pPr>
      <w:keepNext/>
      <w:spacing w:before="240" w:after="60"/>
      <w:outlineLvl w:val="0"/>
    </w:pPr>
    <w:rPr>
      <w:b/>
      <w:kern w:val="32"/>
      <w:sz w:val="28"/>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FE0C07"/>
    <w:rPr>
      <w:rFonts w:ascii="Arial" w:hAnsi="Arial"/>
      <w:b/>
      <w:kern w:val="32"/>
      <w:sz w:val="28"/>
      <w:szCs w:val="32"/>
    </w:rPr>
  </w:style>
  <w:style w:type="paragraph" w:styleId="Naslov">
    <w:name w:val="Title"/>
    <w:basedOn w:val="Navaden"/>
    <w:next w:val="Navaden"/>
    <w:link w:val="NaslovZnak"/>
    <w:qFormat/>
    <w:rsid w:val="00FE0C07"/>
    <w:pPr>
      <w:suppressAutoHyphens/>
    </w:pPr>
    <w:rPr>
      <w:rFonts w:cs="Arial"/>
      <w:szCs w:val="20"/>
      <w:lang w:eastAsia="ar-SA"/>
    </w:rPr>
  </w:style>
  <w:style w:type="character" w:customStyle="1" w:styleId="NaslovZnak">
    <w:name w:val="Naslov Znak"/>
    <w:basedOn w:val="Privzetapisavaodstavka"/>
    <w:link w:val="Naslov"/>
    <w:rsid w:val="00FE0C07"/>
    <w:rPr>
      <w:rFonts w:ascii="Arial" w:hAnsi="Arial" w:cs="Arial"/>
      <w:lang w:eastAsia="ar-SA"/>
    </w:rPr>
  </w:style>
  <w:style w:type="paragraph" w:styleId="Odstavekseznama">
    <w:name w:val="List Paragraph"/>
    <w:basedOn w:val="Navaden"/>
    <w:uiPriority w:val="34"/>
    <w:qFormat/>
    <w:rsid w:val="00FE0C07"/>
    <w:pPr>
      <w:ind w:left="720"/>
      <w:contextualSpacing/>
    </w:pPr>
  </w:style>
  <w:style w:type="paragraph" w:customStyle="1" w:styleId="datumtevilka">
    <w:name w:val="datum številka"/>
    <w:basedOn w:val="Navaden"/>
    <w:qFormat/>
    <w:rsid w:val="00FE0C07"/>
    <w:pPr>
      <w:tabs>
        <w:tab w:val="left" w:pos="1701"/>
      </w:tabs>
    </w:pPr>
    <w:rPr>
      <w:szCs w:val="20"/>
    </w:rPr>
  </w:style>
  <w:style w:type="paragraph" w:customStyle="1" w:styleId="ZADEVA">
    <w:name w:val="ZADEVA"/>
    <w:basedOn w:val="Navaden"/>
    <w:qFormat/>
    <w:rsid w:val="00FE0C07"/>
    <w:pPr>
      <w:tabs>
        <w:tab w:val="left" w:pos="1701"/>
      </w:tabs>
      <w:ind w:left="1701" w:hanging="1701"/>
    </w:pPr>
    <w:rPr>
      <w:b/>
      <w:lang w:val="it-IT"/>
    </w:rPr>
  </w:style>
  <w:style w:type="paragraph" w:customStyle="1" w:styleId="podpisi">
    <w:name w:val="podpisi"/>
    <w:basedOn w:val="Navaden"/>
    <w:qFormat/>
    <w:rsid w:val="00FE0C07"/>
    <w:pPr>
      <w:tabs>
        <w:tab w:val="left" w:pos="3402"/>
      </w:tabs>
    </w:pPr>
    <w:rPr>
      <w:lang w:val="it-IT"/>
    </w:rPr>
  </w:style>
  <w:style w:type="table" w:styleId="Tabelamrea">
    <w:name w:val="Table Grid"/>
    <w:basedOn w:val="Navadnatabela"/>
    <w:rsid w:val="00283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otevilenodstavek">
    <w:name w:val="Neoštevilčen odstavek"/>
    <w:basedOn w:val="Navaden"/>
    <w:link w:val="NeotevilenodstavekZnak"/>
    <w:qFormat/>
    <w:rsid w:val="00805344"/>
    <w:pPr>
      <w:overflowPunct w:val="0"/>
      <w:autoSpaceDE w:val="0"/>
      <w:autoSpaceDN w:val="0"/>
      <w:adjustRightInd w:val="0"/>
      <w:spacing w:before="60" w:after="60" w:line="200" w:lineRule="exact"/>
      <w:textAlignment w:val="baseline"/>
    </w:pPr>
    <w:rPr>
      <w:sz w:val="22"/>
      <w:szCs w:val="22"/>
      <w:lang w:eastAsia="en-US"/>
    </w:rPr>
  </w:style>
  <w:style w:type="character" w:customStyle="1" w:styleId="NeotevilenodstavekZnak">
    <w:name w:val="Neoštevilčen odstavek Znak"/>
    <w:link w:val="Neotevilenodstavek"/>
    <w:rsid w:val="00805344"/>
    <w:rPr>
      <w:rFonts w:ascii="Arial" w:hAnsi="Arial"/>
      <w:sz w:val="22"/>
      <w:szCs w:val="22"/>
      <w:lang w:eastAsia="en-US"/>
    </w:rPr>
  </w:style>
  <w:style w:type="numbering" w:customStyle="1" w:styleId="Slog1">
    <w:name w:val="Slog1"/>
    <w:rsid w:val="008803C6"/>
    <w:pPr>
      <w:numPr>
        <w:numId w:val="10"/>
      </w:numPr>
    </w:pPr>
  </w:style>
  <w:style w:type="paragraph" w:customStyle="1" w:styleId="Navadensplet1">
    <w:name w:val="Navaden (splet)1"/>
    <w:basedOn w:val="Navaden"/>
    <w:rsid w:val="002C71EF"/>
    <w:pPr>
      <w:overflowPunct w:val="0"/>
      <w:autoSpaceDE w:val="0"/>
      <w:autoSpaceDN w:val="0"/>
      <w:adjustRightInd w:val="0"/>
      <w:textAlignment w:val="baseline"/>
    </w:pPr>
    <w:rPr>
      <w:sz w:val="22"/>
      <w:szCs w:val="20"/>
    </w:rPr>
  </w:style>
  <w:style w:type="character" w:styleId="Pripombasklic">
    <w:name w:val="annotation reference"/>
    <w:basedOn w:val="Privzetapisavaodstavka"/>
    <w:uiPriority w:val="99"/>
    <w:semiHidden/>
    <w:unhideWhenUsed/>
    <w:rsid w:val="00C479BC"/>
    <w:rPr>
      <w:sz w:val="16"/>
      <w:szCs w:val="16"/>
    </w:rPr>
  </w:style>
  <w:style w:type="paragraph" w:styleId="Pripombabesedilo">
    <w:name w:val="annotation text"/>
    <w:basedOn w:val="Navaden"/>
    <w:link w:val="PripombabesediloZnak"/>
    <w:unhideWhenUsed/>
    <w:rsid w:val="00C479BC"/>
    <w:rPr>
      <w:szCs w:val="20"/>
    </w:rPr>
  </w:style>
  <w:style w:type="character" w:customStyle="1" w:styleId="PripombabesediloZnak">
    <w:name w:val="Pripomba – besedilo Znak"/>
    <w:basedOn w:val="Privzetapisavaodstavka"/>
    <w:link w:val="Pripombabesedilo"/>
    <w:rsid w:val="00C479BC"/>
    <w:rPr>
      <w:rFonts w:ascii="Arial" w:hAnsi="Arial"/>
    </w:rPr>
  </w:style>
  <w:style w:type="paragraph" w:styleId="Zadevapripombe">
    <w:name w:val="annotation subject"/>
    <w:basedOn w:val="Pripombabesedilo"/>
    <w:next w:val="Pripombabesedilo"/>
    <w:link w:val="ZadevapripombeZnak"/>
    <w:uiPriority w:val="99"/>
    <w:semiHidden/>
    <w:unhideWhenUsed/>
    <w:rsid w:val="00C479BC"/>
    <w:rPr>
      <w:b/>
      <w:bCs/>
    </w:rPr>
  </w:style>
  <w:style w:type="character" w:customStyle="1" w:styleId="ZadevapripombeZnak">
    <w:name w:val="Zadeva pripombe Znak"/>
    <w:basedOn w:val="PripombabesediloZnak"/>
    <w:link w:val="Zadevapripombe"/>
    <w:uiPriority w:val="99"/>
    <w:semiHidden/>
    <w:rsid w:val="00C479BC"/>
    <w:rPr>
      <w:rFonts w:ascii="Arial" w:hAnsi="Arial"/>
      <w:b/>
      <w:bCs/>
    </w:rPr>
  </w:style>
  <w:style w:type="paragraph" w:styleId="Besedilooblaka">
    <w:name w:val="Balloon Text"/>
    <w:basedOn w:val="Navaden"/>
    <w:link w:val="BesedilooblakaZnak"/>
    <w:uiPriority w:val="99"/>
    <w:semiHidden/>
    <w:unhideWhenUsed/>
    <w:rsid w:val="00C479B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479BC"/>
    <w:rPr>
      <w:rFonts w:ascii="Tahoma" w:hAnsi="Tahoma" w:cs="Tahoma"/>
      <w:sz w:val="16"/>
      <w:szCs w:val="16"/>
    </w:rPr>
  </w:style>
  <w:style w:type="paragraph" w:styleId="Glava">
    <w:name w:val="header"/>
    <w:basedOn w:val="Navaden"/>
    <w:link w:val="GlavaZnak"/>
    <w:unhideWhenUsed/>
    <w:rsid w:val="00075200"/>
    <w:pPr>
      <w:tabs>
        <w:tab w:val="center" w:pos="4536"/>
        <w:tab w:val="right" w:pos="9072"/>
      </w:tabs>
    </w:pPr>
  </w:style>
  <w:style w:type="character" w:customStyle="1" w:styleId="GlavaZnak">
    <w:name w:val="Glava Znak"/>
    <w:basedOn w:val="Privzetapisavaodstavka"/>
    <w:link w:val="Glava"/>
    <w:rsid w:val="00075200"/>
    <w:rPr>
      <w:rFonts w:ascii="Arial" w:hAnsi="Arial"/>
      <w:szCs w:val="24"/>
    </w:rPr>
  </w:style>
  <w:style w:type="paragraph" w:styleId="Noga">
    <w:name w:val="footer"/>
    <w:basedOn w:val="Navaden"/>
    <w:link w:val="NogaZnak"/>
    <w:uiPriority w:val="99"/>
    <w:unhideWhenUsed/>
    <w:rsid w:val="00075200"/>
    <w:pPr>
      <w:tabs>
        <w:tab w:val="center" w:pos="4536"/>
        <w:tab w:val="right" w:pos="9072"/>
      </w:tabs>
    </w:pPr>
  </w:style>
  <w:style w:type="character" w:customStyle="1" w:styleId="NogaZnak">
    <w:name w:val="Noga Znak"/>
    <w:basedOn w:val="Privzetapisavaodstavka"/>
    <w:link w:val="Noga"/>
    <w:uiPriority w:val="99"/>
    <w:rsid w:val="00075200"/>
    <w:rPr>
      <w:rFonts w:ascii="Arial" w:hAnsi="Arial"/>
      <w:szCs w:val="24"/>
    </w:rPr>
  </w:style>
  <w:style w:type="paragraph" w:styleId="Konnaopomba-besedilo">
    <w:name w:val="endnote text"/>
    <w:basedOn w:val="Navaden"/>
    <w:link w:val="Konnaopomba-besediloZnak"/>
    <w:uiPriority w:val="99"/>
    <w:semiHidden/>
    <w:unhideWhenUsed/>
    <w:rsid w:val="008D48B2"/>
    <w:rPr>
      <w:szCs w:val="20"/>
    </w:rPr>
  </w:style>
  <w:style w:type="character" w:customStyle="1" w:styleId="Konnaopomba-besediloZnak">
    <w:name w:val="Končna opomba - besedilo Znak"/>
    <w:basedOn w:val="Privzetapisavaodstavka"/>
    <w:link w:val="Konnaopomba-besedilo"/>
    <w:uiPriority w:val="99"/>
    <w:semiHidden/>
    <w:rsid w:val="008D48B2"/>
    <w:rPr>
      <w:rFonts w:ascii="Arial" w:hAnsi="Arial"/>
    </w:rPr>
  </w:style>
  <w:style w:type="character" w:styleId="Konnaopomba-sklic">
    <w:name w:val="endnote reference"/>
    <w:basedOn w:val="Privzetapisavaodstavka"/>
    <w:uiPriority w:val="99"/>
    <w:semiHidden/>
    <w:unhideWhenUsed/>
    <w:rsid w:val="008D48B2"/>
    <w:rPr>
      <w:vertAlign w:val="superscript"/>
    </w:rPr>
  </w:style>
  <w:style w:type="paragraph" w:styleId="Sprotnaopomba-besedilo">
    <w:name w:val="footnote text"/>
    <w:basedOn w:val="Navaden"/>
    <w:link w:val="Sprotnaopomba-besediloZnak"/>
    <w:uiPriority w:val="99"/>
    <w:semiHidden/>
    <w:unhideWhenUsed/>
    <w:rsid w:val="008D48B2"/>
    <w:rPr>
      <w:szCs w:val="20"/>
    </w:rPr>
  </w:style>
  <w:style w:type="character" w:customStyle="1" w:styleId="Sprotnaopomba-besediloZnak">
    <w:name w:val="Sprotna opomba - besedilo Znak"/>
    <w:basedOn w:val="Privzetapisavaodstavka"/>
    <w:link w:val="Sprotnaopomba-besedilo"/>
    <w:uiPriority w:val="99"/>
    <w:semiHidden/>
    <w:rsid w:val="008D48B2"/>
    <w:rPr>
      <w:rFonts w:ascii="Arial" w:hAnsi="Arial"/>
    </w:rPr>
  </w:style>
  <w:style w:type="character" w:styleId="Sprotnaopomba-sklic">
    <w:name w:val="footnote reference"/>
    <w:basedOn w:val="Privzetapisavaodstavka"/>
    <w:uiPriority w:val="99"/>
    <w:semiHidden/>
    <w:unhideWhenUsed/>
    <w:rsid w:val="008D48B2"/>
    <w:rPr>
      <w:vertAlign w:val="superscript"/>
    </w:rPr>
  </w:style>
  <w:style w:type="paragraph" w:styleId="Telobesedila">
    <w:name w:val="Body Text"/>
    <w:basedOn w:val="Navaden"/>
    <w:link w:val="TelobesedilaZnak"/>
    <w:uiPriority w:val="99"/>
    <w:rsid w:val="00762FF7"/>
    <w:rPr>
      <w:rFonts w:ascii="Verdana" w:hAnsi="Verdana"/>
      <w:bCs/>
      <w:szCs w:val="20"/>
      <w:lang w:eastAsia="en-US"/>
    </w:rPr>
  </w:style>
  <w:style w:type="character" w:customStyle="1" w:styleId="TelobesedilaZnak">
    <w:name w:val="Telo besedila Znak"/>
    <w:basedOn w:val="Privzetapisavaodstavka"/>
    <w:link w:val="Telobesedila"/>
    <w:uiPriority w:val="99"/>
    <w:rsid w:val="00762FF7"/>
    <w:rPr>
      <w:rFonts w:ascii="Verdana" w:hAnsi="Verdana"/>
      <w:bCs/>
      <w:lang w:eastAsia="en-US"/>
    </w:rPr>
  </w:style>
  <w:style w:type="paragraph" w:styleId="Revizija">
    <w:name w:val="Revision"/>
    <w:hidden/>
    <w:uiPriority w:val="99"/>
    <w:semiHidden/>
    <w:rsid w:val="00702D8D"/>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07384">
      <w:bodyDiv w:val="1"/>
      <w:marLeft w:val="0"/>
      <w:marRight w:val="0"/>
      <w:marTop w:val="0"/>
      <w:marBottom w:val="0"/>
      <w:divBdr>
        <w:top w:val="none" w:sz="0" w:space="0" w:color="auto"/>
        <w:left w:val="none" w:sz="0" w:space="0" w:color="auto"/>
        <w:bottom w:val="none" w:sz="0" w:space="0" w:color="auto"/>
        <w:right w:val="none" w:sz="0" w:space="0" w:color="auto"/>
      </w:divBdr>
    </w:div>
    <w:div w:id="152331849">
      <w:bodyDiv w:val="1"/>
      <w:marLeft w:val="0"/>
      <w:marRight w:val="0"/>
      <w:marTop w:val="0"/>
      <w:marBottom w:val="0"/>
      <w:divBdr>
        <w:top w:val="none" w:sz="0" w:space="0" w:color="auto"/>
        <w:left w:val="none" w:sz="0" w:space="0" w:color="auto"/>
        <w:bottom w:val="none" w:sz="0" w:space="0" w:color="auto"/>
        <w:right w:val="none" w:sz="0" w:space="0" w:color="auto"/>
      </w:divBdr>
      <w:divsChild>
        <w:div w:id="1106467472">
          <w:marLeft w:val="547"/>
          <w:marRight w:val="0"/>
          <w:marTop w:val="86"/>
          <w:marBottom w:val="0"/>
          <w:divBdr>
            <w:top w:val="none" w:sz="0" w:space="0" w:color="auto"/>
            <w:left w:val="none" w:sz="0" w:space="0" w:color="auto"/>
            <w:bottom w:val="none" w:sz="0" w:space="0" w:color="auto"/>
            <w:right w:val="none" w:sz="0" w:space="0" w:color="auto"/>
          </w:divBdr>
        </w:div>
        <w:div w:id="1676299675">
          <w:marLeft w:val="547"/>
          <w:marRight w:val="0"/>
          <w:marTop w:val="86"/>
          <w:marBottom w:val="0"/>
          <w:divBdr>
            <w:top w:val="none" w:sz="0" w:space="0" w:color="auto"/>
            <w:left w:val="none" w:sz="0" w:space="0" w:color="auto"/>
            <w:bottom w:val="none" w:sz="0" w:space="0" w:color="auto"/>
            <w:right w:val="none" w:sz="0" w:space="0" w:color="auto"/>
          </w:divBdr>
        </w:div>
        <w:div w:id="1078601718">
          <w:marLeft w:val="547"/>
          <w:marRight w:val="0"/>
          <w:marTop w:val="86"/>
          <w:marBottom w:val="0"/>
          <w:divBdr>
            <w:top w:val="none" w:sz="0" w:space="0" w:color="auto"/>
            <w:left w:val="none" w:sz="0" w:space="0" w:color="auto"/>
            <w:bottom w:val="none" w:sz="0" w:space="0" w:color="auto"/>
            <w:right w:val="none" w:sz="0" w:space="0" w:color="auto"/>
          </w:divBdr>
        </w:div>
      </w:divsChild>
    </w:div>
    <w:div w:id="421492746">
      <w:bodyDiv w:val="1"/>
      <w:marLeft w:val="0"/>
      <w:marRight w:val="0"/>
      <w:marTop w:val="0"/>
      <w:marBottom w:val="0"/>
      <w:divBdr>
        <w:top w:val="none" w:sz="0" w:space="0" w:color="auto"/>
        <w:left w:val="none" w:sz="0" w:space="0" w:color="auto"/>
        <w:bottom w:val="none" w:sz="0" w:space="0" w:color="auto"/>
        <w:right w:val="none" w:sz="0" w:space="0" w:color="auto"/>
      </w:divBdr>
    </w:div>
    <w:div w:id="498010360">
      <w:bodyDiv w:val="1"/>
      <w:marLeft w:val="0"/>
      <w:marRight w:val="0"/>
      <w:marTop w:val="0"/>
      <w:marBottom w:val="0"/>
      <w:divBdr>
        <w:top w:val="none" w:sz="0" w:space="0" w:color="auto"/>
        <w:left w:val="none" w:sz="0" w:space="0" w:color="auto"/>
        <w:bottom w:val="none" w:sz="0" w:space="0" w:color="auto"/>
        <w:right w:val="none" w:sz="0" w:space="0" w:color="auto"/>
      </w:divBdr>
    </w:div>
    <w:div w:id="520315284">
      <w:bodyDiv w:val="1"/>
      <w:marLeft w:val="0"/>
      <w:marRight w:val="0"/>
      <w:marTop w:val="0"/>
      <w:marBottom w:val="0"/>
      <w:divBdr>
        <w:top w:val="none" w:sz="0" w:space="0" w:color="auto"/>
        <w:left w:val="none" w:sz="0" w:space="0" w:color="auto"/>
        <w:bottom w:val="none" w:sz="0" w:space="0" w:color="auto"/>
        <w:right w:val="none" w:sz="0" w:space="0" w:color="auto"/>
      </w:divBdr>
    </w:div>
    <w:div w:id="549658547">
      <w:bodyDiv w:val="1"/>
      <w:marLeft w:val="0"/>
      <w:marRight w:val="0"/>
      <w:marTop w:val="0"/>
      <w:marBottom w:val="0"/>
      <w:divBdr>
        <w:top w:val="none" w:sz="0" w:space="0" w:color="auto"/>
        <w:left w:val="none" w:sz="0" w:space="0" w:color="auto"/>
        <w:bottom w:val="none" w:sz="0" w:space="0" w:color="auto"/>
        <w:right w:val="none" w:sz="0" w:space="0" w:color="auto"/>
      </w:divBdr>
    </w:div>
    <w:div w:id="575435605">
      <w:bodyDiv w:val="1"/>
      <w:marLeft w:val="0"/>
      <w:marRight w:val="0"/>
      <w:marTop w:val="0"/>
      <w:marBottom w:val="0"/>
      <w:divBdr>
        <w:top w:val="none" w:sz="0" w:space="0" w:color="auto"/>
        <w:left w:val="none" w:sz="0" w:space="0" w:color="auto"/>
        <w:bottom w:val="none" w:sz="0" w:space="0" w:color="auto"/>
        <w:right w:val="none" w:sz="0" w:space="0" w:color="auto"/>
      </w:divBdr>
    </w:div>
    <w:div w:id="838693604">
      <w:bodyDiv w:val="1"/>
      <w:marLeft w:val="0"/>
      <w:marRight w:val="0"/>
      <w:marTop w:val="0"/>
      <w:marBottom w:val="0"/>
      <w:divBdr>
        <w:top w:val="none" w:sz="0" w:space="0" w:color="auto"/>
        <w:left w:val="none" w:sz="0" w:space="0" w:color="auto"/>
        <w:bottom w:val="none" w:sz="0" w:space="0" w:color="auto"/>
        <w:right w:val="none" w:sz="0" w:space="0" w:color="auto"/>
      </w:divBdr>
    </w:div>
    <w:div w:id="849028737">
      <w:bodyDiv w:val="1"/>
      <w:marLeft w:val="0"/>
      <w:marRight w:val="0"/>
      <w:marTop w:val="0"/>
      <w:marBottom w:val="0"/>
      <w:divBdr>
        <w:top w:val="none" w:sz="0" w:space="0" w:color="auto"/>
        <w:left w:val="none" w:sz="0" w:space="0" w:color="auto"/>
        <w:bottom w:val="none" w:sz="0" w:space="0" w:color="auto"/>
        <w:right w:val="none" w:sz="0" w:space="0" w:color="auto"/>
      </w:divBdr>
    </w:div>
    <w:div w:id="1017970792">
      <w:bodyDiv w:val="1"/>
      <w:marLeft w:val="0"/>
      <w:marRight w:val="0"/>
      <w:marTop w:val="0"/>
      <w:marBottom w:val="0"/>
      <w:divBdr>
        <w:top w:val="none" w:sz="0" w:space="0" w:color="auto"/>
        <w:left w:val="none" w:sz="0" w:space="0" w:color="auto"/>
        <w:bottom w:val="none" w:sz="0" w:space="0" w:color="auto"/>
        <w:right w:val="none" w:sz="0" w:space="0" w:color="auto"/>
      </w:divBdr>
    </w:div>
    <w:div w:id="1048263180">
      <w:bodyDiv w:val="1"/>
      <w:marLeft w:val="0"/>
      <w:marRight w:val="0"/>
      <w:marTop w:val="0"/>
      <w:marBottom w:val="0"/>
      <w:divBdr>
        <w:top w:val="none" w:sz="0" w:space="0" w:color="auto"/>
        <w:left w:val="none" w:sz="0" w:space="0" w:color="auto"/>
        <w:bottom w:val="none" w:sz="0" w:space="0" w:color="auto"/>
        <w:right w:val="none" w:sz="0" w:space="0" w:color="auto"/>
      </w:divBdr>
    </w:div>
    <w:div w:id="1086195616">
      <w:bodyDiv w:val="1"/>
      <w:marLeft w:val="0"/>
      <w:marRight w:val="0"/>
      <w:marTop w:val="0"/>
      <w:marBottom w:val="0"/>
      <w:divBdr>
        <w:top w:val="none" w:sz="0" w:space="0" w:color="auto"/>
        <w:left w:val="none" w:sz="0" w:space="0" w:color="auto"/>
        <w:bottom w:val="none" w:sz="0" w:space="0" w:color="auto"/>
        <w:right w:val="none" w:sz="0" w:space="0" w:color="auto"/>
      </w:divBdr>
    </w:div>
    <w:div w:id="1245216431">
      <w:bodyDiv w:val="1"/>
      <w:marLeft w:val="0"/>
      <w:marRight w:val="0"/>
      <w:marTop w:val="0"/>
      <w:marBottom w:val="0"/>
      <w:divBdr>
        <w:top w:val="none" w:sz="0" w:space="0" w:color="auto"/>
        <w:left w:val="none" w:sz="0" w:space="0" w:color="auto"/>
        <w:bottom w:val="none" w:sz="0" w:space="0" w:color="auto"/>
        <w:right w:val="none" w:sz="0" w:space="0" w:color="auto"/>
      </w:divBdr>
    </w:div>
    <w:div w:id="1393311633">
      <w:bodyDiv w:val="1"/>
      <w:marLeft w:val="0"/>
      <w:marRight w:val="0"/>
      <w:marTop w:val="0"/>
      <w:marBottom w:val="0"/>
      <w:divBdr>
        <w:top w:val="none" w:sz="0" w:space="0" w:color="auto"/>
        <w:left w:val="none" w:sz="0" w:space="0" w:color="auto"/>
        <w:bottom w:val="none" w:sz="0" w:space="0" w:color="auto"/>
        <w:right w:val="none" w:sz="0" w:space="0" w:color="auto"/>
      </w:divBdr>
    </w:div>
    <w:div w:id="1445728864">
      <w:bodyDiv w:val="1"/>
      <w:marLeft w:val="0"/>
      <w:marRight w:val="0"/>
      <w:marTop w:val="0"/>
      <w:marBottom w:val="0"/>
      <w:divBdr>
        <w:top w:val="none" w:sz="0" w:space="0" w:color="auto"/>
        <w:left w:val="none" w:sz="0" w:space="0" w:color="auto"/>
        <w:bottom w:val="none" w:sz="0" w:space="0" w:color="auto"/>
        <w:right w:val="none" w:sz="0" w:space="0" w:color="auto"/>
      </w:divBdr>
    </w:div>
    <w:div w:id="1778523419">
      <w:bodyDiv w:val="1"/>
      <w:marLeft w:val="0"/>
      <w:marRight w:val="0"/>
      <w:marTop w:val="0"/>
      <w:marBottom w:val="0"/>
      <w:divBdr>
        <w:top w:val="none" w:sz="0" w:space="0" w:color="auto"/>
        <w:left w:val="none" w:sz="0" w:space="0" w:color="auto"/>
        <w:bottom w:val="none" w:sz="0" w:space="0" w:color="auto"/>
        <w:right w:val="none" w:sz="0" w:space="0" w:color="auto"/>
      </w:divBdr>
    </w:div>
    <w:div w:id="1787655705">
      <w:bodyDiv w:val="1"/>
      <w:marLeft w:val="0"/>
      <w:marRight w:val="0"/>
      <w:marTop w:val="0"/>
      <w:marBottom w:val="0"/>
      <w:divBdr>
        <w:top w:val="none" w:sz="0" w:space="0" w:color="auto"/>
        <w:left w:val="none" w:sz="0" w:space="0" w:color="auto"/>
        <w:bottom w:val="none" w:sz="0" w:space="0" w:color="auto"/>
        <w:right w:val="none" w:sz="0" w:space="0" w:color="auto"/>
      </w:divBdr>
    </w:div>
    <w:div w:id="1830250200">
      <w:bodyDiv w:val="1"/>
      <w:marLeft w:val="0"/>
      <w:marRight w:val="0"/>
      <w:marTop w:val="0"/>
      <w:marBottom w:val="0"/>
      <w:divBdr>
        <w:top w:val="none" w:sz="0" w:space="0" w:color="auto"/>
        <w:left w:val="none" w:sz="0" w:space="0" w:color="auto"/>
        <w:bottom w:val="none" w:sz="0" w:space="0" w:color="auto"/>
        <w:right w:val="none" w:sz="0" w:space="0" w:color="auto"/>
      </w:divBdr>
    </w:div>
    <w:div w:id="1918589805">
      <w:bodyDiv w:val="1"/>
      <w:marLeft w:val="0"/>
      <w:marRight w:val="0"/>
      <w:marTop w:val="0"/>
      <w:marBottom w:val="0"/>
      <w:divBdr>
        <w:top w:val="none" w:sz="0" w:space="0" w:color="auto"/>
        <w:left w:val="none" w:sz="0" w:space="0" w:color="auto"/>
        <w:bottom w:val="none" w:sz="0" w:space="0" w:color="auto"/>
        <w:right w:val="none" w:sz="0" w:space="0" w:color="auto"/>
      </w:divBdr>
    </w:div>
    <w:div w:id="1972248856">
      <w:bodyDiv w:val="1"/>
      <w:marLeft w:val="0"/>
      <w:marRight w:val="0"/>
      <w:marTop w:val="0"/>
      <w:marBottom w:val="0"/>
      <w:divBdr>
        <w:top w:val="none" w:sz="0" w:space="0" w:color="auto"/>
        <w:left w:val="none" w:sz="0" w:space="0" w:color="auto"/>
        <w:bottom w:val="none" w:sz="0" w:space="0" w:color="auto"/>
        <w:right w:val="none" w:sz="0" w:space="0" w:color="auto"/>
      </w:divBdr>
    </w:div>
    <w:div w:id="2083136316">
      <w:bodyDiv w:val="1"/>
      <w:marLeft w:val="0"/>
      <w:marRight w:val="0"/>
      <w:marTop w:val="0"/>
      <w:marBottom w:val="0"/>
      <w:divBdr>
        <w:top w:val="none" w:sz="0" w:space="0" w:color="auto"/>
        <w:left w:val="none" w:sz="0" w:space="0" w:color="auto"/>
        <w:bottom w:val="none" w:sz="0" w:space="0" w:color="auto"/>
        <w:right w:val="none" w:sz="0" w:space="0" w:color="auto"/>
      </w:divBdr>
    </w:div>
    <w:div w:id="2091078384">
      <w:bodyDiv w:val="1"/>
      <w:marLeft w:val="0"/>
      <w:marRight w:val="0"/>
      <w:marTop w:val="0"/>
      <w:marBottom w:val="0"/>
      <w:divBdr>
        <w:top w:val="none" w:sz="0" w:space="0" w:color="auto"/>
        <w:left w:val="none" w:sz="0" w:space="0" w:color="auto"/>
        <w:bottom w:val="none" w:sz="0" w:space="0" w:color="auto"/>
        <w:right w:val="none" w:sz="0" w:space="0" w:color="auto"/>
      </w:divBdr>
    </w:div>
    <w:div w:id="210340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465B15-B4B3-4DB3-9C22-49A9E6E51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19</Pages>
  <Words>7868</Words>
  <Characters>44851</Characters>
  <Application>Microsoft Office Word</Application>
  <DocSecurity>0</DocSecurity>
  <Lines>373</Lines>
  <Paragraphs>105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KKrpan</dc:creator>
  <cp:lastModifiedBy>KKrpan</cp:lastModifiedBy>
  <cp:revision>5</cp:revision>
  <cp:lastPrinted>2017-06-12T08:03:00Z</cp:lastPrinted>
  <dcterms:created xsi:type="dcterms:W3CDTF">2017-06-27T06:32:00Z</dcterms:created>
  <dcterms:modified xsi:type="dcterms:W3CDTF">2017-06-28T09:31:00Z</dcterms:modified>
</cp:coreProperties>
</file>