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1C" w:rsidRDefault="007448F0">
      <w:r>
        <w:rPr>
          <w:noProof/>
        </w:rPr>
        <w:drawing>
          <wp:anchor distT="0" distB="0" distL="114300" distR="114300" simplePos="0" relativeHeight="251658240" behindDoc="1" locked="0" layoutInCell="1" allowOverlap="1">
            <wp:simplePos x="0" y="0"/>
            <wp:positionH relativeFrom="page">
              <wp:posOffset>156845</wp:posOffset>
            </wp:positionH>
            <wp:positionV relativeFrom="page">
              <wp:posOffset>77470</wp:posOffset>
            </wp:positionV>
            <wp:extent cx="3129280" cy="1362710"/>
            <wp:effectExtent l="19050" t="0" r="0" b="0"/>
            <wp:wrapNone/>
            <wp:docPr id="2" name="Slika 2"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DDSZ"/>
                    <pic:cNvPicPr>
                      <a:picLocks noChangeAspect="1" noChangeArrowheads="1"/>
                    </pic:cNvPicPr>
                  </pic:nvPicPr>
                  <pic:blipFill>
                    <a:blip r:embed="rId8" cstate="print"/>
                    <a:srcRect/>
                    <a:stretch>
                      <a:fillRect/>
                    </a:stretch>
                  </pic:blipFill>
                  <pic:spPr bwMode="auto">
                    <a:xfrm>
                      <a:off x="0" y="0"/>
                      <a:ext cx="3129280" cy="1362710"/>
                    </a:xfrm>
                    <a:prstGeom prst="rect">
                      <a:avLst/>
                    </a:prstGeom>
                    <a:noFill/>
                    <a:ln w="9525">
                      <a:noFill/>
                      <a:miter lim="800000"/>
                      <a:headEnd/>
                      <a:tailEnd/>
                    </a:ln>
                  </pic:spPr>
                </pic:pic>
              </a:graphicData>
            </a:graphic>
          </wp:anchor>
        </w:drawing>
      </w:r>
    </w:p>
    <w:p w:rsidR="0028331C" w:rsidRDefault="0028331C"/>
    <w:p w:rsidR="0028331C" w:rsidRDefault="0028331C"/>
    <w:p w:rsidR="0028331C" w:rsidRDefault="0028331C"/>
    <w:p w:rsidR="0028331C" w:rsidRDefault="0028331C"/>
    <w:p w:rsidR="00E337D3" w:rsidRDefault="00E337D3" w:rsidP="0028331C">
      <w:pPr>
        <w:jc w:val="center"/>
        <w:rPr>
          <w:b/>
          <w:sz w:val="28"/>
          <w:szCs w:val="28"/>
        </w:rPr>
      </w:pPr>
    </w:p>
    <w:p w:rsidR="00E337D3" w:rsidRDefault="00E337D3" w:rsidP="0028331C">
      <w:pPr>
        <w:jc w:val="center"/>
        <w:rPr>
          <w:b/>
          <w:sz w:val="28"/>
          <w:szCs w:val="28"/>
        </w:rPr>
      </w:pPr>
    </w:p>
    <w:p w:rsidR="00E337D3" w:rsidRDefault="00E337D3" w:rsidP="0028331C">
      <w:pPr>
        <w:jc w:val="center"/>
        <w:rPr>
          <w:b/>
          <w:sz w:val="28"/>
          <w:szCs w:val="28"/>
        </w:rPr>
      </w:pPr>
    </w:p>
    <w:p w:rsidR="00E337D3" w:rsidRDefault="00E337D3" w:rsidP="0028331C">
      <w:pPr>
        <w:jc w:val="center"/>
        <w:rPr>
          <w:b/>
          <w:sz w:val="28"/>
          <w:szCs w:val="28"/>
        </w:rPr>
      </w:pPr>
    </w:p>
    <w:p w:rsidR="00E337D3" w:rsidRDefault="00E337D3" w:rsidP="0028331C">
      <w:pPr>
        <w:jc w:val="center"/>
        <w:rPr>
          <w:b/>
          <w:sz w:val="28"/>
          <w:szCs w:val="28"/>
        </w:rPr>
      </w:pPr>
    </w:p>
    <w:p w:rsidR="00E337D3" w:rsidRDefault="00E337D3" w:rsidP="0028331C">
      <w:pPr>
        <w:jc w:val="center"/>
        <w:rPr>
          <w:b/>
          <w:sz w:val="28"/>
          <w:szCs w:val="28"/>
        </w:rPr>
      </w:pPr>
    </w:p>
    <w:p w:rsidR="00E337D3" w:rsidRDefault="00E337D3" w:rsidP="0028331C">
      <w:pPr>
        <w:jc w:val="center"/>
        <w:rPr>
          <w:b/>
          <w:sz w:val="52"/>
          <w:szCs w:val="52"/>
        </w:rPr>
      </w:pPr>
    </w:p>
    <w:p w:rsidR="00B31402" w:rsidRPr="0062596D" w:rsidRDefault="0028331C" w:rsidP="00B31402">
      <w:pPr>
        <w:spacing w:line="276" w:lineRule="auto"/>
        <w:jc w:val="center"/>
        <w:rPr>
          <w:b/>
          <w:i/>
          <w:sz w:val="44"/>
          <w:szCs w:val="44"/>
        </w:rPr>
      </w:pPr>
      <w:r w:rsidRPr="0062596D">
        <w:rPr>
          <w:b/>
          <w:i/>
          <w:noProof/>
          <w:sz w:val="44"/>
          <w:szCs w:val="44"/>
        </w:rPr>
        <w:drawing>
          <wp:anchor distT="0" distB="0" distL="114300" distR="114300" simplePos="0" relativeHeight="251659264" behindDoc="0" locked="0" layoutInCell="1" allowOverlap="1">
            <wp:simplePos x="0" y="0"/>
            <wp:positionH relativeFrom="page">
              <wp:posOffset>4277360</wp:posOffset>
            </wp:positionH>
            <wp:positionV relativeFrom="page">
              <wp:posOffset>606425</wp:posOffset>
            </wp:positionV>
            <wp:extent cx="2893695" cy="469900"/>
            <wp:effectExtent l="19050" t="0" r="1905" b="0"/>
            <wp:wrapSquare wrapText="bothSides"/>
            <wp:docPr id="3" name="Slika 2"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klad za evropsko pomoč najbolj ogrozenim1"/>
                    <pic:cNvPicPr>
                      <a:picLocks noChangeAspect="1" noChangeArrowheads="1"/>
                    </pic:cNvPicPr>
                  </pic:nvPicPr>
                  <pic:blipFill>
                    <a:blip r:embed="rId9" cstate="print"/>
                    <a:srcRect/>
                    <a:stretch>
                      <a:fillRect/>
                    </a:stretch>
                  </pic:blipFill>
                  <pic:spPr bwMode="auto">
                    <a:xfrm>
                      <a:off x="0" y="0"/>
                      <a:ext cx="2893695" cy="469900"/>
                    </a:xfrm>
                    <a:prstGeom prst="rect">
                      <a:avLst/>
                    </a:prstGeom>
                    <a:noFill/>
                    <a:ln w="9525">
                      <a:noFill/>
                      <a:miter lim="800000"/>
                      <a:headEnd/>
                      <a:tailEnd/>
                    </a:ln>
                  </pic:spPr>
                </pic:pic>
              </a:graphicData>
            </a:graphic>
          </wp:anchor>
        </w:drawing>
      </w:r>
      <w:r w:rsidRPr="0062596D">
        <w:rPr>
          <w:b/>
          <w:i/>
          <w:sz w:val="44"/>
          <w:szCs w:val="44"/>
        </w:rPr>
        <w:t>LETNO POROČILO</w:t>
      </w:r>
      <w:r w:rsidR="00B31402" w:rsidRPr="0062596D">
        <w:rPr>
          <w:b/>
          <w:i/>
          <w:sz w:val="44"/>
          <w:szCs w:val="44"/>
        </w:rPr>
        <w:t xml:space="preserve"> </w:t>
      </w:r>
    </w:p>
    <w:p w:rsidR="00B31402" w:rsidRPr="0062596D" w:rsidRDefault="00B31402" w:rsidP="00B31402">
      <w:pPr>
        <w:spacing w:line="276" w:lineRule="auto"/>
        <w:jc w:val="center"/>
        <w:rPr>
          <w:b/>
          <w:i/>
          <w:sz w:val="44"/>
          <w:szCs w:val="44"/>
        </w:rPr>
      </w:pPr>
      <w:r w:rsidRPr="0062596D">
        <w:rPr>
          <w:b/>
          <w:i/>
          <w:sz w:val="44"/>
          <w:szCs w:val="44"/>
        </w:rPr>
        <w:t>O IZVAJANJU</w:t>
      </w:r>
      <w:r w:rsidR="0028331C" w:rsidRPr="0062596D">
        <w:rPr>
          <w:b/>
          <w:i/>
          <w:sz w:val="44"/>
          <w:szCs w:val="44"/>
        </w:rPr>
        <w:t xml:space="preserve"> </w:t>
      </w:r>
      <w:r w:rsidRPr="0062596D">
        <w:rPr>
          <w:b/>
          <w:i/>
          <w:sz w:val="44"/>
          <w:szCs w:val="44"/>
        </w:rPr>
        <w:t xml:space="preserve">OPERATIVNEGA PROGRAMA ZA </w:t>
      </w:r>
      <w:r w:rsidR="0062596D" w:rsidRPr="0062596D">
        <w:rPr>
          <w:b/>
          <w:i/>
          <w:sz w:val="44"/>
          <w:szCs w:val="44"/>
        </w:rPr>
        <w:t xml:space="preserve">HRANO IN/ALI </w:t>
      </w:r>
      <w:r w:rsidRPr="0062596D">
        <w:rPr>
          <w:b/>
          <w:i/>
          <w:sz w:val="44"/>
          <w:szCs w:val="44"/>
        </w:rPr>
        <w:t xml:space="preserve">MATERIALNO POMOČ </w:t>
      </w:r>
      <w:r w:rsidR="0062596D" w:rsidRPr="0062596D">
        <w:rPr>
          <w:b/>
          <w:i/>
          <w:sz w:val="44"/>
          <w:szCs w:val="44"/>
        </w:rPr>
        <w:t>ZA PODPORO IZ SKLADA ZA EVROPSKO POMOČ NAJBOLJ OGROŽENIM</w:t>
      </w:r>
      <w:r w:rsidR="0062596D">
        <w:rPr>
          <w:b/>
          <w:i/>
          <w:sz w:val="44"/>
          <w:szCs w:val="44"/>
        </w:rPr>
        <w:t xml:space="preserve"> </w:t>
      </w:r>
      <w:r w:rsidR="0062596D" w:rsidRPr="0062596D">
        <w:rPr>
          <w:b/>
          <w:i/>
          <w:sz w:val="44"/>
          <w:szCs w:val="44"/>
        </w:rPr>
        <w:t>V LETU 2015</w:t>
      </w:r>
    </w:p>
    <w:p w:rsidR="00B31402" w:rsidRPr="00B31402" w:rsidRDefault="00B31402" w:rsidP="00B31402">
      <w:pPr>
        <w:jc w:val="center"/>
        <w:rPr>
          <w:b/>
          <w:i/>
          <w:sz w:val="48"/>
          <w:szCs w:val="48"/>
        </w:rPr>
      </w:pPr>
    </w:p>
    <w:p w:rsidR="0028331C" w:rsidRDefault="0028331C" w:rsidP="0028331C">
      <w:pPr>
        <w:jc w:val="center"/>
        <w:rPr>
          <w:b/>
          <w:sz w:val="52"/>
          <w:szCs w:val="52"/>
        </w:rPr>
      </w:pPr>
    </w:p>
    <w:p w:rsidR="00E337D3" w:rsidRDefault="00E337D3" w:rsidP="0028331C">
      <w:pPr>
        <w:jc w:val="center"/>
        <w:rPr>
          <w:b/>
          <w:sz w:val="52"/>
          <w:szCs w:val="52"/>
        </w:rPr>
      </w:pPr>
    </w:p>
    <w:p w:rsidR="00E337D3" w:rsidRDefault="00E337D3" w:rsidP="0028331C">
      <w:pPr>
        <w:jc w:val="center"/>
        <w:rPr>
          <w:b/>
          <w:sz w:val="28"/>
          <w:szCs w:val="28"/>
        </w:rPr>
      </w:pPr>
    </w:p>
    <w:p w:rsidR="00E337D3" w:rsidRDefault="00E337D3" w:rsidP="0028331C">
      <w:pPr>
        <w:jc w:val="center"/>
        <w:rPr>
          <w:b/>
          <w:sz w:val="28"/>
          <w:szCs w:val="28"/>
        </w:rPr>
      </w:pPr>
    </w:p>
    <w:p w:rsidR="00E337D3" w:rsidRDefault="00E337D3" w:rsidP="0028331C">
      <w:pPr>
        <w:jc w:val="center"/>
        <w:rPr>
          <w:b/>
          <w:sz w:val="28"/>
          <w:szCs w:val="28"/>
        </w:rPr>
      </w:pPr>
    </w:p>
    <w:p w:rsidR="00E337D3" w:rsidRDefault="00E337D3" w:rsidP="0028331C">
      <w:pPr>
        <w:jc w:val="center"/>
        <w:rPr>
          <w:b/>
          <w:sz w:val="28"/>
          <w:szCs w:val="28"/>
        </w:rPr>
      </w:pPr>
    </w:p>
    <w:p w:rsidR="00E337D3" w:rsidRDefault="00E337D3" w:rsidP="0028331C">
      <w:pPr>
        <w:jc w:val="center"/>
        <w:rPr>
          <w:b/>
          <w:sz w:val="28"/>
          <w:szCs w:val="28"/>
        </w:rPr>
      </w:pPr>
    </w:p>
    <w:p w:rsidR="00E337D3" w:rsidRPr="00B31402" w:rsidRDefault="00562306" w:rsidP="0028331C">
      <w:pPr>
        <w:jc w:val="center"/>
        <w:rPr>
          <w:i/>
          <w:sz w:val="28"/>
          <w:szCs w:val="28"/>
        </w:rPr>
      </w:pPr>
      <w:r>
        <w:rPr>
          <w:i/>
          <w:sz w:val="28"/>
          <w:szCs w:val="28"/>
        </w:rPr>
        <w:t>JUNIJ 2016</w:t>
      </w:r>
    </w:p>
    <w:p w:rsidR="00E337D3" w:rsidRDefault="00E337D3" w:rsidP="0028331C">
      <w:pPr>
        <w:jc w:val="center"/>
        <w:rPr>
          <w:b/>
          <w:sz w:val="52"/>
          <w:szCs w:val="52"/>
        </w:rPr>
      </w:pPr>
    </w:p>
    <w:p w:rsidR="00E337D3" w:rsidRPr="00E337D3" w:rsidRDefault="00E337D3" w:rsidP="0028331C">
      <w:pPr>
        <w:jc w:val="center"/>
        <w:rPr>
          <w:b/>
          <w:sz w:val="52"/>
          <w:szCs w:val="52"/>
        </w:rPr>
      </w:pPr>
    </w:p>
    <w:p w:rsidR="0028331C" w:rsidRPr="0028331C" w:rsidRDefault="0028331C" w:rsidP="0028331C">
      <w:pPr>
        <w:jc w:val="center"/>
        <w:rPr>
          <w:b/>
          <w:sz w:val="22"/>
          <w:szCs w:val="22"/>
        </w:rPr>
      </w:pPr>
    </w:p>
    <w:p w:rsidR="00E337D3" w:rsidRPr="00E337D3" w:rsidRDefault="00E337D3">
      <w:pPr>
        <w:jc w:val="left"/>
        <w:rPr>
          <w:b/>
          <w:sz w:val="28"/>
          <w:szCs w:val="28"/>
        </w:rPr>
      </w:pPr>
      <w:r w:rsidRPr="00E337D3">
        <w:rPr>
          <w:b/>
          <w:sz w:val="28"/>
          <w:szCs w:val="28"/>
        </w:rPr>
        <w:br w:type="page"/>
      </w:r>
    </w:p>
    <w:p w:rsidR="0028331C" w:rsidRDefault="0028331C" w:rsidP="0028331C">
      <w:pPr>
        <w:jc w:val="center"/>
        <w:rPr>
          <w:b/>
          <w:sz w:val="22"/>
          <w:szCs w:val="22"/>
        </w:rPr>
      </w:pPr>
    </w:p>
    <w:p w:rsidR="0028331C" w:rsidRDefault="0028331C" w:rsidP="0028331C">
      <w:pPr>
        <w:jc w:val="center"/>
        <w:rPr>
          <w:b/>
          <w:sz w:val="22"/>
          <w:szCs w:val="22"/>
        </w:rPr>
      </w:pPr>
    </w:p>
    <w:p w:rsidR="0028331C" w:rsidRPr="00E337D3" w:rsidRDefault="0028331C" w:rsidP="0028331C">
      <w:pPr>
        <w:rPr>
          <w:b/>
          <w:sz w:val="28"/>
          <w:szCs w:val="28"/>
        </w:rPr>
      </w:pPr>
      <w:r w:rsidRPr="00E337D3">
        <w:rPr>
          <w:b/>
          <w:sz w:val="28"/>
          <w:szCs w:val="28"/>
        </w:rPr>
        <w:t>1. OSNOVNI PODATKI</w:t>
      </w:r>
    </w:p>
    <w:p w:rsidR="0028331C" w:rsidRDefault="0028331C" w:rsidP="0028331C">
      <w:pPr>
        <w:rPr>
          <w:b/>
          <w:szCs w:val="20"/>
        </w:rPr>
      </w:pPr>
    </w:p>
    <w:tbl>
      <w:tblPr>
        <w:tblStyle w:val="Tabela-mrea"/>
        <w:tblW w:w="0" w:type="auto"/>
        <w:tblLook w:val="04A0"/>
      </w:tblPr>
      <w:tblGrid>
        <w:gridCol w:w="4606"/>
        <w:gridCol w:w="4606"/>
      </w:tblGrid>
      <w:tr w:rsidR="0028331C" w:rsidTr="0028331C">
        <w:tc>
          <w:tcPr>
            <w:tcW w:w="4606" w:type="dxa"/>
          </w:tcPr>
          <w:p w:rsidR="0028331C" w:rsidRPr="0028331C" w:rsidRDefault="0028331C" w:rsidP="0028331C">
            <w:pPr>
              <w:rPr>
                <w:szCs w:val="20"/>
              </w:rPr>
            </w:pPr>
            <w:r w:rsidRPr="0028331C">
              <w:rPr>
                <w:szCs w:val="20"/>
              </w:rPr>
              <w:t>CCI</w:t>
            </w:r>
          </w:p>
        </w:tc>
        <w:tc>
          <w:tcPr>
            <w:tcW w:w="4606" w:type="dxa"/>
          </w:tcPr>
          <w:p w:rsidR="0028331C" w:rsidRPr="0028331C" w:rsidRDefault="0028331C" w:rsidP="0028331C">
            <w:pPr>
              <w:rPr>
                <w:szCs w:val="20"/>
              </w:rPr>
            </w:pPr>
            <w:r w:rsidRPr="0028331C">
              <w:rPr>
                <w:szCs w:val="20"/>
              </w:rPr>
              <w:t>2014 SI 05 FM OP 001</w:t>
            </w:r>
          </w:p>
        </w:tc>
      </w:tr>
      <w:tr w:rsidR="0028331C" w:rsidTr="0028331C">
        <w:tc>
          <w:tcPr>
            <w:tcW w:w="4606" w:type="dxa"/>
          </w:tcPr>
          <w:p w:rsidR="0028331C" w:rsidRPr="0028331C" w:rsidRDefault="0028331C" w:rsidP="0028331C">
            <w:pPr>
              <w:rPr>
                <w:szCs w:val="20"/>
              </w:rPr>
            </w:pPr>
            <w:r w:rsidRPr="0028331C">
              <w:rPr>
                <w:szCs w:val="20"/>
              </w:rPr>
              <w:t>Naslov</w:t>
            </w:r>
          </w:p>
        </w:tc>
        <w:tc>
          <w:tcPr>
            <w:tcW w:w="4606" w:type="dxa"/>
          </w:tcPr>
          <w:p w:rsidR="0028331C" w:rsidRPr="0028331C" w:rsidRDefault="0028331C" w:rsidP="0062596D">
            <w:pPr>
              <w:rPr>
                <w:szCs w:val="20"/>
              </w:rPr>
            </w:pPr>
            <w:r w:rsidRPr="0028331C">
              <w:rPr>
                <w:szCs w:val="20"/>
              </w:rPr>
              <w:t xml:space="preserve">Letno poročilo o izvajanju </w:t>
            </w:r>
            <w:r w:rsidRPr="0062596D">
              <w:rPr>
                <w:szCs w:val="20"/>
              </w:rPr>
              <w:t>O</w:t>
            </w:r>
            <w:r w:rsidR="00805344" w:rsidRPr="0062596D">
              <w:rPr>
                <w:szCs w:val="20"/>
              </w:rPr>
              <w:t xml:space="preserve">perativnega programa za </w:t>
            </w:r>
            <w:r w:rsidR="0062596D" w:rsidRPr="0062596D">
              <w:rPr>
                <w:szCs w:val="20"/>
              </w:rPr>
              <w:t xml:space="preserve">hrano in/ali </w:t>
            </w:r>
            <w:r w:rsidR="00805344" w:rsidRPr="0062596D">
              <w:rPr>
                <w:szCs w:val="20"/>
              </w:rPr>
              <w:t xml:space="preserve">materialno pomoč </w:t>
            </w:r>
            <w:r w:rsidR="0062596D" w:rsidRPr="0062596D">
              <w:rPr>
                <w:szCs w:val="20"/>
              </w:rPr>
              <w:t xml:space="preserve">za podpro iz Sklada za evropsko pomoč najbolj ogroženim </w:t>
            </w:r>
            <w:r w:rsidR="00805344" w:rsidRPr="0062596D">
              <w:rPr>
                <w:szCs w:val="20"/>
              </w:rPr>
              <w:t>(v nadaljevanju: OP MPO</w:t>
            </w:r>
            <w:r w:rsidR="00805344">
              <w:rPr>
                <w:szCs w:val="20"/>
              </w:rPr>
              <w:t>)</w:t>
            </w:r>
            <w:r w:rsidR="00B31402">
              <w:rPr>
                <w:szCs w:val="20"/>
              </w:rPr>
              <w:t xml:space="preserve"> v letu 201</w:t>
            </w:r>
            <w:r w:rsidR="00562306">
              <w:rPr>
                <w:szCs w:val="20"/>
              </w:rPr>
              <w:t>5</w:t>
            </w:r>
          </w:p>
        </w:tc>
      </w:tr>
      <w:tr w:rsidR="0028331C" w:rsidTr="0028331C">
        <w:tc>
          <w:tcPr>
            <w:tcW w:w="4606" w:type="dxa"/>
          </w:tcPr>
          <w:p w:rsidR="0028331C" w:rsidRPr="0028331C" w:rsidRDefault="0028331C" w:rsidP="0028331C">
            <w:pPr>
              <w:rPr>
                <w:szCs w:val="20"/>
              </w:rPr>
            </w:pPr>
            <w:r w:rsidRPr="0028331C">
              <w:rPr>
                <w:szCs w:val="20"/>
              </w:rPr>
              <w:t>Različica</w:t>
            </w:r>
          </w:p>
        </w:tc>
        <w:tc>
          <w:tcPr>
            <w:tcW w:w="4606" w:type="dxa"/>
          </w:tcPr>
          <w:p w:rsidR="0028331C" w:rsidRPr="0028331C" w:rsidRDefault="0028331C" w:rsidP="0028331C">
            <w:pPr>
              <w:rPr>
                <w:szCs w:val="20"/>
              </w:rPr>
            </w:pPr>
            <w:r w:rsidRPr="0028331C">
              <w:rPr>
                <w:szCs w:val="20"/>
              </w:rPr>
              <w:t>1</w:t>
            </w:r>
          </w:p>
        </w:tc>
      </w:tr>
      <w:tr w:rsidR="0028331C" w:rsidTr="0028331C">
        <w:tc>
          <w:tcPr>
            <w:tcW w:w="4606" w:type="dxa"/>
          </w:tcPr>
          <w:p w:rsidR="0028331C" w:rsidRPr="0028331C" w:rsidRDefault="0028331C" w:rsidP="0028331C">
            <w:pPr>
              <w:rPr>
                <w:szCs w:val="20"/>
              </w:rPr>
            </w:pPr>
            <w:r w:rsidRPr="0028331C">
              <w:rPr>
                <w:szCs w:val="20"/>
              </w:rPr>
              <w:t>Obdobje poročanja</w:t>
            </w:r>
          </w:p>
        </w:tc>
        <w:tc>
          <w:tcPr>
            <w:tcW w:w="4606" w:type="dxa"/>
          </w:tcPr>
          <w:p w:rsidR="0028331C" w:rsidRPr="0028331C" w:rsidRDefault="00562306" w:rsidP="0028331C">
            <w:pPr>
              <w:rPr>
                <w:szCs w:val="20"/>
              </w:rPr>
            </w:pPr>
            <w:r>
              <w:rPr>
                <w:szCs w:val="20"/>
              </w:rPr>
              <w:t>1. 1. 2015</w:t>
            </w:r>
            <w:r w:rsidR="0028331C" w:rsidRPr="0028331C">
              <w:rPr>
                <w:szCs w:val="20"/>
              </w:rPr>
              <w:t xml:space="preserve"> - </w:t>
            </w:r>
            <w:r w:rsidR="0028331C" w:rsidRPr="00805344">
              <w:rPr>
                <w:szCs w:val="20"/>
              </w:rPr>
              <w:t>31. 12. 201</w:t>
            </w:r>
            <w:r>
              <w:rPr>
                <w:szCs w:val="20"/>
              </w:rPr>
              <w:t>5</w:t>
            </w:r>
          </w:p>
        </w:tc>
      </w:tr>
      <w:tr w:rsidR="0028331C" w:rsidTr="0028331C">
        <w:tc>
          <w:tcPr>
            <w:tcW w:w="4606" w:type="dxa"/>
          </w:tcPr>
          <w:p w:rsidR="0028331C" w:rsidRPr="0028331C" w:rsidRDefault="0028331C" w:rsidP="0028331C">
            <w:pPr>
              <w:rPr>
                <w:szCs w:val="20"/>
              </w:rPr>
            </w:pPr>
            <w:r w:rsidRPr="0028331C">
              <w:rPr>
                <w:szCs w:val="20"/>
              </w:rPr>
              <w:t>Datum posveta s ključnimi deležniki</w:t>
            </w:r>
          </w:p>
        </w:tc>
        <w:tc>
          <w:tcPr>
            <w:tcW w:w="4606" w:type="dxa"/>
          </w:tcPr>
          <w:p w:rsidR="0028331C" w:rsidRPr="00970F29" w:rsidRDefault="003E7C7D" w:rsidP="00600B3C">
            <w:pPr>
              <w:rPr>
                <w:szCs w:val="20"/>
              </w:rPr>
            </w:pPr>
            <w:r w:rsidRPr="003E7C7D">
              <w:rPr>
                <w:szCs w:val="20"/>
              </w:rPr>
              <w:t>20</w:t>
            </w:r>
            <w:r w:rsidR="009030B8" w:rsidRPr="003E7C7D">
              <w:rPr>
                <w:szCs w:val="20"/>
              </w:rPr>
              <w:t>. 6. 2015</w:t>
            </w:r>
            <w:r w:rsidRPr="003E7C7D">
              <w:rPr>
                <w:szCs w:val="20"/>
              </w:rPr>
              <w:t xml:space="preserve"> - 24</w:t>
            </w:r>
            <w:r w:rsidR="00970F29" w:rsidRPr="003E7C7D">
              <w:rPr>
                <w:szCs w:val="20"/>
              </w:rPr>
              <w:t>. 6. 2015</w:t>
            </w:r>
          </w:p>
        </w:tc>
      </w:tr>
    </w:tbl>
    <w:p w:rsidR="0028331C" w:rsidRDefault="0028331C" w:rsidP="0028331C">
      <w:pPr>
        <w:rPr>
          <w:b/>
          <w:szCs w:val="20"/>
        </w:rPr>
      </w:pPr>
    </w:p>
    <w:p w:rsidR="0028331C" w:rsidRDefault="0028331C" w:rsidP="0028331C">
      <w:pPr>
        <w:rPr>
          <w:b/>
          <w:szCs w:val="20"/>
        </w:rPr>
      </w:pPr>
    </w:p>
    <w:p w:rsidR="0028331C" w:rsidRPr="00E337D3" w:rsidRDefault="0028331C" w:rsidP="0028331C">
      <w:pPr>
        <w:rPr>
          <w:b/>
          <w:sz w:val="28"/>
          <w:szCs w:val="28"/>
        </w:rPr>
      </w:pPr>
      <w:r w:rsidRPr="00E337D3">
        <w:rPr>
          <w:b/>
          <w:sz w:val="28"/>
          <w:szCs w:val="28"/>
        </w:rPr>
        <w:t>2. IZVAJANJE</w:t>
      </w:r>
    </w:p>
    <w:p w:rsidR="0028331C" w:rsidRDefault="0028331C" w:rsidP="0028331C">
      <w:pPr>
        <w:rPr>
          <w:b/>
          <w:szCs w:val="20"/>
        </w:rPr>
      </w:pPr>
    </w:p>
    <w:p w:rsidR="0028331C" w:rsidRPr="00E337D3" w:rsidRDefault="0028331C" w:rsidP="0028331C">
      <w:pPr>
        <w:rPr>
          <w:b/>
          <w:sz w:val="24"/>
        </w:rPr>
      </w:pPr>
      <w:r w:rsidRPr="00E337D3">
        <w:rPr>
          <w:b/>
          <w:sz w:val="24"/>
        </w:rPr>
        <w:t>2.1 Informacije o izvajanju OP MPO s sklicevanjem na skupne</w:t>
      </w:r>
      <w:r w:rsidR="009030B8" w:rsidRPr="00E337D3">
        <w:rPr>
          <w:b/>
          <w:sz w:val="24"/>
        </w:rPr>
        <w:t xml:space="preserve"> kazalnike za delno ali v celoti</w:t>
      </w:r>
      <w:r w:rsidRPr="00E337D3">
        <w:rPr>
          <w:b/>
          <w:sz w:val="24"/>
        </w:rPr>
        <w:t xml:space="preserve"> končane dejavnosti</w:t>
      </w:r>
    </w:p>
    <w:p w:rsidR="00E337D3" w:rsidRDefault="00E337D3" w:rsidP="0028331C">
      <w:pPr>
        <w:rPr>
          <w:b/>
          <w:sz w:val="22"/>
          <w:szCs w:val="22"/>
        </w:rPr>
      </w:pPr>
    </w:p>
    <w:p w:rsidR="00E337D3" w:rsidRPr="00E337D3" w:rsidRDefault="00E337D3" w:rsidP="0028331C">
      <w:pPr>
        <w:rPr>
          <w:b/>
          <w:sz w:val="22"/>
          <w:szCs w:val="22"/>
        </w:rPr>
      </w:pPr>
      <w:r w:rsidRPr="00600B3C">
        <w:rPr>
          <w:b/>
          <w:sz w:val="22"/>
          <w:szCs w:val="22"/>
        </w:rPr>
        <w:t>2.1.1 Splošne informacije</w:t>
      </w:r>
    </w:p>
    <w:p w:rsidR="00535906" w:rsidRDefault="00535906" w:rsidP="0028331C">
      <w:pPr>
        <w:rPr>
          <w:b/>
          <w:szCs w:val="20"/>
        </w:rPr>
      </w:pPr>
    </w:p>
    <w:p w:rsidR="00C42A6F" w:rsidRDefault="0057646D" w:rsidP="00B31402">
      <w:pPr>
        <w:pStyle w:val="Neotevilenodstavek"/>
        <w:spacing w:before="0" w:after="0" w:line="260" w:lineRule="exact"/>
        <w:rPr>
          <w:rFonts w:cs="Arial"/>
          <w:sz w:val="20"/>
          <w:szCs w:val="20"/>
          <w:lang w:eastAsia="sl-SI"/>
        </w:rPr>
      </w:pPr>
      <w:r w:rsidRPr="0057646D">
        <w:rPr>
          <w:rFonts w:cs="Arial"/>
          <w:sz w:val="20"/>
          <w:szCs w:val="20"/>
          <w:lang w:eastAsia="sl-SI"/>
        </w:rPr>
        <w:t>V letu 2014</w:t>
      </w:r>
      <w:r w:rsidR="00EB6E85">
        <w:rPr>
          <w:rStyle w:val="Sprotnaopomba-sklic"/>
          <w:rFonts w:cs="Arial"/>
          <w:sz w:val="20"/>
          <w:szCs w:val="20"/>
          <w:lang w:eastAsia="sl-SI"/>
        </w:rPr>
        <w:footnoteReference w:id="1"/>
      </w:r>
      <w:r w:rsidRPr="0057646D">
        <w:rPr>
          <w:rFonts w:cs="Arial"/>
          <w:sz w:val="20"/>
          <w:szCs w:val="20"/>
          <w:lang w:eastAsia="sl-SI"/>
        </w:rPr>
        <w:t xml:space="preserve"> je v Sloveniji pod pragom tveganja revščine živelo 14,5 odstotka prebivalcev ali približno 291.000 ljudi, zato je pomoč iz </w:t>
      </w:r>
      <w:r w:rsidR="00535906" w:rsidRPr="0057646D">
        <w:rPr>
          <w:rFonts w:cs="Arial"/>
          <w:sz w:val="20"/>
          <w:szCs w:val="20"/>
          <w:lang w:eastAsia="sl-SI"/>
        </w:rPr>
        <w:t>Sklad</w:t>
      </w:r>
      <w:r w:rsidRPr="0057646D">
        <w:rPr>
          <w:rFonts w:cs="Arial"/>
          <w:sz w:val="20"/>
          <w:szCs w:val="20"/>
          <w:lang w:eastAsia="sl-SI"/>
        </w:rPr>
        <w:t>a</w:t>
      </w:r>
      <w:r w:rsidR="00535906" w:rsidRPr="0057646D">
        <w:rPr>
          <w:rFonts w:cs="Arial"/>
          <w:sz w:val="20"/>
          <w:szCs w:val="20"/>
          <w:lang w:eastAsia="sl-SI"/>
        </w:rPr>
        <w:t xml:space="preserve"> za evropsko pomoč najbolj ogroženim izredno pomemben ukrep EU</w:t>
      </w:r>
      <w:r>
        <w:rPr>
          <w:rFonts w:cs="Arial"/>
          <w:sz w:val="20"/>
          <w:szCs w:val="20"/>
          <w:lang w:eastAsia="sl-SI"/>
        </w:rPr>
        <w:t>, ki blaži socialno stisko ljudi</w:t>
      </w:r>
      <w:r w:rsidRPr="0057646D">
        <w:rPr>
          <w:rFonts w:cs="Arial"/>
          <w:sz w:val="20"/>
          <w:szCs w:val="20"/>
          <w:lang w:eastAsia="sl-SI"/>
        </w:rPr>
        <w:t xml:space="preserve">. </w:t>
      </w:r>
    </w:p>
    <w:p w:rsidR="00C42A6F" w:rsidRDefault="00C42A6F" w:rsidP="00B31402">
      <w:pPr>
        <w:pStyle w:val="Neotevilenodstavek"/>
        <w:spacing w:before="0" w:after="0" w:line="260" w:lineRule="exact"/>
        <w:rPr>
          <w:rFonts w:cs="Arial"/>
          <w:sz w:val="20"/>
          <w:szCs w:val="20"/>
          <w:lang w:eastAsia="sl-SI"/>
        </w:rPr>
      </w:pPr>
    </w:p>
    <w:p w:rsidR="00B31402" w:rsidRDefault="00C0591D" w:rsidP="00B31402">
      <w:pPr>
        <w:pStyle w:val="Neotevilenodstavek"/>
        <w:spacing w:before="0" w:after="0" w:line="260" w:lineRule="exact"/>
        <w:rPr>
          <w:rFonts w:cs="Arial"/>
          <w:sz w:val="20"/>
          <w:szCs w:val="20"/>
          <w:lang w:eastAsia="sl-SI"/>
        </w:rPr>
      </w:pPr>
      <w:r>
        <w:rPr>
          <w:rFonts w:cs="Arial"/>
          <w:sz w:val="20"/>
          <w:szCs w:val="20"/>
          <w:lang w:eastAsia="sl-SI"/>
        </w:rPr>
        <w:t xml:space="preserve">Ker so ogrožene osebe zadnje pakete s hrano v okviru preteklega ukrepa EU </w:t>
      </w:r>
      <w:r w:rsidRPr="00C0591D">
        <w:rPr>
          <w:rFonts w:cs="Arial"/>
          <w:noProof/>
          <w:color w:val="000000"/>
          <w:sz w:val="20"/>
          <w:szCs w:val="20"/>
          <w:lang w:eastAsia="fr-BE"/>
        </w:rPr>
        <w:t>»Dobava hrane iz intervencijskih zalog v korist najbolj ogroženih oseb v Evropski uniji«</w:t>
      </w:r>
      <w:r w:rsidR="00083CE2">
        <w:rPr>
          <w:rFonts w:cs="Arial"/>
          <w:noProof/>
          <w:color w:val="000000"/>
          <w:sz w:val="20"/>
          <w:szCs w:val="20"/>
          <w:lang w:eastAsia="fr-BE"/>
        </w:rPr>
        <w:t xml:space="preserve"> prejele v začetku leta 2014</w:t>
      </w:r>
      <w:r>
        <w:rPr>
          <w:rFonts w:cs="Arial"/>
          <w:noProof/>
          <w:color w:val="000000"/>
          <w:sz w:val="20"/>
          <w:szCs w:val="20"/>
          <w:lang w:eastAsia="fr-BE"/>
        </w:rPr>
        <w:t xml:space="preserve">, </w:t>
      </w:r>
      <w:r w:rsidR="0057646D" w:rsidRPr="0057646D">
        <w:rPr>
          <w:rFonts w:cs="Arial"/>
          <w:sz w:val="20"/>
          <w:szCs w:val="20"/>
          <w:lang w:eastAsia="sl-SI"/>
        </w:rPr>
        <w:t xml:space="preserve">je Vlada Republike Slovenije </w:t>
      </w:r>
      <w:r w:rsidR="0057646D" w:rsidRPr="00761890">
        <w:rPr>
          <w:rFonts w:cs="Arial"/>
          <w:sz w:val="20"/>
          <w:szCs w:val="20"/>
          <w:lang w:eastAsia="sl-SI"/>
        </w:rPr>
        <w:t>dne 24.</w:t>
      </w:r>
      <w:r w:rsidR="009D655C">
        <w:rPr>
          <w:rFonts w:cs="Arial"/>
          <w:sz w:val="20"/>
          <w:szCs w:val="20"/>
          <w:lang w:eastAsia="sl-SI"/>
        </w:rPr>
        <w:t> </w:t>
      </w:r>
      <w:r w:rsidR="0057646D" w:rsidRPr="00761890">
        <w:rPr>
          <w:rFonts w:cs="Arial"/>
          <w:sz w:val="20"/>
          <w:szCs w:val="20"/>
          <w:lang w:eastAsia="sl-SI"/>
        </w:rPr>
        <w:t>4.</w:t>
      </w:r>
      <w:r w:rsidR="009D655C">
        <w:rPr>
          <w:rFonts w:cs="Arial"/>
          <w:sz w:val="20"/>
          <w:szCs w:val="20"/>
          <w:lang w:eastAsia="sl-SI"/>
        </w:rPr>
        <w:t> </w:t>
      </w:r>
      <w:r w:rsidR="0057646D" w:rsidRPr="00761890">
        <w:rPr>
          <w:rFonts w:cs="Arial"/>
          <w:sz w:val="20"/>
          <w:szCs w:val="20"/>
          <w:lang w:eastAsia="sl-SI"/>
        </w:rPr>
        <w:t xml:space="preserve">2014 </w:t>
      </w:r>
      <w:r w:rsidR="0057646D">
        <w:rPr>
          <w:rFonts w:cs="Arial"/>
          <w:sz w:val="20"/>
          <w:szCs w:val="20"/>
          <w:lang w:eastAsia="sl-SI"/>
        </w:rPr>
        <w:t xml:space="preserve">sprejela sklep, da pristojno Ministrstvo za delo, družino, socialne zadeve in enake možnosti </w:t>
      </w:r>
      <w:r>
        <w:rPr>
          <w:rFonts w:cs="Arial"/>
          <w:sz w:val="20"/>
          <w:szCs w:val="20"/>
          <w:lang w:eastAsia="sl-SI"/>
        </w:rPr>
        <w:t xml:space="preserve">(v nadaljevanju: ministrstvo) </w:t>
      </w:r>
      <w:r w:rsidR="0054727D">
        <w:rPr>
          <w:rFonts w:cs="Arial"/>
          <w:sz w:val="20"/>
          <w:szCs w:val="20"/>
          <w:lang w:eastAsia="sl-SI"/>
        </w:rPr>
        <w:t xml:space="preserve">v vlogi organa upravljanja </w:t>
      </w:r>
      <w:r w:rsidR="0057646D">
        <w:rPr>
          <w:rFonts w:cs="Arial"/>
          <w:sz w:val="20"/>
          <w:szCs w:val="20"/>
          <w:lang w:eastAsia="sl-SI"/>
        </w:rPr>
        <w:t>prične s postopki izbora partnerskih organizacij</w:t>
      </w:r>
      <w:r>
        <w:rPr>
          <w:rFonts w:cs="Arial"/>
          <w:sz w:val="20"/>
          <w:szCs w:val="20"/>
          <w:lang w:eastAsia="sl-SI"/>
        </w:rPr>
        <w:t>, ki bodo zadolžene za razdeljevanje hrane in izvajanje spremljevalnih ukrepov</w:t>
      </w:r>
      <w:r w:rsidR="00C42A6F">
        <w:rPr>
          <w:rFonts w:cs="Arial"/>
          <w:sz w:val="20"/>
          <w:szCs w:val="20"/>
          <w:lang w:eastAsia="sl-SI"/>
        </w:rPr>
        <w:t xml:space="preserve"> v okviru Sklada za evropsko pomoč najbolj ogroženim</w:t>
      </w:r>
      <w:r>
        <w:rPr>
          <w:rFonts w:cs="Arial"/>
          <w:sz w:val="20"/>
          <w:szCs w:val="20"/>
          <w:lang w:eastAsia="sl-SI"/>
        </w:rPr>
        <w:t>, ter izpelje vse postopke nakupa hrane</w:t>
      </w:r>
      <w:r w:rsidR="00C42A6F">
        <w:rPr>
          <w:rFonts w:cs="Arial"/>
          <w:sz w:val="20"/>
          <w:szCs w:val="20"/>
          <w:lang w:eastAsia="sl-SI"/>
        </w:rPr>
        <w:t xml:space="preserve"> </w:t>
      </w:r>
      <w:r>
        <w:rPr>
          <w:rFonts w:cs="Arial"/>
          <w:sz w:val="20"/>
          <w:szCs w:val="20"/>
          <w:lang w:eastAsia="sl-SI"/>
        </w:rPr>
        <w:t xml:space="preserve">še pred potrditvijo </w:t>
      </w:r>
      <w:r w:rsidR="00083CE2">
        <w:rPr>
          <w:rFonts w:cs="Arial"/>
          <w:sz w:val="20"/>
          <w:szCs w:val="20"/>
          <w:lang w:eastAsia="sl-SI"/>
        </w:rPr>
        <w:t xml:space="preserve">operativnega programa s strani Komisije </w:t>
      </w:r>
      <w:r w:rsidR="009D655C">
        <w:rPr>
          <w:rFonts w:cs="Arial"/>
          <w:sz w:val="20"/>
          <w:szCs w:val="20"/>
          <w:lang w:eastAsia="sl-SI"/>
        </w:rPr>
        <w:t>in</w:t>
      </w:r>
      <w:r w:rsidR="00083CE2">
        <w:rPr>
          <w:rFonts w:cs="Arial"/>
          <w:sz w:val="20"/>
          <w:szCs w:val="20"/>
          <w:lang w:eastAsia="sl-SI"/>
        </w:rPr>
        <w:t xml:space="preserve"> tako </w:t>
      </w:r>
      <w:r w:rsidR="00CB0BC7">
        <w:rPr>
          <w:rFonts w:cs="Arial"/>
          <w:sz w:val="20"/>
          <w:szCs w:val="20"/>
          <w:lang w:eastAsia="sl-SI"/>
        </w:rPr>
        <w:t>do konca leta</w:t>
      </w:r>
      <w:r w:rsidR="00083CE2">
        <w:rPr>
          <w:rFonts w:cs="Arial"/>
          <w:sz w:val="20"/>
          <w:szCs w:val="20"/>
          <w:lang w:eastAsia="sl-SI"/>
        </w:rPr>
        <w:t xml:space="preserve"> 2014 najbolj ogroženim zagotovi prve pakete s hrano. </w:t>
      </w:r>
    </w:p>
    <w:p w:rsidR="00B31402" w:rsidRDefault="00B31402" w:rsidP="00B31402">
      <w:pPr>
        <w:pStyle w:val="Neotevilenodstavek"/>
        <w:spacing w:before="0" w:after="0" w:line="260" w:lineRule="exact"/>
        <w:rPr>
          <w:rFonts w:cs="Arial"/>
          <w:sz w:val="20"/>
          <w:szCs w:val="20"/>
          <w:lang w:eastAsia="sl-SI"/>
        </w:rPr>
      </w:pPr>
    </w:p>
    <w:p w:rsidR="00B31402" w:rsidRDefault="00B31402" w:rsidP="00B31402">
      <w:pPr>
        <w:pStyle w:val="Neotevilenodstavek"/>
        <w:spacing w:before="0" w:after="0" w:line="260" w:lineRule="exact"/>
        <w:rPr>
          <w:rFonts w:cs="Arial"/>
          <w:sz w:val="20"/>
          <w:szCs w:val="20"/>
          <w:lang w:eastAsia="sl-SI"/>
        </w:rPr>
      </w:pPr>
      <w:r w:rsidRPr="00083CE2">
        <w:rPr>
          <w:rFonts w:cs="Arial"/>
          <w:sz w:val="20"/>
          <w:szCs w:val="20"/>
          <w:lang w:eastAsia="sl-SI"/>
        </w:rPr>
        <w:t xml:space="preserve">Ministrstvo je </w:t>
      </w:r>
      <w:r>
        <w:rPr>
          <w:rFonts w:cs="Arial"/>
          <w:sz w:val="20"/>
          <w:szCs w:val="20"/>
          <w:lang w:eastAsia="sl-SI"/>
        </w:rPr>
        <w:t xml:space="preserve">aprila 2014 </w:t>
      </w:r>
      <w:r w:rsidRPr="00083CE2">
        <w:rPr>
          <w:rFonts w:cs="Arial"/>
          <w:sz w:val="20"/>
          <w:szCs w:val="20"/>
          <w:lang w:eastAsia="sl-SI"/>
        </w:rPr>
        <w:t xml:space="preserve">pripravilo predlog </w:t>
      </w:r>
      <w:r w:rsidR="001E0B30">
        <w:rPr>
          <w:rFonts w:cs="Arial"/>
          <w:sz w:val="20"/>
          <w:szCs w:val="20"/>
          <w:lang w:eastAsia="sl-SI"/>
        </w:rPr>
        <w:t xml:space="preserve">programskega dokumenta </w:t>
      </w:r>
      <w:r w:rsidRPr="00083CE2">
        <w:rPr>
          <w:rFonts w:cs="Arial"/>
          <w:sz w:val="20"/>
          <w:szCs w:val="20"/>
          <w:lang w:eastAsia="sl-SI"/>
        </w:rPr>
        <w:t xml:space="preserve">OP </w:t>
      </w:r>
      <w:r>
        <w:rPr>
          <w:rFonts w:cs="Arial"/>
          <w:sz w:val="20"/>
          <w:szCs w:val="20"/>
          <w:lang w:eastAsia="sl-SI"/>
        </w:rPr>
        <w:t xml:space="preserve">MPO </w:t>
      </w:r>
      <w:r w:rsidRPr="00083CE2">
        <w:rPr>
          <w:rFonts w:cs="Arial"/>
          <w:sz w:val="20"/>
          <w:szCs w:val="20"/>
          <w:lang w:eastAsia="sl-SI"/>
        </w:rPr>
        <w:t>ter izvedlo postopek javne razprave o predlogu. Organiziralo je tudi posvet s ključnimi deležniki o predlogu OP.</w:t>
      </w:r>
      <w:r>
        <w:rPr>
          <w:rFonts w:cs="Arial"/>
          <w:sz w:val="20"/>
          <w:szCs w:val="20"/>
          <w:lang w:eastAsia="sl-SI"/>
        </w:rPr>
        <w:t xml:space="preserve"> Glede na izkazane potrebe najbolj ogroženih oseb </w:t>
      </w:r>
      <w:r w:rsidR="008D48B2">
        <w:rPr>
          <w:rFonts w:cs="Arial"/>
          <w:sz w:val="20"/>
          <w:szCs w:val="20"/>
          <w:lang w:eastAsia="sl-SI"/>
        </w:rPr>
        <w:t xml:space="preserve">bo Slovenija </w:t>
      </w:r>
      <w:r>
        <w:rPr>
          <w:rFonts w:cs="Arial"/>
          <w:sz w:val="20"/>
          <w:szCs w:val="20"/>
          <w:lang w:eastAsia="sl-SI"/>
        </w:rPr>
        <w:t xml:space="preserve">v okviru OP MPO </w:t>
      </w:r>
      <w:r w:rsidR="00970F29">
        <w:rPr>
          <w:rFonts w:cs="Arial"/>
          <w:sz w:val="20"/>
          <w:szCs w:val="20"/>
          <w:lang w:eastAsia="sl-SI"/>
        </w:rPr>
        <w:t xml:space="preserve">v obdobju 2014 - 2020 </w:t>
      </w:r>
      <w:r>
        <w:rPr>
          <w:rFonts w:cs="Arial"/>
          <w:sz w:val="20"/>
          <w:szCs w:val="20"/>
          <w:lang w:eastAsia="sl-SI"/>
        </w:rPr>
        <w:t>obravnavala materialn</w:t>
      </w:r>
      <w:r w:rsidR="008D48B2">
        <w:rPr>
          <w:rFonts w:cs="Arial"/>
          <w:sz w:val="20"/>
          <w:szCs w:val="20"/>
          <w:lang w:eastAsia="sl-SI"/>
        </w:rPr>
        <w:t>o</w:t>
      </w:r>
      <w:r>
        <w:rPr>
          <w:rFonts w:cs="Arial"/>
          <w:sz w:val="20"/>
          <w:szCs w:val="20"/>
          <w:lang w:eastAsia="sl-SI"/>
        </w:rPr>
        <w:t xml:space="preserve"> prikrajšanost v obliki hrane, vključno z izvajanjem spremljevalnih ukrepov, katerih cilj je izboljšati socialno vključenost najbolj ogroženih oseb. </w:t>
      </w:r>
      <w:r w:rsidR="00EB6E85">
        <w:rPr>
          <w:rFonts w:cs="Arial"/>
          <w:sz w:val="20"/>
          <w:szCs w:val="20"/>
          <w:lang w:eastAsia="sl-SI"/>
        </w:rPr>
        <w:t>V okviru programa se je predvidelo i</w:t>
      </w:r>
      <w:r>
        <w:rPr>
          <w:rFonts w:cs="Arial"/>
          <w:sz w:val="20"/>
          <w:szCs w:val="20"/>
          <w:lang w:eastAsia="sl-SI"/>
        </w:rPr>
        <w:t>zvaja</w:t>
      </w:r>
      <w:r w:rsidR="00EB6E85">
        <w:rPr>
          <w:rFonts w:cs="Arial"/>
          <w:sz w:val="20"/>
          <w:szCs w:val="20"/>
          <w:lang w:eastAsia="sl-SI"/>
        </w:rPr>
        <w:t>nje</w:t>
      </w:r>
      <w:r>
        <w:rPr>
          <w:rFonts w:cs="Arial"/>
          <w:sz w:val="20"/>
          <w:szCs w:val="20"/>
          <w:lang w:eastAsia="sl-SI"/>
        </w:rPr>
        <w:t xml:space="preserve"> tr</w:t>
      </w:r>
      <w:r w:rsidR="00EB6E85">
        <w:rPr>
          <w:rFonts w:cs="Arial"/>
          <w:sz w:val="20"/>
          <w:szCs w:val="20"/>
          <w:lang w:eastAsia="sl-SI"/>
        </w:rPr>
        <w:t>eh</w:t>
      </w:r>
      <w:r>
        <w:rPr>
          <w:rFonts w:cs="Arial"/>
          <w:sz w:val="20"/>
          <w:szCs w:val="20"/>
          <w:lang w:eastAsia="sl-SI"/>
        </w:rPr>
        <w:t xml:space="preserve"> vrst dejavnosti: nakup hrane, izbor partnerskih organizacij za izvajanje dejavnosti razdeljevanja hrane in izvajanja spremljevalnih ukrepov ter tehnična pomoč upravljavskim in nadzornim organom. </w:t>
      </w:r>
      <w:r w:rsidRPr="00083CE2">
        <w:rPr>
          <w:rFonts w:cs="Arial"/>
          <w:sz w:val="20"/>
          <w:szCs w:val="20"/>
          <w:lang w:eastAsia="sl-SI"/>
        </w:rPr>
        <w:t xml:space="preserve">OP MPO </w:t>
      </w:r>
      <w:r>
        <w:rPr>
          <w:rFonts w:cs="Arial"/>
          <w:sz w:val="20"/>
          <w:szCs w:val="20"/>
          <w:lang w:eastAsia="sl-SI"/>
        </w:rPr>
        <w:t>je potrdila Vlada Republike Slovenije</w:t>
      </w:r>
      <w:r w:rsidRPr="00083CE2">
        <w:rPr>
          <w:rFonts w:cs="Arial"/>
          <w:sz w:val="20"/>
          <w:szCs w:val="20"/>
          <w:lang w:eastAsia="sl-SI"/>
        </w:rPr>
        <w:t xml:space="preserve"> dne 13.</w:t>
      </w:r>
      <w:r w:rsidR="009D655C">
        <w:rPr>
          <w:rFonts w:cs="Arial"/>
          <w:sz w:val="20"/>
          <w:szCs w:val="20"/>
          <w:lang w:eastAsia="sl-SI"/>
        </w:rPr>
        <w:t> </w:t>
      </w:r>
      <w:r w:rsidRPr="00083CE2">
        <w:rPr>
          <w:rFonts w:cs="Arial"/>
          <w:sz w:val="20"/>
          <w:szCs w:val="20"/>
          <w:lang w:eastAsia="sl-SI"/>
        </w:rPr>
        <w:t>11.</w:t>
      </w:r>
      <w:r w:rsidR="009D655C">
        <w:rPr>
          <w:rFonts w:cs="Arial"/>
          <w:sz w:val="20"/>
          <w:szCs w:val="20"/>
          <w:lang w:eastAsia="sl-SI"/>
        </w:rPr>
        <w:t> </w:t>
      </w:r>
      <w:r w:rsidRPr="00083CE2">
        <w:rPr>
          <w:rFonts w:cs="Arial"/>
          <w:sz w:val="20"/>
          <w:szCs w:val="20"/>
          <w:lang w:eastAsia="sl-SI"/>
        </w:rPr>
        <w:t>2014, Komisija pa ga je odobrila z izvedbenim sklepom dne 5.</w:t>
      </w:r>
      <w:r w:rsidR="009D655C">
        <w:rPr>
          <w:rFonts w:cs="Arial"/>
          <w:sz w:val="20"/>
          <w:szCs w:val="20"/>
          <w:lang w:eastAsia="sl-SI"/>
        </w:rPr>
        <w:t> </w:t>
      </w:r>
      <w:r w:rsidRPr="00083CE2">
        <w:rPr>
          <w:rFonts w:cs="Arial"/>
          <w:sz w:val="20"/>
          <w:szCs w:val="20"/>
          <w:lang w:eastAsia="sl-SI"/>
        </w:rPr>
        <w:t>12.</w:t>
      </w:r>
      <w:r w:rsidR="009D655C">
        <w:rPr>
          <w:rFonts w:cs="Arial"/>
          <w:sz w:val="20"/>
          <w:szCs w:val="20"/>
          <w:lang w:eastAsia="sl-SI"/>
        </w:rPr>
        <w:t> </w:t>
      </w:r>
      <w:r w:rsidRPr="00083CE2">
        <w:rPr>
          <w:rFonts w:cs="Arial"/>
          <w:sz w:val="20"/>
          <w:szCs w:val="20"/>
          <w:lang w:eastAsia="sl-SI"/>
        </w:rPr>
        <w:t xml:space="preserve">2014. </w:t>
      </w:r>
    </w:p>
    <w:p w:rsidR="00600B3C" w:rsidRDefault="00600B3C" w:rsidP="00B31402">
      <w:pPr>
        <w:pStyle w:val="Neotevilenodstavek"/>
        <w:spacing w:before="0" w:after="0" w:line="260" w:lineRule="exact"/>
        <w:rPr>
          <w:rFonts w:cs="Arial"/>
          <w:sz w:val="20"/>
          <w:szCs w:val="20"/>
          <w:lang w:eastAsia="sl-SI"/>
        </w:rPr>
      </w:pPr>
    </w:p>
    <w:p w:rsidR="00DF064C" w:rsidRPr="00974130" w:rsidRDefault="00DF064C" w:rsidP="00DF064C">
      <w:pPr>
        <w:pStyle w:val="Neotevilenodstavek"/>
        <w:spacing w:before="0" w:after="0" w:line="260" w:lineRule="exact"/>
        <w:rPr>
          <w:rFonts w:cs="Arial"/>
          <w:i/>
          <w:noProof/>
          <w:sz w:val="20"/>
          <w:szCs w:val="20"/>
          <w:lang w:eastAsia="sl-SI"/>
        </w:rPr>
      </w:pPr>
      <w:r>
        <w:rPr>
          <w:rFonts w:cs="Arial"/>
          <w:sz w:val="20"/>
          <w:szCs w:val="20"/>
          <w:lang w:eastAsia="sl-SI"/>
        </w:rPr>
        <w:t xml:space="preserve">Ministrstvo je julija 2014 </w:t>
      </w:r>
      <w:r w:rsidR="00EB6E85">
        <w:rPr>
          <w:rFonts w:cs="Arial"/>
          <w:sz w:val="20"/>
          <w:szCs w:val="20"/>
          <w:lang w:eastAsia="sl-SI"/>
        </w:rPr>
        <w:t>na javne</w:t>
      </w:r>
      <w:r w:rsidR="00C24132">
        <w:rPr>
          <w:rFonts w:cs="Arial"/>
          <w:sz w:val="20"/>
          <w:szCs w:val="20"/>
          <w:lang w:eastAsia="sl-SI"/>
        </w:rPr>
        <w:t>m</w:t>
      </w:r>
      <w:r w:rsidR="00EB6E85">
        <w:rPr>
          <w:rFonts w:cs="Arial"/>
          <w:sz w:val="20"/>
          <w:szCs w:val="20"/>
          <w:lang w:eastAsia="sl-SI"/>
        </w:rPr>
        <w:t xml:space="preserve"> razpis</w:t>
      </w:r>
      <w:r w:rsidR="00C24132">
        <w:rPr>
          <w:rFonts w:cs="Arial"/>
          <w:sz w:val="20"/>
          <w:szCs w:val="20"/>
          <w:lang w:eastAsia="sl-SI"/>
        </w:rPr>
        <w:t>u</w:t>
      </w:r>
      <w:r w:rsidR="00EB6E85">
        <w:rPr>
          <w:rFonts w:cs="Arial"/>
          <w:sz w:val="20"/>
          <w:szCs w:val="20"/>
          <w:lang w:eastAsia="sl-SI"/>
        </w:rPr>
        <w:t xml:space="preserve"> </w:t>
      </w:r>
      <w:r>
        <w:rPr>
          <w:rFonts w:cs="Arial"/>
          <w:sz w:val="20"/>
          <w:szCs w:val="20"/>
          <w:lang w:eastAsia="sl-SI"/>
        </w:rPr>
        <w:t xml:space="preserve">za razdeljevanje hrane in izvajanje spremljevalnih ukrepov  </w:t>
      </w:r>
      <w:r w:rsidR="00C24132">
        <w:rPr>
          <w:rFonts w:cs="Arial"/>
          <w:sz w:val="20"/>
          <w:szCs w:val="20"/>
          <w:lang w:eastAsia="sl-SI"/>
        </w:rPr>
        <w:t>izbralo</w:t>
      </w:r>
      <w:r w:rsidR="00724147">
        <w:rPr>
          <w:rFonts w:cs="Arial"/>
          <w:sz w:val="20"/>
          <w:szCs w:val="20"/>
          <w:lang w:eastAsia="sl-SI"/>
        </w:rPr>
        <w:t xml:space="preserve"> </w:t>
      </w:r>
      <w:r>
        <w:rPr>
          <w:rFonts w:cs="Arial"/>
          <w:sz w:val="20"/>
          <w:szCs w:val="20"/>
          <w:lang w:eastAsia="sl-SI"/>
        </w:rPr>
        <w:t xml:space="preserve">dve </w:t>
      </w:r>
      <w:r w:rsidR="00EB6E85">
        <w:rPr>
          <w:rFonts w:cs="Arial"/>
          <w:sz w:val="20"/>
          <w:szCs w:val="20"/>
          <w:lang w:eastAsia="sl-SI"/>
        </w:rPr>
        <w:t xml:space="preserve">izbrani </w:t>
      </w:r>
      <w:r>
        <w:rPr>
          <w:rFonts w:cs="Arial"/>
          <w:sz w:val="20"/>
          <w:szCs w:val="20"/>
          <w:lang w:eastAsia="sl-SI"/>
        </w:rPr>
        <w:t>partnerski organizaciji</w:t>
      </w:r>
      <w:r w:rsidR="001E0B30">
        <w:rPr>
          <w:rFonts w:cs="Arial"/>
          <w:sz w:val="20"/>
          <w:szCs w:val="20"/>
          <w:lang w:eastAsia="sl-SI"/>
        </w:rPr>
        <w:t xml:space="preserve"> za leto 2014</w:t>
      </w:r>
      <w:r>
        <w:rPr>
          <w:rFonts w:cs="Arial"/>
          <w:sz w:val="20"/>
          <w:szCs w:val="20"/>
          <w:lang w:eastAsia="sl-SI"/>
        </w:rPr>
        <w:t xml:space="preserve">, Rdeči križ Slovenije - Zveza združenj in Slovenska </w:t>
      </w:r>
      <w:proofErr w:type="spellStart"/>
      <w:r>
        <w:rPr>
          <w:rFonts w:cs="Arial"/>
          <w:sz w:val="20"/>
          <w:szCs w:val="20"/>
          <w:lang w:eastAsia="sl-SI"/>
        </w:rPr>
        <w:t>karitas</w:t>
      </w:r>
      <w:proofErr w:type="spellEnd"/>
      <w:r>
        <w:rPr>
          <w:rFonts w:cs="Arial"/>
          <w:sz w:val="20"/>
          <w:szCs w:val="20"/>
          <w:lang w:eastAsia="sl-SI"/>
        </w:rPr>
        <w:t xml:space="preserve">. </w:t>
      </w:r>
      <w:r w:rsidR="00EB6E85">
        <w:rPr>
          <w:rFonts w:cs="Arial"/>
          <w:sz w:val="20"/>
          <w:szCs w:val="20"/>
          <w:lang w:eastAsia="sl-SI"/>
        </w:rPr>
        <w:t>Iz poročil o izvajanju</w:t>
      </w:r>
      <w:r w:rsidRPr="007C0E18">
        <w:rPr>
          <w:rFonts w:cs="Arial"/>
          <w:noProof/>
          <w:sz w:val="20"/>
          <w:szCs w:val="20"/>
          <w:lang w:eastAsia="sl-SI"/>
        </w:rPr>
        <w:t xml:space="preserve"> partnerskih organizacij</w:t>
      </w:r>
      <w:r w:rsidR="001E0B30">
        <w:rPr>
          <w:rFonts w:cs="Arial"/>
          <w:noProof/>
          <w:sz w:val="20"/>
          <w:szCs w:val="20"/>
          <w:lang w:eastAsia="sl-SI"/>
        </w:rPr>
        <w:t xml:space="preserve"> izhaja, da je</w:t>
      </w:r>
      <w:r w:rsidRPr="007C0E18">
        <w:rPr>
          <w:rFonts w:cs="Arial"/>
          <w:noProof/>
          <w:sz w:val="20"/>
          <w:szCs w:val="20"/>
          <w:lang w:eastAsia="sl-SI"/>
        </w:rPr>
        <w:t xml:space="preserve"> je pomoč iz OP MPO v letu 2014 prejelo </w:t>
      </w:r>
      <w:r w:rsidRPr="00DF064C">
        <w:rPr>
          <w:rFonts w:cs="Arial"/>
          <w:noProof/>
          <w:sz w:val="20"/>
          <w:szCs w:val="20"/>
          <w:lang w:eastAsia="sl-SI"/>
        </w:rPr>
        <w:t>21.125 najbolj ogroženih oseb</w:t>
      </w:r>
      <w:r w:rsidR="003E7C7D">
        <w:rPr>
          <w:rFonts w:cs="Arial"/>
          <w:noProof/>
          <w:sz w:val="20"/>
          <w:szCs w:val="20"/>
          <w:lang w:eastAsia="sl-SI"/>
        </w:rPr>
        <w:t>, v letu 2015 pa kar 181.699, kar predstavlja več kot 60% vseh prejemnikov, ki sta jih obe partnerski organizacji v letu 2015 beležili v svojih evidencah prejemnikov vseh oblik pomoči, ki sta jih nudili.</w:t>
      </w:r>
      <w:r>
        <w:rPr>
          <w:rFonts w:cs="Arial"/>
          <w:noProof/>
          <w:sz w:val="20"/>
          <w:szCs w:val="20"/>
          <w:lang w:eastAsia="sl-SI"/>
        </w:rPr>
        <w:t xml:space="preserve"> </w:t>
      </w:r>
    </w:p>
    <w:p w:rsidR="00600B3C" w:rsidRDefault="00600B3C" w:rsidP="00B31402">
      <w:pPr>
        <w:pStyle w:val="Neotevilenodstavek"/>
        <w:spacing w:before="0" w:after="0" w:line="260" w:lineRule="exact"/>
        <w:rPr>
          <w:rFonts w:cs="Arial"/>
          <w:sz w:val="20"/>
          <w:szCs w:val="20"/>
          <w:lang w:eastAsia="sl-SI"/>
        </w:rPr>
      </w:pPr>
    </w:p>
    <w:p w:rsidR="001E0B30" w:rsidRPr="00092F52" w:rsidRDefault="001E0B30" w:rsidP="001E0B30">
      <w:pPr>
        <w:pStyle w:val="Neotevilenodstavek"/>
        <w:spacing w:before="0" w:after="0" w:line="260" w:lineRule="exact"/>
        <w:rPr>
          <w:rFonts w:cs="Arial"/>
          <w:sz w:val="20"/>
          <w:szCs w:val="20"/>
          <w:lang w:eastAsia="sl-SI"/>
        </w:rPr>
      </w:pPr>
      <w:r w:rsidRPr="00092F52">
        <w:rPr>
          <w:rFonts w:cs="Arial"/>
          <w:sz w:val="20"/>
          <w:szCs w:val="20"/>
          <w:lang w:eastAsia="sl-SI"/>
        </w:rPr>
        <w:lastRenderedPageBreak/>
        <w:t xml:space="preserve">Za izvedbo dejavnosti OP MPO </w:t>
      </w:r>
      <w:r>
        <w:rPr>
          <w:rFonts w:cs="Arial"/>
          <w:sz w:val="20"/>
          <w:szCs w:val="20"/>
          <w:lang w:eastAsia="sl-SI"/>
        </w:rPr>
        <w:t>za</w:t>
      </w:r>
      <w:r w:rsidRPr="00092F52">
        <w:rPr>
          <w:rFonts w:cs="Arial"/>
          <w:sz w:val="20"/>
          <w:szCs w:val="20"/>
          <w:lang w:eastAsia="sl-SI"/>
        </w:rPr>
        <w:t xml:space="preserve"> let</w:t>
      </w:r>
      <w:r>
        <w:rPr>
          <w:rFonts w:cs="Arial"/>
          <w:sz w:val="20"/>
          <w:szCs w:val="20"/>
          <w:lang w:eastAsia="sl-SI"/>
        </w:rPr>
        <w:t>o</w:t>
      </w:r>
      <w:r w:rsidRPr="00092F52">
        <w:rPr>
          <w:rFonts w:cs="Arial"/>
          <w:sz w:val="20"/>
          <w:szCs w:val="20"/>
          <w:lang w:eastAsia="sl-SI"/>
        </w:rPr>
        <w:t xml:space="preserve"> 201</w:t>
      </w:r>
      <w:r>
        <w:rPr>
          <w:rFonts w:cs="Arial"/>
          <w:sz w:val="20"/>
          <w:szCs w:val="20"/>
          <w:lang w:eastAsia="sl-SI"/>
        </w:rPr>
        <w:t>4 in za leto 2015</w:t>
      </w:r>
      <w:r w:rsidRPr="00092F52">
        <w:rPr>
          <w:rFonts w:cs="Arial"/>
          <w:sz w:val="20"/>
          <w:szCs w:val="20"/>
          <w:lang w:eastAsia="sl-SI"/>
        </w:rPr>
        <w:t xml:space="preserve"> je imelo ministrstvo na podlagi Sklepa Vlade RS št. 41012-8/2015/3 z dne 20. 1. 2015 na voljo skupaj 5.000.000,00 EUR proračunskih oziroma javnih sredstev </w:t>
      </w:r>
      <w:r w:rsidRPr="0062596D">
        <w:rPr>
          <w:rFonts w:cs="Arial"/>
          <w:i/>
          <w:sz w:val="20"/>
          <w:szCs w:val="20"/>
          <w:lang w:eastAsia="sl-SI"/>
        </w:rPr>
        <w:t>(kazalnik vložka ID 1),</w:t>
      </w:r>
      <w:r w:rsidRPr="00092F52">
        <w:rPr>
          <w:rFonts w:cs="Arial"/>
          <w:sz w:val="20"/>
          <w:szCs w:val="20"/>
          <w:lang w:eastAsia="sl-SI"/>
        </w:rPr>
        <w:t xml:space="preserve"> </w:t>
      </w:r>
      <w:r>
        <w:rPr>
          <w:rFonts w:cs="Arial"/>
          <w:sz w:val="20"/>
          <w:szCs w:val="20"/>
          <w:lang w:eastAsia="sl-SI"/>
        </w:rPr>
        <w:t>v okviru</w:t>
      </w:r>
      <w:r w:rsidRPr="00092F52">
        <w:rPr>
          <w:rFonts w:cs="Arial"/>
          <w:sz w:val="20"/>
          <w:szCs w:val="20"/>
          <w:lang w:eastAsia="sl-SI"/>
        </w:rPr>
        <w:t xml:space="preserve"> katerih</w:t>
      </w:r>
      <w:r>
        <w:rPr>
          <w:rFonts w:cs="Arial"/>
          <w:sz w:val="20"/>
          <w:szCs w:val="20"/>
          <w:lang w:eastAsia="sl-SI"/>
        </w:rPr>
        <w:t xml:space="preserve"> se je realiziral</w:t>
      </w:r>
      <w:r w:rsidRPr="00092F52">
        <w:rPr>
          <w:rFonts w:cs="Arial"/>
          <w:sz w:val="20"/>
          <w:szCs w:val="20"/>
          <w:lang w:eastAsia="sl-SI"/>
        </w:rPr>
        <w:t xml:space="preserve"> skupni znesek upravičenih javnih izdatkov</w:t>
      </w:r>
      <w:r w:rsidRPr="00DA3EA8">
        <w:rPr>
          <w:rFonts w:cs="Arial"/>
          <w:sz w:val="20"/>
          <w:szCs w:val="20"/>
          <w:lang w:eastAsia="sl-SI"/>
        </w:rPr>
        <w:t>, ki so jih imeli upravičenci</w:t>
      </w:r>
      <w:r w:rsidRPr="00092F52">
        <w:rPr>
          <w:rFonts w:cs="Arial"/>
          <w:sz w:val="20"/>
          <w:szCs w:val="20"/>
          <w:lang w:eastAsia="sl-SI"/>
        </w:rPr>
        <w:t xml:space="preserve"> </w:t>
      </w:r>
      <w:r>
        <w:rPr>
          <w:rFonts w:cs="Arial"/>
          <w:sz w:val="20"/>
          <w:szCs w:val="20"/>
          <w:lang w:eastAsia="sl-SI"/>
        </w:rPr>
        <w:t xml:space="preserve">za izvedbo </w:t>
      </w:r>
      <w:r w:rsidRPr="00092F52">
        <w:rPr>
          <w:rFonts w:cs="Arial"/>
          <w:sz w:val="20"/>
          <w:szCs w:val="20"/>
          <w:lang w:eastAsia="sl-SI"/>
        </w:rPr>
        <w:t xml:space="preserve">v letu </w:t>
      </w:r>
      <w:r>
        <w:rPr>
          <w:rFonts w:cs="Arial"/>
          <w:sz w:val="20"/>
          <w:szCs w:val="20"/>
          <w:lang w:eastAsia="sl-SI"/>
        </w:rPr>
        <w:t xml:space="preserve">2014 in </w:t>
      </w:r>
      <w:r w:rsidRPr="00092F52">
        <w:rPr>
          <w:rFonts w:cs="Arial"/>
          <w:sz w:val="20"/>
          <w:szCs w:val="20"/>
          <w:lang w:eastAsia="sl-SI"/>
        </w:rPr>
        <w:t xml:space="preserve">2015 </w:t>
      </w:r>
      <w:r>
        <w:rPr>
          <w:rFonts w:cs="Arial"/>
          <w:sz w:val="20"/>
          <w:szCs w:val="20"/>
          <w:lang w:eastAsia="sl-SI"/>
        </w:rPr>
        <w:t>v višini</w:t>
      </w:r>
      <w:r w:rsidRPr="00092F52">
        <w:rPr>
          <w:rFonts w:cs="Arial"/>
          <w:sz w:val="20"/>
          <w:szCs w:val="20"/>
          <w:lang w:eastAsia="sl-SI"/>
        </w:rPr>
        <w:t xml:space="preserve"> 1.477.072,76 EUR </w:t>
      </w:r>
      <w:r w:rsidRPr="0062596D">
        <w:rPr>
          <w:rFonts w:cs="Arial"/>
          <w:i/>
          <w:sz w:val="20"/>
          <w:szCs w:val="20"/>
          <w:lang w:eastAsia="sl-SI"/>
        </w:rPr>
        <w:t>(kazalnik vložka ID 2</w:t>
      </w:r>
      <w:r w:rsidRPr="00092F52">
        <w:rPr>
          <w:rFonts w:cs="Arial"/>
          <w:sz w:val="20"/>
          <w:szCs w:val="20"/>
          <w:lang w:eastAsia="sl-SI"/>
        </w:rPr>
        <w:t xml:space="preserve">), od tega </w:t>
      </w:r>
      <w:r>
        <w:rPr>
          <w:rFonts w:cs="Arial"/>
          <w:sz w:val="20"/>
          <w:szCs w:val="20"/>
          <w:lang w:eastAsia="sl-SI"/>
        </w:rPr>
        <w:t xml:space="preserve">je </w:t>
      </w:r>
      <w:r w:rsidRPr="00092F52">
        <w:rPr>
          <w:rFonts w:cs="Arial"/>
          <w:sz w:val="20"/>
          <w:szCs w:val="20"/>
          <w:lang w:eastAsia="sl-SI"/>
        </w:rPr>
        <w:t>znesek javnih izdatkov</w:t>
      </w:r>
      <w:r>
        <w:rPr>
          <w:rFonts w:cs="Arial"/>
          <w:sz w:val="20"/>
          <w:szCs w:val="20"/>
          <w:lang w:eastAsia="sl-SI"/>
        </w:rPr>
        <w:t xml:space="preserve"> za</w:t>
      </w:r>
      <w:r w:rsidRPr="00092F52">
        <w:rPr>
          <w:rFonts w:cs="Arial"/>
          <w:sz w:val="20"/>
          <w:szCs w:val="20"/>
          <w:lang w:eastAsia="sl-SI"/>
        </w:rPr>
        <w:t xml:space="preserve"> </w:t>
      </w:r>
      <w:r>
        <w:rPr>
          <w:rFonts w:cs="Arial"/>
          <w:sz w:val="20"/>
          <w:szCs w:val="20"/>
          <w:lang w:eastAsia="sl-SI"/>
        </w:rPr>
        <w:t xml:space="preserve">dejavnosti </w:t>
      </w:r>
      <w:r w:rsidRPr="00092F52">
        <w:rPr>
          <w:rFonts w:cs="Arial"/>
          <w:sz w:val="20"/>
          <w:szCs w:val="20"/>
          <w:lang w:eastAsia="sl-SI"/>
        </w:rPr>
        <w:t xml:space="preserve">pomoč v hrani </w:t>
      </w:r>
      <w:r>
        <w:rPr>
          <w:rFonts w:cs="Arial"/>
          <w:sz w:val="20"/>
          <w:szCs w:val="20"/>
          <w:lang w:eastAsia="sl-SI"/>
        </w:rPr>
        <w:t xml:space="preserve">in dejavnosti partnerskih organizacij </w:t>
      </w:r>
      <w:r w:rsidRPr="00092F52">
        <w:rPr>
          <w:rFonts w:cs="Arial"/>
          <w:sz w:val="20"/>
          <w:szCs w:val="20"/>
          <w:lang w:eastAsia="sl-SI"/>
        </w:rPr>
        <w:t xml:space="preserve">1.429.655,79 EUR </w:t>
      </w:r>
      <w:r w:rsidRPr="00092F52">
        <w:rPr>
          <w:rFonts w:cs="Arial"/>
          <w:i/>
          <w:sz w:val="20"/>
          <w:szCs w:val="20"/>
          <w:lang w:eastAsia="sl-SI"/>
        </w:rPr>
        <w:t>(kazalnik vložka ID 2a)</w:t>
      </w:r>
      <w:r>
        <w:rPr>
          <w:rFonts w:cs="Arial"/>
          <w:i/>
          <w:sz w:val="20"/>
          <w:szCs w:val="20"/>
          <w:lang w:eastAsia="sl-SI"/>
        </w:rPr>
        <w:t xml:space="preserve">. </w:t>
      </w:r>
      <w:r>
        <w:rPr>
          <w:rFonts w:cs="Arial"/>
          <w:sz w:val="20"/>
          <w:szCs w:val="20"/>
          <w:lang w:eastAsia="sl-SI"/>
        </w:rPr>
        <w:t xml:space="preserve">Poraba sredstev je nižja od načrtovane, saj so se načrtovane dobave hrane za leto 2015 zamaknile v december 2015, posledično so vsa izplačila povezana z izvajanjem dejavnosti nakupa hrane in razdeljevanjem hrane ter spremljevalnimi ukrepi za leto 2015 zapadla v leto 2016. </w:t>
      </w:r>
      <w:r w:rsidRPr="00092F52">
        <w:rPr>
          <w:rFonts w:cs="Arial"/>
          <w:sz w:val="20"/>
          <w:szCs w:val="20"/>
          <w:lang w:eastAsia="sl-SI"/>
        </w:rPr>
        <w:t xml:space="preserve">  </w:t>
      </w:r>
    </w:p>
    <w:p w:rsidR="00801A2B" w:rsidRDefault="00801A2B" w:rsidP="00B31402">
      <w:pPr>
        <w:pStyle w:val="Neotevilenodstavek"/>
        <w:spacing w:before="0" w:after="0" w:line="260" w:lineRule="exact"/>
        <w:rPr>
          <w:rFonts w:cs="Arial"/>
          <w:noProof/>
          <w:color w:val="000000"/>
          <w:sz w:val="20"/>
          <w:szCs w:val="20"/>
          <w:lang w:eastAsia="fr-BE"/>
        </w:rPr>
      </w:pPr>
    </w:p>
    <w:p w:rsidR="004A2D5F" w:rsidRDefault="00C479BC" w:rsidP="00B31402">
      <w:pPr>
        <w:pStyle w:val="Neotevilenodstavek"/>
        <w:spacing w:before="0" w:after="0" w:line="260" w:lineRule="exact"/>
        <w:rPr>
          <w:rFonts w:cs="Arial"/>
          <w:noProof/>
          <w:color w:val="000000"/>
          <w:sz w:val="20"/>
          <w:szCs w:val="20"/>
          <w:lang w:eastAsia="fr-BE"/>
        </w:rPr>
      </w:pPr>
      <w:r>
        <w:rPr>
          <w:rFonts w:cs="Arial"/>
          <w:noProof/>
          <w:color w:val="000000"/>
          <w:sz w:val="20"/>
          <w:szCs w:val="20"/>
          <w:lang w:eastAsia="fr-BE"/>
        </w:rPr>
        <w:t>Upravičeni ja</w:t>
      </w:r>
      <w:r w:rsidR="00DF4633">
        <w:rPr>
          <w:rFonts w:cs="Arial"/>
          <w:noProof/>
          <w:color w:val="000000"/>
          <w:sz w:val="20"/>
          <w:szCs w:val="20"/>
          <w:lang w:eastAsia="fr-BE"/>
        </w:rPr>
        <w:t>vni izdatki Komisiji v letu 2015</w:t>
      </w:r>
      <w:r>
        <w:rPr>
          <w:rFonts w:cs="Arial"/>
          <w:noProof/>
          <w:color w:val="000000"/>
          <w:sz w:val="20"/>
          <w:szCs w:val="20"/>
          <w:lang w:eastAsia="fr-BE"/>
        </w:rPr>
        <w:t xml:space="preserve"> niso bili prijavljeni </w:t>
      </w:r>
      <w:r>
        <w:rPr>
          <w:rFonts w:cs="Arial"/>
          <w:i/>
          <w:noProof/>
          <w:color w:val="000000"/>
          <w:sz w:val="20"/>
          <w:szCs w:val="20"/>
          <w:lang w:eastAsia="fr-BE"/>
        </w:rPr>
        <w:t>(kazalnik vložka ID 3</w:t>
      </w:r>
      <w:r w:rsidRPr="004A2D5F">
        <w:rPr>
          <w:rFonts w:cs="Arial"/>
          <w:i/>
          <w:noProof/>
          <w:color w:val="000000"/>
          <w:sz w:val="20"/>
          <w:szCs w:val="20"/>
          <w:lang w:eastAsia="fr-BE"/>
        </w:rPr>
        <w:t>)</w:t>
      </w:r>
      <w:r>
        <w:rPr>
          <w:rFonts w:cs="Arial"/>
          <w:i/>
          <w:noProof/>
          <w:color w:val="000000"/>
          <w:sz w:val="20"/>
          <w:szCs w:val="20"/>
          <w:lang w:eastAsia="fr-BE"/>
        </w:rPr>
        <w:t xml:space="preserve">. </w:t>
      </w:r>
      <w:r>
        <w:rPr>
          <w:rFonts w:cs="Arial"/>
          <w:noProof/>
          <w:color w:val="000000"/>
          <w:sz w:val="20"/>
          <w:szCs w:val="20"/>
          <w:lang w:eastAsia="fr-BE"/>
        </w:rPr>
        <w:t>Prvi zahtevek za vmesno plačilo bo posredovan</w:t>
      </w:r>
      <w:r w:rsidR="00DF4633">
        <w:rPr>
          <w:rFonts w:cs="Arial"/>
          <w:noProof/>
          <w:color w:val="000000"/>
          <w:sz w:val="20"/>
          <w:szCs w:val="20"/>
          <w:lang w:eastAsia="fr-BE"/>
        </w:rPr>
        <w:t xml:space="preserve"> Komisiji predvidoma jeseni 2016</w:t>
      </w:r>
      <w:r w:rsidR="00EB6E85">
        <w:rPr>
          <w:rFonts w:cs="Arial"/>
          <w:noProof/>
          <w:color w:val="000000"/>
          <w:sz w:val="20"/>
          <w:szCs w:val="20"/>
          <w:lang w:eastAsia="fr-BE"/>
        </w:rPr>
        <w:t>, in sicer</w:t>
      </w:r>
      <w:r>
        <w:rPr>
          <w:rFonts w:cs="Arial"/>
          <w:noProof/>
          <w:color w:val="000000"/>
          <w:sz w:val="20"/>
          <w:szCs w:val="20"/>
          <w:lang w:eastAsia="fr-BE"/>
        </w:rPr>
        <w:t xml:space="preserve"> po izvedbi postopka akreditacije organa upravljanja in plačilnega organa s strani revizijskega organa.</w:t>
      </w:r>
    </w:p>
    <w:p w:rsidR="00C42A6F" w:rsidRDefault="00C42A6F" w:rsidP="00B31402">
      <w:pPr>
        <w:pStyle w:val="Neotevilenodstavek"/>
        <w:spacing w:before="0" w:after="0" w:line="260" w:lineRule="exact"/>
        <w:rPr>
          <w:rFonts w:cs="Arial"/>
          <w:noProof/>
          <w:color w:val="000000"/>
          <w:sz w:val="20"/>
          <w:szCs w:val="20"/>
          <w:lang w:eastAsia="fr-BE"/>
        </w:rPr>
      </w:pPr>
    </w:p>
    <w:p w:rsidR="00450136" w:rsidRPr="00450136" w:rsidRDefault="00C42A6F" w:rsidP="00B31402">
      <w:pPr>
        <w:pStyle w:val="Neotevilenodstavek"/>
        <w:spacing w:before="0" w:after="0" w:line="260" w:lineRule="exact"/>
        <w:rPr>
          <w:rFonts w:cs="Arial"/>
          <w:noProof/>
          <w:color w:val="000000"/>
          <w:sz w:val="20"/>
          <w:szCs w:val="20"/>
          <w:lang w:eastAsia="fr-BE"/>
        </w:rPr>
      </w:pPr>
      <w:r w:rsidRPr="00B31402">
        <w:rPr>
          <w:rFonts w:cs="Arial"/>
          <w:noProof/>
          <w:color w:val="000000"/>
          <w:sz w:val="20"/>
          <w:szCs w:val="20"/>
          <w:lang w:eastAsia="fr-BE"/>
        </w:rPr>
        <w:t xml:space="preserve">Izvajanje </w:t>
      </w:r>
      <w:r w:rsidR="00A806AD">
        <w:rPr>
          <w:rFonts w:cs="Arial"/>
          <w:noProof/>
          <w:color w:val="000000"/>
          <w:sz w:val="20"/>
          <w:szCs w:val="20"/>
          <w:lang w:eastAsia="fr-BE"/>
        </w:rPr>
        <w:t xml:space="preserve">posamezne </w:t>
      </w:r>
      <w:r w:rsidRPr="00B31402">
        <w:rPr>
          <w:rFonts w:cs="Arial"/>
          <w:noProof/>
          <w:color w:val="000000"/>
          <w:sz w:val="20"/>
          <w:szCs w:val="20"/>
          <w:lang w:eastAsia="fr-BE"/>
        </w:rPr>
        <w:t>dejavnosti</w:t>
      </w:r>
      <w:r w:rsidR="00DF4633">
        <w:rPr>
          <w:rFonts w:cs="Arial"/>
          <w:noProof/>
          <w:color w:val="000000"/>
          <w:sz w:val="20"/>
          <w:szCs w:val="20"/>
          <w:lang w:eastAsia="fr-BE"/>
        </w:rPr>
        <w:t xml:space="preserve"> OP MPO v letu 2015</w:t>
      </w:r>
      <w:r w:rsidRPr="00B31402">
        <w:rPr>
          <w:rFonts w:cs="Arial"/>
          <w:noProof/>
          <w:color w:val="000000"/>
          <w:sz w:val="20"/>
          <w:szCs w:val="20"/>
          <w:lang w:eastAsia="fr-BE"/>
        </w:rPr>
        <w:t xml:space="preserve"> </w:t>
      </w:r>
      <w:r>
        <w:rPr>
          <w:rFonts w:cs="Arial"/>
          <w:noProof/>
          <w:color w:val="000000"/>
          <w:sz w:val="20"/>
          <w:szCs w:val="20"/>
          <w:lang w:eastAsia="fr-BE"/>
        </w:rPr>
        <w:t>je podrobneje opisano</w:t>
      </w:r>
      <w:r w:rsidRPr="00B31402">
        <w:rPr>
          <w:rFonts w:cs="Arial"/>
          <w:noProof/>
          <w:color w:val="000000"/>
          <w:sz w:val="20"/>
          <w:szCs w:val="20"/>
          <w:lang w:eastAsia="fr-BE"/>
        </w:rPr>
        <w:t xml:space="preserve"> v podpoglavju 2.1.2.</w:t>
      </w:r>
    </w:p>
    <w:p w:rsidR="00450136" w:rsidRDefault="00450136" w:rsidP="00B31402">
      <w:pPr>
        <w:pStyle w:val="Neotevilenodstavek"/>
        <w:spacing w:before="0" w:after="0" w:line="260" w:lineRule="exact"/>
        <w:rPr>
          <w:rFonts w:cs="Arial"/>
          <w:noProof/>
          <w:color w:val="000000"/>
          <w:sz w:val="20"/>
          <w:szCs w:val="20"/>
          <w:lang w:eastAsia="fr-BE"/>
        </w:rPr>
      </w:pPr>
    </w:p>
    <w:p w:rsidR="00EA273B" w:rsidRDefault="00C42A6F" w:rsidP="00535906">
      <w:pPr>
        <w:rPr>
          <w:b/>
          <w:sz w:val="22"/>
          <w:szCs w:val="22"/>
        </w:rPr>
      </w:pPr>
      <w:r>
        <w:rPr>
          <w:b/>
          <w:sz w:val="22"/>
          <w:szCs w:val="22"/>
        </w:rPr>
        <w:t xml:space="preserve">2.1.2 </w:t>
      </w:r>
      <w:r w:rsidR="00EA273B" w:rsidRPr="00EA273B">
        <w:rPr>
          <w:b/>
          <w:sz w:val="22"/>
          <w:szCs w:val="22"/>
        </w:rPr>
        <w:t xml:space="preserve">Izvajanje dejavnosti OP MPO </w:t>
      </w:r>
    </w:p>
    <w:p w:rsidR="008803C6" w:rsidRDefault="008803C6" w:rsidP="008803C6">
      <w:pPr>
        <w:pStyle w:val="Neotevilenodstavek"/>
        <w:spacing w:before="0" w:after="0" w:line="260" w:lineRule="exact"/>
        <w:ind w:left="720"/>
        <w:rPr>
          <w:sz w:val="20"/>
          <w:szCs w:val="20"/>
          <w:lang w:eastAsia="sl-SI"/>
        </w:rPr>
      </w:pPr>
    </w:p>
    <w:p w:rsidR="00EA273B" w:rsidRPr="00974130" w:rsidRDefault="00EA273B" w:rsidP="00974130">
      <w:pPr>
        <w:pStyle w:val="Neotevilenodstavek"/>
        <w:spacing w:before="0" w:after="0" w:line="260" w:lineRule="exact"/>
        <w:rPr>
          <w:b/>
          <w:sz w:val="20"/>
          <w:szCs w:val="20"/>
          <w:lang w:eastAsia="sl-SI"/>
        </w:rPr>
      </w:pPr>
      <w:r w:rsidRPr="00974130">
        <w:rPr>
          <w:b/>
          <w:sz w:val="20"/>
          <w:szCs w:val="20"/>
          <w:lang w:eastAsia="sl-SI"/>
        </w:rPr>
        <w:t>2.</w:t>
      </w:r>
      <w:r w:rsidR="00646E27">
        <w:rPr>
          <w:b/>
          <w:sz w:val="20"/>
          <w:szCs w:val="20"/>
          <w:lang w:eastAsia="sl-SI"/>
        </w:rPr>
        <w:t>1.2.1</w:t>
      </w:r>
      <w:r w:rsidRPr="00974130">
        <w:rPr>
          <w:b/>
          <w:sz w:val="20"/>
          <w:szCs w:val="20"/>
          <w:lang w:eastAsia="sl-SI"/>
        </w:rPr>
        <w:t xml:space="preserve"> Nakup hrane</w:t>
      </w:r>
    </w:p>
    <w:p w:rsidR="00362777" w:rsidRDefault="00362777" w:rsidP="00362777">
      <w:pPr>
        <w:pStyle w:val="Neotevilenodstavek"/>
        <w:spacing w:before="0" w:after="0" w:line="260" w:lineRule="exact"/>
        <w:rPr>
          <w:rFonts w:cs="Arial"/>
          <w:sz w:val="20"/>
          <w:szCs w:val="20"/>
          <w:highlight w:val="yellow"/>
          <w:lang w:eastAsia="sl-SI"/>
        </w:rPr>
      </w:pPr>
    </w:p>
    <w:p w:rsidR="00010482" w:rsidRPr="00010482" w:rsidRDefault="00010482" w:rsidP="00010482">
      <w:pPr>
        <w:pStyle w:val="Neotevilenodstavek"/>
        <w:numPr>
          <w:ilvl w:val="0"/>
          <w:numId w:val="18"/>
        </w:numPr>
        <w:spacing w:before="0" w:after="0" w:line="260" w:lineRule="exact"/>
        <w:rPr>
          <w:b/>
          <w:sz w:val="20"/>
          <w:szCs w:val="24"/>
        </w:rPr>
      </w:pPr>
      <w:r w:rsidRPr="00010482">
        <w:rPr>
          <w:b/>
          <w:sz w:val="20"/>
          <w:szCs w:val="24"/>
        </w:rPr>
        <w:t xml:space="preserve">Javno naročilo </w:t>
      </w:r>
      <w:r w:rsidR="00801A2B">
        <w:rPr>
          <w:b/>
          <w:sz w:val="20"/>
          <w:szCs w:val="24"/>
        </w:rPr>
        <w:t>za nakup hrane v</w:t>
      </w:r>
      <w:r w:rsidRPr="00010482">
        <w:rPr>
          <w:b/>
          <w:sz w:val="20"/>
          <w:szCs w:val="24"/>
        </w:rPr>
        <w:t xml:space="preserve"> letu 2014</w:t>
      </w:r>
    </w:p>
    <w:p w:rsidR="00010482" w:rsidRDefault="00010482" w:rsidP="00D63AFD">
      <w:pPr>
        <w:pStyle w:val="Neotevilenodstavek"/>
        <w:spacing w:before="0" w:after="0" w:line="260" w:lineRule="exact"/>
        <w:rPr>
          <w:sz w:val="20"/>
          <w:szCs w:val="24"/>
        </w:rPr>
      </w:pPr>
    </w:p>
    <w:p w:rsidR="00801A2B" w:rsidRDefault="006D4A37" w:rsidP="00D63AFD">
      <w:pPr>
        <w:pStyle w:val="Neotevilenodstavek"/>
        <w:spacing w:before="0" w:after="0" w:line="260" w:lineRule="exact"/>
        <w:rPr>
          <w:rFonts w:cs="Arial"/>
          <w:sz w:val="20"/>
          <w:szCs w:val="20"/>
          <w:lang w:eastAsia="sl-SI"/>
        </w:rPr>
      </w:pPr>
      <w:r>
        <w:rPr>
          <w:sz w:val="20"/>
          <w:szCs w:val="24"/>
        </w:rPr>
        <w:t>M</w:t>
      </w:r>
      <w:r w:rsidR="00562306" w:rsidRPr="008F77E4">
        <w:rPr>
          <w:sz w:val="20"/>
          <w:szCs w:val="24"/>
        </w:rPr>
        <w:t xml:space="preserve">inistrstvo </w:t>
      </w:r>
      <w:r>
        <w:rPr>
          <w:sz w:val="20"/>
          <w:szCs w:val="24"/>
        </w:rPr>
        <w:t xml:space="preserve">je </w:t>
      </w:r>
      <w:r w:rsidR="00FE2BA6">
        <w:rPr>
          <w:sz w:val="20"/>
          <w:szCs w:val="24"/>
        </w:rPr>
        <w:t xml:space="preserve">v </w:t>
      </w:r>
      <w:r>
        <w:rPr>
          <w:sz w:val="20"/>
          <w:szCs w:val="24"/>
        </w:rPr>
        <w:t xml:space="preserve">okviru javnega naročila za dobavo blaga, ki je bilo objavljeno v letu 2014, </w:t>
      </w:r>
      <w:r w:rsidR="00517505">
        <w:rPr>
          <w:sz w:val="20"/>
          <w:szCs w:val="24"/>
        </w:rPr>
        <w:t xml:space="preserve"> </w:t>
      </w:r>
      <w:r w:rsidR="00812D02">
        <w:rPr>
          <w:sz w:val="20"/>
          <w:szCs w:val="24"/>
        </w:rPr>
        <w:t>v centralna skladišča partnersk</w:t>
      </w:r>
      <w:r w:rsidR="00FE2BA6">
        <w:rPr>
          <w:sz w:val="20"/>
          <w:szCs w:val="24"/>
        </w:rPr>
        <w:t>i</w:t>
      </w:r>
      <w:r w:rsidR="00812D02">
        <w:rPr>
          <w:sz w:val="20"/>
          <w:szCs w:val="24"/>
        </w:rPr>
        <w:t xml:space="preserve">h organizacij </w:t>
      </w:r>
      <w:r w:rsidR="00FE2BA6">
        <w:rPr>
          <w:sz w:val="20"/>
          <w:szCs w:val="24"/>
        </w:rPr>
        <w:t xml:space="preserve">v </w:t>
      </w:r>
      <w:r w:rsidR="00010482">
        <w:rPr>
          <w:sz w:val="20"/>
          <w:szCs w:val="24"/>
        </w:rPr>
        <w:t xml:space="preserve">obdobju </w:t>
      </w:r>
      <w:r w:rsidR="0058086E">
        <w:rPr>
          <w:sz w:val="20"/>
          <w:szCs w:val="24"/>
        </w:rPr>
        <w:t xml:space="preserve">od decembra 2014 do aprila </w:t>
      </w:r>
      <w:r w:rsidR="00FE2BA6">
        <w:rPr>
          <w:sz w:val="20"/>
          <w:szCs w:val="24"/>
        </w:rPr>
        <w:t xml:space="preserve">2015 dobavilo </w:t>
      </w:r>
      <w:r w:rsidR="00010482">
        <w:rPr>
          <w:sz w:val="20"/>
          <w:szCs w:val="24"/>
        </w:rPr>
        <w:t xml:space="preserve">skupaj </w:t>
      </w:r>
      <w:r w:rsidR="0058086E" w:rsidRPr="00010482">
        <w:rPr>
          <w:sz w:val="20"/>
          <w:szCs w:val="24"/>
        </w:rPr>
        <w:t>2.118,82 ton</w:t>
      </w:r>
      <w:r w:rsidR="0058086E">
        <w:rPr>
          <w:sz w:val="20"/>
          <w:szCs w:val="24"/>
        </w:rPr>
        <w:t xml:space="preserve"> hrane</w:t>
      </w:r>
      <w:r w:rsidR="00010482">
        <w:rPr>
          <w:sz w:val="20"/>
          <w:szCs w:val="24"/>
        </w:rPr>
        <w:t xml:space="preserve"> </w:t>
      </w:r>
      <w:r w:rsidR="00010482">
        <w:rPr>
          <w:rFonts w:cs="Arial"/>
          <w:sz w:val="20"/>
          <w:szCs w:val="20"/>
          <w:lang w:eastAsia="sl-SI"/>
        </w:rPr>
        <w:t>(</w:t>
      </w:r>
      <w:r w:rsidR="00010482" w:rsidRPr="00EA273B">
        <w:rPr>
          <w:rFonts w:cs="Arial"/>
          <w:sz w:val="20"/>
          <w:szCs w:val="20"/>
          <w:lang w:eastAsia="sl-SI"/>
        </w:rPr>
        <w:t>pšeničn</w:t>
      </w:r>
      <w:r w:rsidR="00010482">
        <w:rPr>
          <w:rFonts w:cs="Arial"/>
          <w:sz w:val="20"/>
          <w:szCs w:val="20"/>
          <w:lang w:eastAsia="sl-SI"/>
        </w:rPr>
        <w:t>a</w:t>
      </w:r>
      <w:r w:rsidR="00010482" w:rsidRPr="00EA273B">
        <w:rPr>
          <w:rFonts w:cs="Arial"/>
          <w:sz w:val="20"/>
          <w:szCs w:val="20"/>
          <w:lang w:eastAsia="sl-SI"/>
        </w:rPr>
        <w:t xml:space="preserve"> mok</w:t>
      </w:r>
      <w:r w:rsidR="00010482">
        <w:rPr>
          <w:rFonts w:cs="Arial"/>
          <w:sz w:val="20"/>
          <w:szCs w:val="20"/>
          <w:lang w:eastAsia="sl-SI"/>
        </w:rPr>
        <w:t>a, ne-jajčne</w:t>
      </w:r>
      <w:r w:rsidR="00010482" w:rsidRPr="00EA273B">
        <w:rPr>
          <w:rFonts w:cs="Arial"/>
          <w:sz w:val="20"/>
          <w:szCs w:val="20"/>
          <w:lang w:eastAsia="sl-SI"/>
        </w:rPr>
        <w:t xml:space="preserve"> testenin</w:t>
      </w:r>
      <w:r w:rsidR="00010482">
        <w:rPr>
          <w:rFonts w:cs="Arial"/>
          <w:sz w:val="20"/>
          <w:szCs w:val="20"/>
          <w:lang w:eastAsia="sl-SI"/>
        </w:rPr>
        <w:t>e</w:t>
      </w:r>
      <w:r w:rsidR="00010482" w:rsidRPr="00EA273B">
        <w:rPr>
          <w:rFonts w:cs="Arial"/>
          <w:sz w:val="20"/>
          <w:szCs w:val="20"/>
          <w:lang w:eastAsia="sl-SI"/>
        </w:rPr>
        <w:t>, brušen</w:t>
      </w:r>
      <w:r w:rsidR="00010482">
        <w:rPr>
          <w:rFonts w:cs="Arial"/>
          <w:sz w:val="20"/>
          <w:szCs w:val="20"/>
          <w:lang w:eastAsia="sl-SI"/>
        </w:rPr>
        <w:t xml:space="preserve"> riž, UVT mleko</w:t>
      </w:r>
      <w:r w:rsidR="00010482" w:rsidRPr="00EA273B">
        <w:rPr>
          <w:rFonts w:cs="Arial"/>
          <w:sz w:val="20"/>
          <w:szCs w:val="20"/>
          <w:lang w:eastAsia="sl-SI"/>
        </w:rPr>
        <w:t xml:space="preserve"> in jediln</w:t>
      </w:r>
      <w:r w:rsidR="00010482">
        <w:rPr>
          <w:rFonts w:cs="Arial"/>
          <w:sz w:val="20"/>
          <w:szCs w:val="20"/>
          <w:lang w:eastAsia="sl-SI"/>
        </w:rPr>
        <w:t>o</w:t>
      </w:r>
      <w:r w:rsidR="00010482" w:rsidRPr="00EA273B">
        <w:rPr>
          <w:rFonts w:cs="Arial"/>
          <w:sz w:val="20"/>
          <w:szCs w:val="20"/>
          <w:lang w:eastAsia="sl-SI"/>
        </w:rPr>
        <w:t xml:space="preserve"> </w:t>
      </w:r>
      <w:r w:rsidR="00010482">
        <w:rPr>
          <w:rFonts w:cs="Arial"/>
          <w:sz w:val="20"/>
          <w:szCs w:val="20"/>
          <w:lang w:eastAsia="sl-SI"/>
        </w:rPr>
        <w:t>rafinirano sončnično olje)</w:t>
      </w:r>
      <w:r w:rsidR="00010482">
        <w:rPr>
          <w:sz w:val="20"/>
          <w:szCs w:val="24"/>
        </w:rPr>
        <w:t xml:space="preserve">, </w:t>
      </w:r>
      <w:r w:rsidR="00010482">
        <w:rPr>
          <w:rFonts w:cs="Arial"/>
          <w:sz w:val="20"/>
          <w:szCs w:val="20"/>
          <w:lang w:eastAsia="sl-SI"/>
        </w:rPr>
        <w:t xml:space="preserve">od tega je bilo </w:t>
      </w:r>
      <w:r w:rsidR="00010482" w:rsidRPr="00743389">
        <w:rPr>
          <w:rFonts w:cs="Arial"/>
          <w:i/>
          <w:sz w:val="20"/>
          <w:szCs w:val="20"/>
          <w:lang w:eastAsia="sl-SI"/>
        </w:rPr>
        <w:t>584,86 ton dobavljenih v letu 2015</w:t>
      </w:r>
      <w:r w:rsidR="00010482">
        <w:rPr>
          <w:rFonts w:cs="Arial"/>
          <w:sz w:val="20"/>
          <w:szCs w:val="20"/>
          <w:lang w:eastAsia="sl-SI"/>
        </w:rPr>
        <w:t xml:space="preserve">. </w:t>
      </w:r>
    </w:p>
    <w:p w:rsidR="00801A2B" w:rsidRDefault="00801A2B" w:rsidP="00D63AFD">
      <w:pPr>
        <w:pStyle w:val="Neotevilenodstavek"/>
        <w:spacing w:before="0" w:after="0" w:line="260" w:lineRule="exact"/>
        <w:rPr>
          <w:rFonts w:cs="Arial"/>
          <w:sz w:val="20"/>
          <w:szCs w:val="20"/>
          <w:lang w:eastAsia="sl-SI"/>
        </w:rPr>
      </w:pPr>
    </w:p>
    <w:p w:rsidR="00DF4633" w:rsidRDefault="00600B3C" w:rsidP="00D63AFD">
      <w:pPr>
        <w:pStyle w:val="Neotevilenodstavek"/>
        <w:spacing w:before="0" w:after="0" w:line="260" w:lineRule="exact"/>
        <w:rPr>
          <w:rFonts w:cs="Arial"/>
          <w:sz w:val="20"/>
          <w:szCs w:val="20"/>
          <w:lang w:eastAsia="sl-SI"/>
        </w:rPr>
      </w:pPr>
      <w:r>
        <w:rPr>
          <w:rFonts w:cs="Arial"/>
          <w:sz w:val="20"/>
          <w:szCs w:val="20"/>
          <w:lang w:eastAsia="sl-SI"/>
        </w:rPr>
        <w:t>Strošek nakupa</w:t>
      </w:r>
      <w:r w:rsidR="00DF4633">
        <w:rPr>
          <w:rFonts w:cs="Arial"/>
          <w:sz w:val="20"/>
          <w:szCs w:val="20"/>
          <w:lang w:eastAsia="sl-SI"/>
        </w:rPr>
        <w:t xml:space="preserve"> hrane v </w:t>
      </w:r>
      <w:r w:rsidR="00801A2B">
        <w:rPr>
          <w:rFonts w:cs="Arial"/>
          <w:sz w:val="20"/>
          <w:szCs w:val="20"/>
          <w:lang w:eastAsia="sl-SI"/>
        </w:rPr>
        <w:t xml:space="preserve">okviru tega javnega naročila, ki je znašal </w:t>
      </w:r>
      <w:r w:rsidR="00DF4633" w:rsidRPr="00801A2B">
        <w:rPr>
          <w:rFonts w:cs="Arial"/>
          <w:i/>
          <w:sz w:val="20"/>
          <w:szCs w:val="20"/>
          <w:lang w:eastAsia="sl-SI"/>
        </w:rPr>
        <w:t>1.299.915,69 EUR</w:t>
      </w:r>
      <w:r w:rsidR="00801A2B" w:rsidRPr="00801A2B">
        <w:rPr>
          <w:rFonts w:cs="Arial"/>
          <w:i/>
          <w:sz w:val="20"/>
          <w:szCs w:val="20"/>
          <w:lang w:eastAsia="sl-SI"/>
        </w:rPr>
        <w:t xml:space="preserve"> </w:t>
      </w:r>
      <w:r w:rsidR="00801A2B" w:rsidRPr="00801A2B">
        <w:rPr>
          <w:rFonts w:cs="Arial"/>
          <w:i/>
          <w:noProof/>
          <w:color w:val="000000"/>
          <w:sz w:val="20"/>
          <w:szCs w:val="20"/>
          <w:lang w:eastAsia="fr-BE"/>
        </w:rPr>
        <w:t xml:space="preserve">(kazalnik vložka ID </w:t>
      </w:r>
      <w:r w:rsidR="007659C1">
        <w:rPr>
          <w:rFonts w:cs="Arial"/>
          <w:i/>
          <w:noProof/>
          <w:color w:val="000000"/>
          <w:sz w:val="20"/>
          <w:szCs w:val="20"/>
          <w:lang w:eastAsia="fr-BE"/>
        </w:rPr>
        <w:t xml:space="preserve">2 in </w:t>
      </w:r>
      <w:r w:rsidR="00801A2B" w:rsidRPr="00801A2B">
        <w:rPr>
          <w:rFonts w:cs="Arial"/>
          <w:i/>
          <w:noProof/>
          <w:color w:val="000000"/>
          <w:sz w:val="20"/>
          <w:szCs w:val="20"/>
          <w:lang w:eastAsia="fr-BE"/>
        </w:rPr>
        <w:t>2a)</w:t>
      </w:r>
      <w:r w:rsidR="00801A2B">
        <w:rPr>
          <w:rFonts w:cs="Arial"/>
          <w:sz w:val="20"/>
          <w:szCs w:val="20"/>
          <w:lang w:eastAsia="sl-SI"/>
        </w:rPr>
        <w:t>,</w:t>
      </w:r>
      <w:r w:rsidR="00DF4633">
        <w:rPr>
          <w:rFonts w:cs="Arial"/>
          <w:sz w:val="20"/>
          <w:szCs w:val="20"/>
          <w:lang w:eastAsia="sl-SI"/>
        </w:rPr>
        <w:t xml:space="preserve"> je bil dobaviteljem v celoti izplačan v letu 2015. </w:t>
      </w:r>
    </w:p>
    <w:p w:rsidR="00010482" w:rsidRDefault="00010482" w:rsidP="00D63AFD">
      <w:pPr>
        <w:pStyle w:val="Neotevilenodstavek"/>
        <w:spacing w:before="0" w:after="0" w:line="260" w:lineRule="exact"/>
        <w:rPr>
          <w:rFonts w:cs="Arial"/>
          <w:sz w:val="20"/>
          <w:szCs w:val="20"/>
          <w:lang w:eastAsia="sl-SI"/>
        </w:rPr>
      </w:pPr>
    </w:p>
    <w:p w:rsidR="00010482" w:rsidRPr="00801A2B" w:rsidRDefault="00801A2B" w:rsidP="00010482">
      <w:pPr>
        <w:pStyle w:val="Neotevilenodstavek"/>
        <w:numPr>
          <w:ilvl w:val="0"/>
          <w:numId w:val="18"/>
        </w:numPr>
        <w:spacing w:before="0" w:after="0" w:line="260" w:lineRule="exact"/>
        <w:rPr>
          <w:b/>
          <w:sz w:val="20"/>
          <w:szCs w:val="24"/>
        </w:rPr>
      </w:pPr>
      <w:r w:rsidRPr="00801A2B">
        <w:rPr>
          <w:b/>
          <w:sz w:val="20"/>
          <w:szCs w:val="24"/>
        </w:rPr>
        <w:t>Javno naročilo za nakup hrane v let</w:t>
      </w:r>
      <w:r w:rsidR="00314CE8">
        <w:rPr>
          <w:b/>
          <w:sz w:val="20"/>
          <w:szCs w:val="24"/>
        </w:rPr>
        <w:t>u</w:t>
      </w:r>
      <w:r w:rsidRPr="00801A2B">
        <w:rPr>
          <w:b/>
          <w:sz w:val="20"/>
          <w:szCs w:val="24"/>
        </w:rPr>
        <w:t xml:space="preserve"> 2015</w:t>
      </w:r>
    </w:p>
    <w:p w:rsidR="0058086E" w:rsidRDefault="0058086E" w:rsidP="00D63AFD">
      <w:pPr>
        <w:pStyle w:val="Neotevilenodstavek"/>
        <w:spacing w:before="0" w:after="0" w:line="260" w:lineRule="exact"/>
        <w:rPr>
          <w:sz w:val="20"/>
          <w:szCs w:val="24"/>
        </w:rPr>
      </w:pPr>
    </w:p>
    <w:p w:rsidR="00053CED" w:rsidRDefault="00562306" w:rsidP="00053CED">
      <w:pPr>
        <w:pStyle w:val="Neotevilenodstavek"/>
        <w:spacing w:before="0" w:after="0" w:line="260" w:lineRule="exact"/>
        <w:rPr>
          <w:sz w:val="20"/>
          <w:szCs w:val="24"/>
        </w:rPr>
      </w:pPr>
      <w:r w:rsidRPr="008F77E4">
        <w:rPr>
          <w:sz w:val="20"/>
          <w:szCs w:val="24"/>
        </w:rPr>
        <w:t xml:space="preserve">Drugo javno naročilo </w:t>
      </w:r>
      <w:r w:rsidR="00DF4633">
        <w:rPr>
          <w:sz w:val="20"/>
          <w:szCs w:val="24"/>
        </w:rPr>
        <w:t xml:space="preserve">za dobavo blaga v okviru OP MPO je ministrstvo </w:t>
      </w:r>
      <w:r w:rsidR="00053CED">
        <w:rPr>
          <w:sz w:val="20"/>
          <w:szCs w:val="24"/>
        </w:rPr>
        <w:t>objavilo na portalu javni</w:t>
      </w:r>
      <w:r w:rsidR="00010482">
        <w:rPr>
          <w:sz w:val="20"/>
          <w:szCs w:val="24"/>
        </w:rPr>
        <w:t>h</w:t>
      </w:r>
      <w:r w:rsidR="00053CED">
        <w:rPr>
          <w:sz w:val="20"/>
          <w:szCs w:val="24"/>
        </w:rPr>
        <w:t xml:space="preserve"> naročil, št. objave JN4987/2015, dne 23. 7. 201</w:t>
      </w:r>
      <w:r w:rsidR="00EB6E85">
        <w:rPr>
          <w:sz w:val="20"/>
          <w:szCs w:val="24"/>
        </w:rPr>
        <w:t>5</w:t>
      </w:r>
      <w:r w:rsidR="00053CED">
        <w:rPr>
          <w:sz w:val="20"/>
          <w:szCs w:val="24"/>
        </w:rPr>
        <w:t xml:space="preserve">. Predmet javnega naročila je bila dobava </w:t>
      </w:r>
      <w:r w:rsidR="00053CED" w:rsidRPr="00053CED">
        <w:rPr>
          <w:sz w:val="20"/>
          <w:szCs w:val="24"/>
        </w:rPr>
        <w:t xml:space="preserve">moke, jajčnih testenin, brušenega riža, UVT mleka, jedilnega rafiniranega sončničnega olja in konzervirane zelenjave v </w:t>
      </w:r>
      <w:r w:rsidR="00053CED">
        <w:rPr>
          <w:sz w:val="20"/>
          <w:szCs w:val="24"/>
        </w:rPr>
        <w:t>devet centralnih</w:t>
      </w:r>
      <w:r w:rsidR="00053CED" w:rsidRPr="00053CED">
        <w:rPr>
          <w:sz w:val="20"/>
          <w:szCs w:val="24"/>
        </w:rPr>
        <w:t xml:space="preserve"> </w:t>
      </w:r>
      <w:r w:rsidR="00053CED">
        <w:rPr>
          <w:sz w:val="20"/>
          <w:szCs w:val="24"/>
        </w:rPr>
        <w:t>skladišč</w:t>
      </w:r>
      <w:r w:rsidR="00053CED" w:rsidRPr="00053CED">
        <w:rPr>
          <w:sz w:val="20"/>
          <w:szCs w:val="24"/>
        </w:rPr>
        <w:t xml:space="preserve"> </w:t>
      </w:r>
      <w:r w:rsidR="00053CED">
        <w:rPr>
          <w:sz w:val="20"/>
          <w:szCs w:val="24"/>
        </w:rPr>
        <w:t xml:space="preserve">izbranih partnerskih organizacij, </w:t>
      </w:r>
      <w:r w:rsidR="00053CED" w:rsidRPr="00053CED">
        <w:rPr>
          <w:sz w:val="20"/>
          <w:szCs w:val="24"/>
        </w:rPr>
        <w:t xml:space="preserve">Slovenske </w:t>
      </w:r>
      <w:proofErr w:type="spellStart"/>
      <w:r w:rsidR="00053CED" w:rsidRPr="00053CED">
        <w:rPr>
          <w:sz w:val="20"/>
          <w:szCs w:val="24"/>
        </w:rPr>
        <w:t>karitas</w:t>
      </w:r>
      <w:proofErr w:type="spellEnd"/>
      <w:r w:rsidR="00053CED" w:rsidRPr="00053CED">
        <w:rPr>
          <w:sz w:val="20"/>
          <w:szCs w:val="24"/>
        </w:rPr>
        <w:t xml:space="preserve"> in Rdečega križa Slovenije - Zveze združenj</w:t>
      </w:r>
      <w:r w:rsidR="00053CED">
        <w:rPr>
          <w:sz w:val="20"/>
          <w:szCs w:val="24"/>
        </w:rPr>
        <w:t xml:space="preserve">. </w:t>
      </w:r>
    </w:p>
    <w:p w:rsidR="00053CED" w:rsidRDefault="00053CED" w:rsidP="00053CED">
      <w:pPr>
        <w:pStyle w:val="Neotevilenodstavek"/>
        <w:spacing w:before="0" w:after="0" w:line="260" w:lineRule="exact"/>
        <w:rPr>
          <w:sz w:val="20"/>
          <w:szCs w:val="24"/>
        </w:rPr>
      </w:pPr>
    </w:p>
    <w:p w:rsidR="00053CED" w:rsidRPr="00983D44" w:rsidRDefault="00053CED" w:rsidP="00053CED">
      <w:pPr>
        <w:pStyle w:val="Komentar-besedilo"/>
        <w:rPr>
          <w:i/>
          <w:sz w:val="24"/>
          <w:szCs w:val="24"/>
        </w:rPr>
      </w:pPr>
      <w:r w:rsidRPr="00267B36">
        <w:rPr>
          <w:kern w:val="16"/>
        </w:rPr>
        <w:t xml:space="preserve">Javno naročilo za dobavo </w:t>
      </w:r>
      <w:r>
        <w:rPr>
          <w:kern w:val="16"/>
        </w:rPr>
        <w:t>blaga</w:t>
      </w:r>
      <w:r w:rsidRPr="00267B36">
        <w:rPr>
          <w:kern w:val="16"/>
        </w:rPr>
        <w:t xml:space="preserve"> </w:t>
      </w:r>
      <w:r>
        <w:rPr>
          <w:kern w:val="16"/>
        </w:rPr>
        <w:t xml:space="preserve">je bilo </w:t>
      </w:r>
      <w:r w:rsidRPr="00267B36">
        <w:rPr>
          <w:kern w:val="16"/>
        </w:rPr>
        <w:t xml:space="preserve">oddano po </w:t>
      </w:r>
      <w:r>
        <w:rPr>
          <w:kern w:val="16"/>
        </w:rPr>
        <w:t xml:space="preserve">naslednji </w:t>
      </w:r>
      <w:r w:rsidRPr="00267B36">
        <w:rPr>
          <w:kern w:val="16"/>
        </w:rPr>
        <w:t>sklopih</w:t>
      </w:r>
      <w:r>
        <w:rPr>
          <w:kern w:val="16"/>
        </w:rPr>
        <w:t>:</w:t>
      </w:r>
    </w:p>
    <w:tbl>
      <w:tblPr>
        <w:tblStyle w:val="Tabela-mrea"/>
        <w:tblW w:w="9072" w:type="dxa"/>
        <w:tblInd w:w="108" w:type="dxa"/>
        <w:tblLayout w:type="fixed"/>
        <w:tblLook w:val="01E0"/>
      </w:tblPr>
      <w:tblGrid>
        <w:gridCol w:w="851"/>
        <w:gridCol w:w="4819"/>
        <w:gridCol w:w="993"/>
        <w:gridCol w:w="2409"/>
      </w:tblGrid>
      <w:tr w:rsidR="00053CED" w:rsidRPr="0002579C" w:rsidTr="00053CED">
        <w:trPr>
          <w:trHeight w:val="515"/>
        </w:trPr>
        <w:tc>
          <w:tcPr>
            <w:tcW w:w="851" w:type="dxa"/>
          </w:tcPr>
          <w:p w:rsidR="00053CED" w:rsidRPr="0002579C" w:rsidRDefault="00053CED" w:rsidP="00053CED">
            <w:pPr>
              <w:pStyle w:val="Komentar-besedilo"/>
              <w:jc w:val="center"/>
              <w:rPr>
                <w:i/>
                <w:kern w:val="16"/>
              </w:rPr>
            </w:pPr>
            <w:r w:rsidRPr="0002579C">
              <w:rPr>
                <w:i/>
                <w:kern w:val="16"/>
              </w:rPr>
              <w:t>Sklop št.</w:t>
            </w:r>
          </w:p>
        </w:tc>
        <w:tc>
          <w:tcPr>
            <w:tcW w:w="4819" w:type="dxa"/>
          </w:tcPr>
          <w:p w:rsidR="00053CED" w:rsidRPr="0002579C" w:rsidRDefault="00053CED" w:rsidP="00053CED">
            <w:pPr>
              <w:pStyle w:val="Komentar-besedilo"/>
              <w:jc w:val="center"/>
              <w:rPr>
                <w:i/>
                <w:kern w:val="16"/>
              </w:rPr>
            </w:pPr>
            <w:r w:rsidRPr="0002579C">
              <w:rPr>
                <w:i/>
                <w:kern w:val="16"/>
              </w:rPr>
              <w:t>Vrsta blaga</w:t>
            </w:r>
          </w:p>
        </w:tc>
        <w:tc>
          <w:tcPr>
            <w:tcW w:w="993" w:type="dxa"/>
          </w:tcPr>
          <w:p w:rsidR="00053CED" w:rsidRPr="0002579C" w:rsidRDefault="00053CED" w:rsidP="00053CED">
            <w:pPr>
              <w:pStyle w:val="Komentar-besedilo"/>
              <w:jc w:val="center"/>
              <w:rPr>
                <w:i/>
                <w:kern w:val="16"/>
              </w:rPr>
            </w:pPr>
            <w:r w:rsidRPr="0002579C">
              <w:rPr>
                <w:i/>
                <w:kern w:val="16"/>
              </w:rPr>
              <w:t>EM</w:t>
            </w:r>
          </w:p>
        </w:tc>
        <w:tc>
          <w:tcPr>
            <w:tcW w:w="2409" w:type="dxa"/>
          </w:tcPr>
          <w:p w:rsidR="00053CED" w:rsidRPr="0002579C" w:rsidRDefault="00053CED" w:rsidP="00053CED">
            <w:pPr>
              <w:pStyle w:val="Komentar-besedilo"/>
              <w:jc w:val="center"/>
              <w:rPr>
                <w:i/>
                <w:kern w:val="16"/>
              </w:rPr>
            </w:pPr>
            <w:r w:rsidRPr="0002579C">
              <w:rPr>
                <w:i/>
                <w:kern w:val="16"/>
              </w:rPr>
              <w:t>Količina</w:t>
            </w:r>
          </w:p>
        </w:tc>
      </w:tr>
      <w:tr w:rsidR="00053CED" w:rsidRPr="00267B36" w:rsidTr="00053CED">
        <w:trPr>
          <w:trHeight w:val="495"/>
        </w:trPr>
        <w:tc>
          <w:tcPr>
            <w:tcW w:w="851" w:type="dxa"/>
          </w:tcPr>
          <w:p w:rsidR="00053CED" w:rsidRPr="00267B36" w:rsidRDefault="00053CED" w:rsidP="00053CED">
            <w:pPr>
              <w:pStyle w:val="Komentar-besedilo"/>
              <w:jc w:val="center"/>
              <w:rPr>
                <w:kern w:val="16"/>
              </w:rPr>
            </w:pPr>
            <w:r>
              <w:rPr>
                <w:kern w:val="16"/>
              </w:rPr>
              <w:t>1</w:t>
            </w:r>
          </w:p>
        </w:tc>
        <w:tc>
          <w:tcPr>
            <w:tcW w:w="4819" w:type="dxa"/>
          </w:tcPr>
          <w:p w:rsidR="00053CED" w:rsidRPr="00267B36" w:rsidRDefault="00053CED" w:rsidP="0002579C">
            <w:pPr>
              <w:pStyle w:val="Komentar-besedilo"/>
              <w:jc w:val="left"/>
              <w:rPr>
                <w:kern w:val="16"/>
              </w:rPr>
            </w:pPr>
            <w:r>
              <w:rPr>
                <w:kern w:val="16"/>
              </w:rPr>
              <w:t>Moka  (pšenična polnozrnata moka in pšenična bela moka TIP 500 v enakem deležem)</w:t>
            </w:r>
          </w:p>
        </w:tc>
        <w:tc>
          <w:tcPr>
            <w:tcW w:w="993" w:type="dxa"/>
          </w:tcPr>
          <w:p w:rsidR="00053CED" w:rsidRPr="00267B36" w:rsidRDefault="00053CED" w:rsidP="00053CED">
            <w:pPr>
              <w:pStyle w:val="Komentar-besedilo"/>
              <w:jc w:val="center"/>
              <w:rPr>
                <w:kern w:val="16"/>
              </w:rPr>
            </w:pPr>
            <w:r>
              <w:rPr>
                <w:kern w:val="16"/>
              </w:rPr>
              <w:t>kg</w:t>
            </w:r>
          </w:p>
        </w:tc>
        <w:tc>
          <w:tcPr>
            <w:tcW w:w="2409" w:type="dxa"/>
          </w:tcPr>
          <w:p w:rsidR="00053CED" w:rsidRPr="00267B36" w:rsidRDefault="00053CED" w:rsidP="00053CED">
            <w:pPr>
              <w:pStyle w:val="Komentar-besedilo"/>
              <w:jc w:val="center"/>
              <w:rPr>
                <w:kern w:val="16"/>
              </w:rPr>
            </w:pPr>
            <w:r>
              <w:rPr>
                <w:kern w:val="16"/>
              </w:rPr>
              <w:t>800.000</w:t>
            </w:r>
          </w:p>
        </w:tc>
      </w:tr>
      <w:tr w:rsidR="00053CED" w:rsidRPr="00267B36" w:rsidTr="00053CED">
        <w:trPr>
          <w:trHeight w:val="495"/>
        </w:trPr>
        <w:tc>
          <w:tcPr>
            <w:tcW w:w="851" w:type="dxa"/>
          </w:tcPr>
          <w:p w:rsidR="00053CED" w:rsidRPr="00267B36" w:rsidRDefault="00053CED" w:rsidP="00053CED">
            <w:pPr>
              <w:pStyle w:val="Komentar-besedilo"/>
              <w:jc w:val="center"/>
              <w:rPr>
                <w:kern w:val="16"/>
              </w:rPr>
            </w:pPr>
            <w:r>
              <w:rPr>
                <w:kern w:val="16"/>
              </w:rPr>
              <w:t>2</w:t>
            </w:r>
          </w:p>
        </w:tc>
        <w:tc>
          <w:tcPr>
            <w:tcW w:w="4819" w:type="dxa"/>
          </w:tcPr>
          <w:p w:rsidR="00053CED" w:rsidRPr="00267B36" w:rsidRDefault="00053CED" w:rsidP="0002579C">
            <w:pPr>
              <w:pStyle w:val="Komentar-besedilo"/>
              <w:jc w:val="left"/>
              <w:rPr>
                <w:kern w:val="16"/>
              </w:rPr>
            </w:pPr>
            <w:r>
              <w:rPr>
                <w:kern w:val="16"/>
              </w:rPr>
              <w:t>Jajčne testenine (makaroni in špageti v enakem deležu)</w:t>
            </w:r>
          </w:p>
        </w:tc>
        <w:tc>
          <w:tcPr>
            <w:tcW w:w="993" w:type="dxa"/>
          </w:tcPr>
          <w:p w:rsidR="00053CED" w:rsidRPr="00267B36" w:rsidRDefault="00053CED" w:rsidP="00053CED">
            <w:pPr>
              <w:pStyle w:val="Komentar-besedilo"/>
              <w:jc w:val="center"/>
              <w:rPr>
                <w:kern w:val="16"/>
              </w:rPr>
            </w:pPr>
            <w:r>
              <w:rPr>
                <w:kern w:val="16"/>
              </w:rPr>
              <w:t>kg</w:t>
            </w:r>
          </w:p>
        </w:tc>
        <w:tc>
          <w:tcPr>
            <w:tcW w:w="2409" w:type="dxa"/>
          </w:tcPr>
          <w:p w:rsidR="00053CED" w:rsidRPr="00267B36" w:rsidRDefault="00053CED" w:rsidP="00053CED">
            <w:pPr>
              <w:pStyle w:val="Komentar-besedilo"/>
              <w:jc w:val="center"/>
              <w:rPr>
                <w:kern w:val="16"/>
              </w:rPr>
            </w:pPr>
            <w:r>
              <w:rPr>
                <w:kern w:val="16"/>
              </w:rPr>
              <w:t>800.000</w:t>
            </w:r>
          </w:p>
        </w:tc>
      </w:tr>
      <w:tr w:rsidR="00053CED" w:rsidRPr="00267B36" w:rsidTr="00053CED">
        <w:trPr>
          <w:trHeight w:val="495"/>
        </w:trPr>
        <w:tc>
          <w:tcPr>
            <w:tcW w:w="851" w:type="dxa"/>
          </w:tcPr>
          <w:p w:rsidR="00053CED" w:rsidRPr="00267B36" w:rsidRDefault="00053CED" w:rsidP="00053CED">
            <w:pPr>
              <w:pStyle w:val="Komentar-besedilo"/>
              <w:jc w:val="center"/>
              <w:rPr>
                <w:kern w:val="16"/>
              </w:rPr>
            </w:pPr>
            <w:r>
              <w:rPr>
                <w:kern w:val="16"/>
              </w:rPr>
              <w:t>3</w:t>
            </w:r>
          </w:p>
        </w:tc>
        <w:tc>
          <w:tcPr>
            <w:tcW w:w="4819" w:type="dxa"/>
          </w:tcPr>
          <w:p w:rsidR="00053CED" w:rsidRPr="00267B36" w:rsidRDefault="00053CED" w:rsidP="0002579C">
            <w:pPr>
              <w:pStyle w:val="Komentar-besedilo"/>
              <w:jc w:val="left"/>
              <w:rPr>
                <w:kern w:val="16"/>
              </w:rPr>
            </w:pPr>
            <w:r>
              <w:rPr>
                <w:kern w:val="16"/>
              </w:rPr>
              <w:t>Brušen riž</w:t>
            </w:r>
          </w:p>
        </w:tc>
        <w:tc>
          <w:tcPr>
            <w:tcW w:w="993" w:type="dxa"/>
          </w:tcPr>
          <w:p w:rsidR="00053CED" w:rsidRPr="00267B36" w:rsidRDefault="00053CED" w:rsidP="00053CED">
            <w:pPr>
              <w:pStyle w:val="Komentar-besedilo"/>
              <w:jc w:val="center"/>
              <w:rPr>
                <w:kern w:val="16"/>
              </w:rPr>
            </w:pPr>
            <w:r>
              <w:rPr>
                <w:kern w:val="16"/>
              </w:rPr>
              <w:t>kg</w:t>
            </w:r>
          </w:p>
        </w:tc>
        <w:tc>
          <w:tcPr>
            <w:tcW w:w="2409" w:type="dxa"/>
          </w:tcPr>
          <w:p w:rsidR="00053CED" w:rsidRPr="00267B36" w:rsidRDefault="00053CED" w:rsidP="00053CED">
            <w:pPr>
              <w:pStyle w:val="Komentar-besedilo"/>
              <w:jc w:val="center"/>
              <w:rPr>
                <w:kern w:val="16"/>
              </w:rPr>
            </w:pPr>
            <w:r>
              <w:rPr>
                <w:kern w:val="16"/>
              </w:rPr>
              <w:t>480.000</w:t>
            </w:r>
          </w:p>
        </w:tc>
      </w:tr>
      <w:tr w:rsidR="00053CED" w:rsidRPr="00267B36" w:rsidTr="00053CED">
        <w:trPr>
          <w:trHeight w:val="495"/>
        </w:trPr>
        <w:tc>
          <w:tcPr>
            <w:tcW w:w="851" w:type="dxa"/>
          </w:tcPr>
          <w:p w:rsidR="00053CED" w:rsidRPr="00267B36" w:rsidRDefault="00053CED" w:rsidP="00053CED">
            <w:pPr>
              <w:pStyle w:val="Komentar-besedilo"/>
              <w:jc w:val="center"/>
              <w:rPr>
                <w:kern w:val="16"/>
              </w:rPr>
            </w:pPr>
            <w:r>
              <w:rPr>
                <w:kern w:val="16"/>
              </w:rPr>
              <w:t>4</w:t>
            </w:r>
          </w:p>
        </w:tc>
        <w:tc>
          <w:tcPr>
            <w:tcW w:w="4819" w:type="dxa"/>
          </w:tcPr>
          <w:p w:rsidR="00053CED" w:rsidRPr="00267B36" w:rsidRDefault="00053CED" w:rsidP="0002579C">
            <w:pPr>
              <w:pStyle w:val="Komentar-besedilo"/>
              <w:jc w:val="left"/>
              <w:rPr>
                <w:kern w:val="16"/>
              </w:rPr>
            </w:pPr>
            <w:r>
              <w:rPr>
                <w:kern w:val="16"/>
              </w:rPr>
              <w:t>UVT mleko</w:t>
            </w:r>
          </w:p>
        </w:tc>
        <w:tc>
          <w:tcPr>
            <w:tcW w:w="993" w:type="dxa"/>
          </w:tcPr>
          <w:p w:rsidR="00053CED" w:rsidRPr="00267B36" w:rsidRDefault="00053CED" w:rsidP="00053CED">
            <w:pPr>
              <w:pStyle w:val="Komentar-besedilo"/>
              <w:jc w:val="center"/>
              <w:rPr>
                <w:kern w:val="16"/>
              </w:rPr>
            </w:pPr>
            <w:r>
              <w:rPr>
                <w:kern w:val="16"/>
              </w:rPr>
              <w:t>l</w:t>
            </w:r>
          </w:p>
        </w:tc>
        <w:tc>
          <w:tcPr>
            <w:tcW w:w="2409" w:type="dxa"/>
          </w:tcPr>
          <w:p w:rsidR="00053CED" w:rsidRPr="00267B36" w:rsidRDefault="00053CED" w:rsidP="00053CED">
            <w:pPr>
              <w:pStyle w:val="Komentar-besedilo"/>
              <w:jc w:val="center"/>
              <w:rPr>
                <w:kern w:val="16"/>
              </w:rPr>
            </w:pPr>
            <w:r>
              <w:rPr>
                <w:kern w:val="16"/>
              </w:rPr>
              <w:t>2.000.000</w:t>
            </w:r>
          </w:p>
        </w:tc>
      </w:tr>
      <w:tr w:rsidR="00053CED" w:rsidRPr="00267B36" w:rsidTr="00053CED">
        <w:trPr>
          <w:trHeight w:val="495"/>
        </w:trPr>
        <w:tc>
          <w:tcPr>
            <w:tcW w:w="851" w:type="dxa"/>
          </w:tcPr>
          <w:p w:rsidR="00053CED" w:rsidRPr="00267B36" w:rsidRDefault="00053CED" w:rsidP="00053CED">
            <w:pPr>
              <w:pStyle w:val="Komentar-besedilo"/>
              <w:jc w:val="center"/>
              <w:rPr>
                <w:kern w:val="16"/>
              </w:rPr>
            </w:pPr>
            <w:r>
              <w:rPr>
                <w:kern w:val="16"/>
              </w:rPr>
              <w:t>5</w:t>
            </w:r>
          </w:p>
        </w:tc>
        <w:tc>
          <w:tcPr>
            <w:tcW w:w="4819" w:type="dxa"/>
          </w:tcPr>
          <w:p w:rsidR="00053CED" w:rsidRPr="00267B36" w:rsidRDefault="00053CED" w:rsidP="0002579C">
            <w:pPr>
              <w:pStyle w:val="Komentar-besedilo"/>
              <w:jc w:val="left"/>
              <w:rPr>
                <w:kern w:val="16"/>
              </w:rPr>
            </w:pPr>
            <w:r>
              <w:rPr>
                <w:kern w:val="16"/>
              </w:rPr>
              <w:t>Jedilno rafinirano sončnično olje</w:t>
            </w:r>
          </w:p>
        </w:tc>
        <w:tc>
          <w:tcPr>
            <w:tcW w:w="993" w:type="dxa"/>
          </w:tcPr>
          <w:p w:rsidR="00053CED" w:rsidRPr="00267B36" w:rsidRDefault="00053CED" w:rsidP="00053CED">
            <w:pPr>
              <w:pStyle w:val="Komentar-besedilo"/>
              <w:jc w:val="center"/>
              <w:rPr>
                <w:kern w:val="16"/>
              </w:rPr>
            </w:pPr>
            <w:r>
              <w:rPr>
                <w:kern w:val="16"/>
              </w:rPr>
              <w:t>l</w:t>
            </w:r>
          </w:p>
        </w:tc>
        <w:tc>
          <w:tcPr>
            <w:tcW w:w="2409" w:type="dxa"/>
          </w:tcPr>
          <w:p w:rsidR="00053CED" w:rsidRPr="00267B36" w:rsidRDefault="00053CED" w:rsidP="00053CED">
            <w:pPr>
              <w:pStyle w:val="Komentar-besedilo"/>
              <w:jc w:val="center"/>
              <w:rPr>
                <w:kern w:val="16"/>
              </w:rPr>
            </w:pPr>
            <w:r>
              <w:rPr>
                <w:kern w:val="16"/>
              </w:rPr>
              <w:t>360.000</w:t>
            </w:r>
          </w:p>
        </w:tc>
      </w:tr>
      <w:tr w:rsidR="00053CED" w:rsidRPr="00267B36" w:rsidTr="00053CED">
        <w:trPr>
          <w:trHeight w:val="495"/>
        </w:trPr>
        <w:tc>
          <w:tcPr>
            <w:tcW w:w="851" w:type="dxa"/>
          </w:tcPr>
          <w:p w:rsidR="00053CED" w:rsidRDefault="00053CED" w:rsidP="00053CED">
            <w:pPr>
              <w:pStyle w:val="Komentar-besedilo"/>
              <w:jc w:val="center"/>
              <w:rPr>
                <w:kern w:val="16"/>
              </w:rPr>
            </w:pPr>
            <w:r>
              <w:rPr>
                <w:kern w:val="16"/>
              </w:rPr>
              <w:t>6</w:t>
            </w:r>
          </w:p>
        </w:tc>
        <w:tc>
          <w:tcPr>
            <w:tcW w:w="4819" w:type="dxa"/>
          </w:tcPr>
          <w:p w:rsidR="00053CED" w:rsidRDefault="00053CED" w:rsidP="0002579C">
            <w:pPr>
              <w:pStyle w:val="Komentar-besedilo"/>
              <w:jc w:val="left"/>
              <w:rPr>
                <w:kern w:val="16"/>
              </w:rPr>
            </w:pPr>
            <w:r>
              <w:rPr>
                <w:kern w:val="16"/>
              </w:rPr>
              <w:t xml:space="preserve">Konzervirana zelenjava (fižol in  </w:t>
            </w:r>
            <w:proofErr w:type="spellStart"/>
            <w:r>
              <w:rPr>
                <w:kern w:val="16"/>
              </w:rPr>
              <w:t>pelati</w:t>
            </w:r>
            <w:proofErr w:type="spellEnd"/>
            <w:r>
              <w:rPr>
                <w:kern w:val="16"/>
              </w:rPr>
              <w:t xml:space="preserve"> v enakem deležu)</w:t>
            </w:r>
          </w:p>
        </w:tc>
        <w:tc>
          <w:tcPr>
            <w:tcW w:w="993" w:type="dxa"/>
          </w:tcPr>
          <w:p w:rsidR="00053CED" w:rsidRDefault="00053CED" w:rsidP="00053CED">
            <w:pPr>
              <w:pStyle w:val="Komentar-besedilo"/>
              <w:jc w:val="center"/>
              <w:rPr>
                <w:kern w:val="16"/>
              </w:rPr>
            </w:pPr>
            <w:r>
              <w:rPr>
                <w:kern w:val="16"/>
              </w:rPr>
              <w:t>kg</w:t>
            </w:r>
          </w:p>
        </w:tc>
        <w:tc>
          <w:tcPr>
            <w:tcW w:w="2409" w:type="dxa"/>
          </w:tcPr>
          <w:p w:rsidR="00053CED" w:rsidRPr="00267B36" w:rsidRDefault="00053CED" w:rsidP="00053CED">
            <w:pPr>
              <w:pStyle w:val="Komentar-besedilo"/>
              <w:jc w:val="center"/>
              <w:rPr>
                <w:kern w:val="16"/>
              </w:rPr>
            </w:pPr>
            <w:r>
              <w:rPr>
                <w:kern w:val="16"/>
              </w:rPr>
              <w:t>260.000</w:t>
            </w:r>
          </w:p>
        </w:tc>
      </w:tr>
      <w:tr w:rsidR="008C43ED" w:rsidRPr="0002579C" w:rsidTr="00CB4CE9">
        <w:trPr>
          <w:trHeight w:val="316"/>
        </w:trPr>
        <w:tc>
          <w:tcPr>
            <w:tcW w:w="6663" w:type="dxa"/>
            <w:gridSpan w:val="3"/>
          </w:tcPr>
          <w:p w:rsidR="008C43ED" w:rsidRPr="0002579C" w:rsidRDefault="008C43ED" w:rsidP="00053CED">
            <w:pPr>
              <w:pStyle w:val="Komentar-besedilo"/>
              <w:jc w:val="center"/>
              <w:rPr>
                <w:i/>
                <w:kern w:val="16"/>
              </w:rPr>
            </w:pPr>
            <w:r w:rsidRPr="0002579C">
              <w:rPr>
                <w:i/>
                <w:kern w:val="16"/>
              </w:rPr>
              <w:t>SKUPAJ</w:t>
            </w:r>
          </w:p>
        </w:tc>
        <w:tc>
          <w:tcPr>
            <w:tcW w:w="2409" w:type="dxa"/>
          </w:tcPr>
          <w:p w:rsidR="008C43ED" w:rsidRPr="0002579C" w:rsidRDefault="00CB4CE9" w:rsidP="00053CED">
            <w:pPr>
              <w:pStyle w:val="Komentar-besedilo"/>
              <w:jc w:val="center"/>
              <w:rPr>
                <w:i/>
                <w:kern w:val="16"/>
              </w:rPr>
            </w:pPr>
            <w:r w:rsidRPr="0002579C">
              <w:rPr>
                <w:i/>
                <w:kern w:val="16"/>
              </w:rPr>
              <w:t>4.700.000</w:t>
            </w:r>
          </w:p>
        </w:tc>
      </w:tr>
    </w:tbl>
    <w:p w:rsidR="00053CED" w:rsidRDefault="00053CED" w:rsidP="006D4A37">
      <w:pPr>
        <w:pStyle w:val="Neotevilenodstavek"/>
        <w:spacing w:before="0" w:after="0" w:line="260" w:lineRule="exact"/>
        <w:rPr>
          <w:sz w:val="20"/>
          <w:szCs w:val="24"/>
        </w:rPr>
      </w:pPr>
    </w:p>
    <w:p w:rsidR="008C43ED" w:rsidRDefault="008C43ED" w:rsidP="008C43ED">
      <w:pPr>
        <w:pStyle w:val="Neotevilenodstavek"/>
        <w:spacing w:before="0" w:after="0" w:line="260" w:lineRule="exact"/>
        <w:rPr>
          <w:rFonts w:cs="Arial"/>
          <w:sz w:val="20"/>
          <w:szCs w:val="20"/>
          <w:lang w:eastAsia="sl-SI"/>
        </w:rPr>
      </w:pPr>
      <w:r>
        <w:rPr>
          <w:rFonts w:cs="Arial"/>
          <w:sz w:val="20"/>
          <w:szCs w:val="20"/>
          <w:lang w:eastAsia="sl-SI"/>
        </w:rPr>
        <w:t xml:space="preserve">Pri </w:t>
      </w:r>
      <w:r w:rsidRPr="00174DFF">
        <w:rPr>
          <w:rFonts w:cs="Arial"/>
          <w:sz w:val="20"/>
          <w:szCs w:val="20"/>
          <w:lang w:eastAsia="sl-SI"/>
        </w:rPr>
        <w:t>oblikovanju nabora prehranskih izdelkov in izračunu količin za nabavo</w:t>
      </w:r>
      <w:r>
        <w:rPr>
          <w:rFonts w:cs="Arial"/>
          <w:sz w:val="20"/>
          <w:szCs w:val="20"/>
          <w:lang w:eastAsia="sl-SI"/>
        </w:rPr>
        <w:t xml:space="preserve"> je ministrstvo upoštevalo podatke in predloge, ki sta jih partnerski organizaciji navedli v vlogah na javni razpis. Ministrstvo je nabavljeno hrano porazdelilo med </w:t>
      </w:r>
      <w:r w:rsidRPr="00174DFF">
        <w:rPr>
          <w:rFonts w:cs="Arial"/>
          <w:sz w:val="20"/>
          <w:szCs w:val="20"/>
          <w:lang w:eastAsia="sl-SI"/>
        </w:rPr>
        <w:t>obe partnerski organizaciji glede na izkazano število potencialnih prejemnikov</w:t>
      </w:r>
      <w:r w:rsidR="003A125F">
        <w:rPr>
          <w:rFonts w:cs="Arial"/>
          <w:sz w:val="20"/>
          <w:szCs w:val="20"/>
          <w:lang w:eastAsia="sl-SI"/>
        </w:rPr>
        <w:t xml:space="preserve">, in sicer 52% Rdečemu križu - Zvezi združenj in 48% Slovenski </w:t>
      </w:r>
      <w:proofErr w:type="spellStart"/>
      <w:r w:rsidR="003A125F">
        <w:rPr>
          <w:rFonts w:cs="Arial"/>
          <w:sz w:val="20"/>
          <w:szCs w:val="20"/>
          <w:lang w:eastAsia="sl-SI"/>
        </w:rPr>
        <w:t>karitas</w:t>
      </w:r>
      <w:proofErr w:type="spellEnd"/>
      <w:r w:rsidR="003A125F">
        <w:rPr>
          <w:rFonts w:cs="Arial"/>
          <w:sz w:val="20"/>
          <w:szCs w:val="20"/>
          <w:lang w:eastAsia="sl-SI"/>
        </w:rPr>
        <w:t>.</w:t>
      </w:r>
      <w:r>
        <w:rPr>
          <w:rFonts w:cs="Arial"/>
          <w:sz w:val="20"/>
          <w:szCs w:val="20"/>
          <w:lang w:eastAsia="sl-SI"/>
        </w:rPr>
        <w:t xml:space="preserve">  </w:t>
      </w:r>
    </w:p>
    <w:p w:rsidR="008C43ED" w:rsidRDefault="008C43ED" w:rsidP="008C43ED">
      <w:pPr>
        <w:pStyle w:val="Neotevilenodstavek"/>
        <w:spacing w:before="0" w:after="0" w:line="260" w:lineRule="exact"/>
        <w:rPr>
          <w:rFonts w:cs="Arial"/>
          <w:sz w:val="20"/>
          <w:szCs w:val="20"/>
          <w:lang w:eastAsia="sl-SI"/>
        </w:rPr>
      </w:pPr>
    </w:p>
    <w:p w:rsidR="0002579C" w:rsidRDefault="00CB4CE9" w:rsidP="00562306">
      <w:pPr>
        <w:pStyle w:val="Neotevilenodstavek"/>
        <w:spacing w:before="0" w:after="0" w:line="260" w:lineRule="exact"/>
        <w:rPr>
          <w:rFonts w:cs="Arial"/>
          <w:sz w:val="20"/>
          <w:szCs w:val="20"/>
          <w:lang w:eastAsia="sl-SI"/>
        </w:rPr>
      </w:pPr>
      <w:r>
        <w:rPr>
          <w:rFonts w:cs="Arial"/>
          <w:sz w:val="20"/>
          <w:szCs w:val="20"/>
          <w:lang w:eastAsia="sl-SI"/>
        </w:rPr>
        <w:t xml:space="preserve">V postopku javnega naročila so bili izbrani naslednji dobavitelji: </w:t>
      </w:r>
    </w:p>
    <w:p w:rsidR="00801A2B" w:rsidRDefault="00801A2B" w:rsidP="00562306">
      <w:pPr>
        <w:pStyle w:val="Neotevilenodstavek"/>
        <w:spacing w:before="0" w:after="0" w:line="260" w:lineRule="exact"/>
        <w:rPr>
          <w:rFonts w:cs="Arial"/>
          <w:sz w:val="20"/>
          <w:szCs w:val="20"/>
          <w:lang w:eastAsia="sl-SI"/>
        </w:rPr>
      </w:pPr>
    </w:p>
    <w:tbl>
      <w:tblPr>
        <w:tblStyle w:val="Tabela-mrea"/>
        <w:tblW w:w="0" w:type="auto"/>
        <w:tblInd w:w="108" w:type="dxa"/>
        <w:tblLook w:val="04A0"/>
      </w:tblPr>
      <w:tblGrid>
        <w:gridCol w:w="851"/>
        <w:gridCol w:w="3194"/>
        <w:gridCol w:w="3051"/>
        <w:gridCol w:w="2084"/>
      </w:tblGrid>
      <w:tr w:rsidR="0002579C" w:rsidRPr="00DF4633" w:rsidTr="00DF4633">
        <w:tc>
          <w:tcPr>
            <w:tcW w:w="851" w:type="dxa"/>
          </w:tcPr>
          <w:p w:rsidR="00CA4B2F" w:rsidRPr="00DF4633" w:rsidRDefault="0002579C" w:rsidP="001D2194">
            <w:pPr>
              <w:jc w:val="center"/>
              <w:rPr>
                <w:rFonts w:cs="Arial"/>
                <w:bCs/>
                <w:i/>
                <w:szCs w:val="20"/>
              </w:rPr>
            </w:pPr>
            <w:r w:rsidRPr="00DF4633">
              <w:rPr>
                <w:rFonts w:cs="Arial"/>
                <w:bCs/>
                <w:i/>
                <w:szCs w:val="20"/>
              </w:rPr>
              <w:t>Sklop</w:t>
            </w:r>
          </w:p>
          <w:p w:rsidR="0002579C" w:rsidRPr="00DF4633" w:rsidRDefault="00CA4B2F" w:rsidP="001D2194">
            <w:pPr>
              <w:jc w:val="center"/>
              <w:rPr>
                <w:rFonts w:cs="Arial"/>
                <w:bCs/>
                <w:i/>
                <w:szCs w:val="20"/>
              </w:rPr>
            </w:pPr>
            <w:r w:rsidRPr="00DF4633">
              <w:rPr>
                <w:rFonts w:cs="Arial"/>
                <w:bCs/>
                <w:i/>
                <w:szCs w:val="20"/>
              </w:rPr>
              <w:t>št.</w:t>
            </w:r>
          </w:p>
        </w:tc>
        <w:tc>
          <w:tcPr>
            <w:tcW w:w="3194" w:type="dxa"/>
          </w:tcPr>
          <w:p w:rsidR="0002579C" w:rsidRPr="00DF4633" w:rsidRDefault="0002579C" w:rsidP="001D2194">
            <w:pPr>
              <w:jc w:val="center"/>
              <w:rPr>
                <w:rFonts w:cs="Arial"/>
                <w:bCs/>
                <w:i/>
                <w:szCs w:val="20"/>
              </w:rPr>
            </w:pPr>
            <w:r w:rsidRPr="00DF4633">
              <w:rPr>
                <w:rFonts w:cs="Arial"/>
                <w:bCs/>
                <w:i/>
                <w:szCs w:val="20"/>
              </w:rPr>
              <w:t>Vrsta blaga</w:t>
            </w:r>
          </w:p>
        </w:tc>
        <w:tc>
          <w:tcPr>
            <w:tcW w:w="3051" w:type="dxa"/>
          </w:tcPr>
          <w:p w:rsidR="0002579C" w:rsidRPr="00DF4633" w:rsidRDefault="0002579C" w:rsidP="001D2194">
            <w:pPr>
              <w:jc w:val="center"/>
              <w:rPr>
                <w:rFonts w:cs="Arial"/>
                <w:bCs/>
                <w:i/>
                <w:szCs w:val="20"/>
              </w:rPr>
            </w:pPr>
            <w:r w:rsidRPr="00DF4633">
              <w:rPr>
                <w:rFonts w:cs="Arial"/>
                <w:bCs/>
                <w:i/>
                <w:szCs w:val="20"/>
              </w:rPr>
              <w:t>Ponudnik</w:t>
            </w:r>
          </w:p>
        </w:tc>
        <w:tc>
          <w:tcPr>
            <w:tcW w:w="2084" w:type="dxa"/>
          </w:tcPr>
          <w:p w:rsidR="0002579C" w:rsidRPr="00DF4633" w:rsidRDefault="0002579C" w:rsidP="001D2194">
            <w:pPr>
              <w:jc w:val="center"/>
              <w:rPr>
                <w:rFonts w:cs="Arial"/>
                <w:bCs/>
                <w:i/>
                <w:szCs w:val="20"/>
              </w:rPr>
            </w:pPr>
            <w:r w:rsidRPr="00DF4633">
              <w:rPr>
                <w:rFonts w:cs="Arial"/>
                <w:bCs/>
                <w:i/>
                <w:szCs w:val="20"/>
              </w:rPr>
              <w:t>Pogodbena vrednost brez DDV (v EUR)</w:t>
            </w:r>
          </w:p>
        </w:tc>
      </w:tr>
      <w:tr w:rsidR="0002579C" w:rsidRPr="007508D1" w:rsidTr="00DF4633">
        <w:trPr>
          <w:trHeight w:val="690"/>
        </w:trPr>
        <w:tc>
          <w:tcPr>
            <w:tcW w:w="851" w:type="dxa"/>
          </w:tcPr>
          <w:p w:rsidR="0002579C" w:rsidRPr="007508D1" w:rsidRDefault="0002579C" w:rsidP="00CA4B2F">
            <w:pPr>
              <w:rPr>
                <w:rFonts w:cs="Arial"/>
                <w:bCs/>
                <w:szCs w:val="20"/>
              </w:rPr>
            </w:pPr>
            <w:r>
              <w:rPr>
                <w:rFonts w:cs="Arial"/>
                <w:bCs/>
                <w:szCs w:val="20"/>
              </w:rPr>
              <w:t xml:space="preserve">1 </w:t>
            </w:r>
          </w:p>
        </w:tc>
        <w:tc>
          <w:tcPr>
            <w:tcW w:w="3194" w:type="dxa"/>
          </w:tcPr>
          <w:p w:rsidR="0002579C" w:rsidRPr="009C6A64" w:rsidRDefault="00CA4B2F" w:rsidP="00CA4B2F">
            <w:pPr>
              <w:rPr>
                <w:rFonts w:cs="Arial"/>
                <w:szCs w:val="20"/>
              </w:rPr>
            </w:pPr>
            <w:r w:rsidRPr="00413D10">
              <w:rPr>
                <w:rFonts w:cs="Arial"/>
                <w:bCs/>
                <w:szCs w:val="20"/>
              </w:rPr>
              <w:t>Moka (pšenična polnozrnata moka in pšenična bela moka TIP 500 v enakem deležu)</w:t>
            </w:r>
          </w:p>
        </w:tc>
        <w:tc>
          <w:tcPr>
            <w:tcW w:w="3051" w:type="dxa"/>
          </w:tcPr>
          <w:p w:rsidR="0002579C" w:rsidRPr="007508D1" w:rsidRDefault="001D2194" w:rsidP="001D2194">
            <w:pPr>
              <w:jc w:val="left"/>
              <w:rPr>
                <w:rFonts w:cs="Arial"/>
                <w:bCs/>
                <w:szCs w:val="20"/>
              </w:rPr>
            </w:pPr>
            <w:proofErr w:type="spellStart"/>
            <w:r>
              <w:rPr>
                <w:rFonts w:cs="Arial"/>
                <w:szCs w:val="20"/>
              </w:rPr>
              <w:t>Mlinopek</w:t>
            </w:r>
            <w:proofErr w:type="spellEnd"/>
            <w:r>
              <w:rPr>
                <w:rFonts w:cs="Arial"/>
                <w:szCs w:val="20"/>
              </w:rPr>
              <w:t xml:space="preserve">, </w:t>
            </w:r>
            <w:r w:rsidRPr="002F56EF">
              <w:rPr>
                <w:rFonts w:cs="Arial"/>
                <w:szCs w:val="20"/>
              </w:rPr>
              <w:t>Podjetje za mlinarstvo in pekarstvo</w:t>
            </w:r>
            <w:r>
              <w:rPr>
                <w:rFonts w:cs="Arial"/>
                <w:szCs w:val="20"/>
              </w:rPr>
              <w:t>,</w:t>
            </w:r>
            <w:r w:rsidR="0002579C" w:rsidRPr="009C6A64">
              <w:rPr>
                <w:rFonts w:cs="Arial"/>
                <w:szCs w:val="20"/>
              </w:rPr>
              <w:t xml:space="preserve"> d.d. Murska Sobota</w:t>
            </w:r>
          </w:p>
        </w:tc>
        <w:tc>
          <w:tcPr>
            <w:tcW w:w="2084" w:type="dxa"/>
          </w:tcPr>
          <w:p w:rsidR="0002579C" w:rsidRDefault="0002579C" w:rsidP="00CA4B2F">
            <w:pPr>
              <w:jc w:val="right"/>
              <w:rPr>
                <w:rFonts w:cs="Arial"/>
                <w:bCs/>
                <w:szCs w:val="20"/>
              </w:rPr>
            </w:pPr>
            <w:r>
              <w:rPr>
                <w:rFonts w:cs="Arial"/>
                <w:color w:val="000000"/>
                <w:szCs w:val="20"/>
              </w:rPr>
              <w:t>208</w:t>
            </w:r>
            <w:r w:rsidRPr="00BD42F8">
              <w:rPr>
                <w:rFonts w:cs="Arial"/>
                <w:color w:val="000000"/>
                <w:szCs w:val="20"/>
              </w:rPr>
              <w:t>.000,00</w:t>
            </w:r>
          </w:p>
        </w:tc>
      </w:tr>
      <w:tr w:rsidR="0002579C" w:rsidRPr="007508D1" w:rsidTr="00DF4633">
        <w:trPr>
          <w:trHeight w:val="690"/>
        </w:trPr>
        <w:tc>
          <w:tcPr>
            <w:tcW w:w="851" w:type="dxa"/>
          </w:tcPr>
          <w:p w:rsidR="0002579C" w:rsidRPr="007508D1" w:rsidRDefault="0002579C" w:rsidP="00CA4B2F">
            <w:pPr>
              <w:rPr>
                <w:rFonts w:cs="Arial"/>
                <w:bCs/>
                <w:szCs w:val="20"/>
              </w:rPr>
            </w:pPr>
            <w:r>
              <w:rPr>
                <w:rFonts w:cs="Arial"/>
                <w:bCs/>
                <w:szCs w:val="20"/>
              </w:rPr>
              <w:t>2</w:t>
            </w:r>
          </w:p>
        </w:tc>
        <w:tc>
          <w:tcPr>
            <w:tcW w:w="3194" w:type="dxa"/>
          </w:tcPr>
          <w:p w:rsidR="0002579C" w:rsidRDefault="00CA4B2F" w:rsidP="00CA4B2F">
            <w:pPr>
              <w:rPr>
                <w:rFonts w:cs="Arial"/>
                <w:bCs/>
                <w:szCs w:val="20"/>
              </w:rPr>
            </w:pPr>
            <w:r w:rsidRPr="00413D10">
              <w:rPr>
                <w:rFonts w:cs="Arial"/>
                <w:bCs/>
                <w:szCs w:val="20"/>
              </w:rPr>
              <w:t>Jajčne testenine (kratke in dolge testenine (špageti) v enakem deležu)</w:t>
            </w:r>
          </w:p>
        </w:tc>
        <w:tc>
          <w:tcPr>
            <w:tcW w:w="3051" w:type="dxa"/>
          </w:tcPr>
          <w:p w:rsidR="0002579C" w:rsidRPr="007508D1" w:rsidRDefault="001D2194" w:rsidP="001D2194">
            <w:pPr>
              <w:jc w:val="left"/>
              <w:rPr>
                <w:rFonts w:cs="Arial"/>
                <w:bCs/>
                <w:szCs w:val="20"/>
              </w:rPr>
            </w:pPr>
            <w:r>
              <w:rPr>
                <w:rFonts w:cs="Arial"/>
                <w:bCs/>
                <w:szCs w:val="20"/>
              </w:rPr>
              <w:t>Mlinotest,</w:t>
            </w:r>
            <w:r w:rsidR="0002579C">
              <w:rPr>
                <w:rFonts w:cs="Arial"/>
                <w:bCs/>
                <w:szCs w:val="20"/>
              </w:rPr>
              <w:t xml:space="preserve"> </w:t>
            </w:r>
            <w:r w:rsidRPr="00052873">
              <w:rPr>
                <w:rFonts w:cs="Arial"/>
                <w:szCs w:val="20"/>
              </w:rPr>
              <w:t>Živilska industrija</w:t>
            </w:r>
            <w:r>
              <w:rPr>
                <w:rFonts w:cs="Arial"/>
                <w:szCs w:val="20"/>
              </w:rPr>
              <w:t>,</w:t>
            </w:r>
            <w:r w:rsidRPr="00052873">
              <w:rPr>
                <w:rFonts w:cs="Arial"/>
                <w:szCs w:val="20"/>
              </w:rPr>
              <w:t xml:space="preserve"> d.d.</w:t>
            </w:r>
          </w:p>
        </w:tc>
        <w:tc>
          <w:tcPr>
            <w:tcW w:w="2084" w:type="dxa"/>
          </w:tcPr>
          <w:p w:rsidR="0002579C" w:rsidRDefault="0002579C" w:rsidP="00CA4B2F">
            <w:pPr>
              <w:jc w:val="right"/>
              <w:rPr>
                <w:rFonts w:cs="Arial"/>
                <w:color w:val="000000"/>
                <w:szCs w:val="20"/>
              </w:rPr>
            </w:pPr>
            <w:r>
              <w:rPr>
                <w:rFonts w:cs="Arial"/>
                <w:color w:val="000000"/>
                <w:szCs w:val="20"/>
              </w:rPr>
              <w:t>608</w:t>
            </w:r>
            <w:r w:rsidRPr="00BD42F8">
              <w:rPr>
                <w:rFonts w:cs="Arial"/>
                <w:color w:val="000000"/>
                <w:szCs w:val="20"/>
              </w:rPr>
              <w:t>.000,00</w:t>
            </w:r>
          </w:p>
        </w:tc>
      </w:tr>
      <w:tr w:rsidR="0002579C" w:rsidRPr="007508D1" w:rsidTr="00DF4633">
        <w:trPr>
          <w:trHeight w:val="690"/>
        </w:trPr>
        <w:tc>
          <w:tcPr>
            <w:tcW w:w="851" w:type="dxa"/>
          </w:tcPr>
          <w:p w:rsidR="0002579C" w:rsidRPr="007508D1" w:rsidRDefault="0002579C" w:rsidP="00CA4B2F">
            <w:pPr>
              <w:rPr>
                <w:rFonts w:cs="Arial"/>
                <w:bCs/>
                <w:szCs w:val="20"/>
              </w:rPr>
            </w:pPr>
            <w:r>
              <w:rPr>
                <w:rFonts w:cs="Arial"/>
                <w:bCs/>
                <w:szCs w:val="20"/>
              </w:rPr>
              <w:t xml:space="preserve">3 </w:t>
            </w:r>
          </w:p>
        </w:tc>
        <w:tc>
          <w:tcPr>
            <w:tcW w:w="3194" w:type="dxa"/>
          </w:tcPr>
          <w:p w:rsidR="0002579C" w:rsidRDefault="00CA4B2F" w:rsidP="00CA4B2F">
            <w:pPr>
              <w:rPr>
                <w:rFonts w:cs="Arial"/>
                <w:szCs w:val="20"/>
              </w:rPr>
            </w:pPr>
            <w:r w:rsidRPr="00BD42F8">
              <w:rPr>
                <w:rFonts w:cs="Arial"/>
                <w:bCs/>
                <w:szCs w:val="20"/>
              </w:rPr>
              <w:t>Brušen riž</w:t>
            </w:r>
          </w:p>
        </w:tc>
        <w:tc>
          <w:tcPr>
            <w:tcW w:w="3051" w:type="dxa"/>
          </w:tcPr>
          <w:p w:rsidR="0002579C" w:rsidRPr="007508D1" w:rsidRDefault="001D2194" w:rsidP="001D2194">
            <w:pPr>
              <w:jc w:val="left"/>
              <w:rPr>
                <w:rFonts w:cs="Arial"/>
                <w:bCs/>
                <w:szCs w:val="20"/>
              </w:rPr>
            </w:pPr>
            <w:proofErr w:type="spellStart"/>
            <w:r>
              <w:rPr>
                <w:rFonts w:cs="Arial"/>
                <w:szCs w:val="20"/>
              </w:rPr>
              <w:t>Alimco</w:t>
            </w:r>
            <w:proofErr w:type="spellEnd"/>
            <w:r>
              <w:rPr>
                <w:rFonts w:cs="Arial"/>
                <w:szCs w:val="20"/>
              </w:rPr>
              <w:t>,</w:t>
            </w:r>
            <w:r w:rsidR="0002579C">
              <w:rPr>
                <w:rFonts w:cs="Arial"/>
                <w:szCs w:val="20"/>
              </w:rPr>
              <w:t xml:space="preserve"> S.p.A.</w:t>
            </w:r>
          </w:p>
        </w:tc>
        <w:tc>
          <w:tcPr>
            <w:tcW w:w="2084" w:type="dxa"/>
          </w:tcPr>
          <w:p w:rsidR="0002579C" w:rsidRDefault="0002579C" w:rsidP="00CA4B2F">
            <w:pPr>
              <w:jc w:val="right"/>
              <w:rPr>
                <w:rFonts w:cs="Arial"/>
                <w:color w:val="000000"/>
                <w:szCs w:val="20"/>
              </w:rPr>
            </w:pPr>
            <w:r>
              <w:rPr>
                <w:rFonts w:cs="Arial"/>
                <w:color w:val="000000"/>
                <w:szCs w:val="20"/>
              </w:rPr>
              <w:t>287.040</w:t>
            </w:r>
            <w:r w:rsidRPr="00BD42F8">
              <w:rPr>
                <w:rFonts w:cs="Arial"/>
                <w:color w:val="000000"/>
                <w:szCs w:val="20"/>
              </w:rPr>
              <w:t>,00</w:t>
            </w:r>
          </w:p>
        </w:tc>
      </w:tr>
      <w:tr w:rsidR="0002579C" w:rsidRPr="007508D1" w:rsidTr="00DF4633">
        <w:trPr>
          <w:trHeight w:val="690"/>
        </w:trPr>
        <w:tc>
          <w:tcPr>
            <w:tcW w:w="851" w:type="dxa"/>
          </w:tcPr>
          <w:p w:rsidR="0002579C" w:rsidRPr="007508D1" w:rsidRDefault="001D2194" w:rsidP="00CA4B2F">
            <w:pPr>
              <w:rPr>
                <w:rFonts w:cs="Arial"/>
                <w:b/>
                <w:bCs/>
                <w:szCs w:val="20"/>
              </w:rPr>
            </w:pPr>
            <w:r>
              <w:rPr>
                <w:rFonts w:cs="Arial"/>
                <w:bCs/>
                <w:szCs w:val="20"/>
              </w:rPr>
              <w:t xml:space="preserve">4 </w:t>
            </w:r>
          </w:p>
          <w:p w:rsidR="0002579C" w:rsidRPr="007508D1" w:rsidRDefault="0002579C" w:rsidP="00CA4B2F">
            <w:pPr>
              <w:rPr>
                <w:rFonts w:cs="Arial"/>
                <w:bCs/>
                <w:szCs w:val="20"/>
              </w:rPr>
            </w:pPr>
          </w:p>
        </w:tc>
        <w:tc>
          <w:tcPr>
            <w:tcW w:w="3194" w:type="dxa"/>
          </w:tcPr>
          <w:p w:rsidR="0002579C" w:rsidRDefault="00CA4B2F" w:rsidP="00CA4B2F">
            <w:pPr>
              <w:rPr>
                <w:rFonts w:cs="Arial"/>
                <w:szCs w:val="20"/>
              </w:rPr>
            </w:pPr>
            <w:r w:rsidRPr="00505C5F">
              <w:rPr>
                <w:rFonts w:cs="Arial"/>
                <w:bCs/>
                <w:szCs w:val="20"/>
              </w:rPr>
              <w:t>UVT mleko, standardizirano polno mleko s 3,5 % mm</w:t>
            </w:r>
          </w:p>
        </w:tc>
        <w:tc>
          <w:tcPr>
            <w:tcW w:w="3051" w:type="dxa"/>
          </w:tcPr>
          <w:p w:rsidR="0002579C" w:rsidRPr="007508D1" w:rsidRDefault="001D2194" w:rsidP="001D2194">
            <w:pPr>
              <w:jc w:val="left"/>
              <w:rPr>
                <w:rFonts w:cs="Arial"/>
                <w:bCs/>
                <w:szCs w:val="20"/>
              </w:rPr>
            </w:pPr>
            <w:proofErr w:type="spellStart"/>
            <w:r>
              <w:rPr>
                <w:rFonts w:cs="Arial"/>
                <w:szCs w:val="20"/>
              </w:rPr>
              <w:t>Alimco</w:t>
            </w:r>
            <w:proofErr w:type="spellEnd"/>
            <w:r>
              <w:rPr>
                <w:rFonts w:cs="Arial"/>
                <w:szCs w:val="20"/>
              </w:rPr>
              <w:t>,</w:t>
            </w:r>
            <w:r w:rsidR="0002579C">
              <w:rPr>
                <w:rFonts w:cs="Arial"/>
                <w:szCs w:val="20"/>
              </w:rPr>
              <w:t xml:space="preserve"> S.p.A.</w:t>
            </w:r>
          </w:p>
        </w:tc>
        <w:tc>
          <w:tcPr>
            <w:tcW w:w="2084" w:type="dxa"/>
          </w:tcPr>
          <w:p w:rsidR="0002579C" w:rsidRDefault="0002579C" w:rsidP="00CA4B2F">
            <w:pPr>
              <w:jc w:val="right"/>
              <w:rPr>
                <w:rFonts w:cs="Arial"/>
                <w:color w:val="000000"/>
                <w:szCs w:val="20"/>
              </w:rPr>
            </w:pPr>
            <w:r>
              <w:rPr>
                <w:rFonts w:cs="Arial"/>
                <w:color w:val="000000"/>
                <w:szCs w:val="20"/>
              </w:rPr>
              <w:t>917</w:t>
            </w:r>
            <w:r w:rsidRPr="00BD42F8">
              <w:rPr>
                <w:rFonts w:cs="Arial"/>
                <w:color w:val="000000"/>
                <w:szCs w:val="20"/>
              </w:rPr>
              <w:t>.</w:t>
            </w:r>
            <w:r>
              <w:rPr>
                <w:rFonts w:cs="Arial"/>
                <w:color w:val="000000"/>
                <w:szCs w:val="20"/>
              </w:rPr>
              <w:t>6</w:t>
            </w:r>
            <w:r w:rsidRPr="00BD42F8">
              <w:rPr>
                <w:rFonts w:cs="Arial"/>
                <w:color w:val="000000"/>
                <w:szCs w:val="20"/>
              </w:rPr>
              <w:t xml:space="preserve">00,00 </w:t>
            </w:r>
          </w:p>
        </w:tc>
      </w:tr>
      <w:tr w:rsidR="0002579C" w:rsidRPr="007508D1" w:rsidTr="00DF4633">
        <w:trPr>
          <w:trHeight w:val="690"/>
        </w:trPr>
        <w:tc>
          <w:tcPr>
            <w:tcW w:w="851" w:type="dxa"/>
          </w:tcPr>
          <w:p w:rsidR="0002579C" w:rsidRPr="007508D1" w:rsidRDefault="0002579C" w:rsidP="00CA4B2F">
            <w:pPr>
              <w:rPr>
                <w:rFonts w:cs="Arial"/>
                <w:bCs/>
                <w:szCs w:val="20"/>
              </w:rPr>
            </w:pPr>
            <w:r>
              <w:rPr>
                <w:rFonts w:cs="Arial"/>
                <w:bCs/>
                <w:szCs w:val="20"/>
              </w:rPr>
              <w:t xml:space="preserve">5 </w:t>
            </w:r>
          </w:p>
        </w:tc>
        <w:tc>
          <w:tcPr>
            <w:tcW w:w="3194" w:type="dxa"/>
          </w:tcPr>
          <w:p w:rsidR="0002579C" w:rsidRDefault="00CA4B2F" w:rsidP="00CA4B2F">
            <w:pPr>
              <w:rPr>
                <w:rFonts w:cs="Arial"/>
                <w:bCs/>
                <w:szCs w:val="20"/>
              </w:rPr>
            </w:pPr>
            <w:r w:rsidRPr="00BD42F8">
              <w:rPr>
                <w:rFonts w:cs="Arial"/>
                <w:bCs/>
                <w:szCs w:val="20"/>
              </w:rPr>
              <w:t>Jedilno rafinirano sončnično olje</w:t>
            </w:r>
          </w:p>
        </w:tc>
        <w:tc>
          <w:tcPr>
            <w:tcW w:w="3051" w:type="dxa"/>
          </w:tcPr>
          <w:p w:rsidR="0002579C" w:rsidRPr="007508D1" w:rsidRDefault="001D2194" w:rsidP="001D2194">
            <w:pPr>
              <w:jc w:val="left"/>
              <w:rPr>
                <w:rFonts w:cs="Arial"/>
                <w:bCs/>
                <w:szCs w:val="20"/>
              </w:rPr>
            </w:pPr>
            <w:r>
              <w:rPr>
                <w:rFonts w:cs="Arial"/>
                <w:bCs/>
                <w:szCs w:val="20"/>
              </w:rPr>
              <w:t xml:space="preserve">Tovarna olja </w:t>
            </w:r>
            <w:proofErr w:type="spellStart"/>
            <w:r>
              <w:rPr>
                <w:rFonts w:cs="Arial"/>
                <w:bCs/>
                <w:szCs w:val="20"/>
              </w:rPr>
              <w:t>Gea</w:t>
            </w:r>
            <w:proofErr w:type="spellEnd"/>
            <w:r>
              <w:rPr>
                <w:rFonts w:cs="Arial"/>
                <w:bCs/>
                <w:szCs w:val="20"/>
              </w:rPr>
              <w:t>,</w:t>
            </w:r>
            <w:r w:rsidR="0002579C">
              <w:rPr>
                <w:rFonts w:cs="Arial"/>
                <w:bCs/>
                <w:szCs w:val="20"/>
              </w:rPr>
              <w:t xml:space="preserve"> d.d.</w:t>
            </w:r>
          </w:p>
        </w:tc>
        <w:tc>
          <w:tcPr>
            <w:tcW w:w="2084" w:type="dxa"/>
          </w:tcPr>
          <w:p w:rsidR="0002579C" w:rsidRDefault="0002579C" w:rsidP="00CA4B2F">
            <w:pPr>
              <w:jc w:val="right"/>
              <w:rPr>
                <w:rFonts w:cs="Arial"/>
                <w:color w:val="000000"/>
                <w:szCs w:val="20"/>
              </w:rPr>
            </w:pPr>
            <w:r>
              <w:rPr>
                <w:rFonts w:cs="Arial"/>
                <w:color w:val="000000"/>
                <w:szCs w:val="20"/>
              </w:rPr>
              <w:t>347.400,00</w:t>
            </w:r>
          </w:p>
        </w:tc>
      </w:tr>
      <w:tr w:rsidR="0002579C" w:rsidRPr="007508D1" w:rsidTr="00DF4633">
        <w:trPr>
          <w:trHeight w:val="690"/>
        </w:trPr>
        <w:tc>
          <w:tcPr>
            <w:tcW w:w="851" w:type="dxa"/>
          </w:tcPr>
          <w:p w:rsidR="0002579C" w:rsidRDefault="001D2194" w:rsidP="00CA4B2F">
            <w:pPr>
              <w:rPr>
                <w:rFonts w:cs="Arial"/>
                <w:bCs/>
                <w:szCs w:val="20"/>
              </w:rPr>
            </w:pPr>
            <w:r>
              <w:rPr>
                <w:rFonts w:cs="Arial"/>
                <w:bCs/>
                <w:szCs w:val="20"/>
              </w:rPr>
              <w:t xml:space="preserve">6 </w:t>
            </w:r>
          </w:p>
        </w:tc>
        <w:tc>
          <w:tcPr>
            <w:tcW w:w="3194" w:type="dxa"/>
          </w:tcPr>
          <w:p w:rsidR="0002579C" w:rsidRPr="009C6A64" w:rsidRDefault="00CA4B2F" w:rsidP="00CA4B2F">
            <w:pPr>
              <w:rPr>
                <w:rFonts w:cs="Arial"/>
                <w:szCs w:val="20"/>
              </w:rPr>
            </w:pPr>
            <w:r w:rsidRPr="00505C5F">
              <w:rPr>
                <w:rFonts w:cs="Arial"/>
                <w:bCs/>
                <w:szCs w:val="20"/>
              </w:rPr>
              <w:t xml:space="preserve">Konzervirana zelenjava (fižol in </w:t>
            </w:r>
            <w:proofErr w:type="spellStart"/>
            <w:r w:rsidRPr="00505C5F">
              <w:rPr>
                <w:rFonts w:cs="Arial"/>
                <w:bCs/>
                <w:szCs w:val="20"/>
              </w:rPr>
              <w:t>pelati</w:t>
            </w:r>
            <w:proofErr w:type="spellEnd"/>
            <w:r w:rsidRPr="00505C5F">
              <w:rPr>
                <w:rFonts w:cs="Arial"/>
                <w:bCs/>
                <w:szCs w:val="20"/>
              </w:rPr>
              <w:t xml:space="preserve"> v enakem deležu)</w:t>
            </w:r>
          </w:p>
        </w:tc>
        <w:tc>
          <w:tcPr>
            <w:tcW w:w="3051" w:type="dxa"/>
          </w:tcPr>
          <w:p w:rsidR="0002579C" w:rsidRPr="007508D1" w:rsidRDefault="001D2194" w:rsidP="001D2194">
            <w:pPr>
              <w:jc w:val="left"/>
              <w:rPr>
                <w:rFonts w:cs="Arial"/>
                <w:szCs w:val="20"/>
              </w:rPr>
            </w:pPr>
            <w:r>
              <w:rPr>
                <w:rFonts w:cs="Arial"/>
                <w:szCs w:val="20"/>
              </w:rPr>
              <w:t>Podravka trgovsko podjetje,</w:t>
            </w:r>
            <w:r w:rsidR="0002579C" w:rsidRPr="009C6A64">
              <w:rPr>
                <w:rFonts w:cs="Arial"/>
                <w:szCs w:val="20"/>
              </w:rPr>
              <w:t xml:space="preserve"> d.o.o. Ljubljana</w:t>
            </w:r>
          </w:p>
        </w:tc>
        <w:tc>
          <w:tcPr>
            <w:tcW w:w="2084" w:type="dxa"/>
          </w:tcPr>
          <w:p w:rsidR="0002579C" w:rsidRDefault="0002579C" w:rsidP="00CA4B2F">
            <w:pPr>
              <w:jc w:val="right"/>
              <w:rPr>
                <w:rFonts w:cs="Arial"/>
                <w:color w:val="000000"/>
                <w:szCs w:val="20"/>
              </w:rPr>
            </w:pPr>
            <w:r>
              <w:rPr>
                <w:rFonts w:cs="Arial"/>
                <w:color w:val="000000"/>
                <w:szCs w:val="20"/>
              </w:rPr>
              <w:t>198.900,00</w:t>
            </w:r>
          </w:p>
        </w:tc>
      </w:tr>
      <w:tr w:rsidR="001D2194" w:rsidRPr="007508D1" w:rsidTr="001D2194">
        <w:trPr>
          <w:trHeight w:val="370"/>
        </w:trPr>
        <w:tc>
          <w:tcPr>
            <w:tcW w:w="7096" w:type="dxa"/>
            <w:gridSpan w:val="3"/>
          </w:tcPr>
          <w:p w:rsidR="001D2194" w:rsidRPr="001D2194" w:rsidRDefault="001D2194" w:rsidP="001D2194">
            <w:pPr>
              <w:jc w:val="center"/>
              <w:rPr>
                <w:rFonts w:cs="Arial"/>
                <w:i/>
                <w:szCs w:val="20"/>
              </w:rPr>
            </w:pPr>
            <w:r w:rsidRPr="001D2194">
              <w:rPr>
                <w:rFonts w:cs="Arial"/>
                <w:bCs/>
                <w:i/>
                <w:szCs w:val="20"/>
              </w:rPr>
              <w:t>SKUPAJ</w:t>
            </w:r>
          </w:p>
        </w:tc>
        <w:tc>
          <w:tcPr>
            <w:tcW w:w="2084" w:type="dxa"/>
          </w:tcPr>
          <w:p w:rsidR="001D2194" w:rsidRPr="001D2194" w:rsidRDefault="001D2194" w:rsidP="00CA4B2F">
            <w:pPr>
              <w:jc w:val="right"/>
              <w:rPr>
                <w:rFonts w:cs="Arial"/>
                <w:i/>
                <w:color w:val="000000"/>
                <w:szCs w:val="20"/>
              </w:rPr>
            </w:pPr>
            <w:r w:rsidRPr="001D2194">
              <w:rPr>
                <w:rFonts w:cs="Arial"/>
                <w:i/>
                <w:color w:val="000000"/>
                <w:szCs w:val="20"/>
              </w:rPr>
              <w:t>2.566.940,00</w:t>
            </w:r>
          </w:p>
        </w:tc>
      </w:tr>
    </w:tbl>
    <w:p w:rsidR="00CB4CE9" w:rsidRDefault="00CB4CE9" w:rsidP="00562306">
      <w:pPr>
        <w:pStyle w:val="Neotevilenodstavek"/>
        <w:spacing w:before="0" w:after="0" w:line="260" w:lineRule="exact"/>
        <w:rPr>
          <w:rFonts w:cs="Arial"/>
          <w:sz w:val="20"/>
          <w:szCs w:val="20"/>
          <w:lang w:eastAsia="sl-SI"/>
        </w:rPr>
      </w:pPr>
    </w:p>
    <w:p w:rsidR="00D63AFD" w:rsidRDefault="001D2194" w:rsidP="00562306">
      <w:pPr>
        <w:pStyle w:val="Neotevilenodstavek"/>
        <w:spacing w:before="0" w:after="0" w:line="260" w:lineRule="exact"/>
        <w:rPr>
          <w:rFonts w:cs="Arial"/>
          <w:sz w:val="20"/>
          <w:szCs w:val="20"/>
          <w:lang w:eastAsia="sl-SI"/>
        </w:rPr>
      </w:pPr>
      <w:r>
        <w:rPr>
          <w:rFonts w:cs="Arial"/>
          <w:sz w:val="20"/>
          <w:szCs w:val="20"/>
          <w:lang w:eastAsia="sl-SI"/>
        </w:rPr>
        <w:t>Pogodbe z izbranimi dobavitelji je ministrstvo sklenilo novembra 2015</w:t>
      </w:r>
      <w:r w:rsidR="00D63AFD">
        <w:rPr>
          <w:rFonts w:cs="Arial"/>
          <w:sz w:val="20"/>
          <w:szCs w:val="20"/>
          <w:lang w:eastAsia="sl-SI"/>
        </w:rPr>
        <w:t xml:space="preserve">, zato bodo obveznosti za plačilo dobavljene hrane v višini </w:t>
      </w:r>
      <w:r w:rsidR="00D63AFD" w:rsidRPr="00DF4633">
        <w:rPr>
          <w:rFonts w:cs="Arial"/>
          <w:sz w:val="20"/>
          <w:szCs w:val="20"/>
          <w:lang w:eastAsia="sl-SI"/>
        </w:rPr>
        <w:t>2.566.940 EUR (brez DDV)</w:t>
      </w:r>
      <w:r w:rsidR="00DF4633" w:rsidRPr="00DF4633">
        <w:rPr>
          <w:rFonts w:cs="Arial"/>
          <w:sz w:val="20"/>
          <w:szCs w:val="20"/>
          <w:lang w:eastAsia="sl-SI"/>
        </w:rPr>
        <w:t xml:space="preserve"> oziroma</w:t>
      </w:r>
      <w:r w:rsidR="00DF4633">
        <w:rPr>
          <w:rFonts w:cs="Arial"/>
          <w:sz w:val="20"/>
          <w:szCs w:val="20"/>
          <w:lang w:eastAsia="sl-SI"/>
        </w:rPr>
        <w:t xml:space="preserve"> 2.696.358 EUR (z DDV)</w:t>
      </w:r>
      <w:r w:rsidR="00D63AFD">
        <w:rPr>
          <w:rFonts w:cs="Arial"/>
          <w:sz w:val="20"/>
          <w:szCs w:val="20"/>
          <w:lang w:eastAsia="sl-SI"/>
        </w:rPr>
        <w:t xml:space="preserve"> </w:t>
      </w:r>
      <w:r w:rsidR="000F76FA">
        <w:rPr>
          <w:rFonts w:cs="Arial"/>
          <w:sz w:val="20"/>
          <w:szCs w:val="20"/>
          <w:lang w:eastAsia="sl-SI"/>
        </w:rPr>
        <w:t xml:space="preserve">v celoti </w:t>
      </w:r>
      <w:r w:rsidR="00D63AFD">
        <w:rPr>
          <w:rFonts w:cs="Arial"/>
          <w:sz w:val="20"/>
          <w:szCs w:val="20"/>
          <w:lang w:eastAsia="sl-SI"/>
        </w:rPr>
        <w:t xml:space="preserve">zapadle v leto 2016. </w:t>
      </w:r>
    </w:p>
    <w:p w:rsidR="00D63AFD" w:rsidRDefault="00D63AFD" w:rsidP="00562306">
      <w:pPr>
        <w:pStyle w:val="Neotevilenodstavek"/>
        <w:spacing w:before="0" w:after="0" w:line="260" w:lineRule="exact"/>
        <w:rPr>
          <w:rFonts w:cs="Arial"/>
          <w:sz w:val="20"/>
          <w:szCs w:val="20"/>
          <w:lang w:eastAsia="sl-SI"/>
        </w:rPr>
      </w:pPr>
    </w:p>
    <w:p w:rsidR="00743389" w:rsidRDefault="00743389" w:rsidP="00EA273B">
      <w:pPr>
        <w:autoSpaceDE w:val="0"/>
        <w:autoSpaceDN w:val="0"/>
        <w:adjustRightInd w:val="0"/>
        <w:spacing w:line="276" w:lineRule="auto"/>
        <w:rPr>
          <w:rFonts w:cs="Arial"/>
        </w:rPr>
      </w:pPr>
      <w:r>
        <w:rPr>
          <w:rFonts w:cs="Arial"/>
        </w:rPr>
        <w:t>Decembra 2015 je bilo po dogovoru s partnerskim</w:t>
      </w:r>
      <w:r w:rsidR="005A63B9">
        <w:rPr>
          <w:rFonts w:cs="Arial"/>
        </w:rPr>
        <w:t xml:space="preserve">i </w:t>
      </w:r>
      <w:r w:rsidR="005A63B9" w:rsidRPr="00314CE8">
        <w:rPr>
          <w:rFonts w:cs="Arial"/>
        </w:rPr>
        <w:t xml:space="preserve">organizacijami dobavljenih </w:t>
      </w:r>
      <w:r w:rsidR="00DF7F60" w:rsidRPr="00DF7F60">
        <w:rPr>
          <w:rFonts w:cs="Arial"/>
        </w:rPr>
        <w:t>220.521,60 kg izdelkov</w:t>
      </w:r>
      <w:r w:rsidR="000F76FA" w:rsidRPr="00314CE8">
        <w:rPr>
          <w:rFonts w:cs="Arial"/>
        </w:rPr>
        <w:t>,</w:t>
      </w:r>
      <w:r w:rsidR="000F76FA">
        <w:rPr>
          <w:rFonts w:cs="Arial"/>
        </w:rPr>
        <w:t xml:space="preserve"> preostale količine </w:t>
      </w:r>
      <w:r w:rsidR="00314CE8">
        <w:rPr>
          <w:rFonts w:cs="Arial"/>
        </w:rPr>
        <w:t>so bile</w:t>
      </w:r>
      <w:r w:rsidR="000F76FA">
        <w:rPr>
          <w:rFonts w:cs="Arial"/>
        </w:rPr>
        <w:t xml:space="preserve"> dobavljene januarja 2016, aprila 2016 in </w:t>
      </w:r>
      <w:r w:rsidR="00314CE8">
        <w:rPr>
          <w:rFonts w:cs="Arial"/>
        </w:rPr>
        <w:t xml:space="preserve">junija 2016 (dodatna dobava UVT mleka. Zadnja dobava bo potekala </w:t>
      </w:r>
      <w:r w:rsidR="000F76FA">
        <w:rPr>
          <w:rFonts w:cs="Arial"/>
        </w:rPr>
        <w:t>septembra 2016</w:t>
      </w:r>
      <w:r w:rsidR="00314CE8">
        <w:rPr>
          <w:rFonts w:cs="Arial"/>
        </w:rPr>
        <w:t>.</w:t>
      </w:r>
    </w:p>
    <w:p w:rsidR="000F76FA" w:rsidRDefault="000F76FA" w:rsidP="00EA273B">
      <w:pPr>
        <w:autoSpaceDE w:val="0"/>
        <w:autoSpaceDN w:val="0"/>
        <w:adjustRightInd w:val="0"/>
        <w:spacing w:line="276" w:lineRule="auto"/>
        <w:rPr>
          <w:rFonts w:cs="Arial"/>
          <w:noProof/>
          <w:szCs w:val="20"/>
        </w:rPr>
      </w:pPr>
    </w:p>
    <w:p w:rsidR="006B0749" w:rsidRDefault="008F4AE6" w:rsidP="00EA273B">
      <w:pPr>
        <w:autoSpaceDE w:val="0"/>
        <w:autoSpaceDN w:val="0"/>
        <w:adjustRightInd w:val="0"/>
        <w:spacing w:line="276" w:lineRule="auto"/>
        <w:rPr>
          <w:rFonts w:cs="Arial"/>
          <w:noProof/>
          <w:szCs w:val="20"/>
        </w:rPr>
      </w:pPr>
      <w:r w:rsidRPr="00551A6A">
        <w:rPr>
          <w:rFonts w:cs="Arial"/>
          <w:noProof/>
          <w:szCs w:val="20"/>
        </w:rPr>
        <w:t xml:space="preserve">Načrtuje se, da bo </w:t>
      </w:r>
      <w:r w:rsidR="00E41280">
        <w:rPr>
          <w:rFonts w:cs="Arial"/>
          <w:noProof/>
          <w:szCs w:val="20"/>
        </w:rPr>
        <w:t xml:space="preserve">celotna količina dobavljene hrane </w:t>
      </w:r>
      <w:r w:rsidR="00314CE8">
        <w:rPr>
          <w:rFonts w:cs="Arial"/>
          <w:noProof/>
          <w:szCs w:val="20"/>
        </w:rPr>
        <w:t xml:space="preserve">iz tega naročila </w:t>
      </w:r>
      <w:r w:rsidR="00E41280">
        <w:rPr>
          <w:rFonts w:cs="Arial"/>
          <w:noProof/>
          <w:szCs w:val="20"/>
        </w:rPr>
        <w:t xml:space="preserve">najbolj ogroženim razdeljena </w:t>
      </w:r>
      <w:r w:rsidR="00D63AFD">
        <w:rPr>
          <w:rFonts w:cs="Arial"/>
          <w:noProof/>
          <w:szCs w:val="20"/>
        </w:rPr>
        <w:t>do konca januarja 2017</w:t>
      </w:r>
      <w:r w:rsidRPr="00551A6A">
        <w:rPr>
          <w:rFonts w:cs="Arial"/>
          <w:noProof/>
          <w:szCs w:val="20"/>
        </w:rPr>
        <w:t xml:space="preserve">. Hrano bo </w:t>
      </w:r>
      <w:r w:rsidR="00E41280">
        <w:rPr>
          <w:rFonts w:cs="Arial"/>
          <w:noProof/>
          <w:szCs w:val="20"/>
        </w:rPr>
        <w:t xml:space="preserve">po ocenah </w:t>
      </w:r>
      <w:r w:rsidR="00801A2B">
        <w:rPr>
          <w:rFonts w:cs="Arial"/>
          <w:noProof/>
          <w:szCs w:val="20"/>
        </w:rPr>
        <w:t xml:space="preserve">izbranih </w:t>
      </w:r>
      <w:r w:rsidR="00E41280">
        <w:rPr>
          <w:rFonts w:cs="Arial"/>
          <w:noProof/>
          <w:szCs w:val="20"/>
        </w:rPr>
        <w:t xml:space="preserve">partnerskih organizacij </w:t>
      </w:r>
      <w:r w:rsidR="00D63AFD">
        <w:rPr>
          <w:rFonts w:cs="Arial"/>
          <w:noProof/>
          <w:szCs w:val="20"/>
        </w:rPr>
        <w:t>prejelo okrog 2</w:t>
      </w:r>
      <w:r w:rsidRPr="00551A6A">
        <w:rPr>
          <w:rFonts w:cs="Arial"/>
          <w:noProof/>
          <w:szCs w:val="20"/>
        </w:rPr>
        <w:t>00.000 najbolj ogroženih oseb.</w:t>
      </w:r>
    </w:p>
    <w:p w:rsidR="00801A2B" w:rsidRDefault="00801A2B" w:rsidP="00EA273B">
      <w:pPr>
        <w:autoSpaceDE w:val="0"/>
        <w:autoSpaceDN w:val="0"/>
        <w:adjustRightInd w:val="0"/>
        <w:spacing w:line="276" w:lineRule="auto"/>
        <w:rPr>
          <w:rFonts w:cs="Arial"/>
          <w:noProof/>
          <w:szCs w:val="20"/>
        </w:rPr>
      </w:pPr>
    </w:p>
    <w:p w:rsidR="00801A2B" w:rsidRPr="00801A2B" w:rsidRDefault="00801A2B" w:rsidP="00801A2B">
      <w:pPr>
        <w:pStyle w:val="Odstavekseznama"/>
        <w:numPr>
          <w:ilvl w:val="0"/>
          <w:numId w:val="18"/>
        </w:numPr>
        <w:autoSpaceDE w:val="0"/>
        <w:autoSpaceDN w:val="0"/>
        <w:adjustRightInd w:val="0"/>
        <w:spacing w:line="276" w:lineRule="auto"/>
        <w:rPr>
          <w:rFonts w:cs="Arial"/>
          <w:b/>
          <w:noProof/>
          <w:szCs w:val="20"/>
        </w:rPr>
      </w:pPr>
      <w:r w:rsidRPr="00801A2B">
        <w:rPr>
          <w:rFonts w:cs="Arial"/>
          <w:b/>
          <w:noProof/>
          <w:szCs w:val="20"/>
        </w:rPr>
        <w:t xml:space="preserve">Javno naročilo za nakup hrane </w:t>
      </w:r>
      <w:r w:rsidR="00314CE8">
        <w:rPr>
          <w:rFonts w:cs="Arial"/>
          <w:b/>
          <w:noProof/>
          <w:szCs w:val="20"/>
        </w:rPr>
        <w:t>za</w:t>
      </w:r>
      <w:r w:rsidRPr="00801A2B">
        <w:rPr>
          <w:rFonts w:cs="Arial"/>
          <w:b/>
          <w:noProof/>
          <w:szCs w:val="20"/>
        </w:rPr>
        <w:t xml:space="preserve"> obdobj</w:t>
      </w:r>
      <w:r w:rsidR="00314CE8">
        <w:rPr>
          <w:rFonts w:cs="Arial"/>
          <w:b/>
          <w:noProof/>
          <w:szCs w:val="20"/>
        </w:rPr>
        <w:t>e</w:t>
      </w:r>
      <w:r w:rsidRPr="00801A2B">
        <w:rPr>
          <w:rFonts w:cs="Arial"/>
          <w:b/>
          <w:noProof/>
          <w:szCs w:val="20"/>
        </w:rPr>
        <w:t xml:space="preserve"> 2017 - 2019</w:t>
      </w:r>
    </w:p>
    <w:p w:rsidR="00DF4633" w:rsidRDefault="00DF4633" w:rsidP="00EA273B">
      <w:pPr>
        <w:autoSpaceDE w:val="0"/>
        <w:autoSpaceDN w:val="0"/>
        <w:adjustRightInd w:val="0"/>
        <w:spacing w:line="276" w:lineRule="auto"/>
        <w:rPr>
          <w:rFonts w:cs="Arial"/>
          <w:noProof/>
          <w:szCs w:val="20"/>
        </w:rPr>
      </w:pPr>
    </w:p>
    <w:p w:rsidR="00E41280" w:rsidRDefault="00DF4633" w:rsidP="00EA273B">
      <w:pPr>
        <w:autoSpaceDE w:val="0"/>
        <w:autoSpaceDN w:val="0"/>
        <w:adjustRightInd w:val="0"/>
        <w:spacing w:line="276" w:lineRule="auto"/>
        <w:rPr>
          <w:rFonts w:cs="Arial"/>
          <w:noProof/>
          <w:szCs w:val="20"/>
        </w:rPr>
      </w:pPr>
      <w:r>
        <w:rPr>
          <w:rFonts w:cs="Arial"/>
          <w:noProof/>
          <w:szCs w:val="20"/>
        </w:rPr>
        <w:t>V letu 2016 se načrtuje izvedba novega</w:t>
      </w:r>
      <w:r w:rsidR="00E41280">
        <w:rPr>
          <w:rFonts w:cs="Arial"/>
          <w:noProof/>
          <w:szCs w:val="20"/>
        </w:rPr>
        <w:t xml:space="preserve"> javn</w:t>
      </w:r>
      <w:r>
        <w:rPr>
          <w:rFonts w:cs="Arial"/>
          <w:noProof/>
          <w:szCs w:val="20"/>
        </w:rPr>
        <w:t>ega naročila</w:t>
      </w:r>
      <w:r w:rsidR="00E41280">
        <w:rPr>
          <w:rFonts w:cs="Arial"/>
          <w:noProof/>
          <w:szCs w:val="20"/>
        </w:rPr>
        <w:t xml:space="preserve"> </w:t>
      </w:r>
      <w:r>
        <w:rPr>
          <w:rFonts w:cs="Arial"/>
          <w:noProof/>
          <w:szCs w:val="20"/>
        </w:rPr>
        <w:t xml:space="preserve">za dobavo </w:t>
      </w:r>
      <w:r w:rsidR="00E41280">
        <w:rPr>
          <w:rFonts w:cs="Arial"/>
          <w:noProof/>
          <w:szCs w:val="20"/>
        </w:rPr>
        <w:t>blaga</w:t>
      </w:r>
      <w:r w:rsidR="00D63AFD">
        <w:rPr>
          <w:rFonts w:cs="Arial"/>
          <w:noProof/>
          <w:szCs w:val="20"/>
        </w:rPr>
        <w:t xml:space="preserve"> </w:t>
      </w:r>
      <w:r w:rsidR="00314CE8">
        <w:rPr>
          <w:rFonts w:cs="Arial"/>
          <w:noProof/>
          <w:szCs w:val="20"/>
        </w:rPr>
        <w:t>za</w:t>
      </w:r>
      <w:r>
        <w:rPr>
          <w:rFonts w:cs="Arial"/>
          <w:noProof/>
          <w:szCs w:val="20"/>
        </w:rPr>
        <w:t xml:space="preserve"> obdobj</w:t>
      </w:r>
      <w:r w:rsidR="00314CE8">
        <w:rPr>
          <w:rFonts w:cs="Arial"/>
          <w:noProof/>
          <w:szCs w:val="20"/>
        </w:rPr>
        <w:t>e</w:t>
      </w:r>
      <w:r>
        <w:rPr>
          <w:rFonts w:cs="Arial"/>
          <w:noProof/>
          <w:szCs w:val="20"/>
        </w:rPr>
        <w:t xml:space="preserve"> 2017- 2019 </w:t>
      </w:r>
      <w:r w:rsidR="00D63AFD">
        <w:rPr>
          <w:rFonts w:cs="Arial"/>
          <w:noProof/>
          <w:szCs w:val="20"/>
        </w:rPr>
        <w:t>v višini 9</w:t>
      </w:r>
      <w:r w:rsidR="00E41280">
        <w:rPr>
          <w:rFonts w:cs="Arial"/>
          <w:noProof/>
          <w:szCs w:val="20"/>
        </w:rPr>
        <w:t>,5 milijonov EUR</w:t>
      </w:r>
      <w:r>
        <w:rPr>
          <w:rFonts w:cs="Arial"/>
          <w:noProof/>
          <w:szCs w:val="20"/>
        </w:rPr>
        <w:t xml:space="preserve">. </w:t>
      </w:r>
      <w:r w:rsidR="00E41280">
        <w:rPr>
          <w:rFonts w:cs="Arial"/>
          <w:noProof/>
          <w:szCs w:val="20"/>
        </w:rPr>
        <w:t xml:space="preserve">Prve dobave izdelkov v centralna skladišča </w:t>
      </w:r>
      <w:r w:rsidR="00D63AFD">
        <w:rPr>
          <w:rFonts w:cs="Arial"/>
          <w:noProof/>
          <w:szCs w:val="20"/>
        </w:rPr>
        <w:t xml:space="preserve">izbranih </w:t>
      </w:r>
      <w:r w:rsidR="00E41280">
        <w:rPr>
          <w:rFonts w:cs="Arial"/>
          <w:noProof/>
          <w:szCs w:val="20"/>
        </w:rPr>
        <w:t>partnerski</w:t>
      </w:r>
      <w:r w:rsidR="00D63AFD">
        <w:rPr>
          <w:rFonts w:cs="Arial"/>
          <w:noProof/>
          <w:szCs w:val="20"/>
        </w:rPr>
        <w:t>h</w:t>
      </w:r>
      <w:r w:rsidR="00E41280">
        <w:rPr>
          <w:rFonts w:cs="Arial"/>
          <w:noProof/>
          <w:szCs w:val="20"/>
        </w:rPr>
        <w:t xml:space="preserve"> organiza</w:t>
      </w:r>
      <w:r w:rsidR="00A7540F">
        <w:rPr>
          <w:rFonts w:cs="Arial"/>
          <w:noProof/>
          <w:szCs w:val="20"/>
        </w:rPr>
        <w:t xml:space="preserve">cij se načrtujejo </w:t>
      </w:r>
      <w:r w:rsidR="00D63AFD">
        <w:rPr>
          <w:rFonts w:cs="Arial"/>
          <w:noProof/>
          <w:szCs w:val="20"/>
        </w:rPr>
        <w:t>v začetku leta 2017</w:t>
      </w:r>
      <w:r>
        <w:rPr>
          <w:rFonts w:cs="Arial"/>
          <w:noProof/>
          <w:szCs w:val="20"/>
        </w:rPr>
        <w:t xml:space="preserve"> in bodo potekale do konca leta 2019</w:t>
      </w:r>
      <w:r w:rsidR="00D63AFD">
        <w:rPr>
          <w:rFonts w:cs="Arial"/>
          <w:noProof/>
          <w:szCs w:val="20"/>
        </w:rPr>
        <w:t xml:space="preserve">. </w:t>
      </w:r>
      <w:r w:rsidR="00456073">
        <w:rPr>
          <w:rFonts w:cs="Arial"/>
          <w:noProof/>
          <w:szCs w:val="20"/>
        </w:rPr>
        <w:t xml:space="preserve"> </w:t>
      </w:r>
    </w:p>
    <w:p w:rsidR="00E41280" w:rsidRPr="00551A6A" w:rsidRDefault="00E41280" w:rsidP="00EA273B">
      <w:pPr>
        <w:autoSpaceDE w:val="0"/>
        <w:autoSpaceDN w:val="0"/>
        <w:adjustRightInd w:val="0"/>
        <w:spacing w:line="276" w:lineRule="auto"/>
        <w:rPr>
          <w:rFonts w:cs="Arial"/>
          <w:noProof/>
          <w:szCs w:val="20"/>
        </w:rPr>
      </w:pPr>
    </w:p>
    <w:p w:rsidR="00646E27" w:rsidRDefault="00646E27" w:rsidP="00646E27">
      <w:pPr>
        <w:pStyle w:val="Neotevilenodstavek"/>
        <w:spacing w:before="0" w:after="0" w:line="260" w:lineRule="exact"/>
        <w:rPr>
          <w:rFonts w:cs="Arial"/>
          <w:b/>
          <w:sz w:val="20"/>
          <w:szCs w:val="20"/>
          <w:lang w:eastAsia="sl-SI"/>
        </w:rPr>
      </w:pPr>
      <w:r w:rsidRPr="008803C6">
        <w:rPr>
          <w:b/>
          <w:sz w:val="20"/>
          <w:szCs w:val="20"/>
          <w:lang w:eastAsia="sl-SI"/>
        </w:rPr>
        <w:t>2.1.2.</w:t>
      </w:r>
      <w:r>
        <w:rPr>
          <w:b/>
          <w:sz w:val="20"/>
          <w:szCs w:val="20"/>
          <w:lang w:eastAsia="sl-SI"/>
        </w:rPr>
        <w:t>2</w:t>
      </w:r>
      <w:r>
        <w:rPr>
          <w:sz w:val="20"/>
          <w:szCs w:val="20"/>
          <w:lang w:eastAsia="sl-SI"/>
        </w:rPr>
        <w:t xml:space="preserve"> </w:t>
      </w:r>
      <w:r>
        <w:rPr>
          <w:rFonts w:cs="Arial"/>
          <w:b/>
          <w:sz w:val="20"/>
          <w:szCs w:val="20"/>
          <w:lang w:eastAsia="sl-SI"/>
        </w:rPr>
        <w:t>D</w:t>
      </w:r>
      <w:r w:rsidRPr="00EA273B">
        <w:rPr>
          <w:rFonts w:cs="Arial"/>
          <w:b/>
          <w:sz w:val="20"/>
          <w:szCs w:val="20"/>
          <w:lang w:eastAsia="sl-SI"/>
        </w:rPr>
        <w:t>ej</w:t>
      </w:r>
      <w:r>
        <w:rPr>
          <w:rFonts w:cs="Arial"/>
          <w:b/>
          <w:sz w:val="20"/>
          <w:szCs w:val="20"/>
          <w:lang w:eastAsia="sl-SI"/>
        </w:rPr>
        <w:t>avnosti razdeljevanja</w:t>
      </w:r>
      <w:r w:rsidRPr="00EA273B">
        <w:rPr>
          <w:rFonts w:cs="Arial"/>
          <w:b/>
          <w:sz w:val="20"/>
          <w:szCs w:val="20"/>
          <w:lang w:eastAsia="sl-SI"/>
        </w:rPr>
        <w:t xml:space="preserve"> hrane in izvajanje spremljevalnih ukrepov</w:t>
      </w:r>
      <w:r w:rsidR="00566F5F">
        <w:rPr>
          <w:rFonts w:cs="Arial"/>
          <w:b/>
          <w:sz w:val="20"/>
          <w:szCs w:val="20"/>
          <w:lang w:eastAsia="sl-SI"/>
        </w:rPr>
        <w:t xml:space="preserve"> v letu 2015</w:t>
      </w:r>
    </w:p>
    <w:p w:rsidR="00010482" w:rsidRDefault="00010482" w:rsidP="00646E27">
      <w:pPr>
        <w:pStyle w:val="Neotevilenodstavek"/>
        <w:spacing w:before="0" w:after="0" w:line="260" w:lineRule="exact"/>
        <w:rPr>
          <w:rFonts w:cs="Arial"/>
          <w:b/>
          <w:sz w:val="20"/>
          <w:szCs w:val="20"/>
          <w:lang w:eastAsia="sl-SI"/>
        </w:rPr>
      </w:pPr>
    </w:p>
    <w:p w:rsidR="00010482" w:rsidRPr="00FF5735" w:rsidRDefault="003031CD" w:rsidP="00010482">
      <w:pPr>
        <w:pStyle w:val="Neotevilenodstavek"/>
        <w:numPr>
          <w:ilvl w:val="0"/>
          <w:numId w:val="17"/>
        </w:numPr>
        <w:spacing w:before="0" w:after="0" w:line="260" w:lineRule="exact"/>
        <w:rPr>
          <w:rFonts w:cs="Arial"/>
          <w:sz w:val="20"/>
          <w:szCs w:val="20"/>
          <w:lang w:eastAsia="sl-SI"/>
        </w:rPr>
      </w:pPr>
      <w:r>
        <w:rPr>
          <w:rFonts w:cs="Arial"/>
          <w:b/>
          <w:sz w:val="20"/>
          <w:szCs w:val="20"/>
          <w:lang w:eastAsia="sl-SI"/>
        </w:rPr>
        <w:t>Izvajanje dejavnosti</w:t>
      </w:r>
      <w:r w:rsidR="00010482">
        <w:rPr>
          <w:rFonts w:cs="Arial"/>
          <w:b/>
          <w:sz w:val="20"/>
          <w:szCs w:val="20"/>
          <w:lang w:eastAsia="sl-SI"/>
        </w:rPr>
        <w:t xml:space="preserve"> partnerskih organizacij, zadolženih za razdeljevanje hrane</w:t>
      </w:r>
      <w:r w:rsidR="00010482" w:rsidRPr="00FF5735">
        <w:rPr>
          <w:rFonts w:cs="Arial"/>
          <w:b/>
          <w:sz w:val="20"/>
          <w:szCs w:val="20"/>
          <w:lang w:eastAsia="sl-SI"/>
        </w:rPr>
        <w:t xml:space="preserve"> in izvaja</w:t>
      </w:r>
      <w:r w:rsidR="00010482">
        <w:rPr>
          <w:rFonts w:cs="Arial"/>
          <w:b/>
          <w:sz w:val="20"/>
          <w:szCs w:val="20"/>
          <w:lang w:eastAsia="sl-SI"/>
        </w:rPr>
        <w:t>nje spremljevalnih</w:t>
      </w:r>
      <w:r w:rsidR="00010482" w:rsidRPr="00FF5735">
        <w:rPr>
          <w:rFonts w:cs="Arial"/>
          <w:b/>
          <w:sz w:val="20"/>
          <w:szCs w:val="20"/>
          <w:lang w:eastAsia="sl-SI"/>
        </w:rPr>
        <w:t xml:space="preserve"> ukrep</w:t>
      </w:r>
      <w:r w:rsidR="00010482">
        <w:rPr>
          <w:rFonts w:cs="Arial"/>
          <w:b/>
          <w:sz w:val="20"/>
          <w:szCs w:val="20"/>
          <w:lang w:eastAsia="sl-SI"/>
        </w:rPr>
        <w:t xml:space="preserve">ov </w:t>
      </w:r>
    </w:p>
    <w:p w:rsidR="00010482" w:rsidRPr="00FF5735" w:rsidRDefault="00010482" w:rsidP="00010482">
      <w:pPr>
        <w:pStyle w:val="Neotevilenodstavek"/>
        <w:spacing w:before="0" w:after="0" w:line="260" w:lineRule="exact"/>
        <w:ind w:left="720"/>
        <w:rPr>
          <w:rFonts w:cs="Arial"/>
          <w:sz w:val="20"/>
          <w:szCs w:val="20"/>
          <w:lang w:eastAsia="sl-SI"/>
        </w:rPr>
      </w:pPr>
    </w:p>
    <w:p w:rsidR="00E8332F" w:rsidRDefault="006F20DB" w:rsidP="00566F5F">
      <w:pPr>
        <w:autoSpaceDE w:val="0"/>
        <w:autoSpaceDN w:val="0"/>
        <w:adjustRightInd w:val="0"/>
        <w:spacing w:line="276" w:lineRule="auto"/>
        <w:rPr>
          <w:rFonts w:cs="Arial"/>
        </w:rPr>
      </w:pPr>
      <w:r>
        <w:rPr>
          <w:rFonts w:cs="Arial"/>
        </w:rPr>
        <w:t>V letu 2015 sta dejavnosti razdeljevanja hrane in izvajanja spremljevalnih ukrepov izvajali dve p</w:t>
      </w:r>
      <w:r w:rsidR="00566F5F">
        <w:rPr>
          <w:rFonts w:cs="Arial"/>
        </w:rPr>
        <w:t>artnerski organizaciji</w:t>
      </w:r>
      <w:r w:rsidR="00010482" w:rsidRPr="00010482">
        <w:rPr>
          <w:rFonts w:cs="Arial"/>
        </w:rPr>
        <w:t xml:space="preserve">, </w:t>
      </w:r>
      <w:r>
        <w:rPr>
          <w:rFonts w:cs="Arial"/>
        </w:rPr>
        <w:t>Rdeči križ</w:t>
      </w:r>
      <w:r w:rsidRPr="00010482">
        <w:rPr>
          <w:rFonts w:cs="Arial"/>
        </w:rPr>
        <w:t xml:space="preserve"> Sloveni</w:t>
      </w:r>
      <w:r>
        <w:rPr>
          <w:rFonts w:cs="Arial"/>
        </w:rPr>
        <w:t>je - Zveza združenj in Slovenska</w:t>
      </w:r>
      <w:r w:rsidRPr="00010482">
        <w:rPr>
          <w:rFonts w:cs="Arial"/>
        </w:rPr>
        <w:t xml:space="preserve"> </w:t>
      </w:r>
      <w:proofErr w:type="spellStart"/>
      <w:r w:rsidRPr="00010482">
        <w:rPr>
          <w:rFonts w:cs="Arial"/>
        </w:rPr>
        <w:t>karitas</w:t>
      </w:r>
      <w:proofErr w:type="spellEnd"/>
      <w:r>
        <w:rPr>
          <w:rFonts w:cs="Arial"/>
        </w:rPr>
        <w:t xml:space="preserve">. </w:t>
      </w:r>
    </w:p>
    <w:p w:rsidR="00E8332F" w:rsidRDefault="00E8332F" w:rsidP="00566F5F">
      <w:pPr>
        <w:autoSpaceDE w:val="0"/>
        <w:autoSpaceDN w:val="0"/>
        <w:adjustRightInd w:val="0"/>
        <w:spacing w:line="276" w:lineRule="auto"/>
        <w:rPr>
          <w:rFonts w:cs="Arial"/>
        </w:rPr>
      </w:pPr>
    </w:p>
    <w:p w:rsidR="001E0B30" w:rsidRPr="001E0B30" w:rsidRDefault="001E0B30" w:rsidP="001E0B30">
      <w:pPr>
        <w:autoSpaceDE w:val="0"/>
        <w:autoSpaceDN w:val="0"/>
        <w:adjustRightInd w:val="0"/>
        <w:spacing w:line="276" w:lineRule="auto"/>
        <w:rPr>
          <w:rFonts w:cs="Arial"/>
        </w:rPr>
      </w:pPr>
      <w:r w:rsidRPr="001E0B30">
        <w:rPr>
          <w:rFonts w:cs="Arial"/>
        </w:rPr>
        <w:t xml:space="preserve">Za obdobje izvajanja od 12. 6. 2014 do 30. 6. 2015 sta bili izbrani v postopku javnega razpisa ministrstva, ki je bil objavljen v Uradnem listu RS št. 36, dne 23. 5. 2014. Postopek izvedbe javnega razpisa je bil podrobneje predstavljen v Letnem poročilu o izvajanju OP MPO v letu 2014. </w:t>
      </w:r>
    </w:p>
    <w:p w:rsidR="001E0B30" w:rsidRPr="001E0B30" w:rsidRDefault="001E0B30" w:rsidP="001E0B30">
      <w:pPr>
        <w:autoSpaceDE w:val="0"/>
        <w:autoSpaceDN w:val="0"/>
        <w:adjustRightInd w:val="0"/>
        <w:spacing w:line="276" w:lineRule="auto"/>
        <w:rPr>
          <w:rFonts w:cs="Arial"/>
        </w:rPr>
      </w:pPr>
    </w:p>
    <w:p w:rsidR="001E0B30" w:rsidRPr="001E0B30" w:rsidRDefault="001E0B30" w:rsidP="001E0B30">
      <w:pPr>
        <w:autoSpaceDE w:val="0"/>
        <w:autoSpaceDN w:val="0"/>
        <w:adjustRightInd w:val="0"/>
        <w:spacing w:line="276" w:lineRule="auto"/>
        <w:rPr>
          <w:rFonts w:cs="Arial"/>
        </w:rPr>
      </w:pPr>
      <w:r w:rsidRPr="001E0B30">
        <w:rPr>
          <w:rFonts w:cs="Arial"/>
        </w:rPr>
        <w:t xml:space="preserve">Dejavnosti razdeljevanja hrane in izvajanja spremljevalnih ukrepov od 1.7.2015 sta izvajali isti partnerski organizaciji izbrani na podlagi javnega razpisa ministrstva, ki je bil objavljen v Uradnem listu RS št. 32/15 z dne 8. 5. 2015. Pogodbe so bile sklenjene oktobra 2015. Prve dobave so se zaradi zahtevnosti postopka javnega naročila pričele šele konec decembra 2015, zato se bodo aktivnosti obeh partnerskih organizacij izvajale v letu 2016. Posledično bodo javni izdatki, povezani z izvajanjem dejavnosti razdeljevanja hrane in izvajanjem spremljevalnih ukrepov na podlagi javnega razpisa v letu 2015, v celoti nastali in zapadli v izplačilo v letu 2016. Postopek izvedbe javnega razpisa in izbora partnerskih organizacij je podrobneje opisan v nadaljevanju. </w:t>
      </w:r>
    </w:p>
    <w:p w:rsidR="00BF024D" w:rsidRDefault="00BF024D" w:rsidP="00BF024D">
      <w:pPr>
        <w:autoSpaceDE w:val="0"/>
        <w:autoSpaceDN w:val="0"/>
        <w:adjustRightInd w:val="0"/>
        <w:spacing w:line="276" w:lineRule="auto"/>
        <w:rPr>
          <w:rFonts w:cs="Arial"/>
          <w:noProof/>
          <w:szCs w:val="20"/>
        </w:rPr>
      </w:pPr>
    </w:p>
    <w:p w:rsidR="00B02F8D" w:rsidRPr="00C757E7" w:rsidRDefault="00AD2AA0" w:rsidP="00C757E7">
      <w:pPr>
        <w:autoSpaceDE w:val="0"/>
        <w:autoSpaceDN w:val="0"/>
        <w:adjustRightInd w:val="0"/>
        <w:spacing w:line="276" w:lineRule="auto"/>
        <w:rPr>
          <w:rFonts w:cs="Arial"/>
        </w:rPr>
      </w:pPr>
      <w:r w:rsidRPr="00C757E7">
        <w:rPr>
          <w:rFonts w:cs="Arial"/>
          <w:b/>
        </w:rPr>
        <w:t>Aktivnosti, povezane</w:t>
      </w:r>
      <w:r w:rsidRPr="000056E4">
        <w:rPr>
          <w:rFonts w:cs="Arial"/>
          <w:b/>
        </w:rPr>
        <w:t xml:space="preserve"> s spremljevalnimi ukrepi</w:t>
      </w:r>
      <w:r w:rsidRPr="009A1766">
        <w:rPr>
          <w:rFonts w:cs="Arial"/>
        </w:rPr>
        <w:t xml:space="preserve">, sta partnerski organizaciji </w:t>
      </w:r>
      <w:r w:rsidR="00667410" w:rsidRPr="009A1766">
        <w:rPr>
          <w:rFonts w:cs="Arial"/>
        </w:rPr>
        <w:t xml:space="preserve">v letu 2015 </w:t>
      </w:r>
      <w:r w:rsidR="00B02F8D" w:rsidRPr="009A1766">
        <w:rPr>
          <w:rFonts w:cs="Arial"/>
        </w:rPr>
        <w:t xml:space="preserve">izvajali </w:t>
      </w:r>
      <w:r w:rsidRPr="009A1766">
        <w:rPr>
          <w:rFonts w:cs="Arial"/>
        </w:rPr>
        <w:t>v skladu s programom spremljevalnih ukrepov, ki sta ga pre</w:t>
      </w:r>
      <w:r w:rsidR="00DF7F60" w:rsidRPr="00DF7F60">
        <w:rPr>
          <w:rFonts w:cs="Arial"/>
        </w:rPr>
        <w:t xml:space="preserve">dlagali v svojih vlogah na javni razpis.  </w:t>
      </w:r>
    </w:p>
    <w:p w:rsidR="00B02F8D" w:rsidRDefault="00B02F8D" w:rsidP="00AD2AA0">
      <w:pPr>
        <w:rPr>
          <w:rFonts w:cs="Arial"/>
          <w:szCs w:val="20"/>
        </w:rPr>
      </w:pPr>
    </w:p>
    <w:p w:rsidR="00AD2AA0" w:rsidRDefault="00AD2AA0" w:rsidP="00AD2AA0">
      <w:pPr>
        <w:rPr>
          <w:rFonts w:cs="Arial"/>
          <w:szCs w:val="20"/>
        </w:rPr>
      </w:pPr>
      <w:r>
        <w:rPr>
          <w:rFonts w:cs="Arial"/>
          <w:szCs w:val="20"/>
        </w:rPr>
        <w:t xml:space="preserve">Izvajali sta zlasti naslednje ukrepe: </w:t>
      </w:r>
    </w:p>
    <w:p w:rsidR="00AD2AA0" w:rsidRDefault="00AD2AA0" w:rsidP="00AD2AA0">
      <w:pPr>
        <w:rPr>
          <w:rFonts w:cs="Arial"/>
          <w:szCs w:val="20"/>
        </w:rPr>
      </w:pPr>
    </w:p>
    <w:p w:rsidR="00AD2AA0" w:rsidRPr="00FF1586" w:rsidRDefault="00AD2AA0" w:rsidP="00AD2AA0">
      <w:pPr>
        <w:pStyle w:val="Odstavekseznama"/>
        <w:numPr>
          <w:ilvl w:val="0"/>
          <w:numId w:val="3"/>
        </w:numPr>
        <w:spacing w:after="200" w:line="276" w:lineRule="auto"/>
        <w:rPr>
          <w:rFonts w:cs="Arial"/>
          <w:szCs w:val="20"/>
        </w:rPr>
      </w:pPr>
      <w:r>
        <w:rPr>
          <w:rFonts w:cs="Arial"/>
          <w:szCs w:val="20"/>
        </w:rPr>
        <w:t>podpora družinam in posameznikom pri soočanju z vsakodnevnimi težavami</w:t>
      </w:r>
      <w:r w:rsidRPr="00FF1586">
        <w:rPr>
          <w:rFonts w:cs="Arial"/>
          <w:szCs w:val="20"/>
        </w:rPr>
        <w:t>;</w:t>
      </w:r>
    </w:p>
    <w:p w:rsidR="00AD2AA0" w:rsidRPr="00FF1586" w:rsidRDefault="00AD2AA0" w:rsidP="00AD2AA0">
      <w:pPr>
        <w:pStyle w:val="Odstavekseznama"/>
        <w:numPr>
          <w:ilvl w:val="0"/>
          <w:numId w:val="3"/>
        </w:numPr>
        <w:spacing w:after="200" w:line="276" w:lineRule="auto"/>
        <w:rPr>
          <w:rFonts w:cs="Arial"/>
          <w:szCs w:val="20"/>
        </w:rPr>
      </w:pPr>
      <w:r w:rsidRPr="00FF1586">
        <w:rPr>
          <w:rFonts w:cs="Arial"/>
          <w:szCs w:val="20"/>
        </w:rPr>
        <w:t>individual</w:t>
      </w:r>
      <w:r>
        <w:rPr>
          <w:rFonts w:cs="Arial"/>
          <w:szCs w:val="20"/>
        </w:rPr>
        <w:t>no</w:t>
      </w:r>
      <w:r w:rsidRPr="00FF1586">
        <w:rPr>
          <w:rFonts w:cs="Arial"/>
          <w:szCs w:val="20"/>
        </w:rPr>
        <w:t xml:space="preserve"> </w:t>
      </w:r>
      <w:r w:rsidR="006F20DB">
        <w:rPr>
          <w:rFonts w:cs="Arial"/>
          <w:szCs w:val="20"/>
        </w:rPr>
        <w:t xml:space="preserve">svetovanje </w:t>
      </w:r>
      <w:r w:rsidR="0005337C">
        <w:rPr>
          <w:rFonts w:cs="Arial"/>
          <w:szCs w:val="20"/>
        </w:rPr>
        <w:t>in izobraževanje</w:t>
      </w:r>
      <w:r w:rsidR="00990855">
        <w:rPr>
          <w:rFonts w:cs="Arial"/>
          <w:szCs w:val="20"/>
        </w:rPr>
        <w:t xml:space="preserve"> (predavanja za starše, odvisnike, krepitev samozavesti, ipd);</w:t>
      </w:r>
    </w:p>
    <w:p w:rsidR="00AD2AA0" w:rsidRPr="00FF1586" w:rsidRDefault="00AD2AA0" w:rsidP="00AD2AA0">
      <w:pPr>
        <w:pStyle w:val="Odstavekseznama"/>
        <w:numPr>
          <w:ilvl w:val="0"/>
          <w:numId w:val="3"/>
        </w:numPr>
        <w:spacing w:after="200" w:line="276" w:lineRule="auto"/>
        <w:rPr>
          <w:rFonts w:cs="Arial"/>
          <w:szCs w:val="20"/>
        </w:rPr>
      </w:pPr>
      <w:r>
        <w:rPr>
          <w:rFonts w:cs="Arial"/>
          <w:szCs w:val="20"/>
        </w:rPr>
        <w:t>pomoč pri iskanju dodatnih virov prihodka</w:t>
      </w:r>
      <w:r w:rsidRPr="00FF1586">
        <w:rPr>
          <w:rFonts w:cs="Arial"/>
          <w:szCs w:val="20"/>
        </w:rPr>
        <w:t>;</w:t>
      </w:r>
    </w:p>
    <w:p w:rsidR="00AD2AA0" w:rsidRPr="00FF1586" w:rsidRDefault="00AD2AA0" w:rsidP="00AD2AA0">
      <w:pPr>
        <w:pStyle w:val="Odstavekseznama"/>
        <w:numPr>
          <w:ilvl w:val="0"/>
          <w:numId w:val="3"/>
        </w:numPr>
        <w:spacing w:after="200" w:line="276" w:lineRule="auto"/>
        <w:rPr>
          <w:rFonts w:cs="Arial"/>
          <w:szCs w:val="20"/>
        </w:rPr>
      </w:pPr>
      <w:r>
        <w:rPr>
          <w:rFonts w:cs="Arial"/>
          <w:szCs w:val="20"/>
        </w:rPr>
        <w:t>brezplačno pravno svetovanje ogroženim in ranljivim skupinam</w:t>
      </w:r>
      <w:r w:rsidRPr="00FF1586">
        <w:rPr>
          <w:rFonts w:cs="Arial"/>
          <w:szCs w:val="20"/>
        </w:rPr>
        <w:t>;</w:t>
      </w:r>
    </w:p>
    <w:p w:rsidR="00AD2AA0" w:rsidRDefault="00AD2AA0" w:rsidP="00AD2AA0">
      <w:pPr>
        <w:pStyle w:val="Odstavekseznama"/>
        <w:numPr>
          <w:ilvl w:val="0"/>
          <w:numId w:val="3"/>
        </w:numPr>
        <w:spacing w:after="200" w:line="276" w:lineRule="auto"/>
        <w:rPr>
          <w:rFonts w:cs="Arial"/>
          <w:szCs w:val="20"/>
        </w:rPr>
      </w:pPr>
      <w:r>
        <w:rPr>
          <w:rFonts w:cs="Arial"/>
          <w:szCs w:val="20"/>
        </w:rPr>
        <w:t>krepitev socialnih veščin najbolj ogroženih</w:t>
      </w:r>
      <w:r w:rsidR="00F36D59">
        <w:rPr>
          <w:rFonts w:cs="Arial"/>
          <w:szCs w:val="20"/>
        </w:rPr>
        <w:t xml:space="preserve"> (osnove šivanja, kuhanja, zdrav način življenja, učenje nemščine, ples, finančno opismenjevanje, ustvarjalne delavnice, ipd)</w:t>
      </w:r>
    </w:p>
    <w:p w:rsidR="00AD2AA0" w:rsidRPr="00104B60" w:rsidRDefault="00AD2AA0" w:rsidP="00AD2AA0">
      <w:pPr>
        <w:pStyle w:val="Odstavekseznama"/>
        <w:numPr>
          <w:ilvl w:val="0"/>
          <w:numId w:val="3"/>
        </w:numPr>
        <w:spacing w:after="200" w:line="276" w:lineRule="auto"/>
        <w:rPr>
          <w:rFonts w:cs="Arial"/>
          <w:szCs w:val="20"/>
        </w:rPr>
      </w:pPr>
      <w:r>
        <w:rPr>
          <w:rFonts w:cs="Arial"/>
          <w:szCs w:val="20"/>
        </w:rPr>
        <w:t>informiranje in psihosocialno svetovanje</w:t>
      </w:r>
      <w:r w:rsidRPr="00104B60">
        <w:rPr>
          <w:rFonts w:cs="Arial"/>
          <w:szCs w:val="20"/>
        </w:rPr>
        <w:t>;</w:t>
      </w:r>
    </w:p>
    <w:p w:rsidR="00AD2AA0" w:rsidRPr="00104B60" w:rsidRDefault="00AD2AA0" w:rsidP="00AD2AA0">
      <w:pPr>
        <w:pStyle w:val="Odstavekseznama"/>
        <w:numPr>
          <w:ilvl w:val="0"/>
          <w:numId w:val="3"/>
        </w:numPr>
        <w:spacing w:after="200" w:line="276" w:lineRule="auto"/>
        <w:rPr>
          <w:rFonts w:cs="Arial"/>
          <w:szCs w:val="20"/>
        </w:rPr>
      </w:pPr>
      <w:r>
        <w:rPr>
          <w:rFonts w:cs="Arial"/>
          <w:szCs w:val="20"/>
        </w:rPr>
        <w:t>krepitev socialnih veščin in znanj prejemnikov pomoči</w:t>
      </w:r>
      <w:r w:rsidRPr="00104B60">
        <w:rPr>
          <w:rFonts w:cs="Arial"/>
          <w:szCs w:val="20"/>
        </w:rPr>
        <w:t>;</w:t>
      </w:r>
    </w:p>
    <w:p w:rsidR="00AD2AA0" w:rsidRPr="00104B60" w:rsidRDefault="00AD2AA0" w:rsidP="00AD2AA0">
      <w:pPr>
        <w:pStyle w:val="Odstavekseznama"/>
        <w:numPr>
          <w:ilvl w:val="0"/>
          <w:numId w:val="3"/>
        </w:numPr>
        <w:spacing w:after="200" w:line="276" w:lineRule="auto"/>
        <w:rPr>
          <w:rFonts w:cs="Arial"/>
          <w:szCs w:val="20"/>
        </w:rPr>
      </w:pPr>
      <w:r>
        <w:rPr>
          <w:rFonts w:cs="Arial"/>
          <w:szCs w:val="20"/>
        </w:rPr>
        <w:t>prostočasne delavnice za otroke in mladostnike iz socialno ogroženih družin</w:t>
      </w:r>
      <w:r w:rsidRPr="00104B60">
        <w:rPr>
          <w:rFonts w:cs="Arial"/>
          <w:szCs w:val="20"/>
        </w:rPr>
        <w:t>;</w:t>
      </w:r>
    </w:p>
    <w:p w:rsidR="00AD2AA0" w:rsidRDefault="00AD2AA0" w:rsidP="00AD2AA0">
      <w:pPr>
        <w:pStyle w:val="Odstavekseznama"/>
        <w:numPr>
          <w:ilvl w:val="0"/>
          <w:numId w:val="3"/>
        </w:numPr>
        <w:spacing w:after="200" w:line="276" w:lineRule="auto"/>
        <w:rPr>
          <w:rFonts w:cs="Arial"/>
          <w:szCs w:val="20"/>
        </w:rPr>
      </w:pPr>
      <w:r>
        <w:rPr>
          <w:rFonts w:cs="Arial"/>
          <w:szCs w:val="20"/>
        </w:rPr>
        <w:t>psihosocialna podpora v primeru naravnih nesreč in drugih izrednih dogodkov.</w:t>
      </w:r>
    </w:p>
    <w:p w:rsidR="006E1AA6" w:rsidRDefault="008B0AB2" w:rsidP="00AD2AA0">
      <w:pPr>
        <w:spacing w:after="200" w:line="276" w:lineRule="auto"/>
        <w:rPr>
          <w:rFonts w:cs="Arial"/>
          <w:bCs/>
          <w:szCs w:val="20"/>
        </w:rPr>
      </w:pPr>
      <w:r w:rsidRPr="006E1AA6">
        <w:rPr>
          <w:rFonts w:cs="Arial"/>
          <w:bCs/>
          <w:szCs w:val="20"/>
        </w:rPr>
        <w:t>Partnerski organizaciji sta na razdelilnih mestih in preko spletn</w:t>
      </w:r>
      <w:r w:rsidR="006E1AA6" w:rsidRPr="006E1AA6">
        <w:rPr>
          <w:rFonts w:cs="Arial"/>
          <w:bCs/>
          <w:szCs w:val="20"/>
        </w:rPr>
        <w:t>ih</w:t>
      </w:r>
      <w:r w:rsidRPr="006E1AA6">
        <w:rPr>
          <w:rFonts w:cs="Arial"/>
          <w:bCs/>
          <w:szCs w:val="20"/>
        </w:rPr>
        <w:t xml:space="preserve"> strani </w:t>
      </w:r>
      <w:r w:rsidR="00990855">
        <w:rPr>
          <w:rFonts w:cs="Arial"/>
          <w:bCs/>
          <w:szCs w:val="20"/>
        </w:rPr>
        <w:t>najbolj ogrožene osebe obveščali</w:t>
      </w:r>
      <w:r w:rsidRPr="006E1AA6">
        <w:rPr>
          <w:rFonts w:cs="Arial"/>
          <w:bCs/>
          <w:szCs w:val="20"/>
        </w:rPr>
        <w:t xml:space="preserve"> o spremljevalnih ukrepih, ki sta jih izvajali</w:t>
      </w:r>
      <w:r w:rsidR="006E1AA6" w:rsidRPr="006E1AA6">
        <w:rPr>
          <w:rFonts w:cs="Arial"/>
          <w:bCs/>
          <w:szCs w:val="20"/>
        </w:rPr>
        <w:t xml:space="preserve"> </w:t>
      </w:r>
      <w:r w:rsidR="00990855">
        <w:rPr>
          <w:rFonts w:cs="Arial"/>
          <w:bCs/>
          <w:szCs w:val="20"/>
        </w:rPr>
        <w:t>na več lokacijah po Sloveniji</w:t>
      </w:r>
      <w:r w:rsidRPr="006E1AA6">
        <w:rPr>
          <w:rFonts w:cs="Arial"/>
          <w:bCs/>
          <w:szCs w:val="20"/>
        </w:rPr>
        <w:t xml:space="preserve">, ter jih spodbujali k udeležbi v tiste ukrepe, ki bi najbolj pripomogli k njihovi boljši socialni vključenosti. </w:t>
      </w:r>
      <w:r w:rsidR="00990855">
        <w:rPr>
          <w:rFonts w:cs="Arial"/>
          <w:bCs/>
          <w:szCs w:val="20"/>
        </w:rPr>
        <w:t xml:space="preserve">Invalidnim, bolnim in drugače oviranim osebam sta svetovanje nudili tudi na domu. </w:t>
      </w:r>
    </w:p>
    <w:p w:rsidR="00C452E2" w:rsidRDefault="008B0AB2" w:rsidP="00AD2AA0">
      <w:pPr>
        <w:spacing w:after="200" w:line="276" w:lineRule="auto"/>
        <w:rPr>
          <w:rFonts w:cs="Arial"/>
          <w:szCs w:val="20"/>
        </w:rPr>
      </w:pPr>
      <w:r w:rsidRPr="006E1AA6">
        <w:rPr>
          <w:rFonts w:cs="Arial"/>
          <w:bCs/>
          <w:szCs w:val="20"/>
        </w:rPr>
        <w:t>Kljub temu obe partnerski organizaciji ugotavlj</w:t>
      </w:r>
      <w:r w:rsidR="006E1AA6" w:rsidRPr="006E1AA6">
        <w:rPr>
          <w:rFonts w:cs="Arial"/>
          <w:bCs/>
          <w:szCs w:val="20"/>
        </w:rPr>
        <w:t>ata,</w:t>
      </w:r>
      <w:r w:rsidR="006E1AA6">
        <w:rPr>
          <w:rFonts w:cs="Arial"/>
          <w:bCs/>
          <w:szCs w:val="20"/>
        </w:rPr>
        <w:t xml:space="preserve"> da </w:t>
      </w:r>
      <w:r w:rsidR="006E1AA6" w:rsidRPr="006E1AA6">
        <w:rPr>
          <w:rFonts w:cs="Arial"/>
          <w:bCs/>
          <w:szCs w:val="20"/>
        </w:rPr>
        <w:t xml:space="preserve">prejemniki pomoči niso dovolj motivirani za vključitev v posamezno aktivnost, ker je udeležba prostovoljna. </w:t>
      </w:r>
      <w:r w:rsidR="00F36D59">
        <w:rPr>
          <w:rFonts w:cs="Arial"/>
          <w:bCs/>
          <w:szCs w:val="20"/>
        </w:rPr>
        <w:t xml:space="preserve">Tako se je v letu 2015 </w:t>
      </w:r>
      <w:r w:rsidR="006E1AA6" w:rsidRPr="006E1AA6">
        <w:rPr>
          <w:rFonts w:cs="Arial"/>
          <w:szCs w:val="20"/>
        </w:rPr>
        <w:t xml:space="preserve">v spremljevalne ukrepe </w:t>
      </w:r>
      <w:r w:rsidR="00C452E2">
        <w:rPr>
          <w:rFonts w:cs="Arial"/>
          <w:szCs w:val="20"/>
        </w:rPr>
        <w:t xml:space="preserve">po </w:t>
      </w:r>
      <w:r w:rsidR="00314CE8">
        <w:rPr>
          <w:rFonts w:cs="Arial"/>
          <w:szCs w:val="20"/>
        </w:rPr>
        <w:t>poročilih</w:t>
      </w:r>
      <w:r w:rsidR="00C452E2">
        <w:rPr>
          <w:rFonts w:cs="Arial"/>
          <w:szCs w:val="20"/>
        </w:rPr>
        <w:t xml:space="preserve"> partnerskih organizacij </w:t>
      </w:r>
      <w:r w:rsidR="00F36D59">
        <w:rPr>
          <w:rFonts w:cs="Arial"/>
          <w:szCs w:val="20"/>
        </w:rPr>
        <w:t>vključilo</w:t>
      </w:r>
      <w:r w:rsidR="00FC2AC4">
        <w:rPr>
          <w:rFonts w:cs="Arial"/>
          <w:szCs w:val="20"/>
        </w:rPr>
        <w:t xml:space="preserve"> </w:t>
      </w:r>
      <w:r w:rsidR="003E7C7D" w:rsidRPr="003E7C7D">
        <w:rPr>
          <w:rFonts w:cs="Arial"/>
          <w:szCs w:val="20"/>
        </w:rPr>
        <w:t>46.120</w:t>
      </w:r>
      <w:r w:rsidR="00F36D59" w:rsidRPr="003E7C7D">
        <w:rPr>
          <w:rFonts w:cs="Arial"/>
          <w:szCs w:val="20"/>
        </w:rPr>
        <w:t xml:space="preserve"> oseb, kar</w:t>
      </w:r>
      <w:r w:rsidR="00F36D59">
        <w:rPr>
          <w:rFonts w:cs="Arial"/>
          <w:szCs w:val="20"/>
        </w:rPr>
        <w:t xml:space="preserve"> predstavlja </w:t>
      </w:r>
      <w:r w:rsidR="003E7C7D">
        <w:rPr>
          <w:rFonts w:cs="Arial"/>
          <w:szCs w:val="20"/>
        </w:rPr>
        <w:t>okrog 25</w:t>
      </w:r>
      <w:r w:rsidR="00F36D59">
        <w:rPr>
          <w:rFonts w:cs="Arial"/>
          <w:szCs w:val="20"/>
        </w:rPr>
        <w:t xml:space="preserve">% oseb, ki so v letu 2015 prejele hrano iz OP MPO. </w:t>
      </w:r>
    </w:p>
    <w:p w:rsidR="002C55EB" w:rsidRDefault="00DF7F60" w:rsidP="00C757E7">
      <w:pPr>
        <w:pStyle w:val="Neotevilenodstavek"/>
        <w:spacing w:before="0" w:after="0" w:line="260" w:lineRule="exact"/>
        <w:rPr>
          <w:rFonts w:cs="Arial"/>
          <w:noProof/>
          <w:sz w:val="20"/>
          <w:szCs w:val="20"/>
          <w:lang w:eastAsia="sl-SI"/>
        </w:rPr>
      </w:pPr>
      <w:r w:rsidRPr="00DF7F60">
        <w:rPr>
          <w:rFonts w:cs="Arial"/>
          <w:b/>
          <w:noProof/>
          <w:sz w:val="20"/>
          <w:szCs w:val="20"/>
          <w:lang w:eastAsia="sl-SI"/>
        </w:rPr>
        <w:t>Aktivnost</w:t>
      </w:r>
      <w:r w:rsidR="00C757E7">
        <w:rPr>
          <w:rFonts w:cs="Arial"/>
          <w:b/>
          <w:noProof/>
          <w:sz w:val="20"/>
          <w:szCs w:val="20"/>
          <w:lang w:eastAsia="sl-SI"/>
        </w:rPr>
        <w:t>i, povezane z</w:t>
      </w:r>
      <w:r w:rsidR="00C757E7" w:rsidRPr="00C757E7">
        <w:rPr>
          <w:rFonts w:cs="Arial"/>
          <w:b/>
          <w:noProof/>
          <w:sz w:val="20"/>
          <w:szCs w:val="20"/>
          <w:lang w:eastAsia="sl-SI"/>
        </w:rPr>
        <w:t xml:space="preserve"> razdeljevanjem</w:t>
      </w:r>
      <w:r w:rsidRPr="00DF7F60">
        <w:rPr>
          <w:rFonts w:cs="Arial"/>
          <w:b/>
          <w:noProof/>
          <w:sz w:val="20"/>
          <w:szCs w:val="20"/>
          <w:lang w:eastAsia="sl-SI"/>
        </w:rPr>
        <w:t xml:space="preserve"> hrane</w:t>
      </w:r>
      <w:r w:rsidR="00C757E7">
        <w:rPr>
          <w:rFonts w:cs="Arial"/>
          <w:noProof/>
          <w:sz w:val="20"/>
          <w:szCs w:val="20"/>
          <w:lang w:eastAsia="sl-SI"/>
        </w:rPr>
        <w:t xml:space="preserve"> sta partnerski organizaciji začeli že v</w:t>
      </w:r>
      <w:r w:rsidR="002C55EB">
        <w:rPr>
          <w:rFonts w:cs="Arial"/>
          <w:noProof/>
          <w:sz w:val="20"/>
          <w:szCs w:val="20"/>
          <w:lang w:eastAsia="sl-SI"/>
        </w:rPr>
        <w:t xml:space="preserve"> </w:t>
      </w:r>
      <w:r w:rsidR="00AD2AA0">
        <w:rPr>
          <w:rFonts w:cs="Arial"/>
          <w:noProof/>
          <w:sz w:val="20"/>
          <w:szCs w:val="20"/>
          <w:lang w:eastAsia="sl-SI"/>
        </w:rPr>
        <w:t>začetku decembra 2014</w:t>
      </w:r>
      <w:r w:rsidR="00C757E7">
        <w:rPr>
          <w:rFonts w:cs="Arial"/>
          <w:noProof/>
          <w:sz w:val="20"/>
          <w:szCs w:val="20"/>
          <w:lang w:eastAsia="sl-SI"/>
        </w:rPr>
        <w:t>, ko</w:t>
      </w:r>
      <w:r w:rsidR="00AD2AA0">
        <w:rPr>
          <w:rFonts w:cs="Arial"/>
          <w:noProof/>
          <w:sz w:val="20"/>
          <w:szCs w:val="20"/>
          <w:lang w:eastAsia="sl-SI"/>
        </w:rPr>
        <w:t xml:space="preserve"> je ministrsto pričelo </w:t>
      </w:r>
      <w:r w:rsidR="00AD2AA0" w:rsidRPr="00C757E7">
        <w:rPr>
          <w:rFonts w:cs="Arial"/>
          <w:noProof/>
          <w:sz w:val="20"/>
          <w:szCs w:val="20"/>
          <w:lang w:eastAsia="sl-SI"/>
        </w:rPr>
        <w:t xml:space="preserve">z </w:t>
      </w:r>
      <w:r w:rsidRPr="00DF7F60">
        <w:rPr>
          <w:rFonts w:cs="Arial"/>
          <w:noProof/>
          <w:sz w:val="20"/>
          <w:szCs w:val="20"/>
          <w:lang w:eastAsia="sl-SI"/>
        </w:rPr>
        <w:t>dobavami hrane</w:t>
      </w:r>
      <w:r w:rsidR="00AD2AA0" w:rsidRPr="00C757E7">
        <w:rPr>
          <w:rFonts w:cs="Arial"/>
          <w:noProof/>
          <w:sz w:val="20"/>
          <w:szCs w:val="20"/>
          <w:lang w:eastAsia="sl-SI"/>
        </w:rPr>
        <w:t xml:space="preserve"> </w:t>
      </w:r>
      <w:r w:rsidRPr="00DF7F60">
        <w:rPr>
          <w:rFonts w:cs="Arial"/>
          <w:noProof/>
          <w:sz w:val="20"/>
          <w:szCs w:val="20"/>
          <w:lang w:eastAsia="sl-SI"/>
        </w:rPr>
        <w:t>v devet centralnih skladišč partnerskih organizacij</w:t>
      </w:r>
      <w:r w:rsidR="00AD2AA0" w:rsidRPr="00C757E7">
        <w:rPr>
          <w:rFonts w:cs="Arial"/>
          <w:noProof/>
          <w:sz w:val="20"/>
          <w:szCs w:val="20"/>
          <w:lang w:eastAsia="sl-SI"/>
        </w:rPr>
        <w:t>. D</w:t>
      </w:r>
      <w:r w:rsidR="00AD2AA0">
        <w:rPr>
          <w:rFonts w:cs="Arial"/>
          <w:noProof/>
          <w:sz w:val="20"/>
          <w:szCs w:val="20"/>
          <w:lang w:eastAsia="sl-SI"/>
        </w:rPr>
        <w:t>obave moke, olja, riža in mleka so potekale postopoma cel mesec december 2014, nejajčne testenine pa so bile v celoti dobavljene aprila 2015</w:t>
      </w:r>
      <w:r w:rsidR="00B02F8D">
        <w:rPr>
          <w:rFonts w:cs="Arial"/>
          <w:noProof/>
          <w:sz w:val="20"/>
          <w:szCs w:val="20"/>
          <w:lang w:eastAsia="sl-SI"/>
        </w:rPr>
        <w:t xml:space="preserve">. </w:t>
      </w:r>
      <w:r w:rsidR="00AD2AA0">
        <w:rPr>
          <w:rFonts w:cs="Arial"/>
          <w:noProof/>
          <w:sz w:val="20"/>
          <w:szCs w:val="20"/>
          <w:lang w:eastAsia="sl-SI"/>
        </w:rPr>
        <w:t xml:space="preserve"> </w:t>
      </w:r>
    </w:p>
    <w:p w:rsidR="002C55EB" w:rsidRDefault="002C55EB" w:rsidP="00AD2AA0">
      <w:pPr>
        <w:pStyle w:val="Neotevilenodstavek"/>
        <w:spacing w:before="0" w:after="0" w:line="260" w:lineRule="exact"/>
        <w:rPr>
          <w:rFonts w:cs="Arial"/>
          <w:noProof/>
          <w:sz w:val="20"/>
          <w:szCs w:val="20"/>
          <w:lang w:eastAsia="sl-SI"/>
        </w:rPr>
      </w:pPr>
    </w:p>
    <w:p w:rsidR="00AD2AA0" w:rsidRDefault="002C55EB" w:rsidP="00AD2AA0">
      <w:pPr>
        <w:pStyle w:val="Neotevilenodstavek"/>
        <w:spacing w:before="0" w:after="0" w:line="260" w:lineRule="exact"/>
        <w:rPr>
          <w:rFonts w:cs="Arial"/>
          <w:noProof/>
          <w:sz w:val="20"/>
          <w:szCs w:val="20"/>
          <w:lang w:eastAsia="sl-SI"/>
        </w:rPr>
      </w:pPr>
      <w:r>
        <w:rPr>
          <w:rFonts w:cs="Arial"/>
          <w:noProof/>
          <w:sz w:val="20"/>
          <w:szCs w:val="20"/>
          <w:lang w:eastAsia="sl-SI"/>
        </w:rPr>
        <w:t xml:space="preserve">Dobavljeno hrano sta partnerski organizaciji razdeljevali vse do jeseni 2015. Pred delitvijo sta </w:t>
      </w:r>
      <w:r w:rsidR="00AD2AA0" w:rsidRPr="00A806AD">
        <w:rPr>
          <w:rFonts w:cs="Arial"/>
          <w:noProof/>
          <w:sz w:val="20"/>
          <w:szCs w:val="20"/>
          <w:lang w:eastAsia="sl-SI"/>
        </w:rPr>
        <w:t>pripravili kriterije d</w:t>
      </w:r>
      <w:r w:rsidR="00AD2AA0">
        <w:rPr>
          <w:rFonts w:cs="Arial"/>
          <w:noProof/>
          <w:sz w:val="20"/>
          <w:szCs w:val="20"/>
          <w:lang w:eastAsia="sl-SI"/>
        </w:rPr>
        <w:t xml:space="preserve">elitve hrane najbolj ogroženim, s katerimi sta seznanili tako razdeljevalce hrane kot tudi upravičene osebe do pomoči iz OP MPO. </w:t>
      </w:r>
      <w:r w:rsidR="007B21AB">
        <w:rPr>
          <w:rFonts w:cs="Arial"/>
          <w:noProof/>
          <w:sz w:val="20"/>
          <w:szCs w:val="20"/>
          <w:lang w:eastAsia="sl-SI"/>
        </w:rPr>
        <w:t xml:space="preserve"> </w:t>
      </w:r>
      <w:r w:rsidR="00AD2AA0">
        <w:rPr>
          <w:rFonts w:cs="Arial"/>
          <w:noProof/>
          <w:sz w:val="20"/>
          <w:szCs w:val="20"/>
          <w:lang w:eastAsia="sl-SI"/>
        </w:rPr>
        <w:t xml:space="preserve">Odgovorne osebe centralnih skladišč partnerskih organizacij </w:t>
      </w:r>
      <w:r w:rsidR="00AD2AA0" w:rsidRPr="001B3989">
        <w:rPr>
          <w:rFonts w:cs="Arial"/>
          <w:noProof/>
          <w:sz w:val="20"/>
          <w:szCs w:val="20"/>
          <w:lang w:eastAsia="sl-SI"/>
        </w:rPr>
        <w:t>so</w:t>
      </w:r>
      <w:r w:rsidR="00AD2AA0" w:rsidRPr="004A2D5F">
        <w:rPr>
          <w:rFonts w:cs="Arial"/>
          <w:noProof/>
          <w:sz w:val="20"/>
          <w:szCs w:val="20"/>
          <w:lang w:eastAsia="sl-SI"/>
        </w:rPr>
        <w:t xml:space="preserve"> </w:t>
      </w:r>
      <w:r w:rsidR="00AD2AA0">
        <w:rPr>
          <w:rFonts w:cs="Arial"/>
          <w:noProof/>
          <w:sz w:val="20"/>
          <w:szCs w:val="20"/>
          <w:lang w:eastAsia="sl-SI"/>
        </w:rPr>
        <w:t>zagotovile</w:t>
      </w:r>
      <w:r w:rsidR="00AD2AA0" w:rsidRPr="00A806AD">
        <w:rPr>
          <w:rFonts w:cs="Arial"/>
          <w:noProof/>
          <w:sz w:val="20"/>
          <w:szCs w:val="20"/>
          <w:lang w:eastAsia="sl-SI"/>
        </w:rPr>
        <w:t xml:space="preserve"> higienske in tehnične pogoje skladiščenja hrane v centralnih skladiščih v skladu s pravilniki, zakoni in smernicami HACCP. Vodje centralnih skladišč so zagotovili tudi sodelavce in prostovoljce za pomoč pri prevzemu blaga, potrebne pripomočke in vse, kar omogoča raztovarjanje in natovarjanje. Odgovorne osebe centralnih skladišč so hrano sprejele in preverile dobavljeno količino posameznih osnovnih živil ter pravočasno obvestile odgovorne osebe razdelilnih mest o dobavi hrane.</w:t>
      </w:r>
      <w:r w:rsidR="00AD2AA0">
        <w:rPr>
          <w:rFonts w:cs="Arial"/>
          <w:noProof/>
          <w:sz w:val="20"/>
          <w:szCs w:val="20"/>
          <w:lang w:eastAsia="sl-SI"/>
        </w:rPr>
        <w:t xml:space="preserve"> </w:t>
      </w:r>
    </w:p>
    <w:p w:rsidR="00AD2AA0" w:rsidRPr="004A2D5F" w:rsidRDefault="00AD2AA0" w:rsidP="00AD2AA0">
      <w:pPr>
        <w:pStyle w:val="Neotevilenodstavek"/>
        <w:spacing w:before="0" w:after="0" w:line="260" w:lineRule="exact"/>
        <w:rPr>
          <w:rFonts w:cs="Arial"/>
          <w:noProof/>
          <w:sz w:val="20"/>
          <w:szCs w:val="20"/>
          <w:lang w:eastAsia="sl-SI"/>
        </w:rPr>
      </w:pPr>
    </w:p>
    <w:p w:rsidR="002C55EB" w:rsidRDefault="00AD2AA0" w:rsidP="00AD2AA0">
      <w:pPr>
        <w:pStyle w:val="Neotevilenodstavek"/>
        <w:spacing w:before="0" w:after="0" w:line="260" w:lineRule="exact"/>
        <w:rPr>
          <w:rFonts w:cs="Arial"/>
          <w:noProof/>
          <w:sz w:val="20"/>
          <w:szCs w:val="20"/>
          <w:lang w:eastAsia="sl-SI"/>
        </w:rPr>
      </w:pPr>
      <w:r w:rsidRPr="004A2D5F">
        <w:rPr>
          <w:rFonts w:cs="Arial"/>
          <w:noProof/>
          <w:sz w:val="20"/>
          <w:szCs w:val="20"/>
          <w:lang w:eastAsia="sl-SI"/>
        </w:rPr>
        <w:t xml:space="preserve">V sodelovanju z (lokalnimi) razdelilnimi mesti so na partnerskih organizacijah pripravili usklajen načrt distribucije in na osnovi ocenjenega števila prejemnikov posameznih razdelilnih mest tudi razdelilnik za dobavljeno hrano. Pri tem so poskrbeli za čim bolj časovno ter stroškovno učinkovit transport hrane (lastna tovorna vozila in zunanji sodelavci). Kjer je skladišče razdelilnega mesta urejeno in prejemniki hrano prejmejo v več zaporednih paketih, so centralna skladišča dostavila hrano v eni pošiljki, kjer pa so skladišča manjša/začasna, se je hrana prejemnikom razdelila v enem večjem paketu v 4 dneh od enkratne dostave na razdelilno mesto. </w:t>
      </w:r>
    </w:p>
    <w:p w:rsidR="007659C1" w:rsidRDefault="007659C1" w:rsidP="00AD2AA0">
      <w:pPr>
        <w:pStyle w:val="Neotevilenodstavek"/>
        <w:spacing w:before="0" w:after="0" w:line="260" w:lineRule="exact"/>
        <w:rPr>
          <w:rFonts w:cs="Arial"/>
          <w:noProof/>
          <w:sz w:val="20"/>
          <w:szCs w:val="20"/>
          <w:lang w:eastAsia="sl-SI"/>
        </w:rPr>
      </w:pPr>
    </w:p>
    <w:p w:rsidR="00AD2AA0" w:rsidRPr="004A2D5F" w:rsidRDefault="00AD2AA0" w:rsidP="00AD2AA0">
      <w:pPr>
        <w:pStyle w:val="Neotevilenodstavek"/>
        <w:spacing w:before="0" w:after="0" w:line="260" w:lineRule="exact"/>
        <w:rPr>
          <w:rFonts w:cs="Arial"/>
          <w:noProof/>
          <w:sz w:val="20"/>
          <w:szCs w:val="20"/>
          <w:lang w:eastAsia="sl-SI"/>
        </w:rPr>
      </w:pPr>
      <w:r w:rsidRPr="004A2D5F">
        <w:rPr>
          <w:rFonts w:cs="Arial"/>
          <w:noProof/>
          <w:sz w:val="20"/>
          <w:szCs w:val="20"/>
          <w:lang w:eastAsia="sl-SI"/>
        </w:rPr>
        <w:t>Razdelilna mesta so poskrbela tudi za dostavo hrane na dom tistim osebam, ki je zaradi objektivnih okoliščin niso mogl</w:t>
      </w:r>
      <w:r>
        <w:rPr>
          <w:rFonts w:cs="Arial"/>
          <w:noProof/>
          <w:sz w:val="20"/>
          <w:szCs w:val="20"/>
          <w:lang w:eastAsia="sl-SI"/>
        </w:rPr>
        <w:t>e</w:t>
      </w:r>
      <w:r w:rsidRPr="004A2D5F">
        <w:rPr>
          <w:rFonts w:cs="Arial"/>
          <w:noProof/>
          <w:sz w:val="20"/>
          <w:szCs w:val="20"/>
          <w:lang w:eastAsia="sl-SI"/>
        </w:rPr>
        <w:t xml:space="preserve"> prevzeti same na razdelilnem mestu. Dobavljena hrana se je</w:t>
      </w:r>
      <w:r w:rsidR="00B02F8D">
        <w:rPr>
          <w:rFonts w:cs="Arial"/>
          <w:noProof/>
          <w:sz w:val="20"/>
          <w:szCs w:val="20"/>
          <w:lang w:eastAsia="sl-SI"/>
        </w:rPr>
        <w:t xml:space="preserve"> razdeljevala na več kot 37</w:t>
      </w:r>
      <w:r w:rsidRPr="004A2D5F">
        <w:rPr>
          <w:rFonts w:cs="Arial"/>
          <w:noProof/>
          <w:sz w:val="20"/>
          <w:szCs w:val="20"/>
          <w:lang w:eastAsia="sl-SI"/>
        </w:rPr>
        <w:t xml:space="preserve">0 razdelilnih mestih na območju celotne Slovenije. </w:t>
      </w:r>
    </w:p>
    <w:p w:rsidR="00AD2AA0" w:rsidRPr="004A2D5F" w:rsidRDefault="00AD2AA0" w:rsidP="00AD2AA0">
      <w:pPr>
        <w:pStyle w:val="Neotevilenodstavek"/>
        <w:spacing w:before="0" w:after="0" w:line="260" w:lineRule="exact"/>
        <w:rPr>
          <w:rFonts w:cs="Arial"/>
          <w:noProof/>
          <w:sz w:val="20"/>
          <w:szCs w:val="20"/>
          <w:lang w:eastAsia="sl-SI"/>
        </w:rPr>
      </w:pPr>
    </w:p>
    <w:p w:rsidR="00AD2AA0" w:rsidRDefault="00AD2AA0" w:rsidP="00AD2AA0">
      <w:pPr>
        <w:autoSpaceDE w:val="0"/>
        <w:autoSpaceDN w:val="0"/>
        <w:adjustRightInd w:val="0"/>
        <w:spacing w:line="276" w:lineRule="auto"/>
        <w:rPr>
          <w:rFonts w:cs="Arial"/>
          <w:lang w:eastAsia="en-US"/>
        </w:rPr>
      </w:pPr>
      <w:r>
        <w:rPr>
          <w:rFonts w:cs="Arial"/>
          <w:noProof/>
          <w:szCs w:val="20"/>
        </w:rPr>
        <w:t>Za vso prejeto in razdeljeno hrano se je tako v centralnih skladiščih kot tudi na razdelilnih mestih vodila skladiščna evidenca</w:t>
      </w:r>
      <w:r w:rsidR="00C757E7">
        <w:rPr>
          <w:rFonts w:cs="Arial"/>
          <w:noProof/>
          <w:szCs w:val="20"/>
        </w:rPr>
        <w:t>,</w:t>
      </w:r>
      <w:r>
        <w:rPr>
          <w:rFonts w:cs="Arial"/>
          <w:noProof/>
          <w:szCs w:val="20"/>
        </w:rPr>
        <w:t xml:space="preserve"> bodisi ročno bodisi elektronsko, iz katere je razvidna prejeta in razdeljena količina ter zaloge. </w:t>
      </w:r>
      <w:r w:rsidRPr="00317B32">
        <w:rPr>
          <w:rFonts w:cs="Arial"/>
          <w:lang w:eastAsia="en-US"/>
        </w:rPr>
        <w:t>V primeru, da s</w:t>
      </w:r>
      <w:r>
        <w:rPr>
          <w:rFonts w:cs="Arial"/>
          <w:lang w:eastAsia="en-US"/>
        </w:rPr>
        <w:t>o s</w:t>
      </w:r>
      <w:r w:rsidRPr="00317B32">
        <w:rPr>
          <w:rFonts w:cs="Arial"/>
          <w:lang w:eastAsia="en-US"/>
        </w:rPr>
        <w:t xml:space="preserve">e pri raztovarjanju, skladiščenju ali razdeljevanju </w:t>
      </w:r>
      <w:r>
        <w:rPr>
          <w:rFonts w:cs="Arial"/>
          <w:lang w:eastAsia="en-US"/>
        </w:rPr>
        <w:t>izdelki</w:t>
      </w:r>
      <w:r w:rsidRPr="00317B32">
        <w:rPr>
          <w:rFonts w:cs="Arial"/>
          <w:lang w:eastAsia="en-US"/>
        </w:rPr>
        <w:t xml:space="preserve"> poškod</w:t>
      </w:r>
      <w:r>
        <w:rPr>
          <w:rFonts w:cs="Arial"/>
          <w:lang w:eastAsia="en-US"/>
        </w:rPr>
        <w:t xml:space="preserve">ovali, </w:t>
      </w:r>
      <w:r w:rsidRPr="00317B32">
        <w:rPr>
          <w:rFonts w:cs="Arial"/>
          <w:lang w:eastAsia="en-US"/>
        </w:rPr>
        <w:t xml:space="preserve">je </w:t>
      </w:r>
      <w:r>
        <w:rPr>
          <w:rFonts w:cs="Arial"/>
          <w:lang w:eastAsia="en-US"/>
        </w:rPr>
        <w:t xml:space="preserve">partnerska organizacija pripravila </w:t>
      </w:r>
      <w:r w:rsidRPr="00317B32">
        <w:rPr>
          <w:rFonts w:cs="Arial"/>
          <w:lang w:eastAsia="en-US"/>
        </w:rPr>
        <w:t xml:space="preserve">zapisnik </w:t>
      </w:r>
      <w:r>
        <w:rPr>
          <w:rFonts w:cs="Arial"/>
          <w:lang w:eastAsia="en-US"/>
        </w:rPr>
        <w:t>o</w:t>
      </w:r>
      <w:r w:rsidRPr="00317B32">
        <w:rPr>
          <w:rFonts w:cs="Arial"/>
          <w:lang w:eastAsia="en-US"/>
        </w:rPr>
        <w:t xml:space="preserve"> odpisu poškodovanih </w:t>
      </w:r>
      <w:r>
        <w:rPr>
          <w:rFonts w:cs="Arial"/>
          <w:lang w:eastAsia="en-US"/>
        </w:rPr>
        <w:t xml:space="preserve">oziroma </w:t>
      </w:r>
      <w:r w:rsidRPr="00317B32">
        <w:rPr>
          <w:rFonts w:cs="Arial"/>
          <w:lang w:eastAsia="en-US"/>
        </w:rPr>
        <w:t xml:space="preserve"> pokvarjenih izdelk</w:t>
      </w:r>
      <w:r>
        <w:rPr>
          <w:rFonts w:cs="Arial"/>
          <w:lang w:eastAsia="en-US"/>
        </w:rPr>
        <w:t>ih in o tem obvestila ministrstvo</w:t>
      </w:r>
      <w:r w:rsidRPr="00317B32">
        <w:rPr>
          <w:rFonts w:cs="Arial"/>
          <w:lang w:eastAsia="en-US"/>
        </w:rPr>
        <w:t xml:space="preserve">. </w:t>
      </w:r>
    </w:p>
    <w:p w:rsidR="00647CF8" w:rsidRDefault="00647CF8" w:rsidP="00AD2AA0">
      <w:pPr>
        <w:autoSpaceDE w:val="0"/>
        <w:autoSpaceDN w:val="0"/>
        <w:adjustRightInd w:val="0"/>
        <w:spacing w:line="276" w:lineRule="auto"/>
        <w:rPr>
          <w:rFonts w:cs="Arial"/>
          <w:lang w:eastAsia="en-US"/>
        </w:rPr>
      </w:pPr>
    </w:p>
    <w:p w:rsidR="00647CF8" w:rsidRDefault="00647CF8" w:rsidP="00647CF8">
      <w:pPr>
        <w:autoSpaceDE w:val="0"/>
        <w:autoSpaceDN w:val="0"/>
        <w:adjustRightInd w:val="0"/>
        <w:spacing w:line="276" w:lineRule="auto"/>
        <w:rPr>
          <w:rFonts w:cs="Arial"/>
          <w:noProof/>
          <w:szCs w:val="20"/>
        </w:rPr>
      </w:pPr>
      <w:r>
        <w:rPr>
          <w:rFonts w:cs="Arial"/>
          <w:noProof/>
          <w:szCs w:val="20"/>
        </w:rPr>
        <w:t>P</w:t>
      </w:r>
      <w:r w:rsidRPr="00B63D81">
        <w:rPr>
          <w:rFonts w:cs="Arial"/>
          <w:noProof/>
          <w:szCs w:val="20"/>
        </w:rPr>
        <w:t>rejemnik</w:t>
      </w:r>
      <w:r>
        <w:rPr>
          <w:rFonts w:cs="Arial"/>
          <w:noProof/>
          <w:szCs w:val="20"/>
        </w:rPr>
        <w:t xml:space="preserve">i so bili o razpoložljivi hrani obveščeni iz medijev, s strani prostovoljcev partnerske organizacije ali pa so jih po pomoč napotile </w:t>
      </w:r>
      <w:r w:rsidRPr="00B63D81">
        <w:rPr>
          <w:rFonts w:cs="Arial"/>
          <w:noProof/>
          <w:szCs w:val="20"/>
        </w:rPr>
        <w:t xml:space="preserve">strokovne službe </w:t>
      </w:r>
      <w:r>
        <w:rPr>
          <w:rFonts w:cs="Arial"/>
          <w:noProof/>
          <w:szCs w:val="20"/>
        </w:rPr>
        <w:t xml:space="preserve">centrov za socialno delo </w:t>
      </w:r>
      <w:r w:rsidRPr="00B63D81">
        <w:rPr>
          <w:rFonts w:cs="Arial"/>
          <w:noProof/>
          <w:szCs w:val="20"/>
        </w:rPr>
        <w:t xml:space="preserve">in druge javne socialne službe </w:t>
      </w:r>
      <w:r>
        <w:rPr>
          <w:rFonts w:cs="Arial"/>
          <w:noProof/>
          <w:szCs w:val="20"/>
        </w:rPr>
        <w:t>(</w:t>
      </w:r>
      <w:r w:rsidRPr="00B63D81">
        <w:rPr>
          <w:rFonts w:cs="Arial"/>
          <w:noProof/>
          <w:szCs w:val="20"/>
        </w:rPr>
        <w:t>šole, patronažna služba, bolnica</w:t>
      </w:r>
      <w:r>
        <w:rPr>
          <w:rFonts w:cs="Arial"/>
          <w:noProof/>
          <w:szCs w:val="20"/>
        </w:rPr>
        <w:t>, ipd</w:t>
      </w:r>
      <w:r w:rsidRPr="00B63D81">
        <w:rPr>
          <w:rFonts w:cs="Arial"/>
          <w:noProof/>
          <w:szCs w:val="20"/>
        </w:rPr>
        <w:t xml:space="preserve">). </w:t>
      </w:r>
    </w:p>
    <w:p w:rsidR="00AD2AA0" w:rsidRPr="00322149" w:rsidRDefault="00AD2AA0" w:rsidP="00AD2AA0">
      <w:pPr>
        <w:autoSpaceDE w:val="0"/>
        <w:autoSpaceDN w:val="0"/>
        <w:adjustRightInd w:val="0"/>
        <w:spacing w:line="276" w:lineRule="auto"/>
        <w:rPr>
          <w:rFonts w:cs="Arial"/>
          <w:noProof/>
          <w:szCs w:val="20"/>
        </w:rPr>
      </w:pPr>
    </w:p>
    <w:p w:rsidR="00647CF8" w:rsidRDefault="00AD2AA0" w:rsidP="00647CF8">
      <w:pPr>
        <w:autoSpaceDE w:val="0"/>
        <w:autoSpaceDN w:val="0"/>
        <w:adjustRightInd w:val="0"/>
        <w:spacing w:line="276" w:lineRule="auto"/>
        <w:rPr>
          <w:rFonts w:cs="Arial"/>
          <w:noProof/>
          <w:szCs w:val="20"/>
        </w:rPr>
      </w:pPr>
      <w:r>
        <w:rPr>
          <w:rFonts w:cs="Arial"/>
          <w:noProof/>
          <w:szCs w:val="20"/>
        </w:rPr>
        <w:t>Obe partnerski organizaciji imata vzpostavljen sistem</w:t>
      </w:r>
      <w:r w:rsidRPr="00322149">
        <w:rPr>
          <w:rFonts w:cs="Arial"/>
          <w:noProof/>
          <w:szCs w:val="20"/>
        </w:rPr>
        <w:t xml:space="preserve"> predhodn</w:t>
      </w:r>
      <w:r>
        <w:rPr>
          <w:rFonts w:cs="Arial"/>
          <w:noProof/>
          <w:szCs w:val="20"/>
        </w:rPr>
        <w:t>e</w:t>
      </w:r>
      <w:r w:rsidRPr="00322149">
        <w:rPr>
          <w:rFonts w:cs="Arial"/>
          <w:noProof/>
          <w:szCs w:val="20"/>
        </w:rPr>
        <w:t xml:space="preserve"> najav</w:t>
      </w:r>
      <w:r>
        <w:rPr>
          <w:rFonts w:cs="Arial"/>
          <w:noProof/>
          <w:szCs w:val="20"/>
        </w:rPr>
        <w:t>e, kar pomeni, da se prejemnik lahko v naprej dogovori za datum in uro prevzema paketa</w:t>
      </w:r>
      <w:r w:rsidRPr="00322149">
        <w:rPr>
          <w:rFonts w:cs="Arial"/>
          <w:noProof/>
          <w:szCs w:val="20"/>
        </w:rPr>
        <w:t>. Na razdelilnem mestu prostovoljci pripravijo pakete glede na število upravičencev v družini ali gospodinjstvu.</w:t>
      </w:r>
      <w:r>
        <w:rPr>
          <w:rFonts w:cs="Arial"/>
          <w:noProof/>
          <w:szCs w:val="20"/>
        </w:rPr>
        <w:t xml:space="preserve"> </w:t>
      </w:r>
      <w:r w:rsidR="00647CF8" w:rsidRPr="00647CF8">
        <w:rPr>
          <w:rFonts w:cs="Arial"/>
          <w:noProof/>
          <w:szCs w:val="20"/>
        </w:rPr>
        <w:t xml:space="preserve">Prejemniki so sočasno prejeli tudi drugo hrano, oblačila in obutev, ki so jo partnerske organizacije zagotovile iz drugih virov ter jabolka v okviru nacionalnega ukrepa zaradi ruskega embarga. </w:t>
      </w:r>
    </w:p>
    <w:p w:rsidR="00647CF8" w:rsidRDefault="00647CF8" w:rsidP="00647CF8">
      <w:pPr>
        <w:autoSpaceDE w:val="0"/>
        <w:autoSpaceDN w:val="0"/>
        <w:adjustRightInd w:val="0"/>
        <w:spacing w:line="276" w:lineRule="auto"/>
        <w:rPr>
          <w:rFonts w:cs="Arial"/>
          <w:noProof/>
          <w:szCs w:val="20"/>
        </w:rPr>
      </w:pPr>
    </w:p>
    <w:p w:rsidR="00647CF8" w:rsidRDefault="00647CF8" w:rsidP="00647CF8">
      <w:pPr>
        <w:autoSpaceDE w:val="0"/>
        <w:autoSpaceDN w:val="0"/>
        <w:adjustRightInd w:val="0"/>
        <w:spacing w:line="276" w:lineRule="auto"/>
        <w:rPr>
          <w:rFonts w:cs="Arial"/>
          <w:noProof/>
          <w:szCs w:val="20"/>
        </w:rPr>
      </w:pPr>
      <w:r w:rsidRPr="00647CF8">
        <w:rPr>
          <w:rFonts w:cs="Arial"/>
          <w:noProof/>
          <w:szCs w:val="20"/>
        </w:rPr>
        <w:t xml:space="preserve">Glede na to, da prejemniki dobijo pomoč mesečno ali na 5 – 10 tednov paket vsebuje količino, ki je odvisna od števila družinskih članov in seveda zalog hrane na posameznem razdelilnem mestu partnerske organizacije, v povprečju pa en paket za eno družino tehta 14 kg. </w:t>
      </w:r>
    </w:p>
    <w:p w:rsidR="00647CF8" w:rsidRPr="00647CF8" w:rsidRDefault="00647CF8" w:rsidP="00647CF8">
      <w:pPr>
        <w:autoSpaceDE w:val="0"/>
        <w:autoSpaceDN w:val="0"/>
        <w:adjustRightInd w:val="0"/>
        <w:spacing w:line="276" w:lineRule="auto"/>
        <w:rPr>
          <w:rFonts w:cs="Arial"/>
          <w:noProof/>
          <w:szCs w:val="20"/>
        </w:rPr>
      </w:pPr>
    </w:p>
    <w:p w:rsidR="002C55EB" w:rsidRDefault="00AD2AA0" w:rsidP="00AD2AA0">
      <w:pPr>
        <w:autoSpaceDE w:val="0"/>
        <w:autoSpaceDN w:val="0"/>
        <w:adjustRightInd w:val="0"/>
        <w:spacing w:line="276" w:lineRule="auto"/>
        <w:rPr>
          <w:rFonts w:cs="Arial"/>
          <w:noProof/>
          <w:szCs w:val="20"/>
        </w:rPr>
      </w:pPr>
      <w:r>
        <w:rPr>
          <w:rFonts w:cs="Arial"/>
          <w:noProof/>
          <w:szCs w:val="20"/>
        </w:rPr>
        <w:t xml:space="preserve">O prejemnikih partnerske organizacije vodijo evidenco, iz katere so razvidni podatki o prejeti pomoči, številu družinskih članov in dokazila o upravičenosti osebe do pomoči. Pri zbiranju podatkov in vodenju evidence je upoštevana zakonodaja s področja varovanja osebnih podatkov in interni pravilniki partnerskih organizacij. </w:t>
      </w:r>
    </w:p>
    <w:p w:rsidR="002C55EB" w:rsidRDefault="002C55EB" w:rsidP="00AD2AA0">
      <w:pPr>
        <w:autoSpaceDE w:val="0"/>
        <w:autoSpaceDN w:val="0"/>
        <w:adjustRightInd w:val="0"/>
        <w:spacing w:line="276" w:lineRule="auto"/>
        <w:rPr>
          <w:rFonts w:cs="Arial"/>
          <w:noProof/>
          <w:szCs w:val="20"/>
        </w:rPr>
      </w:pPr>
    </w:p>
    <w:p w:rsidR="00AD2AA0" w:rsidRDefault="00AD2AA0" w:rsidP="000772E1">
      <w:pPr>
        <w:autoSpaceDE w:val="0"/>
        <w:autoSpaceDN w:val="0"/>
        <w:adjustRightInd w:val="0"/>
        <w:spacing w:line="276" w:lineRule="auto"/>
        <w:rPr>
          <w:rFonts w:cs="Arial"/>
          <w:noProof/>
          <w:szCs w:val="20"/>
        </w:rPr>
      </w:pPr>
      <w:r w:rsidRPr="00B63D81">
        <w:rPr>
          <w:rFonts w:cs="Arial"/>
          <w:noProof/>
          <w:szCs w:val="20"/>
        </w:rPr>
        <w:t xml:space="preserve">Upravičenost </w:t>
      </w:r>
      <w:r>
        <w:rPr>
          <w:rFonts w:cs="Arial"/>
          <w:noProof/>
          <w:szCs w:val="20"/>
        </w:rPr>
        <w:t xml:space="preserve">oseb </w:t>
      </w:r>
      <w:r w:rsidRPr="00B63D81">
        <w:rPr>
          <w:rFonts w:cs="Arial"/>
          <w:noProof/>
          <w:szCs w:val="20"/>
        </w:rPr>
        <w:t>s</w:t>
      </w:r>
      <w:r>
        <w:rPr>
          <w:rFonts w:cs="Arial"/>
          <w:noProof/>
          <w:szCs w:val="20"/>
        </w:rPr>
        <w:t xml:space="preserve">o partnerske organizacije </w:t>
      </w:r>
      <w:r w:rsidRPr="00B63D81">
        <w:rPr>
          <w:rFonts w:cs="Arial"/>
          <w:noProof/>
          <w:szCs w:val="20"/>
        </w:rPr>
        <w:t>ugotavlja</w:t>
      </w:r>
      <w:r>
        <w:rPr>
          <w:rFonts w:cs="Arial"/>
          <w:noProof/>
          <w:szCs w:val="20"/>
        </w:rPr>
        <w:t>le</w:t>
      </w:r>
      <w:r w:rsidRPr="00B63D81">
        <w:rPr>
          <w:rFonts w:cs="Arial"/>
          <w:noProof/>
          <w:szCs w:val="20"/>
        </w:rPr>
        <w:t xml:space="preserve"> iz priporočila oziroma iz posredovane dokumentacije </w:t>
      </w:r>
      <w:r>
        <w:rPr>
          <w:rFonts w:cs="Arial"/>
          <w:noProof/>
          <w:szCs w:val="20"/>
        </w:rPr>
        <w:t xml:space="preserve">(socialno ogroženi izpolnijo vlogo) </w:t>
      </w:r>
      <w:r w:rsidRPr="00B63D81">
        <w:rPr>
          <w:rFonts w:cs="Arial"/>
          <w:noProof/>
          <w:szCs w:val="20"/>
        </w:rPr>
        <w:t>ali pa se t</w:t>
      </w:r>
      <w:r>
        <w:rPr>
          <w:rFonts w:cs="Arial"/>
          <w:noProof/>
          <w:szCs w:val="20"/>
        </w:rPr>
        <w:t>a dodatno zahteva od uporabnika (vpogled v dokazila o dohodkih,</w:t>
      </w:r>
      <w:r w:rsidRPr="003D1855">
        <w:rPr>
          <w:rFonts w:cs="Arial"/>
          <w:noProof/>
          <w:szCs w:val="20"/>
        </w:rPr>
        <w:t xml:space="preserve"> </w:t>
      </w:r>
      <w:r w:rsidRPr="00B63D81">
        <w:rPr>
          <w:rFonts w:cs="Arial"/>
          <w:noProof/>
          <w:szCs w:val="20"/>
        </w:rPr>
        <w:t>ustrezni dokumenti, s katerih je mogoče razbrati, da sodijo v ogrožene skupine</w:t>
      </w:r>
      <w:r>
        <w:rPr>
          <w:rFonts w:cs="Arial"/>
          <w:noProof/>
          <w:szCs w:val="20"/>
        </w:rPr>
        <w:t xml:space="preserve">). </w:t>
      </w:r>
      <w:r w:rsidR="00647CF8" w:rsidRPr="00647CF8">
        <w:rPr>
          <w:rFonts w:cs="Arial"/>
          <w:noProof/>
          <w:szCs w:val="20"/>
        </w:rPr>
        <w:t>Partnerske organizacije imajo interne pravilnike o materialni pomoči in dobro razdelana merila za ugotavljanje upravičenosti osebe, tudi v primeru, ko prosilec ne predloži nobene dokumentacije ali potrdila. Ko pride prosilec prvič po pomoč, se z njim opravi ustni razgovor o vzroku zakaj je prišel, navadno dobi paket hrane</w:t>
      </w:r>
      <w:r w:rsidR="00C757E7">
        <w:rPr>
          <w:rFonts w:cs="Arial"/>
          <w:noProof/>
          <w:szCs w:val="20"/>
        </w:rPr>
        <w:t>.</w:t>
      </w:r>
      <w:r w:rsidR="00647CF8" w:rsidRPr="00647CF8">
        <w:rPr>
          <w:rFonts w:cs="Arial"/>
          <w:noProof/>
          <w:szCs w:val="20"/>
        </w:rPr>
        <w:t xml:space="preserve"> </w:t>
      </w:r>
      <w:r w:rsidR="00C757E7">
        <w:rPr>
          <w:rFonts w:cs="Arial"/>
          <w:noProof/>
          <w:szCs w:val="20"/>
        </w:rPr>
        <w:t>O</w:t>
      </w:r>
      <w:r w:rsidR="00647CF8" w:rsidRPr="00647CF8">
        <w:rPr>
          <w:rFonts w:cs="Arial"/>
          <w:noProof/>
          <w:szCs w:val="20"/>
        </w:rPr>
        <w:t xml:space="preserve">b naslednjem obisku, na katerega je datumsko naročen, pa mora </w:t>
      </w:r>
      <w:r w:rsidR="00C757E7">
        <w:rPr>
          <w:rFonts w:cs="Arial"/>
          <w:noProof/>
          <w:szCs w:val="20"/>
        </w:rPr>
        <w:t xml:space="preserve">oseba </w:t>
      </w:r>
      <w:r w:rsidR="00647CF8" w:rsidRPr="00647CF8">
        <w:rPr>
          <w:rFonts w:cs="Arial"/>
          <w:noProof/>
          <w:szCs w:val="20"/>
        </w:rPr>
        <w:t xml:space="preserve">dostaviti na vpogled </w:t>
      </w:r>
      <w:r w:rsidR="00C757E7">
        <w:rPr>
          <w:rFonts w:cs="Arial"/>
          <w:noProof/>
          <w:szCs w:val="20"/>
        </w:rPr>
        <w:t xml:space="preserve">ustrezno dokazilo </w:t>
      </w:r>
      <w:r w:rsidR="00647CF8" w:rsidRPr="00647CF8">
        <w:rPr>
          <w:rFonts w:cs="Arial"/>
          <w:noProof/>
          <w:szCs w:val="20"/>
        </w:rPr>
        <w:t xml:space="preserve">npr. odločbo o otroškem dodatku, odrezek pokojnine itd…kar se zabeleži v osebni mapi prejemnika pomoči. </w:t>
      </w:r>
      <w:r w:rsidR="00647CF8" w:rsidRPr="00B63D81">
        <w:rPr>
          <w:rFonts w:cs="Arial"/>
          <w:noProof/>
          <w:szCs w:val="20"/>
        </w:rPr>
        <w:t xml:space="preserve">V primeru prve pomoči </w:t>
      </w:r>
      <w:r w:rsidR="00647CF8">
        <w:rPr>
          <w:rFonts w:cs="Arial"/>
          <w:noProof/>
          <w:szCs w:val="20"/>
        </w:rPr>
        <w:t xml:space="preserve">je lahko socialno ogrožena oseba prejela t.i. </w:t>
      </w:r>
      <w:r w:rsidR="00647CF8" w:rsidRPr="00B63D81">
        <w:rPr>
          <w:rFonts w:cs="Arial"/>
          <w:noProof/>
          <w:szCs w:val="20"/>
        </w:rPr>
        <w:t>premostitveni paket brez zahtevanja dokazil</w:t>
      </w:r>
      <w:r w:rsidR="00647CF8">
        <w:rPr>
          <w:rFonts w:cs="Arial"/>
          <w:noProof/>
          <w:szCs w:val="20"/>
        </w:rPr>
        <w:t xml:space="preserve"> in prehodne najave</w:t>
      </w:r>
      <w:r w:rsidR="00647CF8" w:rsidRPr="00B63D81">
        <w:rPr>
          <w:rFonts w:cs="Arial"/>
          <w:noProof/>
          <w:szCs w:val="20"/>
        </w:rPr>
        <w:t>, saj ima prednost akutna stiska</w:t>
      </w:r>
      <w:r w:rsidR="00647CF8">
        <w:rPr>
          <w:rFonts w:cs="Arial"/>
          <w:noProof/>
          <w:szCs w:val="20"/>
        </w:rPr>
        <w:t>.</w:t>
      </w:r>
      <w:r w:rsidR="000772E1">
        <w:rPr>
          <w:rFonts w:cs="Arial"/>
          <w:noProof/>
          <w:szCs w:val="20"/>
        </w:rPr>
        <w:t xml:space="preserve"> </w:t>
      </w:r>
      <w:r w:rsidRPr="00A433C8">
        <w:rPr>
          <w:rFonts w:cs="Arial"/>
          <w:noProof/>
          <w:szCs w:val="20"/>
        </w:rPr>
        <w:t xml:space="preserve">Pri </w:t>
      </w:r>
      <w:r>
        <w:rPr>
          <w:rFonts w:cs="Arial"/>
          <w:noProof/>
          <w:szCs w:val="20"/>
        </w:rPr>
        <w:t>dodeljevanju pomoči</w:t>
      </w:r>
      <w:r w:rsidRPr="00A433C8">
        <w:rPr>
          <w:rFonts w:cs="Arial"/>
          <w:noProof/>
          <w:szCs w:val="20"/>
        </w:rPr>
        <w:t xml:space="preserve"> s</w:t>
      </w:r>
      <w:r>
        <w:rPr>
          <w:rFonts w:cs="Arial"/>
          <w:noProof/>
          <w:szCs w:val="20"/>
        </w:rPr>
        <w:t>o se upoštevale</w:t>
      </w:r>
      <w:r w:rsidRPr="00A433C8">
        <w:rPr>
          <w:rFonts w:cs="Arial"/>
          <w:noProof/>
          <w:szCs w:val="20"/>
        </w:rPr>
        <w:t xml:space="preserve"> tudi posebne okoliščine, kot so: zadolženost, neurejene razmere za bivanje, bolezen, invalidnost  ter druge izredne razmere, ki niso predmet formalnih dokazil.</w:t>
      </w:r>
    </w:p>
    <w:p w:rsidR="00AD2AA0" w:rsidRDefault="00AD2AA0" w:rsidP="00AD2AA0">
      <w:pPr>
        <w:autoSpaceDE w:val="0"/>
        <w:autoSpaceDN w:val="0"/>
        <w:adjustRightInd w:val="0"/>
        <w:spacing w:line="276" w:lineRule="auto"/>
        <w:rPr>
          <w:rFonts w:cs="Arial"/>
          <w:noProof/>
          <w:szCs w:val="20"/>
        </w:rPr>
      </w:pPr>
    </w:p>
    <w:p w:rsidR="00AD2AA0" w:rsidRPr="00B63D81" w:rsidRDefault="00AD2AA0" w:rsidP="00AD2AA0">
      <w:pPr>
        <w:autoSpaceDE w:val="0"/>
        <w:autoSpaceDN w:val="0"/>
        <w:adjustRightInd w:val="0"/>
        <w:spacing w:line="276" w:lineRule="auto"/>
        <w:rPr>
          <w:rFonts w:cs="Arial"/>
          <w:noProof/>
          <w:szCs w:val="20"/>
        </w:rPr>
      </w:pPr>
      <w:r>
        <w:rPr>
          <w:rFonts w:cs="Arial"/>
          <w:noProof/>
          <w:szCs w:val="20"/>
        </w:rPr>
        <w:t xml:space="preserve">Prejemniki pomoči so bile zlasti naslednje skupine najbolj ogroženih oseb: </w:t>
      </w:r>
    </w:p>
    <w:p w:rsidR="00AD2AA0" w:rsidRDefault="00AD2AA0" w:rsidP="00AD2AA0">
      <w:pPr>
        <w:pStyle w:val="Odstavekseznama"/>
        <w:numPr>
          <w:ilvl w:val="0"/>
          <w:numId w:val="8"/>
        </w:numPr>
        <w:autoSpaceDE w:val="0"/>
        <w:autoSpaceDN w:val="0"/>
        <w:adjustRightInd w:val="0"/>
        <w:spacing w:line="276" w:lineRule="auto"/>
        <w:rPr>
          <w:rFonts w:cs="Arial"/>
          <w:noProof/>
          <w:szCs w:val="20"/>
        </w:rPr>
      </w:pPr>
      <w:r w:rsidRPr="00A433C8">
        <w:rPr>
          <w:rFonts w:cs="Arial"/>
          <w:noProof/>
          <w:szCs w:val="20"/>
        </w:rPr>
        <w:t>samohranilke z otroki, družine z mladoletnimi otroki, predvsem tiste, kjer so starši prejemniki denarne socialne pomoči ali pa je vsaj eden od staršev brezposeln</w:t>
      </w:r>
      <w:r>
        <w:rPr>
          <w:rFonts w:cs="Arial"/>
          <w:noProof/>
          <w:szCs w:val="20"/>
        </w:rPr>
        <w:t>;</w:t>
      </w:r>
    </w:p>
    <w:p w:rsidR="00AD2AA0" w:rsidRDefault="00AD2AA0" w:rsidP="00AD2AA0">
      <w:pPr>
        <w:pStyle w:val="Odstavekseznama"/>
        <w:numPr>
          <w:ilvl w:val="0"/>
          <w:numId w:val="8"/>
        </w:numPr>
        <w:autoSpaceDE w:val="0"/>
        <w:autoSpaceDN w:val="0"/>
        <w:adjustRightInd w:val="0"/>
        <w:spacing w:line="276" w:lineRule="auto"/>
        <w:rPr>
          <w:rFonts w:cs="Arial"/>
          <w:noProof/>
          <w:szCs w:val="20"/>
        </w:rPr>
      </w:pPr>
      <w:r w:rsidRPr="00A433C8">
        <w:rPr>
          <w:rFonts w:cs="Arial"/>
          <w:noProof/>
          <w:szCs w:val="20"/>
        </w:rPr>
        <w:t xml:space="preserve">prejemniki </w:t>
      </w:r>
      <w:r>
        <w:rPr>
          <w:rFonts w:cs="Arial"/>
          <w:noProof/>
          <w:szCs w:val="20"/>
        </w:rPr>
        <w:t>denarne socialne pomoči</w:t>
      </w:r>
      <w:r w:rsidRPr="00A433C8">
        <w:rPr>
          <w:rFonts w:cs="Arial"/>
          <w:noProof/>
          <w:szCs w:val="20"/>
        </w:rPr>
        <w:t>, prejemniki iz nadomestil invalidskega zavarovanja ali invalidske pokojnine ter tisti, ki so brezposelni</w:t>
      </w:r>
      <w:r>
        <w:rPr>
          <w:rFonts w:cs="Arial"/>
          <w:noProof/>
          <w:szCs w:val="20"/>
        </w:rPr>
        <w:t>;</w:t>
      </w:r>
    </w:p>
    <w:p w:rsidR="00AD2AA0" w:rsidRPr="00A433C8" w:rsidRDefault="00AD2AA0" w:rsidP="00AD2AA0">
      <w:pPr>
        <w:pStyle w:val="Odstavekseznama"/>
        <w:numPr>
          <w:ilvl w:val="0"/>
          <w:numId w:val="8"/>
        </w:numPr>
        <w:autoSpaceDE w:val="0"/>
        <w:autoSpaceDN w:val="0"/>
        <w:adjustRightInd w:val="0"/>
        <w:spacing w:line="276" w:lineRule="auto"/>
        <w:rPr>
          <w:rFonts w:cs="Arial"/>
          <w:noProof/>
          <w:szCs w:val="20"/>
        </w:rPr>
      </w:pPr>
      <w:r w:rsidRPr="00A433C8">
        <w:rPr>
          <w:rFonts w:cs="Arial"/>
          <w:noProof/>
          <w:szCs w:val="20"/>
        </w:rPr>
        <w:t>starejši z najnižjimi pokojninami, ki živijo sami, najpogosteje v urbanem okolju</w:t>
      </w:r>
      <w:r>
        <w:rPr>
          <w:rFonts w:cs="Arial"/>
          <w:noProof/>
          <w:szCs w:val="20"/>
        </w:rPr>
        <w:t>, p</w:t>
      </w:r>
      <w:r w:rsidRPr="00A433C8">
        <w:rPr>
          <w:rFonts w:cs="Arial"/>
          <w:noProof/>
          <w:szCs w:val="20"/>
        </w:rPr>
        <w:t>o</w:t>
      </w:r>
      <w:r>
        <w:rPr>
          <w:rFonts w:cs="Arial"/>
          <w:noProof/>
          <w:szCs w:val="20"/>
        </w:rPr>
        <w:t>gosto jih spremlja tudi bolezen;</w:t>
      </w:r>
      <w:r w:rsidRPr="00A433C8">
        <w:rPr>
          <w:rFonts w:cs="Arial"/>
          <w:noProof/>
          <w:szCs w:val="20"/>
        </w:rPr>
        <w:t xml:space="preserve"> </w:t>
      </w:r>
    </w:p>
    <w:p w:rsidR="00AD2AA0" w:rsidRDefault="00AD2AA0" w:rsidP="00AD2AA0">
      <w:pPr>
        <w:pStyle w:val="Odstavekseznama"/>
        <w:numPr>
          <w:ilvl w:val="0"/>
          <w:numId w:val="8"/>
        </w:numPr>
        <w:autoSpaceDE w:val="0"/>
        <w:autoSpaceDN w:val="0"/>
        <w:adjustRightInd w:val="0"/>
        <w:spacing w:line="276" w:lineRule="auto"/>
        <w:rPr>
          <w:rFonts w:cs="Arial"/>
          <w:noProof/>
          <w:szCs w:val="20"/>
        </w:rPr>
      </w:pPr>
      <w:r w:rsidRPr="00A433C8">
        <w:rPr>
          <w:rFonts w:cs="Arial"/>
          <w:noProof/>
          <w:szCs w:val="20"/>
        </w:rPr>
        <w:t>brezdomne osebe, ki niso vključene v oskrbo socialno varstvenih programov</w:t>
      </w:r>
      <w:r>
        <w:rPr>
          <w:rFonts w:cs="Arial"/>
          <w:noProof/>
          <w:szCs w:val="20"/>
        </w:rPr>
        <w:t>;</w:t>
      </w:r>
    </w:p>
    <w:p w:rsidR="00AD2AA0" w:rsidRPr="00A433C8" w:rsidRDefault="00AD2AA0" w:rsidP="00AD2AA0">
      <w:pPr>
        <w:pStyle w:val="Odstavekseznama"/>
        <w:numPr>
          <w:ilvl w:val="0"/>
          <w:numId w:val="8"/>
        </w:numPr>
        <w:autoSpaceDE w:val="0"/>
        <w:autoSpaceDN w:val="0"/>
        <w:adjustRightInd w:val="0"/>
        <w:spacing w:line="276" w:lineRule="auto"/>
        <w:rPr>
          <w:rFonts w:cs="Arial"/>
          <w:noProof/>
          <w:szCs w:val="20"/>
        </w:rPr>
      </w:pPr>
      <w:r w:rsidRPr="00A433C8">
        <w:rPr>
          <w:rFonts w:cs="Arial"/>
          <w:noProof/>
          <w:szCs w:val="20"/>
        </w:rPr>
        <w:t>romske družine</w:t>
      </w:r>
      <w:r>
        <w:rPr>
          <w:rFonts w:cs="Arial"/>
          <w:noProof/>
          <w:szCs w:val="20"/>
        </w:rPr>
        <w:t>;</w:t>
      </w:r>
    </w:p>
    <w:p w:rsidR="00AD2AA0" w:rsidRPr="00A433C8" w:rsidRDefault="00AD2AA0" w:rsidP="00AD2AA0">
      <w:pPr>
        <w:pStyle w:val="Odstavekseznama"/>
        <w:numPr>
          <w:ilvl w:val="0"/>
          <w:numId w:val="8"/>
        </w:numPr>
        <w:autoSpaceDE w:val="0"/>
        <w:autoSpaceDN w:val="0"/>
        <w:adjustRightInd w:val="0"/>
        <w:spacing w:line="276" w:lineRule="auto"/>
        <w:rPr>
          <w:rFonts w:cs="Arial"/>
          <w:noProof/>
          <w:szCs w:val="20"/>
        </w:rPr>
      </w:pPr>
      <w:r w:rsidRPr="00A433C8">
        <w:rPr>
          <w:rFonts w:cs="Arial"/>
          <w:noProof/>
          <w:szCs w:val="20"/>
        </w:rPr>
        <w:t>osebe, ki se znajdejo v trenutni stiski in potrebujejo prvo pomoč (stečaji, deložacija, naravne nesreče, zamude izplačil plač …)</w:t>
      </w:r>
      <w:r>
        <w:rPr>
          <w:rFonts w:cs="Arial"/>
          <w:noProof/>
          <w:szCs w:val="20"/>
        </w:rPr>
        <w:t>;</w:t>
      </w:r>
    </w:p>
    <w:p w:rsidR="00AD2AA0" w:rsidRPr="00A433C8" w:rsidRDefault="00AD2AA0" w:rsidP="00AD2AA0">
      <w:pPr>
        <w:pStyle w:val="Odstavekseznama"/>
        <w:numPr>
          <w:ilvl w:val="0"/>
          <w:numId w:val="8"/>
        </w:numPr>
        <w:autoSpaceDE w:val="0"/>
        <w:autoSpaceDN w:val="0"/>
        <w:adjustRightInd w:val="0"/>
        <w:spacing w:line="276" w:lineRule="auto"/>
        <w:rPr>
          <w:rFonts w:cs="Arial"/>
          <w:noProof/>
          <w:szCs w:val="20"/>
        </w:rPr>
      </w:pPr>
      <w:r>
        <w:rPr>
          <w:rFonts w:cs="Arial"/>
          <w:noProof/>
          <w:szCs w:val="20"/>
        </w:rPr>
        <w:t>b</w:t>
      </w:r>
      <w:r w:rsidRPr="00A433C8">
        <w:rPr>
          <w:rFonts w:cs="Arial"/>
          <w:noProof/>
          <w:szCs w:val="20"/>
        </w:rPr>
        <w:t>rezdomne in druge osebe v socialno varstvenih programih (zavetišča, dnevni centri, materinski domovi, varne hiše, sprejemni terapevtski centri za odvisnike…).</w:t>
      </w:r>
    </w:p>
    <w:p w:rsidR="00AD2AA0" w:rsidRPr="00A433C8" w:rsidRDefault="00AD2AA0" w:rsidP="00AD2AA0">
      <w:pPr>
        <w:pStyle w:val="Odstavekseznama"/>
        <w:numPr>
          <w:ilvl w:val="0"/>
          <w:numId w:val="8"/>
        </w:numPr>
        <w:autoSpaceDE w:val="0"/>
        <w:autoSpaceDN w:val="0"/>
        <w:adjustRightInd w:val="0"/>
        <w:spacing w:line="276" w:lineRule="auto"/>
        <w:rPr>
          <w:rFonts w:cs="Arial"/>
          <w:noProof/>
          <w:szCs w:val="20"/>
        </w:rPr>
      </w:pPr>
      <w:r>
        <w:rPr>
          <w:rFonts w:cs="Arial"/>
          <w:noProof/>
          <w:szCs w:val="20"/>
        </w:rPr>
        <w:t>t</w:t>
      </w:r>
      <w:r w:rsidRPr="00A433C8">
        <w:rPr>
          <w:rFonts w:cs="Arial"/>
          <w:noProof/>
          <w:szCs w:val="20"/>
        </w:rPr>
        <w:t>ujci z delovnimi vizami, ki so izgubili zaposlitev i</w:t>
      </w:r>
      <w:r>
        <w:rPr>
          <w:rFonts w:cs="Arial"/>
          <w:noProof/>
          <w:szCs w:val="20"/>
        </w:rPr>
        <w:t>n so z družinami ostali v Sloveniji;</w:t>
      </w:r>
    </w:p>
    <w:p w:rsidR="00AD2AA0" w:rsidRPr="00A433C8" w:rsidRDefault="00AD2AA0" w:rsidP="00AD2AA0">
      <w:pPr>
        <w:pStyle w:val="Odstavekseznama"/>
        <w:numPr>
          <w:ilvl w:val="0"/>
          <w:numId w:val="8"/>
        </w:numPr>
        <w:autoSpaceDE w:val="0"/>
        <w:autoSpaceDN w:val="0"/>
        <w:adjustRightInd w:val="0"/>
        <w:spacing w:line="276" w:lineRule="auto"/>
        <w:rPr>
          <w:rFonts w:cs="Arial"/>
          <w:noProof/>
          <w:szCs w:val="20"/>
        </w:rPr>
      </w:pPr>
      <w:r>
        <w:rPr>
          <w:rFonts w:cs="Arial"/>
          <w:noProof/>
          <w:szCs w:val="20"/>
        </w:rPr>
        <w:t>s</w:t>
      </w:r>
      <w:r w:rsidRPr="00A433C8">
        <w:rPr>
          <w:rFonts w:cs="Arial"/>
          <w:noProof/>
          <w:szCs w:val="20"/>
        </w:rPr>
        <w:t>tarejši in drugi upravičenci, ki se sami praviloma ne prepoznavajo za socialno ogrožene, vendar po objektivnih merilih spadajo</w:t>
      </w:r>
      <w:r>
        <w:rPr>
          <w:rFonts w:cs="Arial"/>
          <w:noProof/>
          <w:szCs w:val="20"/>
        </w:rPr>
        <w:t xml:space="preserve"> v kategorijo najbolj ogroženih;</w:t>
      </w:r>
    </w:p>
    <w:p w:rsidR="00AD2AA0" w:rsidRPr="00A433C8" w:rsidRDefault="00AD2AA0" w:rsidP="00AD2AA0">
      <w:pPr>
        <w:pStyle w:val="Odstavekseznama"/>
        <w:numPr>
          <w:ilvl w:val="0"/>
          <w:numId w:val="8"/>
        </w:numPr>
        <w:autoSpaceDE w:val="0"/>
        <w:autoSpaceDN w:val="0"/>
        <w:adjustRightInd w:val="0"/>
        <w:spacing w:line="276" w:lineRule="auto"/>
        <w:rPr>
          <w:rFonts w:cs="Arial"/>
          <w:noProof/>
          <w:szCs w:val="20"/>
        </w:rPr>
      </w:pPr>
      <w:r>
        <w:rPr>
          <w:rFonts w:cs="Arial"/>
          <w:noProof/>
          <w:szCs w:val="20"/>
        </w:rPr>
        <w:t>d</w:t>
      </w:r>
      <w:r w:rsidRPr="00A433C8">
        <w:rPr>
          <w:rFonts w:cs="Arial"/>
          <w:noProof/>
          <w:szCs w:val="20"/>
        </w:rPr>
        <w:t>ruge osebe, ki sebe prepoznavajo kot socialno ogrožene.</w:t>
      </w:r>
    </w:p>
    <w:p w:rsidR="00AD2AA0" w:rsidRDefault="00AD2AA0" w:rsidP="00AD2AA0">
      <w:pPr>
        <w:pStyle w:val="Odstavekseznama"/>
        <w:autoSpaceDE w:val="0"/>
        <w:autoSpaceDN w:val="0"/>
        <w:adjustRightInd w:val="0"/>
        <w:spacing w:line="276" w:lineRule="auto"/>
        <w:rPr>
          <w:rFonts w:cs="Arial"/>
          <w:noProof/>
          <w:szCs w:val="20"/>
        </w:rPr>
      </w:pPr>
    </w:p>
    <w:p w:rsidR="00AD2AA0" w:rsidRDefault="00AD2AA0" w:rsidP="00AD2AA0">
      <w:pPr>
        <w:pStyle w:val="Odstavekseznama"/>
        <w:autoSpaceDE w:val="0"/>
        <w:autoSpaceDN w:val="0"/>
        <w:adjustRightInd w:val="0"/>
        <w:spacing w:line="276" w:lineRule="auto"/>
        <w:ind w:left="0"/>
        <w:rPr>
          <w:rFonts w:cs="Arial"/>
          <w:noProof/>
          <w:szCs w:val="20"/>
        </w:rPr>
      </w:pPr>
      <w:r>
        <w:rPr>
          <w:rFonts w:cs="Arial"/>
          <w:noProof/>
          <w:szCs w:val="20"/>
        </w:rPr>
        <w:t xml:space="preserve">Ekonomsko-socialni status in število končnih prejemnikov je razvidno iz pod-poglavja 2.3.3. </w:t>
      </w:r>
    </w:p>
    <w:p w:rsidR="00AD2AA0" w:rsidRDefault="00AD2AA0" w:rsidP="00AD2AA0">
      <w:pPr>
        <w:pStyle w:val="Odstavekseznama"/>
        <w:autoSpaceDE w:val="0"/>
        <w:autoSpaceDN w:val="0"/>
        <w:adjustRightInd w:val="0"/>
        <w:spacing w:line="276" w:lineRule="auto"/>
        <w:ind w:left="0"/>
        <w:rPr>
          <w:rFonts w:cs="Arial"/>
          <w:noProof/>
          <w:szCs w:val="20"/>
        </w:rPr>
      </w:pPr>
    </w:p>
    <w:p w:rsidR="000772E1" w:rsidRDefault="000772E1" w:rsidP="00AD2AA0">
      <w:pPr>
        <w:autoSpaceDE w:val="0"/>
        <w:autoSpaceDN w:val="0"/>
        <w:adjustRightInd w:val="0"/>
        <w:spacing w:line="276" w:lineRule="auto"/>
        <w:rPr>
          <w:rFonts w:cs="Arial"/>
          <w:noProof/>
          <w:szCs w:val="20"/>
        </w:rPr>
      </w:pPr>
      <w:r>
        <w:rPr>
          <w:rFonts w:cs="Arial"/>
          <w:noProof/>
          <w:szCs w:val="20"/>
        </w:rPr>
        <w:t>Partnerski organizaciji sta končne prejemnike spremljali v skladu z Navodili partnerskim organizacijam za izvajanje in spremljanje projekta razdeljevanja hrane in izvajanja spremljevalnih ukrepov (v nadaljevanju: Navodila</w:t>
      </w:r>
      <w:r w:rsidR="00465135">
        <w:rPr>
          <w:rFonts w:cs="Arial"/>
          <w:noProof/>
          <w:szCs w:val="20"/>
        </w:rPr>
        <w:t xml:space="preserve"> PO</w:t>
      </w:r>
      <w:r>
        <w:rPr>
          <w:rFonts w:cs="Arial"/>
          <w:noProof/>
          <w:szCs w:val="20"/>
        </w:rPr>
        <w:t xml:space="preserve">), ki jih je ministrstvo pripravilo novembra 2014. Navodila so pripravljena </w:t>
      </w:r>
      <w:r w:rsidR="00AD2AA0">
        <w:rPr>
          <w:rFonts w:cs="Arial"/>
          <w:noProof/>
          <w:szCs w:val="20"/>
        </w:rPr>
        <w:t xml:space="preserve">v skladu z </w:t>
      </w:r>
      <w:r w:rsidR="00AD2AA0" w:rsidRPr="00311876">
        <w:rPr>
          <w:rFonts w:cs="Arial"/>
          <w:noProof/>
          <w:szCs w:val="20"/>
        </w:rPr>
        <w:t>Delegirano uredbo Komisije št. 1255/2014/EU</w:t>
      </w:r>
      <w:r w:rsidR="00AD2AA0">
        <w:rPr>
          <w:rFonts w:cs="Arial"/>
          <w:noProof/>
          <w:szCs w:val="20"/>
        </w:rPr>
        <w:t xml:space="preserve"> in Navodili Komisije za spremljanje v okviru Sklada za evropsko pomoč najbolj ogroženim, </w:t>
      </w:r>
      <w:r w:rsidR="00C757E7">
        <w:rPr>
          <w:rFonts w:cs="Arial"/>
          <w:noProof/>
          <w:szCs w:val="20"/>
        </w:rPr>
        <w:t>ki</w:t>
      </w:r>
      <w:r w:rsidR="00AD2AA0">
        <w:rPr>
          <w:rFonts w:cs="Arial"/>
          <w:noProof/>
          <w:szCs w:val="20"/>
        </w:rPr>
        <w:t xml:space="preserve"> glede spremljanja končnih prejemnikov določa</w:t>
      </w:r>
      <w:r w:rsidR="00C757E7">
        <w:rPr>
          <w:rFonts w:cs="Arial"/>
          <w:noProof/>
          <w:szCs w:val="20"/>
        </w:rPr>
        <w:t>jo</w:t>
      </w:r>
      <w:r w:rsidR="00AD2AA0">
        <w:rPr>
          <w:rFonts w:cs="Arial"/>
          <w:noProof/>
          <w:szCs w:val="20"/>
        </w:rPr>
        <w:t>, da je k</w:t>
      </w:r>
      <w:r w:rsidR="00AD2AA0" w:rsidRPr="002C71EF">
        <w:rPr>
          <w:rFonts w:cs="Arial"/>
          <w:noProof/>
          <w:szCs w:val="20"/>
        </w:rPr>
        <w:t>ončni prejemnik vsak posameznik, ki prejme hrano, sofinancirano iz OP</w:t>
      </w:r>
      <w:r w:rsidR="00AD2AA0">
        <w:rPr>
          <w:rFonts w:cs="Arial"/>
          <w:noProof/>
          <w:szCs w:val="20"/>
        </w:rPr>
        <w:t xml:space="preserve"> MPO</w:t>
      </w:r>
      <w:r w:rsidR="00AD2AA0" w:rsidRPr="002C71EF">
        <w:rPr>
          <w:rFonts w:cs="Arial"/>
          <w:noProof/>
          <w:szCs w:val="20"/>
        </w:rPr>
        <w:t xml:space="preserve">. </w:t>
      </w:r>
    </w:p>
    <w:p w:rsidR="000772E1" w:rsidRDefault="000772E1" w:rsidP="00AD2AA0">
      <w:pPr>
        <w:autoSpaceDE w:val="0"/>
        <w:autoSpaceDN w:val="0"/>
        <w:adjustRightInd w:val="0"/>
        <w:spacing w:line="276" w:lineRule="auto"/>
        <w:rPr>
          <w:rFonts w:cs="Arial"/>
          <w:noProof/>
          <w:szCs w:val="20"/>
        </w:rPr>
      </w:pPr>
    </w:p>
    <w:p w:rsidR="002C55EB" w:rsidRPr="002C71EF" w:rsidRDefault="00AD2AA0" w:rsidP="00AD2AA0">
      <w:pPr>
        <w:autoSpaceDE w:val="0"/>
        <w:autoSpaceDN w:val="0"/>
        <w:adjustRightInd w:val="0"/>
        <w:spacing w:line="276" w:lineRule="auto"/>
        <w:rPr>
          <w:rFonts w:cs="Arial"/>
          <w:noProof/>
          <w:szCs w:val="20"/>
        </w:rPr>
      </w:pPr>
      <w:r w:rsidRPr="002C71EF">
        <w:rPr>
          <w:rFonts w:cs="Arial"/>
          <w:noProof/>
          <w:szCs w:val="20"/>
        </w:rPr>
        <w:t xml:space="preserve">V evidenco o končnih prejemnikih </w:t>
      </w:r>
      <w:r>
        <w:rPr>
          <w:rFonts w:cs="Arial"/>
          <w:noProof/>
          <w:szCs w:val="20"/>
        </w:rPr>
        <w:t>je partnerska organizacija eno osebo</w:t>
      </w:r>
      <w:r w:rsidRPr="002C71EF">
        <w:rPr>
          <w:rFonts w:cs="Arial"/>
          <w:noProof/>
          <w:szCs w:val="20"/>
        </w:rPr>
        <w:t xml:space="preserve"> lahko zabelež</w:t>
      </w:r>
      <w:r>
        <w:rPr>
          <w:rFonts w:cs="Arial"/>
          <w:noProof/>
          <w:szCs w:val="20"/>
        </w:rPr>
        <w:t xml:space="preserve">ila </w:t>
      </w:r>
      <w:r w:rsidRPr="002C71EF">
        <w:rPr>
          <w:rFonts w:cs="Arial"/>
          <w:noProof/>
          <w:szCs w:val="20"/>
        </w:rPr>
        <w:t xml:space="preserve">le enkrat v </w:t>
      </w:r>
      <w:r w:rsidR="00C757E7">
        <w:rPr>
          <w:rFonts w:cs="Arial"/>
          <w:noProof/>
          <w:szCs w:val="20"/>
        </w:rPr>
        <w:t xml:space="preserve">koledarskem </w:t>
      </w:r>
      <w:r w:rsidRPr="002C71EF">
        <w:rPr>
          <w:rFonts w:cs="Arial"/>
          <w:noProof/>
          <w:szCs w:val="20"/>
        </w:rPr>
        <w:t xml:space="preserve">letu. V kolikor </w:t>
      </w:r>
      <w:r>
        <w:rPr>
          <w:rFonts w:cs="Arial"/>
          <w:noProof/>
          <w:szCs w:val="20"/>
        </w:rPr>
        <w:t xml:space="preserve">je </w:t>
      </w:r>
      <w:r w:rsidRPr="002C71EF">
        <w:rPr>
          <w:rFonts w:cs="Arial"/>
          <w:noProof/>
          <w:szCs w:val="20"/>
        </w:rPr>
        <w:t>posameznik prevz</w:t>
      </w:r>
      <w:r>
        <w:rPr>
          <w:rFonts w:cs="Arial"/>
          <w:noProof/>
          <w:szCs w:val="20"/>
        </w:rPr>
        <w:t>el</w:t>
      </w:r>
      <w:r w:rsidRPr="002C71EF">
        <w:rPr>
          <w:rFonts w:cs="Arial"/>
          <w:noProof/>
          <w:szCs w:val="20"/>
        </w:rPr>
        <w:t xml:space="preserve"> paket s hrano za družino z npr. 4 družinskimi člani, je </w:t>
      </w:r>
      <w:r w:rsidR="00C757E7">
        <w:rPr>
          <w:rFonts w:cs="Arial"/>
          <w:noProof/>
          <w:szCs w:val="20"/>
        </w:rPr>
        <w:t xml:space="preserve">partnerska organizacija </w:t>
      </w:r>
      <w:r w:rsidRPr="002C71EF">
        <w:rPr>
          <w:rFonts w:cs="Arial"/>
          <w:noProof/>
          <w:szCs w:val="20"/>
        </w:rPr>
        <w:t xml:space="preserve">kot končne prejemnike </w:t>
      </w:r>
      <w:r>
        <w:rPr>
          <w:rFonts w:cs="Arial"/>
          <w:noProof/>
          <w:szCs w:val="20"/>
        </w:rPr>
        <w:t>zabeležil</w:t>
      </w:r>
      <w:r w:rsidR="00C757E7">
        <w:rPr>
          <w:rFonts w:cs="Arial"/>
          <w:noProof/>
          <w:szCs w:val="20"/>
        </w:rPr>
        <w:t>a</w:t>
      </w:r>
      <w:r w:rsidRPr="002C71EF">
        <w:rPr>
          <w:rFonts w:cs="Arial"/>
          <w:noProof/>
          <w:szCs w:val="20"/>
        </w:rPr>
        <w:t xml:space="preserve"> vse 4 družinske člane, in jih v evidenco ustrezno </w:t>
      </w:r>
      <w:r>
        <w:rPr>
          <w:rFonts w:cs="Arial"/>
          <w:noProof/>
          <w:szCs w:val="20"/>
        </w:rPr>
        <w:t>uvrstil</w:t>
      </w:r>
      <w:r w:rsidR="00C757E7">
        <w:rPr>
          <w:rFonts w:cs="Arial"/>
          <w:noProof/>
          <w:szCs w:val="20"/>
        </w:rPr>
        <w:t>a</w:t>
      </w:r>
      <w:r w:rsidRPr="002C71EF">
        <w:rPr>
          <w:rFonts w:cs="Arial"/>
          <w:noProof/>
          <w:szCs w:val="20"/>
        </w:rPr>
        <w:t xml:space="preserve"> po spolu</w:t>
      </w:r>
      <w:r>
        <w:rPr>
          <w:rFonts w:cs="Arial"/>
          <w:noProof/>
          <w:szCs w:val="20"/>
        </w:rPr>
        <w:t xml:space="preserve"> </w:t>
      </w:r>
      <w:r w:rsidRPr="002C71EF">
        <w:rPr>
          <w:rFonts w:cs="Arial"/>
          <w:noProof/>
          <w:szCs w:val="20"/>
        </w:rPr>
        <w:t>in ekonomsko</w:t>
      </w:r>
      <w:r>
        <w:rPr>
          <w:rFonts w:cs="Arial"/>
          <w:noProof/>
          <w:szCs w:val="20"/>
        </w:rPr>
        <w:t>-</w:t>
      </w:r>
      <w:r w:rsidRPr="002C71EF">
        <w:rPr>
          <w:rFonts w:cs="Arial"/>
          <w:noProof/>
          <w:szCs w:val="20"/>
        </w:rPr>
        <w:t xml:space="preserve">socialnem statusu.  </w:t>
      </w:r>
    </w:p>
    <w:p w:rsidR="00AD2AA0" w:rsidRPr="002C71EF" w:rsidRDefault="00AD2AA0" w:rsidP="00AD2AA0">
      <w:pPr>
        <w:autoSpaceDE w:val="0"/>
        <w:autoSpaceDN w:val="0"/>
        <w:adjustRightInd w:val="0"/>
        <w:spacing w:line="276" w:lineRule="auto"/>
        <w:rPr>
          <w:rFonts w:cs="Arial"/>
          <w:noProof/>
          <w:szCs w:val="20"/>
        </w:rPr>
      </w:pPr>
    </w:p>
    <w:p w:rsidR="00AD2AA0" w:rsidRDefault="00AD2AA0" w:rsidP="00AD2AA0">
      <w:pPr>
        <w:autoSpaceDE w:val="0"/>
        <w:autoSpaceDN w:val="0"/>
        <w:adjustRightInd w:val="0"/>
        <w:spacing w:line="276" w:lineRule="auto"/>
        <w:rPr>
          <w:rFonts w:cs="Arial"/>
          <w:noProof/>
          <w:szCs w:val="20"/>
        </w:rPr>
      </w:pPr>
      <w:r>
        <w:rPr>
          <w:rFonts w:cs="Arial"/>
          <w:noProof/>
          <w:szCs w:val="20"/>
        </w:rPr>
        <w:t xml:space="preserve">Partnerske organizacije so v skladu z Navodili </w:t>
      </w:r>
      <w:r w:rsidR="00465135">
        <w:rPr>
          <w:rFonts w:cs="Arial"/>
          <w:noProof/>
          <w:szCs w:val="20"/>
        </w:rPr>
        <w:t xml:space="preserve">PO </w:t>
      </w:r>
      <w:r>
        <w:rPr>
          <w:rFonts w:cs="Arial"/>
          <w:noProof/>
          <w:szCs w:val="20"/>
        </w:rPr>
        <w:t>spremljale</w:t>
      </w:r>
      <w:r w:rsidRPr="002C71EF">
        <w:rPr>
          <w:rFonts w:cs="Arial"/>
          <w:noProof/>
          <w:szCs w:val="20"/>
        </w:rPr>
        <w:t xml:space="preserve"> tudi število razdeljenih paketov</w:t>
      </w:r>
      <w:r>
        <w:rPr>
          <w:rFonts w:cs="Arial"/>
          <w:noProof/>
          <w:szCs w:val="20"/>
        </w:rPr>
        <w:t xml:space="preserve">. V evidenco so partnerske organizacije vključile pakete, ki so vsebovali </w:t>
      </w:r>
      <w:r w:rsidRPr="002C71EF">
        <w:rPr>
          <w:rFonts w:cs="Arial"/>
          <w:noProof/>
          <w:szCs w:val="20"/>
        </w:rPr>
        <w:t>vsaj en izdelek, sofinanciran iz OP</w:t>
      </w:r>
      <w:r>
        <w:rPr>
          <w:rFonts w:cs="Arial"/>
          <w:noProof/>
          <w:szCs w:val="20"/>
        </w:rPr>
        <w:t xml:space="preserve"> MPO</w:t>
      </w:r>
      <w:r w:rsidRPr="002C71EF">
        <w:rPr>
          <w:rFonts w:cs="Arial"/>
          <w:noProof/>
          <w:szCs w:val="20"/>
        </w:rPr>
        <w:t xml:space="preserve">. V kolikor </w:t>
      </w:r>
      <w:r>
        <w:rPr>
          <w:rFonts w:cs="Arial"/>
          <w:noProof/>
          <w:szCs w:val="20"/>
        </w:rPr>
        <w:t xml:space="preserve">je </w:t>
      </w:r>
      <w:r w:rsidRPr="002C71EF">
        <w:rPr>
          <w:rFonts w:cs="Arial"/>
          <w:noProof/>
          <w:szCs w:val="20"/>
        </w:rPr>
        <w:t>posameznik v obdobju izvajanja projekta prej</w:t>
      </w:r>
      <w:r>
        <w:rPr>
          <w:rFonts w:cs="Arial"/>
          <w:noProof/>
          <w:szCs w:val="20"/>
        </w:rPr>
        <w:t xml:space="preserve">el več paketov </w:t>
      </w:r>
      <w:r w:rsidRPr="002C71EF">
        <w:rPr>
          <w:rFonts w:cs="Arial"/>
          <w:noProof/>
          <w:szCs w:val="20"/>
        </w:rPr>
        <w:t xml:space="preserve">za lastno uporabo, se </w:t>
      </w:r>
      <w:r>
        <w:rPr>
          <w:rFonts w:cs="Arial"/>
          <w:noProof/>
          <w:szCs w:val="20"/>
        </w:rPr>
        <w:t xml:space="preserve">je </w:t>
      </w:r>
      <w:r w:rsidRPr="002C71EF">
        <w:rPr>
          <w:rFonts w:cs="Arial"/>
          <w:noProof/>
          <w:szCs w:val="20"/>
        </w:rPr>
        <w:t>v evidenco o številu razdeljenih paketov zabeleži</w:t>
      </w:r>
      <w:r>
        <w:rPr>
          <w:rFonts w:cs="Arial"/>
          <w:noProof/>
          <w:szCs w:val="20"/>
        </w:rPr>
        <w:t>lo več paketov</w:t>
      </w:r>
      <w:r w:rsidRPr="002C71EF">
        <w:rPr>
          <w:rFonts w:cs="Arial"/>
          <w:noProof/>
          <w:szCs w:val="20"/>
        </w:rPr>
        <w:t xml:space="preserve">. V kolikor pa </w:t>
      </w:r>
      <w:r w:rsidR="00F7046C">
        <w:rPr>
          <w:rFonts w:cs="Arial"/>
          <w:noProof/>
          <w:szCs w:val="20"/>
        </w:rPr>
        <w:t xml:space="preserve">je </w:t>
      </w:r>
      <w:r w:rsidRPr="002C71EF">
        <w:rPr>
          <w:rFonts w:cs="Arial"/>
          <w:noProof/>
          <w:szCs w:val="20"/>
        </w:rPr>
        <w:t>posameznik v obdobju izvajanja projekta prej</w:t>
      </w:r>
      <w:r w:rsidR="00F7046C">
        <w:rPr>
          <w:rFonts w:cs="Arial"/>
          <w:noProof/>
          <w:szCs w:val="20"/>
        </w:rPr>
        <w:t>el</w:t>
      </w:r>
      <w:r w:rsidRPr="002C71EF">
        <w:rPr>
          <w:rFonts w:cs="Arial"/>
          <w:noProof/>
          <w:szCs w:val="20"/>
        </w:rPr>
        <w:t xml:space="preserve"> 3 pakete s hrano, ki jo bo razdelil med 4 družinske člane, pa se </w:t>
      </w:r>
      <w:r w:rsidR="00F7046C">
        <w:rPr>
          <w:rFonts w:cs="Arial"/>
          <w:noProof/>
          <w:szCs w:val="20"/>
        </w:rPr>
        <w:t xml:space="preserve">je </w:t>
      </w:r>
      <w:r w:rsidRPr="002C71EF">
        <w:rPr>
          <w:rFonts w:cs="Arial"/>
          <w:noProof/>
          <w:szCs w:val="20"/>
        </w:rPr>
        <w:t>v evidenco o številu razdeljenih paketov zabeleži</w:t>
      </w:r>
      <w:r w:rsidR="00F7046C">
        <w:rPr>
          <w:rFonts w:cs="Arial"/>
          <w:noProof/>
          <w:szCs w:val="20"/>
        </w:rPr>
        <w:t>lo</w:t>
      </w:r>
      <w:r w:rsidRPr="002C71EF">
        <w:rPr>
          <w:rFonts w:cs="Arial"/>
          <w:noProof/>
          <w:szCs w:val="20"/>
        </w:rPr>
        <w:t xml:space="preserve"> 12 paketov (4 končni prejemniki x 3 prejemi paketov).</w:t>
      </w:r>
    </w:p>
    <w:p w:rsidR="00AD2AA0" w:rsidRDefault="00AD2AA0" w:rsidP="00AD2AA0">
      <w:pPr>
        <w:rPr>
          <w:rFonts w:cs="Arial"/>
          <w:noProof/>
          <w:szCs w:val="20"/>
        </w:rPr>
      </w:pPr>
    </w:p>
    <w:p w:rsidR="00AD2AA0" w:rsidRDefault="00B02F8D" w:rsidP="00AD2AA0">
      <w:pPr>
        <w:pStyle w:val="Neotevilenodstavek"/>
        <w:spacing w:before="0" w:after="0" w:line="260" w:lineRule="exact"/>
        <w:rPr>
          <w:rFonts w:cs="Arial"/>
          <w:b/>
          <w:noProof/>
          <w:sz w:val="20"/>
          <w:szCs w:val="20"/>
          <w:lang w:eastAsia="sl-SI"/>
        </w:rPr>
      </w:pPr>
      <w:r>
        <w:rPr>
          <w:rFonts w:cs="Arial"/>
          <w:noProof/>
          <w:sz w:val="20"/>
          <w:szCs w:val="20"/>
          <w:lang w:eastAsia="sl-SI"/>
        </w:rPr>
        <w:t xml:space="preserve">V letu 2015 </w:t>
      </w:r>
      <w:r w:rsidR="00E8332F">
        <w:rPr>
          <w:rFonts w:cs="Arial"/>
          <w:noProof/>
          <w:sz w:val="20"/>
          <w:szCs w:val="20"/>
          <w:lang w:eastAsia="sl-SI"/>
        </w:rPr>
        <w:t>sta partnerski</w:t>
      </w:r>
      <w:r w:rsidR="00AD2AA0">
        <w:rPr>
          <w:rFonts w:cs="Arial"/>
          <w:noProof/>
          <w:sz w:val="20"/>
          <w:szCs w:val="20"/>
          <w:lang w:eastAsia="sl-SI"/>
        </w:rPr>
        <w:t xml:space="preserve"> organizacij</w:t>
      </w:r>
      <w:r w:rsidR="00E8332F">
        <w:rPr>
          <w:rFonts w:cs="Arial"/>
          <w:noProof/>
          <w:sz w:val="20"/>
          <w:szCs w:val="20"/>
          <w:lang w:eastAsia="sl-SI"/>
        </w:rPr>
        <w:t>i</w:t>
      </w:r>
      <w:r w:rsidR="00AD2AA0">
        <w:rPr>
          <w:rFonts w:cs="Arial"/>
          <w:noProof/>
          <w:sz w:val="20"/>
          <w:szCs w:val="20"/>
          <w:lang w:eastAsia="sl-SI"/>
        </w:rPr>
        <w:t xml:space="preserve"> v okviru OP MPO </w:t>
      </w:r>
      <w:r w:rsidR="00E8332F">
        <w:rPr>
          <w:rFonts w:cs="Arial"/>
          <w:b/>
          <w:noProof/>
          <w:sz w:val="20"/>
          <w:szCs w:val="20"/>
          <w:lang w:eastAsia="sl-SI"/>
        </w:rPr>
        <w:t>razdelili 1884,29</w:t>
      </w:r>
      <w:r w:rsidR="00AD2AA0" w:rsidRPr="002C71EF">
        <w:rPr>
          <w:rFonts w:cs="Arial"/>
          <w:b/>
          <w:noProof/>
          <w:sz w:val="20"/>
          <w:szCs w:val="20"/>
          <w:lang w:eastAsia="sl-SI"/>
        </w:rPr>
        <w:t xml:space="preserve"> ton hrane končnim prejemniko</w:t>
      </w:r>
      <w:r w:rsidR="0086492E">
        <w:rPr>
          <w:rFonts w:cs="Arial"/>
          <w:b/>
          <w:noProof/>
          <w:sz w:val="20"/>
          <w:szCs w:val="20"/>
          <w:lang w:eastAsia="sl-SI"/>
        </w:rPr>
        <w:t>m</w:t>
      </w:r>
      <w:r w:rsidR="00AD2AA0">
        <w:rPr>
          <w:rFonts w:cs="Arial"/>
          <w:b/>
          <w:noProof/>
          <w:sz w:val="20"/>
          <w:szCs w:val="20"/>
          <w:lang w:eastAsia="sl-SI"/>
        </w:rPr>
        <w:t xml:space="preserve">, in sicer: </w:t>
      </w:r>
    </w:p>
    <w:p w:rsidR="00AD2AA0" w:rsidRDefault="00AD2AA0" w:rsidP="00AD2AA0">
      <w:pPr>
        <w:pStyle w:val="Neotevilenodstavek"/>
        <w:spacing w:before="0" w:after="0" w:line="260" w:lineRule="exact"/>
        <w:rPr>
          <w:rFonts w:cs="Arial"/>
          <w:noProof/>
          <w:sz w:val="20"/>
          <w:szCs w:val="20"/>
          <w:lang w:eastAsia="sl-SI"/>
        </w:rPr>
      </w:pPr>
    </w:p>
    <w:p w:rsidR="00AD2AA0" w:rsidRPr="0088590E" w:rsidRDefault="00BF024D" w:rsidP="00AD2AA0">
      <w:pPr>
        <w:pStyle w:val="Neotevilenodstavek"/>
        <w:spacing w:before="0" w:after="0" w:line="260" w:lineRule="exact"/>
        <w:rPr>
          <w:rFonts w:cs="Arial"/>
          <w:i/>
          <w:noProof/>
          <w:sz w:val="20"/>
          <w:szCs w:val="20"/>
          <w:lang w:eastAsia="sl-SI"/>
        </w:rPr>
      </w:pPr>
      <w:r>
        <w:rPr>
          <w:rFonts w:cs="Arial"/>
          <w:i/>
          <w:noProof/>
          <w:sz w:val="20"/>
          <w:szCs w:val="20"/>
          <w:lang w:eastAsia="sl-SI"/>
        </w:rPr>
        <w:t>Tabela 1: Pregled razdeljenih</w:t>
      </w:r>
      <w:r w:rsidR="007659C1">
        <w:rPr>
          <w:rFonts w:cs="Arial"/>
          <w:i/>
          <w:noProof/>
          <w:sz w:val="20"/>
          <w:szCs w:val="20"/>
          <w:lang w:eastAsia="sl-SI"/>
        </w:rPr>
        <w:t xml:space="preserve"> količin po vrsti</w:t>
      </w:r>
      <w:r>
        <w:rPr>
          <w:rFonts w:cs="Arial"/>
          <w:i/>
          <w:noProof/>
          <w:sz w:val="20"/>
          <w:szCs w:val="20"/>
          <w:lang w:eastAsia="sl-SI"/>
        </w:rPr>
        <w:t xml:space="preserve"> izdelkov v letu </w:t>
      </w:r>
      <w:r w:rsidR="007659C1">
        <w:rPr>
          <w:rFonts w:cs="Arial"/>
          <w:i/>
          <w:noProof/>
          <w:sz w:val="20"/>
          <w:szCs w:val="20"/>
          <w:lang w:eastAsia="sl-SI"/>
        </w:rPr>
        <w:t>20</w:t>
      </w:r>
      <w:r w:rsidR="00F7046C">
        <w:rPr>
          <w:rFonts w:cs="Arial"/>
          <w:i/>
          <w:noProof/>
          <w:sz w:val="20"/>
          <w:szCs w:val="20"/>
          <w:lang w:eastAsia="sl-SI"/>
        </w:rPr>
        <w:t>15</w:t>
      </w:r>
      <w:r w:rsidR="00AD2AA0" w:rsidRPr="00B422AC">
        <w:rPr>
          <w:rFonts w:cs="Arial"/>
          <w:i/>
          <w:noProof/>
          <w:sz w:val="20"/>
          <w:szCs w:val="20"/>
          <w:lang w:eastAsia="sl-SI"/>
        </w:rPr>
        <w:t xml:space="preserve"> v okviru OP MPO</w:t>
      </w:r>
      <w:r>
        <w:rPr>
          <w:rFonts w:cs="Arial"/>
          <w:i/>
          <w:noProof/>
          <w:sz w:val="20"/>
          <w:szCs w:val="20"/>
          <w:lang w:eastAsia="sl-SI"/>
        </w:rPr>
        <w:t xml:space="preserve"> / kazalniki za razdeljeno pomoč</w:t>
      </w:r>
    </w:p>
    <w:tbl>
      <w:tblPr>
        <w:tblStyle w:val="Tabela-mrea"/>
        <w:tblW w:w="9073" w:type="dxa"/>
        <w:tblInd w:w="108" w:type="dxa"/>
        <w:tblLook w:val="04A0"/>
      </w:tblPr>
      <w:tblGrid>
        <w:gridCol w:w="1050"/>
        <w:gridCol w:w="2919"/>
        <w:gridCol w:w="2552"/>
        <w:gridCol w:w="2552"/>
      </w:tblGrid>
      <w:tr w:rsidR="00BF024D" w:rsidRPr="00BF024D" w:rsidTr="00BF024D">
        <w:trPr>
          <w:trHeight w:val="460"/>
        </w:trPr>
        <w:tc>
          <w:tcPr>
            <w:tcW w:w="1050" w:type="dxa"/>
          </w:tcPr>
          <w:p w:rsidR="00BF024D" w:rsidRPr="00BF024D" w:rsidRDefault="00BF024D" w:rsidP="00BF024D">
            <w:pPr>
              <w:jc w:val="left"/>
              <w:rPr>
                <w:rFonts w:cs="Arial"/>
                <w:bCs/>
                <w:i/>
                <w:sz w:val="18"/>
                <w:szCs w:val="18"/>
              </w:rPr>
            </w:pPr>
            <w:r w:rsidRPr="00BF024D">
              <w:rPr>
                <w:rFonts w:cs="Arial"/>
                <w:bCs/>
                <w:i/>
                <w:sz w:val="18"/>
                <w:szCs w:val="18"/>
              </w:rPr>
              <w:t xml:space="preserve">ID kazalnika </w:t>
            </w:r>
          </w:p>
          <w:p w:rsidR="00BF024D" w:rsidRPr="00BF024D" w:rsidRDefault="00BF024D" w:rsidP="00BF024D">
            <w:pPr>
              <w:jc w:val="left"/>
              <w:rPr>
                <w:rFonts w:cs="Arial"/>
                <w:bCs/>
                <w:i/>
                <w:sz w:val="18"/>
                <w:szCs w:val="18"/>
              </w:rPr>
            </w:pPr>
          </w:p>
        </w:tc>
        <w:tc>
          <w:tcPr>
            <w:tcW w:w="2919" w:type="dxa"/>
          </w:tcPr>
          <w:p w:rsidR="00BF024D" w:rsidRPr="00BF024D" w:rsidRDefault="00BF024D" w:rsidP="00E8332F">
            <w:pPr>
              <w:rPr>
                <w:rFonts w:cs="Arial"/>
                <w:bCs/>
                <w:i/>
                <w:sz w:val="18"/>
                <w:szCs w:val="18"/>
              </w:rPr>
            </w:pPr>
            <w:r w:rsidRPr="00BF024D">
              <w:rPr>
                <w:rFonts w:cs="Arial"/>
                <w:bCs/>
                <w:i/>
                <w:sz w:val="18"/>
                <w:szCs w:val="18"/>
              </w:rPr>
              <w:t>Naziv kazalnika</w:t>
            </w:r>
          </w:p>
        </w:tc>
        <w:tc>
          <w:tcPr>
            <w:tcW w:w="2552" w:type="dxa"/>
          </w:tcPr>
          <w:p w:rsidR="00BF024D" w:rsidRPr="00BF024D" w:rsidRDefault="00BF024D" w:rsidP="00AD2AA0">
            <w:pPr>
              <w:jc w:val="center"/>
              <w:rPr>
                <w:rFonts w:cs="Arial"/>
                <w:bCs/>
                <w:i/>
                <w:sz w:val="18"/>
                <w:szCs w:val="18"/>
              </w:rPr>
            </w:pPr>
            <w:r w:rsidRPr="00BF024D">
              <w:rPr>
                <w:rFonts w:cs="Arial"/>
                <w:bCs/>
                <w:i/>
                <w:sz w:val="18"/>
                <w:szCs w:val="18"/>
              </w:rPr>
              <w:t>Razdeljeni izdelki</w:t>
            </w:r>
          </w:p>
        </w:tc>
        <w:tc>
          <w:tcPr>
            <w:tcW w:w="2552" w:type="dxa"/>
          </w:tcPr>
          <w:p w:rsidR="00BF024D" w:rsidRPr="00BF024D" w:rsidRDefault="00BF024D" w:rsidP="00AD2AA0">
            <w:pPr>
              <w:jc w:val="center"/>
              <w:rPr>
                <w:rFonts w:cs="Arial"/>
                <w:bCs/>
                <w:i/>
                <w:sz w:val="18"/>
                <w:szCs w:val="18"/>
              </w:rPr>
            </w:pPr>
            <w:r w:rsidRPr="00BF024D">
              <w:rPr>
                <w:rFonts w:cs="Arial"/>
                <w:bCs/>
                <w:i/>
                <w:sz w:val="18"/>
                <w:szCs w:val="18"/>
              </w:rPr>
              <w:t>Razdeljene količine končnim prejemnikom (v tonah)</w:t>
            </w:r>
          </w:p>
        </w:tc>
      </w:tr>
      <w:tr w:rsidR="00BF024D" w:rsidRPr="00BF024D" w:rsidTr="00BF024D">
        <w:trPr>
          <w:trHeight w:val="460"/>
        </w:trPr>
        <w:tc>
          <w:tcPr>
            <w:tcW w:w="1050" w:type="dxa"/>
          </w:tcPr>
          <w:p w:rsidR="00BF024D" w:rsidRPr="00BF024D" w:rsidRDefault="00BF024D" w:rsidP="00BF024D">
            <w:pPr>
              <w:jc w:val="left"/>
              <w:rPr>
                <w:rFonts w:cs="Arial"/>
                <w:bCs/>
                <w:i/>
                <w:sz w:val="18"/>
                <w:szCs w:val="18"/>
              </w:rPr>
            </w:pPr>
            <w:r w:rsidRPr="00BF024D">
              <w:rPr>
                <w:rFonts w:cs="Arial"/>
                <w:bCs/>
                <w:i/>
                <w:sz w:val="18"/>
                <w:szCs w:val="18"/>
              </w:rPr>
              <w:t>6</w:t>
            </w:r>
          </w:p>
        </w:tc>
        <w:tc>
          <w:tcPr>
            <w:tcW w:w="2919" w:type="dxa"/>
          </w:tcPr>
          <w:p w:rsidR="00BF024D" w:rsidRPr="00BF024D" w:rsidRDefault="00BF024D" w:rsidP="00BF024D">
            <w:pPr>
              <w:jc w:val="left"/>
              <w:rPr>
                <w:rFonts w:cs="Arial"/>
                <w:i/>
                <w:color w:val="000000"/>
                <w:sz w:val="18"/>
                <w:szCs w:val="18"/>
              </w:rPr>
            </w:pPr>
            <w:r w:rsidRPr="00BF024D">
              <w:rPr>
                <w:rFonts w:cs="Arial"/>
                <w:i/>
                <w:color w:val="000000"/>
                <w:sz w:val="18"/>
                <w:szCs w:val="18"/>
              </w:rPr>
              <w:t>Količina moke, kruha, krompirja, riža in drugih škrobnih proizvodov</w:t>
            </w:r>
          </w:p>
          <w:p w:rsidR="00BF024D" w:rsidRPr="00BF024D" w:rsidRDefault="00BF024D" w:rsidP="00AD2AA0">
            <w:pPr>
              <w:jc w:val="left"/>
              <w:rPr>
                <w:rFonts w:cs="Arial"/>
                <w:bCs/>
                <w:i/>
                <w:sz w:val="18"/>
                <w:szCs w:val="18"/>
              </w:rPr>
            </w:pPr>
          </w:p>
        </w:tc>
        <w:tc>
          <w:tcPr>
            <w:tcW w:w="2552" w:type="dxa"/>
          </w:tcPr>
          <w:p w:rsidR="00BF024D" w:rsidRPr="00BF024D" w:rsidRDefault="00BF024D" w:rsidP="007659C1">
            <w:pPr>
              <w:jc w:val="left"/>
              <w:rPr>
                <w:rFonts w:cs="Arial"/>
                <w:bCs/>
                <w:i/>
                <w:sz w:val="18"/>
                <w:szCs w:val="18"/>
              </w:rPr>
            </w:pPr>
            <w:r w:rsidRPr="00BF024D">
              <w:rPr>
                <w:rFonts w:cs="Arial"/>
                <w:bCs/>
                <w:i/>
                <w:sz w:val="18"/>
                <w:szCs w:val="18"/>
              </w:rPr>
              <w:t>Pšenična moka TIP 500, brušen riž, ne-jajčne testenine</w:t>
            </w:r>
          </w:p>
        </w:tc>
        <w:tc>
          <w:tcPr>
            <w:tcW w:w="2552" w:type="dxa"/>
          </w:tcPr>
          <w:p w:rsidR="00BF024D" w:rsidRPr="00BF024D" w:rsidRDefault="00BF024D" w:rsidP="00BF024D">
            <w:pPr>
              <w:jc w:val="right"/>
              <w:rPr>
                <w:rFonts w:cs="Arial"/>
                <w:bCs/>
                <w:i/>
                <w:sz w:val="18"/>
                <w:szCs w:val="18"/>
              </w:rPr>
            </w:pPr>
            <w:r w:rsidRPr="00BF024D">
              <w:rPr>
                <w:rFonts w:cs="Arial"/>
                <w:bCs/>
                <w:i/>
                <w:sz w:val="18"/>
                <w:szCs w:val="18"/>
              </w:rPr>
              <w:t>1087,34</w:t>
            </w:r>
          </w:p>
        </w:tc>
      </w:tr>
      <w:tr w:rsidR="00BF024D" w:rsidRPr="00BF024D" w:rsidTr="00BF024D">
        <w:trPr>
          <w:trHeight w:val="460"/>
        </w:trPr>
        <w:tc>
          <w:tcPr>
            <w:tcW w:w="1050" w:type="dxa"/>
          </w:tcPr>
          <w:p w:rsidR="00BF024D" w:rsidRPr="00BF024D" w:rsidRDefault="00BF024D" w:rsidP="00BF024D">
            <w:pPr>
              <w:jc w:val="left"/>
              <w:rPr>
                <w:rFonts w:cs="Arial"/>
                <w:bCs/>
                <w:i/>
                <w:sz w:val="18"/>
                <w:szCs w:val="18"/>
              </w:rPr>
            </w:pPr>
            <w:r w:rsidRPr="00BF024D">
              <w:rPr>
                <w:rFonts w:cs="Arial"/>
                <w:bCs/>
                <w:i/>
                <w:sz w:val="18"/>
                <w:szCs w:val="18"/>
              </w:rPr>
              <w:t>8</w:t>
            </w:r>
          </w:p>
        </w:tc>
        <w:tc>
          <w:tcPr>
            <w:tcW w:w="2919" w:type="dxa"/>
          </w:tcPr>
          <w:p w:rsidR="00BF024D" w:rsidRPr="00BF024D" w:rsidRDefault="00BF024D" w:rsidP="00AD2AA0">
            <w:pPr>
              <w:jc w:val="left"/>
              <w:rPr>
                <w:rFonts w:cs="Arial"/>
                <w:bCs/>
                <w:i/>
                <w:sz w:val="18"/>
                <w:szCs w:val="18"/>
              </w:rPr>
            </w:pPr>
            <w:r w:rsidRPr="00BF024D">
              <w:rPr>
                <w:rFonts w:cs="Arial"/>
                <w:bCs/>
                <w:i/>
                <w:sz w:val="18"/>
                <w:szCs w:val="18"/>
              </w:rPr>
              <w:t>Količina mlečnih proizvodov</w:t>
            </w:r>
          </w:p>
        </w:tc>
        <w:tc>
          <w:tcPr>
            <w:tcW w:w="2552" w:type="dxa"/>
          </w:tcPr>
          <w:p w:rsidR="00BF024D" w:rsidRPr="00BF024D" w:rsidRDefault="007659C1" w:rsidP="007659C1">
            <w:pPr>
              <w:jc w:val="left"/>
              <w:rPr>
                <w:rFonts w:cs="Arial"/>
                <w:bCs/>
                <w:i/>
                <w:sz w:val="18"/>
                <w:szCs w:val="18"/>
              </w:rPr>
            </w:pPr>
            <w:r>
              <w:rPr>
                <w:rFonts w:cs="Arial"/>
                <w:bCs/>
                <w:i/>
                <w:sz w:val="18"/>
                <w:szCs w:val="18"/>
              </w:rPr>
              <w:t>UVT mleko</w:t>
            </w:r>
          </w:p>
        </w:tc>
        <w:tc>
          <w:tcPr>
            <w:tcW w:w="2552" w:type="dxa"/>
          </w:tcPr>
          <w:p w:rsidR="00BF024D" w:rsidRPr="00BF024D" w:rsidRDefault="00BF024D" w:rsidP="00BF024D">
            <w:pPr>
              <w:jc w:val="right"/>
              <w:rPr>
                <w:rFonts w:cs="Arial"/>
                <w:bCs/>
                <w:i/>
                <w:sz w:val="18"/>
                <w:szCs w:val="18"/>
              </w:rPr>
            </w:pPr>
            <w:r w:rsidRPr="00BF024D">
              <w:rPr>
                <w:rFonts w:cs="Arial"/>
                <w:bCs/>
                <w:i/>
                <w:sz w:val="18"/>
                <w:szCs w:val="18"/>
              </w:rPr>
              <w:t>665,16</w:t>
            </w:r>
          </w:p>
        </w:tc>
      </w:tr>
      <w:tr w:rsidR="00BF024D" w:rsidRPr="00BF024D" w:rsidTr="00BF024D">
        <w:trPr>
          <w:trHeight w:val="460"/>
        </w:trPr>
        <w:tc>
          <w:tcPr>
            <w:tcW w:w="1050" w:type="dxa"/>
          </w:tcPr>
          <w:p w:rsidR="00BF024D" w:rsidRPr="00BF024D" w:rsidRDefault="00BF024D" w:rsidP="00BF024D">
            <w:pPr>
              <w:jc w:val="left"/>
              <w:rPr>
                <w:rFonts w:cs="Arial"/>
                <w:bCs/>
                <w:i/>
                <w:sz w:val="18"/>
                <w:szCs w:val="18"/>
              </w:rPr>
            </w:pPr>
            <w:r w:rsidRPr="00BF024D">
              <w:rPr>
                <w:rFonts w:cs="Arial"/>
                <w:bCs/>
                <w:i/>
                <w:sz w:val="18"/>
                <w:szCs w:val="18"/>
              </w:rPr>
              <w:t>9</w:t>
            </w:r>
          </w:p>
        </w:tc>
        <w:tc>
          <w:tcPr>
            <w:tcW w:w="2919" w:type="dxa"/>
          </w:tcPr>
          <w:p w:rsidR="00BF024D" w:rsidRPr="00BF024D" w:rsidRDefault="00BF024D" w:rsidP="00BF024D">
            <w:pPr>
              <w:jc w:val="left"/>
              <w:rPr>
                <w:rFonts w:cs="Arial"/>
                <w:i/>
                <w:color w:val="000000"/>
                <w:sz w:val="18"/>
                <w:szCs w:val="18"/>
              </w:rPr>
            </w:pPr>
            <w:r w:rsidRPr="00BF024D">
              <w:rPr>
                <w:rFonts w:cs="Arial"/>
                <w:i/>
                <w:color w:val="000000"/>
                <w:sz w:val="18"/>
                <w:szCs w:val="18"/>
              </w:rPr>
              <w:t>Količina maščob, olja</w:t>
            </w:r>
          </w:p>
          <w:p w:rsidR="00BF024D" w:rsidRPr="00BF024D" w:rsidRDefault="00BF024D" w:rsidP="00AD2AA0">
            <w:pPr>
              <w:jc w:val="left"/>
              <w:rPr>
                <w:rFonts w:cs="Arial"/>
                <w:bCs/>
                <w:i/>
                <w:sz w:val="18"/>
                <w:szCs w:val="18"/>
              </w:rPr>
            </w:pPr>
          </w:p>
        </w:tc>
        <w:tc>
          <w:tcPr>
            <w:tcW w:w="2552" w:type="dxa"/>
          </w:tcPr>
          <w:p w:rsidR="00BF024D" w:rsidRPr="007659C1" w:rsidRDefault="007659C1" w:rsidP="007659C1">
            <w:pPr>
              <w:jc w:val="left"/>
              <w:rPr>
                <w:rFonts w:cs="Arial"/>
                <w:bCs/>
                <w:i/>
                <w:sz w:val="18"/>
                <w:szCs w:val="18"/>
              </w:rPr>
            </w:pPr>
            <w:r w:rsidRPr="007659C1">
              <w:rPr>
                <w:rFonts w:cs="Arial"/>
                <w:bCs/>
                <w:i/>
                <w:sz w:val="18"/>
                <w:szCs w:val="18"/>
              </w:rPr>
              <w:t xml:space="preserve">Jedilno </w:t>
            </w:r>
            <w:r w:rsidRPr="007659C1">
              <w:rPr>
                <w:i/>
                <w:kern w:val="16"/>
              </w:rPr>
              <w:t>rafinirano sončnično olje</w:t>
            </w:r>
          </w:p>
        </w:tc>
        <w:tc>
          <w:tcPr>
            <w:tcW w:w="2552" w:type="dxa"/>
          </w:tcPr>
          <w:p w:rsidR="00BF024D" w:rsidRPr="00BF024D" w:rsidRDefault="00BF024D" w:rsidP="00BF024D">
            <w:pPr>
              <w:jc w:val="right"/>
              <w:rPr>
                <w:rFonts w:cs="Arial"/>
                <w:bCs/>
                <w:i/>
                <w:sz w:val="18"/>
                <w:szCs w:val="18"/>
              </w:rPr>
            </w:pPr>
            <w:r w:rsidRPr="00BF024D">
              <w:rPr>
                <w:rFonts w:cs="Arial"/>
                <w:bCs/>
                <w:i/>
                <w:sz w:val="18"/>
                <w:szCs w:val="18"/>
              </w:rPr>
              <w:t>131,79</w:t>
            </w:r>
          </w:p>
        </w:tc>
      </w:tr>
      <w:tr w:rsidR="00BF024D" w:rsidRPr="00BF024D" w:rsidTr="00BF024D">
        <w:trPr>
          <w:trHeight w:val="460"/>
        </w:trPr>
        <w:tc>
          <w:tcPr>
            <w:tcW w:w="1050" w:type="dxa"/>
          </w:tcPr>
          <w:p w:rsidR="00BF024D" w:rsidRPr="00BF024D" w:rsidRDefault="00BF024D" w:rsidP="00BF024D">
            <w:pPr>
              <w:jc w:val="left"/>
              <w:rPr>
                <w:rFonts w:cs="Arial"/>
                <w:b/>
                <w:bCs/>
                <w:i/>
                <w:sz w:val="18"/>
                <w:szCs w:val="18"/>
              </w:rPr>
            </w:pPr>
            <w:r w:rsidRPr="00BF024D">
              <w:rPr>
                <w:rFonts w:cs="Arial"/>
                <w:bCs/>
                <w:i/>
                <w:sz w:val="18"/>
                <w:szCs w:val="18"/>
              </w:rPr>
              <w:t>10</w:t>
            </w:r>
          </w:p>
        </w:tc>
        <w:tc>
          <w:tcPr>
            <w:tcW w:w="2919" w:type="dxa"/>
          </w:tcPr>
          <w:p w:rsidR="00BF024D" w:rsidRPr="00BF024D" w:rsidRDefault="007659C1" w:rsidP="00AD2AA0">
            <w:pPr>
              <w:jc w:val="left"/>
              <w:rPr>
                <w:rFonts w:cs="Arial"/>
                <w:b/>
                <w:bCs/>
                <w:i/>
                <w:sz w:val="18"/>
                <w:szCs w:val="18"/>
              </w:rPr>
            </w:pPr>
            <w:r>
              <w:rPr>
                <w:rFonts w:cs="Arial"/>
                <w:b/>
                <w:bCs/>
                <w:i/>
                <w:sz w:val="18"/>
                <w:szCs w:val="18"/>
              </w:rPr>
              <w:t>Skupna količina razdeljene pomoči</w:t>
            </w:r>
          </w:p>
        </w:tc>
        <w:tc>
          <w:tcPr>
            <w:tcW w:w="2552" w:type="dxa"/>
          </w:tcPr>
          <w:p w:rsidR="00BF024D" w:rsidRPr="00BF024D" w:rsidRDefault="00BF024D" w:rsidP="007659C1">
            <w:pPr>
              <w:jc w:val="left"/>
              <w:rPr>
                <w:rFonts w:cs="Arial"/>
                <w:b/>
                <w:bCs/>
                <w:i/>
                <w:sz w:val="18"/>
                <w:szCs w:val="18"/>
              </w:rPr>
            </w:pPr>
          </w:p>
        </w:tc>
        <w:tc>
          <w:tcPr>
            <w:tcW w:w="2552" w:type="dxa"/>
          </w:tcPr>
          <w:p w:rsidR="00BF024D" w:rsidRPr="00BF024D" w:rsidRDefault="00BF024D" w:rsidP="00BF024D">
            <w:pPr>
              <w:jc w:val="right"/>
              <w:rPr>
                <w:rFonts w:cs="Arial"/>
                <w:b/>
                <w:bCs/>
                <w:i/>
                <w:sz w:val="18"/>
                <w:szCs w:val="18"/>
              </w:rPr>
            </w:pPr>
            <w:r w:rsidRPr="00BF024D">
              <w:rPr>
                <w:rFonts w:cs="Arial"/>
                <w:b/>
                <w:bCs/>
                <w:i/>
                <w:sz w:val="18"/>
                <w:szCs w:val="18"/>
              </w:rPr>
              <w:t>1884,29</w:t>
            </w:r>
          </w:p>
        </w:tc>
      </w:tr>
    </w:tbl>
    <w:p w:rsidR="00AD2AA0" w:rsidRDefault="00AD2AA0" w:rsidP="00AD2AA0">
      <w:pPr>
        <w:rPr>
          <w:rFonts w:cs="Arial"/>
          <w:szCs w:val="20"/>
        </w:rPr>
      </w:pPr>
    </w:p>
    <w:p w:rsidR="00AD2AA0" w:rsidRPr="00974130" w:rsidRDefault="00AD2AA0" w:rsidP="00AD2AA0">
      <w:pPr>
        <w:pStyle w:val="Neotevilenodstavek"/>
        <w:spacing w:before="0" w:after="0" w:line="260" w:lineRule="exact"/>
        <w:rPr>
          <w:rFonts w:cs="Arial"/>
          <w:noProof/>
          <w:sz w:val="20"/>
          <w:szCs w:val="20"/>
          <w:lang w:eastAsia="sl-SI"/>
        </w:rPr>
      </w:pPr>
      <w:r>
        <w:rPr>
          <w:rFonts w:cs="Arial"/>
          <w:noProof/>
          <w:sz w:val="20"/>
          <w:szCs w:val="20"/>
          <w:lang w:eastAsia="sl-SI"/>
        </w:rPr>
        <w:t>Partnerske organizacije ocenjujejo, da je razdeljena pomoč, sofinancira</w:t>
      </w:r>
      <w:r w:rsidR="00F7046C">
        <w:rPr>
          <w:rFonts w:cs="Arial"/>
          <w:noProof/>
          <w:sz w:val="20"/>
          <w:szCs w:val="20"/>
          <w:lang w:eastAsia="sl-SI"/>
        </w:rPr>
        <w:t>na iz OP MPO, predstavljala 40</w:t>
      </w:r>
      <w:r>
        <w:rPr>
          <w:rFonts w:cs="Arial"/>
          <w:noProof/>
          <w:sz w:val="20"/>
          <w:szCs w:val="20"/>
          <w:lang w:eastAsia="sl-SI"/>
        </w:rPr>
        <w:t> % vse hrane,</w:t>
      </w:r>
      <w:r w:rsidR="00F7046C">
        <w:rPr>
          <w:rFonts w:cs="Arial"/>
          <w:noProof/>
          <w:sz w:val="20"/>
          <w:szCs w:val="20"/>
          <w:lang w:eastAsia="sl-SI"/>
        </w:rPr>
        <w:t xml:space="preserve"> ki sta jo razdelili v letu 2015</w:t>
      </w:r>
      <w:r>
        <w:rPr>
          <w:rFonts w:cs="Arial"/>
          <w:noProof/>
          <w:sz w:val="20"/>
          <w:szCs w:val="20"/>
          <w:lang w:eastAsia="sl-SI"/>
        </w:rPr>
        <w:t xml:space="preserve"> (</w:t>
      </w:r>
      <w:r>
        <w:rPr>
          <w:rFonts w:cs="Arial"/>
          <w:i/>
          <w:noProof/>
          <w:sz w:val="20"/>
          <w:szCs w:val="20"/>
          <w:lang w:eastAsia="sl-SI"/>
        </w:rPr>
        <w:t xml:space="preserve">kazalnik </w:t>
      </w:r>
      <w:r w:rsidRPr="008F4AE6">
        <w:rPr>
          <w:rFonts w:cs="Arial"/>
          <w:i/>
          <w:noProof/>
          <w:sz w:val="20"/>
          <w:szCs w:val="20"/>
          <w:lang w:eastAsia="sl-SI"/>
        </w:rPr>
        <w:t xml:space="preserve">učinka za razdeljeno pomoč ID </w:t>
      </w:r>
      <w:r>
        <w:rPr>
          <w:rFonts w:cs="Arial"/>
          <w:i/>
          <w:noProof/>
          <w:sz w:val="20"/>
          <w:szCs w:val="20"/>
          <w:lang w:eastAsia="sl-SI"/>
        </w:rPr>
        <w:t xml:space="preserve">11b. </w:t>
      </w:r>
    </w:p>
    <w:p w:rsidR="00AD2AA0" w:rsidRDefault="00AD2AA0" w:rsidP="00AD2AA0">
      <w:pPr>
        <w:pStyle w:val="Neotevilenodstavek"/>
        <w:spacing w:before="0" w:after="0" w:line="260" w:lineRule="exact"/>
        <w:rPr>
          <w:rFonts w:cs="Arial"/>
          <w:noProof/>
          <w:sz w:val="20"/>
          <w:szCs w:val="20"/>
          <w:lang w:eastAsia="sl-SI"/>
        </w:rPr>
      </w:pPr>
    </w:p>
    <w:p w:rsidR="00F7046C" w:rsidRDefault="00AD2AA0" w:rsidP="00AD2AA0">
      <w:pPr>
        <w:pStyle w:val="Neotevilenodstavek"/>
        <w:spacing w:before="0" w:after="0" w:line="260" w:lineRule="exact"/>
        <w:rPr>
          <w:rFonts w:cs="Arial"/>
          <w:noProof/>
          <w:sz w:val="20"/>
          <w:szCs w:val="20"/>
          <w:lang w:eastAsia="sl-SI"/>
        </w:rPr>
      </w:pPr>
      <w:r w:rsidRPr="007C0E18">
        <w:rPr>
          <w:rFonts w:cs="Arial"/>
          <w:noProof/>
          <w:sz w:val="20"/>
          <w:szCs w:val="20"/>
          <w:lang w:eastAsia="sl-SI"/>
        </w:rPr>
        <w:t>Po ocenah partnerskih organizaci</w:t>
      </w:r>
      <w:r w:rsidR="00F7046C">
        <w:rPr>
          <w:rFonts w:cs="Arial"/>
          <w:noProof/>
          <w:sz w:val="20"/>
          <w:szCs w:val="20"/>
          <w:lang w:eastAsia="sl-SI"/>
        </w:rPr>
        <w:t>j je pomoč iz OP MPO v letu 2015</w:t>
      </w:r>
      <w:r w:rsidRPr="007C0E18">
        <w:rPr>
          <w:rFonts w:cs="Arial"/>
          <w:noProof/>
          <w:sz w:val="20"/>
          <w:szCs w:val="20"/>
          <w:lang w:eastAsia="sl-SI"/>
        </w:rPr>
        <w:t xml:space="preserve"> prejelo </w:t>
      </w:r>
      <w:r w:rsidR="00F7046C">
        <w:rPr>
          <w:rFonts w:cs="Arial"/>
          <w:b/>
          <w:noProof/>
          <w:sz w:val="20"/>
          <w:szCs w:val="20"/>
          <w:lang w:eastAsia="sl-SI"/>
        </w:rPr>
        <w:t>181.699</w:t>
      </w:r>
      <w:r w:rsidRPr="007C0E18">
        <w:rPr>
          <w:rFonts w:cs="Arial"/>
          <w:b/>
          <w:noProof/>
          <w:sz w:val="20"/>
          <w:szCs w:val="20"/>
          <w:lang w:eastAsia="sl-SI"/>
        </w:rPr>
        <w:t xml:space="preserve"> najbolj ogroženih oseb</w:t>
      </w:r>
      <w:r w:rsidRPr="007C0E18">
        <w:rPr>
          <w:rFonts w:cs="Arial"/>
          <w:noProof/>
          <w:sz w:val="20"/>
          <w:szCs w:val="20"/>
          <w:lang w:eastAsia="sl-SI"/>
        </w:rPr>
        <w:t xml:space="preserve">, od tega </w:t>
      </w:r>
      <w:r w:rsidR="00F7046C">
        <w:rPr>
          <w:rFonts w:cs="Arial"/>
          <w:noProof/>
          <w:sz w:val="20"/>
          <w:szCs w:val="20"/>
          <w:lang w:eastAsia="sl-SI"/>
        </w:rPr>
        <w:t>41.086</w:t>
      </w:r>
      <w:r w:rsidRPr="007C0E18">
        <w:rPr>
          <w:rFonts w:cs="Arial"/>
          <w:noProof/>
          <w:sz w:val="20"/>
          <w:szCs w:val="20"/>
          <w:lang w:eastAsia="sl-SI"/>
        </w:rPr>
        <w:t xml:space="preserve"> otro</w:t>
      </w:r>
      <w:r w:rsidR="00F7046C">
        <w:rPr>
          <w:rFonts w:cs="Arial"/>
          <w:noProof/>
          <w:sz w:val="20"/>
          <w:szCs w:val="20"/>
          <w:lang w:eastAsia="sl-SI"/>
        </w:rPr>
        <w:t>k, starih 15 let ali manj, 21.413</w:t>
      </w:r>
      <w:r w:rsidRPr="007C0E18">
        <w:rPr>
          <w:rFonts w:cs="Arial"/>
          <w:noProof/>
          <w:sz w:val="20"/>
          <w:szCs w:val="20"/>
          <w:lang w:eastAsia="sl-SI"/>
        </w:rPr>
        <w:t xml:space="preserve"> oseb, starih 65 let ali več, </w:t>
      </w:r>
      <w:r w:rsidR="00F7046C">
        <w:rPr>
          <w:rFonts w:cs="Arial"/>
          <w:noProof/>
          <w:sz w:val="20"/>
          <w:szCs w:val="20"/>
          <w:lang w:eastAsia="sl-SI"/>
        </w:rPr>
        <w:t>93.469 žensk, 16.225</w:t>
      </w:r>
      <w:r w:rsidRPr="007C0E18">
        <w:rPr>
          <w:rFonts w:cs="Arial"/>
          <w:noProof/>
          <w:sz w:val="20"/>
          <w:szCs w:val="20"/>
          <w:lang w:eastAsia="sl-SI"/>
        </w:rPr>
        <w:t xml:space="preserve"> migrantov, udeležencev tujega rodu, manjšin (vključno z marginaliziranimi sku</w:t>
      </w:r>
      <w:r w:rsidR="00F7046C">
        <w:rPr>
          <w:rFonts w:cs="Arial"/>
          <w:noProof/>
          <w:sz w:val="20"/>
          <w:szCs w:val="20"/>
          <w:lang w:eastAsia="sl-SI"/>
        </w:rPr>
        <w:t>pnostmi, kot so Romi), 5.667 invalidov in 1.822</w:t>
      </w:r>
      <w:r w:rsidRPr="007C0E18">
        <w:rPr>
          <w:rFonts w:cs="Arial"/>
          <w:noProof/>
          <w:sz w:val="20"/>
          <w:szCs w:val="20"/>
          <w:lang w:eastAsia="sl-SI"/>
        </w:rPr>
        <w:t xml:space="preserve"> brezdomcev (</w:t>
      </w:r>
      <w:r w:rsidRPr="007C0E18">
        <w:rPr>
          <w:rFonts w:cs="Arial"/>
          <w:i/>
          <w:noProof/>
          <w:sz w:val="20"/>
          <w:szCs w:val="20"/>
          <w:lang w:eastAsia="sl-SI"/>
        </w:rPr>
        <w:t>kazalniki rezultatov za razdeljeno pomoč v hrani ID 14</w:t>
      </w:r>
      <w:r>
        <w:rPr>
          <w:rFonts w:cs="Arial"/>
          <w:i/>
          <w:noProof/>
          <w:sz w:val="20"/>
          <w:szCs w:val="20"/>
          <w:lang w:eastAsia="sl-SI"/>
        </w:rPr>
        <w:t>, 14a,14b, 14c, 14d, 14e, 14f</w:t>
      </w:r>
      <w:r w:rsidRPr="007C0E18">
        <w:rPr>
          <w:rFonts w:cs="Arial"/>
          <w:noProof/>
          <w:sz w:val="20"/>
          <w:szCs w:val="20"/>
          <w:lang w:eastAsia="sl-SI"/>
        </w:rPr>
        <w:t>)</w:t>
      </w:r>
      <w:r>
        <w:rPr>
          <w:rFonts w:cs="Arial"/>
          <w:noProof/>
          <w:sz w:val="20"/>
          <w:szCs w:val="20"/>
          <w:lang w:eastAsia="sl-SI"/>
        </w:rPr>
        <w:t xml:space="preserve">. </w:t>
      </w:r>
    </w:p>
    <w:p w:rsidR="00F7046C" w:rsidRDefault="00F7046C" w:rsidP="00AD2AA0">
      <w:pPr>
        <w:pStyle w:val="Neotevilenodstavek"/>
        <w:spacing w:before="0" w:after="0" w:line="260" w:lineRule="exact"/>
        <w:rPr>
          <w:rFonts w:cs="Arial"/>
          <w:noProof/>
          <w:sz w:val="20"/>
          <w:szCs w:val="20"/>
          <w:lang w:eastAsia="sl-SI"/>
        </w:rPr>
      </w:pPr>
    </w:p>
    <w:p w:rsidR="00AD2AA0" w:rsidRPr="00974130" w:rsidRDefault="00AD2AA0" w:rsidP="00AD2AA0">
      <w:pPr>
        <w:pStyle w:val="Neotevilenodstavek"/>
        <w:spacing w:before="0" w:after="0" w:line="260" w:lineRule="exact"/>
        <w:rPr>
          <w:rFonts w:cs="Arial"/>
          <w:i/>
          <w:noProof/>
          <w:sz w:val="20"/>
          <w:szCs w:val="20"/>
          <w:lang w:eastAsia="sl-SI"/>
        </w:rPr>
      </w:pPr>
      <w:r>
        <w:rPr>
          <w:rFonts w:cs="Arial"/>
          <w:noProof/>
          <w:sz w:val="20"/>
          <w:szCs w:val="20"/>
          <w:lang w:eastAsia="sl-SI"/>
        </w:rPr>
        <w:t xml:space="preserve">Skupno število razdeljenih </w:t>
      </w:r>
      <w:r w:rsidRPr="00974130">
        <w:rPr>
          <w:rFonts w:cs="Arial"/>
          <w:b/>
          <w:noProof/>
          <w:sz w:val="20"/>
          <w:szCs w:val="20"/>
          <w:lang w:eastAsia="sl-SI"/>
        </w:rPr>
        <w:t>paketov s hrano</w:t>
      </w:r>
      <w:r>
        <w:rPr>
          <w:rFonts w:cs="Arial"/>
          <w:noProof/>
          <w:sz w:val="20"/>
          <w:szCs w:val="20"/>
          <w:lang w:eastAsia="sl-SI"/>
        </w:rPr>
        <w:t xml:space="preserve">, ki so bili delno ali v celoti financirani iz OP MPO znaša </w:t>
      </w:r>
      <w:r w:rsidR="00F7046C">
        <w:rPr>
          <w:rFonts w:cs="Arial"/>
          <w:b/>
          <w:noProof/>
          <w:sz w:val="20"/>
          <w:szCs w:val="20"/>
          <w:lang w:eastAsia="sl-SI"/>
        </w:rPr>
        <w:t>794.347</w:t>
      </w:r>
      <w:r>
        <w:rPr>
          <w:rFonts w:cs="Arial"/>
          <w:b/>
          <w:noProof/>
          <w:sz w:val="20"/>
          <w:szCs w:val="20"/>
          <w:lang w:eastAsia="sl-SI"/>
        </w:rPr>
        <w:t xml:space="preserve"> </w:t>
      </w:r>
      <w:r w:rsidRPr="00974130">
        <w:rPr>
          <w:rFonts w:cs="Arial"/>
          <w:i/>
          <w:noProof/>
          <w:sz w:val="20"/>
          <w:szCs w:val="20"/>
          <w:lang w:eastAsia="sl-SI"/>
        </w:rPr>
        <w:t xml:space="preserve">(kazalnik učinka za razdeljeno pomoč ID 13). </w:t>
      </w:r>
    </w:p>
    <w:p w:rsidR="00AD2AA0" w:rsidRDefault="00AD2AA0" w:rsidP="00AD2AA0">
      <w:pPr>
        <w:pStyle w:val="Neotevilenodstavek"/>
        <w:spacing w:before="0" w:after="0" w:line="260" w:lineRule="exact"/>
        <w:rPr>
          <w:rFonts w:cs="Arial"/>
          <w:noProof/>
          <w:sz w:val="20"/>
          <w:szCs w:val="20"/>
          <w:lang w:eastAsia="sl-SI"/>
        </w:rPr>
      </w:pPr>
    </w:p>
    <w:p w:rsidR="00AD2AA0" w:rsidRDefault="00AD2AA0" w:rsidP="00AD2AA0">
      <w:pPr>
        <w:autoSpaceDE w:val="0"/>
        <w:autoSpaceDN w:val="0"/>
        <w:adjustRightInd w:val="0"/>
        <w:spacing w:line="276" w:lineRule="auto"/>
        <w:rPr>
          <w:rFonts w:cs="Arial"/>
          <w:szCs w:val="20"/>
        </w:rPr>
      </w:pPr>
      <w:r>
        <w:rPr>
          <w:rFonts w:cs="Arial"/>
          <w:szCs w:val="20"/>
        </w:rPr>
        <w:t xml:space="preserve">Partnerski organizaciji sta v skladu z Navodili izvajali tudi </w:t>
      </w:r>
      <w:r>
        <w:rPr>
          <w:b/>
          <w:szCs w:val="20"/>
        </w:rPr>
        <w:t>ukrepe</w:t>
      </w:r>
      <w:r w:rsidRPr="008F4AE6">
        <w:rPr>
          <w:b/>
          <w:szCs w:val="20"/>
        </w:rPr>
        <w:t xml:space="preserve"> informiranja in obveščanja javnosti</w:t>
      </w:r>
      <w:r>
        <w:rPr>
          <w:b/>
          <w:szCs w:val="20"/>
        </w:rPr>
        <w:t xml:space="preserve">. </w:t>
      </w:r>
      <w:r w:rsidRPr="000C3B8A">
        <w:rPr>
          <w:rFonts w:cs="Arial"/>
          <w:noProof/>
          <w:szCs w:val="20"/>
        </w:rPr>
        <w:t xml:space="preserve">Po prejemu hrane v </w:t>
      </w:r>
      <w:r>
        <w:rPr>
          <w:rFonts w:cs="Arial"/>
          <w:noProof/>
          <w:szCs w:val="20"/>
        </w:rPr>
        <w:t xml:space="preserve">centralna skladišča sta </w:t>
      </w:r>
      <w:r w:rsidRPr="000C3B8A">
        <w:rPr>
          <w:rFonts w:cs="Arial"/>
          <w:noProof/>
          <w:szCs w:val="20"/>
        </w:rPr>
        <w:t>prek lokalnih medijev, spletne stran</w:t>
      </w:r>
      <w:r>
        <w:rPr>
          <w:rFonts w:cs="Arial"/>
          <w:noProof/>
          <w:szCs w:val="20"/>
        </w:rPr>
        <w:t>i</w:t>
      </w:r>
      <w:r w:rsidRPr="000C3B8A">
        <w:rPr>
          <w:rFonts w:cs="Arial"/>
          <w:noProof/>
          <w:szCs w:val="20"/>
        </w:rPr>
        <w:t xml:space="preserve"> in prostovoljcev </w:t>
      </w:r>
      <w:r>
        <w:rPr>
          <w:rFonts w:cs="Arial"/>
          <w:noProof/>
          <w:szCs w:val="20"/>
        </w:rPr>
        <w:t>p</w:t>
      </w:r>
      <w:r w:rsidRPr="000C3B8A">
        <w:rPr>
          <w:rFonts w:cs="Arial"/>
          <w:noProof/>
          <w:szCs w:val="20"/>
        </w:rPr>
        <w:t>oskrbeli za obveščanje novih upravičencev pomoči (materialno prikrajšane osebe, ki so upravičene prejeti paket hrane). Prav tako je obveščanje potekalo prek</w:t>
      </w:r>
      <w:r>
        <w:rPr>
          <w:rFonts w:cs="Arial"/>
          <w:noProof/>
          <w:szCs w:val="20"/>
        </w:rPr>
        <w:t xml:space="preserve"> centrov za socialno delo.</w:t>
      </w:r>
      <w:r w:rsidRPr="000C3B8A">
        <w:rPr>
          <w:rFonts w:cs="Arial"/>
          <w:noProof/>
          <w:szCs w:val="20"/>
        </w:rPr>
        <w:t xml:space="preserve"> Stalni prejemniki pomoči pa so bili o novi dobavi hrane obveščeni pri </w:t>
      </w:r>
      <w:r w:rsidRPr="009A1766">
        <w:rPr>
          <w:rFonts w:cs="Arial"/>
          <w:noProof/>
          <w:szCs w:val="20"/>
        </w:rPr>
        <w:t>zadnjem prejetju pomoči</w:t>
      </w:r>
      <w:r w:rsidRPr="000C3B8A">
        <w:rPr>
          <w:rFonts w:cs="Arial"/>
          <w:noProof/>
          <w:szCs w:val="20"/>
        </w:rPr>
        <w:t>.</w:t>
      </w:r>
      <w:r>
        <w:rPr>
          <w:rFonts w:cs="Arial"/>
          <w:noProof/>
          <w:szCs w:val="20"/>
        </w:rPr>
        <w:t xml:space="preserve"> Na vseh večjih razdelilnih mestih in lokacijah, kjer so se izvajali spremljevalni ukrepi, sta partnerski organizaciji izobesili plakat v velikosti </w:t>
      </w:r>
      <w:r w:rsidRPr="00051561">
        <w:rPr>
          <w:rFonts w:cs="Arial"/>
          <w:noProof/>
          <w:szCs w:val="20"/>
        </w:rPr>
        <w:t>A3 (priloga 1),</w:t>
      </w:r>
      <w:r w:rsidR="0086492E">
        <w:rPr>
          <w:rFonts w:cs="Arial"/>
          <w:noProof/>
          <w:szCs w:val="20"/>
        </w:rPr>
        <w:t xml:space="preserve"> katerega naročilo </w:t>
      </w:r>
      <w:r>
        <w:rPr>
          <w:rFonts w:cs="Arial"/>
          <w:noProof/>
          <w:szCs w:val="20"/>
        </w:rPr>
        <w:t xml:space="preserve"> je </w:t>
      </w:r>
      <w:r w:rsidR="0086492E">
        <w:rPr>
          <w:rFonts w:cs="Arial"/>
          <w:noProof/>
          <w:szCs w:val="20"/>
        </w:rPr>
        <w:t>izvedlo</w:t>
      </w:r>
      <w:r>
        <w:rPr>
          <w:rFonts w:cs="Arial"/>
          <w:noProof/>
          <w:szCs w:val="20"/>
        </w:rPr>
        <w:t xml:space="preserve"> ministrstvo, na manjših razdelilnih mestih pa logotip Sklada za evropsko pomoč najbolj ogroženim in ministrstva. Slovenska karitas je pripravila tudi zgibanko z </w:t>
      </w:r>
      <w:r w:rsidRPr="00FF1586">
        <w:rPr>
          <w:rFonts w:cs="Arial"/>
          <w:szCs w:val="20"/>
        </w:rPr>
        <w:t>informa</w:t>
      </w:r>
      <w:r>
        <w:rPr>
          <w:rFonts w:cs="Arial"/>
          <w:szCs w:val="20"/>
        </w:rPr>
        <w:t>cijami</w:t>
      </w:r>
      <w:r w:rsidRPr="00FF1586">
        <w:rPr>
          <w:rFonts w:cs="Arial"/>
          <w:szCs w:val="20"/>
        </w:rPr>
        <w:t xml:space="preserve"> </w:t>
      </w:r>
      <w:r>
        <w:rPr>
          <w:rFonts w:cs="Arial"/>
          <w:szCs w:val="20"/>
        </w:rPr>
        <w:t xml:space="preserve">o Skladu za evropsko pomoč najbolj ogroženim, lokalnih razdelilnih mestih in vrednosti hrane v paketih. </w:t>
      </w:r>
    </w:p>
    <w:p w:rsidR="00AD2AA0" w:rsidRDefault="00AD2AA0" w:rsidP="00AD2AA0">
      <w:pPr>
        <w:autoSpaceDE w:val="0"/>
        <w:autoSpaceDN w:val="0"/>
        <w:adjustRightInd w:val="0"/>
        <w:spacing w:line="276" w:lineRule="auto"/>
        <w:rPr>
          <w:rFonts w:cs="Arial"/>
          <w:szCs w:val="20"/>
        </w:rPr>
      </w:pPr>
    </w:p>
    <w:p w:rsidR="00010482" w:rsidRPr="007659C1" w:rsidRDefault="00010482" w:rsidP="00010482">
      <w:pPr>
        <w:pStyle w:val="Neotevilenodstavek"/>
        <w:spacing w:before="0" w:after="0" w:line="260" w:lineRule="exact"/>
        <w:rPr>
          <w:rFonts w:cs="Arial"/>
          <w:b/>
          <w:i/>
          <w:sz w:val="20"/>
          <w:szCs w:val="20"/>
          <w:lang w:eastAsia="sl-SI"/>
        </w:rPr>
      </w:pPr>
      <w:r w:rsidRPr="007659C1">
        <w:rPr>
          <w:rFonts w:cs="Arial"/>
          <w:sz w:val="20"/>
          <w:szCs w:val="20"/>
          <w:lang w:eastAsia="sl-SI"/>
        </w:rPr>
        <w:t>Za izvedbo dejavnosti</w:t>
      </w:r>
      <w:r w:rsidR="007659C1" w:rsidRPr="007659C1">
        <w:rPr>
          <w:rFonts w:cs="Arial"/>
          <w:sz w:val="20"/>
          <w:szCs w:val="20"/>
          <w:lang w:eastAsia="sl-SI"/>
        </w:rPr>
        <w:t xml:space="preserve"> razdeljevanja hrane in izvajanja spremljevalnih ukrepov</w:t>
      </w:r>
      <w:r w:rsidRPr="007659C1">
        <w:rPr>
          <w:rFonts w:cs="Arial"/>
          <w:sz w:val="20"/>
          <w:szCs w:val="20"/>
          <w:lang w:eastAsia="sl-SI"/>
        </w:rPr>
        <w:t xml:space="preserve"> je bilo obema partnerskima organizacijama v letu 2015 </w:t>
      </w:r>
      <w:r w:rsidR="007659C1" w:rsidRPr="007659C1">
        <w:rPr>
          <w:rFonts w:cs="Arial"/>
          <w:sz w:val="20"/>
          <w:szCs w:val="20"/>
          <w:lang w:eastAsia="sl-SI"/>
        </w:rPr>
        <w:t xml:space="preserve">iz proračuna </w:t>
      </w:r>
      <w:r w:rsidRPr="007659C1">
        <w:rPr>
          <w:rFonts w:cs="Arial"/>
          <w:sz w:val="20"/>
          <w:szCs w:val="20"/>
          <w:lang w:eastAsia="sl-SI"/>
        </w:rPr>
        <w:t xml:space="preserve">izplačanih skupaj </w:t>
      </w:r>
      <w:r w:rsidRPr="00600B3C">
        <w:rPr>
          <w:rFonts w:cs="Arial"/>
          <w:i/>
          <w:sz w:val="20"/>
          <w:szCs w:val="20"/>
          <w:lang w:eastAsia="sl-SI"/>
        </w:rPr>
        <w:t>129.740,10 EUR</w:t>
      </w:r>
      <w:r w:rsidR="007659C1">
        <w:rPr>
          <w:rFonts w:cs="Arial"/>
          <w:sz w:val="20"/>
          <w:szCs w:val="20"/>
          <w:lang w:eastAsia="sl-SI"/>
        </w:rPr>
        <w:t xml:space="preserve"> </w:t>
      </w:r>
      <w:r w:rsidR="007659C1" w:rsidRPr="007659C1">
        <w:rPr>
          <w:rFonts w:cs="Arial"/>
          <w:i/>
          <w:sz w:val="20"/>
          <w:szCs w:val="20"/>
          <w:lang w:eastAsia="sl-SI"/>
        </w:rPr>
        <w:t>(kazalnik vložka 2</w:t>
      </w:r>
      <w:r w:rsidR="007659C1">
        <w:rPr>
          <w:rFonts w:cs="Arial"/>
          <w:i/>
          <w:sz w:val="20"/>
          <w:szCs w:val="20"/>
          <w:lang w:eastAsia="sl-SI"/>
        </w:rPr>
        <w:t xml:space="preserve"> in </w:t>
      </w:r>
      <w:r w:rsidR="007659C1" w:rsidRPr="007659C1">
        <w:rPr>
          <w:rFonts w:cs="Arial"/>
          <w:i/>
          <w:sz w:val="20"/>
          <w:szCs w:val="20"/>
          <w:lang w:eastAsia="sl-SI"/>
        </w:rPr>
        <w:t>2a)</w:t>
      </w:r>
      <w:r w:rsidR="00600B3C">
        <w:rPr>
          <w:rFonts w:cs="Arial"/>
          <w:i/>
          <w:sz w:val="20"/>
          <w:szCs w:val="20"/>
          <w:lang w:eastAsia="sl-SI"/>
        </w:rPr>
        <w:t xml:space="preserve">, </w:t>
      </w:r>
      <w:r w:rsidR="00600B3C" w:rsidRPr="00600B3C">
        <w:rPr>
          <w:rFonts w:cs="Arial"/>
          <w:sz w:val="20"/>
          <w:szCs w:val="20"/>
          <w:lang w:eastAsia="sl-SI"/>
        </w:rPr>
        <w:t>od tega 64.870,05 EUR za upravne stroške, stroške prevoza in skladiščenja ter 64.870,05 EUR za stroške spremljevalnih ukrepov.</w:t>
      </w:r>
      <w:r w:rsidR="00600B3C">
        <w:rPr>
          <w:rFonts w:cs="Arial"/>
          <w:i/>
          <w:sz w:val="20"/>
          <w:szCs w:val="20"/>
          <w:lang w:eastAsia="sl-SI"/>
        </w:rPr>
        <w:t xml:space="preserve"> </w:t>
      </w:r>
    </w:p>
    <w:p w:rsidR="00646E27" w:rsidRDefault="00646E27" w:rsidP="00646E27">
      <w:pPr>
        <w:pStyle w:val="Neotevilenodstavek"/>
        <w:spacing w:before="0" w:after="0" w:line="260" w:lineRule="exact"/>
        <w:rPr>
          <w:rFonts w:cs="Arial"/>
          <w:b/>
          <w:sz w:val="20"/>
          <w:szCs w:val="20"/>
          <w:lang w:eastAsia="sl-SI"/>
        </w:rPr>
      </w:pPr>
    </w:p>
    <w:p w:rsidR="00646E27" w:rsidRPr="007712BA" w:rsidRDefault="00646E27" w:rsidP="00646E27">
      <w:pPr>
        <w:pStyle w:val="Neotevilenodstavek"/>
        <w:numPr>
          <w:ilvl w:val="0"/>
          <w:numId w:val="12"/>
        </w:numPr>
        <w:spacing w:before="0" w:after="0" w:line="260" w:lineRule="exact"/>
        <w:rPr>
          <w:rFonts w:cs="Arial"/>
          <w:b/>
          <w:sz w:val="20"/>
          <w:szCs w:val="20"/>
          <w:lang w:eastAsia="sl-SI"/>
        </w:rPr>
      </w:pPr>
      <w:r>
        <w:rPr>
          <w:rFonts w:cs="Arial"/>
          <w:b/>
          <w:sz w:val="20"/>
          <w:szCs w:val="20"/>
          <w:lang w:eastAsia="sl-SI"/>
        </w:rPr>
        <w:t>Izvedba postopka javnega razpisa</w:t>
      </w:r>
      <w:r w:rsidR="007712BA">
        <w:rPr>
          <w:rFonts w:cs="Arial"/>
          <w:b/>
          <w:sz w:val="20"/>
          <w:szCs w:val="20"/>
          <w:lang w:eastAsia="sl-SI"/>
        </w:rPr>
        <w:t xml:space="preserve"> za izbor dejavnosti </w:t>
      </w:r>
      <w:r w:rsidR="007712BA" w:rsidRPr="007712BA">
        <w:rPr>
          <w:rFonts w:cs="Arial"/>
          <w:b/>
          <w:sz w:val="20"/>
          <w:szCs w:val="20"/>
          <w:lang w:eastAsia="sl-SI"/>
        </w:rPr>
        <w:t xml:space="preserve">razdeljevanja hrane in izvajanje spremljevalnih ukrepov v letih 2015 in 2016 </w:t>
      </w:r>
    </w:p>
    <w:p w:rsidR="00646E27" w:rsidRDefault="00646E27" w:rsidP="00646E27">
      <w:pPr>
        <w:pStyle w:val="Neotevilenodstavek"/>
        <w:spacing w:before="0" w:after="0" w:line="260" w:lineRule="exact"/>
        <w:rPr>
          <w:rFonts w:cs="Arial"/>
          <w:sz w:val="20"/>
          <w:szCs w:val="20"/>
          <w:lang w:eastAsia="sl-SI"/>
        </w:rPr>
      </w:pPr>
    </w:p>
    <w:p w:rsidR="003031CD" w:rsidRDefault="00646E27" w:rsidP="00646E27">
      <w:pPr>
        <w:pStyle w:val="Neotevilenodstavek"/>
        <w:spacing w:before="0" w:after="0" w:line="260" w:lineRule="exact"/>
        <w:rPr>
          <w:rFonts w:cs="Arial"/>
          <w:sz w:val="20"/>
          <w:szCs w:val="20"/>
          <w:lang w:eastAsia="sl-SI"/>
        </w:rPr>
      </w:pPr>
      <w:r w:rsidRPr="00EA273B">
        <w:rPr>
          <w:rFonts w:cs="Arial"/>
          <w:sz w:val="20"/>
          <w:szCs w:val="20"/>
          <w:lang w:eastAsia="sl-SI"/>
        </w:rPr>
        <w:t xml:space="preserve">Ministrstvo je v Uradnem </w:t>
      </w:r>
      <w:r w:rsidR="007712BA">
        <w:rPr>
          <w:rFonts w:cs="Arial"/>
          <w:sz w:val="20"/>
          <w:szCs w:val="20"/>
          <w:lang w:eastAsia="sl-SI"/>
        </w:rPr>
        <w:t>listu Republike Slovenije št. 32/2015, z dne 8</w:t>
      </w:r>
      <w:r w:rsidR="007659C1">
        <w:rPr>
          <w:rFonts w:cs="Arial"/>
          <w:sz w:val="20"/>
          <w:szCs w:val="20"/>
          <w:lang w:eastAsia="sl-SI"/>
        </w:rPr>
        <w:t>. 5. 2015</w:t>
      </w:r>
      <w:r w:rsidRPr="00EA273B">
        <w:rPr>
          <w:rFonts w:cs="Arial"/>
          <w:sz w:val="20"/>
          <w:szCs w:val="20"/>
          <w:lang w:eastAsia="sl-SI"/>
        </w:rPr>
        <w:t xml:space="preserve">, objavilo </w:t>
      </w:r>
      <w:r w:rsidR="00E7247B">
        <w:rPr>
          <w:rFonts w:cs="Arial"/>
          <w:sz w:val="20"/>
          <w:szCs w:val="20"/>
          <w:lang w:eastAsia="sl-SI"/>
        </w:rPr>
        <w:t xml:space="preserve">nov </w:t>
      </w:r>
      <w:r w:rsidRPr="00EA273B">
        <w:rPr>
          <w:rFonts w:cs="Arial"/>
          <w:sz w:val="20"/>
          <w:szCs w:val="20"/>
          <w:lang w:eastAsia="sl-SI"/>
        </w:rPr>
        <w:t xml:space="preserve">javni razpis za izbor </w:t>
      </w:r>
      <w:r w:rsidR="007712BA">
        <w:rPr>
          <w:rFonts w:cs="Arial"/>
          <w:sz w:val="20"/>
          <w:szCs w:val="20"/>
          <w:lang w:eastAsia="sl-SI"/>
        </w:rPr>
        <w:t>dejavnosti razdeljevanja</w:t>
      </w:r>
      <w:r w:rsidRPr="00EA273B">
        <w:rPr>
          <w:rFonts w:cs="Arial"/>
          <w:sz w:val="20"/>
          <w:szCs w:val="20"/>
          <w:lang w:eastAsia="sl-SI"/>
        </w:rPr>
        <w:t xml:space="preserve"> hrane in izvajanje spremljevalnih ukrepov</w:t>
      </w:r>
      <w:r w:rsidR="007712BA">
        <w:rPr>
          <w:rFonts w:cs="Arial"/>
          <w:sz w:val="20"/>
          <w:szCs w:val="20"/>
          <w:lang w:eastAsia="sl-SI"/>
        </w:rPr>
        <w:t xml:space="preserve"> v letih 2015 in 2016</w:t>
      </w:r>
      <w:r w:rsidRPr="00EA273B">
        <w:rPr>
          <w:rFonts w:cs="Arial"/>
          <w:sz w:val="20"/>
          <w:szCs w:val="20"/>
          <w:lang w:eastAsia="sl-SI"/>
        </w:rPr>
        <w:t xml:space="preserve">. </w:t>
      </w:r>
    </w:p>
    <w:p w:rsidR="003031CD" w:rsidRDefault="003031CD" w:rsidP="00646E27">
      <w:pPr>
        <w:pStyle w:val="Neotevilenodstavek"/>
        <w:spacing w:before="0" w:after="0" w:line="260" w:lineRule="exact"/>
        <w:rPr>
          <w:rFonts w:cs="Arial"/>
          <w:sz w:val="20"/>
          <w:szCs w:val="20"/>
          <w:lang w:eastAsia="sl-SI"/>
        </w:rPr>
      </w:pPr>
    </w:p>
    <w:p w:rsidR="00010482" w:rsidRDefault="00010482" w:rsidP="00646E27">
      <w:pPr>
        <w:pStyle w:val="Neotevilenodstavek"/>
        <w:spacing w:before="0" w:after="0" w:line="260" w:lineRule="exact"/>
        <w:rPr>
          <w:rFonts w:cs="Arial"/>
          <w:sz w:val="20"/>
          <w:szCs w:val="20"/>
          <w:lang w:eastAsia="sl-SI"/>
        </w:rPr>
      </w:pPr>
      <w:r w:rsidRPr="003031CD">
        <w:rPr>
          <w:rFonts w:cs="Arial"/>
          <w:sz w:val="20"/>
          <w:szCs w:val="20"/>
          <w:lang w:eastAsia="sl-SI"/>
        </w:rPr>
        <w:t>Predmet javnega razpisa</w:t>
      </w:r>
      <w:r w:rsidRPr="00010482">
        <w:rPr>
          <w:rFonts w:cs="Arial"/>
          <w:sz w:val="20"/>
          <w:szCs w:val="20"/>
          <w:lang w:eastAsia="sl-SI"/>
        </w:rPr>
        <w:t xml:space="preserve"> je bil sofinanciranje dejavnosti razdeljevanja hrane in izvajanja spremljevalnih ukrepov v letih 2015 in 2016 v okviru Operativnega programa za materialno pomoč najbolj ogroženim za obdobje 2014–2020. </w:t>
      </w:r>
    </w:p>
    <w:p w:rsidR="000F76FA" w:rsidRDefault="000F76FA" w:rsidP="00646E27">
      <w:pPr>
        <w:pStyle w:val="Neotevilenodstavek"/>
        <w:spacing w:before="0" w:after="0" w:line="260" w:lineRule="exact"/>
        <w:rPr>
          <w:rFonts w:cs="Arial"/>
          <w:sz w:val="20"/>
          <w:szCs w:val="20"/>
          <w:lang w:eastAsia="sl-SI"/>
        </w:rPr>
      </w:pPr>
    </w:p>
    <w:p w:rsidR="000F76FA" w:rsidRPr="005C76C1" w:rsidRDefault="000F76FA" w:rsidP="000F76FA">
      <w:pPr>
        <w:rPr>
          <w:rFonts w:cs="Arial"/>
          <w:szCs w:val="20"/>
        </w:rPr>
      </w:pPr>
      <w:r>
        <w:rPr>
          <w:rFonts w:cs="Arial"/>
          <w:szCs w:val="20"/>
        </w:rPr>
        <w:t xml:space="preserve">Na javni razpis je lahko kandidirala organizacija, ki je izpolnjevala vse spodaj naštete </w:t>
      </w:r>
      <w:r w:rsidRPr="005C76C1">
        <w:rPr>
          <w:rFonts w:cs="Arial"/>
          <w:szCs w:val="20"/>
        </w:rPr>
        <w:t>pogoje:</w:t>
      </w:r>
    </w:p>
    <w:p w:rsidR="000F76FA" w:rsidRDefault="000F76FA" w:rsidP="000F76FA">
      <w:pPr>
        <w:rPr>
          <w:rFonts w:cs="Arial"/>
          <w:szCs w:val="20"/>
        </w:rPr>
      </w:pPr>
    </w:p>
    <w:p w:rsidR="000F76FA" w:rsidRPr="00190DBA" w:rsidRDefault="000F76FA" w:rsidP="000F76FA">
      <w:pPr>
        <w:pStyle w:val="Odstavekseznama"/>
        <w:numPr>
          <w:ilvl w:val="0"/>
          <w:numId w:val="19"/>
        </w:numPr>
        <w:contextualSpacing w:val="0"/>
        <w:rPr>
          <w:rFonts w:cs="Arial"/>
          <w:bCs/>
          <w:szCs w:val="20"/>
        </w:rPr>
      </w:pPr>
      <w:r w:rsidRPr="00190DBA">
        <w:rPr>
          <w:rFonts w:cs="Arial"/>
          <w:bCs/>
          <w:szCs w:val="20"/>
        </w:rPr>
        <w:t>pravna oseba, ki je humanitarna organizacija in je vpisana v razvid humanitarnih organizacij pri pristojnem ministrstvu ter</w:t>
      </w:r>
      <w:r>
        <w:rPr>
          <w:rFonts w:cs="Arial"/>
          <w:bCs/>
          <w:szCs w:val="20"/>
        </w:rPr>
        <w:t xml:space="preserve"> opravlja</w:t>
      </w:r>
      <w:r w:rsidRPr="00190DBA">
        <w:rPr>
          <w:rFonts w:cs="Arial"/>
          <w:bCs/>
          <w:szCs w:val="20"/>
        </w:rPr>
        <w:t xml:space="preserve"> dejavnost na področju socialnega varstva,</w:t>
      </w:r>
    </w:p>
    <w:p w:rsidR="000F76FA" w:rsidRPr="00190DBA" w:rsidRDefault="000F76FA" w:rsidP="000F76FA">
      <w:pPr>
        <w:pStyle w:val="Odstavekseznama"/>
        <w:numPr>
          <w:ilvl w:val="0"/>
          <w:numId w:val="19"/>
        </w:numPr>
        <w:contextualSpacing w:val="0"/>
        <w:rPr>
          <w:rFonts w:cs="Arial"/>
          <w:bCs/>
          <w:szCs w:val="20"/>
        </w:rPr>
      </w:pPr>
      <w:r w:rsidRPr="00190DBA">
        <w:rPr>
          <w:rFonts w:cs="Arial"/>
          <w:bCs/>
          <w:szCs w:val="20"/>
        </w:rPr>
        <w:t xml:space="preserve">za stroške dejavnosti, za katere daje vlogo za dodelitev sredstev iz tega javnega razpisa, ni in ne bo prejel pomoči iz drugih javnih virov (dvojno financiranje), </w:t>
      </w:r>
    </w:p>
    <w:p w:rsidR="000F76FA" w:rsidRPr="004F3377" w:rsidRDefault="000F76FA" w:rsidP="000F76FA">
      <w:pPr>
        <w:numPr>
          <w:ilvl w:val="0"/>
          <w:numId w:val="19"/>
        </w:numPr>
        <w:rPr>
          <w:rFonts w:cs="Arial"/>
          <w:bCs/>
          <w:szCs w:val="20"/>
        </w:rPr>
      </w:pPr>
      <w:r>
        <w:rPr>
          <w:rFonts w:cs="Arial"/>
          <w:bCs/>
          <w:szCs w:val="20"/>
        </w:rPr>
        <w:t>ima vzpostavljeno lokalno mrežo za razdeljevanje hrane (zagotavlja več lokacij in osebje za razdeljevanje hrane)</w:t>
      </w:r>
      <w:r w:rsidRPr="004F3377">
        <w:rPr>
          <w:rFonts w:cs="Arial"/>
          <w:bCs/>
          <w:szCs w:val="20"/>
        </w:rPr>
        <w:t xml:space="preserve">, </w:t>
      </w:r>
    </w:p>
    <w:p w:rsidR="000F76FA" w:rsidRDefault="000F76FA" w:rsidP="000F76FA">
      <w:pPr>
        <w:numPr>
          <w:ilvl w:val="0"/>
          <w:numId w:val="19"/>
        </w:numPr>
        <w:rPr>
          <w:rFonts w:cs="Arial"/>
          <w:bCs/>
          <w:szCs w:val="20"/>
        </w:rPr>
      </w:pPr>
      <w:r>
        <w:rPr>
          <w:rFonts w:cs="Arial"/>
          <w:bCs/>
          <w:szCs w:val="20"/>
        </w:rPr>
        <w:t>izpolnjuje higienske in tehnične pogoje skladiščenja hrane v skladu z zakonodajo,</w:t>
      </w:r>
    </w:p>
    <w:p w:rsidR="000F76FA" w:rsidRPr="00324750" w:rsidRDefault="000F76FA" w:rsidP="000F76FA">
      <w:pPr>
        <w:numPr>
          <w:ilvl w:val="0"/>
          <w:numId w:val="19"/>
        </w:numPr>
        <w:rPr>
          <w:rFonts w:cs="Arial"/>
          <w:bCs/>
          <w:szCs w:val="20"/>
        </w:rPr>
      </w:pPr>
      <w:r w:rsidRPr="00324750">
        <w:rPr>
          <w:rFonts w:cs="Arial"/>
          <w:bCs/>
          <w:szCs w:val="20"/>
        </w:rPr>
        <w:t>ima upravne (t.j. kadrovske), finančne in operativne (skladišča, lokacije za razdeljevanje hrane, logistično podporo ipd.) zmogljivosti za izvedbo dejavnosti.</w:t>
      </w:r>
    </w:p>
    <w:p w:rsidR="000F76FA" w:rsidRDefault="000F76FA" w:rsidP="00646E27">
      <w:pPr>
        <w:pStyle w:val="Neotevilenodstavek"/>
        <w:spacing w:before="0" w:after="0" w:line="260" w:lineRule="exact"/>
        <w:rPr>
          <w:rFonts w:cs="Arial"/>
          <w:sz w:val="20"/>
          <w:szCs w:val="20"/>
          <w:lang w:eastAsia="sl-SI"/>
        </w:rPr>
      </w:pPr>
    </w:p>
    <w:p w:rsidR="000F76FA" w:rsidRDefault="000F76FA" w:rsidP="000F76FA">
      <w:pPr>
        <w:spacing w:line="276" w:lineRule="auto"/>
        <w:rPr>
          <w:rFonts w:cs="Arial"/>
          <w:szCs w:val="20"/>
        </w:rPr>
      </w:pPr>
      <w:r w:rsidRPr="002B299F">
        <w:rPr>
          <w:rFonts w:cs="Arial"/>
          <w:szCs w:val="20"/>
        </w:rPr>
        <w:t xml:space="preserve">Dejavnost </w:t>
      </w:r>
      <w:r>
        <w:rPr>
          <w:rFonts w:cs="Arial"/>
          <w:szCs w:val="20"/>
        </w:rPr>
        <w:t xml:space="preserve">partnerske organizacije je v skladu z javnim razpisom obsegala naslednje aktivnosti: </w:t>
      </w:r>
    </w:p>
    <w:p w:rsidR="000F76FA" w:rsidRDefault="000F76FA" w:rsidP="000F76FA">
      <w:pPr>
        <w:spacing w:line="276" w:lineRule="auto"/>
        <w:rPr>
          <w:rFonts w:cs="Arial"/>
          <w:szCs w:val="20"/>
        </w:rPr>
      </w:pPr>
    </w:p>
    <w:p w:rsidR="000F76FA" w:rsidRDefault="000F76FA" w:rsidP="000F76FA">
      <w:pPr>
        <w:spacing w:line="276" w:lineRule="auto"/>
        <w:rPr>
          <w:rFonts w:cs="Arial"/>
          <w:i/>
          <w:szCs w:val="20"/>
        </w:rPr>
      </w:pPr>
      <w:r w:rsidRPr="004C2187">
        <w:rPr>
          <w:rFonts w:cs="Arial"/>
          <w:i/>
          <w:szCs w:val="20"/>
        </w:rPr>
        <w:t>1) razdeljevanje hrane najbolj ogroženim osebam:</w:t>
      </w:r>
    </w:p>
    <w:p w:rsidR="000F76FA" w:rsidRDefault="000F76FA" w:rsidP="000F76FA">
      <w:pPr>
        <w:pStyle w:val="Odstavekseznama"/>
        <w:numPr>
          <w:ilvl w:val="0"/>
          <w:numId w:val="20"/>
        </w:numPr>
        <w:spacing w:line="276" w:lineRule="auto"/>
        <w:contextualSpacing w:val="0"/>
        <w:rPr>
          <w:rFonts w:cs="Arial"/>
          <w:bCs/>
          <w:szCs w:val="20"/>
        </w:rPr>
      </w:pPr>
      <w:r w:rsidRPr="0059225C">
        <w:rPr>
          <w:rFonts w:cs="Arial"/>
          <w:bCs/>
          <w:szCs w:val="20"/>
        </w:rPr>
        <w:t>sprejem in skladiščenje hrane, dodeljene s strani ministrstva,</w:t>
      </w:r>
    </w:p>
    <w:p w:rsidR="000F76FA" w:rsidRPr="0059225C" w:rsidRDefault="000F76FA" w:rsidP="000F76FA">
      <w:pPr>
        <w:pStyle w:val="Odstavekseznama"/>
        <w:numPr>
          <w:ilvl w:val="0"/>
          <w:numId w:val="20"/>
        </w:numPr>
        <w:spacing w:line="276" w:lineRule="auto"/>
        <w:contextualSpacing w:val="0"/>
        <w:rPr>
          <w:rFonts w:cs="Arial"/>
          <w:bCs/>
          <w:szCs w:val="20"/>
        </w:rPr>
      </w:pPr>
      <w:r w:rsidRPr="0059225C">
        <w:rPr>
          <w:rFonts w:cs="Arial"/>
          <w:bCs/>
          <w:szCs w:val="20"/>
        </w:rPr>
        <w:t xml:space="preserve">distribucijo hrane iz skladišč na razdelilna mesta, </w:t>
      </w:r>
    </w:p>
    <w:p w:rsidR="000F76FA" w:rsidRDefault="000F76FA" w:rsidP="000F76FA">
      <w:pPr>
        <w:pStyle w:val="Odstavekseznama"/>
        <w:numPr>
          <w:ilvl w:val="0"/>
          <w:numId w:val="20"/>
        </w:numPr>
        <w:spacing w:line="276" w:lineRule="auto"/>
        <w:contextualSpacing w:val="0"/>
        <w:rPr>
          <w:rFonts w:cs="Arial"/>
          <w:bCs/>
          <w:szCs w:val="20"/>
        </w:rPr>
      </w:pPr>
      <w:r w:rsidRPr="0059225C">
        <w:rPr>
          <w:rFonts w:cs="Arial"/>
          <w:bCs/>
          <w:szCs w:val="20"/>
        </w:rPr>
        <w:t xml:space="preserve">obveščanje najbolj ogroženih oseb o razpoložljivi hrani, </w:t>
      </w:r>
    </w:p>
    <w:p w:rsidR="000F76FA" w:rsidRPr="0059225C" w:rsidRDefault="000F76FA" w:rsidP="000F76FA">
      <w:pPr>
        <w:pStyle w:val="Odstavekseznama"/>
        <w:numPr>
          <w:ilvl w:val="0"/>
          <w:numId w:val="20"/>
        </w:numPr>
        <w:spacing w:line="276" w:lineRule="auto"/>
        <w:contextualSpacing w:val="0"/>
        <w:rPr>
          <w:rFonts w:cs="Arial"/>
          <w:bCs/>
          <w:szCs w:val="20"/>
        </w:rPr>
      </w:pPr>
      <w:r w:rsidRPr="0059225C">
        <w:rPr>
          <w:rFonts w:cs="Arial"/>
          <w:bCs/>
          <w:szCs w:val="20"/>
        </w:rPr>
        <w:t xml:space="preserve">ugotavljanje upravičenosti najbolj ogroženih oseb do pomoči, </w:t>
      </w:r>
    </w:p>
    <w:p w:rsidR="000F76FA" w:rsidRPr="0059225C" w:rsidRDefault="000F76FA" w:rsidP="000F76FA">
      <w:pPr>
        <w:pStyle w:val="Odstavekseznama"/>
        <w:numPr>
          <w:ilvl w:val="0"/>
          <w:numId w:val="20"/>
        </w:numPr>
        <w:spacing w:line="276" w:lineRule="auto"/>
        <w:contextualSpacing w:val="0"/>
        <w:rPr>
          <w:rFonts w:cs="Arial"/>
          <w:bCs/>
          <w:szCs w:val="20"/>
        </w:rPr>
      </w:pPr>
      <w:r w:rsidRPr="0059225C">
        <w:rPr>
          <w:rFonts w:cs="Arial"/>
          <w:bCs/>
          <w:szCs w:val="20"/>
        </w:rPr>
        <w:t>brezplačno razdeljevanje hrane najbolj ogroženim osebam na razdelilnih mestih,</w:t>
      </w:r>
    </w:p>
    <w:p w:rsidR="000F76FA" w:rsidRDefault="000F76FA" w:rsidP="000F76FA">
      <w:pPr>
        <w:pStyle w:val="Odstavekseznama"/>
        <w:numPr>
          <w:ilvl w:val="0"/>
          <w:numId w:val="20"/>
        </w:numPr>
        <w:spacing w:line="276" w:lineRule="auto"/>
        <w:contextualSpacing w:val="0"/>
        <w:rPr>
          <w:rFonts w:cs="Arial"/>
          <w:bCs/>
          <w:szCs w:val="20"/>
        </w:rPr>
      </w:pPr>
      <w:r w:rsidRPr="0059225C">
        <w:rPr>
          <w:rFonts w:cs="Arial"/>
          <w:bCs/>
          <w:szCs w:val="20"/>
        </w:rPr>
        <w:t>brezplačno dostavo hrane najbolj ogroženim osebam v zavetišča, materinske domove, varne hiše, prehodne domove, zatočišča, krizne centre, dnevne centre, sprejemne centre za odvisnike, brezdomce, žrtve nasilja, socialno najbolj izključenim osebam pa tudi na dom ali na ulico (brezdomci),</w:t>
      </w:r>
    </w:p>
    <w:p w:rsidR="000F76FA" w:rsidRPr="0059225C" w:rsidRDefault="000F76FA" w:rsidP="000F76FA">
      <w:pPr>
        <w:pStyle w:val="Odstavekseznama"/>
        <w:numPr>
          <w:ilvl w:val="0"/>
          <w:numId w:val="20"/>
        </w:numPr>
        <w:spacing w:line="276" w:lineRule="auto"/>
        <w:contextualSpacing w:val="0"/>
        <w:rPr>
          <w:rFonts w:cs="Arial"/>
          <w:bCs/>
          <w:szCs w:val="20"/>
        </w:rPr>
      </w:pPr>
      <w:r w:rsidRPr="0059225C">
        <w:rPr>
          <w:rFonts w:cs="Arial"/>
          <w:bCs/>
          <w:szCs w:val="20"/>
        </w:rPr>
        <w:t>spremljanje prejete in razdeljene hrane (vodenje skladiščnih evidenc),</w:t>
      </w:r>
    </w:p>
    <w:p w:rsidR="000F76FA" w:rsidRPr="0059225C" w:rsidRDefault="000F76FA" w:rsidP="000F76FA">
      <w:pPr>
        <w:pStyle w:val="Odstavekseznama"/>
        <w:numPr>
          <w:ilvl w:val="0"/>
          <w:numId w:val="20"/>
        </w:numPr>
        <w:spacing w:line="276" w:lineRule="auto"/>
        <w:contextualSpacing w:val="0"/>
        <w:rPr>
          <w:rFonts w:cs="Arial"/>
          <w:bCs/>
          <w:szCs w:val="20"/>
        </w:rPr>
      </w:pPr>
      <w:r w:rsidRPr="0059225C">
        <w:rPr>
          <w:rFonts w:cs="Arial"/>
          <w:bCs/>
          <w:szCs w:val="20"/>
        </w:rPr>
        <w:t xml:space="preserve">spremljanje končnih prejemnikov po spolu in ekonomsko-socialnem statusu (otroci, stari 15 let ali manj, osebe, stare 65 let ali več, ženske, migranti, tujci, predstavniki manjšine, invalidi, brezdomci). </w:t>
      </w:r>
    </w:p>
    <w:p w:rsidR="00010482" w:rsidRDefault="00010482" w:rsidP="00646E27">
      <w:pPr>
        <w:pStyle w:val="Neotevilenodstavek"/>
        <w:spacing w:before="0" w:after="0" w:line="260" w:lineRule="exact"/>
        <w:rPr>
          <w:rFonts w:cs="Arial"/>
          <w:sz w:val="20"/>
          <w:szCs w:val="20"/>
          <w:lang w:eastAsia="sl-SI"/>
        </w:rPr>
      </w:pPr>
    </w:p>
    <w:p w:rsidR="003031CD" w:rsidRDefault="003031CD" w:rsidP="003031CD">
      <w:pPr>
        <w:spacing w:line="276" w:lineRule="auto"/>
        <w:rPr>
          <w:rFonts w:cs="Arial"/>
          <w:bCs/>
          <w:szCs w:val="20"/>
        </w:rPr>
      </w:pPr>
      <w:r w:rsidRPr="004C2187">
        <w:rPr>
          <w:rFonts w:cs="Arial"/>
          <w:i/>
          <w:szCs w:val="20"/>
        </w:rPr>
        <w:t>2) izvajanje spremljevalnih ukrepov</w:t>
      </w:r>
    </w:p>
    <w:p w:rsidR="003031CD" w:rsidRDefault="003031CD" w:rsidP="003031CD">
      <w:pPr>
        <w:rPr>
          <w:rFonts w:cs="Arial"/>
          <w:bCs/>
          <w:szCs w:val="20"/>
        </w:rPr>
      </w:pPr>
      <w:r>
        <w:rPr>
          <w:rFonts w:ascii="Helv" w:hAnsi="Helv" w:cs="Helv"/>
          <w:color w:val="000000"/>
        </w:rPr>
        <w:t xml:space="preserve">Ob razdeljevanju hrane mora partnerska organizacija izvajati tudi različne spremljevalne ukrepe, katerih cilj je prispevati k boljši socialni vključenosti najbolj ogroženih oseb, ter vanje vključiti čim več prejemnikov hrane. Spremljevalni ukrepi lahko </w:t>
      </w:r>
      <w:r w:rsidRPr="0010620A">
        <w:rPr>
          <w:rFonts w:cs="Arial"/>
          <w:bCs/>
          <w:szCs w:val="20"/>
        </w:rPr>
        <w:t>zajemajo inform</w:t>
      </w:r>
      <w:r>
        <w:rPr>
          <w:rFonts w:cs="Arial"/>
          <w:bCs/>
          <w:szCs w:val="20"/>
        </w:rPr>
        <w:t xml:space="preserve">iranje </w:t>
      </w:r>
      <w:r w:rsidRPr="0010620A">
        <w:rPr>
          <w:rFonts w:cs="Arial"/>
          <w:bCs/>
          <w:szCs w:val="20"/>
        </w:rPr>
        <w:t>o drugih oblikah pomoči, psihosocialno svetovanje in podporo, krep</w:t>
      </w:r>
      <w:r>
        <w:rPr>
          <w:rFonts w:cs="Arial"/>
          <w:bCs/>
          <w:szCs w:val="20"/>
        </w:rPr>
        <w:t>itev socialnih veščin in znanja</w:t>
      </w:r>
      <w:r w:rsidRPr="0010620A">
        <w:rPr>
          <w:rFonts w:cs="Arial"/>
          <w:bCs/>
          <w:szCs w:val="20"/>
        </w:rPr>
        <w:t xml:space="preserve"> ter druge </w:t>
      </w:r>
      <w:r>
        <w:rPr>
          <w:rFonts w:cs="Arial"/>
          <w:bCs/>
          <w:szCs w:val="20"/>
        </w:rPr>
        <w:t>aktivnosti</w:t>
      </w:r>
      <w:r w:rsidRPr="0010620A">
        <w:rPr>
          <w:rFonts w:cs="Arial"/>
          <w:bCs/>
          <w:szCs w:val="20"/>
        </w:rPr>
        <w:t xml:space="preserve">, ki bodo prispevale k boljši socialni vključenosti </w:t>
      </w:r>
      <w:r>
        <w:rPr>
          <w:rFonts w:cs="Arial"/>
          <w:bCs/>
          <w:szCs w:val="20"/>
        </w:rPr>
        <w:t xml:space="preserve">najbolj </w:t>
      </w:r>
      <w:r w:rsidRPr="0010620A">
        <w:rPr>
          <w:rFonts w:cs="Arial"/>
          <w:bCs/>
          <w:szCs w:val="20"/>
        </w:rPr>
        <w:t>ogroženih oseb (npr. svetovanje o ravnanju z denarjem, tečaji zdravega kuhanja</w:t>
      </w:r>
      <w:r>
        <w:rPr>
          <w:rFonts w:cs="Arial"/>
          <w:bCs/>
          <w:szCs w:val="20"/>
        </w:rPr>
        <w:t xml:space="preserve"> itd.). </w:t>
      </w:r>
    </w:p>
    <w:p w:rsidR="003031CD" w:rsidRDefault="003031CD" w:rsidP="003031CD">
      <w:pPr>
        <w:rPr>
          <w:rFonts w:cs="Arial"/>
          <w:bCs/>
          <w:szCs w:val="20"/>
        </w:rPr>
      </w:pPr>
    </w:p>
    <w:p w:rsidR="003031CD" w:rsidRPr="004C2187" w:rsidRDefault="003031CD" w:rsidP="003031CD">
      <w:pPr>
        <w:rPr>
          <w:rFonts w:cs="Arial"/>
          <w:b/>
          <w:bCs/>
          <w:szCs w:val="20"/>
        </w:rPr>
      </w:pPr>
      <w:r>
        <w:rPr>
          <w:rFonts w:cs="Arial"/>
          <w:bCs/>
          <w:szCs w:val="20"/>
        </w:rPr>
        <w:t xml:space="preserve">Partnerska organizacija </w:t>
      </w:r>
      <w:r w:rsidR="0086492E">
        <w:rPr>
          <w:rFonts w:cs="Arial"/>
          <w:bCs/>
          <w:szCs w:val="20"/>
        </w:rPr>
        <w:t xml:space="preserve">je bila v razpisu zavezana, da </w:t>
      </w:r>
      <w:r>
        <w:rPr>
          <w:rFonts w:cs="Arial"/>
          <w:bCs/>
          <w:szCs w:val="20"/>
        </w:rPr>
        <w:t xml:space="preserve">mora: </w:t>
      </w:r>
    </w:p>
    <w:p w:rsidR="003031CD" w:rsidRPr="00E84E63" w:rsidRDefault="003031CD" w:rsidP="003031CD">
      <w:pPr>
        <w:pStyle w:val="Odstavekseznama"/>
        <w:numPr>
          <w:ilvl w:val="0"/>
          <w:numId w:val="20"/>
        </w:numPr>
        <w:spacing w:line="276" w:lineRule="auto"/>
        <w:contextualSpacing w:val="0"/>
        <w:rPr>
          <w:rFonts w:cs="Arial"/>
          <w:bCs/>
          <w:szCs w:val="20"/>
        </w:rPr>
      </w:pPr>
      <w:r w:rsidRPr="00E84E63">
        <w:rPr>
          <w:rFonts w:cs="Arial"/>
          <w:bCs/>
          <w:szCs w:val="20"/>
        </w:rPr>
        <w:t xml:space="preserve">najbolj ogrožene osebe obveščati o spremljevalnih ukrepih in jih spodbujati k udeležbi v tiste ukrepe, ki bi najbolj pripomogli k njihovi boljši socialni vključenosti, </w:t>
      </w:r>
    </w:p>
    <w:p w:rsidR="003031CD" w:rsidRPr="00E84E63" w:rsidRDefault="003031CD" w:rsidP="003031CD">
      <w:pPr>
        <w:pStyle w:val="Odstavekseznama"/>
        <w:numPr>
          <w:ilvl w:val="0"/>
          <w:numId w:val="20"/>
        </w:numPr>
        <w:spacing w:line="276" w:lineRule="auto"/>
        <w:contextualSpacing w:val="0"/>
        <w:rPr>
          <w:rFonts w:cs="Arial"/>
          <w:bCs/>
          <w:szCs w:val="20"/>
        </w:rPr>
      </w:pPr>
      <w:r w:rsidRPr="00E84E63">
        <w:rPr>
          <w:rFonts w:cs="Arial"/>
          <w:bCs/>
          <w:szCs w:val="20"/>
        </w:rPr>
        <w:t xml:space="preserve">spremljati in poročati o izvajanju spremljevalnih ukrepov.  </w:t>
      </w:r>
    </w:p>
    <w:p w:rsidR="003031CD" w:rsidRDefault="003031CD" w:rsidP="003031CD">
      <w:pPr>
        <w:ind w:left="360"/>
        <w:rPr>
          <w:rFonts w:cs="Arial"/>
          <w:bCs/>
          <w:szCs w:val="20"/>
        </w:rPr>
      </w:pPr>
    </w:p>
    <w:p w:rsidR="003031CD" w:rsidRDefault="003031CD" w:rsidP="003031CD">
      <w:pPr>
        <w:rPr>
          <w:rFonts w:cs="Arial"/>
          <w:noProof/>
        </w:rPr>
      </w:pPr>
      <w:r>
        <w:rPr>
          <w:rFonts w:cs="Arial"/>
          <w:noProof/>
        </w:rPr>
        <w:t>V javnem razpisu je bilo opredeljeno, da so d</w:t>
      </w:r>
      <w:r w:rsidRPr="003031CD">
        <w:rPr>
          <w:rFonts w:cs="Arial"/>
          <w:noProof/>
        </w:rPr>
        <w:t>o</w:t>
      </w:r>
      <w:r>
        <w:rPr>
          <w:rFonts w:cs="Arial"/>
          <w:noProof/>
        </w:rPr>
        <w:t xml:space="preserve"> pomoči upravičene n</w:t>
      </w:r>
      <w:r w:rsidRPr="000D3C38">
        <w:rPr>
          <w:rFonts w:cs="Arial"/>
          <w:noProof/>
        </w:rPr>
        <w:t>ajbolj ogrožene osebe</w:t>
      </w:r>
      <w:r>
        <w:rPr>
          <w:rFonts w:cs="Arial"/>
          <w:noProof/>
        </w:rPr>
        <w:t>, to</w:t>
      </w:r>
      <w:r w:rsidRPr="000D3C38">
        <w:rPr>
          <w:rFonts w:cs="Arial"/>
          <w:noProof/>
        </w:rPr>
        <w:t xml:space="preserve"> so osebe, ki živijo ali so se znašle v težkih socialnih in materialnih</w:t>
      </w:r>
      <w:r w:rsidRPr="00986303">
        <w:rPr>
          <w:rFonts w:cs="Arial"/>
          <w:noProof/>
        </w:rPr>
        <w:t xml:space="preserve"> razmerah.</w:t>
      </w:r>
      <w:r>
        <w:rPr>
          <w:rFonts w:cs="Arial"/>
          <w:noProof/>
        </w:rPr>
        <w:t xml:space="preserve"> Njihovo upravičenost do pomoči ugotavlja partnerska organizacija,  izbrana na javnem razpisu. Upravičenost oseb do pomoči se ugotavlja </w:t>
      </w:r>
      <w:r w:rsidRPr="00986303">
        <w:rPr>
          <w:rFonts w:cs="Arial"/>
          <w:noProof/>
        </w:rPr>
        <w:t>bodisi na podlagi predloženih dokumentov bodisi na podlagi presoje</w:t>
      </w:r>
      <w:r>
        <w:rPr>
          <w:rFonts w:cs="Arial"/>
          <w:noProof/>
        </w:rPr>
        <w:t xml:space="preserve"> partnerske organizacije, da je oseba v hudi socialni stiski in nujno potrebuje pomoč. </w:t>
      </w:r>
    </w:p>
    <w:p w:rsidR="003031CD" w:rsidRDefault="003031CD" w:rsidP="003031CD">
      <w:pPr>
        <w:rPr>
          <w:rFonts w:cs="Arial"/>
          <w:noProof/>
        </w:rPr>
      </w:pPr>
    </w:p>
    <w:p w:rsidR="003031CD" w:rsidRDefault="003031CD" w:rsidP="003031CD">
      <w:pPr>
        <w:rPr>
          <w:rFonts w:cs="Arial"/>
          <w:szCs w:val="20"/>
        </w:rPr>
      </w:pPr>
      <w:r>
        <w:rPr>
          <w:rFonts w:cs="Arial"/>
          <w:szCs w:val="20"/>
        </w:rPr>
        <w:t>Končni prejemnik je najbolj ogrožena oseba, ki prejme pomoč iz OP.</w:t>
      </w:r>
    </w:p>
    <w:p w:rsidR="003031CD" w:rsidRDefault="003031CD" w:rsidP="003031CD">
      <w:pPr>
        <w:ind w:left="360"/>
        <w:rPr>
          <w:rFonts w:cs="Arial"/>
          <w:bCs/>
          <w:szCs w:val="20"/>
        </w:rPr>
      </w:pPr>
    </w:p>
    <w:p w:rsidR="003031CD" w:rsidRDefault="003031CD" w:rsidP="003031CD">
      <w:pPr>
        <w:pStyle w:val="Neotevilenodstavek"/>
        <w:spacing w:before="0" w:after="0" w:line="260" w:lineRule="exact"/>
        <w:rPr>
          <w:rFonts w:cs="Arial"/>
          <w:sz w:val="20"/>
          <w:szCs w:val="20"/>
          <w:lang w:eastAsia="sl-SI"/>
        </w:rPr>
      </w:pPr>
      <w:r>
        <w:rPr>
          <w:rFonts w:cs="Arial"/>
          <w:sz w:val="20"/>
          <w:szCs w:val="20"/>
          <w:lang w:eastAsia="sl-SI"/>
        </w:rPr>
        <w:t xml:space="preserve">S sklepom predstojnice ministrstva je bila imenovana tričlanska strokovna komisija, ki je bila zadolžena za izvedbo postopka javnega razpisa. V skladu s področno zakonodajo je strokovna komisija ocenjevala le pravočasno prispele in formalno popolne vloge, ki so jih predložili upravičeni prijavitelji. </w:t>
      </w:r>
    </w:p>
    <w:p w:rsidR="003031CD" w:rsidRDefault="003031CD" w:rsidP="003031CD">
      <w:pPr>
        <w:pStyle w:val="Neotevilenodstavek"/>
        <w:spacing w:before="0" w:after="0" w:line="260" w:lineRule="exact"/>
        <w:rPr>
          <w:rFonts w:cs="Arial"/>
          <w:sz w:val="20"/>
          <w:szCs w:val="20"/>
          <w:lang w:eastAsia="sl-SI"/>
        </w:rPr>
      </w:pPr>
    </w:p>
    <w:p w:rsidR="003031CD" w:rsidRDefault="005C76C1" w:rsidP="003031CD">
      <w:pPr>
        <w:rPr>
          <w:rFonts w:cs="Arial"/>
          <w:szCs w:val="20"/>
        </w:rPr>
      </w:pPr>
      <w:r>
        <w:rPr>
          <w:rFonts w:cs="Arial"/>
          <w:szCs w:val="20"/>
        </w:rPr>
        <w:t>Vloge</w:t>
      </w:r>
      <w:r w:rsidR="003031CD">
        <w:rPr>
          <w:rFonts w:cs="Arial"/>
          <w:szCs w:val="20"/>
        </w:rPr>
        <w:t xml:space="preserve"> so se</w:t>
      </w:r>
      <w:r>
        <w:rPr>
          <w:rFonts w:cs="Arial"/>
          <w:szCs w:val="20"/>
        </w:rPr>
        <w:t xml:space="preserve"> ocenjevale </w:t>
      </w:r>
      <w:r w:rsidR="003031CD" w:rsidRPr="0098045D">
        <w:rPr>
          <w:rFonts w:cs="Arial"/>
          <w:szCs w:val="20"/>
        </w:rPr>
        <w:t>po naslednjih merilih:</w:t>
      </w:r>
      <w:r w:rsidR="003031CD">
        <w:rPr>
          <w:rFonts w:cs="Arial"/>
          <w:szCs w:val="20"/>
        </w:rPr>
        <w:t xml:space="preserve"> </w:t>
      </w:r>
    </w:p>
    <w:p w:rsidR="003031CD" w:rsidRDefault="003031CD" w:rsidP="003031CD">
      <w:pPr>
        <w:rPr>
          <w:rFonts w:cs="Arial"/>
          <w:szCs w:val="20"/>
        </w:rPr>
      </w:pPr>
    </w:p>
    <w:p w:rsidR="003031CD" w:rsidRDefault="003031CD" w:rsidP="003031CD">
      <w:pPr>
        <w:rPr>
          <w:rFonts w:cs="Arial"/>
          <w:i/>
          <w:noProof/>
        </w:rPr>
      </w:pPr>
      <w:r w:rsidRPr="005100A2">
        <w:rPr>
          <w:rFonts w:cs="Arial"/>
          <w:i/>
          <w:szCs w:val="20"/>
        </w:rPr>
        <w:t xml:space="preserve">1)  </w:t>
      </w:r>
      <w:r w:rsidRPr="005100A2">
        <w:rPr>
          <w:rFonts w:cs="Arial"/>
          <w:i/>
          <w:noProof/>
        </w:rPr>
        <w:t>organizacija transporta, skladiščenja in razdeljevanja hrane</w:t>
      </w:r>
    </w:p>
    <w:p w:rsidR="003031CD" w:rsidRPr="005100A2" w:rsidRDefault="003031CD" w:rsidP="003031CD">
      <w:pPr>
        <w:rPr>
          <w:rFonts w:cs="Arial"/>
          <w:i/>
          <w:noProof/>
        </w:rPr>
      </w:pPr>
    </w:p>
    <w:p w:rsidR="003031CD" w:rsidRPr="005100A2" w:rsidRDefault="003031CD" w:rsidP="003031CD">
      <w:pPr>
        <w:rPr>
          <w:rFonts w:cs="Arial"/>
          <w:noProof/>
        </w:rPr>
      </w:pPr>
    </w:p>
    <w:tbl>
      <w:tblPr>
        <w:tblStyle w:val="Tabela-mrea"/>
        <w:tblW w:w="0" w:type="auto"/>
        <w:tblInd w:w="108" w:type="dxa"/>
        <w:tblLook w:val="04A0"/>
      </w:tblPr>
      <w:tblGrid>
        <w:gridCol w:w="993"/>
        <w:gridCol w:w="7537"/>
      </w:tblGrid>
      <w:tr w:rsidR="003031CD" w:rsidRPr="005100A2" w:rsidTr="003031CD">
        <w:tc>
          <w:tcPr>
            <w:tcW w:w="993" w:type="dxa"/>
          </w:tcPr>
          <w:p w:rsidR="003031CD" w:rsidRPr="005100A2" w:rsidRDefault="003031CD" w:rsidP="003031CD">
            <w:pPr>
              <w:rPr>
                <w:rFonts w:cs="Arial"/>
                <w:b/>
                <w:noProof/>
              </w:rPr>
            </w:pPr>
            <w:r w:rsidRPr="005100A2">
              <w:rPr>
                <w:rFonts w:cs="Arial"/>
                <w:b/>
                <w:noProof/>
              </w:rPr>
              <w:t>Št. točk</w:t>
            </w:r>
          </w:p>
        </w:tc>
        <w:tc>
          <w:tcPr>
            <w:tcW w:w="7537" w:type="dxa"/>
          </w:tcPr>
          <w:p w:rsidR="003031CD" w:rsidRPr="005100A2" w:rsidRDefault="003031CD" w:rsidP="003031CD">
            <w:pPr>
              <w:rPr>
                <w:rFonts w:cs="Arial"/>
                <w:b/>
                <w:noProof/>
              </w:rPr>
            </w:pPr>
            <w:r w:rsidRPr="005100A2">
              <w:rPr>
                <w:rFonts w:cs="Arial"/>
                <w:b/>
                <w:noProof/>
              </w:rPr>
              <w:t>Kriterij za dodelitev točk</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5</w:t>
            </w:r>
          </w:p>
        </w:tc>
        <w:tc>
          <w:tcPr>
            <w:tcW w:w="7537" w:type="dxa"/>
          </w:tcPr>
          <w:p w:rsidR="003031CD" w:rsidRDefault="003031CD" w:rsidP="003031CD">
            <w:pPr>
              <w:pStyle w:val="Odstavekseznama"/>
              <w:numPr>
                <w:ilvl w:val="0"/>
                <w:numId w:val="21"/>
              </w:numPr>
              <w:contextualSpacing w:val="0"/>
              <w:rPr>
                <w:rFonts w:cs="Arial"/>
                <w:noProof/>
              </w:rPr>
            </w:pPr>
            <w:r w:rsidRPr="0066105A">
              <w:rPr>
                <w:rFonts w:cs="Arial"/>
                <w:noProof/>
              </w:rPr>
              <w:t xml:space="preserve">Prijavitelj v vseh skladiščih zagotavlja tehnično opremo (viličarji, tovorna vozila) in osebje, s pomočjo katerih bo izvajal nemoteno, hitro in učinkovito logistično podporo pri sprejemu, razlaganju, skladiščenju in transportu hrane na razdelilna mesta. </w:t>
            </w:r>
          </w:p>
          <w:p w:rsidR="003031CD" w:rsidRPr="0066105A" w:rsidRDefault="003031CD" w:rsidP="003031CD">
            <w:pPr>
              <w:pStyle w:val="Odstavekseznama"/>
              <w:numPr>
                <w:ilvl w:val="0"/>
                <w:numId w:val="21"/>
              </w:numPr>
              <w:contextualSpacing w:val="0"/>
              <w:rPr>
                <w:rFonts w:cs="Arial"/>
                <w:noProof/>
              </w:rPr>
            </w:pPr>
            <w:r w:rsidRPr="00BA0682">
              <w:rPr>
                <w:rFonts w:cs="Arial"/>
                <w:noProof/>
              </w:rPr>
              <w:t>Prijavitelj tudi na vseh razdelilnih mestih zagotavlja logistično podporo (oprema, osebje) za sprejem, skladiščenje in razdeljevanje hrane končnim prejemnikom tako na razdelilnem mestu kot tudi na drugih lokacijah (na domu socialno izključenih oseb, na ulici, v materinsk</w:t>
            </w:r>
            <w:r>
              <w:rPr>
                <w:rFonts w:cs="Arial"/>
                <w:noProof/>
              </w:rPr>
              <w:t>ih</w:t>
            </w:r>
            <w:r w:rsidRPr="00BA0682">
              <w:rPr>
                <w:rFonts w:cs="Arial"/>
                <w:noProof/>
              </w:rPr>
              <w:t xml:space="preserve"> dom</w:t>
            </w:r>
            <w:r>
              <w:rPr>
                <w:rFonts w:cs="Arial"/>
                <w:noProof/>
              </w:rPr>
              <w:t>ovih</w:t>
            </w:r>
            <w:r w:rsidRPr="00BA0682">
              <w:rPr>
                <w:rFonts w:cs="Arial"/>
                <w:noProof/>
              </w:rPr>
              <w:t>, zavetišč</w:t>
            </w:r>
            <w:r>
              <w:rPr>
                <w:rFonts w:cs="Arial"/>
                <w:noProof/>
              </w:rPr>
              <w:t>ih</w:t>
            </w:r>
            <w:r w:rsidRPr="00BA0682">
              <w:rPr>
                <w:rFonts w:cs="Arial"/>
                <w:noProof/>
              </w:rPr>
              <w:t xml:space="preserve"> itd.).</w:t>
            </w:r>
          </w:p>
        </w:tc>
      </w:tr>
      <w:tr w:rsidR="003031CD" w:rsidRPr="005100A2" w:rsidTr="003031CD">
        <w:tc>
          <w:tcPr>
            <w:tcW w:w="993" w:type="dxa"/>
          </w:tcPr>
          <w:p w:rsidR="003031CD" w:rsidRPr="005100A2" w:rsidRDefault="003031CD" w:rsidP="003031CD">
            <w:pPr>
              <w:rPr>
                <w:rFonts w:cs="Arial"/>
                <w:noProof/>
              </w:rPr>
            </w:pPr>
            <w:r>
              <w:rPr>
                <w:rFonts w:cs="Arial"/>
                <w:noProof/>
              </w:rPr>
              <w:t>4</w:t>
            </w:r>
          </w:p>
        </w:tc>
        <w:tc>
          <w:tcPr>
            <w:tcW w:w="7537" w:type="dxa"/>
          </w:tcPr>
          <w:p w:rsidR="003031CD" w:rsidRPr="00BA0682" w:rsidRDefault="003031CD" w:rsidP="003031CD">
            <w:pPr>
              <w:pStyle w:val="Odstavekseznama"/>
              <w:numPr>
                <w:ilvl w:val="0"/>
                <w:numId w:val="21"/>
              </w:numPr>
              <w:contextualSpacing w:val="0"/>
              <w:rPr>
                <w:rFonts w:cs="Arial"/>
                <w:noProof/>
              </w:rPr>
            </w:pPr>
            <w:r w:rsidRPr="00BA0682">
              <w:rPr>
                <w:rFonts w:cs="Arial"/>
                <w:noProof/>
              </w:rPr>
              <w:t xml:space="preserve">Prijavitelj v vseh skladiščih zagotavlja tehnično opremo (viličarji, tovorna vozila) in osebje, s pomočjo katerih bo zagotavljal nemoteno, hitro in učinkovito logistično podporo pri sprejemu, razlaganju, skladiščenju in transportu hrane na razdelilna mesta. </w:t>
            </w:r>
          </w:p>
          <w:p w:rsidR="003031CD" w:rsidRPr="00DD6AFC" w:rsidRDefault="003031CD" w:rsidP="003031CD">
            <w:pPr>
              <w:pStyle w:val="Odstavekseznama"/>
              <w:numPr>
                <w:ilvl w:val="0"/>
                <w:numId w:val="21"/>
              </w:numPr>
              <w:contextualSpacing w:val="0"/>
              <w:rPr>
                <w:rFonts w:cs="Arial"/>
                <w:noProof/>
              </w:rPr>
            </w:pPr>
            <w:r w:rsidRPr="00BA0682">
              <w:rPr>
                <w:rFonts w:cs="Arial"/>
                <w:noProof/>
              </w:rPr>
              <w:t>Prijavitelj vsaj za polovico razdelilnih mest zagotavlja logistično podporo (oprema, osebje) za sprejem, skladiščenje in razdeljevanje hrane končnim prejemnikom tako na razdelilnem mestu kot tudi na drugih lokacijah (na domu socialno izključenih oseb, na ulici, v materinsk</w:t>
            </w:r>
            <w:r>
              <w:rPr>
                <w:rFonts w:cs="Arial"/>
                <w:noProof/>
              </w:rPr>
              <w:t>ih</w:t>
            </w:r>
            <w:r w:rsidRPr="00BA0682">
              <w:rPr>
                <w:rFonts w:cs="Arial"/>
                <w:noProof/>
              </w:rPr>
              <w:t xml:space="preserve"> dom</w:t>
            </w:r>
            <w:r>
              <w:rPr>
                <w:rFonts w:cs="Arial"/>
                <w:noProof/>
              </w:rPr>
              <w:t>ovih</w:t>
            </w:r>
            <w:r w:rsidRPr="00BA0682">
              <w:rPr>
                <w:rFonts w:cs="Arial"/>
                <w:noProof/>
              </w:rPr>
              <w:t>, zavetišč</w:t>
            </w:r>
            <w:r>
              <w:rPr>
                <w:rFonts w:cs="Arial"/>
                <w:noProof/>
              </w:rPr>
              <w:t>ih</w:t>
            </w:r>
            <w:r w:rsidRPr="00BA0682">
              <w:rPr>
                <w:rFonts w:cs="Arial"/>
                <w:noProof/>
              </w:rPr>
              <w:t xml:space="preserve"> itd.).</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3</w:t>
            </w:r>
          </w:p>
        </w:tc>
        <w:tc>
          <w:tcPr>
            <w:tcW w:w="7537" w:type="dxa"/>
          </w:tcPr>
          <w:p w:rsidR="003031CD" w:rsidRPr="00BA0682" w:rsidRDefault="003031CD" w:rsidP="003031CD">
            <w:pPr>
              <w:pStyle w:val="Odstavekseznama"/>
              <w:numPr>
                <w:ilvl w:val="0"/>
                <w:numId w:val="21"/>
              </w:numPr>
              <w:contextualSpacing w:val="0"/>
              <w:rPr>
                <w:rFonts w:cs="Arial"/>
                <w:noProof/>
              </w:rPr>
            </w:pPr>
            <w:r w:rsidRPr="00BA0682">
              <w:rPr>
                <w:rFonts w:cs="Arial"/>
                <w:noProof/>
              </w:rPr>
              <w:t xml:space="preserve">Prijavitelj vsaj za polovico skladišč zagotavlja tehnično opremo (viličarji, tovorna vozila) in osebje, s pomočjo katerih bo izvajal nemoteno, hitro in učinkovito logistično podporo pri sprejemu, razlaganju, skladiščenju in transportu hrane na razdelilna mesta. </w:t>
            </w:r>
          </w:p>
          <w:p w:rsidR="003031CD" w:rsidRPr="00DD6AFC" w:rsidRDefault="003031CD" w:rsidP="003031CD">
            <w:pPr>
              <w:pStyle w:val="Odstavekseznama"/>
              <w:numPr>
                <w:ilvl w:val="0"/>
                <w:numId w:val="21"/>
              </w:numPr>
              <w:contextualSpacing w:val="0"/>
              <w:rPr>
                <w:rFonts w:cs="Arial"/>
                <w:noProof/>
              </w:rPr>
            </w:pPr>
            <w:r w:rsidRPr="00BA0682">
              <w:rPr>
                <w:rFonts w:cs="Arial"/>
                <w:noProof/>
              </w:rPr>
              <w:t>Prijavitelj vsaj za polovico razdelilnih mestih zagotavlja logistično podporo (oprema, osebje) za sprejem, skladiščenje in razdeljevanje hrane končnim prejemnikom na razdelilnem mestu kot tudi na drugih lokacijah (na domu socialno izključenih oseb, na ulici, v materinsk</w:t>
            </w:r>
            <w:r>
              <w:rPr>
                <w:rFonts w:cs="Arial"/>
                <w:noProof/>
              </w:rPr>
              <w:t>ih</w:t>
            </w:r>
            <w:r w:rsidRPr="00BA0682">
              <w:rPr>
                <w:rFonts w:cs="Arial"/>
                <w:noProof/>
              </w:rPr>
              <w:t xml:space="preserve"> dom</w:t>
            </w:r>
            <w:r>
              <w:rPr>
                <w:rFonts w:cs="Arial"/>
                <w:noProof/>
              </w:rPr>
              <w:t>ovih</w:t>
            </w:r>
            <w:r w:rsidRPr="00BA0682">
              <w:rPr>
                <w:rFonts w:cs="Arial"/>
                <w:noProof/>
              </w:rPr>
              <w:t>, zavetišč</w:t>
            </w:r>
            <w:r>
              <w:rPr>
                <w:rFonts w:cs="Arial"/>
                <w:noProof/>
              </w:rPr>
              <w:t>ih</w:t>
            </w:r>
            <w:r w:rsidRPr="00BA0682">
              <w:rPr>
                <w:rFonts w:cs="Arial"/>
                <w:noProof/>
              </w:rPr>
              <w:t xml:space="preserve"> itd.).</w:t>
            </w:r>
          </w:p>
        </w:tc>
      </w:tr>
      <w:tr w:rsidR="003031CD" w:rsidRPr="005100A2" w:rsidTr="003031CD">
        <w:trPr>
          <w:trHeight w:val="1589"/>
        </w:trPr>
        <w:tc>
          <w:tcPr>
            <w:tcW w:w="993" w:type="dxa"/>
          </w:tcPr>
          <w:p w:rsidR="003031CD" w:rsidRPr="005100A2" w:rsidRDefault="003031CD" w:rsidP="003031CD">
            <w:pPr>
              <w:rPr>
                <w:rFonts w:cs="Arial"/>
                <w:noProof/>
              </w:rPr>
            </w:pPr>
            <w:r>
              <w:rPr>
                <w:rFonts w:cs="Arial"/>
                <w:noProof/>
              </w:rPr>
              <w:t>2</w:t>
            </w:r>
          </w:p>
        </w:tc>
        <w:tc>
          <w:tcPr>
            <w:tcW w:w="7537" w:type="dxa"/>
          </w:tcPr>
          <w:p w:rsidR="003031CD" w:rsidRPr="00BA0682" w:rsidRDefault="003031CD" w:rsidP="003031CD">
            <w:pPr>
              <w:pStyle w:val="Odstavekseznama"/>
              <w:numPr>
                <w:ilvl w:val="0"/>
                <w:numId w:val="21"/>
              </w:numPr>
              <w:contextualSpacing w:val="0"/>
              <w:rPr>
                <w:rFonts w:cs="Arial"/>
                <w:noProof/>
              </w:rPr>
            </w:pPr>
            <w:r w:rsidRPr="00BA0682">
              <w:rPr>
                <w:rFonts w:cs="Arial"/>
                <w:noProof/>
              </w:rPr>
              <w:t xml:space="preserve">Prijavitelj vsaj za polovico skladišč zagotavlja tehnično opremo (viličarji, tovorna vozila) in osebje, s pomočjo katerega bo izvajal nemoteno, hitro in učinkovito logistično podporo pri sprejemu, razlaganju, skladiščenju in transportu hrane na razdelilna mesta. </w:t>
            </w:r>
          </w:p>
          <w:p w:rsidR="003031CD" w:rsidRPr="00DD6AFC" w:rsidRDefault="003031CD" w:rsidP="003031CD">
            <w:pPr>
              <w:pStyle w:val="Odstavekseznama"/>
              <w:numPr>
                <w:ilvl w:val="0"/>
                <w:numId w:val="21"/>
              </w:numPr>
              <w:contextualSpacing w:val="0"/>
              <w:rPr>
                <w:rFonts w:cs="Arial"/>
                <w:noProof/>
              </w:rPr>
            </w:pPr>
            <w:r w:rsidRPr="00BA0682">
              <w:rPr>
                <w:rFonts w:cs="Arial"/>
                <w:noProof/>
              </w:rPr>
              <w:t>Prijavitelj za manj kot polovico razdelilnih mestih zagotavlja logistično podporo za sprejem, skladiščenje in razdeljevanje hrane končnim prejemnikom na razdelilnem mestu kot tudi na drugih lokacijah (na domu socialno izključenih oseb, na ulici, v materinsk</w:t>
            </w:r>
            <w:r>
              <w:rPr>
                <w:rFonts w:cs="Arial"/>
                <w:noProof/>
              </w:rPr>
              <w:t>ih</w:t>
            </w:r>
            <w:r w:rsidRPr="00BA0682">
              <w:rPr>
                <w:rFonts w:cs="Arial"/>
                <w:noProof/>
              </w:rPr>
              <w:t xml:space="preserve"> dom</w:t>
            </w:r>
            <w:r>
              <w:rPr>
                <w:rFonts w:cs="Arial"/>
                <w:noProof/>
              </w:rPr>
              <w:t>ovih</w:t>
            </w:r>
            <w:r w:rsidRPr="00BA0682">
              <w:rPr>
                <w:rFonts w:cs="Arial"/>
                <w:noProof/>
              </w:rPr>
              <w:t>, zavetišč</w:t>
            </w:r>
            <w:r>
              <w:rPr>
                <w:rFonts w:cs="Arial"/>
                <w:noProof/>
              </w:rPr>
              <w:t>ih</w:t>
            </w:r>
            <w:r w:rsidRPr="00BA0682">
              <w:rPr>
                <w:rFonts w:cs="Arial"/>
                <w:noProof/>
              </w:rPr>
              <w:t xml:space="preserve"> itd.).</w:t>
            </w:r>
          </w:p>
        </w:tc>
      </w:tr>
      <w:tr w:rsidR="003031CD" w:rsidRPr="005100A2" w:rsidTr="003031CD">
        <w:tc>
          <w:tcPr>
            <w:tcW w:w="993" w:type="dxa"/>
          </w:tcPr>
          <w:p w:rsidR="003031CD" w:rsidRPr="005100A2" w:rsidRDefault="003031CD" w:rsidP="003031CD">
            <w:pPr>
              <w:rPr>
                <w:rFonts w:cs="Arial"/>
                <w:noProof/>
              </w:rPr>
            </w:pPr>
            <w:r>
              <w:rPr>
                <w:rFonts w:cs="Arial"/>
                <w:noProof/>
              </w:rPr>
              <w:t>1</w:t>
            </w:r>
          </w:p>
        </w:tc>
        <w:tc>
          <w:tcPr>
            <w:tcW w:w="7537" w:type="dxa"/>
          </w:tcPr>
          <w:p w:rsidR="003031CD" w:rsidRPr="00BA0682" w:rsidRDefault="003031CD" w:rsidP="003031CD">
            <w:pPr>
              <w:pStyle w:val="Odstavekseznama"/>
              <w:numPr>
                <w:ilvl w:val="0"/>
                <w:numId w:val="21"/>
              </w:numPr>
              <w:contextualSpacing w:val="0"/>
              <w:rPr>
                <w:rFonts w:cs="Arial"/>
                <w:noProof/>
              </w:rPr>
            </w:pPr>
            <w:r w:rsidRPr="00BA0682">
              <w:rPr>
                <w:rFonts w:cs="Arial"/>
                <w:noProof/>
              </w:rPr>
              <w:t xml:space="preserve">Prijavitelj za manj kot polovico skladišč zagotavlja tehnično opremo (viličarji, tovorna vozila) in osebje, s pomočjo katerih bo izvajal nemoteno, hitro in učinkovito logistično podporo pri sprejemu, razlaganju, skladiščenju in transportu hrane na razdelilna mesta. </w:t>
            </w:r>
          </w:p>
          <w:p w:rsidR="003031CD" w:rsidRPr="00DD6AFC" w:rsidRDefault="003031CD" w:rsidP="003031CD">
            <w:pPr>
              <w:pStyle w:val="Odstavekseznama"/>
              <w:numPr>
                <w:ilvl w:val="0"/>
                <w:numId w:val="21"/>
              </w:numPr>
              <w:contextualSpacing w:val="0"/>
              <w:rPr>
                <w:rFonts w:cs="Arial"/>
                <w:noProof/>
              </w:rPr>
            </w:pPr>
            <w:r w:rsidRPr="00BA0682">
              <w:rPr>
                <w:rFonts w:cs="Arial"/>
                <w:noProof/>
              </w:rPr>
              <w:t>Prijavitelj za manj kot polovico razdelilnih mestih zagotavlja logistično podporo za sprejem, skladiščenje in razdeljevanje hrane končnim prejemnikom na razdelilnem mestu kot tudi na drugih lokacijah (na domu socialno izključenih oseb, na ulici, v materinsk</w:t>
            </w:r>
            <w:r>
              <w:rPr>
                <w:rFonts w:cs="Arial"/>
                <w:noProof/>
              </w:rPr>
              <w:t>ih</w:t>
            </w:r>
            <w:r w:rsidRPr="00BA0682">
              <w:rPr>
                <w:rFonts w:cs="Arial"/>
                <w:noProof/>
              </w:rPr>
              <w:t xml:space="preserve"> dom</w:t>
            </w:r>
            <w:r>
              <w:rPr>
                <w:rFonts w:cs="Arial"/>
                <w:noProof/>
              </w:rPr>
              <w:t>ovih</w:t>
            </w:r>
            <w:r w:rsidRPr="00BA0682">
              <w:rPr>
                <w:rFonts w:cs="Arial"/>
                <w:noProof/>
              </w:rPr>
              <w:t>, zavetišč</w:t>
            </w:r>
            <w:r>
              <w:rPr>
                <w:rFonts w:cs="Arial"/>
                <w:noProof/>
              </w:rPr>
              <w:t>ih</w:t>
            </w:r>
            <w:r w:rsidRPr="00BA0682">
              <w:rPr>
                <w:rFonts w:cs="Arial"/>
                <w:noProof/>
              </w:rPr>
              <w:t>, itd.).</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0</w:t>
            </w:r>
          </w:p>
        </w:tc>
        <w:tc>
          <w:tcPr>
            <w:tcW w:w="7537" w:type="dxa"/>
          </w:tcPr>
          <w:p w:rsidR="003031CD" w:rsidRPr="00DD6AFC" w:rsidRDefault="003031CD" w:rsidP="003031CD">
            <w:pPr>
              <w:pStyle w:val="Odstavekseznama"/>
              <w:numPr>
                <w:ilvl w:val="0"/>
                <w:numId w:val="21"/>
              </w:numPr>
              <w:contextualSpacing w:val="0"/>
              <w:rPr>
                <w:rFonts w:cs="Arial"/>
                <w:noProof/>
              </w:rPr>
            </w:pPr>
            <w:r w:rsidRPr="00BA0682">
              <w:rPr>
                <w:rFonts w:cs="Arial"/>
                <w:noProof/>
              </w:rPr>
              <w:t>Prijavitelj izkazuje osnovne operativne zmogljivosti za izvedbo projekta (ima skladišča, lokalno mrežo za razdeljevanje hrane), vendar tehnične opreme (viličarji, tovorna vozila) in osebja ne zagotavlja.</w:t>
            </w:r>
            <w:r>
              <w:rPr>
                <w:rFonts w:cs="Arial"/>
                <w:noProof/>
              </w:rPr>
              <w:t xml:space="preserve"> </w:t>
            </w:r>
          </w:p>
        </w:tc>
      </w:tr>
    </w:tbl>
    <w:p w:rsidR="003031CD" w:rsidRPr="005100A2" w:rsidRDefault="003031CD" w:rsidP="003031CD">
      <w:pPr>
        <w:rPr>
          <w:rFonts w:cs="Arial"/>
          <w:noProof/>
        </w:rPr>
      </w:pPr>
    </w:p>
    <w:p w:rsidR="003031CD" w:rsidRPr="005100A2" w:rsidRDefault="003031CD" w:rsidP="003031CD">
      <w:pPr>
        <w:rPr>
          <w:rFonts w:cs="Arial"/>
          <w:noProof/>
        </w:rPr>
      </w:pPr>
    </w:p>
    <w:p w:rsidR="003031CD" w:rsidRPr="005100A2" w:rsidRDefault="003031CD" w:rsidP="003031CD">
      <w:pPr>
        <w:rPr>
          <w:rFonts w:cs="Arial"/>
          <w:i/>
          <w:noProof/>
        </w:rPr>
      </w:pPr>
      <w:r w:rsidRPr="005100A2">
        <w:rPr>
          <w:rFonts w:cs="Arial"/>
          <w:i/>
          <w:noProof/>
        </w:rPr>
        <w:t>2) postopek identificiranja upravičenih oseb in kriteriji za dodelitev pomoči</w:t>
      </w:r>
    </w:p>
    <w:p w:rsidR="003031CD" w:rsidRDefault="003031CD" w:rsidP="003031CD">
      <w:pPr>
        <w:rPr>
          <w:rFonts w:cs="Arial"/>
          <w:i/>
          <w:noProof/>
        </w:rPr>
      </w:pPr>
    </w:p>
    <w:tbl>
      <w:tblPr>
        <w:tblStyle w:val="Tabela-mrea"/>
        <w:tblW w:w="0" w:type="auto"/>
        <w:tblInd w:w="108" w:type="dxa"/>
        <w:tblLook w:val="04A0"/>
      </w:tblPr>
      <w:tblGrid>
        <w:gridCol w:w="993"/>
        <w:gridCol w:w="7537"/>
      </w:tblGrid>
      <w:tr w:rsidR="003031CD" w:rsidRPr="005100A2" w:rsidTr="003031CD">
        <w:tc>
          <w:tcPr>
            <w:tcW w:w="993" w:type="dxa"/>
          </w:tcPr>
          <w:p w:rsidR="003031CD" w:rsidRPr="005100A2" w:rsidRDefault="003031CD" w:rsidP="003031CD">
            <w:pPr>
              <w:rPr>
                <w:rFonts w:cs="Arial"/>
                <w:b/>
                <w:noProof/>
              </w:rPr>
            </w:pPr>
            <w:r w:rsidRPr="005100A2">
              <w:rPr>
                <w:rFonts w:cs="Arial"/>
                <w:b/>
                <w:noProof/>
              </w:rPr>
              <w:t>Št. točk</w:t>
            </w:r>
          </w:p>
        </w:tc>
        <w:tc>
          <w:tcPr>
            <w:tcW w:w="7537" w:type="dxa"/>
          </w:tcPr>
          <w:p w:rsidR="003031CD" w:rsidRPr="005100A2" w:rsidRDefault="003031CD" w:rsidP="003031CD">
            <w:pPr>
              <w:rPr>
                <w:rFonts w:cs="Arial"/>
                <w:b/>
                <w:noProof/>
              </w:rPr>
            </w:pPr>
            <w:r w:rsidRPr="005100A2">
              <w:rPr>
                <w:rFonts w:cs="Arial"/>
                <w:b/>
                <w:noProof/>
              </w:rPr>
              <w:t>Kriterij za dodelitev točk</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5</w:t>
            </w:r>
          </w:p>
        </w:tc>
        <w:tc>
          <w:tcPr>
            <w:tcW w:w="7537" w:type="dxa"/>
          </w:tcPr>
          <w:p w:rsidR="003031CD" w:rsidRPr="00BA0682" w:rsidRDefault="003031CD" w:rsidP="003031CD">
            <w:pPr>
              <w:pStyle w:val="Odstavekseznama"/>
              <w:numPr>
                <w:ilvl w:val="0"/>
                <w:numId w:val="21"/>
              </w:numPr>
              <w:contextualSpacing w:val="0"/>
              <w:rPr>
                <w:rFonts w:cs="Arial"/>
                <w:noProof/>
              </w:rPr>
            </w:pPr>
            <w:r w:rsidRPr="00BA0682">
              <w:rPr>
                <w:rFonts w:cs="Arial"/>
                <w:noProof/>
              </w:rPr>
              <w:t xml:space="preserve">Postopek identificiranja upravičenih oseb je jasno opredeljen in že uveljavljen. </w:t>
            </w:r>
          </w:p>
          <w:p w:rsidR="003031CD" w:rsidRPr="00BA0682" w:rsidRDefault="003031CD" w:rsidP="003031CD">
            <w:pPr>
              <w:pStyle w:val="Odstavekseznama"/>
              <w:numPr>
                <w:ilvl w:val="0"/>
                <w:numId w:val="21"/>
              </w:numPr>
              <w:contextualSpacing w:val="0"/>
              <w:rPr>
                <w:rFonts w:cs="Arial"/>
                <w:noProof/>
              </w:rPr>
            </w:pPr>
            <w:r w:rsidRPr="00BA0682">
              <w:rPr>
                <w:rFonts w:cs="Arial"/>
                <w:noProof/>
              </w:rPr>
              <w:t xml:space="preserve">Postopek omogoča hitro in enostavno vključitev novih oseb na sezname prejemnikov pomoči na podlagi presoje, da je oseba v hudi socialni stiski in nujno potrebuje pomoč. </w:t>
            </w:r>
          </w:p>
          <w:p w:rsidR="003031CD" w:rsidRPr="00BA0682" w:rsidRDefault="003031CD" w:rsidP="003031CD">
            <w:pPr>
              <w:pStyle w:val="Odstavekseznama"/>
              <w:numPr>
                <w:ilvl w:val="0"/>
                <w:numId w:val="21"/>
              </w:numPr>
              <w:contextualSpacing w:val="0"/>
              <w:rPr>
                <w:rFonts w:cs="Arial"/>
                <w:noProof/>
              </w:rPr>
            </w:pPr>
            <w:r w:rsidRPr="00BA0682">
              <w:rPr>
                <w:rFonts w:cs="Arial"/>
                <w:noProof/>
              </w:rPr>
              <w:t>Postopek je v celoti ustrezen z vidika preprečevanja zlorab s strani prejemnikov in varovanja njihovega dostojanstva. Predvidena je možnost pritožbe v postopku.</w:t>
            </w:r>
          </w:p>
          <w:p w:rsidR="003031CD" w:rsidRPr="005100A2" w:rsidRDefault="003031CD" w:rsidP="003031CD">
            <w:pPr>
              <w:pStyle w:val="Odstavekseznama"/>
              <w:numPr>
                <w:ilvl w:val="0"/>
                <w:numId w:val="21"/>
              </w:numPr>
              <w:contextualSpacing w:val="0"/>
              <w:rPr>
                <w:rFonts w:cs="Arial"/>
                <w:noProof/>
              </w:rPr>
            </w:pPr>
            <w:r w:rsidRPr="00BA0682">
              <w:rPr>
                <w:rFonts w:cs="Arial"/>
                <w:noProof/>
              </w:rPr>
              <w:t>Kriteriji za dodelitev pomoči so objektivni, vnaprej znani in javni ter izobešeni na razdelilnih mestih.</w:t>
            </w:r>
          </w:p>
        </w:tc>
      </w:tr>
      <w:tr w:rsidR="003031CD" w:rsidRPr="005100A2" w:rsidTr="003031CD">
        <w:tc>
          <w:tcPr>
            <w:tcW w:w="993" w:type="dxa"/>
          </w:tcPr>
          <w:p w:rsidR="003031CD" w:rsidRPr="005100A2" w:rsidRDefault="003031CD" w:rsidP="003031CD">
            <w:pPr>
              <w:rPr>
                <w:rFonts w:cs="Arial"/>
                <w:noProof/>
              </w:rPr>
            </w:pPr>
            <w:r>
              <w:rPr>
                <w:rFonts w:cs="Arial"/>
                <w:noProof/>
              </w:rPr>
              <w:t>4</w:t>
            </w:r>
          </w:p>
        </w:tc>
        <w:tc>
          <w:tcPr>
            <w:tcW w:w="7537" w:type="dxa"/>
          </w:tcPr>
          <w:p w:rsidR="003031CD" w:rsidRPr="00BA0682" w:rsidRDefault="003031CD" w:rsidP="003031CD">
            <w:pPr>
              <w:pStyle w:val="Odstavekseznama"/>
              <w:numPr>
                <w:ilvl w:val="0"/>
                <w:numId w:val="21"/>
              </w:numPr>
              <w:contextualSpacing w:val="0"/>
              <w:rPr>
                <w:rFonts w:cs="Arial"/>
                <w:noProof/>
              </w:rPr>
            </w:pPr>
            <w:r w:rsidRPr="00BA0682">
              <w:rPr>
                <w:rFonts w:cs="Arial"/>
                <w:noProof/>
              </w:rPr>
              <w:t>Postopek identificiranja upravičenih oseb je jasno opredeljen in že uveljavljen.</w:t>
            </w:r>
          </w:p>
          <w:p w:rsidR="003031CD" w:rsidRPr="00BA0682" w:rsidRDefault="003031CD" w:rsidP="003031CD">
            <w:pPr>
              <w:pStyle w:val="Odstavekseznama"/>
              <w:numPr>
                <w:ilvl w:val="0"/>
                <w:numId w:val="21"/>
              </w:numPr>
              <w:contextualSpacing w:val="0"/>
              <w:rPr>
                <w:rFonts w:cs="Arial"/>
                <w:noProof/>
              </w:rPr>
            </w:pPr>
            <w:r w:rsidRPr="00BA0682">
              <w:rPr>
                <w:rFonts w:cs="Arial"/>
                <w:noProof/>
              </w:rPr>
              <w:t xml:space="preserve">Postopek omogoča hitro in enostavno vključitev novih oseb na sezname prejemnikov pomoči na podlagi presoje, da je oseba v hudi socialni stiski in nujno potrebuje pomoč. </w:t>
            </w:r>
          </w:p>
          <w:p w:rsidR="003031CD" w:rsidRPr="00BA0682" w:rsidRDefault="003031CD" w:rsidP="003031CD">
            <w:pPr>
              <w:pStyle w:val="Odstavekseznama"/>
              <w:numPr>
                <w:ilvl w:val="0"/>
                <w:numId w:val="21"/>
              </w:numPr>
              <w:contextualSpacing w:val="0"/>
              <w:rPr>
                <w:rFonts w:cs="Arial"/>
                <w:noProof/>
              </w:rPr>
            </w:pPr>
            <w:r w:rsidRPr="00BA0682">
              <w:rPr>
                <w:rFonts w:cs="Arial"/>
                <w:noProof/>
              </w:rPr>
              <w:t>Postopek je delno ustrezen z vidika preprečevanja zlorab s strani prejemnikov in varovanja njihovega dostojanstva. Predvidena je možnost pritožbe v postopku.</w:t>
            </w:r>
          </w:p>
          <w:p w:rsidR="003031CD" w:rsidRDefault="003031CD" w:rsidP="003031CD">
            <w:pPr>
              <w:pStyle w:val="Odstavekseznama"/>
              <w:numPr>
                <w:ilvl w:val="0"/>
                <w:numId w:val="21"/>
              </w:numPr>
              <w:contextualSpacing w:val="0"/>
              <w:rPr>
                <w:rFonts w:cs="Arial"/>
                <w:noProof/>
              </w:rPr>
            </w:pPr>
            <w:r w:rsidRPr="00BA0682">
              <w:rPr>
                <w:rFonts w:cs="Arial"/>
                <w:noProof/>
              </w:rPr>
              <w:t>Kriteriji za dodelitev pomoči so objektivni, vnaprej znani in javni ter izobešeni na razdelilnih mestih.</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3</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Postopek identificiranja upravičenih oseb je jasno opredeljen in že uveljavljen.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Postopek le delno omogoča hitro in enostavno vključitev novih oseb na sezname prejemnikov pomoči na podlagi presoje, da je oseba v hudi socialni stiski in nujno potrebuje pomoč. </w:t>
            </w:r>
          </w:p>
          <w:p w:rsidR="003031CD" w:rsidRPr="006C6C73" w:rsidRDefault="003031CD" w:rsidP="003031CD">
            <w:pPr>
              <w:pStyle w:val="Odstavekseznama"/>
              <w:numPr>
                <w:ilvl w:val="0"/>
                <w:numId w:val="21"/>
              </w:numPr>
              <w:contextualSpacing w:val="0"/>
              <w:rPr>
                <w:rFonts w:cs="Arial"/>
                <w:noProof/>
              </w:rPr>
            </w:pPr>
            <w:r w:rsidRPr="006C6C73">
              <w:rPr>
                <w:rFonts w:cs="Arial"/>
                <w:noProof/>
              </w:rPr>
              <w:t>Postopek je v manjši meri ustrezen z vidika preprečevanja zlorab s strani prejemnikov in varovanja njihovega dostojanstva. Predvidena je možnost pritožbe v postopku.</w:t>
            </w:r>
          </w:p>
          <w:p w:rsidR="003031CD" w:rsidRPr="005100A2" w:rsidRDefault="003031CD" w:rsidP="003031CD">
            <w:pPr>
              <w:pStyle w:val="Odstavekseznama"/>
              <w:numPr>
                <w:ilvl w:val="0"/>
                <w:numId w:val="21"/>
              </w:numPr>
              <w:contextualSpacing w:val="0"/>
              <w:rPr>
                <w:rFonts w:cs="Arial"/>
                <w:noProof/>
              </w:rPr>
            </w:pPr>
            <w:r w:rsidRPr="006C6C73">
              <w:rPr>
                <w:rFonts w:cs="Arial"/>
                <w:noProof/>
              </w:rPr>
              <w:t>Kriteriji za dodelitev pomoči so objektivni, vnaprej znani in javni ter izobešeni na razdelilnih mestih.</w:t>
            </w:r>
          </w:p>
        </w:tc>
      </w:tr>
      <w:tr w:rsidR="003031CD" w:rsidRPr="005100A2" w:rsidTr="003031CD">
        <w:tc>
          <w:tcPr>
            <w:tcW w:w="993" w:type="dxa"/>
          </w:tcPr>
          <w:p w:rsidR="003031CD" w:rsidRPr="005100A2" w:rsidRDefault="003031CD" w:rsidP="003031CD">
            <w:pPr>
              <w:rPr>
                <w:rFonts w:cs="Arial"/>
                <w:noProof/>
              </w:rPr>
            </w:pPr>
            <w:r>
              <w:rPr>
                <w:rFonts w:cs="Arial"/>
                <w:noProof/>
              </w:rPr>
              <w:t>2</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Postopek identificiranja upravičenih oseb je jasno opredeljen in že uveljavljen.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Postopek ne omogoča hitre in enostavne vključitve novih oseb na sezname prejemnikov pomoči na podlagi presoje, da je oseba v hudi socialni stiski in nujno potrebuje pomoč. </w:t>
            </w:r>
          </w:p>
          <w:p w:rsidR="003031CD" w:rsidRPr="006C6C73" w:rsidRDefault="003031CD" w:rsidP="003031CD">
            <w:pPr>
              <w:pStyle w:val="Odstavekseznama"/>
              <w:numPr>
                <w:ilvl w:val="0"/>
                <w:numId w:val="21"/>
              </w:numPr>
              <w:contextualSpacing w:val="0"/>
              <w:rPr>
                <w:rFonts w:cs="Arial"/>
                <w:noProof/>
              </w:rPr>
            </w:pPr>
            <w:r w:rsidRPr="006C6C73">
              <w:rPr>
                <w:rFonts w:cs="Arial"/>
                <w:noProof/>
              </w:rPr>
              <w:t>Postopek je v manjši meri ustrezen z vidika preprečevanja zlorab s strani prejemnikov in varovanja njihovega dostojanstva. Predvidena je možnost pritožbe v postopku.</w:t>
            </w:r>
          </w:p>
          <w:p w:rsidR="003031CD" w:rsidRPr="005100A2" w:rsidRDefault="003031CD" w:rsidP="003031CD">
            <w:pPr>
              <w:pStyle w:val="Odstavekseznama"/>
              <w:numPr>
                <w:ilvl w:val="0"/>
                <w:numId w:val="21"/>
              </w:numPr>
              <w:contextualSpacing w:val="0"/>
              <w:rPr>
                <w:rFonts w:cs="Arial"/>
                <w:noProof/>
              </w:rPr>
            </w:pPr>
            <w:r w:rsidRPr="006C6C73">
              <w:rPr>
                <w:rFonts w:cs="Arial"/>
                <w:noProof/>
              </w:rPr>
              <w:t>Kriteriji za dodelitev pomoči so objektivni, vnaprej znani in javni ter izobešeni na razdelilnih mestih.</w:t>
            </w:r>
          </w:p>
        </w:tc>
      </w:tr>
      <w:tr w:rsidR="003031CD" w:rsidRPr="005100A2" w:rsidTr="003031CD">
        <w:tc>
          <w:tcPr>
            <w:tcW w:w="993" w:type="dxa"/>
          </w:tcPr>
          <w:p w:rsidR="003031CD" w:rsidRPr="005100A2" w:rsidRDefault="003031CD" w:rsidP="003031CD">
            <w:pPr>
              <w:rPr>
                <w:rFonts w:cs="Arial"/>
                <w:noProof/>
              </w:rPr>
            </w:pPr>
            <w:r>
              <w:rPr>
                <w:rFonts w:cs="Arial"/>
                <w:noProof/>
              </w:rPr>
              <w:t>1</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Postopek idenitificiranja upravičenih oseb ni jasno opredeljen oziroma ni uveljavljen.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Postopek ne omogoča hitre in enostavne vključitve novih oseb na sezname prejemnikov pomoči na podlagi presoje, da je oseba v hudi socialni stiski in nujno potrebuje pomoč. </w:t>
            </w:r>
          </w:p>
          <w:p w:rsidR="003031CD" w:rsidRPr="006C6C73" w:rsidRDefault="003031CD" w:rsidP="003031CD">
            <w:pPr>
              <w:pStyle w:val="Odstavekseznama"/>
              <w:numPr>
                <w:ilvl w:val="0"/>
                <w:numId w:val="21"/>
              </w:numPr>
              <w:contextualSpacing w:val="0"/>
              <w:rPr>
                <w:rFonts w:cs="Arial"/>
                <w:noProof/>
              </w:rPr>
            </w:pPr>
            <w:r w:rsidRPr="006C6C73">
              <w:rPr>
                <w:rFonts w:cs="Arial"/>
                <w:noProof/>
              </w:rPr>
              <w:t>Postopek je v manjši meri ustrezen z vidika preprečevanja zlorab s strani prejemnikov in varovanja njihovega dostojanstva. Predvidena je možnost pritožbe v postopku.</w:t>
            </w:r>
          </w:p>
          <w:p w:rsidR="003031CD" w:rsidRPr="005100A2" w:rsidRDefault="003031CD" w:rsidP="003031CD">
            <w:pPr>
              <w:pStyle w:val="Odstavekseznama"/>
              <w:numPr>
                <w:ilvl w:val="0"/>
                <w:numId w:val="21"/>
              </w:numPr>
              <w:contextualSpacing w:val="0"/>
              <w:rPr>
                <w:rFonts w:cs="Arial"/>
                <w:noProof/>
              </w:rPr>
            </w:pPr>
            <w:r w:rsidRPr="006C6C73">
              <w:rPr>
                <w:rFonts w:cs="Arial"/>
                <w:noProof/>
              </w:rPr>
              <w:t>Kriteriji za dodelitev pomoči so objektivni, vendar niso vnaprej znani, javni ter izobešeni na razdelilnih mestih.</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0</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Postopek ni jasno opredeljen in ni uveljavljen.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Postopek ni podprt s predloženimi dokumenti prosilcev in ne omogoča hitre in enostavne vključitve novih oseb na sezname prejemnikov pomoči na podlagi presoje, da je oseba v hudi socialni stiski in nujno potrebuje pomoč. </w:t>
            </w:r>
          </w:p>
          <w:p w:rsidR="003031CD" w:rsidRPr="006C6C73" w:rsidRDefault="003031CD" w:rsidP="003031CD">
            <w:pPr>
              <w:pStyle w:val="Odstavekseznama"/>
              <w:numPr>
                <w:ilvl w:val="0"/>
                <w:numId w:val="21"/>
              </w:numPr>
              <w:contextualSpacing w:val="0"/>
              <w:rPr>
                <w:rFonts w:cs="Arial"/>
                <w:noProof/>
              </w:rPr>
            </w:pPr>
            <w:r w:rsidRPr="006C6C73">
              <w:rPr>
                <w:rFonts w:cs="Arial"/>
                <w:noProof/>
              </w:rPr>
              <w:t>Postopek ne preprečuje zlorab s strani prejemnikov in ne omogoča varovanja njihovega dostojanstva. Možnost pritožbe v postopku ni predvidena.</w:t>
            </w:r>
          </w:p>
          <w:p w:rsidR="003031CD" w:rsidRPr="005100A2" w:rsidRDefault="003031CD" w:rsidP="003031CD">
            <w:pPr>
              <w:pStyle w:val="Odstavekseznama"/>
              <w:numPr>
                <w:ilvl w:val="0"/>
                <w:numId w:val="21"/>
              </w:numPr>
              <w:contextualSpacing w:val="0"/>
              <w:rPr>
                <w:rFonts w:cs="Arial"/>
                <w:noProof/>
              </w:rPr>
            </w:pPr>
            <w:r w:rsidRPr="006C6C73">
              <w:rPr>
                <w:rFonts w:cs="Arial"/>
                <w:noProof/>
              </w:rPr>
              <w:t>Kriteriji za dodelitev pomoči niso objektivni, vnaprej znani in javni ter na razdelilnih mestih niso izobešeni.</w:t>
            </w:r>
          </w:p>
        </w:tc>
      </w:tr>
    </w:tbl>
    <w:p w:rsidR="003031CD" w:rsidRDefault="003031CD" w:rsidP="003031CD">
      <w:pPr>
        <w:rPr>
          <w:rFonts w:cs="Arial"/>
          <w:i/>
          <w:noProof/>
        </w:rPr>
      </w:pPr>
    </w:p>
    <w:p w:rsidR="003031CD" w:rsidRPr="005100A2" w:rsidRDefault="003031CD" w:rsidP="003031CD">
      <w:pPr>
        <w:rPr>
          <w:rFonts w:cs="Arial"/>
          <w:i/>
          <w:noProof/>
        </w:rPr>
      </w:pPr>
    </w:p>
    <w:p w:rsidR="003031CD" w:rsidRDefault="003031CD" w:rsidP="003031CD">
      <w:pPr>
        <w:rPr>
          <w:rFonts w:cs="Arial"/>
          <w:i/>
          <w:noProof/>
        </w:rPr>
      </w:pPr>
      <w:r w:rsidRPr="005100A2">
        <w:rPr>
          <w:rFonts w:cs="Arial"/>
          <w:i/>
          <w:noProof/>
        </w:rPr>
        <w:t>3) program spremljevalnih ukrepov ter strokovna usposobljenost za izvajanje</w:t>
      </w:r>
    </w:p>
    <w:p w:rsidR="003031CD" w:rsidRDefault="003031CD" w:rsidP="003031CD">
      <w:pPr>
        <w:rPr>
          <w:rFonts w:cs="Arial"/>
          <w:i/>
          <w:noProof/>
        </w:rPr>
      </w:pPr>
    </w:p>
    <w:tbl>
      <w:tblPr>
        <w:tblStyle w:val="Tabela-mrea"/>
        <w:tblW w:w="0" w:type="auto"/>
        <w:tblInd w:w="108" w:type="dxa"/>
        <w:tblLook w:val="04A0"/>
      </w:tblPr>
      <w:tblGrid>
        <w:gridCol w:w="993"/>
        <w:gridCol w:w="7537"/>
      </w:tblGrid>
      <w:tr w:rsidR="003031CD" w:rsidRPr="005100A2" w:rsidTr="003031CD">
        <w:tc>
          <w:tcPr>
            <w:tcW w:w="993" w:type="dxa"/>
          </w:tcPr>
          <w:p w:rsidR="003031CD" w:rsidRPr="005100A2" w:rsidRDefault="003031CD" w:rsidP="003031CD">
            <w:pPr>
              <w:rPr>
                <w:rFonts w:cs="Arial"/>
                <w:b/>
                <w:noProof/>
              </w:rPr>
            </w:pPr>
            <w:r w:rsidRPr="005100A2">
              <w:rPr>
                <w:rFonts w:cs="Arial"/>
                <w:b/>
                <w:noProof/>
              </w:rPr>
              <w:t>Št. točk</w:t>
            </w:r>
          </w:p>
        </w:tc>
        <w:tc>
          <w:tcPr>
            <w:tcW w:w="7537" w:type="dxa"/>
          </w:tcPr>
          <w:p w:rsidR="003031CD" w:rsidRPr="005100A2" w:rsidRDefault="003031CD" w:rsidP="003031CD">
            <w:pPr>
              <w:rPr>
                <w:rFonts w:cs="Arial"/>
                <w:b/>
                <w:noProof/>
              </w:rPr>
            </w:pPr>
            <w:r w:rsidRPr="005100A2">
              <w:rPr>
                <w:rFonts w:cs="Arial"/>
                <w:b/>
                <w:noProof/>
              </w:rPr>
              <w:t>Kriterij za dodelitev točk</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5</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je v vlogi predstavil program spremljevalnih ukrepov, v katerem so cilji in ciljne skupine v celoti jasno in merljivo opredeljeni.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Predlagane aktivnosti v celoti ustrezajo ciljnim skupinam.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Predložen je finančni načrt, navedeni stroški so razdeljeni po vrstah stroškov, potrebni za izvedbo ukrepov in njihova višina je ustrezna.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ima usposobljeno osebje </w:t>
            </w:r>
            <w:r>
              <w:rPr>
                <w:rFonts w:cs="Arial"/>
                <w:noProof/>
              </w:rPr>
              <w:t>in</w:t>
            </w:r>
            <w:r w:rsidRPr="006C6C73">
              <w:rPr>
                <w:rFonts w:cs="Arial"/>
                <w:noProof/>
              </w:rPr>
              <w:t xml:space="preserve"> primerne prostore za izvedbo predlaganega programa. </w:t>
            </w:r>
          </w:p>
          <w:p w:rsidR="003031CD" w:rsidRPr="005100A2" w:rsidRDefault="003031CD" w:rsidP="003031CD">
            <w:pPr>
              <w:pStyle w:val="Odstavekseznama"/>
              <w:numPr>
                <w:ilvl w:val="0"/>
                <w:numId w:val="21"/>
              </w:numPr>
              <w:contextualSpacing w:val="0"/>
              <w:rPr>
                <w:rFonts w:cs="Arial"/>
                <w:noProof/>
              </w:rPr>
            </w:pPr>
            <w:r w:rsidRPr="006C6C73">
              <w:rPr>
                <w:rFonts w:cs="Arial"/>
                <w:noProof/>
              </w:rPr>
              <w:t>Zagotovljeno je ustrezno spremljanje izvajanja ukrepov.</w:t>
            </w:r>
          </w:p>
        </w:tc>
      </w:tr>
      <w:tr w:rsidR="003031CD" w:rsidRPr="005100A2" w:rsidTr="003031CD">
        <w:tc>
          <w:tcPr>
            <w:tcW w:w="993" w:type="dxa"/>
          </w:tcPr>
          <w:p w:rsidR="003031CD" w:rsidRPr="005100A2" w:rsidRDefault="003031CD" w:rsidP="003031CD">
            <w:pPr>
              <w:rPr>
                <w:rFonts w:cs="Arial"/>
                <w:noProof/>
              </w:rPr>
            </w:pPr>
            <w:r>
              <w:rPr>
                <w:rFonts w:cs="Arial"/>
                <w:noProof/>
              </w:rPr>
              <w:t>4</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je v vlogi predstavil program spremljevalnih ukrepov, v katerem so cilji in ciljne skupine v celoti jasno in merljivo opredeljeni.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Predlagane aktivnosti ustrezajo ciljnim skupinam.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Predložen je finančni načrt, navedeni stroški niso razdeljeni po vrstah, vendar so potrebni za izvedbo ukrepov in njihova višina je ustrezna.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ima usposobljeno osebje </w:t>
            </w:r>
            <w:r>
              <w:rPr>
                <w:rFonts w:cs="Arial"/>
                <w:noProof/>
              </w:rPr>
              <w:t>in</w:t>
            </w:r>
            <w:r w:rsidRPr="006C6C73">
              <w:rPr>
                <w:rFonts w:cs="Arial"/>
                <w:noProof/>
              </w:rPr>
              <w:t xml:space="preserve"> primerne prostore za izvedbo predlaganega programa. </w:t>
            </w:r>
          </w:p>
          <w:p w:rsidR="003031CD" w:rsidRDefault="003031CD" w:rsidP="003031CD">
            <w:pPr>
              <w:pStyle w:val="Odstavekseznama"/>
              <w:numPr>
                <w:ilvl w:val="0"/>
                <w:numId w:val="21"/>
              </w:numPr>
              <w:contextualSpacing w:val="0"/>
              <w:rPr>
                <w:rFonts w:cs="Arial"/>
                <w:noProof/>
              </w:rPr>
            </w:pPr>
            <w:r w:rsidRPr="006C6C73">
              <w:rPr>
                <w:rFonts w:cs="Arial"/>
                <w:noProof/>
              </w:rPr>
              <w:t>Zagotovljeno je ustrezno spremljanje izvajanja ukrepov.</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3</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je v vlogi predstavil program spremljevalnih ukrepov, v katerem so cilji in ciljne skupine v večji meri jasno in merljivo opredeljeni.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Predlagane aktivnosti ne ustrezajo v celoti ciljnim skupinam.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Predložen je finančni načrt, navedeni stroški niso razdeljeni po vrstah, vendar so potrebni za izvedbo ukrepov in njihova višina je ustrezna.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ima usposobljeno osebje in primerne prostore za izvedbo predlaganega programa. </w:t>
            </w:r>
          </w:p>
          <w:p w:rsidR="003031CD" w:rsidRPr="005100A2" w:rsidRDefault="003031CD" w:rsidP="003031CD">
            <w:pPr>
              <w:pStyle w:val="Odstavekseznama"/>
              <w:numPr>
                <w:ilvl w:val="0"/>
                <w:numId w:val="21"/>
              </w:numPr>
              <w:contextualSpacing w:val="0"/>
              <w:rPr>
                <w:rFonts w:cs="Arial"/>
                <w:noProof/>
              </w:rPr>
            </w:pPr>
            <w:r w:rsidRPr="006C6C73">
              <w:rPr>
                <w:rFonts w:cs="Arial"/>
                <w:noProof/>
              </w:rPr>
              <w:t>Zagotovljeno je spremljanje izvajanja ukrepov, ki pa ni v celoti ustrezno.</w:t>
            </w:r>
          </w:p>
        </w:tc>
      </w:tr>
      <w:tr w:rsidR="003031CD" w:rsidRPr="005100A2" w:rsidTr="003031CD">
        <w:tc>
          <w:tcPr>
            <w:tcW w:w="993" w:type="dxa"/>
          </w:tcPr>
          <w:p w:rsidR="003031CD" w:rsidRPr="005100A2" w:rsidRDefault="003031CD" w:rsidP="003031CD">
            <w:pPr>
              <w:rPr>
                <w:rFonts w:cs="Arial"/>
                <w:noProof/>
              </w:rPr>
            </w:pPr>
            <w:r>
              <w:rPr>
                <w:rFonts w:cs="Arial"/>
                <w:noProof/>
              </w:rPr>
              <w:t>2</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je v vlogi predstavil program spremljevalnih ukrepov, v katerem so cilji in ciljne skupine v večji meri jasno in merljivo opredeljeni.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Predlagane aktivnosti ne ustrezajo v celoti ciljnim skupinam.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Predložen je finančni načrt, navedeni stroški niso razdeljeni po vrstah, vendar so potrebni za izvedbo ukrepov in njihova višina je ustrezna.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ima usposobljeno osebje, vendar nima primernih prostorov za izvedbo predlaganega programa ali obratno. </w:t>
            </w:r>
          </w:p>
          <w:p w:rsidR="003031CD" w:rsidRPr="005100A2" w:rsidRDefault="003031CD" w:rsidP="003031CD">
            <w:pPr>
              <w:pStyle w:val="Odstavekseznama"/>
              <w:numPr>
                <w:ilvl w:val="0"/>
                <w:numId w:val="21"/>
              </w:numPr>
              <w:contextualSpacing w:val="0"/>
              <w:rPr>
                <w:rFonts w:cs="Arial"/>
                <w:noProof/>
              </w:rPr>
            </w:pPr>
            <w:r w:rsidRPr="006C6C73">
              <w:rPr>
                <w:rFonts w:cs="Arial"/>
                <w:noProof/>
              </w:rPr>
              <w:t>Zagotovljeno je spremljanje izvajanja ukrepov, ki pa ni v celoti ustrezno.</w:t>
            </w:r>
          </w:p>
        </w:tc>
      </w:tr>
      <w:tr w:rsidR="003031CD" w:rsidRPr="005100A2" w:rsidTr="003031CD">
        <w:tc>
          <w:tcPr>
            <w:tcW w:w="993" w:type="dxa"/>
          </w:tcPr>
          <w:p w:rsidR="003031CD" w:rsidRPr="005100A2" w:rsidRDefault="003031CD" w:rsidP="003031CD">
            <w:pPr>
              <w:rPr>
                <w:rFonts w:cs="Arial"/>
                <w:noProof/>
              </w:rPr>
            </w:pPr>
            <w:r>
              <w:rPr>
                <w:rFonts w:cs="Arial"/>
                <w:noProof/>
              </w:rPr>
              <w:t>1</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je v vlogi predstavil program spremljevalnih ukrepov, v katerem so cilji in ciljne skupine v manjši meri jasno in merljivo opredeljeni.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Predlagane aktivnosti ne ustrezajo ciljnim skupinam.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Predložen je finančni načrt, navedeni stroški niso razdeljeni po vrstah in niso potrebni za izvedbo ukrepov ali njihova višina ni ustrezna.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nima usposobljenega osebja in nima primernih prostorov za izvedbo predlaganega programa. </w:t>
            </w:r>
          </w:p>
          <w:p w:rsidR="003031CD" w:rsidRPr="005100A2" w:rsidRDefault="003031CD" w:rsidP="003031CD">
            <w:pPr>
              <w:pStyle w:val="Odstavekseznama"/>
              <w:numPr>
                <w:ilvl w:val="0"/>
                <w:numId w:val="21"/>
              </w:numPr>
              <w:contextualSpacing w:val="0"/>
              <w:rPr>
                <w:rFonts w:cs="Arial"/>
                <w:noProof/>
              </w:rPr>
            </w:pPr>
            <w:r w:rsidRPr="006C6C73">
              <w:rPr>
                <w:rFonts w:cs="Arial"/>
                <w:noProof/>
              </w:rPr>
              <w:t>Zagotovljeno je spremljanje izvajanja ukrepov, ki pa ni v celoti ustrezno.</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0</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Program spremljevalnih ukrepov nima opredeljenih jasnih in merljivih ciljev ali ciljnih skupin.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Predlagane aktivnosti ne ustrezajo ciljnim skupinam.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Finančni načrt ni predložen oziroma so stroški, navedeni v finančnem načrtu, nepotrebni in njihova višina ni ustrezna. </w:t>
            </w:r>
          </w:p>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nima usposobljenega osebja, prav tako nima primernih prostorov za izvedbo programa. </w:t>
            </w:r>
          </w:p>
          <w:p w:rsidR="003031CD" w:rsidRPr="005100A2" w:rsidRDefault="003031CD" w:rsidP="003031CD">
            <w:pPr>
              <w:pStyle w:val="Odstavekseznama"/>
              <w:numPr>
                <w:ilvl w:val="0"/>
                <w:numId w:val="21"/>
              </w:numPr>
              <w:contextualSpacing w:val="0"/>
              <w:rPr>
                <w:rFonts w:cs="Arial"/>
                <w:noProof/>
              </w:rPr>
            </w:pPr>
            <w:r w:rsidRPr="006C6C73">
              <w:rPr>
                <w:rFonts w:cs="Arial"/>
                <w:noProof/>
              </w:rPr>
              <w:t>Spremljanje izvajanja ukrepov ni zagotovljeno.</w:t>
            </w:r>
          </w:p>
        </w:tc>
      </w:tr>
    </w:tbl>
    <w:p w:rsidR="003031CD" w:rsidRPr="005100A2" w:rsidRDefault="003031CD" w:rsidP="003031CD">
      <w:pPr>
        <w:rPr>
          <w:rFonts w:cs="Arial"/>
          <w:i/>
          <w:noProof/>
        </w:rPr>
      </w:pPr>
    </w:p>
    <w:p w:rsidR="003031CD" w:rsidRPr="005100A2" w:rsidRDefault="003031CD" w:rsidP="003031CD">
      <w:pPr>
        <w:rPr>
          <w:rFonts w:cs="Arial"/>
          <w:i/>
          <w:noProof/>
        </w:rPr>
      </w:pPr>
    </w:p>
    <w:p w:rsidR="003031CD" w:rsidRPr="005100A2" w:rsidRDefault="003031CD" w:rsidP="003031CD">
      <w:pPr>
        <w:rPr>
          <w:rFonts w:cs="Arial"/>
          <w:i/>
          <w:noProof/>
        </w:rPr>
      </w:pPr>
      <w:r w:rsidRPr="005100A2">
        <w:rPr>
          <w:rFonts w:cs="Arial"/>
          <w:i/>
          <w:noProof/>
        </w:rPr>
        <w:t>4) sistem spremljanja izvajanja pomoči</w:t>
      </w:r>
    </w:p>
    <w:p w:rsidR="003031CD" w:rsidRDefault="003031CD" w:rsidP="003031CD">
      <w:pPr>
        <w:rPr>
          <w:rFonts w:cs="Arial"/>
          <w:i/>
          <w:noProof/>
        </w:rPr>
      </w:pPr>
    </w:p>
    <w:tbl>
      <w:tblPr>
        <w:tblStyle w:val="Tabela-mrea"/>
        <w:tblW w:w="0" w:type="auto"/>
        <w:tblInd w:w="108" w:type="dxa"/>
        <w:tblLook w:val="04A0"/>
      </w:tblPr>
      <w:tblGrid>
        <w:gridCol w:w="993"/>
        <w:gridCol w:w="7537"/>
      </w:tblGrid>
      <w:tr w:rsidR="003031CD" w:rsidRPr="005100A2" w:rsidTr="003031CD">
        <w:tc>
          <w:tcPr>
            <w:tcW w:w="993" w:type="dxa"/>
          </w:tcPr>
          <w:p w:rsidR="003031CD" w:rsidRPr="005100A2" w:rsidRDefault="003031CD" w:rsidP="003031CD">
            <w:pPr>
              <w:rPr>
                <w:rFonts w:cs="Arial"/>
                <w:b/>
                <w:noProof/>
              </w:rPr>
            </w:pPr>
            <w:r w:rsidRPr="005100A2">
              <w:rPr>
                <w:rFonts w:cs="Arial"/>
                <w:b/>
                <w:noProof/>
              </w:rPr>
              <w:t>Št. točk</w:t>
            </w:r>
          </w:p>
        </w:tc>
        <w:tc>
          <w:tcPr>
            <w:tcW w:w="7537" w:type="dxa"/>
          </w:tcPr>
          <w:p w:rsidR="003031CD" w:rsidRPr="005100A2" w:rsidRDefault="003031CD" w:rsidP="003031CD">
            <w:pPr>
              <w:rPr>
                <w:rFonts w:cs="Arial"/>
                <w:b/>
                <w:noProof/>
              </w:rPr>
            </w:pPr>
            <w:r w:rsidRPr="005100A2">
              <w:rPr>
                <w:rFonts w:cs="Arial"/>
                <w:b/>
                <w:noProof/>
              </w:rPr>
              <w:t>Kriterij za dodelitev točk</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5</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ima vzpostavljen delujoč sistem spremljanja izvajanja pomoči, ki je računalniško podprt v vseh skladiščih in na vseh razdelilnih mestih ter omogoča dnevno vodenje skladiščnih evidenc. </w:t>
            </w:r>
          </w:p>
          <w:p w:rsidR="003031CD" w:rsidRPr="006C6C73" w:rsidRDefault="003031CD" w:rsidP="003031CD">
            <w:pPr>
              <w:pStyle w:val="Odstavekseznama"/>
              <w:numPr>
                <w:ilvl w:val="0"/>
                <w:numId w:val="21"/>
              </w:numPr>
              <w:contextualSpacing w:val="0"/>
              <w:rPr>
                <w:rFonts w:cs="Arial"/>
                <w:noProof/>
              </w:rPr>
            </w:pPr>
            <w:r w:rsidRPr="006C6C73">
              <w:rPr>
                <w:rFonts w:cs="Arial"/>
                <w:noProof/>
              </w:rPr>
              <w:t>Sistem omogoča spremljanje končnih prejemnikov po spolu, starostni strukturi in posebnih skupinah (migrant, tujec, predstavnik manjšine, invalid, brezdomec).</w:t>
            </w:r>
          </w:p>
        </w:tc>
      </w:tr>
      <w:tr w:rsidR="003031CD" w:rsidRPr="005100A2" w:rsidTr="003031CD">
        <w:tc>
          <w:tcPr>
            <w:tcW w:w="993" w:type="dxa"/>
          </w:tcPr>
          <w:p w:rsidR="003031CD" w:rsidRPr="005100A2" w:rsidRDefault="003031CD" w:rsidP="003031CD">
            <w:pPr>
              <w:rPr>
                <w:rFonts w:cs="Arial"/>
                <w:noProof/>
              </w:rPr>
            </w:pPr>
            <w:r>
              <w:rPr>
                <w:rFonts w:cs="Arial"/>
                <w:noProof/>
              </w:rPr>
              <w:t>4</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ima vzpostavljen delujoč sistem spremljanja izvajanja pomoči, ki je računalniško podprt v vseh skladiščih in vsaj na polovici razdelilnih mest ter omogoča dnevno vodenje skladiščnih evidenc. </w:t>
            </w:r>
          </w:p>
          <w:p w:rsidR="003031CD" w:rsidRPr="006C6C73" w:rsidRDefault="003031CD" w:rsidP="003031CD">
            <w:pPr>
              <w:pStyle w:val="Odstavekseznama"/>
              <w:numPr>
                <w:ilvl w:val="0"/>
                <w:numId w:val="21"/>
              </w:numPr>
              <w:contextualSpacing w:val="0"/>
              <w:rPr>
                <w:rFonts w:cs="Arial"/>
                <w:noProof/>
              </w:rPr>
            </w:pPr>
            <w:r w:rsidRPr="006C6C73">
              <w:rPr>
                <w:rFonts w:cs="Arial"/>
                <w:noProof/>
              </w:rPr>
              <w:t>Sistem omogoča spremljanje končnih prejemnikov po spolu, starostni strukturi in posebnih skupinah (migrant, tujec, predstavnik manjšine, invalid, brezdomec).</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3</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ima vzpostavljen delujoč sistem spremljanja izvajanja pomoči, ki je računalniško podprt vsaj v polovici skladišč in vsaj na polovici razdelilnih mest ter omogoča dnevno vodenje skladiščnih evidenc. </w:t>
            </w:r>
          </w:p>
          <w:p w:rsidR="003031CD" w:rsidRPr="005100A2" w:rsidRDefault="003031CD" w:rsidP="003031CD">
            <w:pPr>
              <w:pStyle w:val="Odstavekseznama"/>
              <w:numPr>
                <w:ilvl w:val="0"/>
                <w:numId w:val="21"/>
              </w:numPr>
              <w:contextualSpacing w:val="0"/>
              <w:rPr>
                <w:rFonts w:cs="Arial"/>
                <w:noProof/>
              </w:rPr>
            </w:pPr>
            <w:r w:rsidRPr="006C6C73">
              <w:rPr>
                <w:rFonts w:cs="Arial"/>
                <w:noProof/>
              </w:rPr>
              <w:t>Sistem omogoča spremljanje končnih prejemnikov po spolu, starostni strukturi in posebnih skupinah (migrant, tujec, predstavnik manjšine, invalid, brezdomec).</w:t>
            </w:r>
          </w:p>
        </w:tc>
      </w:tr>
      <w:tr w:rsidR="003031CD" w:rsidRPr="005100A2" w:rsidTr="003031CD">
        <w:tc>
          <w:tcPr>
            <w:tcW w:w="993" w:type="dxa"/>
          </w:tcPr>
          <w:p w:rsidR="003031CD" w:rsidRPr="005100A2" w:rsidRDefault="003031CD" w:rsidP="003031CD">
            <w:pPr>
              <w:rPr>
                <w:rFonts w:cs="Arial"/>
                <w:noProof/>
              </w:rPr>
            </w:pPr>
            <w:r>
              <w:rPr>
                <w:rFonts w:cs="Arial"/>
                <w:noProof/>
              </w:rPr>
              <w:t>2</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 xml:space="preserve">Prijavitelj ima vzpostavljen delujoč sistem spremljanja izvajanja pomoči, ki ni računalniško podprt, vendar omogoča dnevno vodenje skladiščnih evidenc. </w:t>
            </w:r>
          </w:p>
          <w:p w:rsidR="003031CD" w:rsidRPr="005100A2" w:rsidRDefault="003031CD" w:rsidP="003031CD">
            <w:pPr>
              <w:pStyle w:val="Odstavekseznama"/>
              <w:numPr>
                <w:ilvl w:val="0"/>
                <w:numId w:val="21"/>
              </w:numPr>
              <w:contextualSpacing w:val="0"/>
              <w:rPr>
                <w:rFonts w:cs="Arial"/>
                <w:noProof/>
              </w:rPr>
            </w:pPr>
            <w:r w:rsidRPr="006C6C73">
              <w:rPr>
                <w:rFonts w:cs="Arial"/>
                <w:noProof/>
              </w:rPr>
              <w:t>Sistem ne omogoča spremljanja končnih prejemnikov po spolu, starostni strukturi in posebnih skupinah (migrant, tujec, predstavnik manjšine, invalid, brezdomec).</w:t>
            </w:r>
          </w:p>
        </w:tc>
      </w:tr>
      <w:tr w:rsidR="003031CD" w:rsidRPr="005100A2" w:rsidTr="003031CD">
        <w:tc>
          <w:tcPr>
            <w:tcW w:w="993" w:type="dxa"/>
          </w:tcPr>
          <w:p w:rsidR="003031CD" w:rsidRPr="005100A2" w:rsidRDefault="003031CD" w:rsidP="003031CD">
            <w:pPr>
              <w:rPr>
                <w:rFonts w:cs="Arial"/>
                <w:noProof/>
              </w:rPr>
            </w:pPr>
            <w:r>
              <w:rPr>
                <w:rFonts w:cs="Arial"/>
                <w:noProof/>
              </w:rPr>
              <w:t>1</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Prijavitelj ima vzpostavljen delujoč sistem spremljanja izvajanja pomoči, ki ni računalniško podprt</w:t>
            </w:r>
            <w:r>
              <w:rPr>
                <w:rFonts w:cs="Arial"/>
                <w:noProof/>
              </w:rPr>
              <w:t xml:space="preserve"> in ne omogoča dnevnega</w:t>
            </w:r>
            <w:r w:rsidRPr="006C6C73">
              <w:rPr>
                <w:rFonts w:cs="Arial"/>
                <w:noProof/>
              </w:rPr>
              <w:t xml:space="preserve"> vodenj</w:t>
            </w:r>
            <w:r>
              <w:rPr>
                <w:rFonts w:cs="Arial"/>
                <w:noProof/>
              </w:rPr>
              <w:t>a</w:t>
            </w:r>
            <w:r w:rsidRPr="006C6C73">
              <w:rPr>
                <w:rFonts w:cs="Arial"/>
                <w:noProof/>
              </w:rPr>
              <w:t xml:space="preserve"> skladiščnih evidenc. </w:t>
            </w:r>
          </w:p>
          <w:p w:rsidR="003031CD" w:rsidRPr="005100A2" w:rsidRDefault="003031CD" w:rsidP="003031CD">
            <w:pPr>
              <w:pStyle w:val="Odstavekseznama"/>
              <w:numPr>
                <w:ilvl w:val="0"/>
                <w:numId w:val="21"/>
              </w:numPr>
              <w:contextualSpacing w:val="0"/>
              <w:rPr>
                <w:rFonts w:cs="Arial"/>
                <w:noProof/>
              </w:rPr>
            </w:pPr>
            <w:r w:rsidRPr="006C6C73">
              <w:rPr>
                <w:rFonts w:cs="Arial"/>
                <w:noProof/>
              </w:rPr>
              <w:t>Sistem ne omogoča spremljanja končnih prejemnikov po spolu, starostni strukturi in posebnih skupinah (migrant, tujec, predstavnik manjšine, invalid, brezdomec).</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0</w:t>
            </w:r>
          </w:p>
        </w:tc>
        <w:tc>
          <w:tcPr>
            <w:tcW w:w="7537" w:type="dxa"/>
          </w:tcPr>
          <w:p w:rsidR="003031CD" w:rsidRPr="005100A2" w:rsidRDefault="003031CD" w:rsidP="003031CD">
            <w:pPr>
              <w:rPr>
                <w:rFonts w:cs="Arial"/>
                <w:noProof/>
              </w:rPr>
            </w:pPr>
            <w:r w:rsidRPr="005100A2">
              <w:rPr>
                <w:rFonts w:cs="Arial"/>
                <w:noProof/>
              </w:rPr>
              <w:t xml:space="preserve">Prijavitelj </w:t>
            </w:r>
            <w:r>
              <w:rPr>
                <w:rFonts w:cs="Arial"/>
                <w:noProof/>
              </w:rPr>
              <w:t>nima vzpostavljenega sistema spremljanja izvajanja pomoči.</w:t>
            </w:r>
          </w:p>
        </w:tc>
      </w:tr>
    </w:tbl>
    <w:p w:rsidR="003031CD" w:rsidRDefault="003031CD" w:rsidP="003031CD">
      <w:pPr>
        <w:rPr>
          <w:rFonts w:cs="Arial"/>
          <w:i/>
          <w:noProof/>
        </w:rPr>
      </w:pPr>
    </w:p>
    <w:p w:rsidR="003031CD" w:rsidRPr="005100A2" w:rsidRDefault="003031CD" w:rsidP="003031CD">
      <w:pPr>
        <w:rPr>
          <w:rFonts w:cs="Arial"/>
          <w:i/>
          <w:noProof/>
        </w:rPr>
      </w:pPr>
    </w:p>
    <w:p w:rsidR="003031CD" w:rsidRDefault="003031CD" w:rsidP="003031CD">
      <w:pPr>
        <w:rPr>
          <w:rFonts w:cs="Arial"/>
          <w:i/>
          <w:noProof/>
        </w:rPr>
      </w:pPr>
      <w:r w:rsidRPr="005100A2">
        <w:rPr>
          <w:rFonts w:cs="Arial"/>
          <w:i/>
          <w:noProof/>
        </w:rPr>
        <w:t xml:space="preserve">5) izkušnje z izvajanjem primerljivih </w:t>
      </w:r>
      <w:r>
        <w:rPr>
          <w:rFonts w:cs="Arial"/>
          <w:i/>
          <w:noProof/>
        </w:rPr>
        <w:t>dejavnosti</w:t>
      </w:r>
    </w:p>
    <w:p w:rsidR="003031CD" w:rsidRPr="005100A2" w:rsidRDefault="003031CD" w:rsidP="003031CD">
      <w:pPr>
        <w:rPr>
          <w:rFonts w:cs="Arial"/>
          <w:i/>
          <w:noProof/>
        </w:rPr>
      </w:pPr>
    </w:p>
    <w:tbl>
      <w:tblPr>
        <w:tblStyle w:val="Tabela-mrea"/>
        <w:tblW w:w="0" w:type="auto"/>
        <w:tblInd w:w="108" w:type="dxa"/>
        <w:tblLook w:val="04A0"/>
      </w:tblPr>
      <w:tblGrid>
        <w:gridCol w:w="993"/>
        <w:gridCol w:w="7537"/>
      </w:tblGrid>
      <w:tr w:rsidR="003031CD" w:rsidRPr="005100A2" w:rsidTr="003031CD">
        <w:tc>
          <w:tcPr>
            <w:tcW w:w="993" w:type="dxa"/>
          </w:tcPr>
          <w:p w:rsidR="003031CD" w:rsidRPr="005100A2" w:rsidRDefault="003031CD" w:rsidP="003031CD">
            <w:pPr>
              <w:rPr>
                <w:rFonts w:cs="Arial"/>
                <w:b/>
                <w:noProof/>
              </w:rPr>
            </w:pPr>
            <w:r w:rsidRPr="005100A2">
              <w:rPr>
                <w:rFonts w:cs="Arial"/>
                <w:b/>
                <w:noProof/>
              </w:rPr>
              <w:t>Št. točk</w:t>
            </w:r>
          </w:p>
        </w:tc>
        <w:tc>
          <w:tcPr>
            <w:tcW w:w="7537" w:type="dxa"/>
          </w:tcPr>
          <w:p w:rsidR="003031CD" w:rsidRPr="005100A2" w:rsidRDefault="003031CD" w:rsidP="003031CD">
            <w:pPr>
              <w:rPr>
                <w:rFonts w:cs="Arial"/>
                <w:b/>
                <w:noProof/>
              </w:rPr>
            </w:pPr>
            <w:r w:rsidRPr="005100A2">
              <w:rPr>
                <w:rFonts w:cs="Arial"/>
                <w:b/>
                <w:noProof/>
              </w:rPr>
              <w:t>Kriterij za dodelitev točk</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5</w:t>
            </w:r>
          </w:p>
        </w:tc>
        <w:tc>
          <w:tcPr>
            <w:tcW w:w="7537" w:type="dxa"/>
          </w:tcPr>
          <w:p w:rsidR="003031CD" w:rsidRPr="005100A2" w:rsidRDefault="003031CD" w:rsidP="003031CD">
            <w:pPr>
              <w:pStyle w:val="Odstavekseznama"/>
              <w:numPr>
                <w:ilvl w:val="0"/>
                <w:numId w:val="21"/>
              </w:numPr>
              <w:contextualSpacing w:val="0"/>
              <w:rPr>
                <w:rFonts w:cs="Arial"/>
                <w:noProof/>
              </w:rPr>
            </w:pPr>
            <w:r w:rsidRPr="006C6C73">
              <w:rPr>
                <w:rFonts w:cs="Arial"/>
                <w:noProof/>
              </w:rPr>
              <w:t>Prijavitelj ima vsaj petletne izkušnje z izvajanjem primerljivih dejavnosti (nudenje pomoči ogroženim osebam v obliki svetovanja in razdeljevanja hrane), ki jih v vlogi ustrezno navede.</w:t>
            </w:r>
          </w:p>
        </w:tc>
      </w:tr>
      <w:tr w:rsidR="003031CD" w:rsidRPr="005100A2" w:rsidTr="003031CD">
        <w:tc>
          <w:tcPr>
            <w:tcW w:w="993" w:type="dxa"/>
          </w:tcPr>
          <w:p w:rsidR="003031CD" w:rsidRPr="005100A2" w:rsidRDefault="003031CD" w:rsidP="003031CD">
            <w:pPr>
              <w:rPr>
                <w:rFonts w:cs="Arial"/>
                <w:noProof/>
              </w:rPr>
            </w:pPr>
            <w:r>
              <w:rPr>
                <w:rFonts w:cs="Arial"/>
                <w:noProof/>
              </w:rPr>
              <w:t>4</w:t>
            </w:r>
          </w:p>
        </w:tc>
        <w:tc>
          <w:tcPr>
            <w:tcW w:w="7537" w:type="dxa"/>
          </w:tcPr>
          <w:p w:rsidR="003031CD" w:rsidRPr="006C6C73" w:rsidRDefault="003031CD" w:rsidP="003031CD">
            <w:pPr>
              <w:pStyle w:val="Odstavekseznama"/>
              <w:numPr>
                <w:ilvl w:val="0"/>
                <w:numId w:val="21"/>
              </w:numPr>
              <w:contextualSpacing w:val="0"/>
              <w:rPr>
                <w:rFonts w:cs="Arial"/>
                <w:noProof/>
              </w:rPr>
            </w:pPr>
            <w:r w:rsidRPr="006C6C73">
              <w:rPr>
                <w:rFonts w:cs="Arial"/>
                <w:noProof/>
              </w:rPr>
              <w:t>Prijavitelj ima vsaj štiriletne izkušnje z izvajanjem primerljivih dejavnosti (nudenje pomoči ogroženim osebam v obliki svetovanja in razdeljevanja hrane), ki jih v vlogi ustrezno navede.</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3</w:t>
            </w:r>
          </w:p>
        </w:tc>
        <w:tc>
          <w:tcPr>
            <w:tcW w:w="7537" w:type="dxa"/>
          </w:tcPr>
          <w:p w:rsidR="003031CD" w:rsidRPr="005100A2" w:rsidRDefault="003031CD" w:rsidP="003031CD">
            <w:pPr>
              <w:pStyle w:val="Odstavekseznama"/>
              <w:numPr>
                <w:ilvl w:val="0"/>
                <w:numId w:val="21"/>
              </w:numPr>
              <w:contextualSpacing w:val="0"/>
              <w:rPr>
                <w:rFonts w:cs="Arial"/>
                <w:noProof/>
              </w:rPr>
            </w:pPr>
            <w:r w:rsidRPr="006C6C73">
              <w:rPr>
                <w:rFonts w:cs="Arial"/>
                <w:noProof/>
              </w:rPr>
              <w:t>Prijavitelj ima vsaj triletne izkušnje z izvajanjem primerljivih dejavnosti (nudenje pomoči ogroženim osebam v obliki svetovanja in razdeljevanja hrane), ki jih v vlogi ustrezno navede.</w:t>
            </w:r>
          </w:p>
        </w:tc>
      </w:tr>
      <w:tr w:rsidR="003031CD" w:rsidRPr="005100A2" w:rsidTr="003031CD">
        <w:tc>
          <w:tcPr>
            <w:tcW w:w="993" w:type="dxa"/>
          </w:tcPr>
          <w:p w:rsidR="003031CD" w:rsidRPr="005100A2" w:rsidRDefault="003031CD" w:rsidP="003031CD">
            <w:pPr>
              <w:rPr>
                <w:rFonts w:cs="Arial"/>
                <w:noProof/>
              </w:rPr>
            </w:pPr>
            <w:r>
              <w:rPr>
                <w:rFonts w:cs="Arial"/>
                <w:noProof/>
              </w:rPr>
              <w:t>2</w:t>
            </w:r>
          </w:p>
        </w:tc>
        <w:tc>
          <w:tcPr>
            <w:tcW w:w="7537" w:type="dxa"/>
          </w:tcPr>
          <w:p w:rsidR="003031CD" w:rsidRPr="005100A2" w:rsidRDefault="003031CD" w:rsidP="003031CD">
            <w:pPr>
              <w:pStyle w:val="Odstavekseznama"/>
              <w:numPr>
                <w:ilvl w:val="0"/>
                <w:numId w:val="21"/>
              </w:numPr>
              <w:contextualSpacing w:val="0"/>
              <w:rPr>
                <w:rFonts w:cs="Arial"/>
                <w:noProof/>
              </w:rPr>
            </w:pPr>
            <w:r w:rsidRPr="006C6C73">
              <w:rPr>
                <w:rFonts w:cs="Arial"/>
                <w:noProof/>
              </w:rPr>
              <w:t>Prijavitelj ima vsaj dvoletne izkušnje z izvajanjem primerljivih dejavnosti (nudenje pomoči ogroženim osebam v obliki svetovanja in razdeljevanja hrane), ki jih v vlogi ustrezno navede.</w:t>
            </w:r>
          </w:p>
        </w:tc>
      </w:tr>
      <w:tr w:rsidR="003031CD" w:rsidRPr="005100A2" w:rsidTr="003031CD">
        <w:tc>
          <w:tcPr>
            <w:tcW w:w="993" w:type="dxa"/>
          </w:tcPr>
          <w:p w:rsidR="003031CD" w:rsidRPr="005100A2" w:rsidRDefault="003031CD" w:rsidP="003031CD">
            <w:pPr>
              <w:rPr>
                <w:rFonts w:cs="Arial"/>
                <w:noProof/>
              </w:rPr>
            </w:pPr>
            <w:r>
              <w:rPr>
                <w:rFonts w:cs="Arial"/>
                <w:noProof/>
              </w:rPr>
              <w:t>1</w:t>
            </w:r>
          </w:p>
        </w:tc>
        <w:tc>
          <w:tcPr>
            <w:tcW w:w="7537" w:type="dxa"/>
          </w:tcPr>
          <w:p w:rsidR="003031CD" w:rsidRPr="005100A2" w:rsidRDefault="003031CD" w:rsidP="003031CD">
            <w:pPr>
              <w:pStyle w:val="Odstavekseznama"/>
              <w:numPr>
                <w:ilvl w:val="0"/>
                <w:numId w:val="21"/>
              </w:numPr>
              <w:contextualSpacing w:val="0"/>
              <w:rPr>
                <w:rFonts w:cs="Arial"/>
                <w:noProof/>
              </w:rPr>
            </w:pPr>
            <w:r w:rsidRPr="006C6C73">
              <w:rPr>
                <w:rFonts w:cs="Arial"/>
                <w:noProof/>
              </w:rPr>
              <w:t>Prijavitelj ima vsaj enoletne izkušnje z izvajanjem primerljivih dejavnosti (nudenje pomoči ogroženim osebam v obliki svetovanja in razdeljevanja hrane), ki jih v vlogi ustrezno navede.</w:t>
            </w:r>
          </w:p>
        </w:tc>
      </w:tr>
      <w:tr w:rsidR="003031CD" w:rsidRPr="005100A2" w:rsidTr="003031CD">
        <w:tc>
          <w:tcPr>
            <w:tcW w:w="993" w:type="dxa"/>
          </w:tcPr>
          <w:p w:rsidR="003031CD" w:rsidRPr="005100A2" w:rsidRDefault="003031CD" w:rsidP="003031CD">
            <w:pPr>
              <w:rPr>
                <w:rFonts w:cs="Arial"/>
                <w:noProof/>
              </w:rPr>
            </w:pPr>
            <w:r w:rsidRPr="005100A2">
              <w:rPr>
                <w:rFonts w:cs="Arial"/>
                <w:noProof/>
              </w:rPr>
              <w:t>0</w:t>
            </w:r>
          </w:p>
        </w:tc>
        <w:tc>
          <w:tcPr>
            <w:tcW w:w="7537" w:type="dxa"/>
          </w:tcPr>
          <w:p w:rsidR="003031CD" w:rsidRPr="005100A2" w:rsidRDefault="003031CD" w:rsidP="003031CD">
            <w:pPr>
              <w:pStyle w:val="Odstavekseznama"/>
              <w:numPr>
                <w:ilvl w:val="0"/>
                <w:numId w:val="21"/>
              </w:numPr>
              <w:contextualSpacing w:val="0"/>
              <w:rPr>
                <w:rFonts w:cs="Arial"/>
                <w:noProof/>
              </w:rPr>
            </w:pPr>
            <w:r w:rsidRPr="006C6C73">
              <w:rPr>
                <w:rFonts w:cs="Arial"/>
                <w:noProof/>
              </w:rPr>
              <w:t>Prijavitelj nima izkušenj z izvajanjem primerljivih dejavnosti (nudenje pomoči ogroženim osebam v obliki svetovanja in razdeljevanja hrane).</w:t>
            </w:r>
          </w:p>
        </w:tc>
      </w:tr>
    </w:tbl>
    <w:p w:rsidR="003031CD" w:rsidRDefault="003031CD" w:rsidP="003031CD"/>
    <w:p w:rsidR="003031CD" w:rsidRPr="00F7046C" w:rsidRDefault="003031CD" w:rsidP="003031CD">
      <w:r w:rsidRPr="00F7046C">
        <w:t>Skupaj maksimalno točk: 25</w:t>
      </w:r>
    </w:p>
    <w:p w:rsidR="003031CD" w:rsidRDefault="003031CD" w:rsidP="003031CD">
      <w:pPr>
        <w:rPr>
          <w:rFonts w:cs="Arial"/>
          <w:szCs w:val="20"/>
        </w:rPr>
      </w:pPr>
    </w:p>
    <w:p w:rsidR="003031CD" w:rsidRPr="007700B6" w:rsidRDefault="003031CD" w:rsidP="007700B6">
      <w:pPr>
        <w:pStyle w:val="Neotevilenodstavek"/>
        <w:spacing w:before="0" w:after="0" w:line="260" w:lineRule="exact"/>
        <w:rPr>
          <w:rFonts w:cs="Arial"/>
          <w:sz w:val="20"/>
          <w:szCs w:val="20"/>
          <w:lang w:eastAsia="sl-SI"/>
        </w:rPr>
      </w:pPr>
      <w:r w:rsidRPr="007700B6">
        <w:rPr>
          <w:rFonts w:cs="Arial"/>
          <w:sz w:val="20"/>
          <w:szCs w:val="20"/>
          <w:lang w:eastAsia="sl-SI"/>
        </w:rPr>
        <w:t xml:space="preserve">V predlog prejemnikov sredstev so se uvrstile vloge, ki so dosegle najmanj 18 točk. V kolikor je prijavitelj pri ocenjevanju po merilu 3) Program spremljevalnih ukrepov ter strokovna usposobljenost za izvajanje prejel 0 točk, ni bil predlagan za izbor. V kolikor je imelo več vlog enako število točk, so imele prednost tiste vloge z višjim skupnim številom točk pri merilih 1) in 2). </w:t>
      </w:r>
    </w:p>
    <w:p w:rsidR="003031CD" w:rsidRDefault="003031CD" w:rsidP="003031CD">
      <w:pPr>
        <w:rPr>
          <w:rFonts w:cs="Arial"/>
          <w:szCs w:val="20"/>
        </w:rPr>
      </w:pPr>
    </w:p>
    <w:p w:rsidR="007712BA" w:rsidRDefault="00010482" w:rsidP="00646E27">
      <w:pPr>
        <w:pStyle w:val="Neotevilenodstavek"/>
        <w:spacing w:before="0" w:after="0" w:line="260" w:lineRule="exact"/>
        <w:rPr>
          <w:rFonts w:cs="Arial"/>
          <w:sz w:val="20"/>
          <w:szCs w:val="20"/>
          <w:lang w:eastAsia="sl-SI"/>
        </w:rPr>
      </w:pPr>
      <w:r w:rsidRPr="00010482">
        <w:rPr>
          <w:rFonts w:cs="Arial"/>
          <w:sz w:val="20"/>
          <w:szCs w:val="20"/>
          <w:lang w:eastAsia="sl-SI"/>
        </w:rPr>
        <w:t xml:space="preserve">Na javnem razpisu sta bili izbrani dve partnerski organizaciji, Rdeči križ Slovenije - Zveza združenj in Slovenska </w:t>
      </w:r>
      <w:proofErr w:type="spellStart"/>
      <w:r w:rsidRPr="00010482">
        <w:rPr>
          <w:rFonts w:cs="Arial"/>
          <w:sz w:val="20"/>
          <w:szCs w:val="20"/>
          <w:lang w:eastAsia="sl-SI"/>
        </w:rPr>
        <w:t>karitas</w:t>
      </w:r>
      <w:proofErr w:type="spellEnd"/>
      <w:r w:rsidRPr="00010482">
        <w:rPr>
          <w:rFonts w:cs="Arial"/>
          <w:sz w:val="20"/>
          <w:szCs w:val="20"/>
          <w:lang w:eastAsia="sl-SI"/>
        </w:rPr>
        <w:t xml:space="preserve">. Z izbranima partnerskima organizacija je ministrstvo v začetku oktobra 2015 sklenilo pogodbi o sofinanciranju dejavnosti v skupni višini 550.000,00 EUR. </w:t>
      </w:r>
    </w:p>
    <w:p w:rsidR="005C76C1" w:rsidRDefault="005C76C1" w:rsidP="00646E27">
      <w:pPr>
        <w:pStyle w:val="Neotevilenodstavek"/>
        <w:spacing w:before="0" w:after="0" w:line="260" w:lineRule="exact"/>
        <w:rPr>
          <w:rFonts w:cs="Arial"/>
          <w:sz w:val="20"/>
          <w:szCs w:val="20"/>
          <w:lang w:eastAsia="sl-SI"/>
        </w:rPr>
      </w:pPr>
    </w:p>
    <w:p w:rsidR="005C76C1" w:rsidRDefault="005C76C1" w:rsidP="005C76C1">
      <w:pPr>
        <w:pStyle w:val="Neotevilenodstavek"/>
        <w:spacing w:before="0" w:after="0" w:line="260" w:lineRule="exact"/>
        <w:rPr>
          <w:rFonts w:cs="Arial"/>
          <w:sz w:val="20"/>
          <w:szCs w:val="20"/>
          <w:lang w:eastAsia="sl-SI"/>
        </w:rPr>
      </w:pPr>
      <w:r>
        <w:rPr>
          <w:rFonts w:cs="Arial"/>
          <w:sz w:val="20"/>
          <w:szCs w:val="20"/>
          <w:lang w:eastAsia="sl-SI"/>
        </w:rPr>
        <w:t xml:space="preserve">Upravičeni stroški izbranih partnerskih organizacij so: </w:t>
      </w:r>
    </w:p>
    <w:p w:rsidR="005C76C1" w:rsidRDefault="005C76C1" w:rsidP="005C76C1">
      <w:pPr>
        <w:spacing w:line="276" w:lineRule="auto"/>
        <w:rPr>
          <w:rFonts w:cs="Arial"/>
          <w:szCs w:val="20"/>
        </w:rPr>
      </w:pPr>
    </w:p>
    <w:p w:rsidR="005C76C1" w:rsidRPr="0010620A" w:rsidRDefault="005C76C1" w:rsidP="005C76C1">
      <w:pPr>
        <w:numPr>
          <w:ilvl w:val="0"/>
          <w:numId w:val="22"/>
        </w:numPr>
        <w:rPr>
          <w:rFonts w:cs="Arial"/>
          <w:bCs/>
          <w:szCs w:val="20"/>
        </w:rPr>
      </w:pPr>
      <w:r w:rsidRPr="0010620A">
        <w:rPr>
          <w:rFonts w:cs="Arial"/>
          <w:bCs/>
          <w:szCs w:val="20"/>
        </w:rPr>
        <w:t xml:space="preserve">upravni stroški ter stroški prevoza in skladiščenja partnerske organizacije po pavšalni stopnji </w:t>
      </w:r>
      <w:r>
        <w:rPr>
          <w:rFonts w:cs="Arial"/>
          <w:bCs/>
          <w:szCs w:val="20"/>
        </w:rPr>
        <w:t xml:space="preserve">največ 5 % stroškov nakupa </w:t>
      </w:r>
      <w:r w:rsidRPr="0010620A">
        <w:rPr>
          <w:rFonts w:cs="Arial"/>
          <w:bCs/>
          <w:szCs w:val="20"/>
        </w:rPr>
        <w:t>hrane;</w:t>
      </w:r>
    </w:p>
    <w:p w:rsidR="005C76C1" w:rsidRPr="0010620A" w:rsidRDefault="005C76C1" w:rsidP="005C76C1">
      <w:pPr>
        <w:numPr>
          <w:ilvl w:val="0"/>
          <w:numId w:val="22"/>
        </w:numPr>
        <w:rPr>
          <w:rFonts w:cs="Arial"/>
          <w:bCs/>
          <w:szCs w:val="20"/>
        </w:rPr>
      </w:pPr>
      <w:r w:rsidRPr="0010620A">
        <w:rPr>
          <w:rFonts w:cs="Arial"/>
          <w:bCs/>
          <w:szCs w:val="20"/>
        </w:rPr>
        <w:t xml:space="preserve">stroški spremljevalnih ukrepov, ki jih izvajajo in prijavijo partnerske organizacije, po pavšalni stopnji </w:t>
      </w:r>
      <w:r>
        <w:rPr>
          <w:rFonts w:cs="Arial"/>
          <w:bCs/>
          <w:szCs w:val="20"/>
        </w:rPr>
        <w:t>največ 5 % stroškov nakupa</w:t>
      </w:r>
      <w:r w:rsidRPr="0010620A">
        <w:rPr>
          <w:rFonts w:cs="Arial"/>
          <w:bCs/>
          <w:szCs w:val="20"/>
        </w:rPr>
        <w:t xml:space="preserve"> hrane. </w:t>
      </w:r>
    </w:p>
    <w:p w:rsidR="005C76C1" w:rsidRDefault="005C76C1" w:rsidP="005C76C1">
      <w:pPr>
        <w:pStyle w:val="Neotevilenodstavek"/>
        <w:spacing w:before="0" w:after="0" w:line="260" w:lineRule="exact"/>
        <w:rPr>
          <w:rFonts w:cs="Arial"/>
          <w:sz w:val="20"/>
          <w:szCs w:val="20"/>
          <w:lang w:eastAsia="sl-SI"/>
        </w:rPr>
      </w:pPr>
    </w:p>
    <w:p w:rsidR="007700B6" w:rsidRDefault="007700B6" w:rsidP="00646E27">
      <w:pPr>
        <w:pStyle w:val="Neotevilenodstavek"/>
        <w:spacing w:before="0" w:after="0" w:line="260" w:lineRule="exact"/>
        <w:rPr>
          <w:rFonts w:cs="Arial"/>
          <w:sz w:val="20"/>
          <w:szCs w:val="20"/>
          <w:lang w:eastAsia="sl-SI"/>
        </w:rPr>
      </w:pPr>
    </w:p>
    <w:p w:rsidR="00805344" w:rsidRDefault="00974130" w:rsidP="00974130">
      <w:pPr>
        <w:pStyle w:val="Neotevilenodstavek"/>
        <w:spacing w:before="0" w:after="0" w:line="260" w:lineRule="exact"/>
        <w:rPr>
          <w:b/>
          <w:sz w:val="20"/>
          <w:szCs w:val="20"/>
          <w:lang w:eastAsia="sl-SI"/>
        </w:rPr>
      </w:pPr>
      <w:r>
        <w:rPr>
          <w:b/>
          <w:sz w:val="20"/>
          <w:szCs w:val="20"/>
          <w:lang w:eastAsia="sl-SI"/>
        </w:rPr>
        <w:t xml:space="preserve">2.1.2.3 </w:t>
      </w:r>
      <w:r w:rsidR="00805344" w:rsidRPr="00974130">
        <w:rPr>
          <w:b/>
          <w:sz w:val="20"/>
          <w:szCs w:val="20"/>
          <w:lang w:eastAsia="sl-SI"/>
        </w:rPr>
        <w:t>Tehnična pomoč</w:t>
      </w:r>
    </w:p>
    <w:p w:rsidR="00A7540F" w:rsidRDefault="00A7540F" w:rsidP="00974130">
      <w:pPr>
        <w:pStyle w:val="Neotevilenodstavek"/>
        <w:spacing w:before="0" w:after="0" w:line="260" w:lineRule="exact"/>
        <w:rPr>
          <w:b/>
          <w:sz w:val="20"/>
          <w:szCs w:val="20"/>
          <w:lang w:eastAsia="sl-SI"/>
        </w:rPr>
      </w:pPr>
    </w:p>
    <w:p w:rsidR="004E5A8C" w:rsidRDefault="003D7D1A" w:rsidP="003D7D1A">
      <w:pPr>
        <w:autoSpaceDE w:val="0"/>
        <w:autoSpaceDN w:val="0"/>
        <w:adjustRightInd w:val="0"/>
        <w:spacing w:line="276" w:lineRule="auto"/>
        <w:rPr>
          <w:rFonts w:cs="Arial"/>
          <w:noProof/>
          <w:szCs w:val="20"/>
        </w:rPr>
      </w:pPr>
      <w:r w:rsidRPr="0009573F">
        <w:rPr>
          <w:rFonts w:cs="Arial"/>
          <w:noProof/>
          <w:szCs w:val="20"/>
        </w:rPr>
        <w:t xml:space="preserve">Ministrstvo je v skladu z </w:t>
      </w:r>
      <w:r>
        <w:rPr>
          <w:rFonts w:cs="Arial"/>
          <w:noProof/>
          <w:szCs w:val="20"/>
        </w:rPr>
        <w:t xml:space="preserve">Uredbo št. 223/2014/EU in </w:t>
      </w:r>
      <w:r w:rsidRPr="0009573F">
        <w:rPr>
          <w:rFonts w:cs="Arial"/>
          <w:noProof/>
          <w:szCs w:val="20"/>
        </w:rPr>
        <w:t>OP MPO pripravilo projekt tehnične pomoči</w:t>
      </w:r>
      <w:r>
        <w:rPr>
          <w:rFonts w:cs="Arial"/>
          <w:noProof/>
          <w:szCs w:val="20"/>
        </w:rPr>
        <w:t>, ki ga je predhodno uskladilo z upravičenc</w:t>
      </w:r>
      <w:r w:rsidR="004E5A8C">
        <w:rPr>
          <w:rFonts w:cs="Arial"/>
          <w:noProof/>
          <w:szCs w:val="20"/>
        </w:rPr>
        <w:t xml:space="preserve">i </w:t>
      </w:r>
      <w:r>
        <w:rPr>
          <w:rFonts w:cs="Arial"/>
          <w:noProof/>
          <w:szCs w:val="20"/>
        </w:rPr>
        <w:t>sredstev tehnične pomo</w:t>
      </w:r>
      <w:r w:rsidR="004E5A8C">
        <w:rPr>
          <w:rFonts w:cs="Arial"/>
          <w:noProof/>
          <w:szCs w:val="20"/>
        </w:rPr>
        <w:t xml:space="preserve">či. </w:t>
      </w:r>
      <w:r w:rsidR="004E5A8C">
        <w:rPr>
          <w:szCs w:val="20"/>
        </w:rPr>
        <w:t>Upravičenci tehnične pomoči so ministrstvo kot organ upravljanja, Ministrstvo za finance kot plačilni organ ter Urad za nadzor proračuna kot revizijski organ.</w:t>
      </w:r>
    </w:p>
    <w:p w:rsidR="004E5A8C" w:rsidRDefault="004E5A8C" w:rsidP="004E5A8C">
      <w:pPr>
        <w:autoSpaceDE w:val="0"/>
        <w:autoSpaceDN w:val="0"/>
        <w:adjustRightInd w:val="0"/>
        <w:spacing w:line="276" w:lineRule="auto"/>
        <w:rPr>
          <w:szCs w:val="20"/>
        </w:rPr>
      </w:pPr>
    </w:p>
    <w:p w:rsidR="004E5A8C" w:rsidRDefault="004E5A8C" w:rsidP="003D7D1A">
      <w:pPr>
        <w:autoSpaceDE w:val="0"/>
        <w:autoSpaceDN w:val="0"/>
        <w:adjustRightInd w:val="0"/>
        <w:spacing w:line="276" w:lineRule="auto"/>
        <w:rPr>
          <w:szCs w:val="20"/>
        </w:rPr>
      </w:pPr>
      <w:r>
        <w:rPr>
          <w:szCs w:val="20"/>
        </w:rPr>
        <w:t xml:space="preserve">Vsi navedeni organi so v začetku maja 2015 sklenili sporazume, ki so bili podlaga za potrditev projekta tehnične pomoči s strani odgovorne osebe organa upravljanja.  </w:t>
      </w:r>
    </w:p>
    <w:p w:rsidR="004E5A8C" w:rsidRDefault="004E5A8C" w:rsidP="003D7D1A">
      <w:pPr>
        <w:autoSpaceDE w:val="0"/>
        <w:autoSpaceDN w:val="0"/>
        <w:adjustRightInd w:val="0"/>
        <w:spacing w:line="276" w:lineRule="auto"/>
        <w:rPr>
          <w:rFonts w:cs="Arial"/>
          <w:noProof/>
          <w:szCs w:val="20"/>
        </w:rPr>
      </w:pPr>
    </w:p>
    <w:p w:rsidR="004E5A8C" w:rsidRDefault="003D7D1A" w:rsidP="003D7D1A">
      <w:pPr>
        <w:autoSpaceDE w:val="0"/>
        <w:autoSpaceDN w:val="0"/>
        <w:adjustRightInd w:val="0"/>
        <w:spacing w:line="276" w:lineRule="auto"/>
        <w:rPr>
          <w:rFonts w:cs="Arial"/>
          <w:noProof/>
          <w:szCs w:val="20"/>
        </w:rPr>
      </w:pPr>
      <w:r>
        <w:rPr>
          <w:rFonts w:cs="Arial"/>
          <w:noProof/>
          <w:szCs w:val="20"/>
        </w:rPr>
        <w:t>Projekt tehnične pomoči</w:t>
      </w:r>
      <w:r w:rsidR="004E5A8C">
        <w:rPr>
          <w:rFonts w:cs="Arial"/>
          <w:noProof/>
          <w:szCs w:val="20"/>
        </w:rPr>
        <w:t xml:space="preserve"> </w:t>
      </w:r>
      <w:r>
        <w:rPr>
          <w:rFonts w:cs="Arial"/>
          <w:noProof/>
          <w:szCs w:val="20"/>
        </w:rPr>
        <w:t>je bil podpisan 29. 5. 2015 s strani odgovorne osebe ministrstva</w:t>
      </w:r>
      <w:r w:rsidR="004E5A8C">
        <w:rPr>
          <w:rFonts w:cs="Arial"/>
          <w:noProof/>
          <w:szCs w:val="20"/>
        </w:rPr>
        <w:t xml:space="preserve"> in podrobneje določa </w:t>
      </w:r>
      <w:r w:rsidR="007A5DB4">
        <w:rPr>
          <w:rFonts w:cs="Arial"/>
          <w:noProof/>
          <w:szCs w:val="20"/>
        </w:rPr>
        <w:t xml:space="preserve">odgovorne osebe upravičencev, cilje in namen projekta, obdobje upravičenosti izdatkov, načrt izvajanja aktivnosti projekta ter načrt financiranja projekta. </w:t>
      </w:r>
    </w:p>
    <w:p w:rsidR="002712BF" w:rsidRDefault="002712BF" w:rsidP="003D7D1A">
      <w:pPr>
        <w:autoSpaceDE w:val="0"/>
        <w:autoSpaceDN w:val="0"/>
        <w:adjustRightInd w:val="0"/>
        <w:spacing w:line="276" w:lineRule="auto"/>
        <w:rPr>
          <w:rFonts w:cs="Arial"/>
          <w:noProof/>
          <w:szCs w:val="20"/>
        </w:rPr>
      </w:pPr>
    </w:p>
    <w:p w:rsidR="002712BF" w:rsidRPr="00600B3C" w:rsidRDefault="002712BF" w:rsidP="003D7D1A">
      <w:pPr>
        <w:autoSpaceDE w:val="0"/>
        <w:autoSpaceDN w:val="0"/>
        <w:adjustRightInd w:val="0"/>
        <w:spacing w:line="276" w:lineRule="auto"/>
        <w:rPr>
          <w:rFonts w:cs="Arial"/>
          <w:i/>
          <w:noProof/>
          <w:szCs w:val="20"/>
        </w:rPr>
      </w:pPr>
      <w:r>
        <w:rPr>
          <w:rFonts w:cs="Arial"/>
          <w:noProof/>
          <w:szCs w:val="20"/>
        </w:rPr>
        <w:t xml:space="preserve">Za izvedbo spodaj opisanih aktivnosti tehnične pomoči je bilo v letu 2015 porabljenih </w:t>
      </w:r>
      <w:r w:rsidR="00600B3C">
        <w:rPr>
          <w:rFonts w:cs="Arial"/>
          <w:i/>
          <w:noProof/>
          <w:szCs w:val="20"/>
        </w:rPr>
        <w:t xml:space="preserve">47.416,97 EUR sredstev (kazalnik vložka ID 2).  </w:t>
      </w:r>
    </w:p>
    <w:p w:rsidR="007A5DB4" w:rsidRDefault="007A5DB4" w:rsidP="003D7D1A">
      <w:pPr>
        <w:autoSpaceDE w:val="0"/>
        <w:autoSpaceDN w:val="0"/>
        <w:adjustRightInd w:val="0"/>
        <w:spacing w:line="276" w:lineRule="auto"/>
        <w:rPr>
          <w:rFonts w:cs="Arial"/>
          <w:noProof/>
          <w:szCs w:val="20"/>
        </w:rPr>
      </w:pPr>
    </w:p>
    <w:p w:rsidR="003D7D1A" w:rsidRDefault="003D7D1A" w:rsidP="003D7D1A">
      <w:pPr>
        <w:autoSpaceDE w:val="0"/>
        <w:autoSpaceDN w:val="0"/>
        <w:adjustRightInd w:val="0"/>
        <w:spacing w:line="276" w:lineRule="auto"/>
        <w:rPr>
          <w:rFonts w:cs="Arial"/>
          <w:noProof/>
          <w:szCs w:val="20"/>
        </w:rPr>
      </w:pPr>
      <w:r>
        <w:rPr>
          <w:rFonts w:cs="Arial"/>
          <w:noProof/>
          <w:szCs w:val="20"/>
        </w:rPr>
        <w:t xml:space="preserve">V letu 2015 so bile izvedene naslednje aktivnosti tehnične pomoči: </w:t>
      </w:r>
    </w:p>
    <w:p w:rsidR="003D7D1A" w:rsidRDefault="003D7D1A" w:rsidP="003D7D1A">
      <w:pPr>
        <w:autoSpaceDE w:val="0"/>
        <w:autoSpaceDN w:val="0"/>
        <w:adjustRightInd w:val="0"/>
        <w:spacing w:line="276" w:lineRule="auto"/>
        <w:rPr>
          <w:rFonts w:cs="Arial"/>
          <w:noProof/>
          <w:szCs w:val="20"/>
        </w:rPr>
      </w:pPr>
    </w:p>
    <w:p w:rsidR="003D7D1A" w:rsidRPr="00E01249" w:rsidRDefault="003D7D1A" w:rsidP="00E01249">
      <w:pPr>
        <w:pStyle w:val="Odstavekseznama"/>
        <w:numPr>
          <w:ilvl w:val="0"/>
          <w:numId w:val="17"/>
        </w:numPr>
        <w:autoSpaceDE w:val="0"/>
        <w:autoSpaceDN w:val="0"/>
        <w:adjustRightInd w:val="0"/>
        <w:spacing w:line="276" w:lineRule="auto"/>
        <w:rPr>
          <w:rFonts w:cs="Arial"/>
          <w:b/>
          <w:noProof/>
          <w:szCs w:val="20"/>
        </w:rPr>
      </w:pPr>
      <w:r w:rsidRPr="00E01249">
        <w:rPr>
          <w:rFonts w:cs="Arial"/>
          <w:b/>
          <w:noProof/>
          <w:szCs w:val="20"/>
        </w:rPr>
        <w:t>Administrativna in strokovna podpora organu upravljanja, organu za potrjevanje in prejemanje plačil iz Komisije in revizijskemu organu ter upravno preverjanje in kontrole na kraju samem</w:t>
      </w:r>
    </w:p>
    <w:p w:rsidR="003D7D1A" w:rsidRDefault="003D7D1A" w:rsidP="003D7D1A">
      <w:pPr>
        <w:autoSpaceDE w:val="0"/>
        <w:autoSpaceDN w:val="0"/>
        <w:adjustRightInd w:val="0"/>
        <w:spacing w:line="276" w:lineRule="auto"/>
        <w:rPr>
          <w:rFonts w:cs="Arial"/>
          <w:b/>
          <w:noProof/>
          <w:szCs w:val="20"/>
        </w:rPr>
      </w:pPr>
    </w:p>
    <w:p w:rsidR="003D7D1A" w:rsidRDefault="003D7D1A" w:rsidP="003D7D1A">
      <w:pPr>
        <w:autoSpaceDE w:val="0"/>
        <w:autoSpaceDN w:val="0"/>
        <w:adjustRightInd w:val="0"/>
        <w:spacing w:line="276" w:lineRule="auto"/>
        <w:rPr>
          <w:rFonts w:cs="Arial"/>
          <w:noProof/>
          <w:szCs w:val="20"/>
        </w:rPr>
      </w:pPr>
      <w:r>
        <w:rPr>
          <w:rFonts w:cs="Arial"/>
          <w:noProof/>
          <w:szCs w:val="20"/>
        </w:rPr>
        <w:t xml:space="preserve">V okviru te aktivnosti so bile ključne naloge </w:t>
      </w:r>
      <w:r w:rsidR="00465135">
        <w:rPr>
          <w:rFonts w:cs="Arial"/>
          <w:noProof/>
          <w:szCs w:val="20"/>
        </w:rPr>
        <w:t xml:space="preserve">zaposlenih oseb na ministrstvu </w:t>
      </w:r>
      <w:r>
        <w:rPr>
          <w:rFonts w:cs="Arial"/>
          <w:noProof/>
          <w:szCs w:val="20"/>
        </w:rPr>
        <w:t xml:space="preserve">koordinacija in sistemska ureditev izvajanja OP MPO, priprava dokumentov, poročil, javnih razpisov in javnih naročil, skrbništvo pogodb ter upravno preverjanje po 32. členu Uredbe št. 223/2014/EU. Vsa dokumentacija se je na ministrstvu usklajevala v skladu z veljavnim postopkovnikom usklajevanja in podpisovanja listin, vezanih na izvajanje evropskih socialnih skladov.  </w:t>
      </w:r>
    </w:p>
    <w:p w:rsidR="00465135" w:rsidRDefault="00465135" w:rsidP="003D7D1A">
      <w:pPr>
        <w:autoSpaceDE w:val="0"/>
        <w:autoSpaceDN w:val="0"/>
        <w:adjustRightInd w:val="0"/>
        <w:spacing w:line="276" w:lineRule="auto"/>
        <w:rPr>
          <w:rFonts w:cs="Arial"/>
          <w:noProof/>
          <w:szCs w:val="20"/>
        </w:rPr>
      </w:pPr>
    </w:p>
    <w:p w:rsidR="00FD0198" w:rsidRDefault="003D7D1A" w:rsidP="003D7D1A">
      <w:pPr>
        <w:autoSpaceDE w:val="0"/>
        <w:autoSpaceDN w:val="0"/>
        <w:adjustRightInd w:val="0"/>
        <w:spacing w:line="276" w:lineRule="auto"/>
        <w:rPr>
          <w:rFonts w:cs="Arial"/>
          <w:color w:val="000000" w:themeColor="text1"/>
          <w:szCs w:val="20"/>
        </w:rPr>
      </w:pPr>
      <w:r w:rsidRPr="00453107">
        <w:rPr>
          <w:rFonts w:cs="Arial"/>
          <w:noProof/>
          <w:szCs w:val="20"/>
        </w:rPr>
        <w:t>M</w:t>
      </w:r>
      <w:r>
        <w:rPr>
          <w:rFonts w:cs="Arial"/>
          <w:noProof/>
          <w:szCs w:val="20"/>
        </w:rPr>
        <w:t>inistrstvo je v sodelovanju z Ministrstvom za</w:t>
      </w:r>
      <w:r w:rsidR="00FD0198">
        <w:rPr>
          <w:rFonts w:cs="Arial"/>
          <w:noProof/>
          <w:szCs w:val="20"/>
        </w:rPr>
        <w:t xml:space="preserve"> finance (v nadaljevanju: MF), </w:t>
      </w:r>
      <w:r>
        <w:rPr>
          <w:rFonts w:cs="Arial"/>
          <w:noProof/>
          <w:szCs w:val="20"/>
        </w:rPr>
        <w:t>ki izvaja naloge organa za potrjevanje,</w:t>
      </w:r>
      <w:r w:rsidRPr="00453107">
        <w:rPr>
          <w:rFonts w:cs="Arial"/>
          <w:noProof/>
          <w:szCs w:val="20"/>
        </w:rPr>
        <w:t xml:space="preserve"> pripravilo </w:t>
      </w:r>
      <w:r w:rsidRPr="00453107">
        <w:rPr>
          <w:rFonts w:cs="Arial"/>
          <w:color w:val="000000" w:themeColor="text1"/>
          <w:szCs w:val="20"/>
        </w:rPr>
        <w:t>opis sistema upravljanja in nadzora OP MPO ter ga</w:t>
      </w:r>
      <w:r>
        <w:rPr>
          <w:rFonts w:cs="Arial"/>
          <w:color w:val="000000" w:themeColor="text1"/>
          <w:szCs w:val="20"/>
        </w:rPr>
        <w:t xml:space="preserve"> maja 2015 posredovalo Uradu za nadzor proračuna, revizijskemu organu v mnenje. </w:t>
      </w:r>
      <w:r w:rsidRPr="00C90EF1">
        <w:rPr>
          <w:rFonts w:cs="Arial"/>
          <w:color w:val="000000" w:themeColor="text1"/>
          <w:szCs w:val="20"/>
        </w:rPr>
        <w:t xml:space="preserve">Julija 2015 je bil izveden pripravljalni sestanek z revizijskim organom, ki je obe ministrstvi seznanil z vprašalniki, na podlagi katerih revidira sistem upravljanja in nadzora. Ministrstvo in MF sta opis sistema dopolnila v skladu z vprašalniki in se septembra 2015 sestala z namenom pregleda zahtev </w:t>
      </w:r>
      <w:r w:rsidR="00465135">
        <w:rPr>
          <w:rFonts w:cs="Arial"/>
          <w:color w:val="000000" w:themeColor="text1"/>
          <w:szCs w:val="20"/>
        </w:rPr>
        <w:t xml:space="preserve">Komisije </w:t>
      </w:r>
      <w:r w:rsidRPr="00C90EF1">
        <w:rPr>
          <w:rFonts w:cs="Arial"/>
          <w:color w:val="000000" w:themeColor="text1"/>
          <w:szCs w:val="20"/>
        </w:rPr>
        <w:t>za akreditac</w:t>
      </w:r>
      <w:r>
        <w:rPr>
          <w:rFonts w:cs="Arial"/>
          <w:color w:val="000000" w:themeColor="text1"/>
          <w:szCs w:val="20"/>
        </w:rPr>
        <w:t xml:space="preserve">ijo sistema, med katere sodi tudi računalniško zbiranje podatkov. </w:t>
      </w:r>
      <w:r w:rsidR="008A5C7D">
        <w:rPr>
          <w:rFonts w:cs="Arial"/>
          <w:color w:val="000000" w:themeColor="text1"/>
          <w:szCs w:val="20"/>
        </w:rPr>
        <w:t xml:space="preserve">Dogovorjeno je bilo, da se bosta informacijska sistema ministrstva in MF, ki bosta vzpostavljena za potrebe izvajanja in spremljanja OP MPO, </w:t>
      </w:r>
      <w:r w:rsidR="00FD0198">
        <w:rPr>
          <w:rFonts w:cs="Arial"/>
          <w:color w:val="000000" w:themeColor="text1"/>
          <w:szCs w:val="20"/>
        </w:rPr>
        <w:t xml:space="preserve">med seboj povezovala. </w:t>
      </w:r>
      <w:r w:rsidR="008A5C7D">
        <w:rPr>
          <w:rFonts w:cs="Arial"/>
          <w:color w:val="000000" w:themeColor="text1"/>
          <w:szCs w:val="20"/>
        </w:rPr>
        <w:t xml:space="preserve">V skladu </w:t>
      </w:r>
      <w:r w:rsidR="00FD0198">
        <w:rPr>
          <w:rFonts w:cs="Arial"/>
          <w:color w:val="000000" w:themeColor="text1"/>
          <w:szCs w:val="20"/>
        </w:rPr>
        <w:t>s tem d</w:t>
      </w:r>
      <w:r w:rsidR="008A5C7D">
        <w:rPr>
          <w:rFonts w:cs="Arial"/>
          <w:color w:val="000000" w:themeColor="text1"/>
          <w:szCs w:val="20"/>
        </w:rPr>
        <w:t>ogovorom so v</w:t>
      </w:r>
      <w:r w:rsidR="008A5C7D" w:rsidRPr="00C90EF1">
        <w:rPr>
          <w:rFonts w:cs="Arial"/>
          <w:color w:val="000000" w:themeColor="text1"/>
          <w:szCs w:val="20"/>
        </w:rPr>
        <w:t xml:space="preserve"> času</w:t>
      </w:r>
      <w:r w:rsidR="008A5C7D">
        <w:rPr>
          <w:rFonts w:cs="Arial"/>
          <w:color w:val="000000" w:themeColor="text1"/>
          <w:szCs w:val="20"/>
        </w:rPr>
        <w:t xml:space="preserve"> od oktobru do decembra 2015 </w:t>
      </w:r>
      <w:r w:rsidR="008A5C7D" w:rsidRPr="00C90EF1">
        <w:rPr>
          <w:rFonts w:cs="Arial"/>
          <w:color w:val="000000" w:themeColor="text1"/>
          <w:szCs w:val="20"/>
        </w:rPr>
        <w:t>potekali intenzivni delovni sestanki ministrstva z MF z namenom definiranja procesov in povezav med informacijskim</w:t>
      </w:r>
      <w:r w:rsidR="00FD0198">
        <w:rPr>
          <w:rFonts w:cs="Arial"/>
          <w:color w:val="000000" w:themeColor="text1"/>
          <w:szCs w:val="20"/>
        </w:rPr>
        <w:t>i</w:t>
      </w:r>
      <w:r w:rsidR="008A5C7D" w:rsidRPr="00C90EF1">
        <w:rPr>
          <w:rFonts w:cs="Arial"/>
          <w:color w:val="000000" w:themeColor="text1"/>
          <w:szCs w:val="20"/>
        </w:rPr>
        <w:t xml:space="preserve"> sistem</w:t>
      </w:r>
      <w:r w:rsidR="00FD0198">
        <w:rPr>
          <w:rFonts w:cs="Arial"/>
          <w:color w:val="000000" w:themeColor="text1"/>
          <w:szCs w:val="20"/>
        </w:rPr>
        <w:t xml:space="preserve">i. </w:t>
      </w:r>
    </w:p>
    <w:p w:rsidR="00201151" w:rsidRDefault="00201151" w:rsidP="003D7D1A">
      <w:pPr>
        <w:autoSpaceDE w:val="0"/>
        <w:autoSpaceDN w:val="0"/>
        <w:adjustRightInd w:val="0"/>
        <w:spacing w:line="276" w:lineRule="auto"/>
        <w:rPr>
          <w:rFonts w:cs="Arial"/>
          <w:color w:val="000000" w:themeColor="text1"/>
          <w:szCs w:val="20"/>
        </w:rPr>
      </w:pPr>
    </w:p>
    <w:p w:rsidR="00201151" w:rsidRDefault="00201151" w:rsidP="003D7D1A">
      <w:pPr>
        <w:autoSpaceDE w:val="0"/>
        <w:autoSpaceDN w:val="0"/>
        <w:adjustRightInd w:val="0"/>
        <w:spacing w:line="276" w:lineRule="auto"/>
        <w:rPr>
          <w:rFonts w:cs="Arial"/>
          <w:color w:val="000000" w:themeColor="text1"/>
          <w:szCs w:val="20"/>
        </w:rPr>
      </w:pPr>
      <w:r>
        <w:rPr>
          <w:rFonts w:cs="Arial"/>
          <w:color w:val="000000" w:themeColor="text1"/>
          <w:szCs w:val="20"/>
        </w:rPr>
        <w:t xml:space="preserve">Informacijski sistemi bodo vzpostavljeni predvidoma do avgusta 2016, ko se pričakuje tudi akreditacija sistema upravljanja in nadzora za OP MPO s strani revizijskega organa. </w:t>
      </w:r>
    </w:p>
    <w:p w:rsidR="00201151" w:rsidRDefault="00201151" w:rsidP="003D7D1A">
      <w:pPr>
        <w:autoSpaceDE w:val="0"/>
        <w:autoSpaceDN w:val="0"/>
        <w:adjustRightInd w:val="0"/>
        <w:spacing w:line="276" w:lineRule="auto"/>
        <w:rPr>
          <w:rFonts w:cs="Arial"/>
          <w:color w:val="000000" w:themeColor="text1"/>
          <w:szCs w:val="20"/>
        </w:rPr>
      </w:pPr>
    </w:p>
    <w:p w:rsidR="003D7D1A" w:rsidRDefault="00FD0198" w:rsidP="003D7D1A">
      <w:pPr>
        <w:autoSpaceDE w:val="0"/>
        <w:autoSpaceDN w:val="0"/>
        <w:adjustRightInd w:val="0"/>
        <w:spacing w:line="276" w:lineRule="auto"/>
        <w:rPr>
          <w:rFonts w:cs="Arial"/>
          <w:noProof/>
          <w:szCs w:val="20"/>
        </w:rPr>
      </w:pPr>
      <w:r>
        <w:rPr>
          <w:rFonts w:cs="Arial"/>
          <w:noProof/>
          <w:szCs w:val="20"/>
        </w:rPr>
        <w:t xml:space="preserve">V okviru te aktivnosti je </w:t>
      </w:r>
      <w:r w:rsidR="003D7D1A">
        <w:rPr>
          <w:rFonts w:cs="Arial"/>
          <w:noProof/>
          <w:szCs w:val="20"/>
        </w:rPr>
        <w:t xml:space="preserve">Služba za kontrole ministrstva izvajala upravno preverjanje vsakega predloženega zahtevka za izplačilo oz računa ter preverjanje izvajanje dejavnosti na kraju samem po 32. členu </w:t>
      </w:r>
      <w:r>
        <w:rPr>
          <w:rFonts w:cs="Arial"/>
          <w:noProof/>
          <w:szCs w:val="20"/>
        </w:rPr>
        <w:t>Uredbe št. 223/2014 v skladu z N</w:t>
      </w:r>
      <w:r w:rsidR="003D7D1A">
        <w:rPr>
          <w:rFonts w:cs="Arial"/>
          <w:noProof/>
          <w:szCs w:val="20"/>
        </w:rPr>
        <w:t xml:space="preserve">avodili </w:t>
      </w:r>
      <w:r>
        <w:rPr>
          <w:rFonts w:cs="Arial"/>
          <w:noProof/>
          <w:szCs w:val="20"/>
        </w:rPr>
        <w:t xml:space="preserve">Službe za kontrole </w:t>
      </w:r>
      <w:r w:rsidR="003D7D1A">
        <w:rPr>
          <w:rFonts w:cs="Arial"/>
          <w:noProof/>
          <w:szCs w:val="20"/>
        </w:rPr>
        <w:t>za izvajanje preverjanj</w:t>
      </w:r>
      <w:r>
        <w:rPr>
          <w:rFonts w:cs="Arial"/>
          <w:noProof/>
          <w:szCs w:val="20"/>
        </w:rPr>
        <w:t xml:space="preserve"> po 32. členu Uredbe 223/2014/EU v okviru Sklada za evropsko pomoč najbolj ogroeženim za Operativni program za materialno pomoč najbolj ogroženim za obdobje 2014 - 2020 (v nadaljevanju: Navodila SK)</w:t>
      </w:r>
      <w:r w:rsidR="003D7D1A">
        <w:rPr>
          <w:rFonts w:cs="Arial"/>
          <w:noProof/>
          <w:szCs w:val="20"/>
        </w:rPr>
        <w:t xml:space="preserve">, ki so bila </w:t>
      </w:r>
      <w:r>
        <w:rPr>
          <w:rFonts w:cs="Arial"/>
          <w:noProof/>
          <w:szCs w:val="20"/>
        </w:rPr>
        <w:t xml:space="preserve">s strani ministrstva </w:t>
      </w:r>
      <w:r w:rsidR="003D7D1A">
        <w:rPr>
          <w:rFonts w:cs="Arial"/>
          <w:noProof/>
          <w:szCs w:val="20"/>
        </w:rPr>
        <w:t xml:space="preserve">izdana 26. 1. 2015.  </w:t>
      </w:r>
    </w:p>
    <w:p w:rsidR="003D7D1A" w:rsidRDefault="003D7D1A" w:rsidP="003D7D1A">
      <w:pPr>
        <w:autoSpaceDE w:val="0"/>
        <w:autoSpaceDN w:val="0"/>
        <w:adjustRightInd w:val="0"/>
        <w:spacing w:line="276" w:lineRule="auto"/>
        <w:rPr>
          <w:rFonts w:cs="Arial"/>
          <w:noProof/>
          <w:szCs w:val="20"/>
        </w:rPr>
      </w:pPr>
    </w:p>
    <w:p w:rsidR="003D7D1A" w:rsidRDefault="003D7D1A" w:rsidP="003D7D1A">
      <w:pPr>
        <w:autoSpaceDE w:val="0"/>
        <w:autoSpaceDN w:val="0"/>
        <w:adjustRightInd w:val="0"/>
        <w:spacing w:line="276" w:lineRule="auto"/>
        <w:rPr>
          <w:rFonts w:cs="Arial"/>
          <w:color w:val="000000" w:themeColor="text1"/>
          <w:szCs w:val="20"/>
        </w:rPr>
      </w:pPr>
      <w:r>
        <w:rPr>
          <w:rFonts w:cs="Arial"/>
          <w:color w:val="000000" w:themeColor="text1"/>
          <w:szCs w:val="20"/>
        </w:rPr>
        <w:t>V</w:t>
      </w:r>
      <w:r w:rsidRPr="00E56FC8">
        <w:rPr>
          <w:rFonts w:cs="Arial"/>
          <w:color w:val="000000" w:themeColor="text1"/>
          <w:szCs w:val="20"/>
        </w:rPr>
        <w:t xml:space="preserve"> času od februarja do maja 2015 </w:t>
      </w:r>
      <w:r w:rsidR="00FD0198">
        <w:rPr>
          <w:rFonts w:cs="Arial"/>
          <w:color w:val="000000" w:themeColor="text1"/>
          <w:szCs w:val="20"/>
        </w:rPr>
        <w:t>je Služba za kontrole</w:t>
      </w:r>
      <w:r>
        <w:rPr>
          <w:rFonts w:cs="Arial"/>
          <w:color w:val="000000" w:themeColor="text1"/>
          <w:szCs w:val="20"/>
        </w:rPr>
        <w:t xml:space="preserve"> </w:t>
      </w:r>
      <w:r w:rsidRPr="00E56FC8">
        <w:rPr>
          <w:rFonts w:cs="Arial"/>
          <w:color w:val="000000" w:themeColor="text1"/>
          <w:szCs w:val="20"/>
        </w:rPr>
        <w:t xml:space="preserve">izvedla 6 kontrol na kraju samem, in sicer je kontrolo izvajala na razdelilnih mestih partnerskih organizacij. Izbrani vzorec je na podlagi analize tveganj in Navodil </w:t>
      </w:r>
      <w:r w:rsidR="00FD0198">
        <w:rPr>
          <w:rFonts w:cs="Arial"/>
          <w:color w:val="000000" w:themeColor="text1"/>
          <w:szCs w:val="20"/>
        </w:rPr>
        <w:t>SK</w:t>
      </w:r>
      <w:r w:rsidRPr="00E56FC8">
        <w:rPr>
          <w:rFonts w:cs="Arial"/>
          <w:color w:val="000000" w:themeColor="text1"/>
          <w:szCs w:val="20"/>
        </w:rPr>
        <w:t xml:space="preserve"> znašal 5%, kar predstavlja 103.403 kg/l dodeljene hrane. </w:t>
      </w:r>
      <w:r>
        <w:rPr>
          <w:rFonts w:cs="Arial"/>
          <w:color w:val="000000" w:themeColor="text1"/>
          <w:szCs w:val="20"/>
        </w:rPr>
        <w:t>Večjih n</w:t>
      </w:r>
      <w:r w:rsidRPr="00E56FC8">
        <w:rPr>
          <w:rFonts w:cs="Arial"/>
          <w:color w:val="000000" w:themeColor="text1"/>
          <w:szCs w:val="20"/>
        </w:rPr>
        <w:t>epravilnosti ni bilo ugotovljenih, izdanih je bilo nekaj priporočil, zlasti glede uporabe logotipov, skladiščenja, vodenja skladiščnih evidenc in spremljanja ciljnih skupin.</w:t>
      </w:r>
    </w:p>
    <w:p w:rsidR="003D7D1A" w:rsidRDefault="003D7D1A" w:rsidP="003D7D1A">
      <w:pPr>
        <w:autoSpaceDE w:val="0"/>
        <w:autoSpaceDN w:val="0"/>
        <w:adjustRightInd w:val="0"/>
        <w:spacing w:line="276" w:lineRule="auto"/>
        <w:rPr>
          <w:rFonts w:cs="Arial"/>
          <w:color w:val="000000" w:themeColor="text1"/>
          <w:szCs w:val="20"/>
        </w:rPr>
      </w:pPr>
    </w:p>
    <w:p w:rsidR="007D398F" w:rsidRDefault="007D398F" w:rsidP="003D7D1A">
      <w:pPr>
        <w:autoSpaceDE w:val="0"/>
        <w:autoSpaceDN w:val="0"/>
        <w:adjustRightInd w:val="0"/>
        <w:spacing w:line="276" w:lineRule="auto"/>
        <w:rPr>
          <w:rFonts w:cs="Arial"/>
          <w:color w:val="000000" w:themeColor="text1"/>
          <w:szCs w:val="20"/>
        </w:rPr>
      </w:pPr>
    </w:p>
    <w:p w:rsidR="007D398F" w:rsidRDefault="007D398F" w:rsidP="003D7D1A">
      <w:pPr>
        <w:autoSpaceDE w:val="0"/>
        <w:autoSpaceDN w:val="0"/>
        <w:adjustRightInd w:val="0"/>
        <w:spacing w:line="276" w:lineRule="auto"/>
        <w:rPr>
          <w:rFonts w:cs="Arial"/>
          <w:color w:val="000000" w:themeColor="text1"/>
          <w:szCs w:val="20"/>
        </w:rPr>
      </w:pPr>
    </w:p>
    <w:p w:rsidR="00FD0198" w:rsidRDefault="00FD0198" w:rsidP="003D7D1A">
      <w:pPr>
        <w:autoSpaceDE w:val="0"/>
        <w:autoSpaceDN w:val="0"/>
        <w:adjustRightInd w:val="0"/>
        <w:spacing w:line="276" w:lineRule="auto"/>
        <w:rPr>
          <w:rFonts w:cs="Arial"/>
          <w:b/>
          <w:noProof/>
          <w:szCs w:val="20"/>
        </w:rPr>
      </w:pPr>
    </w:p>
    <w:p w:rsidR="003D7D1A" w:rsidRPr="00E01249" w:rsidRDefault="003D7D1A" w:rsidP="00E01249">
      <w:pPr>
        <w:pStyle w:val="Odstavekseznama"/>
        <w:numPr>
          <w:ilvl w:val="0"/>
          <w:numId w:val="17"/>
        </w:numPr>
        <w:autoSpaceDE w:val="0"/>
        <w:autoSpaceDN w:val="0"/>
        <w:adjustRightInd w:val="0"/>
        <w:spacing w:line="276" w:lineRule="auto"/>
        <w:rPr>
          <w:rFonts w:cs="Arial"/>
          <w:b/>
          <w:noProof/>
          <w:szCs w:val="20"/>
        </w:rPr>
      </w:pPr>
      <w:r w:rsidRPr="00E01249">
        <w:rPr>
          <w:rFonts w:cs="Arial"/>
          <w:b/>
          <w:noProof/>
          <w:szCs w:val="20"/>
        </w:rPr>
        <w:t>Krepitev zmogljivosti partnerskih organizacij</w:t>
      </w:r>
    </w:p>
    <w:p w:rsidR="003D7D1A" w:rsidRDefault="003D7D1A" w:rsidP="003D7D1A">
      <w:pPr>
        <w:autoSpaceDE w:val="0"/>
        <w:autoSpaceDN w:val="0"/>
        <w:adjustRightInd w:val="0"/>
        <w:spacing w:line="276" w:lineRule="auto"/>
        <w:rPr>
          <w:rFonts w:cs="Arial"/>
          <w:b/>
          <w:noProof/>
          <w:szCs w:val="20"/>
        </w:rPr>
      </w:pPr>
    </w:p>
    <w:p w:rsidR="004E5A8C" w:rsidRDefault="003D7D1A" w:rsidP="003D7D1A">
      <w:pPr>
        <w:autoSpaceDE w:val="0"/>
        <w:autoSpaceDN w:val="0"/>
        <w:adjustRightInd w:val="0"/>
        <w:spacing w:line="276" w:lineRule="auto"/>
        <w:rPr>
          <w:rFonts w:cs="Arial"/>
          <w:noProof/>
          <w:szCs w:val="20"/>
        </w:rPr>
      </w:pPr>
      <w:r>
        <w:rPr>
          <w:rFonts w:cs="Arial"/>
          <w:noProof/>
          <w:szCs w:val="20"/>
        </w:rPr>
        <w:t>F</w:t>
      </w:r>
      <w:r w:rsidRPr="00114CCB">
        <w:rPr>
          <w:rFonts w:cs="Arial"/>
          <w:noProof/>
          <w:szCs w:val="20"/>
        </w:rPr>
        <w:t>ebruarja 2015</w:t>
      </w:r>
      <w:r>
        <w:rPr>
          <w:rFonts w:cs="Arial"/>
          <w:noProof/>
          <w:szCs w:val="20"/>
        </w:rPr>
        <w:t xml:space="preserve"> je ministrstvo </w:t>
      </w:r>
      <w:r w:rsidR="00465135">
        <w:rPr>
          <w:rFonts w:cs="Arial"/>
          <w:noProof/>
          <w:szCs w:val="20"/>
        </w:rPr>
        <w:t xml:space="preserve">pripravilo </w:t>
      </w:r>
      <w:r>
        <w:rPr>
          <w:rFonts w:cs="Arial"/>
          <w:noProof/>
          <w:szCs w:val="20"/>
        </w:rPr>
        <w:t xml:space="preserve">spremembo Navodil PO, </w:t>
      </w:r>
      <w:r w:rsidR="00465135">
        <w:rPr>
          <w:rFonts w:cs="Arial"/>
          <w:noProof/>
          <w:szCs w:val="20"/>
        </w:rPr>
        <w:t xml:space="preserve">s katerimi je bilo izvajanje dejavnosti zaradi zamikov pri dobavah hrane podaljšano do 30. 6. 2015, podana pa so bila tudi podrobnejša navodila za vodenje evidenc o izdelkih glede na vir ter spremljanje končnih prejemnikov. </w:t>
      </w:r>
    </w:p>
    <w:p w:rsidR="004E5A8C" w:rsidRDefault="004E5A8C" w:rsidP="003D7D1A">
      <w:pPr>
        <w:autoSpaceDE w:val="0"/>
        <w:autoSpaceDN w:val="0"/>
        <w:adjustRightInd w:val="0"/>
        <w:spacing w:line="276" w:lineRule="auto"/>
        <w:rPr>
          <w:rFonts w:cs="Arial"/>
          <w:noProof/>
          <w:szCs w:val="20"/>
        </w:rPr>
      </w:pPr>
    </w:p>
    <w:p w:rsidR="00465135" w:rsidRDefault="00465135" w:rsidP="00465135">
      <w:pPr>
        <w:pStyle w:val="Neotevilenodstavek"/>
        <w:spacing w:before="0" w:after="0" w:line="260" w:lineRule="exact"/>
        <w:rPr>
          <w:rFonts w:cs="Arial"/>
          <w:sz w:val="20"/>
          <w:szCs w:val="20"/>
          <w:lang w:eastAsia="sl-SI"/>
        </w:rPr>
      </w:pPr>
      <w:r>
        <w:rPr>
          <w:rFonts w:cs="Arial"/>
          <w:sz w:val="20"/>
          <w:szCs w:val="20"/>
          <w:lang w:eastAsia="sl-SI"/>
        </w:rPr>
        <w:t xml:space="preserve">Decembra 2015 je ministrstvo pripravilo Navodila PO za izvajanje in spremljanje dejavnosti razdeljevanja hrane in izvajanja spremljevalnih ukrepov v letih 2015 in 2016 (v nadaljevanju: Navodila) ter jih predstavnikom partnerskih organizacij podrobneje predstavilo na delavnici dne 7. 1. 2016. Navodila so pripravljena </w:t>
      </w:r>
      <w:r w:rsidRPr="009F0147">
        <w:rPr>
          <w:rFonts w:cs="Arial"/>
          <w:sz w:val="20"/>
          <w:szCs w:val="20"/>
          <w:lang w:eastAsia="sl-SI"/>
        </w:rPr>
        <w:t>v skladu z evropsko in nacionalno zakonodajo, O</w:t>
      </w:r>
      <w:r>
        <w:rPr>
          <w:rFonts w:cs="Arial"/>
          <w:sz w:val="20"/>
          <w:szCs w:val="20"/>
          <w:lang w:eastAsia="sl-SI"/>
        </w:rPr>
        <w:t xml:space="preserve">P MPO </w:t>
      </w:r>
      <w:r w:rsidRPr="009F0147">
        <w:rPr>
          <w:rFonts w:cs="Arial"/>
          <w:sz w:val="20"/>
          <w:szCs w:val="20"/>
          <w:lang w:eastAsia="sl-SI"/>
        </w:rPr>
        <w:t>ter razpisno dokumentacijo</w:t>
      </w:r>
      <w:r>
        <w:rPr>
          <w:rFonts w:cs="Arial"/>
          <w:sz w:val="20"/>
          <w:szCs w:val="20"/>
          <w:lang w:eastAsia="sl-SI"/>
        </w:rPr>
        <w:t xml:space="preserve"> javnega razpisa, na katerem sta bili izbrani predmetni partnerski o</w:t>
      </w:r>
      <w:r w:rsidRPr="00646E27">
        <w:rPr>
          <w:rFonts w:cs="Arial"/>
          <w:sz w:val="20"/>
          <w:szCs w:val="20"/>
          <w:lang w:eastAsia="sl-SI"/>
        </w:rPr>
        <w:t>rganizaciji</w:t>
      </w:r>
      <w:r>
        <w:rPr>
          <w:rFonts w:cs="Arial"/>
          <w:sz w:val="20"/>
          <w:szCs w:val="20"/>
          <w:lang w:eastAsia="sl-SI"/>
        </w:rPr>
        <w:t>.  Podajajo t</w:t>
      </w:r>
      <w:r w:rsidRPr="009F0147">
        <w:rPr>
          <w:rFonts w:cs="Arial"/>
          <w:sz w:val="20"/>
          <w:szCs w:val="20"/>
          <w:lang w:eastAsia="sl-SI"/>
        </w:rPr>
        <w:t xml:space="preserve">emeljne informacije, usmeritve in pravila za izvajanje in spremljanje </w:t>
      </w:r>
      <w:r w:rsidR="009A1766">
        <w:rPr>
          <w:rFonts w:cs="Arial"/>
          <w:sz w:val="20"/>
          <w:szCs w:val="20"/>
          <w:lang w:eastAsia="sl-SI"/>
        </w:rPr>
        <w:t>dejavnosti</w:t>
      </w:r>
      <w:r>
        <w:rPr>
          <w:rFonts w:cs="Arial"/>
          <w:sz w:val="20"/>
          <w:szCs w:val="20"/>
          <w:lang w:eastAsia="sl-SI"/>
        </w:rPr>
        <w:t xml:space="preserve">, financiranje in poročanje o izvedbi </w:t>
      </w:r>
      <w:r w:rsidR="009A1766" w:rsidRPr="009A1766">
        <w:rPr>
          <w:rFonts w:cs="Arial"/>
          <w:sz w:val="20"/>
          <w:szCs w:val="20"/>
          <w:lang w:eastAsia="sl-SI"/>
        </w:rPr>
        <w:t>dejavnosti</w:t>
      </w:r>
      <w:r>
        <w:rPr>
          <w:rFonts w:cs="Arial"/>
          <w:sz w:val="20"/>
          <w:szCs w:val="20"/>
          <w:lang w:eastAsia="sl-SI"/>
        </w:rPr>
        <w:t xml:space="preserve">, preverjanje na kraju samem in nadzor, revizijsko sled in hrambo dokumentacije ter informiranje in obveščanje javnosti. </w:t>
      </w:r>
    </w:p>
    <w:p w:rsidR="004E5A8C" w:rsidRDefault="004E5A8C" w:rsidP="003D7D1A">
      <w:pPr>
        <w:autoSpaceDE w:val="0"/>
        <w:autoSpaceDN w:val="0"/>
        <w:adjustRightInd w:val="0"/>
        <w:spacing w:line="276" w:lineRule="auto"/>
        <w:rPr>
          <w:rFonts w:cs="Arial"/>
          <w:noProof/>
          <w:szCs w:val="20"/>
        </w:rPr>
      </w:pPr>
    </w:p>
    <w:p w:rsidR="003D7D1A" w:rsidRDefault="003D7D1A" w:rsidP="003D7D1A">
      <w:pPr>
        <w:autoSpaceDE w:val="0"/>
        <w:autoSpaceDN w:val="0"/>
        <w:adjustRightInd w:val="0"/>
        <w:spacing w:line="276" w:lineRule="auto"/>
        <w:rPr>
          <w:rFonts w:cs="Arial"/>
          <w:noProof/>
          <w:szCs w:val="20"/>
        </w:rPr>
      </w:pPr>
      <w:r>
        <w:rPr>
          <w:rFonts w:cs="Arial"/>
          <w:noProof/>
          <w:szCs w:val="20"/>
        </w:rPr>
        <w:t>Tekom izvajanja dejavnosti je ministrstvo obema part</w:t>
      </w:r>
      <w:r w:rsidR="004E5A8C">
        <w:rPr>
          <w:rFonts w:cs="Arial"/>
          <w:noProof/>
          <w:szCs w:val="20"/>
        </w:rPr>
        <w:t xml:space="preserve">nerskima organizacijama nudilo tehnično in strokovno podporo ter v času objave javnega razpisa za izbor dejavnosti </w:t>
      </w:r>
      <w:r w:rsidR="00465135">
        <w:rPr>
          <w:rFonts w:cs="Arial"/>
          <w:noProof/>
          <w:szCs w:val="20"/>
        </w:rPr>
        <w:t xml:space="preserve">v letih 2015 in 2016 </w:t>
      </w:r>
      <w:r w:rsidR="004E5A8C">
        <w:rPr>
          <w:rFonts w:cs="Arial"/>
          <w:noProof/>
          <w:szCs w:val="20"/>
        </w:rPr>
        <w:t xml:space="preserve">organiziralo informativno delavnico za zainteresirane prijavitelje, na kateri jih je podrobneje seznanilo s pogoji za prijavo </w:t>
      </w:r>
      <w:r w:rsidR="00465135">
        <w:rPr>
          <w:rFonts w:cs="Arial"/>
          <w:noProof/>
          <w:szCs w:val="20"/>
        </w:rPr>
        <w:t xml:space="preserve">na javni razpis </w:t>
      </w:r>
      <w:r w:rsidR="004E5A8C">
        <w:rPr>
          <w:rFonts w:cs="Arial"/>
          <w:noProof/>
          <w:szCs w:val="20"/>
        </w:rPr>
        <w:t xml:space="preserve">in za dodelitev sredstev iz OP MPO. </w:t>
      </w:r>
    </w:p>
    <w:p w:rsidR="003D7D1A" w:rsidRDefault="003D7D1A" w:rsidP="003D7D1A">
      <w:pPr>
        <w:autoSpaceDE w:val="0"/>
        <w:autoSpaceDN w:val="0"/>
        <w:adjustRightInd w:val="0"/>
        <w:spacing w:line="276" w:lineRule="auto"/>
        <w:rPr>
          <w:rFonts w:cs="Arial"/>
          <w:noProof/>
          <w:szCs w:val="20"/>
        </w:rPr>
      </w:pPr>
      <w:r>
        <w:rPr>
          <w:rFonts w:cs="Arial"/>
          <w:noProof/>
          <w:szCs w:val="20"/>
        </w:rPr>
        <w:t xml:space="preserve">  </w:t>
      </w:r>
    </w:p>
    <w:p w:rsidR="003D7D1A" w:rsidRDefault="003D7D1A" w:rsidP="003D7D1A">
      <w:pPr>
        <w:autoSpaceDE w:val="0"/>
        <w:autoSpaceDN w:val="0"/>
        <w:adjustRightInd w:val="0"/>
        <w:spacing w:line="276" w:lineRule="auto"/>
        <w:rPr>
          <w:rFonts w:cs="Arial"/>
          <w:noProof/>
          <w:szCs w:val="20"/>
        </w:rPr>
      </w:pPr>
    </w:p>
    <w:p w:rsidR="003D7D1A" w:rsidRPr="00E01249" w:rsidRDefault="003D7D1A" w:rsidP="00E01249">
      <w:pPr>
        <w:pStyle w:val="Odstavekseznama"/>
        <w:numPr>
          <w:ilvl w:val="0"/>
          <w:numId w:val="17"/>
        </w:numPr>
        <w:autoSpaceDE w:val="0"/>
        <w:autoSpaceDN w:val="0"/>
        <w:adjustRightInd w:val="0"/>
        <w:spacing w:line="276" w:lineRule="auto"/>
        <w:rPr>
          <w:rFonts w:cs="Arial"/>
          <w:b/>
          <w:noProof/>
          <w:szCs w:val="20"/>
        </w:rPr>
      </w:pPr>
      <w:r w:rsidRPr="00E01249">
        <w:rPr>
          <w:rFonts w:cs="Arial"/>
          <w:b/>
          <w:noProof/>
          <w:szCs w:val="20"/>
        </w:rPr>
        <w:t>Spremljanje in poročanje</w:t>
      </w:r>
    </w:p>
    <w:p w:rsidR="003D7D1A" w:rsidRDefault="003D7D1A" w:rsidP="003D7D1A">
      <w:pPr>
        <w:autoSpaceDE w:val="0"/>
        <w:autoSpaceDN w:val="0"/>
        <w:adjustRightInd w:val="0"/>
        <w:spacing w:line="276" w:lineRule="auto"/>
        <w:rPr>
          <w:rFonts w:cs="Arial"/>
          <w:b/>
          <w:noProof/>
          <w:szCs w:val="20"/>
        </w:rPr>
      </w:pPr>
    </w:p>
    <w:p w:rsidR="003D7D1A" w:rsidRPr="00E01249" w:rsidRDefault="003D7D1A" w:rsidP="00E01249">
      <w:pPr>
        <w:autoSpaceDE w:val="0"/>
        <w:autoSpaceDN w:val="0"/>
        <w:adjustRightInd w:val="0"/>
        <w:spacing w:line="276" w:lineRule="auto"/>
        <w:rPr>
          <w:rFonts w:cs="Arial"/>
          <w:noProof/>
          <w:szCs w:val="20"/>
        </w:rPr>
      </w:pPr>
      <w:r w:rsidRPr="00E01249">
        <w:rPr>
          <w:rFonts w:cs="Arial"/>
          <w:noProof/>
          <w:szCs w:val="20"/>
        </w:rPr>
        <w:t xml:space="preserve">V okviru te aktivnosti je  bil v letu 2015 </w:t>
      </w:r>
      <w:r w:rsidR="000056E4">
        <w:rPr>
          <w:rFonts w:cs="Arial"/>
          <w:noProof/>
          <w:szCs w:val="20"/>
        </w:rPr>
        <w:t>zastavljen</w:t>
      </w:r>
      <w:r w:rsidRPr="00E01249">
        <w:rPr>
          <w:rFonts w:cs="Arial"/>
          <w:noProof/>
          <w:szCs w:val="20"/>
        </w:rPr>
        <w:t xml:space="preserve"> razvoj informacijskega sistema za spremljanje izvajanja OP MPO - MOP-IS. </w:t>
      </w:r>
    </w:p>
    <w:p w:rsidR="003D7D1A" w:rsidRPr="00E01249" w:rsidRDefault="003D7D1A" w:rsidP="00E01249">
      <w:pPr>
        <w:autoSpaceDE w:val="0"/>
        <w:autoSpaceDN w:val="0"/>
        <w:adjustRightInd w:val="0"/>
        <w:spacing w:line="276" w:lineRule="auto"/>
        <w:rPr>
          <w:rFonts w:cs="Arial"/>
          <w:noProof/>
          <w:szCs w:val="20"/>
        </w:rPr>
      </w:pPr>
    </w:p>
    <w:p w:rsidR="003D7D1A" w:rsidRPr="00E01249" w:rsidRDefault="003D7D1A" w:rsidP="00E01249">
      <w:pPr>
        <w:autoSpaceDE w:val="0"/>
        <w:autoSpaceDN w:val="0"/>
        <w:adjustRightInd w:val="0"/>
        <w:spacing w:line="276" w:lineRule="auto"/>
        <w:rPr>
          <w:rFonts w:cs="Arial"/>
          <w:noProof/>
          <w:szCs w:val="20"/>
        </w:rPr>
      </w:pPr>
      <w:r w:rsidRPr="00E01249">
        <w:rPr>
          <w:rFonts w:cs="Arial"/>
          <w:noProof/>
          <w:szCs w:val="20"/>
        </w:rPr>
        <w:t>Ministrstvo je v začetku leta 2015 pripravilo prvi osnutek javnega naročila in ga posredovalo MF v usklajevanje. Kot že navedeno, so med ministrstvom in MF potekala intenzivna usklajevanja z namenom definiranja procesov in povezav med informacijskim sistemom MF</w:t>
      </w:r>
      <w:r w:rsidR="00E01249">
        <w:rPr>
          <w:rFonts w:cs="Arial"/>
          <w:noProof/>
          <w:szCs w:val="20"/>
        </w:rPr>
        <w:t xml:space="preserve"> in informacijskim sistemom </w:t>
      </w:r>
      <w:r w:rsidRPr="00E01249">
        <w:rPr>
          <w:rFonts w:cs="Arial"/>
          <w:noProof/>
          <w:szCs w:val="20"/>
        </w:rPr>
        <w:t xml:space="preserve">MOP-IS. Tehnične zahteve MOP-IS je ministrstvo usklajevalo tudi z Ministrstvom za javno upravo (MJU), ker bo aplikacija nameščena na njihovi infrastrukturi. </w:t>
      </w:r>
    </w:p>
    <w:p w:rsidR="00201151" w:rsidRDefault="00201151" w:rsidP="00E01249">
      <w:pPr>
        <w:autoSpaceDE w:val="0"/>
        <w:autoSpaceDN w:val="0"/>
        <w:adjustRightInd w:val="0"/>
        <w:spacing w:line="276" w:lineRule="auto"/>
        <w:rPr>
          <w:rFonts w:cs="Arial"/>
          <w:noProof/>
          <w:szCs w:val="20"/>
        </w:rPr>
      </w:pPr>
    </w:p>
    <w:p w:rsidR="003D7D1A" w:rsidRDefault="003D7D1A" w:rsidP="00E01249">
      <w:pPr>
        <w:autoSpaceDE w:val="0"/>
        <w:autoSpaceDN w:val="0"/>
        <w:adjustRightInd w:val="0"/>
        <w:spacing w:line="276" w:lineRule="auto"/>
        <w:rPr>
          <w:rFonts w:cs="Arial"/>
          <w:noProof/>
          <w:szCs w:val="20"/>
        </w:rPr>
      </w:pPr>
      <w:r w:rsidRPr="00E01249">
        <w:rPr>
          <w:rFonts w:cs="Arial"/>
          <w:noProof/>
          <w:szCs w:val="20"/>
        </w:rPr>
        <w:t xml:space="preserve">Zgoraj navedeno zahtevno usklajevanje javnega naročila je ključni razlog, da aktivnost v letu 2015 ni bila realizirana. Objava javnega naročila </w:t>
      </w:r>
      <w:r w:rsidR="000056E4">
        <w:rPr>
          <w:rFonts w:cs="Arial"/>
          <w:noProof/>
          <w:szCs w:val="20"/>
        </w:rPr>
        <w:t>za</w:t>
      </w:r>
      <w:r w:rsidRPr="00E01249">
        <w:rPr>
          <w:rFonts w:cs="Arial"/>
          <w:noProof/>
          <w:szCs w:val="20"/>
        </w:rPr>
        <w:t xml:space="preserve"> vzpostavitev MOP-IS je bila izvedena februarja 2016,  pogodb</w:t>
      </w:r>
      <w:r w:rsidR="000056E4">
        <w:rPr>
          <w:rFonts w:cs="Arial"/>
          <w:noProof/>
          <w:szCs w:val="20"/>
        </w:rPr>
        <w:t>a</w:t>
      </w:r>
      <w:r w:rsidRPr="00E01249">
        <w:rPr>
          <w:rFonts w:cs="Arial"/>
          <w:noProof/>
          <w:szCs w:val="20"/>
        </w:rPr>
        <w:t xml:space="preserve"> z izbranim izvajalcem</w:t>
      </w:r>
      <w:r w:rsidR="000056E4">
        <w:rPr>
          <w:rFonts w:cs="Arial"/>
          <w:noProof/>
          <w:szCs w:val="20"/>
        </w:rPr>
        <w:t xml:space="preserve"> pa</w:t>
      </w:r>
      <w:r w:rsidRPr="00E01249">
        <w:rPr>
          <w:rFonts w:cs="Arial"/>
          <w:noProof/>
          <w:szCs w:val="20"/>
        </w:rPr>
        <w:t xml:space="preserve"> je bila podpisana 22. marca 2016</w:t>
      </w:r>
      <w:r w:rsidR="000056E4">
        <w:rPr>
          <w:rFonts w:cs="Arial"/>
          <w:noProof/>
          <w:szCs w:val="20"/>
        </w:rPr>
        <w:t xml:space="preserve">. Izvajanje pogodbenih obveznosti je predvideno </w:t>
      </w:r>
      <w:r w:rsidRPr="00E01249">
        <w:rPr>
          <w:rFonts w:cs="Arial"/>
          <w:noProof/>
          <w:szCs w:val="20"/>
        </w:rPr>
        <w:t>do 31. 12. 2022</w:t>
      </w:r>
      <w:r w:rsidR="00201151">
        <w:rPr>
          <w:rFonts w:cs="Arial"/>
          <w:noProof/>
          <w:szCs w:val="20"/>
        </w:rPr>
        <w:t xml:space="preserve">, </w:t>
      </w:r>
      <w:r w:rsidR="000056E4">
        <w:rPr>
          <w:rFonts w:cs="Arial"/>
          <w:noProof/>
          <w:szCs w:val="20"/>
        </w:rPr>
        <w:t xml:space="preserve">sama </w:t>
      </w:r>
      <w:r w:rsidR="00201151">
        <w:rPr>
          <w:rFonts w:cs="Arial"/>
          <w:noProof/>
          <w:szCs w:val="20"/>
        </w:rPr>
        <w:t xml:space="preserve">vzpostavitev in namestitev MOP-IS </w:t>
      </w:r>
      <w:r w:rsidR="000056E4">
        <w:rPr>
          <w:rFonts w:cs="Arial"/>
          <w:noProof/>
          <w:szCs w:val="20"/>
        </w:rPr>
        <w:t>pa bo</w:t>
      </w:r>
      <w:r w:rsidR="00201151">
        <w:rPr>
          <w:rFonts w:cs="Arial"/>
          <w:noProof/>
          <w:szCs w:val="20"/>
        </w:rPr>
        <w:t xml:space="preserve"> predvidoma zaključena do avgusta 201</w:t>
      </w:r>
      <w:r w:rsidR="000056E4">
        <w:rPr>
          <w:rFonts w:cs="Arial"/>
          <w:noProof/>
          <w:szCs w:val="20"/>
        </w:rPr>
        <w:t>6</w:t>
      </w:r>
      <w:r w:rsidR="00201151">
        <w:rPr>
          <w:rFonts w:cs="Arial"/>
          <w:noProof/>
          <w:szCs w:val="20"/>
        </w:rPr>
        <w:t xml:space="preserve">.  </w:t>
      </w:r>
    </w:p>
    <w:p w:rsidR="00201151" w:rsidRDefault="00201151" w:rsidP="00E01249">
      <w:pPr>
        <w:autoSpaceDE w:val="0"/>
        <w:autoSpaceDN w:val="0"/>
        <w:adjustRightInd w:val="0"/>
        <w:spacing w:line="276" w:lineRule="auto"/>
        <w:rPr>
          <w:rFonts w:cs="Arial"/>
          <w:noProof/>
          <w:szCs w:val="20"/>
        </w:rPr>
      </w:pPr>
    </w:p>
    <w:p w:rsidR="00201151" w:rsidRPr="00201151" w:rsidRDefault="00201151" w:rsidP="00201151">
      <w:pPr>
        <w:autoSpaceDE w:val="0"/>
        <w:autoSpaceDN w:val="0"/>
        <w:adjustRightInd w:val="0"/>
        <w:spacing w:line="276" w:lineRule="auto"/>
        <w:rPr>
          <w:rFonts w:cs="Arial"/>
          <w:noProof/>
          <w:szCs w:val="20"/>
        </w:rPr>
      </w:pPr>
      <w:r>
        <w:rPr>
          <w:rFonts w:cs="Arial"/>
          <w:noProof/>
          <w:szCs w:val="20"/>
        </w:rPr>
        <w:t>I</w:t>
      </w:r>
      <w:r w:rsidRPr="00682150">
        <w:rPr>
          <w:rFonts w:cs="Arial"/>
          <w:noProof/>
          <w:szCs w:val="20"/>
        </w:rPr>
        <w:t>nformacijski sistem</w:t>
      </w:r>
      <w:r>
        <w:rPr>
          <w:rFonts w:cs="Arial"/>
          <w:noProof/>
          <w:szCs w:val="20"/>
        </w:rPr>
        <w:t xml:space="preserve"> MOP-IS bo omogočal </w:t>
      </w:r>
      <w:r w:rsidR="000056E4">
        <w:rPr>
          <w:rFonts w:cs="Arial"/>
          <w:noProof/>
          <w:szCs w:val="20"/>
        </w:rPr>
        <w:t xml:space="preserve">tako </w:t>
      </w:r>
      <w:r>
        <w:rPr>
          <w:rFonts w:cs="Arial"/>
          <w:noProof/>
          <w:szCs w:val="20"/>
        </w:rPr>
        <w:t xml:space="preserve">načrtovanje in spremljanje izvajanja OP MPO kot tudi črpanje sredstev iz Sklada za evropsko pomoč najbolj ogroženim. V MOP-IS se bodo zbirali </w:t>
      </w:r>
      <w:r w:rsidRPr="00201151">
        <w:rPr>
          <w:rFonts w:cs="Arial"/>
          <w:noProof/>
          <w:szCs w:val="20"/>
        </w:rPr>
        <w:t xml:space="preserve">podatki o posamezni vrsti dejavnosti OP MPO, sklenjenih pogodbah, načrtovanih in doseženih kazalnikih, ciljnih skupinah, upravičenih stroških, izplačilih in povračilih v okviru potrjenih izvedbenih načrtov OP MPO. Vseboval bo podatke o upravičencih in izbranih dobaviteljih blaga kot tudi podatke o vrsti in količini nabavljene hrane, številu in ekonomsko-socialnem statusu končnih prejemnikov pomoči ter številu razdeljenih paketov s hrano. </w:t>
      </w:r>
    </w:p>
    <w:p w:rsidR="00201151" w:rsidRPr="00201151" w:rsidRDefault="00201151" w:rsidP="00201151">
      <w:pPr>
        <w:autoSpaceDE w:val="0"/>
        <w:autoSpaceDN w:val="0"/>
        <w:adjustRightInd w:val="0"/>
        <w:spacing w:line="276" w:lineRule="auto"/>
        <w:rPr>
          <w:rFonts w:cs="Arial"/>
          <w:noProof/>
          <w:szCs w:val="20"/>
        </w:rPr>
      </w:pPr>
    </w:p>
    <w:p w:rsidR="00201151" w:rsidRPr="00201151" w:rsidRDefault="00201151" w:rsidP="00201151">
      <w:pPr>
        <w:autoSpaceDE w:val="0"/>
        <w:autoSpaceDN w:val="0"/>
        <w:adjustRightInd w:val="0"/>
        <w:spacing w:line="276" w:lineRule="auto"/>
        <w:rPr>
          <w:rFonts w:cs="Arial"/>
          <w:noProof/>
          <w:szCs w:val="20"/>
        </w:rPr>
      </w:pPr>
      <w:r w:rsidRPr="00201151">
        <w:rPr>
          <w:rFonts w:cs="Arial"/>
          <w:noProof/>
          <w:szCs w:val="20"/>
        </w:rPr>
        <w:t>Sistem bo omogočal spremljanje doseganja kazalnikov, ki jih je predpisala Komisija z delegiranimi akti ter pripravo različnih poročil za potrebe spremljanja in poročanja.</w:t>
      </w:r>
    </w:p>
    <w:p w:rsidR="00201151" w:rsidRPr="00201151" w:rsidRDefault="00201151" w:rsidP="00201151">
      <w:pPr>
        <w:autoSpaceDE w:val="0"/>
        <w:autoSpaceDN w:val="0"/>
        <w:adjustRightInd w:val="0"/>
        <w:spacing w:line="276" w:lineRule="auto"/>
        <w:rPr>
          <w:rFonts w:cs="Arial"/>
          <w:noProof/>
          <w:szCs w:val="20"/>
        </w:rPr>
      </w:pPr>
    </w:p>
    <w:p w:rsidR="00201151" w:rsidRDefault="00201151" w:rsidP="00201151">
      <w:pPr>
        <w:autoSpaceDE w:val="0"/>
        <w:autoSpaceDN w:val="0"/>
        <w:adjustRightInd w:val="0"/>
        <w:spacing w:line="276" w:lineRule="auto"/>
        <w:rPr>
          <w:rFonts w:cs="Arial"/>
          <w:noProof/>
          <w:szCs w:val="20"/>
        </w:rPr>
      </w:pPr>
      <w:r w:rsidRPr="00201151">
        <w:rPr>
          <w:rFonts w:cs="Arial"/>
          <w:noProof/>
          <w:szCs w:val="20"/>
        </w:rPr>
        <w:t xml:space="preserve">Dostop do sistema MOP-IS se bo zagotovil organu upravljanja, organu za potrjevanje in revizijskemu organu. Organ upravljanja </w:t>
      </w:r>
      <w:r>
        <w:rPr>
          <w:rFonts w:cs="Arial"/>
          <w:noProof/>
          <w:szCs w:val="20"/>
        </w:rPr>
        <w:t xml:space="preserve">bo </w:t>
      </w:r>
      <w:r w:rsidRPr="00201151">
        <w:rPr>
          <w:rFonts w:cs="Arial"/>
          <w:noProof/>
          <w:szCs w:val="20"/>
        </w:rPr>
        <w:t xml:space="preserve">vsem uporabnikom </w:t>
      </w:r>
      <w:r>
        <w:rPr>
          <w:rFonts w:cs="Arial"/>
          <w:noProof/>
          <w:szCs w:val="20"/>
        </w:rPr>
        <w:t xml:space="preserve">zagotovil </w:t>
      </w:r>
      <w:r w:rsidRPr="00201151">
        <w:rPr>
          <w:rFonts w:cs="Arial"/>
          <w:noProof/>
          <w:szCs w:val="20"/>
        </w:rPr>
        <w:t>ustrezna usposabljanja in pripravi</w:t>
      </w:r>
      <w:r>
        <w:rPr>
          <w:rFonts w:cs="Arial"/>
          <w:noProof/>
          <w:szCs w:val="20"/>
        </w:rPr>
        <w:t>l</w:t>
      </w:r>
      <w:r w:rsidRPr="00201151">
        <w:rPr>
          <w:rFonts w:cs="Arial"/>
          <w:noProof/>
          <w:szCs w:val="20"/>
        </w:rPr>
        <w:t xml:space="preserve"> navodila za uporabo informacijskega sistema.</w:t>
      </w:r>
    </w:p>
    <w:p w:rsidR="00201151" w:rsidRPr="00E01249" w:rsidRDefault="00201151" w:rsidP="00E01249">
      <w:pPr>
        <w:autoSpaceDE w:val="0"/>
        <w:autoSpaceDN w:val="0"/>
        <w:adjustRightInd w:val="0"/>
        <w:spacing w:line="276" w:lineRule="auto"/>
        <w:rPr>
          <w:rFonts w:cs="Arial"/>
          <w:noProof/>
          <w:szCs w:val="20"/>
        </w:rPr>
      </w:pPr>
    </w:p>
    <w:p w:rsidR="008A5C7D" w:rsidRPr="00E01249" w:rsidRDefault="008A5C7D" w:rsidP="00E01249">
      <w:pPr>
        <w:autoSpaceDE w:val="0"/>
        <w:autoSpaceDN w:val="0"/>
        <w:adjustRightInd w:val="0"/>
        <w:spacing w:line="276" w:lineRule="auto"/>
        <w:rPr>
          <w:rFonts w:cs="Arial"/>
          <w:noProof/>
          <w:szCs w:val="20"/>
        </w:rPr>
      </w:pPr>
      <w:r w:rsidRPr="00E01249">
        <w:rPr>
          <w:rFonts w:cs="Arial"/>
          <w:noProof/>
          <w:szCs w:val="20"/>
        </w:rPr>
        <w:t xml:space="preserve">Organ za potrjevanje bo za potrebe izvajanja svojih nalog v okviru OP MPO uporabljal informacijski sistem e-CA (posebni modul FEAD), znotraj računovodskega sistema </w:t>
      </w:r>
      <w:r w:rsidR="00201151">
        <w:rPr>
          <w:rFonts w:cs="Arial"/>
          <w:noProof/>
          <w:szCs w:val="20"/>
        </w:rPr>
        <w:t xml:space="preserve">državne uprave </w:t>
      </w:r>
      <w:r w:rsidRPr="00E01249">
        <w:rPr>
          <w:rFonts w:cs="Arial"/>
          <w:noProof/>
          <w:szCs w:val="20"/>
        </w:rPr>
        <w:t>MFERAC. Računovodski sistem MFERAC in informacijski sistem e-CA sta ločena, a medsebojno povezana sistema. Informacijski sistem e-CA (modul FEAD) bo vzpostavljen predvidoma do septembra 2016.</w:t>
      </w:r>
    </w:p>
    <w:p w:rsidR="008A5C7D" w:rsidRPr="00E01249" w:rsidRDefault="008A5C7D" w:rsidP="00E01249">
      <w:pPr>
        <w:autoSpaceDE w:val="0"/>
        <w:autoSpaceDN w:val="0"/>
        <w:adjustRightInd w:val="0"/>
        <w:spacing w:line="276" w:lineRule="auto"/>
        <w:rPr>
          <w:rFonts w:cs="Arial"/>
          <w:noProof/>
          <w:szCs w:val="20"/>
        </w:rPr>
      </w:pPr>
    </w:p>
    <w:p w:rsidR="008A5C7D" w:rsidRPr="00E01249" w:rsidRDefault="008A5C7D" w:rsidP="00E01249">
      <w:pPr>
        <w:autoSpaceDE w:val="0"/>
        <w:autoSpaceDN w:val="0"/>
        <w:adjustRightInd w:val="0"/>
        <w:spacing w:line="276" w:lineRule="auto"/>
        <w:rPr>
          <w:rFonts w:cs="Arial"/>
          <w:noProof/>
          <w:szCs w:val="20"/>
        </w:rPr>
      </w:pPr>
      <w:r w:rsidRPr="00E01249">
        <w:rPr>
          <w:rFonts w:cs="Arial"/>
          <w:noProof/>
          <w:szCs w:val="20"/>
        </w:rPr>
        <w:t>Med informacijskim sistemom organa upravljanja MPO-IS in organa za potrjevanje e-CA (modul FEAD) se bo zagotavljala enakost informacij na podlagi izvoza in uvoza podatkov preko strežnika. Podatki se bodo osveževali dnevno oz. po dogovoru.</w:t>
      </w:r>
    </w:p>
    <w:p w:rsidR="008A5C7D" w:rsidRPr="00E01249" w:rsidRDefault="008A5C7D" w:rsidP="008A5C7D">
      <w:pPr>
        <w:autoSpaceDE w:val="0"/>
        <w:autoSpaceDN w:val="0"/>
        <w:adjustRightInd w:val="0"/>
        <w:spacing w:line="276" w:lineRule="auto"/>
        <w:rPr>
          <w:rFonts w:cs="Arial"/>
          <w:noProof/>
          <w:szCs w:val="20"/>
        </w:rPr>
      </w:pPr>
    </w:p>
    <w:p w:rsidR="008A5C7D" w:rsidRDefault="008A5C7D" w:rsidP="003D7D1A">
      <w:pPr>
        <w:rPr>
          <w:rFonts w:cs="Arial"/>
          <w:color w:val="000000" w:themeColor="text1"/>
          <w:szCs w:val="20"/>
        </w:rPr>
      </w:pPr>
    </w:p>
    <w:p w:rsidR="003D7D1A" w:rsidRPr="00201151" w:rsidRDefault="003D7D1A" w:rsidP="00201151">
      <w:pPr>
        <w:pStyle w:val="Odstavekseznama"/>
        <w:numPr>
          <w:ilvl w:val="0"/>
          <w:numId w:val="17"/>
        </w:numPr>
        <w:autoSpaceDE w:val="0"/>
        <w:autoSpaceDN w:val="0"/>
        <w:adjustRightInd w:val="0"/>
        <w:spacing w:line="276" w:lineRule="auto"/>
        <w:rPr>
          <w:rFonts w:cs="Arial"/>
          <w:b/>
          <w:noProof/>
          <w:szCs w:val="20"/>
        </w:rPr>
      </w:pPr>
      <w:r w:rsidRPr="00201151">
        <w:rPr>
          <w:rFonts w:cs="Arial"/>
          <w:b/>
          <w:noProof/>
          <w:szCs w:val="20"/>
        </w:rPr>
        <w:t>Kontrola higienske in zdravstvene ustreznosti dobavljene hrane</w:t>
      </w:r>
    </w:p>
    <w:p w:rsidR="00804F5F" w:rsidRDefault="00804F5F" w:rsidP="003D7D1A">
      <w:pPr>
        <w:autoSpaceDE w:val="0"/>
        <w:autoSpaceDN w:val="0"/>
        <w:adjustRightInd w:val="0"/>
        <w:spacing w:line="276" w:lineRule="auto"/>
        <w:rPr>
          <w:rFonts w:cs="Arial"/>
          <w:noProof/>
          <w:szCs w:val="20"/>
        </w:rPr>
      </w:pPr>
    </w:p>
    <w:p w:rsidR="00804F5F" w:rsidRDefault="00804F5F" w:rsidP="003D7D1A">
      <w:pPr>
        <w:autoSpaceDE w:val="0"/>
        <w:autoSpaceDN w:val="0"/>
        <w:adjustRightInd w:val="0"/>
        <w:spacing w:line="276" w:lineRule="auto"/>
        <w:rPr>
          <w:rFonts w:cs="Arial"/>
          <w:noProof/>
          <w:szCs w:val="20"/>
        </w:rPr>
      </w:pPr>
      <w:r>
        <w:rPr>
          <w:rFonts w:cs="Arial"/>
          <w:noProof/>
          <w:szCs w:val="20"/>
        </w:rPr>
        <w:t xml:space="preserve">Hrana, ki jo ministrstvo dobavlja v okviru OP MPO je predmet vzorčne analize higienske in zdravstvene ustreznosti. Laboratorijske analize dobavljene hrane v okviru prvega javnega naročila je izvajal akreditirani laboratorij, Nacionalni laboratorij za </w:t>
      </w:r>
      <w:r w:rsidRPr="00ED41F3">
        <w:rPr>
          <w:rFonts w:cs="Arial"/>
          <w:color w:val="000000"/>
          <w:szCs w:val="20"/>
        </w:rPr>
        <w:t>zdravje, okolje in hrano</w:t>
      </w:r>
      <w:r>
        <w:rPr>
          <w:rFonts w:cs="Arial"/>
          <w:color w:val="000000"/>
          <w:szCs w:val="20"/>
        </w:rPr>
        <w:t xml:space="preserve">, s katerim je ministrstvo </w:t>
      </w:r>
      <w:r w:rsidRPr="00244E78">
        <w:rPr>
          <w:rFonts w:cs="Arial"/>
          <w:noProof/>
          <w:szCs w:val="20"/>
        </w:rPr>
        <w:t>11.</w:t>
      </w:r>
      <w:r>
        <w:rPr>
          <w:rFonts w:cs="Arial"/>
          <w:noProof/>
          <w:szCs w:val="20"/>
        </w:rPr>
        <w:t> </w:t>
      </w:r>
      <w:r w:rsidRPr="00244E78">
        <w:rPr>
          <w:rFonts w:cs="Arial"/>
          <w:noProof/>
          <w:szCs w:val="20"/>
        </w:rPr>
        <w:t>12.</w:t>
      </w:r>
      <w:r>
        <w:rPr>
          <w:rFonts w:cs="Arial"/>
          <w:noProof/>
          <w:szCs w:val="20"/>
        </w:rPr>
        <w:t> </w:t>
      </w:r>
      <w:r w:rsidRPr="00244E78">
        <w:rPr>
          <w:rFonts w:cs="Arial"/>
          <w:noProof/>
          <w:szCs w:val="20"/>
        </w:rPr>
        <w:t xml:space="preserve">2014 </w:t>
      </w:r>
      <w:r>
        <w:rPr>
          <w:rFonts w:cs="Arial"/>
          <w:color w:val="000000"/>
          <w:szCs w:val="20"/>
        </w:rPr>
        <w:t xml:space="preserve">sklenilo pogodbo za izvedbo </w:t>
      </w:r>
      <w:r>
        <w:rPr>
          <w:rFonts w:cs="Arial"/>
          <w:noProof/>
          <w:szCs w:val="20"/>
        </w:rPr>
        <w:t xml:space="preserve">vzorčenja in analizo vseh dobavljenih izdelkov. Storitev vzorčenja in analize nejajčnih testenin je bila v okviru te pogodbe izvedena v letu 2015. </w:t>
      </w:r>
    </w:p>
    <w:p w:rsidR="003D7D1A" w:rsidRDefault="003D7D1A" w:rsidP="003D7D1A">
      <w:pPr>
        <w:autoSpaceDE w:val="0"/>
        <w:autoSpaceDN w:val="0"/>
        <w:adjustRightInd w:val="0"/>
        <w:spacing w:line="276" w:lineRule="auto"/>
        <w:rPr>
          <w:rFonts w:cs="Arial"/>
          <w:b/>
          <w:noProof/>
          <w:szCs w:val="20"/>
        </w:rPr>
      </w:pPr>
    </w:p>
    <w:p w:rsidR="003D7D1A" w:rsidRPr="00804F5F" w:rsidRDefault="003D7D1A" w:rsidP="00804F5F">
      <w:pPr>
        <w:autoSpaceDE w:val="0"/>
        <w:autoSpaceDN w:val="0"/>
        <w:adjustRightInd w:val="0"/>
        <w:spacing w:line="276" w:lineRule="auto"/>
        <w:rPr>
          <w:rFonts w:cs="Arial"/>
          <w:noProof/>
          <w:szCs w:val="20"/>
        </w:rPr>
      </w:pPr>
      <w:r w:rsidRPr="00804F5F">
        <w:rPr>
          <w:rFonts w:cs="Arial"/>
          <w:noProof/>
          <w:szCs w:val="20"/>
        </w:rPr>
        <w:t xml:space="preserve">Dobavljena živila v okviru javnega naročila za dobavo blaga v letih 2015 in 2016 so </w:t>
      </w:r>
      <w:r w:rsidR="00804F5F" w:rsidRPr="00804F5F">
        <w:rPr>
          <w:rFonts w:cs="Arial"/>
          <w:noProof/>
          <w:szCs w:val="20"/>
        </w:rPr>
        <w:t xml:space="preserve">bila </w:t>
      </w:r>
      <w:r w:rsidRPr="00804F5F">
        <w:rPr>
          <w:rFonts w:cs="Arial"/>
          <w:noProof/>
          <w:szCs w:val="20"/>
        </w:rPr>
        <w:t xml:space="preserve">prav tako predmet vzorčne kontrole kakovostne in zdravstvene ustreznosti, zato je ministrstvo decembra 2015 izvedlo evidenčno javno naročilo za vzorčenje in izdelavo laboratorijskih analiz vzorcev živil v letih 2015 in 2016. Ministrstvo je za izvedbo naročila </w:t>
      </w:r>
      <w:r w:rsidR="00804F5F" w:rsidRPr="00804F5F">
        <w:rPr>
          <w:rFonts w:cs="Arial"/>
          <w:noProof/>
          <w:szCs w:val="20"/>
        </w:rPr>
        <w:t xml:space="preserve">ponovno </w:t>
      </w:r>
      <w:r w:rsidRPr="00804F5F">
        <w:rPr>
          <w:rFonts w:cs="Arial"/>
          <w:noProof/>
          <w:szCs w:val="20"/>
        </w:rPr>
        <w:t>izbralo Nacionalni laboratorij za zdravje, okolje in hrano, pogodba za izvedbo storitve je bila podpisana konec januarja 2016</w:t>
      </w:r>
      <w:r w:rsidR="00804F5F" w:rsidRPr="00804F5F">
        <w:rPr>
          <w:rFonts w:cs="Arial"/>
          <w:noProof/>
          <w:szCs w:val="20"/>
        </w:rPr>
        <w:t xml:space="preserve">. </w:t>
      </w:r>
      <w:r w:rsidRPr="00804F5F">
        <w:rPr>
          <w:rFonts w:cs="Arial"/>
          <w:noProof/>
          <w:szCs w:val="20"/>
        </w:rPr>
        <w:t xml:space="preserve"> </w:t>
      </w:r>
    </w:p>
    <w:p w:rsidR="00804F5F" w:rsidRDefault="00804F5F" w:rsidP="003D7D1A">
      <w:pPr>
        <w:rPr>
          <w:rFonts w:cs="Arial"/>
          <w:color w:val="000000"/>
          <w:szCs w:val="20"/>
        </w:rPr>
      </w:pPr>
    </w:p>
    <w:p w:rsidR="003D7D1A" w:rsidRDefault="003D7D1A" w:rsidP="003D7D1A">
      <w:pPr>
        <w:rPr>
          <w:rFonts w:cs="Arial"/>
          <w:color w:val="000000"/>
          <w:szCs w:val="20"/>
          <w:highlight w:val="yellow"/>
        </w:rPr>
      </w:pPr>
    </w:p>
    <w:p w:rsidR="003D7D1A" w:rsidRPr="00201151" w:rsidRDefault="003D7D1A" w:rsidP="00201151">
      <w:pPr>
        <w:pStyle w:val="Odstavekseznama"/>
        <w:numPr>
          <w:ilvl w:val="0"/>
          <w:numId w:val="17"/>
        </w:numPr>
        <w:rPr>
          <w:b/>
        </w:rPr>
      </w:pPr>
      <w:r w:rsidRPr="00201151">
        <w:rPr>
          <w:rFonts w:cs="Arial"/>
          <w:b/>
          <w:color w:val="000000"/>
          <w:szCs w:val="20"/>
        </w:rPr>
        <w:t>Informiranje in obveščanje javnosti</w:t>
      </w:r>
    </w:p>
    <w:p w:rsidR="003D7D1A" w:rsidRPr="00E70C2D" w:rsidRDefault="003D7D1A" w:rsidP="003D7D1A">
      <w:pPr>
        <w:rPr>
          <w:highlight w:val="yellow"/>
        </w:rPr>
      </w:pPr>
    </w:p>
    <w:p w:rsidR="003D7D1A" w:rsidRDefault="003D7D1A" w:rsidP="003D7D1A">
      <w:pPr>
        <w:autoSpaceDE w:val="0"/>
        <w:autoSpaceDN w:val="0"/>
        <w:adjustRightInd w:val="0"/>
        <w:spacing w:line="276" w:lineRule="auto"/>
        <w:rPr>
          <w:rFonts w:cs="Arial"/>
          <w:noProof/>
          <w:szCs w:val="20"/>
        </w:rPr>
      </w:pPr>
      <w:r w:rsidRPr="00746B31">
        <w:rPr>
          <w:rFonts w:cs="Arial"/>
          <w:noProof/>
          <w:szCs w:val="20"/>
        </w:rPr>
        <w:t>Ministrstvo in obe partnerski organizaciji so preko spleta in medijev širšo javnost informirali o izvajanju OP</w:t>
      </w:r>
      <w:r>
        <w:rPr>
          <w:rFonts w:cs="Arial"/>
          <w:noProof/>
          <w:szCs w:val="20"/>
        </w:rPr>
        <w:t xml:space="preserve"> MPO</w:t>
      </w:r>
      <w:r w:rsidRPr="00746B31">
        <w:rPr>
          <w:rFonts w:cs="Arial"/>
          <w:noProof/>
          <w:szCs w:val="20"/>
        </w:rPr>
        <w:t>, partnerske organizacije pa tudi potencialne prejemnike hrane o razpoložljivi hrani na razdelilnih mestih</w:t>
      </w:r>
      <w:r w:rsidR="00804F5F">
        <w:rPr>
          <w:rFonts w:cs="Arial"/>
          <w:noProof/>
          <w:szCs w:val="20"/>
        </w:rPr>
        <w:t xml:space="preserve"> ter spremljevalnih ukrepih, ki so jim na voljo</w:t>
      </w:r>
      <w:r w:rsidRPr="00746B31">
        <w:rPr>
          <w:rFonts w:cs="Arial"/>
          <w:noProof/>
          <w:szCs w:val="20"/>
        </w:rPr>
        <w:t xml:space="preserve">. </w:t>
      </w:r>
    </w:p>
    <w:p w:rsidR="003D7D1A" w:rsidRDefault="003D7D1A" w:rsidP="003D7D1A">
      <w:pPr>
        <w:autoSpaceDE w:val="0"/>
        <w:autoSpaceDN w:val="0"/>
        <w:adjustRightInd w:val="0"/>
        <w:spacing w:line="276" w:lineRule="auto"/>
        <w:rPr>
          <w:rFonts w:cs="Arial"/>
          <w:noProof/>
          <w:szCs w:val="20"/>
        </w:rPr>
      </w:pPr>
    </w:p>
    <w:p w:rsidR="003D7D1A" w:rsidRDefault="003D7D1A" w:rsidP="003D7D1A">
      <w:pPr>
        <w:autoSpaceDE w:val="0"/>
        <w:autoSpaceDN w:val="0"/>
        <w:adjustRightInd w:val="0"/>
        <w:spacing w:line="276" w:lineRule="auto"/>
        <w:rPr>
          <w:color w:val="000000" w:themeColor="text1"/>
        </w:rPr>
      </w:pPr>
      <w:r w:rsidRPr="00746B31">
        <w:rPr>
          <w:rFonts w:cs="Arial"/>
          <w:noProof/>
          <w:szCs w:val="20"/>
        </w:rPr>
        <w:t xml:space="preserve">Decembra 2015 je ministrstvo v sodelovanju s Komisijo organiziralo </w:t>
      </w:r>
      <w:r>
        <w:rPr>
          <w:rFonts w:cs="Arial"/>
          <w:noProof/>
          <w:szCs w:val="20"/>
        </w:rPr>
        <w:t xml:space="preserve">letno </w:t>
      </w:r>
      <w:r w:rsidRPr="00746B31">
        <w:rPr>
          <w:color w:val="000000" w:themeColor="text1"/>
        </w:rPr>
        <w:t xml:space="preserve">pregledovalno srečanje, ki je v skladu s 14. členom Uredbe št. 223/2014 namenjeno pregledu napredka pri izvajanju operativnega programa s strani Komisije in države članice. </w:t>
      </w:r>
      <w:r>
        <w:rPr>
          <w:color w:val="000000" w:themeColor="text1"/>
        </w:rPr>
        <w:t>Poleg predstavnikov ministrstva in Komisije, so se srečanja u</w:t>
      </w:r>
      <w:r w:rsidRPr="00746B31">
        <w:rPr>
          <w:color w:val="000000" w:themeColor="text1"/>
        </w:rPr>
        <w:t>deležil</w:t>
      </w:r>
      <w:r>
        <w:rPr>
          <w:color w:val="000000" w:themeColor="text1"/>
        </w:rPr>
        <w:t xml:space="preserve">i tudi predstavniki partnerskih organizacij, UNP, MF in OU za evropsko kohezijsko politiko. </w:t>
      </w:r>
    </w:p>
    <w:p w:rsidR="003D7D1A" w:rsidRDefault="003D7D1A" w:rsidP="003D7D1A">
      <w:pPr>
        <w:autoSpaceDE w:val="0"/>
        <w:autoSpaceDN w:val="0"/>
        <w:adjustRightInd w:val="0"/>
        <w:spacing w:line="276" w:lineRule="auto"/>
        <w:rPr>
          <w:color w:val="000000" w:themeColor="text1"/>
        </w:rPr>
      </w:pPr>
    </w:p>
    <w:p w:rsidR="003D7D1A" w:rsidRPr="002712BF" w:rsidRDefault="003D7D1A" w:rsidP="002712BF">
      <w:pPr>
        <w:pStyle w:val="Odstavekseznama"/>
        <w:numPr>
          <w:ilvl w:val="0"/>
          <w:numId w:val="17"/>
        </w:numPr>
        <w:autoSpaceDE w:val="0"/>
        <w:autoSpaceDN w:val="0"/>
        <w:adjustRightInd w:val="0"/>
        <w:spacing w:line="276" w:lineRule="auto"/>
        <w:rPr>
          <w:rFonts w:cs="Arial"/>
          <w:b/>
          <w:noProof/>
          <w:szCs w:val="20"/>
        </w:rPr>
      </w:pPr>
      <w:r w:rsidRPr="002712BF">
        <w:rPr>
          <w:rFonts w:cs="Arial"/>
          <w:b/>
          <w:noProof/>
          <w:szCs w:val="20"/>
        </w:rPr>
        <w:t>Evalvacije in revizije</w:t>
      </w:r>
    </w:p>
    <w:p w:rsidR="003D7D1A" w:rsidRDefault="003D7D1A" w:rsidP="003D7D1A">
      <w:pPr>
        <w:autoSpaceDE w:val="0"/>
        <w:autoSpaceDN w:val="0"/>
        <w:adjustRightInd w:val="0"/>
        <w:spacing w:line="276" w:lineRule="auto"/>
        <w:rPr>
          <w:rFonts w:cs="Arial"/>
          <w:b/>
          <w:noProof/>
          <w:szCs w:val="20"/>
        </w:rPr>
      </w:pPr>
    </w:p>
    <w:p w:rsidR="003D7D1A" w:rsidRDefault="003D7D1A" w:rsidP="003D7D1A">
      <w:pPr>
        <w:autoSpaceDE w:val="0"/>
        <w:autoSpaceDN w:val="0"/>
        <w:adjustRightInd w:val="0"/>
        <w:spacing w:line="276" w:lineRule="auto"/>
        <w:rPr>
          <w:rFonts w:cs="Arial"/>
          <w:noProof/>
          <w:szCs w:val="20"/>
        </w:rPr>
      </w:pPr>
      <w:r w:rsidRPr="008124D9">
        <w:rPr>
          <w:rFonts w:cs="Arial"/>
          <w:noProof/>
          <w:szCs w:val="20"/>
        </w:rPr>
        <w:t xml:space="preserve">Ta aktivnost se v letu 2015 ni izvajala. </w:t>
      </w:r>
    </w:p>
    <w:p w:rsidR="0062596D" w:rsidRDefault="0062596D" w:rsidP="003D7D1A">
      <w:pPr>
        <w:autoSpaceDE w:val="0"/>
        <w:autoSpaceDN w:val="0"/>
        <w:adjustRightInd w:val="0"/>
        <w:spacing w:line="276" w:lineRule="auto"/>
        <w:rPr>
          <w:rFonts w:cs="Arial"/>
          <w:noProof/>
          <w:szCs w:val="20"/>
        </w:rPr>
      </w:pPr>
    </w:p>
    <w:p w:rsidR="0062596D" w:rsidRDefault="0062596D" w:rsidP="003D7D1A">
      <w:pPr>
        <w:autoSpaceDE w:val="0"/>
        <w:autoSpaceDN w:val="0"/>
        <w:adjustRightInd w:val="0"/>
        <w:spacing w:line="276" w:lineRule="auto"/>
        <w:rPr>
          <w:rFonts w:cs="Arial"/>
          <w:noProof/>
          <w:szCs w:val="20"/>
        </w:rPr>
      </w:pPr>
    </w:p>
    <w:p w:rsidR="00296054" w:rsidRPr="00974130" w:rsidRDefault="00296054" w:rsidP="0028331C">
      <w:pPr>
        <w:rPr>
          <w:b/>
          <w:sz w:val="24"/>
        </w:rPr>
      </w:pPr>
      <w:r w:rsidRPr="00974130">
        <w:rPr>
          <w:b/>
          <w:sz w:val="24"/>
        </w:rPr>
        <w:t>2.2 Informacije in ocena ukrepov, ki upoštevajo načela iz člena 5(6), 5(11) in po potrebi člena</w:t>
      </w:r>
      <w:r w:rsidR="00974130">
        <w:rPr>
          <w:b/>
          <w:sz w:val="24"/>
        </w:rPr>
        <w:t xml:space="preserve"> 5(13) Uredbe (EU) št. 223/2014</w:t>
      </w:r>
    </w:p>
    <w:p w:rsidR="00296054" w:rsidRDefault="00296054" w:rsidP="0028331C">
      <w:pPr>
        <w:rPr>
          <w:b/>
          <w:szCs w:val="20"/>
        </w:rPr>
      </w:pPr>
    </w:p>
    <w:p w:rsidR="00974130" w:rsidRPr="001670E6" w:rsidRDefault="00A621CB" w:rsidP="00974130">
      <w:pPr>
        <w:pStyle w:val="Odstavekseznama"/>
        <w:numPr>
          <w:ilvl w:val="0"/>
          <w:numId w:val="13"/>
        </w:numPr>
        <w:autoSpaceDE w:val="0"/>
        <w:autoSpaceDN w:val="0"/>
        <w:adjustRightInd w:val="0"/>
        <w:spacing w:line="276" w:lineRule="auto"/>
        <w:rPr>
          <w:szCs w:val="20"/>
        </w:rPr>
      </w:pPr>
      <w:r w:rsidRPr="001670E6">
        <w:rPr>
          <w:b/>
          <w:szCs w:val="20"/>
        </w:rPr>
        <w:t>K</w:t>
      </w:r>
      <w:r w:rsidR="00F2700F" w:rsidRPr="001670E6">
        <w:rPr>
          <w:b/>
          <w:szCs w:val="20"/>
        </w:rPr>
        <w:t>oordinacij</w:t>
      </w:r>
      <w:r w:rsidRPr="001670E6">
        <w:rPr>
          <w:b/>
          <w:szCs w:val="20"/>
        </w:rPr>
        <w:t>a</w:t>
      </w:r>
      <w:r w:rsidR="00296054" w:rsidRPr="001670E6">
        <w:rPr>
          <w:b/>
          <w:szCs w:val="20"/>
        </w:rPr>
        <w:t xml:space="preserve"> OP MPO </w:t>
      </w:r>
      <w:r w:rsidR="001670E6" w:rsidRPr="001670E6">
        <w:rPr>
          <w:b/>
          <w:szCs w:val="20"/>
        </w:rPr>
        <w:t xml:space="preserve"> z Evropskim socialnim skladom ter drugimi politikami, strategijami in instrumenti Unije, zlasti s </w:t>
      </w:r>
      <w:r w:rsidR="00F2700F" w:rsidRPr="001670E6">
        <w:rPr>
          <w:b/>
          <w:szCs w:val="20"/>
        </w:rPr>
        <w:t xml:space="preserve">pobudami </w:t>
      </w:r>
      <w:r w:rsidR="001670E6" w:rsidRPr="001670E6">
        <w:rPr>
          <w:b/>
          <w:szCs w:val="20"/>
        </w:rPr>
        <w:t xml:space="preserve">Unije na področju javnega zdravja </w:t>
      </w:r>
      <w:r w:rsidR="00F2700F" w:rsidRPr="001670E6">
        <w:rPr>
          <w:b/>
          <w:szCs w:val="20"/>
        </w:rPr>
        <w:t xml:space="preserve">in </w:t>
      </w:r>
      <w:r w:rsidR="00296054" w:rsidRPr="001670E6">
        <w:rPr>
          <w:b/>
          <w:szCs w:val="20"/>
        </w:rPr>
        <w:t xml:space="preserve">proti </w:t>
      </w:r>
      <w:r w:rsidR="001670E6" w:rsidRPr="001670E6">
        <w:rPr>
          <w:b/>
          <w:szCs w:val="20"/>
        </w:rPr>
        <w:t xml:space="preserve">zavrženi hrani (načelo </w:t>
      </w:r>
      <w:r w:rsidR="00296054" w:rsidRPr="001670E6">
        <w:rPr>
          <w:b/>
          <w:szCs w:val="20"/>
        </w:rPr>
        <w:t>6)</w:t>
      </w:r>
      <w:r w:rsidR="0030240C" w:rsidRPr="001670E6">
        <w:rPr>
          <w:b/>
          <w:szCs w:val="20"/>
        </w:rPr>
        <w:t xml:space="preserve"> </w:t>
      </w:r>
    </w:p>
    <w:p w:rsidR="001670E6" w:rsidRDefault="001670E6" w:rsidP="001670E6">
      <w:pPr>
        <w:autoSpaceDE w:val="0"/>
        <w:autoSpaceDN w:val="0"/>
        <w:adjustRightInd w:val="0"/>
        <w:spacing w:line="276" w:lineRule="auto"/>
        <w:rPr>
          <w:szCs w:val="20"/>
        </w:rPr>
      </w:pPr>
    </w:p>
    <w:p w:rsidR="00674EAB" w:rsidRDefault="001670E6" w:rsidP="001670E6">
      <w:pPr>
        <w:autoSpaceDE w:val="0"/>
        <w:autoSpaceDN w:val="0"/>
        <w:adjustRightInd w:val="0"/>
        <w:spacing w:line="276" w:lineRule="auto"/>
        <w:rPr>
          <w:szCs w:val="20"/>
        </w:rPr>
      </w:pPr>
      <w:r>
        <w:rPr>
          <w:szCs w:val="20"/>
        </w:rPr>
        <w:t xml:space="preserve">Izvajanje dejavnosti v okviru OP MPO je ministrstvo z vsebinskega in finančnega vidika ločilo od aktivnosti, financiranih iz drugih javnih virov ter na ta način preprečilo dvojno financiranje. </w:t>
      </w:r>
      <w:r w:rsidR="00674EAB">
        <w:rPr>
          <w:szCs w:val="20"/>
        </w:rPr>
        <w:t xml:space="preserve">Razmejitev je razvidna iz notranjih aktov ministrstva. Pomoč v okviru OP MPO se bo dopolnjevala z ukrepi Evropskega socialnega sklada, ki jih bo Slovenija izvajala v okviru Operativnega programa za izvajanje kohezijske politike 2014-2020, zlasti na </w:t>
      </w:r>
      <w:r w:rsidR="00F54D0C">
        <w:rPr>
          <w:szCs w:val="20"/>
        </w:rPr>
        <w:t xml:space="preserve">deveti </w:t>
      </w:r>
      <w:r w:rsidR="00674EAB">
        <w:rPr>
          <w:szCs w:val="20"/>
        </w:rPr>
        <w:t xml:space="preserve">prednostni osi socialna vključenost in zmanjševanje tveganja revščine, prednostna naložba aktivno vključevanje, vključno s spodbujanjem enakih možnosti in dejavnega sodelovanja ter izboljšanje zaposljivosti. Aktivnosti v okviru navedene prednostne naložbe se bodo pričele izvajati predvidoma v letu 2016. </w:t>
      </w:r>
      <w:r w:rsidR="00674EAB" w:rsidRPr="009A1766">
        <w:rPr>
          <w:szCs w:val="20"/>
        </w:rPr>
        <w:t>O izvajanju OP MPO v letu 2</w:t>
      </w:r>
      <w:r w:rsidR="002712BF" w:rsidRPr="009A1766">
        <w:rPr>
          <w:szCs w:val="20"/>
        </w:rPr>
        <w:t>015</w:t>
      </w:r>
      <w:r w:rsidR="00DF7F60">
        <w:rPr>
          <w:szCs w:val="20"/>
        </w:rPr>
        <w:t xml:space="preserve"> je ministrstvo poročalo organu upravljanja kohezijske politike.</w:t>
      </w:r>
      <w:r w:rsidR="00674EAB">
        <w:rPr>
          <w:szCs w:val="20"/>
        </w:rPr>
        <w:t xml:space="preserve"> </w:t>
      </w:r>
    </w:p>
    <w:p w:rsidR="001670E6" w:rsidRPr="001670E6" w:rsidRDefault="00674EAB" w:rsidP="001670E6">
      <w:pPr>
        <w:autoSpaceDE w:val="0"/>
        <w:autoSpaceDN w:val="0"/>
        <w:adjustRightInd w:val="0"/>
        <w:spacing w:line="276" w:lineRule="auto"/>
        <w:rPr>
          <w:szCs w:val="20"/>
        </w:rPr>
      </w:pPr>
      <w:r>
        <w:rPr>
          <w:szCs w:val="20"/>
        </w:rPr>
        <w:t xml:space="preserve">  </w:t>
      </w:r>
    </w:p>
    <w:p w:rsidR="00D27B5F" w:rsidRDefault="00D27B5F" w:rsidP="00974130">
      <w:pPr>
        <w:autoSpaceDE w:val="0"/>
        <w:autoSpaceDN w:val="0"/>
        <w:adjustRightInd w:val="0"/>
        <w:spacing w:line="276" w:lineRule="auto"/>
        <w:rPr>
          <w:szCs w:val="20"/>
        </w:rPr>
      </w:pPr>
      <w:r w:rsidRPr="00974130">
        <w:rPr>
          <w:szCs w:val="20"/>
        </w:rPr>
        <w:t>Nacionalna pobuda za zbiranje viškov hrane se je začela leta 2013 (višek hrane je tista količina hrane, ki so jo trgovci ali gostinci ob izteku dneva zaradi izteka roka uporabe in drugih predpisov morali dati v  uničenje). H</w:t>
      </w:r>
      <w:r w:rsidR="00F218E6">
        <w:rPr>
          <w:szCs w:val="20"/>
        </w:rPr>
        <w:t xml:space="preserve">umanitarne organizacije </w:t>
      </w:r>
      <w:r>
        <w:rPr>
          <w:szCs w:val="20"/>
        </w:rPr>
        <w:t>lahko na podlagi sporazuma s trgovino, gostinskim obratom ipd. in ob upoštevanju zakonodaje na področju varne hrane dnevno zbirajo viške hrane in jo delijo</w:t>
      </w:r>
      <w:r w:rsidR="00F218E6">
        <w:rPr>
          <w:szCs w:val="20"/>
        </w:rPr>
        <w:t xml:space="preserve"> </w:t>
      </w:r>
      <w:r>
        <w:rPr>
          <w:szCs w:val="20"/>
        </w:rPr>
        <w:t>socialno ogroženim.</w:t>
      </w:r>
    </w:p>
    <w:p w:rsidR="00974130" w:rsidRDefault="00974130" w:rsidP="00974130">
      <w:pPr>
        <w:autoSpaceDE w:val="0"/>
        <w:autoSpaceDN w:val="0"/>
        <w:adjustRightInd w:val="0"/>
        <w:spacing w:line="276" w:lineRule="auto"/>
        <w:rPr>
          <w:szCs w:val="20"/>
        </w:rPr>
      </w:pPr>
    </w:p>
    <w:p w:rsidR="00883FD1" w:rsidRDefault="00D27B5F" w:rsidP="00974130">
      <w:pPr>
        <w:autoSpaceDE w:val="0"/>
        <w:autoSpaceDN w:val="0"/>
        <w:adjustRightInd w:val="0"/>
        <w:spacing w:line="276" w:lineRule="auto"/>
        <w:rPr>
          <w:szCs w:val="20"/>
        </w:rPr>
      </w:pPr>
      <w:r>
        <w:rPr>
          <w:szCs w:val="20"/>
        </w:rPr>
        <w:t xml:space="preserve">V okviru OP MPO deljenje viškov hrane ni predvideno, edina skrb na tem področju je, da je </w:t>
      </w:r>
      <w:r w:rsidR="00903297">
        <w:rPr>
          <w:szCs w:val="20"/>
        </w:rPr>
        <w:t>sistem razdelitve hrane končnim prejemnikom učinkovit</w:t>
      </w:r>
      <w:r w:rsidR="00A621CB">
        <w:rPr>
          <w:szCs w:val="20"/>
        </w:rPr>
        <w:t xml:space="preserve"> in da končni prejemniki hrano prejmejo čim prej,</w:t>
      </w:r>
      <w:r w:rsidR="00903297">
        <w:rPr>
          <w:szCs w:val="20"/>
        </w:rPr>
        <w:t xml:space="preserve"> </w:t>
      </w:r>
      <w:r w:rsidR="00A621CB">
        <w:rPr>
          <w:szCs w:val="20"/>
        </w:rPr>
        <w:t>hkrati pa mora biti</w:t>
      </w:r>
      <w:r w:rsidR="00903297">
        <w:rPr>
          <w:szCs w:val="20"/>
        </w:rPr>
        <w:t xml:space="preserve"> </w:t>
      </w:r>
      <w:r>
        <w:rPr>
          <w:szCs w:val="20"/>
        </w:rPr>
        <w:t>rok uporabe nabavljene hrane</w:t>
      </w:r>
      <w:r w:rsidR="00903297">
        <w:rPr>
          <w:szCs w:val="20"/>
        </w:rPr>
        <w:t xml:space="preserve"> v okviru OP MPO zadosti dolg</w:t>
      </w:r>
      <w:r w:rsidR="00A621CB">
        <w:rPr>
          <w:szCs w:val="20"/>
        </w:rPr>
        <w:t>. S tem poskrbimo, da hrana iz OP MPO ne postane višek oziroma odpadna hrana zaradi pretečenega roka uporabe.</w:t>
      </w:r>
    </w:p>
    <w:p w:rsidR="00674EAB" w:rsidRDefault="00674EAB" w:rsidP="00974130">
      <w:pPr>
        <w:autoSpaceDE w:val="0"/>
        <w:autoSpaceDN w:val="0"/>
        <w:adjustRightInd w:val="0"/>
        <w:spacing w:line="276" w:lineRule="auto"/>
        <w:rPr>
          <w:szCs w:val="20"/>
        </w:rPr>
      </w:pPr>
    </w:p>
    <w:p w:rsidR="00674EAB" w:rsidRDefault="00674EAB" w:rsidP="00974130">
      <w:pPr>
        <w:autoSpaceDE w:val="0"/>
        <w:autoSpaceDN w:val="0"/>
        <w:adjustRightInd w:val="0"/>
        <w:spacing w:line="276" w:lineRule="auto"/>
        <w:rPr>
          <w:szCs w:val="20"/>
        </w:rPr>
      </w:pPr>
      <w:r>
        <w:rPr>
          <w:szCs w:val="20"/>
        </w:rPr>
        <w:t xml:space="preserve">Z namenom zagotoviti varno in zdravo hrano je ministrstvo izvedlo vzorčenje in analizo vzorcev nabavljene hrane v okviru OP MPO. </w:t>
      </w:r>
    </w:p>
    <w:p w:rsidR="00F218E6" w:rsidRDefault="00F218E6" w:rsidP="00974130">
      <w:pPr>
        <w:autoSpaceDE w:val="0"/>
        <w:autoSpaceDN w:val="0"/>
        <w:adjustRightInd w:val="0"/>
        <w:spacing w:line="276" w:lineRule="auto"/>
        <w:rPr>
          <w:szCs w:val="20"/>
        </w:rPr>
      </w:pPr>
    </w:p>
    <w:p w:rsidR="00974130" w:rsidRDefault="00F218E6" w:rsidP="00974130">
      <w:pPr>
        <w:pStyle w:val="Odstavekseznama"/>
        <w:numPr>
          <w:ilvl w:val="0"/>
          <w:numId w:val="14"/>
        </w:numPr>
        <w:autoSpaceDE w:val="0"/>
        <w:autoSpaceDN w:val="0"/>
        <w:adjustRightInd w:val="0"/>
        <w:spacing w:line="276" w:lineRule="auto"/>
        <w:rPr>
          <w:b/>
          <w:szCs w:val="20"/>
        </w:rPr>
      </w:pPr>
      <w:r w:rsidRPr="00974130">
        <w:rPr>
          <w:b/>
          <w:szCs w:val="20"/>
        </w:rPr>
        <w:t>Upoštevanje in spodbujanje enakosti spolov in vključ</w:t>
      </w:r>
      <w:r w:rsidR="00974130" w:rsidRPr="00974130">
        <w:rPr>
          <w:b/>
          <w:szCs w:val="20"/>
        </w:rPr>
        <w:t>evanje vidika spola</w:t>
      </w:r>
      <w:r w:rsidR="00674EAB">
        <w:rPr>
          <w:b/>
          <w:szCs w:val="20"/>
        </w:rPr>
        <w:t xml:space="preserve"> ter preprečevanje vsakršne diskriminacije na podlagi spola, rase, etničnega porekla, vere ali prepričanja, invalidnosti, starosti ali spolne usmerjenosti</w:t>
      </w:r>
      <w:r w:rsidR="00974130" w:rsidRPr="00974130">
        <w:rPr>
          <w:b/>
          <w:szCs w:val="20"/>
        </w:rPr>
        <w:t xml:space="preserve"> (načelo 11)</w:t>
      </w:r>
    </w:p>
    <w:p w:rsidR="00674EAB" w:rsidRDefault="00674EAB" w:rsidP="00674EAB">
      <w:pPr>
        <w:autoSpaceDE w:val="0"/>
        <w:autoSpaceDN w:val="0"/>
        <w:adjustRightInd w:val="0"/>
        <w:spacing w:line="276" w:lineRule="auto"/>
        <w:rPr>
          <w:b/>
          <w:szCs w:val="20"/>
        </w:rPr>
      </w:pPr>
    </w:p>
    <w:p w:rsidR="00F218E6" w:rsidRDefault="00674EAB" w:rsidP="00974130">
      <w:pPr>
        <w:autoSpaceDE w:val="0"/>
        <w:autoSpaceDN w:val="0"/>
        <w:adjustRightInd w:val="0"/>
        <w:spacing w:line="276" w:lineRule="auto"/>
        <w:rPr>
          <w:szCs w:val="20"/>
        </w:rPr>
      </w:pPr>
      <w:r w:rsidRPr="00674EAB">
        <w:rPr>
          <w:szCs w:val="20"/>
        </w:rPr>
        <w:t>Mi</w:t>
      </w:r>
      <w:r>
        <w:rPr>
          <w:szCs w:val="20"/>
        </w:rPr>
        <w:t>nistrstvo je na vseh stopnjah priprav</w:t>
      </w:r>
      <w:r w:rsidR="00F54D0C">
        <w:rPr>
          <w:szCs w:val="20"/>
        </w:rPr>
        <w:t>e</w:t>
      </w:r>
      <w:r>
        <w:rPr>
          <w:szCs w:val="20"/>
        </w:rPr>
        <w:t xml:space="preserve">, programiranja, izvajanja in spremljanja OP MPO zagotavljalo </w:t>
      </w:r>
      <w:r w:rsidR="00F54D0C">
        <w:rPr>
          <w:szCs w:val="20"/>
        </w:rPr>
        <w:t xml:space="preserve">upoštevanje </w:t>
      </w:r>
      <w:r>
        <w:rPr>
          <w:szCs w:val="20"/>
        </w:rPr>
        <w:t>načel</w:t>
      </w:r>
      <w:r w:rsidR="00F54D0C">
        <w:rPr>
          <w:szCs w:val="20"/>
        </w:rPr>
        <w:t>a</w:t>
      </w:r>
      <w:r>
        <w:rPr>
          <w:szCs w:val="20"/>
        </w:rPr>
        <w:t xml:space="preserve"> enakosti med spoloma in preprečevanja nediskriminacije za vse vključene v skladu z zakonodajo, ki pokriva področje zagotavljanja enakih možnosti. </w:t>
      </w:r>
      <w:r w:rsidR="00F218E6">
        <w:rPr>
          <w:szCs w:val="20"/>
        </w:rPr>
        <w:t xml:space="preserve">Obe izbrani partnerski organizaciji </w:t>
      </w:r>
      <w:r>
        <w:rPr>
          <w:szCs w:val="20"/>
        </w:rPr>
        <w:t>sta pri obveščanju potencialnih prejemnikov in</w:t>
      </w:r>
      <w:r w:rsidR="00F218E6">
        <w:rPr>
          <w:szCs w:val="20"/>
        </w:rPr>
        <w:t xml:space="preserve"> razdeljevanju hrane dosledno spošt</w:t>
      </w:r>
      <w:r>
        <w:rPr>
          <w:szCs w:val="20"/>
        </w:rPr>
        <w:t>ovali</w:t>
      </w:r>
      <w:r w:rsidR="00F218E6">
        <w:rPr>
          <w:szCs w:val="20"/>
        </w:rPr>
        <w:t xml:space="preserve"> dostojanstvo vsakega prejemnika pomoči ne glede na njegovo narodnostno, spolno, versko ali politično pripadnost. Edini kriterij pri razdeljevanju hrane je </w:t>
      </w:r>
      <w:r>
        <w:rPr>
          <w:szCs w:val="20"/>
        </w:rPr>
        <w:t xml:space="preserve">bil </w:t>
      </w:r>
      <w:r w:rsidR="00F218E6">
        <w:rPr>
          <w:szCs w:val="20"/>
        </w:rPr>
        <w:t xml:space="preserve">socialno-ekonomski status posameznika, vsak prejemnik pa </w:t>
      </w:r>
      <w:r>
        <w:rPr>
          <w:szCs w:val="20"/>
        </w:rPr>
        <w:t xml:space="preserve">je </w:t>
      </w:r>
      <w:r w:rsidR="00F218E6">
        <w:rPr>
          <w:szCs w:val="20"/>
        </w:rPr>
        <w:t>prej</w:t>
      </w:r>
      <w:r>
        <w:rPr>
          <w:szCs w:val="20"/>
        </w:rPr>
        <w:t>el hrano ali imel</w:t>
      </w:r>
      <w:r w:rsidR="00F218E6">
        <w:rPr>
          <w:szCs w:val="20"/>
        </w:rPr>
        <w:t xml:space="preserve"> možnost svetovanja glede na njegovo stisko in na okoliščine, v katerih živi.</w:t>
      </w:r>
    </w:p>
    <w:p w:rsidR="00674EAB" w:rsidRDefault="00674EAB" w:rsidP="00974130">
      <w:pPr>
        <w:autoSpaceDE w:val="0"/>
        <w:autoSpaceDN w:val="0"/>
        <w:adjustRightInd w:val="0"/>
        <w:spacing w:line="276" w:lineRule="auto"/>
        <w:rPr>
          <w:szCs w:val="20"/>
        </w:rPr>
      </w:pPr>
    </w:p>
    <w:p w:rsidR="00674EAB" w:rsidRDefault="00674EAB" w:rsidP="00974130">
      <w:pPr>
        <w:autoSpaceDE w:val="0"/>
        <w:autoSpaceDN w:val="0"/>
        <w:adjustRightInd w:val="0"/>
        <w:spacing w:line="276" w:lineRule="auto"/>
        <w:rPr>
          <w:szCs w:val="20"/>
        </w:rPr>
      </w:pPr>
      <w:r>
        <w:rPr>
          <w:szCs w:val="20"/>
        </w:rPr>
        <w:t xml:space="preserve">Ker se pri dodeljevanju pomoči iz OP MPO upošteva izključno ekonomsko-socialni status končnega prejemnika, se s tem preprečuje morebitna diskriminacija ali neenakost, ki bi izhajala iz neenake obravnave </w:t>
      </w:r>
      <w:r w:rsidR="00F05164">
        <w:rPr>
          <w:szCs w:val="20"/>
        </w:rPr>
        <w:t xml:space="preserve">spolov, rase, etničnega porekla, vere ali prepričanja, invalidnosti, starosti ali spolne usmerjenosti. </w:t>
      </w:r>
    </w:p>
    <w:p w:rsidR="00F05164" w:rsidRDefault="00F05164" w:rsidP="00974130">
      <w:pPr>
        <w:autoSpaceDE w:val="0"/>
        <w:autoSpaceDN w:val="0"/>
        <w:adjustRightInd w:val="0"/>
        <w:spacing w:line="276" w:lineRule="auto"/>
        <w:rPr>
          <w:szCs w:val="20"/>
        </w:rPr>
      </w:pPr>
    </w:p>
    <w:p w:rsidR="00E05AC1" w:rsidRDefault="00F218E6" w:rsidP="00075200">
      <w:pPr>
        <w:pStyle w:val="Odstavekseznama"/>
        <w:numPr>
          <w:ilvl w:val="0"/>
          <w:numId w:val="14"/>
        </w:numPr>
        <w:autoSpaceDE w:val="0"/>
        <w:autoSpaceDN w:val="0"/>
        <w:adjustRightInd w:val="0"/>
        <w:spacing w:line="276" w:lineRule="auto"/>
        <w:rPr>
          <w:b/>
          <w:szCs w:val="20"/>
        </w:rPr>
      </w:pPr>
      <w:r w:rsidRPr="00075200">
        <w:rPr>
          <w:b/>
          <w:szCs w:val="20"/>
        </w:rPr>
        <w:t>Prispevek k uravnoteženi in zdravi prehrani najbolj ogroženih oseb (načelo 13):</w:t>
      </w:r>
    </w:p>
    <w:p w:rsidR="00075200" w:rsidRPr="00075200" w:rsidRDefault="00075200" w:rsidP="00075200">
      <w:pPr>
        <w:pStyle w:val="Odstavekseznama"/>
        <w:autoSpaceDE w:val="0"/>
        <w:autoSpaceDN w:val="0"/>
        <w:adjustRightInd w:val="0"/>
        <w:spacing w:line="276" w:lineRule="auto"/>
        <w:rPr>
          <w:b/>
          <w:szCs w:val="20"/>
        </w:rPr>
      </w:pPr>
    </w:p>
    <w:p w:rsidR="00075200" w:rsidRDefault="00F218E6" w:rsidP="00974130">
      <w:pPr>
        <w:autoSpaceDE w:val="0"/>
        <w:autoSpaceDN w:val="0"/>
        <w:adjustRightInd w:val="0"/>
        <w:spacing w:line="276" w:lineRule="auto"/>
        <w:rPr>
          <w:szCs w:val="20"/>
        </w:rPr>
      </w:pPr>
      <w:r w:rsidRPr="00F218E6">
        <w:rPr>
          <w:szCs w:val="20"/>
        </w:rPr>
        <w:t xml:space="preserve">Pri </w:t>
      </w:r>
      <w:r w:rsidR="00F05164">
        <w:rPr>
          <w:szCs w:val="20"/>
        </w:rPr>
        <w:t xml:space="preserve">oblikovanju nabora prehranskih izdelkov za ogrožene osebe je ministrstvo upoštevalo predloge izbranih partnerskih organizacij, ki sta najbolj seznanjeni s potrebami najbolj ogroženih oseb. Obe partnerski organizaciji sta poudarili, da njuni uporabniki najbolj povprašujejo po osnovnih prehranskih izdelkih (mleko, testenine, riž, ipd), zato se je ministrstvo odločilo za nakup osnovnih prehranskih izdelkov, ki so del redne in osnovne prehrane ljudi. Paket z osnovnimi prehranskimi izdelki, ki so bili dobavljeni v okviru OP MPO, sta partnerski organizaciji obogatili s podarjeno ali kupljeno hrano - </w:t>
      </w:r>
      <w:r w:rsidRPr="00F218E6">
        <w:rPr>
          <w:szCs w:val="20"/>
        </w:rPr>
        <w:t>konzerviran</w:t>
      </w:r>
      <w:r w:rsidR="00F05164">
        <w:rPr>
          <w:szCs w:val="20"/>
        </w:rPr>
        <w:t xml:space="preserve">im </w:t>
      </w:r>
      <w:r w:rsidRPr="00F218E6">
        <w:rPr>
          <w:szCs w:val="20"/>
        </w:rPr>
        <w:t>in svež</w:t>
      </w:r>
      <w:r w:rsidR="00F05164">
        <w:rPr>
          <w:szCs w:val="20"/>
        </w:rPr>
        <w:t>im</w:t>
      </w:r>
      <w:r w:rsidRPr="00F218E6">
        <w:rPr>
          <w:szCs w:val="20"/>
        </w:rPr>
        <w:t xml:space="preserve"> sadje</w:t>
      </w:r>
      <w:r w:rsidR="00F05164">
        <w:rPr>
          <w:szCs w:val="20"/>
        </w:rPr>
        <w:t>m</w:t>
      </w:r>
      <w:r w:rsidRPr="00F218E6">
        <w:rPr>
          <w:szCs w:val="20"/>
        </w:rPr>
        <w:t xml:space="preserve"> </w:t>
      </w:r>
      <w:r>
        <w:rPr>
          <w:szCs w:val="20"/>
        </w:rPr>
        <w:t>ter</w:t>
      </w:r>
      <w:r w:rsidR="00F05164">
        <w:rPr>
          <w:szCs w:val="20"/>
        </w:rPr>
        <w:t xml:space="preserve"> zelenjavo</w:t>
      </w:r>
      <w:r w:rsidRPr="00F218E6">
        <w:rPr>
          <w:szCs w:val="20"/>
        </w:rPr>
        <w:t>, konzerviran</w:t>
      </w:r>
      <w:r w:rsidR="00F05164">
        <w:rPr>
          <w:szCs w:val="20"/>
        </w:rPr>
        <w:t xml:space="preserve">imi ribami, stročnicami in mesom ter tako oblikovali uravnotežen in zdrav paket prehrambnih izdelkov. </w:t>
      </w:r>
    </w:p>
    <w:p w:rsidR="002712BF" w:rsidRDefault="002712BF" w:rsidP="00974130">
      <w:pPr>
        <w:autoSpaceDE w:val="0"/>
        <w:autoSpaceDN w:val="0"/>
        <w:adjustRightInd w:val="0"/>
        <w:spacing w:line="276" w:lineRule="auto"/>
        <w:rPr>
          <w:szCs w:val="20"/>
        </w:rPr>
      </w:pPr>
    </w:p>
    <w:p w:rsidR="002712BF" w:rsidRDefault="00600B3C" w:rsidP="00974130">
      <w:pPr>
        <w:autoSpaceDE w:val="0"/>
        <w:autoSpaceDN w:val="0"/>
        <w:adjustRightInd w:val="0"/>
        <w:spacing w:line="276" w:lineRule="auto"/>
        <w:rPr>
          <w:szCs w:val="20"/>
        </w:rPr>
      </w:pPr>
      <w:r>
        <w:rPr>
          <w:szCs w:val="20"/>
        </w:rPr>
        <w:t xml:space="preserve">Konec leta 2015 </w:t>
      </w:r>
      <w:r w:rsidR="002712BF">
        <w:rPr>
          <w:szCs w:val="20"/>
        </w:rPr>
        <w:t>je ministrstvo na pobudo partnerskih organizacij v skladišča partnerskih</w:t>
      </w:r>
      <w:r>
        <w:rPr>
          <w:szCs w:val="20"/>
        </w:rPr>
        <w:t xml:space="preserve"> organizacij pričelo dobavljati poleg osnovnih prehranskih izdelkov </w:t>
      </w:r>
      <w:r w:rsidR="002712BF">
        <w:rPr>
          <w:szCs w:val="20"/>
        </w:rPr>
        <w:t>tudi konzerv</w:t>
      </w:r>
      <w:r>
        <w:rPr>
          <w:szCs w:val="20"/>
        </w:rPr>
        <w:t xml:space="preserve">irano zelenjavo (fižol, </w:t>
      </w:r>
      <w:proofErr w:type="spellStart"/>
      <w:r>
        <w:rPr>
          <w:szCs w:val="20"/>
        </w:rPr>
        <w:t>pelati</w:t>
      </w:r>
      <w:proofErr w:type="spellEnd"/>
      <w:r>
        <w:rPr>
          <w:szCs w:val="20"/>
        </w:rPr>
        <w:t xml:space="preserve">), ter tako s sredstvi iz OP MPO še dodatno prispevalo k zdravi in uravnoteženi prehrani najbolj ogroženih ljudi. </w:t>
      </w:r>
    </w:p>
    <w:p w:rsidR="0028331C" w:rsidRPr="00974130" w:rsidRDefault="00F2700F" w:rsidP="0028331C">
      <w:pPr>
        <w:rPr>
          <w:b/>
          <w:sz w:val="24"/>
        </w:rPr>
      </w:pPr>
      <w:r w:rsidRPr="00974130">
        <w:rPr>
          <w:b/>
          <w:sz w:val="24"/>
        </w:rPr>
        <w:t>2.3 Skupni kazalniki</w:t>
      </w:r>
    </w:p>
    <w:p w:rsidR="00F93F4E" w:rsidRDefault="00F93F4E" w:rsidP="0028331C">
      <w:pPr>
        <w:rPr>
          <w:b/>
          <w:szCs w:val="20"/>
        </w:rPr>
      </w:pPr>
    </w:p>
    <w:p w:rsidR="00974130" w:rsidRDefault="00E05AC1" w:rsidP="0028331C">
      <w:pPr>
        <w:rPr>
          <w:b/>
          <w:szCs w:val="20"/>
        </w:rPr>
      </w:pPr>
      <w:r>
        <w:rPr>
          <w:b/>
          <w:szCs w:val="20"/>
        </w:rPr>
        <w:t>2.3.1 Kazalniki vložka</w:t>
      </w:r>
    </w:p>
    <w:p w:rsidR="00F2700F" w:rsidRDefault="00E05AC1" w:rsidP="0028331C">
      <w:pPr>
        <w:rPr>
          <w:b/>
          <w:szCs w:val="20"/>
        </w:rPr>
      </w:pPr>
      <w:r>
        <w:rPr>
          <w:b/>
          <w:szCs w:val="20"/>
        </w:rPr>
        <w:t xml:space="preserve"> </w:t>
      </w:r>
    </w:p>
    <w:tbl>
      <w:tblPr>
        <w:tblStyle w:val="Tabela-mrea"/>
        <w:tblW w:w="0" w:type="auto"/>
        <w:tblInd w:w="108" w:type="dxa"/>
        <w:tblLook w:val="04A0"/>
      </w:tblPr>
      <w:tblGrid>
        <w:gridCol w:w="1418"/>
        <w:gridCol w:w="4961"/>
        <w:gridCol w:w="1276"/>
        <w:gridCol w:w="1449"/>
      </w:tblGrid>
      <w:tr w:rsidR="00F2700F" w:rsidRPr="00E05AC1" w:rsidTr="00E05AC1">
        <w:trPr>
          <w:trHeight w:val="211"/>
        </w:trPr>
        <w:tc>
          <w:tcPr>
            <w:tcW w:w="1418" w:type="dxa"/>
          </w:tcPr>
          <w:p w:rsidR="00F2700F" w:rsidRPr="00E05AC1" w:rsidRDefault="00F2700F" w:rsidP="0028331C">
            <w:pPr>
              <w:rPr>
                <w:b/>
                <w:sz w:val="18"/>
                <w:szCs w:val="18"/>
              </w:rPr>
            </w:pPr>
            <w:r w:rsidRPr="00E05AC1">
              <w:rPr>
                <w:b/>
                <w:sz w:val="18"/>
                <w:szCs w:val="18"/>
              </w:rPr>
              <w:t>Kazalnik ID</w:t>
            </w:r>
          </w:p>
        </w:tc>
        <w:tc>
          <w:tcPr>
            <w:tcW w:w="4961" w:type="dxa"/>
          </w:tcPr>
          <w:p w:rsidR="00F2700F" w:rsidRPr="00E05AC1" w:rsidRDefault="00F2700F" w:rsidP="0028331C">
            <w:pPr>
              <w:rPr>
                <w:b/>
                <w:sz w:val="18"/>
                <w:szCs w:val="18"/>
              </w:rPr>
            </w:pPr>
            <w:r w:rsidRPr="00E05AC1">
              <w:rPr>
                <w:b/>
                <w:sz w:val="18"/>
                <w:szCs w:val="18"/>
              </w:rPr>
              <w:t>Naziv kazalnika</w:t>
            </w:r>
          </w:p>
        </w:tc>
        <w:tc>
          <w:tcPr>
            <w:tcW w:w="1276" w:type="dxa"/>
          </w:tcPr>
          <w:p w:rsidR="00F2700F" w:rsidRPr="00E05AC1" w:rsidRDefault="00F2700F" w:rsidP="0028331C">
            <w:pPr>
              <w:rPr>
                <w:b/>
                <w:sz w:val="18"/>
                <w:szCs w:val="18"/>
              </w:rPr>
            </w:pPr>
            <w:r w:rsidRPr="00E05AC1">
              <w:rPr>
                <w:b/>
                <w:sz w:val="18"/>
                <w:szCs w:val="18"/>
              </w:rPr>
              <w:t>Enota</w:t>
            </w:r>
          </w:p>
        </w:tc>
        <w:tc>
          <w:tcPr>
            <w:tcW w:w="1449" w:type="dxa"/>
          </w:tcPr>
          <w:p w:rsidR="00F2700F" w:rsidRPr="00E05AC1" w:rsidRDefault="00600B3C" w:rsidP="0028331C">
            <w:pPr>
              <w:rPr>
                <w:b/>
                <w:sz w:val="18"/>
                <w:szCs w:val="18"/>
              </w:rPr>
            </w:pPr>
            <w:r>
              <w:rPr>
                <w:b/>
                <w:sz w:val="18"/>
                <w:szCs w:val="18"/>
              </w:rPr>
              <w:t>2015</w:t>
            </w:r>
          </w:p>
        </w:tc>
      </w:tr>
      <w:tr w:rsidR="00F2700F" w:rsidRPr="00E05AC1" w:rsidTr="00E05AC1">
        <w:trPr>
          <w:trHeight w:val="621"/>
        </w:trPr>
        <w:tc>
          <w:tcPr>
            <w:tcW w:w="1418" w:type="dxa"/>
          </w:tcPr>
          <w:p w:rsidR="00F2700F" w:rsidRPr="00E05AC1" w:rsidRDefault="00F2700F" w:rsidP="0028331C">
            <w:pPr>
              <w:rPr>
                <w:sz w:val="18"/>
                <w:szCs w:val="18"/>
              </w:rPr>
            </w:pPr>
            <w:r w:rsidRPr="00E05AC1">
              <w:rPr>
                <w:sz w:val="18"/>
                <w:szCs w:val="18"/>
              </w:rPr>
              <w:t>1</w:t>
            </w:r>
          </w:p>
        </w:tc>
        <w:tc>
          <w:tcPr>
            <w:tcW w:w="4961" w:type="dxa"/>
          </w:tcPr>
          <w:p w:rsidR="00F2700F" w:rsidRPr="00E05AC1" w:rsidRDefault="00F2700F" w:rsidP="0028331C">
            <w:pPr>
              <w:rPr>
                <w:sz w:val="18"/>
                <w:szCs w:val="18"/>
              </w:rPr>
            </w:pPr>
            <w:r w:rsidRPr="00E05AC1">
              <w:rPr>
                <w:sz w:val="18"/>
                <w:szCs w:val="18"/>
              </w:rPr>
              <w:t>Skupni znesek upravičenih javnih odhodkov, odobrenih v dokumentih, ki določajo pogoje za podporo dejavnosti</w:t>
            </w:r>
          </w:p>
        </w:tc>
        <w:tc>
          <w:tcPr>
            <w:tcW w:w="1276" w:type="dxa"/>
          </w:tcPr>
          <w:p w:rsidR="00F2700F" w:rsidRPr="00E05AC1" w:rsidRDefault="00F2700F" w:rsidP="0028331C">
            <w:pPr>
              <w:rPr>
                <w:sz w:val="18"/>
                <w:szCs w:val="18"/>
              </w:rPr>
            </w:pPr>
            <w:r w:rsidRPr="00E05AC1">
              <w:rPr>
                <w:sz w:val="18"/>
                <w:szCs w:val="18"/>
              </w:rPr>
              <w:t>EUR</w:t>
            </w:r>
          </w:p>
        </w:tc>
        <w:tc>
          <w:tcPr>
            <w:tcW w:w="1449" w:type="dxa"/>
          </w:tcPr>
          <w:p w:rsidR="00F2700F" w:rsidRPr="00E05AC1" w:rsidRDefault="0062596D" w:rsidP="00805344">
            <w:pPr>
              <w:jc w:val="right"/>
              <w:rPr>
                <w:sz w:val="18"/>
                <w:szCs w:val="18"/>
              </w:rPr>
            </w:pPr>
            <w:r>
              <w:rPr>
                <w:sz w:val="18"/>
                <w:szCs w:val="18"/>
              </w:rPr>
              <w:t>5.000.000,00</w:t>
            </w:r>
          </w:p>
        </w:tc>
      </w:tr>
      <w:tr w:rsidR="00F2700F" w:rsidRPr="00E05AC1" w:rsidTr="00E05AC1">
        <w:trPr>
          <w:trHeight w:val="621"/>
        </w:trPr>
        <w:tc>
          <w:tcPr>
            <w:tcW w:w="1418" w:type="dxa"/>
          </w:tcPr>
          <w:p w:rsidR="00F2700F" w:rsidRPr="00E05AC1" w:rsidRDefault="00F2700F" w:rsidP="0028331C">
            <w:pPr>
              <w:rPr>
                <w:sz w:val="18"/>
                <w:szCs w:val="18"/>
              </w:rPr>
            </w:pPr>
            <w:r w:rsidRPr="00E05AC1">
              <w:rPr>
                <w:sz w:val="18"/>
                <w:szCs w:val="18"/>
              </w:rPr>
              <w:t>2</w:t>
            </w:r>
          </w:p>
        </w:tc>
        <w:tc>
          <w:tcPr>
            <w:tcW w:w="4961" w:type="dxa"/>
          </w:tcPr>
          <w:p w:rsidR="00F2700F" w:rsidRPr="00E05AC1" w:rsidRDefault="00F2700F" w:rsidP="0028331C">
            <w:pPr>
              <w:rPr>
                <w:sz w:val="18"/>
                <w:szCs w:val="18"/>
              </w:rPr>
            </w:pPr>
            <w:r w:rsidRPr="00E05AC1">
              <w:rPr>
                <w:sz w:val="18"/>
                <w:szCs w:val="18"/>
              </w:rPr>
              <w:t>skupni znesek upravičenih javnih odhodkov, ki so jih imeli upravičenci in so bili plačani pri izvajanju dejavnosti</w:t>
            </w:r>
          </w:p>
        </w:tc>
        <w:tc>
          <w:tcPr>
            <w:tcW w:w="1276" w:type="dxa"/>
          </w:tcPr>
          <w:p w:rsidR="00F2700F" w:rsidRPr="00E05AC1" w:rsidRDefault="00F2700F" w:rsidP="0028331C">
            <w:pPr>
              <w:rPr>
                <w:sz w:val="18"/>
                <w:szCs w:val="18"/>
              </w:rPr>
            </w:pPr>
            <w:r w:rsidRPr="00E05AC1">
              <w:rPr>
                <w:sz w:val="18"/>
                <w:szCs w:val="18"/>
              </w:rPr>
              <w:t>EUR</w:t>
            </w:r>
          </w:p>
        </w:tc>
        <w:tc>
          <w:tcPr>
            <w:tcW w:w="1449" w:type="dxa"/>
          </w:tcPr>
          <w:p w:rsidR="00F2700F" w:rsidRPr="00E05AC1" w:rsidRDefault="00180B38" w:rsidP="00805344">
            <w:pPr>
              <w:jc w:val="right"/>
              <w:rPr>
                <w:sz w:val="18"/>
                <w:szCs w:val="18"/>
              </w:rPr>
            </w:pPr>
            <w:r>
              <w:rPr>
                <w:sz w:val="18"/>
                <w:szCs w:val="18"/>
              </w:rPr>
              <w:t>1.477.072,76</w:t>
            </w:r>
          </w:p>
        </w:tc>
      </w:tr>
      <w:tr w:rsidR="00F2700F" w:rsidRPr="00E05AC1" w:rsidTr="00E05AC1">
        <w:trPr>
          <w:trHeight w:val="621"/>
        </w:trPr>
        <w:tc>
          <w:tcPr>
            <w:tcW w:w="1418" w:type="dxa"/>
          </w:tcPr>
          <w:p w:rsidR="00F2700F" w:rsidRPr="00E05AC1" w:rsidRDefault="00F2700F" w:rsidP="0028331C">
            <w:pPr>
              <w:rPr>
                <w:sz w:val="18"/>
                <w:szCs w:val="18"/>
              </w:rPr>
            </w:pPr>
            <w:r w:rsidRPr="00E05AC1">
              <w:rPr>
                <w:sz w:val="18"/>
                <w:szCs w:val="18"/>
              </w:rPr>
              <w:t>2a</w:t>
            </w:r>
          </w:p>
        </w:tc>
        <w:tc>
          <w:tcPr>
            <w:tcW w:w="4961" w:type="dxa"/>
          </w:tcPr>
          <w:p w:rsidR="00F2700F" w:rsidRPr="00E05AC1" w:rsidRDefault="00F2700F" w:rsidP="0028331C">
            <w:pPr>
              <w:rPr>
                <w:sz w:val="18"/>
                <w:szCs w:val="18"/>
              </w:rPr>
            </w:pPr>
            <w:r w:rsidRPr="00E05AC1">
              <w:rPr>
                <w:sz w:val="18"/>
                <w:szCs w:val="18"/>
              </w:rPr>
              <w:t>skupni znesek upravičenih javnih odhodkov, ki so jih imeli upravičenci in so bili plačani pri izvajanju dejavnosti, povezanih z zagotavljanjem pomoči v hrani</w:t>
            </w:r>
          </w:p>
        </w:tc>
        <w:tc>
          <w:tcPr>
            <w:tcW w:w="1276" w:type="dxa"/>
          </w:tcPr>
          <w:p w:rsidR="00F2700F" w:rsidRPr="00E05AC1" w:rsidRDefault="00F2700F" w:rsidP="0028331C">
            <w:pPr>
              <w:rPr>
                <w:sz w:val="18"/>
                <w:szCs w:val="18"/>
              </w:rPr>
            </w:pPr>
            <w:r w:rsidRPr="00E05AC1">
              <w:rPr>
                <w:sz w:val="18"/>
                <w:szCs w:val="18"/>
              </w:rPr>
              <w:t>EUR</w:t>
            </w:r>
          </w:p>
        </w:tc>
        <w:tc>
          <w:tcPr>
            <w:tcW w:w="1449" w:type="dxa"/>
          </w:tcPr>
          <w:p w:rsidR="00F2700F" w:rsidRPr="00E05AC1" w:rsidRDefault="00180B38" w:rsidP="00805344">
            <w:pPr>
              <w:jc w:val="right"/>
              <w:rPr>
                <w:sz w:val="18"/>
                <w:szCs w:val="18"/>
              </w:rPr>
            </w:pPr>
            <w:r>
              <w:rPr>
                <w:sz w:val="18"/>
                <w:szCs w:val="18"/>
              </w:rPr>
              <w:t>1.429.655,79</w:t>
            </w:r>
          </w:p>
        </w:tc>
      </w:tr>
      <w:tr w:rsidR="0030240C" w:rsidRPr="00E05AC1" w:rsidTr="00E05AC1">
        <w:trPr>
          <w:trHeight w:val="621"/>
        </w:trPr>
        <w:tc>
          <w:tcPr>
            <w:tcW w:w="1418" w:type="dxa"/>
          </w:tcPr>
          <w:p w:rsidR="0030240C" w:rsidRPr="00E05AC1" w:rsidRDefault="0030240C" w:rsidP="0028331C">
            <w:pPr>
              <w:rPr>
                <w:sz w:val="18"/>
                <w:szCs w:val="18"/>
              </w:rPr>
            </w:pPr>
            <w:r w:rsidRPr="00E05AC1">
              <w:rPr>
                <w:sz w:val="18"/>
                <w:szCs w:val="18"/>
              </w:rPr>
              <w:t>3</w:t>
            </w:r>
          </w:p>
        </w:tc>
        <w:tc>
          <w:tcPr>
            <w:tcW w:w="4961" w:type="dxa"/>
          </w:tcPr>
          <w:p w:rsidR="0030240C" w:rsidRPr="00E05AC1" w:rsidRDefault="0030240C" w:rsidP="00F2700F">
            <w:pPr>
              <w:rPr>
                <w:sz w:val="18"/>
                <w:szCs w:val="18"/>
              </w:rPr>
            </w:pPr>
            <w:r w:rsidRPr="00E05AC1">
              <w:rPr>
                <w:sz w:val="18"/>
                <w:szCs w:val="18"/>
              </w:rPr>
              <w:t>skupni znesek upravičenih javnih odhodkov, prijavljenih Komisiji</w:t>
            </w:r>
          </w:p>
          <w:p w:rsidR="0030240C" w:rsidRPr="00E05AC1" w:rsidRDefault="0030240C" w:rsidP="0028331C">
            <w:pPr>
              <w:rPr>
                <w:sz w:val="18"/>
                <w:szCs w:val="18"/>
              </w:rPr>
            </w:pPr>
          </w:p>
        </w:tc>
        <w:tc>
          <w:tcPr>
            <w:tcW w:w="1276" w:type="dxa"/>
          </w:tcPr>
          <w:p w:rsidR="0030240C" w:rsidRPr="00E05AC1" w:rsidRDefault="0030240C" w:rsidP="0028331C">
            <w:pPr>
              <w:rPr>
                <w:sz w:val="18"/>
                <w:szCs w:val="18"/>
              </w:rPr>
            </w:pPr>
            <w:r w:rsidRPr="00E05AC1">
              <w:rPr>
                <w:sz w:val="18"/>
                <w:szCs w:val="18"/>
              </w:rPr>
              <w:t>EUR</w:t>
            </w:r>
          </w:p>
        </w:tc>
        <w:tc>
          <w:tcPr>
            <w:tcW w:w="1449" w:type="dxa"/>
          </w:tcPr>
          <w:p w:rsidR="0030240C" w:rsidRPr="00E05AC1" w:rsidRDefault="0030240C" w:rsidP="00805344">
            <w:pPr>
              <w:jc w:val="right"/>
              <w:rPr>
                <w:sz w:val="18"/>
                <w:szCs w:val="18"/>
              </w:rPr>
            </w:pPr>
            <w:r w:rsidRPr="00E05AC1">
              <w:rPr>
                <w:sz w:val="18"/>
                <w:szCs w:val="18"/>
              </w:rPr>
              <w:t>0,00</w:t>
            </w:r>
          </w:p>
        </w:tc>
      </w:tr>
    </w:tbl>
    <w:p w:rsidR="007D398F" w:rsidRDefault="007D398F" w:rsidP="0028331C">
      <w:pPr>
        <w:rPr>
          <w:b/>
          <w:szCs w:val="20"/>
        </w:rPr>
      </w:pPr>
    </w:p>
    <w:p w:rsidR="00F93F4E" w:rsidRDefault="00F93F4E" w:rsidP="0028331C">
      <w:pPr>
        <w:rPr>
          <w:b/>
          <w:szCs w:val="20"/>
        </w:rPr>
      </w:pPr>
    </w:p>
    <w:p w:rsidR="00296054" w:rsidRDefault="00E05AC1" w:rsidP="0028331C">
      <w:pPr>
        <w:rPr>
          <w:szCs w:val="20"/>
        </w:rPr>
      </w:pPr>
      <w:r>
        <w:rPr>
          <w:b/>
          <w:szCs w:val="20"/>
        </w:rPr>
        <w:t>2.3.2 Kazalniki učinka za razdeljeno pomoč</w:t>
      </w:r>
    </w:p>
    <w:p w:rsidR="00E05AC1" w:rsidRDefault="00E05AC1" w:rsidP="0028331C">
      <w:pPr>
        <w:rPr>
          <w:szCs w:val="20"/>
        </w:rPr>
      </w:pPr>
    </w:p>
    <w:tbl>
      <w:tblPr>
        <w:tblStyle w:val="Tabela-mrea"/>
        <w:tblW w:w="0" w:type="auto"/>
        <w:tblInd w:w="108" w:type="dxa"/>
        <w:tblLook w:val="04A0"/>
      </w:tblPr>
      <w:tblGrid>
        <w:gridCol w:w="1418"/>
        <w:gridCol w:w="4961"/>
        <w:gridCol w:w="1276"/>
        <w:gridCol w:w="1449"/>
      </w:tblGrid>
      <w:tr w:rsidR="00E05AC1" w:rsidRPr="00E05AC1" w:rsidTr="00883FD1">
        <w:trPr>
          <w:trHeight w:val="211"/>
        </w:trPr>
        <w:tc>
          <w:tcPr>
            <w:tcW w:w="1418" w:type="dxa"/>
          </w:tcPr>
          <w:p w:rsidR="00E05AC1" w:rsidRPr="00E05AC1" w:rsidRDefault="00E05AC1" w:rsidP="00883FD1">
            <w:pPr>
              <w:rPr>
                <w:b/>
                <w:sz w:val="18"/>
                <w:szCs w:val="18"/>
              </w:rPr>
            </w:pPr>
            <w:r w:rsidRPr="00E05AC1">
              <w:rPr>
                <w:b/>
                <w:sz w:val="18"/>
                <w:szCs w:val="18"/>
              </w:rPr>
              <w:t>Kazalnik ID</w:t>
            </w:r>
          </w:p>
        </w:tc>
        <w:tc>
          <w:tcPr>
            <w:tcW w:w="4961" w:type="dxa"/>
          </w:tcPr>
          <w:p w:rsidR="00E05AC1" w:rsidRPr="00E05AC1" w:rsidRDefault="00E05AC1" w:rsidP="00883FD1">
            <w:pPr>
              <w:rPr>
                <w:b/>
                <w:sz w:val="18"/>
                <w:szCs w:val="18"/>
              </w:rPr>
            </w:pPr>
            <w:r w:rsidRPr="00E05AC1">
              <w:rPr>
                <w:b/>
                <w:sz w:val="18"/>
                <w:szCs w:val="18"/>
              </w:rPr>
              <w:t>Naziv kazalnika</w:t>
            </w:r>
          </w:p>
        </w:tc>
        <w:tc>
          <w:tcPr>
            <w:tcW w:w="1276" w:type="dxa"/>
          </w:tcPr>
          <w:p w:rsidR="00E05AC1" w:rsidRPr="00E05AC1" w:rsidRDefault="00E05AC1" w:rsidP="00883FD1">
            <w:pPr>
              <w:rPr>
                <w:b/>
                <w:sz w:val="18"/>
                <w:szCs w:val="18"/>
              </w:rPr>
            </w:pPr>
            <w:r w:rsidRPr="00E05AC1">
              <w:rPr>
                <w:b/>
                <w:sz w:val="18"/>
                <w:szCs w:val="18"/>
              </w:rPr>
              <w:t>Enota</w:t>
            </w:r>
          </w:p>
        </w:tc>
        <w:tc>
          <w:tcPr>
            <w:tcW w:w="1449" w:type="dxa"/>
          </w:tcPr>
          <w:p w:rsidR="00E05AC1" w:rsidRPr="00E05AC1" w:rsidRDefault="00600B3C" w:rsidP="00883FD1">
            <w:pPr>
              <w:rPr>
                <w:b/>
                <w:sz w:val="18"/>
                <w:szCs w:val="18"/>
              </w:rPr>
            </w:pPr>
            <w:r>
              <w:rPr>
                <w:b/>
                <w:sz w:val="18"/>
                <w:szCs w:val="18"/>
              </w:rPr>
              <w:t>2015</w:t>
            </w:r>
          </w:p>
        </w:tc>
      </w:tr>
      <w:tr w:rsidR="00E05AC1" w:rsidRPr="00E05AC1" w:rsidTr="00883FD1">
        <w:trPr>
          <w:trHeight w:val="621"/>
        </w:trPr>
        <w:tc>
          <w:tcPr>
            <w:tcW w:w="1418" w:type="dxa"/>
          </w:tcPr>
          <w:p w:rsidR="00E05AC1" w:rsidRPr="00E05AC1" w:rsidRDefault="00E05AC1" w:rsidP="00883FD1">
            <w:pPr>
              <w:rPr>
                <w:sz w:val="18"/>
                <w:szCs w:val="18"/>
              </w:rPr>
            </w:pPr>
            <w:r>
              <w:rPr>
                <w:sz w:val="18"/>
                <w:szCs w:val="18"/>
              </w:rPr>
              <w:t>6</w:t>
            </w:r>
          </w:p>
        </w:tc>
        <w:tc>
          <w:tcPr>
            <w:tcW w:w="4961" w:type="dxa"/>
          </w:tcPr>
          <w:p w:rsidR="00E05AC1" w:rsidRPr="00E05AC1" w:rsidRDefault="00E05AC1" w:rsidP="00E05AC1">
            <w:pPr>
              <w:rPr>
                <w:sz w:val="18"/>
                <w:szCs w:val="18"/>
              </w:rPr>
            </w:pPr>
            <w:r w:rsidRPr="009B18F6">
              <w:rPr>
                <w:sz w:val="18"/>
                <w:szCs w:val="18"/>
              </w:rPr>
              <w:t>količina moke, kruha, krompirja, riža in drugih škrobnih proizvodov</w:t>
            </w:r>
            <w:r w:rsidRPr="00E05AC1">
              <w:rPr>
                <w:sz w:val="18"/>
                <w:szCs w:val="18"/>
              </w:rPr>
              <w:t xml:space="preserve"> </w:t>
            </w:r>
          </w:p>
        </w:tc>
        <w:tc>
          <w:tcPr>
            <w:tcW w:w="1276" w:type="dxa"/>
          </w:tcPr>
          <w:p w:rsidR="00E05AC1" w:rsidRPr="00E05AC1" w:rsidRDefault="009B18F6" w:rsidP="00883FD1">
            <w:pPr>
              <w:rPr>
                <w:sz w:val="18"/>
                <w:szCs w:val="18"/>
              </w:rPr>
            </w:pPr>
            <w:r>
              <w:rPr>
                <w:sz w:val="18"/>
                <w:szCs w:val="18"/>
              </w:rPr>
              <w:t>T</w:t>
            </w:r>
            <w:r w:rsidR="00E05AC1">
              <w:rPr>
                <w:sz w:val="18"/>
                <w:szCs w:val="18"/>
              </w:rPr>
              <w:t>ona</w:t>
            </w:r>
          </w:p>
        </w:tc>
        <w:tc>
          <w:tcPr>
            <w:tcW w:w="1449" w:type="dxa"/>
          </w:tcPr>
          <w:p w:rsidR="00E05AC1" w:rsidRPr="00450136" w:rsidRDefault="00180B38" w:rsidP="00180B38">
            <w:pPr>
              <w:jc w:val="right"/>
              <w:rPr>
                <w:sz w:val="18"/>
                <w:szCs w:val="18"/>
              </w:rPr>
            </w:pPr>
            <w:r>
              <w:rPr>
                <w:sz w:val="18"/>
                <w:szCs w:val="18"/>
              </w:rPr>
              <w:t>1087,34</w:t>
            </w:r>
          </w:p>
        </w:tc>
      </w:tr>
      <w:tr w:rsidR="00E05AC1" w:rsidRPr="00E05AC1" w:rsidTr="00883FD1">
        <w:trPr>
          <w:trHeight w:val="621"/>
        </w:trPr>
        <w:tc>
          <w:tcPr>
            <w:tcW w:w="1418" w:type="dxa"/>
          </w:tcPr>
          <w:p w:rsidR="00E05AC1" w:rsidRPr="00E05AC1" w:rsidRDefault="00E05AC1" w:rsidP="00883FD1">
            <w:pPr>
              <w:rPr>
                <w:sz w:val="18"/>
                <w:szCs w:val="18"/>
              </w:rPr>
            </w:pPr>
            <w:r>
              <w:rPr>
                <w:sz w:val="18"/>
                <w:szCs w:val="18"/>
              </w:rPr>
              <w:t>8</w:t>
            </w:r>
          </w:p>
        </w:tc>
        <w:tc>
          <w:tcPr>
            <w:tcW w:w="4961" w:type="dxa"/>
          </w:tcPr>
          <w:p w:rsidR="00E05AC1" w:rsidRPr="00E05AC1" w:rsidRDefault="00E05AC1" w:rsidP="00E05AC1">
            <w:pPr>
              <w:rPr>
                <w:sz w:val="18"/>
                <w:szCs w:val="18"/>
              </w:rPr>
            </w:pPr>
            <w:r w:rsidRPr="009B18F6">
              <w:rPr>
                <w:sz w:val="18"/>
                <w:szCs w:val="18"/>
              </w:rPr>
              <w:t>količina mlečnih proizvodov</w:t>
            </w:r>
            <w:r w:rsidRPr="00E05AC1">
              <w:rPr>
                <w:sz w:val="18"/>
                <w:szCs w:val="18"/>
              </w:rPr>
              <w:t xml:space="preserve"> </w:t>
            </w:r>
          </w:p>
        </w:tc>
        <w:tc>
          <w:tcPr>
            <w:tcW w:w="1276" w:type="dxa"/>
          </w:tcPr>
          <w:p w:rsidR="00E05AC1" w:rsidRDefault="009B18F6" w:rsidP="00883FD1">
            <w:pPr>
              <w:rPr>
                <w:sz w:val="18"/>
                <w:szCs w:val="18"/>
              </w:rPr>
            </w:pPr>
            <w:r>
              <w:rPr>
                <w:sz w:val="18"/>
                <w:szCs w:val="18"/>
              </w:rPr>
              <w:t>Tona</w:t>
            </w:r>
          </w:p>
          <w:p w:rsidR="009B18F6" w:rsidRDefault="009B18F6" w:rsidP="00883FD1">
            <w:pPr>
              <w:rPr>
                <w:sz w:val="18"/>
                <w:szCs w:val="18"/>
              </w:rPr>
            </w:pPr>
          </w:p>
          <w:p w:rsidR="009B18F6" w:rsidRPr="00E05AC1" w:rsidRDefault="009B18F6" w:rsidP="00883FD1">
            <w:pPr>
              <w:rPr>
                <w:sz w:val="18"/>
                <w:szCs w:val="18"/>
              </w:rPr>
            </w:pPr>
            <w:r>
              <w:rPr>
                <w:sz w:val="18"/>
                <w:szCs w:val="18"/>
              </w:rPr>
              <w:t>1 kg = 1 l</w:t>
            </w:r>
          </w:p>
        </w:tc>
        <w:tc>
          <w:tcPr>
            <w:tcW w:w="1449" w:type="dxa"/>
          </w:tcPr>
          <w:p w:rsidR="00E05AC1" w:rsidRPr="00E05AC1" w:rsidRDefault="00180B38" w:rsidP="00180B38">
            <w:pPr>
              <w:jc w:val="right"/>
              <w:rPr>
                <w:sz w:val="18"/>
                <w:szCs w:val="18"/>
              </w:rPr>
            </w:pPr>
            <w:r>
              <w:rPr>
                <w:sz w:val="18"/>
                <w:szCs w:val="18"/>
              </w:rPr>
              <w:t>665,16</w:t>
            </w:r>
          </w:p>
        </w:tc>
      </w:tr>
      <w:tr w:rsidR="00E05AC1" w:rsidRPr="00E05AC1" w:rsidTr="00883FD1">
        <w:trPr>
          <w:trHeight w:val="621"/>
        </w:trPr>
        <w:tc>
          <w:tcPr>
            <w:tcW w:w="1418" w:type="dxa"/>
          </w:tcPr>
          <w:p w:rsidR="00E05AC1" w:rsidRPr="00E05AC1" w:rsidRDefault="009B18F6" w:rsidP="00883FD1">
            <w:pPr>
              <w:rPr>
                <w:sz w:val="18"/>
                <w:szCs w:val="18"/>
              </w:rPr>
            </w:pPr>
            <w:r>
              <w:rPr>
                <w:sz w:val="18"/>
                <w:szCs w:val="18"/>
              </w:rPr>
              <w:t>9</w:t>
            </w:r>
          </w:p>
        </w:tc>
        <w:tc>
          <w:tcPr>
            <w:tcW w:w="4961" w:type="dxa"/>
          </w:tcPr>
          <w:p w:rsidR="00E05AC1" w:rsidRPr="00E05AC1" w:rsidRDefault="009B18F6" w:rsidP="009B18F6">
            <w:pPr>
              <w:rPr>
                <w:sz w:val="18"/>
                <w:szCs w:val="18"/>
              </w:rPr>
            </w:pPr>
            <w:r w:rsidRPr="009B18F6">
              <w:rPr>
                <w:sz w:val="18"/>
                <w:szCs w:val="18"/>
              </w:rPr>
              <w:t>količina maščob, olja</w:t>
            </w:r>
            <w:r w:rsidRPr="00E05AC1">
              <w:rPr>
                <w:sz w:val="18"/>
                <w:szCs w:val="18"/>
              </w:rPr>
              <w:t xml:space="preserve"> </w:t>
            </w:r>
          </w:p>
        </w:tc>
        <w:tc>
          <w:tcPr>
            <w:tcW w:w="1276" w:type="dxa"/>
          </w:tcPr>
          <w:p w:rsidR="00E05AC1" w:rsidRDefault="009B18F6" w:rsidP="00883FD1">
            <w:pPr>
              <w:rPr>
                <w:sz w:val="18"/>
                <w:szCs w:val="18"/>
              </w:rPr>
            </w:pPr>
            <w:r>
              <w:rPr>
                <w:sz w:val="18"/>
                <w:szCs w:val="18"/>
              </w:rPr>
              <w:t>Tona</w:t>
            </w:r>
          </w:p>
          <w:p w:rsidR="009B18F6" w:rsidRDefault="009B18F6" w:rsidP="00883FD1">
            <w:pPr>
              <w:rPr>
                <w:sz w:val="18"/>
                <w:szCs w:val="18"/>
              </w:rPr>
            </w:pPr>
          </w:p>
          <w:p w:rsidR="009B18F6" w:rsidRPr="00E05AC1" w:rsidRDefault="009B18F6" w:rsidP="00883FD1">
            <w:pPr>
              <w:rPr>
                <w:sz w:val="18"/>
                <w:szCs w:val="18"/>
              </w:rPr>
            </w:pPr>
            <w:r>
              <w:rPr>
                <w:sz w:val="18"/>
                <w:szCs w:val="18"/>
              </w:rPr>
              <w:t>1 kg = 1 l</w:t>
            </w:r>
          </w:p>
        </w:tc>
        <w:tc>
          <w:tcPr>
            <w:tcW w:w="1449" w:type="dxa"/>
          </w:tcPr>
          <w:p w:rsidR="00E05AC1" w:rsidRPr="00E05AC1" w:rsidRDefault="00180B38" w:rsidP="00180B38">
            <w:pPr>
              <w:jc w:val="right"/>
              <w:rPr>
                <w:sz w:val="18"/>
                <w:szCs w:val="18"/>
              </w:rPr>
            </w:pPr>
            <w:r>
              <w:rPr>
                <w:sz w:val="18"/>
                <w:szCs w:val="18"/>
              </w:rPr>
              <w:t>131,79</w:t>
            </w:r>
          </w:p>
        </w:tc>
      </w:tr>
      <w:tr w:rsidR="00E05AC1" w:rsidRPr="00E05AC1" w:rsidTr="00883FD1">
        <w:trPr>
          <w:trHeight w:val="621"/>
        </w:trPr>
        <w:tc>
          <w:tcPr>
            <w:tcW w:w="1418" w:type="dxa"/>
          </w:tcPr>
          <w:p w:rsidR="00E05AC1" w:rsidRPr="00E05AC1" w:rsidRDefault="009B18F6" w:rsidP="00883FD1">
            <w:pPr>
              <w:rPr>
                <w:sz w:val="18"/>
                <w:szCs w:val="18"/>
              </w:rPr>
            </w:pPr>
            <w:r>
              <w:rPr>
                <w:sz w:val="18"/>
                <w:szCs w:val="18"/>
              </w:rPr>
              <w:t>11</w:t>
            </w:r>
          </w:p>
        </w:tc>
        <w:tc>
          <w:tcPr>
            <w:tcW w:w="4961" w:type="dxa"/>
          </w:tcPr>
          <w:p w:rsidR="009B18F6" w:rsidRDefault="009B18F6" w:rsidP="009B18F6">
            <w:pPr>
              <w:rPr>
                <w:sz w:val="18"/>
                <w:szCs w:val="18"/>
              </w:rPr>
            </w:pPr>
            <w:r w:rsidRPr="009B18F6">
              <w:rPr>
                <w:sz w:val="18"/>
                <w:szCs w:val="18"/>
              </w:rPr>
              <w:t>skupna količina razdeljene pomoči v hrani</w:t>
            </w:r>
            <w:r>
              <w:rPr>
                <w:sz w:val="18"/>
                <w:szCs w:val="18"/>
              </w:rPr>
              <w:t xml:space="preserve">, </w:t>
            </w:r>
          </w:p>
          <w:p w:rsidR="00E05AC1" w:rsidRPr="00E05AC1" w:rsidRDefault="009B18F6" w:rsidP="009B18F6">
            <w:pPr>
              <w:rPr>
                <w:sz w:val="18"/>
                <w:szCs w:val="18"/>
              </w:rPr>
            </w:pPr>
            <w:r>
              <w:rPr>
                <w:sz w:val="18"/>
                <w:szCs w:val="18"/>
              </w:rPr>
              <w:t>od tega:</w:t>
            </w:r>
            <w:r w:rsidRPr="009B18F6">
              <w:rPr>
                <w:sz w:val="18"/>
                <w:szCs w:val="18"/>
              </w:rPr>
              <w:t xml:space="preserve"> </w:t>
            </w:r>
          </w:p>
        </w:tc>
        <w:tc>
          <w:tcPr>
            <w:tcW w:w="1276" w:type="dxa"/>
          </w:tcPr>
          <w:p w:rsidR="00E05AC1" w:rsidRPr="00E05AC1" w:rsidRDefault="009B18F6" w:rsidP="00883FD1">
            <w:pPr>
              <w:rPr>
                <w:sz w:val="18"/>
                <w:szCs w:val="18"/>
              </w:rPr>
            </w:pPr>
            <w:r>
              <w:rPr>
                <w:sz w:val="18"/>
                <w:szCs w:val="18"/>
              </w:rPr>
              <w:t>Tona</w:t>
            </w:r>
          </w:p>
        </w:tc>
        <w:tc>
          <w:tcPr>
            <w:tcW w:w="1449" w:type="dxa"/>
          </w:tcPr>
          <w:p w:rsidR="00E05AC1" w:rsidRPr="00E05AC1" w:rsidRDefault="00180B38" w:rsidP="00180B38">
            <w:pPr>
              <w:jc w:val="right"/>
              <w:rPr>
                <w:sz w:val="18"/>
                <w:szCs w:val="18"/>
              </w:rPr>
            </w:pPr>
            <w:r>
              <w:rPr>
                <w:sz w:val="18"/>
                <w:szCs w:val="18"/>
              </w:rPr>
              <w:t>1884,29</w:t>
            </w:r>
          </w:p>
        </w:tc>
      </w:tr>
      <w:tr w:rsidR="009B18F6" w:rsidRPr="00E05AC1" w:rsidTr="00883FD1">
        <w:trPr>
          <w:trHeight w:val="621"/>
        </w:trPr>
        <w:tc>
          <w:tcPr>
            <w:tcW w:w="1418" w:type="dxa"/>
          </w:tcPr>
          <w:p w:rsidR="009B18F6" w:rsidRDefault="009B18F6" w:rsidP="00883FD1">
            <w:pPr>
              <w:rPr>
                <w:sz w:val="18"/>
                <w:szCs w:val="18"/>
              </w:rPr>
            </w:pPr>
            <w:r>
              <w:rPr>
                <w:sz w:val="18"/>
                <w:szCs w:val="18"/>
              </w:rPr>
              <w:t>11b</w:t>
            </w:r>
          </w:p>
        </w:tc>
        <w:tc>
          <w:tcPr>
            <w:tcW w:w="4961" w:type="dxa"/>
          </w:tcPr>
          <w:p w:rsidR="009B18F6" w:rsidRPr="009B18F6" w:rsidRDefault="009B18F6" w:rsidP="009B18F6">
            <w:pPr>
              <w:rPr>
                <w:sz w:val="18"/>
                <w:szCs w:val="18"/>
              </w:rPr>
            </w:pPr>
            <w:r w:rsidRPr="009B18F6">
              <w:rPr>
                <w:sz w:val="18"/>
                <w:szCs w:val="18"/>
              </w:rPr>
              <w:t xml:space="preserve">delež živil, ki jih sofinancira Sklad za evropsko pomoč najbolj ogroženim, v skupni količini hrane, ki jo razdelijo partnerske organizacije </w:t>
            </w:r>
          </w:p>
        </w:tc>
        <w:tc>
          <w:tcPr>
            <w:tcW w:w="1276" w:type="dxa"/>
          </w:tcPr>
          <w:p w:rsidR="009B18F6" w:rsidRDefault="009B18F6" w:rsidP="00883FD1">
            <w:pPr>
              <w:rPr>
                <w:sz w:val="18"/>
                <w:szCs w:val="18"/>
              </w:rPr>
            </w:pPr>
            <w:r>
              <w:rPr>
                <w:sz w:val="18"/>
                <w:szCs w:val="18"/>
              </w:rPr>
              <w:t>%</w:t>
            </w:r>
          </w:p>
        </w:tc>
        <w:tc>
          <w:tcPr>
            <w:tcW w:w="1449" w:type="dxa"/>
          </w:tcPr>
          <w:p w:rsidR="009B18F6" w:rsidRPr="00E05AC1" w:rsidRDefault="00180B38" w:rsidP="00180B38">
            <w:pPr>
              <w:jc w:val="right"/>
              <w:rPr>
                <w:sz w:val="18"/>
                <w:szCs w:val="18"/>
              </w:rPr>
            </w:pPr>
            <w:r>
              <w:rPr>
                <w:sz w:val="18"/>
                <w:szCs w:val="18"/>
              </w:rPr>
              <w:t>40</w:t>
            </w:r>
          </w:p>
        </w:tc>
      </w:tr>
      <w:tr w:rsidR="009B18F6" w:rsidRPr="00E05AC1" w:rsidTr="00883FD1">
        <w:trPr>
          <w:trHeight w:val="621"/>
        </w:trPr>
        <w:tc>
          <w:tcPr>
            <w:tcW w:w="1418" w:type="dxa"/>
          </w:tcPr>
          <w:p w:rsidR="009B18F6" w:rsidRDefault="009B18F6" w:rsidP="00883FD1">
            <w:pPr>
              <w:rPr>
                <w:sz w:val="18"/>
                <w:szCs w:val="18"/>
              </w:rPr>
            </w:pPr>
            <w:r>
              <w:rPr>
                <w:sz w:val="18"/>
                <w:szCs w:val="18"/>
              </w:rPr>
              <w:t>13</w:t>
            </w:r>
          </w:p>
        </w:tc>
        <w:tc>
          <w:tcPr>
            <w:tcW w:w="4961" w:type="dxa"/>
          </w:tcPr>
          <w:p w:rsidR="009B18F6" w:rsidRPr="009B18F6" w:rsidRDefault="009B18F6" w:rsidP="009B18F6">
            <w:pPr>
              <w:rPr>
                <w:sz w:val="18"/>
                <w:szCs w:val="18"/>
              </w:rPr>
            </w:pPr>
            <w:r w:rsidRPr="009B18F6">
              <w:rPr>
                <w:sz w:val="18"/>
                <w:szCs w:val="18"/>
              </w:rPr>
              <w:t xml:space="preserve">skupno število razdeljenih paketov hrane, ki jih delno ali v celoti financira OP </w:t>
            </w:r>
            <w:r>
              <w:rPr>
                <w:sz w:val="18"/>
                <w:szCs w:val="18"/>
              </w:rPr>
              <w:t>MPO</w:t>
            </w:r>
          </w:p>
        </w:tc>
        <w:tc>
          <w:tcPr>
            <w:tcW w:w="1276" w:type="dxa"/>
          </w:tcPr>
          <w:p w:rsidR="009B18F6" w:rsidRDefault="009B18F6" w:rsidP="00883FD1">
            <w:pPr>
              <w:rPr>
                <w:sz w:val="18"/>
                <w:szCs w:val="18"/>
              </w:rPr>
            </w:pPr>
            <w:r>
              <w:rPr>
                <w:sz w:val="18"/>
                <w:szCs w:val="18"/>
              </w:rPr>
              <w:t>Število</w:t>
            </w:r>
          </w:p>
        </w:tc>
        <w:tc>
          <w:tcPr>
            <w:tcW w:w="1449" w:type="dxa"/>
          </w:tcPr>
          <w:p w:rsidR="009B18F6" w:rsidRPr="00167133" w:rsidRDefault="00180B38" w:rsidP="00180B38">
            <w:pPr>
              <w:jc w:val="right"/>
              <w:rPr>
                <w:sz w:val="18"/>
                <w:szCs w:val="18"/>
              </w:rPr>
            </w:pPr>
            <w:r>
              <w:rPr>
                <w:sz w:val="18"/>
                <w:szCs w:val="18"/>
              </w:rPr>
              <w:t>794.347</w:t>
            </w:r>
          </w:p>
        </w:tc>
      </w:tr>
    </w:tbl>
    <w:p w:rsidR="00216AF1" w:rsidRDefault="00216AF1"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F93F4E" w:rsidRDefault="00F93F4E" w:rsidP="0028331C">
      <w:pPr>
        <w:rPr>
          <w:b/>
          <w:szCs w:val="20"/>
        </w:rPr>
      </w:pPr>
    </w:p>
    <w:p w:rsidR="009B18F6" w:rsidRPr="007D398F" w:rsidRDefault="009B18F6" w:rsidP="007D398F">
      <w:pPr>
        <w:jc w:val="left"/>
        <w:rPr>
          <w:b/>
          <w:szCs w:val="20"/>
        </w:rPr>
      </w:pPr>
      <w:r>
        <w:rPr>
          <w:b/>
          <w:szCs w:val="20"/>
        </w:rPr>
        <w:t xml:space="preserve">2.3.3 Kazalniki rezultatov za razdeljeno pomoč v hrani </w:t>
      </w:r>
    </w:p>
    <w:p w:rsidR="00F93F4E" w:rsidRDefault="00F93F4E" w:rsidP="0028331C">
      <w:pPr>
        <w:rPr>
          <w:b/>
          <w:szCs w:val="20"/>
        </w:rPr>
      </w:pPr>
    </w:p>
    <w:tbl>
      <w:tblPr>
        <w:tblStyle w:val="Tabela-mrea"/>
        <w:tblW w:w="0" w:type="auto"/>
        <w:tblInd w:w="108" w:type="dxa"/>
        <w:tblLook w:val="04A0"/>
      </w:tblPr>
      <w:tblGrid>
        <w:gridCol w:w="1418"/>
        <w:gridCol w:w="4961"/>
        <w:gridCol w:w="1276"/>
        <w:gridCol w:w="1449"/>
      </w:tblGrid>
      <w:tr w:rsidR="009B18F6" w:rsidRPr="00E05AC1" w:rsidTr="00883FD1">
        <w:trPr>
          <w:trHeight w:val="211"/>
        </w:trPr>
        <w:tc>
          <w:tcPr>
            <w:tcW w:w="1418" w:type="dxa"/>
          </w:tcPr>
          <w:p w:rsidR="009B18F6" w:rsidRPr="00E05AC1" w:rsidRDefault="009B18F6" w:rsidP="00883FD1">
            <w:pPr>
              <w:rPr>
                <w:b/>
                <w:sz w:val="18"/>
                <w:szCs w:val="18"/>
              </w:rPr>
            </w:pPr>
            <w:r w:rsidRPr="00E05AC1">
              <w:rPr>
                <w:b/>
                <w:sz w:val="18"/>
                <w:szCs w:val="18"/>
              </w:rPr>
              <w:t>Kazalnik ID</w:t>
            </w:r>
          </w:p>
        </w:tc>
        <w:tc>
          <w:tcPr>
            <w:tcW w:w="4961" w:type="dxa"/>
          </w:tcPr>
          <w:p w:rsidR="009B18F6" w:rsidRPr="00E05AC1" w:rsidRDefault="009B18F6" w:rsidP="00883FD1">
            <w:pPr>
              <w:rPr>
                <w:b/>
                <w:sz w:val="18"/>
                <w:szCs w:val="18"/>
              </w:rPr>
            </w:pPr>
            <w:r w:rsidRPr="00E05AC1">
              <w:rPr>
                <w:b/>
                <w:sz w:val="18"/>
                <w:szCs w:val="18"/>
              </w:rPr>
              <w:t>Naziv kazalnika</w:t>
            </w:r>
          </w:p>
        </w:tc>
        <w:tc>
          <w:tcPr>
            <w:tcW w:w="1276" w:type="dxa"/>
          </w:tcPr>
          <w:p w:rsidR="009B18F6" w:rsidRPr="00E05AC1" w:rsidRDefault="009B18F6" w:rsidP="00883FD1">
            <w:pPr>
              <w:rPr>
                <w:b/>
                <w:sz w:val="18"/>
                <w:szCs w:val="18"/>
              </w:rPr>
            </w:pPr>
            <w:r w:rsidRPr="00E05AC1">
              <w:rPr>
                <w:b/>
                <w:sz w:val="18"/>
                <w:szCs w:val="18"/>
              </w:rPr>
              <w:t>Enota</w:t>
            </w:r>
          </w:p>
        </w:tc>
        <w:tc>
          <w:tcPr>
            <w:tcW w:w="1449" w:type="dxa"/>
          </w:tcPr>
          <w:p w:rsidR="009B18F6" w:rsidRPr="00E05AC1" w:rsidRDefault="00600B3C" w:rsidP="00883FD1">
            <w:pPr>
              <w:rPr>
                <w:b/>
                <w:sz w:val="18"/>
                <w:szCs w:val="18"/>
              </w:rPr>
            </w:pPr>
            <w:r>
              <w:rPr>
                <w:b/>
                <w:sz w:val="18"/>
                <w:szCs w:val="18"/>
              </w:rPr>
              <w:t>2015</w:t>
            </w:r>
          </w:p>
        </w:tc>
      </w:tr>
      <w:tr w:rsidR="009B18F6" w:rsidRPr="00E05AC1" w:rsidTr="00883FD1">
        <w:trPr>
          <w:trHeight w:val="621"/>
        </w:trPr>
        <w:tc>
          <w:tcPr>
            <w:tcW w:w="1418" w:type="dxa"/>
          </w:tcPr>
          <w:p w:rsidR="009B18F6" w:rsidRPr="00E05AC1" w:rsidRDefault="009B18F6" w:rsidP="00883FD1">
            <w:pPr>
              <w:rPr>
                <w:sz w:val="18"/>
                <w:szCs w:val="18"/>
              </w:rPr>
            </w:pPr>
            <w:r>
              <w:rPr>
                <w:sz w:val="18"/>
                <w:szCs w:val="18"/>
              </w:rPr>
              <w:t>14</w:t>
            </w:r>
          </w:p>
        </w:tc>
        <w:tc>
          <w:tcPr>
            <w:tcW w:w="4961" w:type="dxa"/>
          </w:tcPr>
          <w:p w:rsidR="009B18F6" w:rsidRPr="009B18F6" w:rsidRDefault="009B18F6" w:rsidP="00883FD1">
            <w:pPr>
              <w:rPr>
                <w:sz w:val="18"/>
                <w:szCs w:val="18"/>
              </w:rPr>
            </w:pPr>
            <w:r>
              <w:rPr>
                <w:sz w:val="18"/>
                <w:szCs w:val="18"/>
              </w:rPr>
              <w:t>s</w:t>
            </w:r>
            <w:r w:rsidRPr="009B18F6">
              <w:rPr>
                <w:sz w:val="18"/>
                <w:szCs w:val="18"/>
              </w:rPr>
              <w:t>kupno število oseb, ki prejemajo podporo v hrani,</w:t>
            </w:r>
          </w:p>
          <w:p w:rsidR="009B18F6" w:rsidRPr="009B18F6" w:rsidRDefault="009B18F6" w:rsidP="00883FD1">
            <w:pPr>
              <w:rPr>
                <w:sz w:val="18"/>
                <w:szCs w:val="18"/>
              </w:rPr>
            </w:pPr>
            <w:r w:rsidRPr="009B18F6">
              <w:rPr>
                <w:sz w:val="18"/>
                <w:szCs w:val="18"/>
              </w:rPr>
              <w:t>od tega:</w:t>
            </w:r>
          </w:p>
        </w:tc>
        <w:tc>
          <w:tcPr>
            <w:tcW w:w="1276" w:type="dxa"/>
          </w:tcPr>
          <w:p w:rsidR="009B18F6" w:rsidRPr="00E05AC1" w:rsidRDefault="009B18F6" w:rsidP="00883FD1">
            <w:pPr>
              <w:rPr>
                <w:sz w:val="18"/>
                <w:szCs w:val="18"/>
              </w:rPr>
            </w:pPr>
            <w:r>
              <w:rPr>
                <w:sz w:val="18"/>
                <w:szCs w:val="18"/>
              </w:rPr>
              <w:t>Število</w:t>
            </w:r>
          </w:p>
        </w:tc>
        <w:tc>
          <w:tcPr>
            <w:tcW w:w="1449" w:type="dxa"/>
          </w:tcPr>
          <w:p w:rsidR="009B18F6" w:rsidRPr="00167133" w:rsidRDefault="00180B38" w:rsidP="00180B38">
            <w:pPr>
              <w:jc w:val="right"/>
              <w:rPr>
                <w:sz w:val="18"/>
                <w:szCs w:val="18"/>
              </w:rPr>
            </w:pPr>
            <w:r>
              <w:rPr>
                <w:sz w:val="18"/>
                <w:szCs w:val="18"/>
              </w:rPr>
              <w:t>181.699</w:t>
            </w:r>
          </w:p>
        </w:tc>
      </w:tr>
      <w:tr w:rsidR="009B18F6" w:rsidRPr="00E05AC1" w:rsidTr="00883FD1">
        <w:trPr>
          <w:trHeight w:val="621"/>
        </w:trPr>
        <w:tc>
          <w:tcPr>
            <w:tcW w:w="1418" w:type="dxa"/>
          </w:tcPr>
          <w:p w:rsidR="009B18F6" w:rsidRPr="00E05AC1" w:rsidRDefault="009B18F6" w:rsidP="00883FD1">
            <w:pPr>
              <w:rPr>
                <w:sz w:val="18"/>
                <w:szCs w:val="18"/>
              </w:rPr>
            </w:pPr>
            <w:r>
              <w:rPr>
                <w:sz w:val="18"/>
                <w:szCs w:val="18"/>
              </w:rPr>
              <w:t>14a</w:t>
            </w:r>
          </w:p>
        </w:tc>
        <w:tc>
          <w:tcPr>
            <w:tcW w:w="4961" w:type="dxa"/>
          </w:tcPr>
          <w:p w:rsidR="009B18F6" w:rsidRPr="009B18F6" w:rsidRDefault="009B18F6" w:rsidP="00883FD1">
            <w:pPr>
              <w:rPr>
                <w:sz w:val="18"/>
                <w:szCs w:val="18"/>
              </w:rPr>
            </w:pPr>
            <w:r w:rsidRPr="009B18F6">
              <w:rPr>
                <w:sz w:val="18"/>
                <w:szCs w:val="18"/>
              </w:rPr>
              <w:t>število otrok, starih 15 let ali manj</w:t>
            </w:r>
          </w:p>
        </w:tc>
        <w:tc>
          <w:tcPr>
            <w:tcW w:w="1276" w:type="dxa"/>
          </w:tcPr>
          <w:p w:rsidR="009B18F6" w:rsidRPr="00E05AC1" w:rsidRDefault="009B18F6" w:rsidP="00883FD1">
            <w:pPr>
              <w:rPr>
                <w:sz w:val="18"/>
                <w:szCs w:val="18"/>
              </w:rPr>
            </w:pPr>
            <w:r>
              <w:rPr>
                <w:sz w:val="18"/>
                <w:szCs w:val="18"/>
              </w:rPr>
              <w:t>Število</w:t>
            </w:r>
          </w:p>
        </w:tc>
        <w:tc>
          <w:tcPr>
            <w:tcW w:w="1449" w:type="dxa"/>
          </w:tcPr>
          <w:p w:rsidR="009B18F6" w:rsidRPr="00E05AC1" w:rsidRDefault="00180B38" w:rsidP="00180B38">
            <w:pPr>
              <w:jc w:val="right"/>
              <w:rPr>
                <w:sz w:val="18"/>
                <w:szCs w:val="18"/>
              </w:rPr>
            </w:pPr>
            <w:r>
              <w:rPr>
                <w:sz w:val="18"/>
                <w:szCs w:val="18"/>
              </w:rPr>
              <w:t>41.086</w:t>
            </w:r>
          </w:p>
        </w:tc>
      </w:tr>
      <w:tr w:rsidR="009B18F6" w:rsidRPr="00E05AC1" w:rsidTr="00883FD1">
        <w:trPr>
          <w:trHeight w:val="621"/>
        </w:trPr>
        <w:tc>
          <w:tcPr>
            <w:tcW w:w="1418" w:type="dxa"/>
          </w:tcPr>
          <w:p w:rsidR="009B18F6" w:rsidRPr="00E05AC1" w:rsidRDefault="009B18F6" w:rsidP="00883FD1">
            <w:pPr>
              <w:rPr>
                <w:sz w:val="18"/>
                <w:szCs w:val="18"/>
              </w:rPr>
            </w:pPr>
            <w:r>
              <w:rPr>
                <w:sz w:val="18"/>
                <w:szCs w:val="18"/>
              </w:rPr>
              <w:t>14b</w:t>
            </w:r>
          </w:p>
        </w:tc>
        <w:tc>
          <w:tcPr>
            <w:tcW w:w="4961" w:type="dxa"/>
          </w:tcPr>
          <w:p w:rsidR="009B18F6" w:rsidRPr="009B18F6" w:rsidRDefault="009B18F6" w:rsidP="00883FD1">
            <w:pPr>
              <w:rPr>
                <w:sz w:val="18"/>
                <w:szCs w:val="18"/>
              </w:rPr>
            </w:pPr>
            <w:r w:rsidRPr="009B18F6">
              <w:rPr>
                <w:sz w:val="18"/>
                <w:szCs w:val="18"/>
              </w:rPr>
              <w:t>število oseb, starih 65 let ali več</w:t>
            </w:r>
          </w:p>
        </w:tc>
        <w:tc>
          <w:tcPr>
            <w:tcW w:w="1276" w:type="dxa"/>
          </w:tcPr>
          <w:p w:rsidR="009B18F6" w:rsidRPr="00E05AC1" w:rsidRDefault="009B18F6" w:rsidP="00883FD1">
            <w:pPr>
              <w:rPr>
                <w:sz w:val="18"/>
                <w:szCs w:val="18"/>
              </w:rPr>
            </w:pPr>
            <w:r>
              <w:rPr>
                <w:sz w:val="18"/>
                <w:szCs w:val="18"/>
              </w:rPr>
              <w:t>Število</w:t>
            </w:r>
          </w:p>
        </w:tc>
        <w:tc>
          <w:tcPr>
            <w:tcW w:w="1449" w:type="dxa"/>
          </w:tcPr>
          <w:p w:rsidR="009B18F6" w:rsidRPr="00E05AC1" w:rsidRDefault="00180B38" w:rsidP="00180B38">
            <w:pPr>
              <w:jc w:val="right"/>
              <w:rPr>
                <w:sz w:val="18"/>
                <w:szCs w:val="18"/>
              </w:rPr>
            </w:pPr>
            <w:r>
              <w:rPr>
                <w:sz w:val="18"/>
                <w:szCs w:val="18"/>
              </w:rPr>
              <w:t>21.413</w:t>
            </w:r>
          </w:p>
        </w:tc>
      </w:tr>
      <w:tr w:rsidR="009B18F6" w:rsidRPr="00E05AC1" w:rsidTr="00883FD1">
        <w:trPr>
          <w:trHeight w:val="621"/>
        </w:trPr>
        <w:tc>
          <w:tcPr>
            <w:tcW w:w="1418" w:type="dxa"/>
          </w:tcPr>
          <w:p w:rsidR="009B18F6" w:rsidRPr="00E05AC1" w:rsidRDefault="009B18F6" w:rsidP="00883FD1">
            <w:pPr>
              <w:rPr>
                <w:sz w:val="18"/>
                <w:szCs w:val="18"/>
              </w:rPr>
            </w:pPr>
            <w:r>
              <w:rPr>
                <w:sz w:val="18"/>
                <w:szCs w:val="18"/>
              </w:rPr>
              <w:t>14c</w:t>
            </w:r>
          </w:p>
        </w:tc>
        <w:tc>
          <w:tcPr>
            <w:tcW w:w="4961" w:type="dxa"/>
          </w:tcPr>
          <w:p w:rsidR="009B18F6" w:rsidRPr="009B18F6" w:rsidRDefault="009B18F6" w:rsidP="00883FD1">
            <w:pPr>
              <w:rPr>
                <w:sz w:val="18"/>
                <w:szCs w:val="18"/>
              </w:rPr>
            </w:pPr>
            <w:r w:rsidRPr="009B18F6">
              <w:rPr>
                <w:sz w:val="18"/>
                <w:szCs w:val="18"/>
              </w:rPr>
              <w:t>število žensk</w:t>
            </w:r>
          </w:p>
        </w:tc>
        <w:tc>
          <w:tcPr>
            <w:tcW w:w="1276" w:type="dxa"/>
          </w:tcPr>
          <w:p w:rsidR="009B18F6" w:rsidRPr="00E05AC1" w:rsidRDefault="009B18F6" w:rsidP="00883FD1">
            <w:pPr>
              <w:rPr>
                <w:sz w:val="18"/>
                <w:szCs w:val="18"/>
              </w:rPr>
            </w:pPr>
            <w:r>
              <w:rPr>
                <w:sz w:val="18"/>
                <w:szCs w:val="18"/>
              </w:rPr>
              <w:t>Število</w:t>
            </w:r>
          </w:p>
        </w:tc>
        <w:tc>
          <w:tcPr>
            <w:tcW w:w="1449" w:type="dxa"/>
          </w:tcPr>
          <w:p w:rsidR="009B18F6" w:rsidRPr="00E05AC1" w:rsidRDefault="00180B38" w:rsidP="00180B38">
            <w:pPr>
              <w:jc w:val="right"/>
              <w:rPr>
                <w:sz w:val="18"/>
                <w:szCs w:val="18"/>
              </w:rPr>
            </w:pPr>
            <w:r>
              <w:rPr>
                <w:sz w:val="18"/>
                <w:szCs w:val="18"/>
              </w:rPr>
              <w:t>93.469</w:t>
            </w:r>
          </w:p>
        </w:tc>
      </w:tr>
      <w:tr w:rsidR="009B18F6" w:rsidRPr="00E05AC1" w:rsidTr="00883FD1">
        <w:trPr>
          <w:trHeight w:val="621"/>
        </w:trPr>
        <w:tc>
          <w:tcPr>
            <w:tcW w:w="1418" w:type="dxa"/>
          </w:tcPr>
          <w:p w:rsidR="009B18F6" w:rsidRDefault="009B18F6" w:rsidP="00883FD1">
            <w:pPr>
              <w:rPr>
                <w:sz w:val="18"/>
                <w:szCs w:val="18"/>
              </w:rPr>
            </w:pPr>
            <w:r>
              <w:rPr>
                <w:sz w:val="18"/>
                <w:szCs w:val="18"/>
              </w:rPr>
              <w:t>14d</w:t>
            </w:r>
          </w:p>
        </w:tc>
        <w:tc>
          <w:tcPr>
            <w:tcW w:w="4961" w:type="dxa"/>
          </w:tcPr>
          <w:p w:rsidR="009B18F6" w:rsidRPr="009B18F6" w:rsidRDefault="009B18F6" w:rsidP="00883FD1">
            <w:pPr>
              <w:rPr>
                <w:sz w:val="18"/>
                <w:szCs w:val="18"/>
              </w:rPr>
            </w:pPr>
            <w:r w:rsidRPr="009B18F6">
              <w:rPr>
                <w:sz w:val="18"/>
                <w:szCs w:val="18"/>
              </w:rPr>
              <w:t>število migrantov, udeležencev tujega rodu, manjšin (vključno z marginaliziranimi skupnostmi, kot so Romi)</w:t>
            </w:r>
          </w:p>
        </w:tc>
        <w:tc>
          <w:tcPr>
            <w:tcW w:w="1276" w:type="dxa"/>
          </w:tcPr>
          <w:p w:rsidR="009B18F6" w:rsidRDefault="009B18F6" w:rsidP="00883FD1">
            <w:pPr>
              <w:rPr>
                <w:sz w:val="18"/>
                <w:szCs w:val="18"/>
              </w:rPr>
            </w:pPr>
            <w:r>
              <w:rPr>
                <w:sz w:val="18"/>
                <w:szCs w:val="18"/>
              </w:rPr>
              <w:t>Število</w:t>
            </w:r>
          </w:p>
        </w:tc>
        <w:tc>
          <w:tcPr>
            <w:tcW w:w="1449" w:type="dxa"/>
          </w:tcPr>
          <w:p w:rsidR="009B18F6" w:rsidRPr="00E05AC1" w:rsidRDefault="00180B38" w:rsidP="00180B38">
            <w:pPr>
              <w:jc w:val="right"/>
              <w:rPr>
                <w:sz w:val="18"/>
                <w:szCs w:val="18"/>
              </w:rPr>
            </w:pPr>
            <w:r>
              <w:rPr>
                <w:sz w:val="18"/>
                <w:szCs w:val="18"/>
              </w:rPr>
              <w:t>16.225</w:t>
            </w:r>
          </w:p>
        </w:tc>
      </w:tr>
      <w:tr w:rsidR="009B18F6" w:rsidRPr="00E05AC1" w:rsidTr="00883FD1">
        <w:trPr>
          <w:trHeight w:val="621"/>
        </w:trPr>
        <w:tc>
          <w:tcPr>
            <w:tcW w:w="1418" w:type="dxa"/>
          </w:tcPr>
          <w:p w:rsidR="009B18F6" w:rsidRDefault="009B18F6" w:rsidP="00883FD1">
            <w:pPr>
              <w:rPr>
                <w:sz w:val="18"/>
                <w:szCs w:val="18"/>
              </w:rPr>
            </w:pPr>
            <w:r>
              <w:rPr>
                <w:sz w:val="18"/>
                <w:szCs w:val="18"/>
              </w:rPr>
              <w:t>14e</w:t>
            </w:r>
          </w:p>
        </w:tc>
        <w:tc>
          <w:tcPr>
            <w:tcW w:w="4961" w:type="dxa"/>
          </w:tcPr>
          <w:p w:rsidR="009B18F6" w:rsidRPr="009B18F6" w:rsidRDefault="009B18F6" w:rsidP="00883FD1">
            <w:pPr>
              <w:rPr>
                <w:sz w:val="18"/>
                <w:szCs w:val="18"/>
              </w:rPr>
            </w:pPr>
            <w:r w:rsidRPr="009B18F6">
              <w:rPr>
                <w:sz w:val="18"/>
                <w:szCs w:val="18"/>
              </w:rPr>
              <w:t>število invalidov</w:t>
            </w:r>
          </w:p>
        </w:tc>
        <w:tc>
          <w:tcPr>
            <w:tcW w:w="1276" w:type="dxa"/>
          </w:tcPr>
          <w:p w:rsidR="009B18F6" w:rsidRDefault="009B18F6" w:rsidP="00883FD1">
            <w:pPr>
              <w:rPr>
                <w:sz w:val="18"/>
                <w:szCs w:val="18"/>
              </w:rPr>
            </w:pPr>
            <w:r>
              <w:rPr>
                <w:sz w:val="18"/>
                <w:szCs w:val="18"/>
              </w:rPr>
              <w:t>Število</w:t>
            </w:r>
          </w:p>
        </w:tc>
        <w:tc>
          <w:tcPr>
            <w:tcW w:w="1449" w:type="dxa"/>
          </w:tcPr>
          <w:p w:rsidR="009B18F6" w:rsidRPr="00E05AC1" w:rsidRDefault="00180B38" w:rsidP="00180B38">
            <w:pPr>
              <w:jc w:val="right"/>
              <w:rPr>
                <w:sz w:val="18"/>
                <w:szCs w:val="18"/>
              </w:rPr>
            </w:pPr>
            <w:r>
              <w:rPr>
                <w:sz w:val="18"/>
                <w:szCs w:val="18"/>
              </w:rPr>
              <w:t>5.667</w:t>
            </w:r>
          </w:p>
        </w:tc>
      </w:tr>
      <w:tr w:rsidR="009B18F6" w:rsidRPr="00E05AC1" w:rsidTr="00883FD1">
        <w:trPr>
          <w:trHeight w:val="621"/>
        </w:trPr>
        <w:tc>
          <w:tcPr>
            <w:tcW w:w="1418" w:type="dxa"/>
          </w:tcPr>
          <w:p w:rsidR="009B18F6" w:rsidRDefault="009B18F6" w:rsidP="00883FD1">
            <w:pPr>
              <w:rPr>
                <w:sz w:val="18"/>
                <w:szCs w:val="18"/>
              </w:rPr>
            </w:pPr>
            <w:r>
              <w:rPr>
                <w:sz w:val="18"/>
                <w:szCs w:val="18"/>
              </w:rPr>
              <w:t>14f</w:t>
            </w:r>
          </w:p>
        </w:tc>
        <w:tc>
          <w:tcPr>
            <w:tcW w:w="4961" w:type="dxa"/>
          </w:tcPr>
          <w:p w:rsidR="009B18F6" w:rsidRPr="009B18F6" w:rsidRDefault="009B18F6" w:rsidP="00883FD1">
            <w:pPr>
              <w:rPr>
                <w:sz w:val="18"/>
                <w:szCs w:val="18"/>
              </w:rPr>
            </w:pPr>
            <w:r w:rsidRPr="009B18F6">
              <w:rPr>
                <w:sz w:val="18"/>
                <w:szCs w:val="18"/>
              </w:rPr>
              <w:t>število brezdomcev</w:t>
            </w:r>
          </w:p>
        </w:tc>
        <w:tc>
          <w:tcPr>
            <w:tcW w:w="1276" w:type="dxa"/>
          </w:tcPr>
          <w:p w:rsidR="009B18F6" w:rsidRDefault="009B18F6" w:rsidP="00883FD1">
            <w:pPr>
              <w:rPr>
                <w:sz w:val="18"/>
                <w:szCs w:val="18"/>
              </w:rPr>
            </w:pPr>
            <w:r>
              <w:rPr>
                <w:sz w:val="18"/>
                <w:szCs w:val="18"/>
              </w:rPr>
              <w:t>Število</w:t>
            </w:r>
          </w:p>
        </w:tc>
        <w:tc>
          <w:tcPr>
            <w:tcW w:w="1449" w:type="dxa"/>
          </w:tcPr>
          <w:p w:rsidR="009B18F6" w:rsidRPr="00E05AC1" w:rsidRDefault="00180B38" w:rsidP="00180B38">
            <w:pPr>
              <w:jc w:val="right"/>
              <w:rPr>
                <w:sz w:val="18"/>
                <w:szCs w:val="18"/>
              </w:rPr>
            </w:pPr>
            <w:r>
              <w:rPr>
                <w:sz w:val="18"/>
                <w:szCs w:val="18"/>
              </w:rPr>
              <w:t>1.822</w:t>
            </w:r>
          </w:p>
        </w:tc>
      </w:tr>
    </w:tbl>
    <w:p w:rsidR="000A07F7" w:rsidRDefault="000A07F7" w:rsidP="00242FC6">
      <w:pPr>
        <w:rPr>
          <w:szCs w:val="20"/>
        </w:rPr>
      </w:pPr>
    </w:p>
    <w:p w:rsidR="00216AF1" w:rsidRDefault="00216AF1" w:rsidP="00242FC6">
      <w:pPr>
        <w:rPr>
          <w:szCs w:val="20"/>
        </w:rPr>
      </w:pPr>
    </w:p>
    <w:p w:rsidR="00216AF1" w:rsidRDefault="00216AF1" w:rsidP="00242FC6">
      <w:pPr>
        <w:rPr>
          <w:szCs w:val="20"/>
        </w:rPr>
      </w:pPr>
    </w:p>
    <w:p w:rsidR="00216AF1" w:rsidRDefault="00600B3C" w:rsidP="00242FC6">
      <w:pPr>
        <w:rPr>
          <w:szCs w:val="20"/>
        </w:rPr>
      </w:pPr>
      <w:r>
        <w:rPr>
          <w:szCs w:val="20"/>
        </w:rPr>
        <w:t>Številka: 544-5/2015-</w:t>
      </w:r>
      <w:r w:rsidR="00B65655">
        <w:rPr>
          <w:szCs w:val="20"/>
        </w:rPr>
        <w:t>22</w:t>
      </w:r>
    </w:p>
    <w:p w:rsidR="00413EEB" w:rsidRDefault="00600B3C" w:rsidP="00242FC6">
      <w:pPr>
        <w:rPr>
          <w:szCs w:val="20"/>
        </w:rPr>
      </w:pPr>
      <w:r>
        <w:rPr>
          <w:szCs w:val="20"/>
        </w:rPr>
        <w:t xml:space="preserve">Datum: </w:t>
      </w:r>
      <w:r w:rsidR="00B65655">
        <w:rPr>
          <w:szCs w:val="20"/>
        </w:rPr>
        <w:t>2</w:t>
      </w:r>
      <w:r w:rsidR="00404860">
        <w:rPr>
          <w:szCs w:val="20"/>
        </w:rPr>
        <w:t>8</w:t>
      </w:r>
      <w:r>
        <w:rPr>
          <w:szCs w:val="20"/>
        </w:rPr>
        <w:t>. 6. 2016</w:t>
      </w:r>
    </w:p>
    <w:p w:rsidR="00413EEB" w:rsidRDefault="00413EEB" w:rsidP="00242FC6">
      <w:pPr>
        <w:rPr>
          <w:szCs w:val="20"/>
        </w:rPr>
      </w:pPr>
    </w:p>
    <w:p w:rsidR="00413EEB" w:rsidRDefault="00413EEB" w:rsidP="00242FC6">
      <w:pPr>
        <w:rPr>
          <w:szCs w:val="20"/>
        </w:rPr>
      </w:pPr>
    </w:p>
    <w:p w:rsidR="00413EEB" w:rsidRDefault="007D398F" w:rsidP="00242FC6">
      <w:pPr>
        <w:rPr>
          <w:szCs w:val="20"/>
        </w:rPr>
      </w:pPr>
      <w:r>
        <w:rPr>
          <w:szCs w:val="20"/>
        </w:rPr>
        <w:tab/>
      </w:r>
      <w:r>
        <w:rPr>
          <w:szCs w:val="20"/>
        </w:rPr>
        <w:tab/>
      </w:r>
      <w:r>
        <w:rPr>
          <w:szCs w:val="20"/>
        </w:rPr>
        <w:tab/>
      </w:r>
      <w:r>
        <w:rPr>
          <w:szCs w:val="20"/>
        </w:rPr>
        <w:tab/>
      </w:r>
      <w:r>
        <w:rPr>
          <w:szCs w:val="20"/>
        </w:rPr>
        <w:tab/>
      </w:r>
      <w:r>
        <w:rPr>
          <w:szCs w:val="20"/>
        </w:rPr>
        <w:tab/>
      </w:r>
      <w:r>
        <w:rPr>
          <w:szCs w:val="20"/>
        </w:rPr>
        <w:tab/>
      </w:r>
      <w:r w:rsidR="00413EEB">
        <w:rPr>
          <w:szCs w:val="20"/>
        </w:rPr>
        <w:t>Zoran KOTOLENKO</w:t>
      </w:r>
    </w:p>
    <w:p w:rsidR="00B65655" w:rsidRDefault="00413EEB" w:rsidP="00242FC6">
      <w:pPr>
        <w:rPr>
          <w:szCs w:val="20"/>
        </w:rPr>
      </w:pPr>
      <w:r>
        <w:rPr>
          <w:szCs w:val="20"/>
        </w:rPr>
        <w:tab/>
      </w:r>
      <w:r>
        <w:rPr>
          <w:szCs w:val="20"/>
        </w:rPr>
        <w:tab/>
      </w:r>
      <w:r>
        <w:rPr>
          <w:szCs w:val="20"/>
        </w:rPr>
        <w:tab/>
      </w:r>
      <w:r>
        <w:rPr>
          <w:szCs w:val="20"/>
        </w:rPr>
        <w:tab/>
      </w:r>
      <w:r>
        <w:rPr>
          <w:szCs w:val="20"/>
        </w:rPr>
        <w:tab/>
      </w:r>
      <w:r>
        <w:rPr>
          <w:szCs w:val="20"/>
        </w:rPr>
        <w:tab/>
      </w:r>
      <w:r>
        <w:rPr>
          <w:szCs w:val="20"/>
        </w:rPr>
        <w:tab/>
        <w:t xml:space="preserve">DIREKTOR URADA </w:t>
      </w:r>
      <w:r w:rsidR="007D398F">
        <w:rPr>
          <w:szCs w:val="20"/>
        </w:rPr>
        <w:t xml:space="preserve">ZA IZVAJANJE    </w:t>
      </w:r>
      <w:r w:rsidR="007D398F">
        <w:rPr>
          <w:szCs w:val="20"/>
        </w:rPr>
        <w:tab/>
      </w:r>
      <w:r w:rsidR="007D398F">
        <w:rPr>
          <w:szCs w:val="20"/>
        </w:rPr>
        <w:tab/>
      </w:r>
      <w:r w:rsidR="007D398F">
        <w:rPr>
          <w:szCs w:val="20"/>
        </w:rPr>
        <w:tab/>
      </w:r>
      <w:r w:rsidR="007D398F">
        <w:rPr>
          <w:szCs w:val="20"/>
        </w:rPr>
        <w:tab/>
      </w:r>
      <w:r w:rsidR="007D398F">
        <w:rPr>
          <w:szCs w:val="20"/>
        </w:rPr>
        <w:tab/>
      </w:r>
      <w:r w:rsidR="007D398F">
        <w:rPr>
          <w:szCs w:val="20"/>
        </w:rPr>
        <w:tab/>
      </w:r>
      <w:r w:rsidR="007D398F">
        <w:rPr>
          <w:szCs w:val="20"/>
        </w:rPr>
        <w:tab/>
      </w:r>
      <w:r w:rsidR="007D398F">
        <w:rPr>
          <w:szCs w:val="20"/>
        </w:rPr>
        <w:tab/>
      </w:r>
      <w:r>
        <w:rPr>
          <w:szCs w:val="20"/>
        </w:rPr>
        <w:t>KOHEZIJSKE POLITIKE</w:t>
      </w:r>
    </w:p>
    <w:p w:rsidR="00B65655" w:rsidRDefault="00B65655">
      <w:pPr>
        <w:jc w:val="left"/>
        <w:rPr>
          <w:szCs w:val="20"/>
        </w:rPr>
      </w:pPr>
      <w:r>
        <w:rPr>
          <w:szCs w:val="20"/>
        </w:rPr>
        <w:br w:type="page"/>
      </w:r>
    </w:p>
    <w:p w:rsidR="00B65655" w:rsidRPr="00716759" w:rsidRDefault="00B65655" w:rsidP="00B65655">
      <w:pPr>
        <w:rPr>
          <w:b/>
          <w:szCs w:val="20"/>
        </w:rPr>
      </w:pPr>
      <w:r w:rsidRPr="00716759">
        <w:rPr>
          <w:b/>
          <w:szCs w:val="20"/>
        </w:rPr>
        <w:t>Priloga 1: Povzetek pripomb ključnih deležnikov kot določeno v členu 13(2) Uredbe št. 223/2014/ES</w:t>
      </w:r>
    </w:p>
    <w:p w:rsidR="00B65655" w:rsidRDefault="00B65655" w:rsidP="00B65655">
      <w:pPr>
        <w:rPr>
          <w:szCs w:val="20"/>
        </w:rPr>
      </w:pPr>
    </w:p>
    <w:p w:rsidR="00B65655" w:rsidRDefault="00B65655" w:rsidP="00B65655">
      <w:pPr>
        <w:rPr>
          <w:szCs w:val="20"/>
        </w:rPr>
      </w:pPr>
      <w:r>
        <w:rPr>
          <w:szCs w:val="20"/>
        </w:rPr>
        <w:t>Ministrstvo je 20. 6. 201</w:t>
      </w:r>
      <w:r w:rsidR="00D10E1A">
        <w:rPr>
          <w:szCs w:val="20"/>
        </w:rPr>
        <w:t>6</w:t>
      </w:r>
      <w:r>
        <w:rPr>
          <w:szCs w:val="20"/>
        </w:rPr>
        <w:t xml:space="preserve"> v mnenje posredovalo predlog Letnega poročila o izvajanju Operativnega programa za materialno pomoč najbolj ogroženim za obdobje 2014-2020 v letu 201</w:t>
      </w:r>
      <w:r w:rsidR="00D10E1A">
        <w:rPr>
          <w:szCs w:val="20"/>
        </w:rPr>
        <w:t>5</w:t>
      </w:r>
      <w:r>
        <w:rPr>
          <w:szCs w:val="20"/>
        </w:rPr>
        <w:t xml:space="preserve"> naslednjim ključnim deležnikom: </w:t>
      </w:r>
    </w:p>
    <w:p w:rsidR="00B65655" w:rsidRDefault="00B65655" w:rsidP="00B65655">
      <w:pPr>
        <w:rPr>
          <w:szCs w:val="20"/>
        </w:rPr>
      </w:pPr>
    </w:p>
    <w:p w:rsidR="00B65655" w:rsidRDefault="00B65655" w:rsidP="00B65655">
      <w:pPr>
        <w:rPr>
          <w:rFonts w:cs="Arial"/>
          <w:color w:val="000000"/>
          <w:szCs w:val="20"/>
        </w:rPr>
      </w:pPr>
      <w:r w:rsidRPr="00CE4B53">
        <w:rPr>
          <w:rFonts w:cs="Arial"/>
          <w:color w:val="000000"/>
          <w:szCs w:val="20"/>
        </w:rPr>
        <w:t>Zveza društev upokojencev Slovenije, Zveza prijateljev mladine Slovenije, Zveza prijateljev mladine Ljubljana Moste Polje</w:t>
      </w:r>
      <w:r>
        <w:rPr>
          <w:rFonts w:cs="Arial"/>
          <w:color w:val="000000"/>
          <w:szCs w:val="20"/>
        </w:rPr>
        <w:t xml:space="preserve">, </w:t>
      </w:r>
      <w:r w:rsidRPr="00CE4B53">
        <w:rPr>
          <w:rFonts w:cs="Arial"/>
          <w:color w:val="000000"/>
          <w:szCs w:val="20"/>
        </w:rPr>
        <w:t>Evangeličanska humanitarna organizacija - Podpornica,</w:t>
      </w:r>
      <w:r w:rsidRPr="00CE4B53">
        <w:rPr>
          <w:rFonts w:cs="Arial"/>
          <w:i/>
          <w:color w:val="000000"/>
          <w:szCs w:val="20"/>
        </w:rPr>
        <w:t xml:space="preserve"> </w:t>
      </w:r>
      <w:r w:rsidRPr="00CE4B53">
        <w:rPr>
          <w:rFonts w:cs="Arial"/>
          <w:color w:val="000000"/>
          <w:szCs w:val="20"/>
        </w:rPr>
        <w:t xml:space="preserve">Humanitarno društvo </w:t>
      </w:r>
      <w:proofErr w:type="spellStart"/>
      <w:r w:rsidRPr="00CE4B53">
        <w:rPr>
          <w:rFonts w:cs="Arial"/>
          <w:color w:val="000000"/>
          <w:szCs w:val="20"/>
        </w:rPr>
        <w:t>Merhamet</w:t>
      </w:r>
      <w:proofErr w:type="spellEnd"/>
      <w:r w:rsidRPr="00CE4B53">
        <w:rPr>
          <w:rFonts w:cs="Arial"/>
          <w:color w:val="000000"/>
          <w:szCs w:val="20"/>
        </w:rPr>
        <w:t>, Slovenska filantropija - Združenje za promocijo prostovoljstva, Fakulteta za socialno delo, Fakulteta za družbene vede</w:t>
      </w:r>
      <w:r>
        <w:rPr>
          <w:rFonts w:cs="Arial"/>
          <w:color w:val="000000"/>
          <w:szCs w:val="20"/>
        </w:rPr>
        <w:t xml:space="preserve">, </w:t>
      </w:r>
      <w:r w:rsidRPr="00CE4B53">
        <w:rPr>
          <w:rFonts w:cs="Arial"/>
          <w:color w:val="000000"/>
          <w:szCs w:val="20"/>
        </w:rPr>
        <w:t>Inštitut RS za socialno varstvo, Skupnost centrov za socialno delo Slovenije, Skupnost socialnih zavodov Slovenije</w:t>
      </w:r>
      <w:r>
        <w:rPr>
          <w:rFonts w:cs="Arial"/>
          <w:color w:val="000000"/>
          <w:szCs w:val="20"/>
        </w:rPr>
        <w:t xml:space="preserve">, </w:t>
      </w:r>
      <w:r w:rsidRPr="00CE4B53">
        <w:rPr>
          <w:rFonts w:cs="Arial"/>
          <w:color w:val="000000"/>
          <w:szCs w:val="20"/>
        </w:rPr>
        <w:t>Skupnost varstveno-delovnih centrov Slovenije, Varuh človekovih pravic RS, Inštitut Antona Trstenjaka,</w:t>
      </w:r>
      <w:r w:rsidRPr="00CE4B53">
        <w:rPr>
          <w:rFonts w:cs="Arial"/>
          <w:i/>
          <w:color w:val="000000"/>
          <w:szCs w:val="20"/>
        </w:rPr>
        <w:t xml:space="preserve"> </w:t>
      </w:r>
      <w:r w:rsidRPr="00CE4B53">
        <w:rPr>
          <w:rFonts w:cs="Arial"/>
          <w:color w:val="000000"/>
          <w:szCs w:val="20"/>
        </w:rPr>
        <w:t>Socialna zbornica Slovenije, Center za informiranje, sodelovanje in razvoj nevladnih organizacij</w:t>
      </w:r>
      <w:r>
        <w:rPr>
          <w:rFonts w:cs="Arial"/>
          <w:color w:val="000000"/>
          <w:szCs w:val="20"/>
        </w:rPr>
        <w:t xml:space="preserve">, </w:t>
      </w:r>
      <w:r w:rsidRPr="00CE4B53">
        <w:rPr>
          <w:rFonts w:cs="Arial"/>
          <w:color w:val="000000"/>
          <w:szCs w:val="20"/>
        </w:rPr>
        <w:t>Vključen.si, Služba Vlade RS za razvoj in evropsko kohezijsko politiko</w:t>
      </w:r>
      <w:r>
        <w:rPr>
          <w:rFonts w:cs="Arial"/>
          <w:i/>
          <w:color w:val="000000"/>
          <w:szCs w:val="20"/>
        </w:rPr>
        <w:t xml:space="preserve">, </w:t>
      </w:r>
      <w:r w:rsidRPr="00CE4B53">
        <w:rPr>
          <w:rFonts w:cs="Arial"/>
          <w:color w:val="000000"/>
          <w:szCs w:val="20"/>
        </w:rPr>
        <w:t>Urad RS za makroekonomske analize in razvoj, Statistični urad Republike Slovenije, Zveza slovenskih </w:t>
      </w:r>
      <w:proofErr w:type="spellStart"/>
      <w:r w:rsidRPr="00CE4B53">
        <w:rPr>
          <w:rFonts w:cs="Arial"/>
          <w:color w:val="000000"/>
          <w:szCs w:val="20"/>
        </w:rPr>
        <w:t>Lions</w:t>
      </w:r>
      <w:proofErr w:type="spellEnd"/>
      <w:r w:rsidRPr="00CE4B53">
        <w:rPr>
          <w:rFonts w:cs="Arial"/>
          <w:color w:val="000000"/>
          <w:szCs w:val="20"/>
        </w:rPr>
        <w:t xml:space="preserve"> klubov, </w:t>
      </w:r>
      <w:proofErr w:type="spellStart"/>
      <w:r w:rsidRPr="00CE4B53">
        <w:rPr>
          <w:rFonts w:cs="Arial"/>
          <w:color w:val="000000"/>
          <w:szCs w:val="20"/>
        </w:rPr>
        <w:t>Distrikt</w:t>
      </w:r>
      <w:proofErr w:type="spellEnd"/>
      <w:r w:rsidRPr="00CE4B53">
        <w:rPr>
          <w:rFonts w:cs="Arial"/>
          <w:color w:val="000000"/>
          <w:szCs w:val="20"/>
        </w:rPr>
        <w:t xml:space="preserve"> 129</w:t>
      </w:r>
      <w:r>
        <w:rPr>
          <w:rFonts w:cs="Arial"/>
          <w:color w:val="000000"/>
          <w:szCs w:val="20"/>
        </w:rPr>
        <w:t xml:space="preserve">. </w:t>
      </w:r>
    </w:p>
    <w:p w:rsidR="00B65655" w:rsidRDefault="00B65655" w:rsidP="00B65655">
      <w:pPr>
        <w:rPr>
          <w:rFonts w:cs="Arial"/>
          <w:color w:val="000000"/>
          <w:szCs w:val="20"/>
        </w:rPr>
      </w:pPr>
    </w:p>
    <w:p w:rsidR="00B65655" w:rsidRDefault="00B65655" w:rsidP="00B65655">
      <w:pPr>
        <w:rPr>
          <w:rFonts w:cs="Arial"/>
          <w:color w:val="000000"/>
          <w:szCs w:val="20"/>
        </w:rPr>
      </w:pPr>
      <w:r>
        <w:rPr>
          <w:szCs w:val="20"/>
        </w:rPr>
        <w:t xml:space="preserve">Ministrstvo </w:t>
      </w:r>
      <w:r w:rsidR="000F41AD">
        <w:rPr>
          <w:szCs w:val="20"/>
        </w:rPr>
        <w:t xml:space="preserve">je na poročilo </w:t>
      </w:r>
      <w:r>
        <w:rPr>
          <w:szCs w:val="20"/>
        </w:rPr>
        <w:t>prejelo</w:t>
      </w:r>
      <w:r w:rsidR="000F41AD">
        <w:rPr>
          <w:szCs w:val="20"/>
        </w:rPr>
        <w:t xml:space="preserve"> dve mnenji, in sicer s strani </w:t>
      </w:r>
      <w:r w:rsidR="000F41AD">
        <w:rPr>
          <w:rFonts w:cs="Arial"/>
          <w:color w:val="000000"/>
          <w:szCs w:val="20"/>
        </w:rPr>
        <w:t>Zveze</w:t>
      </w:r>
      <w:r w:rsidR="000F41AD" w:rsidRPr="00CE4B53">
        <w:rPr>
          <w:rFonts w:cs="Arial"/>
          <w:color w:val="000000"/>
          <w:szCs w:val="20"/>
        </w:rPr>
        <w:t xml:space="preserve"> prijateljev mladine Slovenije</w:t>
      </w:r>
      <w:r w:rsidR="00575EBD">
        <w:rPr>
          <w:rFonts w:cs="Arial"/>
          <w:color w:val="000000"/>
          <w:szCs w:val="20"/>
        </w:rPr>
        <w:t xml:space="preserve"> in </w:t>
      </w:r>
      <w:r w:rsidR="00575EBD" w:rsidRPr="00575EBD">
        <w:rPr>
          <w:rFonts w:cs="Arial"/>
          <w:color w:val="000000"/>
          <w:szCs w:val="20"/>
        </w:rPr>
        <w:t>Zvez</w:t>
      </w:r>
      <w:r w:rsidR="00575EBD">
        <w:rPr>
          <w:rFonts w:cs="Arial"/>
          <w:color w:val="000000"/>
          <w:szCs w:val="20"/>
        </w:rPr>
        <w:t>e</w:t>
      </w:r>
      <w:r w:rsidR="00575EBD" w:rsidRPr="00575EBD">
        <w:rPr>
          <w:rFonts w:cs="Arial"/>
          <w:color w:val="000000"/>
          <w:szCs w:val="20"/>
        </w:rPr>
        <w:t xml:space="preserve"> prij</w:t>
      </w:r>
      <w:r w:rsidR="00575EBD">
        <w:rPr>
          <w:rFonts w:cs="Arial"/>
          <w:color w:val="000000"/>
          <w:szCs w:val="20"/>
        </w:rPr>
        <w:t>ateljev mladine Ljubljana Moste-</w:t>
      </w:r>
      <w:r w:rsidR="00575EBD" w:rsidRPr="00575EBD">
        <w:rPr>
          <w:rFonts w:cs="Arial"/>
          <w:color w:val="000000"/>
          <w:szCs w:val="20"/>
        </w:rPr>
        <w:t>Polje</w:t>
      </w:r>
      <w:r w:rsidR="00575EBD">
        <w:rPr>
          <w:rFonts w:cs="Arial"/>
          <w:color w:val="000000"/>
          <w:szCs w:val="20"/>
        </w:rPr>
        <w:t>.</w:t>
      </w:r>
    </w:p>
    <w:p w:rsidR="00575EBD" w:rsidRDefault="00575EBD" w:rsidP="00B65655">
      <w:pPr>
        <w:rPr>
          <w:rFonts w:cs="Arial"/>
          <w:color w:val="000000"/>
          <w:szCs w:val="20"/>
        </w:rPr>
      </w:pPr>
    </w:p>
    <w:p w:rsidR="00575EBD" w:rsidRDefault="00575EBD" w:rsidP="00B65655">
      <w:pPr>
        <w:rPr>
          <w:rFonts w:cs="Arial"/>
          <w:color w:val="000000"/>
          <w:szCs w:val="20"/>
        </w:rPr>
      </w:pPr>
      <w:r w:rsidRPr="00575EBD">
        <w:rPr>
          <w:rFonts w:cs="Arial"/>
          <w:color w:val="000000"/>
          <w:szCs w:val="20"/>
        </w:rPr>
        <w:t>Zvez</w:t>
      </w:r>
      <w:r>
        <w:rPr>
          <w:rFonts w:cs="Arial"/>
          <w:color w:val="000000"/>
          <w:szCs w:val="20"/>
        </w:rPr>
        <w:t>a</w:t>
      </w:r>
      <w:r w:rsidRPr="00575EBD">
        <w:rPr>
          <w:rFonts w:cs="Arial"/>
          <w:color w:val="000000"/>
          <w:szCs w:val="20"/>
        </w:rPr>
        <w:t xml:space="preserve"> prijateljev mladine Slovenije</w:t>
      </w:r>
      <w:r>
        <w:rPr>
          <w:rFonts w:cs="Arial"/>
          <w:color w:val="000000"/>
          <w:szCs w:val="20"/>
        </w:rPr>
        <w:t xml:space="preserve"> je v </w:t>
      </w:r>
      <w:r w:rsidR="004C5DDE">
        <w:rPr>
          <w:rFonts w:cs="Arial"/>
          <w:color w:val="000000"/>
          <w:szCs w:val="20"/>
        </w:rPr>
        <w:t>dopisu</w:t>
      </w:r>
      <w:r>
        <w:rPr>
          <w:rFonts w:cs="Arial"/>
          <w:color w:val="000000"/>
          <w:szCs w:val="20"/>
        </w:rPr>
        <w:t xml:space="preserve"> z dne 23. 6. 2016 </w:t>
      </w:r>
      <w:r w:rsidR="004C5DDE">
        <w:rPr>
          <w:rFonts w:cs="Arial"/>
          <w:color w:val="000000"/>
          <w:szCs w:val="20"/>
        </w:rPr>
        <w:t xml:space="preserve">izrazila mnenje, da glede na dejstvo, da v dolgotrajni revščini v Sloveniji </w:t>
      </w:r>
      <w:r w:rsidR="00F97F48">
        <w:rPr>
          <w:rFonts w:cs="Arial"/>
          <w:color w:val="000000"/>
          <w:szCs w:val="20"/>
        </w:rPr>
        <w:t>ž</w:t>
      </w:r>
      <w:r w:rsidR="004C5DDE">
        <w:rPr>
          <w:rFonts w:cs="Arial"/>
          <w:color w:val="000000"/>
          <w:szCs w:val="20"/>
        </w:rPr>
        <w:t>ivi 9,5</w:t>
      </w:r>
      <w:r w:rsidR="00F97F48">
        <w:rPr>
          <w:rFonts w:cs="Arial"/>
          <w:color w:val="000000"/>
          <w:szCs w:val="20"/>
        </w:rPr>
        <w:t xml:space="preserve"> % celotnega prebivalstva, so v poročilu prikazani podatki smiselni oziroma je zelo zaskrbljujoč porast prejemnikov pomoči v letu 2015, pa tudi podatki o številu otrok, starih 15 let ali manj, ki so prejemali pomoč. </w:t>
      </w:r>
      <w:r w:rsidR="008E2D7A">
        <w:rPr>
          <w:rFonts w:cs="Arial"/>
          <w:color w:val="000000"/>
          <w:szCs w:val="20"/>
        </w:rPr>
        <w:t>Zveza prijateljev mladine Slovenije s svojimi lokalnimi zvezami in društvi sicer ni vključena v razdeljevanje iz sklada za materialno pomoč najbolj ogroženim, kljub temu pa</w:t>
      </w:r>
      <w:r w:rsidR="00BE50A2">
        <w:rPr>
          <w:rFonts w:cs="Arial"/>
          <w:color w:val="000000"/>
          <w:szCs w:val="20"/>
        </w:rPr>
        <w:t xml:space="preserve"> ponekod izvaja tovrstno p</w:t>
      </w:r>
      <w:r w:rsidR="008E2D7A">
        <w:rPr>
          <w:rFonts w:cs="Arial"/>
          <w:color w:val="000000"/>
          <w:szCs w:val="20"/>
        </w:rPr>
        <w:t>omoč najbolj socialno ogroženim.</w:t>
      </w:r>
      <w:r w:rsidR="00BE50A2">
        <w:rPr>
          <w:rFonts w:cs="Arial"/>
          <w:color w:val="000000"/>
          <w:szCs w:val="20"/>
        </w:rPr>
        <w:t xml:space="preserve"> </w:t>
      </w:r>
      <w:r w:rsidR="008E2D7A">
        <w:rPr>
          <w:rFonts w:cs="Arial"/>
          <w:color w:val="000000"/>
          <w:szCs w:val="20"/>
        </w:rPr>
        <w:t>P</w:t>
      </w:r>
      <w:r w:rsidR="00BA108D">
        <w:rPr>
          <w:rFonts w:cs="Arial"/>
          <w:color w:val="000000"/>
          <w:szCs w:val="20"/>
        </w:rPr>
        <w:t>osledično podatki o teh prejemnikih pomoči niso zajeti</w:t>
      </w:r>
      <w:r w:rsidR="00BE50A2">
        <w:rPr>
          <w:rFonts w:cs="Arial"/>
          <w:color w:val="000000"/>
          <w:szCs w:val="20"/>
        </w:rPr>
        <w:t xml:space="preserve"> v </w:t>
      </w:r>
      <w:r w:rsidR="00D10E1A">
        <w:rPr>
          <w:rFonts w:cs="Arial"/>
          <w:color w:val="000000"/>
          <w:szCs w:val="20"/>
        </w:rPr>
        <w:t xml:space="preserve">predmetnem </w:t>
      </w:r>
      <w:r w:rsidR="00BE50A2">
        <w:rPr>
          <w:rFonts w:cs="Arial"/>
          <w:color w:val="000000"/>
          <w:szCs w:val="20"/>
        </w:rPr>
        <w:t xml:space="preserve">poročilu. </w:t>
      </w:r>
    </w:p>
    <w:p w:rsidR="00256671" w:rsidRDefault="00256671" w:rsidP="00B65655">
      <w:pPr>
        <w:rPr>
          <w:rFonts w:cs="Arial"/>
          <w:color w:val="000000"/>
          <w:szCs w:val="20"/>
        </w:rPr>
      </w:pPr>
    </w:p>
    <w:p w:rsidR="00575EBD" w:rsidRDefault="00256671" w:rsidP="00B65655">
      <w:pPr>
        <w:rPr>
          <w:rFonts w:cs="Arial"/>
          <w:color w:val="000000"/>
          <w:szCs w:val="20"/>
        </w:rPr>
      </w:pPr>
      <w:r w:rsidRPr="00575EBD">
        <w:rPr>
          <w:rFonts w:cs="Arial"/>
          <w:color w:val="000000"/>
          <w:szCs w:val="20"/>
        </w:rPr>
        <w:t>Zvez</w:t>
      </w:r>
      <w:r>
        <w:rPr>
          <w:rFonts w:cs="Arial"/>
          <w:color w:val="000000"/>
          <w:szCs w:val="20"/>
        </w:rPr>
        <w:t>a</w:t>
      </w:r>
      <w:r w:rsidRPr="00575EBD">
        <w:rPr>
          <w:rFonts w:cs="Arial"/>
          <w:color w:val="000000"/>
          <w:szCs w:val="20"/>
        </w:rPr>
        <w:t xml:space="preserve"> prij</w:t>
      </w:r>
      <w:r>
        <w:rPr>
          <w:rFonts w:cs="Arial"/>
          <w:color w:val="000000"/>
          <w:szCs w:val="20"/>
        </w:rPr>
        <w:t>ateljev mladine Ljubljana Moste-</w:t>
      </w:r>
      <w:r w:rsidRPr="00575EBD">
        <w:rPr>
          <w:rFonts w:cs="Arial"/>
          <w:color w:val="000000"/>
          <w:szCs w:val="20"/>
        </w:rPr>
        <w:t>Polje</w:t>
      </w:r>
      <w:r w:rsidRPr="00256671">
        <w:rPr>
          <w:rFonts w:cs="Arial"/>
          <w:color w:val="000000"/>
          <w:szCs w:val="20"/>
        </w:rPr>
        <w:t xml:space="preserve"> </w:t>
      </w:r>
      <w:r>
        <w:rPr>
          <w:rFonts w:cs="Arial"/>
          <w:color w:val="000000"/>
          <w:szCs w:val="20"/>
        </w:rPr>
        <w:t xml:space="preserve">je v dopisu z dne 23. 6. 2016 izrazila mnenje, da je </w:t>
      </w:r>
      <w:r w:rsidR="00CD436F">
        <w:rPr>
          <w:rFonts w:cs="Arial"/>
          <w:color w:val="000000"/>
          <w:szCs w:val="20"/>
        </w:rPr>
        <w:t>letno poročilo pripravljeno korektno, da pa bi želeli podrobnejše izsledke evalvacij izvedenih aktivnosti</w:t>
      </w:r>
      <w:r w:rsidR="00DD3710">
        <w:rPr>
          <w:rFonts w:cs="Arial"/>
          <w:color w:val="000000"/>
          <w:szCs w:val="20"/>
        </w:rPr>
        <w:t xml:space="preserve">. </w:t>
      </w:r>
      <w:r w:rsidR="00DD3710" w:rsidRPr="00575EBD">
        <w:rPr>
          <w:rFonts w:cs="Arial"/>
          <w:color w:val="000000"/>
          <w:szCs w:val="20"/>
        </w:rPr>
        <w:t>Zvez</w:t>
      </w:r>
      <w:r w:rsidR="00DD3710">
        <w:rPr>
          <w:rFonts w:cs="Arial"/>
          <w:color w:val="000000"/>
          <w:szCs w:val="20"/>
        </w:rPr>
        <w:t>a</w:t>
      </w:r>
      <w:r w:rsidR="00DD3710" w:rsidRPr="00575EBD">
        <w:rPr>
          <w:rFonts w:cs="Arial"/>
          <w:color w:val="000000"/>
          <w:szCs w:val="20"/>
        </w:rPr>
        <w:t xml:space="preserve"> prij</w:t>
      </w:r>
      <w:r w:rsidR="00DD3710">
        <w:rPr>
          <w:rFonts w:cs="Arial"/>
          <w:color w:val="000000"/>
          <w:szCs w:val="20"/>
        </w:rPr>
        <w:t>ateljev mladine Ljubljana Moste-</w:t>
      </w:r>
      <w:r w:rsidR="00DD3710" w:rsidRPr="00575EBD">
        <w:rPr>
          <w:rFonts w:cs="Arial"/>
          <w:color w:val="000000"/>
          <w:szCs w:val="20"/>
        </w:rPr>
        <w:t>Polje</w:t>
      </w:r>
      <w:r w:rsidR="00DD3710">
        <w:rPr>
          <w:rFonts w:cs="Arial"/>
          <w:color w:val="000000"/>
          <w:szCs w:val="20"/>
        </w:rPr>
        <w:t xml:space="preserve"> je v nadaljevanju opisala lastne humanitarne aktivnosti, ki </w:t>
      </w:r>
      <w:r w:rsidR="008E2D7A">
        <w:rPr>
          <w:rFonts w:cs="Arial"/>
          <w:color w:val="000000"/>
          <w:szCs w:val="20"/>
        </w:rPr>
        <w:t>so odvisne</w:t>
      </w:r>
      <w:bookmarkStart w:id="0" w:name="_GoBack"/>
      <w:bookmarkEnd w:id="0"/>
      <w:r w:rsidR="00DD3710">
        <w:rPr>
          <w:rFonts w:cs="Arial"/>
          <w:color w:val="000000"/>
          <w:szCs w:val="20"/>
        </w:rPr>
        <w:t xml:space="preserve"> od donatorskih sredstev.</w:t>
      </w:r>
      <w:r w:rsidR="00960573">
        <w:rPr>
          <w:rFonts w:cs="Arial"/>
          <w:color w:val="000000"/>
          <w:szCs w:val="20"/>
        </w:rPr>
        <w:t xml:space="preserve"> </w:t>
      </w:r>
      <w:r w:rsidR="00A62C02">
        <w:rPr>
          <w:rFonts w:cs="Arial"/>
          <w:color w:val="000000"/>
          <w:szCs w:val="20"/>
        </w:rPr>
        <w:t xml:space="preserve">Tekom izvajanja </w:t>
      </w:r>
      <w:r w:rsidR="00545EC3">
        <w:rPr>
          <w:rFonts w:cs="Arial"/>
          <w:color w:val="000000"/>
          <w:szCs w:val="20"/>
        </w:rPr>
        <w:t xml:space="preserve">lastnih </w:t>
      </w:r>
      <w:r w:rsidR="00A62C02">
        <w:rPr>
          <w:rFonts w:cs="Arial"/>
          <w:color w:val="000000"/>
          <w:szCs w:val="20"/>
        </w:rPr>
        <w:t>program</w:t>
      </w:r>
      <w:r w:rsidR="00545EC3">
        <w:rPr>
          <w:rFonts w:cs="Arial"/>
          <w:color w:val="000000"/>
          <w:szCs w:val="20"/>
        </w:rPr>
        <w:t>ov</w:t>
      </w:r>
      <w:r w:rsidR="00A62C02">
        <w:rPr>
          <w:rFonts w:cs="Arial"/>
          <w:color w:val="000000"/>
          <w:szCs w:val="20"/>
        </w:rPr>
        <w:t xml:space="preserve"> s</w:t>
      </w:r>
      <w:r w:rsidR="00830361">
        <w:rPr>
          <w:rFonts w:cs="Arial"/>
          <w:color w:val="000000"/>
          <w:szCs w:val="20"/>
        </w:rPr>
        <w:t>o ugotovili, da med ranljive skupine vedno bolj padajo tudi družine, kjer so starši zaposleni, vendar zaradi prenizkega razpoložljivega prihodka ne morejo zagotoviti dostojnega preživetja</w:t>
      </w:r>
      <w:r w:rsidR="00C7140A">
        <w:rPr>
          <w:rFonts w:cs="Arial"/>
          <w:color w:val="000000"/>
          <w:szCs w:val="20"/>
        </w:rPr>
        <w:t xml:space="preserve"> družini. </w:t>
      </w:r>
      <w:r w:rsidR="00C7140A" w:rsidRPr="00C7140A">
        <w:rPr>
          <w:rFonts w:cs="Arial"/>
          <w:color w:val="000000"/>
          <w:szCs w:val="20"/>
        </w:rPr>
        <w:t>Zveza prijateljev mladine Ljubljana Moste-Polje</w:t>
      </w:r>
      <w:r w:rsidR="00C7140A">
        <w:rPr>
          <w:rFonts w:cs="Arial"/>
          <w:color w:val="000000"/>
          <w:szCs w:val="20"/>
        </w:rPr>
        <w:t xml:space="preserve"> je še izrazila mnenje,</w:t>
      </w:r>
      <w:r w:rsidR="00545EC3">
        <w:rPr>
          <w:rFonts w:cs="Arial"/>
          <w:color w:val="000000"/>
          <w:szCs w:val="20"/>
        </w:rPr>
        <w:t xml:space="preserve"> </w:t>
      </w:r>
      <w:r w:rsidR="00C7140A">
        <w:rPr>
          <w:rFonts w:cs="Arial"/>
          <w:color w:val="000000"/>
          <w:szCs w:val="20"/>
        </w:rPr>
        <w:t xml:space="preserve">da </w:t>
      </w:r>
      <w:r w:rsidR="00545EC3">
        <w:rPr>
          <w:rFonts w:cs="Arial"/>
          <w:color w:val="000000"/>
          <w:szCs w:val="20"/>
        </w:rPr>
        <w:t xml:space="preserve">je zaskrbljujoč podatek o številu otrok, k so prejemniki materialne pomoči, hkrati pa je izrazila </w:t>
      </w:r>
      <w:r w:rsidR="00042C00">
        <w:rPr>
          <w:rFonts w:cs="Arial"/>
          <w:color w:val="000000"/>
          <w:szCs w:val="20"/>
        </w:rPr>
        <w:t>zaskrbljenost glede sestave paketov, navedene v letnem poročilu, v smislu ustreznosti prehrane, s katero bi se otrokom in mladostnikom omogočil zdrav razvoj.</w:t>
      </w:r>
    </w:p>
    <w:p w:rsidR="00716759" w:rsidRPr="009B18F6" w:rsidRDefault="00716759" w:rsidP="00242FC6">
      <w:pPr>
        <w:rPr>
          <w:szCs w:val="20"/>
        </w:rPr>
      </w:pPr>
    </w:p>
    <w:sectPr w:rsidR="00716759" w:rsidRPr="009B18F6" w:rsidSect="00A57898">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F4E" w:rsidRDefault="00F93F4E" w:rsidP="00075200">
      <w:r>
        <w:separator/>
      </w:r>
    </w:p>
  </w:endnote>
  <w:endnote w:type="continuationSeparator" w:id="0">
    <w:p w:rsidR="00F93F4E" w:rsidRDefault="00F93F4E" w:rsidP="00075200">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759"/>
      <w:docPartObj>
        <w:docPartGallery w:val="Page Numbers (Bottom of Page)"/>
        <w:docPartUnique/>
      </w:docPartObj>
    </w:sdtPr>
    <w:sdtContent>
      <w:p w:rsidR="00F93F4E" w:rsidRDefault="00F93F4E">
        <w:pPr>
          <w:pStyle w:val="Noga"/>
          <w:jc w:val="right"/>
        </w:pPr>
        <w:fldSimple w:instr=" PAGE   \* MERGEFORMAT ">
          <w:r w:rsidR="001159FA">
            <w:rPr>
              <w:noProof/>
            </w:rPr>
            <w:t>20</w:t>
          </w:r>
        </w:fldSimple>
      </w:p>
    </w:sdtContent>
  </w:sdt>
  <w:p w:rsidR="00F93F4E" w:rsidRDefault="00F93F4E">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F4E" w:rsidRDefault="00F93F4E" w:rsidP="00075200">
      <w:r>
        <w:separator/>
      </w:r>
    </w:p>
  </w:footnote>
  <w:footnote w:type="continuationSeparator" w:id="0">
    <w:p w:rsidR="00F93F4E" w:rsidRDefault="00F93F4E" w:rsidP="00075200">
      <w:r>
        <w:continuationSeparator/>
      </w:r>
    </w:p>
  </w:footnote>
  <w:footnote w:id="1">
    <w:p w:rsidR="00F93F4E" w:rsidRDefault="00F93F4E">
      <w:pPr>
        <w:pStyle w:val="Sprotnaopomba-besedilo"/>
      </w:pPr>
      <w:r>
        <w:rPr>
          <w:rStyle w:val="Sprotnaopomba-sklic"/>
        </w:rPr>
        <w:footnoteRef/>
      </w:r>
      <w:r>
        <w:t xml:space="preserve"> Podatkov o stopnji revščine za leto 2015 v Sloveniji še ni na voljo.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9D9"/>
    <w:multiLevelType w:val="hybridMultilevel"/>
    <w:tmpl w:val="56E04FF6"/>
    <w:lvl w:ilvl="0" w:tplc="D0E8F596">
      <w:start w:val="3"/>
      <w:numFmt w:val="bullet"/>
      <w:lvlText w:val="–"/>
      <w:lvlJc w:val="left"/>
      <w:pPr>
        <w:ind w:left="1440" w:hanging="360"/>
      </w:pPr>
      <w:rPr>
        <w:rFonts w:ascii="Palatino Linotype" w:eastAsia="Times New Roman" w:hAnsi="Palatino Linotype" w:hint="default"/>
        <w:b w:val="0"/>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nsid w:val="0A395AA4"/>
    <w:multiLevelType w:val="hybridMultilevel"/>
    <w:tmpl w:val="27E4DF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DE42797"/>
    <w:multiLevelType w:val="hybridMultilevel"/>
    <w:tmpl w:val="12022A06"/>
    <w:lvl w:ilvl="0" w:tplc="C436CD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62C5CD4"/>
    <w:multiLevelType w:val="hybridMultilevel"/>
    <w:tmpl w:val="5D726D6C"/>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655" w:hanging="360"/>
      </w:pPr>
      <w:rPr>
        <w:rFonts w:ascii="Courier New" w:hAnsi="Courier New" w:cs="Courier New" w:hint="default"/>
      </w:rPr>
    </w:lvl>
    <w:lvl w:ilvl="2" w:tplc="04240005" w:tentative="1">
      <w:start w:val="1"/>
      <w:numFmt w:val="bullet"/>
      <w:lvlText w:val=""/>
      <w:lvlJc w:val="left"/>
      <w:pPr>
        <w:ind w:left="1375" w:hanging="360"/>
      </w:pPr>
      <w:rPr>
        <w:rFonts w:ascii="Wingdings" w:hAnsi="Wingdings" w:hint="default"/>
      </w:rPr>
    </w:lvl>
    <w:lvl w:ilvl="3" w:tplc="04240001" w:tentative="1">
      <w:start w:val="1"/>
      <w:numFmt w:val="bullet"/>
      <w:lvlText w:val=""/>
      <w:lvlJc w:val="left"/>
      <w:pPr>
        <w:ind w:left="2095" w:hanging="360"/>
      </w:pPr>
      <w:rPr>
        <w:rFonts w:ascii="Symbol" w:hAnsi="Symbol" w:hint="default"/>
      </w:rPr>
    </w:lvl>
    <w:lvl w:ilvl="4" w:tplc="04240003" w:tentative="1">
      <w:start w:val="1"/>
      <w:numFmt w:val="bullet"/>
      <w:lvlText w:val="o"/>
      <w:lvlJc w:val="left"/>
      <w:pPr>
        <w:ind w:left="2815" w:hanging="360"/>
      </w:pPr>
      <w:rPr>
        <w:rFonts w:ascii="Courier New" w:hAnsi="Courier New" w:cs="Courier New" w:hint="default"/>
      </w:rPr>
    </w:lvl>
    <w:lvl w:ilvl="5" w:tplc="04240005" w:tentative="1">
      <w:start w:val="1"/>
      <w:numFmt w:val="bullet"/>
      <w:lvlText w:val=""/>
      <w:lvlJc w:val="left"/>
      <w:pPr>
        <w:ind w:left="3535" w:hanging="360"/>
      </w:pPr>
      <w:rPr>
        <w:rFonts w:ascii="Wingdings" w:hAnsi="Wingdings" w:hint="default"/>
      </w:rPr>
    </w:lvl>
    <w:lvl w:ilvl="6" w:tplc="04240001" w:tentative="1">
      <w:start w:val="1"/>
      <w:numFmt w:val="bullet"/>
      <w:lvlText w:val=""/>
      <w:lvlJc w:val="left"/>
      <w:pPr>
        <w:ind w:left="4255" w:hanging="360"/>
      </w:pPr>
      <w:rPr>
        <w:rFonts w:ascii="Symbol" w:hAnsi="Symbol" w:hint="default"/>
      </w:rPr>
    </w:lvl>
    <w:lvl w:ilvl="7" w:tplc="04240003" w:tentative="1">
      <w:start w:val="1"/>
      <w:numFmt w:val="bullet"/>
      <w:lvlText w:val="o"/>
      <w:lvlJc w:val="left"/>
      <w:pPr>
        <w:ind w:left="4975" w:hanging="360"/>
      </w:pPr>
      <w:rPr>
        <w:rFonts w:ascii="Courier New" w:hAnsi="Courier New" w:cs="Courier New" w:hint="default"/>
      </w:rPr>
    </w:lvl>
    <w:lvl w:ilvl="8" w:tplc="04240005" w:tentative="1">
      <w:start w:val="1"/>
      <w:numFmt w:val="bullet"/>
      <w:lvlText w:val=""/>
      <w:lvlJc w:val="left"/>
      <w:pPr>
        <w:ind w:left="5695" w:hanging="360"/>
      </w:pPr>
      <w:rPr>
        <w:rFonts w:ascii="Wingdings" w:hAnsi="Wingdings" w:hint="default"/>
      </w:rPr>
    </w:lvl>
  </w:abstractNum>
  <w:abstractNum w:abstractNumId="4">
    <w:nsid w:val="16305EC7"/>
    <w:multiLevelType w:val="hybridMultilevel"/>
    <w:tmpl w:val="43D814F0"/>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7A960B5"/>
    <w:multiLevelType w:val="hybridMultilevel"/>
    <w:tmpl w:val="79A8C3E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8B6D81"/>
    <w:multiLevelType w:val="hybridMultilevel"/>
    <w:tmpl w:val="5FCEC3CC"/>
    <w:lvl w:ilvl="0" w:tplc="77E61CA2">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22F602C8"/>
    <w:multiLevelType w:val="hybridMultilevel"/>
    <w:tmpl w:val="0E7040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9C93D8C"/>
    <w:multiLevelType w:val="multilevel"/>
    <w:tmpl w:val="0E2C0E8C"/>
    <w:styleLink w:val="Slog1"/>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A412AD2"/>
    <w:multiLevelType w:val="hybridMultilevel"/>
    <w:tmpl w:val="20C8F6BC"/>
    <w:lvl w:ilvl="0" w:tplc="8DA4702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DE976F1"/>
    <w:multiLevelType w:val="hybridMultilevel"/>
    <w:tmpl w:val="BEA8B2F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44791A5C"/>
    <w:multiLevelType w:val="hybridMultilevel"/>
    <w:tmpl w:val="CE287C1C"/>
    <w:lvl w:ilvl="0" w:tplc="4C92DCE0">
      <w:start w:val="1"/>
      <w:numFmt w:val="decimal"/>
      <w:lvlText w:val="%1."/>
      <w:lvlJc w:val="left"/>
      <w:pPr>
        <w:ind w:left="360" w:hanging="360"/>
      </w:pPr>
    </w:lvl>
    <w:lvl w:ilvl="1" w:tplc="315CE0C6" w:tentative="1">
      <w:start w:val="1"/>
      <w:numFmt w:val="lowerLetter"/>
      <w:lvlText w:val="%2."/>
      <w:lvlJc w:val="left"/>
      <w:pPr>
        <w:ind w:left="1080" w:hanging="360"/>
      </w:pPr>
    </w:lvl>
    <w:lvl w:ilvl="2" w:tplc="BA725A1C" w:tentative="1">
      <w:start w:val="1"/>
      <w:numFmt w:val="lowerRoman"/>
      <w:lvlText w:val="%3."/>
      <w:lvlJc w:val="right"/>
      <w:pPr>
        <w:ind w:left="1800" w:hanging="180"/>
      </w:pPr>
    </w:lvl>
    <w:lvl w:ilvl="3" w:tplc="740213D4" w:tentative="1">
      <w:start w:val="1"/>
      <w:numFmt w:val="decimal"/>
      <w:lvlText w:val="%4."/>
      <w:lvlJc w:val="left"/>
      <w:pPr>
        <w:ind w:left="2520" w:hanging="360"/>
      </w:pPr>
    </w:lvl>
    <w:lvl w:ilvl="4" w:tplc="2F1CA504" w:tentative="1">
      <w:start w:val="1"/>
      <w:numFmt w:val="lowerLetter"/>
      <w:lvlText w:val="%5."/>
      <w:lvlJc w:val="left"/>
      <w:pPr>
        <w:ind w:left="3240" w:hanging="360"/>
      </w:pPr>
    </w:lvl>
    <w:lvl w:ilvl="5" w:tplc="29448670" w:tentative="1">
      <w:start w:val="1"/>
      <w:numFmt w:val="lowerRoman"/>
      <w:lvlText w:val="%6."/>
      <w:lvlJc w:val="right"/>
      <w:pPr>
        <w:ind w:left="3960" w:hanging="180"/>
      </w:pPr>
    </w:lvl>
    <w:lvl w:ilvl="6" w:tplc="F21A88A0" w:tentative="1">
      <w:start w:val="1"/>
      <w:numFmt w:val="decimal"/>
      <w:lvlText w:val="%7."/>
      <w:lvlJc w:val="left"/>
      <w:pPr>
        <w:ind w:left="4680" w:hanging="360"/>
      </w:pPr>
    </w:lvl>
    <w:lvl w:ilvl="7" w:tplc="0BF87324" w:tentative="1">
      <w:start w:val="1"/>
      <w:numFmt w:val="lowerLetter"/>
      <w:lvlText w:val="%8."/>
      <w:lvlJc w:val="left"/>
      <w:pPr>
        <w:ind w:left="5400" w:hanging="360"/>
      </w:pPr>
    </w:lvl>
    <w:lvl w:ilvl="8" w:tplc="B23A0206" w:tentative="1">
      <w:start w:val="1"/>
      <w:numFmt w:val="lowerRoman"/>
      <w:lvlText w:val="%9."/>
      <w:lvlJc w:val="right"/>
      <w:pPr>
        <w:ind w:left="6120" w:hanging="180"/>
      </w:pPr>
    </w:lvl>
  </w:abstractNum>
  <w:abstractNum w:abstractNumId="12">
    <w:nsid w:val="4A333FE4"/>
    <w:multiLevelType w:val="hybridMultilevel"/>
    <w:tmpl w:val="8334C068"/>
    <w:lvl w:ilvl="0" w:tplc="9C56F6B6">
      <w:numFmt w:val="bullet"/>
      <w:lvlText w:val="-"/>
      <w:lvlJc w:val="left"/>
      <w:pPr>
        <w:ind w:left="720" w:hanging="360"/>
      </w:pPr>
      <w:rPr>
        <w:rFonts w:ascii="Times New Roman" w:eastAsia="Times New Roman" w:hAnsi="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33A19F0"/>
    <w:multiLevelType w:val="hybridMultilevel"/>
    <w:tmpl w:val="6B7CECDE"/>
    <w:lvl w:ilvl="0" w:tplc="BC548A60">
      <w:start w:val="1"/>
      <w:numFmt w:val="bullet"/>
      <w:lvlText w:val="•"/>
      <w:lvlJc w:val="left"/>
      <w:pPr>
        <w:tabs>
          <w:tab w:val="num" w:pos="720"/>
        </w:tabs>
        <w:ind w:left="720" w:hanging="360"/>
      </w:pPr>
      <w:rPr>
        <w:rFonts w:ascii="Arial" w:hAnsi="Arial" w:hint="default"/>
      </w:rPr>
    </w:lvl>
    <w:lvl w:ilvl="1" w:tplc="06A2B9C4">
      <w:start w:val="765"/>
      <w:numFmt w:val="bullet"/>
      <w:lvlText w:val="–"/>
      <w:lvlJc w:val="left"/>
      <w:pPr>
        <w:tabs>
          <w:tab w:val="num" w:pos="1440"/>
        </w:tabs>
        <w:ind w:left="1440" w:hanging="360"/>
      </w:pPr>
      <w:rPr>
        <w:rFonts w:ascii="Arial" w:hAnsi="Arial" w:hint="default"/>
      </w:rPr>
    </w:lvl>
    <w:lvl w:ilvl="2" w:tplc="0CBC0202" w:tentative="1">
      <w:start w:val="1"/>
      <w:numFmt w:val="bullet"/>
      <w:lvlText w:val="•"/>
      <w:lvlJc w:val="left"/>
      <w:pPr>
        <w:tabs>
          <w:tab w:val="num" w:pos="2160"/>
        </w:tabs>
        <w:ind w:left="2160" w:hanging="360"/>
      </w:pPr>
      <w:rPr>
        <w:rFonts w:ascii="Arial" w:hAnsi="Arial" w:hint="default"/>
      </w:rPr>
    </w:lvl>
    <w:lvl w:ilvl="3" w:tplc="834C74EA" w:tentative="1">
      <w:start w:val="1"/>
      <w:numFmt w:val="bullet"/>
      <w:lvlText w:val="•"/>
      <w:lvlJc w:val="left"/>
      <w:pPr>
        <w:tabs>
          <w:tab w:val="num" w:pos="2880"/>
        </w:tabs>
        <w:ind w:left="2880" w:hanging="360"/>
      </w:pPr>
      <w:rPr>
        <w:rFonts w:ascii="Arial" w:hAnsi="Arial" w:hint="default"/>
      </w:rPr>
    </w:lvl>
    <w:lvl w:ilvl="4" w:tplc="D2BAE6E2" w:tentative="1">
      <w:start w:val="1"/>
      <w:numFmt w:val="bullet"/>
      <w:lvlText w:val="•"/>
      <w:lvlJc w:val="left"/>
      <w:pPr>
        <w:tabs>
          <w:tab w:val="num" w:pos="3600"/>
        </w:tabs>
        <w:ind w:left="3600" w:hanging="360"/>
      </w:pPr>
      <w:rPr>
        <w:rFonts w:ascii="Arial" w:hAnsi="Arial" w:hint="default"/>
      </w:rPr>
    </w:lvl>
    <w:lvl w:ilvl="5" w:tplc="F44EFAD0" w:tentative="1">
      <w:start w:val="1"/>
      <w:numFmt w:val="bullet"/>
      <w:lvlText w:val="•"/>
      <w:lvlJc w:val="left"/>
      <w:pPr>
        <w:tabs>
          <w:tab w:val="num" w:pos="4320"/>
        </w:tabs>
        <w:ind w:left="4320" w:hanging="360"/>
      </w:pPr>
      <w:rPr>
        <w:rFonts w:ascii="Arial" w:hAnsi="Arial" w:hint="default"/>
      </w:rPr>
    </w:lvl>
    <w:lvl w:ilvl="6" w:tplc="B80C20EC" w:tentative="1">
      <w:start w:val="1"/>
      <w:numFmt w:val="bullet"/>
      <w:lvlText w:val="•"/>
      <w:lvlJc w:val="left"/>
      <w:pPr>
        <w:tabs>
          <w:tab w:val="num" w:pos="5040"/>
        </w:tabs>
        <w:ind w:left="5040" w:hanging="360"/>
      </w:pPr>
      <w:rPr>
        <w:rFonts w:ascii="Arial" w:hAnsi="Arial" w:hint="default"/>
      </w:rPr>
    </w:lvl>
    <w:lvl w:ilvl="7" w:tplc="5D10AC88" w:tentative="1">
      <w:start w:val="1"/>
      <w:numFmt w:val="bullet"/>
      <w:lvlText w:val="•"/>
      <w:lvlJc w:val="left"/>
      <w:pPr>
        <w:tabs>
          <w:tab w:val="num" w:pos="5760"/>
        </w:tabs>
        <w:ind w:left="5760" w:hanging="360"/>
      </w:pPr>
      <w:rPr>
        <w:rFonts w:ascii="Arial" w:hAnsi="Arial" w:hint="default"/>
      </w:rPr>
    </w:lvl>
    <w:lvl w:ilvl="8" w:tplc="8A5EE08C" w:tentative="1">
      <w:start w:val="1"/>
      <w:numFmt w:val="bullet"/>
      <w:lvlText w:val="•"/>
      <w:lvlJc w:val="left"/>
      <w:pPr>
        <w:tabs>
          <w:tab w:val="num" w:pos="6480"/>
        </w:tabs>
        <w:ind w:left="6480" w:hanging="360"/>
      </w:pPr>
      <w:rPr>
        <w:rFonts w:ascii="Arial" w:hAnsi="Arial" w:hint="default"/>
      </w:rPr>
    </w:lvl>
  </w:abstractNum>
  <w:abstractNum w:abstractNumId="14">
    <w:nsid w:val="57954039"/>
    <w:multiLevelType w:val="hybridMultilevel"/>
    <w:tmpl w:val="2DB032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A496FCE"/>
    <w:multiLevelType w:val="hybridMultilevel"/>
    <w:tmpl w:val="E836EFBE"/>
    <w:lvl w:ilvl="0" w:tplc="F96C4E0E">
      <w:start w:val="1"/>
      <w:numFmt w:val="decimal"/>
      <w:lvlText w:val="%1."/>
      <w:lvlJc w:val="left"/>
      <w:pPr>
        <w:ind w:left="720" w:hanging="360"/>
      </w:pPr>
    </w:lvl>
    <w:lvl w:ilvl="1" w:tplc="D9F8A22A" w:tentative="1">
      <w:start w:val="1"/>
      <w:numFmt w:val="lowerLetter"/>
      <w:lvlText w:val="%2."/>
      <w:lvlJc w:val="left"/>
      <w:pPr>
        <w:ind w:left="1440" w:hanging="360"/>
      </w:pPr>
    </w:lvl>
    <w:lvl w:ilvl="2" w:tplc="AEC2C5D8" w:tentative="1">
      <w:start w:val="1"/>
      <w:numFmt w:val="lowerRoman"/>
      <w:lvlText w:val="%3."/>
      <w:lvlJc w:val="right"/>
      <w:pPr>
        <w:ind w:left="2160" w:hanging="180"/>
      </w:pPr>
    </w:lvl>
    <w:lvl w:ilvl="3" w:tplc="9962A8FC" w:tentative="1">
      <w:start w:val="1"/>
      <w:numFmt w:val="decimal"/>
      <w:lvlText w:val="%4."/>
      <w:lvlJc w:val="left"/>
      <w:pPr>
        <w:ind w:left="2880" w:hanging="360"/>
      </w:pPr>
    </w:lvl>
    <w:lvl w:ilvl="4" w:tplc="34D40890" w:tentative="1">
      <w:start w:val="1"/>
      <w:numFmt w:val="lowerLetter"/>
      <w:lvlText w:val="%5."/>
      <w:lvlJc w:val="left"/>
      <w:pPr>
        <w:ind w:left="3600" w:hanging="360"/>
      </w:pPr>
    </w:lvl>
    <w:lvl w:ilvl="5" w:tplc="E6F86CCE" w:tentative="1">
      <w:start w:val="1"/>
      <w:numFmt w:val="lowerRoman"/>
      <w:lvlText w:val="%6."/>
      <w:lvlJc w:val="right"/>
      <w:pPr>
        <w:ind w:left="4320" w:hanging="180"/>
      </w:pPr>
    </w:lvl>
    <w:lvl w:ilvl="6" w:tplc="8A069C24" w:tentative="1">
      <w:start w:val="1"/>
      <w:numFmt w:val="decimal"/>
      <w:lvlText w:val="%7."/>
      <w:lvlJc w:val="left"/>
      <w:pPr>
        <w:ind w:left="5040" w:hanging="360"/>
      </w:pPr>
    </w:lvl>
    <w:lvl w:ilvl="7" w:tplc="9FAE3D5A" w:tentative="1">
      <w:start w:val="1"/>
      <w:numFmt w:val="lowerLetter"/>
      <w:lvlText w:val="%8."/>
      <w:lvlJc w:val="left"/>
      <w:pPr>
        <w:ind w:left="5760" w:hanging="360"/>
      </w:pPr>
    </w:lvl>
    <w:lvl w:ilvl="8" w:tplc="1054AE86" w:tentative="1">
      <w:start w:val="1"/>
      <w:numFmt w:val="lowerRoman"/>
      <w:lvlText w:val="%9."/>
      <w:lvlJc w:val="right"/>
      <w:pPr>
        <w:ind w:left="6480" w:hanging="180"/>
      </w:pPr>
    </w:lvl>
  </w:abstractNum>
  <w:abstractNum w:abstractNumId="16">
    <w:nsid w:val="5B9E1766"/>
    <w:multiLevelType w:val="hybridMultilevel"/>
    <w:tmpl w:val="92E4DE4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1623524"/>
    <w:multiLevelType w:val="hybridMultilevel"/>
    <w:tmpl w:val="70481B1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19238C9"/>
    <w:multiLevelType w:val="hybridMultilevel"/>
    <w:tmpl w:val="65445DC8"/>
    <w:lvl w:ilvl="0" w:tplc="0424000F">
      <w:start w:val="1"/>
      <w:numFmt w:val="bullet"/>
      <w:lvlText w:val=""/>
      <w:lvlJc w:val="left"/>
      <w:pPr>
        <w:ind w:left="720" w:hanging="360"/>
      </w:pPr>
      <w:rPr>
        <w:rFonts w:ascii="Wingdings" w:hAnsi="Wingdings" w:hint="default"/>
      </w:rPr>
    </w:lvl>
    <w:lvl w:ilvl="1" w:tplc="04240019">
      <w:start w:val="1"/>
      <w:numFmt w:val="bullet"/>
      <w:lvlText w:val="o"/>
      <w:lvlJc w:val="left"/>
      <w:pPr>
        <w:ind w:left="1440" w:hanging="360"/>
      </w:pPr>
      <w:rPr>
        <w:rFonts w:ascii="Courier New" w:hAnsi="Courier New" w:cs="Courier New" w:hint="default"/>
      </w:rPr>
    </w:lvl>
    <w:lvl w:ilvl="2" w:tplc="0424001B">
      <w:numFmt w:val="bullet"/>
      <w:lvlText w:val="-"/>
      <w:lvlJc w:val="left"/>
      <w:pPr>
        <w:ind w:left="2160" w:hanging="360"/>
      </w:pPr>
      <w:rPr>
        <w:rFonts w:ascii="Arial" w:eastAsiaTheme="minorHAnsi" w:hAnsi="Arial" w:cs="Arial"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9">
    <w:nsid w:val="74773DB9"/>
    <w:multiLevelType w:val="hybridMultilevel"/>
    <w:tmpl w:val="7B7E300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74A66829"/>
    <w:multiLevelType w:val="hybridMultilevel"/>
    <w:tmpl w:val="B6BAB25C"/>
    <w:lvl w:ilvl="0" w:tplc="0424000F">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8FD42F2"/>
    <w:multiLevelType w:val="hybridMultilevel"/>
    <w:tmpl w:val="607AA6C2"/>
    <w:lvl w:ilvl="0" w:tplc="F83CAFA6">
      <w:start w:val="1"/>
      <w:numFmt w:val="bullet"/>
      <w:lvlText w:val=""/>
      <w:lvlJc w:val="left"/>
      <w:pPr>
        <w:ind w:left="360" w:hanging="360"/>
      </w:pPr>
      <w:rPr>
        <w:rFonts w:ascii="Symbol" w:hAnsi="Symbol" w:hint="default"/>
        <w:color w:val="auto"/>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7BCE61BE"/>
    <w:multiLevelType w:val="hybridMultilevel"/>
    <w:tmpl w:val="99E2E892"/>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0"/>
  </w:num>
  <w:num w:numId="4">
    <w:abstractNumId w:val="9"/>
  </w:num>
  <w:num w:numId="5">
    <w:abstractNumId w:val="2"/>
  </w:num>
  <w:num w:numId="6">
    <w:abstractNumId w:val="5"/>
  </w:num>
  <w:num w:numId="7">
    <w:abstractNumId w:val="7"/>
  </w:num>
  <w:num w:numId="8">
    <w:abstractNumId w:val="15"/>
  </w:num>
  <w:num w:numId="9">
    <w:abstractNumId w:val="20"/>
  </w:num>
  <w:num w:numId="10">
    <w:abstractNumId w:val="8"/>
  </w:num>
  <w:num w:numId="11">
    <w:abstractNumId w:val="6"/>
  </w:num>
  <w:num w:numId="12">
    <w:abstractNumId w:val="17"/>
  </w:num>
  <w:num w:numId="13">
    <w:abstractNumId w:val="1"/>
  </w:num>
  <w:num w:numId="14">
    <w:abstractNumId w:val="16"/>
  </w:num>
  <w:num w:numId="15">
    <w:abstractNumId w:val="14"/>
  </w:num>
  <w:num w:numId="16">
    <w:abstractNumId w:val="13"/>
  </w:num>
  <w:num w:numId="17">
    <w:abstractNumId w:val="22"/>
  </w:num>
  <w:num w:numId="18">
    <w:abstractNumId w:val="4"/>
  </w:num>
  <w:num w:numId="19">
    <w:abstractNumId w:val="10"/>
  </w:num>
  <w:num w:numId="20">
    <w:abstractNumId w:val="12"/>
  </w:num>
  <w:num w:numId="21">
    <w:abstractNumId w:val="21"/>
  </w:num>
  <w:num w:numId="22">
    <w:abstractNumId w:val="3"/>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28331C"/>
    <w:rsid w:val="00002324"/>
    <w:rsid w:val="0000302A"/>
    <w:rsid w:val="00004412"/>
    <w:rsid w:val="000056E4"/>
    <w:rsid w:val="00005C83"/>
    <w:rsid w:val="00005FE5"/>
    <w:rsid w:val="00007FCE"/>
    <w:rsid w:val="00010482"/>
    <w:rsid w:val="00010DDE"/>
    <w:rsid w:val="000119DD"/>
    <w:rsid w:val="00015F34"/>
    <w:rsid w:val="000205DB"/>
    <w:rsid w:val="00023DB3"/>
    <w:rsid w:val="0002579C"/>
    <w:rsid w:val="0003074F"/>
    <w:rsid w:val="000316D7"/>
    <w:rsid w:val="00032EB5"/>
    <w:rsid w:val="0003531E"/>
    <w:rsid w:val="00036B83"/>
    <w:rsid w:val="00037380"/>
    <w:rsid w:val="00040808"/>
    <w:rsid w:val="00042C00"/>
    <w:rsid w:val="000438EF"/>
    <w:rsid w:val="0004402D"/>
    <w:rsid w:val="00044182"/>
    <w:rsid w:val="0004538E"/>
    <w:rsid w:val="00045E73"/>
    <w:rsid w:val="00050930"/>
    <w:rsid w:val="00051561"/>
    <w:rsid w:val="00051B07"/>
    <w:rsid w:val="0005337C"/>
    <w:rsid w:val="00053528"/>
    <w:rsid w:val="00053A85"/>
    <w:rsid w:val="00053CED"/>
    <w:rsid w:val="00055D43"/>
    <w:rsid w:val="000643C8"/>
    <w:rsid w:val="00066E48"/>
    <w:rsid w:val="000712CA"/>
    <w:rsid w:val="00075200"/>
    <w:rsid w:val="00076B4D"/>
    <w:rsid w:val="000772E1"/>
    <w:rsid w:val="000805B0"/>
    <w:rsid w:val="00081DB7"/>
    <w:rsid w:val="000820C7"/>
    <w:rsid w:val="000831AE"/>
    <w:rsid w:val="00083CE2"/>
    <w:rsid w:val="000858CC"/>
    <w:rsid w:val="00085A48"/>
    <w:rsid w:val="00086480"/>
    <w:rsid w:val="000904EE"/>
    <w:rsid w:val="00091A43"/>
    <w:rsid w:val="00092F52"/>
    <w:rsid w:val="0009380F"/>
    <w:rsid w:val="00093AEE"/>
    <w:rsid w:val="00096982"/>
    <w:rsid w:val="000A04B4"/>
    <w:rsid w:val="000A07F7"/>
    <w:rsid w:val="000A2876"/>
    <w:rsid w:val="000A4511"/>
    <w:rsid w:val="000B0AC2"/>
    <w:rsid w:val="000B39DA"/>
    <w:rsid w:val="000B5BA9"/>
    <w:rsid w:val="000C3B8A"/>
    <w:rsid w:val="000C481E"/>
    <w:rsid w:val="000C656B"/>
    <w:rsid w:val="000D26B7"/>
    <w:rsid w:val="000E097E"/>
    <w:rsid w:val="000E0C95"/>
    <w:rsid w:val="000E26DA"/>
    <w:rsid w:val="000E483F"/>
    <w:rsid w:val="000F1938"/>
    <w:rsid w:val="000F41AD"/>
    <w:rsid w:val="000F5CB4"/>
    <w:rsid w:val="000F6CC9"/>
    <w:rsid w:val="000F76FA"/>
    <w:rsid w:val="000F7A98"/>
    <w:rsid w:val="0010282B"/>
    <w:rsid w:val="001048A9"/>
    <w:rsid w:val="00105ED5"/>
    <w:rsid w:val="001063B5"/>
    <w:rsid w:val="001109ED"/>
    <w:rsid w:val="001149CC"/>
    <w:rsid w:val="001159FA"/>
    <w:rsid w:val="00120077"/>
    <w:rsid w:val="00123201"/>
    <w:rsid w:val="00130D12"/>
    <w:rsid w:val="001317B7"/>
    <w:rsid w:val="00131DD2"/>
    <w:rsid w:val="00133942"/>
    <w:rsid w:val="001367AB"/>
    <w:rsid w:val="00137D6A"/>
    <w:rsid w:val="0014524A"/>
    <w:rsid w:val="0015258E"/>
    <w:rsid w:val="001530D1"/>
    <w:rsid w:val="001543E8"/>
    <w:rsid w:val="00157490"/>
    <w:rsid w:val="001574FA"/>
    <w:rsid w:val="00157BFA"/>
    <w:rsid w:val="00162B02"/>
    <w:rsid w:val="00162C52"/>
    <w:rsid w:val="00163940"/>
    <w:rsid w:val="00165926"/>
    <w:rsid w:val="0016687C"/>
    <w:rsid w:val="001670E6"/>
    <w:rsid w:val="00167133"/>
    <w:rsid w:val="00167A0A"/>
    <w:rsid w:val="00170EB4"/>
    <w:rsid w:val="0017132F"/>
    <w:rsid w:val="00171927"/>
    <w:rsid w:val="0017196A"/>
    <w:rsid w:val="00171D93"/>
    <w:rsid w:val="00172AA9"/>
    <w:rsid w:val="001734AF"/>
    <w:rsid w:val="00174DFF"/>
    <w:rsid w:val="00180B38"/>
    <w:rsid w:val="00181038"/>
    <w:rsid w:val="00182AA8"/>
    <w:rsid w:val="00183D0D"/>
    <w:rsid w:val="00184F27"/>
    <w:rsid w:val="001869E8"/>
    <w:rsid w:val="00186DB5"/>
    <w:rsid w:val="00187181"/>
    <w:rsid w:val="001915C1"/>
    <w:rsid w:val="00191BC8"/>
    <w:rsid w:val="00191D4A"/>
    <w:rsid w:val="00194070"/>
    <w:rsid w:val="001963C3"/>
    <w:rsid w:val="001A0760"/>
    <w:rsid w:val="001A2533"/>
    <w:rsid w:val="001A359F"/>
    <w:rsid w:val="001A3E86"/>
    <w:rsid w:val="001A4303"/>
    <w:rsid w:val="001A4C40"/>
    <w:rsid w:val="001A5054"/>
    <w:rsid w:val="001B16BE"/>
    <w:rsid w:val="001B1B9B"/>
    <w:rsid w:val="001B3989"/>
    <w:rsid w:val="001B41E8"/>
    <w:rsid w:val="001C5ADA"/>
    <w:rsid w:val="001C627C"/>
    <w:rsid w:val="001C6DDD"/>
    <w:rsid w:val="001D2194"/>
    <w:rsid w:val="001D2C82"/>
    <w:rsid w:val="001D6E98"/>
    <w:rsid w:val="001D6FFD"/>
    <w:rsid w:val="001E04C0"/>
    <w:rsid w:val="001E0B30"/>
    <w:rsid w:val="001E21BA"/>
    <w:rsid w:val="001E54F4"/>
    <w:rsid w:val="001E63AA"/>
    <w:rsid w:val="001F6702"/>
    <w:rsid w:val="00201151"/>
    <w:rsid w:val="00201887"/>
    <w:rsid w:val="002033D9"/>
    <w:rsid w:val="002038AA"/>
    <w:rsid w:val="00204BE5"/>
    <w:rsid w:val="0020776D"/>
    <w:rsid w:val="00207E4E"/>
    <w:rsid w:val="002114E7"/>
    <w:rsid w:val="0021536D"/>
    <w:rsid w:val="00216AF1"/>
    <w:rsid w:val="0021756A"/>
    <w:rsid w:val="002201B3"/>
    <w:rsid w:val="002201F3"/>
    <w:rsid w:val="00220C37"/>
    <w:rsid w:val="0022231E"/>
    <w:rsid w:val="002225F7"/>
    <w:rsid w:val="00222CDD"/>
    <w:rsid w:val="00224559"/>
    <w:rsid w:val="00224DAF"/>
    <w:rsid w:val="00225459"/>
    <w:rsid w:val="002256C6"/>
    <w:rsid w:val="002304D8"/>
    <w:rsid w:val="00233AC1"/>
    <w:rsid w:val="00233C87"/>
    <w:rsid w:val="0023492F"/>
    <w:rsid w:val="00234B73"/>
    <w:rsid w:val="00236486"/>
    <w:rsid w:val="00237272"/>
    <w:rsid w:val="00237FAB"/>
    <w:rsid w:val="00241EC4"/>
    <w:rsid w:val="00242FC6"/>
    <w:rsid w:val="0024350E"/>
    <w:rsid w:val="00244D95"/>
    <w:rsid w:val="00244E78"/>
    <w:rsid w:val="00250D2A"/>
    <w:rsid w:val="0025152C"/>
    <w:rsid w:val="00251A6C"/>
    <w:rsid w:val="0025576E"/>
    <w:rsid w:val="00256671"/>
    <w:rsid w:val="00256A32"/>
    <w:rsid w:val="00257440"/>
    <w:rsid w:val="00257822"/>
    <w:rsid w:val="00262D5B"/>
    <w:rsid w:val="00263B1C"/>
    <w:rsid w:val="00263CE8"/>
    <w:rsid w:val="00265728"/>
    <w:rsid w:val="00270E95"/>
    <w:rsid w:val="002712BF"/>
    <w:rsid w:val="002727EA"/>
    <w:rsid w:val="002754B1"/>
    <w:rsid w:val="002770BF"/>
    <w:rsid w:val="00277186"/>
    <w:rsid w:val="002827DE"/>
    <w:rsid w:val="0028331C"/>
    <w:rsid w:val="00283F78"/>
    <w:rsid w:val="00284972"/>
    <w:rsid w:val="00285D64"/>
    <w:rsid w:val="00286FA1"/>
    <w:rsid w:val="00291D18"/>
    <w:rsid w:val="0029522A"/>
    <w:rsid w:val="002957E6"/>
    <w:rsid w:val="00295FD8"/>
    <w:rsid w:val="00296054"/>
    <w:rsid w:val="002A0957"/>
    <w:rsid w:val="002A17DE"/>
    <w:rsid w:val="002A36CF"/>
    <w:rsid w:val="002B2ED5"/>
    <w:rsid w:val="002B5A7F"/>
    <w:rsid w:val="002B7CEC"/>
    <w:rsid w:val="002C3403"/>
    <w:rsid w:val="002C3511"/>
    <w:rsid w:val="002C36ED"/>
    <w:rsid w:val="002C482A"/>
    <w:rsid w:val="002C506C"/>
    <w:rsid w:val="002C55EB"/>
    <w:rsid w:val="002C5D38"/>
    <w:rsid w:val="002C71C5"/>
    <w:rsid w:val="002C71EF"/>
    <w:rsid w:val="002D261D"/>
    <w:rsid w:val="002D3E94"/>
    <w:rsid w:val="002D57F9"/>
    <w:rsid w:val="002D5BAE"/>
    <w:rsid w:val="002E2A80"/>
    <w:rsid w:val="002E45AD"/>
    <w:rsid w:val="002E53EF"/>
    <w:rsid w:val="002E6E25"/>
    <w:rsid w:val="002F02AC"/>
    <w:rsid w:val="002F10DE"/>
    <w:rsid w:val="002F3B23"/>
    <w:rsid w:val="002F4F29"/>
    <w:rsid w:val="0030083E"/>
    <w:rsid w:val="0030240C"/>
    <w:rsid w:val="003031CD"/>
    <w:rsid w:val="003038CF"/>
    <w:rsid w:val="0030445C"/>
    <w:rsid w:val="0030558B"/>
    <w:rsid w:val="0030631D"/>
    <w:rsid w:val="00307637"/>
    <w:rsid w:val="0030767C"/>
    <w:rsid w:val="00311479"/>
    <w:rsid w:val="00311876"/>
    <w:rsid w:val="00311C2A"/>
    <w:rsid w:val="00312218"/>
    <w:rsid w:val="00314CE8"/>
    <w:rsid w:val="00316A2F"/>
    <w:rsid w:val="003174FF"/>
    <w:rsid w:val="00320723"/>
    <w:rsid w:val="0032091A"/>
    <w:rsid w:val="00322149"/>
    <w:rsid w:val="0032408D"/>
    <w:rsid w:val="00324E58"/>
    <w:rsid w:val="0032595E"/>
    <w:rsid w:val="003266C9"/>
    <w:rsid w:val="00330087"/>
    <w:rsid w:val="00332D80"/>
    <w:rsid w:val="00335B32"/>
    <w:rsid w:val="00337566"/>
    <w:rsid w:val="00342472"/>
    <w:rsid w:val="00346916"/>
    <w:rsid w:val="00346AC9"/>
    <w:rsid w:val="00346C8B"/>
    <w:rsid w:val="00347518"/>
    <w:rsid w:val="00347846"/>
    <w:rsid w:val="003524DF"/>
    <w:rsid w:val="00352CAB"/>
    <w:rsid w:val="003544B1"/>
    <w:rsid w:val="00354520"/>
    <w:rsid w:val="00354B1A"/>
    <w:rsid w:val="00360D2E"/>
    <w:rsid w:val="00362777"/>
    <w:rsid w:val="00363B03"/>
    <w:rsid w:val="00364CBD"/>
    <w:rsid w:val="003669B7"/>
    <w:rsid w:val="00367D80"/>
    <w:rsid w:val="00370365"/>
    <w:rsid w:val="00372840"/>
    <w:rsid w:val="003732CA"/>
    <w:rsid w:val="00374404"/>
    <w:rsid w:val="00375EA5"/>
    <w:rsid w:val="00376586"/>
    <w:rsid w:val="00376CA1"/>
    <w:rsid w:val="00381F87"/>
    <w:rsid w:val="00387EA3"/>
    <w:rsid w:val="003904A5"/>
    <w:rsid w:val="00394BAC"/>
    <w:rsid w:val="00396ECC"/>
    <w:rsid w:val="00397172"/>
    <w:rsid w:val="003974E0"/>
    <w:rsid w:val="003A0065"/>
    <w:rsid w:val="003A125F"/>
    <w:rsid w:val="003A587B"/>
    <w:rsid w:val="003A7C54"/>
    <w:rsid w:val="003A7D60"/>
    <w:rsid w:val="003B0885"/>
    <w:rsid w:val="003B24AE"/>
    <w:rsid w:val="003B31EF"/>
    <w:rsid w:val="003B3487"/>
    <w:rsid w:val="003B3651"/>
    <w:rsid w:val="003B5039"/>
    <w:rsid w:val="003C08FE"/>
    <w:rsid w:val="003C0972"/>
    <w:rsid w:val="003C1021"/>
    <w:rsid w:val="003C46B7"/>
    <w:rsid w:val="003C55E1"/>
    <w:rsid w:val="003C5DED"/>
    <w:rsid w:val="003C65A6"/>
    <w:rsid w:val="003D1304"/>
    <w:rsid w:val="003D1855"/>
    <w:rsid w:val="003D232B"/>
    <w:rsid w:val="003D2B5F"/>
    <w:rsid w:val="003D46CA"/>
    <w:rsid w:val="003D635F"/>
    <w:rsid w:val="003D6FDF"/>
    <w:rsid w:val="003D78FE"/>
    <w:rsid w:val="003D7D1A"/>
    <w:rsid w:val="003E0966"/>
    <w:rsid w:val="003E2DE9"/>
    <w:rsid w:val="003E3581"/>
    <w:rsid w:val="003E6E41"/>
    <w:rsid w:val="003E7C7D"/>
    <w:rsid w:val="003F0CBD"/>
    <w:rsid w:val="003F1E3F"/>
    <w:rsid w:val="003F3F94"/>
    <w:rsid w:val="003F482D"/>
    <w:rsid w:val="003F5FFC"/>
    <w:rsid w:val="003F612A"/>
    <w:rsid w:val="003F6BF1"/>
    <w:rsid w:val="003F724B"/>
    <w:rsid w:val="003F7A0E"/>
    <w:rsid w:val="004001A6"/>
    <w:rsid w:val="00400769"/>
    <w:rsid w:val="00402FD6"/>
    <w:rsid w:val="004038E2"/>
    <w:rsid w:val="004039E7"/>
    <w:rsid w:val="00403C54"/>
    <w:rsid w:val="00403D63"/>
    <w:rsid w:val="00404860"/>
    <w:rsid w:val="004051C9"/>
    <w:rsid w:val="0040652C"/>
    <w:rsid w:val="00407BBD"/>
    <w:rsid w:val="00412B38"/>
    <w:rsid w:val="00413EEB"/>
    <w:rsid w:val="00414289"/>
    <w:rsid w:val="004155E7"/>
    <w:rsid w:val="00415DA7"/>
    <w:rsid w:val="00416613"/>
    <w:rsid w:val="00416E85"/>
    <w:rsid w:val="0041729A"/>
    <w:rsid w:val="0042247A"/>
    <w:rsid w:val="00424A08"/>
    <w:rsid w:val="0042634C"/>
    <w:rsid w:val="004272DE"/>
    <w:rsid w:val="004279C5"/>
    <w:rsid w:val="004307DD"/>
    <w:rsid w:val="004308CC"/>
    <w:rsid w:val="00431173"/>
    <w:rsid w:val="00431EE9"/>
    <w:rsid w:val="004354D7"/>
    <w:rsid w:val="004355B8"/>
    <w:rsid w:val="004368BE"/>
    <w:rsid w:val="00440F92"/>
    <w:rsid w:val="0044338A"/>
    <w:rsid w:val="0044417E"/>
    <w:rsid w:val="00444C0B"/>
    <w:rsid w:val="00447A54"/>
    <w:rsid w:val="00450136"/>
    <w:rsid w:val="00455FBF"/>
    <w:rsid w:val="00456073"/>
    <w:rsid w:val="004602E9"/>
    <w:rsid w:val="00460EF6"/>
    <w:rsid w:val="00461DC1"/>
    <w:rsid w:val="004630FE"/>
    <w:rsid w:val="00465135"/>
    <w:rsid w:val="0046567F"/>
    <w:rsid w:val="00470709"/>
    <w:rsid w:val="004710EA"/>
    <w:rsid w:val="0047392C"/>
    <w:rsid w:val="00474E48"/>
    <w:rsid w:val="00476529"/>
    <w:rsid w:val="00485F3F"/>
    <w:rsid w:val="004865CE"/>
    <w:rsid w:val="00487121"/>
    <w:rsid w:val="00492AD3"/>
    <w:rsid w:val="0049477E"/>
    <w:rsid w:val="00496D5B"/>
    <w:rsid w:val="00497ABB"/>
    <w:rsid w:val="00497F31"/>
    <w:rsid w:val="004A1B3A"/>
    <w:rsid w:val="004A2D5F"/>
    <w:rsid w:val="004A2E21"/>
    <w:rsid w:val="004A7379"/>
    <w:rsid w:val="004A7390"/>
    <w:rsid w:val="004A7C86"/>
    <w:rsid w:val="004B0431"/>
    <w:rsid w:val="004B09D3"/>
    <w:rsid w:val="004B13EB"/>
    <w:rsid w:val="004B1C38"/>
    <w:rsid w:val="004B264A"/>
    <w:rsid w:val="004B72F9"/>
    <w:rsid w:val="004B74A7"/>
    <w:rsid w:val="004C0D90"/>
    <w:rsid w:val="004C10C2"/>
    <w:rsid w:val="004C17A1"/>
    <w:rsid w:val="004C1908"/>
    <w:rsid w:val="004C36FC"/>
    <w:rsid w:val="004C5978"/>
    <w:rsid w:val="004C5DDE"/>
    <w:rsid w:val="004C5F09"/>
    <w:rsid w:val="004D5533"/>
    <w:rsid w:val="004D612B"/>
    <w:rsid w:val="004E0425"/>
    <w:rsid w:val="004E1F1E"/>
    <w:rsid w:val="004E25C8"/>
    <w:rsid w:val="004E3FA2"/>
    <w:rsid w:val="004E5A8C"/>
    <w:rsid w:val="004E6C74"/>
    <w:rsid w:val="004E7A20"/>
    <w:rsid w:val="004F1797"/>
    <w:rsid w:val="004F37D9"/>
    <w:rsid w:val="004F386A"/>
    <w:rsid w:val="004F47D3"/>
    <w:rsid w:val="004F56BF"/>
    <w:rsid w:val="0050023D"/>
    <w:rsid w:val="00503114"/>
    <w:rsid w:val="00503248"/>
    <w:rsid w:val="00503AA9"/>
    <w:rsid w:val="00504415"/>
    <w:rsid w:val="005053AF"/>
    <w:rsid w:val="00506C47"/>
    <w:rsid w:val="0051043E"/>
    <w:rsid w:val="00517505"/>
    <w:rsid w:val="005178A8"/>
    <w:rsid w:val="00524891"/>
    <w:rsid w:val="005264BB"/>
    <w:rsid w:val="00533198"/>
    <w:rsid w:val="00535906"/>
    <w:rsid w:val="00537FC6"/>
    <w:rsid w:val="005429AE"/>
    <w:rsid w:val="00543EF6"/>
    <w:rsid w:val="00545021"/>
    <w:rsid w:val="005453E3"/>
    <w:rsid w:val="00545EC3"/>
    <w:rsid w:val="0054727D"/>
    <w:rsid w:val="00551A6A"/>
    <w:rsid w:val="00555AB1"/>
    <w:rsid w:val="00561256"/>
    <w:rsid w:val="00562060"/>
    <w:rsid w:val="005620FD"/>
    <w:rsid w:val="00562306"/>
    <w:rsid w:val="005623E5"/>
    <w:rsid w:val="0056270E"/>
    <w:rsid w:val="00562F85"/>
    <w:rsid w:val="0056519A"/>
    <w:rsid w:val="005658BC"/>
    <w:rsid w:val="00565A6B"/>
    <w:rsid w:val="00566F5F"/>
    <w:rsid w:val="005673E5"/>
    <w:rsid w:val="005676DA"/>
    <w:rsid w:val="00571C1F"/>
    <w:rsid w:val="00572DE5"/>
    <w:rsid w:val="005733D9"/>
    <w:rsid w:val="00575184"/>
    <w:rsid w:val="005754ED"/>
    <w:rsid w:val="00575EBD"/>
    <w:rsid w:val="0057646D"/>
    <w:rsid w:val="0058086E"/>
    <w:rsid w:val="00590613"/>
    <w:rsid w:val="0059328A"/>
    <w:rsid w:val="00596BEE"/>
    <w:rsid w:val="005A63B9"/>
    <w:rsid w:val="005A7A9D"/>
    <w:rsid w:val="005A7B71"/>
    <w:rsid w:val="005B2BF5"/>
    <w:rsid w:val="005B5A4F"/>
    <w:rsid w:val="005C1868"/>
    <w:rsid w:val="005C2BA4"/>
    <w:rsid w:val="005C3D8C"/>
    <w:rsid w:val="005C44C6"/>
    <w:rsid w:val="005C668D"/>
    <w:rsid w:val="005C74AE"/>
    <w:rsid w:val="005C76C1"/>
    <w:rsid w:val="005D0C2D"/>
    <w:rsid w:val="005D1BCE"/>
    <w:rsid w:val="005D4D69"/>
    <w:rsid w:val="005D6833"/>
    <w:rsid w:val="005D73A5"/>
    <w:rsid w:val="005D77F0"/>
    <w:rsid w:val="005E1964"/>
    <w:rsid w:val="005E59DA"/>
    <w:rsid w:val="005E6D83"/>
    <w:rsid w:val="005F4450"/>
    <w:rsid w:val="005F6DC7"/>
    <w:rsid w:val="005F6ED9"/>
    <w:rsid w:val="005F7D81"/>
    <w:rsid w:val="005F7EEB"/>
    <w:rsid w:val="00600045"/>
    <w:rsid w:val="00600B24"/>
    <w:rsid w:val="00600B3C"/>
    <w:rsid w:val="0060225B"/>
    <w:rsid w:val="00606732"/>
    <w:rsid w:val="00610C72"/>
    <w:rsid w:val="00612AC1"/>
    <w:rsid w:val="00622004"/>
    <w:rsid w:val="00622119"/>
    <w:rsid w:val="006228BF"/>
    <w:rsid w:val="0062596D"/>
    <w:rsid w:val="006277A9"/>
    <w:rsid w:val="00630D4F"/>
    <w:rsid w:val="00630E27"/>
    <w:rsid w:val="0063478A"/>
    <w:rsid w:val="00635A47"/>
    <w:rsid w:val="006425FD"/>
    <w:rsid w:val="00642FDB"/>
    <w:rsid w:val="00643046"/>
    <w:rsid w:val="00644327"/>
    <w:rsid w:val="00644715"/>
    <w:rsid w:val="0064573E"/>
    <w:rsid w:val="00646E27"/>
    <w:rsid w:val="00647AA0"/>
    <w:rsid w:val="00647CF8"/>
    <w:rsid w:val="006511FB"/>
    <w:rsid w:val="006536C6"/>
    <w:rsid w:val="0065641E"/>
    <w:rsid w:val="00656D60"/>
    <w:rsid w:val="0066017C"/>
    <w:rsid w:val="00661C44"/>
    <w:rsid w:val="00661F8B"/>
    <w:rsid w:val="00663C16"/>
    <w:rsid w:val="00664C9A"/>
    <w:rsid w:val="00665AB4"/>
    <w:rsid w:val="0066638F"/>
    <w:rsid w:val="00667410"/>
    <w:rsid w:val="00671FF2"/>
    <w:rsid w:val="00672378"/>
    <w:rsid w:val="00674EAB"/>
    <w:rsid w:val="00676732"/>
    <w:rsid w:val="0068158E"/>
    <w:rsid w:val="00685786"/>
    <w:rsid w:val="006905D9"/>
    <w:rsid w:val="0069109F"/>
    <w:rsid w:val="006926DC"/>
    <w:rsid w:val="0069445B"/>
    <w:rsid w:val="0069561A"/>
    <w:rsid w:val="006A3D4F"/>
    <w:rsid w:val="006A3F90"/>
    <w:rsid w:val="006A3FEC"/>
    <w:rsid w:val="006A4171"/>
    <w:rsid w:val="006A5DCA"/>
    <w:rsid w:val="006A5E19"/>
    <w:rsid w:val="006A6198"/>
    <w:rsid w:val="006A6293"/>
    <w:rsid w:val="006A789C"/>
    <w:rsid w:val="006B0749"/>
    <w:rsid w:val="006B1FCB"/>
    <w:rsid w:val="006B3D57"/>
    <w:rsid w:val="006B49AA"/>
    <w:rsid w:val="006B5268"/>
    <w:rsid w:val="006B70DF"/>
    <w:rsid w:val="006C4C2D"/>
    <w:rsid w:val="006C6437"/>
    <w:rsid w:val="006D1383"/>
    <w:rsid w:val="006D36FD"/>
    <w:rsid w:val="006D4482"/>
    <w:rsid w:val="006D4A37"/>
    <w:rsid w:val="006E1AA6"/>
    <w:rsid w:val="006E1AD3"/>
    <w:rsid w:val="006E2AB2"/>
    <w:rsid w:val="006E6F11"/>
    <w:rsid w:val="006F20DB"/>
    <w:rsid w:val="006F4C45"/>
    <w:rsid w:val="006F5ED5"/>
    <w:rsid w:val="00702A8E"/>
    <w:rsid w:val="00703B61"/>
    <w:rsid w:val="00704D87"/>
    <w:rsid w:val="00705A4F"/>
    <w:rsid w:val="007065C6"/>
    <w:rsid w:val="00706FBB"/>
    <w:rsid w:val="00712104"/>
    <w:rsid w:val="00713665"/>
    <w:rsid w:val="00713957"/>
    <w:rsid w:val="00714D4A"/>
    <w:rsid w:val="007157EC"/>
    <w:rsid w:val="00716759"/>
    <w:rsid w:val="0072140B"/>
    <w:rsid w:val="00724147"/>
    <w:rsid w:val="0072551C"/>
    <w:rsid w:val="00726DB9"/>
    <w:rsid w:val="0073097C"/>
    <w:rsid w:val="007354B2"/>
    <w:rsid w:val="00737FE9"/>
    <w:rsid w:val="00742687"/>
    <w:rsid w:val="00743389"/>
    <w:rsid w:val="007448F0"/>
    <w:rsid w:val="007472B7"/>
    <w:rsid w:val="00747A3A"/>
    <w:rsid w:val="00747C5C"/>
    <w:rsid w:val="00751BA3"/>
    <w:rsid w:val="00751D34"/>
    <w:rsid w:val="0075280B"/>
    <w:rsid w:val="0075311C"/>
    <w:rsid w:val="0075425C"/>
    <w:rsid w:val="007567B7"/>
    <w:rsid w:val="00762E7D"/>
    <w:rsid w:val="007637A9"/>
    <w:rsid w:val="00764B64"/>
    <w:rsid w:val="0076521A"/>
    <w:rsid w:val="00765962"/>
    <w:rsid w:val="007659C1"/>
    <w:rsid w:val="0076683E"/>
    <w:rsid w:val="007677C2"/>
    <w:rsid w:val="007700B6"/>
    <w:rsid w:val="00770B48"/>
    <w:rsid w:val="007712BA"/>
    <w:rsid w:val="00771475"/>
    <w:rsid w:val="00773922"/>
    <w:rsid w:val="0077626C"/>
    <w:rsid w:val="00776699"/>
    <w:rsid w:val="00776AE9"/>
    <w:rsid w:val="007816A0"/>
    <w:rsid w:val="00787AFF"/>
    <w:rsid w:val="00791BC7"/>
    <w:rsid w:val="007936AE"/>
    <w:rsid w:val="007942B9"/>
    <w:rsid w:val="007A07B2"/>
    <w:rsid w:val="007A5DB4"/>
    <w:rsid w:val="007B0560"/>
    <w:rsid w:val="007B21AB"/>
    <w:rsid w:val="007B256C"/>
    <w:rsid w:val="007B42A8"/>
    <w:rsid w:val="007B4BC3"/>
    <w:rsid w:val="007C0E18"/>
    <w:rsid w:val="007C1E5A"/>
    <w:rsid w:val="007C2992"/>
    <w:rsid w:val="007C3A6A"/>
    <w:rsid w:val="007C4A59"/>
    <w:rsid w:val="007C6AA9"/>
    <w:rsid w:val="007C742E"/>
    <w:rsid w:val="007D1377"/>
    <w:rsid w:val="007D2513"/>
    <w:rsid w:val="007D2DCE"/>
    <w:rsid w:val="007D398F"/>
    <w:rsid w:val="007D39E5"/>
    <w:rsid w:val="007D4DC7"/>
    <w:rsid w:val="007D774E"/>
    <w:rsid w:val="007E4C53"/>
    <w:rsid w:val="007E62B1"/>
    <w:rsid w:val="007E6C88"/>
    <w:rsid w:val="007F04C8"/>
    <w:rsid w:val="007F1CC3"/>
    <w:rsid w:val="007F35D1"/>
    <w:rsid w:val="007F48D6"/>
    <w:rsid w:val="007F6E5D"/>
    <w:rsid w:val="007F6F4B"/>
    <w:rsid w:val="00800B1D"/>
    <w:rsid w:val="0080185E"/>
    <w:rsid w:val="00801A2B"/>
    <w:rsid w:val="00804F5F"/>
    <w:rsid w:val="00805344"/>
    <w:rsid w:val="0080636D"/>
    <w:rsid w:val="008105C8"/>
    <w:rsid w:val="00810817"/>
    <w:rsid w:val="00812D02"/>
    <w:rsid w:val="00814A3F"/>
    <w:rsid w:val="00814ED8"/>
    <w:rsid w:val="00817882"/>
    <w:rsid w:val="00821435"/>
    <w:rsid w:val="00822AE6"/>
    <w:rsid w:val="0082311E"/>
    <w:rsid w:val="00823203"/>
    <w:rsid w:val="00825959"/>
    <w:rsid w:val="008264D5"/>
    <w:rsid w:val="00826D2A"/>
    <w:rsid w:val="00827B54"/>
    <w:rsid w:val="00827BE0"/>
    <w:rsid w:val="00830361"/>
    <w:rsid w:val="008329FA"/>
    <w:rsid w:val="00835339"/>
    <w:rsid w:val="00835E36"/>
    <w:rsid w:val="00837BBA"/>
    <w:rsid w:val="00841288"/>
    <w:rsid w:val="00842EA5"/>
    <w:rsid w:val="00844F16"/>
    <w:rsid w:val="008464F4"/>
    <w:rsid w:val="0085250E"/>
    <w:rsid w:val="0085253E"/>
    <w:rsid w:val="00854502"/>
    <w:rsid w:val="008570C1"/>
    <w:rsid w:val="00857249"/>
    <w:rsid w:val="00857481"/>
    <w:rsid w:val="00860DD1"/>
    <w:rsid w:val="00864456"/>
    <w:rsid w:val="0086492E"/>
    <w:rsid w:val="00865761"/>
    <w:rsid w:val="00866402"/>
    <w:rsid w:val="00866BE9"/>
    <w:rsid w:val="00870C77"/>
    <w:rsid w:val="008803C6"/>
    <w:rsid w:val="0088154B"/>
    <w:rsid w:val="008817D2"/>
    <w:rsid w:val="0088360C"/>
    <w:rsid w:val="00883B20"/>
    <w:rsid w:val="00883FD1"/>
    <w:rsid w:val="008856F4"/>
    <w:rsid w:val="0088590E"/>
    <w:rsid w:val="00886904"/>
    <w:rsid w:val="00891387"/>
    <w:rsid w:val="00892542"/>
    <w:rsid w:val="008939EB"/>
    <w:rsid w:val="0089446E"/>
    <w:rsid w:val="008961AB"/>
    <w:rsid w:val="00897F03"/>
    <w:rsid w:val="008A1583"/>
    <w:rsid w:val="008A31C9"/>
    <w:rsid w:val="008A33EC"/>
    <w:rsid w:val="008A48B3"/>
    <w:rsid w:val="008A4D01"/>
    <w:rsid w:val="008A5C7D"/>
    <w:rsid w:val="008A5CD3"/>
    <w:rsid w:val="008A5D94"/>
    <w:rsid w:val="008A6702"/>
    <w:rsid w:val="008A7824"/>
    <w:rsid w:val="008A7AAF"/>
    <w:rsid w:val="008B0AB2"/>
    <w:rsid w:val="008B1E8F"/>
    <w:rsid w:val="008B2523"/>
    <w:rsid w:val="008B61DC"/>
    <w:rsid w:val="008B6EB2"/>
    <w:rsid w:val="008C11B6"/>
    <w:rsid w:val="008C21D4"/>
    <w:rsid w:val="008C43ED"/>
    <w:rsid w:val="008C47CD"/>
    <w:rsid w:val="008C486D"/>
    <w:rsid w:val="008D348F"/>
    <w:rsid w:val="008D48B2"/>
    <w:rsid w:val="008D551C"/>
    <w:rsid w:val="008D5714"/>
    <w:rsid w:val="008D698D"/>
    <w:rsid w:val="008D6B28"/>
    <w:rsid w:val="008E27E3"/>
    <w:rsid w:val="008E2B3F"/>
    <w:rsid w:val="008E2D7A"/>
    <w:rsid w:val="008E36D9"/>
    <w:rsid w:val="008E3DE1"/>
    <w:rsid w:val="008E509F"/>
    <w:rsid w:val="008E5640"/>
    <w:rsid w:val="008E7D51"/>
    <w:rsid w:val="008F28A7"/>
    <w:rsid w:val="008F4AE6"/>
    <w:rsid w:val="008F4D8C"/>
    <w:rsid w:val="00900773"/>
    <w:rsid w:val="00901926"/>
    <w:rsid w:val="009020FD"/>
    <w:rsid w:val="009030B8"/>
    <w:rsid w:val="00903297"/>
    <w:rsid w:val="0090682B"/>
    <w:rsid w:val="00910CBC"/>
    <w:rsid w:val="00910CCE"/>
    <w:rsid w:val="00912472"/>
    <w:rsid w:val="00912864"/>
    <w:rsid w:val="009179CF"/>
    <w:rsid w:val="00923307"/>
    <w:rsid w:val="00924055"/>
    <w:rsid w:val="00924A8F"/>
    <w:rsid w:val="00926724"/>
    <w:rsid w:val="00926897"/>
    <w:rsid w:val="00930D3B"/>
    <w:rsid w:val="009336BB"/>
    <w:rsid w:val="00937411"/>
    <w:rsid w:val="009454C1"/>
    <w:rsid w:val="00946111"/>
    <w:rsid w:val="009464B9"/>
    <w:rsid w:val="009465E8"/>
    <w:rsid w:val="00950100"/>
    <w:rsid w:val="0095368C"/>
    <w:rsid w:val="0095546B"/>
    <w:rsid w:val="009555DD"/>
    <w:rsid w:val="00955B3C"/>
    <w:rsid w:val="00956699"/>
    <w:rsid w:val="00960573"/>
    <w:rsid w:val="0096172B"/>
    <w:rsid w:val="00967D66"/>
    <w:rsid w:val="00970268"/>
    <w:rsid w:val="00970F29"/>
    <w:rsid w:val="009713A6"/>
    <w:rsid w:val="009725A4"/>
    <w:rsid w:val="0097277C"/>
    <w:rsid w:val="00972D56"/>
    <w:rsid w:val="00973D44"/>
    <w:rsid w:val="00974130"/>
    <w:rsid w:val="00976B3E"/>
    <w:rsid w:val="009775D0"/>
    <w:rsid w:val="009779C8"/>
    <w:rsid w:val="009827FA"/>
    <w:rsid w:val="00990855"/>
    <w:rsid w:val="00990D3E"/>
    <w:rsid w:val="009921F1"/>
    <w:rsid w:val="0099359C"/>
    <w:rsid w:val="00994438"/>
    <w:rsid w:val="00995259"/>
    <w:rsid w:val="00995717"/>
    <w:rsid w:val="00997CE6"/>
    <w:rsid w:val="009A1766"/>
    <w:rsid w:val="009A3378"/>
    <w:rsid w:val="009A6E11"/>
    <w:rsid w:val="009B1415"/>
    <w:rsid w:val="009B18F6"/>
    <w:rsid w:val="009B4B25"/>
    <w:rsid w:val="009B4FB0"/>
    <w:rsid w:val="009B7168"/>
    <w:rsid w:val="009C03FC"/>
    <w:rsid w:val="009C1CD7"/>
    <w:rsid w:val="009C2482"/>
    <w:rsid w:val="009C459C"/>
    <w:rsid w:val="009C4D51"/>
    <w:rsid w:val="009D17CC"/>
    <w:rsid w:val="009D3026"/>
    <w:rsid w:val="009D3681"/>
    <w:rsid w:val="009D655C"/>
    <w:rsid w:val="009E0FD5"/>
    <w:rsid w:val="009E3098"/>
    <w:rsid w:val="009E3A7E"/>
    <w:rsid w:val="009E3CD6"/>
    <w:rsid w:val="009E4878"/>
    <w:rsid w:val="009F0147"/>
    <w:rsid w:val="009F2D8B"/>
    <w:rsid w:val="009F34CF"/>
    <w:rsid w:val="009F3565"/>
    <w:rsid w:val="009F7AF4"/>
    <w:rsid w:val="00A02915"/>
    <w:rsid w:val="00A029B8"/>
    <w:rsid w:val="00A060A0"/>
    <w:rsid w:val="00A1349C"/>
    <w:rsid w:val="00A14A0E"/>
    <w:rsid w:val="00A14BF5"/>
    <w:rsid w:val="00A15C52"/>
    <w:rsid w:val="00A15DDF"/>
    <w:rsid w:val="00A16561"/>
    <w:rsid w:val="00A178D7"/>
    <w:rsid w:val="00A218D4"/>
    <w:rsid w:val="00A30907"/>
    <w:rsid w:val="00A30927"/>
    <w:rsid w:val="00A3099E"/>
    <w:rsid w:val="00A31085"/>
    <w:rsid w:val="00A312EE"/>
    <w:rsid w:val="00A33565"/>
    <w:rsid w:val="00A3762F"/>
    <w:rsid w:val="00A40A4B"/>
    <w:rsid w:val="00A4150B"/>
    <w:rsid w:val="00A433C8"/>
    <w:rsid w:val="00A45318"/>
    <w:rsid w:val="00A45647"/>
    <w:rsid w:val="00A461C9"/>
    <w:rsid w:val="00A46D16"/>
    <w:rsid w:val="00A52777"/>
    <w:rsid w:val="00A53847"/>
    <w:rsid w:val="00A5563D"/>
    <w:rsid w:val="00A56F34"/>
    <w:rsid w:val="00A57898"/>
    <w:rsid w:val="00A61EC9"/>
    <w:rsid w:val="00A621CB"/>
    <w:rsid w:val="00A62C02"/>
    <w:rsid w:val="00A66533"/>
    <w:rsid w:val="00A72962"/>
    <w:rsid w:val="00A72E18"/>
    <w:rsid w:val="00A7327B"/>
    <w:rsid w:val="00A7540F"/>
    <w:rsid w:val="00A77041"/>
    <w:rsid w:val="00A806AD"/>
    <w:rsid w:val="00A816C0"/>
    <w:rsid w:val="00A836CE"/>
    <w:rsid w:val="00A83B70"/>
    <w:rsid w:val="00A85BF4"/>
    <w:rsid w:val="00A86FE9"/>
    <w:rsid w:val="00A93453"/>
    <w:rsid w:val="00A93A23"/>
    <w:rsid w:val="00A93D7B"/>
    <w:rsid w:val="00A94984"/>
    <w:rsid w:val="00A952C8"/>
    <w:rsid w:val="00A966F1"/>
    <w:rsid w:val="00AA290F"/>
    <w:rsid w:val="00AA39F7"/>
    <w:rsid w:val="00AA747A"/>
    <w:rsid w:val="00AB148E"/>
    <w:rsid w:val="00AB1601"/>
    <w:rsid w:val="00AB3AF1"/>
    <w:rsid w:val="00AB4054"/>
    <w:rsid w:val="00AB4EAD"/>
    <w:rsid w:val="00AB55B7"/>
    <w:rsid w:val="00AB59A9"/>
    <w:rsid w:val="00AB5F3D"/>
    <w:rsid w:val="00AB708D"/>
    <w:rsid w:val="00AB7218"/>
    <w:rsid w:val="00AC3489"/>
    <w:rsid w:val="00AC3D76"/>
    <w:rsid w:val="00AC7FCD"/>
    <w:rsid w:val="00AD28B2"/>
    <w:rsid w:val="00AD2AA0"/>
    <w:rsid w:val="00AD4FB3"/>
    <w:rsid w:val="00AE143D"/>
    <w:rsid w:val="00AE20A6"/>
    <w:rsid w:val="00AE3F6D"/>
    <w:rsid w:val="00AE5566"/>
    <w:rsid w:val="00AF0839"/>
    <w:rsid w:val="00AF0E48"/>
    <w:rsid w:val="00AF1F3F"/>
    <w:rsid w:val="00AF33F9"/>
    <w:rsid w:val="00AF3D25"/>
    <w:rsid w:val="00AF4890"/>
    <w:rsid w:val="00AF6780"/>
    <w:rsid w:val="00B01C3B"/>
    <w:rsid w:val="00B02F8D"/>
    <w:rsid w:val="00B0361D"/>
    <w:rsid w:val="00B07F58"/>
    <w:rsid w:val="00B101B2"/>
    <w:rsid w:val="00B1282C"/>
    <w:rsid w:val="00B1284C"/>
    <w:rsid w:val="00B12919"/>
    <w:rsid w:val="00B132EE"/>
    <w:rsid w:val="00B1356F"/>
    <w:rsid w:val="00B140C3"/>
    <w:rsid w:val="00B172F4"/>
    <w:rsid w:val="00B17AD1"/>
    <w:rsid w:val="00B17BD4"/>
    <w:rsid w:val="00B206A7"/>
    <w:rsid w:val="00B21CD7"/>
    <w:rsid w:val="00B24E54"/>
    <w:rsid w:val="00B26A59"/>
    <w:rsid w:val="00B26B7C"/>
    <w:rsid w:val="00B279BF"/>
    <w:rsid w:val="00B27F1C"/>
    <w:rsid w:val="00B30B1E"/>
    <w:rsid w:val="00B30DC8"/>
    <w:rsid w:val="00B31402"/>
    <w:rsid w:val="00B3256F"/>
    <w:rsid w:val="00B3429B"/>
    <w:rsid w:val="00B3656D"/>
    <w:rsid w:val="00B36DBF"/>
    <w:rsid w:val="00B37E4F"/>
    <w:rsid w:val="00B422AC"/>
    <w:rsid w:val="00B44DA5"/>
    <w:rsid w:val="00B46C32"/>
    <w:rsid w:val="00B47C71"/>
    <w:rsid w:val="00B50366"/>
    <w:rsid w:val="00B513C6"/>
    <w:rsid w:val="00B53B0D"/>
    <w:rsid w:val="00B562AE"/>
    <w:rsid w:val="00B617B6"/>
    <w:rsid w:val="00B61CBD"/>
    <w:rsid w:val="00B61D69"/>
    <w:rsid w:val="00B63D81"/>
    <w:rsid w:val="00B65655"/>
    <w:rsid w:val="00B72FAB"/>
    <w:rsid w:val="00B75391"/>
    <w:rsid w:val="00B759D4"/>
    <w:rsid w:val="00B7723A"/>
    <w:rsid w:val="00B77289"/>
    <w:rsid w:val="00B774A8"/>
    <w:rsid w:val="00B821CB"/>
    <w:rsid w:val="00B8234A"/>
    <w:rsid w:val="00B834B6"/>
    <w:rsid w:val="00B84096"/>
    <w:rsid w:val="00B84E5F"/>
    <w:rsid w:val="00B86022"/>
    <w:rsid w:val="00B9009A"/>
    <w:rsid w:val="00B90A9C"/>
    <w:rsid w:val="00B912B7"/>
    <w:rsid w:val="00B926E5"/>
    <w:rsid w:val="00B935ED"/>
    <w:rsid w:val="00B95056"/>
    <w:rsid w:val="00B95455"/>
    <w:rsid w:val="00BA0F89"/>
    <w:rsid w:val="00BA108D"/>
    <w:rsid w:val="00BA453E"/>
    <w:rsid w:val="00BA7040"/>
    <w:rsid w:val="00BA73A6"/>
    <w:rsid w:val="00BB3BA9"/>
    <w:rsid w:val="00BB7CFC"/>
    <w:rsid w:val="00BC28E0"/>
    <w:rsid w:val="00BC3A2F"/>
    <w:rsid w:val="00BC4C44"/>
    <w:rsid w:val="00BC4F01"/>
    <w:rsid w:val="00BC7A7C"/>
    <w:rsid w:val="00BD0056"/>
    <w:rsid w:val="00BD1E4F"/>
    <w:rsid w:val="00BD3F2C"/>
    <w:rsid w:val="00BD469F"/>
    <w:rsid w:val="00BD67FA"/>
    <w:rsid w:val="00BD68FC"/>
    <w:rsid w:val="00BD6A15"/>
    <w:rsid w:val="00BD7F60"/>
    <w:rsid w:val="00BE0411"/>
    <w:rsid w:val="00BE188D"/>
    <w:rsid w:val="00BE1FF7"/>
    <w:rsid w:val="00BE211D"/>
    <w:rsid w:val="00BE34EE"/>
    <w:rsid w:val="00BE50A2"/>
    <w:rsid w:val="00BE5A2F"/>
    <w:rsid w:val="00BE7918"/>
    <w:rsid w:val="00BF024D"/>
    <w:rsid w:val="00BF0614"/>
    <w:rsid w:val="00BF100A"/>
    <w:rsid w:val="00BF52BA"/>
    <w:rsid w:val="00BF61D7"/>
    <w:rsid w:val="00C00350"/>
    <w:rsid w:val="00C00D5F"/>
    <w:rsid w:val="00C0130E"/>
    <w:rsid w:val="00C0363C"/>
    <w:rsid w:val="00C040C0"/>
    <w:rsid w:val="00C0591D"/>
    <w:rsid w:val="00C16115"/>
    <w:rsid w:val="00C2122B"/>
    <w:rsid w:val="00C219B1"/>
    <w:rsid w:val="00C236B3"/>
    <w:rsid w:val="00C24132"/>
    <w:rsid w:val="00C32D62"/>
    <w:rsid w:val="00C33C54"/>
    <w:rsid w:val="00C3447B"/>
    <w:rsid w:val="00C34662"/>
    <w:rsid w:val="00C36ACA"/>
    <w:rsid w:val="00C3753F"/>
    <w:rsid w:val="00C42A6F"/>
    <w:rsid w:val="00C452E2"/>
    <w:rsid w:val="00C479BC"/>
    <w:rsid w:val="00C500E8"/>
    <w:rsid w:val="00C53834"/>
    <w:rsid w:val="00C53D72"/>
    <w:rsid w:val="00C53F15"/>
    <w:rsid w:val="00C5422D"/>
    <w:rsid w:val="00C542E3"/>
    <w:rsid w:val="00C549B5"/>
    <w:rsid w:val="00C576DA"/>
    <w:rsid w:val="00C57846"/>
    <w:rsid w:val="00C61A2D"/>
    <w:rsid w:val="00C62352"/>
    <w:rsid w:val="00C66012"/>
    <w:rsid w:val="00C7140A"/>
    <w:rsid w:val="00C737E6"/>
    <w:rsid w:val="00C749AA"/>
    <w:rsid w:val="00C7559B"/>
    <w:rsid w:val="00C75616"/>
    <w:rsid w:val="00C757E7"/>
    <w:rsid w:val="00C75AE9"/>
    <w:rsid w:val="00C76124"/>
    <w:rsid w:val="00C80F7F"/>
    <w:rsid w:val="00C813BF"/>
    <w:rsid w:val="00C815DF"/>
    <w:rsid w:val="00C8187A"/>
    <w:rsid w:val="00C8273E"/>
    <w:rsid w:val="00C82C4F"/>
    <w:rsid w:val="00C8769A"/>
    <w:rsid w:val="00C929E9"/>
    <w:rsid w:val="00C92D5B"/>
    <w:rsid w:val="00C965BC"/>
    <w:rsid w:val="00CA430A"/>
    <w:rsid w:val="00CA4B2F"/>
    <w:rsid w:val="00CA587B"/>
    <w:rsid w:val="00CA66B0"/>
    <w:rsid w:val="00CB0BC7"/>
    <w:rsid w:val="00CB4CE9"/>
    <w:rsid w:val="00CB5E14"/>
    <w:rsid w:val="00CC0AF9"/>
    <w:rsid w:val="00CC1E34"/>
    <w:rsid w:val="00CC2BDF"/>
    <w:rsid w:val="00CC2EFD"/>
    <w:rsid w:val="00CC461C"/>
    <w:rsid w:val="00CD3E20"/>
    <w:rsid w:val="00CD436F"/>
    <w:rsid w:val="00CD4B60"/>
    <w:rsid w:val="00CD705E"/>
    <w:rsid w:val="00CD7DCD"/>
    <w:rsid w:val="00CE0776"/>
    <w:rsid w:val="00CE0AF3"/>
    <w:rsid w:val="00CE206C"/>
    <w:rsid w:val="00CE5551"/>
    <w:rsid w:val="00CE5E79"/>
    <w:rsid w:val="00CE7483"/>
    <w:rsid w:val="00CF167E"/>
    <w:rsid w:val="00CF27CC"/>
    <w:rsid w:val="00CF3821"/>
    <w:rsid w:val="00CF70CB"/>
    <w:rsid w:val="00CF7C4D"/>
    <w:rsid w:val="00CF7F90"/>
    <w:rsid w:val="00D06833"/>
    <w:rsid w:val="00D0787F"/>
    <w:rsid w:val="00D10E1A"/>
    <w:rsid w:val="00D10F6E"/>
    <w:rsid w:val="00D13286"/>
    <w:rsid w:val="00D14235"/>
    <w:rsid w:val="00D22FEE"/>
    <w:rsid w:val="00D249EE"/>
    <w:rsid w:val="00D24DE6"/>
    <w:rsid w:val="00D254C0"/>
    <w:rsid w:val="00D25715"/>
    <w:rsid w:val="00D27021"/>
    <w:rsid w:val="00D27B5F"/>
    <w:rsid w:val="00D318BD"/>
    <w:rsid w:val="00D359B1"/>
    <w:rsid w:val="00D405FD"/>
    <w:rsid w:val="00D40884"/>
    <w:rsid w:val="00D41FCB"/>
    <w:rsid w:val="00D43E25"/>
    <w:rsid w:val="00D527CA"/>
    <w:rsid w:val="00D544B5"/>
    <w:rsid w:val="00D551A8"/>
    <w:rsid w:val="00D573B7"/>
    <w:rsid w:val="00D60E4C"/>
    <w:rsid w:val="00D61AB7"/>
    <w:rsid w:val="00D62453"/>
    <w:rsid w:val="00D63AFD"/>
    <w:rsid w:val="00D720E5"/>
    <w:rsid w:val="00D74CAE"/>
    <w:rsid w:val="00D7627B"/>
    <w:rsid w:val="00D7715B"/>
    <w:rsid w:val="00D77735"/>
    <w:rsid w:val="00D804E5"/>
    <w:rsid w:val="00D8070F"/>
    <w:rsid w:val="00D84335"/>
    <w:rsid w:val="00D8470F"/>
    <w:rsid w:val="00D905BD"/>
    <w:rsid w:val="00D93DB2"/>
    <w:rsid w:val="00D9466F"/>
    <w:rsid w:val="00D957F4"/>
    <w:rsid w:val="00D97B9E"/>
    <w:rsid w:val="00DA3597"/>
    <w:rsid w:val="00DA3EEB"/>
    <w:rsid w:val="00DA542C"/>
    <w:rsid w:val="00DA650F"/>
    <w:rsid w:val="00DA6C9E"/>
    <w:rsid w:val="00DA6CDA"/>
    <w:rsid w:val="00DA6DF8"/>
    <w:rsid w:val="00DB06B7"/>
    <w:rsid w:val="00DB10AE"/>
    <w:rsid w:val="00DB294B"/>
    <w:rsid w:val="00DB377C"/>
    <w:rsid w:val="00DB3FAC"/>
    <w:rsid w:val="00DB54D8"/>
    <w:rsid w:val="00DB5B7E"/>
    <w:rsid w:val="00DC0742"/>
    <w:rsid w:val="00DC12B8"/>
    <w:rsid w:val="00DC1DA7"/>
    <w:rsid w:val="00DC27F4"/>
    <w:rsid w:val="00DC2A85"/>
    <w:rsid w:val="00DC5E7F"/>
    <w:rsid w:val="00DC5EF0"/>
    <w:rsid w:val="00DC65AF"/>
    <w:rsid w:val="00DC6DF4"/>
    <w:rsid w:val="00DD2912"/>
    <w:rsid w:val="00DD2D9B"/>
    <w:rsid w:val="00DD2EE5"/>
    <w:rsid w:val="00DD323C"/>
    <w:rsid w:val="00DD3710"/>
    <w:rsid w:val="00DD569C"/>
    <w:rsid w:val="00DD7119"/>
    <w:rsid w:val="00DE159A"/>
    <w:rsid w:val="00DE3EB5"/>
    <w:rsid w:val="00DE3F6B"/>
    <w:rsid w:val="00DF064C"/>
    <w:rsid w:val="00DF2186"/>
    <w:rsid w:val="00DF2B25"/>
    <w:rsid w:val="00DF3A66"/>
    <w:rsid w:val="00DF4633"/>
    <w:rsid w:val="00DF4F39"/>
    <w:rsid w:val="00DF6039"/>
    <w:rsid w:val="00DF7F60"/>
    <w:rsid w:val="00E00CEA"/>
    <w:rsid w:val="00E01249"/>
    <w:rsid w:val="00E05AC1"/>
    <w:rsid w:val="00E072B6"/>
    <w:rsid w:val="00E117A7"/>
    <w:rsid w:val="00E119BA"/>
    <w:rsid w:val="00E12337"/>
    <w:rsid w:val="00E13A4D"/>
    <w:rsid w:val="00E141AA"/>
    <w:rsid w:val="00E14F40"/>
    <w:rsid w:val="00E154F6"/>
    <w:rsid w:val="00E2325A"/>
    <w:rsid w:val="00E2576D"/>
    <w:rsid w:val="00E337D3"/>
    <w:rsid w:val="00E346DF"/>
    <w:rsid w:val="00E3493A"/>
    <w:rsid w:val="00E35084"/>
    <w:rsid w:val="00E357C3"/>
    <w:rsid w:val="00E36788"/>
    <w:rsid w:val="00E41280"/>
    <w:rsid w:val="00E430BD"/>
    <w:rsid w:val="00E43BE9"/>
    <w:rsid w:val="00E516E5"/>
    <w:rsid w:val="00E52012"/>
    <w:rsid w:val="00E52992"/>
    <w:rsid w:val="00E54C79"/>
    <w:rsid w:val="00E54CEF"/>
    <w:rsid w:val="00E556D4"/>
    <w:rsid w:val="00E5575F"/>
    <w:rsid w:val="00E57BD7"/>
    <w:rsid w:val="00E628CE"/>
    <w:rsid w:val="00E629D8"/>
    <w:rsid w:val="00E652DA"/>
    <w:rsid w:val="00E658B1"/>
    <w:rsid w:val="00E65927"/>
    <w:rsid w:val="00E65D6A"/>
    <w:rsid w:val="00E65FE4"/>
    <w:rsid w:val="00E66267"/>
    <w:rsid w:val="00E70AF8"/>
    <w:rsid w:val="00E7247B"/>
    <w:rsid w:val="00E72870"/>
    <w:rsid w:val="00E72C97"/>
    <w:rsid w:val="00E73605"/>
    <w:rsid w:val="00E73B65"/>
    <w:rsid w:val="00E7577B"/>
    <w:rsid w:val="00E76614"/>
    <w:rsid w:val="00E767CB"/>
    <w:rsid w:val="00E772B8"/>
    <w:rsid w:val="00E77FE6"/>
    <w:rsid w:val="00E8332F"/>
    <w:rsid w:val="00E83572"/>
    <w:rsid w:val="00E839DB"/>
    <w:rsid w:val="00E85B6D"/>
    <w:rsid w:val="00E861FC"/>
    <w:rsid w:val="00E8771D"/>
    <w:rsid w:val="00E87BC6"/>
    <w:rsid w:val="00E87F3B"/>
    <w:rsid w:val="00E905E9"/>
    <w:rsid w:val="00E91122"/>
    <w:rsid w:val="00E926E2"/>
    <w:rsid w:val="00E93699"/>
    <w:rsid w:val="00E967B8"/>
    <w:rsid w:val="00EA0AA1"/>
    <w:rsid w:val="00EA273B"/>
    <w:rsid w:val="00EA32CF"/>
    <w:rsid w:val="00EA34E9"/>
    <w:rsid w:val="00EA4726"/>
    <w:rsid w:val="00EA551A"/>
    <w:rsid w:val="00EA5D72"/>
    <w:rsid w:val="00EA673F"/>
    <w:rsid w:val="00EB6E85"/>
    <w:rsid w:val="00EB7F2E"/>
    <w:rsid w:val="00EC0A28"/>
    <w:rsid w:val="00EC135A"/>
    <w:rsid w:val="00EC1DF8"/>
    <w:rsid w:val="00EC4D39"/>
    <w:rsid w:val="00ED5089"/>
    <w:rsid w:val="00ED51A5"/>
    <w:rsid w:val="00ED591F"/>
    <w:rsid w:val="00EE0028"/>
    <w:rsid w:val="00EE1778"/>
    <w:rsid w:val="00EE447E"/>
    <w:rsid w:val="00EE4FCF"/>
    <w:rsid w:val="00EF02E2"/>
    <w:rsid w:val="00EF07E9"/>
    <w:rsid w:val="00EF0F4C"/>
    <w:rsid w:val="00EF7F9A"/>
    <w:rsid w:val="00F00F40"/>
    <w:rsid w:val="00F020F2"/>
    <w:rsid w:val="00F027D7"/>
    <w:rsid w:val="00F02C1E"/>
    <w:rsid w:val="00F04E33"/>
    <w:rsid w:val="00F05164"/>
    <w:rsid w:val="00F05BCA"/>
    <w:rsid w:val="00F127DD"/>
    <w:rsid w:val="00F1405F"/>
    <w:rsid w:val="00F17BD6"/>
    <w:rsid w:val="00F203BF"/>
    <w:rsid w:val="00F218E6"/>
    <w:rsid w:val="00F21917"/>
    <w:rsid w:val="00F25169"/>
    <w:rsid w:val="00F2700F"/>
    <w:rsid w:val="00F27163"/>
    <w:rsid w:val="00F2752A"/>
    <w:rsid w:val="00F33C46"/>
    <w:rsid w:val="00F33C5F"/>
    <w:rsid w:val="00F36D59"/>
    <w:rsid w:val="00F402DF"/>
    <w:rsid w:val="00F42352"/>
    <w:rsid w:val="00F43CDC"/>
    <w:rsid w:val="00F45DE3"/>
    <w:rsid w:val="00F51903"/>
    <w:rsid w:val="00F5445B"/>
    <w:rsid w:val="00F5499A"/>
    <w:rsid w:val="00F54D0C"/>
    <w:rsid w:val="00F55A01"/>
    <w:rsid w:val="00F57FE9"/>
    <w:rsid w:val="00F624B2"/>
    <w:rsid w:val="00F64286"/>
    <w:rsid w:val="00F66C3A"/>
    <w:rsid w:val="00F67A0A"/>
    <w:rsid w:val="00F7046C"/>
    <w:rsid w:val="00F71BDD"/>
    <w:rsid w:val="00F71FAF"/>
    <w:rsid w:val="00F73A9D"/>
    <w:rsid w:val="00F74903"/>
    <w:rsid w:val="00F7500A"/>
    <w:rsid w:val="00F75477"/>
    <w:rsid w:val="00F810B2"/>
    <w:rsid w:val="00F812A9"/>
    <w:rsid w:val="00F844C6"/>
    <w:rsid w:val="00F8602A"/>
    <w:rsid w:val="00F90885"/>
    <w:rsid w:val="00F93F4E"/>
    <w:rsid w:val="00F95E7D"/>
    <w:rsid w:val="00F96077"/>
    <w:rsid w:val="00F97E33"/>
    <w:rsid w:val="00F97F48"/>
    <w:rsid w:val="00FA2461"/>
    <w:rsid w:val="00FA5491"/>
    <w:rsid w:val="00FB1862"/>
    <w:rsid w:val="00FB3BAA"/>
    <w:rsid w:val="00FB5192"/>
    <w:rsid w:val="00FC01DC"/>
    <w:rsid w:val="00FC1A54"/>
    <w:rsid w:val="00FC2496"/>
    <w:rsid w:val="00FC2AC4"/>
    <w:rsid w:val="00FC4529"/>
    <w:rsid w:val="00FC45FE"/>
    <w:rsid w:val="00FC6D15"/>
    <w:rsid w:val="00FD0198"/>
    <w:rsid w:val="00FD04BF"/>
    <w:rsid w:val="00FD0B50"/>
    <w:rsid w:val="00FD0D32"/>
    <w:rsid w:val="00FD1EB8"/>
    <w:rsid w:val="00FD6C76"/>
    <w:rsid w:val="00FD7145"/>
    <w:rsid w:val="00FD7390"/>
    <w:rsid w:val="00FE0C07"/>
    <w:rsid w:val="00FE1CD3"/>
    <w:rsid w:val="00FE24E8"/>
    <w:rsid w:val="00FE2BA6"/>
    <w:rsid w:val="00FE3F31"/>
    <w:rsid w:val="00FE4955"/>
    <w:rsid w:val="00FE5752"/>
    <w:rsid w:val="00FF3040"/>
    <w:rsid w:val="00FF30D2"/>
    <w:rsid w:val="00FF37D5"/>
    <w:rsid w:val="00FF6EC6"/>
    <w:rsid w:val="00FF7F0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0C07"/>
    <w:pPr>
      <w:jc w:val="both"/>
    </w:pPr>
    <w:rPr>
      <w:rFonts w:ascii="Arial" w:hAnsi="Arial"/>
      <w:szCs w:val="24"/>
    </w:rPr>
  </w:style>
  <w:style w:type="paragraph" w:styleId="Naslov1">
    <w:name w:val="heading 1"/>
    <w:aliases w:val="NASLOV"/>
    <w:basedOn w:val="Navaden"/>
    <w:next w:val="Navaden"/>
    <w:link w:val="Naslov1Znak"/>
    <w:autoRedefine/>
    <w:qFormat/>
    <w:rsid w:val="00FE0C07"/>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FE0C07"/>
    <w:rPr>
      <w:rFonts w:ascii="Arial" w:hAnsi="Arial"/>
      <w:b/>
      <w:kern w:val="32"/>
      <w:sz w:val="28"/>
      <w:szCs w:val="32"/>
    </w:rPr>
  </w:style>
  <w:style w:type="paragraph" w:styleId="Naslov">
    <w:name w:val="Title"/>
    <w:basedOn w:val="Navaden"/>
    <w:next w:val="Navaden"/>
    <w:link w:val="NaslovZnak"/>
    <w:qFormat/>
    <w:rsid w:val="00FE0C07"/>
    <w:pPr>
      <w:suppressAutoHyphens/>
    </w:pPr>
    <w:rPr>
      <w:rFonts w:cs="Arial"/>
      <w:szCs w:val="20"/>
      <w:lang w:eastAsia="ar-SA"/>
    </w:rPr>
  </w:style>
  <w:style w:type="character" w:customStyle="1" w:styleId="NaslovZnak">
    <w:name w:val="Naslov Znak"/>
    <w:basedOn w:val="Privzetapisavaodstavka"/>
    <w:link w:val="Naslov"/>
    <w:rsid w:val="00FE0C07"/>
    <w:rPr>
      <w:rFonts w:ascii="Arial" w:hAnsi="Arial" w:cs="Arial"/>
      <w:lang w:eastAsia="ar-SA"/>
    </w:rPr>
  </w:style>
  <w:style w:type="paragraph" w:styleId="Odstavekseznama">
    <w:name w:val="List Paragraph"/>
    <w:basedOn w:val="Navaden"/>
    <w:uiPriority w:val="34"/>
    <w:qFormat/>
    <w:rsid w:val="00FE0C07"/>
    <w:pPr>
      <w:ind w:left="720"/>
      <w:contextualSpacing/>
    </w:pPr>
  </w:style>
  <w:style w:type="paragraph" w:customStyle="1" w:styleId="datumtevilka">
    <w:name w:val="datum številka"/>
    <w:basedOn w:val="Navaden"/>
    <w:qFormat/>
    <w:rsid w:val="00FE0C07"/>
    <w:pPr>
      <w:tabs>
        <w:tab w:val="left" w:pos="1701"/>
      </w:tabs>
    </w:pPr>
    <w:rPr>
      <w:szCs w:val="20"/>
    </w:rPr>
  </w:style>
  <w:style w:type="paragraph" w:customStyle="1" w:styleId="ZADEVA">
    <w:name w:val="ZADEVA"/>
    <w:basedOn w:val="Navaden"/>
    <w:qFormat/>
    <w:rsid w:val="00FE0C07"/>
    <w:pPr>
      <w:tabs>
        <w:tab w:val="left" w:pos="1701"/>
      </w:tabs>
      <w:ind w:left="1701" w:hanging="1701"/>
    </w:pPr>
    <w:rPr>
      <w:b/>
      <w:lang w:val="it-IT"/>
    </w:rPr>
  </w:style>
  <w:style w:type="paragraph" w:customStyle="1" w:styleId="podpisi">
    <w:name w:val="podpisi"/>
    <w:basedOn w:val="Navaden"/>
    <w:qFormat/>
    <w:rsid w:val="00FE0C07"/>
    <w:pPr>
      <w:tabs>
        <w:tab w:val="left" w:pos="3402"/>
      </w:tabs>
    </w:pPr>
    <w:rPr>
      <w:lang w:val="it-IT"/>
    </w:rPr>
  </w:style>
  <w:style w:type="table" w:styleId="Tabela-mrea">
    <w:name w:val="Table Grid"/>
    <w:basedOn w:val="Navadnatabela"/>
    <w:rsid w:val="0028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otevilenodstavek">
    <w:name w:val="Neoštevilčen odstavek"/>
    <w:basedOn w:val="Navaden"/>
    <w:link w:val="NeotevilenodstavekZnak"/>
    <w:qFormat/>
    <w:rsid w:val="00805344"/>
    <w:pPr>
      <w:overflowPunct w:val="0"/>
      <w:autoSpaceDE w:val="0"/>
      <w:autoSpaceDN w:val="0"/>
      <w:adjustRightInd w:val="0"/>
      <w:spacing w:before="60" w:after="60" w:line="200" w:lineRule="exact"/>
      <w:textAlignment w:val="baseline"/>
    </w:pPr>
    <w:rPr>
      <w:sz w:val="22"/>
      <w:szCs w:val="22"/>
      <w:lang w:eastAsia="en-US"/>
    </w:rPr>
  </w:style>
  <w:style w:type="character" w:customStyle="1" w:styleId="NeotevilenodstavekZnak">
    <w:name w:val="Neoštevilčen odstavek Znak"/>
    <w:link w:val="Neotevilenodstavek"/>
    <w:rsid w:val="00805344"/>
    <w:rPr>
      <w:rFonts w:ascii="Arial" w:hAnsi="Arial"/>
      <w:sz w:val="22"/>
      <w:szCs w:val="22"/>
      <w:lang w:eastAsia="en-US"/>
    </w:rPr>
  </w:style>
  <w:style w:type="numbering" w:customStyle="1" w:styleId="Slog1">
    <w:name w:val="Slog1"/>
    <w:rsid w:val="008803C6"/>
    <w:pPr>
      <w:numPr>
        <w:numId w:val="10"/>
      </w:numPr>
    </w:pPr>
  </w:style>
  <w:style w:type="paragraph" w:customStyle="1" w:styleId="Navadensplet1">
    <w:name w:val="Navaden (splet)1"/>
    <w:basedOn w:val="Navaden"/>
    <w:rsid w:val="002C71EF"/>
    <w:pPr>
      <w:overflowPunct w:val="0"/>
      <w:autoSpaceDE w:val="0"/>
      <w:autoSpaceDN w:val="0"/>
      <w:adjustRightInd w:val="0"/>
      <w:textAlignment w:val="baseline"/>
    </w:pPr>
    <w:rPr>
      <w:sz w:val="22"/>
      <w:szCs w:val="20"/>
    </w:rPr>
  </w:style>
  <w:style w:type="character" w:styleId="Komentar-sklic">
    <w:name w:val="annotation reference"/>
    <w:basedOn w:val="Privzetapisavaodstavka"/>
    <w:uiPriority w:val="99"/>
    <w:semiHidden/>
    <w:unhideWhenUsed/>
    <w:rsid w:val="00C479BC"/>
    <w:rPr>
      <w:sz w:val="16"/>
      <w:szCs w:val="16"/>
    </w:rPr>
  </w:style>
  <w:style w:type="paragraph" w:styleId="Komentar-besedilo">
    <w:name w:val="annotation text"/>
    <w:basedOn w:val="Navaden"/>
    <w:link w:val="Komentar-besediloZnak"/>
    <w:unhideWhenUsed/>
    <w:rsid w:val="00C479BC"/>
    <w:rPr>
      <w:szCs w:val="20"/>
    </w:rPr>
  </w:style>
  <w:style w:type="character" w:customStyle="1" w:styleId="Komentar-besediloZnak">
    <w:name w:val="Komentar - besedilo Znak"/>
    <w:basedOn w:val="Privzetapisavaodstavka"/>
    <w:link w:val="Komentar-besedilo"/>
    <w:rsid w:val="00C479BC"/>
    <w:rPr>
      <w:rFonts w:ascii="Arial" w:hAnsi="Arial"/>
    </w:rPr>
  </w:style>
  <w:style w:type="paragraph" w:styleId="Zadevakomentarja">
    <w:name w:val="annotation subject"/>
    <w:basedOn w:val="Komentar-besedilo"/>
    <w:next w:val="Komentar-besedilo"/>
    <w:link w:val="ZadevakomentarjaZnak"/>
    <w:uiPriority w:val="99"/>
    <w:semiHidden/>
    <w:unhideWhenUsed/>
    <w:rsid w:val="00C479BC"/>
    <w:rPr>
      <w:b/>
      <w:bCs/>
    </w:rPr>
  </w:style>
  <w:style w:type="character" w:customStyle="1" w:styleId="ZadevakomentarjaZnak">
    <w:name w:val="Zadeva komentarja Znak"/>
    <w:basedOn w:val="Komentar-besediloZnak"/>
    <w:link w:val="Zadevakomentarja"/>
    <w:uiPriority w:val="99"/>
    <w:semiHidden/>
    <w:rsid w:val="00C479BC"/>
    <w:rPr>
      <w:rFonts w:ascii="Arial" w:hAnsi="Arial"/>
      <w:b/>
      <w:bCs/>
    </w:rPr>
  </w:style>
  <w:style w:type="paragraph" w:styleId="Besedilooblaka">
    <w:name w:val="Balloon Text"/>
    <w:basedOn w:val="Navaden"/>
    <w:link w:val="BesedilooblakaZnak"/>
    <w:uiPriority w:val="99"/>
    <w:semiHidden/>
    <w:unhideWhenUsed/>
    <w:rsid w:val="00C479B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79BC"/>
    <w:rPr>
      <w:rFonts w:ascii="Tahoma" w:hAnsi="Tahoma" w:cs="Tahoma"/>
      <w:sz w:val="16"/>
      <w:szCs w:val="16"/>
    </w:rPr>
  </w:style>
  <w:style w:type="paragraph" w:styleId="Glava">
    <w:name w:val="header"/>
    <w:basedOn w:val="Navaden"/>
    <w:link w:val="GlavaZnak"/>
    <w:unhideWhenUsed/>
    <w:rsid w:val="00075200"/>
    <w:pPr>
      <w:tabs>
        <w:tab w:val="center" w:pos="4536"/>
        <w:tab w:val="right" w:pos="9072"/>
      </w:tabs>
    </w:pPr>
  </w:style>
  <w:style w:type="character" w:customStyle="1" w:styleId="GlavaZnak">
    <w:name w:val="Glava Znak"/>
    <w:basedOn w:val="Privzetapisavaodstavka"/>
    <w:link w:val="Glava"/>
    <w:rsid w:val="00075200"/>
    <w:rPr>
      <w:rFonts w:ascii="Arial" w:hAnsi="Arial"/>
      <w:szCs w:val="24"/>
    </w:rPr>
  </w:style>
  <w:style w:type="paragraph" w:styleId="Noga">
    <w:name w:val="footer"/>
    <w:basedOn w:val="Navaden"/>
    <w:link w:val="NogaZnak"/>
    <w:uiPriority w:val="99"/>
    <w:unhideWhenUsed/>
    <w:rsid w:val="00075200"/>
    <w:pPr>
      <w:tabs>
        <w:tab w:val="center" w:pos="4536"/>
        <w:tab w:val="right" w:pos="9072"/>
      </w:tabs>
    </w:pPr>
  </w:style>
  <w:style w:type="character" w:customStyle="1" w:styleId="NogaZnak">
    <w:name w:val="Noga Znak"/>
    <w:basedOn w:val="Privzetapisavaodstavka"/>
    <w:link w:val="Noga"/>
    <w:uiPriority w:val="99"/>
    <w:rsid w:val="00075200"/>
    <w:rPr>
      <w:rFonts w:ascii="Arial" w:hAnsi="Arial"/>
      <w:szCs w:val="24"/>
    </w:rPr>
  </w:style>
  <w:style w:type="paragraph" w:styleId="Konnaopomba-besedilo">
    <w:name w:val="endnote text"/>
    <w:basedOn w:val="Navaden"/>
    <w:link w:val="Konnaopomba-besediloZnak"/>
    <w:uiPriority w:val="99"/>
    <w:semiHidden/>
    <w:unhideWhenUsed/>
    <w:rsid w:val="008D48B2"/>
    <w:rPr>
      <w:szCs w:val="20"/>
    </w:rPr>
  </w:style>
  <w:style w:type="character" w:customStyle="1" w:styleId="Konnaopomba-besediloZnak">
    <w:name w:val="Končna opomba - besedilo Znak"/>
    <w:basedOn w:val="Privzetapisavaodstavka"/>
    <w:link w:val="Konnaopomba-besedilo"/>
    <w:uiPriority w:val="99"/>
    <w:semiHidden/>
    <w:rsid w:val="008D48B2"/>
    <w:rPr>
      <w:rFonts w:ascii="Arial" w:hAnsi="Arial"/>
    </w:rPr>
  </w:style>
  <w:style w:type="character" w:styleId="Konnaopomba-sklic">
    <w:name w:val="endnote reference"/>
    <w:basedOn w:val="Privzetapisavaodstavka"/>
    <w:uiPriority w:val="99"/>
    <w:semiHidden/>
    <w:unhideWhenUsed/>
    <w:rsid w:val="008D48B2"/>
    <w:rPr>
      <w:vertAlign w:val="superscript"/>
    </w:rPr>
  </w:style>
  <w:style w:type="paragraph" w:styleId="Sprotnaopomba-besedilo">
    <w:name w:val="footnote text"/>
    <w:basedOn w:val="Navaden"/>
    <w:link w:val="Sprotnaopomba-besediloZnak"/>
    <w:uiPriority w:val="99"/>
    <w:semiHidden/>
    <w:unhideWhenUsed/>
    <w:rsid w:val="008D48B2"/>
    <w:rPr>
      <w:szCs w:val="20"/>
    </w:rPr>
  </w:style>
  <w:style w:type="character" w:customStyle="1" w:styleId="Sprotnaopomba-besediloZnak">
    <w:name w:val="Sprotna opomba - besedilo Znak"/>
    <w:basedOn w:val="Privzetapisavaodstavka"/>
    <w:link w:val="Sprotnaopomba-besedilo"/>
    <w:uiPriority w:val="99"/>
    <w:semiHidden/>
    <w:rsid w:val="008D48B2"/>
    <w:rPr>
      <w:rFonts w:ascii="Arial" w:hAnsi="Arial"/>
    </w:rPr>
  </w:style>
  <w:style w:type="character" w:styleId="Sprotnaopomba-sklic">
    <w:name w:val="footnote reference"/>
    <w:basedOn w:val="Privzetapisavaodstavka"/>
    <w:uiPriority w:val="99"/>
    <w:semiHidden/>
    <w:unhideWhenUsed/>
    <w:rsid w:val="008D48B2"/>
    <w:rPr>
      <w:vertAlign w:val="superscript"/>
    </w:rPr>
  </w:style>
</w:styles>
</file>

<file path=word/webSettings.xml><?xml version="1.0" encoding="utf-8"?>
<w:webSettings xmlns:r="http://schemas.openxmlformats.org/officeDocument/2006/relationships" xmlns:w="http://schemas.openxmlformats.org/wordprocessingml/2006/main">
  <w:divs>
    <w:div w:id="1086195616">
      <w:bodyDiv w:val="1"/>
      <w:marLeft w:val="0"/>
      <w:marRight w:val="0"/>
      <w:marTop w:val="0"/>
      <w:marBottom w:val="0"/>
      <w:divBdr>
        <w:top w:val="none" w:sz="0" w:space="0" w:color="auto"/>
        <w:left w:val="none" w:sz="0" w:space="0" w:color="auto"/>
        <w:bottom w:val="none" w:sz="0" w:space="0" w:color="auto"/>
        <w:right w:val="none" w:sz="0" w:space="0" w:color="auto"/>
      </w:divBdr>
    </w:div>
    <w:div w:id="1245216431">
      <w:bodyDiv w:val="1"/>
      <w:marLeft w:val="0"/>
      <w:marRight w:val="0"/>
      <w:marTop w:val="0"/>
      <w:marBottom w:val="0"/>
      <w:divBdr>
        <w:top w:val="none" w:sz="0" w:space="0" w:color="auto"/>
        <w:left w:val="none" w:sz="0" w:space="0" w:color="auto"/>
        <w:bottom w:val="none" w:sz="0" w:space="0" w:color="auto"/>
        <w:right w:val="none" w:sz="0" w:space="0" w:color="auto"/>
      </w:divBdr>
    </w:div>
    <w:div w:id="1778523419">
      <w:bodyDiv w:val="1"/>
      <w:marLeft w:val="0"/>
      <w:marRight w:val="0"/>
      <w:marTop w:val="0"/>
      <w:marBottom w:val="0"/>
      <w:divBdr>
        <w:top w:val="none" w:sz="0" w:space="0" w:color="auto"/>
        <w:left w:val="none" w:sz="0" w:space="0" w:color="auto"/>
        <w:bottom w:val="none" w:sz="0" w:space="0" w:color="auto"/>
        <w:right w:val="none" w:sz="0" w:space="0" w:color="auto"/>
      </w:divBdr>
    </w:div>
    <w:div w:id="1830250200">
      <w:bodyDiv w:val="1"/>
      <w:marLeft w:val="0"/>
      <w:marRight w:val="0"/>
      <w:marTop w:val="0"/>
      <w:marBottom w:val="0"/>
      <w:divBdr>
        <w:top w:val="none" w:sz="0" w:space="0" w:color="auto"/>
        <w:left w:val="none" w:sz="0" w:space="0" w:color="auto"/>
        <w:bottom w:val="none" w:sz="0" w:space="0" w:color="auto"/>
        <w:right w:val="none" w:sz="0" w:space="0" w:color="auto"/>
      </w:divBdr>
    </w:div>
    <w:div w:id="1972248856">
      <w:bodyDiv w:val="1"/>
      <w:marLeft w:val="0"/>
      <w:marRight w:val="0"/>
      <w:marTop w:val="0"/>
      <w:marBottom w:val="0"/>
      <w:divBdr>
        <w:top w:val="none" w:sz="0" w:space="0" w:color="auto"/>
        <w:left w:val="none" w:sz="0" w:space="0" w:color="auto"/>
        <w:bottom w:val="none" w:sz="0" w:space="0" w:color="auto"/>
        <w:right w:val="none" w:sz="0" w:space="0" w:color="auto"/>
      </w:divBdr>
    </w:div>
    <w:div w:id="21034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56C07-F82F-4C32-8A79-B4A1763C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20</Pages>
  <Words>8737</Words>
  <Characters>49803</Characters>
  <Application>Microsoft Office Word</Application>
  <DocSecurity>0</DocSecurity>
  <Lines>415</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KKrpan</dc:creator>
  <cp:lastModifiedBy>JDremelj</cp:lastModifiedBy>
  <cp:revision>10</cp:revision>
  <cp:lastPrinted>2016-06-28T07:25:00Z</cp:lastPrinted>
  <dcterms:created xsi:type="dcterms:W3CDTF">2016-06-27T07:28:00Z</dcterms:created>
  <dcterms:modified xsi:type="dcterms:W3CDTF">2016-06-28T07:36:00Z</dcterms:modified>
</cp:coreProperties>
</file>