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1C" w:rsidRDefault="007448F0">
      <w:r>
        <w:rPr>
          <w:noProof/>
        </w:rPr>
        <w:drawing>
          <wp:anchor distT="0" distB="0" distL="114300" distR="114300" simplePos="0" relativeHeight="251658240" behindDoc="1" locked="0" layoutInCell="1" allowOverlap="1">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rsidR="0028331C" w:rsidRDefault="0028331C"/>
    <w:p w:rsidR="0028331C" w:rsidRDefault="0028331C"/>
    <w:p w:rsidR="0028331C" w:rsidRDefault="0028331C"/>
    <w:p w:rsidR="0028331C" w:rsidRDefault="0028331C"/>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52"/>
          <w:szCs w:val="52"/>
        </w:rPr>
      </w:pPr>
    </w:p>
    <w:p w:rsidR="00B31402" w:rsidRDefault="0028331C" w:rsidP="00B31402">
      <w:pPr>
        <w:spacing w:line="276" w:lineRule="auto"/>
        <w:jc w:val="center"/>
        <w:rPr>
          <w:b/>
          <w:i/>
          <w:sz w:val="48"/>
          <w:szCs w:val="48"/>
        </w:rPr>
      </w:pPr>
      <w:r w:rsidRPr="00B31402">
        <w:rPr>
          <w:b/>
          <w:i/>
          <w:noProof/>
          <w:sz w:val="48"/>
          <w:szCs w:val="48"/>
        </w:rPr>
        <w:drawing>
          <wp:anchor distT="0" distB="0" distL="114300" distR="114300" simplePos="0" relativeHeight="251659264" behindDoc="0" locked="0" layoutInCell="1" allowOverlap="1">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B31402">
        <w:rPr>
          <w:b/>
          <w:i/>
          <w:sz w:val="48"/>
          <w:szCs w:val="48"/>
        </w:rPr>
        <w:t>LETNO POROČILO</w:t>
      </w:r>
      <w:r w:rsidR="00B31402">
        <w:rPr>
          <w:b/>
          <w:i/>
          <w:sz w:val="48"/>
          <w:szCs w:val="48"/>
        </w:rPr>
        <w:t xml:space="preserve"> </w:t>
      </w:r>
    </w:p>
    <w:p w:rsidR="00B31402" w:rsidRPr="00B31402" w:rsidRDefault="00B31402" w:rsidP="00B31402">
      <w:pPr>
        <w:spacing w:line="276" w:lineRule="auto"/>
        <w:jc w:val="center"/>
        <w:rPr>
          <w:b/>
          <w:i/>
          <w:sz w:val="48"/>
          <w:szCs w:val="48"/>
        </w:rPr>
      </w:pPr>
      <w:r>
        <w:rPr>
          <w:b/>
          <w:i/>
          <w:sz w:val="48"/>
          <w:szCs w:val="48"/>
        </w:rPr>
        <w:t>O IZVAJANJU</w:t>
      </w:r>
      <w:r w:rsidR="0028331C" w:rsidRPr="00B31402">
        <w:rPr>
          <w:b/>
          <w:i/>
          <w:sz w:val="48"/>
          <w:szCs w:val="48"/>
        </w:rPr>
        <w:t xml:space="preserve"> </w:t>
      </w:r>
      <w:r>
        <w:rPr>
          <w:b/>
          <w:i/>
          <w:sz w:val="48"/>
          <w:szCs w:val="48"/>
        </w:rPr>
        <w:t>OPERATIVNEGA</w:t>
      </w:r>
      <w:r w:rsidRPr="00B31402">
        <w:rPr>
          <w:b/>
          <w:i/>
          <w:sz w:val="48"/>
          <w:szCs w:val="48"/>
        </w:rPr>
        <w:t xml:space="preserve"> PROGRAM</w:t>
      </w:r>
      <w:r>
        <w:rPr>
          <w:b/>
          <w:i/>
          <w:sz w:val="48"/>
          <w:szCs w:val="48"/>
        </w:rPr>
        <w:t>A</w:t>
      </w:r>
      <w:r w:rsidRPr="00B31402">
        <w:rPr>
          <w:b/>
          <w:i/>
          <w:sz w:val="48"/>
          <w:szCs w:val="48"/>
        </w:rPr>
        <w:t xml:space="preserve"> ZA MATERIALNO POMOČ NAJBOLJ OGROŽENIM V OBDOBJU 2014</w:t>
      </w:r>
      <w:r w:rsidR="000A07F7">
        <w:rPr>
          <w:b/>
          <w:i/>
          <w:sz w:val="48"/>
          <w:szCs w:val="48"/>
        </w:rPr>
        <w:t>–</w:t>
      </w:r>
      <w:r w:rsidRPr="00B31402">
        <w:rPr>
          <w:b/>
          <w:i/>
          <w:sz w:val="48"/>
          <w:szCs w:val="48"/>
        </w:rPr>
        <w:t xml:space="preserve">2020 </w:t>
      </w:r>
      <w:r>
        <w:rPr>
          <w:b/>
          <w:i/>
          <w:sz w:val="48"/>
          <w:szCs w:val="48"/>
        </w:rPr>
        <w:t>V LETU 2014</w:t>
      </w:r>
    </w:p>
    <w:p w:rsidR="00B31402" w:rsidRPr="00B31402" w:rsidRDefault="00B31402" w:rsidP="00B31402">
      <w:pPr>
        <w:jc w:val="center"/>
        <w:rPr>
          <w:b/>
          <w:i/>
          <w:sz w:val="48"/>
          <w:szCs w:val="48"/>
        </w:rPr>
      </w:pPr>
    </w:p>
    <w:p w:rsidR="0028331C" w:rsidRDefault="0028331C" w:rsidP="0028331C">
      <w:pPr>
        <w:jc w:val="center"/>
        <w:rPr>
          <w:b/>
          <w:sz w:val="52"/>
          <w:szCs w:val="52"/>
        </w:rPr>
      </w:pPr>
    </w:p>
    <w:p w:rsidR="00E337D3" w:rsidRDefault="00E337D3" w:rsidP="0028331C">
      <w:pPr>
        <w:jc w:val="center"/>
        <w:rPr>
          <w:b/>
          <w:sz w:val="52"/>
          <w:szCs w:val="52"/>
        </w:rPr>
      </w:pPr>
    </w:p>
    <w:p w:rsidR="00E337D3" w:rsidRDefault="00E337D3" w:rsidP="0028331C">
      <w:pPr>
        <w:jc w:val="center"/>
        <w:rPr>
          <w:b/>
          <w:sz w:val="52"/>
          <w:szCs w:val="52"/>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Pr="00B31402" w:rsidRDefault="00E337D3" w:rsidP="0028331C">
      <w:pPr>
        <w:jc w:val="center"/>
        <w:rPr>
          <w:i/>
          <w:sz w:val="28"/>
          <w:szCs w:val="28"/>
        </w:rPr>
      </w:pPr>
      <w:r w:rsidRPr="00B31402">
        <w:rPr>
          <w:i/>
          <w:sz w:val="28"/>
          <w:szCs w:val="28"/>
        </w:rPr>
        <w:t>JUNIJ 2015</w:t>
      </w:r>
    </w:p>
    <w:p w:rsidR="00E337D3" w:rsidRDefault="00E337D3" w:rsidP="0028331C">
      <w:pPr>
        <w:jc w:val="center"/>
        <w:rPr>
          <w:b/>
          <w:sz w:val="52"/>
          <w:szCs w:val="52"/>
        </w:rPr>
      </w:pPr>
    </w:p>
    <w:p w:rsidR="00E337D3" w:rsidRPr="00E337D3" w:rsidRDefault="00E337D3" w:rsidP="0028331C">
      <w:pPr>
        <w:jc w:val="center"/>
        <w:rPr>
          <w:b/>
          <w:sz w:val="52"/>
          <w:szCs w:val="52"/>
        </w:rPr>
      </w:pPr>
    </w:p>
    <w:p w:rsidR="0028331C" w:rsidRPr="0028331C" w:rsidRDefault="0028331C" w:rsidP="0028331C">
      <w:pPr>
        <w:jc w:val="center"/>
        <w:rPr>
          <w:b/>
          <w:sz w:val="22"/>
          <w:szCs w:val="22"/>
        </w:rPr>
      </w:pPr>
    </w:p>
    <w:p w:rsidR="00E337D3" w:rsidRPr="00E337D3" w:rsidRDefault="00E337D3">
      <w:pPr>
        <w:jc w:val="left"/>
        <w:rPr>
          <w:b/>
          <w:sz w:val="28"/>
          <w:szCs w:val="28"/>
        </w:rPr>
      </w:pPr>
      <w:r w:rsidRPr="00E337D3">
        <w:rPr>
          <w:b/>
          <w:sz w:val="28"/>
          <w:szCs w:val="28"/>
        </w:rPr>
        <w:br w:type="page"/>
      </w:r>
    </w:p>
    <w:p w:rsidR="0028331C" w:rsidRDefault="0028331C" w:rsidP="0028331C">
      <w:pPr>
        <w:jc w:val="center"/>
        <w:rPr>
          <w:b/>
          <w:sz w:val="22"/>
          <w:szCs w:val="22"/>
        </w:rPr>
      </w:pPr>
    </w:p>
    <w:p w:rsidR="0028331C" w:rsidRDefault="0028331C" w:rsidP="0028331C">
      <w:pPr>
        <w:jc w:val="center"/>
        <w:rPr>
          <w:b/>
          <w:sz w:val="22"/>
          <w:szCs w:val="22"/>
        </w:rPr>
      </w:pPr>
    </w:p>
    <w:p w:rsidR="0028331C" w:rsidRDefault="0028331C" w:rsidP="0028331C">
      <w:pPr>
        <w:jc w:val="center"/>
        <w:rPr>
          <w:b/>
          <w:sz w:val="22"/>
          <w:szCs w:val="22"/>
        </w:rPr>
      </w:pPr>
    </w:p>
    <w:p w:rsidR="0028331C" w:rsidRPr="00E337D3" w:rsidRDefault="0028331C" w:rsidP="0028331C">
      <w:pPr>
        <w:rPr>
          <w:b/>
          <w:sz w:val="28"/>
          <w:szCs w:val="28"/>
        </w:rPr>
      </w:pPr>
      <w:r w:rsidRPr="00E337D3">
        <w:rPr>
          <w:b/>
          <w:sz w:val="28"/>
          <w:szCs w:val="28"/>
        </w:rPr>
        <w:t>1. OSNOVNI PODATKI</w:t>
      </w:r>
    </w:p>
    <w:p w:rsidR="0028331C" w:rsidRDefault="0028331C" w:rsidP="0028331C">
      <w:pPr>
        <w:rPr>
          <w:b/>
          <w:szCs w:val="20"/>
        </w:rPr>
      </w:pPr>
    </w:p>
    <w:tbl>
      <w:tblPr>
        <w:tblStyle w:val="Tabela-mrea"/>
        <w:tblW w:w="0" w:type="auto"/>
        <w:tblLook w:val="04A0"/>
      </w:tblPr>
      <w:tblGrid>
        <w:gridCol w:w="4606"/>
        <w:gridCol w:w="4606"/>
      </w:tblGrid>
      <w:tr w:rsidR="0028331C" w:rsidTr="0028331C">
        <w:tc>
          <w:tcPr>
            <w:tcW w:w="4606" w:type="dxa"/>
          </w:tcPr>
          <w:p w:rsidR="0028331C" w:rsidRPr="0028331C" w:rsidRDefault="0028331C" w:rsidP="0028331C">
            <w:pPr>
              <w:rPr>
                <w:szCs w:val="20"/>
              </w:rPr>
            </w:pPr>
            <w:r w:rsidRPr="0028331C">
              <w:rPr>
                <w:szCs w:val="20"/>
              </w:rPr>
              <w:t>CCI</w:t>
            </w:r>
          </w:p>
        </w:tc>
        <w:tc>
          <w:tcPr>
            <w:tcW w:w="4606" w:type="dxa"/>
          </w:tcPr>
          <w:p w:rsidR="0028331C" w:rsidRPr="0028331C" w:rsidRDefault="0028331C" w:rsidP="0028331C">
            <w:pPr>
              <w:rPr>
                <w:szCs w:val="20"/>
              </w:rPr>
            </w:pPr>
            <w:r w:rsidRPr="0028331C">
              <w:rPr>
                <w:szCs w:val="20"/>
              </w:rPr>
              <w:t>2014 SI 05 FM OP 001</w:t>
            </w:r>
          </w:p>
        </w:tc>
      </w:tr>
      <w:tr w:rsidR="0028331C" w:rsidTr="0028331C">
        <w:tc>
          <w:tcPr>
            <w:tcW w:w="4606" w:type="dxa"/>
          </w:tcPr>
          <w:p w:rsidR="0028331C" w:rsidRPr="0028331C" w:rsidRDefault="0028331C" w:rsidP="0028331C">
            <w:pPr>
              <w:rPr>
                <w:szCs w:val="20"/>
              </w:rPr>
            </w:pPr>
            <w:r w:rsidRPr="0028331C">
              <w:rPr>
                <w:szCs w:val="20"/>
              </w:rPr>
              <w:t>Naslov</w:t>
            </w:r>
          </w:p>
        </w:tc>
        <w:tc>
          <w:tcPr>
            <w:tcW w:w="4606" w:type="dxa"/>
          </w:tcPr>
          <w:p w:rsidR="0028331C" w:rsidRPr="0028331C" w:rsidRDefault="0028331C" w:rsidP="00805344">
            <w:pPr>
              <w:rPr>
                <w:szCs w:val="20"/>
              </w:rPr>
            </w:pPr>
            <w:r w:rsidRPr="0028331C">
              <w:rPr>
                <w:szCs w:val="20"/>
              </w:rPr>
              <w:t>Letno poročilo o izvajanju O</w:t>
            </w:r>
            <w:r w:rsidR="00805344">
              <w:rPr>
                <w:szCs w:val="20"/>
              </w:rPr>
              <w:t>perativnega programa za materialno pomoč najbolj ogroženim v obdobju 2014 - 2020 (v nadaljevanju: OP MPO)</w:t>
            </w:r>
            <w:r w:rsidR="00B31402">
              <w:rPr>
                <w:szCs w:val="20"/>
              </w:rPr>
              <w:t xml:space="preserve"> v letu 2014</w:t>
            </w:r>
          </w:p>
        </w:tc>
      </w:tr>
      <w:tr w:rsidR="0028331C" w:rsidTr="0028331C">
        <w:tc>
          <w:tcPr>
            <w:tcW w:w="4606" w:type="dxa"/>
          </w:tcPr>
          <w:p w:rsidR="0028331C" w:rsidRPr="0028331C" w:rsidRDefault="0028331C" w:rsidP="0028331C">
            <w:pPr>
              <w:rPr>
                <w:szCs w:val="20"/>
              </w:rPr>
            </w:pPr>
            <w:r w:rsidRPr="0028331C">
              <w:rPr>
                <w:szCs w:val="20"/>
              </w:rPr>
              <w:t>Različica</w:t>
            </w:r>
          </w:p>
        </w:tc>
        <w:tc>
          <w:tcPr>
            <w:tcW w:w="4606" w:type="dxa"/>
          </w:tcPr>
          <w:p w:rsidR="0028331C" w:rsidRPr="0028331C" w:rsidRDefault="0028331C" w:rsidP="0028331C">
            <w:pPr>
              <w:rPr>
                <w:szCs w:val="20"/>
              </w:rPr>
            </w:pPr>
            <w:r w:rsidRPr="0028331C">
              <w:rPr>
                <w:szCs w:val="20"/>
              </w:rPr>
              <w:t>1</w:t>
            </w:r>
          </w:p>
        </w:tc>
      </w:tr>
      <w:tr w:rsidR="0028331C" w:rsidTr="0028331C">
        <w:tc>
          <w:tcPr>
            <w:tcW w:w="4606" w:type="dxa"/>
          </w:tcPr>
          <w:p w:rsidR="0028331C" w:rsidRPr="0028331C" w:rsidRDefault="0028331C" w:rsidP="0028331C">
            <w:pPr>
              <w:rPr>
                <w:szCs w:val="20"/>
              </w:rPr>
            </w:pPr>
            <w:r w:rsidRPr="0028331C">
              <w:rPr>
                <w:szCs w:val="20"/>
              </w:rPr>
              <w:t>Obdobje poročanja</w:t>
            </w:r>
          </w:p>
        </w:tc>
        <w:tc>
          <w:tcPr>
            <w:tcW w:w="4606" w:type="dxa"/>
          </w:tcPr>
          <w:p w:rsidR="0028331C" w:rsidRPr="0028331C" w:rsidRDefault="0028331C" w:rsidP="0028331C">
            <w:pPr>
              <w:rPr>
                <w:szCs w:val="20"/>
              </w:rPr>
            </w:pPr>
            <w:r w:rsidRPr="0028331C">
              <w:rPr>
                <w:szCs w:val="20"/>
              </w:rPr>
              <w:t xml:space="preserve">1. 12. 2013 - </w:t>
            </w:r>
            <w:r w:rsidRPr="00805344">
              <w:rPr>
                <w:szCs w:val="20"/>
              </w:rPr>
              <w:t>31. 12. 2014</w:t>
            </w:r>
          </w:p>
        </w:tc>
      </w:tr>
      <w:tr w:rsidR="0028331C" w:rsidTr="0028331C">
        <w:tc>
          <w:tcPr>
            <w:tcW w:w="4606" w:type="dxa"/>
          </w:tcPr>
          <w:p w:rsidR="0028331C" w:rsidRPr="0028331C" w:rsidRDefault="0028331C" w:rsidP="0028331C">
            <w:pPr>
              <w:rPr>
                <w:szCs w:val="20"/>
              </w:rPr>
            </w:pPr>
            <w:r w:rsidRPr="0028331C">
              <w:rPr>
                <w:szCs w:val="20"/>
              </w:rPr>
              <w:t>Datum posveta s ključnimi deležniki</w:t>
            </w:r>
          </w:p>
        </w:tc>
        <w:tc>
          <w:tcPr>
            <w:tcW w:w="4606" w:type="dxa"/>
          </w:tcPr>
          <w:p w:rsidR="0028331C" w:rsidRPr="00970F29" w:rsidRDefault="009030B8" w:rsidP="0028331C">
            <w:pPr>
              <w:rPr>
                <w:szCs w:val="20"/>
              </w:rPr>
            </w:pPr>
            <w:r w:rsidRPr="00970F29">
              <w:rPr>
                <w:szCs w:val="20"/>
              </w:rPr>
              <w:t>22. 6. 2015</w:t>
            </w:r>
            <w:r w:rsidR="00970F29" w:rsidRPr="00970F29">
              <w:rPr>
                <w:szCs w:val="20"/>
              </w:rPr>
              <w:t xml:space="preserve"> - 26. 6. 2015</w:t>
            </w:r>
          </w:p>
        </w:tc>
      </w:tr>
    </w:tbl>
    <w:p w:rsidR="0028331C" w:rsidRDefault="0028331C" w:rsidP="0028331C">
      <w:pPr>
        <w:rPr>
          <w:b/>
          <w:szCs w:val="20"/>
        </w:rPr>
      </w:pPr>
    </w:p>
    <w:p w:rsidR="0028331C" w:rsidRDefault="0028331C" w:rsidP="0028331C">
      <w:pPr>
        <w:rPr>
          <w:b/>
          <w:szCs w:val="20"/>
        </w:rPr>
      </w:pPr>
    </w:p>
    <w:p w:rsidR="0028331C" w:rsidRPr="00E337D3" w:rsidRDefault="0028331C" w:rsidP="0028331C">
      <w:pPr>
        <w:rPr>
          <w:b/>
          <w:sz w:val="28"/>
          <w:szCs w:val="28"/>
        </w:rPr>
      </w:pPr>
      <w:r w:rsidRPr="00E337D3">
        <w:rPr>
          <w:b/>
          <w:sz w:val="28"/>
          <w:szCs w:val="28"/>
        </w:rPr>
        <w:t>2. IZVAJANJE</w:t>
      </w:r>
    </w:p>
    <w:p w:rsidR="0028331C" w:rsidRDefault="0028331C" w:rsidP="0028331C">
      <w:pPr>
        <w:rPr>
          <w:b/>
          <w:szCs w:val="20"/>
        </w:rPr>
      </w:pPr>
    </w:p>
    <w:p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rsidR="00E337D3" w:rsidRDefault="00E337D3" w:rsidP="0028331C">
      <w:pPr>
        <w:rPr>
          <w:b/>
          <w:sz w:val="22"/>
          <w:szCs w:val="22"/>
        </w:rPr>
      </w:pPr>
    </w:p>
    <w:p w:rsidR="00E337D3" w:rsidRPr="00E337D3" w:rsidRDefault="00E337D3" w:rsidP="0028331C">
      <w:pPr>
        <w:rPr>
          <w:b/>
          <w:sz w:val="22"/>
          <w:szCs w:val="22"/>
        </w:rPr>
      </w:pPr>
      <w:r>
        <w:rPr>
          <w:b/>
          <w:sz w:val="22"/>
          <w:szCs w:val="22"/>
        </w:rPr>
        <w:t>2.1.1 Splošne informacije</w:t>
      </w:r>
    </w:p>
    <w:p w:rsidR="00535906" w:rsidRDefault="00535906" w:rsidP="0028331C">
      <w:pPr>
        <w:rPr>
          <w:b/>
          <w:szCs w:val="20"/>
        </w:rPr>
      </w:pPr>
    </w:p>
    <w:p w:rsidR="00C42A6F" w:rsidRDefault="0057646D" w:rsidP="00B31402">
      <w:pPr>
        <w:pStyle w:val="Neotevilenodstavek"/>
        <w:spacing w:before="0" w:after="0" w:line="260" w:lineRule="exact"/>
        <w:rPr>
          <w:rFonts w:cs="Arial"/>
          <w:sz w:val="20"/>
          <w:szCs w:val="20"/>
          <w:lang w:eastAsia="sl-SI"/>
        </w:rPr>
      </w:pPr>
      <w:r w:rsidRPr="0057646D">
        <w:rPr>
          <w:rFonts w:cs="Arial"/>
          <w:sz w:val="20"/>
          <w:szCs w:val="20"/>
          <w:lang w:eastAsia="sl-SI"/>
        </w:rPr>
        <w:t xml:space="preserve">V letu 2014 je v Sloveniji pod pragom tveganja revščine živelo 14,5 odstotka prebivalcev ali približno 291.000 ljudi, zato je pomoč iz </w:t>
      </w:r>
      <w:r w:rsidR="00535906" w:rsidRPr="0057646D">
        <w:rPr>
          <w:rFonts w:cs="Arial"/>
          <w:sz w:val="20"/>
          <w:szCs w:val="20"/>
          <w:lang w:eastAsia="sl-SI"/>
        </w:rPr>
        <w:t>Sklad</w:t>
      </w:r>
      <w:r w:rsidRPr="0057646D">
        <w:rPr>
          <w:rFonts w:cs="Arial"/>
          <w:sz w:val="20"/>
          <w:szCs w:val="20"/>
          <w:lang w:eastAsia="sl-SI"/>
        </w:rPr>
        <w:t>a</w:t>
      </w:r>
      <w:r w:rsidR="00535906" w:rsidRPr="0057646D">
        <w:rPr>
          <w:rFonts w:cs="Arial"/>
          <w:sz w:val="20"/>
          <w:szCs w:val="20"/>
          <w:lang w:eastAsia="sl-SI"/>
        </w:rPr>
        <w:t xml:space="preserve"> za evropsko pomoč najbolj ogroženim izredno pomemben ukrep EU</w:t>
      </w:r>
      <w:r>
        <w:rPr>
          <w:rFonts w:cs="Arial"/>
          <w:sz w:val="20"/>
          <w:szCs w:val="20"/>
          <w:lang w:eastAsia="sl-SI"/>
        </w:rPr>
        <w:t>, ki blaži socialno stisko ljudi</w:t>
      </w:r>
      <w:r w:rsidRPr="0057646D">
        <w:rPr>
          <w:rFonts w:cs="Arial"/>
          <w:sz w:val="20"/>
          <w:szCs w:val="20"/>
          <w:lang w:eastAsia="sl-SI"/>
        </w:rPr>
        <w:t>. P</w:t>
      </w:r>
      <w:r w:rsidR="00535906" w:rsidRPr="0057646D">
        <w:rPr>
          <w:rFonts w:cs="Arial"/>
          <w:sz w:val="20"/>
          <w:szCs w:val="20"/>
          <w:lang w:eastAsia="sl-SI"/>
        </w:rPr>
        <w:t xml:space="preserve">o ocenah humanitarnih organizacij </w:t>
      </w:r>
      <w:r w:rsidRPr="0057646D">
        <w:rPr>
          <w:rFonts w:cs="Arial"/>
          <w:sz w:val="20"/>
          <w:szCs w:val="20"/>
          <w:lang w:eastAsia="sl-SI"/>
        </w:rPr>
        <w:t xml:space="preserve">je </w:t>
      </w:r>
      <w:r w:rsidR="00C0591D">
        <w:rPr>
          <w:rFonts w:cs="Arial"/>
          <w:sz w:val="20"/>
          <w:szCs w:val="20"/>
          <w:lang w:eastAsia="sl-SI"/>
        </w:rPr>
        <w:t xml:space="preserve">bilo v letu 2014 </w:t>
      </w:r>
      <w:r w:rsidR="00503AA9" w:rsidRPr="0057646D">
        <w:rPr>
          <w:rFonts w:cs="Arial"/>
          <w:sz w:val="20"/>
          <w:szCs w:val="20"/>
          <w:lang w:eastAsia="sl-SI"/>
        </w:rPr>
        <w:t xml:space="preserve">več kot 200.000 </w:t>
      </w:r>
      <w:r w:rsidRPr="0057646D">
        <w:rPr>
          <w:rFonts w:cs="Arial"/>
          <w:sz w:val="20"/>
          <w:szCs w:val="20"/>
          <w:lang w:eastAsia="sl-SI"/>
        </w:rPr>
        <w:t>najbolj ogroženih oseb odvisnih od materialne pomoči</w:t>
      </w:r>
      <w:r w:rsidR="00C0591D">
        <w:rPr>
          <w:rFonts w:cs="Arial"/>
          <w:sz w:val="20"/>
          <w:szCs w:val="20"/>
          <w:lang w:eastAsia="sl-SI"/>
        </w:rPr>
        <w:t xml:space="preserve">, zlasti v obliki hrane. </w:t>
      </w:r>
    </w:p>
    <w:p w:rsidR="00C42A6F" w:rsidRDefault="00C42A6F" w:rsidP="00B31402">
      <w:pPr>
        <w:pStyle w:val="Neotevilenodstavek"/>
        <w:spacing w:before="0" w:after="0" w:line="260" w:lineRule="exact"/>
        <w:rPr>
          <w:rFonts w:cs="Arial"/>
          <w:sz w:val="20"/>
          <w:szCs w:val="20"/>
          <w:lang w:eastAsia="sl-SI"/>
        </w:rPr>
      </w:pPr>
    </w:p>
    <w:p w:rsidR="00B31402" w:rsidRDefault="00C0591D" w:rsidP="00B31402">
      <w:pPr>
        <w:pStyle w:val="Neotevilenodstavek"/>
        <w:spacing w:before="0" w:after="0" w:line="260" w:lineRule="exact"/>
        <w:rPr>
          <w:rFonts w:cs="Arial"/>
          <w:sz w:val="20"/>
          <w:szCs w:val="20"/>
          <w:lang w:eastAsia="sl-SI"/>
        </w:rPr>
      </w:pPr>
      <w:r>
        <w:rPr>
          <w:rFonts w:cs="Arial"/>
          <w:sz w:val="20"/>
          <w:szCs w:val="20"/>
          <w:lang w:eastAsia="sl-SI"/>
        </w:rPr>
        <w:t xml:space="preserve">Ker so ogrožene osebe zadnje pakete s hrano v okviru preteklega ukrepa EU </w:t>
      </w:r>
      <w:r w:rsidRPr="00C0591D">
        <w:rPr>
          <w:rFonts w:cs="Arial"/>
          <w:noProof/>
          <w:color w:val="000000"/>
          <w:sz w:val="20"/>
          <w:szCs w:val="20"/>
          <w:lang w:eastAsia="fr-BE"/>
        </w:rPr>
        <w:t>»Dobava hrane iz intervencijskih zalog v korist najbolj ogroženih oseb v Evropski uniji«</w:t>
      </w:r>
      <w:r w:rsidR="00083CE2">
        <w:rPr>
          <w:rFonts w:cs="Arial"/>
          <w:noProof/>
          <w:color w:val="000000"/>
          <w:sz w:val="20"/>
          <w:szCs w:val="20"/>
          <w:lang w:eastAsia="fr-BE"/>
        </w:rPr>
        <w:t xml:space="preserve"> prejele v začetku leta 2014</w:t>
      </w:r>
      <w:r>
        <w:rPr>
          <w:rFonts w:cs="Arial"/>
          <w:noProof/>
          <w:color w:val="000000"/>
          <w:sz w:val="20"/>
          <w:szCs w:val="20"/>
          <w:lang w:eastAsia="fr-BE"/>
        </w:rPr>
        <w:t xml:space="preserve">, </w:t>
      </w:r>
      <w:r w:rsidR="0057646D" w:rsidRPr="0057646D">
        <w:rPr>
          <w:rFonts w:cs="Arial"/>
          <w:sz w:val="20"/>
          <w:szCs w:val="20"/>
          <w:lang w:eastAsia="sl-SI"/>
        </w:rPr>
        <w:t xml:space="preserve">je Vlada Republike Slovenije </w:t>
      </w:r>
      <w:r w:rsidR="0057646D" w:rsidRPr="00761890">
        <w:rPr>
          <w:rFonts w:cs="Arial"/>
          <w:sz w:val="20"/>
          <w:szCs w:val="20"/>
          <w:lang w:eastAsia="sl-SI"/>
        </w:rPr>
        <w:t>dne 24.</w:t>
      </w:r>
      <w:r w:rsidR="009D655C">
        <w:rPr>
          <w:rFonts w:cs="Arial"/>
          <w:sz w:val="20"/>
          <w:szCs w:val="20"/>
          <w:lang w:eastAsia="sl-SI"/>
        </w:rPr>
        <w:t> </w:t>
      </w:r>
      <w:r w:rsidR="0057646D" w:rsidRPr="00761890">
        <w:rPr>
          <w:rFonts w:cs="Arial"/>
          <w:sz w:val="20"/>
          <w:szCs w:val="20"/>
          <w:lang w:eastAsia="sl-SI"/>
        </w:rPr>
        <w:t>4.</w:t>
      </w:r>
      <w:r w:rsidR="009D655C">
        <w:rPr>
          <w:rFonts w:cs="Arial"/>
          <w:sz w:val="20"/>
          <w:szCs w:val="20"/>
          <w:lang w:eastAsia="sl-SI"/>
        </w:rPr>
        <w:t> </w:t>
      </w:r>
      <w:r w:rsidR="0057646D" w:rsidRPr="00761890">
        <w:rPr>
          <w:rFonts w:cs="Arial"/>
          <w:sz w:val="20"/>
          <w:szCs w:val="20"/>
          <w:lang w:eastAsia="sl-SI"/>
        </w:rPr>
        <w:t xml:space="preserve">2014 </w:t>
      </w:r>
      <w:r w:rsidR="0057646D">
        <w:rPr>
          <w:rFonts w:cs="Arial"/>
          <w:sz w:val="20"/>
          <w:szCs w:val="20"/>
          <w:lang w:eastAsia="sl-SI"/>
        </w:rPr>
        <w:t xml:space="preserve">sprejela sklep, da pristojno Ministrstvo za delo, družino, socialne zadeve in enake možnosti </w:t>
      </w:r>
      <w:r>
        <w:rPr>
          <w:rFonts w:cs="Arial"/>
          <w:sz w:val="20"/>
          <w:szCs w:val="20"/>
          <w:lang w:eastAsia="sl-SI"/>
        </w:rPr>
        <w:t xml:space="preserve">(v nadaljevanju: ministrstvo) </w:t>
      </w:r>
      <w:r w:rsidR="0054727D">
        <w:rPr>
          <w:rFonts w:cs="Arial"/>
          <w:sz w:val="20"/>
          <w:szCs w:val="20"/>
          <w:lang w:eastAsia="sl-SI"/>
        </w:rPr>
        <w:t xml:space="preserve">v vlogi organa upravljanja </w:t>
      </w:r>
      <w:r w:rsidR="0057646D">
        <w:rPr>
          <w:rFonts w:cs="Arial"/>
          <w:sz w:val="20"/>
          <w:szCs w:val="20"/>
          <w:lang w:eastAsia="sl-SI"/>
        </w:rPr>
        <w:t>prične s postopki izbora partnerskih organizacij</w:t>
      </w:r>
      <w:r>
        <w:rPr>
          <w:rFonts w:cs="Arial"/>
          <w:sz w:val="20"/>
          <w:szCs w:val="20"/>
          <w:lang w:eastAsia="sl-SI"/>
        </w:rPr>
        <w:t>, ki bodo zadolžene za razdeljevanje hrane in izvajanje spremljevalnih ukrepov</w:t>
      </w:r>
      <w:r w:rsidR="00C42A6F">
        <w:rPr>
          <w:rFonts w:cs="Arial"/>
          <w:sz w:val="20"/>
          <w:szCs w:val="20"/>
          <w:lang w:eastAsia="sl-SI"/>
        </w:rPr>
        <w:t xml:space="preserve"> v okviru Sklada za evropsko pomoč najbolj ogroženim</w:t>
      </w:r>
      <w:r>
        <w:rPr>
          <w:rFonts w:cs="Arial"/>
          <w:sz w:val="20"/>
          <w:szCs w:val="20"/>
          <w:lang w:eastAsia="sl-SI"/>
        </w:rPr>
        <w:t>, ter izpelje vse postopke nakupa hrane</w:t>
      </w:r>
      <w:r w:rsidR="00C42A6F">
        <w:rPr>
          <w:rFonts w:cs="Arial"/>
          <w:sz w:val="20"/>
          <w:szCs w:val="20"/>
          <w:lang w:eastAsia="sl-SI"/>
        </w:rPr>
        <w:t xml:space="preserve"> </w:t>
      </w:r>
      <w:r>
        <w:rPr>
          <w:rFonts w:cs="Arial"/>
          <w:sz w:val="20"/>
          <w:szCs w:val="20"/>
          <w:lang w:eastAsia="sl-SI"/>
        </w:rPr>
        <w:t xml:space="preserve">še pred potrditvijo </w:t>
      </w:r>
      <w:r w:rsidR="00083CE2">
        <w:rPr>
          <w:rFonts w:cs="Arial"/>
          <w:sz w:val="20"/>
          <w:szCs w:val="20"/>
          <w:lang w:eastAsia="sl-SI"/>
        </w:rPr>
        <w:t xml:space="preserve">operativnega programa s strani Komisije </w:t>
      </w:r>
      <w:r w:rsidR="009D655C">
        <w:rPr>
          <w:rFonts w:cs="Arial"/>
          <w:sz w:val="20"/>
          <w:szCs w:val="20"/>
          <w:lang w:eastAsia="sl-SI"/>
        </w:rPr>
        <w:t>in</w:t>
      </w:r>
      <w:r w:rsidR="00083CE2">
        <w:rPr>
          <w:rFonts w:cs="Arial"/>
          <w:sz w:val="20"/>
          <w:szCs w:val="20"/>
          <w:lang w:eastAsia="sl-SI"/>
        </w:rPr>
        <w:t xml:space="preserve"> tako </w:t>
      </w:r>
      <w:r w:rsidR="00CB0BC7">
        <w:rPr>
          <w:rFonts w:cs="Arial"/>
          <w:sz w:val="20"/>
          <w:szCs w:val="20"/>
          <w:lang w:eastAsia="sl-SI"/>
        </w:rPr>
        <w:t>do konca leta</w:t>
      </w:r>
      <w:r w:rsidR="00083CE2">
        <w:rPr>
          <w:rFonts w:cs="Arial"/>
          <w:sz w:val="20"/>
          <w:szCs w:val="20"/>
          <w:lang w:eastAsia="sl-SI"/>
        </w:rPr>
        <w:t xml:space="preserve"> 2014 najbolj ogroženim zagotovi prve pakete s hrano. </w:t>
      </w:r>
    </w:p>
    <w:p w:rsidR="00B31402" w:rsidRDefault="00B31402" w:rsidP="00B31402">
      <w:pPr>
        <w:pStyle w:val="Neotevilenodstavek"/>
        <w:spacing w:before="0" w:after="0" w:line="260" w:lineRule="exact"/>
        <w:rPr>
          <w:rFonts w:cs="Arial"/>
          <w:sz w:val="20"/>
          <w:szCs w:val="20"/>
          <w:lang w:eastAsia="sl-SI"/>
        </w:rPr>
      </w:pPr>
    </w:p>
    <w:p w:rsidR="00B31402" w:rsidRDefault="00B31402" w:rsidP="00B31402">
      <w:pPr>
        <w:pStyle w:val="Neotevilenodstavek"/>
        <w:spacing w:before="0" w:after="0" w:line="260" w:lineRule="exact"/>
        <w:rPr>
          <w:rFonts w:cs="Arial"/>
          <w:sz w:val="20"/>
          <w:szCs w:val="20"/>
          <w:lang w:eastAsia="sl-SI"/>
        </w:rPr>
      </w:pPr>
      <w:r w:rsidRPr="00083CE2">
        <w:rPr>
          <w:rFonts w:cs="Arial"/>
          <w:sz w:val="20"/>
          <w:szCs w:val="20"/>
          <w:lang w:eastAsia="sl-SI"/>
        </w:rPr>
        <w:t xml:space="preserve">Ministrstvo je </w:t>
      </w:r>
      <w:r>
        <w:rPr>
          <w:rFonts w:cs="Arial"/>
          <w:sz w:val="20"/>
          <w:szCs w:val="20"/>
          <w:lang w:eastAsia="sl-SI"/>
        </w:rPr>
        <w:t xml:space="preserve">aprila 2014 </w:t>
      </w:r>
      <w:r w:rsidRPr="00083CE2">
        <w:rPr>
          <w:rFonts w:cs="Arial"/>
          <w:sz w:val="20"/>
          <w:szCs w:val="20"/>
          <w:lang w:eastAsia="sl-SI"/>
        </w:rPr>
        <w:t xml:space="preserve">pripravilo predlog OP </w:t>
      </w:r>
      <w:r>
        <w:rPr>
          <w:rFonts w:cs="Arial"/>
          <w:sz w:val="20"/>
          <w:szCs w:val="20"/>
          <w:lang w:eastAsia="sl-SI"/>
        </w:rPr>
        <w:t xml:space="preserve">MPO </w:t>
      </w:r>
      <w:r w:rsidRPr="00083CE2">
        <w:rPr>
          <w:rFonts w:cs="Arial"/>
          <w:sz w:val="20"/>
          <w:szCs w:val="20"/>
          <w:lang w:eastAsia="sl-SI"/>
        </w:rPr>
        <w:t>ter izvedlo postopek javne razprave o predlogu. Organiziralo je tudi posvet s ključnimi deležniki o predlogu OP.</w:t>
      </w:r>
      <w:r>
        <w:rPr>
          <w:rFonts w:cs="Arial"/>
          <w:sz w:val="20"/>
          <w:szCs w:val="20"/>
          <w:lang w:eastAsia="sl-SI"/>
        </w:rPr>
        <w:t xml:space="preserve"> Glede na izkazane potrebe najbolj ogroženih oseb </w:t>
      </w:r>
      <w:r w:rsidR="008D48B2">
        <w:rPr>
          <w:rFonts w:cs="Arial"/>
          <w:sz w:val="20"/>
          <w:szCs w:val="20"/>
          <w:lang w:eastAsia="sl-SI"/>
        </w:rPr>
        <w:t xml:space="preserve">bo Slovenija </w:t>
      </w:r>
      <w:r>
        <w:rPr>
          <w:rFonts w:cs="Arial"/>
          <w:sz w:val="20"/>
          <w:szCs w:val="20"/>
          <w:lang w:eastAsia="sl-SI"/>
        </w:rPr>
        <w:t xml:space="preserve">v okviru OP MPO </w:t>
      </w:r>
      <w:r w:rsidR="00970F29">
        <w:rPr>
          <w:rFonts w:cs="Arial"/>
          <w:sz w:val="20"/>
          <w:szCs w:val="20"/>
          <w:lang w:eastAsia="sl-SI"/>
        </w:rPr>
        <w:t xml:space="preserve">v obdobju 2014 - 2020 </w:t>
      </w:r>
      <w:r>
        <w:rPr>
          <w:rFonts w:cs="Arial"/>
          <w:sz w:val="20"/>
          <w:szCs w:val="20"/>
          <w:lang w:eastAsia="sl-SI"/>
        </w:rPr>
        <w:t>obravnavala materialn</w:t>
      </w:r>
      <w:r w:rsidR="008D48B2">
        <w:rPr>
          <w:rFonts w:cs="Arial"/>
          <w:sz w:val="20"/>
          <w:szCs w:val="20"/>
          <w:lang w:eastAsia="sl-SI"/>
        </w:rPr>
        <w:t>o</w:t>
      </w:r>
      <w:r>
        <w:rPr>
          <w:rFonts w:cs="Arial"/>
          <w:sz w:val="20"/>
          <w:szCs w:val="20"/>
          <w:lang w:eastAsia="sl-SI"/>
        </w:rPr>
        <w:t xml:space="preserve"> prikrajšanost v obliki hrane, vključno z izvajanjem spremljevalnih ukrepov, katerih cilj je izboljšati socialno vključenost najbolj ogroženih oseb. Izvajale se bodo tri vrste dejavnosti: nakup hrane, izbor partnerskih organizacij za izvajanje dejavnosti razdeljevanja hrane in izvajanja spremljevalnih ukrepov ter tehnična pomoč upravljavskim in nadzornim organom. </w:t>
      </w:r>
      <w:r w:rsidRPr="00083CE2">
        <w:rPr>
          <w:rFonts w:cs="Arial"/>
          <w:sz w:val="20"/>
          <w:szCs w:val="20"/>
          <w:lang w:eastAsia="sl-SI"/>
        </w:rPr>
        <w:t xml:space="preserve">OP MPO </w:t>
      </w:r>
      <w:r>
        <w:rPr>
          <w:rFonts w:cs="Arial"/>
          <w:sz w:val="20"/>
          <w:szCs w:val="20"/>
          <w:lang w:eastAsia="sl-SI"/>
        </w:rPr>
        <w:t>je potrdila Vlada Republike Slovenije</w:t>
      </w:r>
      <w:r w:rsidRPr="00083CE2">
        <w:rPr>
          <w:rFonts w:cs="Arial"/>
          <w:sz w:val="20"/>
          <w:szCs w:val="20"/>
          <w:lang w:eastAsia="sl-SI"/>
        </w:rPr>
        <w:t xml:space="preserve"> dne 13.</w:t>
      </w:r>
      <w:r w:rsidR="009D655C">
        <w:rPr>
          <w:rFonts w:cs="Arial"/>
          <w:sz w:val="20"/>
          <w:szCs w:val="20"/>
          <w:lang w:eastAsia="sl-SI"/>
        </w:rPr>
        <w:t> </w:t>
      </w:r>
      <w:r w:rsidRPr="00083CE2">
        <w:rPr>
          <w:rFonts w:cs="Arial"/>
          <w:sz w:val="20"/>
          <w:szCs w:val="20"/>
          <w:lang w:eastAsia="sl-SI"/>
        </w:rPr>
        <w:t>11.</w:t>
      </w:r>
      <w:r w:rsidR="009D655C">
        <w:rPr>
          <w:rFonts w:cs="Arial"/>
          <w:sz w:val="20"/>
          <w:szCs w:val="20"/>
          <w:lang w:eastAsia="sl-SI"/>
        </w:rPr>
        <w:t> </w:t>
      </w:r>
      <w:r w:rsidRPr="00083CE2">
        <w:rPr>
          <w:rFonts w:cs="Arial"/>
          <w:sz w:val="20"/>
          <w:szCs w:val="20"/>
          <w:lang w:eastAsia="sl-SI"/>
        </w:rPr>
        <w:t>2014, Komisija pa ga je odobrila z izvedbenim sklepom dne 5.</w:t>
      </w:r>
      <w:r w:rsidR="009D655C">
        <w:rPr>
          <w:rFonts w:cs="Arial"/>
          <w:sz w:val="20"/>
          <w:szCs w:val="20"/>
          <w:lang w:eastAsia="sl-SI"/>
        </w:rPr>
        <w:t> </w:t>
      </w:r>
      <w:r w:rsidRPr="00083CE2">
        <w:rPr>
          <w:rFonts w:cs="Arial"/>
          <w:sz w:val="20"/>
          <w:szCs w:val="20"/>
          <w:lang w:eastAsia="sl-SI"/>
        </w:rPr>
        <w:t>12.</w:t>
      </w:r>
      <w:r w:rsidR="009D655C">
        <w:rPr>
          <w:rFonts w:cs="Arial"/>
          <w:sz w:val="20"/>
          <w:szCs w:val="20"/>
          <w:lang w:eastAsia="sl-SI"/>
        </w:rPr>
        <w:t> </w:t>
      </w:r>
      <w:r w:rsidRPr="00083CE2">
        <w:rPr>
          <w:rFonts w:cs="Arial"/>
          <w:sz w:val="20"/>
          <w:szCs w:val="20"/>
          <w:lang w:eastAsia="sl-SI"/>
        </w:rPr>
        <w:t xml:space="preserve">2014. </w:t>
      </w:r>
    </w:p>
    <w:p w:rsidR="00A7540F" w:rsidRDefault="00A7540F" w:rsidP="00B31402">
      <w:pPr>
        <w:pStyle w:val="Neotevilenodstavek"/>
        <w:spacing w:before="0" w:after="0" w:line="260" w:lineRule="exact"/>
        <w:rPr>
          <w:rFonts w:cs="Arial"/>
          <w:sz w:val="20"/>
          <w:szCs w:val="20"/>
          <w:lang w:eastAsia="sl-SI"/>
        </w:rPr>
      </w:pPr>
    </w:p>
    <w:p w:rsidR="00A7540F" w:rsidRDefault="00A7540F" w:rsidP="00B31402">
      <w:pPr>
        <w:pStyle w:val="Neotevilenodstavek"/>
        <w:spacing w:before="0" w:after="0" w:line="260" w:lineRule="exact"/>
        <w:rPr>
          <w:rFonts w:cs="Arial"/>
          <w:sz w:val="20"/>
          <w:szCs w:val="20"/>
          <w:lang w:eastAsia="sl-SI"/>
        </w:rPr>
      </w:pPr>
      <w:r>
        <w:rPr>
          <w:rFonts w:cs="Arial"/>
          <w:sz w:val="20"/>
          <w:szCs w:val="20"/>
          <w:lang w:eastAsia="sl-SI"/>
        </w:rPr>
        <w:t xml:space="preserve">V drugi polovici leta 2014 je ministrstvo pričelo </w:t>
      </w:r>
      <w:r>
        <w:rPr>
          <w:rFonts w:cs="Arial"/>
          <w:noProof/>
          <w:sz w:val="20"/>
          <w:szCs w:val="20"/>
          <w:lang w:eastAsia="sl-SI"/>
        </w:rPr>
        <w:t xml:space="preserve">s pripravo in </w:t>
      </w:r>
      <w:r w:rsidRPr="00A7540F">
        <w:rPr>
          <w:rFonts w:cs="Arial"/>
          <w:noProof/>
          <w:sz w:val="20"/>
          <w:szCs w:val="20"/>
          <w:lang w:eastAsia="sl-SI"/>
        </w:rPr>
        <w:t>usklajevanjem opisa sistema upravljanja in nadzora OP MPO</w:t>
      </w:r>
      <w:r>
        <w:rPr>
          <w:rFonts w:cs="Arial"/>
          <w:noProof/>
          <w:sz w:val="20"/>
          <w:szCs w:val="20"/>
          <w:lang w:eastAsia="sl-SI"/>
        </w:rPr>
        <w:t xml:space="preserve"> ter ga spomladi 2015 poslalo v mnenje revizijskegmu organu. </w:t>
      </w:r>
    </w:p>
    <w:p w:rsidR="00B31402" w:rsidRDefault="00B31402" w:rsidP="00B31402">
      <w:pPr>
        <w:pStyle w:val="Neotevilenodstavek"/>
        <w:spacing w:before="0" w:after="0" w:line="260" w:lineRule="exact"/>
        <w:rPr>
          <w:rFonts w:cs="Arial"/>
          <w:sz w:val="20"/>
          <w:szCs w:val="20"/>
          <w:lang w:eastAsia="sl-SI"/>
        </w:rPr>
      </w:pPr>
    </w:p>
    <w:p w:rsidR="004A2D5F" w:rsidRDefault="00C42A6F" w:rsidP="00B31402">
      <w:pPr>
        <w:pStyle w:val="Neotevilenodstavek"/>
        <w:spacing w:before="0" w:after="0" w:line="260" w:lineRule="exact"/>
        <w:rPr>
          <w:rFonts w:cs="Arial"/>
          <w:noProof/>
          <w:color w:val="000000"/>
          <w:sz w:val="20"/>
          <w:szCs w:val="20"/>
          <w:lang w:eastAsia="fr-BE"/>
        </w:rPr>
      </w:pPr>
      <w:r>
        <w:rPr>
          <w:rFonts w:cs="Arial"/>
          <w:noProof/>
          <w:color w:val="000000"/>
          <w:sz w:val="20"/>
          <w:szCs w:val="20"/>
          <w:lang w:eastAsia="fr-BE"/>
        </w:rPr>
        <w:t xml:space="preserve">Vlada Republike Slovenije je ministrstvu za izvedbo dejavnosti OP MPO v letu 2014 s sklepom </w:t>
      </w:r>
      <w:r w:rsidRPr="00B31402">
        <w:rPr>
          <w:rFonts w:cs="Arial"/>
          <w:noProof/>
          <w:color w:val="000000"/>
          <w:sz w:val="20"/>
          <w:szCs w:val="20"/>
          <w:lang w:eastAsia="fr-BE"/>
        </w:rPr>
        <w:t>z dne 15. 5. 2014</w:t>
      </w:r>
      <w:r>
        <w:rPr>
          <w:rFonts w:cs="Arial"/>
          <w:noProof/>
          <w:color w:val="000000"/>
          <w:sz w:val="20"/>
          <w:szCs w:val="20"/>
          <w:lang w:eastAsia="fr-BE"/>
        </w:rPr>
        <w:t xml:space="preserve"> dodelila skupaj </w:t>
      </w:r>
      <w:r w:rsidR="00450136" w:rsidRPr="00B31402">
        <w:rPr>
          <w:rFonts w:cs="Arial"/>
          <w:noProof/>
          <w:color w:val="000000"/>
          <w:sz w:val="20"/>
          <w:szCs w:val="20"/>
          <w:lang w:eastAsia="fr-BE"/>
        </w:rPr>
        <w:t>1.500.000,00 EUR</w:t>
      </w:r>
      <w:r w:rsidR="00A806AD">
        <w:rPr>
          <w:rFonts w:cs="Arial"/>
          <w:noProof/>
          <w:color w:val="000000"/>
          <w:sz w:val="20"/>
          <w:szCs w:val="20"/>
          <w:lang w:eastAsia="fr-BE"/>
        </w:rPr>
        <w:t xml:space="preserve"> proračunskih oziroma</w:t>
      </w:r>
      <w:r w:rsidR="00450136">
        <w:rPr>
          <w:rFonts w:cs="Arial"/>
          <w:noProof/>
          <w:color w:val="000000"/>
          <w:sz w:val="20"/>
          <w:szCs w:val="20"/>
          <w:lang w:eastAsia="fr-BE"/>
        </w:rPr>
        <w:t xml:space="preserve"> </w:t>
      </w:r>
      <w:r>
        <w:rPr>
          <w:rFonts w:cs="Arial"/>
          <w:noProof/>
          <w:color w:val="000000"/>
          <w:sz w:val="20"/>
          <w:szCs w:val="20"/>
          <w:lang w:eastAsia="fr-BE"/>
        </w:rPr>
        <w:t xml:space="preserve">javnih sredstev </w:t>
      </w:r>
      <w:r w:rsidR="00450136" w:rsidRPr="007C0E18">
        <w:rPr>
          <w:rFonts w:cs="Arial"/>
          <w:i/>
          <w:noProof/>
          <w:color w:val="000000"/>
          <w:sz w:val="20"/>
          <w:szCs w:val="20"/>
          <w:lang w:eastAsia="fr-BE"/>
        </w:rPr>
        <w:t>(kazalnik vložka ID 1)</w:t>
      </w:r>
      <w:r w:rsidR="00450136">
        <w:rPr>
          <w:rFonts w:cs="Arial"/>
          <w:noProof/>
          <w:color w:val="000000"/>
          <w:sz w:val="20"/>
          <w:szCs w:val="20"/>
          <w:lang w:eastAsia="fr-BE"/>
        </w:rPr>
        <w:t xml:space="preserve">, od katerih skupni </w:t>
      </w:r>
      <w:r w:rsidR="00450136" w:rsidRPr="00450136">
        <w:rPr>
          <w:rFonts w:cs="Arial"/>
          <w:noProof/>
          <w:color w:val="000000"/>
          <w:sz w:val="20"/>
          <w:szCs w:val="20"/>
          <w:lang w:eastAsia="fr-BE"/>
        </w:rPr>
        <w:t xml:space="preserve">znesek upravičenih javnih </w:t>
      </w:r>
      <w:r w:rsidR="00450136">
        <w:rPr>
          <w:rFonts w:cs="Arial"/>
          <w:noProof/>
          <w:color w:val="000000"/>
          <w:sz w:val="20"/>
          <w:szCs w:val="20"/>
          <w:lang w:eastAsia="fr-BE"/>
        </w:rPr>
        <w:t xml:space="preserve">izdatkov </w:t>
      </w:r>
      <w:r w:rsidR="00450136" w:rsidRPr="00450136">
        <w:rPr>
          <w:rFonts w:cs="Arial"/>
          <w:noProof/>
          <w:color w:val="000000"/>
          <w:sz w:val="20"/>
          <w:szCs w:val="20"/>
          <w:lang w:eastAsia="fr-BE"/>
        </w:rPr>
        <w:t>upravičenc</w:t>
      </w:r>
      <w:r w:rsidR="00450136">
        <w:rPr>
          <w:rFonts w:cs="Arial"/>
          <w:noProof/>
          <w:color w:val="000000"/>
          <w:sz w:val="20"/>
          <w:szCs w:val="20"/>
          <w:lang w:eastAsia="fr-BE"/>
        </w:rPr>
        <w:t xml:space="preserve">ev </w:t>
      </w:r>
      <w:r w:rsidR="004A2D5F">
        <w:rPr>
          <w:rFonts w:cs="Arial"/>
          <w:noProof/>
          <w:color w:val="000000"/>
          <w:sz w:val="20"/>
          <w:szCs w:val="20"/>
          <w:lang w:eastAsia="fr-BE"/>
        </w:rPr>
        <w:t xml:space="preserve">v letu 2014 </w:t>
      </w:r>
      <w:r w:rsidR="00450136">
        <w:rPr>
          <w:rFonts w:cs="Arial"/>
          <w:noProof/>
          <w:color w:val="000000"/>
          <w:sz w:val="20"/>
          <w:szCs w:val="20"/>
          <w:lang w:eastAsia="fr-BE"/>
        </w:rPr>
        <w:t xml:space="preserve">znaša </w:t>
      </w:r>
      <w:r w:rsidR="00450136" w:rsidRPr="00B31402">
        <w:rPr>
          <w:rFonts w:cs="Arial"/>
          <w:noProof/>
          <w:color w:val="000000"/>
          <w:sz w:val="20"/>
          <w:szCs w:val="20"/>
          <w:lang w:eastAsia="fr-BE"/>
        </w:rPr>
        <w:t>1.805,92</w:t>
      </w:r>
      <w:r w:rsidR="009D655C">
        <w:rPr>
          <w:rFonts w:cs="Arial"/>
          <w:noProof/>
          <w:color w:val="000000"/>
          <w:sz w:val="20"/>
          <w:szCs w:val="20"/>
          <w:lang w:eastAsia="fr-BE"/>
        </w:rPr>
        <w:t> </w:t>
      </w:r>
      <w:r w:rsidR="00450136" w:rsidRPr="00B31402">
        <w:rPr>
          <w:rFonts w:cs="Arial"/>
          <w:noProof/>
          <w:color w:val="000000"/>
          <w:sz w:val="20"/>
          <w:szCs w:val="20"/>
          <w:lang w:eastAsia="fr-BE"/>
        </w:rPr>
        <w:t>EUR</w:t>
      </w:r>
      <w:r w:rsidR="00450136">
        <w:rPr>
          <w:rFonts w:cs="Arial"/>
          <w:noProof/>
          <w:color w:val="000000"/>
          <w:sz w:val="20"/>
          <w:szCs w:val="20"/>
          <w:lang w:eastAsia="fr-BE"/>
        </w:rPr>
        <w:t xml:space="preserve"> </w:t>
      </w:r>
      <w:r w:rsidR="00450136" w:rsidRPr="007C0E18">
        <w:rPr>
          <w:rFonts w:cs="Arial"/>
          <w:i/>
          <w:noProof/>
          <w:color w:val="000000"/>
          <w:sz w:val="20"/>
          <w:szCs w:val="20"/>
          <w:lang w:eastAsia="fr-BE"/>
        </w:rPr>
        <w:t>(kazalnik vložka ID 2)</w:t>
      </w:r>
      <w:r w:rsidR="00450136">
        <w:rPr>
          <w:rFonts w:cs="Arial"/>
          <w:noProof/>
          <w:color w:val="000000"/>
          <w:sz w:val="20"/>
          <w:szCs w:val="20"/>
          <w:lang w:eastAsia="fr-BE"/>
        </w:rPr>
        <w:t xml:space="preserve">. </w:t>
      </w:r>
      <w:r w:rsidR="004A2D5F">
        <w:rPr>
          <w:rFonts w:cs="Arial"/>
          <w:noProof/>
          <w:color w:val="000000"/>
          <w:sz w:val="20"/>
          <w:szCs w:val="20"/>
          <w:lang w:eastAsia="fr-BE"/>
        </w:rPr>
        <w:t xml:space="preserve">Ker se je pomoč v hrani pričela izvajati decembra 2014, bodo izdatki upravičencev pri izvajanju dejavnosti, povezanih z zagotavljanjem pomoči v hrani, zapadli v leto 2015 </w:t>
      </w:r>
      <w:r w:rsidR="004A2D5F" w:rsidRPr="004A2D5F">
        <w:rPr>
          <w:rFonts w:cs="Arial"/>
          <w:i/>
          <w:noProof/>
          <w:color w:val="000000"/>
          <w:sz w:val="20"/>
          <w:szCs w:val="20"/>
          <w:lang w:eastAsia="fr-BE"/>
        </w:rPr>
        <w:t>(kazalnik vložka ID 2a)</w:t>
      </w:r>
      <w:r w:rsidR="004A2D5F">
        <w:rPr>
          <w:rFonts w:cs="Arial"/>
          <w:i/>
          <w:noProof/>
          <w:color w:val="000000"/>
          <w:sz w:val="20"/>
          <w:szCs w:val="20"/>
          <w:lang w:eastAsia="fr-BE"/>
        </w:rPr>
        <w:t xml:space="preserve">. </w:t>
      </w:r>
      <w:r w:rsidR="00C479BC">
        <w:rPr>
          <w:rFonts w:cs="Arial"/>
          <w:noProof/>
          <w:color w:val="000000"/>
          <w:sz w:val="20"/>
          <w:szCs w:val="20"/>
          <w:lang w:eastAsia="fr-BE"/>
        </w:rPr>
        <w:t xml:space="preserve">Upravičeni javni izdatki Komisiji v letu 2014 niso bili prijavljeni </w:t>
      </w:r>
      <w:r w:rsidR="00C479BC">
        <w:rPr>
          <w:rFonts w:cs="Arial"/>
          <w:i/>
          <w:noProof/>
          <w:color w:val="000000"/>
          <w:sz w:val="20"/>
          <w:szCs w:val="20"/>
          <w:lang w:eastAsia="fr-BE"/>
        </w:rPr>
        <w:t xml:space="preserve">(kazalnik </w:t>
      </w:r>
      <w:r w:rsidR="00C479BC">
        <w:rPr>
          <w:rFonts w:cs="Arial"/>
          <w:i/>
          <w:noProof/>
          <w:color w:val="000000"/>
          <w:sz w:val="20"/>
          <w:szCs w:val="20"/>
          <w:lang w:eastAsia="fr-BE"/>
        </w:rPr>
        <w:lastRenderedPageBreak/>
        <w:t>vložka ID 3</w:t>
      </w:r>
      <w:r w:rsidR="00C479BC" w:rsidRPr="004A2D5F">
        <w:rPr>
          <w:rFonts w:cs="Arial"/>
          <w:i/>
          <w:noProof/>
          <w:color w:val="000000"/>
          <w:sz w:val="20"/>
          <w:szCs w:val="20"/>
          <w:lang w:eastAsia="fr-BE"/>
        </w:rPr>
        <w:t>)</w:t>
      </w:r>
      <w:r w:rsidR="00C479BC">
        <w:rPr>
          <w:rFonts w:cs="Arial"/>
          <w:i/>
          <w:noProof/>
          <w:color w:val="000000"/>
          <w:sz w:val="20"/>
          <w:szCs w:val="20"/>
          <w:lang w:eastAsia="fr-BE"/>
        </w:rPr>
        <w:t xml:space="preserve">. </w:t>
      </w:r>
      <w:r w:rsidR="00C479BC">
        <w:rPr>
          <w:rFonts w:cs="Arial"/>
          <w:noProof/>
          <w:color w:val="000000"/>
          <w:sz w:val="20"/>
          <w:szCs w:val="20"/>
          <w:lang w:eastAsia="fr-BE"/>
        </w:rPr>
        <w:t>Prvi zahtevek za vmesno plačilo bo posredovan Komisiji predvidoma jeseni 2015 po izvedbi postopka akreditacije organa upravljanja in plačilnega organa s strani revizijskega organa.</w:t>
      </w:r>
    </w:p>
    <w:p w:rsidR="00C42A6F" w:rsidRDefault="00C42A6F" w:rsidP="00B31402">
      <w:pPr>
        <w:pStyle w:val="Neotevilenodstavek"/>
        <w:spacing w:before="0" w:after="0" w:line="260" w:lineRule="exact"/>
        <w:rPr>
          <w:rFonts w:cs="Arial"/>
          <w:noProof/>
          <w:color w:val="000000"/>
          <w:sz w:val="20"/>
          <w:szCs w:val="20"/>
          <w:lang w:eastAsia="fr-BE"/>
        </w:rPr>
      </w:pPr>
    </w:p>
    <w:p w:rsidR="00450136" w:rsidRPr="00450136" w:rsidRDefault="00C42A6F" w:rsidP="00B31402">
      <w:pPr>
        <w:pStyle w:val="Neotevilenodstavek"/>
        <w:spacing w:before="0" w:after="0" w:line="260" w:lineRule="exact"/>
        <w:rPr>
          <w:rFonts w:cs="Arial"/>
          <w:noProof/>
          <w:color w:val="000000"/>
          <w:sz w:val="20"/>
          <w:szCs w:val="20"/>
          <w:lang w:eastAsia="fr-BE"/>
        </w:rPr>
      </w:pPr>
      <w:r w:rsidRPr="00B31402">
        <w:rPr>
          <w:rFonts w:cs="Arial"/>
          <w:noProof/>
          <w:color w:val="000000"/>
          <w:sz w:val="20"/>
          <w:szCs w:val="20"/>
          <w:lang w:eastAsia="fr-BE"/>
        </w:rPr>
        <w:t xml:space="preserve">Izvajanje </w:t>
      </w:r>
      <w:r w:rsidR="00A806AD">
        <w:rPr>
          <w:rFonts w:cs="Arial"/>
          <w:noProof/>
          <w:color w:val="000000"/>
          <w:sz w:val="20"/>
          <w:szCs w:val="20"/>
          <w:lang w:eastAsia="fr-BE"/>
        </w:rPr>
        <w:t xml:space="preserve">posamezne </w:t>
      </w:r>
      <w:r w:rsidRPr="00B31402">
        <w:rPr>
          <w:rFonts w:cs="Arial"/>
          <w:noProof/>
          <w:color w:val="000000"/>
          <w:sz w:val="20"/>
          <w:szCs w:val="20"/>
          <w:lang w:eastAsia="fr-BE"/>
        </w:rPr>
        <w:t>dejavnosti</w:t>
      </w:r>
      <w:r>
        <w:rPr>
          <w:rFonts w:cs="Arial"/>
          <w:noProof/>
          <w:color w:val="000000"/>
          <w:sz w:val="20"/>
          <w:szCs w:val="20"/>
          <w:lang w:eastAsia="fr-BE"/>
        </w:rPr>
        <w:t xml:space="preserve"> OP MPO v letu 2014</w:t>
      </w:r>
      <w:r w:rsidRPr="00B31402">
        <w:rPr>
          <w:rFonts w:cs="Arial"/>
          <w:noProof/>
          <w:color w:val="000000"/>
          <w:sz w:val="20"/>
          <w:szCs w:val="20"/>
          <w:lang w:eastAsia="fr-BE"/>
        </w:rPr>
        <w:t xml:space="preserve"> </w:t>
      </w:r>
      <w:r>
        <w:rPr>
          <w:rFonts w:cs="Arial"/>
          <w:noProof/>
          <w:color w:val="000000"/>
          <w:sz w:val="20"/>
          <w:szCs w:val="20"/>
          <w:lang w:eastAsia="fr-BE"/>
        </w:rPr>
        <w:t>je podrobneje opisano</w:t>
      </w:r>
      <w:r w:rsidRPr="00B31402">
        <w:rPr>
          <w:rFonts w:cs="Arial"/>
          <w:noProof/>
          <w:color w:val="000000"/>
          <w:sz w:val="20"/>
          <w:szCs w:val="20"/>
          <w:lang w:eastAsia="fr-BE"/>
        </w:rPr>
        <w:t xml:space="preserve"> v podpoglavju 2.1.2.</w:t>
      </w:r>
    </w:p>
    <w:p w:rsidR="00450136" w:rsidRDefault="00450136" w:rsidP="00B31402">
      <w:pPr>
        <w:pStyle w:val="Neotevilenodstavek"/>
        <w:spacing w:before="0" w:after="0" w:line="260" w:lineRule="exact"/>
        <w:rPr>
          <w:rFonts w:cs="Arial"/>
          <w:noProof/>
          <w:color w:val="000000"/>
          <w:sz w:val="20"/>
          <w:szCs w:val="20"/>
          <w:lang w:eastAsia="fr-BE"/>
        </w:rPr>
      </w:pPr>
    </w:p>
    <w:p w:rsidR="00EA273B" w:rsidRDefault="00C42A6F" w:rsidP="00535906">
      <w:pPr>
        <w:rPr>
          <w:b/>
          <w:sz w:val="22"/>
          <w:szCs w:val="22"/>
        </w:rPr>
      </w:pPr>
      <w:r>
        <w:rPr>
          <w:b/>
          <w:sz w:val="22"/>
          <w:szCs w:val="22"/>
        </w:rPr>
        <w:t xml:space="preserve">2.1.2 </w:t>
      </w:r>
      <w:r w:rsidR="00EA273B" w:rsidRPr="00EA273B">
        <w:rPr>
          <w:b/>
          <w:sz w:val="22"/>
          <w:szCs w:val="22"/>
        </w:rPr>
        <w:t xml:space="preserve">Izvajanje dejavnosti OP MPO </w:t>
      </w:r>
    </w:p>
    <w:p w:rsidR="008803C6" w:rsidRDefault="008803C6" w:rsidP="008803C6">
      <w:pPr>
        <w:pStyle w:val="Neotevilenodstavek"/>
        <w:spacing w:before="0" w:after="0" w:line="260" w:lineRule="exact"/>
        <w:ind w:left="720"/>
        <w:rPr>
          <w:sz w:val="20"/>
          <w:szCs w:val="20"/>
          <w:lang w:eastAsia="sl-SI"/>
        </w:rPr>
      </w:pPr>
    </w:p>
    <w:p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1.2.1</w:t>
      </w:r>
      <w:r w:rsidRPr="00974130">
        <w:rPr>
          <w:b/>
          <w:sz w:val="20"/>
          <w:szCs w:val="20"/>
          <w:lang w:eastAsia="sl-SI"/>
        </w:rPr>
        <w:t xml:space="preserve"> Nakup hrane</w:t>
      </w:r>
    </w:p>
    <w:p w:rsidR="00362777" w:rsidRDefault="00362777" w:rsidP="00362777">
      <w:pPr>
        <w:pStyle w:val="Neotevilenodstavek"/>
        <w:spacing w:before="0" w:after="0" w:line="260" w:lineRule="exact"/>
        <w:rPr>
          <w:rFonts w:cs="Arial"/>
          <w:sz w:val="20"/>
          <w:szCs w:val="20"/>
          <w:highlight w:val="yellow"/>
          <w:lang w:eastAsia="sl-SI"/>
        </w:rPr>
      </w:pPr>
    </w:p>
    <w:p w:rsidR="00EA273B" w:rsidRDefault="00EA273B" w:rsidP="00EA273B">
      <w:pPr>
        <w:pStyle w:val="Neotevilenodstavek"/>
        <w:spacing w:before="0" w:after="0" w:line="260" w:lineRule="exact"/>
        <w:rPr>
          <w:rFonts w:cs="Arial"/>
          <w:sz w:val="20"/>
          <w:szCs w:val="20"/>
          <w:lang w:eastAsia="sl-SI"/>
        </w:rPr>
      </w:pPr>
      <w:r w:rsidRPr="00EA273B">
        <w:rPr>
          <w:rFonts w:cs="Arial"/>
          <w:sz w:val="20"/>
          <w:szCs w:val="20"/>
          <w:lang w:eastAsia="sl-SI"/>
        </w:rPr>
        <w:t xml:space="preserve">Javno naročilo po odprtem postopku za dobavo blaga je ministrstvo objavilo na portalu javnih naročil, št. objave JN9078/2014, dne 9. 9. 2014. Predmet javnega naročila je bila dobava pšenične moke, </w:t>
      </w:r>
      <w:proofErr w:type="spellStart"/>
      <w:r w:rsidRPr="00EA273B">
        <w:rPr>
          <w:rFonts w:cs="Arial"/>
          <w:sz w:val="20"/>
          <w:szCs w:val="20"/>
          <w:lang w:eastAsia="sl-SI"/>
        </w:rPr>
        <w:t>nejajčnih</w:t>
      </w:r>
      <w:proofErr w:type="spellEnd"/>
      <w:r w:rsidRPr="00EA273B">
        <w:rPr>
          <w:rFonts w:cs="Arial"/>
          <w:sz w:val="20"/>
          <w:szCs w:val="20"/>
          <w:lang w:eastAsia="sl-SI"/>
        </w:rPr>
        <w:t xml:space="preserve"> testenin, brušenega riža, UVT mleka in jedilnega </w:t>
      </w:r>
      <w:r w:rsidR="00DC65AF" w:rsidRPr="00EA273B">
        <w:rPr>
          <w:rFonts w:cs="Arial"/>
          <w:sz w:val="20"/>
          <w:szCs w:val="20"/>
          <w:lang w:eastAsia="sl-SI"/>
        </w:rPr>
        <w:t>rafiniranega</w:t>
      </w:r>
      <w:r w:rsidRPr="00EA273B">
        <w:rPr>
          <w:rFonts w:cs="Arial"/>
          <w:sz w:val="20"/>
          <w:szCs w:val="20"/>
          <w:lang w:eastAsia="sl-SI"/>
        </w:rPr>
        <w:t xml:space="preserve"> sončničnega olja v skupni višini 1.187.243,00 (brez DDV) oziroma 1.300.031,09 EUR (z DDV) </w:t>
      </w:r>
      <w:r w:rsidR="00B61D69">
        <w:rPr>
          <w:rFonts w:cs="Arial"/>
          <w:sz w:val="20"/>
          <w:szCs w:val="20"/>
          <w:lang w:eastAsia="sl-SI"/>
        </w:rPr>
        <w:t xml:space="preserve">in sicer </w:t>
      </w:r>
      <w:r w:rsidRPr="00EA273B">
        <w:rPr>
          <w:rFonts w:cs="Arial"/>
          <w:sz w:val="20"/>
          <w:szCs w:val="20"/>
          <w:lang w:eastAsia="sl-SI"/>
        </w:rPr>
        <w:t xml:space="preserve">v </w:t>
      </w:r>
      <w:r w:rsidR="009775D0">
        <w:rPr>
          <w:rFonts w:cs="Arial"/>
          <w:sz w:val="20"/>
          <w:szCs w:val="20"/>
          <w:lang w:eastAsia="sl-SI"/>
        </w:rPr>
        <w:t xml:space="preserve">devet </w:t>
      </w:r>
      <w:r w:rsidRPr="00EA273B">
        <w:rPr>
          <w:rFonts w:cs="Arial"/>
          <w:sz w:val="20"/>
          <w:szCs w:val="20"/>
          <w:lang w:eastAsia="sl-SI"/>
        </w:rPr>
        <w:t>centraln</w:t>
      </w:r>
      <w:r w:rsidR="009775D0">
        <w:rPr>
          <w:rFonts w:cs="Arial"/>
          <w:sz w:val="20"/>
          <w:szCs w:val="20"/>
          <w:lang w:eastAsia="sl-SI"/>
        </w:rPr>
        <w:t>ih</w:t>
      </w:r>
      <w:r w:rsidRPr="00EA273B">
        <w:rPr>
          <w:rFonts w:cs="Arial"/>
          <w:sz w:val="20"/>
          <w:szCs w:val="20"/>
          <w:lang w:eastAsia="sl-SI"/>
        </w:rPr>
        <w:t xml:space="preserve"> skladišč </w:t>
      </w:r>
      <w:r w:rsidR="00B61D69">
        <w:rPr>
          <w:rFonts w:cs="Arial"/>
          <w:sz w:val="20"/>
          <w:szCs w:val="20"/>
          <w:lang w:eastAsia="sl-SI"/>
        </w:rPr>
        <w:t xml:space="preserve">dveh </w:t>
      </w:r>
      <w:r w:rsidR="00E337D3">
        <w:rPr>
          <w:rFonts w:cs="Arial"/>
          <w:sz w:val="20"/>
          <w:szCs w:val="20"/>
          <w:lang w:eastAsia="sl-SI"/>
        </w:rPr>
        <w:t xml:space="preserve">izbranih partnerskih organizacij, </w:t>
      </w:r>
      <w:r w:rsidR="004354D7">
        <w:rPr>
          <w:rFonts w:cs="Arial"/>
          <w:sz w:val="20"/>
          <w:szCs w:val="20"/>
          <w:lang w:eastAsia="sl-SI"/>
        </w:rPr>
        <w:t xml:space="preserve">tj. </w:t>
      </w:r>
      <w:r w:rsidRPr="00EA273B">
        <w:rPr>
          <w:rFonts w:cs="Arial"/>
          <w:sz w:val="20"/>
          <w:szCs w:val="20"/>
          <w:lang w:eastAsia="sl-SI"/>
        </w:rPr>
        <w:t xml:space="preserve">Rdečega križa Slovenije in Slovenske </w:t>
      </w:r>
      <w:proofErr w:type="spellStart"/>
      <w:r w:rsidRPr="00EA273B">
        <w:rPr>
          <w:rFonts w:cs="Arial"/>
          <w:sz w:val="20"/>
          <w:szCs w:val="20"/>
          <w:lang w:eastAsia="sl-SI"/>
        </w:rPr>
        <w:t>karitas</w:t>
      </w:r>
      <w:proofErr w:type="spellEnd"/>
      <w:r w:rsidRPr="00EA273B">
        <w:rPr>
          <w:rFonts w:cs="Arial"/>
          <w:sz w:val="20"/>
          <w:szCs w:val="20"/>
          <w:lang w:eastAsia="sl-SI"/>
        </w:rPr>
        <w:t>.</w:t>
      </w:r>
    </w:p>
    <w:p w:rsidR="00E337D3" w:rsidRDefault="00E337D3" w:rsidP="00EA273B">
      <w:pPr>
        <w:pStyle w:val="Neotevilenodstavek"/>
        <w:spacing w:before="0" w:after="0" w:line="260" w:lineRule="exact"/>
        <w:rPr>
          <w:rFonts w:cs="Arial"/>
          <w:sz w:val="20"/>
          <w:szCs w:val="20"/>
          <w:lang w:eastAsia="sl-SI"/>
        </w:rPr>
      </w:pPr>
    </w:p>
    <w:p w:rsidR="00551A6A" w:rsidRDefault="00C479BC" w:rsidP="00E337D3">
      <w:pPr>
        <w:pStyle w:val="Neotevilenodstavek"/>
        <w:spacing w:before="0" w:after="0" w:line="260" w:lineRule="exact"/>
        <w:rPr>
          <w:rFonts w:cs="Arial"/>
          <w:sz w:val="20"/>
          <w:szCs w:val="20"/>
          <w:lang w:eastAsia="sl-SI"/>
        </w:rPr>
      </w:pPr>
      <w:r>
        <w:rPr>
          <w:rFonts w:cs="Arial"/>
          <w:sz w:val="20"/>
          <w:szCs w:val="20"/>
          <w:lang w:eastAsia="sl-SI"/>
        </w:rPr>
        <w:t xml:space="preserve">Pri </w:t>
      </w:r>
      <w:r w:rsidR="00551A6A" w:rsidRPr="00174DFF">
        <w:rPr>
          <w:rFonts w:cs="Arial"/>
          <w:sz w:val="20"/>
          <w:szCs w:val="20"/>
          <w:lang w:eastAsia="sl-SI"/>
        </w:rPr>
        <w:t>oblikovanju nabora prehranskih izdelkov in izračunu količin za nabavo</w:t>
      </w:r>
      <w:r w:rsidR="00551A6A">
        <w:rPr>
          <w:rFonts w:cs="Arial"/>
          <w:sz w:val="20"/>
          <w:szCs w:val="20"/>
          <w:lang w:eastAsia="sl-SI"/>
        </w:rPr>
        <w:t xml:space="preserve"> je ministrstvo upoštevalo podatke, ki sta jih partnerski organizaciji navedli v vlogah na javni razpis. I</w:t>
      </w:r>
      <w:r w:rsidR="00551A6A" w:rsidRPr="00174DFF">
        <w:rPr>
          <w:rFonts w:cs="Arial"/>
          <w:sz w:val="20"/>
          <w:szCs w:val="20"/>
          <w:lang w:eastAsia="sl-SI"/>
        </w:rPr>
        <w:t xml:space="preserve">dentificirali </w:t>
      </w:r>
      <w:r w:rsidR="00551A6A">
        <w:rPr>
          <w:rFonts w:cs="Arial"/>
          <w:sz w:val="20"/>
          <w:szCs w:val="20"/>
          <w:lang w:eastAsia="sl-SI"/>
        </w:rPr>
        <w:t xml:space="preserve">sta </w:t>
      </w:r>
      <w:r w:rsidR="00551A6A" w:rsidRPr="00174DFF">
        <w:rPr>
          <w:rFonts w:cs="Arial"/>
          <w:sz w:val="20"/>
          <w:szCs w:val="20"/>
          <w:lang w:eastAsia="sl-SI"/>
        </w:rPr>
        <w:t xml:space="preserve">307.944 </w:t>
      </w:r>
      <w:r w:rsidR="00076B4D">
        <w:rPr>
          <w:rFonts w:cs="Arial"/>
          <w:sz w:val="20"/>
          <w:szCs w:val="20"/>
          <w:lang w:eastAsia="sl-SI"/>
        </w:rPr>
        <w:t>potencialnih prejemnikov pomoči</w:t>
      </w:r>
      <w:r w:rsidR="00551A6A" w:rsidRPr="00174DFF">
        <w:rPr>
          <w:rFonts w:cs="Arial"/>
          <w:sz w:val="20"/>
          <w:szCs w:val="20"/>
          <w:lang w:eastAsia="sl-SI"/>
        </w:rPr>
        <w:t xml:space="preserve"> </w:t>
      </w:r>
      <w:r w:rsidR="00456073">
        <w:rPr>
          <w:rFonts w:cs="Arial"/>
          <w:sz w:val="20"/>
          <w:szCs w:val="20"/>
          <w:lang w:eastAsia="sl-SI"/>
        </w:rPr>
        <w:t>na leto</w:t>
      </w:r>
      <w:r w:rsidR="004354D7">
        <w:rPr>
          <w:rFonts w:cs="Arial"/>
          <w:sz w:val="20"/>
          <w:szCs w:val="20"/>
          <w:lang w:eastAsia="sl-SI"/>
        </w:rPr>
        <w:t xml:space="preserve"> </w:t>
      </w:r>
      <w:r w:rsidR="00551A6A" w:rsidRPr="00174DFF">
        <w:rPr>
          <w:rFonts w:cs="Arial"/>
          <w:sz w:val="20"/>
          <w:szCs w:val="20"/>
          <w:lang w:eastAsia="sl-SI"/>
        </w:rPr>
        <w:t>ter navedli, da prejemniki potrebujejo zlasti osnovne prehranske izdelke (moka, riž, testenine, mleko).</w:t>
      </w:r>
      <w:r w:rsidR="00551A6A">
        <w:rPr>
          <w:rFonts w:cs="Arial"/>
          <w:sz w:val="20"/>
          <w:szCs w:val="20"/>
          <w:lang w:eastAsia="sl-SI"/>
        </w:rPr>
        <w:t xml:space="preserve"> Ministrstvo je nabavljeno hrano porazdelilo med </w:t>
      </w:r>
      <w:r w:rsidR="00551A6A" w:rsidRPr="00174DFF">
        <w:rPr>
          <w:rFonts w:cs="Arial"/>
          <w:sz w:val="20"/>
          <w:szCs w:val="20"/>
          <w:lang w:eastAsia="sl-SI"/>
        </w:rPr>
        <w:t>obe partnerski organizaciji glede na izkazano število potencialnih prejemnikov</w:t>
      </w:r>
      <w:r w:rsidR="00551A6A">
        <w:rPr>
          <w:rFonts w:cs="Arial"/>
          <w:sz w:val="20"/>
          <w:szCs w:val="20"/>
          <w:lang w:eastAsia="sl-SI"/>
        </w:rPr>
        <w:t xml:space="preserve">.    </w:t>
      </w:r>
    </w:p>
    <w:p w:rsidR="00E337D3" w:rsidRDefault="00E337D3" w:rsidP="00EA273B">
      <w:pPr>
        <w:pStyle w:val="Neotevilenodstavek"/>
        <w:spacing w:before="0" w:after="0" w:line="260" w:lineRule="exact"/>
        <w:rPr>
          <w:rFonts w:cs="Arial"/>
          <w:sz w:val="20"/>
          <w:szCs w:val="20"/>
          <w:lang w:eastAsia="sl-SI"/>
        </w:rPr>
      </w:pPr>
    </w:p>
    <w:p w:rsidR="00EA273B" w:rsidRDefault="00EA273B" w:rsidP="00EA273B">
      <w:pPr>
        <w:autoSpaceDE w:val="0"/>
        <w:autoSpaceDN w:val="0"/>
        <w:adjustRightInd w:val="0"/>
        <w:spacing w:line="276" w:lineRule="auto"/>
        <w:rPr>
          <w:rFonts w:cs="Arial"/>
          <w:noProof/>
          <w:szCs w:val="20"/>
        </w:rPr>
      </w:pPr>
      <w:r w:rsidRPr="00FD4C16">
        <w:rPr>
          <w:rFonts w:cs="Arial"/>
          <w:noProof/>
          <w:szCs w:val="20"/>
        </w:rPr>
        <w:t xml:space="preserve">V postopku javnega naročila </w:t>
      </w:r>
      <w:r>
        <w:rPr>
          <w:rFonts w:cs="Arial"/>
          <w:noProof/>
          <w:szCs w:val="20"/>
        </w:rPr>
        <w:t xml:space="preserve">so bili izbrani naslednji </w:t>
      </w:r>
      <w:r w:rsidR="00EB7F2E">
        <w:rPr>
          <w:rFonts w:cs="Arial"/>
          <w:noProof/>
          <w:szCs w:val="20"/>
        </w:rPr>
        <w:t>izvajalci</w:t>
      </w:r>
      <w:r w:rsidR="0040652C">
        <w:rPr>
          <w:rFonts w:cs="Arial"/>
          <w:noProof/>
          <w:szCs w:val="20"/>
        </w:rPr>
        <w:t>:</w:t>
      </w:r>
    </w:p>
    <w:p w:rsidR="0040652C" w:rsidRDefault="0040652C" w:rsidP="00EA273B">
      <w:pPr>
        <w:autoSpaceDE w:val="0"/>
        <w:autoSpaceDN w:val="0"/>
        <w:adjustRightInd w:val="0"/>
        <w:spacing w:line="276" w:lineRule="auto"/>
        <w:rPr>
          <w:rFonts w:cs="Arial"/>
          <w:noProof/>
          <w:szCs w:val="20"/>
        </w:rPr>
      </w:pPr>
    </w:p>
    <w:tbl>
      <w:tblPr>
        <w:tblStyle w:val="Tabela-mrea"/>
        <w:tblW w:w="0" w:type="auto"/>
        <w:tblInd w:w="108" w:type="dxa"/>
        <w:tblLook w:val="04A0"/>
      </w:tblPr>
      <w:tblGrid>
        <w:gridCol w:w="2213"/>
        <w:gridCol w:w="2465"/>
        <w:gridCol w:w="1962"/>
        <w:gridCol w:w="2432"/>
      </w:tblGrid>
      <w:tr w:rsidR="00E337D3" w:rsidRPr="007508D1" w:rsidTr="0040652C">
        <w:tc>
          <w:tcPr>
            <w:tcW w:w="2213" w:type="dxa"/>
          </w:tcPr>
          <w:p w:rsidR="00E337D3" w:rsidRPr="007508D1" w:rsidRDefault="00E337D3" w:rsidP="00EA273B">
            <w:pPr>
              <w:rPr>
                <w:rFonts w:cs="Arial"/>
                <w:bCs/>
                <w:szCs w:val="20"/>
              </w:rPr>
            </w:pPr>
            <w:r>
              <w:rPr>
                <w:rFonts w:cs="Arial"/>
                <w:bCs/>
                <w:szCs w:val="20"/>
              </w:rPr>
              <w:t>Izdelek</w:t>
            </w:r>
          </w:p>
        </w:tc>
        <w:tc>
          <w:tcPr>
            <w:tcW w:w="2465" w:type="dxa"/>
          </w:tcPr>
          <w:p w:rsidR="00E337D3" w:rsidRPr="007508D1" w:rsidRDefault="00EB7F2E" w:rsidP="00174DFF">
            <w:pPr>
              <w:jc w:val="left"/>
              <w:rPr>
                <w:rFonts w:cs="Arial"/>
                <w:bCs/>
                <w:szCs w:val="20"/>
              </w:rPr>
            </w:pPr>
            <w:r>
              <w:rPr>
                <w:rFonts w:cs="Arial"/>
                <w:bCs/>
                <w:szCs w:val="20"/>
              </w:rPr>
              <w:t>Izvajalec</w:t>
            </w:r>
          </w:p>
        </w:tc>
        <w:tc>
          <w:tcPr>
            <w:tcW w:w="1962" w:type="dxa"/>
          </w:tcPr>
          <w:p w:rsidR="00E337D3" w:rsidRPr="007508D1" w:rsidRDefault="00E337D3" w:rsidP="00362777">
            <w:pPr>
              <w:rPr>
                <w:rFonts w:cs="Arial"/>
                <w:bCs/>
                <w:szCs w:val="20"/>
              </w:rPr>
            </w:pPr>
            <w:r>
              <w:rPr>
                <w:rFonts w:cs="Arial"/>
                <w:bCs/>
                <w:szCs w:val="20"/>
              </w:rPr>
              <w:t>Pogodbena vrednost (brez DDV)</w:t>
            </w:r>
            <w:r w:rsidR="00076B4D">
              <w:rPr>
                <w:rFonts w:cs="Arial"/>
                <w:bCs/>
                <w:szCs w:val="20"/>
              </w:rPr>
              <w:t xml:space="preserve"> v EUR</w:t>
            </w:r>
          </w:p>
        </w:tc>
        <w:tc>
          <w:tcPr>
            <w:tcW w:w="2432" w:type="dxa"/>
          </w:tcPr>
          <w:p w:rsidR="00E337D3" w:rsidRPr="007508D1" w:rsidRDefault="00E337D3" w:rsidP="00E337D3">
            <w:pPr>
              <w:rPr>
                <w:rFonts w:cs="Arial"/>
                <w:bCs/>
                <w:szCs w:val="20"/>
              </w:rPr>
            </w:pPr>
            <w:r>
              <w:rPr>
                <w:rFonts w:cs="Arial"/>
                <w:bCs/>
                <w:szCs w:val="20"/>
              </w:rPr>
              <w:t>Ponujena količina</w:t>
            </w:r>
          </w:p>
        </w:tc>
      </w:tr>
      <w:tr w:rsidR="00E337D3" w:rsidRPr="007508D1" w:rsidTr="0040652C">
        <w:tc>
          <w:tcPr>
            <w:tcW w:w="2213" w:type="dxa"/>
          </w:tcPr>
          <w:p w:rsidR="00E337D3" w:rsidRDefault="00E337D3" w:rsidP="00174DFF">
            <w:pPr>
              <w:jc w:val="left"/>
              <w:rPr>
                <w:rFonts w:cs="Arial"/>
                <w:bCs/>
                <w:szCs w:val="20"/>
              </w:rPr>
            </w:pPr>
            <w:r w:rsidRPr="00BD42F8">
              <w:rPr>
                <w:rFonts w:cs="Arial"/>
                <w:bCs/>
                <w:szCs w:val="20"/>
              </w:rPr>
              <w:t>Pšenična moka</w:t>
            </w:r>
          </w:p>
        </w:tc>
        <w:tc>
          <w:tcPr>
            <w:tcW w:w="2465" w:type="dxa"/>
          </w:tcPr>
          <w:p w:rsidR="00E337D3" w:rsidRDefault="00E337D3" w:rsidP="00174DFF">
            <w:pPr>
              <w:jc w:val="left"/>
              <w:rPr>
                <w:rFonts w:cs="Arial"/>
                <w:bCs/>
                <w:szCs w:val="20"/>
              </w:rPr>
            </w:pPr>
            <w:r>
              <w:rPr>
                <w:rFonts w:cs="Arial"/>
                <w:szCs w:val="20"/>
              </w:rPr>
              <w:t>Poslovni sistem M</w:t>
            </w:r>
            <w:r w:rsidRPr="00BD42F8">
              <w:rPr>
                <w:rFonts w:cs="Arial"/>
                <w:szCs w:val="20"/>
              </w:rPr>
              <w:t xml:space="preserve">ercator </w:t>
            </w:r>
            <w:r>
              <w:rPr>
                <w:rFonts w:cs="Arial"/>
                <w:szCs w:val="20"/>
              </w:rPr>
              <w:t>d</w:t>
            </w:r>
            <w:r w:rsidRPr="00BD42F8">
              <w:rPr>
                <w:rFonts w:cs="Arial"/>
                <w:szCs w:val="20"/>
              </w:rPr>
              <w:t>.</w:t>
            </w:r>
            <w:r>
              <w:rPr>
                <w:rFonts w:cs="Arial"/>
                <w:szCs w:val="20"/>
              </w:rPr>
              <w:t>d</w:t>
            </w:r>
            <w:r w:rsidRPr="00BD42F8">
              <w:rPr>
                <w:rFonts w:cs="Arial"/>
                <w:szCs w:val="20"/>
              </w:rPr>
              <w:t>.</w:t>
            </w:r>
          </w:p>
        </w:tc>
        <w:tc>
          <w:tcPr>
            <w:tcW w:w="1962" w:type="dxa"/>
          </w:tcPr>
          <w:p w:rsidR="00E337D3" w:rsidRDefault="00E337D3" w:rsidP="00EA273B">
            <w:pPr>
              <w:jc w:val="right"/>
              <w:rPr>
                <w:rFonts w:cs="Arial"/>
                <w:bCs/>
                <w:szCs w:val="20"/>
              </w:rPr>
            </w:pPr>
            <w:r>
              <w:rPr>
                <w:rFonts w:cs="Arial"/>
                <w:bCs/>
                <w:szCs w:val="20"/>
              </w:rPr>
              <w:t>114.000</w:t>
            </w:r>
          </w:p>
        </w:tc>
        <w:tc>
          <w:tcPr>
            <w:tcW w:w="2432" w:type="dxa"/>
          </w:tcPr>
          <w:p w:rsidR="00E337D3" w:rsidRDefault="00E337D3" w:rsidP="00E337D3">
            <w:pPr>
              <w:jc w:val="right"/>
              <w:rPr>
                <w:rFonts w:cs="Arial"/>
                <w:bCs/>
                <w:szCs w:val="20"/>
              </w:rPr>
            </w:pPr>
            <w:r w:rsidRPr="00BD42F8">
              <w:rPr>
                <w:rFonts w:cs="Arial"/>
                <w:color w:val="000000"/>
                <w:szCs w:val="20"/>
              </w:rPr>
              <w:t>388.000 kg</w:t>
            </w:r>
          </w:p>
        </w:tc>
      </w:tr>
      <w:tr w:rsidR="00E337D3" w:rsidRPr="007508D1" w:rsidTr="0040652C">
        <w:tc>
          <w:tcPr>
            <w:tcW w:w="2213" w:type="dxa"/>
          </w:tcPr>
          <w:p w:rsidR="00E337D3" w:rsidRDefault="00E337D3" w:rsidP="00174DFF">
            <w:pPr>
              <w:jc w:val="left"/>
              <w:rPr>
                <w:rFonts w:cs="Arial"/>
                <w:bCs/>
                <w:szCs w:val="20"/>
              </w:rPr>
            </w:pPr>
            <w:r w:rsidRPr="00BD42F8">
              <w:rPr>
                <w:rFonts w:cs="Arial"/>
                <w:bCs/>
                <w:szCs w:val="20"/>
              </w:rPr>
              <w:t>Ne</w:t>
            </w:r>
            <w:r>
              <w:rPr>
                <w:rFonts w:cs="Arial"/>
                <w:bCs/>
                <w:szCs w:val="20"/>
              </w:rPr>
              <w:t>-</w:t>
            </w:r>
            <w:r w:rsidRPr="00BD42F8">
              <w:rPr>
                <w:rFonts w:cs="Arial"/>
                <w:bCs/>
                <w:szCs w:val="20"/>
              </w:rPr>
              <w:t>jajčne testenine</w:t>
            </w:r>
            <w:r>
              <w:rPr>
                <w:rFonts w:cs="Arial"/>
                <w:bCs/>
                <w:szCs w:val="20"/>
              </w:rPr>
              <w:t xml:space="preserve"> (špageti, polžki)</w:t>
            </w:r>
          </w:p>
        </w:tc>
        <w:tc>
          <w:tcPr>
            <w:tcW w:w="2465" w:type="dxa"/>
          </w:tcPr>
          <w:p w:rsidR="00E337D3" w:rsidRDefault="00E337D3" w:rsidP="00174DFF">
            <w:pPr>
              <w:jc w:val="left"/>
              <w:rPr>
                <w:rFonts w:cs="Arial"/>
                <w:bCs/>
                <w:szCs w:val="20"/>
              </w:rPr>
            </w:pPr>
            <w:r>
              <w:rPr>
                <w:rFonts w:cs="Arial"/>
                <w:szCs w:val="20"/>
              </w:rPr>
              <w:t>Poslovni sistem M</w:t>
            </w:r>
            <w:r w:rsidRPr="00BD42F8">
              <w:rPr>
                <w:rFonts w:cs="Arial"/>
                <w:szCs w:val="20"/>
              </w:rPr>
              <w:t xml:space="preserve">ercator </w:t>
            </w:r>
            <w:r>
              <w:rPr>
                <w:rFonts w:cs="Arial"/>
                <w:szCs w:val="20"/>
              </w:rPr>
              <w:t>d</w:t>
            </w:r>
            <w:r w:rsidRPr="00BD42F8">
              <w:rPr>
                <w:rFonts w:cs="Arial"/>
                <w:szCs w:val="20"/>
              </w:rPr>
              <w:t>.</w:t>
            </w:r>
            <w:r>
              <w:rPr>
                <w:rFonts w:cs="Arial"/>
                <w:szCs w:val="20"/>
              </w:rPr>
              <w:t>d</w:t>
            </w:r>
            <w:r w:rsidRPr="00BD42F8">
              <w:rPr>
                <w:rFonts w:cs="Arial"/>
                <w:szCs w:val="20"/>
              </w:rPr>
              <w:t>.</w:t>
            </w:r>
          </w:p>
        </w:tc>
        <w:tc>
          <w:tcPr>
            <w:tcW w:w="1962" w:type="dxa"/>
            <w:vAlign w:val="bottom"/>
          </w:tcPr>
          <w:p w:rsidR="00E337D3" w:rsidRDefault="00E337D3" w:rsidP="00EA273B">
            <w:pPr>
              <w:jc w:val="right"/>
              <w:rPr>
                <w:rFonts w:cs="Arial"/>
                <w:color w:val="000000"/>
                <w:szCs w:val="20"/>
              </w:rPr>
            </w:pPr>
            <w:r>
              <w:rPr>
                <w:rFonts w:cs="Arial"/>
                <w:color w:val="000000"/>
                <w:szCs w:val="20"/>
              </w:rPr>
              <w:t>288.000</w:t>
            </w:r>
          </w:p>
        </w:tc>
        <w:tc>
          <w:tcPr>
            <w:tcW w:w="2432" w:type="dxa"/>
            <w:vAlign w:val="bottom"/>
          </w:tcPr>
          <w:p w:rsidR="00E337D3" w:rsidRDefault="00E337D3" w:rsidP="00E337D3">
            <w:pPr>
              <w:jc w:val="right"/>
              <w:rPr>
                <w:rFonts w:cs="Arial"/>
                <w:color w:val="000000"/>
                <w:szCs w:val="20"/>
              </w:rPr>
            </w:pPr>
            <w:r w:rsidRPr="00BD42F8">
              <w:rPr>
                <w:rFonts w:cs="Arial"/>
                <w:color w:val="000000"/>
                <w:szCs w:val="20"/>
              </w:rPr>
              <w:t>455.500 kg</w:t>
            </w:r>
          </w:p>
        </w:tc>
      </w:tr>
      <w:tr w:rsidR="00E337D3" w:rsidRPr="007508D1" w:rsidTr="0040652C">
        <w:tc>
          <w:tcPr>
            <w:tcW w:w="2213" w:type="dxa"/>
          </w:tcPr>
          <w:p w:rsidR="00E337D3" w:rsidRDefault="00E337D3" w:rsidP="00174DFF">
            <w:pPr>
              <w:jc w:val="left"/>
              <w:rPr>
                <w:rFonts w:cs="Arial"/>
                <w:bCs/>
                <w:szCs w:val="20"/>
              </w:rPr>
            </w:pPr>
            <w:r w:rsidRPr="00BD42F8">
              <w:rPr>
                <w:rFonts w:cs="Arial"/>
                <w:bCs/>
                <w:szCs w:val="20"/>
              </w:rPr>
              <w:t>Brušen riž</w:t>
            </w:r>
          </w:p>
        </w:tc>
        <w:tc>
          <w:tcPr>
            <w:tcW w:w="2465" w:type="dxa"/>
          </w:tcPr>
          <w:p w:rsidR="00E337D3" w:rsidRDefault="00E337D3" w:rsidP="00174DFF">
            <w:pPr>
              <w:jc w:val="left"/>
              <w:rPr>
                <w:rFonts w:cs="Arial"/>
                <w:bCs/>
                <w:szCs w:val="20"/>
              </w:rPr>
            </w:pPr>
            <w:r>
              <w:rPr>
                <w:rFonts w:cs="Arial"/>
                <w:szCs w:val="20"/>
              </w:rPr>
              <w:t>Žito,</w:t>
            </w:r>
            <w:r w:rsidRPr="007508D1">
              <w:rPr>
                <w:rFonts w:cs="Arial"/>
                <w:szCs w:val="20"/>
              </w:rPr>
              <w:t xml:space="preserve"> </w:t>
            </w:r>
            <w:proofErr w:type="spellStart"/>
            <w:r>
              <w:rPr>
                <w:rFonts w:cs="Arial"/>
                <w:szCs w:val="20"/>
              </w:rPr>
              <w:t>prehrambena</w:t>
            </w:r>
            <w:proofErr w:type="spellEnd"/>
            <w:r>
              <w:rPr>
                <w:rFonts w:cs="Arial"/>
                <w:szCs w:val="20"/>
              </w:rPr>
              <w:t xml:space="preserve"> industrija, d</w:t>
            </w:r>
            <w:r w:rsidRPr="007508D1">
              <w:rPr>
                <w:rFonts w:cs="Arial"/>
                <w:szCs w:val="20"/>
              </w:rPr>
              <w:t>.</w:t>
            </w:r>
            <w:r>
              <w:rPr>
                <w:rFonts w:cs="Arial"/>
                <w:szCs w:val="20"/>
              </w:rPr>
              <w:t>d</w:t>
            </w:r>
            <w:r w:rsidRPr="007508D1">
              <w:rPr>
                <w:rFonts w:cs="Arial"/>
                <w:szCs w:val="20"/>
              </w:rPr>
              <w:t>.</w:t>
            </w:r>
          </w:p>
        </w:tc>
        <w:tc>
          <w:tcPr>
            <w:tcW w:w="1962" w:type="dxa"/>
            <w:vAlign w:val="bottom"/>
          </w:tcPr>
          <w:p w:rsidR="00E337D3" w:rsidRDefault="00E337D3" w:rsidP="00237272">
            <w:pPr>
              <w:jc w:val="right"/>
              <w:rPr>
                <w:rFonts w:cs="Arial"/>
                <w:color w:val="000000"/>
                <w:szCs w:val="20"/>
              </w:rPr>
            </w:pPr>
            <w:r>
              <w:rPr>
                <w:rFonts w:cs="Arial"/>
                <w:color w:val="000000"/>
                <w:szCs w:val="20"/>
              </w:rPr>
              <w:t>137.000</w:t>
            </w:r>
          </w:p>
        </w:tc>
        <w:tc>
          <w:tcPr>
            <w:tcW w:w="2432" w:type="dxa"/>
            <w:vAlign w:val="bottom"/>
          </w:tcPr>
          <w:p w:rsidR="00E337D3" w:rsidRDefault="00E337D3" w:rsidP="00E337D3">
            <w:pPr>
              <w:jc w:val="right"/>
              <w:rPr>
                <w:rFonts w:cs="Arial"/>
                <w:color w:val="000000"/>
                <w:szCs w:val="20"/>
              </w:rPr>
            </w:pPr>
            <w:r w:rsidRPr="00BD42F8">
              <w:rPr>
                <w:rFonts w:cs="Arial"/>
                <w:color w:val="000000"/>
                <w:szCs w:val="20"/>
              </w:rPr>
              <w:t>263.000 kg</w:t>
            </w:r>
          </w:p>
        </w:tc>
      </w:tr>
      <w:tr w:rsidR="00E337D3" w:rsidRPr="007508D1" w:rsidTr="0040652C">
        <w:tc>
          <w:tcPr>
            <w:tcW w:w="2213" w:type="dxa"/>
          </w:tcPr>
          <w:p w:rsidR="00E337D3" w:rsidRDefault="00E337D3" w:rsidP="00174DFF">
            <w:pPr>
              <w:jc w:val="left"/>
              <w:rPr>
                <w:rFonts w:cs="Arial"/>
                <w:bCs/>
                <w:szCs w:val="20"/>
              </w:rPr>
            </w:pPr>
            <w:r w:rsidRPr="00BD42F8">
              <w:rPr>
                <w:rFonts w:cs="Arial"/>
                <w:bCs/>
                <w:szCs w:val="20"/>
              </w:rPr>
              <w:t>Jedilno rafinirano sončnično olje</w:t>
            </w:r>
          </w:p>
        </w:tc>
        <w:tc>
          <w:tcPr>
            <w:tcW w:w="2465" w:type="dxa"/>
          </w:tcPr>
          <w:p w:rsidR="00E337D3" w:rsidRDefault="00E337D3" w:rsidP="00174DFF">
            <w:pPr>
              <w:jc w:val="left"/>
              <w:rPr>
                <w:rFonts w:cs="Arial"/>
                <w:bCs/>
                <w:szCs w:val="20"/>
              </w:rPr>
            </w:pPr>
            <w:proofErr w:type="spellStart"/>
            <w:r>
              <w:rPr>
                <w:rFonts w:cs="Arial"/>
                <w:szCs w:val="20"/>
              </w:rPr>
              <w:t>E</w:t>
            </w:r>
            <w:r w:rsidRPr="007508D1">
              <w:rPr>
                <w:rFonts w:cs="Arial"/>
                <w:szCs w:val="20"/>
              </w:rPr>
              <w:t>ur</w:t>
            </w:r>
            <w:r>
              <w:rPr>
                <w:rFonts w:cs="Arial"/>
                <w:szCs w:val="20"/>
              </w:rPr>
              <w:t>opean</w:t>
            </w:r>
            <w:proofErr w:type="spellEnd"/>
            <w:r>
              <w:rPr>
                <w:rFonts w:cs="Arial"/>
                <w:szCs w:val="20"/>
              </w:rPr>
              <w:t xml:space="preserve"> </w:t>
            </w:r>
            <w:proofErr w:type="spellStart"/>
            <w:r>
              <w:rPr>
                <w:rFonts w:cs="Arial"/>
                <w:szCs w:val="20"/>
              </w:rPr>
              <w:t>Rice</w:t>
            </w:r>
            <w:proofErr w:type="spellEnd"/>
            <w:r>
              <w:rPr>
                <w:rFonts w:cs="Arial"/>
                <w:szCs w:val="20"/>
              </w:rPr>
              <w:t xml:space="preserve"> </w:t>
            </w:r>
            <w:proofErr w:type="spellStart"/>
            <w:r>
              <w:rPr>
                <w:rFonts w:cs="Arial"/>
                <w:szCs w:val="20"/>
              </w:rPr>
              <w:t>Company</w:t>
            </w:r>
            <w:proofErr w:type="spellEnd"/>
            <w:r w:rsidRPr="007508D1">
              <w:rPr>
                <w:rFonts w:cs="Arial"/>
                <w:szCs w:val="20"/>
              </w:rPr>
              <w:t xml:space="preserve"> s.p.a.</w:t>
            </w:r>
            <w:r>
              <w:rPr>
                <w:rFonts w:cs="Arial"/>
                <w:szCs w:val="20"/>
              </w:rPr>
              <w:t xml:space="preserve"> (</w:t>
            </w:r>
            <w:proofErr w:type="spellStart"/>
            <w:r>
              <w:rPr>
                <w:rFonts w:cs="Arial"/>
                <w:szCs w:val="20"/>
              </w:rPr>
              <w:t>Euricom</w:t>
            </w:r>
            <w:proofErr w:type="spellEnd"/>
            <w:r>
              <w:rPr>
                <w:rFonts w:cs="Arial"/>
                <w:szCs w:val="20"/>
              </w:rPr>
              <w:t xml:space="preserve"> </w:t>
            </w:r>
            <w:proofErr w:type="spellStart"/>
            <w:r>
              <w:rPr>
                <w:rFonts w:cs="Arial"/>
                <w:szCs w:val="20"/>
              </w:rPr>
              <w:t>s.p.a</w:t>
            </w:r>
            <w:proofErr w:type="spellEnd"/>
            <w:r>
              <w:rPr>
                <w:rFonts w:cs="Arial"/>
                <w:szCs w:val="20"/>
              </w:rPr>
              <w:t>)</w:t>
            </w:r>
          </w:p>
        </w:tc>
        <w:tc>
          <w:tcPr>
            <w:tcW w:w="1962" w:type="dxa"/>
            <w:vAlign w:val="bottom"/>
          </w:tcPr>
          <w:p w:rsidR="00E337D3" w:rsidRDefault="00E337D3" w:rsidP="00BE0411">
            <w:pPr>
              <w:jc w:val="right"/>
              <w:rPr>
                <w:rFonts w:cs="Arial"/>
                <w:color w:val="000000"/>
                <w:szCs w:val="20"/>
              </w:rPr>
            </w:pPr>
            <w:r>
              <w:rPr>
                <w:rFonts w:cs="Arial"/>
                <w:color w:val="000000"/>
                <w:szCs w:val="20"/>
              </w:rPr>
              <w:t>168.243</w:t>
            </w:r>
          </w:p>
        </w:tc>
        <w:tc>
          <w:tcPr>
            <w:tcW w:w="2432" w:type="dxa"/>
            <w:vAlign w:val="bottom"/>
          </w:tcPr>
          <w:p w:rsidR="00E337D3" w:rsidRDefault="001670E6" w:rsidP="00E337D3">
            <w:pPr>
              <w:jc w:val="right"/>
              <w:rPr>
                <w:rFonts w:cs="Arial"/>
                <w:color w:val="000000"/>
                <w:szCs w:val="20"/>
              </w:rPr>
            </w:pPr>
            <w:r w:rsidRPr="00BD42F8">
              <w:rPr>
                <w:rFonts w:cs="Arial"/>
                <w:color w:val="000000"/>
                <w:szCs w:val="20"/>
              </w:rPr>
              <w:t>148.000 l</w:t>
            </w:r>
          </w:p>
        </w:tc>
      </w:tr>
      <w:tr w:rsidR="00E337D3" w:rsidRPr="007508D1" w:rsidTr="0040652C">
        <w:tc>
          <w:tcPr>
            <w:tcW w:w="2213" w:type="dxa"/>
          </w:tcPr>
          <w:p w:rsidR="00E337D3" w:rsidRDefault="00E337D3" w:rsidP="00174DFF">
            <w:pPr>
              <w:jc w:val="left"/>
              <w:rPr>
                <w:rFonts w:cs="Arial"/>
                <w:bCs/>
                <w:szCs w:val="20"/>
              </w:rPr>
            </w:pPr>
            <w:r w:rsidRPr="00BD42F8">
              <w:rPr>
                <w:rFonts w:cs="Arial"/>
                <w:bCs/>
                <w:szCs w:val="20"/>
              </w:rPr>
              <w:t>UVT mleko</w:t>
            </w:r>
          </w:p>
        </w:tc>
        <w:tc>
          <w:tcPr>
            <w:tcW w:w="2465" w:type="dxa"/>
          </w:tcPr>
          <w:p w:rsidR="00E337D3" w:rsidRDefault="00E337D3" w:rsidP="00174DFF">
            <w:pPr>
              <w:jc w:val="left"/>
              <w:rPr>
                <w:rFonts w:cs="Arial"/>
                <w:bCs/>
                <w:szCs w:val="20"/>
              </w:rPr>
            </w:pPr>
            <w:r>
              <w:rPr>
                <w:rFonts w:cs="Arial"/>
                <w:szCs w:val="20"/>
              </w:rPr>
              <w:t>L</w:t>
            </w:r>
            <w:r w:rsidRPr="007508D1">
              <w:rPr>
                <w:rFonts w:cs="Arial"/>
                <w:szCs w:val="20"/>
              </w:rPr>
              <w:t>jubljanske mlekarne</w:t>
            </w:r>
            <w:r>
              <w:rPr>
                <w:rFonts w:cs="Arial"/>
                <w:szCs w:val="20"/>
              </w:rPr>
              <w:t>, mlekarska industrija,</w:t>
            </w:r>
            <w:r w:rsidRPr="007508D1">
              <w:rPr>
                <w:rFonts w:cs="Arial"/>
                <w:szCs w:val="20"/>
              </w:rPr>
              <w:t xml:space="preserve"> </w:t>
            </w:r>
            <w:r>
              <w:rPr>
                <w:rFonts w:cs="Arial"/>
                <w:szCs w:val="20"/>
              </w:rPr>
              <w:t>d</w:t>
            </w:r>
            <w:r w:rsidRPr="007508D1">
              <w:rPr>
                <w:rFonts w:cs="Arial"/>
                <w:szCs w:val="20"/>
              </w:rPr>
              <w:t>.</w:t>
            </w:r>
            <w:r>
              <w:rPr>
                <w:rFonts w:cs="Arial"/>
                <w:szCs w:val="20"/>
              </w:rPr>
              <w:t>d</w:t>
            </w:r>
            <w:r w:rsidRPr="007508D1">
              <w:rPr>
                <w:rFonts w:cs="Arial"/>
                <w:szCs w:val="20"/>
              </w:rPr>
              <w:t>.</w:t>
            </w:r>
          </w:p>
        </w:tc>
        <w:tc>
          <w:tcPr>
            <w:tcW w:w="1962" w:type="dxa"/>
            <w:vAlign w:val="bottom"/>
          </w:tcPr>
          <w:p w:rsidR="00E337D3" w:rsidRDefault="00E337D3" w:rsidP="00EA273B">
            <w:pPr>
              <w:jc w:val="right"/>
              <w:rPr>
                <w:rFonts w:cs="Arial"/>
                <w:color w:val="000000"/>
                <w:szCs w:val="20"/>
              </w:rPr>
            </w:pPr>
            <w:r>
              <w:rPr>
                <w:rFonts w:cs="Arial"/>
                <w:color w:val="000000"/>
                <w:szCs w:val="20"/>
              </w:rPr>
              <w:t>480.000</w:t>
            </w:r>
          </w:p>
        </w:tc>
        <w:tc>
          <w:tcPr>
            <w:tcW w:w="2432" w:type="dxa"/>
            <w:vAlign w:val="bottom"/>
          </w:tcPr>
          <w:p w:rsidR="00E337D3" w:rsidRDefault="001670E6" w:rsidP="001670E6">
            <w:pPr>
              <w:jc w:val="right"/>
              <w:rPr>
                <w:rFonts w:cs="Arial"/>
                <w:color w:val="000000"/>
                <w:szCs w:val="20"/>
              </w:rPr>
            </w:pPr>
            <w:r w:rsidRPr="00BD42F8">
              <w:rPr>
                <w:rFonts w:cs="Arial"/>
                <w:color w:val="000000"/>
                <w:szCs w:val="20"/>
              </w:rPr>
              <w:t xml:space="preserve">813.560 l </w:t>
            </w:r>
          </w:p>
        </w:tc>
      </w:tr>
    </w:tbl>
    <w:p w:rsidR="00362777" w:rsidRDefault="00362777" w:rsidP="00EA273B">
      <w:pPr>
        <w:autoSpaceDE w:val="0"/>
        <w:autoSpaceDN w:val="0"/>
        <w:adjustRightInd w:val="0"/>
        <w:spacing w:line="276" w:lineRule="auto"/>
        <w:rPr>
          <w:rFonts w:cs="Arial"/>
          <w:noProof/>
          <w:szCs w:val="20"/>
        </w:rPr>
      </w:pPr>
    </w:p>
    <w:p w:rsidR="00456073" w:rsidRDefault="00456073" w:rsidP="00456073">
      <w:pPr>
        <w:autoSpaceDE w:val="0"/>
        <w:autoSpaceDN w:val="0"/>
        <w:adjustRightInd w:val="0"/>
        <w:spacing w:line="276" w:lineRule="auto"/>
        <w:rPr>
          <w:rFonts w:cs="Arial"/>
          <w:noProof/>
          <w:szCs w:val="20"/>
        </w:rPr>
      </w:pPr>
      <w:r w:rsidRPr="00551A6A">
        <w:rPr>
          <w:rFonts w:cs="Arial"/>
          <w:noProof/>
          <w:szCs w:val="20"/>
        </w:rPr>
        <w:t xml:space="preserve">Pogodbe za dobavo blaga je ministrstvo z </w:t>
      </w:r>
      <w:r>
        <w:rPr>
          <w:rFonts w:cs="Arial"/>
          <w:noProof/>
          <w:szCs w:val="20"/>
        </w:rPr>
        <w:t>izvajalci</w:t>
      </w:r>
      <w:r w:rsidRPr="00551A6A">
        <w:rPr>
          <w:rFonts w:cs="Arial"/>
          <w:noProof/>
          <w:szCs w:val="20"/>
        </w:rPr>
        <w:t xml:space="preserve"> sklenilo v začetku decembra 2014</w:t>
      </w:r>
      <w:r>
        <w:rPr>
          <w:rFonts w:cs="Arial"/>
          <w:noProof/>
          <w:szCs w:val="20"/>
        </w:rPr>
        <w:t xml:space="preserve">, zato so obveznosti za plačilo dobavljene hrane </w:t>
      </w:r>
      <w:r w:rsidRPr="00551A6A">
        <w:rPr>
          <w:rFonts w:cs="Arial"/>
          <w:noProof/>
          <w:szCs w:val="20"/>
        </w:rPr>
        <w:t xml:space="preserve">v višini 1.300.031,09 EUR in posledično </w:t>
      </w:r>
      <w:r>
        <w:rPr>
          <w:rFonts w:cs="Arial"/>
          <w:noProof/>
          <w:szCs w:val="20"/>
        </w:rPr>
        <w:t xml:space="preserve">plačilo </w:t>
      </w:r>
      <w:r w:rsidRPr="00551A6A">
        <w:rPr>
          <w:rFonts w:cs="Arial"/>
          <w:noProof/>
          <w:szCs w:val="20"/>
        </w:rPr>
        <w:t>za razdeljevanj</w:t>
      </w:r>
      <w:r>
        <w:rPr>
          <w:rFonts w:cs="Arial"/>
          <w:noProof/>
          <w:szCs w:val="20"/>
        </w:rPr>
        <w:t>e</w:t>
      </w:r>
      <w:r w:rsidRPr="00551A6A">
        <w:rPr>
          <w:rFonts w:cs="Arial"/>
          <w:noProof/>
          <w:szCs w:val="20"/>
        </w:rPr>
        <w:t xml:space="preserve"> hrane</w:t>
      </w:r>
      <w:r>
        <w:rPr>
          <w:rFonts w:cs="Arial"/>
          <w:noProof/>
          <w:szCs w:val="20"/>
        </w:rPr>
        <w:t xml:space="preserve"> in spremljevalne ukrepe</w:t>
      </w:r>
      <w:r w:rsidRPr="00551A6A">
        <w:rPr>
          <w:rFonts w:cs="Arial"/>
          <w:noProof/>
          <w:szCs w:val="20"/>
        </w:rPr>
        <w:t xml:space="preserve"> s strani Rdečega križa Slovenije in Slovenske karitas v višini 130.000,00 EUR zapadle v leto 2015</w:t>
      </w:r>
      <w:r>
        <w:rPr>
          <w:rFonts w:cs="Arial"/>
          <w:noProof/>
          <w:szCs w:val="20"/>
        </w:rPr>
        <w:t xml:space="preserve">. </w:t>
      </w:r>
    </w:p>
    <w:p w:rsidR="00551A6A" w:rsidRDefault="00551A6A" w:rsidP="00EA273B">
      <w:pPr>
        <w:autoSpaceDE w:val="0"/>
        <w:autoSpaceDN w:val="0"/>
        <w:adjustRightInd w:val="0"/>
        <w:spacing w:line="276" w:lineRule="auto"/>
        <w:rPr>
          <w:rFonts w:cs="Arial"/>
          <w:noProof/>
          <w:szCs w:val="20"/>
        </w:rPr>
      </w:pPr>
    </w:p>
    <w:p w:rsidR="00551A6A" w:rsidRDefault="00551A6A" w:rsidP="00EA273B">
      <w:pPr>
        <w:autoSpaceDE w:val="0"/>
        <w:autoSpaceDN w:val="0"/>
        <w:adjustRightInd w:val="0"/>
        <w:spacing w:line="276" w:lineRule="auto"/>
        <w:rPr>
          <w:rFonts w:cs="Arial"/>
          <w:noProof/>
          <w:szCs w:val="20"/>
        </w:rPr>
      </w:pPr>
      <w:r>
        <w:rPr>
          <w:rFonts w:cs="Arial"/>
          <w:noProof/>
          <w:szCs w:val="20"/>
        </w:rPr>
        <w:t xml:space="preserve">Dobave vseh izdelkov, razen nejajčnih testenin, so bile konec decebra 2014 že zaključene. Nejajčne testenine so bile v celoti dobavljene šele konec aprila 2015, saj so vzorčne analize </w:t>
      </w:r>
      <w:r w:rsidR="00E41280">
        <w:rPr>
          <w:rFonts w:cs="Arial"/>
          <w:noProof/>
          <w:szCs w:val="20"/>
        </w:rPr>
        <w:t>izdelka, ki ga je izvedel akreditirani nac</w:t>
      </w:r>
      <w:r w:rsidR="000A07F7">
        <w:rPr>
          <w:rFonts w:cs="Arial"/>
          <w:noProof/>
          <w:szCs w:val="20"/>
        </w:rPr>
        <w:t>i</w:t>
      </w:r>
      <w:r w:rsidR="00E41280">
        <w:rPr>
          <w:rFonts w:cs="Arial"/>
          <w:noProof/>
          <w:szCs w:val="20"/>
        </w:rPr>
        <w:t>o</w:t>
      </w:r>
      <w:r w:rsidR="000A07F7">
        <w:rPr>
          <w:rFonts w:cs="Arial"/>
          <w:noProof/>
          <w:szCs w:val="20"/>
        </w:rPr>
        <w:t>n</w:t>
      </w:r>
      <w:r w:rsidR="00E41280">
        <w:rPr>
          <w:rFonts w:cs="Arial"/>
          <w:noProof/>
          <w:szCs w:val="20"/>
        </w:rPr>
        <w:t xml:space="preserve">alni laboratorij, </w:t>
      </w:r>
      <w:r>
        <w:rPr>
          <w:rFonts w:cs="Arial"/>
          <w:noProof/>
          <w:szCs w:val="20"/>
        </w:rPr>
        <w:t xml:space="preserve">pokazale nedovoljeno vsebnost jajčnih beljakovin in </w:t>
      </w:r>
      <w:r w:rsidR="00456073">
        <w:rPr>
          <w:rFonts w:cs="Arial"/>
          <w:noProof/>
          <w:szCs w:val="20"/>
        </w:rPr>
        <w:t>betakarotena</w:t>
      </w:r>
      <w:r>
        <w:rPr>
          <w:rFonts w:cs="Arial"/>
          <w:noProof/>
          <w:szCs w:val="20"/>
        </w:rPr>
        <w:t xml:space="preserve">. Ministrstvo je dobavo neustreznih testenin </w:t>
      </w:r>
      <w:r w:rsidR="00E41280">
        <w:rPr>
          <w:rFonts w:cs="Arial"/>
          <w:noProof/>
          <w:szCs w:val="20"/>
        </w:rPr>
        <w:t>nemudoma</w:t>
      </w:r>
      <w:r>
        <w:rPr>
          <w:rFonts w:cs="Arial"/>
          <w:noProof/>
          <w:szCs w:val="20"/>
        </w:rPr>
        <w:t xml:space="preserve"> zaustavilo, partnerske organizacije pa so poskrbele za ustrezno obveščanje potencialnih prejemnikov. Dobavitelj je neustrezne testenine </w:t>
      </w:r>
      <w:r w:rsidR="00E41280">
        <w:rPr>
          <w:rFonts w:cs="Arial"/>
          <w:noProof/>
          <w:szCs w:val="20"/>
        </w:rPr>
        <w:t>iz centralnih skladišč partnerski</w:t>
      </w:r>
      <w:r w:rsidR="000A07F7">
        <w:rPr>
          <w:rFonts w:cs="Arial"/>
          <w:noProof/>
          <w:szCs w:val="20"/>
        </w:rPr>
        <w:t>h</w:t>
      </w:r>
      <w:r w:rsidR="00E41280">
        <w:rPr>
          <w:rFonts w:cs="Arial"/>
          <w:noProof/>
          <w:szCs w:val="20"/>
        </w:rPr>
        <w:t xml:space="preserve"> organizacij umaknil in jih nadomestil z novimi, ki so bile zdravstveno in kakovostno ustrezne. Vse nastale stroške s skladiščenjem in odvozom neustreznih testenin, ki so nastale partnerskim organizacijam, je v celoti kril dobavitelj. </w:t>
      </w:r>
    </w:p>
    <w:p w:rsidR="00551A6A" w:rsidRDefault="00551A6A" w:rsidP="00EA273B">
      <w:pPr>
        <w:autoSpaceDE w:val="0"/>
        <w:autoSpaceDN w:val="0"/>
        <w:adjustRightInd w:val="0"/>
        <w:spacing w:line="276" w:lineRule="auto"/>
        <w:rPr>
          <w:rFonts w:cs="Arial"/>
          <w:noProof/>
          <w:szCs w:val="20"/>
        </w:rPr>
      </w:pPr>
    </w:p>
    <w:p w:rsidR="006B0749" w:rsidRDefault="008F4AE6" w:rsidP="00EA273B">
      <w:pPr>
        <w:autoSpaceDE w:val="0"/>
        <w:autoSpaceDN w:val="0"/>
        <w:adjustRightInd w:val="0"/>
        <w:spacing w:line="276" w:lineRule="auto"/>
        <w:rPr>
          <w:rFonts w:cs="Arial"/>
          <w:noProof/>
          <w:szCs w:val="20"/>
        </w:rPr>
      </w:pPr>
      <w:r w:rsidRPr="00551A6A">
        <w:rPr>
          <w:rFonts w:cs="Arial"/>
          <w:noProof/>
          <w:szCs w:val="20"/>
        </w:rPr>
        <w:t xml:space="preserve">Načrtuje se, da bo </w:t>
      </w:r>
      <w:r w:rsidR="00E41280">
        <w:rPr>
          <w:rFonts w:cs="Arial"/>
          <w:noProof/>
          <w:szCs w:val="20"/>
        </w:rPr>
        <w:t xml:space="preserve">celotna količina dobavljene hrane najbolj ogroženim razdeljena </w:t>
      </w:r>
      <w:r w:rsidRPr="00551A6A">
        <w:rPr>
          <w:rFonts w:cs="Arial"/>
          <w:noProof/>
          <w:szCs w:val="20"/>
        </w:rPr>
        <w:t xml:space="preserve">do 30. 6. 2015. Hrano bo </w:t>
      </w:r>
      <w:r w:rsidR="00E41280">
        <w:rPr>
          <w:rFonts w:cs="Arial"/>
          <w:noProof/>
          <w:szCs w:val="20"/>
        </w:rPr>
        <w:t xml:space="preserve">po ocenah partnerskih organizacij </w:t>
      </w:r>
      <w:r w:rsidRPr="00551A6A">
        <w:rPr>
          <w:rFonts w:cs="Arial"/>
          <w:noProof/>
          <w:szCs w:val="20"/>
        </w:rPr>
        <w:t>prejelo okrog 300.000 najbolj ogroženih oseb.</w:t>
      </w:r>
    </w:p>
    <w:p w:rsidR="00E41280" w:rsidRDefault="00E41280" w:rsidP="00EA273B">
      <w:pPr>
        <w:autoSpaceDE w:val="0"/>
        <w:autoSpaceDN w:val="0"/>
        <w:adjustRightInd w:val="0"/>
        <w:spacing w:line="276" w:lineRule="auto"/>
        <w:rPr>
          <w:rFonts w:cs="Arial"/>
          <w:noProof/>
          <w:szCs w:val="20"/>
        </w:rPr>
      </w:pPr>
    </w:p>
    <w:p w:rsidR="00E41280" w:rsidRDefault="00E41280" w:rsidP="00EA273B">
      <w:pPr>
        <w:autoSpaceDE w:val="0"/>
        <w:autoSpaceDN w:val="0"/>
        <w:adjustRightInd w:val="0"/>
        <w:spacing w:line="276" w:lineRule="auto"/>
        <w:rPr>
          <w:rFonts w:cs="Arial"/>
          <w:noProof/>
          <w:szCs w:val="20"/>
        </w:rPr>
      </w:pPr>
      <w:r>
        <w:rPr>
          <w:rFonts w:cs="Arial"/>
          <w:noProof/>
          <w:szCs w:val="20"/>
        </w:rPr>
        <w:lastRenderedPageBreak/>
        <w:t>V pripravi je novo javno naročilo blaga</w:t>
      </w:r>
      <w:r w:rsidR="00A7540F">
        <w:rPr>
          <w:rFonts w:cs="Arial"/>
          <w:noProof/>
          <w:szCs w:val="20"/>
        </w:rPr>
        <w:t xml:space="preserve"> za leti</w:t>
      </w:r>
      <w:r>
        <w:rPr>
          <w:rFonts w:cs="Arial"/>
          <w:noProof/>
          <w:szCs w:val="20"/>
        </w:rPr>
        <w:t xml:space="preserve"> 2015 in 201</w:t>
      </w:r>
      <w:r w:rsidR="00076B4D">
        <w:rPr>
          <w:rFonts w:cs="Arial"/>
          <w:noProof/>
          <w:szCs w:val="20"/>
        </w:rPr>
        <w:t>6</w:t>
      </w:r>
      <w:r>
        <w:rPr>
          <w:rFonts w:cs="Arial"/>
          <w:noProof/>
          <w:szCs w:val="20"/>
        </w:rPr>
        <w:t xml:space="preserve"> v višini 5,5 milijonov EUR, ki bo predvidoma do septembra 2015 zaključeno. Prve dobave izdelkov v centralna skladišča partnerski organiza</w:t>
      </w:r>
      <w:r w:rsidR="00A7540F">
        <w:rPr>
          <w:rFonts w:cs="Arial"/>
          <w:noProof/>
          <w:szCs w:val="20"/>
        </w:rPr>
        <w:t>cij se načrtujejo oktobra 2015</w:t>
      </w:r>
      <w:r w:rsidR="00456073">
        <w:rPr>
          <w:rFonts w:cs="Arial"/>
          <w:noProof/>
          <w:szCs w:val="20"/>
        </w:rPr>
        <w:t xml:space="preserve">. </w:t>
      </w:r>
    </w:p>
    <w:p w:rsidR="00E41280" w:rsidRPr="00551A6A" w:rsidRDefault="00E41280" w:rsidP="00EA273B">
      <w:pPr>
        <w:autoSpaceDE w:val="0"/>
        <w:autoSpaceDN w:val="0"/>
        <w:adjustRightInd w:val="0"/>
        <w:spacing w:line="276" w:lineRule="auto"/>
        <w:rPr>
          <w:rFonts w:cs="Arial"/>
          <w:noProof/>
          <w:szCs w:val="20"/>
        </w:rPr>
      </w:pPr>
    </w:p>
    <w:p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r>
        <w:rPr>
          <w:b/>
          <w:sz w:val="20"/>
          <w:szCs w:val="20"/>
          <w:lang w:eastAsia="sl-SI"/>
        </w:rPr>
        <w:t>2</w:t>
      </w:r>
      <w:r>
        <w:rPr>
          <w:sz w:val="20"/>
          <w:szCs w:val="20"/>
          <w:lang w:eastAsia="sl-SI"/>
        </w:rPr>
        <w:t xml:space="preserve"> </w:t>
      </w:r>
      <w:r>
        <w:rPr>
          <w:rFonts w:cs="Arial"/>
          <w:b/>
          <w:sz w:val="20"/>
          <w:szCs w:val="20"/>
          <w:lang w:eastAsia="sl-SI"/>
        </w:rPr>
        <w:t>D</w:t>
      </w:r>
      <w:r w:rsidRPr="00EA273B">
        <w:rPr>
          <w:rFonts w:cs="Arial"/>
          <w:b/>
          <w:sz w:val="20"/>
          <w:szCs w:val="20"/>
          <w:lang w:eastAsia="sl-SI"/>
        </w:rPr>
        <w:t>ej</w:t>
      </w:r>
      <w:r>
        <w:rPr>
          <w:rFonts w:cs="Arial"/>
          <w:b/>
          <w:sz w:val="20"/>
          <w:szCs w:val="20"/>
          <w:lang w:eastAsia="sl-SI"/>
        </w:rPr>
        <w:t>avnosti razdeljevanja</w:t>
      </w:r>
      <w:r w:rsidRPr="00EA273B">
        <w:rPr>
          <w:rFonts w:cs="Arial"/>
          <w:b/>
          <w:sz w:val="20"/>
          <w:szCs w:val="20"/>
          <w:lang w:eastAsia="sl-SI"/>
        </w:rPr>
        <w:t xml:space="preserve"> hrane in izvajanje spremljevalnih ukrepov</w:t>
      </w:r>
    </w:p>
    <w:p w:rsidR="00646E27" w:rsidRDefault="00646E27" w:rsidP="00646E27">
      <w:pPr>
        <w:pStyle w:val="Neotevilenodstavek"/>
        <w:spacing w:before="0" w:after="0" w:line="260" w:lineRule="exact"/>
        <w:rPr>
          <w:rFonts w:cs="Arial"/>
          <w:b/>
          <w:sz w:val="20"/>
          <w:szCs w:val="20"/>
          <w:lang w:eastAsia="sl-SI"/>
        </w:rPr>
      </w:pPr>
    </w:p>
    <w:p w:rsidR="00646E27" w:rsidRPr="00EA273B" w:rsidRDefault="00646E27" w:rsidP="00646E27">
      <w:pPr>
        <w:pStyle w:val="Neotevilenodstavek"/>
        <w:numPr>
          <w:ilvl w:val="0"/>
          <w:numId w:val="12"/>
        </w:numPr>
        <w:spacing w:before="0" w:after="0" w:line="260" w:lineRule="exact"/>
        <w:rPr>
          <w:rFonts w:cs="Arial"/>
          <w:b/>
          <w:sz w:val="20"/>
          <w:szCs w:val="20"/>
          <w:lang w:eastAsia="sl-SI"/>
        </w:rPr>
      </w:pPr>
      <w:r>
        <w:rPr>
          <w:rFonts w:cs="Arial"/>
          <w:b/>
          <w:sz w:val="20"/>
          <w:szCs w:val="20"/>
          <w:lang w:eastAsia="sl-SI"/>
        </w:rPr>
        <w:t>Izvedba postopka javnega razpisa</w:t>
      </w:r>
    </w:p>
    <w:p w:rsidR="00646E27" w:rsidRDefault="00646E27" w:rsidP="00646E27">
      <w:pPr>
        <w:pStyle w:val="Neotevilenodstavek"/>
        <w:spacing w:before="0" w:after="0" w:line="260" w:lineRule="exact"/>
        <w:rPr>
          <w:rFonts w:cs="Arial"/>
          <w:sz w:val="20"/>
          <w:szCs w:val="20"/>
          <w:lang w:eastAsia="sl-SI"/>
        </w:rPr>
      </w:pPr>
    </w:p>
    <w:p w:rsidR="00646E27" w:rsidRPr="003B3487" w:rsidRDefault="00646E27" w:rsidP="00646E27">
      <w:pPr>
        <w:pStyle w:val="Neotevilenodstavek"/>
        <w:spacing w:before="0" w:after="0" w:line="260" w:lineRule="exact"/>
        <w:rPr>
          <w:rFonts w:cs="Arial"/>
          <w:sz w:val="20"/>
          <w:szCs w:val="20"/>
          <w:lang w:eastAsia="sl-SI"/>
        </w:rPr>
      </w:pPr>
      <w:r w:rsidRPr="00EA273B">
        <w:rPr>
          <w:rFonts w:cs="Arial"/>
          <w:sz w:val="20"/>
          <w:szCs w:val="20"/>
          <w:lang w:eastAsia="sl-SI"/>
        </w:rPr>
        <w:t xml:space="preserve">Ministrstvo je v Uradnem listu Republike Slovenije št. 36, dne 23. 5. 2014, objavilo javni razpis za izbor partnerskih organizacij za razdeljevanje hrane in izvajanje spremljevalnih ukrepov. Predmet javnega razpisa je bil sofinanciranje partnerskih organizacij, ki </w:t>
      </w:r>
      <w:r>
        <w:rPr>
          <w:rFonts w:cs="Arial"/>
          <w:sz w:val="20"/>
          <w:szCs w:val="20"/>
          <w:lang w:eastAsia="sl-SI"/>
        </w:rPr>
        <w:t>so</w:t>
      </w:r>
      <w:r w:rsidRPr="00EA273B">
        <w:rPr>
          <w:rFonts w:cs="Arial"/>
          <w:sz w:val="20"/>
          <w:szCs w:val="20"/>
          <w:lang w:eastAsia="sl-SI"/>
        </w:rPr>
        <w:t xml:space="preserve"> </w:t>
      </w:r>
      <w:r>
        <w:rPr>
          <w:rFonts w:cs="Arial"/>
          <w:sz w:val="20"/>
          <w:szCs w:val="20"/>
          <w:lang w:eastAsia="sl-SI"/>
        </w:rPr>
        <w:t>v leti</w:t>
      </w:r>
      <w:r w:rsidRPr="00EA273B">
        <w:rPr>
          <w:rFonts w:cs="Arial"/>
          <w:sz w:val="20"/>
          <w:szCs w:val="20"/>
          <w:lang w:eastAsia="sl-SI"/>
        </w:rPr>
        <w:t xml:space="preserve"> 2014 </w:t>
      </w:r>
      <w:r>
        <w:rPr>
          <w:rFonts w:cs="Arial"/>
          <w:sz w:val="20"/>
          <w:szCs w:val="20"/>
          <w:lang w:eastAsia="sl-SI"/>
        </w:rPr>
        <w:t xml:space="preserve">in 2015 </w:t>
      </w:r>
      <w:r w:rsidRPr="00EA273B">
        <w:rPr>
          <w:rFonts w:cs="Arial"/>
          <w:sz w:val="20"/>
          <w:szCs w:val="20"/>
          <w:lang w:eastAsia="sl-SI"/>
        </w:rPr>
        <w:t xml:space="preserve">razdeljevale hrano in izvajale spremljevalne ukrepe, katerih cilj je socialno vključevanje najbolj ogroženih oseb v Republiki Sloveniji. </w:t>
      </w:r>
    </w:p>
    <w:p w:rsidR="00646E27" w:rsidRPr="003B3487" w:rsidRDefault="00646E27" w:rsidP="00646E27">
      <w:pPr>
        <w:pStyle w:val="Neotevilenodstavek"/>
        <w:spacing w:before="0" w:after="0" w:line="260" w:lineRule="exact"/>
        <w:rPr>
          <w:rFonts w:cs="Arial"/>
          <w:sz w:val="20"/>
          <w:szCs w:val="20"/>
          <w:lang w:eastAsia="sl-SI"/>
        </w:rPr>
      </w:pPr>
    </w:p>
    <w:p w:rsidR="00646E27" w:rsidRPr="003B3487" w:rsidRDefault="00646E27" w:rsidP="00646E27">
      <w:pPr>
        <w:pStyle w:val="Neotevilenodstavek"/>
        <w:spacing w:before="0" w:after="0" w:line="260" w:lineRule="exact"/>
        <w:rPr>
          <w:rFonts w:cs="Arial"/>
          <w:sz w:val="20"/>
          <w:szCs w:val="20"/>
          <w:lang w:eastAsia="sl-SI"/>
        </w:rPr>
      </w:pPr>
      <w:r>
        <w:rPr>
          <w:rFonts w:cs="Arial"/>
          <w:sz w:val="20"/>
          <w:szCs w:val="20"/>
          <w:lang w:eastAsia="sl-SI"/>
        </w:rPr>
        <w:t>Kot n</w:t>
      </w:r>
      <w:r w:rsidRPr="003B3487">
        <w:rPr>
          <w:rFonts w:cs="Arial"/>
          <w:sz w:val="20"/>
          <w:szCs w:val="20"/>
          <w:lang w:eastAsia="sl-SI"/>
        </w:rPr>
        <w:t xml:space="preserve">ajbolj ogrožene osebe </w:t>
      </w:r>
      <w:r>
        <w:rPr>
          <w:rFonts w:cs="Arial"/>
          <w:sz w:val="20"/>
          <w:szCs w:val="20"/>
          <w:lang w:eastAsia="sl-SI"/>
        </w:rPr>
        <w:t>so bile v</w:t>
      </w:r>
      <w:r w:rsidRPr="003B3487">
        <w:rPr>
          <w:rFonts w:cs="Arial"/>
          <w:sz w:val="20"/>
          <w:szCs w:val="20"/>
          <w:lang w:eastAsia="sl-SI"/>
        </w:rPr>
        <w:t xml:space="preserve"> javnem razpisu </w:t>
      </w:r>
      <w:r>
        <w:rPr>
          <w:rFonts w:cs="Arial"/>
          <w:sz w:val="20"/>
          <w:szCs w:val="20"/>
          <w:lang w:eastAsia="sl-SI"/>
        </w:rPr>
        <w:t xml:space="preserve">opredeljene </w:t>
      </w:r>
      <w:r w:rsidRPr="003B3487">
        <w:rPr>
          <w:rFonts w:cs="Arial"/>
          <w:sz w:val="20"/>
          <w:szCs w:val="20"/>
          <w:lang w:eastAsia="sl-SI"/>
        </w:rPr>
        <w:t xml:space="preserve">fizične osebe, bodisi posamezniki, družine, gospodinjstva ali skupine oseb, ki živijo v težkih materialnih in socialnih razmerah. Končni prejemnik pa oseba, ki prejme pomoč iz Sklada za evropsko pomoč najbolj ogroženim. </w:t>
      </w:r>
    </w:p>
    <w:p w:rsidR="00646E27" w:rsidRPr="003B3487" w:rsidRDefault="00646E27" w:rsidP="00646E27">
      <w:pPr>
        <w:pStyle w:val="Neotevilenodstavek"/>
        <w:spacing w:before="0" w:after="0" w:line="260" w:lineRule="exact"/>
        <w:rPr>
          <w:rFonts w:cs="Arial"/>
          <w:sz w:val="20"/>
          <w:szCs w:val="20"/>
          <w:lang w:eastAsia="sl-SI"/>
        </w:rPr>
      </w:pPr>
    </w:p>
    <w:p w:rsidR="00646E27" w:rsidRDefault="00646E27" w:rsidP="00646E27">
      <w:pPr>
        <w:pStyle w:val="Neotevilenodstavek"/>
        <w:spacing w:before="0" w:after="0" w:line="260" w:lineRule="exact"/>
        <w:rPr>
          <w:rFonts w:cs="Arial"/>
          <w:sz w:val="20"/>
          <w:szCs w:val="20"/>
          <w:lang w:eastAsia="sl-SI"/>
        </w:rPr>
      </w:pPr>
      <w:r w:rsidRPr="003B3487">
        <w:rPr>
          <w:rFonts w:cs="Arial"/>
          <w:sz w:val="20"/>
          <w:szCs w:val="20"/>
          <w:lang w:eastAsia="sl-SI"/>
        </w:rPr>
        <w:t xml:space="preserve">Projekt je predstavljal dejavnost partnerske organizacije v zvezi s skladiščenjem, razdeljevanjem hrane in izvajanjem spremljevalnih ukrepov, katerih cilj je socialno vključevanje najbolj ogroženih oseb (v nadaljevanju: projekt). Za nakup in dostavo hrane v centralna skladišča partnerskih organizacij je bilo odgovorno ministrstvo. </w:t>
      </w:r>
    </w:p>
    <w:p w:rsidR="00646E27" w:rsidRDefault="00646E27" w:rsidP="00646E27">
      <w:pPr>
        <w:pStyle w:val="Neotevilenodstavek"/>
        <w:spacing w:before="0" w:after="0" w:line="260" w:lineRule="exact"/>
        <w:rPr>
          <w:rFonts w:cs="Arial"/>
          <w:sz w:val="20"/>
          <w:szCs w:val="20"/>
          <w:lang w:eastAsia="sl-SI"/>
        </w:rPr>
      </w:pPr>
    </w:p>
    <w:p w:rsidR="00646E27" w:rsidRDefault="00646E27" w:rsidP="00646E27">
      <w:pPr>
        <w:pStyle w:val="Neotevilenodstavek"/>
        <w:spacing w:before="0" w:after="0" w:line="260" w:lineRule="exact"/>
        <w:rPr>
          <w:rFonts w:cs="Arial"/>
          <w:sz w:val="20"/>
          <w:szCs w:val="20"/>
          <w:lang w:eastAsia="sl-SI"/>
        </w:rPr>
      </w:pPr>
      <w:r w:rsidRPr="00E337D3">
        <w:rPr>
          <w:rFonts w:cs="Arial"/>
          <w:sz w:val="20"/>
          <w:szCs w:val="20"/>
          <w:lang w:eastAsia="sl-SI"/>
        </w:rPr>
        <w:t xml:space="preserve">Na javni razpis </w:t>
      </w:r>
      <w:r>
        <w:rPr>
          <w:rFonts w:cs="Arial"/>
          <w:sz w:val="20"/>
          <w:szCs w:val="20"/>
          <w:lang w:eastAsia="sl-SI"/>
        </w:rPr>
        <w:t xml:space="preserve">je </w:t>
      </w:r>
      <w:r w:rsidRPr="00E337D3">
        <w:rPr>
          <w:rFonts w:cs="Arial"/>
          <w:sz w:val="20"/>
          <w:szCs w:val="20"/>
          <w:lang w:eastAsia="sl-SI"/>
        </w:rPr>
        <w:t xml:space="preserve">lahko </w:t>
      </w:r>
      <w:r>
        <w:rPr>
          <w:rFonts w:cs="Arial"/>
          <w:sz w:val="20"/>
          <w:szCs w:val="20"/>
          <w:lang w:eastAsia="sl-SI"/>
        </w:rPr>
        <w:t>kandidirala o</w:t>
      </w:r>
      <w:r w:rsidRPr="00E337D3">
        <w:rPr>
          <w:rFonts w:cs="Arial"/>
          <w:sz w:val="20"/>
          <w:szCs w:val="20"/>
          <w:lang w:eastAsia="sl-SI"/>
        </w:rPr>
        <w:t xml:space="preserve">rganizacija, ki  </w:t>
      </w:r>
      <w:r>
        <w:rPr>
          <w:rFonts w:cs="Arial"/>
          <w:sz w:val="20"/>
          <w:szCs w:val="20"/>
          <w:lang w:eastAsia="sl-SI"/>
        </w:rPr>
        <w:t xml:space="preserve">je </w:t>
      </w:r>
      <w:r w:rsidRPr="00E337D3">
        <w:rPr>
          <w:rFonts w:cs="Arial"/>
          <w:sz w:val="20"/>
          <w:szCs w:val="20"/>
          <w:lang w:eastAsia="sl-SI"/>
        </w:rPr>
        <w:t>izpolnj</w:t>
      </w:r>
      <w:r>
        <w:rPr>
          <w:rFonts w:cs="Arial"/>
          <w:sz w:val="20"/>
          <w:szCs w:val="20"/>
          <w:lang w:eastAsia="sl-SI"/>
        </w:rPr>
        <w:t>evala</w:t>
      </w:r>
      <w:r w:rsidRPr="00E337D3">
        <w:rPr>
          <w:rFonts w:cs="Arial"/>
          <w:sz w:val="20"/>
          <w:szCs w:val="20"/>
          <w:lang w:eastAsia="sl-SI"/>
        </w:rPr>
        <w:t xml:space="preserve"> </w:t>
      </w:r>
      <w:r>
        <w:rPr>
          <w:rFonts w:cs="Arial"/>
          <w:sz w:val="20"/>
          <w:szCs w:val="20"/>
          <w:lang w:eastAsia="sl-SI"/>
        </w:rPr>
        <w:t xml:space="preserve">vse </w:t>
      </w:r>
      <w:r w:rsidRPr="00E337D3">
        <w:rPr>
          <w:rFonts w:cs="Arial"/>
          <w:sz w:val="20"/>
          <w:szCs w:val="20"/>
          <w:lang w:eastAsia="sl-SI"/>
        </w:rPr>
        <w:t xml:space="preserve">spodaj navedene pogoje: </w:t>
      </w:r>
    </w:p>
    <w:p w:rsidR="00646E27" w:rsidRPr="00E337D3" w:rsidRDefault="00646E27" w:rsidP="00646E27">
      <w:pPr>
        <w:pStyle w:val="Neotevilenodstavek"/>
        <w:spacing w:before="0" w:after="0" w:line="260" w:lineRule="exact"/>
        <w:rPr>
          <w:rFonts w:cs="Arial"/>
          <w:szCs w:val="20"/>
        </w:rPr>
      </w:pPr>
    </w:p>
    <w:p w:rsidR="00646E27" w:rsidRDefault="00646E27" w:rsidP="00646E27">
      <w:pPr>
        <w:numPr>
          <w:ilvl w:val="0"/>
          <w:numId w:val="5"/>
        </w:numPr>
        <w:rPr>
          <w:rFonts w:cs="Arial"/>
          <w:szCs w:val="20"/>
        </w:rPr>
      </w:pPr>
      <w:r w:rsidRPr="00472CAA">
        <w:rPr>
          <w:rFonts w:cs="Arial"/>
          <w:szCs w:val="20"/>
        </w:rPr>
        <w:t>je pravna oseba, registrirana za opravljanje dejavnosti v Republiki Sloveniji</w:t>
      </w:r>
      <w:r>
        <w:rPr>
          <w:rFonts w:cs="Arial"/>
          <w:szCs w:val="20"/>
        </w:rPr>
        <w:t xml:space="preserve">; </w:t>
      </w:r>
    </w:p>
    <w:p w:rsidR="00646E27" w:rsidRPr="00C41615" w:rsidRDefault="00646E27" w:rsidP="00646E27">
      <w:pPr>
        <w:numPr>
          <w:ilvl w:val="0"/>
          <w:numId w:val="5"/>
        </w:numPr>
        <w:rPr>
          <w:rFonts w:cs="Arial"/>
          <w:szCs w:val="20"/>
        </w:rPr>
      </w:pPr>
      <w:r>
        <w:rPr>
          <w:rFonts w:cs="Arial"/>
          <w:szCs w:val="20"/>
        </w:rPr>
        <w:t>ima status humanitarne organizacije;</w:t>
      </w:r>
    </w:p>
    <w:p w:rsidR="00646E27" w:rsidRPr="00C41615" w:rsidRDefault="00646E27" w:rsidP="00646E27">
      <w:pPr>
        <w:numPr>
          <w:ilvl w:val="0"/>
          <w:numId w:val="5"/>
        </w:numPr>
        <w:rPr>
          <w:rFonts w:cs="Arial"/>
          <w:szCs w:val="20"/>
        </w:rPr>
      </w:pPr>
      <w:r w:rsidRPr="00C41615">
        <w:rPr>
          <w:rFonts w:cs="Arial"/>
          <w:szCs w:val="20"/>
        </w:rPr>
        <w:t xml:space="preserve">opravlja dejavnosti, katerih neposredni cilj je socialno vključevanje najbolj ogroženih oseb; </w:t>
      </w:r>
    </w:p>
    <w:p w:rsidR="00646E27" w:rsidRPr="00E337D3" w:rsidRDefault="00646E27" w:rsidP="00646E27">
      <w:pPr>
        <w:numPr>
          <w:ilvl w:val="0"/>
          <w:numId w:val="5"/>
        </w:numPr>
        <w:rPr>
          <w:rFonts w:cs="Arial"/>
          <w:szCs w:val="20"/>
        </w:rPr>
      </w:pPr>
      <w:r w:rsidRPr="00697BDB">
        <w:rPr>
          <w:rFonts w:cs="Arial"/>
          <w:szCs w:val="20"/>
        </w:rPr>
        <w:t>za stroške projekta, za katerega podaja vlogo</w:t>
      </w:r>
      <w:r>
        <w:rPr>
          <w:rFonts w:cs="Arial"/>
          <w:szCs w:val="20"/>
        </w:rPr>
        <w:t>,</w:t>
      </w:r>
      <w:r w:rsidRPr="00697BDB">
        <w:rPr>
          <w:rFonts w:cs="Arial"/>
          <w:szCs w:val="20"/>
        </w:rPr>
        <w:t xml:space="preserve"> ni in ne bo prejel</w:t>
      </w:r>
      <w:r>
        <w:rPr>
          <w:rFonts w:cs="Arial"/>
          <w:szCs w:val="20"/>
        </w:rPr>
        <w:t>a</w:t>
      </w:r>
      <w:r w:rsidRPr="00697BDB">
        <w:rPr>
          <w:rFonts w:cs="Arial"/>
          <w:szCs w:val="20"/>
        </w:rPr>
        <w:t xml:space="preserve"> pomoči iz drugih javnih virov (dvojno financiranje); </w:t>
      </w:r>
    </w:p>
    <w:p w:rsidR="00646E27" w:rsidRPr="0012566B" w:rsidRDefault="00646E27" w:rsidP="00646E27">
      <w:pPr>
        <w:numPr>
          <w:ilvl w:val="0"/>
          <w:numId w:val="5"/>
        </w:numPr>
        <w:rPr>
          <w:rFonts w:cs="Arial"/>
          <w:szCs w:val="20"/>
        </w:rPr>
      </w:pPr>
      <w:r>
        <w:rPr>
          <w:rFonts w:cs="Arial"/>
          <w:szCs w:val="20"/>
        </w:rPr>
        <w:t>ima vzpostavljeno mrežo za razdeljevanje hrane po lokalnih območjih tako, da z njo pokriva celotno državo</w:t>
      </w:r>
      <w:r w:rsidRPr="0012566B">
        <w:rPr>
          <w:rFonts w:cs="Arial"/>
          <w:szCs w:val="20"/>
        </w:rPr>
        <w:t>;</w:t>
      </w:r>
    </w:p>
    <w:p w:rsidR="00646E27" w:rsidRPr="000239F7" w:rsidRDefault="00646E27" w:rsidP="00646E27">
      <w:pPr>
        <w:numPr>
          <w:ilvl w:val="0"/>
          <w:numId w:val="5"/>
        </w:numPr>
        <w:rPr>
          <w:rFonts w:cs="Arial"/>
          <w:szCs w:val="20"/>
        </w:rPr>
      </w:pPr>
      <w:r w:rsidRPr="000239F7">
        <w:rPr>
          <w:rFonts w:cs="Arial"/>
          <w:szCs w:val="20"/>
        </w:rPr>
        <w:t xml:space="preserve">zagotavlja higienske in tehnične pogoje skladiščenja hrane </w:t>
      </w:r>
      <w:r>
        <w:rPr>
          <w:rFonts w:cs="Arial"/>
          <w:szCs w:val="20"/>
        </w:rPr>
        <w:t xml:space="preserve">v centralnih skladiščih v skladu z </w:t>
      </w:r>
      <w:r w:rsidRPr="00E337D3">
        <w:rPr>
          <w:rFonts w:cs="Arial"/>
          <w:szCs w:val="20"/>
        </w:rPr>
        <w:t xml:space="preserve">Zakonom o zdravstveni ustreznosti živil in izdelkov ter snovi, ki prihajajo v stik z živili (Uradni list RS, št. 52/00, 42/02 in 47/04 – </w:t>
      </w:r>
      <w:proofErr w:type="spellStart"/>
      <w:r w:rsidRPr="00E337D3">
        <w:rPr>
          <w:rFonts w:cs="Arial"/>
          <w:szCs w:val="20"/>
        </w:rPr>
        <w:t>ZdZPZ</w:t>
      </w:r>
      <w:proofErr w:type="spellEnd"/>
      <w:r w:rsidRPr="00E337D3">
        <w:rPr>
          <w:rFonts w:cs="Arial"/>
          <w:szCs w:val="20"/>
        </w:rPr>
        <w:t>)</w:t>
      </w:r>
      <w:r w:rsidRPr="000239F7">
        <w:rPr>
          <w:rFonts w:cs="Arial"/>
          <w:szCs w:val="20"/>
        </w:rPr>
        <w:t xml:space="preserve">, </w:t>
      </w:r>
      <w:r w:rsidRPr="00E337D3">
        <w:rPr>
          <w:rFonts w:cs="Arial"/>
          <w:szCs w:val="20"/>
        </w:rPr>
        <w:t xml:space="preserve">Uredbo o higieni živil (ES) št. </w:t>
      </w:r>
      <w:hyperlink r:id="rId10" w:tgtFrame="_blank" w:history="1">
        <w:r w:rsidRPr="00E337D3">
          <w:rPr>
            <w:rFonts w:cs="Arial"/>
            <w:szCs w:val="20"/>
          </w:rPr>
          <w:t>852/2004</w:t>
        </w:r>
      </w:hyperlink>
      <w:r w:rsidRPr="00E337D3">
        <w:rPr>
          <w:rFonts w:cs="Arial"/>
          <w:szCs w:val="20"/>
        </w:rPr>
        <w:t xml:space="preserve"> z vsemi spremembami</w:t>
      </w:r>
      <w:r w:rsidRPr="000239F7">
        <w:rPr>
          <w:rFonts w:cs="Arial"/>
          <w:szCs w:val="20"/>
        </w:rPr>
        <w:t xml:space="preserve"> in Smernicami dobrih higienskih navad na načeli</w:t>
      </w:r>
      <w:r>
        <w:rPr>
          <w:rFonts w:cs="Arial"/>
          <w:szCs w:val="20"/>
        </w:rPr>
        <w:t>h HACCP v trgovinski dejavnosti.</w:t>
      </w:r>
      <w:r w:rsidRPr="000239F7">
        <w:rPr>
          <w:rFonts w:cs="Arial"/>
          <w:szCs w:val="20"/>
        </w:rPr>
        <w:t xml:space="preserve"> </w:t>
      </w:r>
    </w:p>
    <w:p w:rsidR="00646E27" w:rsidRDefault="00646E27" w:rsidP="00646E27">
      <w:pPr>
        <w:pStyle w:val="Neotevilenodstavek"/>
        <w:spacing w:before="0" w:after="0" w:line="260" w:lineRule="exact"/>
        <w:rPr>
          <w:rFonts w:cs="Arial"/>
          <w:sz w:val="20"/>
          <w:szCs w:val="20"/>
          <w:lang w:eastAsia="sl-SI"/>
        </w:rPr>
      </w:pPr>
    </w:p>
    <w:p w:rsidR="00646E27" w:rsidRDefault="00646E27" w:rsidP="00646E27">
      <w:pPr>
        <w:pStyle w:val="Neotevilenodstavek"/>
        <w:spacing w:before="0" w:after="0" w:line="260" w:lineRule="exact"/>
        <w:rPr>
          <w:rFonts w:cs="Arial"/>
          <w:sz w:val="20"/>
          <w:szCs w:val="20"/>
          <w:lang w:eastAsia="sl-SI"/>
        </w:rPr>
      </w:pPr>
      <w:r>
        <w:rPr>
          <w:rFonts w:cs="Arial"/>
          <w:sz w:val="20"/>
          <w:szCs w:val="20"/>
          <w:lang w:eastAsia="sl-SI"/>
        </w:rPr>
        <w:t xml:space="preserve">S sklepom predstojnice ministrstva je bila imenovana tričlanska strokovna komisija, ki je bila zadolžena za izvedbo postopka javnega razpisa. V skladu s področno zakonodajo je strokovna komisija ocenjevala le pravočasno prispele in formalno popolne vloge, ki so jih predložili upravičeni prijavitelji. </w:t>
      </w:r>
    </w:p>
    <w:p w:rsidR="00646E27" w:rsidRDefault="00646E27" w:rsidP="00646E27">
      <w:pPr>
        <w:pStyle w:val="Neotevilenodstavek"/>
        <w:spacing w:before="0" w:after="0" w:line="260" w:lineRule="exact"/>
        <w:rPr>
          <w:rFonts w:cs="Arial"/>
          <w:sz w:val="20"/>
          <w:szCs w:val="20"/>
          <w:lang w:eastAsia="sl-SI"/>
        </w:rPr>
      </w:pPr>
    </w:p>
    <w:p w:rsidR="00646E27" w:rsidRDefault="00646E27" w:rsidP="00646E27">
      <w:pPr>
        <w:rPr>
          <w:rFonts w:cs="Arial"/>
          <w:szCs w:val="20"/>
        </w:rPr>
      </w:pPr>
      <w:r>
        <w:rPr>
          <w:rFonts w:cs="Arial"/>
          <w:szCs w:val="20"/>
        </w:rPr>
        <w:t>Projekti so se</w:t>
      </w:r>
      <w:r w:rsidRPr="0098045D">
        <w:rPr>
          <w:rFonts w:cs="Arial"/>
          <w:szCs w:val="20"/>
        </w:rPr>
        <w:t xml:space="preserve"> ocenjevali po naslednjih merilih:</w:t>
      </w:r>
      <w:r>
        <w:rPr>
          <w:rFonts w:cs="Arial"/>
          <w:szCs w:val="20"/>
        </w:rPr>
        <w:t xml:space="preserve"> </w:t>
      </w:r>
    </w:p>
    <w:p w:rsidR="00646E27" w:rsidRDefault="00646E27" w:rsidP="00646E27">
      <w:pPr>
        <w:pStyle w:val="Neotevilenodstavek"/>
        <w:spacing w:before="0" w:after="0" w:line="260" w:lineRule="exact"/>
        <w:rPr>
          <w:rFonts w:cs="Arial"/>
          <w:sz w:val="20"/>
          <w:szCs w:val="20"/>
          <w:lang w:eastAsia="sl-SI"/>
        </w:rPr>
      </w:pPr>
    </w:p>
    <w:tbl>
      <w:tblPr>
        <w:tblW w:w="9011"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2"/>
        <w:gridCol w:w="4856"/>
        <w:gridCol w:w="1423"/>
      </w:tblGrid>
      <w:tr w:rsidR="00646E27" w:rsidRPr="0077123C" w:rsidTr="001670E6">
        <w:trPr>
          <w:jc w:val="center"/>
        </w:trPr>
        <w:tc>
          <w:tcPr>
            <w:tcW w:w="2732" w:type="dxa"/>
            <w:vAlign w:val="center"/>
          </w:tcPr>
          <w:p w:rsidR="00646E27" w:rsidRPr="0077123C" w:rsidRDefault="00646E27" w:rsidP="001670E6">
            <w:pPr>
              <w:jc w:val="center"/>
              <w:rPr>
                <w:rFonts w:cs="Arial"/>
                <w:b/>
                <w:i/>
                <w:szCs w:val="20"/>
              </w:rPr>
            </w:pPr>
            <w:r w:rsidRPr="0077123C">
              <w:rPr>
                <w:rFonts w:cs="Arial"/>
                <w:b/>
                <w:i/>
                <w:szCs w:val="20"/>
              </w:rPr>
              <w:t>Merilo</w:t>
            </w:r>
          </w:p>
        </w:tc>
        <w:tc>
          <w:tcPr>
            <w:tcW w:w="4856" w:type="dxa"/>
            <w:vAlign w:val="center"/>
          </w:tcPr>
          <w:p w:rsidR="00646E27" w:rsidRPr="0077123C" w:rsidRDefault="00646E27" w:rsidP="001670E6">
            <w:pPr>
              <w:jc w:val="center"/>
              <w:rPr>
                <w:rFonts w:cs="Arial"/>
                <w:b/>
                <w:i/>
                <w:szCs w:val="20"/>
              </w:rPr>
            </w:pPr>
            <w:r w:rsidRPr="0077123C">
              <w:rPr>
                <w:rFonts w:cs="Arial"/>
                <w:b/>
                <w:i/>
                <w:szCs w:val="20"/>
              </w:rPr>
              <w:t>Opis</w:t>
            </w:r>
          </w:p>
        </w:tc>
        <w:tc>
          <w:tcPr>
            <w:tcW w:w="1423" w:type="dxa"/>
            <w:vAlign w:val="center"/>
          </w:tcPr>
          <w:p w:rsidR="00646E27" w:rsidRPr="0077123C" w:rsidRDefault="00646E27" w:rsidP="001670E6">
            <w:pPr>
              <w:jc w:val="center"/>
              <w:rPr>
                <w:rFonts w:cs="Arial"/>
                <w:b/>
                <w:i/>
                <w:szCs w:val="20"/>
              </w:rPr>
            </w:pPr>
            <w:r w:rsidRPr="0077123C">
              <w:rPr>
                <w:rFonts w:cs="Arial"/>
                <w:b/>
                <w:i/>
                <w:szCs w:val="20"/>
              </w:rPr>
              <w:t>Maksimalno št. točk</w:t>
            </w:r>
          </w:p>
        </w:tc>
      </w:tr>
      <w:tr w:rsidR="00646E27" w:rsidRPr="00684D2E" w:rsidTr="001670E6">
        <w:trPr>
          <w:trHeight w:val="1380"/>
          <w:jc w:val="center"/>
        </w:trPr>
        <w:tc>
          <w:tcPr>
            <w:tcW w:w="2732" w:type="dxa"/>
            <w:vAlign w:val="center"/>
          </w:tcPr>
          <w:p w:rsidR="00646E27" w:rsidRPr="00684D2E" w:rsidRDefault="00646E27" w:rsidP="001670E6">
            <w:pPr>
              <w:jc w:val="left"/>
              <w:rPr>
                <w:rFonts w:cs="Arial"/>
                <w:b/>
                <w:szCs w:val="20"/>
              </w:rPr>
            </w:pPr>
            <w:r>
              <w:rPr>
                <w:rFonts w:cs="Arial"/>
                <w:b/>
                <w:szCs w:val="20"/>
              </w:rPr>
              <w:t>1.  Razdeljevanje hrane</w:t>
            </w:r>
          </w:p>
        </w:tc>
        <w:tc>
          <w:tcPr>
            <w:tcW w:w="4856" w:type="dxa"/>
            <w:vAlign w:val="center"/>
          </w:tcPr>
          <w:p w:rsidR="00646E27" w:rsidRPr="002945B1"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natančnejši opis organizacije transporta hrane iz centralnih skladišč na razdelilna mesta,</w:t>
            </w:r>
          </w:p>
          <w:p w:rsidR="00646E27" w:rsidRPr="002945B1" w:rsidRDefault="00646E27" w:rsidP="001670E6">
            <w:pPr>
              <w:pStyle w:val="Odstavekseznama"/>
              <w:numPr>
                <w:ilvl w:val="0"/>
                <w:numId w:val="11"/>
              </w:numPr>
              <w:contextualSpacing w:val="0"/>
              <w:jc w:val="left"/>
              <w:rPr>
                <w:rFonts w:cs="Arial"/>
                <w:color w:val="000000" w:themeColor="text1"/>
                <w:szCs w:val="20"/>
              </w:rPr>
            </w:pPr>
            <w:r w:rsidRPr="002945B1">
              <w:rPr>
                <w:rFonts w:cs="Arial"/>
                <w:color w:val="000000" w:themeColor="text1"/>
                <w:szCs w:val="20"/>
              </w:rPr>
              <w:t xml:space="preserve">identificiranje končnih prejemnikov in obveščanje o razpoložljivi hrani, </w:t>
            </w:r>
          </w:p>
          <w:p w:rsidR="00646E27" w:rsidRPr="002945B1"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podrobnejši opis postop</w:t>
            </w:r>
            <w:r w:rsidRPr="002945B1">
              <w:rPr>
                <w:rFonts w:cs="Arial"/>
                <w:color w:val="000000" w:themeColor="text1"/>
                <w:szCs w:val="20"/>
              </w:rPr>
              <w:t>k</w:t>
            </w:r>
            <w:r>
              <w:rPr>
                <w:rFonts w:cs="Arial"/>
                <w:color w:val="000000" w:themeColor="text1"/>
                <w:szCs w:val="20"/>
              </w:rPr>
              <w:t>a</w:t>
            </w:r>
            <w:r w:rsidRPr="002945B1">
              <w:rPr>
                <w:rFonts w:cs="Arial"/>
                <w:color w:val="000000" w:themeColor="text1"/>
                <w:szCs w:val="20"/>
              </w:rPr>
              <w:t xml:space="preserve"> razdeljevanja hrane</w:t>
            </w:r>
            <w:r>
              <w:rPr>
                <w:rFonts w:cs="Arial"/>
                <w:color w:val="000000" w:themeColor="text1"/>
                <w:szCs w:val="20"/>
              </w:rPr>
              <w:t xml:space="preserve"> končnim prejemnikom</w:t>
            </w:r>
            <w:r w:rsidRPr="002945B1">
              <w:rPr>
                <w:rFonts w:cs="Arial"/>
                <w:color w:val="000000" w:themeColor="text1"/>
                <w:szCs w:val="20"/>
              </w:rPr>
              <w:t>,</w:t>
            </w:r>
          </w:p>
          <w:p w:rsidR="00646E27" w:rsidRPr="002945B1"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spremljanje</w:t>
            </w:r>
            <w:r w:rsidRPr="002945B1">
              <w:rPr>
                <w:rFonts w:cs="Arial"/>
                <w:color w:val="000000" w:themeColor="text1"/>
                <w:szCs w:val="20"/>
              </w:rPr>
              <w:t xml:space="preserve"> količine prejetih in razdeljenih izdelkov</w:t>
            </w:r>
            <w:r>
              <w:rPr>
                <w:rFonts w:cs="Arial"/>
                <w:color w:val="000000" w:themeColor="text1"/>
                <w:szCs w:val="20"/>
              </w:rPr>
              <w:t>.</w:t>
            </w:r>
            <w:r w:rsidRPr="002945B1">
              <w:rPr>
                <w:rFonts w:cs="Arial"/>
                <w:color w:val="000000" w:themeColor="text1"/>
                <w:szCs w:val="20"/>
              </w:rPr>
              <w:t xml:space="preserve"> </w:t>
            </w:r>
          </w:p>
        </w:tc>
        <w:tc>
          <w:tcPr>
            <w:tcW w:w="1423" w:type="dxa"/>
            <w:vAlign w:val="center"/>
          </w:tcPr>
          <w:p w:rsidR="00646E27" w:rsidRPr="00684D2E" w:rsidRDefault="00646E27" w:rsidP="001670E6">
            <w:pPr>
              <w:jc w:val="center"/>
              <w:rPr>
                <w:rFonts w:cs="Arial"/>
                <w:b/>
                <w:szCs w:val="20"/>
              </w:rPr>
            </w:pPr>
            <w:r>
              <w:rPr>
                <w:rFonts w:cs="Arial"/>
                <w:b/>
                <w:szCs w:val="20"/>
              </w:rPr>
              <w:t>20</w:t>
            </w:r>
          </w:p>
        </w:tc>
      </w:tr>
      <w:tr w:rsidR="00646E27" w:rsidRPr="00684D2E" w:rsidTr="001670E6">
        <w:trPr>
          <w:trHeight w:val="1380"/>
          <w:jc w:val="center"/>
        </w:trPr>
        <w:tc>
          <w:tcPr>
            <w:tcW w:w="2732" w:type="dxa"/>
            <w:vAlign w:val="center"/>
          </w:tcPr>
          <w:p w:rsidR="00646E27" w:rsidRPr="00684D2E" w:rsidRDefault="00646E27" w:rsidP="001670E6">
            <w:pPr>
              <w:jc w:val="left"/>
              <w:rPr>
                <w:rFonts w:cs="Arial"/>
                <w:b/>
                <w:szCs w:val="20"/>
              </w:rPr>
            </w:pPr>
            <w:r>
              <w:rPr>
                <w:rFonts w:cs="Arial"/>
                <w:b/>
                <w:szCs w:val="20"/>
              </w:rPr>
              <w:lastRenderedPageBreak/>
              <w:t>2. Spremljevalni ukrepi</w:t>
            </w:r>
          </w:p>
        </w:tc>
        <w:tc>
          <w:tcPr>
            <w:tcW w:w="4856" w:type="dxa"/>
            <w:vAlign w:val="center"/>
          </w:tcPr>
          <w:p w:rsidR="00646E27"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program (vsebina, cilji, ciljne skupine, št. vključenih oseb),</w:t>
            </w:r>
          </w:p>
          <w:p w:rsidR="00646E27"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finančni načrt,</w:t>
            </w:r>
          </w:p>
          <w:p w:rsidR="00646E27"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usposobljenost za izvajanje,</w:t>
            </w:r>
          </w:p>
          <w:p w:rsidR="00646E27" w:rsidRPr="002F2FC3"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 xml:space="preserve">spremljanje izvajanja. </w:t>
            </w:r>
          </w:p>
        </w:tc>
        <w:tc>
          <w:tcPr>
            <w:tcW w:w="1423" w:type="dxa"/>
            <w:vAlign w:val="center"/>
          </w:tcPr>
          <w:p w:rsidR="00646E27" w:rsidRPr="00684D2E" w:rsidRDefault="00646E27" w:rsidP="001670E6">
            <w:pPr>
              <w:jc w:val="center"/>
              <w:rPr>
                <w:rFonts w:cs="Arial"/>
                <w:b/>
                <w:szCs w:val="20"/>
              </w:rPr>
            </w:pPr>
            <w:r>
              <w:rPr>
                <w:rFonts w:cs="Arial"/>
                <w:b/>
                <w:szCs w:val="20"/>
              </w:rPr>
              <w:t>2</w:t>
            </w:r>
            <w:r w:rsidRPr="00684D2E">
              <w:rPr>
                <w:rFonts w:cs="Arial"/>
                <w:b/>
                <w:szCs w:val="20"/>
              </w:rPr>
              <w:t>0</w:t>
            </w:r>
          </w:p>
        </w:tc>
      </w:tr>
      <w:tr w:rsidR="00646E27" w:rsidRPr="00684D2E" w:rsidTr="001670E6">
        <w:trPr>
          <w:trHeight w:val="1380"/>
          <w:jc w:val="center"/>
        </w:trPr>
        <w:tc>
          <w:tcPr>
            <w:tcW w:w="2732" w:type="dxa"/>
            <w:vAlign w:val="center"/>
          </w:tcPr>
          <w:p w:rsidR="00646E27" w:rsidRPr="00684D2E" w:rsidRDefault="00646E27" w:rsidP="001670E6">
            <w:pPr>
              <w:jc w:val="left"/>
              <w:rPr>
                <w:rFonts w:cs="Arial"/>
                <w:b/>
                <w:szCs w:val="20"/>
              </w:rPr>
            </w:pPr>
            <w:r>
              <w:rPr>
                <w:rFonts w:cs="Arial"/>
                <w:b/>
                <w:szCs w:val="20"/>
              </w:rPr>
              <w:t xml:space="preserve">3. </w:t>
            </w:r>
            <w:r w:rsidRPr="00684D2E">
              <w:rPr>
                <w:rFonts w:cs="Arial"/>
                <w:b/>
                <w:szCs w:val="20"/>
              </w:rPr>
              <w:t>Reference</w:t>
            </w:r>
          </w:p>
        </w:tc>
        <w:tc>
          <w:tcPr>
            <w:tcW w:w="4856" w:type="dxa"/>
            <w:vAlign w:val="center"/>
          </w:tcPr>
          <w:p w:rsidR="00646E27" w:rsidRDefault="00646E27" w:rsidP="001670E6">
            <w:pPr>
              <w:pStyle w:val="Odstavekseznama"/>
              <w:numPr>
                <w:ilvl w:val="0"/>
                <w:numId w:val="11"/>
              </w:numPr>
              <w:contextualSpacing w:val="0"/>
              <w:jc w:val="left"/>
              <w:rPr>
                <w:rFonts w:cs="Arial"/>
                <w:color w:val="000000" w:themeColor="text1"/>
                <w:szCs w:val="20"/>
              </w:rPr>
            </w:pPr>
            <w:r>
              <w:rPr>
                <w:rFonts w:cs="Arial"/>
                <w:color w:val="000000" w:themeColor="text1"/>
                <w:szCs w:val="20"/>
              </w:rPr>
              <w:t xml:space="preserve"> izkušnje</w:t>
            </w:r>
            <w:r w:rsidRPr="00C272D2">
              <w:rPr>
                <w:rFonts w:cs="Arial"/>
                <w:color w:val="000000" w:themeColor="text1"/>
                <w:szCs w:val="20"/>
              </w:rPr>
              <w:t xml:space="preserve"> z izvajanjem primerljivih projektov (nudenje pomoči ogroženim osebam v obliki svetovanja in razdeljevanja hrane ter drugih dobrin), </w:t>
            </w:r>
          </w:p>
          <w:p w:rsidR="00646E27" w:rsidRPr="00C272D2" w:rsidRDefault="00646E27" w:rsidP="001670E6">
            <w:pPr>
              <w:pStyle w:val="Odstavekseznama"/>
              <w:numPr>
                <w:ilvl w:val="0"/>
                <w:numId w:val="11"/>
              </w:numPr>
              <w:contextualSpacing w:val="0"/>
              <w:jc w:val="left"/>
              <w:rPr>
                <w:rFonts w:cs="Arial"/>
                <w:color w:val="000000" w:themeColor="text1"/>
                <w:szCs w:val="20"/>
              </w:rPr>
            </w:pPr>
            <w:r w:rsidRPr="00C272D2">
              <w:rPr>
                <w:rFonts w:cs="Arial"/>
                <w:color w:val="000000" w:themeColor="text1"/>
                <w:szCs w:val="20"/>
              </w:rPr>
              <w:t xml:space="preserve">izkušnje z izvajanjem projektov, sofinanciranih z EU sredstvi.    </w:t>
            </w:r>
          </w:p>
        </w:tc>
        <w:tc>
          <w:tcPr>
            <w:tcW w:w="1423" w:type="dxa"/>
            <w:vAlign w:val="center"/>
          </w:tcPr>
          <w:p w:rsidR="00646E27" w:rsidRPr="00684D2E" w:rsidRDefault="00646E27" w:rsidP="001670E6">
            <w:pPr>
              <w:jc w:val="center"/>
              <w:rPr>
                <w:rFonts w:cs="Arial"/>
                <w:b/>
                <w:szCs w:val="20"/>
              </w:rPr>
            </w:pPr>
            <w:r w:rsidRPr="00684D2E">
              <w:rPr>
                <w:rFonts w:cs="Arial"/>
                <w:b/>
                <w:szCs w:val="20"/>
              </w:rPr>
              <w:t>10</w:t>
            </w:r>
          </w:p>
        </w:tc>
      </w:tr>
      <w:tr w:rsidR="00646E27" w:rsidRPr="00684D2E" w:rsidTr="001670E6">
        <w:trPr>
          <w:trHeight w:val="340"/>
          <w:jc w:val="center"/>
        </w:trPr>
        <w:tc>
          <w:tcPr>
            <w:tcW w:w="7588" w:type="dxa"/>
            <w:gridSpan w:val="2"/>
            <w:vAlign w:val="center"/>
          </w:tcPr>
          <w:p w:rsidR="00646E27" w:rsidRPr="00684D2E" w:rsidRDefault="00646E27" w:rsidP="001670E6">
            <w:pPr>
              <w:jc w:val="left"/>
              <w:rPr>
                <w:rFonts w:cs="Arial"/>
                <w:b/>
                <w:szCs w:val="20"/>
              </w:rPr>
            </w:pPr>
            <w:r w:rsidRPr="00684D2E">
              <w:rPr>
                <w:rFonts w:cs="Arial"/>
                <w:b/>
                <w:szCs w:val="20"/>
              </w:rPr>
              <w:t>SKUPAJ:</w:t>
            </w:r>
          </w:p>
        </w:tc>
        <w:tc>
          <w:tcPr>
            <w:tcW w:w="1423" w:type="dxa"/>
            <w:vAlign w:val="center"/>
          </w:tcPr>
          <w:p w:rsidR="00646E27" w:rsidRPr="00684D2E" w:rsidRDefault="00646E27" w:rsidP="001670E6">
            <w:pPr>
              <w:jc w:val="center"/>
              <w:rPr>
                <w:rFonts w:cs="Arial"/>
                <w:b/>
                <w:szCs w:val="20"/>
              </w:rPr>
            </w:pPr>
            <w:r w:rsidRPr="00684D2E">
              <w:rPr>
                <w:rFonts w:cs="Arial"/>
                <w:b/>
                <w:szCs w:val="20"/>
              </w:rPr>
              <w:t>50</w:t>
            </w:r>
          </w:p>
        </w:tc>
      </w:tr>
    </w:tbl>
    <w:p w:rsidR="00646E27" w:rsidRPr="0077123C" w:rsidRDefault="00646E27" w:rsidP="00646E27"/>
    <w:p w:rsidR="00646E27" w:rsidRPr="003B3487" w:rsidRDefault="00646E27" w:rsidP="00646E27">
      <w:pPr>
        <w:pStyle w:val="Neotevilenodstavek"/>
        <w:spacing w:before="0" w:after="0" w:line="260" w:lineRule="exact"/>
        <w:rPr>
          <w:rFonts w:cs="Arial"/>
          <w:sz w:val="20"/>
          <w:szCs w:val="20"/>
          <w:lang w:eastAsia="sl-SI"/>
        </w:rPr>
      </w:pPr>
      <w:r w:rsidRPr="003B3487">
        <w:rPr>
          <w:rFonts w:cs="Arial"/>
          <w:sz w:val="20"/>
          <w:szCs w:val="20"/>
          <w:lang w:eastAsia="sl-SI"/>
        </w:rPr>
        <w:t xml:space="preserve">V predlog za sofinanciranje so se uvrstile vloge, ki so dosegle najmanj 35 točk. V kolikor je imelo več vlog enako število točk, so imele prednost vloge z višjim skupnim številom točk pri merilih  1. in 2. </w:t>
      </w:r>
    </w:p>
    <w:p w:rsidR="00646E27" w:rsidRDefault="00646E27" w:rsidP="00646E27">
      <w:pPr>
        <w:pStyle w:val="Neotevilenodstavek"/>
        <w:spacing w:before="0" w:after="0" w:line="260" w:lineRule="exact"/>
        <w:rPr>
          <w:rFonts w:cs="Arial"/>
          <w:sz w:val="20"/>
          <w:szCs w:val="20"/>
          <w:lang w:eastAsia="sl-SI"/>
        </w:rPr>
      </w:pPr>
    </w:p>
    <w:p w:rsidR="001670E6" w:rsidRDefault="00646E27" w:rsidP="00646E27">
      <w:pPr>
        <w:pStyle w:val="Neotevilenodstavek"/>
        <w:spacing w:before="0" w:after="0" w:line="260" w:lineRule="exact"/>
        <w:rPr>
          <w:rFonts w:cs="Arial"/>
          <w:sz w:val="20"/>
          <w:szCs w:val="20"/>
          <w:lang w:eastAsia="sl-SI"/>
        </w:rPr>
      </w:pPr>
      <w:r w:rsidRPr="00EA273B">
        <w:rPr>
          <w:rFonts w:cs="Arial"/>
          <w:sz w:val="20"/>
          <w:szCs w:val="20"/>
          <w:lang w:eastAsia="sl-SI"/>
        </w:rPr>
        <w:t xml:space="preserve">V postopku javnega razpisa sta bili izbrani dve humanitarni organizaciji, Rdeči križ Slovenije in Slovenska </w:t>
      </w:r>
      <w:proofErr w:type="spellStart"/>
      <w:r w:rsidRPr="00EA273B">
        <w:rPr>
          <w:rFonts w:cs="Arial"/>
          <w:sz w:val="20"/>
          <w:szCs w:val="20"/>
          <w:lang w:eastAsia="sl-SI"/>
        </w:rPr>
        <w:t>karitas</w:t>
      </w:r>
      <w:proofErr w:type="spellEnd"/>
      <w:r w:rsidRPr="00EA273B">
        <w:rPr>
          <w:rFonts w:cs="Arial"/>
          <w:sz w:val="20"/>
          <w:szCs w:val="20"/>
          <w:lang w:eastAsia="sl-SI"/>
        </w:rPr>
        <w:t xml:space="preserve">. Z </w:t>
      </w:r>
      <w:r>
        <w:rPr>
          <w:rFonts w:cs="Arial"/>
          <w:sz w:val="20"/>
          <w:szCs w:val="20"/>
          <w:lang w:eastAsia="sl-SI"/>
        </w:rPr>
        <w:t xml:space="preserve">vsako od </w:t>
      </w:r>
      <w:r w:rsidRPr="00EA273B">
        <w:rPr>
          <w:rFonts w:cs="Arial"/>
          <w:sz w:val="20"/>
          <w:szCs w:val="20"/>
          <w:lang w:eastAsia="sl-SI"/>
        </w:rPr>
        <w:t>izbrani</w:t>
      </w:r>
      <w:r>
        <w:rPr>
          <w:rFonts w:cs="Arial"/>
          <w:sz w:val="20"/>
          <w:szCs w:val="20"/>
          <w:lang w:eastAsia="sl-SI"/>
        </w:rPr>
        <w:t>h</w:t>
      </w:r>
      <w:r w:rsidRPr="00EA273B">
        <w:rPr>
          <w:rFonts w:cs="Arial"/>
          <w:sz w:val="20"/>
          <w:szCs w:val="20"/>
          <w:lang w:eastAsia="sl-SI"/>
        </w:rPr>
        <w:t xml:space="preserve"> organizacij je ministrstvo konec julija 2014 sklenilo pogodbo o sofinanciranju projekta razdeljevanja hrane in izvajanja spremljevalnih ukrepov v letu 2014 v skupni višini 130.000,00 EUR</w:t>
      </w:r>
      <w:r>
        <w:rPr>
          <w:rFonts w:cs="Arial"/>
          <w:sz w:val="20"/>
          <w:szCs w:val="20"/>
          <w:lang w:eastAsia="sl-SI"/>
        </w:rPr>
        <w:t xml:space="preserve">. Glede na podano oceno prejemnikov hrane je bilo Rdečemu križu s pogodbo dodeljenih 66.043,00 EUR, Slovenski </w:t>
      </w:r>
      <w:proofErr w:type="spellStart"/>
      <w:r>
        <w:rPr>
          <w:rFonts w:cs="Arial"/>
          <w:sz w:val="20"/>
          <w:szCs w:val="20"/>
          <w:lang w:eastAsia="sl-SI"/>
        </w:rPr>
        <w:t>karitas</w:t>
      </w:r>
      <w:proofErr w:type="spellEnd"/>
      <w:r>
        <w:rPr>
          <w:rFonts w:cs="Arial"/>
          <w:sz w:val="20"/>
          <w:szCs w:val="20"/>
          <w:lang w:eastAsia="sl-SI"/>
        </w:rPr>
        <w:t xml:space="preserve"> pa 63.957,00 EUR. </w:t>
      </w:r>
      <w:r w:rsidR="001670E6">
        <w:rPr>
          <w:rFonts w:cs="Arial"/>
          <w:sz w:val="20"/>
          <w:szCs w:val="20"/>
          <w:lang w:eastAsia="sl-SI"/>
        </w:rPr>
        <w:t xml:space="preserve">Upravičeni stroški partnerskih organizacij so: </w:t>
      </w:r>
    </w:p>
    <w:p w:rsidR="001670E6" w:rsidRDefault="001670E6" w:rsidP="00646E27">
      <w:pPr>
        <w:pStyle w:val="Neotevilenodstavek"/>
        <w:spacing w:before="0" w:after="0" w:line="260" w:lineRule="exact"/>
        <w:rPr>
          <w:rFonts w:cs="Arial"/>
          <w:sz w:val="20"/>
          <w:szCs w:val="20"/>
          <w:lang w:eastAsia="sl-SI"/>
        </w:rPr>
      </w:pPr>
    </w:p>
    <w:p w:rsidR="001670E6" w:rsidRDefault="001670E6" w:rsidP="001670E6">
      <w:pPr>
        <w:pStyle w:val="Neotevilenodstavek"/>
        <w:numPr>
          <w:ilvl w:val="0"/>
          <w:numId w:val="15"/>
        </w:numPr>
        <w:spacing w:before="0" w:after="0" w:line="260" w:lineRule="exact"/>
        <w:rPr>
          <w:rFonts w:cs="Arial"/>
          <w:sz w:val="20"/>
          <w:szCs w:val="20"/>
          <w:lang w:eastAsia="sl-SI"/>
        </w:rPr>
      </w:pPr>
      <w:r>
        <w:rPr>
          <w:rFonts w:cs="Arial"/>
          <w:sz w:val="20"/>
          <w:szCs w:val="20"/>
          <w:lang w:eastAsia="sl-SI"/>
        </w:rPr>
        <w:t>stroški administracije, skladiščenja in razdeljevanja hrane v pavšalnem znesku 5 % od vrednosti dodeljene hrane;</w:t>
      </w:r>
    </w:p>
    <w:p w:rsidR="00646E27" w:rsidRPr="001670E6" w:rsidRDefault="001670E6" w:rsidP="00646E27">
      <w:pPr>
        <w:pStyle w:val="Neotevilenodstavek"/>
        <w:numPr>
          <w:ilvl w:val="0"/>
          <w:numId w:val="15"/>
        </w:numPr>
        <w:spacing w:before="0" w:after="0" w:line="260" w:lineRule="exact"/>
        <w:rPr>
          <w:rFonts w:cs="Arial"/>
          <w:sz w:val="20"/>
          <w:szCs w:val="20"/>
          <w:lang w:eastAsia="sl-SI"/>
        </w:rPr>
      </w:pPr>
      <w:r w:rsidRPr="001670E6">
        <w:rPr>
          <w:rFonts w:cs="Arial"/>
          <w:sz w:val="20"/>
          <w:szCs w:val="20"/>
          <w:lang w:eastAsia="sl-SI"/>
        </w:rPr>
        <w:t xml:space="preserve">stroški spremljevalnih ukrepov, katerih cilj je socialno vključevanje najbolj ogroženih oseb, v pavšalnem znesku 5 % od vrednosti dodeljene hrane.  </w:t>
      </w:r>
      <w:r w:rsidR="00646E27" w:rsidRPr="001670E6">
        <w:rPr>
          <w:rFonts w:cs="Arial"/>
          <w:sz w:val="20"/>
          <w:szCs w:val="20"/>
          <w:lang w:eastAsia="sl-SI"/>
        </w:rPr>
        <w:t xml:space="preserve"> </w:t>
      </w:r>
    </w:p>
    <w:p w:rsidR="00646E27" w:rsidRDefault="00646E27" w:rsidP="00646E27">
      <w:pPr>
        <w:pStyle w:val="Neotevilenodstavek"/>
        <w:spacing w:before="0" w:after="0" w:line="260" w:lineRule="exact"/>
        <w:rPr>
          <w:rFonts w:cs="Arial"/>
          <w:sz w:val="20"/>
          <w:szCs w:val="20"/>
          <w:lang w:eastAsia="sl-SI"/>
        </w:rPr>
      </w:pPr>
    </w:p>
    <w:p w:rsidR="00646E27" w:rsidRDefault="00646E27" w:rsidP="00646E27">
      <w:pPr>
        <w:pStyle w:val="Neotevilenodstavek"/>
        <w:spacing w:before="0" w:after="0" w:line="260" w:lineRule="exact"/>
        <w:rPr>
          <w:rFonts w:cs="Arial"/>
          <w:sz w:val="20"/>
          <w:szCs w:val="20"/>
          <w:lang w:eastAsia="sl-SI"/>
        </w:rPr>
      </w:pPr>
      <w:r>
        <w:rPr>
          <w:rFonts w:cs="Arial"/>
          <w:sz w:val="20"/>
          <w:szCs w:val="20"/>
          <w:lang w:eastAsia="sl-SI"/>
        </w:rPr>
        <w:t xml:space="preserve">Novembra 2014 je ministrstvo pripravilo Navodila partnerskim organizacijam za izvajanje in spremljanje projekta razdeljevanja hrane in izvajanja spremljevalnih ukrepov v letu 2014 (v nadaljevanju: Navodila) ter jih predstavnikom partnerskih organizacij podrobneje predstavilo na delavnici dne  18. 11. 2014. Navodila so pripravljena </w:t>
      </w:r>
      <w:r w:rsidRPr="009F0147">
        <w:rPr>
          <w:rFonts w:cs="Arial"/>
          <w:sz w:val="20"/>
          <w:szCs w:val="20"/>
          <w:lang w:eastAsia="sl-SI"/>
        </w:rPr>
        <w:t>v skladu z evropsko in nacionalno zakonodajo, O</w:t>
      </w:r>
      <w:r>
        <w:rPr>
          <w:rFonts w:cs="Arial"/>
          <w:sz w:val="20"/>
          <w:szCs w:val="20"/>
          <w:lang w:eastAsia="sl-SI"/>
        </w:rPr>
        <w:t xml:space="preserve">P MPO </w:t>
      </w:r>
      <w:r w:rsidRPr="009F0147">
        <w:rPr>
          <w:rFonts w:cs="Arial"/>
          <w:sz w:val="20"/>
          <w:szCs w:val="20"/>
          <w:lang w:eastAsia="sl-SI"/>
        </w:rPr>
        <w:t>ter razpisno dokumentacijo</w:t>
      </w:r>
      <w:r>
        <w:rPr>
          <w:rFonts w:cs="Arial"/>
          <w:sz w:val="20"/>
          <w:szCs w:val="20"/>
          <w:lang w:eastAsia="sl-SI"/>
        </w:rPr>
        <w:t xml:space="preserve"> javnega razpisa, na katerem sta bili izbrani predmetni partnerski o</w:t>
      </w:r>
      <w:r w:rsidRPr="00646E27">
        <w:rPr>
          <w:rFonts w:cs="Arial"/>
          <w:sz w:val="20"/>
          <w:szCs w:val="20"/>
          <w:lang w:eastAsia="sl-SI"/>
        </w:rPr>
        <w:t>rganizaciji</w:t>
      </w:r>
      <w:r>
        <w:rPr>
          <w:rFonts w:cs="Arial"/>
          <w:sz w:val="20"/>
          <w:szCs w:val="20"/>
          <w:lang w:eastAsia="sl-SI"/>
        </w:rPr>
        <w:t>.  Podajajo t</w:t>
      </w:r>
      <w:r w:rsidRPr="009F0147">
        <w:rPr>
          <w:rFonts w:cs="Arial"/>
          <w:sz w:val="20"/>
          <w:szCs w:val="20"/>
          <w:lang w:eastAsia="sl-SI"/>
        </w:rPr>
        <w:t>emeljne informacije, usmeritve in pravila za izvajanje in spremljanje projektov</w:t>
      </w:r>
      <w:r>
        <w:rPr>
          <w:rFonts w:cs="Arial"/>
          <w:sz w:val="20"/>
          <w:szCs w:val="20"/>
          <w:lang w:eastAsia="sl-SI"/>
        </w:rPr>
        <w:t xml:space="preserve">, financiranje in poročanje o izvedbi projekta, preverjanje na kraju samem in nadzor, revizijsko sled in hrambo dokumentacije ter informiranje in obveščanje javnosti. </w:t>
      </w:r>
    </w:p>
    <w:p w:rsidR="00646E27" w:rsidRPr="003B3487" w:rsidRDefault="00646E27" w:rsidP="00646E27">
      <w:pPr>
        <w:pStyle w:val="Neotevilenodstavek"/>
        <w:spacing w:before="0" w:after="0" w:line="260" w:lineRule="exact"/>
        <w:rPr>
          <w:rFonts w:cs="Arial"/>
          <w:sz w:val="20"/>
          <w:szCs w:val="20"/>
          <w:lang w:eastAsia="sl-SI"/>
        </w:rPr>
      </w:pPr>
    </w:p>
    <w:p w:rsidR="00646E27" w:rsidRDefault="00646E27" w:rsidP="00646E27">
      <w:pPr>
        <w:pStyle w:val="Neotevilenodstavek"/>
        <w:spacing w:before="0" w:after="0" w:line="260" w:lineRule="exact"/>
        <w:rPr>
          <w:rFonts w:cs="Arial"/>
          <w:sz w:val="20"/>
          <w:szCs w:val="20"/>
          <w:lang w:eastAsia="sl-SI"/>
        </w:rPr>
      </w:pPr>
    </w:p>
    <w:p w:rsidR="00646E27" w:rsidRDefault="00646E27" w:rsidP="00646E27">
      <w:pPr>
        <w:pStyle w:val="Neotevilenodstavek"/>
        <w:numPr>
          <w:ilvl w:val="0"/>
          <w:numId w:val="12"/>
        </w:numPr>
        <w:spacing w:before="0" w:after="0" w:line="260" w:lineRule="exact"/>
        <w:rPr>
          <w:rFonts w:cs="Arial"/>
          <w:b/>
          <w:sz w:val="20"/>
          <w:szCs w:val="20"/>
          <w:lang w:eastAsia="sl-SI"/>
        </w:rPr>
      </w:pPr>
      <w:r w:rsidRPr="003B3487">
        <w:rPr>
          <w:rFonts w:cs="Arial"/>
          <w:b/>
          <w:sz w:val="20"/>
          <w:szCs w:val="20"/>
          <w:lang w:eastAsia="sl-SI"/>
        </w:rPr>
        <w:t>Opis izvajanja dejavnosti</w:t>
      </w:r>
    </w:p>
    <w:p w:rsidR="00646E27" w:rsidRDefault="00646E27" w:rsidP="00646E27">
      <w:pPr>
        <w:pStyle w:val="Neotevilenodstavek"/>
        <w:spacing w:before="0" w:after="0" w:line="260" w:lineRule="exact"/>
        <w:rPr>
          <w:rFonts w:cs="Arial"/>
          <w:b/>
          <w:sz w:val="20"/>
          <w:szCs w:val="20"/>
          <w:lang w:eastAsia="sl-SI"/>
        </w:rPr>
      </w:pPr>
    </w:p>
    <w:p w:rsidR="00646E27" w:rsidRDefault="00646E27" w:rsidP="00646E27">
      <w:pPr>
        <w:pStyle w:val="Neotevilenodstavek"/>
        <w:spacing w:before="0" w:after="0" w:line="260" w:lineRule="exact"/>
        <w:rPr>
          <w:rFonts w:cs="Arial"/>
          <w:sz w:val="20"/>
          <w:szCs w:val="20"/>
          <w:lang w:eastAsia="sl-SI"/>
        </w:rPr>
      </w:pPr>
      <w:r w:rsidRPr="003B3487">
        <w:rPr>
          <w:rFonts w:cs="Arial"/>
          <w:sz w:val="20"/>
          <w:szCs w:val="20"/>
          <w:lang w:eastAsia="sl-SI"/>
        </w:rPr>
        <w:t>Obdobje upravičenosti izvajanja aktivnosti partnerske organizacije je od 12.</w:t>
      </w:r>
      <w:r>
        <w:rPr>
          <w:rFonts w:cs="Arial"/>
          <w:sz w:val="20"/>
          <w:szCs w:val="20"/>
          <w:lang w:eastAsia="sl-SI"/>
        </w:rPr>
        <w:t> </w:t>
      </w:r>
      <w:r w:rsidRPr="003B3487">
        <w:rPr>
          <w:rFonts w:cs="Arial"/>
          <w:sz w:val="20"/>
          <w:szCs w:val="20"/>
          <w:lang w:eastAsia="sl-SI"/>
        </w:rPr>
        <w:t>6.</w:t>
      </w:r>
      <w:r>
        <w:rPr>
          <w:rFonts w:cs="Arial"/>
          <w:sz w:val="20"/>
          <w:szCs w:val="20"/>
          <w:lang w:eastAsia="sl-SI"/>
        </w:rPr>
        <w:t> </w:t>
      </w:r>
      <w:r w:rsidRPr="003B3487">
        <w:rPr>
          <w:rFonts w:cs="Arial"/>
          <w:sz w:val="20"/>
          <w:szCs w:val="20"/>
          <w:lang w:eastAsia="sl-SI"/>
        </w:rPr>
        <w:t>2014 do 30.</w:t>
      </w:r>
      <w:r>
        <w:rPr>
          <w:rFonts w:cs="Arial"/>
          <w:sz w:val="20"/>
          <w:szCs w:val="20"/>
          <w:lang w:eastAsia="sl-SI"/>
        </w:rPr>
        <w:t> </w:t>
      </w:r>
      <w:r w:rsidRPr="003B3487">
        <w:rPr>
          <w:rFonts w:cs="Arial"/>
          <w:sz w:val="20"/>
          <w:szCs w:val="20"/>
          <w:lang w:eastAsia="sl-SI"/>
        </w:rPr>
        <w:t>6.</w:t>
      </w:r>
      <w:r>
        <w:rPr>
          <w:rFonts w:cs="Arial"/>
          <w:sz w:val="20"/>
          <w:szCs w:val="20"/>
          <w:lang w:eastAsia="sl-SI"/>
        </w:rPr>
        <w:t> </w:t>
      </w:r>
      <w:r w:rsidRPr="003B3487">
        <w:rPr>
          <w:rFonts w:cs="Arial"/>
          <w:sz w:val="20"/>
          <w:szCs w:val="20"/>
          <w:lang w:eastAsia="sl-SI"/>
        </w:rPr>
        <w:t>2015, obdobje upravičenosti javnih izdatkov (izplačil iz proračuna) je od 1.</w:t>
      </w:r>
      <w:r>
        <w:rPr>
          <w:rFonts w:cs="Arial"/>
          <w:sz w:val="20"/>
          <w:szCs w:val="20"/>
          <w:lang w:eastAsia="sl-SI"/>
        </w:rPr>
        <w:t> </w:t>
      </w:r>
      <w:r w:rsidRPr="003B3487">
        <w:rPr>
          <w:rFonts w:cs="Arial"/>
          <w:sz w:val="20"/>
          <w:szCs w:val="20"/>
          <w:lang w:eastAsia="sl-SI"/>
        </w:rPr>
        <w:t>7.</w:t>
      </w:r>
      <w:r>
        <w:rPr>
          <w:rFonts w:cs="Arial"/>
          <w:sz w:val="20"/>
          <w:szCs w:val="20"/>
          <w:lang w:eastAsia="sl-SI"/>
        </w:rPr>
        <w:t> </w:t>
      </w:r>
      <w:r w:rsidRPr="003B3487">
        <w:rPr>
          <w:rFonts w:cs="Arial"/>
          <w:sz w:val="20"/>
          <w:szCs w:val="20"/>
          <w:lang w:eastAsia="sl-SI"/>
        </w:rPr>
        <w:t>2014 do  31.</w:t>
      </w:r>
      <w:r>
        <w:rPr>
          <w:rFonts w:cs="Arial"/>
          <w:sz w:val="20"/>
          <w:szCs w:val="20"/>
          <w:lang w:eastAsia="sl-SI"/>
        </w:rPr>
        <w:t> </w:t>
      </w:r>
      <w:r w:rsidRPr="003B3487">
        <w:rPr>
          <w:rFonts w:cs="Arial"/>
          <w:sz w:val="20"/>
          <w:szCs w:val="20"/>
          <w:lang w:eastAsia="sl-SI"/>
        </w:rPr>
        <w:t>12.</w:t>
      </w:r>
      <w:r>
        <w:rPr>
          <w:rFonts w:cs="Arial"/>
          <w:sz w:val="20"/>
          <w:szCs w:val="20"/>
          <w:lang w:eastAsia="sl-SI"/>
        </w:rPr>
        <w:t> </w:t>
      </w:r>
      <w:r w:rsidRPr="003B3487">
        <w:rPr>
          <w:rFonts w:cs="Arial"/>
          <w:sz w:val="20"/>
          <w:szCs w:val="20"/>
          <w:lang w:eastAsia="sl-SI"/>
        </w:rPr>
        <w:t>2015.</w:t>
      </w:r>
    </w:p>
    <w:p w:rsidR="00646E27" w:rsidRDefault="00646E27" w:rsidP="00646E27">
      <w:pPr>
        <w:pStyle w:val="Neotevilenodstavek"/>
        <w:spacing w:before="0" w:after="0" w:line="260" w:lineRule="exact"/>
        <w:rPr>
          <w:rFonts w:cs="Arial"/>
          <w:sz w:val="20"/>
          <w:szCs w:val="20"/>
          <w:lang w:eastAsia="sl-SI"/>
        </w:rPr>
      </w:pPr>
    </w:p>
    <w:p w:rsidR="00646E27" w:rsidRDefault="00646E27" w:rsidP="00646E27">
      <w:pPr>
        <w:rPr>
          <w:rFonts w:cs="Arial"/>
          <w:szCs w:val="20"/>
        </w:rPr>
      </w:pPr>
      <w:r>
        <w:rPr>
          <w:rFonts w:cs="Arial"/>
          <w:szCs w:val="20"/>
        </w:rPr>
        <w:t xml:space="preserve">Aktivnosti, povezane s </w:t>
      </w:r>
      <w:r w:rsidRPr="00DB294B">
        <w:rPr>
          <w:rFonts w:cs="Arial"/>
          <w:b/>
          <w:szCs w:val="20"/>
        </w:rPr>
        <w:t>spremljevalnimi ukrepi</w:t>
      </w:r>
      <w:r>
        <w:rPr>
          <w:rFonts w:cs="Arial"/>
          <w:szCs w:val="20"/>
        </w:rPr>
        <w:t xml:space="preserve">, sta partnerski organizaciji pričeli izvajati po oddaji vloge na javni razpis, t.j. junija 2014 v skladu s programom spremljevalnih ukrepov, ki sta ga predlagali v svojih vlogah na javni razpis. Izvajali sta zlasti naslednje ukrepe: </w:t>
      </w:r>
    </w:p>
    <w:p w:rsidR="00646E27" w:rsidRDefault="00646E27" w:rsidP="00646E27">
      <w:pPr>
        <w:rPr>
          <w:rFonts w:cs="Arial"/>
          <w:szCs w:val="20"/>
        </w:rPr>
      </w:pPr>
    </w:p>
    <w:p w:rsidR="00646E27" w:rsidRPr="00FF1586" w:rsidRDefault="00646E27" w:rsidP="00646E27">
      <w:pPr>
        <w:pStyle w:val="Odstavekseznama"/>
        <w:numPr>
          <w:ilvl w:val="0"/>
          <w:numId w:val="3"/>
        </w:numPr>
        <w:spacing w:after="200" w:line="276" w:lineRule="auto"/>
        <w:rPr>
          <w:rFonts w:cs="Arial"/>
          <w:szCs w:val="20"/>
        </w:rPr>
      </w:pPr>
      <w:r>
        <w:rPr>
          <w:rFonts w:cs="Arial"/>
          <w:szCs w:val="20"/>
        </w:rPr>
        <w:t>podpora družinam in posameznikom pri soočanju z vsakodnevnimi težavami</w:t>
      </w:r>
      <w:r w:rsidRPr="00FF1586">
        <w:rPr>
          <w:rFonts w:cs="Arial"/>
          <w:szCs w:val="20"/>
        </w:rPr>
        <w:t>;</w:t>
      </w:r>
    </w:p>
    <w:p w:rsidR="00646E27" w:rsidRPr="00FF1586" w:rsidRDefault="00646E27" w:rsidP="00646E27">
      <w:pPr>
        <w:pStyle w:val="Odstavekseznama"/>
        <w:numPr>
          <w:ilvl w:val="0"/>
          <w:numId w:val="3"/>
        </w:numPr>
        <w:spacing w:after="200" w:line="276" w:lineRule="auto"/>
        <w:rPr>
          <w:rFonts w:cs="Arial"/>
          <w:szCs w:val="20"/>
        </w:rPr>
      </w:pPr>
      <w:r w:rsidRPr="00FF1586">
        <w:rPr>
          <w:rFonts w:cs="Arial"/>
          <w:szCs w:val="20"/>
        </w:rPr>
        <w:t>individual</w:t>
      </w:r>
      <w:r>
        <w:rPr>
          <w:rFonts w:cs="Arial"/>
          <w:szCs w:val="20"/>
        </w:rPr>
        <w:t>no</w:t>
      </w:r>
      <w:r w:rsidRPr="00FF1586">
        <w:rPr>
          <w:rFonts w:cs="Arial"/>
          <w:szCs w:val="20"/>
        </w:rPr>
        <w:t xml:space="preserve"> </w:t>
      </w:r>
      <w:r>
        <w:rPr>
          <w:rFonts w:cs="Arial"/>
          <w:szCs w:val="20"/>
        </w:rPr>
        <w:t>psihosocialno svetovanje in podpora</w:t>
      </w:r>
      <w:r w:rsidRPr="00FF1586">
        <w:rPr>
          <w:rFonts w:cs="Arial"/>
          <w:szCs w:val="20"/>
        </w:rPr>
        <w:t>;</w:t>
      </w:r>
    </w:p>
    <w:p w:rsidR="00646E27" w:rsidRPr="00FF1586" w:rsidRDefault="00646E27" w:rsidP="00646E27">
      <w:pPr>
        <w:pStyle w:val="Odstavekseznama"/>
        <w:numPr>
          <w:ilvl w:val="0"/>
          <w:numId w:val="3"/>
        </w:numPr>
        <w:spacing w:after="200" w:line="276" w:lineRule="auto"/>
        <w:rPr>
          <w:rFonts w:cs="Arial"/>
          <w:szCs w:val="20"/>
        </w:rPr>
      </w:pPr>
      <w:r>
        <w:rPr>
          <w:rFonts w:cs="Arial"/>
          <w:szCs w:val="20"/>
        </w:rPr>
        <w:t>pomoč pri iskanju dodatnih virov prihodka</w:t>
      </w:r>
      <w:r w:rsidRPr="00FF1586">
        <w:rPr>
          <w:rFonts w:cs="Arial"/>
          <w:szCs w:val="20"/>
        </w:rPr>
        <w:t>;</w:t>
      </w:r>
    </w:p>
    <w:p w:rsidR="00646E27" w:rsidRPr="00FF1586" w:rsidRDefault="00646E27" w:rsidP="00646E27">
      <w:pPr>
        <w:pStyle w:val="Odstavekseznama"/>
        <w:numPr>
          <w:ilvl w:val="0"/>
          <w:numId w:val="3"/>
        </w:numPr>
        <w:spacing w:after="200" w:line="276" w:lineRule="auto"/>
        <w:rPr>
          <w:rFonts w:cs="Arial"/>
          <w:szCs w:val="20"/>
        </w:rPr>
      </w:pPr>
      <w:r>
        <w:rPr>
          <w:rFonts w:cs="Arial"/>
          <w:szCs w:val="20"/>
        </w:rPr>
        <w:t>brezplačno pravno svetovanje ogroženim in ranljivim skupinam</w:t>
      </w:r>
      <w:r w:rsidRPr="00FF1586">
        <w:rPr>
          <w:rFonts w:cs="Arial"/>
          <w:szCs w:val="20"/>
        </w:rPr>
        <w:t>;</w:t>
      </w:r>
    </w:p>
    <w:p w:rsidR="00646E27" w:rsidRPr="00104B60" w:rsidRDefault="00646E27" w:rsidP="00646E27">
      <w:pPr>
        <w:pStyle w:val="Odstavekseznama"/>
        <w:numPr>
          <w:ilvl w:val="0"/>
          <w:numId w:val="3"/>
        </w:numPr>
        <w:spacing w:after="200" w:line="276" w:lineRule="auto"/>
        <w:rPr>
          <w:rFonts w:cs="Arial"/>
          <w:szCs w:val="20"/>
        </w:rPr>
      </w:pPr>
      <w:r>
        <w:rPr>
          <w:rFonts w:cs="Arial"/>
          <w:szCs w:val="20"/>
        </w:rPr>
        <w:t>krepitev socialnih veščin najbolj ogroženih</w:t>
      </w:r>
      <w:r w:rsidRPr="00104B60">
        <w:rPr>
          <w:rFonts w:cs="Arial"/>
          <w:szCs w:val="20"/>
        </w:rPr>
        <w:t>;</w:t>
      </w:r>
    </w:p>
    <w:p w:rsidR="00646E27" w:rsidRPr="00104B60" w:rsidRDefault="00646E27" w:rsidP="00646E27">
      <w:pPr>
        <w:pStyle w:val="Odstavekseznama"/>
        <w:numPr>
          <w:ilvl w:val="0"/>
          <w:numId w:val="3"/>
        </w:numPr>
        <w:spacing w:after="200" w:line="276" w:lineRule="auto"/>
        <w:rPr>
          <w:rFonts w:cs="Arial"/>
          <w:szCs w:val="20"/>
        </w:rPr>
      </w:pPr>
      <w:r>
        <w:rPr>
          <w:rFonts w:cs="Arial"/>
          <w:szCs w:val="20"/>
        </w:rPr>
        <w:t>informiranje in psihosocialno svetovanje</w:t>
      </w:r>
      <w:r w:rsidRPr="00104B60">
        <w:rPr>
          <w:rFonts w:cs="Arial"/>
          <w:szCs w:val="20"/>
        </w:rPr>
        <w:t>;</w:t>
      </w:r>
    </w:p>
    <w:p w:rsidR="00646E27" w:rsidRPr="00104B60" w:rsidRDefault="00646E27" w:rsidP="00646E27">
      <w:pPr>
        <w:pStyle w:val="Odstavekseznama"/>
        <w:numPr>
          <w:ilvl w:val="0"/>
          <w:numId w:val="3"/>
        </w:numPr>
        <w:spacing w:after="200" w:line="276" w:lineRule="auto"/>
        <w:rPr>
          <w:rFonts w:cs="Arial"/>
          <w:szCs w:val="20"/>
        </w:rPr>
      </w:pPr>
      <w:r>
        <w:rPr>
          <w:rFonts w:cs="Arial"/>
          <w:szCs w:val="20"/>
        </w:rPr>
        <w:lastRenderedPageBreak/>
        <w:t>krepitev socialnih veščin in znanj prejemnikov pomoči</w:t>
      </w:r>
      <w:r w:rsidRPr="00104B60">
        <w:rPr>
          <w:rFonts w:cs="Arial"/>
          <w:szCs w:val="20"/>
        </w:rPr>
        <w:t>;</w:t>
      </w:r>
    </w:p>
    <w:p w:rsidR="00646E27" w:rsidRPr="00104B60" w:rsidRDefault="00646E27" w:rsidP="00646E27">
      <w:pPr>
        <w:pStyle w:val="Odstavekseznama"/>
        <w:numPr>
          <w:ilvl w:val="0"/>
          <w:numId w:val="3"/>
        </w:numPr>
        <w:spacing w:after="200" w:line="276" w:lineRule="auto"/>
        <w:rPr>
          <w:rFonts w:cs="Arial"/>
          <w:szCs w:val="20"/>
        </w:rPr>
      </w:pPr>
      <w:r>
        <w:rPr>
          <w:rFonts w:cs="Arial"/>
          <w:szCs w:val="20"/>
        </w:rPr>
        <w:t>prostočasne delavnice za otroke in mladostnike iz socialno ogroženih družin</w:t>
      </w:r>
      <w:r w:rsidRPr="00104B60">
        <w:rPr>
          <w:rFonts w:cs="Arial"/>
          <w:szCs w:val="20"/>
        </w:rPr>
        <w:t>;</w:t>
      </w:r>
    </w:p>
    <w:p w:rsidR="00646E27" w:rsidRDefault="00646E27" w:rsidP="00646E27">
      <w:pPr>
        <w:pStyle w:val="Odstavekseznama"/>
        <w:numPr>
          <w:ilvl w:val="0"/>
          <w:numId w:val="3"/>
        </w:numPr>
        <w:spacing w:after="200" w:line="276" w:lineRule="auto"/>
        <w:rPr>
          <w:rFonts w:cs="Arial"/>
          <w:szCs w:val="20"/>
        </w:rPr>
      </w:pPr>
      <w:r>
        <w:rPr>
          <w:rFonts w:cs="Arial"/>
          <w:szCs w:val="20"/>
        </w:rPr>
        <w:t>psihosocialna podpora v primeru naravnih nesreč in drugih izrednih dogodkov.</w:t>
      </w:r>
    </w:p>
    <w:p w:rsidR="00646E27" w:rsidRPr="00FF1586" w:rsidRDefault="00646E27" w:rsidP="00646E27">
      <w:pPr>
        <w:spacing w:after="200" w:line="276" w:lineRule="auto"/>
        <w:rPr>
          <w:rFonts w:cs="Arial"/>
          <w:szCs w:val="20"/>
        </w:rPr>
      </w:pPr>
      <w:r>
        <w:rPr>
          <w:rFonts w:cs="Arial"/>
          <w:szCs w:val="20"/>
        </w:rPr>
        <w:t>Po ocenah partnerskih organizacijah je bilo v posamezne ukrepe vključeno naslednje število ogroženih oseb:</w:t>
      </w:r>
    </w:p>
    <w:p w:rsidR="00646E27" w:rsidRPr="00FF1586" w:rsidRDefault="00646E27" w:rsidP="00646E27">
      <w:pPr>
        <w:pStyle w:val="Odstavekseznama"/>
        <w:numPr>
          <w:ilvl w:val="0"/>
          <w:numId w:val="3"/>
        </w:numPr>
        <w:spacing w:after="200" w:line="276" w:lineRule="auto"/>
        <w:rPr>
          <w:rFonts w:cs="Arial"/>
          <w:szCs w:val="20"/>
        </w:rPr>
      </w:pPr>
      <w:r w:rsidRPr="00FF1586">
        <w:rPr>
          <w:rFonts w:cs="Arial"/>
          <w:szCs w:val="20"/>
        </w:rPr>
        <w:t>individual</w:t>
      </w:r>
      <w:r>
        <w:rPr>
          <w:rFonts w:cs="Arial"/>
          <w:szCs w:val="20"/>
        </w:rPr>
        <w:t>no</w:t>
      </w:r>
      <w:r w:rsidRPr="00FF1586">
        <w:rPr>
          <w:rFonts w:cs="Arial"/>
          <w:szCs w:val="20"/>
        </w:rPr>
        <w:t xml:space="preserve"> </w:t>
      </w:r>
      <w:r>
        <w:rPr>
          <w:rFonts w:cs="Arial"/>
          <w:szCs w:val="20"/>
        </w:rPr>
        <w:t>svetovanje</w:t>
      </w:r>
      <w:r w:rsidRPr="00FF1586">
        <w:rPr>
          <w:rFonts w:cs="Arial"/>
          <w:szCs w:val="20"/>
        </w:rPr>
        <w:t xml:space="preserve"> (</w:t>
      </w:r>
      <w:r>
        <w:rPr>
          <w:rFonts w:cs="Arial"/>
          <w:szCs w:val="20"/>
        </w:rPr>
        <w:t>o različnih programih, pomočeh države in nevladnih organizacij</w:t>
      </w:r>
      <w:r w:rsidRPr="00FF1586">
        <w:rPr>
          <w:rFonts w:cs="Arial"/>
          <w:szCs w:val="20"/>
        </w:rPr>
        <w:t xml:space="preserve">) - </w:t>
      </w:r>
      <w:r>
        <w:rPr>
          <w:rFonts w:cs="Arial"/>
          <w:szCs w:val="20"/>
        </w:rPr>
        <w:t>približno</w:t>
      </w:r>
      <w:r w:rsidRPr="00FF1586">
        <w:rPr>
          <w:rFonts w:cs="Arial"/>
          <w:szCs w:val="20"/>
        </w:rPr>
        <w:t xml:space="preserve"> 15.000 </w:t>
      </w:r>
      <w:r>
        <w:rPr>
          <w:rFonts w:cs="Arial"/>
          <w:szCs w:val="20"/>
        </w:rPr>
        <w:t>oseb</w:t>
      </w:r>
      <w:r w:rsidRPr="00FF1586">
        <w:rPr>
          <w:rFonts w:cs="Arial"/>
          <w:szCs w:val="20"/>
        </w:rPr>
        <w:t xml:space="preserve">, </w:t>
      </w:r>
      <w:r>
        <w:rPr>
          <w:rFonts w:cs="Arial"/>
          <w:szCs w:val="20"/>
        </w:rPr>
        <w:t>pri nekaterih se je svetovanje izvedlo na domu</w:t>
      </w:r>
      <w:r w:rsidRPr="00FF1586">
        <w:rPr>
          <w:rFonts w:cs="Arial"/>
          <w:szCs w:val="20"/>
        </w:rPr>
        <w:t xml:space="preserve"> (</w:t>
      </w:r>
      <w:r>
        <w:rPr>
          <w:rFonts w:cs="Arial"/>
          <w:szCs w:val="20"/>
        </w:rPr>
        <w:t>bolni, starejši, invalidni</w:t>
      </w:r>
      <w:r w:rsidRPr="00FF1586">
        <w:rPr>
          <w:rFonts w:cs="Arial"/>
          <w:szCs w:val="20"/>
        </w:rPr>
        <w:t>)</w:t>
      </w:r>
      <w:r>
        <w:rPr>
          <w:rFonts w:cs="Arial"/>
          <w:szCs w:val="20"/>
        </w:rPr>
        <w:t>;</w:t>
      </w:r>
    </w:p>
    <w:p w:rsidR="00646E27" w:rsidRPr="00FF1586" w:rsidRDefault="00646E27" w:rsidP="00646E27">
      <w:pPr>
        <w:pStyle w:val="Odstavekseznama"/>
        <w:numPr>
          <w:ilvl w:val="0"/>
          <w:numId w:val="3"/>
        </w:numPr>
        <w:spacing w:after="200" w:line="276" w:lineRule="auto"/>
        <w:rPr>
          <w:rFonts w:cs="Arial"/>
          <w:szCs w:val="20"/>
        </w:rPr>
      </w:pPr>
      <w:r>
        <w:rPr>
          <w:rFonts w:cs="Arial"/>
          <w:szCs w:val="20"/>
        </w:rPr>
        <w:t>usposabljanje</w:t>
      </w:r>
      <w:r w:rsidRPr="00FF1586">
        <w:rPr>
          <w:rFonts w:cs="Arial"/>
          <w:szCs w:val="20"/>
        </w:rPr>
        <w:t xml:space="preserve"> (</w:t>
      </w:r>
      <w:r>
        <w:rPr>
          <w:rFonts w:cs="Arial"/>
          <w:szCs w:val="20"/>
        </w:rPr>
        <w:t>delavnice</w:t>
      </w:r>
      <w:r w:rsidRPr="00FF1586">
        <w:rPr>
          <w:rFonts w:cs="Arial"/>
          <w:szCs w:val="20"/>
        </w:rPr>
        <w:t xml:space="preserve"> - </w:t>
      </w:r>
      <w:r>
        <w:rPr>
          <w:rFonts w:cs="Arial"/>
          <w:szCs w:val="20"/>
        </w:rPr>
        <w:t>šivanje, kuhanje, zdrav način življenja</w:t>
      </w:r>
      <w:r w:rsidRPr="00FF1586">
        <w:rPr>
          <w:rFonts w:cs="Arial"/>
          <w:szCs w:val="20"/>
        </w:rPr>
        <w:t xml:space="preserve">, </w:t>
      </w:r>
      <w:r>
        <w:rPr>
          <w:rFonts w:cs="Arial"/>
          <w:szCs w:val="20"/>
        </w:rPr>
        <w:t>soočanje s stresom, krepitev socialnih veščin</w:t>
      </w:r>
      <w:r w:rsidRPr="00FF1586">
        <w:rPr>
          <w:rFonts w:cs="Arial"/>
          <w:szCs w:val="20"/>
        </w:rPr>
        <w:t xml:space="preserve">) - </w:t>
      </w:r>
      <w:r>
        <w:rPr>
          <w:rFonts w:cs="Arial"/>
          <w:szCs w:val="20"/>
        </w:rPr>
        <w:t>približno 750 oseb;</w:t>
      </w:r>
    </w:p>
    <w:p w:rsidR="00646E27" w:rsidRPr="00FF1586" w:rsidRDefault="00646E27" w:rsidP="00646E27">
      <w:pPr>
        <w:pStyle w:val="Odstavekseznama"/>
        <w:numPr>
          <w:ilvl w:val="0"/>
          <w:numId w:val="3"/>
        </w:numPr>
        <w:spacing w:after="200" w:line="276" w:lineRule="auto"/>
        <w:rPr>
          <w:rFonts w:cs="Arial"/>
          <w:szCs w:val="20"/>
        </w:rPr>
      </w:pPr>
      <w:r>
        <w:rPr>
          <w:rFonts w:cs="Arial"/>
          <w:szCs w:val="20"/>
        </w:rPr>
        <w:t>prostočasne delavnice za otroke in mladostnike iz socialno ogroženih družin</w:t>
      </w:r>
      <w:r w:rsidRPr="00FF1586">
        <w:rPr>
          <w:rFonts w:cs="Arial"/>
          <w:szCs w:val="20"/>
        </w:rPr>
        <w:t xml:space="preserve"> (</w:t>
      </w:r>
      <w:r>
        <w:rPr>
          <w:rFonts w:cs="Arial"/>
          <w:szCs w:val="20"/>
        </w:rPr>
        <w:t>soočanje s težavami, komunikacija, kreativno preživljanje prostega časa</w:t>
      </w:r>
      <w:r w:rsidRPr="00FF1586">
        <w:rPr>
          <w:rFonts w:cs="Arial"/>
          <w:szCs w:val="20"/>
        </w:rPr>
        <w:t xml:space="preserve">) - </w:t>
      </w:r>
      <w:r>
        <w:rPr>
          <w:rFonts w:cs="Arial"/>
          <w:szCs w:val="20"/>
        </w:rPr>
        <w:t>približno</w:t>
      </w:r>
      <w:r w:rsidRPr="00FF1586">
        <w:rPr>
          <w:rFonts w:cs="Arial"/>
          <w:szCs w:val="20"/>
        </w:rPr>
        <w:t xml:space="preserve"> 500 </w:t>
      </w:r>
      <w:r>
        <w:rPr>
          <w:rFonts w:cs="Arial"/>
          <w:szCs w:val="20"/>
        </w:rPr>
        <w:t xml:space="preserve">oseb. </w:t>
      </w:r>
    </w:p>
    <w:p w:rsidR="00646E27" w:rsidRDefault="00646E27" w:rsidP="00646E27">
      <w:pPr>
        <w:rPr>
          <w:rFonts w:cs="Arial"/>
          <w:szCs w:val="20"/>
        </w:rPr>
      </w:pPr>
    </w:p>
    <w:p w:rsidR="00646E27" w:rsidRDefault="00646E27" w:rsidP="00646E27">
      <w:pPr>
        <w:pStyle w:val="Neotevilenodstavek"/>
        <w:spacing w:before="0" w:after="0" w:line="260" w:lineRule="exact"/>
        <w:rPr>
          <w:rFonts w:cs="Arial"/>
          <w:noProof/>
          <w:sz w:val="20"/>
          <w:szCs w:val="20"/>
          <w:lang w:eastAsia="sl-SI"/>
        </w:rPr>
      </w:pPr>
      <w:r>
        <w:rPr>
          <w:rFonts w:cs="Arial"/>
          <w:noProof/>
          <w:sz w:val="20"/>
          <w:szCs w:val="20"/>
          <w:lang w:eastAsia="sl-SI"/>
        </w:rPr>
        <w:t xml:space="preserve">V začetku decembra 2014 je ministrsto pričelo z </w:t>
      </w:r>
      <w:r w:rsidRPr="00DB294B">
        <w:rPr>
          <w:rFonts w:cs="Arial"/>
          <w:b/>
          <w:noProof/>
          <w:sz w:val="20"/>
          <w:szCs w:val="20"/>
          <w:lang w:eastAsia="sl-SI"/>
        </w:rPr>
        <w:t>dobavo hrane</w:t>
      </w:r>
      <w:r>
        <w:rPr>
          <w:rFonts w:cs="Arial"/>
          <w:noProof/>
          <w:sz w:val="20"/>
          <w:szCs w:val="20"/>
          <w:lang w:eastAsia="sl-SI"/>
        </w:rPr>
        <w:t xml:space="preserve"> </w:t>
      </w:r>
      <w:r w:rsidRPr="007C0E18">
        <w:rPr>
          <w:rFonts w:cs="Arial"/>
          <w:b/>
          <w:noProof/>
          <w:sz w:val="20"/>
          <w:szCs w:val="20"/>
          <w:lang w:eastAsia="sl-SI"/>
        </w:rPr>
        <w:t>v devet centralnih skladišč partnerskih organizacij</w:t>
      </w:r>
      <w:r>
        <w:rPr>
          <w:rFonts w:cs="Arial"/>
          <w:noProof/>
          <w:sz w:val="20"/>
          <w:szCs w:val="20"/>
          <w:lang w:eastAsia="sl-SI"/>
        </w:rPr>
        <w:t>. Postopek javnega naročila za nakup hrane je podrobneje opisan v pod-poglavju 2.1.2.2.</w:t>
      </w:r>
    </w:p>
    <w:p w:rsidR="00646E27" w:rsidRDefault="00646E27" w:rsidP="00646E27">
      <w:pPr>
        <w:pStyle w:val="Neotevilenodstavek"/>
        <w:spacing w:before="0" w:after="0" w:line="260" w:lineRule="exact"/>
        <w:rPr>
          <w:rFonts w:cs="Arial"/>
          <w:noProof/>
          <w:sz w:val="20"/>
          <w:szCs w:val="20"/>
          <w:lang w:eastAsia="sl-SI"/>
        </w:rPr>
      </w:pPr>
    </w:p>
    <w:p w:rsidR="00646E27" w:rsidRDefault="00646E27" w:rsidP="00646E27">
      <w:pPr>
        <w:pStyle w:val="Neotevilenodstavek"/>
        <w:spacing w:before="0" w:after="0" w:line="260" w:lineRule="exact"/>
        <w:rPr>
          <w:rFonts w:cs="Arial"/>
          <w:noProof/>
          <w:sz w:val="20"/>
          <w:szCs w:val="20"/>
          <w:lang w:eastAsia="sl-SI"/>
        </w:rPr>
      </w:pPr>
      <w:r>
        <w:rPr>
          <w:rFonts w:cs="Arial"/>
          <w:noProof/>
          <w:sz w:val="20"/>
          <w:szCs w:val="20"/>
          <w:lang w:eastAsia="sl-SI"/>
        </w:rPr>
        <w:t>Dobave moke, olja, riža in mleka so potekale postopoma cel mesec december 2014, nejajčne testenine pa so bile</w:t>
      </w:r>
      <w:r w:rsidR="00311876">
        <w:rPr>
          <w:rFonts w:cs="Arial"/>
          <w:noProof/>
          <w:sz w:val="20"/>
          <w:szCs w:val="20"/>
          <w:lang w:eastAsia="sl-SI"/>
        </w:rPr>
        <w:t xml:space="preserve"> v celoti dobavljene aprila 2015</w:t>
      </w:r>
      <w:r>
        <w:rPr>
          <w:rFonts w:cs="Arial"/>
          <w:noProof/>
          <w:sz w:val="20"/>
          <w:szCs w:val="20"/>
          <w:lang w:eastAsia="sl-SI"/>
        </w:rPr>
        <w:t xml:space="preserve">, zato so partnerske organizacije pakete s hrano razdeljevale že tekom dobave.  </w:t>
      </w:r>
    </w:p>
    <w:p w:rsidR="00646E27" w:rsidRDefault="00646E27" w:rsidP="00646E27">
      <w:pPr>
        <w:pStyle w:val="Neotevilenodstavek"/>
        <w:spacing w:before="0" w:after="0" w:line="260" w:lineRule="exact"/>
        <w:rPr>
          <w:rFonts w:cs="Arial"/>
          <w:noProof/>
          <w:sz w:val="20"/>
          <w:szCs w:val="20"/>
          <w:lang w:eastAsia="sl-SI"/>
        </w:rPr>
      </w:pPr>
    </w:p>
    <w:p w:rsidR="00646E27" w:rsidRDefault="00646E27" w:rsidP="00646E27">
      <w:pPr>
        <w:pStyle w:val="Neotevilenodstavek"/>
        <w:spacing w:before="0" w:after="0" w:line="260" w:lineRule="exact"/>
        <w:rPr>
          <w:rFonts w:cs="Arial"/>
          <w:noProof/>
          <w:sz w:val="20"/>
          <w:szCs w:val="20"/>
          <w:lang w:eastAsia="sl-SI"/>
        </w:rPr>
      </w:pPr>
      <w:r w:rsidRPr="00A806AD">
        <w:rPr>
          <w:rFonts w:cs="Arial"/>
          <w:noProof/>
          <w:sz w:val="20"/>
          <w:szCs w:val="20"/>
          <w:lang w:eastAsia="sl-SI"/>
        </w:rPr>
        <w:t>Partnerski organizaciji sta pripravili kriterije d</w:t>
      </w:r>
      <w:r>
        <w:rPr>
          <w:rFonts w:cs="Arial"/>
          <w:noProof/>
          <w:sz w:val="20"/>
          <w:szCs w:val="20"/>
          <w:lang w:eastAsia="sl-SI"/>
        </w:rPr>
        <w:t xml:space="preserve">elitve hrane najbolj ogroženim, s katerimi sta seznanili tako razdeljevalce hrane kot tudi upravičene osebe do pomoči iz OP MPO. </w:t>
      </w:r>
    </w:p>
    <w:p w:rsidR="00646E27" w:rsidRDefault="00646E27" w:rsidP="00646E27">
      <w:pPr>
        <w:pStyle w:val="Neotevilenodstavek"/>
        <w:spacing w:before="0" w:after="0" w:line="260" w:lineRule="exact"/>
        <w:rPr>
          <w:rFonts w:cs="Arial"/>
          <w:noProof/>
          <w:sz w:val="20"/>
          <w:szCs w:val="20"/>
          <w:lang w:eastAsia="sl-SI"/>
        </w:rPr>
      </w:pPr>
    </w:p>
    <w:p w:rsidR="00646E27" w:rsidRDefault="00646E27" w:rsidP="00646E27">
      <w:pPr>
        <w:pStyle w:val="Neotevilenodstavek"/>
        <w:spacing w:before="0" w:after="0" w:line="260" w:lineRule="exact"/>
        <w:rPr>
          <w:rFonts w:cs="Arial"/>
          <w:noProof/>
          <w:sz w:val="20"/>
          <w:szCs w:val="20"/>
          <w:lang w:eastAsia="sl-SI"/>
        </w:rPr>
      </w:pPr>
      <w:r>
        <w:rPr>
          <w:rFonts w:cs="Arial"/>
          <w:noProof/>
          <w:sz w:val="20"/>
          <w:szCs w:val="20"/>
          <w:lang w:eastAsia="sl-SI"/>
        </w:rPr>
        <w:t xml:space="preserve">Odgovorne osebe centralnih skladišč partnerskih organizacij </w:t>
      </w:r>
      <w:r w:rsidRPr="001B3989">
        <w:rPr>
          <w:rFonts w:cs="Arial"/>
          <w:noProof/>
          <w:sz w:val="20"/>
          <w:szCs w:val="20"/>
          <w:lang w:eastAsia="sl-SI"/>
        </w:rPr>
        <w:t>so</w:t>
      </w:r>
      <w:r w:rsidRPr="004A2D5F">
        <w:rPr>
          <w:rFonts w:cs="Arial"/>
          <w:noProof/>
          <w:sz w:val="20"/>
          <w:szCs w:val="20"/>
          <w:lang w:eastAsia="sl-SI"/>
        </w:rPr>
        <w:t xml:space="preserve"> </w:t>
      </w:r>
      <w:r>
        <w:rPr>
          <w:rFonts w:cs="Arial"/>
          <w:noProof/>
          <w:sz w:val="20"/>
          <w:szCs w:val="20"/>
          <w:lang w:eastAsia="sl-SI"/>
        </w:rPr>
        <w:t>zagotovile</w:t>
      </w:r>
      <w:r w:rsidRPr="00A806AD">
        <w:rPr>
          <w:rFonts w:cs="Arial"/>
          <w:noProof/>
          <w:sz w:val="20"/>
          <w:szCs w:val="20"/>
          <w:lang w:eastAsia="sl-SI"/>
        </w:rPr>
        <w:t xml:space="preserv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hrano sprejele in preverile dobavljeno količino posameznih osnovnih živil ter pravočasno obvestile odgovorne osebe razdelilnih mest o dobavi hrane.</w:t>
      </w:r>
      <w:r>
        <w:rPr>
          <w:rFonts w:cs="Arial"/>
          <w:noProof/>
          <w:sz w:val="20"/>
          <w:szCs w:val="20"/>
          <w:lang w:eastAsia="sl-SI"/>
        </w:rPr>
        <w:t xml:space="preserve"> </w:t>
      </w:r>
    </w:p>
    <w:p w:rsidR="00646E27" w:rsidRPr="004A2D5F" w:rsidRDefault="00646E27" w:rsidP="00646E27">
      <w:pPr>
        <w:pStyle w:val="Neotevilenodstavek"/>
        <w:spacing w:before="0" w:after="0" w:line="260" w:lineRule="exact"/>
        <w:rPr>
          <w:rFonts w:cs="Arial"/>
          <w:noProof/>
          <w:sz w:val="20"/>
          <w:szCs w:val="20"/>
          <w:lang w:eastAsia="sl-SI"/>
        </w:rPr>
      </w:pPr>
    </w:p>
    <w:p w:rsidR="00646E27" w:rsidRPr="004A2D5F" w:rsidRDefault="00646E27" w:rsidP="00646E27">
      <w:pPr>
        <w:pStyle w:val="Neotevilenodstavek"/>
        <w:spacing w:before="0" w:after="0" w:line="260" w:lineRule="exact"/>
        <w:rPr>
          <w:rFonts w:cs="Arial"/>
          <w:noProof/>
          <w:sz w:val="20"/>
          <w:szCs w:val="20"/>
          <w:lang w:eastAsia="sl-SI"/>
        </w:rPr>
      </w:pPr>
      <w:r w:rsidRPr="004A2D5F">
        <w:rPr>
          <w:rFonts w:cs="Arial"/>
          <w:noProof/>
          <w:sz w:val="20"/>
          <w:szCs w:val="20"/>
          <w:lang w:eastAsia="sl-SI"/>
        </w:rPr>
        <w:t>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in prejemniki hrano prejmejo v več zaporednih paketih, so centralna skladišča dostavila hrano v eni pošiljki, kjer pa so skladišča manjša/začasna, se je hrana prejemnikom razdelila v enem večjem paketu v 4 dneh od enkratne dostave na razdelilno mesto. Razdelilna mesta so poskrbela tudi za dostavo hrane na dom tistim osebam, ki je zaradi objektivnih okoliščin niso mogl</w:t>
      </w:r>
      <w:r>
        <w:rPr>
          <w:rFonts w:cs="Arial"/>
          <w:noProof/>
          <w:sz w:val="20"/>
          <w:szCs w:val="20"/>
          <w:lang w:eastAsia="sl-SI"/>
        </w:rPr>
        <w:t>e</w:t>
      </w:r>
      <w:r w:rsidRPr="004A2D5F">
        <w:rPr>
          <w:rFonts w:cs="Arial"/>
          <w:noProof/>
          <w:sz w:val="20"/>
          <w:szCs w:val="20"/>
          <w:lang w:eastAsia="sl-SI"/>
        </w:rPr>
        <w:t xml:space="preserve"> prevzeti same na razdelilnem mestu. Dobavljena hrana se je razdeljevala na več kot 360 razdelilnih mestih na območju celotne Slovenije. </w:t>
      </w:r>
    </w:p>
    <w:p w:rsidR="00646E27" w:rsidRPr="004A2D5F" w:rsidRDefault="00646E27" w:rsidP="00646E27">
      <w:pPr>
        <w:pStyle w:val="Neotevilenodstavek"/>
        <w:spacing w:before="0" w:after="0" w:line="260" w:lineRule="exact"/>
        <w:rPr>
          <w:rFonts w:cs="Arial"/>
          <w:noProof/>
          <w:sz w:val="20"/>
          <w:szCs w:val="20"/>
          <w:lang w:eastAsia="sl-SI"/>
        </w:rPr>
      </w:pPr>
    </w:p>
    <w:p w:rsidR="00646E27" w:rsidRDefault="00646E27" w:rsidP="00646E27">
      <w:pPr>
        <w:autoSpaceDE w:val="0"/>
        <w:autoSpaceDN w:val="0"/>
        <w:adjustRightInd w:val="0"/>
        <w:spacing w:line="276" w:lineRule="auto"/>
        <w:rPr>
          <w:rFonts w:cs="Arial"/>
          <w:lang w:eastAsia="en-US"/>
        </w:rPr>
      </w:pPr>
      <w:r>
        <w:rPr>
          <w:rFonts w:cs="Arial"/>
          <w:noProof/>
          <w:szCs w:val="20"/>
        </w:rPr>
        <w:t xml:space="preserve">Za vso prejeto in razdeljeno hrano se je tako v centralnih skladiščih kot tudi na razdelilnih mestih vodila skladiščna evidenca bodisi ročno bodisi elektronsko, iz katere je razvidna prejeta in razdeljena količina ter zaloge. </w:t>
      </w:r>
      <w:r w:rsidRPr="00317B32">
        <w:rPr>
          <w:rFonts w:cs="Arial"/>
          <w:lang w:eastAsia="en-US"/>
        </w:rPr>
        <w:t>V primeru, da s</w:t>
      </w:r>
      <w:r>
        <w:rPr>
          <w:rFonts w:cs="Arial"/>
          <w:lang w:eastAsia="en-US"/>
        </w:rPr>
        <w:t>o s</w:t>
      </w:r>
      <w:r w:rsidRPr="00317B32">
        <w:rPr>
          <w:rFonts w:cs="Arial"/>
          <w:lang w:eastAsia="en-US"/>
        </w:rPr>
        <w:t xml:space="preserve">e pri raztovarjanju, skladiščenju ali razdeljevanju </w:t>
      </w:r>
      <w:r>
        <w:rPr>
          <w:rFonts w:cs="Arial"/>
          <w:lang w:eastAsia="en-US"/>
        </w:rPr>
        <w:t>izdelki</w:t>
      </w:r>
      <w:r w:rsidRPr="00317B32">
        <w:rPr>
          <w:rFonts w:cs="Arial"/>
          <w:lang w:eastAsia="en-US"/>
        </w:rPr>
        <w:t xml:space="preserve"> poškod</w:t>
      </w:r>
      <w:r>
        <w:rPr>
          <w:rFonts w:cs="Arial"/>
          <w:lang w:eastAsia="en-US"/>
        </w:rPr>
        <w:t xml:space="preserve">ovali, </w:t>
      </w:r>
      <w:r w:rsidRPr="00317B32">
        <w:rPr>
          <w:rFonts w:cs="Arial"/>
          <w:lang w:eastAsia="en-US"/>
        </w:rPr>
        <w:t xml:space="preserve">je </w:t>
      </w:r>
      <w:r>
        <w:rPr>
          <w:rFonts w:cs="Arial"/>
          <w:lang w:eastAsia="en-US"/>
        </w:rPr>
        <w:t xml:space="preserve">partnerska organizacija pripravila </w:t>
      </w:r>
      <w:r w:rsidRPr="00317B32">
        <w:rPr>
          <w:rFonts w:cs="Arial"/>
          <w:lang w:eastAsia="en-US"/>
        </w:rPr>
        <w:t xml:space="preserve">zapisnik </w:t>
      </w:r>
      <w:r>
        <w:rPr>
          <w:rFonts w:cs="Arial"/>
          <w:lang w:eastAsia="en-US"/>
        </w:rPr>
        <w:t>o</w:t>
      </w:r>
      <w:r w:rsidRPr="00317B32">
        <w:rPr>
          <w:rFonts w:cs="Arial"/>
          <w:lang w:eastAsia="en-US"/>
        </w:rPr>
        <w:t xml:space="preserve"> odpisu poškodovanih </w:t>
      </w:r>
      <w:r>
        <w:rPr>
          <w:rFonts w:cs="Arial"/>
          <w:lang w:eastAsia="en-US"/>
        </w:rPr>
        <w:t xml:space="preserve">oziroma </w:t>
      </w:r>
      <w:r w:rsidRPr="00317B32">
        <w:rPr>
          <w:rFonts w:cs="Arial"/>
          <w:lang w:eastAsia="en-US"/>
        </w:rPr>
        <w:t xml:space="preserve"> pokvarjenih izdelk</w:t>
      </w:r>
      <w:r>
        <w:rPr>
          <w:rFonts w:cs="Arial"/>
          <w:lang w:eastAsia="en-US"/>
        </w:rPr>
        <w:t>ih in o tem obvestila ministrstvo</w:t>
      </w:r>
      <w:r w:rsidRPr="00317B32">
        <w:rPr>
          <w:rFonts w:cs="Arial"/>
          <w:lang w:eastAsia="en-US"/>
        </w:rPr>
        <w:t xml:space="preserve">. </w:t>
      </w:r>
    </w:p>
    <w:p w:rsidR="00646E27" w:rsidRPr="00322149" w:rsidRDefault="00646E27" w:rsidP="00646E27">
      <w:pPr>
        <w:autoSpaceDE w:val="0"/>
        <w:autoSpaceDN w:val="0"/>
        <w:adjustRightInd w:val="0"/>
        <w:spacing w:line="276" w:lineRule="auto"/>
        <w:rPr>
          <w:rFonts w:cs="Arial"/>
          <w:noProof/>
          <w:szCs w:val="20"/>
        </w:rPr>
      </w:pPr>
    </w:p>
    <w:p w:rsidR="00646E27" w:rsidRDefault="00646E27" w:rsidP="00646E27">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e, kar pomeni, da se prejemnik lahko v naprej dogovori za datum in uro prevzema paketa</w:t>
      </w:r>
      <w:r w:rsidRPr="00322149">
        <w:rPr>
          <w:rFonts w:cs="Arial"/>
          <w:noProof/>
          <w:szCs w:val="20"/>
        </w:rPr>
        <w:t xml:space="preserve">. Na razdelilnem mestu prostovoljci pripravijo </w:t>
      </w:r>
      <w:r w:rsidRPr="00322149">
        <w:rPr>
          <w:rFonts w:cs="Arial"/>
          <w:noProof/>
          <w:szCs w:val="20"/>
        </w:rPr>
        <w:lastRenderedPageBreak/>
        <w:t>pakete glede na število upravičencev v družini ali gospodinjstvu.</w:t>
      </w:r>
      <w:r>
        <w:rPr>
          <w:rFonts w:cs="Arial"/>
          <w:noProof/>
          <w:szCs w:val="20"/>
        </w:rPr>
        <w:t xml:space="preserve"> O prejemnikih partnerske organizacije vodijo evidenco, iz katere so razvidni podatki o prejeti pomoči, številu družinskih članov in dokazila o upravičenosti osebe do pomoči. Pri zbiranju podatkov in vodenju evidence je upoštevana zakonodaja s področja varovanja osebnih podatkov in interni pravilniki partnerskih organizacij. </w:t>
      </w:r>
      <w:r w:rsidRPr="00B63D81">
        <w:rPr>
          <w:rFonts w:cs="Arial"/>
          <w:noProof/>
          <w:szCs w:val="20"/>
        </w:rPr>
        <w:t xml:space="preserve">V primeru prve 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prehodne najave</w:t>
      </w:r>
      <w:r w:rsidRPr="00B63D81">
        <w:rPr>
          <w:rFonts w:cs="Arial"/>
          <w:noProof/>
          <w:szCs w:val="20"/>
        </w:rPr>
        <w:t>, saj ima prednost akutna stiska</w:t>
      </w:r>
      <w:r>
        <w:rPr>
          <w:rFonts w:cs="Arial"/>
          <w:noProof/>
          <w:szCs w:val="20"/>
        </w:rPr>
        <w:t>.</w:t>
      </w:r>
    </w:p>
    <w:p w:rsidR="00646E27" w:rsidRDefault="00646E27" w:rsidP="00646E27">
      <w:pPr>
        <w:autoSpaceDE w:val="0"/>
        <w:autoSpaceDN w:val="0"/>
        <w:adjustRightInd w:val="0"/>
        <w:spacing w:line="276" w:lineRule="auto"/>
        <w:rPr>
          <w:rFonts w:cs="Arial"/>
          <w:noProof/>
          <w:szCs w:val="20"/>
        </w:rPr>
      </w:pPr>
    </w:p>
    <w:p w:rsidR="00646E27" w:rsidRDefault="00646E27" w:rsidP="00646E27">
      <w:pPr>
        <w:autoSpaceDE w:val="0"/>
        <w:autoSpaceDN w:val="0"/>
        <w:adjustRightInd w:val="0"/>
        <w:spacing w:line="276" w:lineRule="auto"/>
        <w:rPr>
          <w:rFonts w:cs="Arial"/>
          <w:noProof/>
          <w:szCs w:val="20"/>
        </w:rPr>
      </w:pPr>
      <w:r>
        <w:rPr>
          <w:rFonts w:cs="Arial"/>
          <w:noProof/>
          <w:szCs w:val="20"/>
        </w:rPr>
        <w:t>P</w:t>
      </w:r>
      <w:r w:rsidRPr="00B63D81">
        <w:rPr>
          <w:rFonts w:cs="Arial"/>
          <w:noProof/>
          <w:szCs w:val="20"/>
        </w:rPr>
        <w:t>rejemnik</w:t>
      </w:r>
      <w:r>
        <w:rPr>
          <w:rFonts w:cs="Arial"/>
          <w:noProof/>
          <w:szCs w:val="20"/>
        </w:rPr>
        <w:t xml:space="preserve">i so bili o razpoložljivi hrani obveščeni iz medijev, s strani prostovoljcev partnerske organizacije ali pa so jih po pomoč napotile </w:t>
      </w:r>
      <w:r w:rsidRPr="00B63D81">
        <w:rPr>
          <w:rFonts w:cs="Arial"/>
          <w:noProof/>
          <w:szCs w:val="20"/>
        </w:rPr>
        <w:t xml:space="preserve">strokovne službe </w:t>
      </w:r>
      <w:r>
        <w:rPr>
          <w:rFonts w:cs="Arial"/>
          <w:noProof/>
          <w:szCs w:val="20"/>
        </w:rPr>
        <w:t xml:space="preserve">centrov za socialno delo </w:t>
      </w:r>
      <w:r w:rsidRPr="00B63D81">
        <w:rPr>
          <w:rFonts w:cs="Arial"/>
          <w:noProof/>
          <w:szCs w:val="20"/>
        </w:rPr>
        <w:t xml:space="preserve">in druge javne socialne službe </w:t>
      </w:r>
      <w:r>
        <w:rPr>
          <w:rFonts w:cs="Arial"/>
          <w:noProof/>
          <w:szCs w:val="20"/>
        </w:rPr>
        <w:t>(</w:t>
      </w:r>
      <w:r w:rsidRPr="00B63D81">
        <w:rPr>
          <w:rFonts w:cs="Arial"/>
          <w:noProof/>
          <w:szCs w:val="20"/>
        </w:rPr>
        <w:t>šole, patronažna služba, bolnica</w:t>
      </w:r>
      <w:r>
        <w:rPr>
          <w:rFonts w:cs="Arial"/>
          <w:noProof/>
          <w:szCs w:val="20"/>
        </w:rPr>
        <w:t>, ipd</w:t>
      </w:r>
      <w:r w:rsidRPr="00B63D81">
        <w:rPr>
          <w:rFonts w:cs="Arial"/>
          <w:noProof/>
          <w:szCs w:val="20"/>
        </w:rPr>
        <w:t xml:space="preserve">). 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a dodatno zahteva od uporabnika (vpogled v dokazila o dohodkih,</w:t>
      </w:r>
      <w:r w:rsidRPr="003D1855">
        <w:rPr>
          <w:rFonts w:cs="Arial"/>
          <w:noProof/>
          <w:szCs w:val="20"/>
        </w:rPr>
        <w:t xml:space="preserve"> </w:t>
      </w:r>
      <w:r w:rsidRPr="00B63D81">
        <w:rPr>
          <w:rFonts w:cs="Arial"/>
          <w:noProof/>
          <w:szCs w:val="20"/>
        </w:rPr>
        <w:t>ustrezni dokumenti, s katerih je mogoče razbrati, da sodijo v ogrožene skupine</w:t>
      </w:r>
      <w:r>
        <w:rPr>
          <w:rFonts w:cs="Arial"/>
          <w:noProof/>
          <w:szCs w:val="20"/>
        </w:rPr>
        <w:t>). V mnogih primerih so prostovoljci sami zaznali potrebo na terenu in ogrožene seznanili z možnostmi pomoči.</w:t>
      </w:r>
    </w:p>
    <w:p w:rsidR="00646E27" w:rsidRDefault="00646E27" w:rsidP="00646E27">
      <w:pPr>
        <w:autoSpaceDE w:val="0"/>
        <w:autoSpaceDN w:val="0"/>
        <w:adjustRightInd w:val="0"/>
        <w:spacing w:line="276" w:lineRule="auto"/>
        <w:rPr>
          <w:rFonts w:cs="Arial"/>
          <w:noProof/>
          <w:szCs w:val="20"/>
        </w:rPr>
      </w:pPr>
    </w:p>
    <w:p w:rsidR="00646E27" w:rsidRDefault="00646E27" w:rsidP="00646E27">
      <w:pPr>
        <w:pStyle w:val="Odstavekseznama"/>
        <w:autoSpaceDE w:val="0"/>
        <w:autoSpaceDN w:val="0"/>
        <w:adjustRightInd w:val="0"/>
        <w:spacing w:line="276" w:lineRule="auto"/>
        <w:ind w:left="0"/>
        <w:rPr>
          <w:rFonts w:cs="Arial"/>
          <w:noProof/>
          <w:szCs w:val="20"/>
        </w:rPr>
      </w:pPr>
      <w:r w:rsidRPr="00A433C8">
        <w:rPr>
          <w:rFonts w:cs="Arial"/>
          <w:noProof/>
          <w:szCs w:val="20"/>
        </w:rPr>
        <w:t xml:space="preserve">Pri </w:t>
      </w:r>
      <w:r>
        <w:rPr>
          <w:rFonts w:cs="Arial"/>
          <w:noProof/>
          <w:szCs w:val="20"/>
        </w:rPr>
        <w:t>dodeljevanju pomoči</w:t>
      </w:r>
      <w:r w:rsidRPr="00A433C8">
        <w:rPr>
          <w:rFonts w:cs="Arial"/>
          <w:noProof/>
          <w:szCs w:val="20"/>
        </w:rPr>
        <w:t xml:space="preserve"> s</w:t>
      </w:r>
      <w:r>
        <w:rPr>
          <w:rFonts w:cs="Arial"/>
          <w:noProof/>
          <w:szCs w:val="20"/>
        </w:rPr>
        <w:t>o se upoštevale</w:t>
      </w:r>
      <w:r w:rsidRPr="00A433C8">
        <w:rPr>
          <w:rFonts w:cs="Arial"/>
          <w:noProof/>
          <w:szCs w:val="20"/>
        </w:rPr>
        <w:t xml:space="preserve"> tudi posebne okoliščine, kot so: zadolženost, neurejene razmere za bivanje, bolezen, invalidnost  ter druge izredne razmere, ki niso predmet formalnih dokazil.</w:t>
      </w:r>
    </w:p>
    <w:p w:rsidR="00646E27" w:rsidRDefault="00646E27" w:rsidP="00646E27">
      <w:pPr>
        <w:autoSpaceDE w:val="0"/>
        <w:autoSpaceDN w:val="0"/>
        <w:adjustRightInd w:val="0"/>
        <w:spacing w:line="276" w:lineRule="auto"/>
        <w:rPr>
          <w:rFonts w:cs="Arial"/>
          <w:noProof/>
          <w:szCs w:val="20"/>
        </w:rPr>
      </w:pPr>
    </w:p>
    <w:p w:rsidR="00646E27" w:rsidRPr="00B63D81" w:rsidRDefault="00646E27" w:rsidP="00646E27">
      <w:pPr>
        <w:autoSpaceDE w:val="0"/>
        <w:autoSpaceDN w:val="0"/>
        <w:adjustRightInd w:val="0"/>
        <w:spacing w:line="276" w:lineRule="auto"/>
        <w:rPr>
          <w:rFonts w:cs="Arial"/>
          <w:noProof/>
          <w:szCs w:val="20"/>
        </w:rPr>
      </w:pPr>
      <w:r>
        <w:rPr>
          <w:rFonts w:cs="Arial"/>
          <w:noProof/>
          <w:szCs w:val="20"/>
        </w:rPr>
        <w:t xml:space="preserve">Prejemniki pomoči so bile zlasti naslednje skupine najbolj ogroženih oseb: </w:t>
      </w:r>
    </w:p>
    <w:p w:rsidR="00646E27" w:rsidRDefault="00646E27" w:rsidP="00646E27">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samohranilke z otroki, družine z mladoletnimi otroki, predvsem tiste, kjer so starši prejemniki denarne socialne pomoči ali pa je vsaj eden od staršev brezposeln</w:t>
      </w:r>
      <w:r>
        <w:rPr>
          <w:rFonts w:cs="Arial"/>
          <w:noProof/>
          <w:szCs w:val="20"/>
        </w:rPr>
        <w:t>;</w:t>
      </w:r>
    </w:p>
    <w:p w:rsidR="00646E27" w:rsidRDefault="00646E27" w:rsidP="00646E27">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 xml:space="preserve">prejemniki </w:t>
      </w:r>
      <w:r>
        <w:rPr>
          <w:rFonts w:cs="Arial"/>
          <w:noProof/>
          <w:szCs w:val="20"/>
        </w:rPr>
        <w:t>denarne socialne pomoči</w:t>
      </w:r>
      <w:r w:rsidRPr="00A433C8">
        <w:rPr>
          <w:rFonts w:cs="Arial"/>
          <w:noProof/>
          <w:szCs w:val="20"/>
        </w:rPr>
        <w:t>, prejemniki iz nadomestil invalidskega zavarovanja ali invalidske pokojnine ter tisti, ki so brezposelni</w:t>
      </w:r>
      <w:r>
        <w:rPr>
          <w:rFonts w:cs="Arial"/>
          <w:noProof/>
          <w:szCs w:val="20"/>
        </w:rPr>
        <w:t>;</w:t>
      </w:r>
    </w:p>
    <w:p w:rsidR="00646E27" w:rsidRPr="00A433C8" w:rsidRDefault="00646E27" w:rsidP="00646E27">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starejši z najnižjimi pokojninami, ki živijo sami, najpogosteje v urbanem okolju</w:t>
      </w:r>
      <w:r>
        <w:rPr>
          <w:rFonts w:cs="Arial"/>
          <w:noProof/>
          <w:szCs w:val="20"/>
        </w:rPr>
        <w:t>, p</w:t>
      </w:r>
      <w:r w:rsidRPr="00A433C8">
        <w:rPr>
          <w:rFonts w:cs="Arial"/>
          <w:noProof/>
          <w:szCs w:val="20"/>
        </w:rPr>
        <w:t>o</w:t>
      </w:r>
      <w:r>
        <w:rPr>
          <w:rFonts w:cs="Arial"/>
          <w:noProof/>
          <w:szCs w:val="20"/>
        </w:rPr>
        <w:t>gosto jih spremlja tudi bolezen;</w:t>
      </w:r>
      <w:r w:rsidRPr="00A433C8">
        <w:rPr>
          <w:rFonts w:cs="Arial"/>
          <w:noProof/>
          <w:szCs w:val="20"/>
        </w:rPr>
        <w:t xml:space="preserve"> </w:t>
      </w:r>
    </w:p>
    <w:p w:rsidR="00646E27" w:rsidRDefault="00646E27" w:rsidP="00646E27">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brezdomne osebe, ki niso vključene v oskrbo socialno varstvenih programov</w:t>
      </w:r>
      <w:r>
        <w:rPr>
          <w:rFonts w:cs="Arial"/>
          <w:noProof/>
          <w:szCs w:val="20"/>
        </w:rPr>
        <w:t>;</w:t>
      </w:r>
    </w:p>
    <w:p w:rsidR="00646E27" w:rsidRPr="00A433C8" w:rsidRDefault="00646E27" w:rsidP="00646E27">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romske družine</w:t>
      </w:r>
      <w:r>
        <w:rPr>
          <w:rFonts w:cs="Arial"/>
          <w:noProof/>
          <w:szCs w:val="20"/>
        </w:rPr>
        <w:t>;</w:t>
      </w:r>
    </w:p>
    <w:p w:rsidR="00646E27" w:rsidRPr="00A433C8" w:rsidRDefault="00646E27" w:rsidP="00646E27">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osebe, ki se znajdejo v trenutni stiski in potrebujejo prvo pomoč (stečaji, deložacija, naravne nesreče, zamude izplačil plač …)</w:t>
      </w:r>
      <w:r>
        <w:rPr>
          <w:rFonts w:cs="Arial"/>
          <w:noProof/>
          <w:szCs w:val="20"/>
        </w:rPr>
        <w:t>;</w:t>
      </w:r>
    </w:p>
    <w:p w:rsidR="00646E27" w:rsidRPr="00A433C8" w:rsidRDefault="00646E27" w:rsidP="00646E27">
      <w:pPr>
        <w:pStyle w:val="Odstavekseznama"/>
        <w:numPr>
          <w:ilvl w:val="0"/>
          <w:numId w:val="8"/>
        </w:numPr>
        <w:autoSpaceDE w:val="0"/>
        <w:autoSpaceDN w:val="0"/>
        <w:adjustRightInd w:val="0"/>
        <w:spacing w:line="276" w:lineRule="auto"/>
        <w:rPr>
          <w:rFonts w:cs="Arial"/>
          <w:noProof/>
          <w:szCs w:val="20"/>
        </w:rPr>
      </w:pPr>
      <w:r>
        <w:rPr>
          <w:rFonts w:cs="Arial"/>
          <w:noProof/>
          <w:szCs w:val="20"/>
        </w:rPr>
        <w:t>b</w:t>
      </w:r>
      <w:r w:rsidRPr="00A433C8">
        <w:rPr>
          <w:rFonts w:cs="Arial"/>
          <w:noProof/>
          <w:szCs w:val="20"/>
        </w:rPr>
        <w:t>rezdomne in druge osebe v socialno varstvenih programih (zavetišča, dnevni centri, materinski domovi, varne hiše, sprejemni terapevtski centri za odvisnike…).</w:t>
      </w:r>
    </w:p>
    <w:p w:rsidR="00646E27" w:rsidRPr="00A433C8" w:rsidRDefault="00646E27" w:rsidP="00646E27">
      <w:pPr>
        <w:pStyle w:val="Odstavekseznama"/>
        <w:numPr>
          <w:ilvl w:val="0"/>
          <w:numId w:val="8"/>
        </w:numPr>
        <w:autoSpaceDE w:val="0"/>
        <w:autoSpaceDN w:val="0"/>
        <w:adjustRightInd w:val="0"/>
        <w:spacing w:line="276" w:lineRule="auto"/>
        <w:rPr>
          <w:rFonts w:cs="Arial"/>
          <w:noProof/>
          <w:szCs w:val="20"/>
        </w:rPr>
      </w:pPr>
      <w:r>
        <w:rPr>
          <w:rFonts w:cs="Arial"/>
          <w:noProof/>
          <w:szCs w:val="20"/>
        </w:rPr>
        <w:t>t</w:t>
      </w:r>
      <w:r w:rsidRPr="00A433C8">
        <w:rPr>
          <w:rFonts w:cs="Arial"/>
          <w:noProof/>
          <w:szCs w:val="20"/>
        </w:rPr>
        <w:t>ujci z delovnimi vizami, ki so izgubili zaposlitev i</w:t>
      </w:r>
      <w:r>
        <w:rPr>
          <w:rFonts w:cs="Arial"/>
          <w:noProof/>
          <w:szCs w:val="20"/>
        </w:rPr>
        <w:t>n so z družinami ostali v Sloveniji;</w:t>
      </w:r>
    </w:p>
    <w:p w:rsidR="00646E27" w:rsidRPr="00A433C8" w:rsidRDefault="00646E27" w:rsidP="00646E27">
      <w:pPr>
        <w:pStyle w:val="Odstavekseznama"/>
        <w:numPr>
          <w:ilvl w:val="0"/>
          <w:numId w:val="8"/>
        </w:numPr>
        <w:autoSpaceDE w:val="0"/>
        <w:autoSpaceDN w:val="0"/>
        <w:adjustRightInd w:val="0"/>
        <w:spacing w:line="276" w:lineRule="auto"/>
        <w:rPr>
          <w:rFonts w:cs="Arial"/>
          <w:noProof/>
          <w:szCs w:val="20"/>
        </w:rPr>
      </w:pPr>
      <w:r>
        <w:rPr>
          <w:rFonts w:cs="Arial"/>
          <w:noProof/>
          <w:szCs w:val="20"/>
        </w:rPr>
        <w:t>s</w:t>
      </w:r>
      <w:r w:rsidRPr="00A433C8">
        <w:rPr>
          <w:rFonts w:cs="Arial"/>
          <w:noProof/>
          <w:szCs w:val="20"/>
        </w:rPr>
        <w:t>tarejši in drugi upravičenci, ki se sami praviloma ne prepoznavajo za socialno ogrožene, vendar po objektivnih merilih spadajo</w:t>
      </w:r>
      <w:r>
        <w:rPr>
          <w:rFonts w:cs="Arial"/>
          <w:noProof/>
          <w:szCs w:val="20"/>
        </w:rPr>
        <w:t xml:space="preserve"> v kategorijo najbolj ogroženih;</w:t>
      </w:r>
    </w:p>
    <w:p w:rsidR="00646E27" w:rsidRPr="00A433C8" w:rsidRDefault="00646E27" w:rsidP="00646E27">
      <w:pPr>
        <w:pStyle w:val="Odstavekseznama"/>
        <w:numPr>
          <w:ilvl w:val="0"/>
          <w:numId w:val="8"/>
        </w:numPr>
        <w:autoSpaceDE w:val="0"/>
        <w:autoSpaceDN w:val="0"/>
        <w:adjustRightInd w:val="0"/>
        <w:spacing w:line="276" w:lineRule="auto"/>
        <w:rPr>
          <w:rFonts w:cs="Arial"/>
          <w:noProof/>
          <w:szCs w:val="20"/>
        </w:rPr>
      </w:pPr>
      <w:r>
        <w:rPr>
          <w:rFonts w:cs="Arial"/>
          <w:noProof/>
          <w:szCs w:val="20"/>
        </w:rPr>
        <w:t>d</w:t>
      </w:r>
      <w:r w:rsidRPr="00A433C8">
        <w:rPr>
          <w:rFonts w:cs="Arial"/>
          <w:noProof/>
          <w:szCs w:val="20"/>
        </w:rPr>
        <w:t>ruge osebe, ki sebe prepoznavajo kot socialno ogrožene.</w:t>
      </w:r>
    </w:p>
    <w:p w:rsidR="00646E27" w:rsidRDefault="00646E27" w:rsidP="00646E27">
      <w:pPr>
        <w:pStyle w:val="Odstavekseznama"/>
        <w:autoSpaceDE w:val="0"/>
        <w:autoSpaceDN w:val="0"/>
        <w:adjustRightInd w:val="0"/>
        <w:spacing w:line="276" w:lineRule="auto"/>
        <w:rPr>
          <w:rFonts w:cs="Arial"/>
          <w:noProof/>
          <w:szCs w:val="20"/>
        </w:rPr>
      </w:pPr>
    </w:p>
    <w:p w:rsidR="00646E27" w:rsidRDefault="00311876" w:rsidP="00646E27">
      <w:pPr>
        <w:pStyle w:val="Odstavekseznama"/>
        <w:autoSpaceDE w:val="0"/>
        <w:autoSpaceDN w:val="0"/>
        <w:adjustRightInd w:val="0"/>
        <w:spacing w:line="276" w:lineRule="auto"/>
        <w:ind w:left="0"/>
        <w:rPr>
          <w:rFonts w:cs="Arial"/>
          <w:noProof/>
          <w:szCs w:val="20"/>
        </w:rPr>
      </w:pPr>
      <w:r>
        <w:rPr>
          <w:rFonts w:cs="Arial"/>
          <w:noProof/>
          <w:szCs w:val="20"/>
        </w:rPr>
        <w:t>E</w:t>
      </w:r>
      <w:r w:rsidR="00646E27">
        <w:rPr>
          <w:rFonts w:cs="Arial"/>
          <w:noProof/>
          <w:szCs w:val="20"/>
        </w:rPr>
        <w:t>konomsko-socialn</w:t>
      </w:r>
      <w:r>
        <w:rPr>
          <w:rFonts w:cs="Arial"/>
          <w:noProof/>
          <w:szCs w:val="20"/>
        </w:rPr>
        <w:t>i status in število končnih prejemnikov</w:t>
      </w:r>
      <w:r w:rsidR="00646E27">
        <w:rPr>
          <w:rFonts w:cs="Arial"/>
          <w:noProof/>
          <w:szCs w:val="20"/>
        </w:rPr>
        <w:t xml:space="preserve"> je razvid</w:t>
      </w:r>
      <w:r>
        <w:rPr>
          <w:rFonts w:cs="Arial"/>
          <w:noProof/>
          <w:szCs w:val="20"/>
        </w:rPr>
        <w:t>no</w:t>
      </w:r>
      <w:r w:rsidR="00646E27">
        <w:rPr>
          <w:rFonts w:cs="Arial"/>
          <w:noProof/>
          <w:szCs w:val="20"/>
        </w:rPr>
        <w:t xml:space="preserve"> iz pod-poglavja 2.3.3. </w:t>
      </w:r>
    </w:p>
    <w:p w:rsidR="00646E27" w:rsidRDefault="00646E27" w:rsidP="00646E27">
      <w:pPr>
        <w:pStyle w:val="Odstavekseznama"/>
        <w:autoSpaceDE w:val="0"/>
        <w:autoSpaceDN w:val="0"/>
        <w:adjustRightInd w:val="0"/>
        <w:spacing w:line="276" w:lineRule="auto"/>
        <w:ind w:left="0"/>
        <w:rPr>
          <w:rFonts w:cs="Arial"/>
          <w:noProof/>
          <w:szCs w:val="20"/>
        </w:rPr>
      </w:pPr>
    </w:p>
    <w:p w:rsidR="00646E27" w:rsidRPr="002C71EF" w:rsidRDefault="00646E27" w:rsidP="00646E27">
      <w:pPr>
        <w:autoSpaceDE w:val="0"/>
        <w:autoSpaceDN w:val="0"/>
        <w:adjustRightInd w:val="0"/>
        <w:spacing w:line="276" w:lineRule="auto"/>
        <w:rPr>
          <w:rFonts w:cs="Arial"/>
          <w:noProof/>
          <w:szCs w:val="20"/>
        </w:rPr>
      </w:pPr>
      <w:r>
        <w:rPr>
          <w:rFonts w:cs="Arial"/>
          <w:noProof/>
          <w:szCs w:val="20"/>
        </w:rPr>
        <w:t>Navodila</w:t>
      </w:r>
      <w:r w:rsidR="00311876">
        <w:rPr>
          <w:rFonts w:cs="Arial"/>
          <w:noProof/>
          <w:szCs w:val="20"/>
        </w:rPr>
        <w:t xml:space="preserve">, ki so bila pripravljena v skladu z </w:t>
      </w:r>
      <w:r w:rsidR="00311876" w:rsidRPr="00311876">
        <w:rPr>
          <w:rFonts w:cs="Arial"/>
          <w:noProof/>
          <w:szCs w:val="20"/>
        </w:rPr>
        <w:t>Delegirano uredbo Komisije št. 1255/2014/EU</w:t>
      </w:r>
      <w:r w:rsidR="00311876">
        <w:rPr>
          <w:rFonts w:cs="Arial"/>
          <w:noProof/>
          <w:szCs w:val="20"/>
        </w:rPr>
        <w:t xml:space="preserve"> in Navodili Komisije za spremljanje v okviru Sklada za evropsko pomoč najbolj ogroženim, </w:t>
      </w:r>
      <w:r>
        <w:rPr>
          <w:rFonts w:cs="Arial"/>
          <w:noProof/>
          <w:szCs w:val="20"/>
        </w:rPr>
        <w:t>so glede spremljanja končnih prejemnikov določala, da je k</w:t>
      </w:r>
      <w:r w:rsidRPr="002C71EF">
        <w:rPr>
          <w:rFonts w:cs="Arial"/>
          <w:noProof/>
          <w:szCs w:val="20"/>
        </w:rPr>
        <w:t>ončni prejemnik vsak posameznik, ki prejme hrano, sofinancirano iz OP</w:t>
      </w:r>
      <w:r>
        <w:rPr>
          <w:rFonts w:cs="Arial"/>
          <w:noProof/>
          <w:szCs w:val="20"/>
        </w:rPr>
        <w:t xml:space="preserve"> MPO</w:t>
      </w:r>
      <w:r w:rsidRPr="002C71EF">
        <w:rPr>
          <w:rFonts w:cs="Arial"/>
          <w:noProof/>
          <w:szCs w:val="20"/>
        </w:rPr>
        <w:t xml:space="preserve">. V evidenco o končnih prejemnikih </w:t>
      </w:r>
      <w:r>
        <w:rPr>
          <w:rFonts w:cs="Arial"/>
          <w:noProof/>
          <w:szCs w:val="20"/>
        </w:rPr>
        <w:t>je partnerska organizacija eno osebo</w:t>
      </w:r>
      <w:r w:rsidRPr="002C71EF">
        <w:rPr>
          <w:rFonts w:cs="Arial"/>
          <w:noProof/>
          <w:szCs w:val="20"/>
        </w:rPr>
        <w:t xml:space="preserve"> lahko zabelež</w:t>
      </w:r>
      <w:r>
        <w:rPr>
          <w:rFonts w:cs="Arial"/>
          <w:noProof/>
          <w:szCs w:val="20"/>
        </w:rPr>
        <w:t xml:space="preserve">ila </w:t>
      </w:r>
      <w:r w:rsidRPr="002C71EF">
        <w:rPr>
          <w:rFonts w:cs="Arial"/>
          <w:noProof/>
          <w:szCs w:val="20"/>
        </w:rPr>
        <w:t xml:space="preserve">le enkrat v letu. V kolikor </w:t>
      </w:r>
      <w:r>
        <w:rPr>
          <w:rFonts w:cs="Arial"/>
          <w:noProof/>
          <w:szCs w:val="20"/>
        </w:rPr>
        <w:t xml:space="preserve">je </w:t>
      </w:r>
      <w:r w:rsidRPr="002C71EF">
        <w:rPr>
          <w:rFonts w:cs="Arial"/>
          <w:noProof/>
          <w:szCs w:val="20"/>
        </w:rPr>
        <w:t>posameznik prevz</w:t>
      </w:r>
      <w:r>
        <w:rPr>
          <w:rFonts w:cs="Arial"/>
          <w:noProof/>
          <w:szCs w:val="20"/>
        </w:rPr>
        <w:t>el</w:t>
      </w:r>
      <w:r w:rsidRPr="002C71EF">
        <w:rPr>
          <w:rFonts w:cs="Arial"/>
          <w:noProof/>
          <w:szCs w:val="20"/>
        </w:rPr>
        <w:t xml:space="preserve"> paket s hrano za družino z npr. 4 družinskimi člani, je kot končne prejemnike </w:t>
      </w:r>
      <w:r>
        <w:rPr>
          <w:rFonts w:cs="Arial"/>
          <w:noProof/>
          <w:szCs w:val="20"/>
        </w:rPr>
        <w:t>zabeležil</w:t>
      </w:r>
      <w:r w:rsidRPr="002C71EF">
        <w:rPr>
          <w:rFonts w:cs="Arial"/>
          <w:noProof/>
          <w:szCs w:val="20"/>
        </w:rPr>
        <w:t xml:space="preserve"> vse 4 družinske člane, in jih v evidenco ustrezno </w:t>
      </w:r>
      <w:r>
        <w:rPr>
          <w:rFonts w:cs="Arial"/>
          <w:noProof/>
          <w:szCs w:val="20"/>
        </w:rPr>
        <w:t>uvrstil</w:t>
      </w:r>
      <w:r w:rsidRPr="002C71EF">
        <w:rPr>
          <w:rFonts w:cs="Arial"/>
          <w:noProof/>
          <w:szCs w:val="20"/>
        </w:rPr>
        <w:t xml:space="preserve"> po spolu</w:t>
      </w:r>
      <w:r>
        <w:rPr>
          <w:rFonts w:cs="Arial"/>
          <w:noProof/>
          <w:szCs w:val="20"/>
        </w:rPr>
        <w:t xml:space="preserve"> </w:t>
      </w:r>
      <w:r w:rsidRPr="002C71EF">
        <w:rPr>
          <w:rFonts w:cs="Arial"/>
          <w:noProof/>
          <w:szCs w:val="20"/>
        </w:rPr>
        <w:t>in ekonomsko</w:t>
      </w:r>
      <w:r>
        <w:rPr>
          <w:rFonts w:cs="Arial"/>
          <w:noProof/>
          <w:szCs w:val="20"/>
        </w:rPr>
        <w:t>-</w:t>
      </w:r>
      <w:r w:rsidRPr="002C71EF">
        <w:rPr>
          <w:rFonts w:cs="Arial"/>
          <w:noProof/>
          <w:szCs w:val="20"/>
        </w:rPr>
        <w:t xml:space="preserve">socialnem statusu.  </w:t>
      </w:r>
    </w:p>
    <w:p w:rsidR="00646E27" w:rsidRPr="002C71EF" w:rsidRDefault="00646E27" w:rsidP="00646E27">
      <w:pPr>
        <w:autoSpaceDE w:val="0"/>
        <w:autoSpaceDN w:val="0"/>
        <w:adjustRightInd w:val="0"/>
        <w:spacing w:line="276" w:lineRule="auto"/>
        <w:rPr>
          <w:rFonts w:cs="Arial"/>
          <w:noProof/>
          <w:szCs w:val="20"/>
        </w:rPr>
      </w:pPr>
    </w:p>
    <w:p w:rsidR="00646E27" w:rsidRDefault="00646E27" w:rsidP="00646E27">
      <w:pPr>
        <w:autoSpaceDE w:val="0"/>
        <w:autoSpaceDN w:val="0"/>
        <w:adjustRightInd w:val="0"/>
        <w:spacing w:line="276" w:lineRule="auto"/>
        <w:rPr>
          <w:rFonts w:cs="Arial"/>
          <w:noProof/>
          <w:szCs w:val="20"/>
        </w:rPr>
      </w:pPr>
      <w:r>
        <w:rPr>
          <w:rFonts w:cs="Arial"/>
          <w:noProof/>
          <w:szCs w:val="20"/>
        </w:rPr>
        <w:t>Partnerske organizacije so v skladu z Navodili spremljale</w:t>
      </w:r>
      <w:r w:rsidRPr="002C71EF">
        <w:rPr>
          <w:rFonts w:cs="Arial"/>
          <w:noProof/>
          <w:szCs w:val="20"/>
        </w:rPr>
        <w:t xml:space="preserve"> tudi število razdeljenih paketov</w:t>
      </w:r>
      <w:r>
        <w:rPr>
          <w:rFonts w:cs="Arial"/>
          <w:noProof/>
          <w:szCs w:val="20"/>
        </w:rPr>
        <w:t xml:space="preserve">. V evidenco so partnerske organizacije vključile pakete, ki so vsebovali </w:t>
      </w:r>
      <w:r w:rsidRPr="002C71EF">
        <w:rPr>
          <w:rFonts w:cs="Arial"/>
          <w:noProof/>
          <w:szCs w:val="20"/>
        </w:rPr>
        <w:t>vsaj en izdelek, sofinanciran iz OP</w:t>
      </w:r>
      <w:r>
        <w:rPr>
          <w:rFonts w:cs="Arial"/>
          <w:noProof/>
          <w:szCs w:val="20"/>
        </w:rPr>
        <w:t xml:space="preserve"> MPO</w:t>
      </w:r>
      <w:r w:rsidRPr="002C71EF">
        <w:rPr>
          <w:rFonts w:cs="Arial"/>
          <w:noProof/>
          <w:szCs w:val="20"/>
        </w:rPr>
        <w:t xml:space="preserve">. V kolikor </w:t>
      </w:r>
      <w:r>
        <w:rPr>
          <w:rFonts w:cs="Arial"/>
          <w:noProof/>
          <w:szCs w:val="20"/>
        </w:rPr>
        <w:t xml:space="preserve">je </w:t>
      </w:r>
      <w:r w:rsidRPr="002C71EF">
        <w:rPr>
          <w:rFonts w:cs="Arial"/>
          <w:noProof/>
          <w:szCs w:val="20"/>
        </w:rPr>
        <w:t>posameznik v obdobju izvajanja projekta prej</w:t>
      </w:r>
      <w:r>
        <w:rPr>
          <w:rFonts w:cs="Arial"/>
          <w:noProof/>
          <w:szCs w:val="20"/>
        </w:rPr>
        <w:t xml:space="preserve">el več paketov </w:t>
      </w:r>
      <w:r w:rsidRPr="002C71EF">
        <w:rPr>
          <w:rFonts w:cs="Arial"/>
          <w:noProof/>
          <w:szCs w:val="20"/>
        </w:rPr>
        <w:t xml:space="preserve">za lastno uporabo, se </w:t>
      </w:r>
      <w:r>
        <w:rPr>
          <w:rFonts w:cs="Arial"/>
          <w:noProof/>
          <w:szCs w:val="20"/>
        </w:rPr>
        <w:t xml:space="preserve">je </w:t>
      </w:r>
      <w:r w:rsidRPr="002C71EF">
        <w:rPr>
          <w:rFonts w:cs="Arial"/>
          <w:noProof/>
          <w:szCs w:val="20"/>
        </w:rPr>
        <w:t>v evidenco o številu razdeljenih paketov zabeleži</w:t>
      </w:r>
      <w:r>
        <w:rPr>
          <w:rFonts w:cs="Arial"/>
          <w:noProof/>
          <w:szCs w:val="20"/>
        </w:rPr>
        <w:t>lo več paketov</w:t>
      </w:r>
      <w:r w:rsidRPr="002C71EF">
        <w:rPr>
          <w:rFonts w:cs="Arial"/>
          <w:noProof/>
          <w:szCs w:val="20"/>
        </w:rPr>
        <w:t>. V kolikor pa posameznik v obdobju izvajanja projekta prejme 3 pakete s hrano, ki jo bo razdelil med 4 družinske člane, pa se v evidenco o številu razdeljenih paketov zabeleži 12 paketov (4 končni prejemniki x 3 prejemi paketov).</w:t>
      </w:r>
    </w:p>
    <w:p w:rsidR="00646E27" w:rsidRDefault="00646E27" w:rsidP="00646E27">
      <w:pPr>
        <w:rPr>
          <w:rFonts w:cs="Arial"/>
          <w:noProof/>
          <w:szCs w:val="20"/>
        </w:rPr>
      </w:pPr>
    </w:p>
    <w:p w:rsidR="00646E27" w:rsidRDefault="00646E27" w:rsidP="00646E27">
      <w:pPr>
        <w:pStyle w:val="Neotevilenodstavek"/>
        <w:spacing w:before="0" w:after="0" w:line="260" w:lineRule="exact"/>
        <w:rPr>
          <w:rFonts w:cs="Arial"/>
          <w:b/>
          <w:noProof/>
          <w:sz w:val="20"/>
          <w:szCs w:val="20"/>
          <w:lang w:eastAsia="sl-SI"/>
        </w:rPr>
      </w:pPr>
      <w:r>
        <w:rPr>
          <w:rFonts w:cs="Arial"/>
          <w:noProof/>
          <w:sz w:val="20"/>
          <w:szCs w:val="20"/>
          <w:lang w:eastAsia="sl-SI"/>
        </w:rPr>
        <w:lastRenderedPageBreak/>
        <w:t xml:space="preserve">Do konca leta 2014 je bilo v centralna skladišča partnerskih organizacij v okviru OP MPO </w:t>
      </w:r>
      <w:r>
        <w:rPr>
          <w:rFonts w:cs="Arial"/>
          <w:b/>
          <w:noProof/>
          <w:sz w:val="20"/>
          <w:szCs w:val="20"/>
          <w:lang w:eastAsia="sl-SI"/>
        </w:rPr>
        <w:t>dobavljeno</w:t>
      </w:r>
      <w:r w:rsidRPr="002C71EF">
        <w:rPr>
          <w:rFonts w:cs="Arial"/>
          <w:b/>
          <w:noProof/>
          <w:sz w:val="20"/>
          <w:szCs w:val="20"/>
          <w:lang w:eastAsia="sl-SI"/>
        </w:rPr>
        <w:t xml:space="preserve"> 1.5</w:t>
      </w:r>
      <w:r>
        <w:rPr>
          <w:rFonts w:cs="Arial"/>
          <w:b/>
          <w:noProof/>
          <w:sz w:val="20"/>
          <w:szCs w:val="20"/>
          <w:lang w:eastAsia="sl-SI"/>
        </w:rPr>
        <w:t>33</w:t>
      </w:r>
      <w:r w:rsidRPr="002C71EF">
        <w:rPr>
          <w:rFonts w:cs="Arial"/>
          <w:b/>
          <w:noProof/>
          <w:sz w:val="20"/>
          <w:szCs w:val="20"/>
          <w:lang w:eastAsia="sl-SI"/>
        </w:rPr>
        <w:t>,</w:t>
      </w:r>
      <w:r>
        <w:rPr>
          <w:rFonts w:cs="Arial"/>
          <w:b/>
          <w:noProof/>
          <w:sz w:val="20"/>
          <w:szCs w:val="20"/>
          <w:lang w:eastAsia="sl-SI"/>
        </w:rPr>
        <w:t>96</w:t>
      </w:r>
      <w:r w:rsidRPr="002C71EF">
        <w:rPr>
          <w:rFonts w:cs="Arial"/>
          <w:b/>
          <w:noProof/>
          <w:sz w:val="20"/>
          <w:szCs w:val="20"/>
          <w:lang w:eastAsia="sl-SI"/>
        </w:rPr>
        <w:t xml:space="preserve"> ton hrane</w:t>
      </w:r>
      <w:r>
        <w:rPr>
          <w:rFonts w:cs="Arial"/>
          <w:b/>
          <w:noProof/>
          <w:sz w:val="20"/>
          <w:szCs w:val="20"/>
          <w:lang w:eastAsia="sl-SI"/>
        </w:rPr>
        <w:t xml:space="preserve"> </w:t>
      </w:r>
      <w:r>
        <w:rPr>
          <w:rFonts w:cs="Arial"/>
          <w:noProof/>
          <w:sz w:val="20"/>
          <w:szCs w:val="20"/>
          <w:lang w:eastAsia="sl-SI"/>
        </w:rPr>
        <w:t>in p</w:t>
      </w:r>
      <w:r w:rsidRPr="002C71EF">
        <w:rPr>
          <w:rFonts w:cs="Arial"/>
          <w:noProof/>
          <w:sz w:val="20"/>
          <w:szCs w:val="20"/>
          <w:lang w:eastAsia="sl-SI"/>
        </w:rPr>
        <w:t>o</w:t>
      </w:r>
      <w:r w:rsidRPr="002C71EF">
        <w:rPr>
          <w:rFonts w:cs="Arial"/>
          <w:b/>
          <w:noProof/>
          <w:sz w:val="20"/>
          <w:szCs w:val="20"/>
          <w:lang w:eastAsia="sl-SI"/>
        </w:rPr>
        <w:t xml:space="preserve"> </w:t>
      </w:r>
      <w:r>
        <w:rPr>
          <w:rFonts w:cs="Arial"/>
          <w:noProof/>
          <w:sz w:val="20"/>
          <w:szCs w:val="20"/>
          <w:lang w:eastAsia="sl-SI"/>
        </w:rPr>
        <w:t xml:space="preserve">ocenah partnerskih organizacij </w:t>
      </w:r>
      <w:r w:rsidRPr="002C71EF">
        <w:rPr>
          <w:rFonts w:cs="Arial"/>
          <w:b/>
          <w:noProof/>
          <w:sz w:val="20"/>
          <w:szCs w:val="20"/>
          <w:lang w:eastAsia="sl-SI"/>
        </w:rPr>
        <w:t>razdeljeno 2</w:t>
      </w:r>
      <w:r>
        <w:rPr>
          <w:rFonts w:cs="Arial"/>
          <w:b/>
          <w:noProof/>
          <w:sz w:val="20"/>
          <w:szCs w:val="20"/>
          <w:lang w:eastAsia="sl-SI"/>
        </w:rPr>
        <w:t>3</w:t>
      </w:r>
      <w:r w:rsidRPr="002C71EF">
        <w:rPr>
          <w:rFonts w:cs="Arial"/>
          <w:b/>
          <w:noProof/>
          <w:sz w:val="20"/>
          <w:szCs w:val="20"/>
          <w:lang w:eastAsia="sl-SI"/>
        </w:rPr>
        <w:t>4,</w:t>
      </w:r>
      <w:r>
        <w:rPr>
          <w:rFonts w:cs="Arial"/>
          <w:b/>
          <w:noProof/>
          <w:sz w:val="20"/>
          <w:szCs w:val="20"/>
          <w:lang w:eastAsia="sl-SI"/>
        </w:rPr>
        <w:t>53</w:t>
      </w:r>
      <w:r w:rsidRPr="002C71EF">
        <w:rPr>
          <w:rFonts w:cs="Arial"/>
          <w:b/>
          <w:noProof/>
          <w:sz w:val="20"/>
          <w:szCs w:val="20"/>
          <w:lang w:eastAsia="sl-SI"/>
        </w:rPr>
        <w:t xml:space="preserve"> ton hrane končnim prejemnikov</w:t>
      </w:r>
      <w:r w:rsidR="001670E6">
        <w:rPr>
          <w:rFonts w:cs="Arial"/>
          <w:b/>
          <w:noProof/>
          <w:sz w:val="20"/>
          <w:szCs w:val="20"/>
          <w:lang w:eastAsia="sl-SI"/>
        </w:rPr>
        <w:t xml:space="preserve">, in sicer: </w:t>
      </w:r>
    </w:p>
    <w:p w:rsidR="001670E6" w:rsidRDefault="001670E6" w:rsidP="00646E27">
      <w:pPr>
        <w:pStyle w:val="Neotevilenodstavek"/>
        <w:spacing w:before="0" w:after="0" w:line="260" w:lineRule="exact"/>
        <w:rPr>
          <w:rFonts w:cs="Arial"/>
          <w:noProof/>
          <w:sz w:val="20"/>
          <w:szCs w:val="20"/>
          <w:lang w:eastAsia="sl-SI"/>
        </w:rPr>
      </w:pPr>
    </w:p>
    <w:p w:rsidR="00646E27" w:rsidRPr="0088590E" w:rsidRDefault="00646E27" w:rsidP="00646E27">
      <w:pPr>
        <w:pStyle w:val="Neotevilenodstavek"/>
        <w:spacing w:before="0" w:after="0" w:line="260" w:lineRule="exact"/>
        <w:rPr>
          <w:rFonts w:cs="Arial"/>
          <w:i/>
          <w:noProof/>
          <w:sz w:val="20"/>
          <w:szCs w:val="20"/>
          <w:lang w:eastAsia="sl-SI"/>
        </w:rPr>
      </w:pPr>
      <w:r w:rsidRPr="00B422AC">
        <w:rPr>
          <w:rFonts w:cs="Arial"/>
          <w:i/>
          <w:noProof/>
          <w:sz w:val="20"/>
          <w:szCs w:val="20"/>
          <w:lang w:eastAsia="sl-SI"/>
        </w:rPr>
        <w:t>Pregled dobavljenih in razdeljenih izdelkov v letu 2014 v okviru OP MPO</w:t>
      </w:r>
    </w:p>
    <w:tbl>
      <w:tblPr>
        <w:tblStyle w:val="Tabela-mrea"/>
        <w:tblW w:w="9180" w:type="dxa"/>
        <w:tblInd w:w="108" w:type="dxa"/>
        <w:tblLook w:val="04A0"/>
      </w:tblPr>
      <w:tblGrid>
        <w:gridCol w:w="2295"/>
        <w:gridCol w:w="2295"/>
        <w:gridCol w:w="2295"/>
        <w:gridCol w:w="2295"/>
      </w:tblGrid>
      <w:tr w:rsidR="001670E6" w:rsidRPr="007508D1" w:rsidTr="001670E6">
        <w:tc>
          <w:tcPr>
            <w:tcW w:w="2295" w:type="dxa"/>
          </w:tcPr>
          <w:p w:rsidR="001670E6" w:rsidRPr="007508D1" w:rsidRDefault="001670E6" w:rsidP="001670E6">
            <w:pPr>
              <w:rPr>
                <w:rFonts w:cs="Arial"/>
                <w:bCs/>
                <w:szCs w:val="20"/>
              </w:rPr>
            </w:pPr>
            <w:r>
              <w:rPr>
                <w:rFonts w:cs="Arial"/>
                <w:bCs/>
                <w:szCs w:val="20"/>
              </w:rPr>
              <w:t>Izdelek</w:t>
            </w:r>
          </w:p>
        </w:tc>
        <w:tc>
          <w:tcPr>
            <w:tcW w:w="2295" w:type="dxa"/>
          </w:tcPr>
          <w:p w:rsidR="001670E6" w:rsidRDefault="001670E6" w:rsidP="001670E6">
            <w:pPr>
              <w:jc w:val="center"/>
              <w:rPr>
                <w:rFonts w:cs="Arial"/>
                <w:bCs/>
                <w:szCs w:val="20"/>
              </w:rPr>
            </w:pPr>
            <w:r>
              <w:rPr>
                <w:rFonts w:cs="Arial"/>
                <w:bCs/>
                <w:szCs w:val="20"/>
              </w:rPr>
              <w:t>Dobavljena količina v centralna skladišča partnerskih organizacij</w:t>
            </w:r>
          </w:p>
          <w:p w:rsidR="001670E6" w:rsidRPr="007508D1" w:rsidRDefault="001670E6" w:rsidP="001670E6">
            <w:pPr>
              <w:jc w:val="center"/>
              <w:rPr>
                <w:rFonts w:cs="Arial"/>
                <w:bCs/>
                <w:szCs w:val="20"/>
              </w:rPr>
            </w:pPr>
            <w:r>
              <w:rPr>
                <w:rFonts w:cs="Arial"/>
                <w:bCs/>
                <w:szCs w:val="20"/>
              </w:rPr>
              <w:t>(v tonah)</w:t>
            </w:r>
            <w:r>
              <w:rPr>
                <w:rStyle w:val="Sprotnaopomba-sklic"/>
                <w:rFonts w:cs="Arial"/>
                <w:bCs/>
                <w:szCs w:val="20"/>
              </w:rPr>
              <w:footnoteReference w:id="1"/>
            </w:r>
          </w:p>
        </w:tc>
        <w:tc>
          <w:tcPr>
            <w:tcW w:w="2295" w:type="dxa"/>
          </w:tcPr>
          <w:p w:rsidR="001670E6" w:rsidRPr="007508D1" w:rsidRDefault="001670E6" w:rsidP="001670E6">
            <w:pPr>
              <w:jc w:val="center"/>
              <w:rPr>
                <w:rFonts w:cs="Arial"/>
                <w:bCs/>
                <w:szCs w:val="20"/>
              </w:rPr>
            </w:pPr>
            <w:r>
              <w:rPr>
                <w:rFonts w:cs="Arial"/>
                <w:bCs/>
                <w:szCs w:val="20"/>
              </w:rPr>
              <w:t>Razdeljene količine končnim prejemnikom (v tonah)</w:t>
            </w:r>
          </w:p>
        </w:tc>
        <w:tc>
          <w:tcPr>
            <w:tcW w:w="2295" w:type="dxa"/>
          </w:tcPr>
          <w:p w:rsidR="001670E6" w:rsidRDefault="001670E6" w:rsidP="001670E6">
            <w:pPr>
              <w:jc w:val="center"/>
              <w:rPr>
                <w:rFonts w:cs="Arial"/>
                <w:bCs/>
                <w:szCs w:val="20"/>
              </w:rPr>
            </w:pPr>
            <w:r>
              <w:rPr>
                <w:rFonts w:cs="Arial"/>
                <w:bCs/>
                <w:szCs w:val="20"/>
              </w:rPr>
              <w:t>Kazalniki učinka za razdeljeno pomoč</w:t>
            </w:r>
          </w:p>
        </w:tc>
      </w:tr>
      <w:tr w:rsidR="001670E6" w:rsidTr="001670E6">
        <w:tc>
          <w:tcPr>
            <w:tcW w:w="2295" w:type="dxa"/>
          </w:tcPr>
          <w:p w:rsidR="001670E6" w:rsidRDefault="001670E6" w:rsidP="001670E6">
            <w:pPr>
              <w:jc w:val="left"/>
              <w:rPr>
                <w:rFonts w:cs="Arial"/>
                <w:bCs/>
                <w:szCs w:val="20"/>
              </w:rPr>
            </w:pPr>
            <w:r w:rsidRPr="00BD42F8">
              <w:rPr>
                <w:rFonts w:cs="Arial"/>
                <w:bCs/>
                <w:szCs w:val="20"/>
              </w:rPr>
              <w:t>Pšenična moka</w:t>
            </w:r>
          </w:p>
        </w:tc>
        <w:tc>
          <w:tcPr>
            <w:tcW w:w="2295" w:type="dxa"/>
          </w:tcPr>
          <w:p w:rsidR="001670E6" w:rsidRDefault="001670E6" w:rsidP="001670E6">
            <w:pPr>
              <w:jc w:val="right"/>
              <w:rPr>
                <w:rFonts w:cs="Arial"/>
                <w:bCs/>
                <w:szCs w:val="20"/>
              </w:rPr>
            </w:pPr>
            <w:r>
              <w:rPr>
                <w:rFonts w:cs="Arial"/>
                <w:color w:val="000000"/>
                <w:szCs w:val="20"/>
              </w:rPr>
              <w:t>309,32</w:t>
            </w:r>
          </w:p>
        </w:tc>
        <w:tc>
          <w:tcPr>
            <w:tcW w:w="2295" w:type="dxa"/>
          </w:tcPr>
          <w:p w:rsidR="001670E6" w:rsidRDefault="001670E6" w:rsidP="001670E6">
            <w:pPr>
              <w:jc w:val="right"/>
              <w:rPr>
                <w:rFonts w:cs="Arial"/>
                <w:bCs/>
                <w:szCs w:val="20"/>
              </w:rPr>
            </w:pPr>
            <w:r>
              <w:rPr>
                <w:rFonts w:cs="Arial"/>
                <w:bCs/>
                <w:szCs w:val="20"/>
              </w:rPr>
              <w:t>42,436</w:t>
            </w:r>
          </w:p>
        </w:tc>
        <w:tc>
          <w:tcPr>
            <w:tcW w:w="2295" w:type="dxa"/>
          </w:tcPr>
          <w:p w:rsidR="001670E6" w:rsidRPr="001670E6" w:rsidRDefault="001670E6" w:rsidP="001670E6">
            <w:pPr>
              <w:jc w:val="center"/>
              <w:rPr>
                <w:rFonts w:cs="Arial"/>
                <w:bCs/>
                <w:i/>
                <w:szCs w:val="20"/>
              </w:rPr>
            </w:pPr>
            <w:r w:rsidRPr="001670E6">
              <w:rPr>
                <w:rFonts w:cs="Arial"/>
                <w:bCs/>
                <w:i/>
                <w:szCs w:val="20"/>
              </w:rPr>
              <w:t>Kazalnik ID 6</w:t>
            </w:r>
          </w:p>
        </w:tc>
      </w:tr>
      <w:tr w:rsidR="001670E6" w:rsidTr="001670E6">
        <w:tc>
          <w:tcPr>
            <w:tcW w:w="2295" w:type="dxa"/>
          </w:tcPr>
          <w:p w:rsidR="001670E6" w:rsidRDefault="001670E6" w:rsidP="001670E6">
            <w:pPr>
              <w:jc w:val="left"/>
              <w:rPr>
                <w:rFonts w:cs="Arial"/>
                <w:bCs/>
                <w:szCs w:val="20"/>
              </w:rPr>
            </w:pPr>
            <w:r w:rsidRPr="00BD42F8">
              <w:rPr>
                <w:rFonts w:cs="Arial"/>
                <w:bCs/>
                <w:szCs w:val="20"/>
              </w:rPr>
              <w:t>Ne</w:t>
            </w:r>
            <w:r>
              <w:rPr>
                <w:rFonts w:cs="Arial"/>
                <w:bCs/>
                <w:szCs w:val="20"/>
              </w:rPr>
              <w:t>-</w:t>
            </w:r>
            <w:r w:rsidRPr="00BD42F8">
              <w:rPr>
                <w:rFonts w:cs="Arial"/>
                <w:bCs/>
                <w:szCs w:val="20"/>
              </w:rPr>
              <w:t>jajčne testenine</w:t>
            </w:r>
            <w:r>
              <w:rPr>
                <w:rFonts w:cs="Arial"/>
                <w:bCs/>
                <w:szCs w:val="20"/>
              </w:rPr>
              <w:t xml:space="preserve"> (špageti, polžki)</w:t>
            </w:r>
          </w:p>
        </w:tc>
        <w:tc>
          <w:tcPr>
            <w:tcW w:w="2295" w:type="dxa"/>
            <w:vAlign w:val="bottom"/>
          </w:tcPr>
          <w:p w:rsidR="001670E6" w:rsidRPr="00B422AC" w:rsidRDefault="001670E6" w:rsidP="001670E6">
            <w:pPr>
              <w:jc w:val="right"/>
              <w:rPr>
                <w:rFonts w:cs="Arial"/>
                <w:szCs w:val="20"/>
              </w:rPr>
            </w:pPr>
            <w:r w:rsidRPr="00B422AC">
              <w:rPr>
                <w:rFonts w:cs="Arial"/>
                <w:szCs w:val="20"/>
              </w:rPr>
              <w:t>0,00</w:t>
            </w:r>
          </w:p>
        </w:tc>
        <w:tc>
          <w:tcPr>
            <w:tcW w:w="2295" w:type="dxa"/>
          </w:tcPr>
          <w:p w:rsidR="001670E6" w:rsidRPr="00B422AC" w:rsidRDefault="001670E6" w:rsidP="001670E6">
            <w:pPr>
              <w:jc w:val="right"/>
              <w:rPr>
                <w:rFonts w:cs="Arial"/>
                <w:bCs/>
                <w:szCs w:val="20"/>
              </w:rPr>
            </w:pPr>
            <w:r w:rsidRPr="00B422AC">
              <w:rPr>
                <w:rFonts w:cs="Arial"/>
                <w:bCs/>
                <w:szCs w:val="20"/>
              </w:rPr>
              <w:t>0,00</w:t>
            </w:r>
          </w:p>
        </w:tc>
        <w:tc>
          <w:tcPr>
            <w:tcW w:w="2295" w:type="dxa"/>
          </w:tcPr>
          <w:p w:rsidR="001670E6" w:rsidRPr="001670E6" w:rsidRDefault="001670E6" w:rsidP="001670E6">
            <w:pPr>
              <w:jc w:val="center"/>
              <w:rPr>
                <w:rFonts w:cs="Arial"/>
                <w:bCs/>
                <w:i/>
                <w:szCs w:val="20"/>
              </w:rPr>
            </w:pPr>
            <w:r w:rsidRPr="001670E6">
              <w:rPr>
                <w:rFonts w:cs="Arial"/>
                <w:bCs/>
                <w:i/>
                <w:szCs w:val="20"/>
              </w:rPr>
              <w:t>Kazalnik ID 6</w:t>
            </w:r>
          </w:p>
        </w:tc>
      </w:tr>
      <w:tr w:rsidR="001670E6" w:rsidTr="001670E6">
        <w:tc>
          <w:tcPr>
            <w:tcW w:w="2295" w:type="dxa"/>
          </w:tcPr>
          <w:p w:rsidR="001670E6" w:rsidRDefault="001670E6" w:rsidP="001670E6">
            <w:pPr>
              <w:jc w:val="left"/>
              <w:rPr>
                <w:rFonts w:cs="Arial"/>
                <w:bCs/>
                <w:szCs w:val="20"/>
              </w:rPr>
            </w:pPr>
            <w:r w:rsidRPr="00BD42F8">
              <w:rPr>
                <w:rFonts w:cs="Arial"/>
                <w:bCs/>
                <w:szCs w:val="20"/>
              </w:rPr>
              <w:t>Brušen riž</w:t>
            </w:r>
          </w:p>
        </w:tc>
        <w:tc>
          <w:tcPr>
            <w:tcW w:w="2295" w:type="dxa"/>
            <w:vAlign w:val="bottom"/>
          </w:tcPr>
          <w:p w:rsidR="001670E6" w:rsidRDefault="001670E6" w:rsidP="001670E6">
            <w:pPr>
              <w:jc w:val="right"/>
              <w:rPr>
                <w:rFonts w:cs="Arial"/>
                <w:color w:val="000000"/>
                <w:szCs w:val="20"/>
              </w:rPr>
            </w:pPr>
            <w:r w:rsidRPr="00BD42F8">
              <w:rPr>
                <w:rFonts w:cs="Arial"/>
                <w:color w:val="000000"/>
                <w:szCs w:val="20"/>
              </w:rPr>
              <w:t>263</w:t>
            </w:r>
            <w:r>
              <w:rPr>
                <w:rFonts w:cs="Arial"/>
                <w:color w:val="000000"/>
                <w:szCs w:val="20"/>
              </w:rPr>
              <w:t>,03</w:t>
            </w:r>
          </w:p>
        </w:tc>
        <w:tc>
          <w:tcPr>
            <w:tcW w:w="2295" w:type="dxa"/>
          </w:tcPr>
          <w:p w:rsidR="001670E6" w:rsidRDefault="001670E6" w:rsidP="001670E6">
            <w:pPr>
              <w:jc w:val="right"/>
              <w:rPr>
                <w:rFonts w:cs="Arial"/>
                <w:bCs/>
                <w:szCs w:val="20"/>
              </w:rPr>
            </w:pPr>
            <w:r>
              <w:rPr>
                <w:rFonts w:cs="Arial"/>
                <w:bCs/>
                <w:szCs w:val="20"/>
              </w:rPr>
              <w:t>28,641</w:t>
            </w:r>
          </w:p>
        </w:tc>
        <w:tc>
          <w:tcPr>
            <w:tcW w:w="2295" w:type="dxa"/>
          </w:tcPr>
          <w:p w:rsidR="001670E6" w:rsidRPr="001670E6" w:rsidRDefault="001670E6" w:rsidP="001670E6">
            <w:pPr>
              <w:jc w:val="center"/>
              <w:rPr>
                <w:rFonts w:cs="Arial"/>
                <w:bCs/>
                <w:i/>
                <w:szCs w:val="20"/>
              </w:rPr>
            </w:pPr>
            <w:r w:rsidRPr="001670E6">
              <w:rPr>
                <w:rFonts w:cs="Arial"/>
                <w:bCs/>
                <w:i/>
                <w:szCs w:val="20"/>
              </w:rPr>
              <w:t>Kazalnik ID 6</w:t>
            </w:r>
          </w:p>
        </w:tc>
      </w:tr>
      <w:tr w:rsidR="001670E6" w:rsidTr="001670E6">
        <w:tc>
          <w:tcPr>
            <w:tcW w:w="2295" w:type="dxa"/>
          </w:tcPr>
          <w:p w:rsidR="001670E6" w:rsidRDefault="001670E6" w:rsidP="001670E6">
            <w:pPr>
              <w:jc w:val="left"/>
              <w:rPr>
                <w:rFonts w:cs="Arial"/>
                <w:bCs/>
                <w:szCs w:val="20"/>
              </w:rPr>
            </w:pPr>
            <w:r w:rsidRPr="00BD42F8">
              <w:rPr>
                <w:rFonts w:cs="Arial"/>
                <w:bCs/>
                <w:szCs w:val="20"/>
              </w:rPr>
              <w:t>Jedilno rafinirano sončnično olje</w:t>
            </w:r>
          </w:p>
        </w:tc>
        <w:tc>
          <w:tcPr>
            <w:tcW w:w="2295" w:type="dxa"/>
            <w:vAlign w:val="bottom"/>
          </w:tcPr>
          <w:p w:rsidR="001670E6" w:rsidRDefault="001670E6" w:rsidP="001670E6">
            <w:pPr>
              <w:jc w:val="right"/>
              <w:rPr>
                <w:rFonts w:cs="Arial"/>
                <w:color w:val="000000"/>
                <w:szCs w:val="20"/>
              </w:rPr>
            </w:pPr>
            <w:r w:rsidRPr="00BD42F8">
              <w:rPr>
                <w:rFonts w:cs="Arial"/>
                <w:color w:val="000000"/>
                <w:szCs w:val="20"/>
              </w:rPr>
              <w:t>148</w:t>
            </w:r>
            <w:r>
              <w:rPr>
                <w:rFonts w:cs="Arial"/>
                <w:color w:val="000000"/>
                <w:szCs w:val="20"/>
              </w:rPr>
              <w:t>,05</w:t>
            </w:r>
          </w:p>
        </w:tc>
        <w:tc>
          <w:tcPr>
            <w:tcW w:w="2295" w:type="dxa"/>
          </w:tcPr>
          <w:p w:rsidR="001670E6" w:rsidRDefault="001670E6" w:rsidP="001670E6">
            <w:pPr>
              <w:jc w:val="right"/>
              <w:rPr>
                <w:rFonts w:cs="Arial"/>
                <w:bCs/>
                <w:szCs w:val="20"/>
              </w:rPr>
            </w:pPr>
            <w:r>
              <w:rPr>
                <w:rFonts w:cs="Arial"/>
                <w:bCs/>
                <w:szCs w:val="20"/>
              </w:rPr>
              <w:t>14,854</w:t>
            </w:r>
          </w:p>
        </w:tc>
        <w:tc>
          <w:tcPr>
            <w:tcW w:w="2295" w:type="dxa"/>
          </w:tcPr>
          <w:p w:rsidR="001670E6" w:rsidRPr="001670E6" w:rsidRDefault="001670E6" w:rsidP="001670E6">
            <w:pPr>
              <w:jc w:val="center"/>
              <w:rPr>
                <w:rFonts w:cs="Arial"/>
                <w:bCs/>
                <w:i/>
                <w:szCs w:val="20"/>
              </w:rPr>
            </w:pPr>
            <w:r w:rsidRPr="001670E6">
              <w:rPr>
                <w:rFonts w:cs="Arial"/>
                <w:bCs/>
                <w:i/>
                <w:szCs w:val="20"/>
              </w:rPr>
              <w:t>Kazalnik ID 9</w:t>
            </w:r>
          </w:p>
        </w:tc>
      </w:tr>
      <w:tr w:rsidR="001670E6" w:rsidTr="001670E6">
        <w:tc>
          <w:tcPr>
            <w:tcW w:w="2295" w:type="dxa"/>
          </w:tcPr>
          <w:p w:rsidR="001670E6" w:rsidRPr="00DB294B" w:rsidRDefault="001670E6" w:rsidP="001670E6">
            <w:pPr>
              <w:jc w:val="left"/>
              <w:rPr>
                <w:rFonts w:cs="Arial"/>
                <w:bCs/>
                <w:szCs w:val="20"/>
              </w:rPr>
            </w:pPr>
            <w:r w:rsidRPr="00DB294B">
              <w:rPr>
                <w:rFonts w:cs="Arial"/>
                <w:bCs/>
                <w:szCs w:val="20"/>
              </w:rPr>
              <w:t>UVT mleko</w:t>
            </w:r>
          </w:p>
        </w:tc>
        <w:tc>
          <w:tcPr>
            <w:tcW w:w="2295" w:type="dxa"/>
            <w:vAlign w:val="bottom"/>
          </w:tcPr>
          <w:p w:rsidR="001670E6" w:rsidRPr="00DB294B" w:rsidRDefault="001670E6" w:rsidP="001670E6">
            <w:pPr>
              <w:jc w:val="right"/>
              <w:rPr>
                <w:rFonts w:cs="Arial"/>
                <w:color w:val="000000"/>
                <w:szCs w:val="20"/>
              </w:rPr>
            </w:pPr>
            <w:r w:rsidRPr="00DB294B">
              <w:rPr>
                <w:rFonts w:cs="Arial"/>
                <w:color w:val="000000"/>
                <w:szCs w:val="20"/>
              </w:rPr>
              <w:t>813,56</w:t>
            </w:r>
          </w:p>
        </w:tc>
        <w:tc>
          <w:tcPr>
            <w:tcW w:w="2295" w:type="dxa"/>
          </w:tcPr>
          <w:p w:rsidR="001670E6" w:rsidRDefault="001670E6" w:rsidP="001670E6">
            <w:pPr>
              <w:jc w:val="right"/>
              <w:rPr>
                <w:rFonts w:cs="Arial"/>
                <w:bCs/>
                <w:szCs w:val="20"/>
              </w:rPr>
            </w:pPr>
            <w:r w:rsidRPr="00DB294B">
              <w:rPr>
                <w:rFonts w:cs="Arial"/>
                <w:bCs/>
                <w:szCs w:val="20"/>
              </w:rPr>
              <w:t>148,</w:t>
            </w:r>
            <w:r>
              <w:rPr>
                <w:rFonts w:cs="Arial"/>
                <w:bCs/>
                <w:szCs w:val="20"/>
              </w:rPr>
              <w:t>598</w:t>
            </w:r>
          </w:p>
        </w:tc>
        <w:tc>
          <w:tcPr>
            <w:tcW w:w="2295" w:type="dxa"/>
          </w:tcPr>
          <w:p w:rsidR="001670E6" w:rsidRPr="001670E6" w:rsidRDefault="001670E6" w:rsidP="001670E6">
            <w:pPr>
              <w:jc w:val="center"/>
              <w:rPr>
                <w:rFonts w:cs="Arial"/>
                <w:bCs/>
                <w:i/>
                <w:szCs w:val="20"/>
              </w:rPr>
            </w:pPr>
            <w:r w:rsidRPr="001670E6">
              <w:rPr>
                <w:rFonts w:cs="Arial"/>
                <w:bCs/>
                <w:i/>
                <w:szCs w:val="20"/>
              </w:rPr>
              <w:t>Kazalnik ID 8</w:t>
            </w:r>
          </w:p>
        </w:tc>
      </w:tr>
      <w:tr w:rsidR="001670E6" w:rsidRPr="00DB294B" w:rsidTr="001670E6">
        <w:tc>
          <w:tcPr>
            <w:tcW w:w="2295" w:type="dxa"/>
          </w:tcPr>
          <w:p w:rsidR="001670E6" w:rsidRPr="00DB294B" w:rsidRDefault="001670E6" w:rsidP="001670E6">
            <w:pPr>
              <w:jc w:val="left"/>
              <w:rPr>
                <w:rFonts w:cs="Arial"/>
                <w:b/>
                <w:bCs/>
                <w:szCs w:val="20"/>
              </w:rPr>
            </w:pPr>
            <w:r w:rsidRPr="00DB294B">
              <w:rPr>
                <w:rFonts w:cs="Arial"/>
                <w:b/>
                <w:bCs/>
                <w:szCs w:val="20"/>
              </w:rPr>
              <w:t>SKUPAJ</w:t>
            </w:r>
          </w:p>
        </w:tc>
        <w:tc>
          <w:tcPr>
            <w:tcW w:w="2295" w:type="dxa"/>
            <w:vAlign w:val="bottom"/>
          </w:tcPr>
          <w:p w:rsidR="001670E6" w:rsidRPr="00DB294B" w:rsidRDefault="001670E6" w:rsidP="001670E6">
            <w:pPr>
              <w:jc w:val="right"/>
              <w:rPr>
                <w:rFonts w:cs="Arial"/>
                <w:b/>
                <w:color w:val="000000"/>
                <w:szCs w:val="20"/>
              </w:rPr>
            </w:pPr>
            <w:r>
              <w:rPr>
                <w:rFonts w:cs="Arial"/>
                <w:b/>
                <w:color w:val="000000"/>
                <w:szCs w:val="20"/>
              </w:rPr>
              <w:t>1533,96</w:t>
            </w:r>
          </w:p>
        </w:tc>
        <w:tc>
          <w:tcPr>
            <w:tcW w:w="2295" w:type="dxa"/>
          </w:tcPr>
          <w:p w:rsidR="001670E6" w:rsidRPr="00DB294B" w:rsidRDefault="001670E6" w:rsidP="001670E6">
            <w:pPr>
              <w:jc w:val="right"/>
              <w:rPr>
                <w:rFonts w:cs="Arial"/>
                <w:b/>
                <w:bCs/>
                <w:szCs w:val="20"/>
              </w:rPr>
            </w:pPr>
            <w:r>
              <w:rPr>
                <w:rFonts w:cs="Arial"/>
                <w:b/>
                <w:bCs/>
                <w:szCs w:val="20"/>
              </w:rPr>
              <w:t>234,529</w:t>
            </w:r>
          </w:p>
        </w:tc>
        <w:tc>
          <w:tcPr>
            <w:tcW w:w="2295" w:type="dxa"/>
          </w:tcPr>
          <w:p w:rsidR="001670E6" w:rsidRPr="001670E6" w:rsidRDefault="001670E6" w:rsidP="001670E6">
            <w:pPr>
              <w:jc w:val="center"/>
              <w:rPr>
                <w:rFonts w:cs="Arial"/>
                <w:b/>
                <w:bCs/>
                <w:i/>
                <w:szCs w:val="20"/>
              </w:rPr>
            </w:pPr>
            <w:r w:rsidRPr="001670E6">
              <w:rPr>
                <w:rFonts w:cs="Arial"/>
                <w:bCs/>
                <w:i/>
                <w:szCs w:val="20"/>
              </w:rPr>
              <w:t>Kazalnik ID 10</w:t>
            </w:r>
          </w:p>
        </w:tc>
      </w:tr>
    </w:tbl>
    <w:p w:rsidR="00646E27" w:rsidRDefault="00646E27" w:rsidP="00646E27">
      <w:pPr>
        <w:rPr>
          <w:rFonts w:cs="Arial"/>
          <w:szCs w:val="20"/>
        </w:rPr>
      </w:pPr>
    </w:p>
    <w:p w:rsidR="001670E6" w:rsidRPr="00974130" w:rsidRDefault="001670E6" w:rsidP="001670E6">
      <w:pPr>
        <w:pStyle w:val="Neotevilenodstavek"/>
        <w:spacing w:before="0" w:after="0" w:line="260" w:lineRule="exact"/>
        <w:rPr>
          <w:rFonts w:cs="Arial"/>
          <w:noProof/>
          <w:sz w:val="20"/>
          <w:szCs w:val="20"/>
          <w:lang w:eastAsia="sl-SI"/>
        </w:rPr>
      </w:pPr>
      <w:r>
        <w:rPr>
          <w:rFonts w:cs="Arial"/>
          <w:noProof/>
          <w:sz w:val="20"/>
          <w:szCs w:val="20"/>
          <w:lang w:eastAsia="sl-SI"/>
        </w:rPr>
        <w:t>Partnerske organizacije ocenjujejo, da je razdeljena pomoč, sofinancirana iz OP MPO, predstavljala 4,21 % vse hrane, ki sta jo razdelili v letu 2014 (</w:t>
      </w:r>
      <w:r>
        <w:rPr>
          <w:rFonts w:cs="Arial"/>
          <w:i/>
          <w:noProof/>
          <w:sz w:val="20"/>
          <w:szCs w:val="20"/>
          <w:lang w:eastAsia="sl-SI"/>
        </w:rPr>
        <w:t xml:space="preserve">kazalnik </w:t>
      </w:r>
      <w:r w:rsidRPr="008F4AE6">
        <w:rPr>
          <w:rFonts w:cs="Arial"/>
          <w:i/>
          <w:noProof/>
          <w:sz w:val="20"/>
          <w:szCs w:val="20"/>
          <w:lang w:eastAsia="sl-SI"/>
        </w:rPr>
        <w:t xml:space="preserve">učinka za razdeljeno pomoč ID </w:t>
      </w:r>
      <w:r>
        <w:rPr>
          <w:rFonts w:cs="Arial"/>
          <w:i/>
          <w:noProof/>
          <w:sz w:val="20"/>
          <w:szCs w:val="20"/>
          <w:lang w:eastAsia="sl-SI"/>
        </w:rPr>
        <w:t xml:space="preserve">11b. </w:t>
      </w:r>
    </w:p>
    <w:p w:rsidR="00646E27" w:rsidRDefault="00646E27" w:rsidP="00646E27">
      <w:pPr>
        <w:pStyle w:val="Neotevilenodstavek"/>
        <w:spacing w:before="0" w:after="0" w:line="260" w:lineRule="exact"/>
        <w:rPr>
          <w:rFonts w:cs="Arial"/>
          <w:noProof/>
          <w:sz w:val="20"/>
          <w:szCs w:val="20"/>
          <w:lang w:eastAsia="sl-SI"/>
        </w:rPr>
      </w:pPr>
    </w:p>
    <w:p w:rsidR="00646E27" w:rsidRPr="00974130" w:rsidRDefault="00646E27" w:rsidP="00646E27">
      <w:pPr>
        <w:pStyle w:val="Neotevilenodstavek"/>
        <w:spacing w:before="0" w:after="0" w:line="260" w:lineRule="exact"/>
        <w:rPr>
          <w:rFonts w:cs="Arial"/>
          <w:i/>
          <w:noProof/>
          <w:sz w:val="20"/>
          <w:szCs w:val="20"/>
          <w:lang w:eastAsia="sl-SI"/>
        </w:rPr>
      </w:pPr>
      <w:r w:rsidRPr="007C0E18">
        <w:rPr>
          <w:rFonts w:cs="Arial"/>
          <w:noProof/>
          <w:sz w:val="20"/>
          <w:szCs w:val="20"/>
          <w:lang w:eastAsia="sl-SI"/>
        </w:rPr>
        <w:t xml:space="preserve">Po ocenah partnerskih organizacij je pomoč iz OP MPO v letu 2014 prejelo </w:t>
      </w:r>
      <w:r w:rsidRPr="007C0E18">
        <w:rPr>
          <w:rFonts w:cs="Arial"/>
          <w:b/>
          <w:noProof/>
          <w:sz w:val="20"/>
          <w:szCs w:val="20"/>
          <w:lang w:eastAsia="sl-SI"/>
        </w:rPr>
        <w:t>21.125 najbolj ogroženih oseb</w:t>
      </w:r>
      <w:r w:rsidRPr="007C0E18">
        <w:rPr>
          <w:rFonts w:cs="Arial"/>
          <w:noProof/>
          <w:sz w:val="20"/>
          <w:szCs w:val="20"/>
          <w:lang w:eastAsia="sl-SI"/>
        </w:rPr>
        <w:t>, od tega 3.038 otrok, starih 15 let ali manj, 2.294 oseb, starih 65 let ali več, 10.716 žensk, 337 migrantov, udeležencev tujega rodu, manjšin (vključno z marginaliziranimi skupnostmi, kot so Romi), 202 invalidov in 18 brezdomcev (</w:t>
      </w:r>
      <w:r w:rsidRPr="007C0E18">
        <w:rPr>
          <w:rFonts w:cs="Arial"/>
          <w:i/>
          <w:noProof/>
          <w:sz w:val="20"/>
          <w:szCs w:val="20"/>
          <w:lang w:eastAsia="sl-SI"/>
        </w:rPr>
        <w:t>kazalniki rezultatov za razdeljeno pomoč v hrani ID 14</w:t>
      </w:r>
      <w:r>
        <w:rPr>
          <w:rFonts w:cs="Arial"/>
          <w:i/>
          <w:noProof/>
          <w:sz w:val="20"/>
          <w:szCs w:val="20"/>
          <w:lang w:eastAsia="sl-SI"/>
        </w:rPr>
        <w:t>, 14a,14b, 14c, 14d, 14e, 14f</w:t>
      </w:r>
      <w:r w:rsidRPr="007C0E18">
        <w:rPr>
          <w:rFonts w:cs="Arial"/>
          <w:noProof/>
          <w:sz w:val="20"/>
          <w:szCs w:val="20"/>
          <w:lang w:eastAsia="sl-SI"/>
        </w:rPr>
        <w:t>)</w:t>
      </w:r>
      <w:r>
        <w:rPr>
          <w:rFonts w:cs="Arial"/>
          <w:noProof/>
          <w:sz w:val="20"/>
          <w:szCs w:val="20"/>
          <w:lang w:eastAsia="sl-SI"/>
        </w:rPr>
        <w:t xml:space="preserve">. Skupno število razdeljenih </w:t>
      </w:r>
      <w:r w:rsidRPr="00974130">
        <w:rPr>
          <w:rFonts w:cs="Arial"/>
          <w:b/>
          <w:noProof/>
          <w:sz w:val="20"/>
          <w:szCs w:val="20"/>
          <w:lang w:eastAsia="sl-SI"/>
        </w:rPr>
        <w:t>paketov s hrano</w:t>
      </w:r>
      <w:r>
        <w:rPr>
          <w:rFonts w:cs="Arial"/>
          <w:noProof/>
          <w:sz w:val="20"/>
          <w:szCs w:val="20"/>
          <w:lang w:eastAsia="sl-SI"/>
        </w:rPr>
        <w:t xml:space="preserve">, ki so bili delno ali v celoti financirani iz OP MPO znaša </w:t>
      </w:r>
      <w:r w:rsidRPr="000A07F7">
        <w:rPr>
          <w:rFonts w:cs="Arial"/>
          <w:b/>
          <w:noProof/>
          <w:sz w:val="20"/>
          <w:szCs w:val="20"/>
          <w:lang w:eastAsia="sl-SI"/>
        </w:rPr>
        <w:t>2</w:t>
      </w:r>
      <w:r w:rsidRPr="00974130">
        <w:rPr>
          <w:rFonts w:cs="Arial"/>
          <w:b/>
          <w:noProof/>
          <w:sz w:val="20"/>
          <w:szCs w:val="20"/>
          <w:lang w:eastAsia="sl-SI"/>
        </w:rPr>
        <w:t>1.</w:t>
      </w:r>
      <w:r>
        <w:rPr>
          <w:rFonts w:cs="Arial"/>
          <w:b/>
          <w:noProof/>
          <w:sz w:val="20"/>
          <w:szCs w:val="20"/>
          <w:lang w:eastAsia="sl-SI"/>
        </w:rPr>
        <w:t xml:space="preserve">125 </w:t>
      </w:r>
      <w:r w:rsidRPr="00974130">
        <w:rPr>
          <w:rFonts w:cs="Arial"/>
          <w:i/>
          <w:noProof/>
          <w:sz w:val="20"/>
          <w:szCs w:val="20"/>
          <w:lang w:eastAsia="sl-SI"/>
        </w:rPr>
        <w:t xml:space="preserve">(kazalnik učinka za razdeljeno pomoč ID 13). </w:t>
      </w:r>
    </w:p>
    <w:p w:rsidR="00646E27" w:rsidRDefault="00646E27" w:rsidP="00646E27">
      <w:pPr>
        <w:pStyle w:val="Neotevilenodstavek"/>
        <w:spacing w:before="0" w:after="0" w:line="260" w:lineRule="exact"/>
        <w:rPr>
          <w:rFonts w:cs="Arial"/>
          <w:noProof/>
          <w:sz w:val="20"/>
          <w:szCs w:val="20"/>
          <w:lang w:eastAsia="sl-SI"/>
        </w:rPr>
      </w:pPr>
    </w:p>
    <w:p w:rsidR="00646E27" w:rsidRDefault="00646E27" w:rsidP="00646E27">
      <w:pPr>
        <w:autoSpaceDE w:val="0"/>
        <w:autoSpaceDN w:val="0"/>
        <w:adjustRightInd w:val="0"/>
        <w:spacing w:line="276" w:lineRule="auto"/>
        <w:rPr>
          <w:rFonts w:cs="Arial"/>
          <w:szCs w:val="20"/>
        </w:rPr>
      </w:pPr>
      <w:r>
        <w:rPr>
          <w:rFonts w:cs="Arial"/>
          <w:szCs w:val="20"/>
        </w:rPr>
        <w:t xml:space="preserve">Partnerski organizaciji sta v skladu z Navodili izvajali tudi </w:t>
      </w:r>
      <w:r>
        <w:rPr>
          <w:b/>
          <w:szCs w:val="20"/>
        </w:rPr>
        <w:t>ukrepe</w:t>
      </w:r>
      <w:r w:rsidRPr="008F4AE6">
        <w:rPr>
          <w:b/>
          <w:szCs w:val="20"/>
        </w:rPr>
        <w:t xml:space="preserve"> informiranja in obveščanja javnosti</w:t>
      </w:r>
      <w:r>
        <w:rPr>
          <w:b/>
          <w:szCs w:val="20"/>
        </w:rPr>
        <w:t xml:space="preserve">. </w:t>
      </w:r>
      <w:r w:rsidRPr="000C3B8A">
        <w:rPr>
          <w:rFonts w:cs="Arial"/>
          <w:noProof/>
          <w:szCs w:val="20"/>
        </w:rPr>
        <w:t xml:space="preserve">Po prejemu hrane v </w:t>
      </w:r>
      <w:r>
        <w:rPr>
          <w:rFonts w:cs="Arial"/>
          <w:noProof/>
          <w:szCs w:val="20"/>
        </w:rPr>
        <w:t xml:space="preserve">centralna skladišča sta </w:t>
      </w:r>
      <w:r w:rsidRPr="000C3B8A">
        <w:rPr>
          <w:rFonts w:cs="Arial"/>
          <w:noProof/>
          <w:szCs w:val="20"/>
        </w:rPr>
        <w:t>prek lokalnih medijev, spletne stran</w:t>
      </w:r>
      <w:r>
        <w:rPr>
          <w:rFonts w:cs="Arial"/>
          <w:noProof/>
          <w:szCs w:val="20"/>
        </w:rPr>
        <w:t>i</w:t>
      </w:r>
      <w:r w:rsidRPr="000C3B8A">
        <w:rPr>
          <w:rFonts w:cs="Arial"/>
          <w:noProof/>
          <w:szCs w:val="20"/>
        </w:rPr>
        <w:t xml:space="preserve"> in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Pr>
          <w:rFonts w:cs="Arial"/>
          <w:noProof/>
          <w:szCs w:val="20"/>
        </w:rPr>
        <w:t xml:space="preserve"> centrov za socialno delo.</w:t>
      </w:r>
      <w:r w:rsidRPr="000C3B8A">
        <w:rPr>
          <w:rFonts w:cs="Arial"/>
          <w:noProof/>
          <w:szCs w:val="20"/>
        </w:rPr>
        <w:t xml:space="preserve"> Stalni prejemniki pomoči pa so bili o novi dobavi hrane obveščeni pri zadnjem prejetju pomoči.</w:t>
      </w:r>
      <w:r>
        <w:rPr>
          <w:rFonts w:cs="Arial"/>
          <w:noProof/>
          <w:szCs w:val="20"/>
        </w:rPr>
        <w:t xml:space="preserve"> Na vseh večjih razdelilnih mestih in lokacijah, kjer so se izvajali spremljevalni ukrepi, sta partnerski organizaciji izobesili plakat v velikosti </w:t>
      </w:r>
      <w:r w:rsidRPr="00051561">
        <w:rPr>
          <w:rFonts w:cs="Arial"/>
          <w:noProof/>
          <w:szCs w:val="20"/>
        </w:rPr>
        <w:t>A3 (priloga 1), ki ga</w:t>
      </w:r>
      <w:r>
        <w:rPr>
          <w:rFonts w:cs="Arial"/>
          <w:noProof/>
          <w:szCs w:val="20"/>
        </w:rPr>
        <w:t xml:space="preserve"> je pripravilo ministrstvo, na manjših razdelilnih mestih pa logotip Sklada za evropsko pomoč najbolj ogroženim in ministrstva. Slovenska karitas je pripravila tudi zgibanko z </w:t>
      </w:r>
      <w:r w:rsidRPr="00FF1586">
        <w:rPr>
          <w:rFonts w:cs="Arial"/>
          <w:szCs w:val="20"/>
        </w:rPr>
        <w:t>informa</w:t>
      </w:r>
      <w:r>
        <w:rPr>
          <w:rFonts w:cs="Arial"/>
          <w:szCs w:val="20"/>
        </w:rPr>
        <w:t>cijami</w:t>
      </w:r>
      <w:r w:rsidRPr="00FF1586">
        <w:rPr>
          <w:rFonts w:cs="Arial"/>
          <w:szCs w:val="20"/>
        </w:rPr>
        <w:t xml:space="preserve"> </w:t>
      </w:r>
      <w:r>
        <w:rPr>
          <w:rFonts w:cs="Arial"/>
          <w:szCs w:val="20"/>
        </w:rPr>
        <w:t xml:space="preserve">o Skladu za evropsko pomoč najbolj ogroženim, lokalnih razdelilnih mestih in vrednosti hrane v paketih. </w:t>
      </w:r>
    </w:p>
    <w:p w:rsidR="00646E27" w:rsidRDefault="00646E27" w:rsidP="00646E27">
      <w:pPr>
        <w:autoSpaceDE w:val="0"/>
        <w:autoSpaceDN w:val="0"/>
        <w:adjustRightInd w:val="0"/>
        <w:spacing w:line="276" w:lineRule="auto"/>
        <w:rPr>
          <w:rFonts w:cs="Arial"/>
          <w:szCs w:val="20"/>
        </w:rPr>
      </w:pPr>
    </w:p>
    <w:p w:rsidR="00646E27" w:rsidRDefault="00646E27" w:rsidP="00646E27">
      <w:pPr>
        <w:autoSpaceDE w:val="0"/>
        <w:autoSpaceDN w:val="0"/>
        <w:adjustRightInd w:val="0"/>
        <w:spacing w:line="276" w:lineRule="auto"/>
        <w:rPr>
          <w:rFonts w:cs="Arial"/>
          <w:szCs w:val="20"/>
        </w:rPr>
      </w:pPr>
      <w:r>
        <w:rPr>
          <w:rFonts w:cs="Arial"/>
          <w:noProof/>
          <w:szCs w:val="20"/>
        </w:rPr>
        <w:t>Dejavnosti razdeljevanja hrane in izvajanja spremljevalnih ukrepov v letih 2014 in 2015 se 30. 6. 2015 zaključita, zato je ministrstvo v Uradnem listu št. 32/15 z dne 8. 5. 2015 objavilo nov javni razpis. Postopek izbora dejavnosti je zaključen. Podpis pogodb se načrtuje v začetku julija 2015.</w:t>
      </w:r>
    </w:p>
    <w:p w:rsidR="00646E27" w:rsidRDefault="00646E27" w:rsidP="00646E27">
      <w:pPr>
        <w:rPr>
          <w:szCs w:val="20"/>
        </w:rPr>
      </w:pPr>
    </w:p>
    <w:p w:rsidR="006B0749" w:rsidRPr="00974130" w:rsidRDefault="006B0749" w:rsidP="00EA273B">
      <w:pPr>
        <w:autoSpaceDE w:val="0"/>
        <w:autoSpaceDN w:val="0"/>
        <w:adjustRightInd w:val="0"/>
        <w:spacing w:line="276" w:lineRule="auto"/>
        <w:rPr>
          <w:rFonts w:cs="Arial"/>
          <w:noProof/>
          <w:szCs w:val="20"/>
          <w:highlight w:val="yellow"/>
        </w:rPr>
      </w:pPr>
    </w:p>
    <w:p w:rsidR="00805344" w:rsidRDefault="00974130" w:rsidP="00974130">
      <w:pPr>
        <w:pStyle w:val="Neotevilenodstavek"/>
        <w:spacing w:before="0" w:after="0" w:line="260" w:lineRule="exact"/>
        <w:rPr>
          <w:b/>
          <w:sz w:val="20"/>
          <w:szCs w:val="20"/>
          <w:lang w:eastAsia="sl-SI"/>
        </w:rPr>
      </w:pPr>
      <w:r>
        <w:rPr>
          <w:b/>
          <w:sz w:val="20"/>
          <w:szCs w:val="20"/>
          <w:lang w:eastAsia="sl-SI"/>
        </w:rPr>
        <w:t xml:space="preserve">2.1.2.3 </w:t>
      </w:r>
      <w:r w:rsidR="00805344" w:rsidRPr="00974130">
        <w:rPr>
          <w:b/>
          <w:sz w:val="20"/>
          <w:szCs w:val="20"/>
          <w:lang w:eastAsia="sl-SI"/>
        </w:rPr>
        <w:t>Tehnična pomoč</w:t>
      </w:r>
    </w:p>
    <w:p w:rsidR="00A7540F" w:rsidRDefault="00A7540F" w:rsidP="00974130">
      <w:pPr>
        <w:pStyle w:val="Neotevilenodstavek"/>
        <w:spacing w:before="0" w:after="0" w:line="260" w:lineRule="exact"/>
        <w:rPr>
          <w:b/>
          <w:sz w:val="20"/>
          <w:szCs w:val="20"/>
          <w:lang w:eastAsia="sl-SI"/>
        </w:rPr>
      </w:pPr>
    </w:p>
    <w:p w:rsidR="0054727D" w:rsidRDefault="0054727D" w:rsidP="0054727D">
      <w:pPr>
        <w:pStyle w:val="Neotevilenodstavek"/>
        <w:spacing w:before="0" w:after="0" w:line="260" w:lineRule="exact"/>
        <w:rPr>
          <w:sz w:val="20"/>
          <w:szCs w:val="20"/>
          <w:lang w:eastAsia="sl-SI"/>
        </w:rPr>
      </w:pPr>
      <w:r>
        <w:rPr>
          <w:sz w:val="20"/>
          <w:szCs w:val="20"/>
          <w:lang w:eastAsia="sl-SI"/>
        </w:rPr>
        <w:t>Ministrstvo je v drugi polovici leta 2014 pričelo s pripravo projekta tehnične pomoči. Upravičenci tehnične pomoči so ministrstvo kot organ upravljanja, Ministrstvo za finance kot plačilni organ ter Urad za nadzor proračuna kot revizijski organ. Vsi navedeni organi so v letu 2015 sklenili sporazum</w:t>
      </w:r>
      <w:r w:rsidR="004354D7">
        <w:rPr>
          <w:sz w:val="20"/>
          <w:szCs w:val="20"/>
          <w:lang w:eastAsia="sl-SI"/>
        </w:rPr>
        <w:t>e</w:t>
      </w:r>
      <w:r>
        <w:rPr>
          <w:sz w:val="20"/>
          <w:szCs w:val="20"/>
          <w:lang w:eastAsia="sl-SI"/>
        </w:rPr>
        <w:t xml:space="preserve">, ki </w:t>
      </w:r>
      <w:r w:rsidR="004354D7">
        <w:rPr>
          <w:sz w:val="20"/>
          <w:szCs w:val="20"/>
          <w:lang w:eastAsia="sl-SI"/>
        </w:rPr>
        <w:t>so</w:t>
      </w:r>
      <w:r>
        <w:rPr>
          <w:sz w:val="20"/>
          <w:szCs w:val="20"/>
          <w:lang w:eastAsia="sl-SI"/>
        </w:rPr>
        <w:t xml:space="preserve"> bil</w:t>
      </w:r>
      <w:r w:rsidR="004354D7">
        <w:rPr>
          <w:sz w:val="20"/>
          <w:szCs w:val="20"/>
          <w:lang w:eastAsia="sl-SI"/>
        </w:rPr>
        <w:t>i</w:t>
      </w:r>
      <w:r>
        <w:rPr>
          <w:sz w:val="20"/>
          <w:szCs w:val="20"/>
          <w:lang w:eastAsia="sl-SI"/>
        </w:rPr>
        <w:t xml:space="preserve"> podlaga za potrditev projekta tehnične pomoči s strani odgovorne osebe organa upravljanja.  </w:t>
      </w:r>
    </w:p>
    <w:p w:rsidR="00A7540F" w:rsidRDefault="00A7540F" w:rsidP="00E41280">
      <w:pPr>
        <w:pStyle w:val="Neotevilenodstavek"/>
        <w:spacing w:before="0" w:after="0" w:line="260" w:lineRule="exact"/>
        <w:rPr>
          <w:rFonts w:cs="Arial"/>
          <w:noProof/>
          <w:sz w:val="20"/>
          <w:szCs w:val="20"/>
          <w:lang w:eastAsia="sl-SI"/>
        </w:rPr>
      </w:pPr>
    </w:p>
    <w:p w:rsidR="00A7540F" w:rsidRPr="0054727D" w:rsidRDefault="0054727D" w:rsidP="00E41280">
      <w:pPr>
        <w:pStyle w:val="Neotevilenodstavek"/>
        <w:numPr>
          <w:ilvl w:val="0"/>
          <w:numId w:val="12"/>
        </w:numPr>
        <w:spacing w:before="0" w:after="0" w:line="260" w:lineRule="exact"/>
        <w:rPr>
          <w:rFonts w:cs="Arial"/>
          <w:noProof/>
          <w:sz w:val="20"/>
          <w:szCs w:val="20"/>
          <w:lang w:eastAsia="sl-SI"/>
        </w:rPr>
      </w:pPr>
      <w:r w:rsidRPr="0054727D">
        <w:rPr>
          <w:sz w:val="20"/>
          <w:szCs w:val="20"/>
          <w:lang w:eastAsia="sl-SI"/>
        </w:rPr>
        <w:t xml:space="preserve">Administrativna in strokovna pomoč </w:t>
      </w:r>
    </w:p>
    <w:p w:rsidR="00A7540F" w:rsidRDefault="00A7540F" w:rsidP="00E41280">
      <w:pPr>
        <w:pStyle w:val="Neotevilenodstavek"/>
        <w:spacing w:before="0" w:after="0" w:line="260" w:lineRule="exact"/>
        <w:rPr>
          <w:rFonts w:cs="Arial"/>
          <w:noProof/>
          <w:sz w:val="20"/>
          <w:szCs w:val="20"/>
          <w:lang w:eastAsia="sl-SI"/>
        </w:rPr>
      </w:pPr>
    </w:p>
    <w:p w:rsidR="0054727D" w:rsidRDefault="0054727D" w:rsidP="0054727D">
      <w:pPr>
        <w:autoSpaceDE w:val="0"/>
        <w:autoSpaceDN w:val="0"/>
        <w:adjustRightInd w:val="0"/>
        <w:spacing w:line="276" w:lineRule="auto"/>
        <w:rPr>
          <w:rFonts w:cs="Arial"/>
          <w:noProof/>
          <w:szCs w:val="20"/>
        </w:rPr>
      </w:pPr>
      <w:r>
        <w:rPr>
          <w:rFonts w:cs="Arial"/>
          <w:noProof/>
          <w:szCs w:val="20"/>
        </w:rPr>
        <w:t xml:space="preserve">Predstavniki ministrstva so se udeleževali sestankov EU odbora in ad hoc sestanka skupine strokovnjakov za Sklad za evropsko pomoč najbolj ogroženim v Bruslju, zato je bilo za potne stroške v letu 2014 izplačanih skupaj 707,92 EUR. Drugih stroškov v okviru te aktivnosti v letu 2014 ni bilo. </w:t>
      </w:r>
    </w:p>
    <w:p w:rsidR="0054727D" w:rsidRDefault="0054727D" w:rsidP="0054727D">
      <w:pPr>
        <w:autoSpaceDE w:val="0"/>
        <w:autoSpaceDN w:val="0"/>
        <w:adjustRightInd w:val="0"/>
        <w:spacing w:line="276" w:lineRule="auto"/>
        <w:rPr>
          <w:rFonts w:cs="Arial"/>
          <w:noProof/>
          <w:szCs w:val="20"/>
        </w:rPr>
      </w:pPr>
    </w:p>
    <w:p w:rsidR="0054727D" w:rsidRPr="0054727D" w:rsidRDefault="0054727D" w:rsidP="0054727D">
      <w:pPr>
        <w:pStyle w:val="Neotevilenodstavek"/>
        <w:numPr>
          <w:ilvl w:val="0"/>
          <w:numId w:val="12"/>
        </w:numPr>
        <w:spacing w:before="0" w:after="0" w:line="260" w:lineRule="exact"/>
        <w:rPr>
          <w:sz w:val="20"/>
          <w:szCs w:val="20"/>
          <w:lang w:eastAsia="sl-SI"/>
        </w:rPr>
      </w:pPr>
      <w:r w:rsidRPr="0054727D">
        <w:rPr>
          <w:sz w:val="20"/>
          <w:szCs w:val="20"/>
          <w:lang w:eastAsia="sl-SI"/>
        </w:rPr>
        <w:t>Krepitev zmogljivosti partnerskih organizacij</w:t>
      </w:r>
    </w:p>
    <w:p w:rsidR="0054727D" w:rsidRDefault="0054727D" w:rsidP="00E41280">
      <w:pPr>
        <w:pStyle w:val="Neotevilenodstavek"/>
        <w:spacing w:before="0" w:after="0" w:line="260" w:lineRule="exact"/>
        <w:rPr>
          <w:rFonts w:cs="Arial"/>
          <w:noProof/>
          <w:sz w:val="20"/>
          <w:szCs w:val="20"/>
          <w:lang w:eastAsia="sl-SI"/>
        </w:rPr>
      </w:pPr>
    </w:p>
    <w:p w:rsidR="0054727D" w:rsidRDefault="0054727D" w:rsidP="00E41280">
      <w:pPr>
        <w:pStyle w:val="Neotevilenodstavek"/>
        <w:spacing w:before="0" w:after="0" w:line="260" w:lineRule="exact"/>
        <w:rPr>
          <w:rFonts w:cs="Arial"/>
          <w:noProof/>
          <w:sz w:val="20"/>
          <w:szCs w:val="20"/>
          <w:lang w:eastAsia="sl-SI"/>
        </w:rPr>
      </w:pPr>
      <w:r>
        <w:rPr>
          <w:rFonts w:cs="Arial"/>
          <w:noProof/>
          <w:sz w:val="20"/>
          <w:szCs w:val="20"/>
          <w:lang w:eastAsia="sl-SI"/>
        </w:rPr>
        <w:t xml:space="preserve">Ministrstvo je za partnerski organizaciji pripravilo Navodila, delavnico z namenom predstavitve Navodil in jima tekom izvajanja projekta nudilo tehnično in strokovno podporo. </w:t>
      </w:r>
    </w:p>
    <w:p w:rsidR="0054727D" w:rsidRDefault="0054727D" w:rsidP="00E41280">
      <w:pPr>
        <w:pStyle w:val="Neotevilenodstavek"/>
        <w:spacing w:before="0" w:after="0" w:line="260" w:lineRule="exact"/>
        <w:rPr>
          <w:rFonts w:cs="Arial"/>
          <w:noProof/>
          <w:sz w:val="20"/>
          <w:szCs w:val="20"/>
          <w:lang w:eastAsia="sl-SI"/>
        </w:rPr>
      </w:pPr>
    </w:p>
    <w:p w:rsidR="0054727D" w:rsidRPr="0054727D" w:rsidRDefault="0054727D" w:rsidP="0054727D">
      <w:pPr>
        <w:pStyle w:val="Neotevilenodstavek"/>
        <w:numPr>
          <w:ilvl w:val="0"/>
          <w:numId w:val="12"/>
        </w:numPr>
        <w:spacing w:before="0" w:after="0" w:line="260" w:lineRule="exact"/>
        <w:rPr>
          <w:sz w:val="20"/>
          <w:szCs w:val="20"/>
          <w:lang w:eastAsia="sl-SI"/>
        </w:rPr>
      </w:pPr>
      <w:r w:rsidRPr="0054727D">
        <w:rPr>
          <w:sz w:val="20"/>
          <w:szCs w:val="20"/>
          <w:lang w:eastAsia="sl-SI"/>
        </w:rPr>
        <w:t>Spremljanje in poročanje</w:t>
      </w:r>
    </w:p>
    <w:p w:rsidR="0054727D" w:rsidRDefault="0054727D" w:rsidP="00E41280">
      <w:pPr>
        <w:pStyle w:val="Neotevilenodstavek"/>
        <w:spacing w:before="0" w:after="0" w:line="260" w:lineRule="exact"/>
        <w:rPr>
          <w:rFonts w:cs="Arial"/>
          <w:noProof/>
          <w:sz w:val="20"/>
          <w:szCs w:val="20"/>
          <w:lang w:eastAsia="sl-SI"/>
        </w:rPr>
      </w:pPr>
    </w:p>
    <w:p w:rsidR="0054727D" w:rsidRDefault="0054727D" w:rsidP="00E41280">
      <w:pPr>
        <w:pStyle w:val="Neotevilenodstavek"/>
        <w:spacing w:before="0" w:after="0" w:line="260" w:lineRule="exact"/>
        <w:rPr>
          <w:rFonts w:cs="Arial"/>
          <w:noProof/>
          <w:sz w:val="20"/>
          <w:szCs w:val="20"/>
          <w:lang w:eastAsia="sl-SI"/>
        </w:rPr>
      </w:pPr>
      <w:r>
        <w:rPr>
          <w:rFonts w:cs="Arial"/>
          <w:noProof/>
          <w:sz w:val="20"/>
          <w:szCs w:val="20"/>
          <w:lang w:eastAsia="sl-SI"/>
        </w:rPr>
        <w:t>Za vsebinsko in finančno spremljanje izvajanja dejavno</w:t>
      </w:r>
      <w:r w:rsidR="00A16561">
        <w:rPr>
          <w:rFonts w:cs="Arial"/>
          <w:noProof/>
          <w:sz w:val="20"/>
          <w:szCs w:val="20"/>
          <w:lang w:eastAsia="sl-SI"/>
        </w:rPr>
        <w:t>sti je bil upoštevana nacional</w:t>
      </w:r>
      <w:r>
        <w:rPr>
          <w:rFonts w:cs="Arial"/>
          <w:noProof/>
          <w:sz w:val="20"/>
          <w:szCs w:val="20"/>
          <w:lang w:eastAsia="sl-SI"/>
        </w:rPr>
        <w:t>n</w:t>
      </w:r>
      <w:r w:rsidR="00A16561">
        <w:rPr>
          <w:rFonts w:cs="Arial"/>
          <w:noProof/>
          <w:sz w:val="20"/>
          <w:szCs w:val="20"/>
          <w:lang w:eastAsia="sl-SI"/>
        </w:rPr>
        <w:t>a</w:t>
      </w:r>
      <w:r>
        <w:rPr>
          <w:rFonts w:cs="Arial"/>
          <w:noProof/>
          <w:sz w:val="20"/>
          <w:szCs w:val="20"/>
          <w:lang w:eastAsia="sl-SI"/>
        </w:rPr>
        <w:t xml:space="preserve"> in EU zakonodaja</w:t>
      </w:r>
      <w:r w:rsidR="00A16561">
        <w:rPr>
          <w:rFonts w:cs="Arial"/>
          <w:noProof/>
          <w:sz w:val="20"/>
          <w:szCs w:val="20"/>
          <w:lang w:eastAsia="sl-SI"/>
        </w:rPr>
        <w:t xml:space="preserve"> kot tudi že vzpostavljen sistem na ministrstvu za spremljanje in poročanje projektov, sofinanciranih iz Evropskega socialnega sklada. V začetku leta 2015 je Služba za kontrole ministrstva pripravila Navodila za izvajanje upravnega preverjanja in kontrol na kraju samem v skladu z 32. členom Uredbe (EU) </w:t>
      </w:r>
      <w:r w:rsidR="00C16115">
        <w:rPr>
          <w:rFonts w:cs="Arial"/>
          <w:noProof/>
          <w:sz w:val="20"/>
          <w:szCs w:val="20"/>
          <w:lang w:eastAsia="sl-SI"/>
        </w:rPr>
        <w:t xml:space="preserve">št. </w:t>
      </w:r>
      <w:r w:rsidR="00A16561">
        <w:rPr>
          <w:rFonts w:cs="Arial"/>
          <w:noProof/>
          <w:sz w:val="20"/>
          <w:szCs w:val="20"/>
          <w:lang w:eastAsia="sl-SI"/>
        </w:rPr>
        <w:t xml:space="preserve">223/2014. Od marca 2015 dalje je Služba za kontrole ministrstva izvedla šest kontrol </w:t>
      </w:r>
      <w:r w:rsidR="004354D7">
        <w:rPr>
          <w:rFonts w:cs="Arial"/>
          <w:noProof/>
          <w:sz w:val="20"/>
          <w:szCs w:val="20"/>
          <w:lang w:eastAsia="sl-SI"/>
        </w:rPr>
        <w:t xml:space="preserve">na kraju samem, na </w:t>
      </w:r>
      <w:r w:rsidR="00A16561">
        <w:rPr>
          <w:rFonts w:cs="Arial"/>
          <w:noProof/>
          <w:sz w:val="20"/>
          <w:szCs w:val="20"/>
          <w:lang w:eastAsia="sl-SI"/>
        </w:rPr>
        <w:t>razdelilnih mest</w:t>
      </w:r>
      <w:r w:rsidR="004354D7">
        <w:rPr>
          <w:rFonts w:cs="Arial"/>
          <w:noProof/>
          <w:sz w:val="20"/>
          <w:szCs w:val="20"/>
          <w:lang w:eastAsia="sl-SI"/>
        </w:rPr>
        <w:t>ih</w:t>
      </w:r>
      <w:r w:rsidR="00A16561">
        <w:rPr>
          <w:rFonts w:cs="Arial"/>
          <w:noProof/>
          <w:sz w:val="20"/>
          <w:szCs w:val="20"/>
          <w:lang w:eastAsia="sl-SI"/>
        </w:rPr>
        <w:t xml:space="preserve"> partnerskih organizacij. </w:t>
      </w:r>
      <w:r w:rsidR="00672378">
        <w:rPr>
          <w:rFonts w:cs="Arial"/>
          <w:noProof/>
          <w:sz w:val="20"/>
          <w:szCs w:val="20"/>
          <w:lang w:eastAsia="sl-SI"/>
        </w:rPr>
        <w:t>N</w:t>
      </w:r>
      <w:r w:rsidR="00A16561">
        <w:rPr>
          <w:rFonts w:cs="Arial"/>
          <w:noProof/>
          <w:sz w:val="20"/>
          <w:szCs w:val="20"/>
          <w:lang w:eastAsia="sl-SI"/>
        </w:rPr>
        <w:t xml:space="preserve">epravilnosti </w:t>
      </w:r>
      <w:r w:rsidR="00672378">
        <w:rPr>
          <w:rFonts w:cs="Arial"/>
          <w:noProof/>
          <w:sz w:val="20"/>
          <w:szCs w:val="20"/>
          <w:lang w:eastAsia="sl-SI"/>
        </w:rPr>
        <w:t xml:space="preserve">s finančnimi posledicami </w:t>
      </w:r>
      <w:r w:rsidR="00A16561">
        <w:rPr>
          <w:rFonts w:cs="Arial"/>
          <w:noProof/>
          <w:sz w:val="20"/>
          <w:szCs w:val="20"/>
          <w:lang w:eastAsia="sl-SI"/>
        </w:rPr>
        <w:t xml:space="preserve">ni bilo ugotovljenih. </w:t>
      </w:r>
    </w:p>
    <w:p w:rsidR="0054727D" w:rsidRDefault="0054727D" w:rsidP="00E41280">
      <w:pPr>
        <w:pStyle w:val="Neotevilenodstavek"/>
        <w:spacing w:before="0" w:after="0" w:line="260" w:lineRule="exact"/>
        <w:rPr>
          <w:rFonts w:cs="Arial"/>
          <w:noProof/>
          <w:sz w:val="20"/>
          <w:szCs w:val="20"/>
          <w:lang w:eastAsia="sl-SI"/>
        </w:rPr>
      </w:pPr>
    </w:p>
    <w:p w:rsidR="00A16561" w:rsidRPr="00A16561" w:rsidRDefault="00A16561" w:rsidP="00A16561">
      <w:pPr>
        <w:pStyle w:val="Neotevilenodstavek"/>
        <w:numPr>
          <w:ilvl w:val="0"/>
          <w:numId w:val="12"/>
        </w:numPr>
        <w:spacing w:before="0" w:after="0" w:line="260" w:lineRule="exact"/>
        <w:rPr>
          <w:sz w:val="20"/>
          <w:szCs w:val="20"/>
          <w:lang w:eastAsia="sl-SI"/>
        </w:rPr>
      </w:pPr>
      <w:r w:rsidRPr="00A16561">
        <w:rPr>
          <w:sz w:val="20"/>
          <w:szCs w:val="20"/>
          <w:lang w:eastAsia="sl-SI"/>
        </w:rPr>
        <w:t>Kontrola higienske in zdravstvene ustreznosti hrane</w:t>
      </w:r>
    </w:p>
    <w:p w:rsidR="0054727D" w:rsidRDefault="0054727D" w:rsidP="00E41280">
      <w:pPr>
        <w:pStyle w:val="Neotevilenodstavek"/>
        <w:spacing w:before="0" w:after="0" w:line="260" w:lineRule="exact"/>
        <w:rPr>
          <w:rFonts w:cs="Arial"/>
          <w:noProof/>
          <w:sz w:val="20"/>
          <w:szCs w:val="20"/>
          <w:lang w:eastAsia="sl-SI"/>
        </w:rPr>
      </w:pPr>
    </w:p>
    <w:p w:rsidR="00A16561" w:rsidRPr="000A07F7" w:rsidRDefault="00A16561" w:rsidP="000A07F7">
      <w:pPr>
        <w:autoSpaceDE w:val="0"/>
        <w:autoSpaceDN w:val="0"/>
        <w:adjustRightInd w:val="0"/>
        <w:spacing w:line="276" w:lineRule="auto"/>
        <w:rPr>
          <w:rFonts w:cs="Arial"/>
          <w:noProof/>
          <w:szCs w:val="20"/>
        </w:rPr>
      </w:pPr>
      <w:r w:rsidRPr="00244E78">
        <w:rPr>
          <w:rFonts w:cs="Arial"/>
          <w:noProof/>
          <w:szCs w:val="20"/>
        </w:rPr>
        <w:t xml:space="preserve">Ker </w:t>
      </w:r>
      <w:r>
        <w:rPr>
          <w:rFonts w:cs="Arial"/>
          <w:noProof/>
          <w:szCs w:val="20"/>
        </w:rPr>
        <w:t>je bilo dobavljeno blago</w:t>
      </w:r>
      <w:r w:rsidRPr="00244E78">
        <w:rPr>
          <w:rFonts w:cs="Arial"/>
          <w:noProof/>
          <w:szCs w:val="20"/>
        </w:rPr>
        <w:t xml:space="preserve"> predmet kontrol kakovostne in zdravstvene ustreznosti, je ministrstvo izvedlo evidenčno javno naročilo za vzorčenje in izdelavo laboratorijske analize vzorcev živil. Ministrstvo je za izvedbo naročila izbralo Nacionalni laboratorij za zdravje, okolje in hrano ter z njim 11.</w:t>
      </w:r>
      <w:r w:rsidR="00076B4D">
        <w:rPr>
          <w:rFonts w:cs="Arial"/>
          <w:noProof/>
          <w:szCs w:val="20"/>
        </w:rPr>
        <w:t> </w:t>
      </w:r>
      <w:r w:rsidRPr="00244E78">
        <w:rPr>
          <w:rFonts w:cs="Arial"/>
          <w:noProof/>
          <w:szCs w:val="20"/>
        </w:rPr>
        <w:t>12.</w:t>
      </w:r>
      <w:r w:rsidR="00076B4D">
        <w:rPr>
          <w:rFonts w:cs="Arial"/>
          <w:noProof/>
          <w:szCs w:val="20"/>
        </w:rPr>
        <w:t> </w:t>
      </w:r>
      <w:r w:rsidRPr="00244E78">
        <w:rPr>
          <w:rFonts w:cs="Arial"/>
          <w:noProof/>
          <w:szCs w:val="20"/>
        </w:rPr>
        <w:t>2014 sklenilo pogodbo</w:t>
      </w:r>
      <w:r>
        <w:rPr>
          <w:rFonts w:cs="Arial"/>
          <w:noProof/>
          <w:szCs w:val="20"/>
        </w:rPr>
        <w:t xml:space="preserve"> </w:t>
      </w:r>
      <w:r w:rsidR="00456073">
        <w:rPr>
          <w:rFonts w:cs="Arial"/>
          <w:noProof/>
          <w:szCs w:val="20"/>
        </w:rPr>
        <w:t xml:space="preserve">za izvedbo vzorčenja in analize vseh dobavljenih izdelkov, 23. 3. 2015 pa aneks k pogodbi za dodatno storitev vzorčenja in analize nejajčnih testenin. Vrednost storitve je znašala </w:t>
      </w:r>
      <w:r w:rsidR="009D3681" w:rsidRPr="009D3681">
        <w:rPr>
          <w:rFonts w:cs="Arial"/>
          <w:noProof/>
          <w:szCs w:val="20"/>
        </w:rPr>
        <w:t>8.001,78 </w:t>
      </w:r>
      <w:r w:rsidRPr="009D3681">
        <w:rPr>
          <w:rFonts w:cs="Arial"/>
          <w:noProof/>
          <w:szCs w:val="20"/>
        </w:rPr>
        <w:t xml:space="preserve">EUR (brez DDV) oziroma </w:t>
      </w:r>
      <w:r w:rsidR="009D3681" w:rsidRPr="009D3681">
        <w:rPr>
          <w:rFonts w:cs="Arial"/>
          <w:noProof/>
          <w:szCs w:val="20"/>
        </w:rPr>
        <w:t>9.762,17</w:t>
      </w:r>
      <w:r w:rsidRPr="009D3681">
        <w:rPr>
          <w:rFonts w:cs="Arial"/>
          <w:noProof/>
          <w:szCs w:val="20"/>
        </w:rPr>
        <w:t xml:space="preserve"> EUR (z DDV)</w:t>
      </w:r>
      <w:r w:rsidR="00672378">
        <w:rPr>
          <w:rFonts w:cs="Arial"/>
          <w:noProof/>
          <w:szCs w:val="20"/>
        </w:rPr>
        <w:t>. Storitev je bila v celoti</w:t>
      </w:r>
      <w:r w:rsidR="00456073">
        <w:rPr>
          <w:rFonts w:cs="Arial"/>
          <w:noProof/>
          <w:szCs w:val="20"/>
        </w:rPr>
        <w:t xml:space="preserve"> </w:t>
      </w:r>
      <w:r w:rsidR="00646E27">
        <w:rPr>
          <w:rFonts w:cs="Arial"/>
          <w:noProof/>
          <w:szCs w:val="20"/>
        </w:rPr>
        <w:t xml:space="preserve">izvedena aprila 2015 in </w:t>
      </w:r>
      <w:r w:rsidR="00672378">
        <w:rPr>
          <w:rFonts w:cs="Arial"/>
          <w:noProof/>
          <w:szCs w:val="20"/>
        </w:rPr>
        <w:t xml:space="preserve">bo </w:t>
      </w:r>
      <w:r w:rsidR="00646E27">
        <w:rPr>
          <w:rFonts w:cs="Arial"/>
          <w:noProof/>
          <w:szCs w:val="20"/>
        </w:rPr>
        <w:t xml:space="preserve">plačana v letu 2015. </w:t>
      </w:r>
      <w:r>
        <w:rPr>
          <w:rFonts w:cs="Arial"/>
          <w:noProof/>
          <w:szCs w:val="20"/>
        </w:rPr>
        <w:t xml:space="preserve"> </w:t>
      </w:r>
      <w:r w:rsidRPr="00244E78">
        <w:rPr>
          <w:rFonts w:cs="Arial"/>
          <w:noProof/>
          <w:szCs w:val="20"/>
        </w:rPr>
        <w:t xml:space="preserve"> </w:t>
      </w:r>
    </w:p>
    <w:p w:rsidR="0054727D" w:rsidRDefault="0054727D" w:rsidP="00E41280">
      <w:pPr>
        <w:pStyle w:val="Neotevilenodstavek"/>
        <w:spacing w:before="0" w:after="0" w:line="260" w:lineRule="exact"/>
        <w:rPr>
          <w:rFonts w:cs="Arial"/>
          <w:noProof/>
          <w:sz w:val="20"/>
          <w:szCs w:val="20"/>
          <w:lang w:eastAsia="sl-SI"/>
        </w:rPr>
      </w:pPr>
    </w:p>
    <w:p w:rsidR="0054727D" w:rsidRPr="00A16561" w:rsidRDefault="00A16561" w:rsidP="00A16561">
      <w:pPr>
        <w:pStyle w:val="Neotevilenodstavek"/>
        <w:numPr>
          <w:ilvl w:val="0"/>
          <w:numId w:val="12"/>
        </w:numPr>
        <w:spacing w:before="0" w:after="0" w:line="260" w:lineRule="exact"/>
        <w:rPr>
          <w:sz w:val="20"/>
          <w:szCs w:val="20"/>
          <w:lang w:eastAsia="sl-SI"/>
        </w:rPr>
      </w:pPr>
      <w:r w:rsidRPr="00A16561">
        <w:rPr>
          <w:sz w:val="20"/>
          <w:szCs w:val="20"/>
          <w:lang w:eastAsia="sl-SI"/>
        </w:rPr>
        <w:t>Informiranje in obveščanje javnosti</w:t>
      </w:r>
    </w:p>
    <w:p w:rsidR="00A7540F" w:rsidRDefault="00A7540F" w:rsidP="00E41280">
      <w:pPr>
        <w:pStyle w:val="Neotevilenodstavek"/>
        <w:spacing w:before="0" w:after="0" w:line="260" w:lineRule="exact"/>
        <w:rPr>
          <w:rFonts w:cs="Arial"/>
          <w:noProof/>
          <w:sz w:val="20"/>
          <w:szCs w:val="20"/>
          <w:lang w:eastAsia="sl-SI"/>
        </w:rPr>
      </w:pPr>
    </w:p>
    <w:p w:rsidR="00805344" w:rsidRDefault="00805344" w:rsidP="00805344">
      <w:pPr>
        <w:autoSpaceDE w:val="0"/>
        <w:autoSpaceDN w:val="0"/>
        <w:adjustRightInd w:val="0"/>
        <w:spacing w:line="276" w:lineRule="auto"/>
        <w:rPr>
          <w:rFonts w:cs="Arial"/>
          <w:noProof/>
          <w:szCs w:val="20"/>
        </w:rPr>
      </w:pPr>
      <w:r w:rsidRPr="00FD4C16">
        <w:rPr>
          <w:rFonts w:cs="Arial"/>
          <w:noProof/>
          <w:szCs w:val="20"/>
        </w:rPr>
        <w:t xml:space="preserve">V skladu z 19. členom Uredbe (EU) št. 223/2014 je ministrstvo izvedlo </w:t>
      </w:r>
      <w:r>
        <w:rPr>
          <w:rFonts w:cs="Arial"/>
          <w:noProof/>
          <w:szCs w:val="20"/>
        </w:rPr>
        <w:t xml:space="preserve">evidenčno javno naročilo </w:t>
      </w:r>
      <w:r w:rsidRPr="00FD4C16">
        <w:rPr>
          <w:rFonts w:cs="Arial"/>
          <w:noProof/>
          <w:szCs w:val="20"/>
        </w:rPr>
        <w:t>v višini 1.098,00 EUR (z DDV)</w:t>
      </w:r>
      <w:r>
        <w:rPr>
          <w:rFonts w:cs="Arial"/>
          <w:noProof/>
          <w:szCs w:val="20"/>
        </w:rPr>
        <w:t xml:space="preserve"> za oblikovanje in izdelavo</w:t>
      </w:r>
      <w:r w:rsidRPr="00FD4C16">
        <w:rPr>
          <w:rFonts w:cs="Arial"/>
          <w:noProof/>
          <w:szCs w:val="20"/>
        </w:rPr>
        <w:t xml:space="preserve"> plakatov z informacijami o d</w:t>
      </w:r>
      <w:r>
        <w:rPr>
          <w:rFonts w:cs="Arial"/>
          <w:noProof/>
          <w:szCs w:val="20"/>
        </w:rPr>
        <w:t xml:space="preserve">ejavnostih Sklada za evropsko pomoč najbolj ogroženim. Storitev je bila </w:t>
      </w:r>
      <w:r w:rsidR="00A7540F">
        <w:rPr>
          <w:rFonts w:cs="Arial"/>
          <w:noProof/>
          <w:szCs w:val="20"/>
        </w:rPr>
        <w:t>v celoti izvedena in plačana v letu 2014</w:t>
      </w:r>
      <w:r>
        <w:rPr>
          <w:rFonts w:cs="Arial"/>
          <w:noProof/>
          <w:szCs w:val="20"/>
        </w:rPr>
        <w:t xml:space="preserve">. Plakati </w:t>
      </w:r>
      <w:r w:rsidR="00A7540F">
        <w:rPr>
          <w:rFonts w:cs="Arial"/>
          <w:noProof/>
          <w:szCs w:val="20"/>
        </w:rPr>
        <w:t>so</w:t>
      </w:r>
      <w:r>
        <w:rPr>
          <w:rFonts w:cs="Arial"/>
          <w:noProof/>
          <w:szCs w:val="20"/>
        </w:rPr>
        <w:t xml:space="preserve"> obešeni v vseh večjih razdelilnih mestih obeh partnerskih organizacij, manjša razdelilna mesta pa </w:t>
      </w:r>
      <w:r w:rsidR="00A7540F">
        <w:rPr>
          <w:rFonts w:cs="Arial"/>
          <w:noProof/>
          <w:szCs w:val="20"/>
        </w:rPr>
        <w:t>so označena le</w:t>
      </w:r>
      <w:r>
        <w:rPr>
          <w:rFonts w:cs="Arial"/>
          <w:noProof/>
          <w:szCs w:val="20"/>
        </w:rPr>
        <w:t xml:space="preserve"> z </w:t>
      </w:r>
      <w:r w:rsidR="000A07F7">
        <w:rPr>
          <w:rFonts w:cs="Arial"/>
          <w:noProof/>
          <w:szCs w:val="20"/>
        </w:rPr>
        <w:t>logotipom Sklada</w:t>
      </w:r>
      <w:r w:rsidR="00311876">
        <w:rPr>
          <w:rFonts w:cs="Arial"/>
          <w:noProof/>
          <w:szCs w:val="20"/>
        </w:rPr>
        <w:t xml:space="preserve"> za evropsko pomoč najbolj ogroženim</w:t>
      </w:r>
      <w:r w:rsidR="000A07F7">
        <w:rPr>
          <w:rFonts w:cs="Arial"/>
          <w:noProof/>
          <w:szCs w:val="20"/>
        </w:rPr>
        <w:t xml:space="preserve"> in ministrstva.</w:t>
      </w:r>
    </w:p>
    <w:p w:rsidR="00805344" w:rsidRDefault="00805344" w:rsidP="00805344">
      <w:pPr>
        <w:autoSpaceDE w:val="0"/>
        <w:autoSpaceDN w:val="0"/>
        <w:adjustRightInd w:val="0"/>
        <w:spacing w:line="276" w:lineRule="auto"/>
        <w:rPr>
          <w:rFonts w:cs="Arial"/>
          <w:noProof/>
          <w:szCs w:val="20"/>
        </w:rPr>
      </w:pPr>
    </w:p>
    <w:p w:rsidR="00974130" w:rsidRDefault="00974130" w:rsidP="00974130">
      <w:pPr>
        <w:autoSpaceDE w:val="0"/>
        <w:autoSpaceDN w:val="0"/>
        <w:adjustRightInd w:val="0"/>
        <w:spacing w:line="276" w:lineRule="auto"/>
        <w:rPr>
          <w:rFonts w:cs="Arial"/>
          <w:noProof/>
          <w:szCs w:val="20"/>
        </w:rPr>
      </w:pPr>
      <w:r>
        <w:rPr>
          <w:szCs w:val="20"/>
        </w:rPr>
        <w:t>Ministrstvo je ob prvi dobavi izdelkov pripravilo tiskovno konferenco, kjer so sodelovali tudi predstavniki partnerskih organizacij (5. 12. 2014). Na spletni strani je bila objavljena novica o dobavi hrane ter delitvi končnim prejemnikom.</w:t>
      </w:r>
      <w:r w:rsidR="00A7540F">
        <w:rPr>
          <w:rFonts w:cs="Arial"/>
          <w:noProof/>
          <w:szCs w:val="20"/>
        </w:rPr>
        <w:t xml:space="preserve"> Ministrstvo in obe partnerski organizaciji so preko spleta in medijev širšo javnost informirali o izvajanju OP</w:t>
      </w:r>
      <w:r w:rsidR="00A16561">
        <w:rPr>
          <w:rFonts w:cs="Arial"/>
          <w:noProof/>
          <w:szCs w:val="20"/>
        </w:rPr>
        <w:t xml:space="preserve"> MPO</w:t>
      </w:r>
      <w:r w:rsidR="00A7540F">
        <w:rPr>
          <w:rFonts w:cs="Arial"/>
          <w:noProof/>
          <w:szCs w:val="20"/>
        </w:rPr>
        <w:t xml:space="preserve">, partnerske organizacije pa tudi potencialne prejemnike hrane o razpoložljivi hrani na razdelilnih mestih.  </w:t>
      </w:r>
    </w:p>
    <w:p w:rsidR="00A16561" w:rsidRDefault="00A16561" w:rsidP="00974130">
      <w:pPr>
        <w:autoSpaceDE w:val="0"/>
        <w:autoSpaceDN w:val="0"/>
        <w:adjustRightInd w:val="0"/>
        <w:spacing w:line="276" w:lineRule="auto"/>
        <w:rPr>
          <w:rFonts w:cs="Arial"/>
          <w:noProof/>
          <w:szCs w:val="20"/>
        </w:rPr>
      </w:pPr>
    </w:p>
    <w:p w:rsidR="00A16561" w:rsidRPr="00A16561" w:rsidRDefault="00A16561" w:rsidP="00A16561">
      <w:pPr>
        <w:pStyle w:val="Neotevilenodstavek"/>
        <w:numPr>
          <w:ilvl w:val="0"/>
          <w:numId w:val="12"/>
        </w:numPr>
        <w:spacing w:before="0" w:after="0" w:line="260" w:lineRule="exact"/>
        <w:rPr>
          <w:sz w:val="20"/>
          <w:szCs w:val="20"/>
          <w:lang w:eastAsia="sl-SI"/>
        </w:rPr>
      </w:pPr>
      <w:r w:rsidRPr="00A16561">
        <w:rPr>
          <w:sz w:val="20"/>
          <w:szCs w:val="20"/>
          <w:lang w:eastAsia="sl-SI"/>
        </w:rPr>
        <w:t>Evalvacije in revizije</w:t>
      </w:r>
    </w:p>
    <w:p w:rsidR="00805344" w:rsidRDefault="00805344" w:rsidP="0028331C">
      <w:pPr>
        <w:rPr>
          <w:b/>
          <w:szCs w:val="20"/>
        </w:rPr>
      </w:pPr>
    </w:p>
    <w:p w:rsidR="00D62453" w:rsidRDefault="00A16561" w:rsidP="0028331C">
      <w:pPr>
        <w:rPr>
          <w:rFonts w:cs="Arial"/>
          <w:noProof/>
          <w:szCs w:val="20"/>
        </w:rPr>
      </w:pPr>
      <w:r w:rsidRPr="00A16561">
        <w:rPr>
          <w:szCs w:val="20"/>
        </w:rPr>
        <w:t xml:space="preserve">V skladu s 16. </w:t>
      </w:r>
      <w:r>
        <w:rPr>
          <w:szCs w:val="20"/>
        </w:rPr>
        <w:t>č</w:t>
      </w:r>
      <w:r w:rsidRPr="00A16561">
        <w:rPr>
          <w:szCs w:val="20"/>
        </w:rPr>
        <w:t xml:space="preserve">lenom </w:t>
      </w:r>
      <w:r>
        <w:rPr>
          <w:szCs w:val="20"/>
        </w:rPr>
        <w:t xml:space="preserve">Uredbe </w:t>
      </w:r>
      <w:r>
        <w:rPr>
          <w:rFonts w:cs="Arial"/>
          <w:noProof/>
          <w:szCs w:val="20"/>
        </w:rPr>
        <w:t>223/2014</w:t>
      </w:r>
      <w:r w:rsidR="004354D7">
        <w:rPr>
          <w:rFonts w:cs="Arial"/>
          <w:noProof/>
          <w:szCs w:val="20"/>
        </w:rPr>
        <w:t>/EU</w:t>
      </w:r>
      <w:r w:rsidR="00075200">
        <w:rPr>
          <w:rFonts w:cs="Arial"/>
          <w:noProof/>
          <w:szCs w:val="20"/>
        </w:rPr>
        <w:t xml:space="preserve"> je bila izvedena predh</w:t>
      </w:r>
      <w:r>
        <w:rPr>
          <w:rFonts w:cs="Arial"/>
          <w:noProof/>
          <w:szCs w:val="20"/>
        </w:rPr>
        <w:t>odna ocena OP MPO</w:t>
      </w:r>
      <w:r w:rsidR="00075200">
        <w:rPr>
          <w:rFonts w:cs="Arial"/>
          <w:noProof/>
          <w:szCs w:val="20"/>
        </w:rPr>
        <w:t xml:space="preserve">. </w:t>
      </w:r>
    </w:p>
    <w:p w:rsidR="00D62453" w:rsidRDefault="00D62453" w:rsidP="0028331C">
      <w:pPr>
        <w:rPr>
          <w:rFonts w:cs="Arial"/>
          <w:noProof/>
          <w:szCs w:val="20"/>
        </w:rPr>
      </w:pPr>
    </w:p>
    <w:p w:rsidR="00D62453" w:rsidRDefault="00D62453" w:rsidP="00D62453">
      <w:pPr>
        <w:pStyle w:val="Neotevilenodstavek"/>
        <w:numPr>
          <w:ilvl w:val="0"/>
          <w:numId w:val="12"/>
        </w:numPr>
        <w:spacing w:before="0" w:after="0" w:line="260" w:lineRule="exact"/>
        <w:rPr>
          <w:sz w:val="20"/>
          <w:szCs w:val="20"/>
          <w:lang w:eastAsia="sl-SI"/>
        </w:rPr>
      </w:pPr>
      <w:r>
        <w:rPr>
          <w:sz w:val="20"/>
          <w:szCs w:val="20"/>
          <w:lang w:eastAsia="sl-SI"/>
        </w:rPr>
        <w:t>Vzpostavitev informacijskega sistema</w:t>
      </w:r>
    </w:p>
    <w:p w:rsidR="00D62453" w:rsidRDefault="00D62453" w:rsidP="00D62453">
      <w:pPr>
        <w:pStyle w:val="Neotevilenodstavek"/>
        <w:spacing w:before="0" w:after="0" w:line="260" w:lineRule="exact"/>
        <w:rPr>
          <w:sz w:val="20"/>
          <w:szCs w:val="20"/>
          <w:lang w:eastAsia="sl-SI"/>
        </w:rPr>
      </w:pPr>
    </w:p>
    <w:p w:rsidR="00D62453" w:rsidRPr="00A16561" w:rsidRDefault="00646E27" w:rsidP="00D62453">
      <w:pPr>
        <w:pStyle w:val="Neotevilenodstavek"/>
        <w:spacing w:before="0" w:after="0" w:line="260" w:lineRule="exact"/>
        <w:rPr>
          <w:sz w:val="20"/>
          <w:szCs w:val="20"/>
          <w:lang w:eastAsia="sl-SI"/>
        </w:rPr>
      </w:pPr>
      <w:r>
        <w:rPr>
          <w:sz w:val="20"/>
          <w:szCs w:val="20"/>
          <w:lang w:eastAsia="sl-SI"/>
        </w:rPr>
        <w:t>M</w:t>
      </w:r>
      <w:r w:rsidR="000F1938">
        <w:rPr>
          <w:sz w:val="20"/>
          <w:szCs w:val="20"/>
          <w:lang w:eastAsia="sl-SI"/>
        </w:rPr>
        <w:t xml:space="preserve">inistrstvo </w:t>
      </w:r>
      <w:r>
        <w:rPr>
          <w:sz w:val="20"/>
          <w:szCs w:val="20"/>
          <w:lang w:eastAsia="sl-SI"/>
        </w:rPr>
        <w:t xml:space="preserve">je </w:t>
      </w:r>
      <w:r w:rsidR="00456073">
        <w:rPr>
          <w:sz w:val="20"/>
          <w:szCs w:val="20"/>
          <w:lang w:eastAsia="sl-SI"/>
        </w:rPr>
        <w:t>pričelo s</w:t>
      </w:r>
      <w:r w:rsidR="000F1938">
        <w:rPr>
          <w:sz w:val="20"/>
          <w:szCs w:val="20"/>
          <w:lang w:eastAsia="sl-SI"/>
        </w:rPr>
        <w:t xml:space="preserve"> pripravo javnega naročila </w:t>
      </w:r>
      <w:r>
        <w:rPr>
          <w:sz w:val="20"/>
          <w:szCs w:val="20"/>
          <w:lang w:eastAsia="sl-SI"/>
        </w:rPr>
        <w:t xml:space="preserve">za objavo v letu 2015 </w:t>
      </w:r>
      <w:r w:rsidR="000F1938">
        <w:rPr>
          <w:sz w:val="20"/>
          <w:szCs w:val="20"/>
          <w:lang w:eastAsia="sl-SI"/>
        </w:rPr>
        <w:t xml:space="preserve">za </w:t>
      </w:r>
      <w:r w:rsidR="009D3681">
        <w:rPr>
          <w:sz w:val="20"/>
          <w:szCs w:val="20"/>
          <w:lang w:eastAsia="sl-SI"/>
        </w:rPr>
        <w:t xml:space="preserve">vzpostavitev informacijskega sistema za spremljanje izvajanja </w:t>
      </w:r>
      <w:r w:rsidR="00456073">
        <w:rPr>
          <w:sz w:val="20"/>
          <w:szCs w:val="20"/>
          <w:lang w:eastAsia="sl-SI"/>
        </w:rPr>
        <w:t xml:space="preserve">OP MPO. </w:t>
      </w:r>
    </w:p>
    <w:p w:rsidR="00D62453" w:rsidRDefault="00D62453" w:rsidP="00D62453">
      <w:pPr>
        <w:rPr>
          <w:b/>
          <w:szCs w:val="20"/>
        </w:rPr>
      </w:pPr>
    </w:p>
    <w:p w:rsidR="00075200" w:rsidRDefault="00075200">
      <w:pPr>
        <w:jc w:val="left"/>
        <w:rPr>
          <w:rFonts w:cs="Arial"/>
          <w:noProof/>
          <w:szCs w:val="20"/>
        </w:rPr>
      </w:pPr>
      <w:r>
        <w:rPr>
          <w:rFonts w:cs="Arial"/>
          <w:noProof/>
          <w:szCs w:val="20"/>
        </w:rPr>
        <w:br w:type="page"/>
      </w:r>
    </w:p>
    <w:p w:rsidR="00E05AC1" w:rsidRPr="00A16561" w:rsidRDefault="00E05AC1" w:rsidP="0028331C">
      <w:pPr>
        <w:rPr>
          <w:szCs w:val="20"/>
        </w:rPr>
      </w:pPr>
    </w:p>
    <w:p w:rsidR="000C3B8A" w:rsidRDefault="000C3B8A" w:rsidP="0028331C">
      <w:pPr>
        <w:rPr>
          <w:b/>
          <w:szCs w:val="20"/>
        </w:rPr>
      </w:pPr>
    </w:p>
    <w:p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rsidR="00296054" w:rsidRDefault="00296054" w:rsidP="0028331C">
      <w:pPr>
        <w:rPr>
          <w:b/>
          <w:szCs w:val="20"/>
        </w:rPr>
      </w:pPr>
    </w:p>
    <w:p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 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rsidR="001670E6" w:rsidRDefault="001670E6" w:rsidP="001670E6">
      <w:pPr>
        <w:autoSpaceDE w:val="0"/>
        <w:autoSpaceDN w:val="0"/>
        <w:adjustRightInd w:val="0"/>
        <w:spacing w:line="276" w:lineRule="auto"/>
        <w:rPr>
          <w:szCs w:val="20"/>
        </w:rPr>
      </w:pPr>
    </w:p>
    <w:p w:rsidR="00674EAB" w:rsidRDefault="001670E6" w:rsidP="001670E6">
      <w:pPr>
        <w:autoSpaceDE w:val="0"/>
        <w:autoSpaceDN w:val="0"/>
        <w:adjustRightInd w:val="0"/>
        <w:spacing w:line="276" w:lineRule="auto"/>
        <w:rPr>
          <w:szCs w:val="20"/>
        </w:rPr>
      </w:pPr>
      <w:r>
        <w:rPr>
          <w:szCs w:val="20"/>
        </w:rPr>
        <w:t xml:space="preserve">Izvajanje dejavnosti v okviru OP MPO je ministrstvo z vsebinskega in finančnega vidika ločilo od aktivnosti, financiranih iz drugih javnih virov ter na ta način preprečilo dvojno financiranje. </w:t>
      </w:r>
      <w:r w:rsidR="00674EAB">
        <w:rPr>
          <w:szCs w:val="20"/>
        </w:rPr>
        <w:t xml:space="preserve">Razmejitev je razvidna iz notranjih aktov ministrstva. Pomoč v okviru OP MPO se bo dopolnjevala z ukrepi Evropskega socialnega sklada, ki jih bo Slovenija izvajala v okviru Operativnega programa za izvajanje kohezijske politike 2014-2020, zlasti na prednostni osi socialna vključenost in zmanjševanje tveganja revščine, prednostna naložba aktivno vključevanje, vključno s spodbujanjem enakih možnosti in dejavnega sodelovanja ter izboljšanje zaposljivosti. Aktivnosti v okviru navedene prednostne naložbe se bodo pričele izvajati predvidoma v letu 2016. O izvajanju OP MPO v letu 2014 je ministrstvo poročalo organu upravljanja kohezijske politike. </w:t>
      </w:r>
    </w:p>
    <w:p w:rsidR="001670E6" w:rsidRPr="001670E6" w:rsidRDefault="00674EAB" w:rsidP="001670E6">
      <w:pPr>
        <w:autoSpaceDE w:val="0"/>
        <w:autoSpaceDN w:val="0"/>
        <w:adjustRightInd w:val="0"/>
        <w:spacing w:line="276" w:lineRule="auto"/>
        <w:rPr>
          <w:szCs w:val="20"/>
        </w:rPr>
      </w:pPr>
      <w:r>
        <w:rPr>
          <w:szCs w:val="20"/>
        </w:rPr>
        <w:t xml:space="preserve">  </w:t>
      </w:r>
    </w:p>
    <w:p w:rsidR="00D27B5F" w:rsidRDefault="00D27B5F" w:rsidP="00974130">
      <w:pPr>
        <w:autoSpaceDE w:val="0"/>
        <w:autoSpaceDN w:val="0"/>
        <w:adjustRightInd w:val="0"/>
        <w:spacing w:line="276" w:lineRule="auto"/>
        <w:rPr>
          <w:szCs w:val="20"/>
        </w:rPr>
      </w:pPr>
      <w:r w:rsidRPr="00974130">
        <w:rPr>
          <w:szCs w:val="20"/>
        </w:rPr>
        <w:t>Nacionalna pobuda za zbiranje viškov hrane se je začela leta 2013 (višek hrane je tista količina hrane, ki so jo trgovci ali gostinci ob izteku dneva zaradi izteka roka uporabe in drugih predpisov morali dati v  uničenje). H</w:t>
      </w:r>
      <w:r w:rsidR="00F218E6">
        <w:rPr>
          <w:szCs w:val="20"/>
        </w:rPr>
        <w:t xml:space="preserve">umanitarne organizacije </w:t>
      </w:r>
      <w:r>
        <w:rPr>
          <w:szCs w:val="20"/>
        </w:rPr>
        <w:t>lahko na podlagi sporazuma s trgovino, gostinskim obratom ipd. in ob upoštevanju zakonodaje na področju varne hrane dnevno zbirajo viške hrane in jo delijo</w:t>
      </w:r>
      <w:r w:rsidR="00F218E6">
        <w:rPr>
          <w:szCs w:val="20"/>
        </w:rPr>
        <w:t xml:space="preserve"> </w:t>
      </w:r>
      <w:r>
        <w:rPr>
          <w:szCs w:val="20"/>
        </w:rPr>
        <w:t>socialno ogroženim.</w:t>
      </w:r>
    </w:p>
    <w:p w:rsidR="00974130" w:rsidRDefault="00974130" w:rsidP="00974130">
      <w:pPr>
        <w:autoSpaceDE w:val="0"/>
        <w:autoSpaceDN w:val="0"/>
        <w:adjustRightInd w:val="0"/>
        <w:spacing w:line="276" w:lineRule="auto"/>
        <w:rPr>
          <w:szCs w:val="20"/>
        </w:rPr>
      </w:pPr>
    </w:p>
    <w:p w:rsidR="00883FD1" w:rsidRDefault="00D27B5F" w:rsidP="00974130">
      <w:pPr>
        <w:autoSpaceDE w:val="0"/>
        <w:autoSpaceDN w:val="0"/>
        <w:adjustRightInd w:val="0"/>
        <w:spacing w:line="276" w:lineRule="auto"/>
        <w:rPr>
          <w:szCs w:val="20"/>
        </w:rPr>
      </w:pPr>
      <w:r>
        <w:rPr>
          <w:szCs w:val="20"/>
        </w:rPr>
        <w:t xml:space="preserve">V okviru OP MPO deljenje viškov hrane ni predvideno, edina skrb na tem področju je, da je </w:t>
      </w:r>
      <w:r w:rsidR="00903297">
        <w:rPr>
          <w:szCs w:val="20"/>
        </w:rPr>
        <w:t>sistem razdelitve hrane končnim prejemnikom učinkovit</w:t>
      </w:r>
      <w:r w:rsidR="00A621CB">
        <w:rPr>
          <w:szCs w:val="20"/>
        </w:rPr>
        <w:t xml:space="preserve"> in da končni prejemniki hrano prejmejo čim prej,</w:t>
      </w:r>
      <w:r w:rsidR="00903297">
        <w:rPr>
          <w:szCs w:val="20"/>
        </w:rPr>
        <w:t xml:space="preserve"> </w:t>
      </w:r>
      <w:r w:rsidR="00A621CB">
        <w:rPr>
          <w:szCs w:val="20"/>
        </w:rPr>
        <w:t>hkrati pa mora biti</w:t>
      </w:r>
      <w:r w:rsidR="00903297">
        <w:rPr>
          <w:szCs w:val="20"/>
        </w:rPr>
        <w:t xml:space="preserve"> </w:t>
      </w:r>
      <w:r>
        <w:rPr>
          <w:szCs w:val="20"/>
        </w:rPr>
        <w:t>rok uporabe nabavljene hrane</w:t>
      </w:r>
      <w:r w:rsidR="00903297">
        <w:rPr>
          <w:szCs w:val="20"/>
        </w:rPr>
        <w:t xml:space="preserve"> v okviru OP MPO zadosti dolg</w:t>
      </w:r>
      <w:r w:rsidR="00A621CB">
        <w:rPr>
          <w:szCs w:val="20"/>
        </w:rPr>
        <w:t>. S tem poskrbimo, da hrana iz OP MPO ne postane višek oziroma odpadna hrana zaradi pretečenega roka uporabe.</w:t>
      </w:r>
    </w:p>
    <w:p w:rsidR="00674EAB" w:rsidRDefault="00674EAB" w:rsidP="00974130">
      <w:pPr>
        <w:autoSpaceDE w:val="0"/>
        <w:autoSpaceDN w:val="0"/>
        <w:adjustRightInd w:val="0"/>
        <w:spacing w:line="276" w:lineRule="auto"/>
        <w:rPr>
          <w:szCs w:val="20"/>
        </w:rPr>
      </w:pPr>
    </w:p>
    <w:p w:rsidR="00674EAB" w:rsidRDefault="00674EAB" w:rsidP="00974130">
      <w:pPr>
        <w:autoSpaceDE w:val="0"/>
        <w:autoSpaceDN w:val="0"/>
        <w:adjustRightInd w:val="0"/>
        <w:spacing w:line="276" w:lineRule="auto"/>
        <w:rPr>
          <w:szCs w:val="20"/>
        </w:rPr>
      </w:pPr>
      <w:r>
        <w:rPr>
          <w:szCs w:val="20"/>
        </w:rPr>
        <w:t xml:space="preserve">Z namenom zagotoviti varno in zdravo hrano je ministrstvo izvedlo vzorčenje in analizo vzorcev nabavljene hrane v okviru OP MPO. </w:t>
      </w:r>
    </w:p>
    <w:p w:rsidR="00F218E6" w:rsidRDefault="00F218E6" w:rsidP="00974130">
      <w:pPr>
        <w:autoSpaceDE w:val="0"/>
        <w:autoSpaceDN w:val="0"/>
        <w:adjustRightInd w:val="0"/>
        <w:spacing w:line="276" w:lineRule="auto"/>
        <w:rPr>
          <w:szCs w:val="20"/>
        </w:rPr>
      </w:pPr>
    </w:p>
    <w:p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rsidR="00674EAB" w:rsidRDefault="00674EAB" w:rsidP="00674EAB">
      <w:pPr>
        <w:autoSpaceDE w:val="0"/>
        <w:autoSpaceDN w:val="0"/>
        <w:adjustRightInd w:val="0"/>
        <w:spacing w:line="276" w:lineRule="auto"/>
        <w:rPr>
          <w:b/>
          <w:szCs w:val="20"/>
        </w:rPr>
      </w:pPr>
    </w:p>
    <w:p w:rsidR="00F218E6" w:rsidRDefault="00674EAB" w:rsidP="00974130">
      <w:pPr>
        <w:autoSpaceDE w:val="0"/>
        <w:autoSpaceDN w:val="0"/>
        <w:adjustRightInd w:val="0"/>
        <w:spacing w:line="276" w:lineRule="auto"/>
        <w:rPr>
          <w:szCs w:val="20"/>
        </w:rPr>
      </w:pPr>
      <w:r w:rsidRPr="00674EAB">
        <w:rPr>
          <w:szCs w:val="20"/>
        </w:rPr>
        <w:t>Mi</w:t>
      </w:r>
      <w:r>
        <w:rPr>
          <w:szCs w:val="20"/>
        </w:rPr>
        <w:t xml:space="preserve">nistrstvo je na vseh stopnjah pripravljanja, programiranja, izvajanja in spremljanja OP MPO zagotavljalo načelo enakosti med spoloma in preprečevanja nediskriminacije za vse vključene v skladu z zakonodajo, ki pokriva področje zagotavljanja enakih možnosti. </w:t>
      </w:r>
      <w:r w:rsidR="00F218E6">
        <w:rPr>
          <w:szCs w:val="20"/>
        </w:rPr>
        <w:t xml:space="preserve">Obe izbrani partnerski organizaciji </w:t>
      </w:r>
      <w:r>
        <w:rPr>
          <w:szCs w:val="20"/>
        </w:rPr>
        <w:t>sta pri obveščanju potencialnih prejemnikov in</w:t>
      </w:r>
      <w:r w:rsidR="00F218E6">
        <w:rPr>
          <w:szCs w:val="20"/>
        </w:rPr>
        <w:t xml:space="preserve"> razdeljevanju hrane dosledno spošt</w:t>
      </w:r>
      <w:r>
        <w:rPr>
          <w:szCs w:val="20"/>
        </w:rPr>
        <w:t>ovali</w:t>
      </w:r>
      <w:r w:rsidR="00F218E6">
        <w:rPr>
          <w:szCs w:val="20"/>
        </w:rPr>
        <w:t xml:space="preserve"> dostojanstvo vsakega prejemnika pomoči ne glede na njegovo narodnostno, spolno, versko ali politično pripadnost. Edini kriterij pri razdeljevanju hrane je </w:t>
      </w:r>
      <w:r>
        <w:rPr>
          <w:szCs w:val="20"/>
        </w:rPr>
        <w:t xml:space="preserve">bil </w:t>
      </w:r>
      <w:r w:rsidR="00F218E6">
        <w:rPr>
          <w:szCs w:val="20"/>
        </w:rPr>
        <w:t xml:space="preserve">socialno-ekonomski status posameznika, vsak prejemnik pa </w:t>
      </w:r>
      <w:r>
        <w:rPr>
          <w:szCs w:val="20"/>
        </w:rPr>
        <w:t xml:space="preserve">je </w:t>
      </w:r>
      <w:r w:rsidR="00F218E6">
        <w:rPr>
          <w:szCs w:val="20"/>
        </w:rPr>
        <w:t>prej</w:t>
      </w:r>
      <w:r>
        <w:rPr>
          <w:szCs w:val="20"/>
        </w:rPr>
        <w:t>el hrano ali imel</w:t>
      </w:r>
      <w:r w:rsidR="00F218E6">
        <w:rPr>
          <w:szCs w:val="20"/>
        </w:rPr>
        <w:t xml:space="preserve"> možnost svetovanja glede na njegovo stisko in na okoliščine, v katerih živi.</w:t>
      </w:r>
    </w:p>
    <w:p w:rsidR="00674EAB" w:rsidRDefault="00674EAB" w:rsidP="00974130">
      <w:pPr>
        <w:autoSpaceDE w:val="0"/>
        <w:autoSpaceDN w:val="0"/>
        <w:adjustRightInd w:val="0"/>
        <w:spacing w:line="276" w:lineRule="auto"/>
        <w:rPr>
          <w:szCs w:val="20"/>
        </w:rPr>
      </w:pPr>
    </w:p>
    <w:p w:rsidR="00674EAB" w:rsidRDefault="00674EAB" w:rsidP="00974130">
      <w:pPr>
        <w:autoSpaceDE w:val="0"/>
        <w:autoSpaceDN w:val="0"/>
        <w:adjustRightInd w:val="0"/>
        <w:spacing w:line="276" w:lineRule="auto"/>
        <w:rPr>
          <w:szCs w:val="20"/>
        </w:rPr>
      </w:pPr>
      <w:r>
        <w:rPr>
          <w:szCs w:val="20"/>
        </w:rPr>
        <w:t xml:space="preserve">Ker se pri dodeljevanju pomoči iz OP MPO upošteva izključno ekonomsko-socialni status končnega prejemnika, se s tem preprečuje morebitna diskriminacija ali neenakost, ki bi izhajala iz neenake obravnave </w:t>
      </w:r>
      <w:r w:rsidR="00F05164">
        <w:rPr>
          <w:szCs w:val="20"/>
        </w:rPr>
        <w:t xml:space="preserve">spolov, rase, etničnega porekla, vere ali prepričanja, invalidnosti, starosti ali spolne usmerjenosti. </w:t>
      </w:r>
    </w:p>
    <w:p w:rsidR="00F05164" w:rsidRDefault="00F05164" w:rsidP="00974130">
      <w:pPr>
        <w:autoSpaceDE w:val="0"/>
        <w:autoSpaceDN w:val="0"/>
        <w:adjustRightInd w:val="0"/>
        <w:spacing w:line="276" w:lineRule="auto"/>
        <w:rPr>
          <w:szCs w:val="20"/>
        </w:rPr>
      </w:pPr>
    </w:p>
    <w:p w:rsidR="00F05164" w:rsidRPr="00296054" w:rsidRDefault="00F05164" w:rsidP="00974130">
      <w:pPr>
        <w:autoSpaceDE w:val="0"/>
        <w:autoSpaceDN w:val="0"/>
        <w:adjustRightInd w:val="0"/>
        <w:spacing w:line="276" w:lineRule="auto"/>
        <w:rPr>
          <w:szCs w:val="20"/>
        </w:rPr>
      </w:pPr>
    </w:p>
    <w:p w:rsidR="00296054" w:rsidRPr="00974130" w:rsidRDefault="00296054" w:rsidP="00974130">
      <w:pPr>
        <w:autoSpaceDE w:val="0"/>
        <w:autoSpaceDN w:val="0"/>
        <w:adjustRightInd w:val="0"/>
        <w:spacing w:line="276" w:lineRule="auto"/>
        <w:rPr>
          <w:szCs w:val="20"/>
        </w:rPr>
      </w:pPr>
    </w:p>
    <w:p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lastRenderedPageBreak/>
        <w:t>Prispevek k uravnoteženi in zdravi prehrani najbolj ogroženih oseb (načelo 13):</w:t>
      </w:r>
    </w:p>
    <w:p w:rsidR="00075200" w:rsidRPr="00075200" w:rsidRDefault="00075200" w:rsidP="00075200">
      <w:pPr>
        <w:pStyle w:val="Odstavekseznama"/>
        <w:autoSpaceDE w:val="0"/>
        <w:autoSpaceDN w:val="0"/>
        <w:adjustRightInd w:val="0"/>
        <w:spacing w:line="276" w:lineRule="auto"/>
        <w:rPr>
          <w:b/>
          <w:szCs w:val="20"/>
        </w:rPr>
      </w:pPr>
    </w:p>
    <w:p w:rsidR="00075200" w:rsidRDefault="00F218E6" w:rsidP="00974130">
      <w:pPr>
        <w:autoSpaceDE w:val="0"/>
        <w:autoSpaceDN w:val="0"/>
        <w:adjustRightInd w:val="0"/>
        <w:spacing w:line="276" w:lineRule="auto"/>
        <w:rPr>
          <w:szCs w:val="20"/>
        </w:rPr>
      </w:pPr>
      <w:r w:rsidRPr="00F218E6">
        <w:rPr>
          <w:szCs w:val="20"/>
        </w:rPr>
        <w:t xml:space="preserve">Pri </w:t>
      </w:r>
      <w:r w:rsidR="00F05164">
        <w:rPr>
          <w:szCs w:val="20"/>
        </w:rPr>
        <w:t xml:space="preserve">oblikovanju nabora prehranskih izdelkov za ogrožene osebe je ministrstvo upoštevalo predloge izbranih partnerskih organizacij, ki sta najbolj seznanjeni s potrebami najbolj ogroženih oseb. Obe partnerski organizaciji sta poudarili, da njuni uporabniki najbolj povprašujejo po osnovnih prehranskih izdelkih (mleko, testenine, riž, ipd), zato se je ministrstvo odločilo za nakup osnovnih prehranskih izdelkov, ki so del redne in osnovne prehrane ljudi. Paket z osnovnimi prehranskimi izdelki, ki so bili dobavljeni v okviru OP MPO, sta partnerski organizaciji obogatili s podarjeno ali kupljeno hrano - </w:t>
      </w:r>
      <w:r w:rsidRPr="00F218E6">
        <w:rPr>
          <w:szCs w:val="20"/>
        </w:rPr>
        <w:t>konzerviran</w:t>
      </w:r>
      <w:r w:rsidR="00F05164">
        <w:rPr>
          <w:szCs w:val="20"/>
        </w:rPr>
        <w:t xml:space="preserve">im </w:t>
      </w:r>
      <w:r w:rsidRPr="00F218E6">
        <w:rPr>
          <w:szCs w:val="20"/>
        </w:rPr>
        <w:t>in svež</w:t>
      </w:r>
      <w:r w:rsidR="00F05164">
        <w:rPr>
          <w:szCs w:val="20"/>
        </w:rPr>
        <w:t>im</w:t>
      </w:r>
      <w:r w:rsidRPr="00F218E6">
        <w:rPr>
          <w:szCs w:val="20"/>
        </w:rPr>
        <w:t xml:space="preserve"> sadje</w:t>
      </w:r>
      <w:r w:rsidR="00F05164">
        <w:rPr>
          <w:szCs w:val="20"/>
        </w:rPr>
        <w:t>m</w:t>
      </w:r>
      <w:r w:rsidRPr="00F218E6">
        <w:rPr>
          <w:szCs w:val="20"/>
        </w:rPr>
        <w:t xml:space="preserve"> </w:t>
      </w:r>
      <w:r>
        <w:rPr>
          <w:szCs w:val="20"/>
        </w:rPr>
        <w:t>ter</w:t>
      </w:r>
      <w:r w:rsidR="00F05164">
        <w:rPr>
          <w:szCs w:val="20"/>
        </w:rPr>
        <w:t xml:space="preserve"> zelenjavo</w:t>
      </w:r>
      <w:r w:rsidRPr="00F218E6">
        <w:rPr>
          <w:szCs w:val="20"/>
        </w:rPr>
        <w:t>, konzerviran</w:t>
      </w:r>
      <w:r w:rsidR="00F05164">
        <w:rPr>
          <w:szCs w:val="20"/>
        </w:rPr>
        <w:t xml:space="preserve">imi ribami, stročnicami in mesom, ter tako oblikovali uravnotežen in zdrav paket prehrambnih izdelkov. </w:t>
      </w:r>
    </w:p>
    <w:p w:rsidR="00216AF1" w:rsidRDefault="00216AF1">
      <w:pPr>
        <w:jc w:val="left"/>
        <w:rPr>
          <w:szCs w:val="20"/>
        </w:rPr>
      </w:pPr>
    </w:p>
    <w:p w:rsidR="00075200" w:rsidRDefault="00075200">
      <w:pPr>
        <w:jc w:val="left"/>
        <w:rPr>
          <w:szCs w:val="20"/>
        </w:rPr>
      </w:pPr>
    </w:p>
    <w:p w:rsidR="0028331C" w:rsidRPr="00974130" w:rsidRDefault="00F2700F" w:rsidP="0028331C">
      <w:pPr>
        <w:rPr>
          <w:b/>
          <w:sz w:val="24"/>
        </w:rPr>
      </w:pPr>
      <w:r w:rsidRPr="00974130">
        <w:rPr>
          <w:b/>
          <w:sz w:val="24"/>
        </w:rPr>
        <w:t>2.3 Skupni kazalniki</w:t>
      </w:r>
    </w:p>
    <w:p w:rsidR="00E05AC1" w:rsidRDefault="00E05AC1" w:rsidP="0028331C">
      <w:pPr>
        <w:rPr>
          <w:b/>
          <w:szCs w:val="20"/>
        </w:rPr>
      </w:pPr>
    </w:p>
    <w:p w:rsidR="00974130" w:rsidRDefault="00E05AC1" w:rsidP="0028331C">
      <w:pPr>
        <w:rPr>
          <w:b/>
          <w:szCs w:val="20"/>
        </w:rPr>
      </w:pPr>
      <w:r>
        <w:rPr>
          <w:b/>
          <w:szCs w:val="20"/>
        </w:rPr>
        <w:t>2.3.1 Kazalniki vložka</w:t>
      </w:r>
    </w:p>
    <w:p w:rsidR="00F2700F" w:rsidRDefault="00E05AC1" w:rsidP="0028331C">
      <w:pPr>
        <w:rPr>
          <w:b/>
          <w:szCs w:val="20"/>
        </w:rPr>
      </w:pPr>
      <w:r>
        <w:rPr>
          <w:b/>
          <w:szCs w:val="20"/>
        </w:rPr>
        <w:t xml:space="preserve"> </w:t>
      </w:r>
    </w:p>
    <w:tbl>
      <w:tblPr>
        <w:tblStyle w:val="Tabela-mrea"/>
        <w:tblW w:w="0" w:type="auto"/>
        <w:tblInd w:w="108" w:type="dxa"/>
        <w:tblLook w:val="04A0"/>
      </w:tblPr>
      <w:tblGrid>
        <w:gridCol w:w="1418"/>
        <w:gridCol w:w="4961"/>
        <w:gridCol w:w="1276"/>
        <w:gridCol w:w="1449"/>
      </w:tblGrid>
      <w:tr w:rsidR="00F2700F" w:rsidRPr="00E05AC1" w:rsidTr="00E05AC1">
        <w:trPr>
          <w:trHeight w:val="211"/>
        </w:trPr>
        <w:tc>
          <w:tcPr>
            <w:tcW w:w="1418" w:type="dxa"/>
          </w:tcPr>
          <w:p w:rsidR="00F2700F" w:rsidRPr="00E05AC1" w:rsidRDefault="00F2700F" w:rsidP="0028331C">
            <w:pPr>
              <w:rPr>
                <w:b/>
                <w:sz w:val="18"/>
                <w:szCs w:val="18"/>
              </w:rPr>
            </w:pPr>
            <w:r w:rsidRPr="00E05AC1">
              <w:rPr>
                <w:b/>
                <w:sz w:val="18"/>
                <w:szCs w:val="18"/>
              </w:rPr>
              <w:t>Kazalnik ID</w:t>
            </w:r>
          </w:p>
        </w:tc>
        <w:tc>
          <w:tcPr>
            <w:tcW w:w="4961" w:type="dxa"/>
          </w:tcPr>
          <w:p w:rsidR="00F2700F" w:rsidRPr="00E05AC1" w:rsidRDefault="00F2700F" w:rsidP="0028331C">
            <w:pPr>
              <w:rPr>
                <w:b/>
                <w:sz w:val="18"/>
                <w:szCs w:val="18"/>
              </w:rPr>
            </w:pPr>
            <w:r w:rsidRPr="00E05AC1">
              <w:rPr>
                <w:b/>
                <w:sz w:val="18"/>
                <w:szCs w:val="18"/>
              </w:rPr>
              <w:t>Naziv kazalnika</w:t>
            </w:r>
          </w:p>
        </w:tc>
        <w:tc>
          <w:tcPr>
            <w:tcW w:w="1276" w:type="dxa"/>
          </w:tcPr>
          <w:p w:rsidR="00F2700F" w:rsidRPr="00E05AC1" w:rsidRDefault="00F2700F" w:rsidP="0028331C">
            <w:pPr>
              <w:rPr>
                <w:b/>
                <w:sz w:val="18"/>
                <w:szCs w:val="18"/>
              </w:rPr>
            </w:pPr>
            <w:r w:rsidRPr="00E05AC1">
              <w:rPr>
                <w:b/>
                <w:sz w:val="18"/>
                <w:szCs w:val="18"/>
              </w:rPr>
              <w:t>Enota</w:t>
            </w:r>
          </w:p>
        </w:tc>
        <w:tc>
          <w:tcPr>
            <w:tcW w:w="1449" w:type="dxa"/>
          </w:tcPr>
          <w:p w:rsidR="00F2700F" w:rsidRPr="00E05AC1" w:rsidRDefault="00F2700F" w:rsidP="0028331C">
            <w:pPr>
              <w:rPr>
                <w:b/>
                <w:sz w:val="18"/>
                <w:szCs w:val="18"/>
              </w:rPr>
            </w:pPr>
            <w:r w:rsidRPr="00E05AC1">
              <w:rPr>
                <w:b/>
                <w:sz w:val="18"/>
                <w:szCs w:val="18"/>
              </w:rPr>
              <w:t>2014</w:t>
            </w:r>
          </w:p>
        </w:tc>
      </w:tr>
      <w:tr w:rsidR="00F2700F" w:rsidRPr="00E05AC1" w:rsidTr="00E05AC1">
        <w:trPr>
          <w:trHeight w:val="621"/>
        </w:trPr>
        <w:tc>
          <w:tcPr>
            <w:tcW w:w="1418" w:type="dxa"/>
          </w:tcPr>
          <w:p w:rsidR="00F2700F" w:rsidRPr="00E05AC1" w:rsidRDefault="00F2700F" w:rsidP="0028331C">
            <w:pPr>
              <w:rPr>
                <w:sz w:val="18"/>
                <w:szCs w:val="18"/>
              </w:rPr>
            </w:pPr>
            <w:r w:rsidRPr="00E05AC1">
              <w:rPr>
                <w:sz w:val="18"/>
                <w:szCs w:val="18"/>
              </w:rPr>
              <w:t>1</w:t>
            </w:r>
          </w:p>
        </w:tc>
        <w:tc>
          <w:tcPr>
            <w:tcW w:w="4961" w:type="dxa"/>
          </w:tcPr>
          <w:p w:rsidR="00F2700F" w:rsidRPr="00E05AC1" w:rsidRDefault="00F2700F" w:rsidP="0028331C">
            <w:pPr>
              <w:rPr>
                <w:sz w:val="18"/>
                <w:szCs w:val="18"/>
              </w:rPr>
            </w:pPr>
            <w:r w:rsidRPr="00E05AC1">
              <w:rPr>
                <w:sz w:val="18"/>
                <w:szCs w:val="18"/>
              </w:rPr>
              <w:t>Skupni znesek upravičenih javnih odhodkov, odobrenih v dokumentih, ki določajo pogoje za podporo dejavnosti</w:t>
            </w:r>
          </w:p>
        </w:tc>
        <w:tc>
          <w:tcPr>
            <w:tcW w:w="1276" w:type="dxa"/>
          </w:tcPr>
          <w:p w:rsidR="00F2700F" w:rsidRPr="00E05AC1" w:rsidRDefault="00F2700F" w:rsidP="0028331C">
            <w:pPr>
              <w:rPr>
                <w:sz w:val="18"/>
                <w:szCs w:val="18"/>
              </w:rPr>
            </w:pPr>
            <w:r w:rsidRPr="00E05AC1">
              <w:rPr>
                <w:sz w:val="18"/>
                <w:szCs w:val="18"/>
              </w:rPr>
              <w:t>EUR</w:t>
            </w:r>
          </w:p>
        </w:tc>
        <w:tc>
          <w:tcPr>
            <w:tcW w:w="1449" w:type="dxa"/>
          </w:tcPr>
          <w:p w:rsidR="00F2700F" w:rsidRPr="00E05AC1" w:rsidRDefault="00805344" w:rsidP="00805344">
            <w:pPr>
              <w:jc w:val="right"/>
              <w:rPr>
                <w:sz w:val="18"/>
                <w:szCs w:val="18"/>
              </w:rPr>
            </w:pPr>
            <w:r>
              <w:rPr>
                <w:sz w:val="18"/>
                <w:szCs w:val="18"/>
              </w:rPr>
              <w:t>1.500.000,00</w:t>
            </w:r>
          </w:p>
        </w:tc>
      </w:tr>
      <w:tr w:rsidR="00F2700F" w:rsidRPr="00E05AC1" w:rsidTr="00E05AC1">
        <w:trPr>
          <w:trHeight w:val="621"/>
        </w:trPr>
        <w:tc>
          <w:tcPr>
            <w:tcW w:w="1418" w:type="dxa"/>
          </w:tcPr>
          <w:p w:rsidR="00F2700F" w:rsidRPr="00E05AC1" w:rsidRDefault="00F2700F" w:rsidP="0028331C">
            <w:pPr>
              <w:rPr>
                <w:sz w:val="18"/>
                <w:szCs w:val="18"/>
              </w:rPr>
            </w:pPr>
            <w:r w:rsidRPr="00E05AC1">
              <w:rPr>
                <w:sz w:val="18"/>
                <w:szCs w:val="18"/>
              </w:rPr>
              <w:t>2</w:t>
            </w:r>
          </w:p>
        </w:tc>
        <w:tc>
          <w:tcPr>
            <w:tcW w:w="4961" w:type="dxa"/>
          </w:tcPr>
          <w:p w:rsidR="00F2700F" w:rsidRPr="00E05AC1" w:rsidRDefault="00F2700F" w:rsidP="0028331C">
            <w:pPr>
              <w:rPr>
                <w:sz w:val="18"/>
                <w:szCs w:val="18"/>
              </w:rPr>
            </w:pPr>
            <w:r w:rsidRPr="00E05AC1">
              <w:rPr>
                <w:sz w:val="18"/>
                <w:szCs w:val="18"/>
              </w:rPr>
              <w:t>skupni znesek upravičenih javnih odhodkov, ki so jih imeli upravičenci in so bili plačani pri izvajanju dejavnosti</w:t>
            </w:r>
          </w:p>
        </w:tc>
        <w:tc>
          <w:tcPr>
            <w:tcW w:w="1276" w:type="dxa"/>
          </w:tcPr>
          <w:p w:rsidR="00F2700F" w:rsidRPr="00E05AC1" w:rsidRDefault="00F2700F" w:rsidP="0028331C">
            <w:pPr>
              <w:rPr>
                <w:sz w:val="18"/>
                <w:szCs w:val="18"/>
              </w:rPr>
            </w:pPr>
            <w:r w:rsidRPr="00E05AC1">
              <w:rPr>
                <w:sz w:val="18"/>
                <w:szCs w:val="18"/>
              </w:rPr>
              <w:t>EUR</w:t>
            </w:r>
          </w:p>
        </w:tc>
        <w:tc>
          <w:tcPr>
            <w:tcW w:w="1449" w:type="dxa"/>
          </w:tcPr>
          <w:p w:rsidR="00F2700F" w:rsidRPr="00E05AC1" w:rsidRDefault="00805344" w:rsidP="00805344">
            <w:pPr>
              <w:jc w:val="right"/>
              <w:rPr>
                <w:sz w:val="18"/>
                <w:szCs w:val="18"/>
              </w:rPr>
            </w:pPr>
            <w:r w:rsidRPr="00334102">
              <w:rPr>
                <w:rFonts w:cs="Arial"/>
                <w:bCs/>
                <w:iCs/>
                <w:color w:val="000000"/>
                <w:sz w:val="18"/>
                <w:szCs w:val="18"/>
              </w:rPr>
              <w:t>1.805,92</w:t>
            </w:r>
          </w:p>
        </w:tc>
      </w:tr>
      <w:tr w:rsidR="00F2700F" w:rsidRPr="00E05AC1" w:rsidTr="00E05AC1">
        <w:trPr>
          <w:trHeight w:val="621"/>
        </w:trPr>
        <w:tc>
          <w:tcPr>
            <w:tcW w:w="1418" w:type="dxa"/>
          </w:tcPr>
          <w:p w:rsidR="00F2700F" w:rsidRPr="00E05AC1" w:rsidRDefault="00F2700F" w:rsidP="0028331C">
            <w:pPr>
              <w:rPr>
                <w:sz w:val="18"/>
                <w:szCs w:val="18"/>
              </w:rPr>
            </w:pPr>
            <w:r w:rsidRPr="00E05AC1">
              <w:rPr>
                <w:sz w:val="18"/>
                <w:szCs w:val="18"/>
              </w:rPr>
              <w:t>2a</w:t>
            </w:r>
          </w:p>
        </w:tc>
        <w:tc>
          <w:tcPr>
            <w:tcW w:w="4961" w:type="dxa"/>
          </w:tcPr>
          <w:p w:rsidR="00F2700F" w:rsidRPr="00E05AC1" w:rsidRDefault="00F2700F" w:rsidP="0028331C">
            <w:pPr>
              <w:rPr>
                <w:sz w:val="18"/>
                <w:szCs w:val="18"/>
              </w:rPr>
            </w:pPr>
            <w:r w:rsidRPr="00E05AC1">
              <w:rPr>
                <w:sz w:val="18"/>
                <w:szCs w:val="18"/>
              </w:rPr>
              <w:t>skupni znesek upravičenih javnih odhodkov, ki so jih imeli upravičenci in so bili plačani pri izvajanju dejavnosti, povezanih z zagotavljanjem pomoči v hrani</w:t>
            </w:r>
          </w:p>
        </w:tc>
        <w:tc>
          <w:tcPr>
            <w:tcW w:w="1276" w:type="dxa"/>
          </w:tcPr>
          <w:p w:rsidR="00F2700F" w:rsidRPr="00E05AC1" w:rsidRDefault="00F2700F" w:rsidP="0028331C">
            <w:pPr>
              <w:rPr>
                <w:sz w:val="18"/>
                <w:szCs w:val="18"/>
              </w:rPr>
            </w:pPr>
            <w:r w:rsidRPr="00E05AC1">
              <w:rPr>
                <w:sz w:val="18"/>
                <w:szCs w:val="18"/>
              </w:rPr>
              <w:t>EUR</w:t>
            </w:r>
          </w:p>
        </w:tc>
        <w:tc>
          <w:tcPr>
            <w:tcW w:w="1449" w:type="dxa"/>
          </w:tcPr>
          <w:p w:rsidR="00F2700F" w:rsidRPr="00E05AC1" w:rsidRDefault="00805344" w:rsidP="00805344">
            <w:pPr>
              <w:jc w:val="right"/>
              <w:rPr>
                <w:sz w:val="18"/>
                <w:szCs w:val="18"/>
              </w:rPr>
            </w:pPr>
            <w:r>
              <w:rPr>
                <w:sz w:val="18"/>
                <w:szCs w:val="18"/>
              </w:rPr>
              <w:t>0,00</w:t>
            </w:r>
          </w:p>
        </w:tc>
      </w:tr>
      <w:tr w:rsidR="0030240C" w:rsidRPr="00E05AC1" w:rsidTr="00E05AC1">
        <w:trPr>
          <w:trHeight w:val="621"/>
        </w:trPr>
        <w:tc>
          <w:tcPr>
            <w:tcW w:w="1418" w:type="dxa"/>
          </w:tcPr>
          <w:p w:rsidR="0030240C" w:rsidRPr="00E05AC1" w:rsidRDefault="0030240C" w:rsidP="0028331C">
            <w:pPr>
              <w:rPr>
                <w:sz w:val="18"/>
                <w:szCs w:val="18"/>
              </w:rPr>
            </w:pPr>
            <w:r w:rsidRPr="00E05AC1">
              <w:rPr>
                <w:sz w:val="18"/>
                <w:szCs w:val="18"/>
              </w:rPr>
              <w:t>3</w:t>
            </w:r>
          </w:p>
        </w:tc>
        <w:tc>
          <w:tcPr>
            <w:tcW w:w="4961" w:type="dxa"/>
          </w:tcPr>
          <w:p w:rsidR="0030240C" w:rsidRPr="00E05AC1" w:rsidRDefault="0030240C" w:rsidP="00F2700F">
            <w:pPr>
              <w:rPr>
                <w:sz w:val="18"/>
                <w:szCs w:val="18"/>
              </w:rPr>
            </w:pPr>
            <w:r w:rsidRPr="00E05AC1">
              <w:rPr>
                <w:sz w:val="18"/>
                <w:szCs w:val="18"/>
              </w:rPr>
              <w:t>skupni znesek upravičenih javnih odhodkov, prijavljenih Komisiji</w:t>
            </w:r>
          </w:p>
          <w:p w:rsidR="0030240C" w:rsidRPr="00E05AC1" w:rsidRDefault="0030240C" w:rsidP="0028331C">
            <w:pPr>
              <w:rPr>
                <w:sz w:val="18"/>
                <w:szCs w:val="18"/>
              </w:rPr>
            </w:pPr>
          </w:p>
        </w:tc>
        <w:tc>
          <w:tcPr>
            <w:tcW w:w="1276" w:type="dxa"/>
          </w:tcPr>
          <w:p w:rsidR="0030240C" w:rsidRPr="00E05AC1" w:rsidRDefault="0030240C" w:rsidP="0028331C">
            <w:pPr>
              <w:rPr>
                <w:sz w:val="18"/>
                <w:szCs w:val="18"/>
              </w:rPr>
            </w:pPr>
            <w:r w:rsidRPr="00E05AC1">
              <w:rPr>
                <w:sz w:val="18"/>
                <w:szCs w:val="18"/>
              </w:rPr>
              <w:t>EUR</w:t>
            </w:r>
          </w:p>
        </w:tc>
        <w:tc>
          <w:tcPr>
            <w:tcW w:w="1449" w:type="dxa"/>
          </w:tcPr>
          <w:p w:rsidR="0030240C" w:rsidRPr="00E05AC1" w:rsidRDefault="0030240C" w:rsidP="00805344">
            <w:pPr>
              <w:jc w:val="right"/>
              <w:rPr>
                <w:sz w:val="18"/>
                <w:szCs w:val="18"/>
              </w:rPr>
            </w:pPr>
            <w:r w:rsidRPr="00E05AC1">
              <w:rPr>
                <w:sz w:val="18"/>
                <w:szCs w:val="18"/>
              </w:rPr>
              <w:t>0,00</w:t>
            </w:r>
          </w:p>
        </w:tc>
      </w:tr>
    </w:tbl>
    <w:p w:rsidR="00F2700F" w:rsidRDefault="00F2700F" w:rsidP="0028331C">
      <w:pPr>
        <w:rPr>
          <w:b/>
          <w:szCs w:val="20"/>
        </w:rPr>
      </w:pPr>
    </w:p>
    <w:p w:rsidR="00296054" w:rsidRDefault="00E05AC1" w:rsidP="0028331C">
      <w:pPr>
        <w:rPr>
          <w:szCs w:val="20"/>
        </w:rPr>
      </w:pPr>
      <w:r>
        <w:rPr>
          <w:b/>
          <w:szCs w:val="20"/>
        </w:rPr>
        <w:t>2.3.2 Kazalniki učinka za razdeljeno pomoč</w:t>
      </w:r>
    </w:p>
    <w:p w:rsidR="00E05AC1" w:rsidRDefault="00E05AC1" w:rsidP="0028331C">
      <w:pPr>
        <w:rPr>
          <w:szCs w:val="20"/>
        </w:rPr>
      </w:pPr>
    </w:p>
    <w:tbl>
      <w:tblPr>
        <w:tblStyle w:val="Tabela-mrea"/>
        <w:tblW w:w="0" w:type="auto"/>
        <w:tblInd w:w="108" w:type="dxa"/>
        <w:tblLook w:val="04A0"/>
      </w:tblPr>
      <w:tblGrid>
        <w:gridCol w:w="1418"/>
        <w:gridCol w:w="4961"/>
        <w:gridCol w:w="1276"/>
        <w:gridCol w:w="1449"/>
      </w:tblGrid>
      <w:tr w:rsidR="00E05AC1" w:rsidRPr="00E05AC1" w:rsidTr="00883FD1">
        <w:trPr>
          <w:trHeight w:val="211"/>
        </w:trPr>
        <w:tc>
          <w:tcPr>
            <w:tcW w:w="1418" w:type="dxa"/>
          </w:tcPr>
          <w:p w:rsidR="00E05AC1" w:rsidRPr="00E05AC1" w:rsidRDefault="00E05AC1" w:rsidP="00883FD1">
            <w:pPr>
              <w:rPr>
                <w:b/>
                <w:sz w:val="18"/>
                <w:szCs w:val="18"/>
              </w:rPr>
            </w:pPr>
            <w:r w:rsidRPr="00E05AC1">
              <w:rPr>
                <w:b/>
                <w:sz w:val="18"/>
                <w:szCs w:val="18"/>
              </w:rPr>
              <w:t>Kazalnik ID</w:t>
            </w:r>
          </w:p>
        </w:tc>
        <w:tc>
          <w:tcPr>
            <w:tcW w:w="4961" w:type="dxa"/>
          </w:tcPr>
          <w:p w:rsidR="00E05AC1" w:rsidRPr="00E05AC1" w:rsidRDefault="00E05AC1" w:rsidP="00883FD1">
            <w:pPr>
              <w:rPr>
                <w:b/>
                <w:sz w:val="18"/>
                <w:szCs w:val="18"/>
              </w:rPr>
            </w:pPr>
            <w:r w:rsidRPr="00E05AC1">
              <w:rPr>
                <w:b/>
                <w:sz w:val="18"/>
                <w:szCs w:val="18"/>
              </w:rPr>
              <w:t>Naziv kazalnika</w:t>
            </w:r>
          </w:p>
        </w:tc>
        <w:tc>
          <w:tcPr>
            <w:tcW w:w="1276" w:type="dxa"/>
          </w:tcPr>
          <w:p w:rsidR="00E05AC1" w:rsidRPr="00E05AC1" w:rsidRDefault="00E05AC1" w:rsidP="00883FD1">
            <w:pPr>
              <w:rPr>
                <w:b/>
                <w:sz w:val="18"/>
                <w:szCs w:val="18"/>
              </w:rPr>
            </w:pPr>
            <w:r w:rsidRPr="00E05AC1">
              <w:rPr>
                <w:b/>
                <w:sz w:val="18"/>
                <w:szCs w:val="18"/>
              </w:rPr>
              <w:t>Enota</w:t>
            </w:r>
          </w:p>
        </w:tc>
        <w:tc>
          <w:tcPr>
            <w:tcW w:w="1449" w:type="dxa"/>
          </w:tcPr>
          <w:p w:rsidR="00E05AC1" w:rsidRPr="00E05AC1" w:rsidRDefault="00E05AC1" w:rsidP="00883FD1">
            <w:pPr>
              <w:rPr>
                <w:b/>
                <w:sz w:val="18"/>
                <w:szCs w:val="18"/>
              </w:rPr>
            </w:pPr>
            <w:r w:rsidRPr="00E05AC1">
              <w:rPr>
                <w:b/>
                <w:sz w:val="18"/>
                <w:szCs w:val="18"/>
              </w:rPr>
              <w:t>2014</w:t>
            </w:r>
          </w:p>
        </w:tc>
      </w:tr>
      <w:tr w:rsidR="00E05AC1" w:rsidRPr="00E05AC1" w:rsidTr="00883FD1">
        <w:trPr>
          <w:trHeight w:val="621"/>
        </w:trPr>
        <w:tc>
          <w:tcPr>
            <w:tcW w:w="1418" w:type="dxa"/>
          </w:tcPr>
          <w:p w:rsidR="00E05AC1" w:rsidRPr="00E05AC1" w:rsidRDefault="00E05AC1" w:rsidP="00883FD1">
            <w:pPr>
              <w:rPr>
                <w:sz w:val="18"/>
                <w:szCs w:val="18"/>
              </w:rPr>
            </w:pPr>
            <w:r>
              <w:rPr>
                <w:sz w:val="18"/>
                <w:szCs w:val="18"/>
              </w:rPr>
              <w:t>6</w:t>
            </w:r>
          </w:p>
        </w:tc>
        <w:tc>
          <w:tcPr>
            <w:tcW w:w="4961" w:type="dxa"/>
          </w:tcPr>
          <w:p w:rsidR="00E05AC1" w:rsidRPr="00E05AC1" w:rsidRDefault="00E05AC1" w:rsidP="00E05AC1">
            <w:pPr>
              <w:rPr>
                <w:sz w:val="18"/>
                <w:szCs w:val="18"/>
              </w:rPr>
            </w:pPr>
            <w:r w:rsidRPr="009B18F6">
              <w:rPr>
                <w:sz w:val="18"/>
                <w:szCs w:val="18"/>
              </w:rPr>
              <w:t>količina moke, kruha, krompirja, riža in drugih škrobnih proizvodov</w:t>
            </w:r>
            <w:r w:rsidRPr="00E05AC1">
              <w:rPr>
                <w:sz w:val="18"/>
                <w:szCs w:val="18"/>
              </w:rPr>
              <w:t xml:space="preserve"> </w:t>
            </w:r>
          </w:p>
        </w:tc>
        <w:tc>
          <w:tcPr>
            <w:tcW w:w="1276" w:type="dxa"/>
          </w:tcPr>
          <w:p w:rsidR="00E05AC1" w:rsidRPr="00E05AC1" w:rsidRDefault="009B18F6" w:rsidP="00883FD1">
            <w:pPr>
              <w:rPr>
                <w:sz w:val="18"/>
                <w:szCs w:val="18"/>
              </w:rPr>
            </w:pPr>
            <w:r>
              <w:rPr>
                <w:sz w:val="18"/>
                <w:szCs w:val="18"/>
              </w:rPr>
              <w:t>T</w:t>
            </w:r>
            <w:r w:rsidR="00E05AC1">
              <w:rPr>
                <w:sz w:val="18"/>
                <w:szCs w:val="18"/>
              </w:rPr>
              <w:t>ona</w:t>
            </w:r>
          </w:p>
        </w:tc>
        <w:tc>
          <w:tcPr>
            <w:tcW w:w="1449" w:type="dxa"/>
          </w:tcPr>
          <w:p w:rsidR="00E05AC1" w:rsidRPr="00450136" w:rsidRDefault="00051561" w:rsidP="00051561">
            <w:pPr>
              <w:rPr>
                <w:sz w:val="18"/>
                <w:szCs w:val="18"/>
              </w:rPr>
            </w:pPr>
            <w:r>
              <w:rPr>
                <w:sz w:val="18"/>
                <w:szCs w:val="18"/>
              </w:rPr>
              <w:t>71,077</w:t>
            </w:r>
          </w:p>
        </w:tc>
      </w:tr>
      <w:tr w:rsidR="00E05AC1" w:rsidRPr="00E05AC1" w:rsidTr="00883FD1">
        <w:trPr>
          <w:trHeight w:val="621"/>
        </w:trPr>
        <w:tc>
          <w:tcPr>
            <w:tcW w:w="1418" w:type="dxa"/>
          </w:tcPr>
          <w:p w:rsidR="00E05AC1" w:rsidRPr="00E05AC1" w:rsidRDefault="00E05AC1" w:rsidP="00883FD1">
            <w:pPr>
              <w:rPr>
                <w:sz w:val="18"/>
                <w:szCs w:val="18"/>
              </w:rPr>
            </w:pPr>
            <w:r>
              <w:rPr>
                <w:sz w:val="18"/>
                <w:szCs w:val="18"/>
              </w:rPr>
              <w:t>8</w:t>
            </w:r>
          </w:p>
        </w:tc>
        <w:tc>
          <w:tcPr>
            <w:tcW w:w="4961" w:type="dxa"/>
          </w:tcPr>
          <w:p w:rsidR="00E05AC1" w:rsidRPr="00E05AC1" w:rsidRDefault="00E05AC1" w:rsidP="00E05AC1">
            <w:pPr>
              <w:rPr>
                <w:sz w:val="18"/>
                <w:szCs w:val="18"/>
              </w:rPr>
            </w:pPr>
            <w:r w:rsidRPr="009B18F6">
              <w:rPr>
                <w:sz w:val="18"/>
                <w:szCs w:val="18"/>
              </w:rPr>
              <w:t>količina mlečnih proizvodov</w:t>
            </w:r>
            <w:r w:rsidRPr="00E05AC1">
              <w:rPr>
                <w:sz w:val="18"/>
                <w:szCs w:val="18"/>
              </w:rPr>
              <w:t xml:space="preserve"> </w:t>
            </w:r>
          </w:p>
        </w:tc>
        <w:tc>
          <w:tcPr>
            <w:tcW w:w="1276" w:type="dxa"/>
          </w:tcPr>
          <w:p w:rsidR="00E05AC1" w:rsidRDefault="009B18F6" w:rsidP="00883FD1">
            <w:pPr>
              <w:rPr>
                <w:sz w:val="18"/>
                <w:szCs w:val="18"/>
              </w:rPr>
            </w:pPr>
            <w:r>
              <w:rPr>
                <w:sz w:val="18"/>
                <w:szCs w:val="18"/>
              </w:rPr>
              <w:t>Tona</w:t>
            </w:r>
          </w:p>
          <w:p w:rsidR="009B18F6" w:rsidRDefault="009B18F6" w:rsidP="00883FD1">
            <w:pPr>
              <w:rPr>
                <w:sz w:val="18"/>
                <w:szCs w:val="18"/>
              </w:rPr>
            </w:pPr>
          </w:p>
          <w:p w:rsidR="009B18F6" w:rsidRPr="00E05AC1" w:rsidRDefault="009B18F6" w:rsidP="00883FD1">
            <w:pPr>
              <w:rPr>
                <w:sz w:val="18"/>
                <w:szCs w:val="18"/>
              </w:rPr>
            </w:pPr>
            <w:r>
              <w:rPr>
                <w:sz w:val="18"/>
                <w:szCs w:val="18"/>
              </w:rPr>
              <w:t>1 kg = 1 l</w:t>
            </w:r>
          </w:p>
        </w:tc>
        <w:tc>
          <w:tcPr>
            <w:tcW w:w="1449" w:type="dxa"/>
          </w:tcPr>
          <w:p w:rsidR="00E05AC1" w:rsidRPr="00E05AC1" w:rsidRDefault="00C929E9" w:rsidP="00883FD1">
            <w:pPr>
              <w:rPr>
                <w:sz w:val="18"/>
                <w:szCs w:val="18"/>
              </w:rPr>
            </w:pPr>
            <w:r>
              <w:rPr>
                <w:sz w:val="18"/>
                <w:szCs w:val="18"/>
              </w:rPr>
              <w:t>148,6</w:t>
            </w:r>
          </w:p>
        </w:tc>
      </w:tr>
      <w:tr w:rsidR="00E05AC1" w:rsidRPr="00E05AC1" w:rsidTr="00883FD1">
        <w:trPr>
          <w:trHeight w:val="621"/>
        </w:trPr>
        <w:tc>
          <w:tcPr>
            <w:tcW w:w="1418" w:type="dxa"/>
          </w:tcPr>
          <w:p w:rsidR="00E05AC1" w:rsidRPr="00E05AC1" w:rsidRDefault="009B18F6" w:rsidP="00883FD1">
            <w:pPr>
              <w:rPr>
                <w:sz w:val="18"/>
                <w:szCs w:val="18"/>
              </w:rPr>
            </w:pPr>
            <w:r>
              <w:rPr>
                <w:sz w:val="18"/>
                <w:szCs w:val="18"/>
              </w:rPr>
              <w:t>9</w:t>
            </w:r>
          </w:p>
        </w:tc>
        <w:tc>
          <w:tcPr>
            <w:tcW w:w="4961" w:type="dxa"/>
          </w:tcPr>
          <w:p w:rsidR="00E05AC1" w:rsidRPr="00E05AC1" w:rsidRDefault="009B18F6" w:rsidP="009B18F6">
            <w:pPr>
              <w:rPr>
                <w:sz w:val="18"/>
                <w:szCs w:val="18"/>
              </w:rPr>
            </w:pPr>
            <w:r w:rsidRPr="009B18F6">
              <w:rPr>
                <w:sz w:val="18"/>
                <w:szCs w:val="18"/>
              </w:rPr>
              <w:t>količina maščob, olja</w:t>
            </w:r>
            <w:r w:rsidRPr="00E05AC1">
              <w:rPr>
                <w:sz w:val="18"/>
                <w:szCs w:val="18"/>
              </w:rPr>
              <w:t xml:space="preserve"> </w:t>
            </w:r>
          </w:p>
        </w:tc>
        <w:tc>
          <w:tcPr>
            <w:tcW w:w="1276" w:type="dxa"/>
          </w:tcPr>
          <w:p w:rsidR="00E05AC1" w:rsidRDefault="009B18F6" w:rsidP="00883FD1">
            <w:pPr>
              <w:rPr>
                <w:sz w:val="18"/>
                <w:szCs w:val="18"/>
              </w:rPr>
            </w:pPr>
            <w:r>
              <w:rPr>
                <w:sz w:val="18"/>
                <w:szCs w:val="18"/>
              </w:rPr>
              <w:t>Tona</w:t>
            </w:r>
          </w:p>
          <w:p w:rsidR="009B18F6" w:rsidRDefault="009B18F6" w:rsidP="00883FD1">
            <w:pPr>
              <w:rPr>
                <w:sz w:val="18"/>
                <w:szCs w:val="18"/>
              </w:rPr>
            </w:pPr>
          </w:p>
          <w:p w:rsidR="009B18F6" w:rsidRPr="00E05AC1" w:rsidRDefault="009B18F6" w:rsidP="00883FD1">
            <w:pPr>
              <w:rPr>
                <w:sz w:val="18"/>
                <w:szCs w:val="18"/>
              </w:rPr>
            </w:pPr>
            <w:r>
              <w:rPr>
                <w:sz w:val="18"/>
                <w:szCs w:val="18"/>
              </w:rPr>
              <w:t>1 kg = 1 l</w:t>
            </w:r>
          </w:p>
        </w:tc>
        <w:tc>
          <w:tcPr>
            <w:tcW w:w="1449" w:type="dxa"/>
          </w:tcPr>
          <w:p w:rsidR="00E05AC1" w:rsidRPr="00E05AC1" w:rsidRDefault="00C929E9" w:rsidP="00883FD1">
            <w:pPr>
              <w:rPr>
                <w:sz w:val="18"/>
                <w:szCs w:val="18"/>
              </w:rPr>
            </w:pPr>
            <w:r>
              <w:rPr>
                <w:sz w:val="18"/>
                <w:szCs w:val="18"/>
              </w:rPr>
              <w:t>14,85</w:t>
            </w:r>
          </w:p>
        </w:tc>
      </w:tr>
      <w:tr w:rsidR="00E05AC1" w:rsidRPr="00E05AC1" w:rsidTr="00883FD1">
        <w:trPr>
          <w:trHeight w:val="621"/>
        </w:trPr>
        <w:tc>
          <w:tcPr>
            <w:tcW w:w="1418" w:type="dxa"/>
          </w:tcPr>
          <w:p w:rsidR="00E05AC1" w:rsidRPr="00E05AC1" w:rsidRDefault="009B18F6" w:rsidP="00883FD1">
            <w:pPr>
              <w:rPr>
                <w:sz w:val="18"/>
                <w:szCs w:val="18"/>
              </w:rPr>
            </w:pPr>
            <w:r>
              <w:rPr>
                <w:sz w:val="18"/>
                <w:szCs w:val="18"/>
              </w:rPr>
              <w:t>11</w:t>
            </w:r>
          </w:p>
        </w:tc>
        <w:tc>
          <w:tcPr>
            <w:tcW w:w="4961" w:type="dxa"/>
          </w:tcPr>
          <w:p w:rsidR="009B18F6" w:rsidRDefault="009B18F6" w:rsidP="009B18F6">
            <w:pPr>
              <w:rPr>
                <w:sz w:val="18"/>
                <w:szCs w:val="18"/>
              </w:rPr>
            </w:pPr>
            <w:r w:rsidRPr="009B18F6">
              <w:rPr>
                <w:sz w:val="18"/>
                <w:szCs w:val="18"/>
              </w:rPr>
              <w:t>skupna količina razdeljene pomoči v hrani</w:t>
            </w:r>
            <w:r>
              <w:rPr>
                <w:sz w:val="18"/>
                <w:szCs w:val="18"/>
              </w:rPr>
              <w:t xml:space="preserve">, </w:t>
            </w:r>
          </w:p>
          <w:p w:rsidR="00E05AC1" w:rsidRPr="00E05AC1" w:rsidRDefault="009B18F6" w:rsidP="009B18F6">
            <w:pPr>
              <w:rPr>
                <w:sz w:val="18"/>
                <w:szCs w:val="18"/>
              </w:rPr>
            </w:pPr>
            <w:r>
              <w:rPr>
                <w:sz w:val="18"/>
                <w:szCs w:val="18"/>
              </w:rPr>
              <w:t>od tega:</w:t>
            </w:r>
            <w:r w:rsidRPr="009B18F6">
              <w:rPr>
                <w:sz w:val="18"/>
                <w:szCs w:val="18"/>
              </w:rPr>
              <w:t xml:space="preserve"> </w:t>
            </w:r>
          </w:p>
        </w:tc>
        <w:tc>
          <w:tcPr>
            <w:tcW w:w="1276" w:type="dxa"/>
          </w:tcPr>
          <w:p w:rsidR="00E05AC1" w:rsidRPr="00E05AC1" w:rsidRDefault="009B18F6" w:rsidP="00883FD1">
            <w:pPr>
              <w:rPr>
                <w:sz w:val="18"/>
                <w:szCs w:val="18"/>
              </w:rPr>
            </w:pPr>
            <w:r>
              <w:rPr>
                <w:sz w:val="18"/>
                <w:szCs w:val="18"/>
              </w:rPr>
              <w:t>Tona</w:t>
            </w:r>
          </w:p>
        </w:tc>
        <w:tc>
          <w:tcPr>
            <w:tcW w:w="1449" w:type="dxa"/>
          </w:tcPr>
          <w:p w:rsidR="00E05AC1" w:rsidRPr="00E05AC1" w:rsidRDefault="00F05164" w:rsidP="00167133">
            <w:pPr>
              <w:rPr>
                <w:sz w:val="18"/>
                <w:szCs w:val="18"/>
              </w:rPr>
            </w:pPr>
            <w:r>
              <w:rPr>
                <w:sz w:val="18"/>
                <w:szCs w:val="18"/>
              </w:rPr>
              <w:t>234,52</w:t>
            </w:r>
          </w:p>
        </w:tc>
      </w:tr>
      <w:tr w:rsidR="009B18F6" w:rsidRPr="00E05AC1" w:rsidTr="00883FD1">
        <w:trPr>
          <w:trHeight w:val="621"/>
        </w:trPr>
        <w:tc>
          <w:tcPr>
            <w:tcW w:w="1418" w:type="dxa"/>
          </w:tcPr>
          <w:p w:rsidR="009B18F6" w:rsidRDefault="009B18F6" w:rsidP="00883FD1">
            <w:pPr>
              <w:rPr>
                <w:sz w:val="18"/>
                <w:szCs w:val="18"/>
              </w:rPr>
            </w:pPr>
            <w:r>
              <w:rPr>
                <w:sz w:val="18"/>
                <w:szCs w:val="18"/>
              </w:rPr>
              <w:t>11b</w:t>
            </w:r>
          </w:p>
        </w:tc>
        <w:tc>
          <w:tcPr>
            <w:tcW w:w="4961" w:type="dxa"/>
          </w:tcPr>
          <w:p w:rsidR="009B18F6" w:rsidRPr="009B18F6" w:rsidRDefault="009B18F6" w:rsidP="009B18F6">
            <w:pPr>
              <w:rPr>
                <w:sz w:val="18"/>
                <w:szCs w:val="18"/>
              </w:rPr>
            </w:pPr>
            <w:r w:rsidRPr="009B18F6">
              <w:rPr>
                <w:sz w:val="18"/>
                <w:szCs w:val="18"/>
              </w:rPr>
              <w:t xml:space="preserve">delež živil, ki jih sofinancira Sklad za evropsko pomoč najbolj ogroženim, v skupni količini hrane, ki jo razdelijo partnerske organizacije </w:t>
            </w:r>
          </w:p>
        </w:tc>
        <w:tc>
          <w:tcPr>
            <w:tcW w:w="1276" w:type="dxa"/>
          </w:tcPr>
          <w:p w:rsidR="009B18F6" w:rsidRDefault="009B18F6" w:rsidP="00883FD1">
            <w:pPr>
              <w:rPr>
                <w:sz w:val="18"/>
                <w:szCs w:val="18"/>
              </w:rPr>
            </w:pPr>
            <w:r>
              <w:rPr>
                <w:sz w:val="18"/>
                <w:szCs w:val="18"/>
              </w:rPr>
              <w:t>%</w:t>
            </w:r>
          </w:p>
        </w:tc>
        <w:tc>
          <w:tcPr>
            <w:tcW w:w="1449" w:type="dxa"/>
          </w:tcPr>
          <w:p w:rsidR="009B18F6" w:rsidRPr="00E05AC1" w:rsidRDefault="00051561" w:rsidP="00051561">
            <w:pPr>
              <w:rPr>
                <w:sz w:val="18"/>
                <w:szCs w:val="18"/>
              </w:rPr>
            </w:pPr>
            <w:r>
              <w:rPr>
                <w:sz w:val="18"/>
                <w:szCs w:val="18"/>
              </w:rPr>
              <w:t>4</w:t>
            </w:r>
            <w:r w:rsidR="00C929E9">
              <w:rPr>
                <w:sz w:val="18"/>
                <w:szCs w:val="18"/>
              </w:rPr>
              <w:t>,</w:t>
            </w:r>
            <w:r>
              <w:rPr>
                <w:sz w:val="18"/>
                <w:szCs w:val="18"/>
              </w:rPr>
              <w:t>21</w:t>
            </w:r>
          </w:p>
        </w:tc>
      </w:tr>
      <w:tr w:rsidR="009B18F6" w:rsidRPr="00E05AC1" w:rsidTr="00883FD1">
        <w:trPr>
          <w:trHeight w:val="621"/>
        </w:trPr>
        <w:tc>
          <w:tcPr>
            <w:tcW w:w="1418" w:type="dxa"/>
          </w:tcPr>
          <w:p w:rsidR="009B18F6" w:rsidRDefault="009B18F6" w:rsidP="00883FD1">
            <w:pPr>
              <w:rPr>
                <w:sz w:val="18"/>
                <w:szCs w:val="18"/>
              </w:rPr>
            </w:pPr>
            <w:r>
              <w:rPr>
                <w:sz w:val="18"/>
                <w:szCs w:val="18"/>
              </w:rPr>
              <w:t>13</w:t>
            </w:r>
          </w:p>
        </w:tc>
        <w:tc>
          <w:tcPr>
            <w:tcW w:w="4961" w:type="dxa"/>
          </w:tcPr>
          <w:p w:rsidR="009B18F6" w:rsidRPr="009B18F6" w:rsidRDefault="009B18F6" w:rsidP="009B18F6">
            <w:pPr>
              <w:rPr>
                <w:sz w:val="18"/>
                <w:szCs w:val="18"/>
              </w:rPr>
            </w:pPr>
            <w:r w:rsidRPr="009B18F6">
              <w:rPr>
                <w:sz w:val="18"/>
                <w:szCs w:val="18"/>
              </w:rPr>
              <w:t xml:space="preserve">skupno število razdeljenih paketov hrane, ki jih delno ali v celoti financira OP </w:t>
            </w:r>
            <w:r>
              <w:rPr>
                <w:sz w:val="18"/>
                <w:szCs w:val="18"/>
              </w:rPr>
              <w:t>MPO</w:t>
            </w:r>
          </w:p>
        </w:tc>
        <w:tc>
          <w:tcPr>
            <w:tcW w:w="1276" w:type="dxa"/>
          </w:tcPr>
          <w:p w:rsidR="009B18F6" w:rsidRDefault="009B18F6" w:rsidP="00883FD1">
            <w:pPr>
              <w:rPr>
                <w:sz w:val="18"/>
                <w:szCs w:val="18"/>
              </w:rPr>
            </w:pPr>
            <w:r>
              <w:rPr>
                <w:sz w:val="18"/>
                <w:szCs w:val="18"/>
              </w:rPr>
              <w:t>Število</w:t>
            </w:r>
          </w:p>
        </w:tc>
        <w:tc>
          <w:tcPr>
            <w:tcW w:w="1449" w:type="dxa"/>
          </w:tcPr>
          <w:p w:rsidR="009B18F6" w:rsidRPr="00167133" w:rsidRDefault="003F1E3F" w:rsidP="00883FD1">
            <w:pPr>
              <w:rPr>
                <w:sz w:val="18"/>
                <w:szCs w:val="18"/>
              </w:rPr>
            </w:pPr>
            <w:r w:rsidRPr="00167133">
              <w:rPr>
                <w:sz w:val="18"/>
                <w:szCs w:val="18"/>
              </w:rPr>
              <w:t>21.125</w:t>
            </w:r>
          </w:p>
        </w:tc>
      </w:tr>
    </w:tbl>
    <w:p w:rsidR="00216AF1" w:rsidRDefault="00216AF1" w:rsidP="0028331C">
      <w:pPr>
        <w:rPr>
          <w:b/>
          <w:szCs w:val="20"/>
        </w:rPr>
      </w:pPr>
    </w:p>
    <w:p w:rsidR="00216AF1" w:rsidRDefault="00216AF1">
      <w:pPr>
        <w:jc w:val="left"/>
        <w:rPr>
          <w:b/>
          <w:szCs w:val="20"/>
        </w:rPr>
      </w:pPr>
      <w:r>
        <w:rPr>
          <w:b/>
          <w:szCs w:val="20"/>
        </w:rPr>
        <w:br w:type="page"/>
      </w:r>
    </w:p>
    <w:p w:rsidR="00E05AC1" w:rsidRDefault="00E05AC1" w:rsidP="0028331C">
      <w:pPr>
        <w:rPr>
          <w:b/>
          <w:szCs w:val="20"/>
        </w:rPr>
      </w:pPr>
    </w:p>
    <w:p w:rsidR="009B18F6" w:rsidRDefault="009B18F6" w:rsidP="009B18F6">
      <w:pPr>
        <w:rPr>
          <w:szCs w:val="20"/>
        </w:rPr>
      </w:pPr>
      <w:r>
        <w:rPr>
          <w:b/>
          <w:szCs w:val="20"/>
        </w:rPr>
        <w:t xml:space="preserve">2.3.3 Kazalniki rezultatov za razdeljeno pomoč v hrani </w:t>
      </w:r>
    </w:p>
    <w:p w:rsidR="009B18F6" w:rsidRDefault="009B18F6" w:rsidP="0028331C">
      <w:pPr>
        <w:rPr>
          <w:b/>
          <w:szCs w:val="20"/>
        </w:rPr>
      </w:pPr>
    </w:p>
    <w:tbl>
      <w:tblPr>
        <w:tblStyle w:val="Tabela-mrea"/>
        <w:tblW w:w="0" w:type="auto"/>
        <w:tblInd w:w="108" w:type="dxa"/>
        <w:tblLook w:val="04A0"/>
      </w:tblPr>
      <w:tblGrid>
        <w:gridCol w:w="1418"/>
        <w:gridCol w:w="4961"/>
        <w:gridCol w:w="1276"/>
        <w:gridCol w:w="1449"/>
      </w:tblGrid>
      <w:tr w:rsidR="009B18F6" w:rsidRPr="00E05AC1" w:rsidTr="00883FD1">
        <w:trPr>
          <w:trHeight w:val="211"/>
        </w:trPr>
        <w:tc>
          <w:tcPr>
            <w:tcW w:w="1418" w:type="dxa"/>
          </w:tcPr>
          <w:p w:rsidR="009B18F6" w:rsidRPr="00E05AC1" w:rsidRDefault="009B18F6" w:rsidP="00883FD1">
            <w:pPr>
              <w:rPr>
                <w:b/>
                <w:sz w:val="18"/>
                <w:szCs w:val="18"/>
              </w:rPr>
            </w:pPr>
            <w:r w:rsidRPr="00E05AC1">
              <w:rPr>
                <w:b/>
                <w:sz w:val="18"/>
                <w:szCs w:val="18"/>
              </w:rPr>
              <w:t>Kazalnik ID</w:t>
            </w:r>
          </w:p>
        </w:tc>
        <w:tc>
          <w:tcPr>
            <w:tcW w:w="4961" w:type="dxa"/>
          </w:tcPr>
          <w:p w:rsidR="009B18F6" w:rsidRPr="00E05AC1" w:rsidRDefault="009B18F6" w:rsidP="00883FD1">
            <w:pPr>
              <w:rPr>
                <w:b/>
                <w:sz w:val="18"/>
                <w:szCs w:val="18"/>
              </w:rPr>
            </w:pPr>
            <w:r w:rsidRPr="00E05AC1">
              <w:rPr>
                <w:b/>
                <w:sz w:val="18"/>
                <w:szCs w:val="18"/>
              </w:rPr>
              <w:t>Naziv kazalnika</w:t>
            </w:r>
          </w:p>
        </w:tc>
        <w:tc>
          <w:tcPr>
            <w:tcW w:w="1276" w:type="dxa"/>
          </w:tcPr>
          <w:p w:rsidR="009B18F6" w:rsidRPr="00E05AC1" w:rsidRDefault="009B18F6" w:rsidP="00883FD1">
            <w:pPr>
              <w:rPr>
                <w:b/>
                <w:sz w:val="18"/>
                <w:szCs w:val="18"/>
              </w:rPr>
            </w:pPr>
            <w:r w:rsidRPr="00E05AC1">
              <w:rPr>
                <w:b/>
                <w:sz w:val="18"/>
                <w:szCs w:val="18"/>
              </w:rPr>
              <w:t>Enota</w:t>
            </w:r>
          </w:p>
        </w:tc>
        <w:tc>
          <w:tcPr>
            <w:tcW w:w="1449" w:type="dxa"/>
          </w:tcPr>
          <w:p w:rsidR="009B18F6" w:rsidRPr="00E05AC1" w:rsidRDefault="009B18F6" w:rsidP="00883FD1">
            <w:pPr>
              <w:rPr>
                <w:b/>
                <w:sz w:val="18"/>
                <w:szCs w:val="18"/>
              </w:rPr>
            </w:pPr>
            <w:r w:rsidRPr="00E05AC1">
              <w:rPr>
                <w:b/>
                <w:sz w:val="18"/>
                <w:szCs w:val="18"/>
              </w:rPr>
              <w:t>2014</w:t>
            </w:r>
          </w:p>
        </w:tc>
      </w:tr>
      <w:tr w:rsidR="009B18F6" w:rsidRPr="00E05AC1" w:rsidTr="00883FD1">
        <w:trPr>
          <w:trHeight w:val="621"/>
        </w:trPr>
        <w:tc>
          <w:tcPr>
            <w:tcW w:w="1418" w:type="dxa"/>
          </w:tcPr>
          <w:p w:rsidR="009B18F6" w:rsidRPr="00E05AC1" w:rsidRDefault="009B18F6" w:rsidP="00883FD1">
            <w:pPr>
              <w:rPr>
                <w:sz w:val="18"/>
                <w:szCs w:val="18"/>
              </w:rPr>
            </w:pPr>
            <w:r>
              <w:rPr>
                <w:sz w:val="18"/>
                <w:szCs w:val="18"/>
              </w:rPr>
              <w:t>14</w:t>
            </w:r>
          </w:p>
        </w:tc>
        <w:tc>
          <w:tcPr>
            <w:tcW w:w="4961" w:type="dxa"/>
          </w:tcPr>
          <w:p w:rsidR="009B18F6" w:rsidRPr="009B18F6" w:rsidRDefault="009B18F6" w:rsidP="00883FD1">
            <w:pPr>
              <w:rPr>
                <w:sz w:val="18"/>
                <w:szCs w:val="18"/>
              </w:rPr>
            </w:pPr>
            <w:r>
              <w:rPr>
                <w:sz w:val="18"/>
                <w:szCs w:val="18"/>
              </w:rPr>
              <w:t>s</w:t>
            </w:r>
            <w:r w:rsidRPr="009B18F6">
              <w:rPr>
                <w:sz w:val="18"/>
                <w:szCs w:val="18"/>
              </w:rPr>
              <w:t>kupno število oseb, ki prejemajo podporo v hrani,</w:t>
            </w:r>
          </w:p>
          <w:p w:rsidR="009B18F6" w:rsidRPr="009B18F6" w:rsidRDefault="009B18F6" w:rsidP="00883FD1">
            <w:pPr>
              <w:rPr>
                <w:sz w:val="18"/>
                <w:szCs w:val="18"/>
              </w:rPr>
            </w:pPr>
            <w:r w:rsidRPr="009B18F6">
              <w:rPr>
                <w:sz w:val="18"/>
                <w:szCs w:val="18"/>
              </w:rPr>
              <w:t>od tega:</w:t>
            </w:r>
          </w:p>
        </w:tc>
        <w:tc>
          <w:tcPr>
            <w:tcW w:w="1276" w:type="dxa"/>
          </w:tcPr>
          <w:p w:rsidR="009B18F6" w:rsidRPr="00E05AC1" w:rsidRDefault="009B18F6" w:rsidP="00883FD1">
            <w:pPr>
              <w:rPr>
                <w:sz w:val="18"/>
                <w:szCs w:val="18"/>
              </w:rPr>
            </w:pPr>
            <w:r>
              <w:rPr>
                <w:sz w:val="18"/>
                <w:szCs w:val="18"/>
              </w:rPr>
              <w:t>Število</w:t>
            </w:r>
          </w:p>
        </w:tc>
        <w:tc>
          <w:tcPr>
            <w:tcW w:w="1449" w:type="dxa"/>
          </w:tcPr>
          <w:p w:rsidR="009B18F6" w:rsidRPr="00167133" w:rsidRDefault="0021756A" w:rsidP="00883FD1">
            <w:pPr>
              <w:rPr>
                <w:sz w:val="18"/>
                <w:szCs w:val="18"/>
              </w:rPr>
            </w:pPr>
            <w:r w:rsidRPr="00167133">
              <w:rPr>
                <w:sz w:val="18"/>
                <w:szCs w:val="18"/>
              </w:rPr>
              <w:t>21.125</w:t>
            </w:r>
          </w:p>
        </w:tc>
      </w:tr>
      <w:tr w:rsidR="009B18F6" w:rsidRPr="00E05AC1" w:rsidTr="00883FD1">
        <w:trPr>
          <w:trHeight w:val="621"/>
        </w:trPr>
        <w:tc>
          <w:tcPr>
            <w:tcW w:w="1418" w:type="dxa"/>
          </w:tcPr>
          <w:p w:rsidR="009B18F6" w:rsidRPr="00E05AC1" w:rsidRDefault="009B18F6" w:rsidP="00883FD1">
            <w:pPr>
              <w:rPr>
                <w:sz w:val="18"/>
                <w:szCs w:val="18"/>
              </w:rPr>
            </w:pPr>
            <w:r>
              <w:rPr>
                <w:sz w:val="18"/>
                <w:szCs w:val="18"/>
              </w:rPr>
              <w:t>14a</w:t>
            </w:r>
          </w:p>
        </w:tc>
        <w:tc>
          <w:tcPr>
            <w:tcW w:w="4961" w:type="dxa"/>
          </w:tcPr>
          <w:p w:rsidR="009B18F6" w:rsidRPr="009B18F6" w:rsidRDefault="009B18F6" w:rsidP="00883FD1">
            <w:pPr>
              <w:rPr>
                <w:sz w:val="18"/>
                <w:szCs w:val="18"/>
              </w:rPr>
            </w:pPr>
            <w:r w:rsidRPr="009B18F6">
              <w:rPr>
                <w:sz w:val="18"/>
                <w:szCs w:val="18"/>
              </w:rPr>
              <w:t>število otrok, starih 15 let ali manj</w:t>
            </w:r>
          </w:p>
        </w:tc>
        <w:tc>
          <w:tcPr>
            <w:tcW w:w="1276" w:type="dxa"/>
          </w:tcPr>
          <w:p w:rsidR="009B18F6" w:rsidRPr="00E05AC1" w:rsidRDefault="009B18F6" w:rsidP="00883FD1">
            <w:pPr>
              <w:rPr>
                <w:sz w:val="18"/>
                <w:szCs w:val="18"/>
              </w:rPr>
            </w:pPr>
            <w:r>
              <w:rPr>
                <w:sz w:val="18"/>
                <w:szCs w:val="18"/>
              </w:rPr>
              <w:t>Število</w:t>
            </w:r>
          </w:p>
        </w:tc>
        <w:tc>
          <w:tcPr>
            <w:tcW w:w="1449" w:type="dxa"/>
          </w:tcPr>
          <w:p w:rsidR="009B18F6" w:rsidRPr="00E05AC1" w:rsidRDefault="0021756A" w:rsidP="00883FD1">
            <w:pPr>
              <w:rPr>
                <w:sz w:val="18"/>
                <w:szCs w:val="18"/>
              </w:rPr>
            </w:pPr>
            <w:r>
              <w:rPr>
                <w:sz w:val="18"/>
                <w:szCs w:val="18"/>
              </w:rPr>
              <w:t>3.038</w:t>
            </w:r>
          </w:p>
        </w:tc>
      </w:tr>
      <w:tr w:rsidR="009B18F6" w:rsidRPr="00E05AC1" w:rsidTr="00883FD1">
        <w:trPr>
          <w:trHeight w:val="621"/>
        </w:trPr>
        <w:tc>
          <w:tcPr>
            <w:tcW w:w="1418" w:type="dxa"/>
          </w:tcPr>
          <w:p w:rsidR="009B18F6" w:rsidRPr="00E05AC1" w:rsidRDefault="009B18F6" w:rsidP="00883FD1">
            <w:pPr>
              <w:rPr>
                <w:sz w:val="18"/>
                <w:szCs w:val="18"/>
              </w:rPr>
            </w:pPr>
            <w:r>
              <w:rPr>
                <w:sz w:val="18"/>
                <w:szCs w:val="18"/>
              </w:rPr>
              <w:t>14b</w:t>
            </w:r>
          </w:p>
        </w:tc>
        <w:tc>
          <w:tcPr>
            <w:tcW w:w="4961" w:type="dxa"/>
          </w:tcPr>
          <w:p w:rsidR="009B18F6" w:rsidRPr="009B18F6" w:rsidRDefault="009B18F6" w:rsidP="00883FD1">
            <w:pPr>
              <w:rPr>
                <w:sz w:val="18"/>
                <w:szCs w:val="18"/>
              </w:rPr>
            </w:pPr>
            <w:r w:rsidRPr="009B18F6">
              <w:rPr>
                <w:sz w:val="18"/>
                <w:szCs w:val="18"/>
              </w:rPr>
              <w:t>število oseb, starih 65 let ali več</w:t>
            </w:r>
          </w:p>
        </w:tc>
        <w:tc>
          <w:tcPr>
            <w:tcW w:w="1276" w:type="dxa"/>
          </w:tcPr>
          <w:p w:rsidR="009B18F6" w:rsidRPr="00E05AC1" w:rsidRDefault="009B18F6" w:rsidP="00883FD1">
            <w:pPr>
              <w:rPr>
                <w:sz w:val="18"/>
                <w:szCs w:val="18"/>
              </w:rPr>
            </w:pPr>
            <w:r>
              <w:rPr>
                <w:sz w:val="18"/>
                <w:szCs w:val="18"/>
              </w:rPr>
              <w:t>Število</w:t>
            </w:r>
          </w:p>
        </w:tc>
        <w:tc>
          <w:tcPr>
            <w:tcW w:w="1449" w:type="dxa"/>
          </w:tcPr>
          <w:p w:rsidR="009B18F6" w:rsidRPr="00E05AC1" w:rsidRDefault="0021756A" w:rsidP="00883FD1">
            <w:pPr>
              <w:rPr>
                <w:sz w:val="18"/>
                <w:szCs w:val="18"/>
              </w:rPr>
            </w:pPr>
            <w:r>
              <w:rPr>
                <w:sz w:val="18"/>
                <w:szCs w:val="18"/>
              </w:rPr>
              <w:t>2.294</w:t>
            </w:r>
          </w:p>
        </w:tc>
      </w:tr>
      <w:tr w:rsidR="009B18F6" w:rsidRPr="00E05AC1" w:rsidTr="00883FD1">
        <w:trPr>
          <w:trHeight w:val="621"/>
        </w:trPr>
        <w:tc>
          <w:tcPr>
            <w:tcW w:w="1418" w:type="dxa"/>
          </w:tcPr>
          <w:p w:rsidR="009B18F6" w:rsidRPr="00E05AC1" w:rsidRDefault="009B18F6" w:rsidP="00883FD1">
            <w:pPr>
              <w:rPr>
                <w:sz w:val="18"/>
                <w:szCs w:val="18"/>
              </w:rPr>
            </w:pPr>
            <w:r>
              <w:rPr>
                <w:sz w:val="18"/>
                <w:szCs w:val="18"/>
              </w:rPr>
              <w:t>14c</w:t>
            </w:r>
          </w:p>
        </w:tc>
        <w:tc>
          <w:tcPr>
            <w:tcW w:w="4961" w:type="dxa"/>
          </w:tcPr>
          <w:p w:rsidR="009B18F6" w:rsidRPr="009B18F6" w:rsidRDefault="009B18F6" w:rsidP="00883FD1">
            <w:pPr>
              <w:rPr>
                <w:sz w:val="18"/>
                <w:szCs w:val="18"/>
              </w:rPr>
            </w:pPr>
            <w:r w:rsidRPr="009B18F6">
              <w:rPr>
                <w:sz w:val="18"/>
                <w:szCs w:val="18"/>
              </w:rPr>
              <w:t>število žensk</w:t>
            </w:r>
          </w:p>
        </w:tc>
        <w:tc>
          <w:tcPr>
            <w:tcW w:w="1276" w:type="dxa"/>
          </w:tcPr>
          <w:p w:rsidR="009B18F6" w:rsidRPr="00E05AC1" w:rsidRDefault="009B18F6" w:rsidP="00883FD1">
            <w:pPr>
              <w:rPr>
                <w:sz w:val="18"/>
                <w:szCs w:val="18"/>
              </w:rPr>
            </w:pPr>
            <w:r>
              <w:rPr>
                <w:sz w:val="18"/>
                <w:szCs w:val="18"/>
              </w:rPr>
              <w:t>Število</w:t>
            </w:r>
          </w:p>
        </w:tc>
        <w:tc>
          <w:tcPr>
            <w:tcW w:w="1449" w:type="dxa"/>
          </w:tcPr>
          <w:p w:rsidR="009B18F6" w:rsidRPr="00E05AC1" w:rsidRDefault="0021756A" w:rsidP="00883FD1">
            <w:pPr>
              <w:rPr>
                <w:sz w:val="18"/>
                <w:szCs w:val="18"/>
              </w:rPr>
            </w:pPr>
            <w:r>
              <w:rPr>
                <w:sz w:val="18"/>
                <w:szCs w:val="18"/>
              </w:rPr>
              <w:t>10.716</w:t>
            </w:r>
          </w:p>
        </w:tc>
      </w:tr>
      <w:tr w:rsidR="009B18F6" w:rsidRPr="00E05AC1" w:rsidTr="00883FD1">
        <w:trPr>
          <w:trHeight w:val="621"/>
        </w:trPr>
        <w:tc>
          <w:tcPr>
            <w:tcW w:w="1418" w:type="dxa"/>
          </w:tcPr>
          <w:p w:rsidR="009B18F6" w:rsidRDefault="009B18F6" w:rsidP="00883FD1">
            <w:pPr>
              <w:rPr>
                <w:sz w:val="18"/>
                <w:szCs w:val="18"/>
              </w:rPr>
            </w:pPr>
            <w:r>
              <w:rPr>
                <w:sz w:val="18"/>
                <w:szCs w:val="18"/>
              </w:rPr>
              <w:t>14d</w:t>
            </w:r>
          </w:p>
        </w:tc>
        <w:tc>
          <w:tcPr>
            <w:tcW w:w="4961" w:type="dxa"/>
          </w:tcPr>
          <w:p w:rsidR="009B18F6" w:rsidRPr="009B18F6" w:rsidRDefault="009B18F6" w:rsidP="00883FD1">
            <w:pPr>
              <w:rPr>
                <w:sz w:val="18"/>
                <w:szCs w:val="18"/>
              </w:rPr>
            </w:pPr>
            <w:r w:rsidRPr="009B18F6">
              <w:rPr>
                <w:sz w:val="18"/>
                <w:szCs w:val="18"/>
              </w:rPr>
              <w:t>število migrantov, udeležencev tujega rodu, manjšin (vključno z marginaliziranimi skupnostmi, kot so Romi)</w:t>
            </w:r>
          </w:p>
        </w:tc>
        <w:tc>
          <w:tcPr>
            <w:tcW w:w="1276" w:type="dxa"/>
          </w:tcPr>
          <w:p w:rsidR="009B18F6" w:rsidRDefault="009B18F6" w:rsidP="00883FD1">
            <w:pPr>
              <w:rPr>
                <w:sz w:val="18"/>
                <w:szCs w:val="18"/>
              </w:rPr>
            </w:pPr>
            <w:r>
              <w:rPr>
                <w:sz w:val="18"/>
                <w:szCs w:val="18"/>
              </w:rPr>
              <w:t>Število</w:t>
            </w:r>
          </w:p>
        </w:tc>
        <w:tc>
          <w:tcPr>
            <w:tcW w:w="1449" w:type="dxa"/>
          </w:tcPr>
          <w:p w:rsidR="009B18F6" w:rsidRPr="00E05AC1" w:rsidRDefault="0021756A" w:rsidP="00883FD1">
            <w:pPr>
              <w:rPr>
                <w:sz w:val="18"/>
                <w:szCs w:val="18"/>
              </w:rPr>
            </w:pPr>
            <w:r>
              <w:rPr>
                <w:sz w:val="18"/>
                <w:szCs w:val="18"/>
              </w:rPr>
              <w:t>337</w:t>
            </w:r>
          </w:p>
        </w:tc>
      </w:tr>
      <w:tr w:rsidR="009B18F6" w:rsidRPr="00E05AC1" w:rsidTr="00883FD1">
        <w:trPr>
          <w:trHeight w:val="621"/>
        </w:trPr>
        <w:tc>
          <w:tcPr>
            <w:tcW w:w="1418" w:type="dxa"/>
          </w:tcPr>
          <w:p w:rsidR="009B18F6" w:rsidRDefault="009B18F6" w:rsidP="00883FD1">
            <w:pPr>
              <w:rPr>
                <w:sz w:val="18"/>
                <w:szCs w:val="18"/>
              </w:rPr>
            </w:pPr>
            <w:r>
              <w:rPr>
                <w:sz w:val="18"/>
                <w:szCs w:val="18"/>
              </w:rPr>
              <w:t>14e</w:t>
            </w:r>
          </w:p>
        </w:tc>
        <w:tc>
          <w:tcPr>
            <w:tcW w:w="4961" w:type="dxa"/>
          </w:tcPr>
          <w:p w:rsidR="009B18F6" w:rsidRPr="009B18F6" w:rsidRDefault="009B18F6" w:rsidP="00883FD1">
            <w:pPr>
              <w:rPr>
                <w:sz w:val="18"/>
                <w:szCs w:val="18"/>
              </w:rPr>
            </w:pPr>
            <w:r w:rsidRPr="009B18F6">
              <w:rPr>
                <w:sz w:val="18"/>
                <w:szCs w:val="18"/>
              </w:rPr>
              <w:t>število invalidov</w:t>
            </w:r>
          </w:p>
        </w:tc>
        <w:tc>
          <w:tcPr>
            <w:tcW w:w="1276" w:type="dxa"/>
          </w:tcPr>
          <w:p w:rsidR="009B18F6" w:rsidRDefault="009B18F6" w:rsidP="00883FD1">
            <w:pPr>
              <w:rPr>
                <w:sz w:val="18"/>
                <w:szCs w:val="18"/>
              </w:rPr>
            </w:pPr>
            <w:r>
              <w:rPr>
                <w:sz w:val="18"/>
                <w:szCs w:val="18"/>
              </w:rPr>
              <w:t>Število</w:t>
            </w:r>
          </w:p>
        </w:tc>
        <w:tc>
          <w:tcPr>
            <w:tcW w:w="1449" w:type="dxa"/>
          </w:tcPr>
          <w:p w:rsidR="009B18F6" w:rsidRPr="00E05AC1" w:rsidRDefault="0021756A" w:rsidP="00883FD1">
            <w:pPr>
              <w:rPr>
                <w:sz w:val="18"/>
                <w:szCs w:val="18"/>
              </w:rPr>
            </w:pPr>
            <w:r>
              <w:rPr>
                <w:sz w:val="18"/>
                <w:szCs w:val="18"/>
              </w:rPr>
              <w:t>202</w:t>
            </w:r>
          </w:p>
        </w:tc>
      </w:tr>
      <w:tr w:rsidR="009B18F6" w:rsidRPr="00E05AC1" w:rsidTr="00883FD1">
        <w:trPr>
          <w:trHeight w:val="621"/>
        </w:trPr>
        <w:tc>
          <w:tcPr>
            <w:tcW w:w="1418" w:type="dxa"/>
          </w:tcPr>
          <w:p w:rsidR="009B18F6" w:rsidRDefault="009B18F6" w:rsidP="00883FD1">
            <w:pPr>
              <w:rPr>
                <w:sz w:val="18"/>
                <w:szCs w:val="18"/>
              </w:rPr>
            </w:pPr>
            <w:r>
              <w:rPr>
                <w:sz w:val="18"/>
                <w:szCs w:val="18"/>
              </w:rPr>
              <w:t>14f</w:t>
            </w:r>
          </w:p>
        </w:tc>
        <w:tc>
          <w:tcPr>
            <w:tcW w:w="4961" w:type="dxa"/>
          </w:tcPr>
          <w:p w:rsidR="009B18F6" w:rsidRPr="009B18F6" w:rsidRDefault="009B18F6" w:rsidP="00883FD1">
            <w:pPr>
              <w:rPr>
                <w:sz w:val="18"/>
                <w:szCs w:val="18"/>
              </w:rPr>
            </w:pPr>
            <w:r w:rsidRPr="009B18F6">
              <w:rPr>
                <w:sz w:val="18"/>
                <w:szCs w:val="18"/>
              </w:rPr>
              <w:t>število brezdomcev</w:t>
            </w:r>
          </w:p>
        </w:tc>
        <w:tc>
          <w:tcPr>
            <w:tcW w:w="1276" w:type="dxa"/>
          </w:tcPr>
          <w:p w:rsidR="009B18F6" w:rsidRDefault="009B18F6" w:rsidP="00883FD1">
            <w:pPr>
              <w:rPr>
                <w:sz w:val="18"/>
                <w:szCs w:val="18"/>
              </w:rPr>
            </w:pPr>
            <w:r>
              <w:rPr>
                <w:sz w:val="18"/>
                <w:szCs w:val="18"/>
              </w:rPr>
              <w:t>Število</w:t>
            </w:r>
          </w:p>
        </w:tc>
        <w:tc>
          <w:tcPr>
            <w:tcW w:w="1449" w:type="dxa"/>
          </w:tcPr>
          <w:p w:rsidR="009B18F6" w:rsidRPr="00E05AC1" w:rsidRDefault="0021756A" w:rsidP="00883FD1">
            <w:pPr>
              <w:rPr>
                <w:sz w:val="18"/>
                <w:szCs w:val="18"/>
              </w:rPr>
            </w:pPr>
            <w:r>
              <w:rPr>
                <w:sz w:val="18"/>
                <w:szCs w:val="18"/>
              </w:rPr>
              <w:t>18</w:t>
            </w:r>
          </w:p>
        </w:tc>
      </w:tr>
    </w:tbl>
    <w:p w:rsidR="000A07F7" w:rsidRDefault="000A07F7" w:rsidP="00242FC6">
      <w:pPr>
        <w:rPr>
          <w:szCs w:val="20"/>
        </w:rPr>
      </w:pPr>
    </w:p>
    <w:p w:rsidR="00216AF1" w:rsidRDefault="00216AF1" w:rsidP="00242FC6">
      <w:pPr>
        <w:rPr>
          <w:szCs w:val="20"/>
        </w:rPr>
      </w:pPr>
    </w:p>
    <w:p w:rsidR="00216AF1" w:rsidRDefault="00216AF1" w:rsidP="00242FC6">
      <w:pPr>
        <w:rPr>
          <w:szCs w:val="20"/>
        </w:rPr>
      </w:pPr>
    </w:p>
    <w:p w:rsidR="00216AF1" w:rsidRDefault="00413EEB" w:rsidP="00242FC6">
      <w:pPr>
        <w:rPr>
          <w:szCs w:val="20"/>
        </w:rPr>
      </w:pPr>
      <w:r>
        <w:rPr>
          <w:szCs w:val="20"/>
        </w:rPr>
        <w:t>Številka: 544-5/2015-3</w:t>
      </w:r>
    </w:p>
    <w:p w:rsidR="00413EEB" w:rsidRDefault="00413EEB" w:rsidP="00242FC6">
      <w:pPr>
        <w:rPr>
          <w:szCs w:val="20"/>
        </w:rPr>
      </w:pPr>
      <w:r>
        <w:rPr>
          <w:szCs w:val="20"/>
        </w:rPr>
        <w:t>Datum: 30. 6. 2015</w:t>
      </w:r>
    </w:p>
    <w:p w:rsidR="00413EEB" w:rsidRDefault="00413EEB" w:rsidP="00242FC6">
      <w:pPr>
        <w:rPr>
          <w:szCs w:val="20"/>
        </w:rPr>
      </w:pPr>
    </w:p>
    <w:p w:rsidR="00413EEB" w:rsidRDefault="00413EEB" w:rsidP="00242FC6">
      <w:pPr>
        <w:rPr>
          <w:szCs w:val="20"/>
        </w:rPr>
      </w:pPr>
    </w:p>
    <w:p w:rsidR="00413EEB" w:rsidRDefault="00413EEB" w:rsidP="00242FC6">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t>Zoran KOTOLENKO</w:t>
      </w:r>
    </w:p>
    <w:p w:rsidR="0077626C" w:rsidRDefault="00413EEB" w:rsidP="00242FC6">
      <w:pPr>
        <w:rPr>
          <w:szCs w:val="20"/>
        </w:rPr>
      </w:pPr>
      <w:r>
        <w:rPr>
          <w:szCs w:val="20"/>
        </w:rPr>
        <w:tab/>
      </w:r>
      <w:r>
        <w:rPr>
          <w:szCs w:val="20"/>
        </w:rPr>
        <w:tab/>
      </w:r>
      <w:r>
        <w:rPr>
          <w:szCs w:val="20"/>
        </w:rPr>
        <w:tab/>
      </w:r>
      <w:r>
        <w:rPr>
          <w:szCs w:val="20"/>
        </w:rPr>
        <w:tab/>
      </w:r>
      <w:r>
        <w:rPr>
          <w:szCs w:val="20"/>
        </w:rPr>
        <w:tab/>
      </w:r>
      <w:r>
        <w:rPr>
          <w:szCs w:val="20"/>
        </w:rPr>
        <w:tab/>
      </w:r>
      <w:r>
        <w:rPr>
          <w:szCs w:val="20"/>
        </w:rPr>
        <w:tab/>
        <w:t xml:space="preserve">DIREKTOR URADA ZA IZVAJANJE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KOHEZIJSKE POLITIKE</w:t>
      </w:r>
    </w:p>
    <w:p w:rsidR="0077626C" w:rsidRDefault="0077626C">
      <w:pPr>
        <w:jc w:val="left"/>
        <w:rPr>
          <w:szCs w:val="20"/>
        </w:rPr>
      </w:pPr>
      <w:r>
        <w:rPr>
          <w:szCs w:val="20"/>
        </w:rPr>
        <w:br w:type="page"/>
      </w:r>
    </w:p>
    <w:p w:rsidR="00413EEB" w:rsidRPr="00716759" w:rsidRDefault="00716759" w:rsidP="00242FC6">
      <w:pPr>
        <w:rPr>
          <w:b/>
          <w:szCs w:val="20"/>
        </w:rPr>
      </w:pPr>
      <w:r w:rsidRPr="00716759">
        <w:rPr>
          <w:b/>
          <w:szCs w:val="20"/>
        </w:rPr>
        <w:lastRenderedPageBreak/>
        <w:t>Priloga 1: Povzetek pripomb ključnih deležnikov kot določeno v členu 13(2) Uredbe št. 223/2014/ES</w:t>
      </w:r>
    </w:p>
    <w:p w:rsidR="00716759" w:rsidRDefault="00716759" w:rsidP="00242FC6">
      <w:pPr>
        <w:rPr>
          <w:szCs w:val="20"/>
        </w:rPr>
      </w:pPr>
    </w:p>
    <w:p w:rsidR="00716759" w:rsidRDefault="00716759" w:rsidP="00242FC6">
      <w:pPr>
        <w:rPr>
          <w:szCs w:val="20"/>
        </w:rPr>
      </w:pPr>
      <w:r>
        <w:rPr>
          <w:szCs w:val="20"/>
        </w:rPr>
        <w:t xml:space="preserve">Ministrstvo je 22. 6. 2015 v mnenje posredovalo predlog Letnega poročila o izvajanju Operativnega programa za materialno pomoč najbolj ogroženim za obdobje 2014-2020 v letu 2014 naslednjim ključnim deležnikom: </w:t>
      </w:r>
    </w:p>
    <w:p w:rsidR="00716759" w:rsidRDefault="00716759" w:rsidP="00242FC6">
      <w:pPr>
        <w:rPr>
          <w:szCs w:val="20"/>
        </w:rPr>
      </w:pPr>
    </w:p>
    <w:p w:rsidR="00716759" w:rsidRDefault="00716759" w:rsidP="00716759">
      <w:pPr>
        <w:rPr>
          <w:rFonts w:cs="Arial"/>
          <w:color w:val="000000"/>
          <w:szCs w:val="20"/>
        </w:rPr>
      </w:pPr>
      <w:r w:rsidRPr="00CE4B53">
        <w:rPr>
          <w:rFonts w:cs="Arial"/>
          <w:color w:val="000000"/>
          <w:szCs w:val="20"/>
        </w:rPr>
        <w:t xml:space="preserve">Zveza društev upokojencev Slovenije, Zveza prijateljev mladine Slovenije, </w:t>
      </w:r>
      <w:r w:rsidRPr="00CE4B53">
        <w:rPr>
          <w:rFonts w:cs="Arial"/>
          <w:i/>
          <w:color w:val="000000"/>
          <w:szCs w:val="20"/>
        </w:rPr>
        <w:t xml:space="preserve"> </w:t>
      </w:r>
      <w:r w:rsidRPr="00CE4B53">
        <w:rPr>
          <w:rFonts w:cs="Arial"/>
          <w:color w:val="000000"/>
          <w:szCs w:val="20"/>
        </w:rPr>
        <w:t>Zveza prijateljev mladine Ljubljana Moste Polje</w:t>
      </w:r>
      <w:r>
        <w:rPr>
          <w:rFonts w:cs="Arial"/>
          <w:color w:val="000000"/>
          <w:szCs w:val="20"/>
        </w:rPr>
        <w:t xml:space="preserve">, </w:t>
      </w:r>
      <w:r w:rsidRPr="00CE4B53">
        <w:rPr>
          <w:rFonts w:cs="Arial"/>
          <w:color w:val="000000"/>
          <w:szCs w:val="20"/>
        </w:rPr>
        <w:t xml:space="preserve">Evangeličanska humanitarna organizacija - Podpornica, </w:t>
      </w:r>
      <w:r w:rsidRPr="00CE4B53">
        <w:rPr>
          <w:rFonts w:cs="Arial"/>
          <w:i/>
          <w:color w:val="000000"/>
          <w:szCs w:val="20"/>
        </w:rPr>
        <w:t xml:space="preserve"> </w:t>
      </w:r>
      <w:r w:rsidRPr="00CE4B53">
        <w:rPr>
          <w:rFonts w:cs="Arial"/>
          <w:color w:val="000000"/>
          <w:szCs w:val="20"/>
        </w:rPr>
        <w:t xml:space="preserve">Humanitarno društvo </w:t>
      </w:r>
      <w:proofErr w:type="spellStart"/>
      <w:r w:rsidRPr="00CE4B53">
        <w:rPr>
          <w:rFonts w:cs="Arial"/>
          <w:color w:val="000000"/>
          <w:szCs w:val="20"/>
        </w:rPr>
        <w:t>Merhamet</w:t>
      </w:r>
      <w:proofErr w:type="spellEnd"/>
      <w:r w:rsidRPr="00CE4B53">
        <w:rPr>
          <w:rFonts w:cs="Arial"/>
          <w:color w:val="000000"/>
          <w:szCs w:val="20"/>
        </w:rPr>
        <w:t xml:space="preserve">, Slovenska filantropija - Združenje za promocijo prostovoljstva, Fakulteta za socialno delo, </w:t>
      </w:r>
      <w:r w:rsidRPr="00CE4B53">
        <w:rPr>
          <w:rFonts w:cs="Arial"/>
          <w:i/>
          <w:color w:val="000000"/>
          <w:szCs w:val="20"/>
        </w:rPr>
        <w:t xml:space="preserve"> </w:t>
      </w:r>
      <w:r w:rsidRPr="00CE4B53">
        <w:rPr>
          <w:rFonts w:cs="Arial"/>
          <w:color w:val="000000"/>
          <w:szCs w:val="20"/>
        </w:rPr>
        <w:t>Fakulteta za družbene vede</w:t>
      </w:r>
      <w:r>
        <w:rPr>
          <w:rFonts w:cs="Arial"/>
          <w:color w:val="000000"/>
          <w:szCs w:val="20"/>
        </w:rPr>
        <w:t xml:space="preserve">, </w:t>
      </w:r>
      <w:r w:rsidRPr="00CE4B53">
        <w:rPr>
          <w:rFonts w:cs="Arial"/>
          <w:color w:val="000000"/>
          <w:szCs w:val="20"/>
        </w:rPr>
        <w:t xml:space="preserve">Inštitut RS za socialno varstvo, </w:t>
      </w:r>
      <w:r w:rsidRPr="00CE4B53">
        <w:rPr>
          <w:rFonts w:cs="Arial"/>
          <w:i/>
          <w:color w:val="000000"/>
          <w:szCs w:val="20"/>
        </w:rPr>
        <w:t xml:space="preserve"> </w:t>
      </w:r>
      <w:r w:rsidRPr="00CE4B53">
        <w:rPr>
          <w:rFonts w:cs="Arial"/>
          <w:color w:val="000000"/>
          <w:szCs w:val="20"/>
        </w:rPr>
        <w:t xml:space="preserve">Skupnost centrov za socialno delo Slovenije, </w:t>
      </w:r>
      <w:r w:rsidRPr="00CE4B53">
        <w:rPr>
          <w:rFonts w:cs="Arial"/>
          <w:i/>
          <w:color w:val="000000"/>
          <w:szCs w:val="20"/>
        </w:rPr>
        <w:t xml:space="preserve"> </w:t>
      </w:r>
      <w:r w:rsidRPr="00CE4B53">
        <w:rPr>
          <w:rFonts w:cs="Arial"/>
          <w:color w:val="000000"/>
          <w:szCs w:val="20"/>
        </w:rPr>
        <w:t>Skupnost socialnih zavodov Slovenije</w:t>
      </w:r>
      <w:r>
        <w:rPr>
          <w:rFonts w:cs="Arial"/>
          <w:color w:val="000000"/>
          <w:szCs w:val="20"/>
        </w:rPr>
        <w:t xml:space="preserve">, </w:t>
      </w:r>
      <w:r w:rsidRPr="00CE4B53">
        <w:rPr>
          <w:rFonts w:cs="Arial"/>
          <w:color w:val="000000"/>
          <w:szCs w:val="20"/>
        </w:rPr>
        <w:t xml:space="preserve">Skupnost varstveno-delovnih centrov Slovenije, </w:t>
      </w:r>
      <w:r w:rsidRPr="00CE4B53">
        <w:rPr>
          <w:rFonts w:cs="Arial"/>
          <w:i/>
          <w:color w:val="000000"/>
          <w:szCs w:val="20"/>
        </w:rPr>
        <w:t xml:space="preserve"> </w:t>
      </w:r>
      <w:r w:rsidRPr="00CE4B53">
        <w:rPr>
          <w:rFonts w:cs="Arial"/>
          <w:color w:val="000000"/>
          <w:szCs w:val="20"/>
        </w:rPr>
        <w:t xml:space="preserve">Varuh človekovih pravic RS, </w:t>
      </w:r>
      <w:r w:rsidRPr="00CE4B53">
        <w:rPr>
          <w:rFonts w:cs="Arial"/>
          <w:i/>
          <w:color w:val="000000"/>
          <w:szCs w:val="20"/>
        </w:rPr>
        <w:t xml:space="preserve"> </w:t>
      </w:r>
      <w:r w:rsidRPr="00CE4B53">
        <w:rPr>
          <w:rFonts w:cs="Arial"/>
          <w:color w:val="000000"/>
          <w:szCs w:val="20"/>
        </w:rPr>
        <w:t xml:space="preserve">Inštitut Antona Trstenjaka, </w:t>
      </w:r>
      <w:r w:rsidRPr="00CE4B53">
        <w:rPr>
          <w:rFonts w:cs="Arial"/>
          <w:i/>
          <w:color w:val="000000"/>
          <w:szCs w:val="20"/>
        </w:rPr>
        <w:t xml:space="preserve"> </w:t>
      </w:r>
      <w:r w:rsidRPr="00CE4B53">
        <w:rPr>
          <w:rFonts w:cs="Arial"/>
          <w:color w:val="000000"/>
          <w:szCs w:val="20"/>
        </w:rPr>
        <w:t xml:space="preserve">Socialna zbornica Slovenije, </w:t>
      </w:r>
      <w:r w:rsidRPr="00CE4B53">
        <w:rPr>
          <w:rFonts w:cs="Arial"/>
          <w:i/>
          <w:color w:val="000000"/>
          <w:szCs w:val="20"/>
        </w:rPr>
        <w:t xml:space="preserve"> </w:t>
      </w:r>
      <w:r w:rsidRPr="00CE4B53">
        <w:rPr>
          <w:rFonts w:cs="Arial"/>
          <w:color w:val="000000"/>
          <w:szCs w:val="20"/>
        </w:rPr>
        <w:t>Center za informiranje, sodelovanje in razvoj nevladnih organizacij</w:t>
      </w:r>
      <w:r>
        <w:rPr>
          <w:rFonts w:cs="Arial"/>
          <w:color w:val="000000"/>
          <w:szCs w:val="20"/>
        </w:rPr>
        <w:t xml:space="preserve">, </w:t>
      </w:r>
      <w:proofErr w:type="spellStart"/>
      <w:r w:rsidRPr="00CE4B53">
        <w:rPr>
          <w:rFonts w:cs="Arial"/>
          <w:color w:val="000000"/>
          <w:szCs w:val="20"/>
        </w:rPr>
        <w:t>Vključen.si</w:t>
      </w:r>
      <w:proofErr w:type="spellEnd"/>
      <w:r w:rsidRPr="00CE4B53">
        <w:rPr>
          <w:rFonts w:cs="Arial"/>
          <w:color w:val="000000"/>
          <w:szCs w:val="20"/>
        </w:rPr>
        <w:t xml:space="preserve">, </w:t>
      </w:r>
      <w:r w:rsidRPr="00CE4B53">
        <w:rPr>
          <w:rFonts w:cs="Arial"/>
          <w:i/>
          <w:color w:val="000000"/>
          <w:szCs w:val="20"/>
        </w:rPr>
        <w:t xml:space="preserve"> </w:t>
      </w:r>
      <w:r w:rsidRPr="00CE4B53">
        <w:rPr>
          <w:rFonts w:cs="Arial"/>
          <w:color w:val="000000"/>
          <w:szCs w:val="20"/>
        </w:rPr>
        <w:t>Služba Vlade RS za razvoj in evropsko kohezijsko politiko</w:t>
      </w:r>
      <w:r>
        <w:rPr>
          <w:rFonts w:cs="Arial"/>
          <w:i/>
          <w:color w:val="000000"/>
          <w:szCs w:val="20"/>
        </w:rPr>
        <w:t xml:space="preserve">, </w:t>
      </w:r>
      <w:r w:rsidRPr="00CE4B53">
        <w:rPr>
          <w:rFonts w:cs="Arial"/>
          <w:color w:val="000000"/>
          <w:szCs w:val="20"/>
        </w:rPr>
        <w:t xml:space="preserve">Urad RS za makroekonomske analize in razvoj, Statistični urad Republike Slovenije, </w:t>
      </w:r>
      <w:r w:rsidRPr="00CE4B53">
        <w:rPr>
          <w:rFonts w:cs="Arial"/>
          <w:i/>
          <w:color w:val="000000"/>
          <w:szCs w:val="20"/>
        </w:rPr>
        <w:t xml:space="preserve"> </w:t>
      </w:r>
      <w:r w:rsidRPr="00CE4B53">
        <w:rPr>
          <w:rFonts w:cs="Arial"/>
          <w:color w:val="000000"/>
          <w:szCs w:val="20"/>
        </w:rPr>
        <w:t>Zveza slovenskih </w:t>
      </w:r>
      <w:proofErr w:type="spellStart"/>
      <w:r w:rsidRPr="00CE4B53">
        <w:rPr>
          <w:rFonts w:cs="Arial"/>
          <w:color w:val="000000"/>
          <w:szCs w:val="20"/>
        </w:rPr>
        <w:t>Lions</w:t>
      </w:r>
      <w:proofErr w:type="spellEnd"/>
      <w:r w:rsidRPr="00CE4B53">
        <w:rPr>
          <w:rFonts w:cs="Arial"/>
          <w:color w:val="000000"/>
          <w:szCs w:val="20"/>
        </w:rPr>
        <w:t xml:space="preserve"> klubov, </w:t>
      </w:r>
      <w:proofErr w:type="spellStart"/>
      <w:r w:rsidRPr="00CE4B53">
        <w:rPr>
          <w:rFonts w:cs="Arial"/>
          <w:color w:val="000000"/>
          <w:szCs w:val="20"/>
        </w:rPr>
        <w:t>Distrikt</w:t>
      </w:r>
      <w:proofErr w:type="spellEnd"/>
      <w:r w:rsidRPr="00CE4B53">
        <w:rPr>
          <w:rFonts w:cs="Arial"/>
          <w:color w:val="000000"/>
          <w:szCs w:val="20"/>
        </w:rPr>
        <w:t xml:space="preserve"> 129</w:t>
      </w:r>
      <w:r>
        <w:rPr>
          <w:rFonts w:cs="Arial"/>
          <w:color w:val="000000"/>
          <w:szCs w:val="20"/>
        </w:rPr>
        <w:t xml:space="preserve">. </w:t>
      </w:r>
    </w:p>
    <w:p w:rsidR="00716759" w:rsidRDefault="00716759" w:rsidP="00716759">
      <w:pPr>
        <w:rPr>
          <w:rFonts w:cs="Arial"/>
          <w:color w:val="000000"/>
          <w:szCs w:val="20"/>
        </w:rPr>
      </w:pPr>
    </w:p>
    <w:p w:rsidR="00716759" w:rsidRDefault="00716759" w:rsidP="00716759">
      <w:pPr>
        <w:rPr>
          <w:szCs w:val="20"/>
        </w:rPr>
      </w:pPr>
      <w:r>
        <w:rPr>
          <w:szCs w:val="20"/>
        </w:rPr>
        <w:t xml:space="preserve">Pozivu ministrstva se je odzval Varuh človekovih pravic RS z dopisom, ki je priloženo temu poročilu. Drugih predlogov in mnenj ministrstvo ni prejelo. </w:t>
      </w:r>
    </w:p>
    <w:p w:rsidR="00716759" w:rsidRDefault="00716759" w:rsidP="00242FC6">
      <w:pPr>
        <w:rPr>
          <w:szCs w:val="20"/>
        </w:rPr>
      </w:pPr>
    </w:p>
    <w:p w:rsidR="00716759" w:rsidRDefault="00716759" w:rsidP="00242FC6">
      <w:pPr>
        <w:rPr>
          <w:szCs w:val="20"/>
        </w:rPr>
      </w:pPr>
    </w:p>
    <w:p w:rsidR="00716759" w:rsidRDefault="00716759" w:rsidP="00242FC6">
      <w:pPr>
        <w:rPr>
          <w:szCs w:val="20"/>
        </w:rPr>
      </w:pPr>
    </w:p>
    <w:p w:rsidR="00716759" w:rsidRPr="009B18F6" w:rsidRDefault="00716759" w:rsidP="00242FC6">
      <w:pPr>
        <w:rPr>
          <w:szCs w:val="20"/>
        </w:rPr>
      </w:pPr>
    </w:p>
    <w:sectPr w:rsidR="00716759" w:rsidRPr="009B18F6" w:rsidSect="00A5789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759" w:rsidRDefault="00716759" w:rsidP="00075200">
      <w:r>
        <w:separator/>
      </w:r>
    </w:p>
  </w:endnote>
  <w:endnote w:type="continuationSeparator" w:id="0">
    <w:p w:rsidR="00716759" w:rsidRDefault="00716759" w:rsidP="00075200">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759"/>
      <w:docPartObj>
        <w:docPartGallery w:val="Page Numbers (Bottom of Page)"/>
        <w:docPartUnique/>
      </w:docPartObj>
    </w:sdtPr>
    <w:sdtContent>
      <w:p w:rsidR="00716759" w:rsidRDefault="00716759">
        <w:pPr>
          <w:pStyle w:val="Noga"/>
          <w:jc w:val="right"/>
        </w:pPr>
        <w:fldSimple w:instr=" PAGE   \* MERGEFORMAT ">
          <w:r w:rsidR="006A6198">
            <w:rPr>
              <w:noProof/>
            </w:rPr>
            <w:t>11</w:t>
          </w:r>
        </w:fldSimple>
      </w:p>
    </w:sdtContent>
  </w:sdt>
  <w:p w:rsidR="00716759" w:rsidRDefault="00716759">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759" w:rsidRDefault="00716759" w:rsidP="00075200">
      <w:r>
        <w:separator/>
      </w:r>
    </w:p>
  </w:footnote>
  <w:footnote w:type="continuationSeparator" w:id="0">
    <w:p w:rsidR="00716759" w:rsidRDefault="00716759" w:rsidP="00075200">
      <w:r>
        <w:continuationSeparator/>
      </w:r>
    </w:p>
  </w:footnote>
  <w:footnote w:id="1">
    <w:p w:rsidR="00716759" w:rsidRPr="008D48B2" w:rsidRDefault="00716759" w:rsidP="00646E27">
      <w:pPr>
        <w:pStyle w:val="Sprotnaopomba-besedilo"/>
        <w:rPr>
          <w:sz w:val="16"/>
          <w:szCs w:val="16"/>
        </w:rPr>
      </w:pPr>
      <w:r w:rsidRPr="008D48B2">
        <w:rPr>
          <w:rStyle w:val="Sprotnaopomba-sklic"/>
          <w:sz w:val="16"/>
          <w:szCs w:val="16"/>
        </w:rPr>
        <w:footnoteRef/>
      </w:r>
      <w:r w:rsidRPr="008D48B2">
        <w:rPr>
          <w:sz w:val="16"/>
          <w:szCs w:val="16"/>
        </w:rPr>
        <w:t xml:space="preserve"> </w:t>
      </w:r>
      <w:r>
        <w:rPr>
          <w:sz w:val="16"/>
          <w:szCs w:val="16"/>
        </w:rPr>
        <w:t xml:space="preserve">Količine dobavljene in razdeljene hrane se v skladu z Delegirano uredbo Komisije št. 1255/2014 EU navajajo v tonah, pri čemer se upošteva, da je 1kg = 1 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9">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11">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1623524"/>
    <w:multiLevelType w:val="hybridMultilevel"/>
    <w:tmpl w:val="1A9AEC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4">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7"/>
  </w:num>
  <w:num w:numId="5">
    <w:abstractNumId w:val="2"/>
  </w:num>
  <w:num w:numId="6">
    <w:abstractNumId w:val="3"/>
  </w:num>
  <w:num w:numId="7">
    <w:abstractNumId w:val="5"/>
  </w:num>
  <w:num w:numId="8">
    <w:abstractNumId w:val="10"/>
  </w:num>
  <w:num w:numId="9">
    <w:abstractNumId w:val="14"/>
  </w:num>
  <w:num w:numId="10">
    <w:abstractNumId w:val="6"/>
  </w:num>
  <w:num w:numId="11">
    <w:abstractNumId w:val="4"/>
  </w:num>
  <w:num w:numId="12">
    <w:abstractNumId w:val="12"/>
  </w:num>
  <w:num w:numId="13">
    <w:abstractNumId w:val="1"/>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8331C"/>
    <w:rsid w:val="00002324"/>
    <w:rsid w:val="0000302A"/>
    <w:rsid w:val="00004412"/>
    <w:rsid w:val="00005C83"/>
    <w:rsid w:val="00005FE5"/>
    <w:rsid w:val="00007FCE"/>
    <w:rsid w:val="00010DDE"/>
    <w:rsid w:val="000119DD"/>
    <w:rsid w:val="00015F34"/>
    <w:rsid w:val="000205DB"/>
    <w:rsid w:val="00023DB3"/>
    <w:rsid w:val="0003074F"/>
    <w:rsid w:val="000316D7"/>
    <w:rsid w:val="00032EB5"/>
    <w:rsid w:val="0003531E"/>
    <w:rsid w:val="00036B83"/>
    <w:rsid w:val="00037380"/>
    <w:rsid w:val="00040808"/>
    <w:rsid w:val="000438EF"/>
    <w:rsid w:val="0004402D"/>
    <w:rsid w:val="00044182"/>
    <w:rsid w:val="0004538E"/>
    <w:rsid w:val="00045E73"/>
    <w:rsid w:val="00050930"/>
    <w:rsid w:val="00051561"/>
    <w:rsid w:val="00051B07"/>
    <w:rsid w:val="00053528"/>
    <w:rsid w:val="00053A85"/>
    <w:rsid w:val="00055D43"/>
    <w:rsid w:val="000643C8"/>
    <w:rsid w:val="00066E48"/>
    <w:rsid w:val="000712CA"/>
    <w:rsid w:val="00075200"/>
    <w:rsid w:val="00076B4D"/>
    <w:rsid w:val="000805B0"/>
    <w:rsid w:val="00081DB7"/>
    <w:rsid w:val="000820C7"/>
    <w:rsid w:val="000831AE"/>
    <w:rsid w:val="00083CE2"/>
    <w:rsid w:val="000858CC"/>
    <w:rsid w:val="00085A48"/>
    <w:rsid w:val="00086480"/>
    <w:rsid w:val="000904EE"/>
    <w:rsid w:val="00091A43"/>
    <w:rsid w:val="0009380F"/>
    <w:rsid w:val="00093AEE"/>
    <w:rsid w:val="00096982"/>
    <w:rsid w:val="000A04B4"/>
    <w:rsid w:val="000A07F7"/>
    <w:rsid w:val="000A2876"/>
    <w:rsid w:val="000A4511"/>
    <w:rsid w:val="000B0AC2"/>
    <w:rsid w:val="000B39DA"/>
    <w:rsid w:val="000B5BA9"/>
    <w:rsid w:val="000C3B8A"/>
    <w:rsid w:val="000C481E"/>
    <w:rsid w:val="000C656B"/>
    <w:rsid w:val="000D26B7"/>
    <w:rsid w:val="000E097E"/>
    <w:rsid w:val="000E0C95"/>
    <w:rsid w:val="000E26DA"/>
    <w:rsid w:val="000E483F"/>
    <w:rsid w:val="000F1938"/>
    <w:rsid w:val="000F5CB4"/>
    <w:rsid w:val="000F6CC9"/>
    <w:rsid w:val="000F7A98"/>
    <w:rsid w:val="0010282B"/>
    <w:rsid w:val="001048A9"/>
    <w:rsid w:val="00105ED5"/>
    <w:rsid w:val="001063B5"/>
    <w:rsid w:val="001109ED"/>
    <w:rsid w:val="001149CC"/>
    <w:rsid w:val="00120077"/>
    <w:rsid w:val="00123201"/>
    <w:rsid w:val="00130D12"/>
    <w:rsid w:val="001317B7"/>
    <w:rsid w:val="00131DD2"/>
    <w:rsid w:val="00133942"/>
    <w:rsid w:val="001367AB"/>
    <w:rsid w:val="00137D6A"/>
    <w:rsid w:val="0014524A"/>
    <w:rsid w:val="0015258E"/>
    <w:rsid w:val="001530D1"/>
    <w:rsid w:val="001543E8"/>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2AA9"/>
    <w:rsid w:val="001734AF"/>
    <w:rsid w:val="00174DFF"/>
    <w:rsid w:val="00181038"/>
    <w:rsid w:val="00182AA8"/>
    <w:rsid w:val="00183D0D"/>
    <w:rsid w:val="00184F27"/>
    <w:rsid w:val="001869E8"/>
    <w:rsid w:val="00186DB5"/>
    <w:rsid w:val="00187181"/>
    <w:rsid w:val="001915C1"/>
    <w:rsid w:val="00191BC8"/>
    <w:rsid w:val="00191D4A"/>
    <w:rsid w:val="00194070"/>
    <w:rsid w:val="001963C3"/>
    <w:rsid w:val="001A0760"/>
    <w:rsid w:val="001A2533"/>
    <w:rsid w:val="001A359F"/>
    <w:rsid w:val="001A3E86"/>
    <w:rsid w:val="001A4303"/>
    <w:rsid w:val="001A4C40"/>
    <w:rsid w:val="001B16BE"/>
    <w:rsid w:val="001B1B9B"/>
    <w:rsid w:val="001B3989"/>
    <w:rsid w:val="001B41E8"/>
    <w:rsid w:val="001C5ADA"/>
    <w:rsid w:val="001C627C"/>
    <w:rsid w:val="001C6DDD"/>
    <w:rsid w:val="001D2C82"/>
    <w:rsid w:val="001D6E98"/>
    <w:rsid w:val="001D6FFD"/>
    <w:rsid w:val="001E04C0"/>
    <w:rsid w:val="001E21BA"/>
    <w:rsid w:val="001E54F4"/>
    <w:rsid w:val="001E63AA"/>
    <w:rsid w:val="001F6702"/>
    <w:rsid w:val="00201887"/>
    <w:rsid w:val="002033D9"/>
    <w:rsid w:val="002038AA"/>
    <w:rsid w:val="00204BE5"/>
    <w:rsid w:val="0020776D"/>
    <w:rsid w:val="00207E4E"/>
    <w:rsid w:val="002114E7"/>
    <w:rsid w:val="0021536D"/>
    <w:rsid w:val="00216AF1"/>
    <w:rsid w:val="0021756A"/>
    <w:rsid w:val="002201B3"/>
    <w:rsid w:val="002201F3"/>
    <w:rsid w:val="00220C37"/>
    <w:rsid w:val="0022231E"/>
    <w:rsid w:val="002225F7"/>
    <w:rsid w:val="00222CDD"/>
    <w:rsid w:val="00224559"/>
    <w:rsid w:val="00225459"/>
    <w:rsid w:val="002256C6"/>
    <w:rsid w:val="002304D8"/>
    <w:rsid w:val="00233AC1"/>
    <w:rsid w:val="00233C87"/>
    <w:rsid w:val="0023492F"/>
    <w:rsid w:val="00234B73"/>
    <w:rsid w:val="00236486"/>
    <w:rsid w:val="00237272"/>
    <w:rsid w:val="00237FAB"/>
    <w:rsid w:val="00241EC4"/>
    <w:rsid w:val="00242FC6"/>
    <w:rsid w:val="0024350E"/>
    <w:rsid w:val="00244D95"/>
    <w:rsid w:val="00244E78"/>
    <w:rsid w:val="00250D2A"/>
    <w:rsid w:val="0025152C"/>
    <w:rsid w:val="00251A6C"/>
    <w:rsid w:val="0025576E"/>
    <w:rsid w:val="00256A32"/>
    <w:rsid w:val="00257440"/>
    <w:rsid w:val="00257822"/>
    <w:rsid w:val="00262D5B"/>
    <w:rsid w:val="00263B1C"/>
    <w:rsid w:val="00263CE8"/>
    <w:rsid w:val="00265728"/>
    <w:rsid w:val="00270E95"/>
    <w:rsid w:val="002727EA"/>
    <w:rsid w:val="002754B1"/>
    <w:rsid w:val="002770BF"/>
    <w:rsid w:val="00277186"/>
    <w:rsid w:val="002827DE"/>
    <w:rsid w:val="0028331C"/>
    <w:rsid w:val="00283F78"/>
    <w:rsid w:val="00284972"/>
    <w:rsid w:val="00285D64"/>
    <w:rsid w:val="00286FA1"/>
    <w:rsid w:val="00291D18"/>
    <w:rsid w:val="0029522A"/>
    <w:rsid w:val="002957E6"/>
    <w:rsid w:val="00295FD8"/>
    <w:rsid w:val="00296054"/>
    <w:rsid w:val="002A0957"/>
    <w:rsid w:val="002A17DE"/>
    <w:rsid w:val="002A36CF"/>
    <w:rsid w:val="002B2ED5"/>
    <w:rsid w:val="002B5A7F"/>
    <w:rsid w:val="002B7CEC"/>
    <w:rsid w:val="002C3403"/>
    <w:rsid w:val="002C3511"/>
    <w:rsid w:val="002C36ED"/>
    <w:rsid w:val="002C482A"/>
    <w:rsid w:val="002C506C"/>
    <w:rsid w:val="002C5D38"/>
    <w:rsid w:val="002C71C5"/>
    <w:rsid w:val="002C71EF"/>
    <w:rsid w:val="002D261D"/>
    <w:rsid w:val="002D3E94"/>
    <w:rsid w:val="002D57F9"/>
    <w:rsid w:val="002D5BAE"/>
    <w:rsid w:val="002E2A80"/>
    <w:rsid w:val="002E45AD"/>
    <w:rsid w:val="002E53EF"/>
    <w:rsid w:val="002E6E25"/>
    <w:rsid w:val="002F02AC"/>
    <w:rsid w:val="002F10DE"/>
    <w:rsid w:val="002F3B23"/>
    <w:rsid w:val="002F4F29"/>
    <w:rsid w:val="0030083E"/>
    <w:rsid w:val="0030240C"/>
    <w:rsid w:val="003038CF"/>
    <w:rsid w:val="0030445C"/>
    <w:rsid w:val="0030558B"/>
    <w:rsid w:val="0030631D"/>
    <w:rsid w:val="00307637"/>
    <w:rsid w:val="0030767C"/>
    <w:rsid w:val="00311479"/>
    <w:rsid w:val="00311876"/>
    <w:rsid w:val="00311C2A"/>
    <w:rsid w:val="00312218"/>
    <w:rsid w:val="00316A2F"/>
    <w:rsid w:val="003174FF"/>
    <w:rsid w:val="0032091A"/>
    <w:rsid w:val="00322149"/>
    <w:rsid w:val="0032408D"/>
    <w:rsid w:val="00324E58"/>
    <w:rsid w:val="0032595E"/>
    <w:rsid w:val="003266C9"/>
    <w:rsid w:val="00330087"/>
    <w:rsid w:val="00332D80"/>
    <w:rsid w:val="00335B32"/>
    <w:rsid w:val="00337566"/>
    <w:rsid w:val="00342472"/>
    <w:rsid w:val="00346AC9"/>
    <w:rsid w:val="00346C8B"/>
    <w:rsid w:val="00347518"/>
    <w:rsid w:val="00347846"/>
    <w:rsid w:val="003524DF"/>
    <w:rsid w:val="00352CAB"/>
    <w:rsid w:val="003544B1"/>
    <w:rsid w:val="00354520"/>
    <w:rsid w:val="00354B1A"/>
    <w:rsid w:val="00360D2E"/>
    <w:rsid w:val="00362777"/>
    <w:rsid w:val="00363B03"/>
    <w:rsid w:val="00364CBD"/>
    <w:rsid w:val="003669B7"/>
    <w:rsid w:val="00367D80"/>
    <w:rsid w:val="00370365"/>
    <w:rsid w:val="00372840"/>
    <w:rsid w:val="00374404"/>
    <w:rsid w:val="00375EA5"/>
    <w:rsid w:val="00376586"/>
    <w:rsid w:val="00376CA1"/>
    <w:rsid w:val="00381F87"/>
    <w:rsid w:val="00387EA3"/>
    <w:rsid w:val="003904A5"/>
    <w:rsid w:val="00394BAC"/>
    <w:rsid w:val="00396ECC"/>
    <w:rsid w:val="00397172"/>
    <w:rsid w:val="003974E0"/>
    <w:rsid w:val="003A0065"/>
    <w:rsid w:val="003A587B"/>
    <w:rsid w:val="003A7D60"/>
    <w:rsid w:val="003B0885"/>
    <w:rsid w:val="003B24AE"/>
    <w:rsid w:val="003B31EF"/>
    <w:rsid w:val="003B3487"/>
    <w:rsid w:val="003B3651"/>
    <w:rsid w:val="003B5039"/>
    <w:rsid w:val="003C08FE"/>
    <w:rsid w:val="003C0972"/>
    <w:rsid w:val="003C1021"/>
    <w:rsid w:val="003C46B7"/>
    <w:rsid w:val="003C55E1"/>
    <w:rsid w:val="003C5DED"/>
    <w:rsid w:val="003C65A6"/>
    <w:rsid w:val="003D1304"/>
    <w:rsid w:val="003D1855"/>
    <w:rsid w:val="003D232B"/>
    <w:rsid w:val="003D2B5F"/>
    <w:rsid w:val="003D46CA"/>
    <w:rsid w:val="003D635F"/>
    <w:rsid w:val="003D6FDF"/>
    <w:rsid w:val="003D78FE"/>
    <w:rsid w:val="003E0966"/>
    <w:rsid w:val="003E2DE9"/>
    <w:rsid w:val="003E3581"/>
    <w:rsid w:val="003E6E41"/>
    <w:rsid w:val="003F0CBD"/>
    <w:rsid w:val="003F1E3F"/>
    <w:rsid w:val="003F3F94"/>
    <w:rsid w:val="003F482D"/>
    <w:rsid w:val="003F5FFC"/>
    <w:rsid w:val="003F612A"/>
    <w:rsid w:val="003F6BF1"/>
    <w:rsid w:val="003F724B"/>
    <w:rsid w:val="003F7A0E"/>
    <w:rsid w:val="004001A6"/>
    <w:rsid w:val="00400769"/>
    <w:rsid w:val="00402FD6"/>
    <w:rsid w:val="004038E2"/>
    <w:rsid w:val="004039E7"/>
    <w:rsid w:val="00403C54"/>
    <w:rsid w:val="00403D63"/>
    <w:rsid w:val="004051C9"/>
    <w:rsid w:val="0040652C"/>
    <w:rsid w:val="00407BBD"/>
    <w:rsid w:val="00412B38"/>
    <w:rsid w:val="00413EEB"/>
    <w:rsid w:val="00414289"/>
    <w:rsid w:val="004155E7"/>
    <w:rsid w:val="00415DA7"/>
    <w:rsid w:val="00416613"/>
    <w:rsid w:val="00416E85"/>
    <w:rsid w:val="0041729A"/>
    <w:rsid w:val="0042247A"/>
    <w:rsid w:val="00424A08"/>
    <w:rsid w:val="0042634C"/>
    <w:rsid w:val="004272DE"/>
    <w:rsid w:val="004279C5"/>
    <w:rsid w:val="004307DD"/>
    <w:rsid w:val="004308CC"/>
    <w:rsid w:val="00431173"/>
    <w:rsid w:val="00431EE9"/>
    <w:rsid w:val="004354D7"/>
    <w:rsid w:val="004355B8"/>
    <w:rsid w:val="004368BE"/>
    <w:rsid w:val="00440F92"/>
    <w:rsid w:val="0044338A"/>
    <w:rsid w:val="0044417E"/>
    <w:rsid w:val="00444C0B"/>
    <w:rsid w:val="00447A54"/>
    <w:rsid w:val="00450136"/>
    <w:rsid w:val="00455FBF"/>
    <w:rsid w:val="00456073"/>
    <w:rsid w:val="004602E9"/>
    <w:rsid w:val="00460EF6"/>
    <w:rsid w:val="00461DC1"/>
    <w:rsid w:val="004630FE"/>
    <w:rsid w:val="0046567F"/>
    <w:rsid w:val="00470709"/>
    <w:rsid w:val="004710EA"/>
    <w:rsid w:val="0047392C"/>
    <w:rsid w:val="00474E48"/>
    <w:rsid w:val="00476529"/>
    <w:rsid w:val="00485F3F"/>
    <w:rsid w:val="004865CE"/>
    <w:rsid w:val="00487121"/>
    <w:rsid w:val="00492AD3"/>
    <w:rsid w:val="0049477E"/>
    <w:rsid w:val="00496D5B"/>
    <w:rsid w:val="00497ABB"/>
    <w:rsid w:val="004A1B3A"/>
    <w:rsid w:val="004A2D5F"/>
    <w:rsid w:val="004A2E21"/>
    <w:rsid w:val="004A7379"/>
    <w:rsid w:val="004A7390"/>
    <w:rsid w:val="004A7C86"/>
    <w:rsid w:val="004B0431"/>
    <w:rsid w:val="004B09D3"/>
    <w:rsid w:val="004B13EB"/>
    <w:rsid w:val="004B1C38"/>
    <w:rsid w:val="004B264A"/>
    <w:rsid w:val="004B72F9"/>
    <w:rsid w:val="004B74A7"/>
    <w:rsid w:val="004C0D90"/>
    <w:rsid w:val="004C10C2"/>
    <w:rsid w:val="004C17A1"/>
    <w:rsid w:val="004C1908"/>
    <w:rsid w:val="004C36FC"/>
    <w:rsid w:val="004C5978"/>
    <w:rsid w:val="004C5F09"/>
    <w:rsid w:val="004D5533"/>
    <w:rsid w:val="004E0425"/>
    <w:rsid w:val="004E1F1E"/>
    <w:rsid w:val="004E25C8"/>
    <w:rsid w:val="004E3FA2"/>
    <w:rsid w:val="004E6C74"/>
    <w:rsid w:val="004E7A20"/>
    <w:rsid w:val="004F1797"/>
    <w:rsid w:val="004F37D9"/>
    <w:rsid w:val="004F386A"/>
    <w:rsid w:val="004F47D3"/>
    <w:rsid w:val="004F56BF"/>
    <w:rsid w:val="0050023D"/>
    <w:rsid w:val="00503114"/>
    <w:rsid w:val="00503248"/>
    <w:rsid w:val="00503AA9"/>
    <w:rsid w:val="00504415"/>
    <w:rsid w:val="005053AF"/>
    <w:rsid w:val="00506C47"/>
    <w:rsid w:val="0051043E"/>
    <w:rsid w:val="005178A8"/>
    <w:rsid w:val="00524891"/>
    <w:rsid w:val="005264BB"/>
    <w:rsid w:val="00533198"/>
    <w:rsid w:val="00535906"/>
    <w:rsid w:val="00537FC6"/>
    <w:rsid w:val="005429AE"/>
    <w:rsid w:val="00543EF6"/>
    <w:rsid w:val="00545021"/>
    <w:rsid w:val="005453E3"/>
    <w:rsid w:val="0054727D"/>
    <w:rsid w:val="00551A6A"/>
    <w:rsid w:val="00555AB1"/>
    <w:rsid w:val="00561256"/>
    <w:rsid w:val="00562060"/>
    <w:rsid w:val="005620FD"/>
    <w:rsid w:val="005623E5"/>
    <w:rsid w:val="0056270E"/>
    <w:rsid w:val="0056519A"/>
    <w:rsid w:val="005658BC"/>
    <w:rsid w:val="005673E5"/>
    <w:rsid w:val="005676DA"/>
    <w:rsid w:val="00571C1F"/>
    <w:rsid w:val="00572DE5"/>
    <w:rsid w:val="005733D9"/>
    <w:rsid w:val="00575184"/>
    <w:rsid w:val="005754ED"/>
    <w:rsid w:val="0057646D"/>
    <w:rsid w:val="00590613"/>
    <w:rsid w:val="0059328A"/>
    <w:rsid w:val="00596BEE"/>
    <w:rsid w:val="005A7A9D"/>
    <w:rsid w:val="005A7B71"/>
    <w:rsid w:val="005B2BF5"/>
    <w:rsid w:val="005B5A4F"/>
    <w:rsid w:val="005C1868"/>
    <w:rsid w:val="005C2BA4"/>
    <w:rsid w:val="005C3D8C"/>
    <w:rsid w:val="005C44C6"/>
    <w:rsid w:val="005C668D"/>
    <w:rsid w:val="005C74AE"/>
    <w:rsid w:val="005D0C2D"/>
    <w:rsid w:val="005D1BCE"/>
    <w:rsid w:val="005D4D69"/>
    <w:rsid w:val="005D6833"/>
    <w:rsid w:val="005D73A5"/>
    <w:rsid w:val="005D77F0"/>
    <w:rsid w:val="005E1964"/>
    <w:rsid w:val="005E59DA"/>
    <w:rsid w:val="005E6D83"/>
    <w:rsid w:val="005F4450"/>
    <w:rsid w:val="005F6DC7"/>
    <w:rsid w:val="005F6ED9"/>
    <w:rsid w:val="005F7D81"/>
    <w:rsid w:val="005F7EEB"/>
    <w:rsid w:val="00600045"/>
    <w:rsid w:val="00600B24"/>
    <w:rsid w:val="0060225B"/>
    <w:rsid w:val="00606732"/>
    <w:rsid w:val="00610C72"/>
    <w:rsid w:val="00612AC1"/>
    <w:rsid w:val="00622004"/>
    <w:rsid w:val="00622119"/>
    <w:rsid w:val="006228BF"/>
    <w:rsid w:val="006277A9"/>
    <w:rsid w:val="00630D4F"/>
    <w:rsid w:val="00630E27"/>
    <w:rsid w:val="0063478A"/>
    <w:rsid w:val="00635A47"/>
    <w:rsid w:val="006425FD"/>
    <w:rsid w:val="00642FDB"/>
    <w:rsid w:val="00644327"/>
    <w:rsid w:val="00644715"/>
    <w:rsid w:val="0064573E"/>
    <w:rsid w:val="00646E27"/>
    <w:rsid w:val="00647AA0"/>
    <w:rsid w:val="006511FB"/>
    <w:rsid w:val="006536C6"/>
    <w:rsid w:val="0065641E"/>
    <w:rsid w:val="00656D60"/>
    <w:rsid w:val="0066017C"/>
    <w:rsid w:val="00661C44"/>
    <w:rsid w:val="00661F8B"/>
    <w:rsid w:val="00663C16"/>
    <w:rsid w:val="00664C9A"/>
    <w:rsid w:val="00665AB4"/>
    <w:rsid w:val="0066638F"/>
    <w:rsid w:val="00671FF2"/>
    <w:rsid w:val="00672378"/>
    <w:rsid w:val="00674EAB"/>
    <w:rsid w:val="00676732"/>
    <w:rsid w:val="0068158E"/>
    <w:rsid w:val="00685786"/>
    <w:rsid w:val="006905D9"/>
    <w:rsid w:val="0069109F"/>
    <w:rsid w:val="006926DC"/>
    <w:rsid w:val="0069445B"/>
    <w:rsid w:val="0069561A"/>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70DF"/>
    <w:rsid w:val="006C4C2D"/>
    <w:rsid w:val="006C6437"/>
    <w:rsid w:val="006D1383"/>
    <w:rsid w:val="006D36FD"/>
    <w:rsid w:val="006D4482"/>
    <w:rsid w:val="006E1AD3"/>
    <w:rsid w:val="006E2AB2"/>
    <w:rsid w:val="006E6F11"/>
    <w:rsid w:val="006F4C45"/>
    <w:rsid w:val="006F5ED5"/>
    <w:rsid w:val="00702A8E"/>
    <w:rsid w:val="00703B61"/>
    <w:rsid w:val="00704D87"/>
    <w:rsid w:val="00705A4F"/>
    <w:rsid w:val="007065C6"/>
    <w:rsid w:val="00706FBB"/>
    <w:rsid w:val="00712104"/>
    <w:rsid w:val="00713665"/>
    <w:rsid w:val="00714D4A"/>
    <w:rsid w:val="007157EC"/>
    <w:rsid w:val="00716759"/>
    <w:rsid w:val="0072140B"/>
    <w:rsid w:val="0072551C"/>
    <w:rsid w:val="00726DB9"/>
    <w:rsid w:val="0073097C"/>
    <w:rsid w:val="007354B2"/>
    <w:rsid w:val="00737FE9"/>
    <w:rsid w:val="00742687"/>
    <w:rsid w:val="007448F0"/>
    <w:rsid w:val="007472B7"/>
    <w:rsid w:val="00747A3A"/>
    <w:rsid w:val="00747C5C"/>
    <w:rsid w:val="00751BA3"/>
    <w:rsid w:val="00751D34"/>
    <w:rsid w:val="0075280B"/>
    <w:rsid w:val="0075311C"/>
    <w:rsid w:val="0075425C"/>
    <w:rsid w:val="007567B7"/>
    <w:rsid w:val="00762E7D"/>
    <w:rsid w:val="007637A9"/>
    <w:rsid w:val="00764B64"/>
    <w:rsid w:val="0076521A"/>
    <w:rsid w:val="00765962"/>
    <w:rsid w:val="0076683E"/>
    <w:rsid w:val="007677C2"/>
    <w:rsid w:val="00770B48"/>
    <w:rsid w:val="00771475"/>
    <w:rsid w:val="00773922"/>
    <w:rsid w:val="0077626C"/>
    <w:rsid w:val="00776699"/>
    <w:rsid w:val="00776AE9"/>
    <w:rsid w:val="007816A0"/>
    <w:rsid w:val="00787AFF"/>
    <w:rsid w:val="007936AE"/>
    <w:rsid w:val="007942B9"/>
    <w:rsid w:val="007A07B2"/>
    <w:rsid w:val="007B0560"/>
    <w:rsid w:val="007B256C"/>
    <w:rsid w:val="007B42A8"/>
    <w:rsid w:val="007B4BC3"/>
    <w:rsid w:val="007C0E18"/>
    <w:rsid w:val="007C1E5A"/>
    <w:rsid w:val="007C2992"/>
    <w:rsid w:val="007C3A6A"/>
    <w:rsid w:val="007C4A59"/>
    <w:rsid w:val="007C6AA9"/>
    <w:rsid w:val="007C742E"/>
    <w:rsid w:val="007D1377"/>
    <w:rsid w:val="007D2513"/>
    <w:rsid w:val="007D2DCE"/>
    <w:rsid w:val="007D39E5"/>
    <w:rsid w:val="007D4DC7"/>
    <w:rsid w:val="007D774E"/>
    <w:rsid w:val="007E4C53"/>
    <w:rsid w:val="007E62B1"/>
    <w:rsid w:val="007E6C88"/>
    <w:rsid w:val="007F04C8"/>
    <w:rsid w:val="007F1CC3"/>
    <w:rsid w:val="007F35D1"/>
    <w:rsid w:val="007F48D6"/>
    <w:rsid w:val="007F6E5D"/>
    <w:rsid w:val="007F6F4B"/>
    <w:rsid w:val="00800B1D"/>
    <w:rsid w:val="0080185E"/>
    <w:rsid w:val="00805344"/>
    <w:rsid w:val="0080636D"/>
    <w:rsid w:val="008105C8"/>
    <w:rsid w:val="00810817"/>
    <w:rsid w:val="00814A3F"/>
    <w:rsid w:val="00814ED8"/>
    <w:rsid w:val="00817882"/>
    <w:rsid w:val="00821435"/>
    <w:rsid w:val="00822AE6"/>
    <w:rsid w:val="0082311E"/>
    <w:rsid w:val="00823203"/>
    <w:rsid w:val="00825959"/>
    <w:rsid w:val="008264D5"/>
    <w:rsid w:val="00827B54"/>
    <w:rsid w:val="00827BE0"/>
    <w:rsid w:val="008329FA"/>
    <w:rsid w:val="00835339"/>
    <w:rsid w:val="00835E36"/>
    <w:rsid w:val="00837BBA"/>
    <w:rsid w:val="00841288"/>
    <w:rsid w:val="00842EA5"/>
    <w:rsid w:val="00844F16"/>
    <w:rsid w:val="008464F4"/>
    <w:rsid w:val="0085250E"/>
    <w:rsid w:val="0085253E"/>
    <w:rsid w:val="00854502"/>
    <w:rsid w:val="008570C1"/>
    <w:rsid w:val="00857249"/>
    <w:rsid w:val="00857481"/>
    <w:rsid w:val="00860DD1"/>
    <w:rsid w:val="00864456"/>
    <w:rsid w:val="00865761"/>
    <w:rsid w:val="00866402"/>
    <w:rsid w:val="00866BE9"/>
    <w:rsid w:val="00870C77"/>
    <w:rsid w:val="008803C6"/>
    <w:rsid w:val="0088154B"/>
    <w:rsid w:val="008817D2"/>
    <w:rsid w:val="0088360C"/>
    <w:rsid w:val="00883B20"/>
    <w:rsid w:val="00883FD1"/>
    <w:rsid w:val="008856F4"/>
    <w:rsid w:val="0088590E"/>
    <w:rsid w:val="00886904"/>
    <w:rsid w:val="00891387"/>
    <w:rsid w:val="00892542"/>
    <w:rsid w:val="008939EB"/>
    <w:rsid w:val="0089446E"/>
    <w:rsid w:val="008961AB"/>
    <w:rsid w:val="00897F03"/>
    <w:rsid w:val="008A1583"/>
    <w:rsid w:val="008A31C9"/>
    <w:rsid w:val="008A33EC"/>
    <w:rsid w:val="008A48B3"/>
    <w:rsid w:val="008A4D01"/>
    <w:rsid w:val="008A5CD3"/>
    <w:rsid w:val="008A5D94"/>
    <w:rsid w:val="008A6702"/>
    <w:rsid w:val="008A7824"/>
    <w:rsid w:val="008A7AAF"/>
    <w:rsid w:val="008B1E8F"/>
    <w:rsid w:val="008B2523"/>
    <w:rsid w:val="008B61DC"/>
    <w:rsid w:val="008B6EB2"/>
    <w:rsid w:val="008C11B6"/>
    <w:rsid w:val="008C21D4"/>
    <w:rsid w:val="008C47CD"/>
    <w:rsid w:val="008C486D"/>
    <w:rsid w:val="008D348F"/>
    <w:rsid w:val="008D48B2"/>
    <w:rsid w:val="008D551C"/>
    <w:rsid w:val="008D5714"/>
    <w:rsid w:val="008D698D"/>
    <w:rsid w:val="008D6B28"/>
    <w:rsid w:val="008E27E3"/>
    <w:rsid w:val="008E2B3F"/>
    <w:rsid w:val="008E36D9"/>
    <w:rsid w:val="008E3DE1"/>
    <w:rsid w:val="008E509F"/>
    <w:rsid w:val="008E5640"/>
    <w:rsid w:val="008E7D51"/>
    <w:rsid w:val="008F28A7"/>
    <w:rsid w:val="008F4AE6"/>
    <w:rsid w:val="008F4D8C"/>
    <w:rsid w:val="00900773"/>
    <w:rsid w:val="00901926"/>
    <w:rsid w:val="009020FD"/>
    <w:rsid w:val="009030B8"/>
    <w:rsid w:val="00903297"/>
    <w:rsid w:val="0090682B"/>
    <w:rsid w:val="00910CBC"/>
    <w:rsid w:val="00910CCE"/>
    <w:rsid w:val="00912472"/>
    <w:rsid w:val="00912864"/>
    <w:rsid w:val="009179CF"/>
    <w:rsid w:val="00923307"/>
    <w:rsid w:val="00924055"/>
    <w:rsid w:val="00924A8F"/>
    <w:rsid w:val="00926724"/>
    <w:rsid w:val="00926897"/>
    <w:rsid w:val="00930D3B"/>
    <w:rsid w:val="009336BB"/>
    <w:rsid w:val="00937411"/>
    <w:rsid w:val="009454C1"/>
    <w:rsid w:val="00946111"/>
    <w:rsid w:val="009464B9"/>
    <w:rsid w:val="009465E8"/>
    <w:rsid w:val="00950100"/>
    <w:rsid w:val="0095368C"/>
    <w:rsid w:val="0095546B"/>
    <w:rsid w:val="009555DD"/>
    <w:rsid w:val="00955B3C"/>
    <w:rsid w:val="00956699"/>
    <w:rsid w:val="0096172B"/>
    <w:rsid w:val="00967D66"/>
    <w:rsid w:val="00970268"/>
    <w:rsid w:val="00970F29"/>
    <w:rsid w:val="009713A6"/>
    <w:rsid w:val="009725A4"/>
    <w:rsid w:val="0097277C"/>
    <w:rsid w:val="00972D56"/>
    <w:rsid w:val="00973D44"/>
    <w:rsid w:val="00974130"/>
    <w:rsid w:val="009775D0"/>
    <w:rsid w:val="009779C8"/>
    <w:rsid w:val="009827FA"/>
    <w:rsid w:val="00990D3E"/>
    <w:rsid w:val="009921F1"/>
    <w:rsid w:val="0099359C"/>
    <w:rsid w:val="00994438"/>
    <w:rsid w:val="00995259"/>
    <w:rsid w:val="00995717"/>
    <w:rsid w:val="00997CE6"/>
    <w:rsid w:val="009A3378"/>
    <w:rsid w:val="009A6E11"/>
    <w:rsid w:val="009B1415"/>
    <w:rsid w:val="009B18F6"/>
    <w:rsid w:val="009B4B25"/>
    <w:rsid w:val="009B4FB0"/>
    <w:rsid w:val="009B7168"/>
    <w:rsid w:val="009C03FC"/>
    <w:rsid w:val="009C1CD7"/>
    <w:rsid w:val="009C2482"/>
    <w:rsid w:val="009C459C"/>
    <w:rsid w:val="009C4D51"/>
    <w:rsid w:val="009D17CC"/>
    <w:rsid w:val="009D3026"/>
    <w:rsid w:val="009D3681"/>
    <w:rsid w:val="009D655C"/>
    <w:rsid w:val="009E0FD5"/>
    <w:rsid w:val="009E3098"/>
    <w:rsid w:val="009E3A7E"/>
    <w:rsid w:val="009E3CD6"/>
    <w:rsid w:val="009E4878"/>
    <w:rsid w:val="009F0147"/>
    <w:rsid w:val="009F2D8B"/>
    <w:rsid w:val="009F34CF"/>
    <w:rsid w:val="009F3565"/>
    <w:rsid w:val="009F7AF4"/>
    <w:rsid w:val="00A02915"/>
    <w:rsid w:val="00A029B8"/>
    <w:rsid w:val="00A060A0"/>
    <w:rsid w:val="00A1349C"/>
    <w:rsid w:val="00A14A0E"/>
    <w:rsid w:val="00A14BF5"/>
    <w:rsid w:val="00A15C52"/>
    <w:rsid w:val="00A15DDF"/>
    <w:rsid w:val="00A16561"/>
    <w:rsid w:val="00A178D7"/>
    <w:rsid w:val="00A218D4"/>
    <w:rsid w:val="00A30907"/>
    <w:rsid w:val="00A30927"/>
    <w:rsid w:val="00A3099E"/>
    <w:rsid w:val="00A31085"/>
    <w:rsid w:val="00A312EE"/>
    <w:rsid w:val="00A33565"/>
    <w:rsid w:val="00A3762F"/>
    <w:rsid w:val="00A40A4B"/>
    <w:rsid w:val="00A4150B"/>
    <w:rsid w:val="00A433C8"/>
    <w:rsid w:val="00A45318"/>
    <w:rsid w:val="00A45647"/>
    <w:rsid w:val="00A461C9"/>
    <w:rsid w:val="00A46D16"/>
    <w:rsid w:val="00A52777"/>
    <w:rsid w:val="00A53847"/>
    <w:rsid w:val="00A5563D"/>
    <w:rsid w:val="00A56F34"/>
    <w:rsid w:val="00A57898"/>
    <w:rsid w:val="00A61EC9"/>
    <w:rsid w:val="00A621CB"/>
    <w:rsid w:val="00A66533"/>
    <w:rsid w:val="00A72962"/>
    <w:rsid w:val="00A72E18"/>
    <w:rsid w:val="00A7327B"/>
    <w:rsid w:val="00A7540F"/>
    <w:rsid w:val="00A77041"/>
    <w:rsid w:val="00A806AD"/>
    <w:rsid w:val="00A816C0"/>
    <w:rsid w:val="00A836CE"/>
    <w:rsid w:val="00A83B70"/>
    <w:rsid w:val="00A85BF4"/>
    <w:rsid w:val="00A86FE9"/>
    <w:rsid w:val="00A93453"/>
    <w:rsid w:val="00A93A23"/>
    <w:rsid w:val="00A93D7B"/>
    <w:rsid w:val="00A94984"/>
    <w:rsid w:val="00A952C8"/>
    <w:rsid w:val="00A966F1"/>
    <w:rsid w:val="00AA290F"/>
    <w:rsid w:val="00AA39F7"/>
    <w:rsid w:val="00AA747A"/>
    <w:rsid w:val="00AB148E"/>
    <w:rsid w:val="00AB1601"/>
    <w:rsid w:val="00AB3AF1"/>
    <w:rsid w:val="00AB4054"/>
    <w:rsid w:val="00AB4EAD"/>
    <w:rsid w:val="00AB55B7"/>
    <w:rsid w:val="00AB59A9"/>
    <w:rsid w:val="00AB5F3D"/>
    <w:rsid w:val="00AB708D"/>
    <w:rsid w:val="00AB7218"/>
    <w:rsid w:val="00AC3489"/>
    <w:rsid w:val="00AC3D76"/>
    <w:rsid w:val="00AC7FCD"/>
    <w:rsid w:val="00AD28B2"/>
    <w:rsid w:val="00AD4FB3"/>
    <w:rsid w:val="00AE143D"/>
    <w:rsid w:val="00AE20A6"/>
    <w:rsid w:val="00AE3F6D"/>
    <w:rsid w:val="00AE5566"/>
    <w:rsid w:val="00AF0839"/>
    <w:rsid w:val="00AF0E48"/>
    <w:rsid w:val="00AF1F3F"/>
    <w:rsid w:val="00AF33F9"/>
    <w:rsid w:val="00AF3D25"/>
    <w:rsid w:val="00AF4890"/>
    <w:rsid w:val="00AF6780"/>
    <w:rsid w:val="00B01C3B"/>
    <w:rsid w:val="00B0361D"/>
    <w:rsid w:val="00B07F58"/>
    <w:rsid w:val="00B101B2"/>
    <w:rsid w:val="00B1282C"/>
    <w:rsid w:val="00B1284C"/>
    <w:rsid w:val="00B12919"/>
    <w:rsid w:val="00B132EE"/>
    <w:rsid w:val="00B1356F"/>
    <w:rsid w:val="00B140C3"/>
    <w:rsid w:val="00B17AD1"/>
    <w:rsid w:val="00B17BD4"/>
    <w:rsid w:val="00B206A7"/>
    <w:rsid w:val="00B21CD7"/>
    <w:rsid w:val="00B24E54"/>
    <w:rsid w:val="00B26A59"/>
    <w:rsid w:val="00B26B7C"/>
    <w:rsid w:val="00B279BF"/>
    <w:rsid w:val="00B27F1C"/>
    <w:rsid w:val="00B30B1E"/>
    <w:rsid w:val="00B30DC8"/>
    <w:rsid w:val="00B31402"/>
    <w:rsid w:val="00B3256F"/>
    <w:rsid w:val="00B3429B"/>
    <w:rsid w:val="00B3656D"/>
    <w:rsid w:val="00B36DBF"/>
    <w:rsid w:val="00B37E4F"/>
    <w:rsid w:val="00B422AC"/>
    <w:rsid w:val="00B44DA5"/>
    <w:rsid w:val="00B47C71"/>
    <w:rsid w:val="00B50366"/>
    <w:rsid w:val="00B513C6"/>
    <w:rsid w:val="00B53B0D"/>
    <w:rsid w:val="00B562AE"/>
    <w:rsid w:val="00B617B6"/>
    <w:rsid w:val="00B61CBD"/>
    <w:rsid w:val="00B61D69"/>
    <w:rsid w:val="00B63D81"/>
    <w:rsid w:val="00B72FAB"/>
    <w:rsid w:val="00B75391"/>
    <w:rsid w:val="00B759D4"/>
    <w:rsid w:val="00B7723A"/>
    <w:rsid w:val="00B77289"/>
    <w:rsid w:val="00B774A8"/>
    <w:rsid w:val="00B821CB"/>
    <w:rsid w:val="00B8234A"/>
    <w:rsid w:val="00B834B6"/>
    <w:rsid w:val="00B84096"/>
    <w:rsid w:val="00B84E5F"/>
    <w:rsid w:val="00B86022"/>
    <w:rsid w:val="00B9009A"/>
    <w:rsid w:val="00B90A9C"/>
    <w:rsid w:val="00B912B7"/>
    <w:rsid w:val="00B926E5"/>
    <w:rsid w:val="00B935ED"/>
    <w:rsid w:val="00B95056"/>
    <w:rsid w:val="00B95455"/>
    <w:rsid w:val="00BA0F89"/>
    <w:rsid w:val="00BA453E"/>
    <w:rsid w:val="00BA7040"/>
    <w:rsid w:val="00BA73A6"/>
    <w:rsid w:val="00BB3BA9"/>
    <w:rsid w:val="00BB7CFC"/>
    <w:rsid w:val="00BC28E0"/>
    <w:rsid w:val="00BC3A2F"/>
    <w:rsid w:val="00BC4C44"/>
    <w:rsid w:val="00BC4F01"/>
    <w:rsid w:val="00BC7A7C"/>
    <w:rsid w:val="00BD0056"/>
    <w:rsid w:val="00BD1E4F"/>
    <w:rsid w:val="00BD3F2C"/>
    <w:rsid w:val="00BD469F"/>
    <w:rsid w:val="00BD67FA"/>
    <w:rsid w:val="00BD68FC"/>
    <w:rsid w:val="00BD6A15"/>
    <w:rsid w:val="00BD7F60"/>
    <w:rsid w:val="00BE0411"/>
    <w:rsid w:val="00BE188D"/>
    <w:rsid w:val="00BE1FF7"/>
    <w:rsid w:val="00BE211D"/>
    <w:rsid w:val="00BE34EE"/>
    <w:rsid w:val="00BE5A2F"/>
    <w:rsid w:val="00BE7918"/>
    <w:rsid w:val="00BF0614"/>
    <w:rsid w:val="00BF100A"/>
    <w:rsid w:val="00BF52BA"/>
    <w:rsid w:val="00BF61D7"/>
    <w:rsid w:val="00C00350"/>
    <w:rsid w:val="00C00D5F"/>
    <w:rsid w:val="00C0130E"/>
    <w:rsid w:val="00C0363C"/>
    <w:rsid w:val="00C040C0"/>
    <w:rsid w:val="00C0591D"/>
    <w:rsid w:val="00C16115"/>
    <w:rsid w:val="00C2122B"/>
    <w:rsid w:val="00C219B1"/>
    <w:rsid w:val="00C236B3"/>
    <w:rsid w:val="00C32D62"/>
    <w:rsid w:val="00C3447B"/>
    <w:rsid w:val="00C34662"/>
    <w:rsid w:val="00C36ACA"/>
    <w:rsid w:val="00C42A6F"/>
    <w:rsid w:val="00C479BC"/>
    <w:rsid w:val="00C500E8"/>
    <w:rsid w:val="00C53D72"/>
    <w:rsid w:val="00C53F15"/>
    <w:rsid w:val="00C5422D"/>
    <w:rsid w:val="00C542E3"/>
    <w:rsid w:val="00C549B5"/>
    <w:rsid w:val="00C576DA"/>
    <w:rsid w:val="00C57846"/>
    <w:rsid w:val="00C61A2D"/>
    <w:rsid w:val="00C62352"/>
    <w:rsid w:val="00C66012"/>
    <w:rsid w:val="00C737E6"/>
    <w:rsid w:val="00C749AA"/>
    <w:rsid w:val="00C7559B"/>
    <w:rsid w:val="00C75616"/>
    <w:rsid w:val="00C75AE9"/>
    <w:rsid w:val="00C76124"/>
    <w:rsid w:val="00C80F7F"/>
    <w:rsid w:val="00C813BF"/>
    <w:rsid w:val="00C815DF"/>
    <w:rsid w:val="00C8187A"/>
    <w:rsid w:val="00C8273E"/>
    <w:rsid w:val="00C82C4F"/>
    <w:rsid w:val="00C8769A"/>
    <w:rsid w:val="00C929E9"/>
    <w:rsid w:val="00C92D5B"/>
    <w:rsid w:val="00CA430A"/>
    <w:rsid w:val="00CA587B"/>
    <w:rsid w:val="00CA66B0"/>
    <w:rsid w:val="00CB0BC7"/>
    <w:rsid w:val="00CB5E14"/>
    <w:rsid w:val="00CC0AF9"/>
    <w:rsid w:val="00CC1E34"/>
    <w:rsid w:val="00CC2BDF"/>
    <w:rsid w:val="00CC2EFD"/>
    <w:rsid w:val="00CC461C"/>
    <w:rsid w:val="00CD3E20"/>
    <w:rsid w:val="00CD4B60"/>
    <w:rsid w:val="00CD705E"/>
    <w:rsid w:val="00CD7DCD"/>
    <w:rsid w:val="00CE0776"/>
    <w:rsid w:val="00CE0AF3"/>
    <w:rsid w:val="00CE206C"/>
    <w:rsid w:val="00CE5551"/>
    <w:rsid w:val="00CE5E79"/>
    <w:rsid w:val="00CE7483"/>
    <w:rsid w:val="00CF167E"/>
    <w:rsid w:val="00CF27CC"/>
    <w:rsid w:val="00CF3821"/>
    <w:rsid w:val="00CF70CB"/>
    <w:rsid w:val="00CF7C4D"/>
    <w:rsid w:val="00CF7F90"/>
    <w:rsid w:val="00D06833"/>
    <w:rsid w:val="00D0787F"/>
    <w:rsid w:val="00D10F6E"/>
    <w:rsid w:val="00D13286"/>
    <w:rsid w:val="00D14235"/>
    <w:rsid w:val="00D22FEE"/>
    <w:rsid w:val="00D249EE"/>
    <w:rsid w:val="00D24DE6"/>
    <w:rsid w:val="00D254C0"/>
    <w:rsid w:val="00D25715"/>
    <w:rsid w:val="00D27021"/>
    <w:rsid w:val="00D27B5F"/>
    <w:rsid w:val="00D318BD"/>
    <w:rsid w:val="00D359B1"/>
    <w:rsid w:val="00D405FD"/>
    <w:rsid w:val="00D40884"/>
    <w:rsid w:val="00D41FCB"/>
    <w:rsid w:val="00D43E25"/>
    <w:rsid w:val="00D527CA"/>
    <w:rsid w:val="00D544B5"/>
    <w:rsid w:val="00D551A8"/>
    <w:rsid w:val="00D573B7"/>
    <w:rsid w:val="00D60E4C"/>
    <w:rsid w:val="00D61AB7"/>
    <w:rsid w:val="00D62453"/>
    <w:rsid w:val="00D720E5"/>
    <w:rsid w:val="00D74CAE"/>
    <w:rsid w:val="00D7627B"/>
    <w:rsid w:val="00D7715B"/>
    <w:rsid w:val="00D77735"/>
    <w:rsid w:val="00D804E5"/>
    <w:rsid w:val="00D8070F"/>
    <w:rsid w:val="00D84335"/>
    <w:rsid w:val="00D8470F"/>
    <w:rsid w:val="00D905BD"/>
    <w:rsid w:val="00D93DB2"/>
    <w:rsid w:val="00D9466F"/>
    <w:rsid w:val="00D957F4"/>
    <w:rsid w:val="00D97B9E"/>
    <w:rsid w:val="00DA3597"/>
    <w:rsid w:val="00DA3EEB"/>
    <w:rsid w:val="00DA542C"/>
    <w:rsid w:val="00DA650F"/>
    <w:rsid w:val="00DA6C9E"/>
    <w:rsid w:val="00DA6CDA"/>
    <w:rsid w:val="00DA6DF8"/>
    <w:rsid w:val="00DB06B7"/>
    <w:rsid w:val="00DB10AE"/>
    <w:rsid w:val="00DB294B"/>
    <w:rsid w:val="00DB377C"/>
    <w:rsid w:val="00DB3FAC"/>
    <w:rsid w:val="00DB54D8"/>
    <w:rsid w:val="00DB5B7E"/>
    <w:rsid w:val="00DC0742"/>
    <w:rsid w:val="00DC12B8"/>
    <w:rsid w:val="00DC27F4"/>
    <w:rsid w:val="00DC2A85"/>
    <w:rsid w:val="00DC5E7F"/>
    <w:rsid w:val="00DC5EF0"/>
    <w:rsid w:val="00DC65AF"/>
    <w:rsid w:val="00DC6DF4"/>
    <w:rsid w:val="00DD2912"/>
    <w:rsid w:val="00DD2D9B"/>
    <w:rsid w:val="00DD2EE5"/>
    <w:rsid w:val="00DD323C"/>
    <w:rsid w:val="00DD569C"/>
    <w:rsid w:val="00DD7119"/>
    <w:rsid w:val="00DE159A"/>
    <w:rsid w:val="00DE3EB5"/>
    <w:rsid w:val="00DE3F6B"/>
    <w:rsid w:val="00DF2186"/>
    <w:rsid w:val="00DF2B25"/>
    <w:rsid w:val="00DF3A66"/>
    <w:rsid w:val="00DF4F39"/>
    <w:rsid w:val="00DF6039"/>
    <w:rsid w:val="00E00CEA"/>
    <w:rsid w:val="00E05AC1"/>
    <w:rsid w:val="00E072B6"/>
    <w:rsid w:val="00E117A7"/>
    <w:rsid w:val="00E119BA"/>
    <w:rsid w:val="00E12337"/>
    <w:rsid w:val="00E13A4D"/>
    <w:rsid w:val="00E141AA"/>
    <w:rsid w:val="00E14F40"/>
    <w:rsid w:val="00E154F6"/>
    <w:rsid w:val="00E2325A"/>
    <w:rsid w:val="00E2576D"/>
    <w:rsid w:val="00E337D3"/>
    <w:rsid w:val="00E346DF"/>
    <w:rsid w:val="00E3493A"/>
    <w:rsid w:val="00E35084"/>
    <w:rsid w:val="00E357C3"/>
    <w:rsid w:val="00E36788"/>
    <w:rsid w:val="00E41280"/>
    <w:rsid w:val="00E430BD"/>
    <w:rsid w:val="00E43BE9"/>
    <w:rsid w:val="00E516E5"/>
    <w:rsid w:val="00E52012"/>
    <w:rsid w:val="00E54C79"/>
    <w:rsid w:val="00E54CEF"/>
    <w:rsid w:val="00E556D4"/>
    <w:rsid w:val="00E5575F"/>
    <w:rsid w:val="00E57BD7"/>
    <w:rsid w:val="00E628CE"/>
    <w:rsid w:val="00E629D8"/>
    <w:rsid w:val="00E652DA"/>
    <w:rsid w:val="00E658B1"/>
    <w:rsid w:val="00E65927"/>
    <w:rsid w:val="00E65D6A"/>
    <w:rsid w:val="00E65FE4"/>
    <w:rsid w:val="00E66267"/>
    <w:rsid w:val="00E70AF8"/>
    <w:rsid w:val="00E72870"/>
    <w:rsid w:val="00E72C97"/>
    <w:rsid w:val="00E73605"/>
    <w:rsid w:val="00E73B65"/>
    <w:rsid w:val="00E7577B"/>
    <w:rsid w:val="00E76614"/>
    <w:rsid w:val="00E767CB"/>
    <w:rsid w:val="00E772B8"/>
    <w:rsid w:val="00E77FE6"/>
    <w:rsid w:val="00E83572"/>
    <w:rsid w:val="00E839DB"/>
    <w:rsid w:val="00E85B6D"/>
    <w:rsid w:val="00E861FC"/>
    <w:rsid w:val="00E8771D"/>
    <w:rsid w:val="00E87BC6"/>
    <w:rsid w:val="00E87F3B"/>
    <w:rsid w:val="00E905E9"/>
    <w:rsid w:val="00E91122"/>
    <w:rsid w:val="00E926E2"/>
    <w:rsid w:val="00E93699"/>
    <w:rsid w:val="00E967B8"/>
    <w:rsid w:val="00EA0AA1"/>
    <w:rsid w:val="00EA273B"/>
    <w:rsid w:val="00EA32CF"/>
    <w:rsid w:val="00EA34E9"/>
    <w:rsid w:val="00EA4726"/>
    <w:rsid w:val="00EA551A"/>
    <w:rsid w:val="00EA5D72"/>
    <w:rsid w:val="00EA673F"/>
    <w:rsid w:val="00EB7F2E"/>
    <w:rsid w:val="00EC0A28"/>
    <w:rsid w:val="00EC135A"/>
    <w:rsid w:val="00EC1DF8"/>
    <w:rsid w:val="00EC4D39"/>
    <w:rsid w:val="00ED5089"/>
    <w:rsid w:val="00ED51A5"/>
    <w:rsid w:val="00ED591F"/>
    <w:rsid w:val="00EE0028"/>
    <w:rsid w:val="00EE1778"/>
    <w:rsid w:val="00EE447E"/>
    <w:rsid w:val="00EE4FCF"/>
    <w:rsid w:val="00EF02E2"/>
    <w:rsid w:val="00EF07E9"/>
    <w:rsid w:val="00EF0F4C"/>
    <w:rsid w:val="00EF7F9A"/>
    <w:rsid w:val="00F00F40"/>
    <w:rsid w:val="00F020F2"/>
    <w:rsid w:val="00F027D7"/>
    <w:rsid w:val="00F02C1E"/>
    <w:rsid w:val="00F04E33"/>
    <w:rsid w:val="00F05164"/>
    <w:rsid w:val="00F05BCA"/>
    <w:rsid w:val="00F127DD"/>
    <w:rsid w:val="00F1405F"/>
    <w:rsid w:val="00F17BD6"/>
    <w:rsid w:val="00F203BF"/>
    <w:rsid w:val="00F218E6"/>
    <w:rsid w:val="00F21917"/>
    <w:rsid w:val="00F25169"/>
    <w:rsid w:val="00F2700F"/>
    <w:rsid w:val="00F27163"/>
    <w:rsid w:val="00F2752A"/>
    <w:rsid w:val="00F33C46"/>
    <w:rsid w:val="00F33C5F"/>
    <w:rsid w:val="00F402DF"/>
    <w:rsid w:val="00F42352"/>
    <w:rsid w:val="00F43CDC"/>
    <w:rsid w:val="00F45DE3"/>
    <w:rsid w:val="00F51903"/>
    <w:rsid w:val="00F5445B"/>
    <w:rsid w:val="00F5499A"/>
    <w:rsid w:val="00F55A01"/>
    <w:rsid w:val="00F57FE9"/>
    <w:rsid w:val="00F624B2"/>
    <w:rsid w:val="00F64286"/>
    <w:rsid w:val="00F66C3A"/>
    <w:rsid w:val="00F67A0A"/>
    <w:rsid w:val="00F71BDD"/>
    <w:rsid w:val="00F71FAF"/>
    <w:rsid w:val="00F73A9D"/>
    <w:rsid w:val="00F74903"/>
    <w:rsid w:val="00F7500A"/>
    <w:rsid w:val="00F75477"/>
    <w:rsid w:val="00F810B2"/>
    <w:rsid w:val="00F812A9"/>
    <w:rsid w:val="00F844C6"/>
    <w:rsid w:val="00F8602A"/>
    <w:rsid w:val="00F90885"/>
    <w:rsid w:val="00F95E7D"/>
    <w:rsid w:val="00F96077"/>
    <w:rsid w:val="00F97E33"/>
    <w:rsid w:val="00FA2461"/>
    <w:rsid w:val="00FA5491"/>
    <w:rsid w:val="00FB1862"/>
    <w:rsid w:val="00FB3BAA"/>
    <w:rsid w:val="00FB5192"/>
    <w:rsid w:val="00FC01DC"/>
    <w:rsid w:val="00FC1A54"/>
    <w:rsid w:val="00FC2496"/>
    <w:rsid w:val="00FC4529"/>
    <w:rsid w:val="00FC45FE"/>
    <w:rsid w:val="00FC6D15"/>
    <w:rsid w:val="00FD04BF"/>
    <w:rsid w:val="00FD0B50"/>
    <w:rsid w:val="00FD0D32"/>
    <w:rsid w:val="00FD1EB8"/>
    <w:rsid w:val="00FD6C76"/>
    <w:rsid w:val="00FD7145"/>
    <w:rsid w:val="00FD7390"/>
    <w:rsid w:val="00FE0C07"/>
    <w:rsid w:val="00FE1CD3"/>
    <w:rsid w:val="00FE24E8"/>
    <w:rsid w:val="00FE3F31"/>
    <w:rsid w:val="00FE5752"/>
    <w:rsid w:val="00FF3040"/>
    <w:rsid w:val="00FF30D2"/>
    <w:rsid w:val="00FF6EC6"/>
    <w:rsid w:val="00FF7F0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rsid w:val="0028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Komentar-sklic">
    <w:name w:val="annotation reference"/>
    <w:basedOn w:val="Privzetapisavaodstavka"/>
    <w:uiPriority w:val="99"/>
    <w:semiHidden/>
    <w:unhideWhenUsed/>
    <w:rsid w:val="00C479BC"/>
    <w:rPr>
      <w:sz w:val="16"/>
      <w:szCs w:val="16"/>
    </w:rPr>
  </w:style>
  <w:style w:type="paragraph" w:styleId="Komentar-besedilo">
    <w:name w:val="annotation text"/>
    <w:basedOn w:val="Navaden"/>
    <w:link w:val="Komentar-besediloZnak"/>
    <w:uiPriority w:val="99"/>
    <w:semiHidden/>
    <w:unhideWhenUsed/>
    <w:rsid w:val="00C479BC"/>
    <w:rPr>
      <w:szCs w:val="20"/>
    </w:rPr>
  </w:style>
  <w:style w:type="character" w:customStyle="1" w:styleId="Komentar-besediloZnak">
    <w:name w:val="Komentar - besedilo Znak"/>
    <w:basedOn w:val="Privzetapisavaodstavka"/>
    <w:link w:val="Komentar-besedilo"/>
    <w:uiPriority w:val="99"/>
    <w:semiHidden/>
    <w:rsid w:val="00C479BC"/>
    <w:rPr>
      <w:rFonts w:ascii="Arial" w:hAnsi="Arial"/>
    </w:rPr>
  </w:style>
  <w:style w:type="paragraph" w:styleId="Zadevakomentarja">
    <w:name w:val="annotation subject"/>
    <w:basedOn w:val="Komentar-besedilo"/>
    <w:next w:val="Komentar-besedilo"/>
    <w:link w:val="ZadevakomentarjaZnak"/>
    <w:uiPriority w:val="99"/>
    <w:semiHidden/>
    <w:unhideWhenUsed/>
    <w:rsid w:val="00C479BC"/>
    <w:rPr>
      <w:b/>
      <w:bCs/>
    </w:rPr>
  </w:style>
  <w:style w:type="character" w:customStyle="1" w:styleId="ZadevakomentarjaZnak">
    <w:name w:val="Zadeva komentarja Znak"/>
    <w:basedOn w:val="Komentar-besediloZnak"/>
    <w:link w:val="Zadevakomentarja"/>
    <w:uiPriority w:val="99"/>
    <w:semiHidden/>
    <w:rsid w:val="00C479BC"/>
    <w:rPr>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iPriority w:val="99"/>
    <w:unhideWhenUsed/>
    <w:rsid w:val="00075200"/>
    <w:pPr>
      <w:tabs>
        <w:tab w:val="center" w:pos="4536"/>
        <w:tab w:val="right" w:pos="9072"/>
      </w:tabs>
    </w:pPr>
  </w:style>
  <w:style w:type="character" w:customStyle="1" w:styleId="GlavaZnak">
    <w:name w:val="Glava Znak"/>
    <w:basedOn w:val="Privzetapisavaodstavka"/>
    <w:link w:val="Glava"/>
    <w:uiPriority w:val="99"/>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s>
</file>

<file path=word/webSettings.xml><?xml version="1.0" encoding="utf-8"?>
<w:webSettings xmlns:r="http://schemas.openxmlformats.org/officeDocument/2006/relationships" xmlns:w="http://schemas.openxmlformats.org/wordprocessingml/2006/main">
  <w:divs>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ur-lex.europa.eu/LexUriServ/LexUriServ.do?uri=DD:13:34:32004R0852:SL: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94D91-3E4F-4E2D-B9C5-5D14D48E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5046</Words>
  <Characters>28768</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KKrpan</dc:creator>
  <cp:lastModifiedBy>KKrpan</cp:lastModifiedBy>
  <cp:revision>6</cp:revision>
  <cp:lastPrinted>2015-06-30T11:43:00Z</cp:lastPrinted>
  <dcterms:created xsi:type="dcterms:W3CDTF">2015-06-22T09:17:00Z</dcterms:created>
  <dcterms:modified xsi:type="dcterms:W3CDTF">2015-06-30T11:46:00Z</dcterms:modified>
</cp:coreProperties>
</file>