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75327" w14:textId="515A4FC7" w:rsidR="007D75CF" w:rsidRPr="00F222C6" w:rsidRDefault="003F1F76" w:rsidP="003668AC">
      <w:pPr>
        <w:pStyle w:val="datumtevilka"/>
        <w:jc w:val="center"/>
        <w:rPr>
          <w:b/>
          <w:bCs/>
        </w:rPr>
      </w:pPr>
      <w:r w:rsidRPr="00F222C6">
        <w:rPr>
          <w:b/>
          <w:bCs/>
        </w:rPr>
        <w:t xml:space="preserve">Vprašanja in odgovori </w:t>
      </w:r>
      <w:r w:rsidR="008C0B6E">
        <w:rPr>
          <w:b/>
          <w:bCs/>
        </w:rPr>
        <w:t>potencialnih prijaviteljev</w:t>
      </w:r>
      <w:r w:rsidRPr="00F222C6">
        <w:rPr>
          <w:b/>
          <w:bCs/>
        </w:rPr>
        <w:t xml:space="preserve"> </w:t>
      </w:r>
      <w:r w:rsidR="008C0B6E">
        <w:rPr>
          <w:b/>
          <w:bCs/>
        </w:rPr>
        <w:t>n</w:t>
      </w:r>
      <w:r w:rsidRPr="00F222C6">
        <w:rPr>
          <w:b/>
          <w:bCs/>
        </w:rPr>
        <w:t>a Javni razpis za izbor upravičencev za razdeljevanje pomoči v hrani končnim prejemnikom in izvajanje spremljevalnih ukrepov v letih 2027-2029</w:t>
      </w:r>
    </w:p>
    <w:p w14:paraId="4315A5BD" w14:textId="77777777" w:rsidR="003668AC" w:rsidRPr="00F222C6" w:rsidRDefault="003668AC" w:rsidP="003668AC">
      <w:pPr>
        <w:pStyle w:val="datumtevilka"/>
        <w:jc w:val="center"/>
        <w:rPr>
          <w:b/>
        </w:rPr>
      </w:pPr>
    </w:p>
    <w:p w14:paraId="25615695" w14:textId="77777777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>Ali se o kazalnikih učinka, ki se nanašajo na vrednost hrane, poroča skupno ali po posameznih razdelilnih mestih?</w:t>
      </w:r>
    </w:p>
    <w:p w14:paraId="22436A9F" w14:textId="544646D5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Pr="00F222C6">
        <w:rPr>
          <w:rFonts w:eastAsia="Calibri" w:cs="Arial"/>
          <w:color w:val="000000"/>
          <w:szCs w:val="20"/>
          <w:lang w:val="sl-SI"/>
        </w:rPr>
        <w:t xml:space="preserve">Kazalniki učinka se poročajo skupno na ravni </w:t>
      </w:r>
      <w:r w:rsidR="009907E9" w:rsidRPr="00F222C6">
        <w:rPr>
          <w:rFonts w:eastAsia="Calibri" w:cs="Arial"/>
          <w:color w:val="000000"/>
          <w:szCs w:val="20"/>
          <w:lang w:val="sl-SI"/>
        </w:rPr>
        <w:t>prijavitelja, izbranega na javnem razpisu</w:t>
      </w:r>
      <w:r w:rsidRPr="00F222C6">
        <w:rPr>
          <w:rFonts w:eastAsia="Calibri" w:cs="Arial"/>
          <w:color w:val="000000"/>
          <w:szCs w:val="20"/>
          <w:lang w:val="sl-SI"/>
        </w:rPr>
        <w:t xml:space="preserve">, torej za vsa njegova skladišča in razdelilna mesta skupaj. Posamezna skladišča in razdelilna mesta pa morajo voditi natančne evidence, na katerih temeljijo skupni podatki </w:t>
      </w:r>
      <w:r w:rsidR="00F222C6" w:rsidRPr="00F222C6">
        <w:rPr>
          <w:rFonts w:eastAsia="Calibri" w:cs="Arial"/>
          <w:color w:val="000000"/>
          <w:szCs w:val="20"/>
          <w:lang w:val="sl-SI"/>
        </w:rPr>
        <w:t>prijavitelja, izbranega na javnem razpisu</w:t>
      </w:r>
      <w:r w:rsidR="003C01FC">
        <w:rPr>
          <w:rFonts w:eastAsia="Calibri" w:cs="Arial"/>
          <w:color w:val="000000"/>
          <w:szCs w:val="20"/>
          <w:lang w:val="sl-SI"/>
        </w:rPr>
        <w:t>,</w:t>
      </w:r>
      <w:r w:rsidRPr="00F222C6">
        <w:rPr>
          <w:rFonts w:eastAsia="Calibri" w:cs="Arial"/>
          <w:color w:val="000000"/>
          <w:szCs w:val="20"/>
          <w:lang w:val="sl-SI"/>
        </w:rPr>
        <w:t xml:space="preserve"> in ki omogočajo njihovo preglednost, sledljivost in preverljivost.</w:t>
      </w:r>
    </w:p>
    <w:p w14:paraId="0F5E1D19" w14:textId="14709F60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V Letnem poročilu (Priloga 4) se za vsak kazalnik učinka navede ena skupna dosežena vrednost, in sicer kumulativno za obdobje izvajanja od </w:t>
      </w:r>
      <w:r w:rsidR="0067681F" w:rsidRPr="00F222C6">
        <w:rPr>
          <w:rFonts w:eastAsia="Calibri" w:cs="Arial"/>
          <w:color w:val="000000"/>
          <w:szCs w:val="20"/>
          <w:lang w:val="sl-SI"/>
        </w:rPr>
        <w:t>1. 1. 2027</w:t>
      </w:r>
      <w:r w:rsidRPr="00F222C6">
        <w:rPr>
          <w:rFonts w:eastAsia="Calibri" w:cs="Arial"/>
          <w:color w:val="000000"/>
          <w:szCs w:val="20"/>
          <w:lang w:val="sl-SI"/>
        </w:rPr>
        <w:t xml:space="preserve"> do konca obdobja poročanja. Posebnost kazalnika EMCO11 je pojasnjena v nadaljevanju.</w:t>
      </w:r>
    </w:p>
    <w:p w14:paraId="288EF890" w14:textId="68408831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razpisna dokumentacija, poglavje 1 (Tabela 1); Navodila, poglavj</w:t>
      </w:r>
      <w:r w:rsidR="00992C77">
        <w:rPr>
          <w:rFonts w:eastAsia="Calibri" w:cs="Arial"/>
          <w:i/>
          <w:color w:val="5F6978"/>
          <w:szCs w:val="20"/>
          <w:lang w:val="sl-SI"/>
        </w:rPr>
        <w:t>i</w:t>
      </w:r>
      <w:r w:rsidRPr="00F222C6">
        <w:rPr>
          <w:rFonts w:eastAsia="Calibri" w:cs="Arial"/>
          <w:i/>
          <w:color w:val="5F6978"/>
          <w:szCs w:val="20"/>
          <w:lang w:val="sl-SI"/>
        </w:rPr>
        <w:t xml:space="preserve"> 6.2</w:t>
      </w:r>
      <w:r w:rsidR="00992C77">
        <w:rPr>
          <w:rFonts w:eastAsia="Calibri" w:cs="Arial"/>
          <w:i/>
          <w:color w:val="5F6978"/>
          <w:szCs w:val="20"/>
          <w:lang w:val="sl-SI"/>
        </w:rPr>
        <w:t xml:space="preserve"> Spremljanje kazalnikov učinka</w:t>
      </w:r>
      <w:r w:rsidRPr="00F222C6">
        <w:rPr>
          <w:rFonts w:eastAsia="Calibri" w:cs="Arial"/>
          <w:i/>
          <w:color w:val="5F6978"/>
          <w:szCs w:val="20"/>
          <w:lang w:val="sl-SI"/>
        </w:rPr>
        <w:t xml:space="preserve"> in 6.3</w:t>
      </w:r>
      <w:r w:rsidR="00992C77">
        <w:rPr>
          <w:rFonts w:eastAsia="Calibri" w:cs="Arial"/>
          <w:i/>
          <w:color w:val="5F6978"/>
          <w:szCs w:val="20"/>
          <w:lang w:val="sl-SI"/>
        </w:rPr>
        <w:t xml:space="preserve"> Letno poročilo</w:t>
      </w:r>
      <w:r w:rsidRPr="00F222C6">
        <w:rPr>
          <w:rFonts w:eastAsia="Calibri" w:cs="Arial"/>
          <w:i/>
          <w:color w:val="5F6978"/>
          <w:szCs w:val="20"/>
          <w:lang w:val="sl-SI"/>
        </w:rPr>
        <w:t xml:space="preserve"> ter Priloga 4</w:t>
      </w:r>
      <w:r w:rsidR="00992C77">
        <w:rPr>
          <w:rFonts w:eastAsia="Calibri" w:cs="Arial"/>
          <w:i/>
          <w:color w:val="5F6978"/>
          <w:szCs w:val="20"/>
          <w:lang w:val="sl-SI"/>
        </w:rPr>
        <w:t>: Letno poročilo</w:t>
      </w:r>
    </w:p>
    <w:p w14:paraId="0FE273CC" w14:textId="77777777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>Ali se finančna zmogljivost pri zvezi društev ali združenju preverja samo za prijavitelja ali tudi za vse povezane subjekte?</w:t>
      </w:r>
    </w:p>
    <w:p w14:paraId="7D811785" w14:textId="35D919D3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Pr="00F222C6">
        <w:rPr>
          <w:rFonts w:eastAsia="Calibri" w:cs="Arial"/>
          <w:color w:val="000000"/>
          <w:szCs w:val="20"/>
          <w:lang w:val="sl-SI"/>
        </w:rPr>
        <w:t xml:space="preserve">Finančna zmogljivost se preverja za </w:t>
      </w:r>
      <w:r w:rsidR="007F7311">
        <w:rPr>
          <w:rFonts w:eastAsia="Calibri" w:cs="Arial"/>
          <w:color w:val="000000"/>
          <w:szCs w:val="20"/>
          <w:lang w:val="sl-SI"/>
        </w:rPr>
        <w:t>organizacijo</w:t>
      </w:r>
      <w:r w:rsidRPr="00F222C6">
        <w:rPr>
          <w:rFonts w:eastAsia="Calibri" w:cs="Arial"/>
          <w:color w:val="000000"/>
          <w:szCs w:val="20"/>
          <w:lang w:val="sl-SI"/>
        </w:rPr>
        <w:t>, ki</w:t>
      </w:r>
      <w:r w:rsidR="007F7311">
        <w:rPr>
          <w:rFonts w:eastAsia="Calibri" w:cs="Arial"/>
          <w:color w:val="000000"/>
          <w:szCs w:val="20"/>
          <w:lang w:val="sl-SI"/>
        </w:rPr>
        <w:t xml:space="preserve"> </w:t>
      </w:r>
      <w:r w:rsidRPr="00F222C6">
        <w:rPr>
          <w:rFonts w:eastAsia="Calibri" w:cs="Arial"/>
          <w:color w:val="000000"/>
          <w:szCs w:val="20"/>
          <w:lang w:val="sl-SI"/>
        </w:rPr>
        <w:t>kot prijavitelj odda vlogo na javni razpis. Dokazilo 3 so zato potrdila poslovnih bank za vse transakcijske račune prijavitelja, ki so razvidni iz Poslovnega registra Slovenije</w:t>
      </w:r>
      <w:r w:rsidR="004E53B6" w:rsidRPr="00F222C6">
        <w:rPr>
          <w:rFonts w:eastAsia="Calibri" w:cs="Arial"/>
          <w:color w:val="000000"/>
          <w:szCs w:val="20"/>
          <w:lang w:val="sl-SI"/>
        </w:rPr>
        <w:t xml:space="preserve"> (AJPES)</w:t>
      </w:r>
      <w:r w:rsidRPr="00F222C6">
        <w:rPr>
          <w:rFonts w:eastAsia="Calibri" w:cs="Arial"/>
          <w:color w:val="000000"/>
          <w:szCs w:val="20"/>
          <w:lang w:val="sl-SI"/>
        </w:rPr>
        <w:t>.</w:t>
      </w:r>
    </w:p>
    <w:p w14:paraId="5C705548" w14:textId="77777777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>Če je prijavitelj zveza društev ali združenje, se potrdila o neblokadi TRR njegovih članov ne zahtevajo. Besedilo Dokazila 3 se izrecno nanaša na transakcijske račune prijavitelja.</w:t>
      </w:r>
    </w:p>
    <w:p w14:paraId="5C8490AF" w14:textId="5A0A9B1C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javni razpis, poglavje 5, točka b) Finančne zmogljivosti in poglavje 10.1, Dokazilo 3</w:t>
      </w:r>
    </w:p>
    <w:p w14:paraId="64AF6822" w14:textId="77777777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>Katero šestmesečno obdobje mora zajemati potrdilo banke o neblokadi transakcijskih računov?</w:t>
      </w:r>
    </w:p>
    <w:p w14:paraId="383AC308" w14:textId="4BFE5054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>Odgovor:</w:t>
      </w:r>
      <w:r w:rsidR="001963BD" w:rsidRPr="00E0670A">
        <w:rPr>
          <w:rFonts w:eastAsia="Calibri" w:cs="Arial"/>
          <w:color w:val="000000"/>
          <w:szCs w:val="20"/>
          <w:lang w:val="sl-SI"/>
        </w:rPr>
        <w:t xml:space="preserve">. </w:t>
      </w:r>
      <w:r w:rsidRPr="00F222C6">
        <w:rPr>
          <w:rFonts w:eastAsia="Calibri" w:cs="Arial"/>
          <w:color w:val="000000"/>
          <w:szCs w:val="20"/>
          <w:lang w:val="sl-SI"/>
        </w:rPr>
        <w:t xml:space="preserve">Ker je rok za vložitev prijave </w:t>
      </w:r>
      <w:r w:rsidR="00B66990" w:rsidRPr="00F222C6">
        <w:rPr>
          <w:rFonts w:eastAsia="Calibri" w:cs="Arial"/>
          <w:color w:val="000000"/>
          <w:szCs w:val="20"/>
          <w:lang w:val="sl-SI"/>
        </w:rPr>
        <w:t xml:space="preserve">na javni razpis </w:t>
      </w:r>
      <w:r w:rsidR="004E53B6" w:rsidRPr="00F222C6">
        <w:rPr>
          <w:rFonts w:eastAsia="Calibri" w:cs="Arial"/>
          <w:color w:val="000000"/>
          <w:szCs w:val="20"/>
          <w:lang w:val="sl-SI"/>
        </w:rPr>
        <w:t>25. 9. 2026</w:t>
      </w:r>
      <w:r w:rsidRPr="00F222C6">
        <w:rPr>
          <w:rFonts w:eastAsia="Calibri" w:cs="Arial"/>
          <w:color w:val="000000"/>
          <w:szCs w:val="20"/>
          <w:lang w:val="sl-SI"/>
        </w:rPr>
        <w:t xml:space="preserve">, </w:t>
      </w:r>
      <w:r w:rsidR="007F7311">
        <w:rPr>
          <w:rFonts w:eastAsia="Calibri" w:cs="Arial"/>
          <w:color w:val="000000"/>
          <w:szCs w:val="20"/>
          <w:lang w:val="sl-SI"/>
        </w:rPr>
        <w:t>mora potrdilo vključevati obdobje</w:t>
      </w:r>
      <w:r w:rsidRPr="00F222C6">
        <w:rPr>
          <w:rFonts w:eastAsia="Calibri" w:cs="Arial"/>
          <w:color w:val="000000"/>
          <w:szCs w:val="20"/>
          <w:lang w:val="sl-SI"/>
        </w:rPr>
        <w:t xml:space="preserve"> </w:t>
      </w:r>
      <w:r w:rsidR="001963BD">
        <w:rPr>
          <w:rFonts w:eastAsia="Calibri" w:cs="Arial"/>
          <w:color w:val="000000"/>
          <w:szCs w:val="20"/>
          <w:lang w:val="sl-SI"/>
        </w:rPr>
        <w:t xml:space="preserve">zadnjih </w:t>
      </w:r>
      <w:r w:rsidRPr="00F222C6">
        <w:rPr>
          <w:rFonts w:eastAsia="Calibri" w:cs="Arial"/>
          <w:color w:val="000000"/>
          <w:szCs w:val="20"/>
          <w:lang w:val="sl-SI"/>
        </w:rPr>
        <w:t>šest</w:t>
      </w:r>
      <w:r w:rsidR="007F7311">
        <w:rPr>
          <w:rFonts w:eastAsia="Calibri" w:cs="Arial"/>
          <w:color w:val="000000"/>
          <w:szCs w:val="20"/>
          <w:lang w:val="sl-SI"/>
        </w:rPr>
        <w:t>ih</w:t>
      </w:r>
      <w:r w:rsidRPr="00F222C6">
        <w:rPr>
          <w:rFonts w:eastAsia="Calibri" w:cs="Arial"/>
          <w:color w:val="000000"/>
          <w:szCs w:val="20"/>
          <w:lang w:val="sl-SI"/>
        </w:rPr>
        <w:t xml:space="preserve"> koledarskih mesecev pred septembrom, torej obdobje od 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>1. 3. 2026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 xml:space="preserve"> do 31. 8. 2026. Potrdilo vsake poslovne banke mora potrjevati neblokado vseh pri njej 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>odprtih TRR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 xml:space="preserve"> prijavitelja za celotno navedeno obdobje.</w:t>
      </w:r>
    </w:p>
    <w:p w14:paraId="4158EC36" w14:textId="07E9699E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javni razpis, poglavje 5, točka b) Finančne zmogljivosti, poglavje 10.1, Dokazilo 3 ter poglavje 10.2</w:t>
      </w:r>
    </w:p>
    <w:p w14:paraId="0B6AB973" w14:textId="77777777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>Katere oblike pomoči se upoštevajo pri določitvi števila prejemnikov pomoči prijavitelja v letu 2025?</w:t>
      </w:r>
    </w:p>
    <w:p w14:paraId="18591E7D" w14:textId="383EC50A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Pr="00F222C6">
        <w:rPr>
          <w:rFonts w:eastAsia="Calibri" w:cs="Arial"/>
          <w:color w:val="000000"/>
          <w:szCs w:val="20"/>
          <w:lang w:val="sl-SI"/>
        </w:rPr>
        <w:t>Upoštevajo se osebe, ki jim je prijavitelj v letu 2025 zagotavljal različne oblike pomoči,</w:t>
      </w:r>
      <w:r w:rsidR="00634B12">
        <w:rPr>
          <w:rFonts w:eastAsia="Calibri" w:cs="Arial"/>
          <w:color w:val="000000"/>
          <w:szCs w:val="20"/>
          <w:lang w:val="sl-SI"/>
        </w:rPr>
        <w:t xml:space="preserve"> </w:t>
      </w:r>
      <w:r w:rsidRPr="00F222C6">
        <w:rPr>
          <w:rFonts w:eastAsia="Calibri" w:cs="Arial"/>
          <w:color w:val="000000"/>
          <w:szCs w:val="20"/>
          <w:lang w:val="sl-SI"/>
        </w:rPr>
        <w:t>ne samo materialne pomoči oziroma pomoči v hrani. Vključijo se lahko tudi osebe, ki so pomoč prejele v okviru obiskov na domu, če je šlo pri tem za dejansko zagotovljeno obliko pomoči in so osebe evidentirane v uradni evidenci prijavitelja.</w:t>
      </w:r>
    </w:p>
    <w:p w14:paraId="2DF34D3F" w14:textId="77777777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>Upošteva se število oseb, ne število obiskov, storitev ali razdelitev. Ista oseba se zato v skupnem številu upošteva samo enkrat, tudi če je v letu 2025 prejela več oblik pomoči ali je bila obravnavana večkrat.</w:t>
      </w:r>
    </w:p>
    <w:p w14:paraId="69E72753" w14:textId="319CC93D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javni razpis, poglavje 7</w:t>
      </w:r>
    </w:p>
    <w:p w14:paraId="63DC9941" w14:textId="62341D8C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lastRenderedPageBreak/>
        <w:t xml:space="preserve">Kako bo določen rok zadnje dobave v letu 2029 glede na obveznost razdelitve hrane in izvedbe spremljevalnih ukrepov do </w:t>
      </w:r>
      <w:r w:rsidR="009907E9" w:rsidRPr="00F222C6">
        <w:rPr>
          <w:rFonts w:eastAsia="MS Gothic" w:cs="Arial"/>
          <w:b/>
          <w:bCs/>
          <w:color w:val="1F4D78"/>
          <w:szCs w:val="20"/>
          <w:lang w:val="sl-SI"/>
        </w:rPr>
        <w:t>31. 10. 2029</w:t>
      </w:r>
      <w:r w:rsidRPr="00F222C6">
        <w:rPr>
          <w:rFonts w:eastAsia="MS Gothic" w:cs="Arial"/>
          <w:b/>
          <w:bCs/>
          <w:color w:val="1F4D78"/>
          <w:szCs w:val="20"/>
          <w:lang w:val="sl-SI"/>
        </w:rPr>
        <w:t>?</w:t>
      </w:r>
    </w:p>
    <w:p w14:paraId="20F0475B" w14:textId="35B65228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="00C5608F" w:rsidRPr="00F222C6">
        <w:rPr>
          <w:rFonts w:eastAsia="Calibri" w:cs="Arial"/>
          <w:color w:val="000000"/>
          <w:szCs w:val="20"/>
          <w:lang w:val="sl-SI"/>
        </w:rPr>
        <w:t>Konkreten termin zadnje dobave hrane v letu 2029 v javnem razpisu, razpisni dokumentaciji in Navodilih ni vnaprej določen. Nakup hrane se bo izvajal na podlagi letnih javnih naročil, zato bo časovni razpored dobav za leto 2029 določen v okviru priprave javnega naročila za navedeno leto.</w:t>
      </w:r>
    </w:p>
    <w:p w14:paraId="48E11C71" w14:textId="3D0619B3" w:rsidR="00C5608F" w:rsidRPr="00F222C6" w:rsidRDefault="00C5608F" w:rsidP="009907E9">
      <w:pPr>
        <w:keepLines/>
        <w:spacing w:before="20" w:after="160" w:line="240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Ministrstvo bo dobave za leto 2029 načrtovalo v sodelovanju s prijavitelji, izbranimi na javnem razpisu, pri čemer bo upoštevalo obveznost, da mora </w:t>
      </w:r>
      <w:r w:rsidR="00AB42D7" w:rsidRPr="00F222C6">
        <w:rPr>
          <w:rFonts w:eastAsia="Calibri" w:cs="Arial"/>
          <w:color w:val="000000"/>
          <w:szCs w:val="20"/>
          <w:lang w:val="sl-SI"/>
        </w:rPr>
        <w:t xml:space="preserve">biti </w:t>
      </w:r>
      <w:r w:rsidRPr="00F222C6">
        <w:rPr>
          <w:rFonts w:eastAsia="Calibri" w:cs="Arial"/>
          <w:color w:val="000000"/>
          <w:szCs w:val="20"/>
          <w:lang w:val="sl-SI"/>
        </w:rPr>
        <w:t>vs</w:t>
      </w:r>
      <w:r w:rsidR="00AB42D7" w:rsidRPr="00F222C6">
        <w:rPr>
          <w:rFonts w:eastAsia="Calibri" w:cs="Arial"/>
          <w:color w:val="000000"/>
          <w:szCs w:val="20"/>
          <w:lang w:val="sl-SI"/>
        </w:rPr>
        <w:t>a</w:t>
      </w:r>
      <w:r w:rsidRPr="00F222C6">
        <w:rPr>
          <w:rFonts w:eastAsia="Calibri" w:cs="Arial"/>
          <w:color w:val="000000"/>
          <w:szCs w:val="20"/>
          <w:lang w:val="sl-SI"/>
        </w:rPr>
        <w:t xml:space="preserve"> dodeljen</w:t>
      </w:r>
      <w:r w:rsidR="00AB42D7" w:rsidRPr="00F222C6">
        <w:rPr>
          <w:rFonts w:eastAsia="Calibri" w:cs="Arial"/>
          <w:color w:val="000000"/>
          <w:szCs w:val="20"/>
          <w:lang w:val="sl-SI"/>
        </w:rPr>
        <w:t>a</w:t>
      </w:r>
      <w:r w:rsidRPr="00F222C6">
        <w:rPr>
          <w:rFonts w:eastAsia="Calibri" w:cs="Arial"/>
          <w:color w:val="000000"/>
          <w:szCs w:val="20"/>
          <w:lang w:val="sl-SI"/>
        </w:rPr>
        <w:t xml:space="preserve"> hran</w:t>
      </w:r>
      <w:r w:rsidR="00AB42D7" w:rsidRPr="00F222C6">
        <w:rPr>
          <w:rFonts w:eastAsia="Calibri" w:cs="Arial"/>
          <w:color w:val="000000"/>
          <w:szCs w:val="20"/>
          <w:lang w:val="sl-SI"/>
        </w:rPr>
        <w:t>a</w:t>
      </w:r>
      <w:r w:rsidRPr="00F222C6">
        <w:rPr>
          <w:rFonts w:eastAsia="Calibri" w:cs="Arial"/>
          <w:color w:val="000000"/>
          <w:szCs w:val="20"/>
          <w:lang w:val="sl-SI"/>
        </w:rPr>
        <w:t xml:space="preserve"> razdel</w:t>
      </w:r>
      <w:r w:rsidR="00AB42D7" w:rsidRPr="00F222C6">
        <w:rPr>
          <w:rFonts w:eastAsia="Calibri" w:cs="Arial"/>
          <w:color w:val="000000"/>
          <w:szCs w:val="20"/>
          <w:lang w:val="sl-SI"/>
        </w:rPr>
        <w:t>jena</w:t>
      </w:r>
      <w:r w:rsidRPr="00F222C6">
        <w:rPr>
          <w:rFonts w:eastAsia="Calibri" w:cs="Arial"/>
          <w:color w:val="000000"/>
          <w:szCs w:val="20"/>
          <w:lang w:val="sl-SI"/>
        </w:rPr>
        <w:t xml:space="preserve"> in </w:t>
      </w:r>
      <w:r w:rsidR="00AB42D7" w:rsidRPr="00F222C6">
        <w:rPr>
          <w:rFonts w:eastAsia="Calibri" w:cs="Arial"/>
          <w:color w:val="000000"/>
          <w:szCs w:val="20"/>
          <w:lang w:val="sl-SI"/>
        </w:rPr>
        <w:t xml:space="preserve">izvedeni vsi spremljevalni ukrepi </w:t>
      </w:r>
      <w:r w:rsidRPr="00F222C6">
        <w:rPr>
          <w:rFonts w:eastAsia="Calibri" w:cs="Arial"/>
          <w:color w:val="000000"/>
          <w:szCs w:val="20"/>
          <w:lang w:val="sl-SI"/>
        </w:rPr>
        <w:t xml:space="preserve">do 31. 10. 2029. Zadnja dobava </w:t>
      </w:r>
      <w:r w:rsidR="00AB42D7" w:rsidRPr="00F222C6">
        <w:rPr>
          <w:rFonts w:eastAsia="Calibri" w:cs="Arial"/>
          <w:color w:val="000000"/>
          <w:szCs w:val="20"/>
          <w:lang w:val="sl-SI"/>
        </w:rPr>
        <w:t xml:space="preserve">v letu 2029 </w:t>
      </w:r>
      <w:r w:rsidRPr="00F222C6">
        <w:rPr>
          <w:rFonts w:eastAsia="Calibri" w:cs="Arial"/>
          <w:color w:val="000000"/>
          <w:szCs w:val="20"/>
          <w:lang w:val="sl-SI"/>
        </w:rPr>
        <w:t xml:space="preserve">bo zato načrtovana dovolj zgodaj, da bodo imeli </w:t>
      </w:r>
      <w:r w:rsidR="00AB42D7" w:rsidRPr="00F222C6">
        <w:rPr>
          <w:rFonts w:eastAsia="Calibri" w:cs="Arial"/>
          <w:color w:val="000000"/>
          <w:szCs w:val="20"/>
          <w:lang w:val="sl-SI"/>
        </w:rPr>
        <w:t>prijavitelji, izbrani na javnem razpisu</w:t>
      </w:r>
      <w:proofErr w:type="gramStart"/>
      <w:r w:rsidR="00AB42D7" w:rsidRPr="00F222C6">
        <w:rPr>
          <w:rFonts w:eastAsia="Calibri" w:cs="Arial"/>
          <w:color w:val="000000"/>
          <w:szCs w:val="20"/>
          <w:lang w:val="sl-SI"/>
        </w:rPr>
        <w:t xml:space="preserve"> </w:t>
      </w:r>
      <w:r w:rsidRPr="00F222C6">
        <w:rPr>
          <w:rFonts w:eastAsia="Calibri" w:cs="Arial"/>
          <w:color w:val="000000"/>
          <w:szCs w:val="20"/>
          <w:lang w:val="sl-SI"/>
        </w:rPr>
        <w:t>na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 xml:space="preserve"> voljo ustrezen čas za razdelitev prejete hrane in izvedbo spremljevalnih ukrepov. </w:t>
      </w:r>
    </w:p>
    <w:p w14:paraId="168396B4" w14:textId="3E1864D5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javni razpis, poglavji 4 in 8; razpisna dokumentacija, poglavje 2 in vzorec pogodbe, 8. ter 10. člen; Navodila, časovni mejniki in poglavje 2</w:t>
      </w:r>
    </w:p>
    <w:p w14:paraId="513932A8" w14:textId="77777777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Kdo mora potrditi </w:t>
      </w:r>
      <w:proofErr w:type="gramStart"/>
      <w:r w:rsidRPr="00F222C6">
        <w:rPr>
          <w:rFonts w:eastAsia="MS Gothic" w:cs="Arial"/>
          <w:b/>
          <w:bCs/>
          <w:color w:val="1F4D78"/>
          <w:szCs w:val="20"/>
          <w:lang w:val="sl-SI"/>
        </w:rPr>
        <w:t>referenco</w:t>
      </w:r>
      <w:proofErr w:type="gramEnd"/>
      <w:r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 prijavitelja? Ali jo lahko potrdi zakoniti zastopnik prijavitelja?</w:t>
      </w:r>
    </w:p>
    <w:p w14:paraId="1A594ADF" w14:textId="05C7C672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Pr="00F222C6">
        <w:rPr>
          <w:rFonts w:eastAsia="Calibri" w:cs="Arial"/>
          <w:color w:val="000000"/>
          <w:szCs w:val="20"/>
          <w:lang w:val="sl-SI"/>
        </w:rPr>
        <w:t xml:space="preserve">Prijavitelj lahko izkušnje izkaže s sklenjenimi pogodbami, potrdili o izvedbi ali drugimi ustreznimi dokazili. Kadar predloži referenčno potrdilo oziroma potrdilo o izvedbi, ga mora potrditi odgovorna oseba naročnika oziroma organizacije, za katero je prijavitelj izvedel referenčne 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>aktivnosti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>.</w:t>
      </w:r>
    </w:p>
    <w:p w14:paraId="6E9A1FCE" w14:textId="1E1876C1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Zakoniti zastopnik prijavitelja lastne 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>reference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 xml:space="preserve"> ne more potrditi sam. Če prijavitelj predloži sklenjeno pogodbo, dodatno referenčno potrdilo ni potrebno, če je že iz pogodbe oziroma drugih priloženih dokazil jasno razvidna izvedba, vsebina in obdobje referenčnih 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>aktivnosti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>.</w:t>
      </w:r>
    </w:p>
    <w:p w14:paraId="29C31707" w14:textId="77777777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javni razpis, poglavje 5, točka</w:t>
      </w:r>
      <w:proofErr w:type="gramStart"/>
      <w:r w:rsidRPr="00F222C6">
        <w:rPr>
          <w:rFonts w:eastAsia="Calibri" w:cs="Arial"/>
          <w:i/>
          <w:color w:val="5F6978"/>
          <w:szCs w:val="20"/>
          <w:lang w:val="sl-SI"/>
        </w:rPr>
        <w:t xml:space="preserve"> a</w:t>
      </w:r>
      <w:proofErr w:type="gramEnd"/>
      <w:r w:rsidRPr="00F222C6">
        <w:rPr>
          <w:rFonts w:eastAsia="Calibri" w:cs="Arial"/>
          <w:i/>
          <w:color w:val="5F6978"/>
          <w:szCs w:val="20"/>
          <w:lang w:val="sl-SI"/>
        </w:rPr>
        <w:t>) Upravne zmogljivosti, in poglavje 10.1, Dokazilo 2</w:t>
      </w:r>
    </w:p>
    <w:p w14:paraId="3C571E51" w14:textId="4469C628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>Kako se izpolnijo podatki o opremi, osebju in računalniško podprtem sistemu v Obrazcu št. 1</w:t>
      </w:r>
      <w:r w:rsidR="003D2DA3">
        <w:rPr>
          <w:rFonts w:eastAsia="MS Gothic" w:cs="Arial"/>
          <w:b/>
          <w:bCs/>
          <w:color w:val="1F4D78"/>
          <w:szCs w:val="20"/>
          <w:lang w:val="sl-SI"/>
        </w:rPr>
        <w:t>: Osnovni podatki o prijavitelju</w:t>
      </w:r>
      <w:r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? Ali se kot računalniško podprt sistem upošteva tudi </w:t>
      </w:r>
      <w:r w:rsidR="003D2DA3">
        <w:rPr>
          <w:rFonts w:eastAsia="MS Gothic" w:cs="Arial"/>
          <w:b/>
          <w:bCs/>
          <w:color w:val="1F4D78"/>
          <w:szCs w:val="20"/>
          <w:lang w:val="sl-SI"/>
        </w:rPr>
        <w:t xml:space="preserve">uporaba programa </w:t>
      </w:r>
      <w:r w:rsidRPr="00F222C6">
        <w:rPr>
          <w:rFonts w:eastAsia="MS Gothic" w:cs="Arial"/>
          <w:b/>
          <w:bCs/>
          <w:color w:val="1F4D78"/>
          <w:szCs w:val="20"/>
          <w:lang w:val="sl-SI"/>
        </w:rPr>
        <w:t>Excel?</w:t>
      </w:r>
    </w:p>
    <w:p w14:paraId="7532DACC" w14:textId="04B29008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Pr="00F222C6">
        <w:rPr>
          <w:rFonts w:eastAsia="Calibri" w:cs="Arial"/>
          <w:color w:val="000000"/>
          <w:szCs w:val="20"/>
          <w:lang w:val="sl-SI"/>
        </w:rPr>
        <w:t xml:space="preserve">Pri </w:t>
      </w:r>
      <w:r w:rsidR="00CA0D35">
        <w:rPr>
          <w:rFonts w:eastAsia="Calibri" w:cs="Arial"/>
          <w:color w:val="000000"/>
          <w:szCs w:val="20"/>
          <w:lang w:val="sl-SI"/>
        </w:rPr>
        <w:t xml:space="preserve">podatkih o </w:t>
      </w:r>
      <w:r w:rsidRPr="00F222C6">
        <w:rPr>
          <w:rFonts w:eastAsia="Calibri" w:cs="Arial"/>
          <w:color w:val="000000"/>
          <w:szCs w:val="20"/>
          <w:lang w:val="sl-SI"/>
        </w:rPr>
        <w:t xml:space="preserve">skladiščih je treba v Obrazcu št. 1 </w:t>
      </w:r>
      <w:r w:rsidR="00AB42D7" w:rsidRPr="00F222C6">
        <w:rPr>
          <w:rFonts w:eastAsia="Calibri" w:cs="Arial"/>
          <w:color w:val="000000"/>
          <w:szCs w:val="20"/>
          <w:lang w:val="sl-SI"/>
        </w:rPr>
        <w:t>pod točko 2</w:t>
      </w:r>
      <w:r w:rsidR="00CA0D35">
        <w:rPr>
          <w:rFonts w:eastAsia="Calibri" w:cs="Arial"/>
          <w:color w:val="000000"/>
          <w:szCs w:val="20"/>
          <w:lang w:val="sl-SI"/>
        </w:rPr>
        <w:t>, poleg naziva in naslova skladišča,</w:t>
      </w:r>
      <w:r w:rsidR="00AB42D7" w:rsidRPr="00F222C6">
        <w:rPr>
          <w:rFonts w:eastAsia="Calibri" w:cs="Arial"/>
          <w:color w:val="000000"/>
          <w:szCs w:val="20"/>
          <w:lang w:val="sl-SI"/>
        </w:rPr>
        <w:t xml:space="preserve"> </w:t>
      </w:r>
      <w:r w:rsidRPr="00F222C6">
        <w:rPr>
          <w:rFonts w:eastAsia="Calibri" w:cs="Arial"/>
          <w:color w:val="000000"/>
          <w:szCs w:val="20"/>
          <w:lang w:val="sl-SI"/>
        </w:rPr>
        <w:t>navesti, katera tehnična oprema je razpoložljiva (na primer viličarji in tovorna vozila), ter navesti število</w:t>
      </w:r>
      <w:r w:rsidR="00CA0D35">
        <w:rPr>
          <w:rFonts w:eastAsia="Calibri" w:cs="Arial"/>
          <w:color w:val="000000"/>
          <w:szCs w:val="20"/>
          <w:lang w:val="sl-SI"/>
        </w:rPr>
        <w:t xml:space="preserve"> razpoložljivega osebja, tj.</w:t>
      </w:r>
      <w:r w:rsidR="00ED4555">
        <w:rPr>
          <w:rFonts w:eastAsia="Calibri" w:cs="Arial"/>
          <w:color w:val="000000"/>
          <w:szCs w:val="20"/>
          <w:lang w:val="sl-SI"/>
        </w:rPr>
        <w:t xml:space="preserve"> število</w:t>
      </w:r>
      <w:r w:rsidRPr="00F222C6">
        <w:rPr>
          <w:rFonts w:eastAsia="Calibri" w:cs="Arial"/>
          <w:color w:val="000000"/>
          <w:szCs w:val="20"/>
          <w:lang w:val="sl-SI"/>
        </w:rPr>
        <w:t xml:space="preserve"> zaposlenih in prostovoljcev. Samo odgovor DA</w:t>
      </w:r>
      <w:r w:rsidR="00ED4555">
        <w:rPr>
          <w:rFonts w:eastAsia="Calibri" w:cs="Arial"/>
          <w:color w:val="000000"/>
          <w:szCs w:val="20"/>
          <w:lang w:val="sl-SI"/>
        </w:rPr>
        <w:t xml:space="preserve"> ali </w:t>
      </w:r>
      <w:r w:rsidRPr="00F222C6">
        <w:rPr>
          <w:rFonts w:eastAsia="Calibri" w:cs="Arial"/>
          <w:color w:val="000000"/>
          <w:szCs w:val="20"/>
          <w:lang w:val="sl-SI"/>
        </w:rPr>
        <w:t xml:space="preserve">NE pri teh dveh podatkih za skladišča ni dovolj. Pri </w:t>
      </w:r>
      <w:r w:rsidR="00CA0D35">
        <w:rPr>
          <w:rFonts w:eastAsia="Calibri" w:cs="Arial"/>
          <w:color w:val="000000"/>
          <w:szCs w:val="20"/>
          <w:lang w:val="sl-SI"/>
        </w:rPr>
        <w:t xml:space="preserve">podatku, ali je zagotovljen </w:t>
      </w:r>
      <w:r w:rsidRPr="00F222C6">
        <w:rPr>
          <w:rFonts w:eastAsia="Calibri" w:cs="Arial"/>
          <w:color w:val="000000"/>
          <w:szCs w:val="20"/>
          <w:lang w:val="sl-SI"/>
        </w:rPr>
        <w:t>računalniško podprt sistem spremljanja zalog in skladiščnih evidenc</w:t>
      </w:r>
      <w:r w:rsidR="00CA0D35">
        <w:rPr>
          <w:rFonts w:eastAsia="Calibri" w:cs="Arial"/>
          <w:color w:val="000000"/>
          <w:szCs w:val="20"/>
          <w:lang w:val="sl-SI"/>
        </w:rPr>
        <w:t>, pa</w:t>
      </w:r>
      <w:r w:rsidRPr="00F222C6">
        <w:rPr>
          <w:rFonts w:eastAsia="Calibri" w:cs="Arial"/>
          <w:color w:val="000000"/>
          <w:szCs w:val="20"/>
          <w:lang w:val="sl-SI"/>
        </w:rPr>
        <w:t xml:space="preserve"> se označi</w:t>
      </w:r>
      <w:r w:rsidR="00CA0D35">
        <w:rPr>
          <w:rFonts w:eastAsia="Calibri" w:cs="Arial"/>
          <w:color w:val="000000"/>
          <w:szCs w:val="20"/>
          <w:lang w:val="sl-SI"/>
        </w:rPr>
        <w:t xml:space="preserve"> le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 xml:space="preserve"> DA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 xml:space="preserve"> ali NE.</w:t>
      </w:r>
    </w:p>
    <w:p w14:paraId="3B00A7FD" w14:textId="4544567E" w:rsidR="003668AC" w:rsidRPr="00F222C6" w:rsidRDefault="00DB17D8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>
        <w:rPr>
          <w:rFonts w:eastAsia="Calibri" w:cs="Arial"/>
          <w:color w:val="000000"/>
          <w:szCs w:val="20"/>
          <w:lang w:val="sl-SI"/>
        </w:rPr>
        <w:t>V</w:t>
      </w:r>
      <w:r w:rsidR="00AB42D7" w:rsidRPr="00F222C6">
        <w:rPr>
          <w:rFonts w:eastAsia="Calibri" w:cs="Arial"/>
          <w:color w:val="000000"/>
          <w:szCs w:val="20"/>
          <w:lang w:val="sl-SI"/>
        </w:rPr>
        <w:t xml:space="preserve"> Obrazcu št. 1 pod točko 3 </w:t>
      </w:r>
      <w:r w:rsidR="003668AC" w:rsidRPr="00F222C6">
        <w:rPr>
          <w:rFonts w:eastAsia="Calibri" w:cs="Arial"/>
          <w:color w:val="000000"/>
          <w:szCs w:val="20"/>
          <w:lang w:val="sl-SI"/>
        </w:rPr>
        <w:t xml:space="preserve">se pri </w:t>
      </w:r>
      <w:r w:rsidR="00CA0D35">
        <w:rPr>
          <w:rFonts w:eastAsia="Calibri" w:cs="Arial"/>
          <w:color w:val="000000"/>
          <w:szCs w:val="20"/>
          <w:lang w:val="sl-SI"/>
        </w:rPr>
        <w:t>podatkih</w:t>
      </w:r>
      <w:r>
        <w:rPr>
          <w:rFonts w:eastAsia="Calibri" w:cs="Arial"/>
          <w:color w:val="000000"/>
          <w:szCs w:val="20"/>
          <w:lang w:val="sl-SI"/>
        </w:rPr>
        <w:t xml:space="preserve"> o razdelilnih mestih</w:t>
      </w:r>
      <w:r w:rsidR="00CA0D35">
        <w:rPr>
          <w:rFonts w:eastAsia="Calibri" w:cs="Arial"/>
          <w:color w:val="000000"/>
          <w:szCs w:val="20"/>
          <w:lang w:val="sl-SI"/>
        </w:rPr>
        <w:t xml:space="preserve">, </w:t>
      </w:r>
      <w:r>
        <w:rPr>
          <w:rFonts w:eastAsia="Calibri" w:cs="Arial"/>
          <w:color w:val="000000"/>
          <w:szCs w:val="20"/>
          <w:lang w:val="sl-SI"/>
        </w:rPr>
        <w:t>ki se nanašajo na</w:t>
      </w:r>
      <w:r w:rsidR="00CA0D35">
        <w:rPr>
          <w:rFonts w:eastAsia="Calibri" w:cs="Arial"/>
          <w:color w:val="000000"/>
          <w:szCs w:val="20"/>
          <w:lang w:val="sl-SI"/>
        </w:rPr>
        <w:t xml:space="preserve"> </w:t>
      </w:r>
      <w:r w:rsidR="003668AC" w:rsidRPr="00F222C6">
        <w:rPr>
          <w:rFonts w:eastAsia="Calibri" w:cs="Arial"/>
          <w:color w:val="000000"/>
          <w:szCs w:val="20"/>
          <w:lang w:val="sl-SI"/>
        </w:rPr>
        <w:t>zagotovljen</w:t>
      </w:r>
      <w:r>
        <w:rPr>
          <w:rFonts w:eastAsia="Calibri" w:cs="Arial"/>
          <w:color w:val="000000"/>
          <w:szCs w:val="20"/>
          <w:lang w:val="sl-SI"/>
        </w:rPr>
        <w:t>o</w:t>
      </w:r>
      <w:r w:rsidR="003668AC" w:rsidRPr="00F222C6">
        <w:rPr>
          <w:rFonts w:eastAsia="Calibri" w:cs="Arial"/>
          <w:color w:val="000000"/>
          <w:szCs w:val="20"/>
          <w:lang w:val="sl-SI"/>
        </w:rPr>
        <w:t xml:space="preserve"> oprem</w:t>
      </w:r>
      <w:r>
        <w:rPr>
          <w:rFonts w:eastAsia="Calibri" w:cs="Arial"/>
          <w:color w:val="000000"/>
          <w:szCs w:val="20"/>
          <w:lang w:val="sl-SI"/>
        </w:rPr>
        <w:t>o</w:t>
      </w:r>
      <w:r w:rsidR="00CA0D35">
        <w:rPr>
          <w:rFonts w:eastAsia="Calibri" w:cs="Arial"/>
          <w:color w:val="000000"/>
          <w:szCs w:val="20"/>
          <w:lang w:val="sl-SI"/>
        </w:rPr>
        <w:t xml:space="preserve">, </w:t>
      </w:r>
      <w:r w:rsidR="003668AC" w:rsidRPr="00F222C6">
        <w:rPr>
          <w:rFonts w:eastAsia="Calibri" w:cs="Arial"/>
          <w:color w:val="000000"/>
          <w:szCs w:val="20"/>
          <w:lang w:val="sl-SI"/>
        </w:rPr>
        <w:t>zadostn</w:t>
      </w:r>
      <w:r w:rsidR="00CA0D35">
        <w:rPr>
          <w:rFonts w:eastAsia="Calibri" w:cs="Arial"/>
          <w:color w:val="000000"/>
          <w:szCs w:val="20"/>
          <w:lang w:val="sl-SI"/>
        </w:rPr>
        <w:t>o</w:t>
      </w:r>
      <w:r w:rsidR="003668AC" w:rsidRPr="00F222C6">
        <w:rPr>
          <w:rFonts w:eastAsia="Calibri" w:cs="Arial"/>
          <w:color w:val="000000"/>
          <w:szCs w:val="20"/>
          <w:lang w:val="sl-SI"/>
        </w:rPr>
        <w:t xml:space="preserve"> števil</w:t>
      </w:r>
      <w:r w:rsidR="00CA0D35">
        <w:rPr>
          <w:rFonts w:eastAsia="Calibri" w:cs="Arial"/>
          <w:color w:val="000000"/>
          <w:szCs w:val="20"/>
          <w:lang w:val="sl-SI"/>
        </w:rPr>
        <w:t>o</w:t>
      </w:r>
      <w:r w:rsidR="003668AC" w:rsidRPr="00F222C6">
        <w:rPr>
          <w:rFonts w:eastAsia="Calibri" w:cs="Arial"/>
          <w:color w:val="000000"/>
          <w:szCs w:val="20"/>
          <w:lang w:val="sl-SI"/>
        </w:rPr>
        <w:t xml:space="preserve"> osebja</w:t>
      </w:r>
      <w:r w:rsidR="00CA0D35">
        <w:rPr>
          <w:rFonts w:eastAsia="Calibri" w:cs="Arial"/>
          <w:color w:val="000000"/>
          <w:szCs w:val="20"/>
          <w:lang w:val="sl-SI"/>
        </w:rPr>
        <w:t xml:space="preserve"> ter</w:t>
      </w:r>
      <w:r w:rsidR="003668AC" w:rsidRPr="00F222C6">
        <w:rPr>
          <w:rFonts w:eastAsia="Calibri" w:cs="Arial"/>
          <w:color w:val="000000"/>
          <w:szCs w:val="20"/>
          <w:lang w:val="sl-SI"/>
        </w:rPr>
        <w:t xml:space="preserve"> računalniško podprt sistem spremljanja razdeljevanja pomoči in spremljevalnih ukrepov</w:t>
      </w:r>
      <w:r w:rsidR="00CA0D35">
        <w:rPr>
          <w:rFonts w:eastAsia="Calibri" w:cs="Arial"/>
          <w:color w:val="000000"/>
          <w:szCs w:val="20"/>
          <w:lang w:val="sl-SI"/>
        </w:rPr>
        <w:t xml:space="preserve">, </w:t>
      </w:r>
      <w:r w:rsidR="00CA0D35" w:rsidRPr="00F222C6">
        <w:rPr>
          <w:rFonts w:eastAsia="Calibri" w:cs="Arial"/>
          <w:color w:val="000000"/>
          <w:szCs w:val="20"/>
          <w:lang w:val="sl-SI"/>
        </w:rPr>
        <w:t xml:space="preserve">označi </w:t>
      </w:r>
      <w:r>
        <w:rPr>
          <w:rFonts w:eastAsia="Calibri" w:cs="Arial"/>
          <w:color w:val="000000"/>
          <w:szCs w:val="20"/>
          <w:lang w:val="sl-SI"/>
        </w:rPr>
        <w:t>le</w:t>
      </w:r>
      <w:proofErr w:type="gramStart"/>
      <w:r>
        <w:rPr>
          <w:rFonts w:eastAsia="Calibri" w:cs="Arial"/>
          <w:color w:val="000000"/>
          <w:szCs w:val="20"/>
          <w:lang w:val="sl-SI"/>
        </w:rPr>
        <w:t xml:space="preserve"> </w:t>
      </w:r>
      <w:r w:rsidR="00CA0D35" w:rsidRPr="00F222C6">
        <w:rPr>
          <w:rFonts w:eastAsia="Calibri" w:cs="Arial"/>
          <w:color w:val="000000"/>
          <w:szCs w:val="20"/>
          <w:lang w:val="sl-SI"/>
        </w:rPr>
        <w:t>DA</w:t>
      </w:r>
      <w:proofErr w:type="gramEnd"/>
      <w:r w:rsidR="00CA0D35" w:rsidRPr="00F222C6">
        <w:rPr>
          <w:rFonts w:eastAsia="Calibri" w:cs="Arial"/>
          <w:color w:val="000000"/>
          <w:szCs w:val="20"/>
          <w:lang w:val="sl-SI"/>
        </w:rPr>
        <w:t xml:space="preserve"> ali NE</w:t>
      </w:r>
      <w:r w:rsidR="003668AC" w:rsidRPr="00F222C6">
        <w:rPr>
          <w:rFonts w:eastAsia="Calibri" w:cs="Arial"/>
          <w:color w:val="000000"/>
          <w:szCs w:val="20"/>
          <w:lang w:val="sl-SI"/>
        </w:rPr>
        <w:t>.</w:t>
      </w:r>
    </w:p>
    <w:p w14:paraId="236E2024" w14:textId="10B3534C" w:rsidR="001F015B" w:rsidRPr="00F222C6" w:rsidRDefault="001F015B" w:rsidP="009907E9">
      <w:pPr>
        <w:keepLines/>
        <w:spacing w:before="20" w:after="160" w:line="240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Za računalniško podprt sistem se šteje spletna 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>aplikacija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 xml:space="preserve"> ali drug informacijski sistem, ki omogoča elektronsko vodenje in spremljanje zahtevanih podatkov. Zgolj vodenje evidenc v Excelovih preglednicah se ne šteje za računalniško podprt sistem. Prijavitelj, ki na posameznem skladišču oziroma razdelilnem mestu uporablja samo Excel, pri tem podatku označi NE.</w:t>
      </w:r>
    </w:p>
    <w:p w14:paraId="6E1844E2" w14:textId="473F99E5" w:rsidR="003668AC" w:rsidRDefault="003668AC" w:rsidP="009907E9">
      <w:pPr>
        <w:keepLines/>
        <w:spacing w:before="20" w:after="160" w:line="240" w:lineRule="auto"/>
        <w:rPr>
          <w:rFonts w:eastAsia="Calibri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razpisna dokumentacija, Obrazec št. 1, točki 2 in 3</w:t>
      </w:r>
      <w:r w:rsidR="00DB17D8">
        <w:rPr>
          <w:rFonts w:eastAsia="Calibri" w:cs="Arial"/>
          <w:i/>
          <w:color w:val="5F6978"/>
          <w:szCs w:val="20"/>
          <w:lang w:val="sl-SI"/>
        </w:rPr>
        <w:t>,</w:t>
      </w:r>
      <w:r w:rsidRPr="00F222C6">
        <w:rPr>
          <w:rFonts w:eastAsia="Calibri" w:cs="Arial"/>
          <w:i/>
          <w:color w:val="5F6978"/>
          <w:szCs w:val="20"/>
          <w:lang w:val="sl-SI"/>
        </w:rPr>
        <w:t xml:space="preserve"> z opombama 4 in 6, ter </w:t>
      </w:r>
      <w:r w:rsidR="00DB17D8">
        <w:rPr>
          <w:rFonts w:eastAsia="Calibri" w:cs="Arial"/>
          <w:i/>
          <w:color w:val="5F6978"/>
          <w:szCs w:val="20"/>
          <w:lang w:val="sl-SI"/>
        </w:rPr>
        <w:t>poglavje 3, pod</w:t>
      </w:r>
      <w:r w:rsidRPr="00F222C6">
        <w:rPr>
          <w:rFonts w:eastAsia="Calibri" w:cs="Arial"/>
          <w:i/>
          <w:color w:val="5F6978"/>
          <w:szCs w:val="20"/>
          <w:lang w:val="sl-SI"/>
        </w:rPr>
        <w:t>merili 4.1 in 4.2</w:t>
      </w:r>
    </w:p>
    <w:p w14:paraId="6C106BA7" w14:textId="77777777" w:rsidR="009F0337" w:rsidRPr="009F0337" w:rsidRDefault="009F0337" w:rsidP="009F0337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9F0337">
        <w:rPr>
          <w:rFonts w:eastAsia="MS Gothic" w:cs="Arial"/>
          <w:b/>
          <w:bCs/>
          <w:color w:val="1F4D78"/>
          <w:szCs w:val="20"/>
          <w:lang w:val="sl-SI"/>
        </w:rPr>
        <w:t>Opozorilo na administrativno napako v poglavju 10.3.3 Strokovno ocenjevanje popolnih vlog – napačen sklic na poglavje javnega razpisa</w:t>
      </w:r>
    </w:p>
    <w:p w14:paraId="50FC2926" w14:textId="77777777" w:rsidR="009F0337" w:rsidRDefault="009F0337" w:rsidP="009F0337">
      <w:pPr>
        <w:keepLines/>
        <w:spacing w:before="20" w:after="160" w:line="240" w:lineRule="auto"/>
        <w:rPr>
          <w:rFonts w:eastAsia="Calibri" w:cs="Arial"/>
          <w:color w:val="000000"/>
          <w:szCs w:val="20"/>
          <w:lang w:val="sl-SI"/>
        </w:rPr>
      </w:pPr>
      <w:r w:rsidRPr="009F0337">
        <w:rPr>
          <w:rFonts w:eastAsia="Calibri" w:cs="Arial"/>
          <w:color w:val="000000"/>
          <w:szCs w:val="20"/>
          <w:lang w:val="sl-SI"/>
        </w:rPr>
        <w:t>V poglavju 10.3.3 Strokovno ocenjevanje popolnih vlog je v prvem in drugem odstavku naveden napačen sklic na 6. poglavje javnega razpisa. Pravilen je sklic na 5. poglavje POGOJI ZA KANDIDIRANJE NA JAVNEM RAZPISU.</w:t>
      </w:r>
    </w:p>
    <w:p w14:paraId="64AFC3BF" w14:textId="16338183" w:rsidR="009F0337" w:rsidRPr="009F0337" w:rsidRDefault="009F0337" w:rsidP="009F0337">
      <w:pPr>
        <w:keepLines/>
        <w:spacing w:before="20" w:after="160" w:line="240" w:lineRule="auto"/>
        <w:rPr>
          <w:rFonts w:eastAsia="MS Mincho" w:cs="Arial"/>
          <w:b/>
          <w:bCs/>
          <w:i/>
          <w:color w:val="5F6978"/>
          <w:szCs w:val="20"/>
          <w:lang w:val="sl-SI"/>
        </w:rPr>
      </w:pPr>
      <w:r w:rsidRPr="009F0337">
        <w:rPr>
          <w:rFonts w:eastAsia="Calibri" w:cs="Arial"/>
          <w:color w:val="000000"/>
          <w:szCs w:val="20"/>
          <w:lang w:val="sl-SI"/>
        </w:rPr>
        <w:lastRenderedPageBreak/>
        <w:t>Strokovna komisija bo preverila izpolnjevanje pogojev za kandidiranje, določenih v 5. poglavju javnega razpisa. Če prijavitelj ne bo izpolnjeval vseh pogojev iz navedenega poglavja, bo njegova vloga zavrnjena in ne bo ocenjena na podlagi meril. Sklic na merila, določena v 9. poglavju javnega razpisa, ostaja nespremenjen.</w:t>
      </w:r>
    </w:p>
    <w:p w14:paraId="45F568CD" w14:textId="77777777" w:rsidR="009F0337" w:rsidRPr="009F0337" w:rsidRDefault="009F0337" w:rsidP="009F0337">
      <w:pPr>
        <w:keepLines/>
        <w:spacing w:before="20" w:after="160" w:line="240" w:lineRule="auto"/>
        <w:rPr>
          <w:rFonts w:eastAsia="Calibri" w:cs="Arial"/>
          <w:i/>
          <w:color w:val="5F6978"/>
          <w:szCs w:val="20"/>
          <w:lang w:val="sl-SI"/>
        </w:rPr>
      </w:pPr>
      <w:r w:rsidRPr="009F0337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9F0337">
        <w:rPr>
          <w:rFonts w:eastAsia="Calibri" w:cs="Arial"/>
          <w:i/>
          <w:color w:val="5F6978"/>
          <w:szCs w:val="20"/>
          <w:lang w:val="sl-SI"/>
        </w:rPr>
        <w:t>javni razpis, poglavji 5 in 10.3.3.</w:t>
      </w:r>
    </w:p>
    <w:p w14:paraId="34178E69" w14:textId="125C9831" w:rsidR="003668AC" w:rsidRPr="00F222C6" w:rsidRDefault="001F015B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Opozorilo na administrativno napako v Obrazcu št. 2 – </w:t>
      </w:r>
      <w:proofErr w:type="gramStart"/>
      <w:r w:rsidRPr="00F222C6">
        <w:rPr>
          <w:rFonts w:eastAsia="MS Gothic" w:cs="Arial"/>
          <w:b/>
          <w:bCs/>
          <w:color w:val="1F4D78"/>
          <w:szCs w:val="20"/>
          <w:lang w:val="sl-SI"/>
        </w:rPr>
        <w:t>napačen</w:t>
      </w:r>
      <w:proofErr w:type="gramEnd"/>
      <w:r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 sklic pri regionalni pokritosti </w:t>
      </w:r>
      <w:r w:rsidR="003668AC" w:rsidRPr="00F222C6">
        <w:rPr>
          <w:rFonts w:eastAsia="MS Gothic" w:cs="Arial"/>
          <w:b/>
          <w:bCs/>
          <w:color w:val="1F4D78"/>
          <w:szCs w:val="20"/>
          <w:lang w:val="sl-SI"/>
        </w:rPr>
        <w:t>razdeljevanja hrane</w:t>
      </w:r>
    </w:p>
    <w:p w14:paraId="033CE41A" w14:textId="6B2962B4" w:rsidR="00B154DB" w:rsidRPr="00F222C6" w:rsidRDefault="00B154DB" w:rsidP="00B154DB">
      <w:pPr>
        <w:keepLines/>
        <w:spacing w:before="20" w:after="160" w:line="240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>V Obrazcu št. 2 (Prijavnica) je pri merilu 1.2 Regionalna pokritost razdeljevanja hrane naveden napačen sklic. Pravilen je sklic na Obrazec št. 1, točko 3. PODATKI O RAZDELILNIH MESTIH, in ne na točko 2. PODATKI O SKLADIŠČIH.</w:t>
      </w:r>
    </w:p>
    <w:p w14:paraId="52077A1C" w14:textId="1985EB00" w:rsidR="00B154DB" w:rsidRPr="00F222C6" w:rsidRDefault="00B154DB" w:rsidP="00B154DB">
      <w:pPr>
        <w:keepLines/>
        <w:spacing w:before="20" w:after="160" w:line="240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>Regionalna pokritost se bo presojala na podlagi razdelilnih mest, ki jih prijavitelj navede v Obrazcu št. 1 pod točko 3</w:t>
      </w:r>
      <w:r w:rsidR="00DB17D8">
        <w:rPr>
          <w:rFonts w:eastAsia="Calibri" w:cs="Arial"/>
          <w:color w:val="000000"/>
          <w:szCs w:val="20"/>
          <w:lang w:val="sl-SI"/>
        </w:rPr>
        <w:t>,</w:t>
      </w:r>
      <w:r w:rsidRPr="00F222C6">
        <w:rPr>
          <w:rFonts w:eastAsia="Calibri" w:cs="Arial"/>
          <w:color w:val="000000"/>
          <w:szCs w:val="20"/>
          <w:lang w:val="sl-SI"/>
        </w:rPr>
        <w:t xml:space="preserve"> in razvrsti po statističnih 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>regijah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 xml:space="preserve">. </w:t>
      </w:r>
    </w:p>
    <w:p w14:paraId="46002678" w14:textId="69B705D3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razpisna dokumentacija, Obrazec št. 1, točka 3</w:t>
      </w:r>
      <w:proofErr w:type="gramStart"/>
      <w:r w:rsidRPr="00F222C6">
        <w:rPr>
          <w:rFonts w:eastAsia="Calibri" w:cs="Arial"/>
          <w:i/>
          <w:color w:val="5F6978"/>
          <w:szCs w:val="20"/>
          <w:lang w:val="sl-SI"/>
        </w:rPr>
        <w:t>,</w:t>
      </w:r>
      <w:proofErr w:type="gramEnd"/>
      <w:r w:rsidRPr="00F222C6">
        <w:rPr>
          <w:rFonts w:eastAsia="Calibri" w:cs="Arial"/>
          <w:i/>
          <w:color w:val="5F6978"/>
          <w:szCs w:val="20"/>
          <w:lang w:val="sl-SI"/>
        </w:rPr>
        <w:t xml:space="preserve"> ter Obrazec št. 2, </w:t>
      </w:r>
      <w:r w:rsidR="00DB17D8">
        <w:rPr>
          <w:rFonts w:eastAsia="Calibri" w:cs="Arial"/>
          <w:i/>
          <w:color w:val="5F6978"/>
          <w:szCs w:val="20"/>
          <w:lang w:val="sl-SI"/>
        </w:rPr>
        <w:t>točka</w:t>
      </w:r>
      <w:r w:rsidR="00DB17D8" w:rsidRPr="00F222C6">
        <w:rPr>
          <w:rFonts w:eastAsia="Calibri" w:cs="Arial"/>
          <w:i/>
          <w:color w:val="5F6978"/>
          <w:szCs w:val="20"/>
          <w:lang w:val="sl-SI"/>
        </w:rPr>
        <w:t xml:space="preserve"> </w:t>
      </w:r>
      <w:r w:rsidRPr="00F222C6">
        <w:rPr>
          <w:rFonts w:eastAsia="Calibri" w:cs="Arial"/>
          <w:i/>
          <w:color w:val="5F6978"/>
          <w:szCs w:val="20"/>
          <w:lang w:val="sl-SI"/>
        </w:rPr>
        <w:t>1.2</w:t>
      </w:r>
    </w:p>
    <w:p w14:paraId="0ED0B379" w14:textId="4A8F4175" w:rsidR="003668AC" w:rsidRPr="00333E73" w:rsidRDefault="00FF3CC0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333E73">
        <w:rPr>
          <w:rFonts w:eastAsia="MS Gothic" w:cs="Arial"/>
          <w:b/>
          <w:bCs/>
          <w:color w:val="1F4D78"/>
          <w:szCs w:val="20"/>
          <w:lang w:val="sl-SI"/>
        </w:rPr>
        <w:t xml:space="preserve">Kako se izpolni Izjava o dejanskih lastnikih v primeru društev oziroma zveze društev – ali se navede le zastopnik, vpisan v AJPES? Ali morajo izjavo predložiti tudi </w:t>
      </w:r>
      <w:r w:rsidR="00C42C06">
        <w:rPr>
          <w:rFonts w:eastAsia="MS Gothic" w:cs="Arial"/>
          <w:b/>
          <w:bCs/>
          <w:color w:val="1F4D78"/>
          <w:szCs w:val="20"/>
          <w:lang w:val="sl-SI"/>
        </w:rPr>
        <w:t xml:space="preserve">vsi povezani subjekti prijavitelja, izbranega na javnem razpisu? </w:t>
      </w:r>
    </w:p>
    <w:p w14:paraId="7781CF51" w14:textId="476B0731" w:rsidR="003668AC" w:rsidRPr="00333E73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333E73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Pr="00333E73">
        <w:rPr>
          <w:rFonts w:eastAsia="Calibri" w:cs="Arial"/>
          <w:color w:val="000000"/>
          <w:szCs w:val="20"/>
          <w:lang w:val="sl-SI"/>
        </w:rPr>
        <w:t xml:space="preserve">Priloga 4 - Podatki o dejanskih lastnikih se ne prilaga vlogi, temveč jo mora pred podpisom pogodbe </w:t>
      </w:r>
      <w:r w:rsidR="00C64F02">
        <w:rPr>
          <w:rFonts w:eastAsia="Calibri" w:cs="Arial"/>
          <w:color w:val="000000"/>
          <w:szCs w:val="20"/>
          <w:lang w:val="sl-SI"/>
        </w:rPr>
        <w:t xml:space="preserve">o sofinanciranju </w:t>
      </w:r>
      <w:r w:rsidRPr="00333E73">
        <w:rPr>
          <w:rFonts w:eastAsia="Calibri" w:cs="Arial"/>
          <w:color w:val="000000"/>
          <w:szCs w:val="20"/>
          <w:lang w:val="sl-SI"/>
        </w:rPr>
        <w:t>predložiti izbrani prijavitelj. Izjavo podpiše zakoniti zastopnik ali pooblaščenec izbranega prijavitelja.</w:t>
      </w:r>
    </w:p>
    <w:p w14:paraId="77CD1AA8" w14:textId="4EA2D5FE" w:rsidR="00C64F02" w:rsidRDefault="003668AC" w:rsidP="009907E9">
      <w:pPr>
        <w:spacing w:after="120" w:line="264" w:lineRule="auto"/>
        <w:rPr>
          <w:rFonts w:eastAsia="Calibri" w:cs="Arial"/>
          <w:color w:val="000000"/>
          <w:szCs w:val="20"/>
          <w:lang w:val="sl-SI"/>
        </w:rPr>
      </w:pPr>
      <w:r w:rsidRPr="00333E73">
        <w:rPr>
          <w:rFonts w:eastAsia="Calibri" w:cs="Arial"/>
          <w:color w:val="000000"/>
          <w:szCs w:val="20"/>
          <w:lang w:val="sl-SI"/>
        </w:rPr>
        <w:t>Društv</w:t>
      </w:r>
      <w:r w:rsidR="00C64F02">
        <w:rPr>
          <w:rFonts w:eastAsia="Calibri" w:cs="Arial"/>
          <w:color w:val="000000"/>
          <w:szCs w:val="20"/>
          <w:lang w:val="sl-SI"/>
        </w:rPr>
        <w:t>a</w:t>
      </w:r>
      <w:r w:rsidRPr="00333E73">
        <w:rPr>
          <w:rFonts w:eastAsia="Calibri" w:cs="Arial"/>
          <w:color w:val="000000"/>
          <w:szCs w:val="20"/>
          <w:lang w:val="sl-SI"/>
        </w:rPr>
        <w:t xml:space="preserve"> </w:t>
      </w:r>
      <w:r w:rsidR="00C64F02">
        <w:rPr>
          <w:rFonts w:eastAsia="Calibri" w:cs="Arial"/>
          <w:color w:val="000000"/>
          <w:szCs w:val="20"/>
          <w:lang w:val="sl-SI"/>
        </w:rPr>
        <w:t>so</w:t>
      </w:r>
      <w:r w:rsidRPr="00333E73">
        <w:rPr>
          <w:rFonts w:eastAsia="Calibri" w:cs="Arial"/>
          <w:color w:val="000000"/>
          <w:szCs w:val="20"/>
          <w:lang w:val="sl-SI"/>
        </w:rPr>
        <w:t xml:space="preserve"> </w:t>
      </w:r>
      <w:r w:rsidR="00C64F02">
        <w:rPr>
          <w:rFonts w:eastAsia="Calibri" w:cs="Arial"/>
          <w:color w:val="000000"/>
          <w:szCs w:val="20"/>
          <w:lang w:val="sl-SI"/>
        </w:rPr>
        <w:t xml:space="preserve">v skladu s tretjim odstavkom 48. člena ZPPDFT-2 </w:t>
      </w:r>
      <w:r w:rsidRPr="00333E73">
        <w:rPr>
          <w:rFonts w:eastAsia="Calibri" w:cs="Arial"/>
          <w:color w:val="000000"/>
          <w:szCs w:val="20"/>
          <w:lang w:val="sl-SI"/>
        </w:rPr>
        <w:t>zavezan</w:t>
      </w:r>
      <w:r w:rsidR="00C64F02">
        <w:rPr>
          <w:rFonts w:eastAsia="Calibri" w:cs="Arial"/>
          <w:color w:val="000000"/>
          <w:szCs w:val="20"/>
          <w:lang w:val="sl-SI"/>
        </w:rPr>
        <w:t>a</w:t>
      </w:r>
      <w:r w:rsidRPr="00333E73">
        <w:rPr>
          <w:rFonts w:eastAsia="Calibri" w:cs="Arial"/>
          <w:color w:val="000000"/>
          <w:szCs w:val="20"/>
          <w:lang w:val="sl-SI"/>
        </w:rPr>
        <w:t xml:space="preserve"> k vpisu</w:t>
      </w:r>
      <w:r w:rsidR="00C64F02">
        <w:rPr>
          <w:rFonts w:eastAsia="Calibri" w:cs="Arial"/>
          <w:color w:val="000000"/>
          <w:szCs w:val="20"/>
          <w:lang w:val="sl-SI"/>
        </w:rPr>
        <w:t xml:space="preserve"> podatkov o svojem</w:t>
      </w:r>
      <w:r w:rsidRPr="00333E73">
        <w:rPr>
          <w:rFonts w:eastAsia="Calibri" w:cs="Arial"/>
          <w:color w:val="000000"/>
          <w:szCs w:val="20"/>
          <w:lang w:val="sl-SI"/>
        </w:rPr>
        <w:t xml:space="preserve"> dejansk</w:t>
      </w:r>
      <w:r w:rsidR="00C64F02">
        <w:rPr>
          <w:rFonts w:eastAsia="Calibri" w:cs="Arial"/>
          <w:color w:val="000000"/>
          <w:szCs w:val="20"/>
          <w:lang w:val="sl-SI"/>
        </w:rPr>
        <w:t>em</w:t>
      </w:r>
      <w:r w:rsidRPr="00333E73">
        <w:rPr>
          <w:rFonts w:eastAsia="Calibri" w:cs="Arial"/>
          <w:color w:val="000000"/>
          <w:szCs w:val="20"/>
          <w:lang w:val="sl-SI"/>
        </w:rPr>
        <w:t xml:space="preserve"> lastnik</w:t>
      </w:r>
      <w:r w:rsidR="00C64F02">
        <w:rPr>
          <w:rFonts w:eastAsia="Calibri" w:cs="Arial"/>
          <w:color w:val="000000"/>
          <w:szCs w:val="20"/>
          <w:lang w:val="sl-SI"/>
        </w:rPr>
        <w:t>u</w:t>
      </w:r>
      <w:r w:rsidRPr="00333E73">
        <w:rPr>
          <w:rFonts w:eastAsia="Calibri" w:cs="Arial"/>
          <w:color w:val="000000"/>
          <w:szCs w:val="20"/>
          <w:lang w:val="sl-SI"/>
        </w:rPr>
        <w:t xml:space="preserve"> v Register dejanskih lastnikov pri AJPES. </w:t>
      </w:r>
    </w:p>
    <w:p w14:paraId="49FB56A1" w14:textId="0D86BEFD" w:rsidR="003668AC" w:rsidRDefault="003668AC" w:rsidP="009907E9">
      <w:pPr>
        <w:spacing w:after="120" w:line="264" w:lineRule="auto"/>
        <w:rPr>
          <w:rFonts w:eastAsia="Calibri" w:cs="Arial"/>
          <w:color w:val="000000"/>
          <w:szCs w:val="20"/>
          <w:lang w:val="sl-SI"/>
        </w:rPr>
      </w:pPr>
      <w:r w:rsidRPr="00333E73">
        <w:rPr>
          <w:rFonts w:eastAsia="Calibri" w:cs="Arial"/>
          <w:color w:val="000000"/>
          <w:szCs w:val="20"/>
          <w:lang w:val="sl-SI"/>
        </w:rPr>
        <w:t xml:space="preserve">Ker </w:t>
      </w:r>
      <w:r w:rsidR="00C64F02">
        <w:rPr>
          <w:rFonts w:eastAsia="Calibri" w:cs="Arial"/>
          <w:color w:val="000000"/>
          <w:szCs w:val="20"/>
          <w:lang w:val="sl-SI"/>
        </w:rPr>
        <w:t>so</w:t>
      </w:r>
      <w:r w:rsidRPr="00333E73">
        <w:rPr>
          <w:rFonts w:eastAsia="Calibri" w:cs="Arial"/>
          <w:color w:val="000000"/>
          <w:szCs w:val="20"/>
          <w:lang w:val="sl-SI"/>
        </w:rPr>
        <w:t xml:space="preserve"> društv</w:t>
      </w:r>
      <w:r w:rsidR="00C64F02">
        <w:rPr>
          <w:rFonts w:eastAsia="Calibri" w:cs="Arial"/>
          <w:color w:val="000000"/>
          <w:szCs w:val="20"/>
          <w:lang w:val="sl-SI"/>
        </w:rPr>
        <w:t>a</w:t>
      </w:r>
      <w:r w:rsidRPr="00333E73">
        <w:rPr>
          <w:rFonts w:eastAsia="Calibri" w:cs="Arial"/>
          <w:color w:val="000000"/>
          <w:szCs w:val="20"/>
          <w:lang w:val="sl-SI"/>
        </w:rPr>
        <w:t xml:space="preserve"> zavezan</w:t>
      </w:r>
      <w:r w:rsidR="00C64F02">
        <w:rPr>
          <w:rFonts w:eastAsia="Calibri" w:cs="Arial"/>
          <w:color w:val="000000"/>
          <w:szCs w:val="20"/>
          <w:lang w:val="sl-SI"/>
        </w:rPr>
        <w:t>a</w:t>
      </w:r>
      <w:r w:rsidRPr="00333E73">
        <w:rPr>
          <w:rFonts w:eastAsia="Calibri" w:cs="Arial"/>
          <w:color w:val="000000"/>
          <w:szCs w:val="20"/>
          <w:lang w:val="sl-SI"/>
        </w:rPr>
        <w:t xml:space="preserve"> k vpisu v Register</w:t>
      </w:r>
      <w:r w:rsidR="00C64F02">
        <w:rPr>
          <w:rFonts w:eastAsia="Calibri" w:cs="Arial"/>
          <w:color w:val="000000"/>
          <w:szCs w:val="20"/>
          <w:lang w:val="sl-SI"/>
        </w:rPr>
        <w:t xml:space="preserve"> dejanskih lastnikov</w:t>
      </w:r>
      <w:r w:rsidRPr="00333E73">
        <w:rPr>
          <w:rFonts w:eastAsia="Calibri" w:cs="Arial"/>
          <w:color w:val="000000"/>
          <w:szCs w:val="20"/>
          <w:lang w:val="sl-SI"/>
        </w:rPr>
        <w:t>, osebnih podatkov v tabeli Priloge 4 ni treba ponovno izpisovati; s podpisom izjave izbrani prijavitelj potrdi, da so podatki v Registru</w:t>
      </w:r>
      <w:r w:rsidR="00C64F02">
        <w:rPr>
          <w:rFonts w:eastAsia="Calibri" w:cs="Arial"/>
          <w:color w:val="000000"/>
          <w:szCs w:val="20"/>
          <w:lang w:val="sl-SI"/>
        </w:rPr>
        <w:t xml:space="preserve"> dejanskih lastnikov</w:t>
      </w:r>
      <w:r w:rsidRPr="00333E73">
        <w:rPr>
          <w:rFonts w:eastAsia="Calibri" w:cs="Arial"/>
          <w:color w:val="000000"/>
          <w:szCs w:val="20"/>
          <w:lang w:val="sl-SI"/>
        </w:rPr>
        <w:t xml:space="preserve"> vpisani in posodobljeni.</w:t>
      </w:r>
    </w:p>
    <w:p w14:paraId="697EB6D1" w14:textId="74CEFDD7" w:rsidR="007E73AB" w:rsidRPr="00333E73" w:rsidRDefault="007E73AB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C42C06">
        <w:rPr>
          <w:rFonts w:eastAsia="MS Mincho" w:cs="Arial"/>
          <w:color w:val="000000"/>
          <w:szCs w:val="20"/>
          <w:lang w:val="sl-SI"/>
        </w:rPr>
        <w:t>Izjava se nanaša izključno na dejanske lastnike izbranega prijavitelja</w:t>
      </w:r>
      <w:r>
        <w:rPr>
          <w:rFonts w:eastAsia="MS Mincho" w:cs="Arial"/>
          <w:color w:val="000000"/>
          <w:szCs w:val="20"/>
          <w:lang w:val="sl-SI"/>
        </w:rPr>
        <w:t xml:space="preserve"> na javnem razpisu</w:t>
      </w:r>
      <w:r w:rsidRPr="00C42C06">
        <w:rPr>
          <w:rFonts w:eastAsia="MS Mincho" w:cs="Arial"/>
          <w:color w:val="000000"/>
          <w:szCs w:val="20"/>
          <w:lang w:val="sl-SI"/>
        </w:rPr>
        <w:t>.</w:t>
      </w:r>
    </w:p>
    <w:p w14:paraId="42424E28" w14:textId="475C4316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333E73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333E73">
        <w:rPr>
          <w:rFonts w:eastAsia="Calibri" w:cs="Arial"/>
          <w:i/>
          <w:color w:val="5F6978"/>
          <w:szCs w:val="20"/>
          <w:lang w:val="sl-SI"/>
        </w:rPr>
        <w:t>javni razpis, poglavje 12.1; razpisna dokumentacija, Priloga 4 in opombi</w:t>
      </w:r>
      <w:proofErr w:type="gramStart"/>
      <w:r w:rsidRPr="00333E73">
        <w:rPr>
          <w:rFonts w:eastAsia="Calibri" w:cs="Arial"/>
          <w:i/>
          <w:color w:val="5F6978"/>
          <w:szCs w:val="20"/>
          <w:lang w:val="sl-SI"/>
        </w:rPr>
        <w:t xml:space="preserve"> 6 ter 7</w:t>
      </w:r>
      <w:proofErr w:type="gramEnd"/>
    </w:p>
    <w:p w14:paraId="04BD1EA4" w14:textId="77777777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>Kaj šteje za uradno evidenco prejemnikov pomoči v letu 2025? Ali je letno poročilo za poslovno leto 2025 ustrezno dokazilo?</w:t>
      </w:r>
    </w:p>
    <w:p w14:paraId="664D1F57" w14:textId="77777777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Pr="00F222C6">
        <w:rPr>
          <w:rFonts w:eastAsia="Calibri" w:cs="Arial"/>
          <w:color w:val="000000"/>
          <w:szCs w:val="20"/>
          <w:lang w:val="sl-SI"/>
        </w:rPr>
        <w:t>Kot Dokazilo 4 je ustrezen dokument oziroma izpis iz uradne evidence prijavitelja, iz katerega nedvoumno izhaja število oseb, ki jim je prijavitelj v letu 2025 zagotavljal različne oblike pomoči. Dokument mora biti verodostojen, preverljiv in potrjen s strani odgovorne osebe prijavitelja.</w:t>
      </w:r>
    </w:p>
    <w:p w14:paraId="37B83B6D" w14:textId="622E7E10" w:rsidR="003668AC" w:rsidRPr="00F222C6" w:rsidRDefault="003668AC" w:rsidP="009907E9">
      <w:pPr>
        <w:spacing w:after="120" w:line="264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Letno </w:t>
      </w:r>
      <w:r w:rsidR="00133F56">
        <w:rPr>
          <w:rFonts w:eastAsia="Calibri" w:cs="Arial"/>
          <w:color w:val="000000"/>
          <w:szCs w:val="20"/>
          <w:lang w:val="sl-SI"/>
        </w:rPr>
        <w:t xml:space="preserve">poslovno </w:t>
      </w:r>
      <w:r w:rsidRPr="00F222C6">
        <w:rPr>
          <w:rFonts w:eastAsia="Calibri" w:cs="Arial"/>
          <w:color w:val="000000"/>
          <w:szCs w:val="20"/>
          <w:lang w:val="sl-SI"/>
        </w:rPr>
        <w:t xml:space="preserve">poročilo je lahko ustrezno dokazilo, če se nanaša na leto 2025, iz njega jasno izhaja število posameznih prejemnikov pomoči in je </w:t>
      </w:r>
      <w:r w:rsidR="007E73AB">
        <w:rPr>
          <w:rFonts w:eastAsia="Calibri" w:cs="Arial"/>
          <w:color w:val="000000"/>
          <w:szCs w:val="20"/>
          <w:lang w:val="sl-SI"/>
        </w:rPr>
        <w:t>potrjeno s strani odgovorne osebe prijavitelja</w:t>
      </w:r>
      <w:r w:rsidRPr="00F222C6">
        <w:rPr>
          <w:rFonts w:eastAsia="Calibri" w:cs="Arial"/>
          <w:color w:val="000000"/>
          <w:szCs w:val="20"/>
          <w:lang w:val="sl-SI"/>
        </w:rPr>
        <w:t xml:space="preserve">. Podatek </w:t>
      </w:r>
      <w:r w:rsidR="00ED4555">
        <w:rPr>
          <w:rFonts w:eastAsia="Calibri" w:cs="Arial"/>
          <w:color w:val="000000"/>
          <w:szCs w:val="20"/>
          <w:lang w:val="sl-SI"/>
        </w:rPr>
        <w:t xml:space="preserve">iz dokazila </w:t>
      </w:r>
      <w:r w:rsidRPr="00F222C6">
        <w:rPr>
          <w:rFonts w:eastAsia="Calibri" w:cs="Arial"/>
          <w:color w:val="000000"/>
          <w:szCs w:val="20"/>
          <w:lang w:val="sl-SI"/>
        </w:rPr>
        <w:t>mora biti enak številu, navedenemu v Obrazcu št. 1.</w:t>
      </w:r>
    </w:p>
    <w:p w14:paraId="31CC90E0" w14:textId="77777777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javni razpis, poglavje 7 in poglavje 10.1, Dokazilo 4; razpisna dokumentacija, Obrazec št. 1</w:t>
      </w:r>
    </w:p>
    <w:p w14:paraId="0FDEB7C5" w14:textId="77777777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>Ali se kazalniki učinka nanašajo samo na hrano, dodeljeno v okviru javnega razpisa, ali na vso hrano, ki jo razdeli upravičenec? Kaj pomeni kazalnik EMCO11 in zakaj je v nazivu EMCO01 navedeno tudi blago?</w:t>
      </w:r>
    </w:p>
    <w:p w14:paraId="6E3CC499" w14:textId="49F47FF4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Pr="00F222C6">
        <w:rPr>
          <w:rFonts w:eastAsia="Calibri" w:cs="Arial"/>
          <w:color w:val="000000"/>
          <w:szCs w:val="20"/>
          <w:lang w:val="sl-SI"/>
        </w:rPr>
        <w:t xml:space="preserve">Pri kazalnikih EMCO01, EMCO02, EMCO03, EMCO04 in EMCO09 se v okviru tega javnega razpisa upošteva hrana, ki jo upravičencu dobavi ministrstvo in je financirana </w:t>
      </w:r>
      <w:r w:rsidR="008C0B6E">
        <w:rPr>
          <w:rFonts w:eastAsia="Calibri" w:cs="Arial"/>
          <w:color w:val="000000"/>
          <w:szCs w:val="20"/>
          <w:lang w:val="sl-SI"/>
        </w:rPr>
        <w:t>iz</w:t>
      </w:r>
      <w:r w:rsidRPr="00F222C6">
        <w:rPr>
          <w:rFonts w:eastAsia="Calibri" w:cs="Arial"/>
          <w:color w:val="000000"/>
          <w:szCs w:val="20"/>
          <w:lang w:val="sl-SI"/>
        </w:rPr>
        <w:t xml:space="preserve"> 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>POMP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 xml:space="preserve"> oziroma ESS+. </w:t>
      </w:r>
      <w:r w:rsidR="008C0B6E">
        <w:rPr>
          <w:rFonts w:eastAsia="Calibri" w:cs="Arial"/>
          <w:color w:val="000000"/>
          <w:szCs w:val="20"/>
          <w:lang w:val="sl-SI"/>
        </w:rPr>
        <w:t>V</w:t>
      </w:r>
      <w:r w:rsidRPr="00F222C6">
        <w:rPr>
          <w:rFonts w:eastAsia="Calibri" w:cs="Arial"/>
          <w:color w:val="000000"/>
          <w:szCs w:val="20"/>
          <w:lang w:val="sl-SI"/>
        </w:rPr>
        <w:t xml:space="preserve"> </w:t>
      </w:r>
      <w:r w:rsidR="008C0B6E">
        <w:rPr>
          <w:rFonts w:eastAsia="Calibri" w:cs="Arial"/>
          <w:color w:val="000000"/>
          <w:szCs w:val="20"/>
          <w:lang w:val="sl-SI"/>
        </w:rPr>
        <w:t xml:space="preserve">navedene </w:t>
      </w:r>
      <w:r w:rsidRPr="00F222C6">
        <w:rPr>
          <w:rFonts w:eastAsia="Calibri" w:cs="Arial"/>
          <w:color w:val="000000"/>
          <w:szCs w:val="20"/>
          <w:lang w:val="sl-SI"/>
        </w:rPr>
        <w:t>kazalnik</w:t>
      </w:r>
      <w:r w:rsidR="008C0B6E">
        <w:rPr>
          <w:rFonts w:eastAsia="Calibri" w:cs="Arial"/>
          <w:color w:val="000000"/>
          <w:szCs w:val="20"/>
          <w:lang w:val="sl-SI"/>
        </w:rPr>
        <w:t xml:space="preserve">e ne </w:t>
      </w:r>
      <w:proofErr w:type="gramStart"/>
      <w:r w:rsidR="008C0B6E">
        <w:rPr>
          <w:rFonts w:eastAsia="Calibri" w:cs="Arial"/>
          <w:color w:val="000000"/>
          <w:szCs w:val="20"/>
          <w:lang w:val="sl-SI"/>
        </w:rPr>
        <w:t xml:space="preserve">sodi </w:t>
      </w:r>
      <w:r w:rsidRPr="00F222C6">
        <w:rPr>
          <w:rFonts w:eastAsia="Calibri" w:cs="Arial"/>
          <w:color w:val="000000"/>
          <w:szCs w:val="20"/>
          <w:lang w:val="sl-SI"/>
        </w:rPr>
        <w:t xml:space="preserve"> 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>hrana, ki jo upravičenec prejme ali razdeli iz drugih virov.</w:t>
      </w:r>
    </w:p>
    <w:p w14:paraId="2C4F1F17" w14:textId="39867125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lastRenderedPageBreak/>
        <w:t>Izjema je EMCO11 - delež ESS+ v skupni količini razdeljene hrane. V števec se vključi količina dejansko razdeljene hrane iz ESS+, v imenovalec pa skupna količina vse hrane, ki jo je upravičenec v preteklem letu razdelil iz vseh virov. To vključuje hrano iz ESS+,</w:t>
      </w:r>
      <w:r w:rsidR="00B74871">
        <w:rPr>
          <w:rFonts w:eastAsia="Calibri" w:cs="Arial"/>
          <w:color w:val="000000"/>
          <w:szCs w:val="20"/>
          <w:lang w:val="sl-SI"/>
        </w:rPr>
        <w:t xml:space="preserve"> </w:t>
      </w:r>
      <w:r w:rsidRPr="00F222C6">
        <w:rPr>
          <w:rFonts w:eastAsia="Calibri" w:cs="Arial"/>
          <w:color w:val="000000"/>
          <w:szCs w:val="20"/>
          <w:lang w:val="sl-SI"/>
        </w:rPr>
        <w:t>kupljeno ali drugače pridobljeno hrano ter donirano hrano. Kazalnik se izrazi v odstotkih in se izračuna po formuli: količina razdeljene hrane iz ESS+ / skupna količina vse razdeljene hrane iz vseh virov x 100.</w:t>
      </w:r>
    </w:p>
    <w:p w14:paraId="7268726B" w14:textId="7ABA4869" w:rsidR="003668AC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Beseda »blago« je del uradnega naziva skupnega kazalnika EMCO01. Ker je predmet tega javnega razpisa pomoč v hrani in ne razdeljevanje neživilskega blaga, metodologija v razpisni dokumentaciji za ta javni razpis določa </w:t>
      </w:r>
      <w:proofErr w:type="gramStart"/>
      <w:r w:rsidRPr="00F222C6">
        <w:rPr>
          <w:rFonts w:eastAsia="Calibri" w:cs="Arial"/>
          <w:color w:val="000000"/>
          <w:szCs w:val="20"/>
          <w:lang w:val="sl-SI"/>
        </w:rPr>
        <w:t>poročanje</w:t>
      </w:r>
      <w:proofErr w:type="gramEnd"/>
      <w:r w:rsidRPr="00F222C6">
        <w:rPr>
          <w:rFonts w:eastAsia="Calibri" w:cs="Arial"/>
          <w:color w:val="000000"/>
          <w:szCs w:val="20"/>
          <w:lang w:val="sl-SI"/>
        </w:rPr>
        <w:t xml:space="preserve"> samo o vrednosti razdeljene hrane.</w:t>
      </w:r>
    </w:p>
    <w:p w14:paraId="2BFA7480" w14:textId="77777777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razpisna dokumentacija, poglavje 1 (kazalniki EMCO01-EMCO11); Navodila, poglavje 6.2 in Priloga 4</w:t>
      </w:r>
    </w:p>
    <w:p w14:paraId="5B696A64" w14:textId="77777777" w:rsidR="00BF289E" w:rsidRPr="00F222C6" w:rsidRDefault="00BF289E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>Kako se beležijo, spremljajo in poročajo kazalniki rezultata, zlasti kazalnik</w:t>
      </w:r>
      <w:proofErr w:type="gramStart"/>
      <w:r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 EMCR02</w:t>
      </w:r>
      <w:proofErr w:type="gramEnd"/>
      <w:r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 – število otrok, mlajših od 18 let? Kako se evidentira oseba, ki v letu 2027, ko še ni dopolnila 18 let, prvič prejme pomoč v hrani, v letu 2028 pa pomoč prejema še naprej in v tem letu dopolni 18 let? Ali se taka oseba v letu 2028 še vedno upošteva pri kazalniku EMCR02 in ali se podatki poročajo ločeno za posamezno leto izvajanja ali kumulativno za celotno obdobje 2027–2029?</w:t>
      </w:r>
    </w:p>
    <w:p w14:paraId="463C4501" w14:textId="5D90AC92" w:rsidR="00172255" w:rsidRDefault="003668AC" w:rsidP="009907E9">
      <w:pPr>
        <w:spacing w:after="120" w:line="264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="00172255" w:rsidRPr="00F222C6">
        <w:rPr>
          <w:rFonts w:eastAsia="Calibri" w:cs="Arial"/>
          <w:color w:val="000000"/>
          <w:szCs w:val="20"/>
          <w:lang w:val="sl-SI"/>
        </w:rPr>
        <w:t xml:space="preserve">Kazalniki rezultata se spremljajo na posameznih razdelilnih mestih </w:t>
      </w:r>
      <w:r w:rsidR="009D7C66">
        <w:rPr>
          <w:rFonts w:eastAsia="Calibri" w:cs="Arial"/>
          <w:color w:val="000000"/>
          <w:szCs w:val="20"/>
          <w:lang w:val="sl-SI"/>
        </w:rPr>
        <w:t xml:space="preserve">in morajo temeljiti </w:t>
      </w:r>
      <w:r w:rsidR="00172255" w:rsidRPr="00F222C6">
        <w:rPr>
          <w:rFonts w:eastAsia="Calibri" w:cs="Arial"/>
          <w:color w:val="000000"/>
          <w:szCs w:val="20"/>
          <w:lang w:val="sl-SI"/>
        </w:rPr>
        <w:t>na evidenc</w:t>
      </w:r>
      <w:r w:rsidR="009D7C66">
        <w:rPr>
          <w:rFonts w:eastAsia="Calibri" w:cs="Arial"/>
          <w:color w:val="000000"/>
          <w:szCs w:val="20"/>
          <w:lang w:val="sl-SI"/>
        </w:rPr>
        <w:t>ah</w:t>
      </w:r>
      <w:r w:rsidR="00172255" w:rsidRPr="00F222C6">
        <w:rPr>
          <w:rFonts w:eastAsia="Calibri" w:cs="Arial"/>
          <w:color w:val="000000"/>
          <w:szCs w:val="20"/>
          <w:lang w:val="sl-SI"/>
        </w:rPr>
        <w:t xml:space="preserve"> o končnih prejemnikih pomoči. </w:t>
      </w:r>
      <w:r w:rsidR="00172255" w:rsidRPr="00F222C6" w:rsidDel="00CE64BF">
        <w:rPr>
          <w:rFonts w:eastAsia="Calibri" w:cs="Arial"/>
          <w:color w:val="000000"/>
          <w:szCs w:val="20"/>
          <w:lang w:val="sl-SI"/>
        </w:rPr>
        <w:t>Upravičenec podatke z vseh razdelilnih mest združi</w:t>
      </w:r>
      <w:r w:rsidR="00E50CCA">
        <w:rPr>
          <w:rFonts w:eastAsia="Calibri" w:cs="Arial"/>
          <w:color w:val="000000"/>
          <w:szCs w:val="20"/>
          <w:lang w:val="sl-SI"/>
        </w:rPr>
        <w:t xml:space="preserve"> ter</w:t>
      </w:r>
      <w:r w:rsidR="00172255" w:rsidRPr="00F222C6" w:rsidDel="00CE64BF">
        <w:rPr>
          <w:rFonts w:eastAsia="Calibri" w:cs="Arial"/>
          <w:color w:val="000000"/>
          <w:szCs w:val="20"/>
          <w:lang w:val="sl-SI"/>
        </w:rPr>
        <w:t xml:space="preserve"> jih vnese v Prilogo 2 – Pregled in poročilo</w:t>
      </w:r>
      <w:r w:rsidR="00E50CCA">
        <w:rPr>
          <w:rFonts w:eastAsia="Calibri" w:cs="Arial"/>
          <w:color w:val="000000"/>
          <w:szCs w:val="20"/>
          <w:lang w:val="sl-SI"/>
        </w:rPr>
        <w:t>, ki</w:t>
      </w:r>
      <w:r w:rsidR="00172255" w:rsidRPr="00F222C6" w:rsidDel="00CE64BF">
        <w:rPr>
          <w:rFonts w:eastAsia="Calibri" w:cs="Arial"/>
          <w:color w:val="000000"/>
          <w:szCs w:val="20"/>
          <w:lang w:val="sl-SI"/>
        </w:rPr>
        <w:t xml:space="preserve"> jo priloži k vsakemu </w:t>
      </w:r>
      <w:r w:rsidR="001D001F">
        <w:rPr>
          <w:rFonts w:eastAsia="Calibri" w:cs="Arial"/>
          <w:color w:val="000000"/>
          <w:szCs w:val="20"/>
          <w:lang w:val="sl-SI"/>
        </w:rPr>
        <w:t>zahtevku za izplačilo (</w:t>
      </w:r>
      <w:proofErr w:type="spellStart"/>
      <w:r w:rsidR="00172255" w:rsidRPr="00F222C6" w:rsidDel="00CE64BF">
        <w:rPr>
          <w:rFonts w:eastAsia="Calibri" w:cs="Arial"/>
          <w:color w:val="000000"/>
          <w:szCs w:val="20"/>
          <w:lang w:val="sl-SI"/>
        </w:rPr>
        <w:t>ZzI</w:t>
      </w:r>
      <w:proofErr w:type="spellEnd"/>
      <w:r w:rsidR="001D001F">
        <w:rPr>
          <w:rFonts w:eastAsia="Calibri" w:cs="Arial"/>
          <w:color w:val="000000"/>
          <w:szCs w:val="20"/>
          <w:lang w:val="sl-SI"/>
        </w:rPr>
        <w:t>)</w:t>
      </w:r>
      <w:r w:rsidR="00172255" w:rsidRPr="00F222C6" w:rsidDel="00CE64BF">
        <w:rPr>
          <w:rFonts w:eastAsia="Calibri" w:cs="Arial"/>
          <w:color w:val="000000"/>
          <w:szCs w:val="20"/>
          <w:lang w:val="sl-SI"/>
        </w:rPr>
        <w:t>.</w:t>
      </w:r>
    </w:p>
    <w:p w14:paraId="3EEA5355" w14:textId="33C16E5C" w:rsidR="00CE64BF" w:rsidRPr="00CE64BF" w:rsidRDefault="00CE64BF" w:rsidP="009907E9">
      <w:pPr>
        <w:spacing w:after="120" w:line="264" w:lineRule="auto"/>
        <w:rPr>
          <w:rFonts w:eastAsia="Calibri" w:cs="Arial"/>
          <w:color w:val="000000"/>
          <w:szCs w:val="20"/>
          <w:lang w:val="sl-SI"/>
        </w:rPr>
      </w:pPr>
      <w:r w:rsidRPr="00C42C06">
        <w:rPr>
          <w:rFonts w:cs="Arial"/>
          <w:bCs/>
          <w:lang w:val="sl-SI"/>
        </w:rPr>
        <w:t xml:space="preserve">V evidenco o končnih prejemnikih je ena oseba lahko zabeležena le enkrat v letu, uvrščena pa je lahko v več kategorij (npr. če je oseba stara več kot 65 let in ženska, se zabeleži v obe kategoriji). </w:t>
      </w:r>
      <w:proofErr w:type="gramStart"/>
      <w:r w:rsidRPr="00C42C06">
        <w:rPr>
          <w:rFonts w:cs="Arial"/>
          <w:bCs/>
          <w:lang w:val="sl-SI"/>
        </w:rPr>
        <w:t>V kolikor</w:t>
      </w:r>
      <w:proofErr w:type="gramEnd"/>
      <w:r w:rsidRPr="00C42C06">
        <w:rPr>
          <w:rFonts w:cs="Arial"/>
          <w:bCs/>
          <w:lang w:val="sl-SI"/>
        </w:rPr>
        <w:t xml:space="preserve"> posameznik prevzame paket s hrano za družino z npr. 4 družinskimi člani, je v </w:t>
      </w:r>
      <w:r w:rsidR="0024447F" w:rsidRPr="00C42C06">
        <w:rPr>
          <w:rFonts w:cs="Arial"/>
          <w:bCs/>
          <w:iCs/>
          <w:lang w:val="sl-SI"/>
        </w:rPr>
        <w:t>P</w:t>
      </w:r>
      <w:r w:rsidRPr="00C42C06">
        <w:rPr>
          <w:rFonts w:cs="Arial"/>
          <w:bCs/>
          <w:iCs/>
          <w:lang w:val="sl-SI"/>
        </w:rPr>
        <w:t>rilogo 2</w:t>
      </w:r>
      <w:r>
        <w:rPr>
          <w:rFonts w:cs="Arial"/>
          <w:bCs/>
          <w:i/>
          <w:lang w:val="sl-SI"/>
        </w:rPr>
        <w:t xml:space="preserve"> </w:t>
      </w:r>
      <w:r w:rsidRPr="00C42C06">
        <w:rPr>
          <w:rFonts w:cs="Arial"/>
          <w:bCs/>
          <w:lang w:val="sl-SI"/>
        </w:rPr>
        <w:t>kot končne prejemnike pomoči treb</w:t>
      </w:r>
      <w:r w:rsidR="00E50CCA">
        <w:rPr>
          <w:rFonts w:cs="Arial"/>
          <w:bCs/>
          <w:lang w:val="sl-SI"/>
        </w:rPr>
        <w:t>a</w:t>
      </w:r>
      <w:r w:rsidRPr="00C42C06">
        <w:rPr>
          <w:rFonts w:cs="Arial"/>
          <w:bCs/>
          <w:lang w:val="sl-SI"/>
        </w:rPr>
        <w:t xml:space="preserve"> zabeležiti vse 4 družinske člane in jih v evidenco ustrezno uvrstiti po spolu in starosti.</w:t>
      </w:r>
      <w:r w:rsidR="009A18E4">
        <w:rPr>
          <w:rFonts w:cs="Arial"/>
          <w:bCs/>
          <w:lang w:val="sl-SI"/>
        </w:rPr>
        <w:t xml:space="preserve"> </w:t>
      </w:r>
    </w:p>
    <w:p w14:paraId="11301746" w14:textId="1EB39EBC" w:rsidR="00172255" w:rsidRPr="00F222C6" w:rsidRDefault="00172255" w:rsidP="009907E9">
      <w:pPr>
        <w:spacing w:after="120" w:line="264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Podatki se ob vsakem ZzI poročajo kumulativno, in sicer za obdobje od </w:t>
      </w:r>
      <w:r w:rsidR="00F222C6" w:rsidRPr="00F222C6">
        <w:rPr>
          <w:rFonts w:eastAsia="Calibri" w:cs="Arial"/>
          <w:color w:val="000000"/>
          <w:szCs w:val="20"/>
          <w:lang w:val="sl-SI"/>
        </w:rPr>
        <w:t>1. 1. 2027</w:t>
      </w:r>
      <w:r w:rsidRPr="00F222C6">
        <w:rPr>
          <w:rFonts w:eastAsia="Calibri" w:cs="Arial"/>
          <w:color w:val="000000"/>
          <w:szCs w:val="20"/>
          <w:lang w:val="sl-SI"/>
        </w:rPr>
        <w:t xml:space="preserve"> do presečnega datuma posameznega ZzI, ter tudi v letnem poročilu. </w:t>
      </w:r>
      <w:r w:rsidR="00CE64BF">
        <w:rPr>
          <w:rFonts w:eastAsia="Calibri" w:cs="Arial"/>
          <w:color w:val="000000"/>
          <w:szCs w:val="20"/>
          <w:lang w:val="sl-SI"/>
        </w:rPr>
        <w:t>To pomeni, da se p</w:t>
      </w:r>
      <w:r w:rsidRPr="00F222C6">
        <w:rPr>
          <w:rFonts w:eastAsia="Calibri" w:cs="Arial"/>
          <w:color w:val="000000"/>
          <w:szCs w:val="20"/>
          <w:lang w:val="sl-SI"/>
        </w:rPr>
        <w:t xml:space="preserve">osamezna oseba v </w:t>
      </w:r>
      <w:r w:rsidR="00CE64BF">
        <w:rPr>
          <w:rFonts w:eastAsia="Calibri" w:cs="Arial"/>
          <w:color w:val="000000"/>
          <w:szCs w:val="20"/>
          <w:lang w:val="sl-SI"/>
        </w:rPr>
        <w:t xml:space="preserve">letu poročanja </w:t>
      </w:r>
      <w:r w:rsidRPr="00F222C6">
        <w:rPr>
          <w:rFonts w:eastAsia="Calibri" w:cs="Arial"/>
          <w:color w:val="000000"/>
          <w:szCs w:val="20"/>
          <w:lang w:val="sl-SI"/>
        </w:rPr>
        <w:t>upošteva samo enkrat, ne glede na število prejemov pomoči</w:t>
      </w:r>
      <w:r w:rsidR="00CE64BF">
        <w:rPr>
          <w:rFonts w:eastAsia="Calibri" w:cs="Arial"/>
          <w:color w:val="000000"/>
          <w:szCs w:val="20"/>
          <w:lang w:val="sl-SI"/>
        </w:rPr>
        <w:t xml:space="preserve"> v letu poročanja.</w:t>
      </w:r>
      <w:r w:rsidR="009A18E4">
        <w:rPr>
          <w:rFonts w:eastAsia="Calibri" w:cs="Arial"/>
          <w:color w:val="000000"/>
          <w:szCs w:val="20"/>
          <w:lang w:val="sl-SI"/>
        </w:rPr>
        <w:t xml:space="preserve"> V kolikor je v naslednjem letu upravičena do pomoči, se</w:t>
      </w:r>
      <w:proofErr w:type="gramStart"/>
      <w:r w:rsidR="009A18E4">
        <w:rPr>
          <w:rFonts w:eastAsia="Calibri" w:cs="Arial"/>
          <w:color w:val="000000"/>
          <w:szCs w:val="20"/>
          <w:lang w:val="sl-SI"/>
        </w:rPr>
        <w:t xml:space="preserve"> jo</w:t>
      </w:r>
      <w:proofErr w:type="gramEnd"/>
      <w:r w:rsidR="009A18E4">
        <w:rPr>
          <w:rFonts w:eastAsia="Calibri" w:cs="Arial"/>
          <w:color w:val="000000"/>
          <w:szCs w:val="20"/>
          <w:lang w:val="sl-SI"/>
        </w:rPr>
        <w:t xml:space="preserve"> zopet vključi v evidenco in všteje v doseženo vrednost kazalnika.</w:t>
      </w:r>
    </w:p>
    <w:p w14:paraId="7CF99F15" w14:textId="3F621D2E" w:rsidR="00172255" w:rsidRPr="00F222C6" w:rsidRDefault="00172255" w:rsidP="009907E9">
      <w:pPr>
        <w:spacing w:after="120" w:line="264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Pri kazalniku EMCR02 – število otrok, mlajših od 18 let – je odločilna starost osebe ob njenem prvem prejemu pomoči. </w:t>
      </w:r>
      <w:r w:rsidR="009A18E4">
        <w:rPr>
          <w:rFonts w:eastAsia="Calibri" w:cs="Arial"/>
          <w:color w:val="000000"/>
          <w:szCs w:val="20"/>
          <w:lang w:val="sl-SI"/>
        </w:rPr>
        <w:t>Primer: č</w:t>
      </w:r>
      <w:r w:rsidRPr="00F222C6">
        <w:rPr>
          <w:rFonts w:eastAsia="Calibri" w:cs="Arial"/>
          <w:color w:val="000000"/>
          <w:szCs w:val="20"/>
          <w:lang w:val="sl-SI"/>
        </w:rPr>
        <w:t>e je bila oseba ob prvem prejemu pomoči v letu 2027 stara 17 let ali manj, se vključi v kazalnik EMCR02. Če v letu 2028 dopolni 18 let in še naprej prejema pomoč, ostane v kumulativni vrednosti kazalnika EMCR02, saj se njena uvrstitev določi glede na starost ob prvem prejemu pomoči. V letu 2028 se ne evidentira ponovno kot nova oseba in se zaradi dopolnitve 18 let tudi ne izloči iz že dosežene kumulativne vrednosti kazalnika</w:t>
      </w:r>
      <w:r w:rsidR="009A00BE">
        <w:rPr>
          <w:rFonts w:eastAsia="Calibri" w:cs="Arial"/>
          <w:color w:val="000000"/>
          <w:szCs w:val="20"/>
          <w:lang w:val="sl-SI"/>
        </w:rPr>
        <w:t xml:space="preserve"> EMCR02</w:t>
      </w:r>
      <w:r w:rsidRPr="00F222C6">
        <w:rPr>
          <w:rFonts w:eastAsia="Calibri" w:cs="Arial"/>
          <w:color w:val="000000"/>
          <w:szCs w:val="20"/>
          <w:lang w:val="sl-SI"/>
        </w:rPr>
        <w:t>.</w:t>
      </w:r>
    </w:p>
    <w:p w14:paraId="048182A1" w14:textId="0F58F3D9" w:rsidR="003668AC" w:rsidRPr="00F222C6" w:rsidRDefault="003668AC" w:rsidP="009907E9">
      <w:pPr>
        <w:spacing w:after="120" w:line="264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razpisna dokumentacija, poglavje 1, kazalniki EMCR01 in EMCR02; Navodila, poglavji 6.2 in 6.3 ter Prilogi 2 in 4</w:t>
      </w:r>
    </w:p>
    <w:p w14:paraId="777D178D" w14:textId="3A13E660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Ali se k zahtevku za izplačilo </w:t>
      </w:r>
      <w:r w:rsidR="007A7351"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(ZzI) </w:t>
      </w:r>
      <w:r w:rsidRPr="00F222C6">
        <w:rPr>
          <w:rFonts w:eastAsia="MS Gothic" w:cs="Arial"/>
          <w:b/>
          <w:bCs/>
          <w:color w:val="1F4D78"/>
          <w:szCs w:val="20"/>
          <w:lang w:val="sl-SI"/>
        </w:rPr>
        <w:t xml:space="preserve">prilagajo evidence blaga na razdelilnih mestih in katere priloge </w:t>
      </w:r>
      <w:r w:rsidR="007A7351" w:rsidRPr="00F222C6">
        <w:rPr>
          <w:rFonts w:eastAsia="MS Gothic" w:cs="Arial"/>
          <w:b/>
          <w:bCs/>
          <w:color w:val="1F4D78"/>
          <w:szCs w:val="20"/>
          <w:lang w:val="sl-SI"/>
        </w:rPr>
        <w:t>je potrebno priložiti k ZzI</w:t>
      </w:r>
      <w:r w:rsidRPr="00F222C6">
        <w:rPr>
          <w:rFonts w:eastAsia="MS Gothic" w:cs="Arial"/>
          <w:b/>
          <w:bCs/>
          <w:color w:val="1F4D78"/>
          <w:szCs w:val="20"/>
          <w:lang w:val="sl-SI"/>
        </w:rPr>
        <w:t>?</w:t>
      </w:r>
    </w:p>
    <w:p w14:paraId="3838857F" w14:textId="4EBEAAAB" w:rsidR="003D5182" w:rsidRPr="00F222C6" w:rsidRDefault="003668AC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="003D5182" w:rsidRPr="00F222C6">
        <w:rPr>
          <w:rFonts w:eastAsia="MS Mincho" w:cs="Arial"/>
          <w:color w:val="000000"/>
          <w:szCs w:val="20"/>
          <w:lang w:val="sl-SI"/>
        </w:rPr>
        <w:t xml:space="preserve">Posamezne evidence o prejetih in razdeljenih izdelkih, ki se vodijo na razdelilnih mestih, se k ZzI ne prilagajo. Upravičenec jih mora voditi in hraniti, podatki v poročilih pa morajo temeljiti na teh evidencah. </w:t>
      </w:r>
      <w:r w:rsidR="003D5182" w:rsidRPr="00F222C6">
        <w:rPr>
          <w:rFonts w:eastAsia="Calibri" w:cs="Arial"/>
          <w:color w:val="000000"/>
          <w:szCs w:val="20"/>
          <w:lang w:val="sl-SI"/>
        </w:rPr>
        <w:t>Njihova skladnost je lahko predmet preverjanja in nadzora, zato jih mora upravičenec na zahtevo predložiti ministrstvu oziroma omogočiti vpogled.</w:t>
      </w:r>
    </w:p>
    <w:p w14:paraId="6B663B37" w14:textId="4F40E710" w:rsidR="003D5182" w:rsidRPr="00F222C6" w:rsidRDefault="003D5182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MS Mincho" w:cs="Arial"/>
          <w:color w:val="000000"/>
          <w:szCs w:val="20"/>
          <w:lang w:val="sl-SI"/>
        </w:rPr>
        <w:t>ZzI se pripravi na obrazcu iz Priloge 6 Navodil in izstavi kot e-račun. Obvezne priloge k ZzI so:</w:t>
      </w:r>
    </w:p>
    <w:p w14:paraId="4BFAA444" w14:textId="77777777" w:rsidR="003D5182" w:rsidRPr="00F222C6" w:rsidRDefault="003D5182" w:rsidP="009907E9">
      <w:pPr>
        <w:numPr>
          <w:ilvl w:val="0"/>
          <w:numId w:val="7"/>
        </w:num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MS Mincho" w:cs="Arial"/>
          <w:color w:val="000000"/>
          <w:szCs w:val="20"/>
          <w:lang w:val="sl-SI"/>
        </w:rPr>
        <w:t>Priloga 2 – Pregled in poročilo;</w:t>
      </w:r>
    </w:p>
    <w:p w14:paraId="697CA522" w14:textId="77777777" w:rsidR="003D5182" w:rsidRPr="00F222C6" w:rsidRDefault="003D5182" w:rsidP="009907E9">
      <w:pPr>
        <w:numPr>
          <w:ilvl w:val="0"/>
          <w:numId w:val="7"/>
        </w:num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MS Mincho" w:cs="Arial"/>
          <w:color w:val="000000"/>
          <w:szCs w:val="20"/>
          <w:lang w:val="sl-SI"/>
        </w:rPr>
        <w:t>Priloga 3 – Poročilo o izvedenih spremljevalnih ukrepih;</w:t>
      </w:r>
    </w:p>
    <w:p w14:paraId="6DD800C9" w14:textId="6BDD4792" w:rsidR="003D5182" w:rsidRPr="00F222C6" w:rsidRDefault="003D5182" w:rsidP="009907E9">
      <w:pPr>
        <w:numPr>
          <w:ilvl w:val="0"/>
          <w:numId w:val="7"/>
        </w:num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MS Mincho" w:cs="Arial"/>
          <w:color w:val="000000"/>
          <w:szCs w:val="20"/>
          <w:lang w:val="sl-SI"/>
        </w:rPr>
        <w:lastRenderedPageBreak/>
        <w:t>Priloga 8 – Zbir internih dobavnic, ki se nanaša na izvedene prenose prehra</w:t>
      </w:r>
      <w:r w:rsidR="008C352C">
        <w:rPr>
          <w:rFonts w:eastAsia="MS Mincho" w:cs="Arial"/>
          <w:color w:val="000000"/>
          <w:szCs w:val="20"/>
          <w:lang w:val="sl-SI"/>
        </w:rPr>
        <w:t>mbn</w:t>
      </w:r>
      <w:r w:rsidRPr="00F222C6">
        <w:rPr>
          <w:rFonts w:eastAsia="MS Mincho" w:cs="Arial"/>
          <w:color w:val="000000"/>
          <w:szCs w:val="20"/>
          <w:lang w:val="sl-SI"/>
        </w:rPr>
        <w:t>ih izdelkov med posameznimi skladišči, ne pa tudi na prenose med razdelilnimi mesti.</w:t>
      </w:r>
    </w:p>
    <w:p w14:paraId="5AAE1ADF" w14:textId="3247A64C" w:rsidR="003D5182" w:rsidRPr="00F222C6" w:rsidRDefault="003D5182" w:rsidP="009907E9">
      <w:pPr>
        <w:spacing w:after="120" w:line="264" w:lineRule="auto"/>
        <w:rPr>
          <w:rFonts w:eastAsia="MS Mincho" w:cs="Arial"/>
          <w:color w:val="000000"/>
          <w:szCs w:val="20"/>
          <w:lang w:val="sl-SI"/>
        </w:rPr>
      </w:pPr>
      <w:r w:rsidRPr="00F222C6">
        <w:rPr>
          <w:rFonts w:eastAsia="MS Mincho" w:cs="Arial"/>
          <w:color w:val="000000"/>
          <w:szCs w:val="20"/>
          <w:lang w:val="sl-SI"/>
        </w:rPr>
        <w:t xml:space="preserve">K Prilogi 3 je treba glede na vrsto izvedenega spremljevalnega ukrepa priložiti tudi dokazila, določena v Navodilih, na primer liste prisotnosti, vabila, programe </w:t>
      </w:r>
      <w:proofErr w:type="gramStart"/>
      <w:r w:rsidRPr="00F222C6">
        <w:rPr>
          <w:rFonts w:eastAsia="MS Mincho" w:cs="Arial"/>
          <w:color w:val="000000"/>
          <w:szCs w:val="20"/>
          <w:lang w:val="sl-SI"/>
        </w:rPr>
        <w:t>aktivnosti</w:t>
      </w:r>
      <w:proofErr w:type="gramEnd"/>
      <w:r w:rsidRPr="00F222C6">
        <w:rPr>
          <w:rFonts w:eastAsia="MS Mincho" w:cs="Arial"/>
          <w:color w:val="000000"/>
          <w:szCs w:val="20"/>
          <w:lang w:val="sl-SI"/>
        </w:rPr>
        <w:t xml:space="preserve"> in predstavitve.</w:t>
      </w:r>
    </w:p>
    <w:p w14:paraId="0D63995E" w14:textId="77777777" w:rsidR="003668AC" w:rsidRPr="00F222C6" w:rsidRDefault="003668AC" w:rsidP="009907E9">
      <w:pPr>
        <w:keepLines/>
        <w:spacing w:before="20" w:after="160" w:line="240" w:lineRule="auto"/>
        <w:rPr>
          <w:rFonts w:eastAsia="MS Mincho" w:cs="Arial"/>
          <w:i/>
          <w:color w:val="5F6978"/>
          <w:szCs w:val="20"/>
          <w:lang w:val="sl-SI"/>
        </w:rPr>
      </w:pPr>
      <w:r w:rsidRPr="00F222C6">
        <w:rPr>
          <w:rFonts w:eastAsia="Calibri" w:cs="Arial"/>
          <w:b/>
          <w:i/>
          <w:color w:val="5F6978"/>
          <w:szCs w:val="20"/>
          <w:lang w:val="sl-SI"/>
        </w:rPr>
        <w:t xml:space="preserve">Podlaga: </w:t>
      </w:r>
      <w:r w:rsidRPr="00F222C6">
        <w:rPr>
          <w:rFonts w:eastAsia="Calibri" w:cs="Arial"/>
          <w:i/>
          <w:color w:val="5F6978"/>
          <w:szCs w:val="20"/>
          <w:lang w:val="sl-SI"/>
        </w:rPr>
        <w:t>Navodila, poglavja 6.1, 6.2 in 7 ter Priloge 2, 3, 6 in 8</w:t>
      </w:r>
    </w:p>
    <w:p w14:paraId="40FF5B1A" w14:textId="77777777" w:rsidR="003668AC" w:rsidRPr="00F222C6" w:rsidRDefault="003668AC" w:rsidP="009907E9">
      <w:pPr>
        <w:keepNext/>
        <w:keepLines/>
        <w:spacing w:before="240" w:after="120" w:line="252" w:lineRule="auto"/>
        <w:outlineLvl w:val="1"/>
        <w:rPr>
          <w:rFonts w:eastAsia="MS Gothic" w:cs="Arial"/>
          <w:b/>
          <w:bCs/>
          <w:color w:val="1F4D78"/>
          <w:szCs w:val="20"/>
          <w:lang w:val="sl-SI"/>
        </w:rPr>
      </w:pPr>
      <w:r w:rsidRPr="00F222C6">
        <w:rPr>
          <w:rFonts w:eastAsia="MS Gothic" w:cs="Arial"/>
          <w:b/>
          <w:bCs/>
          <w:color w:val="1F4D78"/>
          <w:szCs w:val="20"/>
          <w:lang w:val="sl-SI"/>
        </w:rPr>
        <w:t>Ali je že določen izbor hrane, ki bo predmet razdeljevanja v letih 2027-2029?</w:t>
      </w:r>
    </w:p>
    <w:p w14:paraId="47D1E30C" w14:textId="266770DD" w:rsidR="00D4026C" w:rsidRPr="00F222C6" w:rsidRDefault="003668AC" w:rsidP="009907E9">
      <w:pPr>
        <w:spacing w:after="120" w:line="264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b/>
          <w:color w:val="0B2545"/>
          <w:szCs w:val="20"/>
          <w:lang w:val="sl-SI"/>
        </w:rPr>
        <w:t xml:space="preserve">Odgovor: </w:t>
      </w:r>
      <w:r w:rsidR="00D4026C" w:rsidRPr="00F222C6">
        <w:rPr>
          <w:rFonts w:eastAsia="Calibri" w:cs="Arial"/>
          <w:color w:val="000000"/>
          <w:szCs w:val="20"/>
          <w:lang w:val="sl-SI"/>
        </w:rPr>
        <w:t>Ministrstvo je okvirni nabor prehra</w:t>
      </w:r>
      <w:r w:rsidR="00A013E1">
        <w:rPr>
          <w:rFonts w:eastAsia="Calibri" w:cs="Arial"/>
          <w:color w:val="000000"/>
          <w:szCs w:val="20"/>
          <w:lang w:val="sl-SI"/>
        </w:rPr>
        <w:t>mb</w:t>
      </w:r>
      <w:r w:rsidR="00D4026C" w:rsidRPr="00F222C6">
        <w:rPr>
          <w:rFonts w:eastAsia="Calibri" w:cs="Arial"/>
          <w:color w:val="000000"/>
          <w:szCs w:val="20"/>
          <w:lang w:val="sl-SI"/>
        </w:rPr>
        <w:t>nih izdelkov določilo v sodelovanju s trenutnimi upravičenci, izbranimi na javnem razpisu za obdobje 2024–2026.</w:t>
      </w:r>
    </w:p>
    <w:p w14:paraId="0F0414BD" w14:textId="77777777" w:rsidR="00A013E1" w:rsidRDefault="00D4026C" w:rsidP="009907E9">
      <w:pPr>
        <w:spacing w:after="120" w:line="264" w:lineRule="auto"/>
        <w:rPr>
          <w:rFonts w:eastAsia="Calibri" w:cs="Arial"/>
          <w:color w:val="000000"/>
          <w:szCs w:val="20"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Nakup hrane se bo v obdobju 2027–2029 izvajal z letnimi javnimi naročili. </w:t>
      </w:r>
    </w:p>
    <w:p w14:paraId="5AFE3047" w14:textId="3B35DB78" w:rsidR="003668AC" w:rsidRPr="003668AC" w:rsidRDefault="00D4026C" w:rsidP="009907E9">
      <w:pPr>
        <w:spacing w:after="120" w:line="264" w:lineRule="auto"/>
        <w:rPr>
          <w:rFonts w:asciiTheme="minorHAnsi" w:hAnsiTheme="minorHAnsi" w:cstheme="minorHAnsi"/>
          <w:b/>
          <w:lang w:val="sl-SI"/>
        </w:rPr>
      </w:pPr>
      <w:r w:rsidRPr="00F222C6">
        <w:rPr>
          <w:rFonts w:eastAsia="Calibri" w:cs="Arial"/>
          <w:color w:val="000000"/>
          <w:szCs w:val="20"/>
          <w:lang w:val="sl-SI"/>
        </w:rPr>
        <w:t xml:space="preserve">Javno naročilo za nakup hrane v letu 2027 </w:t>
      </w:r>
      <w:r w:rsidR="00A013E1">
        <w:rPr>
          <w:rFonts w:eastAsia="Calibri" w:cs="Arial"/>
          <w:color w:val="000000"/>
          <w:szCs w:val="20"/>
          <w:lang w:val="sl-SI"/>
        </w:rPr>
        <w:t>je</w:t>
      </w:r>
      <w:r w:rsidRPr="00F222C6">
        <w:rPr>
          <w:rFonts w:eastAsia="Calibri" w:cs="Arial"/>
          <w:color w:val="000000"/>
          <w:szCs w:val="20"/>
          <w:lang w:val="sl-SI"/>
        </w:rPr>
        <w:t xml:space="preserve"> objavljeno</w:t>
      </w:r>
      <w:r w:rsidR="00A013E1">
        <w:rPr>
          <w:rFonts w:eastAsia="Calibri" w:cs="Arial"/>
          <w:color w:val="000000"/>
          <w:szCs w:val="20"/>
          <w:lang w:val="sl-SI"/>
        </w:rPr>
        <w:t xml:space="preserve"> </w:t>
      </w:r>
      <w:r w:rsidR="006131F1">
        <w:rPr>
          <w:rFonts w:eastAsia="Calibri" w:cs="Arial"/>
          <w:color w:val="000000"/>
          <w:szCs w:val="20"/>
          <w:lang w:val="sl-SI"/>
        </w:rPr>
        <w:t xml:space="preserve">in dostopno </w:t>
      </w:r>
      <w:r w:rsidR="00A013E1">
        <w:rPr>
          <w:rFonts w:eastAsia="Calibri" w:cs="Arial"/>
          <w:color w:val="000000"/>
          <w:szCs w:val="20"/>
          <w:lang w:val="sl-SI"/>
        </w:rPr>
        <w:t>na Portalu javnih naročil</w:t>
      </w:r>
      <w:r w:rsidR="006131F1">
        <w:rPr>
          <w:rFonts w:eastAsia="Calibri" w:cs="Arial"/>
          <w:color w:val="000000"/>
          <w:szCs w:val="20"/>
          <w:lang w:val="sl-SI"/>
        </w:rPr>
        <w:t xml:space="preserve"> (</w:t>
      </w:r>
      <w:hyperlink r:id="rId8" w:history="1">
        <w:r w:rsidR="00A013E1" w:rsidRPr="00312EE3">
          <w:rPr>
            <w:rStyle w:val="Hiperpovezava"/>
            <w:rFonts w:eastAsia="Calibri" w:cs="Arial"/>
            <w:szCs w:val="20"/>
            <w:lang w:val="sl-SI"/>
          </w:rPr>
          <w:t>https://ejn.gov.si/ponudba/pages/aktualno/aktualno_jnc_podrobno.xhtml?zadevaId=78803</w:t>
        </w:r>
      </w:hyperlink>
      <w:r w:rsidR="006131F1">
        <w:rPr>
          <w:rFonts w:eastAsia="Calibri" w:cs="Arial"/>
          <w:color w:val="000000"/>
          <w:szCs w:val="20"/>
          <w:lang w:val="sl-SI"/>
        </w:rPr>
        <w:t xml:space="preserve">), št. </w:t>
      </w:r>
      <w:r w:rsidR="006131F1" w:rsidRPr="006131F1">
        <w:rPr>
          <w:rFonts w:eastAsia="Calibri" w:cs="Arial"/>
          <w:color w:val="000000"/>
          <w:szCs w:val="20"/>
          <w:lang w:val="sl-SI"/>
        </w:rPr>
        <w:t>JN007113/2026-EUe16/01</w:t>
      </w:r>
      <w:r w:rsidR="006131F1">
        <w:rPr>
          <w:rFonts w:eastAsia="Calibri" w:cs="Arial"/>
          <w:color w:val="000000"/>
          <w:szCs w:val="20"/>
          <w:lang w:val="sl-SI"/>
        </w:rPr>
        <w:t>.</w:t>
      </w:r>
      <w:r w:rsidR="007A7351" w:rsidRPr="00F222C6">
        <w:rPr>
          <w:rFonts w:eastAsia="Calibri" w:cs="Arial"/>
          <w:color w:val="000000"/>
          <w:szCs w:val="20"/>
          <w:lang w:val="sl-SI"/>
        </w:rPr>
        <w:t xml:space="preserve"> </w:t>
      </w:r>
    </w:p>
    <w:sectPr w:rsidR="003668AC" w:rsidRPr="003668AC" w:rsidSect="00254B3D">
      <w:headerReference w:type="default" r:id="rId9"/>
      <w:headerReference w:type="first" r:id="rId10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E310D" w14:textId="77777777" w:rsidR="000B0CF9" w:rsidRDefault="000B0CF9">
      <w:r>
        <w:separator/>
      </w:r>
    </w:p>
  </w:endnote>
  <w:endnote w:type="continuationSeparator" w:id="0">
    <w:p w14:paraId="33996195" w14:textId="77777777" w:rsidR="000B0CF9" w:rsidRDefault="000B0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4AB79" w14:textId="77777777" w:rsidR="000B0CF9" w:rsidRDefault="000B0CF9">
      <w:r>
        <w:separator/>
      </w:r>
    </w:p>
  </w:footnote>
  <w:footnote w:type="continuationSeparator" w:id="0">
    <w:p w14:paraId="59AB8D4D" w14:textId="77777777" w:rsidR="000B0CF9" w:rsidRDefault="000B0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A574" w14:textId="77777777" w:rsidR="006C0155" w:rsidRPr="00110CBD" w:rsidRDefault="006C015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FA236" w14:textId="59CE1D42" w:rsidR="006C0155" w:rsidRPr="008F3500" w:rsidRDefault="00D07389" w:rsidP="007A539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  <w:lang w:val="sl-SI"/>
      </w:rPr>
      <w:drawing>
        <wp:anchor distT="0" distB="0" distL="114300" distR="114300" simplePos="0" relativeHeight="251661824" behindDoc="0" locked="0" layoutInCell="1" allowOverlap="1" wp14:anchorId="5345587F" wp14:editId="0BA93DB7">
          <wp:simplePos x="0" y="0"/>
          <wp:positionH relativeFrom="page">
            <wp:posOffset>14817</wp:posOffset>
          </wp:positionH>
          <wp:positionV relativeFrom="page">
            <wp:posOffset>26670</wp:posOffset>
          </wp:positionV>
          <wp:extent cx="3351600" cy="1188000"/>
          <wp:effectExtent l="0" t="0" r="1270" b="0"/>
          <wp:wrapSquare wrapText="bothSides"/>
          <wp:docPr id="1176078546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078546" name="Slika 117607854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1600" cy="11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6EE">
      <w:rPr>
        <w:noProof/>
      </w:rPr>
      <w:drawing>
        <wp:anchor distT="0" distB="0" distL="114300" distR="114300" simplePos="0" relativeHeight="251659776" behindDoc="0" locked="0" layoutInCell="1" allowOverlap="1" wp14:anchorId="10027EC0" wp14:editId="029D03A0">
          <wp:simplePos x="0" y="0"/>
          <wp:positionH relativeFrom="page">
            <wp:posOffset>4347845</wp:posOffset>
          </wp:positionH>
          <wp:positionV relativeFrom="page">
            <wp:posOffset>624840</wp:posOffset>
          </wp:positionV>
          <wp:extent cx="2510790" cy="449580"/>
          <wp:effectExtent l="0" t="0" r="0" b="0"/>
          <wp:wrapSquare wrapText="bothSides"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079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9EA983" w14:textId="77777777" w:rsidR="006C0155" w:rsidRPr="008F3500" w:rsidRDefault="006C0155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A04012"/>
    <w:multiLevelType w:val="multilevel"/>
    <w:tmpl w:val="4506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FD3E3E"/>
    <w:multiLevelType w:val="hybridMultilevel"/>
    <w:tmpl w:val="2CBA62E6"/>
    <w:lvl w:ilvl="0" w:tplc="AFD2A8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88E5D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1BDC13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1F87D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7D6E0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7FB005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DA2D0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4E1639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6EC9C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5" w15:restartNumberingAfterBreak="0">
    <w:nsid w:val="355E02E3"/>
    <w:multiLevelType w:val="hybridMultilevel"/>
    <w:tmpl w:val="D282446A"/>
    <w:lvl w:ilvl="0" w:tplc="1DD259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A8C6B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37A2ED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790C66B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EA3222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0144FA6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06405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D1AEC10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3C8E75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3D496524"/>
    <w:multiLevelType w:val="hybridMultilevel"/>
    <w:tmpl w:val="BA6AFF4A"/>
    <w:lvl w:ilvl="0" w:tplc="57DAB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9747323">
    <w:abstractNumId w:val="8"/>
  </w:num>
  <w:num w:numId="2" w16cid:durableId="696741267">
    <w:abstractNumId w:val="3"/>
  </w:num>
  <w:num w:numId="3" w16cid:durableId="1697467273">
    <w:abstractNumId w:val="7"/>
  </w:num>
  <w:num w:numId="4" w16cid:durableId="106240266">
    <w:abstractNumId w:val="0"/>
  </w:num>
  <w:num w:numId="5" w16cid:durableId="1443383326">
    <w:abstractNumId w:val="1"/>
  </w:num>
  <w:num w:numId="6" w16cid:durableId="949432662">
    <w:abstractNumId w:val="6"/>
  </w:num>
  <w:num w:numId="7" w16cid:durableId="976643643">
    <w:abstractNumId w:val="2"/>
  </w:num>
  <w:num w:numId="8" w16cid:durableId="167255600">
    <w:abstractNumId w:val="4"/>
  </w:num>
  <w:num w:numId="9" w16cid:durableId="17078279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EE"/>
    <w:rsid w:val="00023A88"/>
    <w:rsid w:val="00040284"/>
    <w:rsid w:val="000604EF"/>
    <w:rsid w:val="000A7238"/>
    <w:rsid w:val="000B0CF9"/>
    <w:rsid w:val="000B7850"/>
    <w:rsid w:val="000D1C1D"/>
    <w:rsid w:val="000D51A9"/>
    <w:rsid w:val="000E323B"/>
    <w:rsid w:val="000F547D"/>
    <w:rsid w:val="00102801"/>
    <w:rsid w:val="00133F56"/>
    <w:rsid w:val="001357B2"/>
    <w:rsid w:val="00172255"/>
    <w:rsid w:val="0017478F"/>
    <w:rsid w:val="001963BD"/>
    <w:rsid w:val="001A493C"/>
    <w:rsid w:val="001B2ACF"/>
    <w:rsid w:val="001D001F"/>
    <w:rsid w:val="001F015B"/>
    <w:rsid w:val="0020232E"/>
    <w:rsid w:val="00202A77"/>
    <w:rsid w:val="00210B7B"/>
    <w:rsid w:val="0024447F"/>
    <w:rsid w:val="00253228"/>
    <w:rsid w:val="00254B3D"/>
    <w:rsid w:val="00257A4C"/>
    <w:rsid w:val="00261DB6"/>
    <w:rsid w:val="00261F8C"/>
    <w:rsid w:val="00265C7B"/>
    <w:rsid w:val="00270D01"/>
    <w:rsid w:val="00271CE5"/>
    <w:rsid w:val="00282020"/>
    <w:rsid w:val="002821F9"/>
    <w:rsid w:val="002A2B69"/>
    <w:rsid w:val="002B3FC0"/>
    <w:rsid w:val="002F1F18"/>
    <w:rsid w:val="00312EE3"/>
    <w:rsid w:val="00324A92"/>
    <w:rsid w:val="00333E73"/>
    <w:rsid w:val="00342535"/>
    <w:rsid w:val="00350B60"/>
    <w:rsid w:val="003636BF"/>
    <w:rsid w:val="003668AC"/>
    <w:rsid w:val="00371442"/>
    <w:rsid w:val="003845B4"/>
    <w:rsid w:val="00387B1A"/>
    <w:rsid w:val="003C01FC"/>
    <w:rsid w:val="003C5EE5"/>
    <w:rsid w:val="003D2D90"/>
    <w:rsid w:val="003D2DA3"/>
    <w:rsid w:val="003D5182"/>
    <w:rsid w:val="003E1C74"/>
    <w:rsid w:val="003F1F76"/>
    <w:rsid w:val="003F21D3"/>
    <w:rsid w:val="003F3B2B"/>
    <w:rsid w:val="00407784"/>
    <w:rsid w:val="004657EE"/>
    <w:rsid w:val="00466F5B"/>
    <w:rsid w:val="004706EA"/>
    <w:rsid w:val="00476686"/>
    <w:rsid w:val="004832CE"/>
    <w:rsid w:val="004C68D5"/>
    <w:rsid w:val="004D64FD"/>
    <w:rsid w:val="004E0472"/>
    <w:rsid w:val="004E53B6"/>
    <w:rsid w:val="00526246"/>
    <w:rsid w:val="00552E72"/>
    <w:rsid w:val="00567106"/>
    <w:rsid w:val="005766CB"/>
    <w:rsid w:val="00576A8A"/>
    <w:rsid w:val="005826E3"/>
    <w:rsid w:val="005E1D3C"/>
    <w:rsid w:val="006131F1"/>
    <w:rsid w:val="00625AE6"/>
    <w:rsid w:val="00632253"/>
    <w:rsid w:val="00634B12"/>
    <w:rsid w:val="00642714"/>
    <w:rsid w:val="006455CE"/>
    <w:rsid w:val="00655841"/>
    <w:rsid w:val="0067681F"/>
    <w:rsid w:val="00677A5B"/>
    <w:rsid w:val="00682ED9"/>
    <w:rsid w:val="006965FC"/>
    <w:rsid w:val="006C0155"/>
    <w:rsid w:val="006E53B8"/>
    <w:rsid w:val="006E6967"/>
    <w:rsid w:val="00724926"/>
    <w:rsid w:val="00733017"/>
    <w:rsid w:val="00783310"/>
    <w:rsid w:val="00791248"/>
    <w:rsid w:val="007A4A6D"/>
    <w:rsid w:val="007A539F"/>
    <w:rsid w:val="007A7351"/>
    <w:rsid w:val="007C4BF5"/>
    <w:rsid w:val="007D0F73"/>
    <w:rsid w:val="007D1BCF"/>
    <w:rsid w:val="007D75CF"/>
    <w:rsid w:val="007E0440"/>
    <w:rsid w:val="007E6DC5"/>
    <w:rsid w:val="007E73AB"/>
    <w:rsid w:val="007F3B2E"/>
    <w:rsid w:val="007F7311"/>
    <w:rsid w:val="00837BE6"/>
    <w:rsid w:val="008767AF"/>
    <w:rsid w:val="0088043C"/>
    <w:rsid w:val="00884427"/>
    <w:rsid w:val="00884889"/>
    <w:rsid w:val="008906C9"/>
    <w:rsid w:val="008A0D15"/>
    <w:rsid w:val="008A446D"/>
    <w:rsid w:val="008C0B6E"/>
    <w:rsid w:val="008C352C"/>
    <w:rsid w:val="008C5738"/>
    <w:rsid w:val="008D04F0"/>
    <w:rsid w:val="008D2138"/>
    <w:rsid w:val="008F3500"/>
    <w:rsid w:val="008F5229"/>
    <w:rsid w:val="009065FB"/>
    <w:rsid w:val="00924E3C"/>
    <w:rsid w:val="0093735F"/>
    <w:rsid w:val="009508CA"/>
    <w:rsid w:val="0095290A"/>
    <w:rsid w:val="009612BB"/>
    <w:rsid w:val="0097766E"/>
    <w:rsid w:val="00987018"/>
    <w:rsid w:val="009907E9"/>
    <w:rsid w:val="00992C77"/>
    <w:rsid w:val="009A00BE"/>
    <w:rsid w:val="009A18E4"/>
    <w:rsid w:val="009B62C9"/>
    <w:rsid w:val="009C740A"/>
    <w:rsid w:val="009D7C66"/>
    <w:rsid w:val="009F0337"/>
    <w:rsid w:val="00A013E1"/>
    <w:rsid w:val="00A0292E"/>
    <w:rsid w:val="00A125C5"/>
    <w:rsid w:val="00A2451C"/>
    <w:rsid w:val="00A54E00"/>
    <w:rsid w:val="00A6278B"/>
    <w:rsid w:val="00A65EE7"/>
    <w:rsid w:val="00A70133"/>
    <w:rsid w:val="00A770A6"/>
    <w:rsid w:val="00A813B1"/>
    <w:rsid w:val="00A84791"/>
    <w:rsid w:val="00A94B6C"/>
    <w:rsid w:val="00A96ADE"/>
    <w:rsid w:val="00AB36C4"/>
    <w:rsid w:val="00AB42D7"/>
    <w:rsid w:val="00AC32B2"/>
    <w:rsid w:val="00B154DB"/>
    <w:rsid w:val="00B17141"/>
    <w:rsid w:val="00B2597C"/>
    <w:rsid w:val="00B31575"/>
    <w:rsid w:val="00B5681D"/>
    <w:rsid w:val="00B66990"/>
    <w:rsid w:val="00B74871"/>
    <w:rsid w:val="00B834CB"/>
    <w:rsid w:val="00B8547D"/>
    <w:rsid w:val="00BA16A5"/>
    <w:rsid w:val="00BC3092"/>
    <w:rsid w:val="00BD584C"/>
    <w:rsid w:val="00BF289E"/>
    <w:rsid w:val="00C250D5"/>
    <w:rsid w:val="00C272C4"/>
    <w:rsid w:val="00C35666"/>
    <w:rsid w:val="00C42C06"/>
    <w:rsid w:val="00C5608F"/>
    <w:rsid w:val="00C64F02"/>
    <w:rsid w:val="00C92898"/>
    <w:rsid w:val="00C95CCB"/>
    <w:rsid w:val="00CA0D35"/>
    <w:rsid w:val="00CA4340"/>
    <w:rsid w:val="00CB2754"/>
    <w:rsid w:val="00CE5238"/>
    <w:rsid w:val="00CE642F"/>
    <w:rsid w:val="00CE64BF"/>
    <w:rsid w:val="00CE7514"/>
    <w:rsid w:val="00CF18B4"/>
    <w:rsid w:val="00CF4B0C"/>
    <w:rsid w:val="00CF6CAF"/>
    <w:rsid w:val="00D07389"/>
    <w:rsid w:val="00D15C4D"/>
    <w:rsid w:val="00D22DEC"/>
    <w:rsid w:val="00D248DE"/>
    <w:rsid w:val="00D4026C"/>
    <w:rsid w:val="00D8542D"/>
    <w:rsid w:val="00DA15E6"/>
    <w:rsid w:val="00DB17D8"/>
    <w:rsid w:val="00DB27B1"/>
    <w:rsid w:val="00DC5EFD"/>
    <w:rsid w:val="00DC6A71"/>
    <w:rsid w:val="00DD38C4"/>
    <w:rsid w:val="00DD65C5"/>
    <w:rsid w:val="00E02BE8"/>
    <w:rsid w:val="00E0357D"/>
    <w:rsid w:val="00E0670A"/>
    <w:rsid w:val="00E456EE"/>
    <w:rsid w:val="00E47F90"/>
    <w:rsid w:val="00E50CCA"/>
    <w:rsid w:val="00E80287"/>
    <w:rsid w:val="00EA0F4A"/>
    <w:rsid w:val="00ED1C3E"/>
    <w:rsid w:val="00ED4555"/>
    <w:rsid w:val="00EF2EE4"/>
    <w:rsid w:val="00EF6AC0"/>
    <w:rsid w:val="00F222C6"/>
    <w:rsid w:val="00F240BB"/>
    <w:rsid w:val="00F30428"/>
    <w:rsid w:val="00F57FED"/>
    <w:rsid w:val="00F94284"/>
    <w:rsid w:val="00FF3CC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5C62011A"/>
  <w15:chartTrackingRefBased/>
  <w15:docId w15:val="{6ED059CB-223E-461C-9A79-F10E2F31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D5182"/>
    <w:pPr>
      <w:spacing w:line="260" w:lineRule="exact"/>
      <w:jc w:val="both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366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table" w:styleId="Tabelamrea">
    <w:name w:val="Table Grid"/>
    <w:basedOn w:val="Navadnatabela"/>
    <w:rsid w:val="007A5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rsid w:val="007A539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7A539F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7A539F"/>
    <w:rPr>
      <w:rFonts w:ascii="Arial" w:hAnsi="Arial"/>
      <w:lang w:val="en-US" w:eastAsia="en-US"/>
    </w:rPr>
  </w:style>
  <w:style w:type="paragraph" w:styleId="Revizija">
    <w:name w:val="Revision"/>
    <w:hidden/>
    <w:uiPriority w:val="99"/>
    <w:semiHidden/>
    <w:rsid w:val="007A539F"/>
    <w:rPr>
      <w:rFonts w:ascii="Arial" w:hAnsi="Arial"/>
      <w:szCs w:val="24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7A539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7A539F"/>
    <w:rPr>
      <w:rFonts w:ascii="Arial" w:hAnsi="Arial"/>
      <w:b/>
      <w:bCs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A94B6C"/>
    <w:rPr>
      <w:color w:val="605E5C"/>
      <w:shd w:val="clear" w:color="auto" w:fill="E1DFDD"/>
    </w:rPr>
  </w:style>
  <w:style w:type="character" w:customStyle="1" w:styleId="Naslov2Znak">
    <w:name w:val="Naslov 2 Znak"/>
    <w:basedOn w:val="Privzetapisavaodstavka"/>
    <w:link w:val="Naslov2"/>
    <w:semiHidden/>
    <w:rsid w:val="003668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SledenaHiperpovezava">
    <w:name w:val="FollowedHyperlink"/>
    <w:basedOn w:val="Privzetapisavaodstavka"/>
    <w:rsid w:val="004D64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jn.gov.si/ponudba/pages/aktualno/aktualno_jnc_podrobno.xhtml?zadevaId=7880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BB8025F-85D6-4484-9067-549D755E2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2178</Words>
  <Characters>12417</Characters>
  <Application>Microsoft Office Word</Application>
  <DocSecurity>0</DocSecurity>
  <Lines>103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Nataša Perkman</dc:creator>
  <cp:keywords/>
  <cp:lastModifiedBy>Lucija Dolinšek</cp:lastModifiedBy>
  <cp:revision>6</cp:revision>
  <cp:lastPrinted>2010-07-16T07:41:00Z</cp:lastPrinted>
  <dcterms:created xsi:type="dcterms:W3CDTF">2026-09-09T12:01:00Z</dcterms:created>
  <dcterms:modified xsi:type="dcterms:W3CDTF">2026-09-11T11:06:00Z</dcterms:modified>
</cp:coreProperties>
</file>