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9FF8" w14:textId="366654AD" w:rsidR="004F2A93" w:rsidRPr="00992991" w:rsidRDefault="004F2A93" w:rsidP="004F2A93">
      <w:pPr>
        <w:spacing w:after="161" w:line="300" w:lineRule="exact"/>
        <w:jc w:val="right"/>
        <w:rPr>
          <w:rFonts w:eastAsia="Verdana" w:cs="Arial"/>
          <w:b/>
          <w:bCs/>
          <w:szCs w:val="20"/>
        </w:rPr>
      </w:pPr>
    </w:p>
    <w:p w14:paraId="262B9CD3" w14:textId="77777777" w:rsidR="004F2A93" w:rsidRPr="00C3583E" w:rsidRDefault="004F2A93" w:rsidP="004A3151">
      <w:pPr>
        <w:spacing w:after="0" w:line="360" w:lineRule="auto"/>
        <w:ind w:left="-5" w:right="152" w:hanging="10"/>
        <w:jc w:val="both"/>
        <w:rPr>
          <w:b/>
        </w:rPr>
      </w:pPr>
    </w:p>
    <w:p w14:paraId="722C192D" w14:textId="77777777" w:rsidR="004F2A93" w:rsidRPr="00C3583E" w:rsidRDefault="004F2A93" w:rsidP="004A3151">
      <w:pPr>
        <w:spacing w:after="0" w:line="360" w:lineRule="auto"/>
        <w:ind w:left="-5" w:right="152" w:hanging="10"/>
        <w:jc w:val="both"/>
        <w:rPr>
          <w:b/>
        </w:rPr>
      </w:pPr>
    </w:p>
    <w:p w14:paraId="20CEC67A" w14:textId="0ECB321D" w:rsidR="004F2A93" w:rsidRPr="00992991" w:rsidRDefault="004F2A93" w:rsidP="004A3151">
      <w:pPr>
        <w:spacing w:after="0" w:line="360" w:lineRule="auto"/>
        <w:ind w:left="-5" w:right="152" w:hanging="10"/>
        <w:jc w:val="both"/>
        <w:rPr>
          <w:rFonts w:cs="Arial"/>
          <w:szCs w:val="20"/>
        </w:rPr>
      </w:pPr>
    </w:p>
    <w:p w14:paraId="37A10093" w14:textId="244E3E08" w:rsidR="004F2A93" w:rsidRPr="00992991" w:rsidRDefault="004F2A93" w:rsidP="004A3151">
      <w:pPr>
        <w:spacing w:after="0" w:line="360" w:lineRule="auto"/>
        <w:ind w:left="-5" w:right="152" w:hanging="10"/>
        <w:jc w:val="both"/>
        <w:rPr>
          <w:rFonts w:cs="Arial"/>
          <w:szCs w:val="20"/>
        </w:rPr>
      </w:pPr>
    </w:p>
    <w:p w14:paraId="369FE178" w14:textId="68AE74EC" w:rsidR="004F2A93" w:rsidRPr="00992991" w:rsidRDefault="004F2A93" w:rsidP="004A3151">
      <w:pPr>
        <w:spacing w:after="0" w:line="360" w:lineRule="auto"/>
        <w:ind w:left="-5" w:right="152" w:hanging="10"/>
        <w:jc w:val="both"/>
        <w:rPr>
          <w:rFonts w:cs="Arial"/>
          <w:szCs w:val="20"/>
        </w:rPr>
      </w:pPr>
    </w:p>
    <w:p w14:paraId="2E9978CF" w14:textId="07C86E89" w:rsidR="004F2A93" w:rsidRPr="00992991" w:rsidRDefault="004F2A93" w:rsidP="004A3151">
      <w:pPr>
        <w:spacing w:after="0" w:line="360" w:lineRule="auto"/>
        <w:ind w:left="-5" w:right="152" w:hanging="10"/>
        <w:jc w:val="both"/>
        <w:rPr>
          <w:rFonts w:cs="Arial"/>
          <w:szCs w:val="20"/>
        </w:rPr>
      </w:pPr>
    </w:p>
    <w:p w14:paraId="50BC6A3A" w14:textId="2F45275B" w:rsidR="004F2A93" w:rsidRPr="00992991" w:rsidRDefault="004F2A93" w:rsidP="004A3151">
      <w:pPr>
        <w:spacing w:after="0" w:line="360" w:lineRule="auto"/>
        <w:ind w:left="-5" w:right="152" w:hanging="10"/>
        <w:jc w:val="both"/>
        <w:rPr>
          <w:rFonts w:cs="Arial"/>
          <w:szCs w:val="20"/>
        </w:rPr>
      </w:pPr>
    </w:p>
    <w:p w14:paraId="6744026B" w14:textId="0B03A0A2" w:rsidR="004F2A93" w:rsidRPr="00992991" w:rsidRDefault="004F2A93" w:rsidP="004A3151">
      <w:pPr>
        <w:spacing w:after="0" w:line="360" w:lineRule="auto"/>
        <w:ind w:left="-5" w:right="152" w:hanging="10"/>
        <w:jc w:val="both"/>
        <w:rPr>
          <w:rFonts w:cs="Arial"/>
          <w:szCs w:val="20"/>
        </w:rPr>
      </w:pPr>
    </w:p>
    <w:p w14:paraId="371DAA6C" w14:textId="253620C6" w:rsidR="004F2A93" w:rsidRPr="00992991" w:rsidRDefault="004F2A93" w:rsidP="004A3151">
      <w:pPr>
        <w:spacing w:after="0" w:line="360" w:lineRule="auto"/>
        <w:ind w:left="-5" w:right="152" w:hanging="10"/>
        <w:jc w:val="both"/>
        <w:rPr>
          <w:rFonts w:cs="Arial"/>
          <w:szCs w:val="20"/>
        </w:rPr>
      </w:pPr>
    </w:p>
    <w:p w14:paraId="6DCB1C3A" w14:textId="2406BD6E" w:rsidR="00C17588" w:rsidRDefault="00C17588" w:rsidP="00C17588">
      <w:pPr>
        <w:spacing w:after="0" w:line="360" w:lineRule="auto"/>
        <w:ind w:left="-5" w:right="152" w:hanging="10"/>
        <w:jc w:val="both"/>
        <w:rPr>
          <w:rFonts w:cs="Arial"/>
          <w:szCs w:val="20"/>
        </w:rPr>
      </w:pPr>
    </w:p>
    <w:p w14:paraId="319DEF37" w14:textId="77777777" w:rsidR="00C17588" w:rsidRPr="004F2A93" w:rsidRDefault="00C17588" w:rsidP="00C17588">
      <w:pPr>
        <w:spacing w:after="0" w:line="360" w:lineRule="auto"/>
        <w:ind w:left="-5" w:right="152" w:hanging="10"/>
        <w:jc w:val="both"/>
        <w:rPr>
          <w:rFonts w:cs="Arial"/>
          <w:szCs w:val="20"/>
        </w:rPr>
      </w:pPr>
    </w:p>
    <w:p w14:paraId="081FCC20" w14:textId="28940F11" w:rsidR="004F2A93" w:rsidRPr="00992991" w:rsidRDefault="004F2A93" w:rsidP="004A3151">
      <w:pPr>
        <w:spacing w:after="0" w:line="360" w:lineRule="auto"/>
        <w:ind w:left="-5" w:right="152" w:hanging="10"/>
        <w:jc w:val="both"/>
        <w:rPr>
          <w:rFonts w:cs="Arial"/>
          <w:szCs w:val="20"/>
        </w:rPr>
      </w:pPr>
    </w:p>
    <w:p w14:paraId="5040FDED" w14:textId="77777777" w:rsidR="001826F2" w:rsidRPr="004A3151" w:rsidRDefault="001826F2" w:rsidP="004A3151">
      <w:pPr>
        <w:spacing w:after="0" w:line="360" w:lineRule="auto"/>
        <w:ind w:left="-5" w:right="152" w:hanging="10"/>
        <w:jc w:val="center"/>
        <w:rPr>
          <w:b/>
          <w:sz w:val="28"/>
        </w:rPr>
      </w:pPr>
      <w:r w:rsidRPr="004A3151">
        <w:rPr>
          <w:b/>
          <w:sz w:val="28"/>
        </w:rPr>
        <w:t>STRATEGIJA</w:t>
      </w:r>
    </w:p>
    <w:p w14:paraId="698000F2" w14:textId="5312CF6C" w:rsidR="001826F2" w:rsidRPr="004A3151" w:rsidRDefault="001826F2" w:rsidP="004A3151">
      <w:pPr>
        <w:spacing w:after="0" w:line="360" w:lineRule="auto"/>
        <w:ind w:left="-5" w:right="152" w:hanging="10"/>
        <w:jc w:val="center"/>
        <w:rPr>
          <w:b/>
          <w:sz w:val="28"/>
        </w:rPr>
      </w:pPr>
      <w:r w:rsidRPr="004A3151">
        <w:rPr>
          <w:b/>
          <w:sz w:val="28"/>
        </w:rPr>
        <w:t>ZA</w:t>
      </w:r>
    </w:p>
    <w:p w14:paraId="0B6E924A" w14:textId="685A4117" w:rsidR="004F2A93" w:rsidRPr="004A3151" w:rsidRDefault="001826F2" w:rsidP="004A3151">
      <w:pPr>
        <w:spacing w:after="0" w:line="360" w:lineRule="auto"/>
        <w:ind w:left="-5" w:right="152" w:hanging="10"/>
        <w:jc w:val="center"/>
        <w:rPr>
          <w:sz w:val="28"/>
        </w:rPr>
      </w:pPr>
      <w:r w:rsidRPr="004A3151">
        <w:rPr>
          <w:b/>
          <w:sz w:val="28"/>
        </w:rPr>
        <w:t>ODPRAVO PREKARNOSTI</w:t>
      </w:r>
    </w:p>
    <w:p w14:paraId="2BEECF44" w14:textId="4FF9036D" w:rsidR="004F2A93" w:rsidRPr="00992991" w:rsidRDefault="004F2A93" w:rsidP="004F2A93">
      <w:pPr>
        <w:spacing w:after="0" w:line="360" w:lineRule="auto"/>
        <w:ind w:left="-5" w:right="152" w:hanging="10"/>
        <w:jc w:val="both"/>
        <w:rPr>
          <w:rFonts w:cs="Arial"/>
          <w:szCs w:val="20"/>
        </w:rPr>
      </w:pPr>
    </w:p>
    <w:p w14:paraId="039227E4" w14:textId="1F055B7E" w:rsidR="004F2A93" w:rsidRPr="00992991" w:rsidRDefault="004F2A93" w:rsidP="004A3151">
      <w:pPr>
        <w:spacing w:after="0" w:line="360" w:lineRule="auto"/>
        <w:ind w:left="-5" w:right="152" w:hanging="10"/>
        <w:jc w:val="both"/>
        <w:rPr>
          <w:rFonts w:cs="Arial"/>
          <w:szCs w:val="20"/>
        </w:rPr>
      </w:pPr>
    </w:p>
    <w:p w14:paraId="1911148C" w14:textId="77777777" w:rsidR="004F2A93" w:rsidRPr="00992991" w:rsidRDefault="004F2A93" w:rsidP="004A3151">
      <w:pPr>
        <w:spacing w:after="0" w:line="360" w:lineRule="auto"/>
        <w:ind w:left="-5" w:right="152" w:hanging="10"/>
        <w:jc w:val="both"/>
        <w:rPr>
          <w:rFonts w:cs="Arial"/>
          <w:szCs w:val="20"/>
        </w:rPr>
      </w:pPr>
    </w:p>
    <w:p w14:paraId="3F4DF39C" w14:textId="2B93C405" w:rsidR="004F2A93" w:rsidRPr="00992991" w:rsidRDefault="004F2A93" w:rsidP="004A3151">
      <w:pPr>
        <w:spacing w:after="0" w:line="360" w:lineRule="auto"/>
        <w:ind w:left="-5" w:right="152" w:hanging="10"/>
        <w:jc w:val="both"/>
        <w:rPr>
          <w:rFonts w:cs="Arial"/>
          <w:szCs w:val="20"/>
        </w:rPr>
      </w:pPr>
    </w:p>
    <w:p w14:paraId="2C877CB8" w14:textId="5ED3C616" w:rsidR="004F2A93" w:rsidRPr="00992991" w:rsidRDefault="004F2A93" w:rsidP="004A3151">
      <w:pPr>
        <w:spacing w:after="0" w:line="360" w:lineRule="auto"/>
        <w:ind w:left="-5" w:right="152" w:hanging="10"/>
        <w:jc w:val="both"/>
        <w:rPr>
          <w:rFonts w:cs="Arial"/>
          <w:szCs w:val="20"/>
        </w:rPr>
      </w:pPr>
    </w:p>
    <w:p w14:paraId="64C85889" w14:textId="7D6324C3" w:rsidR="004F2A93" w:rsidRPr="00992991" w:rsidRDefault="004F2A93" w:rsidP="004A3151">
      <w:pPr>
        <w:spacing w:after="0" w:line="360" w:lineRule="auto"/>
        <w:ind w:left="-5" w:right="152" w:hanging="10"/>
        <w:jc w:val="both"/>
        <w:rPr>
          <w:rFonts w:cs="Arial"/>
          <w:szCs w:val="20"/>
        </w:rPr>
      </w:pPr>
    </w:p>
    <w:p w14:paraId="7CDD8BF4" w14:textId="67A75D39" w:rsidR="00971F79" w:rsidRPr="006F11D3" w:rsidRDefault="004F2A93" w:rsidP="004A3151">
      <w:pPr>
        <w:spacing w:after="0" w:line="360" w:lineRule="auto"/>
        <w:ind w:left="-5" w:right="152" w:hanging="10"/>
        <w:jc w:val="both"/>
        <w:rPr>
          <w:b/>
          <w:color w:val="FF0000"/>
        </w:rPr>
      </w:pPr>
      <w:r w:rsidRPr="00992991">
        <w:rPr>
          <w:rFonts w:eastAsia="Verdana" w:cs="Arial"/>
          <w:szCs w:val="20"/>
        </w:rPr>
        <w:t xml:space="preserve"> </w:t>
      </w:r>
      <w:r w:rsidRPr="00992991">
        <w:rPr>
          <w:rFonts w:cs="Arial"/>
          <w:szCs w:val="20"/>
        </w:rPr>
        <w:br w:type="page"/>
      </w:r>
      <w:bookmarkStart w:id="0" w:name="_Toc117256088"/>
    </w:p>
    <w:p w14:paraId="5A4F13F6" w14:textId="77777777" w:rsidR="00971F79" w:rsidRPr="00781E7F" w:rsidRDefault="00971F79" w:rsidP="00971F79">
      <w:pPr>
        <w:ind w:left="727" w:hanging="720"/>
        <w:rPr>
          <w:rFonts w:cs="Arial"/>
          <w:b/>
          <w:bCs/>
          <w:szCs w:val="20"/>
        </w:rPr>
      </w:pPr>
      <w:r w:rsidRPr="00781E7F">
        <w:rPr>
          <w:rFonts w:cs="Arial"/>
          <w:b/>
          <w:bCs/>
          <w:szCs w:val="20"/>
        </w:rPr>
        <w:lastRenderedPageBreak/>
        <w:t>Kazalo</w:t>
      </w:r>
    </w:p>
    <w:p w14:paraId="49806DE2" w14:textId="50EB41A7" w:rsidR="00B9110D" w:rsidRPr="004A3151" w:rsidRDefault="00971F79">
      <w:pPr>
        <w:pStyle w:val="Kazalovsebine1"/>
        <w:tabs>
          <w:tab w:val="left" w:pos="400"/>
          <w:tab w:val="right" w:leader="dot" w:pos="9630"/>
        </w:tabs>
        <w:rPr>
          <w:rFonts w:ascii="Arial" w:hAnsi="Arial"/>
          <w:b w:val="0"/>
          <w:caps w:val="0"/>
          <w:kern w:val="2"/>
          <w:sz w:val="20"/>
          <w14:ligatures w14:val="standardContextual"/>
        </w:rPr>
      </w:pPr>
      <w:r w:rsidRPr="00781E7F">
        <w:rPr>
          <w:rFonts w:ascii="Arial" w:hAnsi="Arial"/>
          <w:sz w:val="20"/>
        </w:rPr>
        <w:fldChar w:fldCharType="begin"/>
      </w:r>
      <w:r w:rsidRPr="004A3151">
        <w:rPr>
          <w:rFonts w:ascii="Arial" w:hAnsi="Arial"/>
          <w:sz w:val="20"/>
        </w:rPr>
        <w:instrText xml:space="preserve"> TOC \h \z \t "Strategija 1. nivo;1;Strategija 2. nivo;2;Strategija 3. nivo;3" </w:instrText>
      </w:r>
      <w:r w:rsidRPr="00781E7F">
        <w:rPr>
          <w:rFonts w:ascii="Arial" w:hAnsi="Arial"/>
          <w:sz w:val="20"/>
        </w:rPr>
        <w:fldChar w:fldCharType="separate"/>
      </w:r>
      <w:hyperlink w:anchor="_Toc213320457" w:history="1">
        <w:r w:rsidR="00B9110D" w:rsidRPr="004A3151">
          <w:rPr>
            <w:rStyle w:val="Hiperpovezava"/>
            <w:rFonts w:ascii="Arial" w:hAnsi="Arial"/>
            <w:sz w:val="20"/>
          </w:rPr>
          <w:t>I.</w:t>
        </w:r>
        <w:r w:rsidR="00B9110D" w:rsidRPr="004A3151">
          <w:rPr>
            <w:rFonts w:ascii="Arial" w:hAnsi="Arial"/>
            <w:b w:val="0"/>
            <w:caps w:val="0"/>
            <w:kern w:val="2"/>
            <w:sz w:val="20"/>
            <w14:ligatures w14:val="standardContextual"/>
          </w:rPr>
          <w:tab/>
        </w:r>
        <w:r w:rsidR="00B9110D" w:rsidRPr="004A3151">
          <w:rPr>
            <w:rStyle w:val="Hiperpovezava"/>
            <w:rFonts w:ascii="Arial" w:hAnsi="Arial"/>
            <w:sz w:val="20"/>
          </w:rPr>
          <w:t>Uvod</w:t>
        </w:r>
        <w:r w:rsidR="00B9110D" w:rsidRPr="004A3151">
          <w:rPr>
            <w:rFonts w:ascii="Arial" w:hAnsi="Arial"/>
            <w:webHidden/>
            <w:sz w:val="20"/>
          </w:rPr>
          <w:tab/>
        </w:r>
        <w:r w:rsidR="00B9110D" w:rsidRPr="004A3151">
          <w:rPr>
            <w:rFonts w:ascii="Arial" w:hAnsi="Arial"/>
            <w:webHidden/>
            <w:sz w:val="20"/>
          </w:rPr>
          <w:fldChar w:fldCharType="begin"/>
        </w:r>
        <w:r w:rsidR="00B9110D" w:rsidRPr="004A3151">
          <w:rPr>
            <w:rFonts w:ascii="Arial" w:hAnsi="Arial"/>
            <w:webHidden/>
            <w:sz w:val="20"/>
          </w:rPr>
          <w:instrText xml:space="preserve"> PAGEREF _Toc213320457 \h </w:instrText>
        </w:r>
        <w:r w:rsidR="00B9110D" w:rsidRPr="004A3151">
          <w:rPr>
            <w:rFonts w:ascii="Arial" w:hAnsi="Arial"/>
            <w:webHidden/>
            <w:sz w:val="20"/>
          </w:rPr>
        </w:r>
        <w:r w:rsidR="00B9110D" w:rsidRPr="004A3151">
          <w:rPr>
            <w:rFonts w:ascii="Arial" w:hAnsi="Arial"/>
            <w:webHidden/>
            <w:sz w:val="20"/>
          </w:rPr>
          <w:fldChar w:fldCharType="separate"/>
        </w:r>
        <w:r w:rsidR="00B9110D" w:rsidRPr="004A3151">
          <w:rPr>
            <w:rFonts w:ascii="Arial" w:hAnsi="Arial"/>
            <w:webHidden/>
            <w:sz w:val="20"/>
          </w:rPr>
          <w:t>4</w:t>
        </w:r>
        <w:r w:rsidR="00B9110D" w:rsidRPr="004A3151">
          <w:rPr>
            <w:rFonts w:ascii="Arial" w:hAnsi="Arial"/>
            <w:webHidden/>
            <w:sz w:val="20"/>
          </w:rPr>
          <w:fldChar w:fldCharType="end"/>
        </w:r>
      </w:hyperlink>
    </w:p>
    <w:p w14:paraId="5F046445" w14:textId="534D453A" w:rsidR="00B9110D" w:rsidRPr="004A3151" w:rsidRDefault="00B9110D">
      <w:pPr>
        <w:pStyle w:val="Kazalovsebine1"/>
        <w:tabs>
          <w:tab w:val="left" w:pos="600"/>
          <w:tab w:val="right" w:leader="dot" w:pos="9630"/>
        </w:tabs>
        <w:rPr>
          <w:rFonts w:ascii="Arial" w:hAnsi="Arial"/>
          <w:b w:val="0"/>
          <w:caps w:val="0"/>
          <w:kern w:val="2"/>
          <w:sz w:val="20"/>
          <w14:ligatures w14:val="standardContextual"/>
        </w:rPr>
      </w:pPr>
      <w:hyperlink w:anchor="_Toc213320458" w:history="1">
        <w:r w:rsidRPr="004A3151">
          <w:rPr>
            <w:rStyle w:val="Hiperpovezava"/>
            <w:rFonts w:ascii="Arial" w:hAnsi="Arial"/>
            <w:sz w:val="20"/>
          </w:rPr>
          <w:t>II.</w:t>
        </w:r>
        <w:r w:rsidRPr="004A3151">
          <w:rPr>
            <w:rFonts w:ascii="Arial" w:hAnsi="Arial"/>
            <w:b w:val="0"/>
            <w:caps w:val="0"/>
            <w:kern w:val="2"/>
            <w:sz w:val="20"/>
            <w14:ligatures w14:val="standardContextual"/>
          </w:rPr>
          <w:tab/>
        </w:r>
        <w:r w:rsidRPr="004A3151">
          <w:rPr>
            <w:rStyle w:val="Hiperpovezava"/>
            <w:rFonts w:ascii="Arial" w:hAnsi="Arial"/>
            <w:sz w:val="20"/>
          </w:rPr>
          <w:t>Projekt MAPA</w:t>
        </w:r>
        <w:r w:rsidRPr="004A3151">
          <w:rPr>
            <w:rFonts w:ascii="Arial" w:hAnsi="Arial"/>
            <w:webHidden/>
            <w:sz w:val="20"/>
          </w:rPr>
          <w:tab/>
        </w:r>
        <w:r w:rsidRPr="004A3151">
          <w:rPr>
            <w:rFonts w:ascii="Arial" w:hAnsi="Arial"/>
            <w:webHidden/>
            <w:sz w:val="20"/>
          </w:rPr>
          <w:fldChar w:fldCharType="begin"/>
        </w:r>
        <w:r w:rsidRPr="004A3151">
          <w:rPr>
            <w:rFonts w:ascii="Arial" w:hAnsi="Arial"/>
            <w:webHidden/>
            <w:sz w:val="20"/>
          </w:rPr>
          <w:instrText xml:space="preserve"> PAGEREF _Toc213320458 \h </w:instrText>
        </w:r>
        <w:r w:rsidRPr="004A3151">
          <w:rPr>
            <w:rFonts w:ascii="Arial" w:hAnsi="Arial"/>
            <w:webHidden/>
            <w:sz w:val="20"/>
          </w:rPr>
        </w:r>
        <w:r w:rsidRPr="004A3151">
          <w:rPr>
            <w:rFonts w:ascii="Arial" w:hAnsi="Arial"/>
            <w:webHidden/>
            <w:sz w:val="20"/>
          </w:rPr>
          <w:fldChar w:fldCharType="separate"/>
        </w:r>
        <w:r w:rsidRPr="004A3151">
          <w:rPr>
            <w:rFonts w:ascii="Arial" w:hAnsi="Arial"/>
            <w:webHidden/>
            <w:sz w:val="20"/>
          </w:rPr>
          <w:t>7</w:t>
        </w:r>
        <w:r w:rsidRPr="004A3151">
          <w:rPr>
            <w:rFonts w:ascii="Arial" w:hAnsi="Arial"/>
            <w:webHidden/>
            <w:sz w:val="20"/>
          </w:rPr>
          <w:fldChar w:fldCharType="end"/>
        </w:r>
      </w:hyperlink>
    </w:p>
    <w:p w14:paraId="46879DDB" w14:textId="6B7F3E0F"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59" w:history="1">
        <w:r w:rsidRPr="004A3151">
          <w:rPr>
            <w:rStyle w:val="Hiperpovezava"/>
            <w:rFonts w:ascii="Arial" w:hAnsi="Arial"/>
          </w:rPr>
          <w:t>1.</w:t>
        </w:r>
        <w:r w:rsidRPr="004A3151">
          <w:rPr>
            <w:rFonts w:ascii="Arial" w:hAnsi="Arial"/>
            <w:b w:val="0"/>
            <w:kern w:val="2"/>
            <w14:ligatures w14:val="standardContextual"/>
          </w:rPr>
          <w:tab/>
        </w:r>
        <w:r w:rsidRPr="004A3151">
          <w:rPr>
            <w:rStyle w:val="Hiperpovezava"/>
            <w:rFonts w:ascii="Arial" w:hAnsi="Arial"/>
          </w:rPr>
          <w:t>Splošno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_Toc213320459 \h </w:instrText>
        </w:r>
        <w:r w:rsidRPr="004A3151">
          <w:rPr>
            <w:rFonts w:ascii="Arial" w:hAnsi="Arial"/>
            <w:webHidden/>
          </w:rPr>
        </w:r>
        <w:r w:rsidRPr="004A3151">
          <w:rPr>
            <w:rFonts w:ascii="Arial" w:hAnsi="Arial"/>
            <w:webHidden/>
          </w:rPr>
          <w:fldChar w:fldCharType="separate"/>
        </w:r>
        <w:r w:rsidRPr="004A3151">
          <w:rPr>
            <w:rFonts w:ascii="Arial" w:hAnsi="Arial"/>
            <w:webHidden/>
          </w:rPr>
          <w:t>7</w:t>
        </w:r>
        <w:r w:rsidRPr="004A3151">
          <w:rPr>
            <w:rFonts w:ascii="Arial" w:hAnsi="Arial"/>
            <w:webHidden/>
          </w:rPr>
          <w:fldChar w:fldCharType="end"/>
        </w:r>
      </w:hyperlink>
    </w:p>
    <w:p w14:paraId="5BBFBEE3" w14:textId="13ECBDFE"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60" w:history="1">
        <w:r w:rsidRPr="004A3151">
          <w:rPr>
            <w:rStyle w:val="Hiperpovezava"/>
            <w:rFonts w:ascii="Arial" w:hAnsi="Arial"/>
          </w:rPr>
          <w:t>2.</w:t>
        </w:r>
        <w:r w:rsidRPr="004A3151">
          <w:rPr>
            <w:rFonts w:ascii="Arial" w:hAnsi="Arial"/>
            <w:b w:val="0"/>
            <w:kern w:val="2"/>
            <w14:ligatures w14:val="standardContextual"/>
          </w:rPr>
          <w:tab/>
        </w:r>
        <w:r w:rsidRPr="004A3151">
          <w:rPr>
            <w:rStyle w:val="Hiperpovezava"/>
            <w:rFonts w:ascii="Arial" w:hAnsi="Arial"/>
          </w:rPr>
          <w:t>Izhodišča za predloge ukrepov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_Toc213320460 \h </w:instrText>
        </w:r>
        <w:r w:rsidRPr="004A3151">
          <w:rPr>
            <w:rFonts w:ascii="Arial" w:hAnsi="Arial"/>
            <w:webHidden/>
          </w:rPr>
        </w:r>
        <w:r w:rsidRPr="004A3151">
          <w:rPr>
            <w:rFonts w:ascii="Arial" w:hAnsi="Arial"/>
            <w:webHidden/>
          </w:rPr>
          <w:fldChar w:fldCharType="separate"/>
        </w:r>
        <w:r w:rsidRPr="004A3151">
          <w:rPr>
            <w:rFonts w:ascii="Arial" w:hAnsi="Arial"/>
            <w:webHidden/>
          </w:rPr>
          <w:t>7</w:t>
        </w:r>
        <w:r w:rsidRPr="004A3151">
          <w:rPr>
            <w:rFonts w:ascii="Arial" w:hAnsi="Arial"/>
            <w:webHidden/>
          </w:rPr>
          <w:fldChar w:fldCharType="end"/>
        </w:r>
      </w:hyperlink>
    </w:p>
    <w:p w14:paraId="660AEC9E" w14:textId="0FC9C93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1" w:history="1">
        <w:r w:rsidRPr="004A3151">
          <w:rPr>
            <w:rStyle w:val="Hiperpovezava"/>
            <w:rFonts w:ascii="Arial" w:hAnsi="Arial"/>
          </w:rPr>
          <w:t>2.1.</w:t>
        </w:r>
        <w:r w:rsidRPr="004A3151">
          <w:rPr>
            <w:rFonts w:ascii="Arial" w:hAnsi="Arial"/>
            <w:kern w:val="2"/>
            <w14:ligatures w14:val="standardContextual"/>
          </w:rPr>
          <w:tab/>
        </w:r>
        <w:r w:rsidRPr="004A3151">
          <w:rPr>
            <w:rStyle w:val="Hiperpovezava"/>
            <w:rFonts w:ascii="Arial" w:hAnsi="Arial"/>
          </w:rPr>
          <w:t>Vpliv prekarizacije dela na individualne pravice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_Toc213320461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4C2467A7" w14:textId="435ACC9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2" w:history="1">
        <w:r w:rsidRPr="004A3151">
          <w:rPr>
            <w:rStyle w:val="Hiperpovezava"/>
            <w:rFonts w:ascii="Arial" w:hAnsi="Arial"/>
          </w:rPr>
          <w:t>2.2.</w:t>
        </w:r>
        <w:r w:rsidRPr="004A3151">
          <w:rPr>
            <w:rFonts w:ascii="Arial" w:hAnsi="Arial"/>
            <w:kern w:val="2"/>
            <w14:ligatures w14:val="standardContextual"/>
          </w:rPr>
          <w:tab/>
        </w:r>
        <w:r w:rsidRPr="004A3151">
          <w:rPr>
            <w:rStyle w:val="Hiperpovezava"/>
            <w:rFonts w:ascii="Arial" w:hAnsi="Arial"/>
          </w:rPr>
          <w:t>Vpliv prekarizacije dela na kolektivne pravice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_Toc213320462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2BA94DFB" w14:textId="245A958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3" w:history="1">
        <w:r w:rsidRPr="004A3151">
          <w:rPr>
            <w:rStyle w:val="Hiperpovezava"/>
            <w:rFonts w:ascii="Arial" w:hAnsi="Arial"/>
          </w:rPr>
          <w:t>2.3.</w:t>
        </w:r>
        <w:r w:rsidRPr="004A3151">
          <w:rPr>
            <w:rFonts w:ascii="Arial" w:hAnsi="Arial"/>
            <w:kern w:val="2"/>
            <w14:ligatures w14:val="standardContextual"/>
          </w:rPr>
          <w:tab/>
        </w:r>
        <w:r w:rsidRPr="004A3151">
          <w:rPr>
            <w:rStyle w:val="Hiperpovezava"/>
            <w:rFonts w:ascii="Arial" w:hAnsi="Arial"/>
          </w:rPr>
          <w:t>Navidezni samozaposleni in prikrita delovna razmerja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_Toc213320463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192167A2" w14:textId="328370C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4" w:history="1">
        <w:r w:rsidRPr="004A3151">
          <w:rPr>
            <w:rStyle w:val="Hiperpovezava"/>
            <w:rFonts w:ascii="Arial" w:hAnsi="Arial"/>
          </w:rPr>
          <w:t>2.4.</w:t>
        </w:r>
        <w:r w:rsidRPr="004A3151">
          <w:rPr>
            <w:rFonts w:ascii="Arial" w:hAnsi="Arial"/>
            <w:kern w:val="2"/>
            <w14:ligatures w14:val="standardContextual"/>
          </w:rPr>
          <w:tab/>
        </w:r>
        <w:r w:rsidRPr="004A3151">
          <w:rPr>
            <w:rStyle w:val="Hiperpovezava"/>
            <w:rFonts w:ascii="Arial" w:hAnsi="Arial"/>
          </w:rPr>
          <w:t>Ekonomsko odvisne osebe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_Toc213320464 \h </w:instrText>
        </w:r>
        <w:r w:rsidRPr="004A3151">
          <w:rPr>
            <w:rFonts w:ascii="Arial" w:hAnsi="Arial"/>
            <w:webHidden/>
          </w:rPr>
        </w:r>
        <w:r w:rsidRPr="004A3151">
          <w:rPr>
            <w:rFonts w:ascii="Arial" w:hAnsi="Arial"/>
            <w:webHidden/>
          </w:rPr>
          <w:fldChar w:fldCharType="separate"/>
        </w:r>
        <w:r w:rsidRPr="004A3151">
          <w:rPr>
            <w:rFonts w:ascii="Arial" w:hAnsi="Arial"/>
            <w:webHidden/>
          </w:rPr>
          <w:t>10</w:t>
        </w:r>
        <w:r w:rsidRPr="004A3151">
          <w:rPr>
            <w:rFonts w:ascii="Arial" w:hAnsi="Arial"/>
            <w:webHidden/>
          </w:rPr>
          <w:fldChar w:fldCharType="end"/>
        </w:r>
      </w:hyperlink>
    </w:p>
    <w:p w14:paraId="31917656" w14:textId="1D810222"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5" w:history="1">
        <w:r w:rsidRPr="004A3151">
          <w:rPr>
            <w:rStyle w:val="Hiperpovezava"/>
            <w:rFonts w:ascii="Arial" w:hAnsi="Arial"/>
          </w:rPr>
          <w:t>2.5.</w:t>
        </w:r>
        <w:r w:rsidRPr="004A3151">
          <w:rPr>
            <w:rFonts w:ascii="Arial" w:hAnsi="Arial"/>
            <w:kern w:val="2"/>
            <w14:ligatures w14:val="standardContextual"/>
          </w:rPr>
          <w:tab/>
        </w:r>
        <w:r w:rsidRPr="004A3151">
          <w:rPr>
            <w:rStyle w:val="Hiperpovezava"/>
            <w:rFonts w:ascii="Arial" w:hAnsi="Arial"/>
          </w:rPr>
          <w:t>Začasno agencijsko delo in druga razmerja z udeležbo več strank</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_Toc213320465 \h </w:instrText>
        </w:r>
        <w:r w:rsidRPr="004A3151">
          <w:rPr>
            <w:rFonts w:ascii="Arial" w:hAnsi="Arial"/>
            <w:webHidden/>
          </w:rPr>
        </w:r>
        <w:r w:rsidRPr="004A3151">
          <w:rPr>
            <w:rFonts w:ascii="Arial" w:hAnsi="Arial"/>
            <w:webHidden/>
          </w:rPr>
          <w:fldChar w:fldCharType="separate"/>
        </w:r>
        <w:r w:rsidRPr="004A3151">
          <w:rPr>
            <w:rFonts w:ascii="Arial" w:hAnsi="Arial"/>
            <w:webHidden/>
          </w:rPr>
          <w:t>10</w:t>
        </w:r>
        <w:r w:rsidRPr="004A3151">
          <w:rPr>
            <w:rFonts w:ascii="Arial" w:hAnsi="Arial"/>
            <w:webHidden/>
          </w:rPr>
          <w:fldChar w:fldCharType="end"/>
        </w:r>
      </w:hyperlink>
    </w:p>
    <w:p w14:paraId="34759BD5" w14:textId="34E204E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6" w:history="1">
        <w:r w:rsidRPr="004A3151">
          <w:rPr>
            <w:rStyle w:val="Hiperpovezava"/>
            <w:rFonts w:ascii="Arial" w:hAnsi="Arial"/>
          </w:rPr>
          <w:t>2.6.</w:t>
        </w:r>
        <w:r w:rsidRPr="004A3151">
          <w:rPr>
            <w:rFonts w:ascii="Arial" w:hAnsi="Arial"/>
            <w:kern w:val="2"/>
            <w14:ligatures w14:val="standardContextual"/>
          </w:rPr>
          <w:tab/>
        </w:r>
        <w:r w:rsidRPr="004A3151">
          <w:rPr>
            <w:rStyle w:val="Hiperpovezava"/>
            <w:rFonts w:ascii="Arial" w:hAnsi="Arial"/>
          </w:rPr>
          <w:t>Delo prek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_Toc213320466 \h </w:instrText>
        </w:r>
        <w:r w:rsidRPr="004A3151">
          <w:rPr>
            <w:rFonts w:ascii="Arial" w:hAnsi="Arial"/>
            <w:webHidden/>
          </w:rPr>
        </w:r>
        <w:r w:rsidRPr="004A3151">
          <w:rPr>
            <w:rFonts w:ascii="Arial" w:hAnsi="Arial"/>
            <w:webHidden/>
          </w:rPr>
          <w:fldChar w:fldCharType="separate"/>
        </w:r>
        <w:r w:rsidRPr="004A3151">
          <w:rPr>
            <w:rFonts w:ascii="Arial" w:hAnsi="Arial"/>
            <w:webHidden/>
          </w:rPr>
          <w:t>11</w:t>
        </w:r>
        <w:r w:rsidRPr="004A3151">
          <w:rPr>
            <w:rFonts w:ascii="Arial" w:hAnsi="Arial"/>
            <w:webHidden/>
          </w:rPr>
          <w:fldChar w:fldCharType="end"/>
        </w:r>
      </w:hyperlink>
    </w:p>
    <w:p w14:paraId="1EE80503" w14:textId="0C6CE94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7" w:history="1">
        <w:r w:rsidRPr="004A3151">
          <w:rPr>
            <w:rStyle w:val="Hiperpovezava"/>
            <w:rFonts w:ascii="Arial" w:hAnsi="Arial"/>
          </w:rPr>
          <w:t>2.7.</w:t>
        </w:r>
        <w:r w:rsidRPr="004A3151">
          <w:rPr>
            <w:rFonts w:ascii="Arial" w:hAnsi="Arial"/>
            <w:kern w:val="2"/>
            <w14:ligatures w14:val="standardContextual"/>
          </w:rPr>
          <w:tab/>
        </w:r>
        <w:r w:rsidRPr="004A3151">
          <w:rPr>
            <w:rStyle w:val="Hiperpovezava"/>
            <w:rFonts w:ascii="Arial" w:hAnsi="Arial"/>
          </w:rPr>
          <w:t>Študentsko delo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_Toc213320467 \h </w:instrText>
        </w:r>
        <w:r w:rsidRPr="004A3151">
          <w:rPr>
            <w:rFonts w:ascii="Arial" w:hAnsi="Arial"/>
            <w:webHidden/>
          </w:rPr>
        </w:r>
        <w:r w:rsidRPr="004A3151">
          <w:rPr>
            <w:rFonts w:ascii="Arial" w:hAnsi="Arial"/>
            <w:webHidden/>
          </w:rPr>
          <w:fldChar w:fldCharType="separate"/>
        </w:r>
        <w:r w:rsidRPr="004A3151">
          <w:rPr>
            <w:rFonts w:ascii="Arial" w:hAnsi="Arial"/>
            <w:webHidden/>
          </w:rPr>
          <w:t>11</w:t>
        </w:r>
        <w:r w:rsidRPr="004A3151">
          <w:rPr>
            <w:rFonts w:ascii="Arial" w:hAnsi="Arial"/>
            <w:webHidden/>
          </w:rPr>
          <w:fldChar w:fldCharType="end"/>
        </w:r>
      </w:hyperlink>
    </w:p>
    <w:p w14:paraId="4614F445" w14:textId="000BB67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8" w:history="1">
        <w:r w:rsidRPr="004A3151">
          <w:rPr>
            <w:rStyle w:val="Hiperpovezava"/>
            <w:rFonts w:ascii="Arial" w:hAnsi="Arial"/>
          </w:rPr>
          <w:t>2.8.</w:t>
        </w:r>
        <w:r w:rsidRPr="004A3151">
          <w:rPr>
            <w:rFonts w:ascii="Arial" w:hAnsi="Arial"/>
            <w:kern w:val="2"/>
            <w14:ligatures w14:val="standardContextual"/>
          </w:rPr>
          <w:tab/>
        </w:r>
        <w:r w:rsidRPr="004A3151">
          <w:rPr>
            <w:rStyle w:val="Hiperpovezava"/>
            <w:rFonts w:ascii="Arial" w:hAnsi="Arial"/>
          </w:rPr>
          <w:t>Vključitev nestandardnih oblik zaposlitve in samozaposlitve v socialna zavarovanja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_Toc213320468 \h </w:instrText>
        </w:r>
        <w:r w:rsidRPr="004A3151">
          <w:rPr>
            <w:rFonts w:ascii="Arial" w:hAnsi="Arial"/>
            <w:webHidden/>
          </w:rPr>
        </w:r>
        <w:r w:rsidRPr="004A3151">
          <w:rPr>
            <w:rFonts w:ascii="Arial" w:hAnsi="Arial"/>
            <w:webHidden/>
          </w:rPr>
          <w:fldChar w:fldCharType="separate"/>
        </w:r>
        <w:r w:rsidRPr="004A3151">
          <w:rPr>
            <w:rFonts w:ascii="Arial" w:hAnsi="Arial"/>
            <w:webHidden/>
          </w:rPr>
          <w:t>12</w:t>
        </w:r>
        <w:r w:rsidRPr="004A3151">
          <w:rPr>
            <w:rFonts w:ascii="Arial" w:hAnsi="Arial"/>
            <w:webHidden/>
          </w:rPr>
          <w:fldChar w:fldCharType="end"/>
        </w:r>
      </w:hyperlink>
    </w:p>
    <w:p w14:paraId="2CEBCD0A" w14:textId="66251AB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9" w:history="1">
        <w:r w:rsidRPr="004A3151">
          <w:rPr>
            <w:rStyle w:val="Hiperpovezava"/>
            <w:rFonts w:ascii="Arial" w:hAnsi="Arial"/>
          </w:rPr>
          <w:t>2.9.</w:t>
        </w:r>
        <w:r w:rsidRPr="004A3151">
          <w:rPr>
            <w:rFonts w:ascii="Arial" w:hAnsi="Arial"/>
            <w:kern w:val="2"/>
            <w14:ligatures w14:val="standardContextual"/>
          </w:rPr>
          <w:tab/>
        </w:r>
        <w:r w:rsidRPr="004A3151">
          <w:rPr>
            <w:rStyle w:val="Hiperpovezava"/>
            <w:rFonts w:ascii="Arial" w:hAnsi="Arial"/>
          </w:rPr>
          <w:t>Pravice in obveznosti oseb v nestandardnih oblikah zaposlitve in samozaposlitev sistemu socialnih zavarovanj</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_Toc213320469 \h </w:instrText>
        </w:r>
        <w:r w:rsidRPr="004A3151">
          <w:rPr>
            <w:rFonts w:ascii="Arial" w:hAnsi="Arial"/>
            <w:webHidden/>
          </w:rPr>
        </w:r>
        <w:r w:rsidRPr="004A3151">
          <w:rPr>
            <w:rFonts w:ascii="Arial" w:hAnsi="Arial"/>
            <w:webHidden/>
          </w:rPr>
          <w:fldChar w:fldCharType="separate"/>
        </w:r>
        <w:r w:rsidRPr="004A3151">
          <w:rPr>
            <w:rFonts w:ascii="Arial" w:hAnsi="Arial"/>
            <w:webHidden/>
          </w:rPr>
          <w:t>13</w:t>
        </w:r>
        <w:r w:rsidRPr="004A3151">
          <w:rPr>
            <w:rFonts w:ascii="Arial" w:hAnsi="Arial"/>
            <w:webHidden/>
          </w:rPr>
          <w:fldChar w:fldCharType="end"/>
        </w:r>
      </w:hyperlink>
    </w:p>
    <w:p w14:paraId="6D25C788" w14:textId="5FE55680"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0" w:history="1">
        <w:r w:rsidRPr="004A3151">
          <w:rPr>
            <w:rStyle w:val="Hiperpovezava"/>
            <w:rFonts w:ascii="Arial" w:hAnsi="Arial"/>
          </w:rPr>
          <w:t>2.10.</w:t>
        </w:r>
        <w:r w:rsidRPr="004A3151">
          <w:rPr>
            <w:rFonts w:ascii="Arial" w:hAnsi="Arial"/>
            <w:kern w:val="2"/>
            <w14:ligatures w14:val="standardContextual"/>
          </w:rPr>
          <w:tab/>
        </w:r>
        <w:r w:rsidRPr="004A3151">
          <w:rPr>
            <w:rStyle w:val="Hiperpovezava"/>
            <w:rFonts w:ascii="Arial" w:hAnsi="Arial"/>
          </w:rPr>
          <w:t>Primerjava stanja na trgu dela in pojavnosti prekarnosti v Sloveniji in državah EU</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_Toc213320470 \h </w:instrText>
        </w:r>
        <w:r w:rsidRPr="004A3151">
          <w:rPr>
            <w:rFonts w:ascii="Arial" w:hAnsi="Arial"/>
            <w:webHidden/>
          </w:rPr>
        </w:r>
        <w:r w:rsidRPr="004A3151">
          <w:rPr>
            <w:rFonts w:ascii="Arial" w:hAnsi="Arial"/>
            <w:webHidden/>
          </w:rPr>
          <w:fldChar w:fldCharType="separate"/>
        </w:r>
        <w:r w:rsidRPr="004A3151">
          <w:rPr>
            <w:rFonts w:ascii="Arial" w:hAnsi="Arial"/>
            <w:webHidden/>
          </w:rPr>
          <w:t>14</w:t>
        </w:r>
        <w:r w:rsidRPr="004A3151">
          <w:rPr>
            <w:rFonts w:ascii="Arial" w:hAnsi="Arial"/>
            <w:webHidden/>
          </w:rPr>
          <w:fldChar w:fldCharType="end"/>
        </w:r>
      </w:hyperlink>
    </w:p>
    <w:p w14:paraId="5D649082" w14:textId="2BE2205A"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1" w:history="1">
        <w:r w:rsidRPr="004A3151">
          <w:rPr>
            <w:rStyle w:val="Hiperpovezava"/>
            <w:rFonts w:ascii="Arial" w:hAnsi="Arial"/>
          </w:rPr>
          <w:t>2.11.</w:t>
        </w:r>
        <w:r w:rsidRPr="004A3151">
          <w:rPr>
            <w:rFonts w:ascii="Arial" w:hAnsi="Arial"/>
            <w:kern w:val="2"/>
            <w14:ligatures w14:val="standardContextual"/>
          </w:rPr>
          <w:tab/>
        </w:r>
        <w:r w:rsidRPr="004A3151">
          <w:rPr>
            <w:rStyle w:val="Hiperpovezava"/>
            <w:rFonts w:ascii="Arial" w:hAnsi="Arial"/>
          </w:rPr>
          <w:t>Vpliv prekarnega dela na zdravje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_Toc213320471 \h </w:instrText>
        </w:r>
        <w:r w:rsidRPr="004A3151">
          <w:rPr>
            <w:rFonts w:ascii="Arial" w:hAnsi="Arial"/>
            <w:webHidden/>
          </w:rPr>
        </w:r>
        <w:r w:rsidRPr="004A3151">
          <w:rPr>
            <w:rFonts w:ascii="Arial" w:hAnsi="Arial"/>
            <w:webHidden/>
          </w:rPr>
          <w:fldChar w:fldCharType="separate"/>
        </w:r>
        <w:r w:rsidRPr="004A3151">
          <w:rPr>
            <w:rFonts w:ascii="Arial" w:hAnsi="Arial"/>
            <w:webHidden/>
          </w:rPr>
          <w:t>15</w:t>
        </w:r>
        <w:r w:rsidRPr="004A3151">
          <w:rPr>
            <w:rFonts w:ascii="Arial" w:hAnsi="Arial"/>
            <w:webHidden/>
          </w:rPr>
          <w:fldChar w:fldCharType="end"/>
        </w:r>
      </w:hyperlink>
    </w:p>
    <w:p w14:paraId="7608BED7" w14:textId="7FE94C58"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2" w:history="1">
        <w:r w:rsidRPr="004A3151">
          <w:rPr>
            <w:rStyle w:val="Hiperpovezava"/>
            <w:rFonts w:ascii="Arial" w:hAnsi="Arial"/>
          </w:rPr>
          <w:t>2.12.</w:t>
        </w:r>
        <w:r w:rsidRPr="004A3151">
          <w:rPr>
            <w:rFonts w:ascii="Arial" w:hAnsi="Arial"/>
            <w:kern w:val="2"/>
            <w14:ligatures w14:val="standardContextual"/>
          </w:rPr>
          <w:tab/>
        </w:r>
        <w:r w:rsidRPr="004A3151">
          <w:rPr>
            <w:rStyle w:val="Hiperpovezava"/>
            <w:rFonts w:ascii="Arial" w:hAnsi="Arial"/>
          </w:rPr>
          <w:t>Empirična analiza prekarnosti na trgu dela v Sloveniji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_Toc213320472 \h </w:instrText>
        </w:r>
        <w:r w:rsidRPr="004A3151">
          <w:rPr>
            <w:rFonts w:ascii="Arial" w:hAnsi="Arial"/>
            <w:webHidden/>
          </w:rPr>
        </w:r>
        <w:r w:rsidRPr="004A3151">
          <w:rPr>
            <w:rFonts w:ascii="Arial" w:hAnsi="Arial"/>
            <w:webHidden/>
          </w:rPr>
          <w:fldChar w:fldCharType="separate"/>
        </w:r>
        <w:r w:rsidRPr="004A3151">
          <w:rPr>
            <w:rFonts w:ascii="Arial" w:hAnsi="Arial"/>
            <w:webHidden/>
          </w:rPr>
          <w:t>15</w:t>
        </w:r>
        <w:r w:rsidRPr="004A3151">
          <w:rPr>
            <w:rFonts w:ascii="Arial" w:hAnsi="Arial"/>
            <w:webHidden/>
          </w:rPr>
          <w:fldChar w:fldCharType="end"/>
        </w:r>
      </w:hyperlink>
    </w:p>
    <w:p w14:paraId="488E225C" w14:textId="09B665E9"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73" w:history="1">
        <w:r w:rsidRPr="004A3151">
          <w:rPr>
            <w:rStyle w:val="Hiperpovezava"/>
            <w:rFonts w:ascii="Arial" w:hAnsi="Arial"/>
          </w:rPr>
          <w:t>3.</w:t>
        </w:r>
        <w:r w:rsidRPr="004A3151">
          <w:rPr>
            <w:rFonts w:ascii="Arial" w:hAnsi="Arial"/>
            <w:b w:val="0"/>
            <w:kern w:val="2"/>
            <w14:ligatures w14:val="standardContextual"/>
          </w:rPr>
          <w:tab/>
        </w:r>
        <w:r w:rsidRPr="004A3151">
          <w:rPr>
            <w:rStyle w:val="Hiperpovezava"/>
            <w:rFonts w:ascii="Arial" w:hAnsi="Arial"/>
          </w:rPr>
          <w:t>Statistični kazalniki položaja oseb na trgu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_Toc213320473 \h </w:instrText>
        </w:r>
        <w:r w:rsidRPr="004A3151">
          <w:rPr>
            <w:rFonts w:ascii="Arial" w:hAnsi="Arial"/>
            <w:webHidden/>
          </w:rPr>
        </w:r>
        <w:r w:rsidRPr="004A3151">
          <w:rPr>
            <w:rFonts w:ascii="Arial" w:hAnsi="Arial"/>
            <w:webHidden/>
          </w:rPr>
          <w:fldChar w:fldCharType="separate"/>
        </w:r>
        <w:r w:rsidRPr="004A3151">
          <w:rPr>
            <w:rFonts w:ascii="Arial" w:hAnsi="Arial"/>
            <w:webHidden/>
          </w:rPr>
          <w:t>20</w:t>
        </w:r>
        <w:r w:rsidRPr="004A3151">
          <w:rPr>
            <w:rFonts w:ascii="Arial" w:hAnsi="Arial"/>
            <w:webHidden/>
          </w:rPr>
          <w:fldChar w:fldCharType="end"/>
        </w:r>
      </w:hyperlink>
    </w:p>
    <w:p w14:paraId="0FC8FEC3" w14:textId="7832F34D" w:rsidR="00B9110D" w:rsidRPr="004A3151" w:rsidRDefault="00B9110D">
      <w:pPr>
        <w:pStyle w:val="Kazalovsebine3"/>
        <w:tabs>
          <w:tab w:val="right" w:leader="dot" w:pos="9630"/>
        </w:tabs>
        <w:rPr>
          <w:rFonts w:ascii="Arial" w:hAnsi="Arial"/>
          <w:kern w:val="2"/>
          <w14:ligatures w14:val="standardContextual"/>
        </w:rPr>
      </w:pPr>
      <w:hyperlink w:anchor="_Toc213320474" w:history="1">
        <w:r w:rsidRPr="004A3151">
          <w:rPr>
            <w:rStyle w:val="Hiperpovezava"/>
            <w:rFonts w:ascii="Arial" w:hAnsi="Arial"/>
          </w:rPr>
          <w:t>Delež prekarnega dela po podatkih SURS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_Toc213320474 \h </w:instrText>
        </w:r>
        <w:r w:rsidRPr="004A3151">
          <w:rPr>
            <w:rFonts w:ascii="Arial" w:hAnsi="Arial"/>
            <w:webHidden/>
          </w:rPr>
        </w:r>
        <w:r w:rsidRPr="004A3151">
          <w:rPr>
            <w:rFonts w:ascii="Arial" w:hAnsi="Arial"/>
            <w:webHidden/>
          </w:rPr>
          <w:fldChar w:fldCharType="separate"/>
        </w:r>
        <w:r w:rsidRPr="004A3151">
          <w:rPr>
            <w:rFonts w:ascii="Arial" w:hAnsi="Arial"/>
            <w:webHidden/>
          </w:rPr>
          <w:t>20</w:t>
        </w:r>
        <w:r w:rsidRPr="004A3151">
          <w:rPr>
            <w:rFonts w:ascii="Arial" w:hAnsi="Arial"/>
            <w:webHidden/>
          </w:rPr>
          <w:fldChar w:fldCharType="end"/>
        </w:r>
      </w:hyperlink>
    </w:p>
    <w:p w14:paraId="2CE2426D" w14:textId="08F8615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5" w:history="1">
        <w:r w:rsidRPr="004A3151">
          <w:rPr>
            <w:rStyle w:val="Hiperpovezava"/>
            <w:rFonts w:ascii="Arial" w:hAnsi="Arial"/>
          </w:rPr>
          <w:t>3.1.</w:t>
        </w:r>
        <w:r w:rsidRPr="004A3151">
          <w:rPr>
            <w:rFonts w:ascii="Arial" w:hAnsi="Arial"/>
            <w:kern w:val="2"/>
            <w14:ligatures w14:val="standardContextual"/>
          </w:rPr>
          <w:tab/>
        </w:r>
        <w:r w:rsidRPr="004A3151">
          <w:rPr>
            <w:rStyle w:val="Hiperpovezava"/>
            <w:rFonts w:ascii="Arial" w:hAnsi="Arial"/>
          </w:rPr>
          <w:t>Delež zaposlitev za določen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_Toc213320475 \h </w:instrText>
        </w:r>
        <w:r w:rsidRPr="004A3151">
          <w:rPr>
            <w:rFonts w:ascii="Arial" w:hAnsi="Arial"/>
            <w:webHidden/>
          </w:rPr>
        </w:r>
        <w:r w:rsidRPr="004A3151">
          <w:rPr>
            <w:rFonts w:ascii="Arial" w:hAnsi="Arial"/>
            <w:webHidden/>
          </w:rPr>
          <w:fldChar w:fldCharType="separate"/>
        </w:r>
        <w:r w:rsidRPr="004A3151">
          <w:rPr>
            <w:rFonts w:ascii="Arial" w:hAnsi="Arial"/>
            <w:webHidden/>
          </w:rPr>
          <w:t>22</w:t>
        </w:r>
        <w:r w:rsidRPr="004A3151">
          <w:rPr>
            <w:rFonts w:ascii="Arial" w:hAnsi="Arial"/>
            <w:webHidden/>
          </w:rPr>
          <w:fldChar w:fldCharType="end"/>
        </w:r>
      </w:hyperlink>
    </w:p>
    <w:p w14:paraId="7F1B234A" w14:textId="119CF09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6" w:history="1">
        <w:r w:rsidRPr="004A3151">
          <w:rPr>
            <w:rStyle w:val="Hiperpovezava"/>
            <w:rFonts w:ascii="Arial" w:hAnsi="Arial"/>
          </w:rPr>
          <w:t>3.2.</w:t>
        </w:r>
        <w:r w:rsidRPr="004A3151">
          <w:rPr>
            <w:rFonts w:ascii="Arial" w:hAnsi="Arial"/>
            <w:kern w:val="2"/>
            <w14:ligatures w14:val="standardContextual"/>
          </w:rPr>
          <w:tab/>
        </w:r>
        <w:r w:rsidRPr="004A3151">
          <w:rPr>
            <w:rStyle w:val="Hiperpovezava"/>
            <w:rFonts w:ascii="Arial" w:hAnsi="Arial"/>
          </w:rPr>
          <w:t>Porast agencijskega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_Toc213320476 \h </w:instrText>
        </w:r>
        <w:r w:rsidRPr="004A3151">
          <w:rPr>
            <w:rFonts w:ascii="Arial" w:hAnsi="Arial"/>
            <w:webHidden/>
          </w:rPr>
        </w:r>
        <w:r w:rsidRPr="004A3151">
          <w:rPr>
            <w:rFonts w:ascii="Arial" w:hAnsi="Arial"/>
            <w:webHidden/>
          </w:rPr>
          <w:fldChar w:fldCharType="separate"/>
        </w:r>
        <w:r w:rsidRPr="004A3151">
          <w:rPr>
            <w:rFonts w:ascii="Arial" w:hAnsi="Arial"/>
            <w:webHidden/>
          </w:rPr>
          <w:t>22</w:t>
        </w:r>
        <w:r w:rsidRPr="004A3151">
          <w:rPr>
            <w:rFonts w:ascii="Arial" w:hAnsi="Arial"/>
            <w:webHidden/>
          </w:rPr>
          <w:fldChar w:fldCharType="end"/>
        </w:r>
      </w:hyperlink>
    </w:p>
    <w:p w14:paraId="4F25C9F7" w14:textId="2544F83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7" w:history="1">
        <w:r w:rsidRPr="004A3151">
          <w:rPr>
            <w:rStyle w:val="Hiperpovezava"/>
            <w:rFonts w:ascii="Arial" w:hAnsi="Arial"/>
          </w:rPr>
          <w:t>3.3.</w:t>
        </w:r>
        <w:r w:rsidRPr="004A3151">
          <w:rPr>
            <w:rFonts w:ascii="Arial" w:hAnsi="Arial"/>
            <w:kern w:val="2"/>
            <w14:ligatures w14:val="standardContextual"/>
          </w:rPr>
          <w:tab/>
        </w:r>
        <w:r w:rsidRPr="004A3151">
          <w:rPr>
            <w:rStyle w:val="Hiperpovezava"/>
            <w:rFonts w:ascii="Arial" w:hAnsi="Arial"/>
          </w:rPr>
          <w:t>Porast števila samozaposlenih</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_Toc213320477 \h </w:instrText>
        </w:r>
        <w:r w:rsidRPr="004A3151">
          <w:rPr>
            <w:rFonts w:ascii="Arial" w:hAnsi="Arial"/>
            <w:webHidden/>
          </w:rPr>
        </w:r>
        <w:r w:rsidRPr="004A3151">
          <w:rPr>
            <w:rFonts w:ascii="Arial" w:hAnsi="Arial"/>
            <w:webHidden/>
          </w:rPr>
          <w:fldChar w:fldCharType="separate"/>
        </w:r>
        <w:r w:rsidRPr="004A3151">
          <w:rPr>
            <w:rFonts w:ascii="Arial" w:hAnsi="Arial"/>
            <w:webHidden/>
          </w:rPr>
          <w:t>23</w:t>
        </w:r>
        <w:r w:rsidRPr="004A3151">
          <w:rPr>
            <w:rFonts w:ascii="Arial" w:hAnsi="Arial"/>
            <w:webHidden/>
          </w:rPr>
          <w:fldChar w:fldCharType="end"/>
        </w:r>
      </w:hyperlink>
    </w:p>
    <w:p w14:paraId="77C1DAC6" w14:textId="5E58E6BE"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78" w:history="1">
        <w:r w:rsidRPr="004A3151">
          <w:rPr>
            <w:rStyle w:val="Hiperpovezava"/>
            <w:rFonts w:ascii="Arial" w:hAnsi="Arial"/>
          </w:rPr>
          <w:t>4.</w:t>
        </w:r>
        <w:r w:rsidRPr="004A3151">
          <w:rPr>
            <w:rFonts w:ascii="Arial" w:hAnsi="Arial"/>
            <w:b w:val="0"/>
            <w:kern w:val="2"/>
            <w14:ligatures w14:val="standardContextual"/>
          </w:rPr>
          <w:tab/>
        </w:r>
        <w:r w:rsidRPr="004A3151">
          <w:rPr>
            <w:rStyle w:val="Hiperpovezava"/>
            <w:rFonts w:ascii="Arial" w:hAnsi="Arial"/>
          </w:rPr>
          <w:t>Revščina med zaposlenimi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_Toc213320478 \h </w:instrText>
        </w:r>
        <w:r w:rsidRPr="004A3151">
          <w:rPr>
            <w:rFonts w:ascii="Arial" w:hAnsi="Arial"/>
            <w:webHidden/>
          </w:rPr>
        </w:r>
        <w:r w:rsidRPr="004A3151">
          <w:rPr>
            <w:rFonts w:ascii="Arial" w:hAnsi="Arial"/>
            <w:webHidden/>
          </w:rPr>
          <w:fldChar w:fldCharType="separate"/>
        </w:r>
        <w:r w:rsidRPr="004A3151">
          <w:rPr>
            <w:rFonts w:ascii="Arial" w:hAnsi="Arial"/>
            <w:webHidden/>
          </w:rPr>
          <w:t>24</w:t>
        </w:r>
        <w:r w:rsidRPr="004A3151">
          <w:rPr>
            <w:rFonts w:ascii="Arial" w:hAnsi="Arial"/>
            <w:webHidden/>
          </w:rPr>
          <w:fldChar w:fldCharType="end"/>
        </w:r>
      </w:hyperlink>
    </w:p>
    <w:p w14:paraId="62F2DA29" w14:textId="71A39AA8"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9" w:history="1">
        <w:r w:rsidRPr="004A3151">
          <w:rPr>
            <w:rStyle w:val="Hiperpovezava"/>
            <w:rFonts w:ascii="Arial" w:hAnsi="Arial"/>
          </w:rPr>
          <w:t>4.1.</w:t>
        </w:r>
        <w:r w:rsidRPr="004A3151">
          <w:rPr>
            <w:rFonts w:ascii="Arial" w:hAnsi="Arial"/>
            <w:kern w:val="2"/>
            <w14:ligatures w14:val="standardContextual"/>
          </w:rPr>
          <w:tab/>
        </w:r>
        <w:r w:rsidRPr="004A3151">
          <w:rPr>
            <w:rStyle w:val="Hiperpovezava"/>
            <w:rFonts w:ascii="Arial" w:hAnsi="Arial"/>
          </w:rPr>
          <w:t>Tveganje revščine med zaposlenimi za določen in nedoločen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_Toc213320479 \h </w:instrText>
        </w:r>
        <w:r w:rsidRPr="004A3151">
          <w:rPr>
            <w:rFonts w:ascii="Arial" w:hAnsi="Arial"/>
            <w:webHidden/>
          </w:rPr>
        </w:r>
        <w:r w:rsidRPr="004A3151">
          <w:rPr>
            <w:rFonts w:ascii="Arial" w:hAnsi="Arial"/>
            <w:webHidden/>
          </w:rPr>
          <w:fldChar w:fldCharType="separate"/>
        </w:r>
        <w:r w:rsidRPr="004A3151">
          <w:rPr>
            <w:rFonts w:ascii="Arial" w:hAnsi="Arial"/>
            <w:webHidden/>
          </w:rPr>
          <w:t>24</w:t>
        </w:r>
        <w:r w:rsidRPr="004A3151">
          <w:rPr>
            <w:rFonts w:ascii="Arial" w:hAnsi="Arial"/>
            <w:webHidden/>
          </w:rPr>
          <w:fldChar w:fldCharType="end"/>
        </w:r>
      </w:hyperlink>
    </w:p>
    <w:p w14:paraId="19A83708" w14:textId="28C8A9E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0" w:history="1">
        <w:r w:rsidRPr="004A3151">
          <w:rPr>
            <w:rStyle w:val="Hiperpovezava"/>
            <w:rFonts w:ascii="Arial" w:hAnsi="Arial"/>
          </w:rPr>
          <w:t>4.2.</w:t>
        </w:r>
        <w:r w:rsidRPr="004A3151">
          <w:rPr>
            <w:rFonts w:ascii="Arial" w:hAnsi="Arial"/>
            <w:kern w:val="2"/>
            <w14:ligatures w14:val="standardContextual"/>
          </w:rPr>
          <w:tab/>
        </w:r>
        <w:r w:rsidRPr="004A3151">
          <w:rPr>
            <w:rStyle w:val="Hiperpovezava"/>
            <w:rFonts w:ascii="Arial" w:hAnsi="Arial"/>
          </w:rPr>
          <w:t>Stopnja tveganja revščine glede na delovni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_Toc213320480 \h </w:instrText>
        </w:r>
        <w:r w:rsidRPr="004A3151">
          <w:rPr>
            <w:rFonts w:ascii="Arial" w:hAnsi="Arial"/>
            <w:webHidden/>
          </w:rPr>
        </w:r>
        <w:r w:rsidRPr="004A3151">
          <w:rPr>
            <w:rFonts w:ascii="Arial" w:hAnsi="Arial"/>
            <w:webHidden/>
          </w:rPr>
          <w:fldChar w:fldCharType="separate"/>
        </w:r>
        <w:r w:rsidRPr="004A3151">
          <w:rPr>
            <w:rFonts w:ascii="Arial" w:hAnsi="Arial"/>
            <w:webHidden/>
          </w:rPr>
          <w:t>25</w:t>
        </w:r>
        <w:r w:rsidRPr="004A3151">
          <w:rPr>
            <w:rFonts w:ascii="Arial" w:hAnsi="Arial"/>
            <w:webHidden/>
          </w:rPr>
          <w:fldChar w:fldCharType="end"/>
        </w:r>
      </w:hyperlink>
    </w:p>
    <w:p w14:paraId="6553E31A" w14:textId="273F758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1" w:history="1">
        <w:r w:rsidRPr="004A3151">
          <w:rPr>
            <w:rStyle w:val="Hiperpovezava"/>
            <w:rFonts w:ascii="Arial" w:hAnsi="Arial"/>
          </w:rPr>
          <w:t>4.3.</w:t>
        </w:r>
        <w:r w:rsidRPr="004A3151">
          <w:rPr>
            <w:rFonts w:ascii="Arial" w:hAnsi="Arial"/>
            <w:kern w:val="2"/>
            <w14:ligatures w14:val="standardContextual"/>
          </w:rPr>
          <w:tab/>
        </w:r>
        <w:r w:rsidRPr="004A3151">
          <w:rPr>
            <w:rStyle w:val="Hiperpovezava"/>
            <w:rFonts w:ascii="Arial" w:hAnsi="Arial"/>
          </w:rPr>
          <w:t>Stopnja tveganja revščine med samozaposlenimi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_Toc213320481 \h </w:instrText>
        </w:r>
        <w:r w:rsidRPr="004A3151">
          <w:rPr>
            <w:rFonts w:ascii="Arial" w:hAnsi="Arial"/>
            <w:webHidden/>
          </w:rPr>
        </w:r>
        <w:r w:rsidRPr="004A3151">
          <w:rPr>
            <w:rFonts w:ascii="Arial" w:hAnsi="Arial"/>
            <w:webHidden/>
          </w:rPr>
          <w:fldChar w:fldCharType="separate"/>
        </w:r>
        <w:r w:rsidRPr="004A3151">
          <w:rPr>
            <w:rFonts w:ascii="Arial" w:hAnsi="Arial"/>
            <w:webHidden/>
          </w:rPr>
          <w:t>26</w:t>
        </w:r>
        <w:r w:rsidRPr="004A3151">
          <w:rPr>
            <w:rFonts w:ascii="Arial" w:hAnsi="Arial"/>
            <w:webHidden/>
          </w:rPr>
          <w:fldChar w:fldCharType="end"/>
        </w:r>
      </w:hyperlink>
    </w:p>
    <w:p w14:paraId="5E3C5B4C" w14:textId="144C93B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2" w:history="1">
        <w:r w:rsidRPr="004A3151">
          <w:rPr>
            <w:rStyle w:val="Hiperpovezava"/>
            <w:rFonts w:ascii="Arial" w:hAnsi="Arial"/>
          </w:rPr>
          <w:t>4.4.</w:t>
        </w:r>
        <w:r w:rsidRPr="004A3151">
          <w:rPr>
            <w:rFonts w:ascii="Arial" w:hAnsi="Arial"/>
            <w:kern w:val="2"/>
            <w14:ligatures w14:val="standardContextual"/>
          </w:rPr>
          <w:tab/>
        </w:r>
        <w:r w:rsidRPr="004A3151">
          <w:rPr>
            <w:rStyle w:val="Hiperpovezava"/>
            <w:rFonts w:ascii="Arial" w:hAnsi="Arial"/>
          </w:rPr>
          <w:t>Število tujih delavcev v Sloveniji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_Toc213320482 \h </w:instrText>
        </w:r>
        <w:r w:rsidRPr="004A3151">
          <w:rPr>
            <w:rFonts w:ascii="Arial" w:hAnsi="Arial"/>
            <w:webHidden/>
          </w:rPr>
        </w:r>
        <w:r w:rsidRPr="004A3151">
          <w:rPr>
            <w:rFonts w:ascii="Arial" w:hAnsi="Arial"/>
            <w:webHidden/>
          </w:rPr>
          <w:fldChar w:fldCharType="separate"/>
        </w:r>
        <w:r w:rsidRPr="004A3151">
          <w:rPr>
            <w:rFonts w:ascii="Arial" w:hAnsi="Arial"/>
            <w:webHidden/>
          </w:rPr>
          <w:t>27</w:t>
        </w:r>
        <w:r w:rsidRPr="004A3151">
          <w:rPr>
            <w:rFonts w:ascii="Arial" w:hAnsi="Arial"/>
            <w:webHidden/>
          </w:rPr>
          <w:fldChar w:fldCharType="end"/>
        </w:r>
      </w:hyperlink>
    </w:p>
    <w:p w14:paraId="4C87604E" w14:textId="5DE17F25" w:rsidR="00B9110D" w:rsidRPr="004A3151" w:rsidRDefault="00B9110D">
      <w:pPr>
        <w:pStyle w:val="Kazalovsebine1"/>
        <w:tabs>
          <w:tab w:val="left" w:pos="600"/>
          <w:tab w:val="right" w:leader="dot" w:pos="9630"/>
        </w:tabs>
        <w:rPr>
          <w:rFonts w:ascii="Arial" w:hAnsi="Arial"/>
          <w:b w:val="0"/>
          <w:caps w:val="0"/>
          <w:kern w:val="2"/>
          <w:sz w:val="20"/>
          <w14:ligatures w14:val="standardContextual"/>
        </w:rPr>
      </w:pPr>
      <w:hyperlink w:anchor="_Toc213320483" w:history="1">
        <w:r w:rsidRPr="004A3151">
          <w:rPr>
            <w:rStyle w:val="Hiperpovezava"/>
            <w:rFonts w:ascii="Arial" w:hAnsi="Arial"/>
            <w:sz w:val="20"/>
          </w:rPr>
          <w:t>III.</w:t>
        </w:r>
        <w:r w:rsidRPr="004A3151">
          <w:rPr>
            <w:rFonts w:ascii="Arial" w:hAnsi="Arial"/>
            <w:b w:val="0"/>
            <w:caps w:val="0"/>
            <w:kern w:val="2"/>
            <w:sz w:val="20"/>
            <w14:ligatures w14:val="standardContextual"/>
          </w:rPr>
          <w:tab/>
        </w:r>
        <w:r w:rsidRPr="004A3151">
          <w:rPr>
            <w:rStyle w:val="Hiperpovezava"/>
            <w:rFonts w:ascii="Arial" w:hAnsi="Arial"/>
            <w:sz w:val="20"/>
          </w:rPr>
          <w:t>Predlogi ukrepov</w:t>
        </w:r>
        <w:r w:rsidRPr="004A3151">
          <w:rPr>
            <w:rFonts w:ascii="Arial" w:hAnsi="Arial"/>
            <w:webHidden/>
            <w:sz w:val="20"/>
          </w:rPr>
          <w:tab/>
        </w:r>
        <w:r w:rsidRPr="004A3151">
          <w:rPr>
            <w:rFonts w:ascii="Arial" w:hAnsi="Arial"/>
            <w:webHidden/>
            <w:sz w:val="20"/>
          </w:rPr>
          <w:fldChar w:fldCharType="begin"/>
        </w:r>
        <w:r w:rsidRPr="004A3151">
          <w:rPr>
            <w:rFonts w:ascii="Arial" w:hAnsi="Arial"/>
            <w:webHidden/>
            <w:sz w:val="20"/>
          </w:rPr>
          <w:instrText xml:space="preserve"> PAGEREF _Toc213320483 \h </w:instrText>
        </w:r>
        <w:r w:rsidRPr="004A3151">
          <w:rPr>
            <w:rFonts w:ascii="Arial" w:hAnsi="Arial"/>
            <w:webHidden/>
            <w:sz w:val="20"/>
          </w:rPr>
        </w:r>
        <w:r w:rsidRPr="004A3151">
          <w:rPr>
            <w:rFonts w:ascii="Arial" w:hAnsi="Arial"/>
            <w:webHidden/>
            <w:sz w:val="20"/>
          </w:rPr>
          <w:fldChar w:fldCharType="separate"/>
        </w:r>
        <w:r w:rsidRPr="004A3151">
          <w:rPr>
            <w:rFonts w:ascii="Arial" w:hAnsi="Arial"/>
            <w:webHidden/>
            <w:sz w:val="20"/>
          </w:rPr>
          <w:t>29</w:t>
        </w:r>
        <w:r w:rsidRPr="004A3151">
          <w:rPr>
            <w:rFonts w:ascii="Arial" w:hAnsi="Arial"/>
            <w:webHidden/>
            <w:sz w:val="20"/>
          </w:rPr>
          <w:fldChar w:fldCharType="end"/>
        </w:r>
      </w:hyperlink>
    </w:p>
    <w:p w14:paraId="0086672F" w14:textId="6FC4DE1C"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84" w:history="1">
        <w:r w:rsidRPr="004A3151">
          <w:rPr>
            <w:rStyle w:val="Hiperpovezava"/>
            <w:rFonts w:ascii="Arial" w:hAnsi="Arial"/>
          </w:rPr>
          <w:t>1.</w:t>
        </w:r>
        <w:r w:rsidRPr="004A3151">
          <w:rPr>
            <w:rFonts w:ascii="Arial" w:hAnsi="Arial"/>
            <w:b w:val="0"/>
            <w:kern w:val="2"/>
            <w14:ligatures w14:val="standardContextual"/>
          </w:rPr>
          <w:tab/>
        </w:r>
        <w:r w:rsidRPr="004A3151">
          <w:rPr>
            <w:rStyle w:val="Hiperpovezava"/>
            <w:rFonts w:ascii="Arial" w:hAnsi="Arial"/>
          </w:rPr>
          <w:t>NAVIDEZNI SAMOZAPOSLENI, PRIKRITA DELOVNA RAZMERJA TER EKONOMSKO ODVISNE OSEBE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_Toc213320484 \h </w:instrText>
        </w:r>
        <w:r w:rsidRPr="004A3151">
          <w:rPr>
            <w:rFonts w:ascii="Arial" w:hAnsi="Arial"/>
            <w:webHidden/>
          </w:rPr>
        </w:r>
        <w:r w:rsidRPr="004A3151">
          <w:rPr>
            <w:rFonts w:ascii="Arial" w:hAnsi="Arial"/>
            <w:webHidden/>
          </w:rPr>
          <w:fldChar w:fldCharType="separate"/>
        </w:r>
        <w:r w:rsidRPr="004A3151">
          <w:rPr>
            <w:rFonts w:ascii="Arial" w:hAnsi="Arial"/>
            <w:webHidden/>
          </w:rPr>
          <w:t>29</w:t>
        </w:r>
        <w:r w:rsidRPr="004A3151">
          <w:rPr>
            <w:rFonts w:ascii="Arial" w:hAnsi="Arial"/>
            <w:webHidden/>
          </w:rPr>
          <w:fldChar w:fldCharType="end"/>
        </w:r>
      </w:hyperlink>
    </w:p>
    <w:p w14:paraId="3F311731" w14:textId="75E116A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5" w:history="1">
        <w:r w:rsidRPr="004A3151">
          <w:rPr>
            <w:rStyle w:val="Hiperpovezava"/>
            <w:rFonts w:ascii="Arial" w:hAnsi="Arial"/>
          </w:rPr>
          <w:t>1.1.</w:t>
        </w:r>
        <w:r w:rsidRPr="004A3151">
          <w:rPr>
            <w:rFonts w:ascii="Arial" w:hAnsi="Arial"/>
            <w:kern w:val="2"/>
            <w14:ligatures w14:val="standardContextual"/>
          </w:rPr>
          <w:tab/>
        </w:r>
        <w:r w:rsidRPr="004A3151">
          <w:rPr>
            <w:rStyle w:val="Hiperpovezava"/>
            <w:rFonts w:ascii="Arial" w:hAnsi="Arial"/>
          </w:rPr>
          <w:t>Tveganje - Težavnost razmejitve med delavci in samozaposlenimi oziroma posledice težavnosti dokazovanja zakonskih elementov delovnega razmerja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_Toc213320485 \h </w:instrText>
        </w:r>
        <w:r w:rsidRPr="004A3151">
          <w:rPr>
            <w:rFonts w:ascii="Arial" w:hAnsi="Arial"/>
            <w:webHidden/>
          </w:rPr>
        </w:r>
        <w:r w:rsidRPr="004A3151">
          <w:rPr>
            <w:rFonts w:ascii="Arial" w:hAnsi="Arial"/>
            <w:webHidden/>
          </w:rPr>
          <w:fldChar w:fldCharType="separate"/>
        </w:r>
        <w:r w:rsidRPr="004A3151">
          <w:rPr>
            <w:rFonts w:ascii="Arial" w:hAnsi="Arial"/>
            <w:webHidden/>
          </w:rPr>
          <w:t>29</w:t>
        </w:r>
        <w:r w:rsidRPr="004A3151">
          <w:rPr>
            <w:rFonts w:ascii="Arial" w:hAnsi="Arial"/>
            <w:webHidden/>
          </w:rPr>
          <w:fldChar w:fldCharType="end"/>
        </w:r>
      </w:hyperlink>
    </w:p>
    <w:p w14:paraId="59539794" w14:textId="7861AE1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6" w:history="1">
        <w:r w:rsidRPr="004A3151">
          <w:rPr>
            <w:rStyle w:val="Hiperpovezava"/>
            <w:rFonts w:ascii="Arial" w:hAnsi="Arial"/>
          </w:rPr>
          <w:t>1.2.</w:t>
        </w:r>
        <w:r w:rsidRPr="004A3151">
          <w:rPr>
            <w:rFonts w:ascii="Arial" w:hAnsi="Arial"/>
            <w:kern w:val="2"/>
            <w14:ligatures w14:val="standardContextual"/>
          </w:rPr>
          <w:tab/>
        </w:r>
        <w:r w:rsidRPr="004A3151">
          <w:rPr>
            <w:rStyle w:val="Hiperpovezava"/>
            <w:rFonts w:ascii="Arial" w:hAnsi="Arial"/>
          </w:rPr>
          <w:t>Tveganje - Težavnost odkrivanja navideznih samozaposlenih/prikritih delovnih razmerij</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_Toc213320486 \h </w:instrText>
        </w:r>
        <w:r w:rsidRPr="004A3151">
          <w:rPr>
            <w:rFonts w:ascii="Arial" w:hAnsi="Arial"/>
            <w:webHidden/>
          </w:rPr>
        </w:r>
        <w:r w:rsidRPr="004A3151">
          <w:rPr>
            <w:rFonts w:ascii="Arial" w:hAnsi="Arial"/>
            <w:webHidden/>
          </w:rPr>
          <w:fldChar w:fldCharType="separate"/>
        </w:r>
        <w:r w:rsidRPr="004A3151">
          <w:rPr>
            <w:rFonts w:ascii="Arial" w:hAnsi="Arial"/>
            <w:webHidden/>
          </w:rPr>
          <w:t>30</w:t>
        </w:r>
        <w:r w:rsidRPr="004A3151">
          <w:rPr>
            <w:rFonts w:ascii="Arial" w:hAnsi="Arial"/>
            <w:webHidden/>
          </w:rPr>
          <w:fldChar w:fldCharType="end"/>
        </w:r>
      </w:hyperlink>
    </w:p>
    <w:p w14:paraId="76EAF9D4" w14:textId="5902EAAC"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7" w:history="1">
        <w:r w:rsidRPr="004A3151">
          <w:rPr>
            <w:rStyle w:val="Hiperpovezava"/>
            <w:rFonts w:ascii="Arial" w:hAnsi="Arial"/>
          </w:rPr>
          <w:t>1.3.</w:t>
        </w:r>
        <w:r w:rsidRPr="004A3151">
          <w:rPr>
            <w:rFonts w:ascii="Arial" w:hAnsi="Arial"/>
            <w:kern w:val="2"/>
            <w14:ligatures w14:val="standardContextual"/>
          </w:rPr>
          <w:tab/>
        </w:r>
        <w:r w:rsidRPr="004A3151">
          <w:rPr>
            <w:rStyle w:val="Hiperpovezava"/>
            <w:rFonts w:ascii="Arial" w:hAnsi="Arial"/>
          </w:rPr>
          <w:t>Tveganje - Neustrezna ureditev oziroma praksa v zvezi s prekvalifikacijo razmerja v delovno razmerje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_Toc213320487 \h </w:instrText>
        </w:r>
        <w:r w:rsidRPr="004A3151">
          <w:rPr>
            <w:rFonts w:ascii="Arial" w:hAnsi="Arial"/>
            <w:webHidden/>
          </w:rPr>
        </w:r>
        <w:r w:rsidRPr="004A3151">
          <w:rPr>
            <w:rFonts w:ascii="Arial" w:hAnsi="Arial"/>
            <w:webHidden/>
          </w:rPr>
          <w:fldChar w:fldCharType="separate"/>
        </w:r>
        <w:r w:rsidRPr="004A3151">
          <w:rPr>
            <w:rFonts w:ascii="Arial" w:hAnsi="Arial"/>
            <w:webHidden/>
          </w:rPr>
          <w:t>30</w:t>
        </w:r>
        <w:r w:rsidRPr="004A3151">
          <w:rPr>
            <w:rFonts w:ascii="Arial" w:hAnsi="Arial"/>
            <w:webHidden/>
          </w:rPr>
          <w:fldChar w:fldCharType="end"/>
        </w:r>
      </w:hyperlink>
    </w:p>
    <w:p w14:paraId="2F7F3DE4" w14:textId="51ECD74C"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8" w:history="1">
        <w:r w:rsidRPr="004A3151">
          <w:rPr>
            <w:rStyle w:val="Hiperpovezava"/>
            <w:rFonts w:ascii="Arial" w:hAnsi="Arial"/>
          </w:rPr>
          <w:t>1.4.</w:t>
        </w:r>
        <w:r w:rsidRPr="004A3151">
          <w:rPr>
            <w:rFonts w:ascii="Arial" w:hAnsi="Arial"/>
            <w:kern w:val="2"/>
            <w14:ligatures w14:val="standardContextual"/>
          </w:rPr>
          <w:tab/>
        </w:r>
        <w:r w:rsidRPr="004A3151">
          <w:rPr>
            <w:rStyle w:val="Hiperpovezava"/>
            <w:rFonts w:ascii="Arial" w:hAnsi="Arial"/>
          </w:rPr>
          <w:t>Tveganje- Neučinkovit način uveljavitve ekonomske odvisnosti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_Toc213320488 \h </w:instrText>
        </w:r>
        <w:r w:rsidRPr="004A3151">
          <w:rPr>
            <w:rFonts w:ascii="Arial" w:hAnsi="Arial"/>
            <w:webHidden/>
          </w:rPr>
        </w:r>
        <w:r w:rsidRPr="004A3151">
          <w:rPr>
            <w:rFonts w:ascii="Arial" w:hAnsi="Arial"/>
            <w:webHidden/>
          </w:rPr>
          <w:fldChar w:fldCharType="separate"/>
        </w:r>
        <w:r w:rsidRPr="004A3151">
          <w:rPr>
            <w:rFonts w:ascii="Arial" w:hAnsi="Arial"/>
            <w:webHidden/>
          </w:rPr>
          <w:t>31</w:t>
        </w:r>
        <w:r w:rsidRPr="004A3151">
          <w:rPr>
            <w:rFonts w:ascii="Arial" w:hAnsi="Arial"/>
            <w:webHidden/>
          </w:rPr>
          <w:fldChar w:fldCharType="end"/>
        </w:r>
      </w:hyperlink>
    </w:p>
    <w:p w14:paraId="3F7621AE" w14:textId="4433D25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9" w:history="1">
        <w:r w:rsidRPr="004A3151">
          <w:rPr>
            <w:rStyle w:val="Hiperpovezava"/>
            <w:rFonts w:ascii="Arial" w:hAnsi="Arial"/>
          </w:rPr>
          <w:t>1.5.</w:t>
        </w:r>
        <w:r w:rsidRPr="004A3151">
          <w:rPr>
            <w:rFonts w:ascii="Arial" w:hAnsi="Arial"/>
            <w:kern w:val="2"/>
            <w14:ligatures w14:val="standardContextual"/>
          </w:rPr>
          <w:tab/>
        </w:r>
        <w:r w:rsidRPr="004A3151">
          <w:rPr>
            <w:rStyle w:val="Hiperpovezava"/>
            <w:rFonts w:ascii="Arial" w:hAnsi="Arial"/>
          </w:rPr>
          <w:t>Tveganje - Otežen dostop do kolektivnega predstavništva interesov ekonomsko odvisnih oseb</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_Toc213320489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31F6DF7C" w14:textId="56142583"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0" w:history="1">
        <w:r w:rsidRPr="004A3151">
          <w:rPr>
            <w:rStyle w:val="Hiperpovezava"/>
            <w:rFonts w:ascii="Arial" w:hAnsi="Arial"/>
          </w:rPr>
          <w:t>2.</w:t>
        </w:r>
        <w:r w:rsidRPr="004A3151">
          <w:rPr>
            <w:rFonts w:ascii="Arial" w:hAnsi="Arial"/>
            <w:b w:val="0"/>
            <w:kern w:val="2"/>
            <w14:ligatures w14:val="standardContextual"/>
          </w:rPr>
          <w:tab/>
        </w:r>
        <w:r w:rsidRPr="004A3151">
          <w:rPr>
            <w:rStyle w:val="Hiperpovezava"/>
            <w:rFonts w:ascii="Arial" w:hAnsi="Arial"/>
          </w:rPr>
          <w:t>UČINKOVIT NADZOR: KREPITEV IRSD IN POVEZOVANJE Z OSTALIMI INSTITUCIJAMI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_Toc213320490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66E878A1" w14:textId="4CEC69EC"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1" w:history="1">
        <w:r w:rsidRPr="004A3151">
          <w:rPr>
            <w:rStyle w:val="Hiperpovezava"/>
            <w:rFonts w:ascii="Arial" w:hAnsi="Arial"/>
          </w:rPr>
          <w:t>3.</w:t>
        </w:r>
        <w:r w:rsidRPr="004A3151">
          <w:rPr>
            <w:rFonts w:ascii="Arial" w:hAnsi="Arial"/>
            <w:b w:val="0"/>
            <w:kern w:val="2"/>
            <w14:ligatures w14:val="standardContextual"/>
          </w:rPr>
          <w:tab/>
        </w:r>
        <w:r w:rsidRPr="004A3151">
          <w:rPr>
            <w:rStyle w:val="Hiperpovezava"/>
            <w:rFonts w:ascii="Arial" w:hAnsi="Arial"/>
          </w:rPr>
          <w:t>OZAVEŠČANJE/SOCIALNI DIALOG</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_Toc213320491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7F68977E" w14:textId="58884DB1"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2" w:history="1">
        <w:r w:rsidRPr="004A3151">
          <w:rPr>
            <w:rStyle w:val="Hiperpovezava"/>
            <w:rFonts w:ascii="Arial" w:hAnsi="Arial"/>
          </w:rPr>
          <w:t>4.</w:t>
        </w:r>
        <w:r w:rsidRPr="004A3151">
          <w:rPr>
            <w:rFonts w:ascii="Arial" w:hAnsi="Arial"/>
            <w:b w:val="0"/>
            <w:kern w:val="2"/>
            <w14:ligatures w14:val="standardContextual"/>
          </w:rPr>
          <w:tab/>
        </w:r>
        <w:r w:rsidRPr="004A3151">
          <w:rPr>
            <w:rStyle w:val="Hiperpovezava"/>
            <w:rFonts w:ascii="Arial" w:hAnsi="Arial"/>
          </w:rPr>
          <w:t>AGENCIJSKO DELO IN DRUGA RAZMERJA Z UDELEŽBO VEČ STRANK</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_Toc213320492 \h </w:instrText>
        </w:r>
        <w:r w:rsidRPr="004A3151">
          <w:rPr>
            <w:rFonts w:ascii="Arial" w:hAnsi="Arial"/>
            <w:webHidden/>
          </w:rPr>
        </w:r>
        <w:r w:rsidRPr="004A3151">
          <w:rPr>
            <w:rFonts w:ascii="Arial" w:hAnsi="Arial"/>
            <w:webHidden/>
          </w:rPr>
          <w:fldChar w:fldCharType="separate"/>
        </w:r>
        <w:r w:rsidRPr="004A3151">
          <w:rPr>
            <w:rFonts w:ascii="Arial" w:hAnsi="Arial"/>
            <w:webHidden/>
          </w:rPr>
          <w:t>33</w:t>
        </w:r>
        <w:r w:rsidRPr="004A3151">
          <w:rPr>
            <w:rFonts w:ascii="Arial" w:hAnsi="Arial"/>
            <w:webHidden/>
          </w:rPr>
          <w:fldChar w:fldCharType="end"/>
        </w:r>
      </w:hyperlink>
    </w:p>
    <w:p w14:paraId="6A88C943" w14:textId="481DF8D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3" w:history="1">
        <w:r w:rsidRPr="004A3151">
          <w:rPr>
            <w:rStyle w:val="Hiperpovezava"/>
            <w:rFonts w:ascii="Arial" w:hAnsi="Arial"/>
          </w:rPr>
          <w:t>4.1.</w:t>
        </w:r>
        <w:r w:rsidRPr="004A3151">
          <w:rPr>
            <w:rFonts w:ascii="Arial" w:hAnsi="Arial"/>
            <w:kern w:val="2"/>
            <w14:ligatures w14:val="standardContextual"/>
          </w:rPr>
          <w:tab/>
        </w:r>
        <w:r w:rsidRPr="004A3151">
          <w:rPr>
            <w:rStyle w:val="Hiperpovezava"/>
            <w:rFonts w:ascii="Arial" w:hAnsi="Arial"/>
          </w:rPr>
          <w:t>Tveganje - Uporaba agencijskega dela za nadomeščanje stalnih zaposlitev in ne le za zagotavljanje začasnega dela (izkrivljanje delovanja trga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_Toc213320493 \h </w:instrText>
        </w:r>
        <w:r w:rsidRPr="004A3151">
          <w:rPr>
            <w:rFonts w:ascii="Arial" w:hAnsi="Arial"/>
            <w:webHidden/>
          </w:rPr>
        </w:r>
        <w:r w:rsidRPr="004A3151">
          <w:rPr>
            <w:rFonts w:ascii="Arial" w:hAnsi="Arial"/>
            <w:webHidden/>
          </w:rPr>
          <w:fldChar w:fldCharType="separate"/>
        </w:r>
        <w:r w:rsidRPr="004A3151">
          <w:rPr>
            <w:rFonts w:ascii="Arial" w:hAnsi="Arial"/>
            <w:webHidden/>
          </w:rPr>
          <w:t>33</w:t>
        </w:r>
        <w:r w:rsidRPr="004A3151">
          <w:rPr>
            <w:rFonts w:ascii="Arial" w:hAnsi="Arial"/>
            <w:webHidden/>
          </w:rPr>
          <w:fldChar w:fldCharType="end"/>
        </w:r>
      </w:hyperlink>
    </w:p>
    <w:p w14:paraId="1C9DFF5C" w14:textId="7DDF3E5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4" w:history="1">
        <w:r w:rsidRPr="004A3151">
          <w:rPr>
            <w:rStyle w:val="Hiperpovezava"/>
            <w:rFonts w:ascii="Arial" w:hAnsi="Arial"/>
          </w:rPr>
          <w:t>4.2.</w:t>
        </w:r>
        <w:r w:rsidRPr="004A3151">
          <w:rPr>
            <w:rFonts w:ascii="Arial" w:hAnsi="Arial"/>
            <w:kern w:val="2"/>
            <w14:ligatures w14:val="standardContextual"/>
          </w:rPr>
          <w:tab/>
        </w:r>
        <w:r w:rsidRPr="004A3151">
          <w:rPr>
            <w:rStyle w:val="Hiperpovezava"/>
            <w:rFonts w:ascii="Arial" w:hAnsi="Arial"/>
          </w:rPr>
          <w:t>Tveganje - Navidezne napotitve in druge zlorabe in kršitve v praksi (anomalije trga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_Toc213320494 \h </w:instrText>
        </w:r>
        <w:r w:rsidRPr="004A3151">
          <w:rPr>
            <w:rFonts w:ascii="Arial" w:hAnsi="Arial"/>
            <w:webHidden/>
          </w:rPr>
        </w:r>
        <w:r w:rsidRPr="004A3151">
          <w:rPr>
            <w:rFonts w:ascii="Arial" w:hAnsi="Arial"/>
            <w:webHidden/>
          </w:rPr>
          <w:fldChar w:fldCharType="separate"/>
        </w:r>
        <w:r w:rsidRPr="004A3151">
          <w:rPr>
            <w:rFonts w:ascii="Arial" w:hAnsi="Arial"/>
            <w:webHidden/>
          </w:rPr>
          <w:t>34</w:t>
        </w:r>
        <w:r w:rsidRPr="004A3151">
          <w:rPr>
            <w:rFonts w:ascii="Arial" w:hAnsi="Arial"/>
            <w:webHidden/>
          </w:rPr>
          <w:fldChar w:fldCharType="end"/>
        </w:r>
      </w:hyperlink>
    </w:p>
    <w:p w14:paraId="745A3519" w14:textId="34AD36CD"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5" w:history="1">
        <w:r w:rsidRPr="004A3151">
          <w:rPr>
            <w:rStyle w:val="Hiperpovezava"/>
            <w:rFonts w:ascii="Arial" w:hAnsi="Arial"/>
          </w:rPr>
          <w:t>4.3.</w:t>
        </w:r>
        <w:r w:rsidRPr="004A3151">
          <w:rPr>
            <w:rFonts w:ascii="Arial" w:hAnsi="Arial"/>
            <w:kern w:val="2"/>
            <w14:ligatures w14:val="standardContextual"/>
          </w:rPr>
          <w:tab/>
        </w:r>
        <w:r w:rsidRPr="004A3151">
          <w:rPr>
            <w:rStyle w:val="Hiperpovezava"/>
            <w:rFonts w:ascii="Arial" w:hAnsi="Arial"/>
          </w:rPr>
          <w:t>Tveganje - Neuresničevanje kolektivnih pravic in nezadostna reprezentativnost</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_Toc213320495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43B407A1" w14:textId="3624C96F"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6" w:history="1">
        <w:r w:rsidRPr="004A3151">
          <w:rPr>
            <w:rStyle w:val="Hiperpovezava"/>
            <w:rFonts w:ascii="Arial" w:hAnsi="Arial"/>
          </w:rPr>
          <w:t>5.</w:t>
        </w:r>
        <w:r w:rsidRPr="004A3151">
          <w:rPr>
            <w:rFonts w:ascii="Arial" w:hAnsi="Arial"/>
            <w:b w:val="0"/>
            <w:kern w:val="2"/>
            <w14:ligatures w14:val="standardContextual"/>
          </w:rPr>
          <w:tab/>
        </w:r>
        <w:r w:rsidRPr="004A3151">
          <w:rPr>
            <w:rStyle w:val="Hiperpovezava"/>
            <w:rFonts w:ascii="Arial" w:hAnsi="Arial"/>
          </w:rPr>
          <w:t>DELO PREK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_Toc213320496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6C957597" w14:textId="0014F1E2"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7" w:history="1">
        <w:r w:rsidRPr="004A3151">
          <w:rPr>
            <w:rStyle w:val="Hiperpovezava"/>
            <w:rFonts w:ascii="Arial" w:hAnsi="Arial"/>
          </w:rPr>
          <w:t>5.1.</w:t>
        </w:r>
        <w:r w:rsidRPr="004A3151">
          <w:rPr>
            <w:rFonts w:ascii="Arial" w:hAnsi="Arial"/>
            <w:kern w:val="2"/>
            <w14:ligatures w14:val="standardContextual"/>
          </w:rPr>
          <w:tab/>
        </w:r>
        <w:r w:rsidRPr="004A3151">
          <w:rPr>
            <w:rStyle w:val="Hiperpovezava"/>
            <w:rFonts w:ascii="Arial" w:hAnsi="Arial"/>
          </w:rPr>
          <w:t>Tveganje - Prepoznavanje delovnopravnega statusa oseb, ki delajo preko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_Toc213320497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3CCD1459" w14:textId="3330D2B8"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8" w:history="1">
        <w:r w:rsidRPr="004A3151">
          <w:rPr>
            <w:rStyle w:val="Hiperpovezava"/>
            <w:rFonts w:ascii="Arial" w:hAnsi="Arial"/>
          </w:rPr>
          <w:t>6.</w:t>
        </w:r>
        <w:r w:rsidRPr="004A3151">
          <w:rPr>
            <w:rFonts w:ascii="Arial" w:hAnsi="Arial"/>
            <w:b w:val="0"/>
            <w:kern w:val="2"/>
            <w14:ligatures w14:val="standardContextual"/>
          </w:rPr>
          <w:tab/>
        </w:r>
        <w:r w:rsidRPr="004A3151">
          <w:rPr>
            <w:rStyle w:val="Hiperpovezava"/>
            <w:rFonts w:ascii="Arial" w:hAnsi="Arial"/>
          </w:rPr>
          <w:t>ŠTUDENTSKO DELO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_Toc213320498 \h </w:instrText>
        </w:r>
        <w:r w:rsidRPr="004A3151">
          <w:rPr>
            <w:rFonts w:ascii="Arial" w:hAnsi="Arial"/>
            <w:webHidden/>
          </w:rPr>
        </w:r>
        <w:r w:rsidRPr="004A3151">
          <w:rPr>
            <w:rFonts w:ascii="Arial" w:hAnsi="Arial"/>
            <w:webHidden/>
          </w:rPr>
          <w:fldChar w:fldCharType="separate"/>
        </w:r>
        <w:r w:rsidRPr="004A3151">
          <w:rPr>
            <w:rFonts w:ascii="Arial" w:hAnsi="Arial"/>
            <w:webHidden/>
          </w:rPr>
          <w:t>36</w:t>
        </w:r>
        <w:r w:rsidRPr="004A3151">
          <w:rPr>
            <w:rFonts w:ascii="Arial" w:hAnsi="Arial"/>
            <w:webHidden/>
          </w:rPr>
          <w:fldChar w:fldCharType="end"/>
        </w:r>
      </w:hyperlink>
    </w:p>
    <w:p w14:paraId="229262CA" w14:textId="07376D0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9" w:history="1">
        <w:r w:rsidRPr="004A3151">
          <w:rPr>
            <w:rStyle w:val="Hiperpovezava"/>
            <w:rFonts w:ascii="Arial" w:hAnsi="Arial"/>
          </w:rPr>
          <w:t>6.1.</w:t>
        </w:r>
        <w:r w:rsidRPr="004A3151">
          <w:rPr>
            <w:rFonts w:ascii="Arial" w:hAnsi="Arial"/>
            <w:kern w:val="2"/>
            <w14:ligatures w14:val="standardContextual"/>
          </w:rPr>
          <w:tab/>
        </w:r>
        <w:r w:rsidRPr="004A3151">
          <w:rPr>
            <w:rStyle w:val="Hiperpovezava"/>
            <w:rFonts w:ascii="Arial" w:hAnsi="Arial"/>
          </w:rPr>
          <w:t>Tveganje – Socialni položaj študentov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_Toc213320499 \h </w:instrText>
        </w:r>
        <w:r w:rsidRPr="004A3151">
          <w:rPr>
            <w:rFonts w:ascii="Arial" w:hAnsi="Arial"/>
            <w:webHidden/>
          </w:rPr>
        </w:r>
        <w:r w:rsidRPr="004A3151">
          <w:rPr>
            <w:rFonts w:ascii="Arial" w:hAnsi="Arial"/>
            <w:webHidden/>
          </w:rPr>
          <w:fldChar w:fldCharType="separate"/>
        </w:r>
        <w:r w:rsidRPr="004A3151">
          <w:rPr>
            <w:rFonts w:ascii="Arial" w:hAnsi="Arial"/>
            <w:webHidden/>
          </w:rPr>
          <w:t>37</w:t>
        </w:r>
        <w:r w:rsidRPr="004A3151">
          <w:rPr>
            <w:rFonts w:ascii="Arial" w:hAnsi="Arial"/>
            <w:webHidden/>
          </w:rPr>
          <w:fldChar w:fldCharType="end"/>
        </w:r>
      </w:hyperlink>
    </w:p>
    <w:p w14:paraId="64E4ABA8" w14:textId="206EB20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0" w:history="1">
        <w:r w:rsidRPr="004A3151">
          <w:rPr>
            <w:rStyle w:val="Hiperpovezava"/>
            <w:rFonts w:ascii="Arial" w:hAnsi="Arial"/>
          </w:rPr>
          <w:t>6.2.</w:t>
        </w:r>
        <w:r w:rsidRPr="004A3151">
          <w:rPr>
            <w:rFonts w:ascii="Arial" w:hAnsi="Arial"/>
            <w:kern w:val="2"/>
            <w14:ligatures w14:val="standardContextual"/>
          </w:rPr>
          <w:tab/>
        </w:r>
        <w:r w:rsidRPr="004A3151">
          <w:rPr>
            <w:rStyle w:val="Hiperpovezava"/>
            <w:rFonts w:ascii="Arial" w:hAnsi="Arial"/>
          </w:rPr>
          <w:t>Tveganje - Uporaba študentskega dela za nadomeščanje stalnih zaposlenih</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_Toc213320500 \h </w:instrText>
        </w:r>
        <w:r w:rsidRPr="004A3151">
          <w:rPr>
            <w:rFonts w:ascii="Arial" w:hAnsi="Arial"/>
            <w:webHidden/>
          </w:rPr>
        </w:r>
        <w:r w:rsidRPr="004A3151">
          <w:rPr>
            <w:rFonts w:ascii="Arial" w:hAnsi="Arial"/>
            <w:webHidden/>
          </w:rPr>
          <w:fldChar w:fldCharType="separate"/>
        </w:r>
        <w:r w:rsidRPr="004A3151">
          <w:rPr>
            <w:rFonts w:ascii="Arial" w:hAnsi="Arial"/>
            <w:webHidden/>
          </w:rPr>
          <w:t>38</w:t>
        </w:r>
        <w:r w:rsidRPr="004A3151">
          <w:rPr>
            <w:rFonts w:ascii="Arial" w:hAnsi="Arial"/>
            <w:webHidden/>
          </w:rPr>
          <w:fldChar w:fldCharType="end"/>
        </w:r>
      </w:hyperlink>
    </w:p>
    <w:p w14:paraId="339A48CA" w14:textId="6100123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1" w:history="1">
        <w:r w:rsidRPr="004A3151">
          <w:rPr>
            <w:rStyle w:val="Hiperpovezava"/>
            <w:rFonts w:ascii="Arial" w:hAnsi="Arial"/>
          </w:rPr>
          <w:t>6.3.</w:t>
        </w:r>
        <w:r w:rsidRPr="004A3151">
          <w:rPr>
            <w:rFonts w:ascii="Arial" w:hAnsi="Arial"/>
            <w:kern w:val="2"/>
            <w14:ligatures w14:val="standardContextual"/>
          </w:rPr>
          <w:tab/>
        </w:r>
        <w:r w:rsidRPr="004A3151">
          <w:rPr>
            <w:rStyle w:val="Hiperpovezava"/>
            <w:rFonts w:ascii="Arial" w:hAnsi="Arial"/>
          </w:rPr>
          <w:t>Tveganje - Izboljšanje pravnega položaja študentov na trgu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_Toc213320501 \h </w:instrText>
        </w:r>
        <w:r w:rsidRPr="004A3151">
          <w:rPr>
            <w:rFonts w:ascii="Arial" w:hAnsi="Arial"/>
            <w:webHidden/>
          </w:rPr>
        </w:r>
        <w:r w:rsidRPr="004A3151">
          <w:rPr>
            <w:rFonts w:ascii="Arial" w:hAnsi="Arial"/>
            <w:webHidden/>
          </w:rPr>
          <w:fldChar w:fldCharType="separate"/>
        </w:r>
        <w:r w:rsidRPr="004A3151">
          <w:rPr>
            <w:rFonts w:ascii="Arial" w:hAnsi="Arial"/>
            <w:webHidden/>
          </w:rPr>
          <w:t>38</w:t>
        </w:r>
        <w:r w:rsidRPr="004A3151">
          <w:rPr>
            <w:rFonts w:ascii="Arial" w:hAnsi="Arial"/>
            <w:webHidden/>
          </w:rPr>
          <w:fldChar w:fldCharType="end"/>
        </w:r>
      </w:hyperlink>
    </w:p>
    <w:p w14:paraId="40E7316B" w14:textId="4840883A"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2" w:history="1">
        <w:r w:rsidRPr="004A3151">
          <w:rPr>
            <w:rStyle w:val="Hiperpovezava"/>
            <w:rFonts w:ascii="Arial" w:hAnsi="Arial"/>
          </w:rPr>
          <w:t>7.</w:t>
        </w:r>
        <w:r w:rsidRPr="004A3151">
          <w:rPr>
            <w:rFonts w:ascii="Arial" w:hAnsi="Arial"/>
            <w:b w:val="0"/>
            <w:kern w:val="2"/>
            <w14:ligatures w14:val="standardContextual"/>
          </w:rPr>
          <w:tab/>
        </w:r>
        <w:r w:rsidRPr="004A3151">
          <w:rPr>
            <w:rStyle w:val="Hiperpovezava"/>
            <w:rFonts w:ascii="Arial" w:hAnsi="Arial"/>
          </w:rPr>
          <w:t>SOCIALNA VARNOST: PREDLOGI UKREPOV ZA OMEJEVANJE NEGATIVNIH UČINKOV PREKARNOSTI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_Toc213320502 \h </w:instrText>
        </w:r>
        <w:r w:rsidRPr="004A3151">
          <w:rPr>
            <w:rFonts w:ascii="Arial" w:hAnsi="Arial"/>
            <w:webHidden/>
          </w:rPr>
        </w:r>
        <w:r w:rsidRPr="004A3151">
          <w:rPr>
            <w:rFonts w:ascii="Arial" w:hAnsi="Arial"/>
            <w:webHidden/>
          </w:rPr>
          <w:fldChar w:fldCharType="separate"/>
        </w:r>
        <w:r w:rsidRPr="004A3151">
          <w:rPr>
            <w:rFonts w:ascii="Arial" w:hAnsi="Arial"/>
            <w:webHidden/>
          </w:rPr>
          <w:t>39</w:t>
        </w:r>
        <w:r w:rsidRPr="004A3151">
          <w:rPr>
            <w:rFonts w:ascii="Arial" w:hAnsi="Arial"/>
            <w:webHidden/>
          </w:rPr>
          <w:fldChar w:fldCharType="end"/>
        </w:r>
      </w:hyperlink>
    </w:p>
    <w:p w14:paraId="005FAD04" w14:textId="66D0DEB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3" w:history="1">
        <w:r w:rsidRPr="004A3151">
          <w:rPr>
            <w:rStyle w:val="Hiperpovezava"/>
            <w:rFonts w:ascii="Arial" w:hAnsi="Arial"/>
          </w:rPr>
          <w:t>7.1.</w:t>
        </w:r>
        <w:r w:rsidRPr="004A3151">
          <w:rPr>
            <w:rFonts w:ascii="Arial" w:hAnsi="Arial"/>
            <w:kern w:val="2"/>
            <w14:ligatures w14:val="standardContextual"/>
          </w:rPr>
          <w:tab/>
        </w:r>
        <w:r w:rsidRPr="004A3151">
          <w:rPr>
            <w:rStyle w:val="Hiperpovezava"/>
            <w:rFonts w:ascii="Arial" w:hAnsi="Arial"/>
          </w:rPr>
          <w:t>Tveganje - Nezmožnost plačila prispevkov in neupravičenost do dajatev iz sistema socialnih zavarovanj v primeru neporavnanih prispevkov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_Toc213320503 \h </w:instrText>
        </w:r>
        <w:r w:rsidRPr="004A3151">
          <w:rPr>
            <w:rFonts w:ascii="Arial" w:hAnsi="Arial"/>
            <w:webHidden/>
          </w:rPr>
        </w:r>
        <w:r w:rsidRPr="004A3151">
          <w:rPr>
            <w:rFonts w:ascii="Arial" w:hAnsi="Arial"/>
            <w:webHidden/>
          </w:rPr>
          <w:fldChar w:fldCharType="separate"/>
        </w:r>
        <w:r w:rsidRPr="004A3151">
          <w:rPr>
            <w:rFonts w:ascii="Arial" w:hAnsi="Arial"/>
            <w:webHidden/>
          </w:rPr>
          <w:t>39</w:t>
        </w:r>
        <w:r w:rsidRPr="004A3151">
          <w:rPr>
            <w:rFonts w:ascii="Arial" w:hAnsi="Arial"/>
            <w:webHidden/>
          </w:rPr>
          <w:fldChar w:fldCharType="end"/>
        </w:r>
      </w:hyperlink>
    </w:p>
    <w:p w14:paraId="717D2F71" w14:textId="52F2133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4" w:history="1">
        <w:r w:rsidRPr="004A3151">
          <w:rPr>
            <w:rStyle w:val="Hiperpovezava"/>
            <w:rFonts w:ascii="Arial" w:hAnsi="Arial"/>
          </w:rPr>
          <w:t>7.2.</w:t>
        </w:r>
        <w:r w:rsidRPr="004A3151">
          <w:rPr>
            <w:rFonts w:ascii="Arial" w:hAnsi="Arial"/>
            <w:kern w:val="2"/>
            <w14:ligatures w14:val="standardContextual"/>
          </w:rPr>
          <w:tab/>
        </w:r>
        <w:r w:rsidRPr="004A3151">
          <w:rPr>
            <w:rStyle w:val="Hiperpovezava"/>
            <w:rFonts w:ascii="Arial" w:hAnsi="Arial"/>
          </w:rPr>
          <w:t>Ostali ukrepi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_Toc213320504 \h </w:instrText>
        </w:r>
        <w:r w:rsidRPr="004A3151">
          <w:rPr>
            <w:rFonts w:ascii="Arial" w:hAnsi="Arial"/>
            <w:webHidden/>
          </w:rPr>
        </w:r>
        <w:r w:rsidRPr="004A3151">
          <w:rPr>
            <w:rFonts w:ascii="Arial" w:hAnsi="Arial"/>
            <w:webHidden/>
          </w:rPr>
          <w:fldChar w:fldCharType="separate"/>
        </w:r>
        <w:r w:rsidRPr="004A3151">
          <w:rPr>
            <w:rFonts w:ascii="Arial" w:hAnsi="Arial"/>
            <w:webHidden/>
          </w:rPr>
          <w:t>40</w:t>
        </w:r>
        <w:r w:rsidRPr="004A3151">
          <w:rPr>
            <w:rFonts w:ascii="Arial" w:hAnsi="Arial"/>
            <w:webHidden/>
          </w:rPr>
          <w:fldChar w:fldCharType="end"/>
        </w:r>
      </w:hyperlink>
    </w:p>
    <w:p w14:paraId="6A91FCB5" w14:textId="4B42DD45"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5" w:history="1">
        <w:r w:rsidRPr="004A3151">
          <w:rPr>
            <w:rStyle w:val="Hiperpovezava"/>
            <w:rFonts w:ascii="Arial" w:hAnsi="Arial"/>
          </w:rPr>
          <w:t>8.</w:t>
        </w:r>
        <w:r w:rsidRPr="004A3151">
          <w:rPr>
            <w:rFonts w:ascii="Arial" w:hAnsi="Arial"/>
            <w:b w:val="0"/>
            <w:kern w:val="2"/>
            <w14:ligatures w14:val="standardContextual"/>
          </w:rPr>
          <w:tab/>
        </w:r>
        <w:r w:rsidRPr="004A3151">
          <w:rPr>
            <w:rStyle w:val="Hiperpovezava"/>
            <w:rFonts w:ascii="Arial" w:hAnsi="Arial"/>
          </w:rPr>
          <w:t>PREKARNOST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_Toc213320505 \h </w:instrText>
        </w:r>
        <w:r w:rsidRPr="004A3151">
          <w:rPr>
            <w:rFonts w:ascii="Arial" w:hAnsi="Arial"/>
            <w:webHidden/>
          </w:rPr>
        </w:r>
        <w:r w:rsidRPr="004A3151">
          <w:rPr>
            <w:rFonts w:ascii="Arial" w:hAnsi="Arial"/>
            <w:webHidden/>
          </w:rPr>
          <w:fldChar w:fldCharType="separate"/>
        </w:r>
        <w:r w:rsidRPr="004A3151">
          <w:rPr>
            <w:rFonts w:ascii="Arial" w:hAnsi="Arial"/>
            <w:webHidden/>
          </w:rPr>
          <w:t>42</w:t>
        </w:r>
        <w:r w:rsidRPr="004A3151">
          <w:rPr>
            <w:rFonts w:ascii="Arial" w:hAnsi="Arial"/>
            <w:webHidden/>
          </w:rPr>
          <w:fldChar w:fldCharType="end"/>
        </w:r>
      </w:hyperlink>
    </w:p>
    <w:p w14:paraId="7D98A150" w14:textId="3A7B98CD"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6" w:history="1">
        <w:r w:rsidRPr="004A3151">
          <w:rPr>
            <w:rStyle w:val="Hiperpovezava"/>
            <w:rFonts w:ascii="Arial" w:hAnsi="Arial"/>
          </w:rPr>
          <w:t>8.1.</w:t>
        </w:r>
        <w:r w:rsidRPr="004A3151">
          <w:rPr>
            <w:rFonts w:ascii="Arial" w:hAnsi="Arial"/>
            <w:kern w:val="2"/>
            <w14:ligatures w14:val="standardContextual"/>
          </w:rPr>
          <w:tab/>
        </w:r>
        <w:r w:rsidRPr="004A3151">
          <w:rPr>
            <w:rStyle w:val="Hiperpovezava"/>
            <w:rFonts w:ascii="Arial" w:hAnsi="Arial"/>
          </w:rPr>
          <w:t>Tveganje: nadzor na področju izvajanja posredovanja zaposlitev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_Toc213320506 \h </w:instrText>
        </w:r>
        <w:r w:rsidRPr="004A3151">
          <w:rPr>
            <w:rFonts w:ascii="Arial" w:hAnsi="Arial"/>
            <w:webHidden/>
          </w:rPr>
        </w:r>
        <w:r w:rsidRPr="004A3151">
          <w:rPr>
            <w:rFonts w:ascii="Arial" w:hAnsi="Arial"/>
            <w:webHidden/>
          </w:rPr>
          <w:fldChar w:fldCharType="separate"/>
        </w:r>
        <w:r w:rsidRPr="004A3151">
          <w:rPr>
            <w:rFonts w:ascii="Arial" w:hAnsi="Arial"/>
            <w:webHidden/>
          </w:rPr>
          <w:t>43</w:t>
        </w:r>
        <w:r w:rsidRPr="004A3151">
          <w:rPr>
            <w:rFonts w:ascii="Arial" w:hAnsi="Arial"/>
            <w:webHidden/>
          </w:rPr>
          <w:fldChar w:fldCharType="end"/>
        </w:r>
      </w:hyperlink>
    </w:p>
    <w:p w14:paraId="63717A0A" w14:textId="55DBD07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7" w:history="1">
        <w:r w:rsidRPr="004A3151">
          <w:rPr>
            <w:rStyle w:val="Hiperpovezava"/>
            <w:rFonts w:ascii="Arial" w:hAnsi="Arial"/>
          </w:rPr>
          <w:t>8.2.</w:t>
        </w:r>
        <w:r w:rsidRPr="004A3151">
          <w:rPr>
            <w:rFonts w:ascii="Arial" w:hAnsi="Arial"/>
            <w:kern w:val="2"/>
            <w14:ligatures w14:val="standardContextual"/>
          </w:rPr>
          <w:tab/>
        </w:r>
        <w:r w:rsidRPr="004A3151">
          <w:rPr>
            <w:rStyle w:val="Hiperpovezava"/>
            <w:rFonts w:ascii="Arial" w:hAnsi="Arial"/>
          </w:rPr>
          <w:t>Namestitve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_Toc213320507 \h </w:instrText>
        </w:r>
        <w:r w:rsidRPr="004A3151">
          <w:rPr>
            <w:rFonts w:ascii="Arial" w:hAnsi="Arial"/>
            <w:webHidden/>
          </w:rPr>
        </w:r>
        <w:r w:rsidRPr="004A3151">
          <w:rPr>
            <w:rFonts w:ascii="Arial" w:hAnsi="Arial"/>
            <w:webHidden/>
          </w:rPr>
          <w:fldChar w:fldCharType="separate"/>
        </w:r>
        <w:r w:rsidRPr="004A3151">
          <w:rPr>
            <w:rFonts w:ascii="Arial" w:hAnsi="Arial"/>
            <w:webHidden/>
          </w:rPr>
          <w:t>43</w:t>
        </w:r>
        <w:r w:rsidRPr="004A3151">
          <w:rPr>
            <w:rFonts w:ascii="Arial" w:hAnsi="Arial"/>
            <w:webHidden/>
          </w:rPr>
          <w:fldChar w:fldCharType="end"/>
        </w:r>
      </w:hyperlink>
    </w:p>
    <w:p w14:paraId="1363B4C4" w14:textId="5AC5452A"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8" w:history="1">
        <w:r w:rsidRPr="004A3151">
          <w:rPr>
            <w:rStyle w:val="Hiperpovezava"/>
            <w:rFonts w:ascii="Arial" w:hAnsi="Arial"/>
          </w:rPr>
          <w:t>8.3.</w:t>
        </w:r>
        <w:r w:rsidRPr="004A3151">
          <w:rPr>
            <w:rFonts w:ascii="Arial" w:hAnsi="Arial"/>
            <w:kern w:val="2"/>
            <w14:ligatures w14:val="standardContextual"/>
          </w:rPr>
          <w:tab/>
        </w:r>
        <w:r w:rsidRPr="004A3151">
          <w:rPr>
            <w:rStyle w:val="Hiperpovezava"/>
            <w:rFonts w:ascii="Arial" w:hAnsi="Arial"/>
          </w:rPr>
          <w:t>Področje zaposlovanja tujcev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_Toc213320508 \h </w:instrText>
        </w:r>
        <w:r w:rsidRPr="004A3151">
          <w:rPr>
            <w:rFonts w:ascii="Arial" w:hAnsi="Arial"/>
            <w:webHidden/>
          </w:rPr>
        </w:r>
        <w:r w:rsidRPr="004A3151">
          <w:rPr>
            <w:rFonts w:ascii="Arial" w:hAnsi="Arial"/>
            <w:webHidden/>
          </w:rPr>
          <w:fldChar w:fldCharType="separate"/>
        </w:r>
        <w:r w:rsidRPr="004A3151">
          <w:rPr>
            <w:rFonts w:ascii="Arial" w:hAnsi="Arial"/>
            <w:webHidden/>
          </w:rPr>
          <w:t>44</w:t>
        </w:r>
        <w:r w:rsidRPr="004A3151">
          <w:rPr>
            <w:rFonts w:ascii="Arial" w:hAnsi="Arial"/>
            <w:webHidden/>
          </w:rPr>
          <w:fldChar w:fldCharType="end"/>
        </w:r>
      </w:hyperlink>
    </w:p>
    <w:p w14:paraId="731A8297" w14:textId="5AB11F8D"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9" w:history="1">
        <w:r w:rsidRPr="004A3151">
          <w:rPr>
            <w:rStyle w:val="Hiperpovezava"/>
            <w:rFonts w:ascii="Arial" w:hAnsi="Arial"/>
          </w:rPr>
          <w:t>9.</w:t>
        </w:r>
        <w:r w:rsidRPr="004A3151">
          <w:rPr>
            <w:rFonts w:ascii="Arial" w:hAnsi="Arial"/>
            <w:b w:val="0"/>
            <w:kern w:val="2"/>
            <w14:ligatures w14:val="standardContextual"/>
          </w:rPr>
          <w:tab/>
        </w:r>
        <w:r w:rsidRPr="004A3151">
          <w:rPr>
            <w:rStyle w:val="Hiperpovezava"/>
            <w:rFonts w:ascii="Arial" w:hAnsi="Arial"/>
          </w:rPr>
          <w:t>PRIVLAČNOST STANDARDNIH ZAPOSLITEV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_Toc213320509 \h </w:instrText>
        </w:r>
        <w:r w:rsidRPr="004A3151">
          <w:rPr>
            <w:rFonts w:ascii="Arial" w:hAnsi="Arial"/>
            <w:webHidden/>
          </w:rPr>
        </w:r>
        <w:r w:rsidRPr="004A3151">
          <w:rPr>
            <w:rFonts w:ascii="Arial" w:hAnsi="Arial"/>
            <w:webHidden/>
          </w:rPr>
          <w:fldChar w:fldCharType="separate"/>
        </w:r>
        <w:r w:rsidRPr="004A3151">
          <w:rPr>
            <w:rFonts w:ascii="Arial" w:hAnsi="Arial"/>
            <w:webHidden/>
          </w:rPr>
          <w:t>44</w:t>
        </w:r>
        <w:r w:rsidRPr="004A3151">
          <w:rPr>
            <w:rFonts w:ascii="Arial" w:hAnsi="Arial"/>
            <w:webHidden/>
          </w:rPr>
          <w:fldChar w:fldCharType="end"/>
        </w:r>
      </w:hyperlink>
    </w:p>
    <w:p w14:paraId="0E64F920" w14:textId="5B10CE52" w:rsidR="00971F79" w:rsidRPr="00781E7F" w:rsidRDefault="00971F79" w:rsidP="00971F79">
      <w:pPr>
        <w:ind w:left="727" w:hanging="720"/>
        <w:rPr>
          <w:rFonts w:cs="Arial"/>
          <w:szCs w:val="20"/>
        </w:rPr>
      </w:pPr>
      <w:r w:rsidRPr="00781E7F">
        <w:rPr>
          <w:rFonts w:cs="Arial"/>
          <w:szCs w:val="20"/>
        </w:rPr>
        <w:fldChar w:fldCharType="end"/>
      </w:r>
    </w:p>
    <w:p w14:paraId="52B5F440" w14:textId="77777777" w:rsidR="00971F79" w:rsidRPr="00781E7F" w:rsidRDefault="00971F79" w:rsidP="00971F79">
      <w:pPr>
        <w:pStyle w:val="Odstavekseznama"/>
        <w:spacing w:after="0" w:line="260" w:lineRule="atLeast"/>
        <w:ind w:left="727"/>
        <w:rPr>
          <w:rFonts w:cs="Arial"/>
          <w:szCs w:val="20"/>
        </w:rPr>
      </w:pPr>
    </w:p>
    <w:p w14:paraId="29681ADC" w14:textId="77777777" w:rsidR="00971F79" w:rsidRPr="00781E7F" w:rsidRDefault="00971F79" w:rsidP="00971F79">
      <w:pPr>
        <w:rPr>
          <w:rFonts w:eastAsia="Arial" w:cs="Arial"/>
          <w:b/>
          <w:bCs/>
          <w:szCs w:val="20"/>
        </w:rPr>
      </w:pPr>
      <w:r w:rsidRPr="00781E7F">
        <w:rPr>
          <w:rFonts w:eastAsia="Arial" w:cs="Arial"/>
          <w:b/>
          <w:bCs/>
          <w:szCs w:val="20"/>
        </w:rPr>
        <w:br w:type="page"/>
      </w:r>
    </w:p>
    <w:p w14:paraId="19DB3B12" w14:textId="77777777" w:rsidR="00971F79" w:rsidRPr="00992991" w:rsidRDefault="00971F79" w:rsidP="00971F79">
      <w:pPr>
        <w:pStyle w:val="Strategija1nivo"/>
      </w:pPr>
      <w:bookmarkStart w:id="1" w:name="_Toc213320457"/>
      <w:r w:rsidRPr="00992991">
        <w:lastRenderedPageBreak/>
        <w:t>Uvod</w:t>
      </w:r>
      <w:bookmarkEnd w:id="1"/>
    </w:p>
    <w:p w14:paraId="0A75F084" w14:textId="77777777" w:rsidR="00971F79" w:rsidRPr="00992991" w:rsidRDefault="00971F79" w:rsidP="00971F79">
      <w:pPr>
        <w:spacing w:after="0"/>
        <w:rPr>
          <w:rFonts w:eastAsia="Arial" w:cs="Arial"/>
          <w:color w:val="000000" w:themeColor="text1"/>
          <w:szCs w:val="20"/>
        </w:rPr>
      </w:pPr>
    </w:p>
    <w:p w14:paraId="6998BCA9"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Izraz prekarnost se lahko uporablja za marsikaj. Prekarnost je pojav, koncept, anomalija v sistemu ali načrtno izigravanje obstoječega standarda delavskih in socialnih pravic. Je stanje pomanjkanja varnosti. Prekarnost se ne odraža le na trgu dela, ampak v življenju nasploh. Čeprav se največkrat o prekarnosti govori kot o nevarnosti razgradnje delovnopravne varnosti, je pomanjkanje varnosti v svetu širši družbeni pojav, ki se odraža tudi skozi pomanjkanje varnosti na področju bivanja, starosti, skozi podnebne spremembe, vojne, ekonomske in zdravstvene krize. Bolj kot pravni pojem je zato prekarnost sociološka kategorija. Stanje oziroma obdobje, v katerem se nahajamo, bi lahko označili za obdobje prepletajočih se kriz in pomanjkanja varnosti – obdobje prekarnosti. Vendarle je strategija, ki temelji na Multidisciplinarni analizi prekarnega dela in definiciji Mednarodne organizacije dela, osredotočena predvsem na vidik prekarnosti na področju dela in socialne varnosti. Zdi se, da se marsikateri negativni družbeni pojav napaja ravno iz ne-stalnih, ne-varnih in nasploh prekarnih oblik dela, ki nato narekujejo tempo življenja posameznikov in družbe. Odnosi v sferi materialne produkcije so v veliki meri določujoči tudi za ostale družbene sfere. Sistemsko izrivanje delavcev iz delovnopravnega varstva se preslika na ostale podsisteme. Prekarni delavec je bistveno bolj podvržen tveganju revščine, težje kreditno sposoben, ima težave z dostopom do pravic iz zdravstvenih in drugih socialnih zavarovanj, težko načrtuje in organizira svoje družinsko življenje, težko se ukvarja z družbenim oziroma političnim delovanjem, prisiljen je v neprestano dokazovanje in upravičevanje svojega dela in obstoja.</w:t>
      </w:r>
    </w:p>
    <w:p w14:paraId="238A8EE4" w14:textId="77777777" w:rsidR="00971F79" w:rsidRPr="00992991" w:rsidRDefault="00971F79" w:rsidP="00971F79">
      <w:pPr>
        <w:spacing w:after="0" w:line="260" w:lineRule="exact"/>
        <w:jc w:val="both"/>
        <w:rPr>
          <w:rFonts w:eastAsia="Arial" w:cs="Arial"/>
          <w:color w:val="000000" w:themeColor="text1"/>
          <w:szCs w:val="20"/>
        </w:rPr>
      </w:pPr>
    </w:p>
    <w:p w14:paraId="15987F19" w14:textId="0623E6CE"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Prekarnost lahko najdemo marsikje. Čeprav je večje tveganje za pojav prekarnosti pri mladih, niso iz njene nevarnosti izvzeti starejši. Prekarnost ima širše posledice na življenja ljudi. Negotovost, ki izhaja iz prekarnih oblik dela, je velika ovira pri načrtovanju življenja posameznikov in dostopu do sistemov, ki jih zagotavlja socialna država. Predvsem mlajši, ki so najbolj izpostavljeni prekarnim zaposlitvam, zaradi nestalnega dela in dohodka težje načrtujejo reševanje svojega stanovanjskega problema in ustvarjanje družinskega življenja. Delo v prekarnih oblikah se bo vedno bolj poznalo tudi pri upokojevanju generacij, ki so bile (tudi s strani politike) spodbujane v samozaposlovanje in v nove oblike dela. Na stanovanjsko krizo, ki se jo mnogokrat omenja kot eno izmed določujočih kriz mlajše generacije pri nas, negativno vplivajo tudi kratkotrajne in ne-varne oblike dela, ki otežujejo ali celo onemogočajo kreditno sposobnost in dolgoročno reševanje bivanjskega vprašanja. Odsotnost ustrezne ravni pravic iz socialnih in ostalih zavarovanj onemogoča koriščenje bolniške odsotnosti ali dostojno življenje v tretjem življenjskem obdobju. Prekarni delavci imajo nekajkrat višje tveganje za revščino. Življenje v prekarnem položaju se odraža tudi na zdravju ljudi; tako fizičnem kot tudi psihofizičnem. Človek, ki živi v neprestanem strahu pred izgubo zaposlitve in </w:t>
      </w:r>
      <w:r w:rsidR="00186EAA">
        <w:rPr>
          <w:rFonts w:eastAsia="Arial" w:cs="Arial"/>
          <w:color w:val="000000" w:themeColor="text1"/>
          <w:szCs w:val="20"/>
        </w:rPr>
        <w:t>le</w:t>
      </w:r>
      <w:r w:rsidR="00186EAA" w:rsidRPr="00992991">
        <w:rPr>
          <w:rFonts w:eastAsia="Arial" w:cs="Arial"/>
          <w:color w:val="000000" w:themeColor="text1"/>
          <w:szCs w:val="20"/>
        </w:rPr>
        <w:t xml:space="preserve"> </w:t>
      </w:r>
      <w:r w:rsidR="00186EAA">
        <w:rPr>
          <w:rFonts w:eastAsia="Arial" w:cs="Arial"/>
          <w:color w:val="000000" w:themeColor="text1"/>
          <w:szCs w:val="20"/>
        </w:rPr>
        <w:t>ena</w:t>
      </w:r>
      <w:r w:rsidR="00186EAA" w:rsidRPr="00992991">
        <w:rPr>
          <w:rFonts w:eastAsia="Arial" w:cs="Arial"/>
          <w:color w:val="000000" w:themeColor="text1"/>
          <w:szCs w:val="20"/>
        </w:rPr>
        <w:t xml:space="preserve"> </w:t>
      </w:r>
      <w:r w:rsidRPr="00992991">
        <w:rPr>
          <w:rFonts w:eastAsia="Arial" w:cs="Arial"/>
          <w:color w:val="000000" w:themeColor="text1"/>
          <w:szCs w:val="20"/>
        </w:rPr>
        <w:t>bolnišk</w:t>
      </w:r>
      <w:r w:rsidR="00E23EA0">
        <w:rPr>
          <w:rFonts w:eastAsia="Arial" w:cs="Arial"/>
          <w:color w:val="000000" w:themeColor="text1"/>
          <w:szCs w:val="20"/>
        </w:rPr>
        <w:t>a</w:t>
      </w:r>
      <w:r w:rsidRPr="00992991">
        <w:rPr>
          <w:rFonts w:eastAsia="Arial" w:cs="Arial"/>
          <w:color w:val="000000" w:themeColor="text1"/>
          <w:szCs w:val="20"/>
        </w:rPr>
        <w:t xml:space="preserve"> odsotnost </w:t>
      </w:r>
      <w:r w:rsidR="00186EAA">
        <w:rPr>
          <w:rFonts w:eastAsia="Arial" w:cs="Arial"/>
          <w:color w:val="000000" w:themeColor="text1"/>
          <w:szCs w:val="20"/>
        </w:rPr>
        <w:t>ga lahko loči</w:t>
      </w:r>
      <w:r w:rsidR="00186EAA" w:rsidRPr="00992991">
        <w:rPr>
          <w:rFonts w:eastAsia="Arial" w:cs="Arial"/>
          <w:color w:val="000000" w:themeColor="text1"/>
          <w:szCs w:val="20"/>
        </w:rPr>
        <w:t xml:space="preserve"> </w:t>
      </w:r>
      <w:r w:rsidRPr="00992991">
        <w:rPr>
          <w:rFonts w:eastAsia="Arial" w:cs="Arial"/>
          <w:color w:val="000000" w:themeColor="text1"/>
          <w:szCs w:val="20"/>
        </w:rPr>
        <w:t>od neporavnanih računov ali celo brezdomstva, je izpostavljen stresu, ki lahko vodi tudi v resna psihična obolenja.</w:t>
      </w:r>
    </w:p>
    <w:p w14:paraId="16509363" w14:textId="77777777" w:rsidR="00971F79" w:rsidRPr="00992991" w:rsidRDefault="00971F79" w:rsidP="00971F79">
      <w:pPr>
        <w:spacing w:after="0" w:line="260" w:lineRule="exact"/>
        <w:jc w:val="both"/>
        <w:rPr>
          <w:rFonts w:eastAsia="Arial" w:cs="Arial"/>
          <w:color w:val="000000" w:themeColor="text1"/>
          <w:szCs w:val="20"/>
        </w:rPr>
      </w:pPr>
    </w:p>
    <w:p w14:paraId="2C33045F" w14:textId="7C08687B"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Koncept prekarnosti izvira iz žargona francoske socialne politike v osemdesetih letih. Prekarnost je francoski statistični urad uporabljal kot oznako kratkotrajnih in občasnih zaposlitev. Širjenje negotovih zaposlitev in brezposelnosti pa je izviralo iz transformacije kapitalističnega sistema v sedemdesetih, ko se je obdobje povojne ekspanzije prevesilo v recesijo.</w:t>
      </w:r>
      <w:r w:rsidRPr="00992991">
        <w:rPr>
          <w:rFonts w:eastAsia="Arial" w:cs="Arial"/>
          <w:color w:val="000000" w:themeColor="text1"/>
          <w:szCs w:val="20"/>
          <w:vertAlign w:val="superscript"/>
        </w:rPr>
        <w:footnoteReference w:id="2"/>
      </w:r>
      <w:r w:rsidRPr="00992991">
        <w:rPr>
          <w:rFonts w:eastAsia="Arial" w:cs="Arial"/>
          <w:color w:val="000000" w:themeColor="text1"/>
          <w:szCs w:val="20"/>
        </w:rPr>
        <w:t xml:space="preserve"> Procesi sprememb so se kazali predvsem skozi zmanjševanje stroškov dela in reorganizacijo produkcijskih razmerij, ki je zmanjšalo ekonomsko in politično varnost delavk in delavcev</w:t>
      </w:r>
      <w:r w:rsidRPr="009B708D">
        <w:rPr>
          <w:rFonts w:eastAsia="Arial" w:cs="Arial"/>
          <w:color w:val="000000" w:themeColor="text1"/>
          <w:szCs w:val="20"/>
        </w:rPr>
        <w:t>.</w:t>
      </w:r>
      <w:r w:rsidR="00B817C6">
        <w:rPr>
          <w:rFonts w:eastAsia="Arial" w:cs="Arial"/>
          <w:color w:val="000000" w:themeColor="text1"/>
          <w:szCs w:val="20"/>
        </w:rPr>
        <w:t xml:space="preserve"> (v nadaljnjem besedilu: delavci)</w:t>
      </w:r>
      <w:r w:rsidRPr="00992991">
        <w:rPr>
          <w:rFonts w:eastAsia="Arial" w:cs="Arial"/>
          <w:color w:val="000000" w:themeColor="text1"/>
          <w:szCs w:val="20"/>
        </w:rPr>
        <w:t>. Gre za procese, ki so se z različnimi intenzitetami nadaljevali tudi v enaindvajsetem stoletju, kjer je porast prekarnosti in celo institucionalnih spodbud prekarnih oblik opazen še posebej v času med in po finančni krizi iz leta 2008, ko so marsikje z novimi manj varnimi oblikami dela hiteli reševati posledice recesije. Izjema ni bila niti Slovenija.</w:t>
      </w:r>
    </w:p>
    <w:p w14:paraId="3C3B8E53" w14:textId="77777777" w:rsidR="00971F79" w:rsidRPr="00992991" w:rsidRDefault="00971F79" w:rsidP="00971F79">
      <w:pPr>
        <w:spacing w:after="0" w:line="260" w:lineRule="exact"/>
        <w:jc w:val="both"/>
        <w:rPr>
          <w:rFonts w:eastAsia="Arial" w:cs="Arial"/>
          <w:color w:val="000000" w:themeColor="text1"/>
          <w:szCs w:val="20"/>
        </w:rPr>
      </w:pPr>
    </w:p>
    <w:p w14:paraId="53CFC983" w14:textId="2A5A2389"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Porast prekarnega dela predstavlja razkroj dosežkov povojnih držav blaginje na zahodu, na primer v Angliji, Franciji in Nemčiji, ter dosežkov mnogih povojnih socialističnih držav, med drugim tudi Slovenije, ki so s politikami polne zaposlenosti, močno socialno državo in učinkovitimi državnimi investicijami v javno infrastrukturo poskrbele za družbeno pravičnost, svobodo in varnost za večino delavcev.</w:t>
      </w:r>
    </w:p>
    <w:p w14:paraId="65728BBE" w14:textId="77777777" w:rsidR="00971F79" w:rsidRPr="00992991" w:rsidRDefault="00971F79" w:rsidP="00971F79">
      <w:pPr>
        <w:spacing w:after="0" w:line="260" w:lineRule="exact"/>
        <w:jc w:val="both"/>
        <w:rPr>
          <w:rFonts w:eastAsia="Arial" w:cs="Arial"/>
          <w:color w:val="000000" w:themeColor="text1"/>
          <w:szCs w:val="20"/>
        </w:rPr>
      </w:pPr>
    </w:p>
    <w:p w14:paraId="7667DA1A"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Prekarnost pa ni zgolj, kot se v javnih razpravah rado predpostavlja, strukturni rezultat specifičnih novih tehnologij, oblik in organiziranosti dela. Do prekarnosti prihaja tudi zavestno in namensko s ciljem t.i. bega iz </w:t>
      </w:r>
      <w:bookmarkStart w:id="2" w:name="_Hlk213845038"/>
      <w:r w:rsidRPr="00992991">
        <w:rPr>
          <w:rFonts w:eastAsia="Arial" w:cs="Arial"/>
          <w:color w:val="000000" w:themeColor="text1"/>
          <w:szCs w:val="20"/>
        </w:rPr>
        <w:lastRenderedPageBreak/>
        <w:t>delovnopravne zakonodaje</w:t>
      </w:r>
      <w:bookmarkEnd w:id="2"/>
      <w:r w:rsidRPr="00992991">
        <w:rPr>
          <w:rFonts w:eastAsia="Arial" w:cs="Arial"/>
          <w:color w:val="000000" w:themeColor="text1"/>
          <w:szCs w:val="20"/>
        </w:rPr>
        <w:t xml:space="preserve">, kjer je določena skupina delavcev iztrgana iz delovnopravnega varstva na način, da se jih ne definira kot delavce, ampak kot ponudnike storitev na trgu, podjetja. Zgodovinsko gledano so se namreč pravice delavcev in delovno pravo kot posebna veja prava oblikovali ravno na predpostavki neenakega razmerja moči in varnosti, ki je iz tega izhajala. Procesi prekarizacije popačijo to razmerje in ga želijo navidezno predstavljati kot odnos med dvema enakovrednima partnerjema (na primer podjetnikoma), s čimer prihaja do erozije pravic delavcem, ki bi jim po standardih sodobne družbe pripadale. </w:t>
      </w:r>
    </w:p>
    <w:p w14:paraId="09270EBC" w14:textId="77777777" w:rsidR="00971F79" w:rsidRPr="00992991" w:rsidRDefault="00971F79" w:rsidP="00971F79">
      <w:pPr>
        <w:spacing w:after="0" w:line="260" w:lineRule="exact"/>
        <w:jc w:val="both"/>
        <w:rPr>
          <w:rFonts w:eastAsia="Arial" w:cs="Arial"/>
          <w:color w:val="000000" w:themeColor="text1"/>
          <w:szCs w:val="20"/>
        </w:rPr>
      </w:pPr>
    </w:p>
    <w:p w14:paraId="3A6CFC5E"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Družbeni učinki prekarizacije se kažejo tako na mikro kot tudi na makro ravni. Na mikro ravni gre za poslabšanje pogajalskih izhodišč delavcev ter za izgubo njihove pravne, ekonomske in socialne varnosti. Na makro ravni ima prekarizacija v splošnem negativne učinke na obstoj in vzdrževanje sistemov socialne varnosti ter na davčno politiko, v kontekstu slovenskega (pol)perifernega gospodarstva pa prekarizacija pomeni krepitev strukturnih šibkosti slovenskega izvozno naravnanega gospodarstva, intenzifikacijo dela in povečanje neenakomerne porazdelitve proizvedenega bogastva na škodo dela.</w:t>
      </w:r>
      <w:r w:rsidRPr="00992991">
        <w:rPr>
          <w:rFonts w:eastAsia="Arial" w:cs="Arial"/>
          <w:color w:val="000000" w:themeColor="text1"/>
          <w:szCs w:val="20"/>
          <w:vertAlign w:val="superscript"/>
        </w:rPr>
        <w:footnoteReference w:id="3"/>
      </w:r>
      <w:r w:rsidRPr="00992991">
        <w:rPr>
          <w:rFonts w:eastAsia="Arial" w:cs="Arial"/>
          <w:color w:val="000000" w:themeColor="text1"/>
          <w:szCs w:val="20"/>
        </w:rPr>
        <w:t xml:space="preserve">  </w:t>
      </w:r>
    </w:p>
    <w:p w14:paraId="021A733A" w14:textId="77777777" w:rsidR="00971F79" w:rsidRPr="00992991" w:rsidRDefault="00971F79" w:rsidP="00971F79">
      <w:pPr>
        <w:spacing w:after="0" w:line="260" w:lineRule="exact"/>
        <w:jc w:val="both"/>
        <w:rPr>
          <w:rFonts w:eastAsia="Arial" w:cs="Arial"/>
          <w:color w:val="000000" w:themeColor="text1"/>
          <w:szCs w:val="20"/>
        </w:rPr>
      </w:pPr>
    </w:p>
    <w:p w14:paraId="4BC319B6" w14:textId="77410311"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Pomemben vidik, ki povečuje ali zmanjšuje tveganje za prekarnost, je tudi to, kakšna je prehodnost iz nestandardnih oblik organizacije dela v standardno obliko zaposlitve. Nestandardne oblike je pretekla politika pogosto promovirala z argumentom, da povečujejo zaposlitvene možnosti, zlasti za težje zaposljive skupine, in da gre za neke vrste vstopno točko na trg dela, ki naj bi pozneje olajševala prehod v kakovostnejše zaposlitve. Vendar pa </w:t>
      </w:r>
      <w:r w:rsidR="005C2D4D" w:rsidRPr="005C2D4D">
        <w:rPr>
          <w:rFonts w:eastAsia="Arial" w:cs="Arial"/>
          <w:color w:val="000000" w:themeColor="text1"/>
          <w:szCs w:val="20"/>
        </w:rPr>
        <w:t>Mednarodn</w:t>
      </w:r>
      <w:r w:rsidR="005C2D4D">
        <w:rPr>
          <w:rFonts w:eastAsia="Arial" w:cs="Arial"/>
          <w:color w:val="000000" w:themeColor="text1"/>
          <w:szCs w:val="20"/>
        </w:rPr>
        <w:t>a</w:t>
      </w:r>
      <w:r w:rsidR="005C2D4D" w:rsidRPr="005C2D4D">
        <w:rPr>
          <w:rFonts w:eastAsia="Arial" w:cs="Arial"/>
          <w:color w:val="000000" w:themeColor="text1"/>
          <w:szCs w:val="20"/>
        </w:rPr>
        <w:t xml:space="preserve"> organizacij</w:t>
      </w:r>
      <w:r w:rsidR="005C2D4D">
        <w:rPr>
          <w:rFonts w:eastAsia="Arial" w:cs="Arial"/>
          <w:color w:val="000000" w:themeColor="text1"/>
          <w:szCs w:val="20"/>
        </w:rPr>
        <w:t xml:space="preserve">a </w:t>
      </w:r>
      <w:r w:rsidR="005C2D4D" w:rsidRPr="005C2D4D">
        <w:rPr>
          <w:rFonts w:eastAsia="Arial" w:cs="Arial"/>
          <w:color w:val="000000" w:themeColor="text1"/>
          <w:szCs w:val="20"/>
        </w:rPr>
        <w:t>dela</w:t>
      </w:r>
      <w:r w:rsidR="005C2D4D">
        <w:rPr>
          <w:rFonts w:eastAsia="Arial" w:cs="Arial"/>
          <w:color w:val="000000" w:themeColor="text1"/>
          <w:szCs w:val="20"/>
        </w:rPr>
        <w:t xml:space="preserve"> (v nadaljnjem besedilu:</w:t>
      </w:r>
      <w:r w:rsidR="005C2D4D" w:rsidRPr="005C2D4D">
        <w:rPr>
          <w:rFonts w:eastAsia="Arial" w:cs="Arial"/>
          <w:color w:val="000000" w:themeColor="text1"/>
          <w:szCs w:val="20"/>
        </w:rPr>
        <w:t xml:space="preserve"> </w:t>
      </w:r>
      <w:r w:rsidRPr="00992991">
        <w:rPr>
          <w:rFonts w:eastAsia="Arial" w:cs="Arial"/>
          <w:color w:val="000000" w:themeColor="text1"/>
          <w:szCs w:val="20"/>
        </w:rPr>
        <w:t>MOD</w:t>
      </w:r>
      <w:r w:rsidR="005C2D4D">
        <w:rPr>
          <w:rFonts w:eastAsia="Arial" w:cs="Arial"/>
          <w:color w:val="000000" w:themeColor="text1"/>
          <w:szCs w:val="20"/>
        </w:rPr>
        <w:t>)</w:t>
      </w:r>
      <w:r w:rsidRPr="00992991">
        <w:rPr>
          <w:rFonts w:eastAsia="Arial" w:cs="Arial"/>
          <w:color w:val="000000" w:themeColor="text1"/>
          <w:szCs w:val="20"/>
        </w:rPr>
        <w:t xml:space="preserve"> ugotavlja, da je prehodnost sicer različna po državah in po sektorjih, toda praviloma nizka, ponekod je le 10 odstotkov. Študije, ki jih navaja ciljni raziskovalni </w:t>
      </w:r>
      <w:bookmarkStart w:id="3" w:name="_Hlk213758050"/>
      <w:r w:rsidRPr="00992991">
        <w:rPr>
          <w:rFonts w:eastAsia="Arial" w:cs="Arial"/>
          <w:color w:val="000000" w:themeColor="text1"/>
          <w:szCs w:val="20"/>
        </w:rPr>
        <w:t>projekt Multidisciplinarna analiza prekarnega dela: pravni, ekonomski, socialni in zdravstveno varstveni vidiki (</w:t>
      </w:r>
      <w:r w:rsidR="00005046">
        <w:rPr>
          <w:rFonts w:eastAsia="Arial" w:cs="Arial"/>
          <w:color w:val="000000" w:themeColor="text1"/>
          <w:szCs w:val="20"/>
        </w:rPr>
        <w:t>v nadaljnjem besedilu:</w:t>
      </w:r>
      <w:bookmarkEnd w:id="3"/>
      <w:r w:rsidR="00005046">
        <w:rPr>
          <w:rFonts w:eastAsia="Arial" w:cs="Arial"/>
          <w:color w:val="000000" w:themeColor="text1"/>
          <w:szCs w:val="20"/>
        </w:rPr>
        <w:t xml:space="preserve"> </w:t>
      </w:r>
      <w:r w:rsidRPr="00992991">
        <w:rPr>
          <w:rFonts w:eastAsia="Arial" w:cs="Arial"/>
          <w:color w:val="000000" w:themeColor="text1"/>
          <w:szCs w:val="20"/>
        </w:rPr>
        <w:t>MAPA)</w:t>
      </w:r>
      <w:r w:rsidRPr="00992991">
        <w:rPr>
          <w:rStyle w:val="Sprotnaopomba-sklic"/>
          <w:rFonts w:eastAsia="Arial" w:cs="Arial"/>
          <w:color w:val="000000" w:themeColor="text1"/>
          <w:szCs w:val="20"/>
        </w:rPr>
        <w:footnoteReference w:id="4"/>
      </w:r>
      <w:r w:rsidRPr="00992991">
        <w:rPr>
          <w:rFonts w:eastAsia="Arial" w:cs="Arial"/>
          <w:color w:val="000000" w:themeColor="text1"/>
          <w:szCs w:val="20"/>
        </w:rPr>
        <w:t>, ugotavljajo, da se obljuba prehoda iz negotovih oblik dela v kakovostnejšo standardno zaposlitev ne uresničuje in da so številne empirične raziskave pokazale, da za mlade in druge delavce, za katere naj bi bile nestandardne zaposlitve začetna »vstopna točka«, te postajajo njihova »standardna« zaposlitev in so obsojeni na vrtenje med različnimi začasnimi, krajšimi in drugimi nestandardnimi oblikami zaposlitve.</w:t>
      </w:r>
      <w:r w:rsidRPr="00992991">
        <w:rPr>
          <w:rFonts w:eastAsia="Arial" w:cs="Arial"/>
          <w:color w:val="000000" w:themeColor="text1"/>
          <w:szCs w:val="20"/>
          <w:vertAlign w:val="superscript"/>
        </w:rPr>
        <w:footnoteReference w:id="5"/>
      </w:r>
    </w:p>
    <w:p w14:paraId="16BE4A51" w14:textId="77777777" w:rsidR="00971F79" w:rsidRPr="00992991" w:rsidRDefault="00971F79" w:rsidP="00971F79">
      <w:pPr>
        <w:spacing w:after="0" w:line="260" w:lineRule="exact"/>
        <w:jc w:val="both"/>
        <w:rPr>
          <w:rFonts w:eastAsia="Arial" w:cs="Arial"/>
          <w:color w:val="000000" w:themeColor="text1"/>
          <w:szCs w:val="20"/>
        </w:rPr>
      </w:pPr>
    </w:p>
    <w:p w14:paraId="1D35BED3" w14:textId="705C13D5"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Prekarizacija kot eden izmed obrazov porasta nestandardnih oblik organizacije dela, na trg dela vnaša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ki se kaže v razcepu med standardno zaposlenimi ter nestandardno (prekarno) zaposlenimi delavci. Kljub namenu, da se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na trgu dela omeji, je reforma trga dela iz leta 2013 z </w:t>
      </w:r>
      <w:proofErr w:type="spellStart"/>
      <w:r w:rsidRPr="00992991">
        <w:rPr>
          <w:rFonts w:eastAsia="Arial" w:cs="Arial"/>
          <w:color w:val="000000" w:themeColor="text1"/>
          <w:szCs w:val="20"/>
        </w:rPr>
        <w:t>liberaliziranjem</w:t>
      </w:r>
      <w:proofErr w:type="spellEnd"/>
      <w:r w:rsidRPr="00992991">
        <w:rPr>
          <w:rFonts w:eastAsia="Arial" w:cs="Arial"/>
          <w:color w:val="000000" w:themeColor="text1"/>
          <w:szCs w:val="20"/>
        </w:rPr>
        <w:t xml:space="preserve"> odpuščanja po eni strani omejila varovanje standardnih zaposlitev, po drugi strani pa ni uspešno naslovila problema naraščanja prekarnih zaposlitev. Rezultat, ki smo mu priča vsaj preteklih 10 let, je, da imajo delodajalci strateško možnost krčenja standardnih zaposlitev na ključne skupine delavcev, ostale delavce pa so lahko še naprej učinkovito spreminjali v (najbolj pogosto) samostojne podjetnike in agencijske delavce. Rešitev za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na trgu dela </w:t>
      </w:r>
      <w:r w:rsidR="00005046">
        <w:rPr>
          <w:rFonts w:eastAsia="Arial" w:cs="Arial"/>
          <w:color w:val="000000" w:themeColor="text1"/>
          <w:szCs w:val="20"/>
        </w:rPr>
        <w:t xml:space="preserve">ni </w:t>
      </w:r>
      <w:r w:rsidRPr="00992991">
        <w:rPr>
          <w:rFonts w:eastAsia="Arial" w:cs="Arial"/>
          <w:color w:val="000000" w:themeColor="text1"/>
          <w:szCs w:val="20"/>
        </w:rPr>
        <w:t xml:space="preserve">v tem, da se redne zaposlitve približuje prekarnim in dela manj varne, z namenom izenačevanja, ampak ravno obratno. Strategija je nastala z namenom, da bi </w:t>
      </w:r>
      <w:r w:rsidR="00005046">
        <w:rPr>
          <w:rFonts w:eastAsia="Arial" w:cs="Arial"/>
          <w:color w:val="000000" w:themeColor="text1"/>
          <w:szCs w:val="20"/>
        </w:rPr>
        <w:t xml:space="preserve">se </w:t>
      </w:r>
      <w:r w:rsidRPr="00992991">
        <w:rPr>
          <w:rFonts w:eastAsia="Arial" w:cs="Arial"/>
          <w:color w:val="000000" w:themeColor="text1"/>
          <w:szCs w:val="20"/>
        </w:rPr>
        <w:t>jasneje razmejil</w:t>
      </w:r>
      <w:r w:rsidR="00005046">
        <w:rPr>
          <w:rFonts w:eastAsia="Arial" w:cs="Arial"/>
          <w:color w:val="000000" w:themeColor="text1"/>
          <w:szCs w:val="20"/>
        </w:rPr>
        <w:t>e</w:t>
      </w:r>
      <w:r w:rsidRPr="00992991">
        <w:rPr>
          <w:rFonts w:eastAsia="Arial" w:cs="Arial"/>
          <w:color w:val="000000" w:themeColor="text1"/>
          <w:szCs w:val="20"/>
        </w:rPr>
        <w:t xml:space="preserve"> nestandardne oblike dela od delovnih razmerij, po drugi strani pa </w:t>
      </w:r>
      <w:r w:rsidR="006944D1">
        <w:rPr>
          <w:rFonts w:eastAsia="Arial" w:cs="Arial"/>
          <w:color w:val="000000" w:themeColor="text1"/>
          <w:szCs w:val="20"/>
        </w:rPr>
        <w:t xml:space="preserve">bi se </w:t>
      </w:r>
      <w:r w:rsidRPr="00992991">
        <w:rPr>
          <w:rFonts w:eastAsia="Arial" w:cs="Arial"/>
          <w:color w:val="000000" w:themeColor="text1"/>
          <w:szCs w:val="20"/>
        </w:rPr>
        <w:t>tistim, ki delo opravljajo v takšnih oblikah dela, omogoči</w:t>
      </w:r>
      <w:r w:rsidR="006944D1">
        <w:rPr>
          <w:rFonts w:eastAsia="Arial" w:cs="Arial"/>
          <w:color w:val="000000" w:themeColor="text1"/>
          <w:szCs w:val="20"/>
        </w:rPr>
        <w:t>lo</w:t>
      </w:r>
      <w:r w:rsidRPr="00992991">
        <w:rPr>
          <w:rFonts w:eastAsia="Arial" w:cs="Arial"/>
          <w:color w:val="000000" w:themeColor="text1"/>
          <w:szCs w:val="20"/>
        </w:rPr>
        <w:t xml:space="preserve"> ustrezno delovno varnost in vključitev v sisteme socialne varnosti in dostojno življenje. </w:t>
      </w:r>
    </w:p>
    <w:p w14:paraId="31E65D60" w14:textId="77777777" w:rsidR="00971F79" w:rsidRPr="00992991" w:rsidRDefault="00971F79" w:rsidP="00971F79">
      <w:pPr>
        <w:spacing w:after="0" w:line="260" w:lineRule="exact"/>
        <w:jc w:val="both"/>
        <w:rPr>
          <w:rFonts w:eastAsia="Arial" w:cs="Arial"/>
          <w:color w:val="000000" w:themeColor="text1"/>
          <w:szCs w:val="20"/>
        </w:rPr>
      </w:pPr>
    </w:p>
    <w:p w14:paraId="6D98F29B" w14:textId="005E6148"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Privlačnost novih oblik dela je pogosto argumentirana z večjo mero svobode, prožnosti in t.i. fleksibilnosti. V javnosti se velikokrat prekarizacijo trga dela opravičuje z željo po večji svobodi za ljudi, ki takšne oblike dela opravljajo. Pod pretvezo širjenja svobode za delavce, se je spodbujalo oblike dela, ki le tem onemogočajo varno življenje. Reforme trga dela so v delih, ko so naslavljale svobodo, nagovarjale predvsem svobodo za lastnike podjetij (npr. lažje odpuščanje) in ne fleksibilnosti oziroma svobode za delavca. Če želimo ustrezno nasloviti širitev svobode, prožnosti in fleksibilnosti, je to potrebno iz vidika delavca. To lahko naredimo na dva načina: 1.) širimo pravice delavcev in obveznosti delodajalca</w:t>
      </w:r>
      <w:r w:rsidR="00D61A4B">
        <w:rPr>
          <w:rFonts w:eastAsia="Arial" w:cs="Arial"/>
          <w:color w:val="000000" w:themeColor="text1"/>
          <w:szCs w:val="20"/>
        </w:rPr>
        <w:t xml:space="preserve"> oziroma </w:t>
      </w:r>
      <w:r w:rsidRPr="00992991">
        <w:rPr>
          <w:rFonts w:eastAsia="Arial" w:cs="Arial"/>
          <w:color w:val="000000" w:themeColor="text1"/>
          <w:szCs w:val="20"/>
        </w:rPr>
        <w:t xml:space="preserve">naročnika v nestandardnih oblikah dela, pri čemer je posebej pomembna vključenost v sisteme socialne varnosti. 2.) spodbujamo prožnost za delavca v okviru standardnih zaposlitev, s čimer bodo le ta bolj privlačna za potencialne iskalce zaposlitev. V strategiji </w:t>
      </w:r>
      <w:r w:rsidRPr="00992991">
        <w:rPr>
          <w:rFonts w:eastAsia="Arial" w:cs="Arial"/>
          <w:color w:val="000000" w:themeColor="text1"/>
          <w:szCs w:val="20"/>
        </w:rPr>
        <w:lastRenderedPageBreak/>
        <w:t>so zato predlagani tudi ukrepi, ki bodo redne zaposlitve naredili bolj privlačne, deležnike pa bolj informirane o že obstoječih možnosti svobodnega urejanja standardnih delovnih razmerij. Na takšen način si predstavljamo prihodnost trga dela.</w:t>
      </w:r>
      <w:r w:rsidRPr="00992991">
        <w:rPr>
          <w:rFonts w:eastAsia="Arial" w:cs="Arial"/>
          <w:b/>
          <w:bCs/>
          <w:color w:val="000000" w:themeColor="text1"/>
          <w:szCs w:val="20"/>
        </w:rPr>
        <w:br w:type="page"/>
      </w:r>
    </w:p>
    <w:p w14:paraId="1FA01022" w14:textId="77777777" w:rsidR="00971F79" w:rsidRPr="00992991" w:rsidRDefault="00971F79" w:rsidP="00971F79">
      <w:pPr>
        <w:pStyle w:val="Strategija1nivo"/>
      </w:pPr>
      <w:bookmarkStart w:id="4" w:name="_Toc213320458"/>
      <w:r w:rsidRPr="00992991">
        <w:lastRenderedPageBreak/>
        <w:t>Projekt MAPA</w:t>
      </w:r>
      <w:bookmarkEnd w:id="0"/>
      <w:bookmarkEnd w:id="4"/>
    </w:p>
    <w:p w14:paraId="5A97AA83" w14:textId="77777777" w:rsidR="00971F79" w:rsidRPr="00992991" w:rsidRDefault="00971F79" w:rsidP="00971F79">
      <w:pPr>
        <w:spacing w:after="0"/>
        <w:ind w:right="20"/>
        <w:rPr>
          <w:rFonts w:cs="Arial"/>
          <w:szCs w:val="20"/>
        </w:rPr>
      </w:pPr>
    </w:p>
    <w:p w14:paraId="07754C58" w14:textId="77777777" w:rsidR="00971F79" w:rsidRPr="00992991" w:rsidRDefault="00971F79" w:rsidP="00971F79">
      <w:pPr>
        <w:pStyle w:val="Strategija2nivo"/>
      </w:pPr>
      <w:bookmarkStart w:id="5" w:name="_Toc213320459"/>
      <w:r w:rsidRPr="00992991">
        <w:t>Splošno</w:t>
      </w:r>
      <w:bookmarkEnd w:id="5"/>
    </w:p>
    <w:p w14:paraId="39FE7CE6" w14:textId="77777777" w:rsidR="00971F79" w:rsidRPr="00992991" w:rsidRDefault="00971F79" w:rsidP="00971F79">
      <w:pPr>
        <w:spacing w:after="0"/>
        <w:ind w:right="20"/>
        <w:rPr>
          <w:rFonts w:cs="Arial"/>
          <w:szCs w:val="20"/>
        </w:rPr>
      </w:pPr>
    </w:p>
    <w:p w14:paraId="730A4E7B" w14:textId="3FC6C280" w:rsidR="00971F79" w:rsidRPr="00992991" w:rsidRDefault="00971F79" w:rsidP="00B9110D">
      <w:pPr>
        <w:spacing w:after="0"/>
        <w:ind w:right="20"/>
        <w:jc w:val="both"/>
        <w:rPr>
          <w:rFonts w:cs="Arial"/>
        </w:rPr>
      </w:pPr>
      <w:r w:rsidRPr="00992991">
        <w:rPr>
          <w:rFonts w:cs="Arial"/>
        </w:rPr>
        <w:t>Ciljni raziskovalni projekt MAPA</w:t>
      </w:r>
      <w:r w:rsidRPr="00992991">
        <w:rPr>
          <w:rStyle w:val="Sprotnaopomba-sklic"/>
          <w:rFonts w:cs="Arial"/>
        </w:rPr>
        <w:footnoteReference w:id="6"/>
      </w:r>
      <w:r w:rsidRPr="00992991">
        <w:rPr>
          <w:rFonts w:cs="Arial"/>
        </w:rPr>
        <w:t xml:space="preserve"> se je izvajal v obdobju od 1. 4. 2018 do 31. 3. 2020. Raziskovalno delo v projektu MAPA je bilo razdeljeno na 4 delovne svežnje</w:t>
      </w:r>
      <w:r w:rsidRPr="00992991">
        <w:rPr>
          <w:rStyle w:val="Sprotnaopomba-sklic"/>
          <w:rFonts w:cs="Arial"/>
        </w:rPr>
        <w:footnoteReference w:id="7"/>
      </w:r>
      <w:r w:rsidRPr="00992991">
        <w:rPr>
          <w:rFonts w:cs="Arial"/>
        </w:rPr>
        <w:t>:</w:t>
      </w:r>
    </w:p>
    <w:p w14:paraId="6D71B719" w14:textId="77777777" w:rsidR="00971F79" w:rsidRPr="00992991" w:rsidRDefault="00971F79" w:rsidP="00E4079F">
      <w:pPr>
        <w:numPr>
          <w:ilvl w:val="0"/>
          <w:numId w:val="13"/>
        </w:numPr>
        <w:tabs>
          <w:tab w:val="left" w:pos="720"/>
        </w:tabs>
        <w:spacing w:after="0" w:line="260" w:lineRule="atLeast"/>
        <w:ind w:left="720" w:right="20" w:hanging="360"/>
        <w:jc w:val="both"/>
        <w:rPr>
          <w:rFonts w:cs="Arial"/>
          <w:szCs w:val="20"/>
        </w:rPr>
      </w:pPr>
      <w:r w:rsidRPr="00992991">
        <w:rPr>
          <w:rFonts w:cs="Arial"/>
          <w:szCs w:val="20"/>
        </w:rPr>
        <w:t xml:space="preserve">prvi delovni sveženj: </w:t>
      </w:r>
      <w:r w:rsidRPr="00992991">
        <w:rPr>
          <w:rFonts w:cs="Arial"/>
          <w:b/>
          <w:szCs w:val="20"/>
        </w:rPr>
        <w:t>Multidisciplinarna opredelitev koncepta prekarnega dela</w:t>
      </w:r>
    </w:p>
    <w:p w14:paraId="3E8A2202"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drugi delovni sveženj: </w:t>
      </w:r>
      <w:r w:rsidRPr="00992991">
        <w:rPr>
          <w:rFonts w:cs="Arial"/>
          <w:b/>
          <w:szCs w:val="20"/>
        </w:rPr>
        <w:t>Analiza stanja prekarnosti v Sloveniji</w:t>
      </w:r>
    </w:p>
    <w:p w14:paraId="54477E2B"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tretji delovni sveženj: </w:t>
      </w:r>
      <w:r w:rsidRPr="00992991">
        <w:rPr>
          <w:rFonts w:cs="Arial"/>
          <w:b/>
          <w:szCs w:val="20"/>
        </w:rPr>
        <w:t xml:space="preserve">Mednarodna / </w:t>
      </w:r>
      <w:proofErr w:type="spellStart"/>
      <w:r w:rsidRPr="00992991">
        <w:rPr>
          <w:rFonts w:cs="Arial"/>
          <w:b/>
          <w:szCs w:val="20"/>
        </w:rPr>
        <w:t>primerjalnopravna</w:t>
      </w:r>
      <w:proofErr w:type="spellEnd"/>
      <w:r w:rsidRPr="00992991">
        <w:rPr>
          <w:rFonts w:cs="Arial"/>
          <w:b/>
          <w:szCs w:val="20"/>
        </w:rPr>
        <w:t xml:space="preserve"> analiza</w:t>
      </w:r>
      <w:r w:rsidRPr="00992991">
        <w:rPr>
          <w:rFonts w:cs="Arial"/>
          <w:szCs w:val="20"/>
        </w:rPr>
        <w:t xml:space="preserve"> </w:t>
      </w:r>
    </w:p>
    <w:p w14:paraId="55C0107C"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četrti delovni sveženj: </w:t>
      </w:r>
      <w:r w:rsidRPr="00992991">
        <w:rPr>
          <w:rFonts w:cs="Arial"/>
          <w:b/>
          <w:szCs w:val="20"/>
        </w:rPr>
        <w:t xml:space="preserve">Oblikovanje predlogov ukrepov za omejevanje negativnih učinkov prekarnosti </w:t>
      </w:r>
    </w:p>
    <w:p w14:paraId="44454F38" w14:textId="77777777" w:rsidR="00971F79" w:rsidRPr="00992991" w:rsidRDefault="00971F79" w:rsidP="00B9110D">
      <w:pPr>
        <w:spacing w:after="0"/>
        <w:ind w:right="20"/>
        <w:jc w:val="both"/>
        <w:rPr>
          <w:rFonts w:cs="Arial"/>
          <w:szCs w:val="20"/>
        </w:rPr>
      </w:pPr>
    </w:p>
    <w:p w14:paraId="31FCFFF2" w14:textId="77777777" w:rsidR="00971F79" w:rsidRPr="00992991" w:rsidRDefault="00971F79" w:rsidP="00B9110D">
      <w:pPr>
        <w:spacing w:after="0"/>
        <w:ind w:right="20"/>
        <w:jc w:val="both"/>
        <w:rPr>
          <w:rFonts w:cs="Arial"/>
          <w:szCs w:val="20"/>
        </w:rPr>
      </w:pPr>
      <w:r w:rsidRPr="00992991">
        <w:rPr>
          <w:rFonts w:cs="Arial"/>
          <w:szCs w:val="20"/>
        </w:rPr>
        <w:t>Četrti delovni sveženj obsega ukrepe po posameznih področjih, in sicer:</w:t>
      </w:r>
    </w:p>
    <w:p w14:paraId="51F3B045"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ekonomsko odvisne osebe,</w:t>
      </w:r>
    </w:p>
    <w:p w14:paraId="0CBE1A3E"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navidezni samozaposleni in prikrita delovna razmerja,</w:t>
      </w:r>
    </w:p>
    <w:p w14:paraId="74016176"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začasno agencijsko delo,</w:t>
      </w:r>
    </w:p>
    <w:p w14:paraId="7404DAC2"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delo preko spletnih platform,</w:t>
      </w:r>
    </w:p>
    <w:p w14:paraId="79493E15"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 xml:space="preserve">študentsko delo, </w:t>
      </w:r>
    </w:p>
    <w:p w14:paraId="09DFA458" w14:textId="77777777" w:rsidR="00971F79" w:rsidRPr="00992991" w:rsidRDefault="00971F79" w:rsidP="00E4079F">
      <w:pPr>
        <w:numPr>
          <w:ilvl w:val="0"/>
          <w:numId w:val="14"/>
        </w:numPr>
        <w:tabs>
          <w:tab w:val="left" w:pos="720"/>
        </w:tabs>
        <w:spacing w:after="0" w:line="260" w:lineRule="atLeast"/>
        <w:ind w:left="720" w:right="20" w:hanging="360"/>
        <w:jc w:val="both"/>
        <w:rPr>
          <w:rFonts w:cs="Arial"/>
          <w:szCs w:val="20"/>
        </w:rPr>
      </w:pPr>
      <w:r w:rsidRPr="00992991">
        <w:rPr>
          <w:rFonts w:cs="Arial"/>
          <w:szCs w:val="20"/>
        </w:rPr>
        <w:t>socialna varnost, vključenost v socialna zavarovanja.</w:t>
      </w:r>
    </w:p>
    <w:p w14:paraId="63B0690E" w14:textId="77777777" w:rsidR="00971F79" w:rsidRPr="00992991" w:rsidRDefault="00971F79" w:rsidP="00B9110D">
      <w:pPr>
        <w:spacing w:after="0"/>
        <w:jc w:val="both"/>
        <w:rPr>
          <w:rFonts w:cs="Arial"/>
          <w:szCs w:val="20"/>
        </w:rPr>
      </w:pPr>
    </w:p>
    <w:p w14:paraId="01BB3AEC" w14:textId="77777777" w:rsidR="00971F79" w:rsidRPr="00992991" w:rsidRDefault="00971F79" w:rsidP="00B9110D">
      <w:pPr>
        <w:spacing w:after="0"/>
        <w:jc w:val="both"/>
        <w:rPr>
          <w:rFonts w:cs="Arial"/>
        </w:rPr>
      </w:pPr>
      <w:r w:rsidRPr="00992991">
        <w:rPr>
          <w:rFonts w:cs="Arial"/>
        </w:rPr>
        <w:t xml:space="preserve">Pregled ukrepov za omejevanje negativnih učinkov prekarnosti je strukturiran tako, da je vsebina tematsko razdeljena po posameznih nestandardnih oblikah dela, ki so bile predmet raziskovanja v projektu MAPA. Pri vsaki obliki dela je v raziskavi predstavljen sklop tveganj za prekarnost in </w:t>
      </w:r>
      <w:r w:rsidRPr="00992991">
        <w:rPr>
          <w:rFonts w:cs="Arial"/>
          <w:b/>
          <w:bCs/>
        </w:rPr>
        <w:t xml:space="preserve">predlog ukrepov </w:t>
      </w:r>
      <w:r w:rsidRPr="00992991">
        <w:rPr>
          <w:rFonts w:cs="Arial"/>
        </w:rPr>
        <w:t>kot možnost A in možnost B.</w:t>
      </w:r>
    </w:p>
    <w:p w14:paraId="06D01461" w14:textId="77777777" w:rsidR="00971F79" w:rsidRPr="00992991" w:rsidRDefault="00971F79" w:rsidP="00B9110D">
      <w:pPr>
        <w:pStyle w:val="Default"/>
        <w:spacing w:line="260" w:lineRule="atLeast"/>
        <w:jc w:val="both"/>
        <w:rPr>
          <w:rFonts w:ascii="Arial" w:hAnsi="Arial" w:cs="Arial"/>
          <w:sz w:val="20"/>
          <w:szCs w:val="20"/>
        </w:rPr>
      </w:pPr>
    </w:p>
    <w:p w14:paraId="77AA79E5" w14:textId="77777777" w:rsidR="00971F79" w:rsidRPr="00992991" w:rsidRDefault="00971F79" w:rsidP="00B9110D">
      <w:pPr>
        <w:pStyle w:val="Default"/>
        <w:spacing w:line="260" w:lineRule="atLeast"/>
        <w:jc w:val="both"/>
        <w:rPr>
          <w:rFonts w:ascii="Arial" w:hAnsi="Arial" w:cs="Arial"/>
          <w:sz w:val="20"/>
          <w:szCs w:val="20"/>
        </w:rPr>
      </w:pPr>
    </w:p>
    <w:p w14:paraId="621340EA" w14:textId="77777777" w:rsidR="00971F79" w:rsidRPr="00992991" w:rsidRDefault="00971F79" w:rsidP="00B9110D">
      <w:pPr>
        <w:pStyle w:val="Strategija2nivo"/>
      </w:pPr>
      <w:bookmarkStart w:id="6" w:name="_Toc213320460"/>
      <w:r w:rsidRPr="00992991">
        <w:t>Izhodišča za predloge ukrepov</w:t>
      </w:r>
      <w:r w:rsidRPr="00992991">
        <w:rPr>
          <w:rStyle w:val="Sprotnaopomba-sklic"/>
        </w:rPr>
        <w:footnoteReference w:id="8"/>
      </w:r>
      <w:bookmarkEnd w:id="6"/>
    </w:p>
    <w:p w14:paraId="17AE2FF2" w14:textId="77777777" w:rsidR="00971F79" w:rsidRPr="00992991" w:rsidRDefault="00971F79" w:rsidP="00B9110D">
      <w:pPr>
        <w:pStyle w:val="Pa11"/>
        <w:spacing w:line="260" w:lineRule="atLeast"/>
        <w:jc w:val="both"/>
        <w:rPr>
          <w:rFonts w:ascii="Arial" w:hAnsi="Arial" w:cs="Arial"/>
          <w:sz w:val="20"/>
          <w:szCs w:val="20"/>
        </w:rPr>
      </w:pPr>
    </w:p>
    <w:p w14:paraId="10720FB7" w14:textId="77777777" w:rsidR="00971F79" w:rsidRPr="00992991" w:rsidRDefault="00971F79" w:rsidP="00B9110D">
      <w:pPr>
        <w:pStyle w:val="Pa11"/>
        <w:spacing w:line="260" w:lineRule="atLeast"/>
        <w:jc w:val="both"/>
        <w:rPr>
          <w:rFonts w:ascii="Arial" w:hAnsi="Arial" w:cs="Arial"/>
          <w:sz w:val="20"/>
          <w:szCs w:val="20"/>
        </w:rPr>
      </w:pPr>
      <w:r w:rsidRPr="00992991">
        <w:rPr>
          <w:rFonts w:ascii="Arial" w:hAnsi="Arial" w:cs="Arial"/>
          <w:sz w:val="20"/>
          <w:szCs w:val="20"/>
        </w:rPr>
        <w:t>Pojem prekarno delo ni pravni pojem in kot tak ni opredeljen v nacionalnih ali mednarodnih pravnih virih, prav tako pa tudi v teoriji in uradnih statistikah ni enotno sprejete univerzalne definicije, zato se v strokovni, pa tudi širši javnosti pogosto uporablja nedosledno ali celo zavajajoče.</w:t>
      </w:r>
    </w:p>
    <w:p w14:paraId="02D186D2" w14:textId="77777777" w:rsidR="00971F79" w:rsidRPr="00992991" w:rsidRDefault="00971F79" w:rsidP="00B9110D">
      <w:pPr>
        <w:pStyle w:val="Default"/>
        <w:jc w:val="both"/>
        <w:rPr>
          <w:rFonts w:ascii="Arial" w:hAnsi="Arial" w:cs="Arial"/>
          <w:sz w:val="20"/>
          <w:szCs w:val="20"/>
        </w:rPr>
      </w:pPr>
    </w:p>
    <w:p w14:paraId="3B2DE7A1" w14:textId="77777777" w:rsidR="00971F79" w:rsidRPr="00992991" w:rsidRDefault="00971F79" w:rsidP="00B9110D">
      <w:pPr>
        <w:pStyle w:val="Pa11"/>
        <w:spacing w:line="260" w:lineRule="atLeast"/>
        <w:jc w:val="both"/>
        <w:rPr>
          <w:rFonts w:ascii="Arial" w:hAnsi="Arial" w:cs="Arial"/>
          <w:sz w:val="20"/>
          <w:szCs w:val="20"/>
        </w:rPr>
      </w:pPr>
      <w:r w:rsidRPr="00992991">
        <w:rPr>
          <w:rFonts w:ascii="Arial" w:hAnsi="Arial" w:cs="Arial"/>
          <w:sz w:val="20"/>
          <w:szCs w:val="20"/>
        </w:rPr>
        <w:t>Ni vsako nestandardno delo že samo po sebi prekarno, niti ni prekarno delo vezano samo na nestandardne oblike dela ali zgolj na nekatere od njih, še manj dosledno pa je pojem prekarnega dela uporabljati le za označevanje nezakonitih praks ali zlorab nestandardnih oblik dela v praksi.</w:t>
      </w:r>
    </w:p>
    <w:p w14:paraId="6B1BCDF3" w14:textId="77777777" w:rsidR="00971F79" w:rsidRPr="00992991" w:rsidRDefault="00971F79" w:rsidP="00B9110D">
      <w:pPr>
        <w:pStyle w:val="Default"/>
        <w:jc w:val="both"/>
        <w:rPr>
          <w:rFonts w:ascii="Arial" w:hAnsi="Arial" w:cs="Arial"/>
          <w:sz w:val="20"/>
          <w:szCs w:val="20"/>
        </w:rPr>
      </w:pPr>
    </w:p>
    <w:p w14:paraId="24B8D88B" w14:textId="396AD74C" w:rsidR="00971F79" w:rsidRPr="00992991" w:rsidRDefault="00971F79" w:rsidP="00B9110D">
      <w:pPr>
        <w:spacing w:after="0"/>
        <w:jc w:val="both"/>
        <w:rPr>
          <w:rFonts w:cs="Arial"/>
          <w:szCs w:val="20"/>
        </w:rPr>
      </w:pPr>
      <w:r w:rsidRPr="00992991">
        <w:rPr>
          <w:rFonts w:cs="Arial"/>
          <w:szCs w:val="20"/>
        </w:rPr>
        <w:t xml:space="preserve">Avtorice in avtorji </w:t>
      </w:r>
      <w:r w:rsidR="003A3CCC">
        <w:rPr>
          <w:rFonts w:cs="Arial"/>
          <w:szCs w:val="20"/>
        </w:rPr>
        <w:t xml:space="preserve">(v nadaljnjem besedilu: avtorji) </w:t>
      </w:r>
      <w:r w:rsidRPr="00992991">
        <w:rPr>
          <w:rFonts w:cs="Arial"/>
          <w:szCs w:val="20"/>
        </w:rPr>
        <w:t xml:space="preserve">raziskave MAPA so želeli preseči take poenostavljene in nedosledne opredelitve, zato pojem prekarnega dela uporabljajo za označevanje vsakršnega dela, pri katerem obstajajo negotovosti (dohodkovna in/ali zaposlitvena negotovost v kombinaciji z drugimi negotovostmi glede delovnega in/ali </w:t>
      </w:r>
      <w:proofErr w:type="spellStart"/>
      <w:r w:rsidRPr="00992991">
        <w:rPr>
          <w:rFonts w:cs="Arial"/>
          <w:szCs w:val="20"/>
        </w:rPr>
        <w:t>socialnopravnega</w:t>
      </w:r>
      <w:proofErr w:type="spellEnd"/>
      <w:r w:rsidRPr="00992991">
        <w:rPr>
          <w:rFonts w:cs="Arial"/>
          <w:szCs w:val="20"/>
        </w:rPr>
        <w:t xml:space="preserve"> položaja delavca), pri čemer negotovost ni rezultat delavčeve svobodne izbire (ni želena oziroma prostovoljna), hkrati pa je tako intenzivna, da ogroža delavčevo dostojno delo, </w:t>
      </w:r>
      <w:r w:rsidRPr="00992991">
        <w:rPr>
          <w:rFonts w:cs="Arial"/>
          <w:szCs w:val="20"/>
        </w:rPr>
        <w:lastRenderedPageBreak/>
        <w:t>ustrezno socialno varnosti in dostojno življenje. Taka opredelitev prekarnega dela izhaja iz multidisciplinarne analize sinteze spoznanj iz številnih že opravljenih raziskav ter upošteva vse razsežnosti tega pojava.</w:t>
      </w:r>
    </w:p>
    <w:p w14:paraId="62580A4F" w14:textId="77777777" w:rsidR="00971F79" w:rsidRPr="00992991" w:rsidRDefault="00971F79" w:rsidP="00971F79">
      <w:pPr>
        <w:pStyle w:val="Default"/>
        <w:rPr>
          <w:rFonts w:ascii="Arial" w:hAnsi="Arial" w:cs="Arial"/>
          <w:sz w:val="20"/>
          <w:szCs w:val="20"/>
        </w:rPr>
      </w:pPr>
    </w:p>
    <w:p w14:paraId="66907348" w14:textId="44662CFA"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Po metodologiji MOD</w:t>
      </w:r>
      <w:r w:rsidRPr="00992991">
        <w:rPr>
          <w:rStyle w:val="Sprotnaopomba-sklic"/>
          <w:rFonts w:ascii="Arial" w:hAnsi="Arial" w:cs="Arial"/>
          <w:sz w:val="20"/>
          <w:szCs w:val="20"/>
        </w:rPr>
        <w:footnoteReference w:id="9"/>
      </w:r>
      <w:r w:rsidRPr="00992991">
        <w:rPr>
          <w:rFonts w:ascii="Arial" w:hAnsi="Arial" w:cs="Arial"/>
          <w:sz w:val="20"/>
          <w:szCs w:val="20"/>
        </w:rPr>
        <w:t xml:space="preserve"> se tveganja za prekarnost ugotavljajo na sedmih področjih:</w:t>
      </w:r>
    </w:p>
    <w:p w14:paraId="4EA3714A"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zaposlitev,</w:t>
      </w:r>
    </w:p>
    <w:p w14:paraId="6F3DFF71"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plačilo,</w:t>
      </w:r>
    </w:p>
    <w:p w14:paraId="387D90E8"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delovne ure,</w:t>
      </w:r>
    </w:p>
    <w:p w14:paraId="442CDBB0"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varnost in zdravje pri delu,</w:t>
      </w:r>
    </w:p>
    <w:p w14:paraId="07F4CCC0"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socialna varnost,</w:t>
      </w:r>
    </w:p>
    <w:p w14:paraId="555FA51C"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izobraževanje in usposabljanje,</w:t>
      </w:r>
    </w:p>
    <w:p w14:paraId="514E0853"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reprezentativnost in temeljne pravice na področju dela.</w:t>
      </w:r>
    </w:p>
    <w:p w14:paraId="39A23A3C" w14:textId="77777777" w:rsidR="00971F79" w:rsidRPr="00992991" w:rsidRDefault="00971F79" w:rsidP="00971F79">
      <w:pPr>
        <w:pStyle w:val="Pa11"/>
        <w:spacing w:line="260" w:lineRule="atLeast"/>
        <w:jc w:val="both"/>
        <w:rPr>
          <w:rFonts w:ascii="Arial" w:hAnsi="Arial" w:cs="Arial"/>
          <w:sz w:val="20"/>
          <w:szCs w:val="20"/>
        </w:rPr>
      </w:pPr>
    </w:p>
    <w:p w14:paraId="1FA0E0B9"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Stopnja tveganja za prekarnost je tem večja, čim večje je multiplicirano tveganje. Več kot je ugotovljenih kazalnikov (indikatorjev) tveganja na zgoraj navedenih sedmih področjih in večja kot je jakost identificiranih tveganj, večja je stopnja tveganja za prekarnost. Enako velja seveda tudi obratno.</w:t>
      </w:r>
    </w:p>
    <w:p w14:paraId="79D9D346" w14:textId="77777777" w:rsidR="00971F79" w:rsidRPr="00992991" w:rsidRDefault="00971F79" w:rsidP="00971F79">
      <w:pPr>
        <w:pStyle w:val="Default"/>
        <w:rPr>
          <w:rFonts w:ascii="Arial" w:hAnsi="Arial" w:cs="Arial"/>
          <w:sz w:val="20"/>
          <w:szCs w:val="20"/>
        </w:rPr>
      </w:pPr>
    </w:p>
    <w:p w14:paraId="348B1BD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Prekarno delo lahko najdemo tako v standardnih kot tudi nestandardnih oblikah organizacije dela, vendar se veliko pogosteje pojavlja v nestandardnih oblikah zaposlitev in samozaposlitev. Pri standardnem delovnem razmerju se prekarnost pojavlja manj pogosto zaradi zaščite, ki jo zagotavljajo (če jih v praksi delodajalci ne kršijo) obvezujoči minimalni delovni standardi, določeni z zakoni, kolektivnimi pogodbami in splošnimi akti delodajalca ter zakonsko obvezujoča celovita vključenost v sistem socialne varnosti. Pri nestandardnih oblikah organizacije dela, pri katerih so ti učinki obvezujočih standardov dejansko zmanjšani (zaradi posebnosti nestandardnih oblik) ali pa sploh ne veljajo, ker se delo opravlja zunaj njihovega dometa (če se delo opravlja zunaj delovnega razmerja), pa se načeloma vedno lahko pojavi tveganje za prekarnost, seveda v različnih primerih z različno stopnjo tveganja.</w:t>
      </w:r>
    </w:p>
    <w:p w14:paraId="57B8DBCE" w14:textId="77777777" w:rsidR="00971F79" w:rsidRPr="00992991" w:rsidRDefault="00971F79" w:rsidP="00971F79">
      <w:pPr>
        <w:pStyle w:val="Default"/>
        <w:spacing w:line="260" w:lineRule="atLeast"/>
        <w:jc w:val="both"/>
        <w:rPr>
          <w:rFonts w:ascii="Arial" w:hAnsi="Arial" w:cs="Arial"/>
          <w:sz w:val="20"/>
          <w:szCs w:val="20"/>
        </w:rPr>
      </w:pPr>
    </w:p>
    <w:p w14:paraId="69D5449A"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Prekarno delo ima v javni razpravi nedvomno negativen predznak. Stroka vidi glavni problem v tveganju, da bo z naraščanjem nestandardnih oblik dela, ki ne bodo ustrezno pravno urejene v smislu uravnoteženja prožnosti za delodajalce in varnosti za delavce (model prožne varnosti), čedalje večje število oseb, ki si sredstva za preživljanje pridobivajo z odvisnim delom, postalo prekarnih in ostalo zunaj zaščite delovnega in socialnega prava, to pa pomeni zunaj veljavnih standardov, ki zagotavljajo posamezniku dostojno delo, ustrezno socialno varnost in dostojno življenje. Posameznik lahko izgubi nadzor nad svojim (delovnim) časom, dohodkom in varnostjo. Taka nepredvidljivost pa vodi v negotovost dela in življenja nasploh.  </w:t>
      </w:r>
    </w:p>
    <w:p w14:paraId="35B5AED3" w14:textId="77777777" w:rsidR="00971F79" w:rsidRPr="00992991" w:rsidRDefault="00971F79" w:rsidP="00971F79">
      <w:pPr>
        <w:pStyle w:val="Default"/>
        <w:spacing w:line="260" w:lineRule="atLeast"/>
        <w:jc w:val="both"/>
        <w:rPr>
          <w:rFonts w:ascii="Arial" w:hAnsi="Arial" w:cs="Arial"/>
          <w:sz w:val="20"/>
          <w:szCs w:val="20"/>
        </w:rPr>
      </w:pPr>
    </w:p>
    <w:p w14:paraId="16009731" w14:textId="1ED83D3A" w:rsidR="00971F79" w:rsidRPr="00992991" w:rsidRDefault="00971F79" w:rsidP="00423305">
      <w:pPr>
        <w:pStyle w:val="Default"/>
        <w:spacing w:line="260" w:lineRule="atLeast"/>
        <w:jc w:val="both"/>
        <w:rPr>
          <w:rFonts w:ascii="Arial" w:hAnsi="Arial" w:cs="Arial"/>
          <w:sz w:val="20"/>
          <w:szCs w:val="20"/>
        </w:rPr>
      </w:pPr>
      <w:r w:rsidRPr="00992991">
        <w:rPr>
          <w:rFonts w:ascii="Arial" w:hAnsi="Arial" w:cs="Arial"/>
          <w:sz w:val="20"/>
          <w:szCs w:val="20"/>
        </w:rPr>
        <w:t>Omenjena preureditev sfere dela pa ne bi bila združljiva s pojmom sodobne pravne in socialne države, utemeljene v spoštovanju človekovega dostojanstva in temeljnih (tudi delovnih in socialnih) pravic, kot to izhaja iz Ustave</w:t>
      </w:r>
      <w:r w:rsidR="00423305" w:rsidRPr="00423305">
        <w:rPr>
          <w:rFonts w:ascii="Arial" w:hAnsi="Arial" w:cs="Arial"/>
          <w:sz w:val="20"/>
          <w:szCs w:val="20"/>
        </w:rPr>
        <w:t xml:space="preserve"> Republike Slovenije (Uradni list RS, št. 33/91-I, 42/97 – UZS68, 66/00 – UZ80, 24/03 – UZ3a, 47, 68, 69/04 – UZ14, 69/04 – UZ43, 69/04 – UZ50, 68/06 – UZ121,140,143, 47/13 – UZ148, 47/13 – UZ90,97,99, 75/16 – UZ70a in 92/21 – UZ62a</w:t>
      </w:r>
      <w:r w:rsidR="00423305">
        <w:rPr>
          <w:rFonts w:ascii="Arial" w:hAnsi="Arial" w:cs="Arial"/>
          <w:sz w:val="20"/>
          <w:szCs w:val="20"/>
        </w:rPr>
        <w:t>)</w:t>
      </w:r>
      <w:r w:rsidRPr="00992991">
        <w:rPr>
          <w:rFonts w:ascii="Arial" w:hAnsi="Arial" w:cs="Arial"/>
          <w:sz w:val="20"/>
          <w:szCs w:val="20"/>
        </w:rPr>
        <w:t xml:space="preserve"> in vseh najpomembnejših mednarodnih dokumentov s področja človekovih pravic.</w:t>
      </w:r>
    </w:p>
    <w:p w14:paraId="2FB4F1AB" w14:textId="77777777" w:rsidR="00971F79" w:rsidRPr="00992991" w:rsidRDefault="00971F79" w:rsidP="00971F79">
      <w:pPr>
        <w:pStyle w:val="Default"/>
        <w:spacing w:line="260" w:lineRule="atLeast"/>
        <w:jc w:val="both"/>
        <w:rPr>
          <w:rFonts w:ascii="Arial" w:hAnsi="Arial" w:cs="Arial"/>
          <w:sz w:val="20"/>
          <w:szCs w:val="20"/>
        </w:rPr>
      </w:pPr>
    </w:p>
    <w:p w14:paraId="4BA7EFCF" w14:textId="41F595A9"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Vendar pa temeljna načela </w:t>
      </w:r>
      <w:r w:rsidRPr="00992991">
        <w:rPr>
          <w:rFonts w:ascii="Arial" w:hAnsi="Arial" w:cs="Arial"/>
          <w:i/>
          <w:iCs/>
          <w:sz w:val="20"/>
          <w:szCs w:val="20"/>
        </w:rPr>
        <w:t xml:space="preserve">per se </w:t>
      </w:r>
      <w:r w:rsidRPr="00992991">
        <w:rPr>
          <w:rFonts w:ascii="Arial" w:hAnsi="Arial" w:cs="Arial"/>
          <w:sz w:val="20"/>
          <w:szCs w:val="20"/>
        </w:rPr>
        <w:t>niso dovolj za preprečevanje prekarizacije sfere dela brez nadaljnjega ustreznega zakonskega urejanja tako na nacionalni ravni kot tudi na ravni E</w:t>
      </w:r>
      <w:r w:rsidR="00423305">
        <w:rPr>
          <w:rFonts w:ascii="Arial" w:hAnsi="Arial" w:cs="Arial"/>
          <w:sz w:val="20"/>
          <w:szCs w:val="20"/>
        </w:rPr>
        <w:t xml:space="preserve">vropske </w:t>
      </w:r>
      <w:r w:rsidRPr="00992991">
        <w:rPr>
          <w:rFonts w:ascii="Arial" w:hAnsi="Arial" w:cs="Arial"/>
          <w:sz w:val="20"/>
          <w:szCs w:val="20"/>
        </w:rPr>
        <w:t>U</w:t>
      </w:r>
      <w:r w:rsidR="00423305">
        <w:rPr>
          <w:rFonts w:ascii="Arial" w:hAnsi="Arial" w:cs="Arial"/>
          <w:sz w:val="20"/>
          <w:szCs w:val="20"/>
        </w:rPr>
        <w:t>nije</w:t>
      </w:r>
      <w:r w:rsidR="001B67D6">
        <w:rPr>
          <w:rFonts w:ascii="Arial" w:hAnsi="Arial" w:cs="Arial"/>
          <w:sz w:val="20"/>
          <w:szCs w:val="20"/>
        </w:rPr>
        <w:t xml:space="preserve"> (v nadaljnjem besedilu: EU)</w:t>
      </w:r>
      <w:r w:rsidRPr="00992991">
        <w:rPr>
          <w:rFonts w:ascii="Arial" w:hAnsi="Arial" w:cs="Arial"/>
          <w:sz w:val="20"/>
          <w:szCs w:val="20"/>
        </w:rPr>
        <w:t xml:space="preserve">, kjer je bila nedavno objavljena Direktiva </w:t>
      </w:r>
      <w:r w:rsidR="00C71B6D" w:rsidRPr="00C71B6D">
        <w:rPr>
          <w:rFonts w:ascii="Arial" w:hAnsi="Arial" w:cs="Arial"/>
          <w:sz w:val="20"/>
          <w:szCs w:val="20"/>
        </w:rPr>
        <w:t xml:space="preserve">(EU) 2024/2831 Evropskega parlamenta in Sveta z dne 23. oktobra 2024 </w:t>
      </w:r>
      <w:r w:rsidRPr="00992991">
        <w:rPr>
          <w:rFonts w:ascii="Arial" w:hAnsi="Arial" w:cs="Arial"/>
          <w:sz w:val="20"/>
          <w:szCs w:val="20"/>
        </w:rPr>
        <w:t xml:space="preserve">o izboljšanju delovnih pogojev pri platformnem delu (UL L </w:t>
      </w:r>
      <w:r w:rsidR="00C71B6D">
        <w:rPr>
          <w:rFonts w:ascii="Arial" w:hAnsi="Arial" w:cs="Arial"/>
          <w:sz w:val="20"/>
          <w:szCs w:val="20"/>
        </w:rPr>
        <w:t xml:space="preserve">št. </w:t>
      </w:r>
      <w:r w:rsidRPr="00992991">
        <w:rPr>
          <w:rFonts w:ascii="Arial" w:hAnsi="Arial" w:cs="Arial"/>
          <w:sz w:val="20"/>
          <w:szCs w:val="20"/>
        </w:rPr>
        <w:t>2024/2831</w:t>
      </w:r>
      <w:r w:rsidR="00C71B6D">
        <w:rPr>
          <w:rFonts w:ascii="Arial" w:hAnsi="Arial" w:cs="Arial"/>
          <w:sz w:val="20"/>
          <w:szCs w:val="20"/>
        </w:rPr>
        <w:t xml:space="preserve"> z dne</w:t>
      </w:r>
      <w:r w:rsidRPr="00992991">
        <w:rPr>
          <w:rFonts w:ascii="Arial" w:hAnsi="Arial" w:cs="Arial"/>
          <w:sz w:val="20"/>
          <w:szCs w:val="20"/>
        </w:rPr>
        <w:t xml:space="preserve"> 11. 11. 2024</w:t>
      </w:r>
      <w:r w:rsidR="00AC1FA6">
        <w:rPr>
          <w:rFonts w:ascii="Arial" w:hAnsi="Arial" w:cs="Arial"/>
          <w:sz w:val="20"/>
          <w:szCs w:val="20"/>
        </w:rPr>
        <w:t xml:space="preserve">; v nadaljnjem besedilu: </w:t>
      </w:r>
      <w:r w:rsidR="00122102">
        <w:rPr>
          <w:rFonts w:ascii="Arial" w:hAnsi="Arial" w:cs="Arial"/>
          <w:sz w:val="20"/>
          <w:szCs w:val="20"/>
        </w:rPr>
        <w:t>Direktiva 2024/2831/E</w:t>
      </w:r>
      <w:r w:rsidR="008E6DC1">
        <w:rPr>
          <w:rFonts w:ascii="Arial" w:hAnsi="Arial" w:cs="Arial"/>
          <w:sz w:val="20"/>
          <w:szCs w:val="20"/>
        </w:rPr>
        <w:t>U</w:t>
      </w:r>
      <w:r w:rsidRPr="00992991">
        <w:rPr>
          <w:rFonts w:ascii="Arial" w:hAnsi="Arial" w:cs="Arial"/>
          <w:sz w:val="20"/>
          <w:szCs w:val="20"/>
        </w:rPr>
        <w:t>). Raziskava MAPA skuša pripomoči k temu cilju in olajšati ustrezne odločitve zakonodajne, pa tudi izvršilne in sodne veje oblasti ter opolnomočiti socialne partnerje in vse druge deležnike na trgu dela.</w:t>
      </w:r>
    </w:p>
    <w:p w14:paraId="04A7A501" w14:textId="77777777" w:rsidR="00971F79" w:rsidRPr="00992991" w:rsidRDefault="00971F79" w:rsidP="00971F79">
      <w:pPr>
        <w:pStyle w:val="Default"/>
        <w:spacing w:line="260" w:lineRule="atLeast"/>
        <w:jc w:val="both"/>
        <w:rPr>
          <w:rFonts w:ascii="Arial" w:hAnsi="Arial" w:cs="Arial"/>
          <w:sz w:val="20"/>
          <w:szCs w:val="20"/>
        </w:rPr>
      </w:pPr>
    </w:p>
    <w:p w14:paraId="2E71D1CF" w14:textId="77777777" w:rsidR="00971F79" w:rsidRPr="00992991" w:rsidRDefault="00971F79" w:rsidP="00971F79">
      <w:pPr>
        <w:pStyle w:val="Pa11"/>
        <w:spacing w:line="260" w:lineRule="atLeast"/>
        <w:jc w:val="both"/>
        <w:rPr>
          <w:rFonts w:ascii="Arial" w:hAnsi="Arial" w:cs="Arial"/>
          <w:sz w:val="20"/>
          <w:szCs w:val="20"/>
        </w:rPr>
      </w:pPr>
      <w:bookmarkStart w:id="7" w:name="_Hlk213761338"/>
      <w:r w:rsidRPr="00992991">
        <w:rPr>
          <w:rFonts w:ascii="Arial" w:hAnsi="Arial" w:cs="Arial"/>
          <w:sz w:val="20"/>
          <w:szCs w:val="20"/>
        </w:rPr>
        <w:t>Raziskava MAPA</w:t>
      </w:r>
      <w:r w:rsidRPr="00992991">
        <w:rPr>
          <w:rFonts w:ascii="Arial" w:hAnsi="Arial" w:cs="Arial"/>
          <w:i/>
          <w:iCs/>
          <w:sz w:val="20"/>
          <w:szCs w:val="20"/>
        </w:rPr>
        <w:t xml:space="preserve"> </w:t>
      </w:r>
      <w:r w:rsidRPr="00992991">
        <w:rPr>
          <w:rFonts w:ascii="Arial" w:hAnsi="Arial" w:cs="Arial"/>
          <w:sz w:val="20"/>
          <w:szCs w:val="20"/>
        </w:rPr>
        <w:t xml:space="preserve">predstavlja </w:t>
      </w:r>
      <w:bookmarkEnd w:id="7"/>
      <w:r w:rsidRPr="00992991">
        <w:rPr>
          <w:rFonts w:ascii="Arial" w:hAnsi="Arial" w:cs="Arial"/>
          <w:sz w:val="20"/>
          <w:szCs w:val="20"/>
        </w:rPr>
        <w:t xml:space="preserve">poglobljeno analizo različnih oblik dela, ki jih štejemo za prekarne. V njej so predstavljeni pravni vidiki in ukrepi za omilitev negativnih posledic prekarnega dela, opisani so ekonomski, </w:t>
      </w:r>
      <w:r w:rsidRPr="00992991">
        <w:rPr>
          <w:rFonts w:ascii="Arial" w:hAnsi="Arial" w:cs="Arial"/>
          <w:sz w:val="20"/>
          <w:szCs w:val="20"/>
        </w:rPr>
        <w:lastRenderedPageBreak/>
        <w:t>socialni in zdravstveni vidiki posledic prekarnega dela za posameznika in družbo kot celoto ter prikazani rezultati empirične analize prekarnosti dela v Sloveniji.</w:t>
      </w:r>
    </w:p>
    <w:p w14:paraId="5F8ABFC0" w14:textId="77777777" w:rsidR="00971F79" w:rsidRPr="00992991" w:rsidRDefault="00971F79" w:rsidP="00971F79">
      <w:pPr>
        <w:pStyle w:val="Default"/>
      </w:pPr>
    </w:p>
    <w:p w14:paraId="68EB0283" w14:textId="77777777" w:rsidR="00971F79" w:rsidRPr="00992991" w:rsidRDefault="00971F79" w:rsidP="00971F79">
      <w:pPr>
        <w:pStyle w:val="Strategija3nivo"/>
        <w:ind w:left="720"/>
      </w:pPr>
      <w:bookmarkStart w:id="8" w:name="_Toc213320461"/>
      <w:r w:rsidRPr="00992991">
        <w:t>Vpliv prekarizacije dela na individualne pravice delavcev</w:t>
      </w:r>
      <w:r w:rsidRPr="00992991">
        <w:rPr>
          <w:rStyle w:val="Sprotnaopomba-sklic"/>
        </w:rPr>
        <w:footnoteReference w:id="10"/>
      </w:r>
      <w:bookmarkEnd w:id="8"/>
    </w:p>
    <w:p w14:paraId="1ACC4CA9" w14:textId="77777777" w:rsidR="00971F79" w:rsidRPr="00992991" w:rsidRDefault="00971F79" w:rsidP="00971F79">
      <w:pPr>
        <w:pStyle w:val="Default"/>
        <w:rPr>
          <w:rFonts w:ascii="Arial" w:hAnsi="Arial" w:cs="Arial"/>
          <w:sz w:val="20"/>
          <w:szCs w:val="20"/>
        </w:rPr>
      </w:pPr>
    </w:p>
    <w:p w14:paraId="2AA5A68B" w14:textId="057B3E34" w:rsidR="00971F79" w:rsidRPr="00992991" w:rsidRDefault="004B5B85" w:rsidP="00971F79">
      <w:pPr>
        <w:pStyle w:val="Pa11"/>
        <w:spacing w:line="260" w:lineRule="atLeast"/>
        <w:jc w:val="both"/>
        <w:rPr>
          <w:rFonts w:ascii="Arial" w:hAnsi="Arial" w:cs="Arial"/>
          <w:sz w:val="20"/>
          <w:szCs w:val="20"/>
        </w:rPr>
      </w:pPr>
      <w:bookmarkStart w:id="9" w:name="_Hlk213761413"/>
      <w:r>
        <w:rPr>
          <w:rFonts w:ascii="Arial" w:hAnsi="Arial" w:cs="Arial"/>
          <w:sz w:val="20"/>
          <w:szCs w:val="20"/>
        </w:rPr>
        <w:t>V raziskavi je bilo po</w:t>
      </w:r>
      <w:r w:rsidR="00B20E21">
        <w:rPr>
          <w:rFonts w:ascii="Arial" w:hAnsi="Arial" w:cs="Arial"/>
          <w:sz w:val="20"/>
          <w:szCs w:val="20"/>
        </w:rPr>
        <w:t>u</w:t>
      </w:r>
      <w:r>
        <w:rPr>
          <w:rFonts w:ascii="Arial" w:hAnsi="Arial" w:cs="Arial"/>
          <w:sz w:val="20"/>
          <w:szCs w:val="20"/>
        </w:rPr>
        <w:t>darjeno</w:t>
      </w:r>
      <w:bookmarkEnd w:id="9"/>
      <w:r w:rsidR="00971F79" w:rsidRPr="00992991">
        <w:rPr>
          <w:rFonts w:ascii="Arial" w:hAnsi="Arial" w:cs="Arial"/>
          <w:sz w:val="20"/>
          <w:szCs w:val="20"/>
        </w:rPr>
        <w:t xml:space="preserve">, da se pri prekarnem delu tveganja, povezana z zaposlitvijo, čedalje bolj prenašajo na delavce. Kot prekarne se praviloma obravnava nestandardne oblike dela, kar naj bi poudarjalo njihovo značilnost, da je položaj delavcev v teh zaposlitvah praviloma bolj negotov in slabši v primerjavi s standardno zaposlitvijo. Nestandardne oblike dela niso </w:t>
      </w:r>
      <w:r w:rsidR="00971F79" w:rsidRPr="00992991">
        <w:rPr>
          <w:rFonts w:ascii="Arial" w:hAnsi="Arial" w:cs="Arial"/>
          <w:i/>
          <w:iCs/>
          <w:sz w:val="20"/>
          <w:szCs w:val="20"/>
        </w:rPr>
        <w:t xml:space="preserve">per se </w:t>
      </w:r>
      <w:r w:rsidR="00971F79" w:rsidRPr="00992991">
        <w:rPr>
          <w:rFonts w:ascii="Arial" w:hAnsi="Arial" w:cs="Arial"/>
          <w:sz w:val="20"/>
          <w:szCs w:val="20"/>
        </w:rPr>
        <w:t>tudi prekarne. Niso vsi delavci v nestandardnih oblikah zaposlitve tudi prekarni delavci in prekarni delavci niso le tisti, ki delajo v nestandardnih oblikah zaposlitve. Prekarnost je mogoče najti tudi med tistimi delavci, ki delajo v standardni zaposlitvi. Vendar je res, da je pri nestandardnih oblikah zaposlitve praviloma večje tveganje za prekarnost, še zlasti kadar gre za »neprostovoljno«, neželeno delo v teh oblikah, ker delavec ni imel drugih možnosti. Vpliv prekarizacije dela na individualne pravice delavcev se zdi smiselno analizirati zlasti v luči naslednjih vidikov: prenehanje zaposlitve, plačilo, delovni čas z odmori, počitki, letnim dopustom in drugimi odsotnostmi, usposabljanje in razvoj kariere, prepoved diskriminacije in varstvo drugih temeljnih pravic, uveljavljanje pravic (sodno varstvo, inšpekcija dela). Različne nestandardne oblike dela imajo različne značilnosti in posledično različna tveganja za prekarnost.</w:t>
      </w:r>
    </w:p>
    <w:p w14:paraId="2FF2F059" w14:textId="77777777" w:rsidR="00971F79" w:rsidRPr="00992991" w:rsidRDefault="00971F79" w:rsidP="00971F79">
      <w:pPr>
        <w:pStyle w:val="Default"/>
        <w:rPr>
          <w:rFonts w:ascii="Arial" w:hAnsi="Arial" w:cs="Arial"/>
          <w:sz w:val="20"/>
          <w:szCs w:val="20"/>
        </w:rPr>
      </w:pPr>
    </w:p>
    <w:p w14:paraId="15FB559C" w14:textId="77777777" w:rsidR="00971F79" w:rsidRPr="00992991" w:rsidRDefault="00971F79" w:rsidP="00971F79">
      <w:pPr>
        <w:pStyle w:val="Strategija3nivo"/>
      </w:pPr>
      <w:bookmarkStart w:id="10" w:name="_Toc213320462"/>
      <w:r w:rsidRPr="00992991">
        <w:t>Vpliv prekarizacije dela na kolektivne pravice delavcev</w:t>
      </w:r>
      <w:r w:rsidRPr="00992991">
        <w:rPr>
          <w:rStyle w:val="Sprotnaopomba-sklic"/>
        </w:rPr>
        <w:footnoteReference w:id="11"/>
      </w:r>
      <w:bookmarkEnd w:id="10"/>
    </w:p>
    <w:p w14:paraId="660FFBE4" w14:textId="77777777" w:rsidR="00971F79" w:rsidRPr="00992991" w:rsidRDefault="00971F79" w:rsidP="00971F79">
      <w:pPr>
        <w:pStyle w:val="Default"/>
        <w:rPr>
          <w:sz w:val="20"/>
          <w:szCs w:val="20"/>
        </w:rPr>
      </w:pPr>
    </w:p>
    <w:p w14:paraId="0E3F38D7" w14:textId="4260A71F" w:rsidR="00971F79" w:rsidRPr="00992991" w:rsidRDefault="00971F79" w:rsidP="00C50D12">
      <w:pPr>
        <w:pStyle w:val="Default"/>
        <w:spacing w:line="260" w:lineRule="atLeast"/>
        <w:jc w:val="both"/>
        <w:rPr>
          <w:rFonts w:ascii="Arial" w:hAnsi="Arial" w:cs="Arial"/>
          <w:sz w:val="20"/>
          <w:szCs w:val="20"/>
        </w:rPr>
      </w:pPr>
      <w:r w:rsidRPr="00992991">
        <w:rPr>
          <w:rFonts w:ascii="Arial" w:hAnsi="Arial" w:cs="Arial"/>
          <w:sz w:val="20"/>
          <w:szCs w:val="20"/>
        </w:rPr>
        <w:t xml:space="preserve">Ker je tveganje za nastanek prekarnosti tem večje, kolikor bolj so delavci v nestandardnih oblikah dela izključeni iz reprezentativnosti in mehanizmov kolektivnega pogajanja, mora biti ukrepanje usmerjeno v krepitev dostopa do socialnega dialoga, in sicer s formalnega in dejanskega vidika. Za navidezne in odvisne samozaposlene, ki svoje delo oziroma storitve opravljajo na podlagi pogodb civilnega prava in ne pogodbe o zaposlitvi, vendar v položaju, ki je podoben oziroma primerljiv položaju zaposlenih, to pomeni, da jim je treba dosledno priznati pravice do združevanja in sklepanja kolektivnih pogodb. V sektorjih in poklicih, v katerih so se že doslej sklepale kolektivne pogodbe za samozaposlene (na primer za svobodne novinarje), </w:t>
      </w:r>
      <w:r w:rsidR="00FB3BB2">
        <w:rPr>
          <w:rFonts w:ascii="Arial" w:hAnsi="Arial" w:cs="Arial"/>
          <w:sz w:val="20"/>
          <w:szCs w:val="20"/>
        </w:rPr>
        <w:t>je treba to</w:t>
      </w:r>
      <w:r w:rsidRPr="00992991">
        <w:rPr>
          <w:rFonts w:ascii="Arial" w:hAnsi="Arial" w:cs="Arial"/>
          <w:sz w:val="20"/>
          <w:szCs w:val="20"/>
        </w:rPr>
        <w:t xml:space="preserve"> praks</w:t>
      </w:r>
      <w:r w:rsidR="00FB3BB2">
        <w:rPr>
          <w:rFonts w:ascii="Arial" w:hAnsi="Arial" w:cs="Arial"/>
          <w:sz w:val="20"/>
          <w:szCs w:val="20"/>
        </w:rPr>
        <w:t>o</w:t>
      </w:r>
      <w:r w:rsidRPr="00992991">
        <w:rPr>
          <w:rFonts w:ascii="Arial" w:hAnsi="Arial" w:cs="Arial"/>
          <w:sz w:val="20"/>
          <w:szCs w:val="20"/>
        </w:rPr>
        <w:t xml:space="preserve"> še okrepi</w:t>
      </w:r>
      <w:r w:rsidR="00FB3BB2">
        <w:rPr>
          <w:rFonts w:ascii="Arial" w:hAnsi="Arial" w:cs="Arial"/>
          <w:sz w:val="20"/>
          <w:szCs w:val="20"/>
        </w:rPr>
        <w:t>ti</w:t>
      </w:r>
      <w:r w:rsidRPr="00992991">
        <w:rPr>
          <w:rFonts w:ascii="Arial" w:hAnsi="Arial" w:cs="Arial"/>
          <w:sz w:val="20"/>
          <w:szCs w:val="20"/>
        </w:rPr>
        <w:t xml:space="preserve"> in podpre</w:t>
      </w:r>
      <w:r w:rsidR="00FB3BB2">
        <w:rPr>
          <w:rFonts w:ascii="Arial" w:hAnsi="Arial" w:cs="Arial"/>
          <w:sz w:val="20"/>
          <w:szCs w:val="20"/>
        </w:rPr>
        <w:t>ti</w:t>
      </w:r>
      <w:r w:rsidRPr="00992991">
        <w:rPr>
          <w:rFonts w:ascii="Arial" w:hAnsi="Arial" w:cs="Arial"/>
          <w:sz w:val="20"/>
          <w:szCs w:val="20"/>
        </w:rPr>
        <w:t xml:space="preserve"> ter razširi</w:t>
      </w:r>
      <w:r w:rsidR="00FB3BB2">
        <w:rPr>
          <w:rFonts w:ascii="Arial" w:hAnsi="Arial" w:cs="Arial"/>
          <w:sz w:val="20"/>
          <w:szCs w:val="20"/>
        </w:rPr>
        <w:t>ti</w:t>
      </w:r>
      <w:r w:rsidRPr="00992991">
        <w:rPr>
          <w:rFonts w:ascii="Arial" w:hAnsi="Arial" w:cs="Arial"/>
          <w:sz w:val="20"/>
          <w:szCs w:val="20"/>
        </w:rPr>
        <w:t xml:space="preserve"> še na druga področja dela. </w:t>
      </w:r>
      <w:r w:rsidRPr="00992991">
        <w:rPr>
          <w:rFonts w:ascii="Arial" w:hAnsi="Arial" w:cs="Arial"/>
          <w:i/>
          <w:iCs/>
          <w:sz w:val="20"/>
          <w:szCs w:val="20"/>
        </w:rPr>
        <w:t xml:space="preserve">De lege </w:t>
      </w:r>
      <w:proofErr w:type="spellStart"/>
      <w:r w:rsidRPr="00992991">
        <w:rPr>
          <w:rFonts w:ascii="Arial" w:hAnsi="Arial" w:cs="Arial"/>
          <w:i/>
          <w:iCs/>
          <w:sz w:val="20"/>
          <w:szCs w:val="20"/>
        </w:rPr>
        <w:t>ferenda</w:t>
      </w:r>
      <w:proofErr w:type="spellEnd"/>
      <w:r w:rsidRPr="00992991">
        <w:rPr>
          <w:rFonts w:ascii="Arial" w:hAnsi="Arial" w:cs="Arial"/>
          <w:i/>
          <w:iCs/>
          <w:sz w:val="20"/>
          <w:szCs w:val="20"/>
        </w:rPr>
        <w:t xml:space="preserve"> </w:t>
      </w:r>
      <w:r w:rsidR="009146B0">
        <w:rPr>
          <w:rFonts w:ascii="Arial" w:hAnsi="Arial" w:cs="Arial"/>
          <w:sz w:val="20"/>
          <w:szCs w:val="20"/>
        </w:rPr>
        <w:t>je treba</w:t>
      </w:r>
      <w:r w:rsidRPr="00992991">
        <w:rPr>
          <w:rFonts w:ascii="Arial" w:hAnsi="Arial" w:cs="Arial"/>
          <w:sz w:val="20"/>
          <w:szCs w:val="20"/>
        </w:rPr>
        <w:t xml:space="preserve"> dopolni</w:t>
      </w:r>
      <w:r w:rsidR="009146B0">
        <w:rPr>
          <w:rFonts w:ascii="Arial" w:hAnsi="Arial" w:cs="Arial"/>
          <w:sz w:val="20"/>
          <w:szCs w:val="20"/>
        </w:rPr>
        <w:t>ti</w:t>
      </w:r>
      <w:r w:rsidRPr="00992991">
        <w:rPr>
          <w:rFonts w:ascii="Arial" w:hAnsi="Arial" w:cs="Arial"/>
          <w:sz w:val="20"/>
          <w:szCs w:val="20"/>
        </w:rPr>
        <w:t xml:space="preserve"> </w:t>
      </w:r>
      <w:r w:rsidR="00C50D12">
        <w:rPr>
          <w:rFonts w:ascii="Arial" w:hAnsi="Arial" w:cs="Arial"/>
          <w:sz w:val="20"/>
          <w:szCs w:val="20"/>
        </w:rPr>
        <w:t>Z</w:t>
      </w:r>
      <w:r w:rsidRPr="00992991">
        <w:rPr>
          <w:rFonts w:ascii="Arial" w:hAnsi="Arial" w:cs="Arial"/>
          <w:sz w:val="20"/>
          <w:szCs w:val="20"/>
        </w:rPr>
        <w:t xml:space="preserve">akon o kolektivnih pogodbah </w:t>
      </w:r>
      <w:r w:rsidR="00C50D12">
        <w:rPr>
          <w:rFonts w:ascii="Arial" w:hAnsi="Arial" w:cs="Arial"/>
          <w:sz w:val="20"/>
          <w:szCs w:val="20"/>
        </w:rPr>
        <w:t>(</w:t>
      </w:r>
      <w:r w:rsidR="00C50D12" w:rsidRPr="00C50D12">
        <w:rPr>
          <w:rFonts w:ascii="Arial" w:hAnsi="Arial" w:cs="Arial"/>
          <w:sz w:val="20"/>
          <w:szCs w:val="20"/>
        </w:rPr>
        <w:t xml:space="preserve">Uradni list RS, št. 43/06 in 45/08 – </w:t>
      </w:r>
      <w:proofErr w:type="spellStart"/>
      <w:r w:rsidR="00C50D12" w:rsidRPr="00C50D12">
        <w:rPr>
          <w:rFonts w:ascii="Arial" w:hAnsi="Arial" w:cs="Arial"/>
          <w:sz w:val="20"/>
          <w:szCs w:val="20"/>
        </w:rPr>
        <w:t>ZArbit</w:t>
      </w:r>
      <w:proofErr w:type="spellEnd"/>
      <w:r w:rsidR="00C50D12">
        <w:rPr>
          <w:rFonts w:ascii="Arial" w:hAnsi="Arial" w:cs="Arial"/>
          <w:sz w:val="20"/>
          <w:szCs w:val="20"/>
        </w:rPr>
        <w:t>)</w:t>
      </w:r>
      <w:r w:rsidR="00C50D12" w:rsidRPr="00C50D12">
        <w:rPr>
          <w:rFonts w:ascii="Arial" w:hAnsi="Arial" w:cs="Arial"/>
          <w:sz w:val="20"/>
          <w:szCs w:val="20"/>
        </w:rPr>
        <w:t xml:space="preserve"> </w:t>
      </w:r>
      <w:r w:rsidRPr="00992991">
        <w:rPr>
          <w:rFonts w:ascii="Arial" w:hAnsi="Arial" w:cs="Arial"/>
          <w:sz w:val="20"/>
          <w:szCs w:val="20"/>
        </w:rPr>
        <w:t xml:space="preserve">v smeri jasne opredelitve področja njegove uporabe tudi za odvisne samozaposlene in navidezno samozaposlene. Utemeljitev tega predloga izhaja tako iz mednarodnega </w:t>
      </w:r>
      <w:r w:rsidR="00733B15">
        <w:rPr>
          <w:rFonts w:ascii="Arial" w:hAnsi="Arial" w:cs="Arial"/>
          <w:sz w:val="20"/>
          <w:szCs w:val="20"/>
        </w:rPr>
        <w:t>in</w:t>
      </w:r>
      <w:r w:rsidRPr="00992991">
        <w:rPr>
          <w:rFonts w:ascii="Arial" w:hAnsi="Arial" w:cs="Arial"/>
          <w:sz w:val="20"/>
          <w:szCs w:val="20"/>
        </w:rPr>
        <w:t xml:space="preserve"> evropskega prava </w:t>
      </w:r>
      <w:r w:rsidR="0007400C">
        <w:rPr>
          <w:rFonts w:ascii="Arial" w:hAnsi="Arial" w:cs="Arial"/>
          <w:sz w:val="20"/>
          <w:szCs w:val="20"/>
        </w:rPr>
        <w:t xml:space="preserve"> </w:t>
      </w:r>
      <w:r w:rsidR="00733B15">
        <w:rPr>
          <w:rFonts w:ascii="Arial" w:hAnsi="Arial" w:cs="Arial"/>
          <w:sz w:val="20"/>
          <w:szCs w:val="20"/>
        </w:rPr>
        <w:t>glede na</w:t>
      </w:r>
      <w:r w:rsidRPr="00992991">
        <w:rPr>
          <w:rFonts w:ascii="Arial" w:hAnsi="Arial" w:cs="Arial"/>
          <w:sz w:val="20"/>
          <w:szCs w:val="20"/>
        </w:rPr>
        <w:t xml:space="preserve"> razlago nadzorni</w:t>
      </w:r>
      <w:r w:rsidR="00733B15">
        <w:rPr>
          <w:rFonts w:ascii="Arial" w:hAnsi="Arial" w:cs="Arial"/>
          <w:sz w:val="20"/>
          <w:szCs w:val="20"/>
        </w:rPr>
        <w:t>h</w:t>
      </w:r>
      <w:r w:rsidRPr="00992991">
        <w:rPr>
          <w:rFonts w:ascii="Arial" w:hAnsi="Arial" w:cs="Arial"/>
          <w:sz w:val="20"/>
          <w:szCs w:val="20"/>
        </w:rPr>
        <w:t xml:space="preserve"> organ</w:t>
      </w:r>
      <w:r w:rsidR="00733B15">
        <w:rPr>
          <w:rFonts w:ascii="Arial" w:hAnsi="Arial" w:cs="Arial"/>
          <w:sz w:val="20"/>
          <w:szCs w:val="20"/>
        </w:rPr>
        <w:t>ov</w:t>
      </w:r>
      <w:r w:rsidRPr="00992991">
        <w:rPr>
          <w:rFonts w:ascii="Arial" w:hAnsi="Arial" w:cs="Arial"/>
          <w:sz w:val="20"/>
          <w:szCs w:val="20"/>
        </w:rPr>
        <w:t xml:space="preserve"> MOD, Evropski odbor za socialne pravice pri Svetu Evrope (</w:t>
      </w:r>
      <w:r w:rsidR="00733B15">
        <w:rPr>
          <w:rFonts w:ascii="Arial" w:hAnsi="Arial" w:cs="Arial"/>
          <w:sz w:val="20"/>
          <w:szCs w:val="20"/>
        </w:rPr>
        <w:t xml:space="preserve">v nadaljnjem besedilu: </w:t>
      </w:r>
      <w:r w:rsidRPr="00992991">
        <w:rPr>
          <w:rFonts w:ascii="Arial" w:hAnsi="Arial" w:cs="Arial"/>
          <w:sz w:val="20"/>
          <w:szCs w:val="20"/>
        </w:rPr>
        <w:t>EOSP) in Sodišče E</w:t>
      </w:r>
      <w:r w:rsidR="00733B15">
        <w:rPr>
          <w:rFonts w:ascii="Arial" w:hAnsi="Arial" w:cs="Arial"/>
          <w:sz w:val="20"/>
          <w:szCs w:val="20"/>
        </w:rPr>
        <w:t xml:space="preserve">vropske </w:t>
      </w:r>
      <w:r w:rsidRPr="00992991">
        <w:rPr>
          <w:rFonts w:ascii="Arial" w:hAnsi="Arial" w:cs="Arial"/>
          <w:sz w:val="20"/>
          <w:szCs w:val="20"/>
        </w:rPr>
        <w:t>U</w:t>
      </w:r>
      <w:r w:rsidR="00733B15">
        <w:rPr>
          <w:rFonts w:ascii="Arial" w:hAnsi="Arial" w:cs="Arial"/>
          <w:sz w:val="20"/>
          <w:szCs w:val="20"/>
        </w:rPr>
        <w:t>nije</w:t>
      </w:r>
      <w:r w:rsidRPr="00992991">
        <w:rPr>
          <w:rFonts w:ascii="Arial" w:hAnsi="Arial" w:cs="Arial"/>
          <w:sz w:val="20"/>
          <w:szCs w:val="20"/>
        </w:rPr>
        <w:t>. Kot je povzel Evropski odbor za socialne pravice, mora biti dana možnost izboljšanja pogajalske neenakosti s kolektivnim pogajanjem, v katerem ponudniki dela nimajo pretežnega vpliva na vsebino pogodbenih pogojev (kolektivna pritožba št. 123/2016</w:t>
      </w:r>
      <w:r w:rsidR="00556E83" w:rsidRPr="00556E83">
        <w:t xml:space="preserve"> </w:t>
      </w:r>
      <w:r w:rsidR="00556E83" w:rsidRPr="00556E83">
        <w:rPr>
          <w:rFonts w:ascii="Arial" w:hAnsi="Arial" w:cs="Arial"/>
          <w:sz w:val="20"/>
          <w:szCs w:val="20"/>
        </w:rPr>
        <w:t xml:space="preserve">Irish </w:t>
      </w:r>
      <w:proofErr w:type="spellStart"/>
      <w:r w:rsidR="00556E83" w:rsidRPr="00556E83">
        <w:rPr>
          <w:rFonts w:ascii="Arial" w:hAnsi="Arial" w:cs="Arial"/>
          <w:sz w:val="20"/>
          <w:szCs w:val="20"/>
        </w:rPr>
        <w:t>Congress</w:t>
      </w:r>
      <w:proofErr w:type="spellEnd"/>
      <w:r w:rsidR="00556E83" w:rsidRPr="00556E83">
        <w:rPr>
          <w:rFonts w:ascii="Arial" w:hAnsi="Arial" w:cs="Arial"/>
          <w:sz w:val="20"/>
          <w:szCs w:val="20"/>
        </w:rPr>
        <w:t xml:space="preserve"> of Trade </w:t>
      </w:r>
      <w:proofErr w:type="spellStart"/>
      <w:r w:rsidR="00556E83" w:rsidRPr="00556E83">
        <w:rPr>
          <w:rFonts w:ascii="Arial" w:hAnsi="Arial" w:cs="Arial"/>
          <w:sz w:val="20"/>
          <w:szCs w:val="20"/>
        </w:rPr>
        <w:t>Unions</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v</w:t>
      </w:r>
      <w:r w:rsidR="000E3106">
        <w:rPr>
          <w:rFonts w:ascii="Arial" w:hAnsi="Arial" w:cs="Arial"/>
          <w:sz w:val="20"/>
          <w:szCs w:val="20"/>
        </w:rPr>
        <w:t>s</w:t>
      </w:r>
      <w:proofErr w:type="spellEnd"/>
      <w:r w:rsidR="00556E83" w:rsidRPr="00556E83">
        <w:rPr>
          <w:rFonts w:ascii="Arial" w:hAnsi="Arial" w:cs="Arial"/>
          <w:sz w:val="20"/>
          <w:szCs w:val="20"/>
        </w:rPr>
        <w:t>. Ireland</w:t>
      </w:r>
      <w:r w:rsidRPr="00992991">
        <w:rPr>
          <w:rFonts w:ascii="Arial" w:hAnsi="Arial" w:cs="Arial"/>
          <w:sz w:val="20"/>
          <w:szCs w:val="20"/>
        </w:rPr>
        <w:t>).</w:t>
      </w:r>
    </w:p>
    <w:p w14:paraId="2A744FDF" w14:textId="77777777" w:rsidR="00971F79" w:rsidRPr="00992991" w:rsidRDefault="00971F79" w:rsidP="00971F79">
      <w:pPr>
        <w:pStyle w:val="Default"/>
        <w:spacing w:line="260" w:lineRule="atLeast"/>
        <w:jc w:val="both"/>
        <w:rPr>
          <w:rFonts w:ascii="Arial" w:hAnsi="Arial" w:cs="Arial"/>
          <w:sz w:val="20"/>
          <w:szCs w:val="20"/>
        </w:rPr>
      </w:pPr>
    </w:p>
    <w:p w14:paraId="4B28E797"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Ker za vse nestandardne oblike dela velja, da se delavci v primerjavi z redno zaposlenimi delavci tudi v praksi spopadajo s številnimi ovirami pri dejanskem uresničevanju kolektivnih pravic, je treba sprejeti tudi ukrepe za omilitev teh ovir, bodisi v procesih socialnega dialoga bodisi v praksi izvršilnih organov, inšpekcijskega nadzora ali sodni praksi.</w:t>
      </w:r>
    </w:p>
    <w:p w14:paraId="7B4973ED" w14:textId="77777777" w:rsidR="00971F79" w:rsidRPr="00992991" w:rsidRDefault="00971F79" w:rsidP="00971F79">
      <w:pPr>
        <w:pStyle w:val="Default"/>
        <w:spacing w:line="260" w:lineRule="atLeast"/>
        <w:jc w:val="both"/>
        <w:rPr>
          <w:rFonts w:ascii="Arial" w:hAnsi="Arial" w:cs="Arial"/>
          <w:sz w:val="20"/>
          <w:szCs w:val="20"/>
        </w:rPr>
      </w:pPr>
    </w:p>
    <w:p w14:paraId="4BF156C3" w14:textId="77777777" w:rsidR="00971F79" w:rsidRPr="00992991" w:rsidRDefault="00971F79" w:rsidP="00971F79">
      <w:pPr>
        <w:pStyle w:val="Strategija3nivo"/>
      </w:pPr>
      <w:bookmarkStart w:id="11" w:name="_Toc213320463"/>
      <w:r w:rsidRPr="00992991">
        <w:t>Navidezni samozaposleni in prikrita delovna razmerja</w:t>
      </w:r>
      <w:r w:rsidRPr="00992991">
        <w:rPr>
          <w:rStyle w:val="Sprotnaopomba-sklic"/>
        </w:rPr>
        <w:footnoteReference w:id="12"/>
      </w:r>
      <w:bookmarkEnd w:id="11"/>
    </w:p>
    <w:p w14:paraId="049A66DD" w14:textId="77777777" w:rsidR="00971F79" w:rsidRPr="00992991" w:rsidRDefault="00971F79" w:rsidP="00971F79">
      <w:pPr>
        <w:pStyle w:val="Pa11"/>
        <w:spacing w:line="260" w:lineRule="atLeast"/>
        <w:jc w:val="both"/>
        <w:rPr>
          <w:rFonts w:ascii="Arial" w:hAnsi="Arial" w:cs="Arial"/>
          <w:i/>
          <w:iCs/>
          <w:sz w:val="20"/>
          <w:szCs w:val="20"/>
        </w:rPr>
      </w:pPr>
    </w:p>
    <w:p w14:paraId="3268CE9A" w14:textId="10F8327F"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Navidezno samozaposlene osebe so osebe, ki so formalno samozaposlene, dejansko pa delo opravljajo v odvisnem razmerju z delodajalcem, kot delavci. Gre za obliko prikritega delovnega razmerja, torej za razmerje, ki se navzven prikazuje drugače, kot je v resnici, z namenom, da se osebam odtegne delovnopravno varstvo oziroma zaradi izogibanja plačila davkom in prispevkom. Glede na to, da so prikriti delavci iz delovnopravnega varstva v celoti izključeni, je pri njih tveganje prekarnosti zelo visoko. Na nujnost preprečevanja prikritih delovnih razmerij že desetletja opozarja MOD, v okviru katere je bilo leta 2006 sprejeto Priporočil</w:t>
      </w:r>
      <w:r w:rsidR="001B67D6">
        <w:rPr>
          <w:rFonts w:ascii="Arial" w:hAnsi="Arial" w:cs="Arial"/>
          <w:sz w:val="20"/>
          <w:szCs w:val="20"/>
        </w:rPr>
        <w:t>o</w:t>
      </w:r>
      <w:r w:rsidRPr="00992991">
        <w:rPr>
          <w:rFonts w:ascii="Arial" w:hAnsi="Arial" w:cs="Arial"/>
          <w:sz w:val="20"/>
          <w:szCs w:val="20"/>
        </w:rPr>
        <w:t xml:space="preserve"> št. 198 o </w:t>
      </w:r>
      <w:r w:rsidRPr="00992991">
        <w:rPr>
          <w:rFonts w:ascii="Arial" w:hAnsi="Arial" w:cs="Arial"/>
          <w:sz w:val="20"/>
          <w:szCs w:val="20"/>
        </w:rPr>
        <w:lastRenderedPageBreak/>
        <w:t>delovnem razmerju. Tudi institucije EU v novejših dokumentih opozarjajo na potrebo po reševanju problema navideznih samozaposlitev. Države članice se s tem problemom spopadajo z različnimi ukrepi, ki se nanašajo na razmejitev med delavci in samozaposlenimi, na odkrivanje navideznih samozaposlenih in na prekvalifikacijo razmerja v delovno razmerje. To velja tudi za Avstrijo, Nemčijo in Belgijo, katerih pravne rešitve so obravnavane v prispevku. V Sloveniji se v praksi kaže problem dokazovanja elementov delovnega razmerja, ki bi ga bilo mogoče omiliti z zakonsko ureditvijo ene ali več domnev obstoja delovnega razmerja. Treba bi bilo opustiti tudi nerazumno kratek rok za uveljavljanje obstoja delovnega razmerja. K učinkovitejšemu odkrivanju navideznih samozaposlenih bi pripomoglo medsebojno obveščanje različnih organov, še bolj pa vzpostavitev sistematičnega usmerjenega nadzora in okrepitev delovne inšpekcije.</w:t>
      </w:r>
    </w:p>
    <w:p w14:paraId="79CACB20" w14:textId="77777777" w:rsidR="00971F79" w:rsidRPr="00992991" w:rsidRDefault="00971F79" w:rsidP="00971F79">
      <w:pPr>
        <w:pStyle w:val="Default"/>
        <w:rPr>
          <w:rFonts w:ascii="Arial" w:hAnsi="Arial" w:cs="Arial"/>
          <w:sz w:val="20"/>
          <w:szCs w:val="20"/>
        </w:rPr>
      </w:pPr>
    </w:p>
    <w:p w14:paraId="73DF7B04" w14:textId="77777777" w:rsidR="00971F79" w:rsidRPr="00992991" w:rsidRDefault="00971F79" w:rsidP="00971F79">
      <w:pPr>
        <w:pStyle w:val="Strategija3nivo"/>
      </w:pPr>
      <w:bookmarkStart w:id="12" w:name="_Toc213320464"/>
      <w:r w:rsidRPr="00992991">
        <w:t>Ekonomsko odvisne osebe</w:t>
      </w:r>
      <w:r w:rsidRPr="00992991">
        <w:rPr>
          <w:rStyle w:val="Sprotnaopomba-sklic"/>
        </w:rPr>
        <w:footnoteReference w:id="13"/>
      </w:r>
      <w:bookmarkEnd w:id="12"/>
    </w:p>
    <w:p w14:paraId="5F7F33F9" w14:textId="77777777" w:rsidR="00971F79" w:rsidRPr="00992991" w:rsidRDefault="00971F79" w:rsidP="00971F79">
      <w:pPr>
        <w:pStyle w:val="Default"/>
        <w:spacing w:line="260" w:lineRule="atLeast"/>
        <w:jc w:val="both"/>
        <w:rPr>
          <w:rFonts w:ascii="Arial" w:hAnsi="Arial" w:cs="Arial"/>
          <w:i/>
          <w:iCs/>
          <w:sz w:val="20"/>
          <w:szCs w:val="20"/>
        </w:rPr>
      </w:pPr>
    </w:p>
    <w:p w14:paraId="2DF9CA79" w14:textId="366F4C99"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Pojav ekonomske odvisnosti se je kot dejavnik osebne veljavnosti nacionalnih delovnih zakonodaj uveljavil tudi v strokovnih publikacijah MOD. Ker je v Sloveniji ta koncept po španskem vzoru del delovne zakonodaje od leta 2013, poleg orisa veljavne ureditve raziskava opozori tudi na pasti, ki so se od nastanka tega instituta pojavile v praksi. Raziskava </w:t>
      </w:r>
      <w:r w:rsidR="00B0725F">
        <w:rPr>
          <w:rFonts w:ascii="Arial" w:hAnsi="Arial" w:cs="Arial"/>
          <w:sz w:val="20"/>
          <w:szCs w:val="20"/>
        </w:rPr>
        <w:t xml:space="preserve">ta </w:t>
      </w:r>
      <w:r w:rsidRPr="00992991">
        <w:rPr>
          <w:rFonts w:ascii="Arial" w:hAnsi="Arial" w:cs="Arial"/>
          <w:sz w:val="20"/>
          <w:szCs w:val="20"/>
        </w:rPr>
        <w:t xml:space="preserve">institut postavi v kontekst tveganj za nastop prekarnosti, kritično opozori na identificirane slabosti ureditve in ponudi ustrezne alternative v premislek. Kljub načelnemu strinjanju, da se ekonomski odvisnosti prizna narava dejavnika, ki upravičuje omejeno delovnopravno varstvo ekonomsko odvisni osebi, raziskava izrazi pomisleke  </w:t>
      </w:r>
      <w:r w:rsidR="00B0725F">
        <w:rPr>
          <w:rFonts w:ascii="Arial" w:hAnsi="Arial" w:cs="Arial"/>
          <w:sz w:val="20"/>
          <w:szCs w:val="20"/>
        </w:rPr>
        <w:t xml:space="preserve">glede </w:t>
      </w:r>
      <w:r w:rsidRPr="00992991">
        <w:rPr>
          <w:rFonts w:ascii="Arial" w:hAnsi="Arial" w:cs="Arial"/>
          <w:sz w:val="20"/>
          <w:szCs w:val="20"/>
        </w:rPr>
        <w:t>sprejem</w:t>
      </w:r>
      <w:r w:rsidR="00B0725F">
        <w:rPr>
          <w:rFonts w:ascii="Arial" w:hAnsi="Arial" w:cs="Arial"/>
          <w:sz w:val="20"/>
          <w:szCs w:val="20"/>
        </w:rPr>
        <w:t>a</w:t>
      </w:r>
      <w:r w:rsidRPr="00992991">
        <w:rPr>
          <w:rFonts w:ascii="Arial" w:hAnsi="Arial" w:cs="Arial"/>
          <w:sz w:val="20"/>
          <w:szCs w:val="20"/>
        </w:rPr>
        <w:t xml:space="preserve"> posebnega zakona o ekonomsko odvisnih osebah</w:t>
      </w:r>
      <w:r w:rsidR="00B0725F">
        <w:rPr>
          <w:rFonts w:ascii="Arial" w:hAnsi="Arial" w:cs="Arial"/>
          <w:sz w:val="20"/>
          <w:szCs w:val="20"/>
        </w:rPr>
        <w:t xml:space="preserve"> v Sloveniji.</w:t>
      </w:r>
    </w:p>
    <w:p w14:paraId="62D956D3" w14:textId="77777777" w:rsidR="00971F79" w:rsidRPr="00992991" w:rsidRDefault="00971F79" w:rsidP="00971F79">
      <w:pPr>
        <w:pStyle w:val="Default"/>
        <w:spacing w:line="260" w:lineRule="atLeast"/>
        <w:jc w:val="both"/>
        <w:rPr>
          <w:rFonts w:ascii="Arial" w:hAnsi="Arial" w:cs="Arial"/>
          <w:i/>
          <w:iCs/>
          <w:sz w:val="20"/>
          <w:szCs w:val="20"/>
        </w:rPr>
      </w:pPr>
    </w:p>
    <w:p w14:paraId="46E4D8CF" w14:textId="77777777" w:rsidR="00971F79" w:rsidRPr="00992991" w:rsidRDefault="00971F79" w:rsidP="00971F79">
      <w:pPr>
        <w:pStyle w:val="Strategija3nivo"/>
      </w:pPr>
      <w:bookmarkStart w:id="13" w:name="_Toc213320465"/>
      <w:r w:rsidRPr="00992991">
        <w:t>Začasno agencijsko delo in druga razmerja z udeležbo več strank</w:t>
      </w:r>
      <w:bookmarkEnd w:id="13"/>
    </w:p>
    <w:p w14:paraId="545E5637" w14:textId="77777777" w:rsidR="00971F79" w:rsidRPr="00992991" w:rsidRDefault="00971F79" w:rsidP="00971F79">
      <w:pPr>
        <w:pStyle w:val="Pa11"/>
        <w:spacing w:line="260" w:lineRule="atLeast"/>
        <w:jc w:val="both"/>
        <w:rPr>
          <w:rFonts w:ascii="Arial" w:hAnsi="Arial" w:cs="Arial"/>
          <w:sz w:val="20"/>
          <w:szCs w:val="20"/>
        </w:rPr>
      </w:pPr>
    </w:p>
    <w:p w14:paraId="421E4DBA" w14:textId="77777777" w:rsidR="00971F79" w:rsidRPr="00992991" w:rsidRDefault="00971F79" w:rsidP="00971F79">
      <w:pPr>
        <w:spacing w:after="0"/>
        <w:jc w:val="both"/>
        <w:rPr>
          <w:rFonts w:cs="Arial"/>
          <w:szCs w:val="20"/>
        </w:rPr>
      </w:pPr>
      <w:r w:rsidRPr="00992991">
        <w:rPr>
          <w:rFonts w:cs="Arial"/>
          <w:szCs w:val="20"/>
        </w:rPr>
        <w:t>Razmerje delavec – delodajalec se spreminja in se pogosto oddaljuje od klasičnega pojmovanja, po katerem je (dejanski) delodajalec tisti subjekt, ki je z delavcem sklenil pogodbo o zaposlitvi. V različnih primerih položaj delavca ni odvisen le od sklenjene pogodbe o zaposlitvi, temveč tudi od drugih oblik del oziroma poslovnih modelov, po katerih delavci niso odvisni le od enega delodajalca in ne opravljajo dela le zanj. V te primere med drugim spadajo agencijske napotitve delavcev, »</w:t>
      </w:r>
      <w:proofErr w:type="spellStart"/>
      <w:r w:rsidRPr="00992991">
        <w:rPr>
          <w:rFonts w:cs="Arial"/>
          <w:szCs w:val="20"/>
        </w:rPr>
        <w:t>outsourcing</w:t>
      </w:r>
      <w:proofErr w:type="spellEnd"/>
      <w:r w:rsidRPr="00992991">
        <w:rPr>
          <w:rFonts w:cs="Arial"/>
          <w:szCs w:val="20"/>
        </w:rPr>
        <w:t>« dela in storitev ter platformno delo.</w:t>
      </w:r>
    </w:p>
    <w:p w14:paraId="1F98B8EE" w14:textId="77777777" w:rsidR="00971F79" w:rsidRPr="00992991" w:rsidRDefault="00971F79" w:rsidP="00971F79">
      <w:pPr>
        <w:pStyle w:val="Default"/>
        <w:jc w:val="both"/>
        <w:rPr>
          <w:rFonts w:ascii="Arial" w:hAnsi="Arial" w:cs="Arial"/>
          <w:sz w:val="20"/>
          <w:szCs w:val="20"/>
        </w:rPr>
      </w:pPr>
    </w:p>
    <w:p w14:paraId="40FB4C91" w14:textId="612B0EAA" w:rsidR="00971F79" w:rsidRPr="00992991" w:rsidRDefault="00971F79" w:rsidP="00971F79">
      <w:pPr>
        <w:spacing w:after="0"/>
        <w:jc w:val="both"/>
        <w:rPr>
          <w:rFonts w:cs="Arial"/>
          <w:szCs w:val="20"/>
        </w:rPr>
      </w:pPr>
      <w:r w:rsidRPr="00992991">
        <w:rPr>
          <w:rFonts w:cs="Arial"/>
          <w:szCs w:val="20"/>
        </w:rPr>
        <w:t>Dostopni podatki EUROSTAT, ki vključujejo tudi začasno in občasno delo dijakov in študentov, izkazujejo povečan obseg agencijskega ter začasnega in občasnega dela dijakov in študentov v Sloveniji, ki večkratno presega povprečje držav EU. Večje tveganje za prekarnost med agencijskimi delavci izhaja iz tega, da je med agencijskimi delavci veliko delavcev za določen čas, v praksi vprašljiva pa je v času napotitve tudi izenačitev pravic agencijskih delavcev z redno zaposlenimi pri uporabniku. Tveganje za prekarnost predstavlja tudi možnost drobljenja napotitev na več kratkotrajnih verižnih napotitev k istemu delodajalcu, odsotnost izrecnih določb o prepovedi diskriminacije pri najemanju in prenehanju napotitve agencijskega delavca s strani uporabnika ter zlasti pri slabše plačanih delih, da bo po izteku napotitve k uporabniku sledilo daljše obdobje prekinjenosti od dela in bo delavec prikrajšan za neprekinjeno plačano delo.</w:t>
      </w:r>
      <w:r w:rsidRPr="00992991">
        <w:rPr>
          <w:rStyle w:val="Sprotnaopomba-sklic"/>
          <w:rFonts w:cs="Arial"/>
          <w:szCs w:val="20"/>
        </w:rPr>
        <w:footnoteReference w:id="14"/>
      </w:r>
    </w:p>
    <w:p w14:paraId="03B522CF" w14:textId="77777777" w:rsidR="00971F79" w:rsidRPr="00992991" w:rsidRDefault="00971F79" w:rsidP="00971F79">
      <w:pPr>
        <w:spacing w:after="0"/>
        <w:jc w:val="both"/>
        <w:rPr>
          <w:rFonts w:cs="Arial"/>
          <w:szCs w:val="20"/>
        </w:rPr>
      </w:pPr>
    </w:p>
    <w:p w14:paraId="5705014A" w14:textId="77777777" w:rsidR="00971F79" w:rsidRPr="00992991" w:rsidRDefault="00971F79" w:rsidP="00971F79">
      <w:pPr>
        <w:spacing w:after="0"/>
        <w:jc w:val="both"/>
        <w:rPr>
          <w:rFonts w:cs="Arial"/>
          <w:szCs w:val="20"/>
        </w:rPr>
      </w:pPr>
      <w:r w:rsidRPr="00992991">
        <w:rPr>
          <w:rFonts w:cs="Arial"/>
          <w:szCs w:val="20"/>
        </w:rPr>
        <w:t>Raziskave poročajo o nadpovprečni rasti agencijskega dela v Sloveniji, ki večkratno presega povprečje držav EU. Glede agencijskega dela je bila ugotovljena visoka stopnja tveganja za prekarnost na področju varnosti zaposlitve, poklicne varnosti in zdravja, izobraževanja in usposabljanja ter dostopa do kolektivnih pravic in reprezentativnosti ter srednje visoka stopnja tveganja za prekarnost glede plačila, delovnega časa in socialne varnosti. Prav tako je bila ugotovljena segmentacija tega dela trga dela, saj je več kot polovica agencijskih delavcev v kategoriji najslabše plačanih delavcev. Pomembna je tudi ugotovitev, da je med agencijskimi delavci največji delež mladih, zato so izboljšave potrebne tudi z vidika položaja mladih na trgu dela.</w:t>
      </w:r>
      <w:r w:rsidRPr="00992991">
        <w:rPr>
          <w:rStyle w:val="Sprotnaopomba-sklic"/>
          <w:rFonts w:cs="Arial"/>
          <w:szCs w:val="20"/>
        </w:rPr>
        <w:footnoteReference w:id="15"/>
      </w:r>
      <w:r w:rsidRPr="00992991">
        <w:rPr>
          <w:rFonts w:cs="Arial"/>
          <w:szCs w:val="20"/>
        </w:rPr>
        <w:t xml:space="preserve"> </w:t>
      </w:r>
    </w:p>
    <w:p w14:paraId="760F6685" w14:textId="77777777" w:rsidR="00971F79" w:rsidRPr="00992991" w:rsidRDefault="00971F79" w:rsidP="00971F79">
      <w:pPr>
        <w:pStyle w:val="Default"/>
        <w:jc w:val="both"/>
        <w:rPr>
          <w:rFonts w:ascii="Arial" w:hAnsi="Arial" w:cs="Arial"/>
          <w:sz w:val="20"/>
          <w:szCs w:val="20"/>
        </w:rPr>
      </w:pPr>
    </w:p>
    <w:p w14:paraId="47DCF912" w14:textId="6BFBAB61" w:rsidR="00971F79" w:rsidRPr="00992991" w:rsidRDefault="00E937BD" w:rsidP="00971F79">
      <w:pPr>
        <w:pStyle w:val="Pa11"/>
        <w:spacing w:line="260" w:lineRule="atLeast"/>
        <w:jc w:val="both"/>
        <w:rPr>
          <w:rFonts w:ascii="Arial" w:hAnsi="Arial" w:cs="Arial"/>
          <w:sz w:val="20"/>
          <w:szCs w:val="20"/>
        </w:rPr>
      </w:pPr>
      <w:r w:rsidRPr="00E937BD">
        <w:rPr>
          <w:rFonts w:ascii="Arial" w:hAnsi="Arial" w:cs="Arial"/>
          <w:sz w:val="20"/>
          <w:szCs w:val="20"/>
        </w:rPr>
        <w:t>V raziskavi</w:t>
      </w:r>
      <w:r>
        <w:rPr>
          <w:rStyle w:val="Sprotnaopomba-sklic"/>
          <w:rFonts w:ascii="Arial" w:hAnsi="Arial" w:cs="Arial"/>
          <w:sz w:val="20"/>
          <w:szCs w:val="20"/>
        </w:rPr>
        <w:footnoteReference w:id="16"/>
      </w:r>
      <w:r>
        <w:rPr>
          <w:rFonts w:ascii="Arial" w:hAnsi="Arial" w:cs="Arial"/>
          <w:sz w:val="20"/>
          <w:szCs w:val="20"/>
          <w:vertAlign w:val="superscript"/>
        </w:rPr>
        <w:t xml:space="preserve"> </w:t>
      </w:r>
      <w:r w:rsidR="00BC780D">
        <w:rPr>
          <w:rFonts w:ascii="Arial" w:hAnsi="Arial" w:cs="Arial"/>
          <w:sz w:val="20"/>
          <w:szCs w:val="20"/>
        </w:rPr>
        <w:t xml:space="preserve">se </w:t>
      </w:r>
      <w:r w:rsidR="00971F79" w:rsidRPr="00992991">
        <w:rPr>
          <w:rFonts w:ascii="Arial" w:hAnsi="Arial" w:cs="Arial"/>
          <w:sz w:val="20"/>
          <w:szCs w:val="20"/>
        </w:rPr>
        <w:t>predlaga naslednje možne ukrepe za zmanjšanje tveganja za prekarnost in izboljšanje delovanja tega segmenta trga dela:</w:t>
      </w:r>
    </w:p>
    <w:p w14:paraId="034C120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lastRenderedPageBreak/>
        <w:t>vnovična uvedba zakonsko določenega najdaljšega trajanja posamezne napotitve ter števila ponovnih napotitev istega delavca k istemu uporabniku ali/in pogojevanje napotitve z obstojem zakonskih razlogov;</w:t>
      </w:r>
    </w:p>
    <w:p w14:paraId="185BDB3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zakonska določitev učinkovitih kvot za omejitev ali prepoved uporabe agencijskega dela (znižanje sedanje kvote, odprava izjem, določitev dodatnih posebnih kvot in popolnih prepovedi za posamezne posebej ranljive poklice, vrste del ali dejavnosti);</w:t>
      </w:r>
    </w:p>
    <w:p w14:paraId="16F512C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zakonska določitev domneve vzpostavitve delovnega razmerja med agencijskim delavcem in podjetjem uporabnikom kot učinkovito sankcijo v primeru navideznih napotitev in drugih hujših kršitev zakonodaje; </w:t>
      </w:r>
    </w:p>
    <w:p w14:paraId="52DDAE83"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okrepitev inšpekcije dela in učinkovitosti inšpekcijskega nadzora; </w:t>
      </w:r>
    </w:p>
    <w:p w14:paraId="1D7CB21B"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okrepitev vloge svetov delavcev in sindikatov (večje informiranje, posvetovanje, možnost soglasja v zvezi z najemanjem in uporabo agencijskega dela); </w:t>
      </w:r>
    </w:p>
    <w:p w14:paraId="53C97978"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določitev obvezne uporabe načela enakega obravnavanja tudi za agencijske delavce v okviru čezmejnega opravljanja storitev; </w:t>
      </w:r>
    </w:p>
    <w:p w14:paraId="7345CB41"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zagotovitev pravne podlage za ustanovitev posebnega sklada za zagotavljanje in financiranje vrzeli v zvezi s pravicami in obveznostmi pri agencijskem delu.</w:t>
      </w:r>
    </w:p>
    <w:p w14:paraId="57937493" w14:textId="77777777" w:rsidR="00971F79" w:rsidRPr="00992991" w:rsidRDefault="00971F79" w:rsidP="00971F79">
      <w:pPr>
        <w:pStyle w:val="Default"/>
        <w:spacing w:line="260" w:lineRule="atLeast"/>
        <w:jc w:val="both"/>
        <w:rPr>
          <w:rFonts w:ascii="Arial" w:hAnsi="Arial" w:cs="Arial"/>
          <w:color w:val="auto"/>
          <w:sz w:val="20"/>
          <w:szCs w:val="20"/>
        </w:rPr>
      </w:pPr>
    </w:p>
    <w:p w14:paraId="4EEBFDE6" w14:textId="77777777" w:rsidR="00971F79" w:rsidRPr="00992991" w:rsidRDefault="00971F79" w:rsidP="00971F79">
      <w:pPr>
        <w:pStyle w:val="Strategija3nivo"/>
      </w:pPr>
      <w:bookmarkStart w:id="14" w:name="_Toc213320466"/>
      <w:r w:rsidRPr="00992991">
        <w:t>Delo prek spletnih platform</w:t>
      </w:r>
      <w:r w:rsidRPr="00992991">
        <w:rPr>
          <w:rStyle w:val="Sprotnaopomba-sklic"/>
        </w:rPr>
        <w:footnoteReference w:id="17"/>
      </w:r>
      <w:bookmarkEnd w:id="14"/>
    </w:p>
    <w:p w14:paraId="4E7839DE" w14:textId="77777777" w:rsidR="00971F79" w:rsidRPr="00992991" w:rsidRDefault="00971F79" w:rsidP="00971F79">
      <w:pPr>
        <w:pStyle w:val="Default"/>
        <w:spacing w:line="260" w:lineRule="atLeast"/>
        <w:jc w:val="both"/>
        <w:rPr>
          <w:rFonts w:ascii="Arial" w:hAnsi="Arial" w:cs="Arial"/>
          <w:color w:val="auto"/>
          <w:sz w:val="20"/>
          <w:szCs w:val="20"/>
        </w:rPr>
      </w:pPr>
    </w:p>
    <w:p w14:paraId="7550E744"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Delo prek spletnih platform ali </w:t>
      </w:r>
      <w:proofErr w:type="spellStart"/>
      <w:r w:rsidRPr="00992991">
        <w:rPr>
          <w:rFonts w:ascii="Arial" w:hAnsi="Arial" w:cs="Arial"/>
          <w:sz w:val="20"/>
          <w:szCs w:val="20"/>
        </w:rPr>
        <w:t>platformsko</w:t>
      </w:r>
      <w:proofErr w:type="spellEnd"/>
      <w:r w:rsidRPr="00992991">
        <w:rPr>
          <w:rFonts w:ascii="Arial" w:hAnsi="Arial" w:cs="Arial"/>
          <w:sz w:val="20"/>
          <w:szCs w:val="20"/>
        </w:rPr>
        <w:t xml:space="preserve"> delo je za zdaj majhen delež v celotnem gospodarstvu in zaposlenosti, vendar gre za hitro rastoči pojav. Zdi se, da je glavni problem te prekarne oblike dela nejasen delovnopravni status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Gre za vprašanje, ali so v delovnem razmerju ali ne in kdo je njihov delodajalec ter kakšne so njihove pravice. Zdi se, da je pri </w:t>
      </w:r>
      <w:proofErr w:type="spellStart"/>
      <w:r w:rsidRPr="00992991">
        <w:rPr>
          <w:rFonts w:ascii="Arial" w:hAnsi="Arial" w:cs="Arial"/>
          <w:sz w:val="20"/>
          <w:szCs w:val="20"/>
        </w:rPr>
        <w:t>platformskem</w:t>
      </w:r>
      <w:proofErr w:type="spellEnd"/>
      <w:r w:rsidRPr="00992991">
        <w:rPr>
          <w:rFonts w:ascii="Arial" w:hAnsi="Arial" w:cs="Arial"/>
          <w:sz w:val="20"/>
          <w:szCs w:val="20"/>
        </w:rPr>
        <w:t xml:space="preserve"> delu veliko prikritih delovnih razmerij, tj. navidezno samozaposlenih. Številni </w:t>
      </w:r>
      <w:proofErr w:type="spellStart"/>
      <w:r w:rsidRPr="00992991">
        <w:rPr>
          <w:rFonts w:ascii="Arial" w:hAnsi="Arial" w:cs="Arial"/>
          <w:sz w:val="20"/>
          <w:szCs w:val="20"/>
        </w:rPr>
        <w:t>platformski</w:t>
      </w:r>
      <w:proofErr w:type="spellEnd"/>
      <w:r w:rsidRPr="00992991">
        <w:rPr>
          <w:rFonts w:ascii="Arial" w:hAnsi="Arial" w:cs="Arial"/>
          <w:sz w:val="20"/>
          <w:szCs w:val="20"/>
        </w:rPr>
        <w:t xml:space="preserve"> delavci so dejansko navidezni samozaposleni in bi jim bilo treba priznati status delavca in posledično vse delavske pravice. Upoštevati pa je treba tudi veliko raznolikost spletnih platform in ugotavljanje obstoja delovnega razmerja presojati od primera do primera. Tveganja za prekarnost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so večkratna in se raztezajo na tako rekoč vse delovnopravne vidike (plačilo, delovni čas, algoritmi in nadzor, zasebnost itd.); gre za večrazsežno prekarnost.</w:t>
      </w:r>
    </w:p>
    <w:p w14:paraId="3BC511F1" w14:textId="77777777" w:rsidR="00971F79" w:rsidRPr="00992991" w:rsidRDefault="00971F79" w:rsidP="00971F79">
      <w:pPr>
        <w:pStyle w:val="Default"/>
        <w:spacing w:line="260" w:lineRule="atLeast"/>
        <w:jc w:val="both"/>
        <w:rPr>
          <w:rFonts w:ascii="Arial" w:hAnsi="Arial" w:cs="Arial"/>
          <w:sz w:val="20"/>
          <w:szCs w:val="20"/>
        </w:rPr>
      </w:pPr>
    </w:p>
    <w:p w14:paraId="124E164E" w14:textId="77777777" w:rsidR="00971F79" w:rsidRPr="00992991" w:rsidRDefault="00971F79" w:rsidP="00971F79">
      <w:pPr>
        <w:pStyle w:val="Strategija3nivo"/>
      </w:pPr>
      <w:bookmarkStart w:id="15" w:name="_Toc213320467"/>
      <w:r w:rsidRPr="00992991">
        <w:t>Študentsko delo</w:t>
      </w:r>
      <w:r w:rsidRPr="00992991">
        <w:rPr>
          <w:rStyle w:val="Sprotnaopomba-sklic"/>
        </w:rPr>
        <w:footnoteReference w:id="18"/>
      </w:r>
      <w:bookmarkEnd w:id="15"/>
    </w:p>
    <w:p w14:paraId="58BA7A50" w14:textId="77777777" w:rsidR="00971F79" w:rsidRPr="00992991" w:rsidRDefault="00971F79" w:rsidP="00971F79">
      <w:pPr>
        <w:pStyle w:val="Default"/>
        <w:spacing w:line="260" w:lineRule="atLeast"/>
        <w:jc w:val="both"/>
        <w:rPr>
          <w:rFonts w:ascii="Arial" w:hAnsi="Arial" w:cs="Arial"/>
          <w:sz w:val="20"/>
          <w:szCs w:val="20"/>
        </w:rPr>
      </w:pPr>
    </w:p>
    <w:p w14:paraId="04F32FF3"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Pri začasnem in občasnem delu za dijake in študente gre za posebno pravno podlago, na podlagi katere se lahko delo zakonito opravlja. Študentsko delo je pravno urejen status, ki je po svoji naravi podoben delovnemu razmerju, saj se delo opravlja za plačilo, po navodilih in pod nadzorom delodajalca, pogosto oziroma večinoma tudi v organiziranem delovnem procesu.</w:t>
      </w:r>
    </w:p>
    <w:p w14:paraId="00832B70" w14:textId="77777777" w:rsidR="00971F79" w:rsidRPr="00992991" w:rsidRDefault="00971F79" w:rsidP="00971F79">
      <w:pPr>
        <w:pStyle w:val="Pa11"/>
        <w:spacing w:line="260" w:lineRule="atLeast"/>
        <w:jc w:val="both"/>
        <w:rPr>
          <w:rFonts w:ascii="Arial" w:hAnsi="Arial" w:cs="Arial"/>
          <w:sz w:val="20"/>
          <w:szCs w:val="20"/>
        </w:rPr>
      </w:pPr>
    </w:p>
    <w:p w14:paraId="432616F8" w14:textId="72895752"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Študentsko delo je kot oblika dela na trgu zelo priljubljeno in razširjeno tako s strani dijakov in študentov</w:t>
      </w:r>
      <w:r w:rsidR="008160AC">
        <w:rPr>
          <w:rFonts w:ascii="Arial" w:hAnsi="Arial" w:cs="Arial"/>
          <w:sz w:val="20"/>
          <w:szCs w:val="20"/>
        </w:rPr>
        <w:t>,</w:t>
      </w:r>
      <w:r w:rsidRPr="00992991">
        <w:rPr>
          <w:rFonts w:ascii="Arial" w:hAnsi="Arial" w:cs="Arial"/>
          <w:sz w:val="20"/>
          <w:szCs w:val="20"/>
        </w:rPr>
        <w:t xml:space="preserve"> kakor tudi </w:t>
      </w:r>
      <w:r w:rsidRPr="00992991" w:rsidDel="61618CBD">
        <w:rPr>
          <w:rFonts w:ascii="Arial" w:hAnsi="Arial" w:cs="Arial"/>
          <w:sz w:val="20"/>
          <w:szCs w:val="20"/>
        </w:rPr>
        <w:t>organizacij</w:t>
      </w:r>
      <w:r w:rsidRPr="00992991">
        <w:rPr>
          <w:rFonts w:ascii="Arial" w:hAnsi="Arial" w:cs="Arial"/>
          <w:sz w:val="20"/>
          <w:szCs w:val="20"/>
        </w:rPr>
        <w:t xml:space="preserve">. Prvotni namen študentskega dela je začasno in občasno opravljanje dela, kar študentom ne bi omogočalo zgolj dodatnega zaslužka, </w:t>
      </w:r>
      <w:r w:rsidR="008160AC">
        <w:rPr>
          <w:rFonts w:ascii="Arial" w:hAnsi="Arial" w:cs="Arial"/>
          <w:sz w:val="20"/>
          <w:szCs w:val="20"/>
        </w:rPr>
        <w:t>temveč tudi</w:t>
      </w:r>
      <w:r w:rsidR="008160AC" w:rsidRPr="00992991">
        <w:rPr>
          <w:rFonts w:ascii="Arial" w:hAnsi="Arial" w:cs="Arial"/>
          <w:sz w:val="20"/>
          <w:szCs w:val="20"/>
        </w:rPr>
        <w:t xml:space="preserve"> </w:t>
      </w:r>
      <w:r w:rsidRPr="00992991" w:rsidDel="61618CBD">
        <w:rPr>
          <w:rFonts w:ascii="Arial" w:hAnsi="Arial" w:cs="Arial"/>
          <w:sz w:val="20"/>
          <w:szCs w:val="20"/>
        </w:rPr>
        <w:t xml:space="preserve">seznanjanje s trgom dela in </w:t>
      </w:r>
      <w:r w:rsidRPr="00992991">
        <w:rPr>
          <w:rFonts w:ascii="Arial" w:hAnsi="Arial" w:cs="Arial"/>
          <w:sz w:val="20"/>
          <w:szCs w:val="20"/>
        </w:rPr>
        <w:t xml:space="preserve">pridobivanje </w:t>
      </w:r>
      <w:r w:rsidRPr="00992991" w:rsidDel="61618CBD">
        <w:rPr>
          <w:rFonts w:ascii="Arial" w:hAnsi="Arial" w:cs="Arial"/>
          <w:sz w:val="20"/>
          <w:szCs w:val="20"/>
        </w:rPr>
        <w:t xml:space="preserve">potrebnih </w:t>
      </w:r>
      <w:r w:rsidRPr="00992991">
        <w:rPr>
          <w:rFonts w:ascii="Arial" w:hAnsi="Arial" w:cs="Arial"/>
          <w:sz w:val="20"/>
          <w:szCs w:val="20"/>
        </w:rPr>
        <w:t xml:space="preserve">kompetenc ter </w:t>
      </w:r>
      <w:r w:rsidRPr="00992991" w:rsidDel="61618CBD">
        <w:rPr>
          <w:rFonts w:ascii="Arial" w:hAnsi="Arial" w:cs="Arial"/>
          <w:sz w:val="20"/>
          <w:szCs w:val="20"/>
        </w:rPr>
        <w:t xml:space="preserve">delovnih </w:t>
      </w:r>
      <w:r w:rsidRPr="00992991">
        <w:rPr>
          <w:rFonts w:ascii="Arial" w:hAnsi="Arial" w:cs="Arial"/>
          <w:sz w:val="20"/>
          <w:szCs w:val="20"/>
        </w:rPr>
        <w:t>izkušenj</w:t>
      </w:r>
      <w:r w:rsidRPr="00992991" w:rsidDel="61618CBD">
        <w:rPr>
          <w:rFonts w:ascii="Arial" w:hAnsi="Arial" w:cs="Arial"/>
          <w:sz w:val="20"/>
          <w:szCs w:val="20"/>
        </w:rPr>
        <w:t xml:space="preserve"> za lažji prehod na trg dela</w:t>
      </w:r>
      <w:r w:rsidRPr="00992991">
        <w:rPr>
          <w:rFonts w:ascii="Arial" w:hAnsi="Arial" w:cs="Arial"/>
          <w:sz w:val="20"/>
          <w:szCs w:val="20"/>
        </w:rPr>
        <w:t xml:space="preserve">. S podobnimi motivi se študentje vključujejo na trg dela tudi v drugih evropskih državah, ki na različne načine urejajo študentsko delo. </w:t>
      </w:r>
      <w:r w:rsidR="008160AC">
        <w:rPr>
          <w:rFonts w:ascii="Arial" w:hAnsi="Arial" w:cs="Arial"/>
          <w:sz w:val="20"/>
          <w:szCs w:val="20"/>
        </w:rPr>
        <w:t xml:space="preserve">V </w:t>
      </w:r>
      <w:r w:rsidRPr="00992991">
        <w:rPr>
          <w:rFonts w:ascii="Arial" w:hAnsi="Arial" w:cs="Arial"/>
          <w:sz w:val="20"/>
          <w:szCs w:val="20"/>
        </w:rPr>
        <w:t>Belgij</w:t>
      </w:r>
      <w:r w:rsidR="008160AC">
        <w:rPr>
          <w:rFonts w:ascii="Arial" w:hAnsi="Arial" w:cs="Arial"/>
          <w:sz w:val="20"/>
          <w:szCs w:val="20"/>
        </w:rPr>
        <w:t>i</w:t>
      </w:r>
      <w:r w:rsidRPr="00992991">
        <w:rPr>
          <w:rFonts w:ascii="Arial" w:hAnsi="Arial" w:cs="Arial"/>
          <w:sz w:val="20"/>
          <w:szCs w:val="20"/>
        </w:rPr>
        <w:t xml:space="preserve"> in Nemčij</w:t>
      </w:r>
      <w:r w:rsidR="008160AC">
        <w:rPr>
          <w:rFonts w:ascii="Arial" w:hAnsi="Arial" w:cs="Arial"/>
          <w:sz w:val="20"/>
          <w:szCs w:val="20"/>
        </w:rPr>
        <w:t>i</w:t>
      </w:r>
      <w:r w:rsidRPr="00992991">
        <w:rPr>
          <w:rFonts w:ascii="Arial" w:hAnsi="Arial" w:cs="Arial"/>
          <w:sz w:val="20"/>
          <w:szCs w:val="20"/>
        </w:rPr>
        <w:t xml:space="preserve"> </w:t>
      </w:r>
      <w:r w:rsidR="008160AC">
        <w:rPr>
          <w:rFonts w:ascii="Arial" w:hAnsi="Arial" w:cs="Arial"/>
          <w:sz w:val="20"/>
          <w:szCs w:val="20"/>
        </w:rPr>
        <w:t>so</w:t>
      </w:r>
      <w:r w:rsidR="008160AC" w:rsidRPr="00992991">
        <w:rPr>
          <w:rFonts w:ascii="Arial" w:hAnsi="Arial" w:cs="Arial"/>
          <w:sz w:val="20"/>
          <w:szCs w:val="20"/>
        </w:rPr>
        <w:t xml:space="preserve"> </w:t>
      </w:r>
      <w:r w:rsidRPr="00992991">
        <w:rPr>
          <w:rFonts w:ascii="Arial" w:hAnsi="Arial" w:cs="Arial"/>
          <w:sz w:val="20"/>
          <w:szCs w:val="20"/>
        </w:rPr>
        <w:t xml:space="preserve">za študente </w:t>
      </w:r>
      <w:r w:rsidR="008160AC" w:rsidRPr="00992991">
        <w:rPr>
          <w:rFonts w:ascii="Arial" w:hAnsi="Arial" w:cs="Arial"/>
          <w:sz w:val="20"/>
          <w:szCs w:val="20"/>
        </w:rPr>
        <w:t>določ</w:t>
      </w:r>
      <w:r w:rsidR="008160AC">
        <w:rPr>
          <w:rFonts w:ascii="Arial" w:hAnsi="Arial" w:cs="Arial"/>
          <w:sz w:val="20"/>
          <w:szCs w:val="20"/>
        </w:rPr>
        <w:t>ena</w:t>
      </w:r>
      <w:r w:rsidR="008160AC" w:rsidRPr="00992991">
        <w:rPr>
          <w:rFonts w:ascii="Arial" w:hAnsi="Arial" w:cs="Arial"/>
          <w:sz w:val="20"/>
          <w:szCs w:val="20"/>
        </w:rPr>
        <w:t xml:space="preserve"> </w:t>
      </w:r>
      <w:r w:rsidRPr="00992991">
        <w:rPr>
          <w:rFonts w:ascii="Arial" w:hAnsi="Arial" w:cs="Arial"/>
          <w:sz w:val="20"/>
          <w:szCs w:val="20"/>
        </w:rPr>
        <w:t>posebna pravila, po katerih se lahko vključujejo na trg dela ter uživajo določene davčne ugodnosti. Podob</w:t>
      </w:r>
      <w:r w:rsidR="0079581F">
        <w:rPr>
          <w:rFonts w:ascii="Arial" w:hAnsi="Arial" w:cs="Arial"/>
          <w:sz w:val="20"/>
          <w:szCs w:val="20"/>
        </w:rPr>
        <w:t>e</w:t>
      </w:r>
      <w:r w:rsidRPr="00992991">
        <w:rPr>
          <w:rFonts w:ascii="Arial" w:hAnsi="Arial" w:cs="Arial"/>
          <w:sz w:val="20"/>
          <w:szCs w:val="20"/>
        </w:rPr>
        <w:t xml:space="preserve">n pristop </w:t>
      </w:r>
      <w:r w:rsidR="009648F3">
        <w:rPr>
          <w:rFonts w:ascii="Arial" w:hAnsi="Arial" w:cs="Arial"/>
          <w:sz w:val="20"/>
          <w:szCs w:val="20"/>
        </w:rPr>
        <w:t xml:space="preserve">velja </w:t>
      </w:r>
      <w:r w:rsidRPr="00992991">
        <w:rPr>
          <w:rFonts w:ascii="Arial" w:hAnsi="Arial" w:cs="Arial"/>
          <w:sz w:val="20"/>
          <w:szCs w:val="20"/>
        </w:rPr>
        <w:t xml:space="preserve">tudi </w:t>
      </w:r>
      <w:r w:rsidR="0079581F">
        <w:rPr>
          <w:rFonts w:ascii="Arial" w:hAnsi="Arial" w:cs="Arial"/>
          <w:sz w:val="20"/>
          <w:szCs w:val="20"/>
        </w:rPr>
        <w:t xml:space="preserve">v </w:t>
      </w:r>
      <w:r w:rsidRPr="471D939E">
        <w:rPr>
          <w:rFonts w:ascii="Arial" w:hAnsi="Arial" w:cs="Arial"/>
          <w:sz w:val="20"/>
          <w:szCs w:val="20"/>
        </w:rPr>
        <w:t>slovensk</w:t>
      </w:r>
      <w:r w:rsidR="0079581F">
        <w:rPr>
          <w:rFonts w:ascii="Arial" w:hAnsi="Arial" w:cs="Arial"/>
          <w:sz w:val="20"/>
          <w:szCs w:val="20"/>
        </w:rPr>
        <w:t>i</w:t>
      </w:r>
      <w:r w:rsidRPr="471D939E">
        <w:rPr>
          <w:rFonts w:ascii="Arial" w:hAnsi="Arial" w:cs="Arial"/>
          <w:sz w:val="20"/>
          <w:szCs w:val="20"/>
        </w:rPr>
        <w:t xml:space="preserve"> uredit</w:t>
      </w:r>
      <w:r w:rsidR="009648F3">
        <w:rPr>
          <w:rFonts w:ascii="Arial" w:hAnsi="Arial" w:cs="Arial"/>
          <w:sz w:val="20"/>
          <w:szCs w:val="20"/>
        </w:rPr>
        <w:t>v</w:t>
      </w:r>
      <w:r w:rsidR="0079581F">
        <w:rPr>
          <w:rFonts w:ascii="Arial" w:hAnsi="Arial" w:cs="Arial"/>
          <w:sz w:val="20"/>
          <w:szCs w:val="20"/>
        </w:rPr>
        <w:t>i</w:t>
      </w:r>
      <w:r w:rsidRPr="00992991">
        <w:rPr>
          <w:rFonts w:ascii="Arial" w:hAnsi="Arial" w:cs="Arial"/>
          <w:sz w:val="20"/>
          <w:szCs w:val="20"/>
        </w:rPr>
        <w:t xml:space="preserve">, pri čemer so v Sloveniji uveljavljeni študentski servisi kot posredniki dela med študenti in organizacijami. Druga bistvena razlika je v načinu razumevanja začasnosti in občasnosti ter posledično omejevanja študentskega dela. Slovenska ureditev namreč ne določa nobene neposredne omejitve študentskega dela ne s številom ur, ki jih lahko študentje opravijo in še uživajo davčne ugodnosti, ne z najvišjim zneskom, ki ga tako lahko zaslužijo na mesečni ali letni ravni. Omejitve </w:t>
      </w:r>
      <w:r w:rsidRPr="00992991" w:rsidDel="61618CBD">
        <w:rPr>
          <w:rFonts w:ascii="Arial" w:hAnsi="Arial" w:cs="Arial"/>
          <w:sz w:val="20"/>
          <w:szCs w:val="20"/>
        </w:rPr>
        <w:t xml:space="preserve">niso določene niti </w:t>
      </w:r>
      <w:r w:rsidRPr="00992991">
        <w:rPr>
          <w:rFonts w:ascii="Arial" w:hAnsi="Arial" w:cs="Arial"/>
          <w:sz w:val="20"/>
          <w:szCs w:val="20"/>
        </w:rPr>
        <w:t xml:space="preserve">za organizacije, koliko študentskega dela lahko v delovnem procesu uporabijo. Vse tri v raziskavi analizirane države (Avstrija, Belgija in Nemčija) omejujejo študentsko delo bodisi z določitvijo kvote ur, ki jih lahko študentje tako opravijo v koledarskem letu bodisi z določitvijo zgornje meje mesečnega zaslužka. </w:t>
      </w:r>
      <w:r w:rsidRPr="00992991">
        <w:rPr>
          <w:rFonts w:ascii="Arial" w:hAnsi="Arial" w:cs="Arial"/>
          <w:sz w:val="20"/>
          <w:szCs w:val="20"/>
        </w:rPr>
        <w:lastRenderedPageBreak/>
        <w:t xml:space="preserve">Posledice prekoračitve teh pravil se večinoma kažejo v obveznosti višjega plačevanja prispevkov, to je v enakem odstotku, kot to velja za zaposlene. Tako je po opravljenih raziskavah mogoče sklepati, da ima lahko prevelika delovna obremenitev v času študija negativne učinke. Ti se kažejo tako na študijskem področju, zlasti kot podaljševanje študija ter osip vpisa v višje letnike, kot tudi na trgu dela. </w:t>
      </w:r>
    </w:p>
    <w:p w14:paraId="274BF32D" w14:textId="77777777" w:rsidR="00971F79" w:rsidRPr="00992991" w:rsidRDefault="00971F79" w:rsidP="00971F79">
      <w:pPr>
        <w:pStyle w:val="Default"/>
        <w:spacing w:line="260" w:lineRule="atLeast"/>
        <w:jc w:val="both"/>
        <w:rPr>
          <w:rFonts w:ascii="Arial" w:hAnsi="Arial" w:cs="Arial"/>
          <w:sz w:val="20"/>
          <w:szCs w:val="20"/>
        </w:rPr>
      </w:pPr>
    </w:p>
    <w:p w14:paraId="27BCC470"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Pri slednjem se odpre tudi vprašanje prekarnosti, torej ali in kako ima lahko študentsko delo elemente prekarnega dela</w:t>
      </w:r>
      <w:r w:rsidRPr="00992991" w:rsidDel="6E5AE8BB">
        <w:rPr>
          <w:rFonts w:ascii="Arial" w:hAnsi="Arial" w:cs="Arial"/>
          <w:sz w:val="20"/>
          <w:szCs w:val="20"/>
        </w:rPr>
        <w:t xml:space="preserve"> oziroma ali ga je celo mogoče šteti kot prekarnega</w:t>
      </w:r>
      <w:r w:rsidRPr="00992991">
        <w:rPr>
          <w:rFonts w:ascii="Arial" w:hAnsi="Arial" w:cs="Arial"/>
          <w:sz w:val="20"/>
          <w:szCs w:val="20"/>
        </w:rPr>
        <w:t xml:space="preserve">. Odgovor na to vprašanje ni enoznačen, </w:t>
      </w:r>
      <w:r w:rsidRPr="00992991" w:rsidDel="6E5AE8BB">
        <w:rPr>
          <w:rFonts w:ascii="Arial" w:hAnsi="Arial" w:cs="Arial"/>
          <w:sz w:val="20"/>
          <w:szCs w:val="20"/>
        </w:rPr>
        <w:t xml:space="preserve">kakor tudi ne splošen, </w:t>
      </w:r>
      <w:r w:rsidRPr="00992991">
        <w:rPr>
          <w:rFonts w:ascii="Arial" w:hAnsi="Arial" w:cs="Arial"/>
          <w:sz w:val="20"/>
          <w:szCs w:val="20"/>
        </w:rPr>
        <w:t xml:space="preserve">saj so študenti na trg dela vključeni v različnem obsegu. Slovenska pravna ureditev študentom omogoča določeno raven delovnopravnega in </w:t>
      </w:r>
      <w:proofErr w:type="spellStart"/>
      <w:r w:rsidRPr="00992991">
        <w:rPr>
          <w:rFonts w:ascii="Arial" w:hAnsi="Arial" w:cs="Arial"/>
          <w:sz w:val="20"/>
          <w:szCs w:val="20"/>
        </w:rPr>
        <w:t>socialnopravnega</w:t>
      </w:r>
      <w:proofErr w:type="spellEnd"/>
      <w:r w:rsidRPr="00992991">
        <w:rPr>
          <w:rFonts w:ascii="Arial" w:hAnsi="Arial" w:cs="Arial"/>
          <w:sz w:val="20"/>
          <w:szCs w:val="20"/>
        </w:rPr>
        <w:t xml:space="preserve"> varstva, kar se kaže zlasti pri določitvi minimalne urne postavke, upoštevanju določb o odmorih in počitkih, zagotavljanju varnih in zdravih delovnih razmer, in deloma z obveznim plačilom prispevkov za socialna zavarovanja. Vendar študentsko delo še vedno velja za najprožnejšo obliko dela, saj lahko tako delodajalec kot študent kadarkoli brez razloga odpovesta sodelovanje, brez odpovednega roka in odpravnine. Podobno se lahko študenti vključi v delo pri delodajalcu kadarkoli brez obveznosti izvedbe zaposlitvenega postopka. Pereči problem je tudi neupoštevanje študentskega dela kot formalnih delovnih izkušenj, ki se zahtevajo pri zaposlitvi. Opozoriti je treba tudi na sporne prakse</w:t>
      </w:r>
      <w:r w:rsidRPr="00992991" w:rsidDel="6E5AE8BB">
        <w:rPr>
          <w:rFonts w:ascii="Arial" w:hAnsi="Arial" w:cs="Arial"/>
          <w:sz w:val="20"/>
          <w:szCs w:val="20"/>
        </w:rPr>
        <w:t xml:space="preserve"> </w:t>
      </w:r>
      <w:r w:rsidRPr="00992991">
        <w:rPr>
          <w:rFonts w:ascii="Arial" w:hAnsi="Arial" w:cs="Arial"/>
          <w:sz w:val="20"/>
          <w:szCs w:val="20"/>
        </w:rPr>
        <w:t xml:space="preserve">organizacij, ki vključujejo študente nepretrgoma v delovni proces za opravljanje del, po kateri obstaja trajna potreba. V teh primerih velja temeljno načelo delovnega prava, da je treba skleniti delovno razmerje. Prav tako ne bi smeli prezreti usmeritve, ki jo poudarjajo tudi ureditve analiziranih evropskih držav, da naj bo v času študija opravljanje študijskih obveznosti glavna dejavnost študentov, delo pa postranska. Zato je potreben premislek v smeri spodbud, da bi se študentsko delo opravljalo zlasti v času študijskih počitnic oziroma ko ni obveznosti predavanj, vaj, seminarjev in podobnega. Prav tako bi bilo </w:t>
      </w:r>
      <w:r w:rsidRPr="00992991" w:rsidDel="6E5AE8BB">
        <w:rPr>
          <w:rFonts w:ascii="Arial" w:hAnsi="Arial" w:cs="Arial"/>
          <w:sz w:val="20"/>
          <w:szCs w:val="20"/>
        </w:rPr>
        <w:t>treba</w:t>
      </w:r>
      <w:r w:rsidRPr="00992991">
        <w:rPr>
          <w:rFonts w:ascii="Arial" w:hAnsi="Arial" w:cs="Arial"/>
          <w:sz w:val="20"/>
          <w:szCs w:val="20"/>
        </w:rPr>
        <w:t xml:space="preserve"> premisliti, kako bi lahko formalno tesneje povezali opravljanje študentskega dela z izbranim področjem študija.</w:t>
      </w:r>
    </w:p>
    <w:p w14:paraId="0FC8D448" w14:textId="77777777" w:rsidR="00971F79" w:rsidRPr="00992991" w:rsidRDefault="00971F79" w:rsidP="00971F79">
      <w:pPr>
        <w:pStyle w:val="Default"/>
        <w:spacing w:line="260" w:lineRule="atLeast"/>
        <w:jc w:val="both"/>
        <w:rPr>
          <w:rFonts w:ascii="Arial" w:hAnsi="Arial" w:cs="Arial"/>
          <w:sz w:val="20"/>
          <w:szCs w:val="20"/>
        </w:rPr>
      </w:pPr>
    </w:p>
    <w:p w14:paraId="26848E99" w14:textId="77777777" w:rsidR="00971F79" w:rsidRPr="00992991" w:rsidRDefault="00971F79" w:rsidP="00971F79">
      <w:pPr>
        <w:pStyle w:val="Strategija3nivo"/>
      </w:pPr>
      <w:bookmarkStart w:id="16" w:name="_Toc213320468"/>
      <w:r w:rsidRPr="00992991">
        <w:t>Vključitev nestandardnih oblik zaposlitve in samozaposlitve v socialna zavarovanja</w:t>
      </w:r>
      <w:r w:rsidRPr="00992991">
        <w:rPr>
          <w:rStyle w:val="Sprotnaopomba-sklic"/>
        </w:rPr>
        <w:footnoteReference w:id="19"/>
      </w:r>
      <w:bookmarkEnd w:id="16"/>
    </w:p>
    <w:p w14:paraId="465F3F26" w14:textId="77777777" w:rsidR="00971F79" w:rsidRPr="00992991" w:rsidRDefault="00971F79" w:rsidP="00971F79">
      <w:pPr>
        <w:pStyle w:val="Default"/>
        <w:spacing w:line="260" w:lineRule="atLeast"/>
        <w:jc w:val="both"/>
        <w:rPr>
          <w:rFonts w:ascii="Arial" w:hAnsi="Arial" w:cs="Arial"/>
          <w:sz w:val="20"/>
          <w:szCs w:val="20"/>
        </w:rPr>
      </w:pPr>
    </w:p>
    <w:p w14:paraId="4F067E27"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Sistemi socialne varnosti so bili v številnih državah članicah EU sprva zasnovani z namenom zagotavljanja nadomestila dohodka in varnosti pred nenadnim znatnim povečanjem stroškov zaradi uresničitve socialnega tveganja. To je bilo doseženo s socialnimi zavarovanji, ki imajo v slovenskem sistemu socialne varnosti še danes prevladujočo vlogo ter so zasnovani na delovni aktivnosti zavarovancev. Socialna zavarovanja so nastala kot odgovor na težave in revščino industrijskih delavcev v času, ko so se soočili z uresničitvijo tveganj, kot so bolezen, invalidnost, starost, vdovstvo in brezposelnost, danes pa tudi odvisnost od oskrbe drugega. Zaradi tedanje razširjene zaposlenosti delavcev za polni delovni čas za nedoločen čas je bil ustroj prilagojen tej vrsti klasične zaposlitve. Tradicionalna pravna pravila so zdaj pod drobnogledom zaradi pojava nestandardnih, prekarnih in prožnih oblik dela v Sloveniji, ki so sestavljene iz nestandardnih oblik zaposlitve, samozaposlitve in drugih civilnih podlag, ki so obravnavane kot druga pravna razmerja. Njihov razmah v Sloveniji pomeni družbeno spremembo, ki bi lahko vodila do zakonodajnih sprememb z namenom doseganja ustrezne stopnje socialne varnosti za celotno delovno aktivno prebivalstvo (in ne samo za standardne delavce).</w:t>
      </w:r>
    </w:p>
    <w:p w14:paraId="472286D8" w14:textId="77777777" w:rsidR="00971F79" w:rsidRPr="00992991" w:rsidRDefault="00971F79" w:rsidP="00971F79">
      <w:pPr>
        <w:pStyle w:val="Default"/>
        <w:spacing w:line="260" w:lineRule="atLeast"/>
        <w:jc w:val="both"/>
        <w:rPr>
          <w:rFonts w:ascii="Arial" w:hAnsi="Arial" w:cs="Arial"/>
          <w:sz w:val="20"/>
          <w:szCs w:val="20"/>
        </w:rPr>
      </w:pPr>
    </w:p>
    <w:p w14:paraId="129BDCCC" w14:textId="19E7E00C"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Spremembe v </w:t>
      </w:r>
      <w:r w:rsidR="003E41CA">
        <w:rPr>
          <w:rFonts w:ascii="Arial" w:hAnsi="Arial" w:cs="Arial"/>
          <w:sz w:val="20"/>
          <w:szCs w:val="20"/>
        </w:rPr>
        <w:t>sistemu</w:t>
      </w:r>
      <w:r w:rsidR="003E41CA" w:rsidRPr="00992991">
        <w:rPr>
          <w:rFonts w:ascii="Arial" w:hAnsi="Arial" w:cs="Arial"/>
          <w:sz w:val="20"/>
          <w:szCs w:val="20"/>
        </w:rPr>
        <w:t xml:space="preserve"> </w:t>
      </w:r>
      <w:r w:rsidRPr="00992991">
        <w:rPr>
          <w:rFonts w:ascii="Arial" w:hAnsi="Arial" w:cs="Arial"/>
          <w:sz w:val="20"/>
          <w:szCs w:val="20"/>
        </w:rPr>
        <w:t xml:space="preserve">slovenskih socialnih zavarovanj bi bile lahko v obliki dveh načinov, natančneje s širitvijo kroga zavarovanih oseb in s prilagoditvijo zakonskih pravic in obveznosti. Pri prvem načinu bi bili lahko delovno aktivni v drugih pravnih razmerjih </w:t>
      </w:r>
      <w:r w:rsidR="00C17295">
        <w:rPr>
          <w:rFonts w:ascii="Arial" w:hAnsi="Arial" w:cs="Arial"/>
          <w:sz w:val="20"/>
          <w:szCs w:val="20"/>
        </w:rPr>
        <w:t xml:space="preserve">(zunaj delovnega razmerja) </w:t>
      </w:r>
      <w:r w:rsidRPr="00992991">
        <w:rPr>
          <w:rFonts w:ascii="Arial" w:hAnsi="Arial" w:cs="Arial"/>
          <w:sz w:val="20"/>
          <w:szCs w:val="20"/>
        </w:rPr>
        <w:t xml:space="preserve">vključeni v vsa </w:t>
      </w:r>
      <w:r w:rsidR="009C34BC">
        <w:rPr>
          <w:rFonts w:ascii="Arial" w:hAnsi="Arial" w:cs="Arial"/>
          <w:sz w:val="20"/>
          <w:szCs w:val="20"/>
        </w:rPr>
        <w:t xml:space="preserve">obvezna </w:t>
      </w:r>
      <w:r w:rsidRPr="00992991">
        <w:rPr>
          <w:rFonts w:ascii="Arial" w:hAnsi="Arial" w:cs="Arial"/>
          <w:sz w:val="20"/>
          <w:szCs w:val="20"/>
        </w:rPr>
        <w:t xml:space="preserve">socialna zavarovanja (tj. v pokojninsko in invalidsko zavarovanje, </w:t>
      </w:r>
      <w:r w:rsidRPr="00310737">
        <w:rPr>
          <w:rFonts w:ascii="Arial" w:hAnsi="Arial" w:cs="Arial"/>
          <w:sz w:val="20"/>
          <w:szCs w:val="20"/>
        </w:rPr>
        <w:t xml:space="preserve">obvezno </w:t>
      </w:r>
      <w:r w:rsidRPr="00992991">
        <w:rPr>
          <w:rFonts w:ascii="Arial" w:hAnsi="Arial" w:cs="Arial"/>
          <w:sz w:val="20"/>
          <w:szCs w:val="20"/>
        </w:rPr>
        <w:t>zdravstveno zavarovanje, zavarovanje za primer brezposelnosti, zavarovanje za starševsko varstvo in zavarovanje za dolgotrajno oskrbo) kot samostojna pravna podlaga, upoštevaje, da so te osebe večinoma mlade in potrebujejo nadomestilo dohodka, ko postanejo starši ali ostanejo brez dela. To bi bilo skladno z idejo, da morajo biti (vse) delovno aktivne osebe obravnavane enako v prizmi načel solidarnosti in enakosti.</w:t>
      </w:r>
    </w:p>
    <w:p w14:paraId="007226CD" w14:textId="77777777" w:rsidR="00971F79" w:rsidRPr="00992991" w:rsidRDefault="00971F79" w:rsidP="00971F79">
      <w:pPr>
        <w:pStyle w:val="Default"/>
        <w:spacing w:line="260" w:lineRule="atLeast"/>
        <w:jc w:val="both"/>
        <w:rPr>
          <w:rFonts w:ascii="Arial" w:hAnsi="Arial" w:cs="Arial"/>
          <w:sz w:val="20"/>
          <w:szCs w:val="20"/>
        </w:rPr>
      </w:pPr>
    </w:p>
    <w:p w14:paraId="36472BCA" w14:textId="63F7046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Še več, to bi sledilo Priporočilu Sveta EU o dostopu delavcev in samozaposlenih oseb do socialne zaščite (UL C 387/2019</w:t>
      </w:r>
      <w:r w:rsidR="00C7742F">
        <w:rPr>
          <w:rFonts w:ascii="Arial" w:hAnsi="Arial" w:cs="Arial"/>
          <w:sz w:val="20"/>
          <w:szCs w:val="20"/>
        </w:rPr>
        <w:t xml:space="preserve"> z dne</w:t>
      </w:r>
      <w:r w:rsidRPr="00992991">
        <w:rPr>
          <w:rFonts w:ascii="Arial" w:hAnsi="Arial" w:cs="Arial"/>
          <w:sz w:val="20"/>
          <w:szCs w:val="20"/>
        </w:rPr>
        <w:t xml:space="preserve"> 15. 11. 2019), v katerem je poudarek na odpravi (zavarovalnih) vrzeli pri vključevanju delavcev in samozaposlenih oseb. To mora biti razumljeno v </w:t>
      </w:r>
      <w:proofErr w:type="spellStart"/>
      <w:r w:rsidRPr="00992991">
        <w:rPr>
          <w:rFonts w:ascii="Arial" w:hAnsi="Arial" w:cs="Arial"/>
          <w:sz w:val="20"/>
          <w:szCs w:val="20"/>
        </w:rPr>
        <w:t>primerjalnopravnem</w:t>
      </w:r>
      <w:proofErr w:type="spellEnd"/>
      <w:r w:rsidRPr="00992991">
        <w:rPr>
          <w:rFonts w:ascii="Arial" w:hAnsi="Arial" w:cs="Arial"/>
          <w:sz w:val="20"/>
          <w:szCs w:val="20"/>
        </w:rPr>
        <w:t xml:space="preserve"> oziru, saj nekatere države </w:t>
      </w:r>
      <w:r w:rsidRPr="00992991">
        <w:rPr>
          <w:rFonts w:ascii="Arial" w:hAnsi="Arial" w:cs="Arial"/>
          <w:sz w:val="20"/>
          <w:szCs w:val="20"/>
        </w:rPr>
        <w:lastRenderedPageBreak/>
        <w:t xml:space="preserve">članice EU v pravu socialne varnosti razlikujejo le med tema dvema skupinama (delovno aktivnih) oseb, nekatere druge, na primer Avstrija, pa poznajo tretjo vmesno skupino, za katero veljajo pravila za zaposlene delavce, kar pomeni vključitev v socialno zavarovanje pod enakimi pogoji. Poleg vključitve v krog zavarovanih oseb, ki je pomembna za dostop do pravic, je ključno določiti tudi primerljive obveznosti med statusi z namenom zagotovitve načela enakosti in preprečevanja morebitnih zlorab, ki bi temeljile na finančni osnovi. V tej luči bi bila morda potrebna druga sprememba, natančneje določitev prispevne osnove za samozaposlene osebe, ki bi temeljila na prihodkih in ne zgolj na dobičku, ki je v praksi nizek ali ga ni, pri čemer je očitno, da te osebe ne zmorejo preživeti zgolj od takega zneska. Minimalna prispevna osnova je načelno lahko koristna za preprečevanje zlorab, težava pa nastane, kadar izjema postane pravilo, upoštevaje, da več kot dve tretjini samozaposlenih oseb v Sloveniji plačuje minimalne prispevke </w:t>
      </w:r>
      <w:r w:rsidRPr="00992991" w:rsidDel="00541C31">
        <w:rPr>
          <w:rFonts w:ascii="Arial" w:hAnsi="Arial" w:cs="Arial"/>
          <w:sz w:val="20"/>
          <w:szCs w:val="20"/>
        </w:rPr>
        <w:t xml:space="preserve">(od minimalne prispevne osnove). </w:t>
      </w:r>
      <w:r w:rsidRPr="00992991">
        <w:rPr>
          <w:rFonts w:ascii="Arial" w:hAnsi="Arial" w:cs="Arial"/>
          <w:sz w:val="20"/>
          <w:szCs w:val="20"/>
        </w:rPr>
        <w:t>Zato so izpostavljeni tveganju prekarnosti, če se uresniči socialno tveganje, pri katerem bi verjetno prejemali nezadostna nadomestila dohodka za preživetje sebe in (od njih odvisnih) drugih družinskih članov. Glede na primerljive obveznosti prispevanja, bi bil lahko pri premisleku storjen še dodaten korak, in sicer glede iskanja drugih prispevnih virov v času, ko je vzdržnost socialnih zavarovanj (ali socialne varnosti) predmet razprave, vključno z upoštevanjem prihodkov od kapitala. To bi bilo skladno z idejo, da vsak član družbe prispeva po svojih zmožnostih (celostno in ne zgolj od dela). Nazadnje je treba poudariti, da so temeljna načela socialnih zavarovanj enaka ne glede na formalno podlago za delo, kar pomeni, da so zavarovane osebe delovno aktivne, prispevajo, prisoten je element solidarnosti, v primeru nastopa socialnega tveganja se zagotavlja nadomestilo dohodka ali ublažijo čezmerni stroški, itd. Hkrati pa je treba upoštevati dejanske razlike, ki so specifične za vsako skupino, ko se prilagaja njim namenjene in določene pravice in obveznosti. Le tako je možno ustvariti socialno varnost enake vrednosti za vse, v katero so vsi tudi vključeni.</w:t>
      </w:r>
    </w:p>
    <w:p w14:paraId="6367A964" w14:textId="77777777" w:rsidR="00971F79" w:rsidRPr="00992991" w:rsidRDefault="00971F79" w:rsidP="00971F79">
      <w:pPr>
        <w:pStyle w:val="Default"/>
        <w:spacing w:line="260" w:lineRule="atLeast"/>
        <w:jc w:val="both"/>
        <w:rPr>
          <w:rFonts w:ascii="Arial" w:hAnsi="Arial" w:cs="Arial"/>
          <w:i/>
          <w:iCs/>
          <w:sz w:val="20"/>
          <w:szCs w:val="20"/>
        </w:rPr>
      </w:pPr>
    </w:p>
    <w:p w14:paraId="1ADA51CC" w14:textId="77777777" w:rsidR="00971F79" w:rsidRPr="00992991" w:rsidRDefault="00971F79" w:rsidP="00971F79">
      <w:pPr>
        <w:pStyle w:val="Strategija3nivo"/>
      </w:pPr>
      <w:bookmarkStart w:id="17" w:name="_Toc213320469"/>
      <w:r w:rsidRPr="00992991">
        <w:t>Pravice in obveznosti oseb v nestandardnih oblikah zaposlitve in samozaposlitev sistemu socialnih zavarovanj</w:t>
      </w:r>
      <w:r w:rsidRPr="00992991">
        <w:rPr>
          <w:rStyle w:val="Sprotnaopomba-sklic"/>
        </w:rPr>
        <w:footnoteReference w:id="20"/>
      </w:r>
      <w:bookmarkEnd w:id="17"/>
    </w:p>
    <w:p w14:paraId="4480CB3D" w14:textId="77777777" w:rsidR="00971F79" w:rsidRPr="00992991" w:rsidRDefault="00971F79" w:rsidP="00971F79">
      <w:pPr>
        <w:pStyle w:val="Default"/>
        <w:spacing w:line="260" w:lineRule="atLeast"/>
        <w:jc w:val="both"/>
        <w:rPr>
          <w:rFonts w:ascii="Arial" w:hAnsi="Arial" w:cs="Arial"/>
          <w:sz w:val="20"/>
          <w:szCs w:val="20"/>
        </w:rPr>
      </w:pPr>
    </w:p>
    <w:p w14:paraId="1C01AB9E"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Analiza slovenske ureditve ugotavlja tveganja za prekarnost, ki so jim lahko izpostavljeni delavci v nestandardnih oblikah zaposlitve in samozaposlitve. V luči iskanja rešitev so lahko na posameznih mestih vključeni predlogi ustreznejše ureditve, prav tako pa so na voljo priporočila, ki izhajajo iz mednarodnih in evropskih pravnih virov.</w:t>
      </w:r>
    </w:p>
    <w:p w14:paraId="072198AE" w14:textId="77777777" w:rsidR="00971F79" w:rsidRPr="00992991" w:rsidRDefault="00971F79" w:rsidP="00971F79">
      <w:pPr>
        <w:pStyle w:val="Default"/>
        <w:spacing w:line="260" w:lineRule="atLeast"/>
        <w:jc w:val="both"/>
        <w:rPr>
          <w:rFonts w:ascii="Arial" w:hAnsi="Arial" w:cs="Arial"/>
          <w:sz w:val="20"/>
          <w:szCs w:val="20"/>
        </w:rPr>
      </w:pPr>
    </w:p>
    <w:p w14:paraId="2EEAFB3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Raznolikost pojavnih oblik nestandardnih oblik zaposlitve in samozaposlitve so v slovenskem sistemu socialne varnosti manj izrazite, saj so osebe, ki delo opravljajo v teh oblikah, vključene v sistem socialnih zavarovanj na eni od treh pravnih podlag: na podlagi (nestandardnega) delovnega razmerja, kot samozaposleni ali kot osebe, ki delo opravljajo v drugem pravnem razmerju. Pravice in obveznosti posameznih skupin zavarovancev so odvisne od pravne podlage za vključitev v socialna zavarovanja.</w:t>
      </w:r>
    </w:p>
    <w:p w14:paraId="07B53D90" w14:textId="77777777" w:rsidR="00971F79" w:rsidRPr="00992991" w:rsidRDefault="00971F79" w:rsidP="00971F79">
      <w:pPr>
        <w:pStyle w:val="Pa11"/>
        <w:spacing w:line="260" w:lineRule="atLeast"/>
        <w:jc w:val="both"/>
        <w:rPr>
          <w:rFonts w:ascii="Arial" w:hAnsi="Arial" w:cs="Arial"/>
          <w:sz w:val="20"/>
          <w:szCs w:val="20"/>
        </w:rPr>
      </w:pPr>
    </w:p>
    <w:p w14:paraId="4F076E17" w14:textId="1670D6A9"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V vseh socialnih zavarovanjih, ki jih poznamo v Sloveniji</w:t>
      </w:r>
      <w:r w:rsidR="00FD4984">
        <w:rPr>
          <w:rFonts w:ascii="Arial" w:hAnsi="Arial" w:cs="Arial"/>
          <w:sz w:val="20"/>
          <w:szCs w:val="20"/>
        </w:rPr>
        <w:t>,</w:t>
      </w:r>
      <w:r w:rsidRPr="00992991">
        <w:rPr>
          <w:rFonts w:ascii="Arial" w:hAnsi="Arial" w:cs="Arial"/>
          <w:sz w:val="20"/>
          <w:szCs w:val="20"/>
        </w:rPr>
        <w:t xml:space="preserve"> so obvezno zavarovani vsi delavci v delovnem razmerju na območju Slovenije, ne glede na delovni čas in obdobje, za </w:t>
      </w:r>
      <w:r w:rsidRPr="00310737">
        <w:rPr>
          <w:rFonts w:ascii="Arial" w:hAnsi="Arial" w:cs="Arial"/>
          <w:sz w:val="20"/>
          <w:szCs w:val="20"/>
        </w:rPr>
        <w:t>kater</w:t>
      </w:r>
      <w:r w:rsidR="008D5256">
        <w:rPr>
          <w:rFonts w:ascii="Arial" w:hAnsi="Arial" w:cs="Arial"/>
          <w:sz w:val="20"/>
          <w:szCs w:val="20"/>
        </w:rPr>
        <w:t>o</w:t>
      </w:r>
      <w:r w:rsidRPr="00992991">
        <w:rPr>
          <w:rFonts w:ascii="Arial" w:hAnsi="Arial" w:cs="Arial"/>
          <w:sz w:val="20"/>
          <w:szCs w:val="20"/>
        </w:rPr>
        <w:t xml:space="preserve"> imajo sklenjeno pogodbo o zaposlitvi. Slednja pa lahko vplivata na izpolnjevanje pogojev ali obseg pravic socialno zavarovanih oseb.</w:t>
      </w:r>
    </w:p>
    <w:p w14:paraId="6B174BB5" w14:textId="77777777" w:rsidR="00971F79" w:rsidRPr="00992991" w:rsidRDefault="00971F79" w:rsidP="00971F79">
      <w:pPr>
        <w:pStyle w:val="Default"/>
        <w:rPr>
          <w:rFonts w:ascii="Arial" w:hAnsi="Arial" w:cs="Arial"/>
          <w:sz w:val="20"/>
          <w:szCs w:val="20"/>
        </w:rPr>
      </w:pPr>
    </w:p>
    <w:p w14:paraId="77C05969" w14:textId="358F18A1"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Z vidika prava socialne varnosti je težava pogodb za določen čas v kratkih obdobjih zavarovanja in prekinitvah zaposlitve, težavo pri pogodbah o zaposlitvi za krajši delovni čas od polnega pa pomeni predvsem preračun na polni delovni čas. V zvezi s tem se pojavlja tudi vprašanje (ne)ustreznosti minimalne zavarovalne dobe za pridobitev pravice do starostne pokojnine, saj je bistveno, da se čim širšemu krogu zavarovancev zagotovi dostop do (vsaj sorazmerne) lastne pokojnine, ki temelji na plačanih prispevkih.</w:t>
      </w:r>
      <w:r w:rsidR="00C17295">
        <w:rPr>
          <w:rFonts w:ascii="Arial" w:hAnsi="Arial" w:cs="Arial"/>
          <w:sz w:val="20"/>
          <w:szCs w:val="20"/>
        </w:rPr>
        <w:t xml:space="preserve"> </w:t>
      </w:r>
    </w:p>
    <w:p w14:paraId="2932F853" w14:textId="77777777" w:rsidR="00971F79" w:rsidRPr="00992991" w:rsidRDefault="00971F79" w:rsidP="00971F79">
      <w:pPr>
        <w:pStyle w:val="Default"/>
        <w:rPr>
          <w:rFonts w:ascii="Arial" w:hAnsi="Arial" w:cs="Arial"/>
          <w:sz w:val="20"/>
          <w:szCs w:val="20"/>
        </w:rPr>
      </w:pPr>
    </w:p>
    <w:p w14:paraId="236D4047" w14:textId="17C321D5"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 xml:space="preserve">Samozaposleni so praviloma izenačeni z delavci, še vedno pa obstajajo pomembne razlike, ki samozaposlenega postavljajo v drugačen položaj (denimo posledice v primeru neplačila prispevkov, nadomestilo med začasno zadržanostjo od dela zaradi poškodbe ali bolezni prvih 30 dni, določitev najvišje zavarovalne osnove). Vprašljiv je način izračuna zavarovalne osnove, ki je pri samozaposlenemu vezana na poslovanje v preteklem letu, pri zaposlenemu delavcu pa se spreminja sorazmerno z bruto plačo. Čeprav so </w:t>
      </w:r>
      <w:r w:rsidRPr="00992991">
        <w:rPr>
          <w:rFonts w:ascii="Arial" w:hAnsi="Arial" w:cs="Arial"/>
          <w:sz w:val="20"/>
          <w:szCs w:val="20"/>
        </w:rPr>
        <w:lastRenderedPageBreak/>
        <w:t>samozaposleni upravičeni do vseh pravic pod enakimi (ali vsaj primerljivimi) pogoji in enakim načinom odmere pravic, kot velja za delavce, je lahko težava (ne)ustrezna višina denarnih dajatev, ki se odmerijo od osnove, od katere so bili plačani prispevki</w:t>
      </w:r>
      <w:r w:rsidRPr="00992991" w:rsidDel="008B6CA4">
        <w:rPr>
          <w:rFonts w:ascii="Arial" w:hAnsi="Arial" w:cs="Arial"/>
          <w:sz w:val="20"/>
          <w:szCs w:val="20"/>
        </w:rPr>
        <w:t xml:space="preserve"> (kot recimo pokojnina</w:t>
      </w:r>
      <w:r w:rsidRPr="00992991">
        <w:rPr>
          <w:rFonts w:ascii="Arial" w:hAnsi="Arial" w:cs="Arial"/>
          <w:sz w:val="20"/>
          <w:szCs w:val="20"/>
        </w:rPr>
        <w:t>), saj samozaposleni praviloma plačujejo prispevke od najnižje zavarovalne osnove.</w:t>
      </w:r>
    </w:p>
    <w:p w14:paraId="31479925" w14:textId="77777777" w:rsidR="00971F79" w:rsidRPr="00992991" w:rsidRDefault="00971F79" w:rsidP="00971F79">
      <w:pPr>
        <w:pStyle w:val="Default"/>
        <w:rPr>
          <w:rFonts w:ascii="Arial" w:hAnsi="Arial" w:cs="Arial"/>
          <w:sz w:val="20"/>
          <w:szCs w:val="20"/>
        </w:rPr>
      </w:pPr>
    </w:p>
    <w:p w14:paraId="22CAE082" w14:textId="0AEAF011"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Na podlagi opravljanja dela v drugem pravnem razmerju je posameznik vključen v pokojninsko in invalidsko zavarovanje, opravljanje dela v drugem pravnem razmerju pa ni podlaga za vključitev v preostala socialna zavarovanja, ki jih poznamo pri nas. To je razumljivo, če osvetlimo dejstvo, da je opravljanje dela v drugem pravnem razmerju predvideno kot dodaten vir zaslužka, pravna podlaga za vključitev v socialna zavarovanja pa je glavna ekonomska aktivnost. Težava se pojavi, ko oseba delo opravlja le v drugem pravnem razmerju (ali v več teh). Drugače kot delavci in samozaposleni osebe, ki v okviru drugega pravnega razmerja opravljajo delo, nimajo obveznosti mesečnega plačevanja prispevkov od najnižje zavarovalne osnove, vendar je manjši tudi obseg njihovih pravic iz socialnega zavarovanja. </w:t>
      </w:r>
    </w:p>
    <w:p w14:paraId="5C139A51" w14:textId="77777777" w:rsidR="00971F79" w:rsidRPr="00992991" w:rsidRDefault="00971F79" w:rsidP="00971F79">
      <w:pPr>
        <w:pStyle w:val="Default"/>
        <w:spacing w:line="260" w:lineRule="atLeast"/>
        <w:jc w:val="both"/>
        <w:rPr>
          <w:rFonts w:ascii="Arial" w:hAnsi="Arial" w:cs="Arial"/>
          <w:sz w:val="20"/>
          <w:szCs w:val="20"/>
        </w:rPr>
      </w:pPr>
    </w:p>
    <w:p w14:paraId="7713ED04" w14:textId="77777777" w:rsidR="00971F79" w:rsidRPr="00992991" w:rsidRDefault="00971F79" w:rsidP="00971F79">
      <w:pPr>
        <w:pStyle w:val="Strategija3nivo"/>
      </w:pPr>
      <w:bookmarkStart w:id="18" w:name="_Toc213320470"/>
      <w:r w:rsidRPr="00992991">
        <w:t>Primerjava stanja na trgu dela in pojavnosti prekarnosti v Sloveniji in državah EU</w:t>
      </w:r>
      <w:r w:rsidRPr="00992991">
        <w:rPr>
          <w:rStyle w:val="Sprotnaopomba-sklic"/>
        </w:rPr>
        <w:footnoteReference w:id="21"/>
      </w:r>
      <w:bookmarkEnd w:id="18"/>
    </w:p>
    <w:p w14:paraId="52789941" w14:textId="77777777" w:rsidR="00971F79" w:rsidRPr="00992991" w:rsidRDefault="00971F79" w:rsidP="00971F79">
      <w:pPr>
        <w:pStyle w:val="Default"/>
        <w:spacing w:line="260" w:lineRule="atLeast"/>
        <w:jc w:val="both"/>
        <w:rPr>
          <w:rFonts w:ascii="Arial" w:hAnsi="Arial" w:cs="Arial"/>
          <w:sz w:val="20"/>
          <w:szCs w:val="20"/>
        </w:rPr>
      </w:pPr>
    </w:p>
    <w:p w14:paraId="779C348B"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Prikaz ekonomskih, socialnih in zdravstvenih vidikov pokaže, da se je trg dela v Sloveniji in EU v zadnjih 20 letih precej spremenil, prišlo je tudi do porasta prekarnih oblik zaposlitve. Raziskava analizira razmere na trgu dela predvsem v luči pojavnosti dveh prekarnih oblik (samozaposlitve in agencijskega dela) na podlagi mikro podatkov iz Eurostatove Ankete o delovni sili (</w:t>
      </w:r>
      <w:proofErr w:type="spellStart"/>
      <w:r w:rsidRPr="00992991">
        <w:rPr>
          <w:rFonts w:ascii="Arial" w:hAnsi="Arial" w:cs="Arial"/>
          <w:i/>
          <w:iCs/>
          <w:sz w:val="20"/>
          <w:szCs w:val="20"/>
        </w:rPr>
        <w:t>Labour</w:t>
      </w:r>
      <w:proofErr w:type="spellEnd"/>
      <w:r w:rsidRPr="00992991">
        <w:rPr>
          <w:rFonts w:ascii="Arial" w:hAnsi="Arial" w:cs="Arial"/>
          <w:i/>
          <w:iCs/>
          <w:sz w:val="20"/>
          <w:szCs w:val="20"/>
        </w:rPr>
        <w:t xml:space="preserve"> </w:t>
      </w:r>
      <w:proofErr w:type="spellStart"/>
      <w:r w:rsidRPr="00992991">
        <w:rPr>
          <w:rFonts w:ascii="Arial" w:hAnsi="Arial" w:cs="Arial"/>
          <w:i/>
          <w:iCs/>
          <w:sz w:val="20"/>
          <w:szCs w:val="20"/>
        </w:rPr>
        <w:t>force</w:t>
      </w:r>
      <w:proofErr w:type="spellEnd"/>
      <w:r w:rsidRPr="00992991">
        <w:rPr>
          <w:rFonts w:ascii="Arial" w:hAnsi="Arial" w:cs="Arial"/>
          <w:i/>
          <w:iCs/>
          <w:sz w:val="20"/>
          <w:szCs w:val="20"/>
        </w:rPr>
        <w:t xml:space="preserve"> </w:t>
      </w:r>
      <w:proofErr w:type="spellStart"/>
      <w:r w:rsidRPr="00992991">
        <w:rPr>
          <w:rFonts w:ascii="Arial" w:hAnsi="Arial" w:cs="Arial"/>
          <w:i/>
          <w:iCs/>
          <w:sz w:val="20"/>
          <w:szCs w:val="20"/>
        </w:rPr>
        <w:t>survey</w:t>
      </w:r>
      <w:proofErr w:type="spellEnd"/>
      <w:r w:rsidRPr="00992991">
        <w:rPr>
          <w:rFonts w:ascii="Arial" w:hAnsi="Arial" w:cs="Arial"/>
          <w:sz w:val="20"/>
          <w:szCs w:val="20"/>
        </w:rPr>
        <w:t>) Podatki kažejo, da je primerjalno trg dela v Sloveniji doživel večje strukturne premike kot trg dela v EU</w:t>
      </w:r>
      <w:r w:rsidRPr="00992991" w:rsidDel="008B6CA4">
        <w:rPr>
          <w:rFonts w:ascii="Arial" w:hAnsi="Arial" w:cs="Arial"/>
          <w:sz w:val="20"/>
          <w:szCs w:val="20"/>
        </w:rPr>
        <w:t xml:space="preserve"> v povprečju</w:t>
      </w:r>
      <w:r w:rsidRPr="00992991">
        <w:rPr>
          <w:rFonts w:ascii="Arial" w:hAnsi="Arial" w:cs="Arial"/>
          <w:sz w:val="20"/>
          <w:szCs w:val="20"/>
        </w:rPr>
        <w:t xml:space="preserve">, </w:t>
      </w:r>
      <w:r w:rsidRPr="00992991" w:rsidDel="008B6CA4">
        <w:rPr>
          <w:rFonts w:ascii="Arial" w:hAnsi="Arial" w:cs="Arial"/>
          <w:sz w:val="20"/>
          <w:szCs w:val="20"/>
        </w:rPr>
        <w:t xml:space="preserve">predvsem </w:t>
      </w:r>
      <w:r w:rsidRPr="00992991">
        <w:rPr>
          <w:rFonts w:ascii="Arial" w:hAnsi="Arial" w:cs="Arial"/>
          <w:sz w:val="20"/>
          <w:szCs w:val="20"/>
        </w:rPr>
        <w:t>izrazitejšo spremembo brezposelnosti in zaposlenosti, ki je sledila tudi gospodarskemu ciklu, povečala se je tudi prisotnost analiziranih prekarnih oblik dela</w:t>
      </w:r>
      <w:r w:rsidRPr="00992991" w:rsidDel="008B6CA4">
        <w:rPr>
          <w:rFonts w:ascii="Arial" w:hAnsi="Arial" w:cs="Arial"/>
          <w:sz w:val="20"/>
          <w:szCs w:val="20"/>
        </w:rPr>
        <w:t xml:space="preserve"> (samozaposlitev, agencijsko delo)</w:t>
      </w:r>
      <w:r w:rsidRPr="00992991">
        <w:rPr>
          <w:rFonts w:ascii="Arial" w:hAnsi="Arial" w:cs="Arial"/>
          <w:sz w:val="20"/>
          <w:szCs w:val="20"/>
        </w:rPr>
        <w:t xml:space="preserve">. Kljub temu ostaja stanje na trgu dela primerljivo ali celo ugodnejše kot v povprečju v EU, prav tako je ugodnejše po nekaterih dimenzijah prekarnosti v primerjavi s preostalimi analiziranimi državami. Prisotnost samozaposlenosti je nižja, Slovenija izstopa le po agencijskem delu. </w:t>
      </w:r>
      <w:r w:rsidRPr="00992991" w:rsidDel="008C2CCF">
        <w:rPr>
          <w:rFonts w:ascii="Arial" w:hAnsi="Arial" w:cs="Arial"/>
          <w:sz w:val="20"/>
          <w:szCs w:val="20"/>
        </w:rPr>
        <w:t>Pomembno je poudariti, da je potrebno pred ukrepanjem preučiti tako globlje vzroke sprememb na trgu dela kot morebitne posledice ukrepov, da bodo dosegli namen in zaščitili ranljive, vendar hkrati ne bodo zatrli svobodne pobude ter zavrli razvoja podjetij.</w:t>
      </w:r>
    </w:p>
    <w:p w14:paraId="3E98A1D8" w14:textId="77777777" w:rsidR="00971F79" w:rsidRPr="00992991" w:rsidRDefault="00971F79" w:rsidP="00971F79">
      <w:pPr>
        <w:pStyle w:val="Default"/>
        <w:rPr>
          <w:rFonts w:ascii="Arial" w:hAnsi="Arial" w:cs="Arial"/>
          <w:sz w:val="20"/>
          <w:szCs w:val="20"/>
        </w:rPr>
      </w:pPr>
    </w:p>
    <w:p w14:paraId="0085C44C" w14:textId="77777777" w:rsidR="00971F79" w:rsidRPr="00992991" w:rsidRDefault="00971F79" w:rsidP="00971F79">
      <w:pPr>
        <w:pStyle w:val="Naslovdokumenta222"/>
      </w:pPr>
      <w:r w:rsidRPr="00992991">
        <w:t>Družbeni vidiki naraščanja nestandardnih oblik dela: dohodkovna neenakost, revščina in vertikalna mobilnost</w:t>
      </w:r>
      <w:r w:rsidRPr="00992991">
        <w:rPr>
          <w:rStyle w:val="Sprotnaopomba-sklic"/>
        </w:rPr>
        <w:footnoteReference w:id="22"/>
      </w:r>
    </w:p>
    <w:p w14:paraId="26C84F82" w14:textId="77777777" w:rsidR="00971F79" w:rsidRPr="00992991" w:rsidRDefault="00971F79" w:rsidP="00971F79">
      <w:pPr>
        <w:pStyle w:val="Default"/>
        <w:spacing w:line="260" w:lineRule="atLeast"/>
        <w:jc w:val="both"/>
        <w:rPr>
          <w:rFonts w:ascii="Arial" w:hAnsi="Arial" w:cs="Arial"/>
          <w:sz w:val="20"/>
          <w:szCs w:val="20"/>
        </w:rPr>
      </w:pPr>
    </w:p>
    <w:p w14:paraId="6D9EF508" w14:textId="2BBE372F"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V Sloveniji imamo sicer eno najnižjih stopenj neenakosti, vendar se je pri nas povečala bolj kot v večini držav članic Organizacije za gospodarsko sodelovanje in razvoj. Narašča tudi</w:t>
      </w:r>
      <w:r w:rsidRPr="00992991" w:rsidDel="008B6CA4">
        <w:rPr>
          <w:rFonts w:ascii="Arial" w:hAnsi="Arial" w:cs="Arial"/>
          <w:sz w:val="20"/>
          <w:szCs w:val="20"/>
        </w:rPr>
        <w:t xml:space="preserve"> pojav revščine zaposlenih</w:t>
      </w:r>
      <w:r w:rsidRPr="00992991">
        <w:rPr>
          <w:rFonts w:ascii="Arial" w:hAnsi="Arial" w:cs="Arial"/>
          <w:sz w:val="20"/>
          <w:szCs w:val="20"/>
        </w:rPr>
        <w:t xml:space="preserve">. V Evropskem parlamentu kot enega ključnih dejavnikov za naraščanje revščine in neenakosti poudarjajo </w:t>
      </w:r>
      <w:proofErr w:type="spellStart"/>
      <w:r w:rsidRPr="00992991">
        <w:rPr>
          <w:rFonts w:ascii="Arial" w:hAnsi="Arial" w:cs="Arial"/>
          <w:sz w:val="20"/>
          <w:szCs w:val="20"/>
        </w:rPr>
        <w:t>fleksibilizacijo</w:t>
      </w:r>
      <w:proofErr w:type="spellEnd"/>
      <w:r w:rsidRPr="00992991">
        <w:rPr>
          <w:rFonts w:ascii="Arial" w:hAnsi="Arial" w:cs="Arial"/>
          <w:sz w:val="20"/>
          <w:szCs w:val="20"/>
        </w:rPr>
        <w:t xml:space="preserve"> trga dela. Čeprav številne raziskave poudarjajo možne posledice </w:t>
      </w:r>
      <w:proofErr w:type="spellStart"/>
      <w:r w:rsidRPr="00992991">
        <w:rPr>
          <w:rFonts w:ascii="Arial" w:hAnsi="Arial" w:cs="Arial"/>
          <w:sz w:val="20"/>
          <w:szCs w:val="20"/>
        </w:rPr>
        <w:t>fleksibilizacije</w:t>
      </w:r>
      <w:proofErr w:type="spellEnd"/>
      <w:r w:rsidRPr="00992991">
        <w:rPr>
          <w:rFonts w:ascii="Arial" w:hAnsi="Arial" w:cs="Arial"/>
          <w:sz w:val="20"/>
          <w:szCs w:val="20"/>
        </w:rPr>
        <w:t xml:space="preserve"> trga, je v literaturi manj pozornosti namenjene področju ugotavljanja posledic nestandardnih oziroma prekarnih oblik zaposlitve na družbo kot celoto v smislu dohodkovne neenakosti in revščine ter možnosti vertikalne mobilnosti. Večina raziskav v tujini poudarja predvsem zdravstvene posledice, ki se kažejo na psihičnem in fizičnem zdravju. Pogoste so raziskave, ki obravnavajo vplive prekarnih zaposlitev na razmere na delovnem mestu. Zato je namen projekta pregled takih raziskav in priprava predloga kazalnikov, ki jih je smiselno vključiti v raziskovanje pojava v Sloveniji. Raziskava predlaga, da pri opredelitvi oblik prekarnega dela izhajamo iz opredelitev nestandardnih oblik organizacije dela in smo pri tem pozorni na to, kakšna tveganja prinašajo za delavca, ter vključimo element subjektivnega zaznavanja negotovosti nekaterih vidikov zaposlitve in s tem povezanih tveganj in posledic v zasebnem življenju. Revščino in dohodkovno neenakost se meri preko kazalnikov, ki so dogovorjeni na ravni EU. Ker ljudje revščino razumejo večinoma v smislu možnosti polne participacije v družbi, raziskava v raziskovanje revščine vključi tudi subjektivne vidike. Možnosti za vertikalno mobilnost se ugotavlja z vpogledom v vsakdanje življenje ljudi in njihovih karier. </w:t>
      </w:r>
    </w:p>
    <w:p w14:paraId="062B3234" w14:textId="77777777" w:rsidR="00971F79" w:rsidRPr="00992991" w:rsidRDefault="00971F79" w:rsidP="00971F79">
      <w:pPr>
        <w:pStyle w:val="Default"/>
        <w:spacing w:line="260" w:lineRule="atLeast"/>
        <w:jc w:val="both"/>
        <w:rPr>
          <w:rFonts w:ascii="Arial" w:hAnsi="Arial" w:cs="Arial"/>
          <w:sz w:val="20"/>
          <w:szCs w:val="20"/>
        </w:rPr>
      </w:pPr>
    </w:p>
    <w:p w14:paraId="42319B2E" w14:textId="48DB38BE" w:rsidR="00971F79" w:rsidRPr="00992991" w:rsidRDefault="00F03C49" w:rsidP="00971F79">
      <w:pPr>
        <w:pStyle w:val="Default"/>
        <w:spacing w:line="260" w:lineRule="atLeast"/>
        <w:jc w:val="both"/>
        <w:rPr>
          <w:rFonts w:ascii="Arial" w:hAnsi="Arial" w:cs="Arial"/>
          <w:sz w:val="20"/>
          <w:szCs w:val="20"/>
        </w:rPr>
      </w:pPr>
      <w:r>
        <w:rPr>
          <w:rFonts w:ascii="Arial" w:hAnsi="Arial" w:cs="Arial"/>
          <w:sz w:val="20"/>
          <w:szCs w:val="20"/>
        </w:rPr>
        <w:lastRenderedPageBreak/>
        <w:t>V r</w:t>
      </w:r>
      <w:r w:rsidR="00971F79" w:rsidRPr="00992991">
        <w:rPr>
          <w:rFonts w:ascii="Arial" w:hAnsi="Arial" w:cs="Arial"/>
          <w:sz w:val="20"/>
          <w:szCs w:val="20"/>
        </w:rPr>
        <w:t>aziskav</w:t>
      </w:r>
      <w:r>
        <w:rPr>
          <w:rFonts w:ascii="Arial" w:hAnsi="Arial" w:cs="Arial"/>
          <w:sz w:val="20"/>
          <w:szCs w:val="20"/>
        </w:rPr>
        <w:t>i</w:t>
      </w:r>
      <w:r w:rsidR="00971F79" w:rsidRPr="00992991">
        <w:rPr>
          <w:rFonts w:ascii="Arial" w:hAnsi="Arial" w:cs="Arial"/>
          <w:sz w:val="20"/>
          <w:szCs w:val="20"/>
        </w:rPr>
        <w:t xml:space="preserve"> MAPA </w:t>
      </w:r>
      <w:r>
        <w:rPr>
          <w:rFonts w:ascii="Arial" w:hAnsi="Arial" w:cs="Arial"/>
          <w:sz w:val="20"/>
          <w:szCs w:val="20"/>
        </w:rPr>
        <w:t xml:space="preserve">so </w:t>
      </w:r>
      <w:r w:rsidR="00971F79" w:rsidRPr="00992991">
        <w:rPr>
          <w:rFonts w:ascii="Arial" w:hAnsi="Arial" w:cs="Arial"/>
          <w:sz w:val="20"/>
          <w:szCs w:val="20"/>
        </w:rPr>
        <w:t>poda</w:t>
      </w:r>
      <w:r>
        <w:rPr>
          <w:rFonts w:ascii="Arial" w:hAnsi="Arial" w:cs="Arial"/>
          <w:sz w:val="20"/>
          <w:szCs w:val="20"/>
        </w:rPr>
        <w:t>ni</w:t>
      </w:r>
      <w:r w:rsidR="00971F79" w:rsidRPr="00992991">
        <w:rPr>
          <w:rFonts w:ascii="Arial" w:hAnsi="Arial" w:cs="Arial"/>
          <w:sz w:val="20"/>
          <w:szCs w:val="20"/>
        </w:rPr>
        <w:t xml:space="preserve"> poudark</w:t>
      </w:r>
      <w:r>
        <w:rPr>
          <w:rFonts w:ascii="Arial" w:hAnsi="Arial" w:cs="Arial"/>
          <w:sz w:val="20"/>
          <w:szCs w:val="20"/>
        </w:rPr>
        <w:t>i</w:t>
      </w:r>
      <w:r w:rsidR="00971F79" w:rsidRPr="00992991">
        <w:rPr>
          <w:rFonts w:ascii="Arial" w:hAnsi="Arial" w:cs="Arial"/>
          <w:sz w:val="20"/>
          <w:szCs w:val="20"/>
        </w:rPr>
        <w:t xml:space="preserve"> obstoječih raziskav, ki so neposredno obravnavale posledice nestandardnih in/ali prekarnih oblik dela na družbo kot celoto. Na makro ravni so raziskovalci proučevali predvsem odzive na nestandardne oblike dela (z različnimi gibanji po svetu) in z identifikacijo skupin, v katerih se prekarne oblike dela pogosteje pojavljajo. Na </w:t>
      </w:r>
      <w:proofErr w:type="spellStart"/>
      <w:r w:rsidR="00971F79" w:rsidRPr="00992991">
        <w:rPr>
          <w:rFonts w:ascii="Arial" w:hAnsi="Arial" w:cs="Arial"/>
          <w:sz w:val="20"/>
          <w:szCs w:val="20"/>
        </w:rPr>
        <w:t>mezzo</w:t>
      </w:r>
      <w:proofErr w:type="spellEnd"/>
      <w:r w:rsidR="00971F79" w:rsidRPr="00992991">
        <w:rPr>
          <w:rFonts w:ascii="Arial" w:hAnsi="Arial" w:cs="Arial"/>
          <w:sz w:val="20"/>
          <w:szCs w:val="20"/>
        </w:rPr>
        <w:t xml:space="preserve"> ravni je mogoče zaznati, da raziskovalci opozarjajo na odsotnost združevanja delavcev v prekarnih oblikah dela oziroma občutke nepripadnosti in odsotnosti skupin, ki bi jih lahko zastopale (na primer sindikati). Na mikro ravni pa nekateri navajajo posledice za posameznike in skupine, ki so v slabšem materialnem in socialnem položaju </w:t>
      </w:r>
      <w:r w:rsidR="00D50954">
        <w:rPr>
          <w:rFonts w:ascii="Arial" w:hAnsi="Arial" w:cs="Arial"/>
          <w:sz w:val="20"/>
          <w:szCs w:val="20"/>
        </w:rPr>
        <w:t>ter</w:t>
      </w:r>
      <w:r w:rsidR="00D50954" w:rsidRPr="00992991">
        <w:rPr>
          <w:rFonts w:ascii="Arial" w:hAnsi="Arial" w:cs="Arial"/>
          <w:sz w:val="20"/>
          <w:szCs w:val="20"/>
        </w:rPr>
        <w:t xml:space="preserve"> </w:t>
      </w:r>
      <w:r w:rsidR="00971F79" w:rsidRPr="00992991">
        <w:rPr>
          <w:rFonts w:ascii="Arial" w:hAnsi="Arial" w:cs="Arial"/>
          <w:sz w:val="20"/>
          <w:szCs w:val="20"/>
        </w:rPr>
        <w:t xml:space="preserve">imajo slabšo kakovost življenja, s tem pa tudi manjše možnosti načrtovanja prihodnosti. </w:t>
      </w:r>
      <w:r>
        <w:rPr>
          <w:rFonts w:ascii="Arial" w:hAnsi="Arial" w:cs="Arial"/>
          <w:sz w:val="20"/>
          <w:szCs w:val="20"/>
        </w:rPr>
        <w:t xml:space="preserve">V </w:t>
      </w:r>
      <w:r w:rsidR="00971F79" w:rsidRPr="00992991">
        <w:rPr>
          <w:rFonts w:ascii="Arial" w:hAnsi="Arial" w:cs="Arial"/>
          <w:sz w:val="20"/>
          <w:szCs w:val="20"/>
        </w:rPr>
        <w:t>MAP</w:t>
      </w:r>
      <w:r>
        <w:rPr>
          <w:rFonts w:ascii="Arial" w:hAnsi="Arial" w:cs="Arial"/>
          <w:sz w:val="20"/>
          <w:szCs w:val="20"/>
        </w:rPr>
        <w:t>I so</w:t>
      </w:r>
      <w:r w:rsidR="00971F79" w:rsidRPr="00992991">
        <w:rPr>
          <w:rFonts w:ascii="Arial" w:hAnsi="Arial" w:cs="Arial"/>
          <w:sz w:val="20"/>
          <w:szCs w:val="20"/>
        </w:rPr>
        <w:t xml:space="preserve"> predlaga</w:t>
      </w:r>
      <w:r w:rsidR="003516B6">
        <w:rPr>
          <w:rFonts w:ascii="Arial" w:hAnsi="Arial" w:cs="Arial"/>
          <w:sz w:val="20"/>
          <w:szCs w:val="20"/>
        </w:rPr>
        <w:t>ne</w:t>
      </w:r>
      <w:r w:rsidR="00971F79" w:rsidRPr="00992991">
        <w:rPr>
          <w:rFonts w:ascii="Arial" w:hAnsi="Arial" w:cs="Arial"/>
          <w:sz w:val="20"/>
          <w:szCs w:val="20"/>
        </w:rPr>
        <w:t xml:space="preserve"> tudi nadaljnje teme za raziskovanje vplivov nestandardnih (prekarnih) oblik dela na družbene vidike v Sloveniji. Na mikro ravni je treba tako raziskati kakovost življenja prek kazalnikov, kot so: materialna prikrajšanost (dohodek in za življenje nujne dobrine), socialni kapital, zaposlitev in brezposelnost, stanovanje in brezdomnost, izobraževanje in poklic, življenjsko okolje, zdravje, kriminaliteta in varnost, dostopnost in etničnost. Smiselno je raziskati tudi, kako (če sploh) se odzivi na nestandardne (prekarne) oblike dela kažejo na </w:t>
      </w:r>
      <w:proofErr w:type="spellStart"/>
      <w:r w:rsidR="00971F79" w:rsidRPr="00992991">
        <w:rPr>
          <w:rFonts w:ascii="Arial" w:hAnsi="Arial" w:cs="Arial"/>
          <w:sz w:val="20"/>
          <w:szCs w:val="20"/>
        </w:rPr>
        <w:t>mezzo</w:t>
      </w:r>
      <w:proofErr w:type="spellEnd"/>
      <w:r w:rsidR="00971F79" w:rsidRPr="00992991">
        <w:rPr>
          <w:rFonts w:ascii="Arial" w:hAnsi="Arial" w:cs="Arial"/>
          <w:sz w:val="20"/>
          <w:szCs w:val="20"/>
        </w:rPr>
        <w:t xml:space="preserve"> ravni (na ravni delovnih organizacij, sindikalnih in drugih interesnih povezav) ter kako na makro ravni (politična in druga interesna gibanja kot nasprotovanje prekarnosti; skupine, v katerih se prekarne oblike pogosto pojavljajo; družbena tveganja – kriminaliteta, zasvojenosti; revščina; dohodkovne neenakosti, družbena mobilnost). Šele na tej osnovi je potem mogoče razviti ustrezne ukrepe, ki bodo upoštevali tudi strukturno perspektivo.</w:t>
      </w:r>
    </w:p>
    <w:p w14:paraId="041B0696" w14:textId="77777777" w:rsidR="00971F79" w:rsidRPr="00992991" w:rsidRDefault="00971F79" w:rsidP="00971F79">
      <w:pPr>
        <w:pStyle w:val="Default"/>
        <w:spacing w:line="260" w:lineRule="atLeast"/>
        <w:jc w:val="both"/>
        <w:rPr>
          <w:rFonts w:ascii="Arial" w:hAnsi="Arial" w:cs="Arial"/>
          <w:sz w:val="20"/>
          <w:szCs w:val="20"/>
        </w:rPr>
      </w:pPr>
    </w:p>
    <w:p w14:paraId="1BD857ED" w14:textId="77777777" w:rsidR="00971F79" w:rsidRPr="00992991" w:rsidRDefault="00971F79" w:rsidP="00971F79">
      <w:pPr>
        <w:pStyle w:val="Strategija3nivo"/>
      </w:pPr>
      <w:bookmarkStart w:id="19" w:name="_Toc213320471"/>
      <w:r w:rsidRPr="00992991">
        <w:t>Vpliv prekarnega dela na zdravje</w:t>
      </w:r>
      <w:r w:rsidRPr="00992991">
        <w:rPr>
          <w:rStyle w:val="Sprotnaopomba-sklic"/>
        </w:rPr>
        <w:footnoteReference w:id="23"/>
      </w:r>
      <w:bookmarkEnd w:id="19"/>
    </w:p>
    <w:p w14:paraId="55B1D1C0" w14:textId="77777777" w:rsidR="00971F79" w:rsidRPr="00992991" w:rsidRDefault="00971F79" w:rsidP="00971F79">
      <w:pPr>
        <w:pStyle w:val="Default"/>
        <w:spacing w:line="260" w:lineRule="atLeast"/>
        <w:jc w:val="both"/>
        <w:rPr>
          <w:rFonts w:ascii="Arial" w:hAnsi="Arial" w:cs="Arial"/>
          <w:sz w:val="20"/>
          <w:szCs w:val="20"/>
        </w:rPr>
      </w:pPr>
    </w:p>
    <w:p w14:paraId="21C88480" w14:textId="52EC5B0E" w:rsidR="00971F79" w:rsidRPr="00992991" w:rsidRDefault="003516B6" w:rsidP="00971F79">
      <w:pPr>
        <w:pStyle w:val="Default"/>
        <w:spacing w:line="260" w:lineRule="atLeast"/>
        <w:jc w:val="both"/>
        <w:rPr>
          <w:rFonts w:ascii="Arial" w:hAnsi="Arial" w:cs="Arial"/>
          <w:sz w:val="20"/>
          <w:szCs w:val="20"/>
        </w:rPr>
      </w:pPr>
      <w:r>
        <w:rPr>
          <w:rFonts w:ascii="Arial" w:hAnsi="Arial" w:cs="Arial"/>
          <w:sz w:val="20"/>
          <w:szCs w:val="20"/>
        </w:rPr>
        <w:t>V r</w:t>
      </w:r>
      <w:r w:rsidR="00971F79" w:rsidRPr="00992991">
        <w:rPr>
          <w:rFonts w:ascii="Arial" w:hAnsi="Arial" w:cs="Arial"/>
          <w:sz w:val="20"/>
          <w:szCs w:val="20"/>
        </w:rPr>
        <w:t>aziskav</w:t>
      </w:r>
      <w:r>
        <w:rPr>
          <w:rFonts w:ascii="Arial" w:hAnsi="Arial" w:cs="Arial"/>
          <w:sz w:val="20"/>
          <w:szCs w:val="20"/>
        </w:rPr>
        <w:t>i</w:t>
      </w:r>
      <w:r w:rsidR="00971F79" w:rsidRPr="00992991">
        <w:rPr>
          <w:rFonts w:ascii="Arial" w:hAnsi="Arial" w:cs="Arial"/>
          <w:sz w:val="20"/>
          <w:szCs w:val="20"/>
        </w:rPr>
        <w:t xml:space="preserve"> MAPA </w:t>
      </w:r>
      <w:r w:rsidR="00803941">
        <w:rPr>
          <w:rFonts w:ascii="Arial" w:hAnsi="Arial" w:cs="Arial"/>
          <w:sz w:val="20"/>
          <w:szCs w:val="20"/>
        </w:rPr>
        <w:t xml:space="preserve">je </w:t>
      </w:r>
      <w:r w:rsidR="00971F79" w:rsidRPr="00992991">
        <w:rPr>
          <w:rFonts w:ascii="Arial" w:hAnsi="Arial" w:cs="Arial"/>
          <w:sz w:val="20"/>
          <w:szCs w:val="20"/>
        </w:rPr>
        <w:t>prikaz</w:t>
      </w:r>
      <w:r w:rsidR="00803941">
        <w:rPr>
          <w:rFonts w:ascii="Arial" w:hAnsi="Arial" w:cs="Arial"/>
          <w:sz w:val="20"/>
          <w:szCs w:val="20"/>
        </w:rPr>
        <w:t>an</w:t>
      </w:r>
      <w:r w:rsidR="00971F79" w:rsidRPr="00992991">
        <w:rPr>
          <w:rFonts w:ascii="Arial" w:hAnsi="Arial" w:cs="Arial"/>
          <w:sz w:val="20"/>
          <w:szCs w:val="20"/>
        </w:rPr>
        <w:t xml:space="preserve"> skrbno izbran pregled znanstvene literature o vplivu prekarnega dela na zdravje, analizira kazalnike bolniške odsotnosti za zaposlene in samozaposlene in nesreče pri delu v Sloveniji in izbranih državah EU. Dela, za katera sta značilna nizka raven nadzora in visoka raven psihosocialnih zahtev, za delavce pomenijo visok psihični pritisk, kar vodi v kronični stres. Stalen občutek pritiska vodi v nezadovoljstvo, izčrpanost in depresijo, absentizem, motnje spanja, kostno-mišične bolečine in glavobol ter povečano tveganje za poškodbe pri delu. Škodljivi učinki negotove zaposlitve na zdravje se povečujejo s trajanjem take oblike zaposlitve. Vpliv na zdravje je predvsem izrazit pri delavcih, ki težje skrbijo za gospodinjstvo in imajo slabo socialno podporo. Raziskava je analizirala bolniški stalež samozaposlenih v Sloveniji ter število nezgod pri delu za samozaposlene in redno zaposlene v Sloveniji, Belgiji, Nemčiji in Avstriji. Pri analizi bolniškega staleža za samostojne podjetnike v Sloveniji je ugotovljeno, da redkeje koristijo bolniški stalež in da ga potrebujejo za resnejše bolezni kot splošna populacija. Pri pregledu podatkov o nezgodah pri delu v izbranih državah je ugotovljeno, da se je število nezgod v obdobju od leta 2008 do leta 2016 pri samozaposlenih zmanjšalo bolj kot pri zaposlenih. Osnove za varnost in zdravje pri delu vseh zaposlenih v Avstriji, Nemčiji in Sloveniji, so zakoni o varnosti in zdravju pri delu. V Belgiji je to Zakon o dobrem počutju delavcev pri svojem delu. Avstrijski zakon vključuje poleg redno zaposlenih tudi agencijske delavce in delavce za določen čas, v Nemčiji zaposlene z namenom poklicnega usposabljanja in delavce iz drugih podjetij, ki pri njem opravljajo delo, ter začasnim delavcem, v Belgiji pa samozaposlene in agencijske delavce. V Sloveniji mora delodajalec, pri katerem na podlagi pogodbe opravljajo delo delavci drugega delodajalca, poskrbeti, da ti prejmejo vse informacije o tveganjih za varnost in zdravje pri delu, samozaposlene osebe pa so same odgovorne za svoje zdravje in varnost pri delu, odgovorne so tudi za zdravje in varnost oseb, na katere vplivajo njihova dejanja. </w:t>
      </w:r>
    </w:p>
    <w:p w14:paraId="248FDC7F" w14:textId="77777777" w:rsidR="00971F79" w:rsidRPr="00992991" w:rsidRDefault="00971F79" w:rsidP="00971F79">
      <w:pPr>
        <w:pStyle w:val="Default"/>
        <w:spacing w:line="260" w:lineRule="atLeast"/>
        <w:jc w:val="both"/>
        <w:rPr>
          <w:rFonts w:ascii="Arial" w:hAnsi="Arial" w:cs="Arial"/>
          <w:sz w:val="20"/>
          <w:szCs w:val="20"/>
        </w:rPr>
      </w:pPr>
    </w:p>
    <w:p w14:paraId="3E0ABE3E" w14:textId="77777777" w:rsidR="00971F79" w:rsidRPr="00992991" w:rsidRDefault="00971F79" w:rsidP="00971F79">
      <w:pPr>
        <w:pStyle w:val="Strategija3nivo"/>
      </w:pPr>
      <w:bookmarkStart w:id="20" w:name="_Toc213320472"/>
      <w:r w:rsidRPr="00992991">
        <w:t>Empirična analiza prekarnosti na trgu dela v Sloveniji</w:t>
      </w:r>
      <w:bookmarkEnd w:id="20"/>
    </w:p>
    <w:p w14:paraId="3D311CA7" w14:textId="77777777" w:rsidR="00971F79" w:rsidRPr="00992991" w:rsidRDefault="00971F79" w:rsidP="00971F79">
      <w:pPr>
        <w:pStyle w:val="Pa11"/>
        <w:spacing w:line="260" w:lineRule="atLeast"/>
        <w:jc w:val="both"/>
        <w:rPr>
          <w:rFonts w:ascii="Arial" w:hAnsi="Arial" w:cs="Arial"/>
          <w:sz w:val="20"/>
          <w:szCs w:val="20"/>
        </w:rPr>
      </w:pPr>
    </w:p>
    <w:p w14:paraId="2024FB20" w14:textId="4DCD4D37" w:rsidR="00971F79" w:rsidRPr="00992991" w:rsidRDefault="00803941" w:rsidP="00971F79">
      <w:pPr>
        <w:pStyle w:val="Pa11"/>
        <w:spacing w:line="260" w:lineRule="atLeast"/>
        <w:jc w:val="both"/>
        <w:rPr>
          <w:rFonts w:ascii="Arial" w:hAnsi="Arial" w:cs="Arial"/>
          <w:sz w:val="20"/>
          <w:szCs w:val="20"/>
        </w:rPr>
      </w:pPr>
      <w:r>
        <w:rPr>
          <w:rFonts w:ascii="Arial" w:hAnsi="Arial" w:cs="Arial"/>
          <w:sz w:val="20"/>
          <w:szCs w:val="20"/>
        </w:rPr>
        <w:t>V r</w:t>
      </w:r>
      <w:r w:rsidR="00971F79" w:rsidRPr="00992991">
        <w:rPr>
          <w:rFonts w:ascii="Arial" w:hAnsi="Arial" w:cs="Arial"/>
          <w:sz w:val="20"/>
          <w:szCs w:val="20"/>
        </w:rPr>
        <w:t>aziskav</w:t>
      </w:r>
      <w:r>
        <w:rPr>
          <w:rFonts w:ascii="Arial" w:hAnsi="Arial" w:cs="Arial"/>
          <w:sz w:val="20"/>
          <w:szCs w:val="20"/>
        </w:rPr>
        <w:t>i je</w:t>
      </w:r>
      <w:r w:rsidR="00971F79" w:rsidRPr="00992991">
        <w:rPr>
          <w:rFonts w:ascii="Arial" w:hAnsi="Arial" w:cs="Arial"/>
          <w:sz w:val="20"/>
          <w:szCs w:val="20"/>
        </w:rPr>
        <w:t xml:space="preserve"> vseb</w:t>
      </w:r>
      <w:r>
        <w:rPr>
          <w:rFonts w:ascii="Arial" w:hAnsi="Arial" w:cs="Arial"/>
          <w:sz w:val="20"/>
          <w:szCs w:val="20"/>
        </w:rPr>
        <w:t>ovan</w:t>
      </w:r>
      <w:r w:rsidR="00971F79" w:rsidRPr="00992991">
        <w:rPr>
          <w:rFonts w:ascii="Arial" w:hAnsi="Arial" w:cs="Arial"/>
          <w:sz w:val="20"/>
          <w:szCs w:val="20"/>
        </w:rPr>
        <w:t xml:space="preserve"> tudi povzetek ugotovitev kvalitativne in kvantitativne raziskave tveganj prekarnosti izbranih oblik dela v Sloveniji. Ugotovitve zajemajo obdobje med novembrom 2018 in majem 2019 s pomočjo polstrukturiranih intervjujev na podlagi lastnih vprašalnikov in anketno raziskavo med delovno aktivnimi prebivalci v Sloveniji. Namen raziskave je bil ugotoviti posledice izbrane oblike zaposlitve in samozaposlitve na delovnopravni, socialnovarstveni, ekonomski, socialni in zdravstveni položaj posameznika. Glede tega se je ugotavljalo, katera tveganja za prekarnost se pojavljajo pri različnih skupinah aktivnih posameznikov na trgu dela glede na pravno obliko, v kateri opravljajo delo. Pri tem se je osredinilo na izbrane nestandardne oblike </w:t>
      </w:r>
      <w:r w:rsidR="00971F79" w:rsidRPr="00992991">
        <w:rPr>
          <w:rFonts w:ascii="Arial" w:hAnsi="Arial" w:cs="Arial"/>
          <w:sz w:val="20"/>
          <w:szCs w:val="20"/>
        </w:rPr>
        <w:lastRenderedPageBreak/>
        <w:t xml:space="preserve">zaposlitve in samozaposlitve (agencijsko delo, </w:t>
      </w:r>
      <w:proofErr w:type="spellStart"/>
      <w:r w:rsidR="00971F79" w:rsidRPr="00992991">
        <w:rPr>
          <w:rFonts w:ascii="Arial" w:hAnsi="Arial" w:cs="Arial"/>
          <w:sz w:val="20"/>
          <w:szCs w:val="20"/>
        </w:rPr>
        <w:t>platformsko</w:t>
      </w:r>
      <w:proofErr w:type="spellEnd"/>
      <w:r w:rsidR="00971F79" w:rsidRPr="00992991">
        <w:rPr>
          <w:rFonts w:ascii="Arial" w:hAnsi="Arial" w:cs="Arial"/>
          <w:sz w:val="20"/>
          <w:szCs w:val="20"/>
        </w:rPr>
        <w:t xml:space="preserve"> delo, občasno in začasno delo študentov, samozaposlitev, enoosebna d. o. o. in delo na podlagi civilnih pogodb), in jih primerjalo z značilnostmi zaposlitve za določen in nedoločen čas.</w:t>
      </w:r>
      <w:r w:rsidR="00971F79" w:rsidRPr="00992991">
        <w:rPr>
          <w:rStyle w:val="Sprotnaopomba-sklic"/>
          <w:rFonts w:ascii="Arial" w:hAnsi="Arial" w:cs="Arial"/>
          <w:sz w:val="20"/>
          <w:szCs w:val="20"/>
        </w:rPr>
        <w:footnoteReference w:id="24"/>
      </w:r>
    </w:p>
    <w:p w14:paraId="45C2C6E7" w14:textId="77777777" w:rsidR="00971F79" w:rsidRPr="00992991" w:rsidRDefault="00971F79" w:rsidP="00971F79">
      <w:pPr>
        <w:pStyle w:val="Default"/>
      </w:pPr>
    </w:p>
    <w:p w14:paraId="5C55624F" w14:textId="33F5B256"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Ključne ugotovitve kvalitativne raziskave so prikazane glede pet izbranih oblik, v katerih so intervjuvanci opravljali delo: samostojno opravljanje dela (samozaposleni), agencijsko delo, občasno in začasno delo študentov, delo prek platform in delo na podlagi civilnih pogodb. Ključne ugotovitve anketne raziskave pa so prikazane po področjih, ki pomenijo ključne dimenzije ugotavljanja tveganj za prekarnost: motiv izbire posamezne oblike dela, delovni čas in plačilo, izobraževanje in usposabljanje, kolektivne pravice, socialna varnost, zdravje in vpliv dela na zdravje ter družbeno-ekonomski položaj posameznikov.</w:t>
      </w:r>
      <w:r w:rsidRPr="00992991">
        <w:rPr>
          <w:rStyle w:val="Sprotnaopomba-sklic"/>
          <w:rFonts w:ascii="Arial" w:hAnsi="Arial" w:cs="Arial"/>
          <w:sz w:val="20"/>
          <w:szCs w:val="20"/>
        </w:rPr>
        <w:footnoteReference w:id="25"/>
      </w:r>
      <w:r w:rsidRPr="00992991">
        <w:rPr>
          <w:rFonts w:ascii="Arial" w:hAnsi="Arial" w:cs="Arial"/>
          <w:sz w:val="20"/>
          <w:szCs w:val="20"/>
        </w:rPr>
        <w:t xml:space="preserve"> </w:t>
      </w:r>
    </w:p>
    <w:p w14:paraId="52A95B19" w14:textId="77777777" w:rsidR="00971F79" w:rsidRPr="00992991" w:rsidRDefault="00971F79" w:rsidP="00971F79">
      <w:pPr>
        <w:pStyle w:val="Default"/>
        <w:spacing w:line="260" w:lineRule="atLeast"/>
        <w:jc w:val="both"/>
        <w:rPr>
          <w:rFonts w:ascii="Arial" w:hAnsi="Arial" w:cs="Arial"/>
          <w:sz w:val="20"/>
          <w:szCs w:val="20"/>
        </w:rPr>
      </w:pPr>
    </w:p>
    <w:p w14:paraId="4618A539"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Tveganja za prekarnost so bila v raziskavi ugotovljena pri vseh oblikah dela (tudi pri pogodbi o zaposlitvi za nedoločen čas), vendar pa sta njihova pojavnost in stopnja (nizko, srednje ali visoko tveganje) različna glede na obliko dela. Nekatera tveganja za prekarnost so bila bolj izpostavljena pri nekaterih skupinah (samozaposleni in osebe, ki delo opravljajo na podlagi civilnih pogodb, so denimo kot eno največjih težav poudarili neupravičenost do nadomestila med bolniško odsotnostjo prvih 30 dni), vendar pa se lahko pojavijo tudi pri drugih skupinah (tudi pri zaposlenih za nedoločen čas so bili ugotovljeni zadržki glede bolniške odsotnosti, ampak iz drugih razlogov).</w:t>
      </w:r>
      <w:r w:rsidRPr="00992991">
        <w:rPr>
          <w:rStyle w:val="Sprotnaopomba-sklic"/>
          <w:rFonts w:ascii="Arial" w:hAnsi="Arial" w:cs="Arial"/>
          <w:sz w:val="20"/>
          <w:szCs w:val="20"/>
        </w:rPr>
        <w:footnoteReference w:id="26"/>
      </w:r>
    </w:p>
    <w:p w14:paraId="3A875F10" w14:textId="77777777" w:rsidR="00971F79" w:rsidRPr="00992991" w:rsidRDefault="00971F79" w:rsidP="00971F79">
      <w:pPr>
        <w:pStyle w:val="Default"/>
        <w:spacing w:line="260" w:lineRule="atLeast"/>
        <w:jc w:val="both"/>
        <w:rPr>
          <w:rFonts w:ascii="Arial" w:hAnsi="Arial" w:cs="Arial"/>
          <w:sz w:val="20"/>
          <w:szCs w:val="20"/>
        </w:rPr>
      </w:pPr>
    </w:p>
    <w:p w14:paraId="7656BD1B"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Motiv izbire posamezne oblike dela</w:t>
      </w:r>
      <w:r w:rsidRPr="00992991">
        <w:rPr>
          <w:rFonts w:ascii="Arial" w:hAnsi="Arial" w:cs="Arial"/>
          <w:sz w:val="20"/>
          <w:szCs w:val="20"/>
        </w:rPr>
        <w:t>.</w:t>
      </w:r>
      <w:r w:rsidRPr="00992991">
        <w:rPr>
          <w:rStyle w:val="Sprotnaopomba-sklic"/>
          <w:rFonts w:ascii="Arial" w:hAnsi="Arial" w:cs="Arial"/>
          <w:sz w:val="20"/>
          <w:szCs w:val="20"/>
        </w:rPr>
        <w:footnoteReference w:id="27"/>
      </w:r>
      <w:r w:rsidRPr="00992991">
        <w:rPr>
          <w:rFonts w:ascii="Arial" w:hAnsi="Arial" w:cs="Arial"/>
          <w:sz w:val="20"/>
          <w:szCs w:val="20"/>
        </w:rPr>
        <w:t xml:space="preserve"> Z vidika izbire posamezne oblike dela se je postavilo vprašanje, ali so bili posamezniki v to obliko prisiljeni ali je bila to njihova lastna izbira. Skoraj tri četrtine zaposlenih za nedoločen čas je navedlo, da je bila izbrana oblika dela njihova lastna izbira ali uveljavljen način dela v njihovi panogi. Podobno navaja 70 odstotkov respondentov, zaposlenih za določen čas. Podatki kažejo tudi, da je med skupino agencijskih delavcev največ takih, ki menijo, da so bili v to primorani, velik pa je delež takih tudi med tistimi, ki delajo na podlagi civilnih pogodb, in samozaposlenimi (Slika). </w:t>
      </w:r>
    </w:p>
    <w:p w14:paraId="78A19BE8" w14:textId="77777777" w:rsidR="00971F79" w:rsidRPr="00992991" w:rsidRDefault="00971F79" w:rsidP="00971F79">
      <w:pPr>
        <w:pStyle w:val="Pa11"/>
        <w:spacing w:line="260" w:lineRule="atLeast"/>
        <w:jc w:val="both"/>
        <w:rPr>
          <w:rFonts w:ascii="Arial" w:hAnsi="Arial" w:cs="Arial"/>
          <w:sz w:val="20"/>
          <w:szCs w:val="20"/>
        </w:rPr>
      </w:pPr>
    </w:p>
    <w:p w14:paraId="446B8C61" w14:textId="77777777" w:rsidR="00971F79" w:rsidRPr="00992991" w:rsidRDefault="00971F79" w:rsidP="00971F79">
      <w:pPr>
        <w:pStyle w:val="Default"/>
        <w:spacing w:line="260" w:lineRule="atLeast"/>
        <w:rPr>
          <w:rFonts w:ascii="Arial" w:hAnsi="Arial" w:cs="Arial"/>
          <w:sz w:val="20"/>
          <w:szCs w:val="20"/>
        </w:rPr>
      </w:pPr>
      <w:r w:rsidRPr="00992991">
        <w:rPr>
          <w:rFonts w:ascii="Arial" w:hAnsi="Arial" w:cs="Arial"/>
          <w:noProof/>
          <w:sz w:val="20"/>
          <w:szCs w:val="20"/>
        </w:rPr>
        <w:drawing>
          <wp:inline distT="0" distB="0" distL="0" distR="0" wp14:anchorId="2B4CA3ED" wp14:editId="5FC2C183">
            <wp:extent cx="5572125" cy="3173630"/>
            <wp:effectExtent l="0" t="0" r="0" b="8255"/>
            <wp:docPr id="1" name="Slika 1" descr="Slika, ki vsebuje besede besedilo, posnetek zaslona, vzporedno, barvit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osnetek zaslona, vzporedno, barvitost&#10;&#10;Vsebina, ustvarjena z umetno inteligenco, morda ni pravilna."/>
                    <pic:cNvPicPr/>
                  </pic:nvPicPr>
                  <pic:blipFill>
                    <a:blip r:embed="rId11"/>
                    <a:stretch>
                      <a:fillRect/>
                    </a:stretch>
                  </pic:blipFill>
                  <pic:spPr>
                    <a:xfrm>
                      <a:off x="0" y="0"/>
                      <a:ext cx="5592562" cy="3185270"/>
                    </a:xfrm>
                    <a:prstGeom prst="rect">
                      <a:avLst/>
                    </a:prstGeom>
                  </pic:spPr>
                </pic:pic>
              </a:graphicData>
            </a:graphic>
          </wp:inline>
        </w:drawing>
      </w:r>
    </w:p>
    <w:p w14:paraId="6AE71115" w14:textId="14A977F4" w:rsidR="00971F79" w:rsidRPr="00992991" w:rsidRDefault="00971F79" w:rsidP="00971F79">
      <w:pPr>
        <w:pStyle w:val="Default"/>
        <w:spacing w:line="260" w:lineRule="atLeast"/>
        <w:rPr>
          <w:rFonts w:ascii="Arial" w:hAnsi="Arial" w:cs="Arial"/>
          <w:i/>
          <w:iCs/>
          <w:sz w:val="20"/>
          <w:szCs w:val="20"/>
        </w:rPr>
      </w:pPr>
      <w:r w:rsidRPr="00992991">
        <w:rPr>
          <w:rFonts w:ascii="Arial" w:hAnsi="Arial" w:cs="Arial"/>
          <w:sz w:val="20"/>
          <w:szCs w:val="20"/>
        </w:rPr>
        <w:t xml:space="preserve">Slika: </w:t>
      </w:r>
      <w:r w:rsidRPr="00992991">
        <w:rPr>
          <w:rFonts w:ascii="Arial" w:hAnsi="Arial" w:cs="Arial"/>
          <w:i/>
          <w:iCs/>
          <w:sz w:val="20"/>
          <w:szCs w:val="20"/>
        </w:rPr>
        <w:t>Glavni razlog za izbrani način dela, v odstotkih respondentov iz posamezne skupine.</w:t>
      </w:r>
    </w:p>
    <w:p w14:paraId="3D8751EF" w14:textId="77777777" w:rsidR="00971F79" w:rsidRPr="00992991" w:rsidRDefault="00971F79" w:rsidP="00971F79">
      <w:pPr>
        <w:pStyle w:val="Default"/>
        <w:spacing w:line="260" w:lineRule="atLeast"/>
        <w:rPr>
          <w:rFonts w:ascii="Arial" w:hAnsi="Arial" w:cs="Arial"/>
          <w:sz w:val="20"/>
          <w:szCs w:val="20"/>
        </w:rPr>
      </w:pPr>
    </w:p>
    <w:p w14:paraId="0B5F08AE" w14:textId="77777777" w:rsidR="00971F79" w:rsidRPr="00992991" w:rsidRDefault="00971F79" w:rsidP="00971F79">
      <w:pPr>
        <w:pStyle w:val="Pa11"/>
        <w:spacing w:line="260" w:lineRule="atLeast"/>
        <w:jc w:val="both"/>
        <w:rPr>
          <w:rFonts w:ascii="Arial" w:hAnsi="Arial" w:cs="Arial"/>
          <w:color w:val="000000"/>
          <w:sz w:val="20"/>
          <w:szCs w:val="20"/>
        </w:rPr>
      </w:pPr>
      <w:r w:rsidRPr="00992991">
        <w:rPr>
          <w:rFonts w:ascii="Arial" w:hAnsi="Arial" w:cs="Arial"/>
          <w:sz w:val="20"/>
          <w:szCs w:val="20"/>
        </w:rPr>
        <w:lastRenderedPageBreak/>
        <w:t xml:space="preserve">Z izjemo respondentov iz skupine agencijskih in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je glavni razlog za izbiro posamezne oblike dela delovni čas, sledi plačilo. Ugodnejša davčna obremenitev je precej nepomemben razlog, ki ga je navedlo slabih pet odstotkov vseh respondentov. Kar 60 odstotkov respondentov iz skupine agencijskih delavcev, ki so povedali, da so bili v posamezen način dela oziroma zaposlitve primorani, je navedlo, da sicer ni bilo mogoče dobiti dela. Podobno velja tudi za samozaposlene in enoosebne d.o.o. Zelo velik delež respondentov pa navaja tudi, da so tak način dela oziroma zaposlitev sprejeli samo zato, da lahko preživijo, pri čemer je ta razlog najpomembnejši med zaposlenimi za določen čas, posamezniki, ki delo opravljajo na podlagi civilnih pogodb, samozaposlenimi in enoosebnimi d. o. o</w:t>
      </w:r>
      <w:r w:rsidRPr="00992991">
        <w:rPr>
          <w:rFonts w:ascii="Arial" w:hAnsi="Arial" w:cs="Arial"/>
          <w:color w:val="000000" w:themeColor="text1"/>
          <w:sz w:val="20"/>
          <w:szCs w:val="20"/>
        </w:rPr>
        <w:t xml:space="preserve"> </w:t>
      </w:r>
    </w:p>
    <w:p w14:paraId="57DCC04B" w14:textId="77777777" w:rsidR="00971F79" w:rsidRPr="00992991" w:rsidRDefault="00971F79" w:rsidP="00971F79">
      <w:pPr>
        <w:pStyle w:val="Pa11"/>
        <w:spacing w:line="260" w:lineRule="atLeast"/>
        <w:jc w:val="both"/>
        <w:rPr>
          <w:rFonts w:ascii="Arial" w:hAnsi="Arial" w:cs="Arial"/>
          <w:color w:val="000000"/>
          <w:sz w:val="20"/>
          <w:szCs w:val="20"/>
        </w:rPr>
      </w:pPr>
    </w:p>
    <w:p w14:paraId="4AC9E938"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Delovni čas in plačilo.</w:t>
      </w:r>
      <w:r w:rsidRPr="00992991">
        <w:rPr>
          <w:rStyle w:val="Sprotnaopomba-sklic"/>
          <w:rFonts w:ascii="Arial" w:hAnsi="Arial" w:cs="Arial"/>
          <w:b/>
          <w:bCs/>
          <w:sz w:val="20"/>
          <w:szCs w:val="20"/>
        </w:rPr>
        <w:footnoteReference w:id="28"/>
      </w:r>
      <w:r w:rsidRPr="00992991">
        <w:rPr>
          <w:rFonts w:ascii="Arial" w:hAnsi="Arial" w:cs="Arial"/>
          <w:b/>
          <w:bCs/>
          <w:sz w:val="20"/>
          <w:szCs w:val="20"/>
        </w:rPr>
        <w:t xml:space="preserve"> </w:t>
      </w:r>
      <w:r w:rsidRPr="00992991">
        <w:rPr>
          <w:rFonts w:ascii="Arial" w:hAnsi="Arial" w:cs="Arial"/>
          <w:sz w:val="20"/>
          <w:szCs w:val="20"/>
        </w:rPr>
        <w:t xml:space="preserve">Po opravljenih delovnih urah in obremenjenosti z delom izstopajo samozaposleni in enoosebne d. o. o., ki v povprečju, kot pravijo sami, opravijo 45 ur na teden, od tega 13 nadur, nato pa zaposleni za nedoločen čas, ki v povprečju opravijo 43 ur na teden, vključujoč 6 nadur. Zanimivo je, da respondenti iz skupine, ki dela na podlagi civilnih pogodb, in </w:t>
      </w:r>
      <w:proofErr w:type="spellStart"/>
      <w:r w:rsidRPr="00992991">
        <w:rPr>
          <w:rFonts w:ascii="Arial" w:hAnsi="Arial" w:cs="Arial"/>
          <w:sz w:val="20"/>
          <w:szCs w:val="20"/>
        </w:rPr>
        <w:t>platformski</w:t>
      </w:r>
      <w:proofErr w:type="spellEnd"/>
      <w:r w:rsidRPr="00992991">
        <w:rPr>
          <w:rFonts w:ascii="Arial" w:hAnsi="Arial" w:cs="Arial"/>
          <w:sz w:val="20"/>
          <w:szCs w:val="20"/>
        </w:rPr>
        <w:t xml:space="preserve"> delavci delajo, kot poročajo sami, celo nekoliko manj ali primerljivo število ur na teden kot študenti. Pri slednjih se kaže tudi izrazito slabša dohodkovna struktura, če jo primerjamo s tistimi, ki so zaposleni za nedoločen čas. Razlog bi lahko bil v tem, da študenti ne delajo polni delovni čas. Prav tako običajno opravljajo dela, ki so slabše plačana, in jih zato 80 odstotkov poroča o tem, da mesečno zaslužijo do 640 evrov neto. O slabih dohodkih poročajo tudi respondenti, ki delajo na podlagi civilnih pogodb, saj jih dobra polovica poroča o dohodku, ki ne presega 640 evrov neto. Med respondenti, zaposlenimi za nedoločen čas, določen čas, samozaposlenimi in posamezniki, ki imajo enoosebno d.o.o., je delež tistih, ki poročajo o najnižjih dohodkih, precej manjši. O povprečnem mesečnem neto dohodku nad 1.200 evri je poročalo 20 odstotkov zaposlenih za nedoločen čas in 16 odstotkov samozaposlenih. Pri agencijskih delavcih je takih zgolj osem odstotkov, tretjina respondentov pa je poročala o mesečnem neto zaslužku med 950 in 1.200 evri. </w:t>
      </w:r>
    </w:p>
    <w:p w14:paraId="3F04D95E" w14:textId="77777777" w:rsidR="00971F79" w:rsidRPr="00992991" w:rsidRDefault="00971F79" w:rsidP="00971F79">
      <w:pPr>
        <w:pStyle w:val="Pa11"/>
        <w:spacing w:line="260" w:lineRule="atLeast"/>
        <w:jc w:val="both"/>
        <w:rPr>
          <w:rFonts w:ascii="Arial" w:hAnsi="Arial" w:cs="Arial"/>
          <w:sz w:val="20"/>
          <w:szCs w:val="20"/>
        </w:rPr>
      </w:pPr>
    </w:p>
    <w:p w14:paraId="3813C4B0"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Svoj položaj v podjetju kot slabši glede na preostale zaposlene ocenjuje kar polovica respondentov iz skupine agencijskih delavcev. Bolj negativno ocenjujejo položaj tudi zaposleni za nedoločen čas in tisti, ki delajo na podlagi civilnih pogodb. Pri subjektivni presoji možnosti za napredovanje so razlike med skupinami precej manjše. Vendarle nekoliko izstopajo samozaposleni in enoosebne d. o. o., ki so najbolj črnogledi glede svojih možnosti napredovanja v okviru organizacije, kar bi lahko povezali s tem, da v organizaciji niso formalno zaposleni. Zanimivo pa je, da je odstotek zaposlenih za nedoločen čas, ki svoje možnosti za napredovanje ocenjujejo kot boljše, primerljiv s tistimi, ki delajo na podlagi civilnih pogodb, predvsem pa nižji od deleža zaposlenih za določen čas ali agencijskih delavcev.</w:t>
      </w:r>
    </w:p>
    <w:p w14:paraId="696D7019" w14:textId="77777777" w:rsidR="00971F79" w:rsidRPr="00992991" w:rsidRDefault="00971F79" w:rsidP="00971F79">
      <w:pPr>
        <w:pStyle w:val="Pa11"/>
        <w:spacing w:line="260" w:lineRule="atLeast"/>
        <w:jc w:val="both"/>
        <w:rPr>
          <w:rFonts w:ascii="Arial" w:hAnsi="Arial" w:cs="Arial"/>
          <w:sz w:val="20"/>
          <w:szCs w:val="20"/>
        </w:rPr>
      </w:pPr>
    </w:p>
    <w:p w14:paraId="267258F5"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Izobraževanje in usposabljanje.</w:t>
      </w:r>
      <w:r w:rsidRPr="00992991">
        <w:rPr>
          <w:rStyle w:val="Sprotnaopomba-sklic"/>
          <w:rFonts w:ascii="Arial" w:hAnsi="Arial" w:cs="Arial"/>
          <w:sz w:val="20"/>
          <w:szCs w:val="20"/>
        </w:rPr>
        <w:footnoteReference w:id="29"/>
      </w:r>
      <w:r w:rsidRPr="00992991">
        <w:rPr>
          <w:rFonts w:ascii="Arial" w:hAnsi="Arial" w:cs="Arial"/>
          <w:b/>
          <w:bCs/>
          <w:sz w:val="20"/>
          <w:szCs w:val="20"/>
        </w:rPr>
        <w:t xml:space="preserve"> </w:t>
      </w:r>
      <w:r w:rsidRPr="00992991">
        <w:rPr>
          <w:rFonts w:ascii="Arial" w:hAnsi="Arial" w:cs="Arial"/>
          <w:sz w:val="20"/>
          <w:szCs w:val="20"/>
        </w:rPr>
        <w:t xml:space="preserve">Doseženo stopnjo formalne izobrazbe lahko posamezniki nadgrajujejo bodisi sami ali pa v okviru različnih usposabljanj v organizacijah. Razlike med skupinami so precejšnje. Glede na značilnosti posameznih skupin je pričakovano, da so v formalno izobraževanje najintenzivneje vključeni študenti, saj jih je bilo takih kar 95 odstotkov. Temu so sledili respondenti iz skupine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med katerimi jih je bilo v redno izobraževanje vključenih okoli 85 odstotkov. V redno izobraževanje je vključenih tudi dobrih 60 odstotkov tistih, ki delajo na podlagi civilnih pogodb. Precej nižja pa je vključenost v redno izobraževanje pri skupinah respondentov, zaposlenih za nedoločen čas ali določen čas, in samozaposlenih. V druga usposabljanja in izobraževanja so bili najintenzivneje vključeni respondenti iz skupin agencijskih delavcev, kar je najverjetneje posledica vključenosti v delovni proces pri različnih delodajalcih (opravljanje tečajev varnosti pri delu), sledili so zaposleni za nedoločen čas in določen čas. Respondenti so bili vključeni v večje število različnih oblik izobraževanj in usposabljanj. Med vsemi izobraževanji po pogostosti prevladujejo konference, seminarji in delavnice. Vključenost med skupinami je sicer različna, še najmanj pogosto so v te oblike vključeni respondenti, ki delajo na podlagi civilnih pogodb, sledijo (pričakovano) študenti. To obliko najintenzivneje uporabljajo samozaposleni in enoosebne d.o.o., kjer je skoraj 70 odstotkov respondentov iz te skupine vključenih v tako izobraževanje. Tisti respondenti, ki so bolj vezani na podjetja (zaposleni za nedoločen ali določen čas in agencijski delavci), so bili bolj vključeni v konference, seminarje in delavnice. Kar tri četrtine respondentov iz skupine agencijskih delavcev je bilo vključenih v izobraževanje v organizacijah, kar </w:t>
      </w:r>
      <w:r w:rsidRPr="00992991">
        <w:rPr>
          <w:rFonts w:ascii="Arial" w:hAnsi="Arial" w:cs="Arial"/>
          <w:sz w:val="20"/>
          <w:szCs w:val="20"/>
        </w:rPr>
        <w:lastRenderedPageBreak/>
        <w:t xml:space="preserve">najverjetneje zajema predvsem uvajanje v delovne procese, kakor tudi izhaja iz kvalitativne raziskave (primerjalno glede na zaposlene za nedoločen in določen čas). Slednje potrjuje tudi ugotovitev, da je bila večina teh izobraževanj in usposabljanj krajša od enega meseca. Najmanj intenzivno so bili respondenti vključeni v izobraževanja na daljavo. Izobraževanja za zaposlene za nedoločen in določen čas ter agencijske delavce najpogosteje plača delodajalec. Predvsem je med zaposlenimi za določen čas precej takih, ki si izobraževanje plačajo sami. Med 10 in 17 odstotki respondentov iz posameznih skupin svoje možnosti za dodatno izobraževanje ocenjuje kot zelo dobre, četrtina do tretjina vseh pa kot dobre. </w:t>
      </w:r>
    </w:p>
    <w:p w14:paraId="0BCB7BBC" w14:textId="77777777" w:rsidR="00971F79" w:rsidRPr="00992991" w:rsidRDefault="00971F79" w:rsidP="00971F79">
      <w:pPr>
        <w:pStyle w:val="Pa11"/>
        <w:spacing w:line="260" w:lineRule="atLeast"/>
        <w:jc w:val="both"/>
        <w:rPr>
          <w:rFonts w:ascii="Arial" w:hAnsi="Arial" w:cs="Arial"/>
          <w:sz w:val="20"/>
          <w:szCs w:val="20"/>
        </w:rPr>
      </w:pPr>
    </w:p>
    <w:p w14:paraId="18568EC6"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Kolektivne pravice.</w:t>
      </w:r>
      <w:r w:rsidRPr="00992991">
        <w:rPr>
          <w:rStyle w:val="Sprotnaopomba-sklic"/>
          <w:rFonts w:ascii="Arial" w:hAnsi="Arial" w:cs="Arial"/>
          <w:sz w:val="20"/>
          <w:szCs w:val="20"/>
        </w:rPr>
        <w:t xml:space="preserve"> </w:t>
      </w:r>
      <w:r w:rsidRPr="00992991">
        <w:rPr>
          <w:rStyle w:val="Sprotnaopomba-sklic"/>
          <w:rFonts w:ascii="Arial" w:hAnsi="Arial" w:cs="Arial"/>
          <w:sz w:val="20"/>
          <w:szCs w:val="20"/>
        </w:rPr>
        <w:footnoteReference w:id="30"/>
      </w:r>
      <w:r w:rsidRPr="00992991">
        <w:rPr>
          <w:rFonts w:ascii="Arial" w:hAnsi="Arial" w:cs="Arial"/>
          <w:b/>
          <w:bCs/>
          <w:sz w:val="20"/>
          <w:szCs w:val="20"/>
        </w:rPr>
        <w:t xml:space="preserve"> </w:t>
      </w:r>
      <w:r w:rsidRPr="00992991">
        <w:rPr>
          <w:rFonts w:ascii="Arial" w:hAnsi="Arial" w:cs="Arial"/>
          <w:sz w:val="20"/>
          <w:szCs w:val="20"/>
        </w:rPr>
        <w:t>Od vseh anketiranih, ki so zaposleni za nedoločen čas, je 56 odstotkov včlanjenih v sindikat. V preostalih skupinah je sindikalna aktivnost precej nižja. V skupini agencijskih delavcev je članov sindikata zgolj deset odstotkov, med samozaposlenimi pa sedem odstotkov. Nekateri respondenti so tudi aktivni člani sindikata, vendar je teh malo. Le v skupini zaposlenih za nedoločen čas je teh več – od tistih respondentov, ki so včlanjeni v sindikat, jih je polovica aktivnih. Največji dostop do sindikalnega zaupnika imajo respondenti iz skupine zaposlenih za nedoločen čas (66 odstotkov) ter agencijski delavci (48 odstotkov). Aktivnost v sindikatu je lahko povezana tudi z nekaterimi težavami, vendar jih le minimalno število poroča o njih. Nižja sindikalna vključenost posameznikov, ki niso zaposleni za nedoločen čas, je najverjetneje posledica njihove zaznave, da uveljavljanje interesov prek sindikata ne bi bilo učinkovito. Tako meni kar 76 odstotkov respondentov iz skupine agencijskih delavcev, polovica ali več respondentov iz preostalih skupin, razen zaposlenih za nedoločen čas, kjer je delež skeptičnih »zgolj« približno 40 odstotkov. Sicer kar 40 odstotkov teh respondentov poroča o tem, da so delavci povezani in skušajo skupaj uveljaviti interese, kar je precej več kot v skupini zaposlenih za določen čas (približno 20 odstotkov) ter pri agencijskih in samozaposlenih, pri katerih je ta delež samo približno 15 odstotkov.</w:t>
      </w:r>
    </w:p>
    <w:p w14:paraId="4BB0139A" w14:textId="77777777" w:rsidR="00971F79" w:rsidRPr="00992991" w:rsidRDefault="00971F79" w:rsidP="00971F79">
      <w:pPr>
        <w:pStyle w:val="Pa11"/>
        <w:spacing w:line="260" w:lineRule="atLeast"/>
        <w:jc w:val="both"/>
        <w:rPr>
          <w:rFonts w:ascii="Arial" w:hAnsi="Arial" w:cs="Arial"/>
          <w:sz w:val="20"/>
          <w:szCs w:val="20"/>
        </w:rPr>
      </w:pPr>
    </w:p>
    <w:p w14:paraId="3CECD456" w14:textId="08EC4AA8"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Socialna varnost.</w:t>
      </w:r>
      <w:r w:rsidRPr="00992991">
        <w:rPr>
          <w:rStyle w:val="Sprotnaopomba-sklic"/>
          <w:rFonts w:ascii="Arial" w:hAnsi="Arial" w:cs="Arial"/>
          <w:b/>
          <w:bCs/>
          <w:sz w:val="20"/>
          <w:szCs w:val="20"/>
        </w:rPr>
        <w:footnoteReference w:id="31"/>
      </w:r>
      <w:r w:rsidRPr="00992991">
        <w:rPr>
          <w:rFonts w:ascii="Arial" w:hAnsi="Arial" w:cs="Arial"/>
          <w:b/>
          <w:bCs/>
          <w:sz w:val="20"/>
          <w:szCs w:val="20"/>
        </w:rPr>
        <w:t xml:space="preserve"> </w:t>
      </w:r>
      <w:r w:rsidRPr="00992991">
        <w:rPr>
          <w:rFonts w:ascii="Arial" w:hAnsi="Arial" w:cs="Arial"/>
          <w:sz w:val="20"/>
          <w:szCs w:val="20"/>
        </w:rPr>
        <w:t>Posamezne skupine se je povprašalo po različnih vidikih socialne varnosti in uveljavljanja pravic v primeru uresničitve socialnih tveganj (kot so brezposelnost, starost, starševstvo ipd.). V preteklih dveh letih so bili brezposelnosti najmanj izpostavljeni tisti, ki so zaposleni za nedoločen čas, in sicer v povprečju 2,5 meseca. Med identificiranimi prekarnimi oblikami dela (pri čemer ne upoštevamo študentskega dela) so o najkrajši dobi brezposelnosti poročali samozaposleni (3,2 meseca v zadnjih dveh letih) in zaposleni za določen čas (3,6 meseca). Najdaljše trajanje brezposelnosti so v povprečju beležili agencijski delavci (4,6 meseca) in posamezniki, ki delajo prek civilnih pogodb (4,5 meseca). Če bi respondenti izgubili delo, bi se po njihovem mnenju lahko približno 90 odstotkov zaposlenih za nedoločen čas ali prek agencije prijavilo na Zavod R</w:t>
      </w:r>
      <w:r w:rsidR="00461EA4">
        <w:rPr>
          <w:rFonts w:ascii="Arial" w:hAnsi="Arial" w:cs="Arial"/>
          <w:sz w:val="20"/>
          <w:szCs w:val="20"/>
        </w:rPr>
        <w:t xml:space="preserve">epublike </w:t>
      </w:r>
      <w:r w:rsidRPr="00992991">
        <w:rPr>
          <w:rFonts w:ascii="Arial" w:hAnsi="Arial" w:cs="Arial"/>
          <w:sz w:val="20"/>
          <w:szCs w:val="20"/>
        </w:rPr>
        <w:t>S</w:t>
      </w:r>
      <w:r w:rsidR="00461EA4">
        <w:rPr>
          <w:rFonts w:ascii="Arial" w:hAnsi="Arial" w:cs="Arial"/>
          <w:sz w:val="20"/>
          <w:szCs w:val="20"/>
        </w:rPr>
        <w:t>lovenije</w:t>
      </w:r>
      <w:r w:rsidRPr="00992991">
        <w:rPr>
          <w:rFonts w:ascii="Arial" w:hAnsi="Arial" w:cs="Arial"/>
          <w:sz w:val="20"/>
          <w:szCs w:val="20"/>
        </w:rPr>
        <w:t xml:space="preserve"> za zaposlovanje</w:t>
      </w:r>
      <w:r w:rsidR="00461EA4">
        <w:rPr>
          <w:rFonts w:ascii="Arial" w:hAnsi="Arial" w:cs="Arial"/>
          <w:sz w:val="20"/>
          <w:szCs w:val="20"/>
        </w:rPr>
        <w:t xml:space="preserve"> (v nadaljnjem besedilu: </w:t>
      </w:r>
      <w:r w:rsidR="00461EA4" w:rsidRPr="00461EA4">
        <w:rPr>
          <w:rFonts w:ascii="Arial" w:hAnsi="Arial" w:cs="Arial"/>
          <w:sz w:val="20"/>
          <w:szCs w:val="20"/>
        </w:rPr>
        <w:t>Zavod RS za zaposlovanje</w:t>
      </w:r>
      <w:r w:rsidR="00461EA4">
        <w:rPr>
          <w:rFonts w:ascii="Arial" w:hAnsi="Arial" w:cs="Arial"/>
          <w:sz w:val="20"/>
          <w:szCs w:val="20"/>
        </w:rPr>
        <w:t>)</w:t>
      </w:r>
      <w:r w:rsidRPr="00992991">
        <w:rPr>
          <w:rFonts w:ascii="Arial" w:hAnsi="Arial" w:cs="Arial"/>
          <w:sz w:val="20"/>
          <w:szCs w:val="20"/>
        </w:rPr>
        <w:t xml:space="preserve"> in bi dobili denarno nadomestilo, podobno meni okoli 60 odstotkov zaposlenih za določen čas. Zanimivo pa je, da manj kot polovica samozaposlenih meni, da bi se v primeru brezposelnosti lahko prijavili na Zavodu RS za zaposlovanje in bili upravičeni do denarnega nadomestila za primer brezposelnosti, čeprav so tudi samozaposleni obvezno zavarovani za primer brezposelnosti in so do nadomestila upravičeni pod enakimi pogoji kot zaposleni.</w:t>
      </w:r>
      <w:r w:rsidRPr="00992991">
        <w:rPr>
          <w:rFonts w:ascii="Arial" w:hAnsi="Arial" w:cs="Arial"/>
          <w:color w:val="000000"/>
          <w:sz w:val="20"/>
          <w:szCs w:val="20"/>
        </w:rPr>
        <w:t xml:space="preserve"> </w:t>
      </w:r>
      <w:r w:rsidRPr="00992991">
        <w:rPr>
          <w:rFonts w:ascii="Arial" w:hAnsi="Arial" w:cs="Arial"/>
          <w:sz w:val="20"/>
          <w:szCs w:val="20"/>
        </w:rPr>
        <w:t>Odstotek je enak tudi v skupini respondentov, ki delajo na podlagi civilnih pogodb.</w:t>
      </w:r>
      <w:r w:rsidRPr="00992991">
        <w:rPr>
          <w:rStyle w:val="A11"/>
        </w:rPr>
        <w:t xml:space="preserve"> </w:t>
      </w:r>
    </w:p>
    <w:p w14:paraId="649AB577" w14:textId="77777777" w:rsidR="00971F79" w:rsidRPr="00992991" w:rsidRDefault="00971F79" w:rsidP="00971F79">
      <w:pPr>
        <w:pStyle w:val="Pa11"/>
        <w:spacing w:line="260" w:lineRule="atLeast"/>
        <w:jc w:val="both"/>
        <w:rPr>
          <w:rFonts w:ascii="Arial" w:hAnsi="Arial" w:cs="Arial"/>
          <w:sz w:val="20"/>
          <w:szCs w:val="20"/>
        </w:rPr>
      </w:pPr>
    </w:p>
    <w:p w14:paraId="1E308859"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Delež respondentov, ki bi v primeru brezposelnosti zaprosil tudi za denarno socialno pomoč, bi se gibal med 60 odstotkov pri samozaposlenih in zaposlenih za določen čas ter 83 odstotkov v primeru agencijskih delavcev. Zanimivo je, da bi za denarno socialno pomoč zaprosilo kar 73 odstotkov respondentov, ki so zaposleni za nedoločen čas, kar kaže na to, da nimajo prihrankov za kritje potreb v primeru znižanja prejemkov, in opozarja na problematiko revnih zaposlenih, tudi tistih, ki so zaposleni za nedoločen čas.</w:t>
      </w:r>
    </w:p>
    <w:p w14:paraId="46EB8A4F" w14:textId="77777777" w:rsidR="00971F79" w:rsidRPr="00992991" w:rsidRDefault="00971F79" w:rsidP="00971F79">
      <w:pPr>
        <w:pStyle w:val="Pa11"/>
        <w:spacing w:line="260" w:lineRule="atLeast"/>
        <w:jc w:val="both"/>
        <w:rPr>
          <w:rFonts w:ascii="Arial" w:hAnsi="Arial" w:cs="Arial"/>
          <w:sz w:val="20"/>
          <w:szCs w:val="20"/>
        </w:rPr>
      </w:pPr>
    </w:p>
    <w:p w14:paraId="5525D995"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 xml:space="preserve">V povprečju za namen kritja potreb v primeru izgube prihodkov zaradi dolgotrajnejše bolezni, bolezni otrok ali obdobja, ko ni dela, varčuje oziroma ima sklenjeno dodatno zavarovanje približno polovica anketirancev. Nekoliko manj varčujejo le tisti respondenti, ki delajo na podlagi civilnih pogodb (38 odstotkov), in samozaposleni (44 odstotkov). Zaskrbljujoče je, da manj kot polovica respondentov dodatno varčuje za starost, čeprav jih tri četrtine meni, da pokojnina ne bo zadostovala za preživetje. Delež tistih, ki varčujejo v obliki dodatnega pokojninskega zavarovanja ali drugače, je največji v skupini zaposlenih za nedoločen (46 </w:t>
      </w:r>
      <w:r w:rsidRPr="00992991">
        <w:rPr>
          <w:rFonts w:ascii="Arial" w:hAnsi="Arial" w:cs="Arial"/>
          <w:sz w:val="20"/>
          <w:szCs w:val="20"/>
        </w:rPr>
        <w:lastRenderedPageBreak/>
        <w:t xml:space="preserve">odstotkov) in določen čas (43 odstotkov), študentov (44 odstotkov) ter samozaposlenih (41 odstotkov). Manj jih je v skupini agencijskih delavcev (približno tretjina), ter med tistimi, ki delajo na podlagi civilnih pogodb (30 odstotkov). Nekatere skupine anketirancev se zavedajo, da bo oblika, v kateri opravljajo delo, vplivala na njihovo socialno varnost v prihodnosti. Tako namreč meni kar dve tretjini respondentov iz skupine samozaposlenih in enoosebnih d.o.o., vendar pa jih je le tretjina pripravljena plačevati več prispevkov, če bi to pomenilo vključenost v vsa zavarovanja in/ali večji obseg pravic. Precej nižji delež agencijskih delavcev (17 odstotkov), študentov (22 odstotkov) in tistih, ki delajo na podlagi civilnih pogodb (29 odstotkov) meni, da bo trenutna oblika dela in zaposlitve vplivala na njihovo socialno varnost v prihodnosti. Kljub temu pa so v večjem deležu pripravljeni plačevati višje prispevke (77 odstotkov agencijskih delavcev, 55 odstotkov študentov in 38 odstotkov tistih, ki delajo na podlagi civilnih pogodb). </w:t>
      </w:r>
    </w:p>
    <w:p w14:paraId="2818FDA6" w14:textId="77777777" w:rsidR="00971F79" w:rsidRPr="00992991" w:rsidRDefault="00971F79" w:rsidP="00971F79">
      <w:pPr>
        <w:pStyle w:val="Pa11"/>
        <w:spacing w:line="260" w:lineRule="atLeast"/>
        <w:jc w:val="both"/>
        <w:rPr>
          <w:rFonts w:ascii="Arial" w:hAnsi="Arial" w:cs="Arial"/>
          <w:sz w:val="20"/>
          <w:szCs w:val="20"/>
        </w:rPr>
      </w:pPr>
    </w:p>
    <w:p w14:paraId="61C79EF2" w14:textId="73C74B6E"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Oblika, v kateri posameznik opravlja delo, pa lahko vpliva tudi na načrtovanje družine, kar dolgoročno negativno ne učinkuje samo na rodnost, temveč tudi na obseg delovno aktivne populacije v prihodnosti. Na podlagi raziskave se ugotavlja, da je oblika dela eden od dejavnikov, na podlagi katere ljudje sprejemajo odločitev za starševstvo. Pri tistih respondentih, ki so zaposleni za nedoločen čas, jih je le 13 odstotkov povedalo, da je oblika, v kateri opravljajo delo, vplivala na odločitev za otroke, med samozaposlenimi, enoosebnimi d.o.o. in posamezniki, ki delo opravljajo na podlagi civilnih pogodb, pa je bil ta delež precej večji. Kar polovica namreč meni, da je oblika, v kateri opravljajo delo, vplivala na (ne)odločitev za starševstvo. Zanimivo pa je, da so podobno menili le štirje odstotki agencijskih delavcev in 17 odstotkov študentov. Respondenti, ki so zaposleni (za nedoločen čas, za določen čas in agencijski delavci), bi lažje koristili starševski dopust, slaba tretjina tistih respondentov, ki delajo na podlagi civilnih pogodb ali so samozaposleni, pa je menila, da do starševskega dopusta in nadomestila ne bi bili upravičeni. Slednje kaže tudi na nepoznavanje pogojev za upravičenost do pravic iz socialnih zavarovanj.</w:t>
      </w:r>
    </w:p>
    <w:p w14:paraId="42299B5B" w14:textId="77777777" w:rsidR="00971F79" w:rsidRPr="00992991" w:rsidRDefault="00971F79" w:rsidP="00971F79">
      <w:pPr>
        <w:pStyle w:val="Pa11"/>
        <w:spacing w:line="260" w:lineRule="atLeast"/>
        <w:jc w:val="both"/>
        <w:rPr>
          <w:rFonts w:ascii="Arial" w:hAnsi="Arial" w:cs="Arial"/>
          <w:sz w:val="20"/>
          <w:szCs w:val="20"/>
        </w:rPr>
      </w:pPr>
    </w:p>
    <w:p w14:paraId="5139CC0C"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Zdravje in vpliv dela na zdravje.</w:t>
      </w:r>
      <w:r w:rsidRPr="00992991">
        <w:rPr>
          <w:rStyle w:val="Sprotnaopomba-sklic"/>
          <w:rFonts w:ascii="Arial" w:hAnsi="Arial" w:cs="Arial"/>
          <w:b/>
          <w:bCs/>
          <w:sz w:val="20"/>
          <w:szCs w:val="20"/>
        </w:rPr>
        <w:footnoteReference w:id="32"/>
      </w:r>
      <w:r w:rsidRPr="00992991">
        <w:rPr>
          <w:rFonts w:ascii="Arial" w:hAnsi="Arial" w:cs="Arial"/>
          <w:b/>
          <w:bCs/>
          <w:sz w:val="20"/>
          <w:szCs w:val="20"/>
        </w:rPr>
        <w:t xml:space="preserve"> </w:t>
      </w:r>
      <w:r w:rsidRPr="00992991">
        <w:rPr>
          <w:rFonts w:ascii="Arial" w:hAnsi="Arial" w:cs="Arial"/>
          <w:sz w:val="20"/>
          <w:szCs w:val="20"/>
        </w:rPr>
        <w:t>Respondenti svoje zdravstveno stanje v povprečju ocenjujejo kot zelo dobro, ne glede na skupino, saj delež tistih, ki svoje zdravstveno stanje ocenijo kot slabo ali zelo slabo, dosega največ 15 odstotkov. Delež respondentov z dobrim zdravjem je najvišji med tistimi, ki delo opravljajo na podlagi civilnih pogodb, ter samozaposlenimi. Ob tem je treba opozoriti, da na subjektivno zaznavo zdravstvenega stanja vpliva tudi starost. Respondenti iz skupin zaposlenih za določen čas, agencijskih delavcev, pogodbenih delavcev in deloma tudi samozaposlenih so v povprečju mlajši od tistih, ki so zaposleni za nedoločen čas. Med težavami so med posameznimi skupinami respondentov najpogostejše psihične težave, o katerih poroča petina respondentov iz skupine zaposlenih za nedoločen čas, slabih 18 odstotkov respondentov iz skupine zaposlenih za določen čas ter četrtina respondentov iz skupine samozaposlenih in študentov. Še nekoliko pogostejše so prebavne težave in bolezni prebavil, saj o teh težavah poroča med četrtino in tretjino respondentov iz vseh skupin, veliko je tudi težav s težo in gibali. Zanimivo je, da skupaj kar polovica tistih, ki so zaposleni za nedoločen čas, meni, da njihovo delo na njihovo zdravje vpliva negativno ali zelo negativno, kar je primerljivo s samozaposlenimi ali enoosebnimi d. o. o., le da je v tej skupini delež tistih, ki pričakujejo zelo negativni vpliv, večji (15 odstotkov med samozaposlenimi v primerjavi s petimi odstotki iz skupine zaposlenih za nedoločen čas).</w:t>
      </w:r>
    </w:p>
    <w:p w14:paraId="3155C7F8" w14:textId="77777777" w:rsidR="00971F79" w:rsidRPr="00992991" w:rsidRDefault="00971F79" w:rsidP="00971F79">
      <w:pPr>
        <w:pStyle w:val="Default"/>
        <w:rPr>
          <w:rFonts w:ascii="Arial" w:hAnsi="Arial" w:cs="Arial"/>
          <w:sz w:val="20"/>
          <w:szCs w:val="20"/>
        </w:rPr>
      </w:pPr>
    </w:p>
    <w:p w14:paraId="42E5463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Z vidika presoje učinkovitosti delovanja sistema zdravstvenega varstva je pomembno, ali posamezniki poiščejo zdravniško pomoč in so odsotni z dela v primeru blažjih zdravstvenih težav. Najvišji delež tistih, ki v primeru blažjih zdravstvenih težav ne poiščejo zdravniške pomoči in ne ostanejo doma, je med samozaposlenimi (53 odstotkov). Delež je zelo visok tudi med študenti (38 odstotkov). Sledijo zaposleni za nedoločen čas (slabih 38 odstotkov jih ne poišče pomoči in/ali ne ostanejo doma), posamezniki, ki delo opravljajo na podlagi civilnih pogodb (37 odstotkov) in agencijski delavci (34 odstotkov). Poleg tega je v vseh skupinah velik delež tudi tistih, ki sicer poiščejo zdravniško pomoč in/ali so odsotni z dela, vendar ne vedno, ko bi to potrebovali. Pri zaposlenih je najpogostejši razlog, da se niso odločili za bolniško odsotnost, morebitna izguba dela (pogosteje pri zaposlenih za določen čas in agencijskih delavcih) ter nižje nadomestilo v primerjavi s plačo. Samozaposleni, enoosebne d. o. o. in posamezniki, ki delajo na podlagi civilnih pogodb, pa so kot glavni razlog navedli odsotnost pravice do nadomestila prvih 30 dni.</w:t>
      </w:r>
    </w:p>
    <w:p w14:paraId="70C4877F" w14:textId="77777777" w:rsidR="00971F79" w:rsidRPr="00992991" w:rsidRDefault="00971F79" w:rsidP="00971F79">
      <w:pPr>
        <w:pStyle w:val="Pa11"/>
        <w:spacing w:line="260" w:lineRule="atLeast"/>
        <w:jc w:val="both"/>
        <w:rPr>
          <w:rFonts w:ascii="Arial" w:hAnsi="Arial" w:cs="Arial"/>
          <w:sz w:val="20"/>
          <w:szCs w:val="20"/>
        </w:rPr>
      </w:pPr>
    </w:p>
    <w:p w14:paraId="3E8EFE36"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V povprečju so bili največ v bolniškem staležu respondenti, ki so zaposleni za nedoločen čas (deset dni v zadnjem letu) sledili pa so agencijski delavci (8,5 dneva). Število dni bolniškega staleža je bilo v povprečju najnižje pri samozaposlenih (4,6 dneva) in tistih, ki delajo na podlagi civilnih pogodb (3,1 dneva). Najpogostejši razlog bolniške odsotnosti pri vseh respondentih so bile bolezni dihal, sledile so poškodbe. Pri posameznikih, ki delajo na podlagi civilnih pogodb, so se pogosteje pojavljale tudi težave s prebavili in gibali. Pri delavcih za določen čas je bilo več težav s prebavili in poškodbami, prav tako je skoraj 30 odstotkov agencijskih delavcev poročalo o poškodbah kot razlogu bolniške odsotnosti. V primeru resnejših in dolgotrajnejših zdravstvenih problemov se lahko pojavi tudi problem materialne ogroženosti. Ogroženost je po mnenju respondentov najizrazitejša med samozaposlenimi in enoosebnimi d.o.o. Kar 63 odstotkov respondentov iz te skupine meni, da bi bili v primeru dolgotrajne nezmožnosti opravljanja dela materialno ogroženi. Podobno meni dobra polovica zaposlenih za nedoločen čas ter približno 40 odstotkov zaposlenih za določen čas in agencijskih delavcev. To je lahko tudi posledica nizkega povprečnega dohodka zaposlenih za nedoločen čas. Razmeroma manj ogrožene se v povprečju počutijo respondenti iz skupine agencijskih delavcev, vendar pa moramo upoštevati, da je med anketiranimi agencijskimi delavci visok delež mladih, ki živijo v gospodinjstvih z manj vzdrževanimi družinskimi člani.</w:t>
      </w:r>
    </w:p>
    <w:p w14:paraId="0EBB26D3" w14:textId="77777777" w:rsidR="00971F79" w:rsidRPr="00992991" w:rsidRDefault="00971F79" w:rsidP="00971F79">
      <w:pPr>
        <w:pStyle w:val="Default"/>
        <w:rPr>
          <w:rFonts w:ascii="Arial" w:hAnsi="Arial" w:cs="Arial"/>
          <w:sz w:val="20"/>
          <w:szCs w:val="20"/>
        </w:rPr>
      </w:pPr>
    </w:p>
    <w:p w14:paraId="3CCD31E3"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b/>
          <w:bCs/>
          <w:sz w:val="20"/>
          <w:szCs w:val="20"/>
        </w:rPr>
        <w:t>Družbeno-ekonomski položaj posameznikov.</w:t>
      </w:r>
      <w:r w:rsidRPr="00992991">
        <w:rPr>
          <w:rStyle w:val="Sprotnaopomba-sklic"/>
          <w:rFonts w:ascii="Arial" w:hAnsi="Arial" w:cs="Arial"/>
          <w:b/>
          <w:bCs/>
          <w:sz w:val="20"/>
          <w:szCs w:val="20"/>
        </w:rPr>
        <w:footnoteReference w:id="33"/>
      </w:r>
      <w:r w:rsidRPr="00992991">
        <w:rPr>
          <w:rFonts w:ascii="Arial" w:hAnsi="Arial" w:cs="Arial"/>
          <w:b/>
          <w:bCs/>
          <w:sz w:val="20"/>
          <w:szCs w:val="20"/>
        </w:rPr>
        <w:t xml:space="preserve"> </w:t>
      </w:r>
      <w:r w:rsidRPr="00992991">
        <w:rPr>
          <w:rFonts w:ascii="Arial" w:hAnsi="Arial" w:cs="Arial"/>
          <w:sz w:val="20"/>
          <w:szCs w:val="20"/>
        </w:rPr>
        <w:t>Približno 90 odstotkov respondentov v vseh proučevanih skupinah živi v družinski hiši ali stanovanju. Zaposleni za nedoločen čas so v večini primerov (52 odstotkov) lastniki ali solastniki nepremičnine, v kateri bivajo. Lastnikov je precej tudi med samozaposlenimi in enoosebnimi d. o. o., kjer je lastnikov približno tretjina. Ta rezultat seveda ni odraz samo zaposlitvenega statusa, temveč tudi starostne strukture po skupinah in dolžine delovne dobe, kar je prikazano v opisu vzorca in zaposlitve. Najemnikov je največ med respondenti iz skupin zaposlenih za določen čas, zaposlenih prek agencije, med samozaposlenimi in enoosebnimi d.o.o. ter platformnimi delavci. Polovica samozaposlenih in 40 odstotkov zaposlenih za nedoločen čas nakup nepremičnine financira z lastnimi sredstvi, pri skupini zaposlenih za določen čas pa je najpomembnejša oblika financiranja posojilo.</w:t>
      </w:r>
    </w:p>
    <w:p w14:paraId="26FFA503" w14:textId="77777777" w:rsidR="00971F79" w:rsidRPr="00992991" w:rsidRDefault="00971F79" w:rsidP="00971F79">
      <w:pPr>
        <w:pStyle w:val="Default"/>
        <w:spacing w:line="260" w:lineRule="atLeast"/>
        <w:jc w:val="both"/>
        <w:rPr>
          <w:rFonts w:ascii="Arial" w:hAnsi="Arial" w:cs="Arial"/>
          <w:sz w:val="20"/>
          <w:szCs w:val="20"/>
        </w:rPr>
      </w:pPr>
    </w:p>
    <w:p w14:paraId="0D93A35D" w14:textId="060901FE" w:rsidR="009119C3" w:rsidRPr="00992991" w:rsidRDefault="009119C3" w:rsidP="009119C3">
      <w:pPr>
        <w:pStyle w:val="Strategija1nivo"/>
      </w:pPr>
      <w:r>
        <w:t>Statistični kazalniki položaja oseb na trgu dela</w:t>
      </w:r>
    </w:p>
    <w:p w14:paraId="386A2BDF" w14:textId="77777777" w:rsidR="00971F79" w:rsidRPr="00992991" w:rsidRDefault="00971F79" w:rsidP="00971F79">
      <w:pPr>
        <w:pStyle w:val="Default"/>
        <w:spacing w:line="260" w:lineRule="atLeast"/>
        <w:jc w:val="both"/>
        <w:rPr>
          <w:rFonts w:ascii="Arial" w:hAnsi="Arial" w:cs="Arial"/>
          <w:b/>
          <w:bCs/>
          <w:sz w:val="20"/>
          <w:szCs w:val="20"/>
        </w:rPr>
      </w:pPr>
    </w:p>
    <w:p w14:paraId="1B403318" w14:textId="77777777" w:rsidR="00971F79" w:rsidRPr="00992991" w:rsidRDefault="00971F79" w:rsidP="00971F79">
      <w:pPr>
        <w:pStyle w:val="Strategija2nivo"/>
        <w:numPr>
          <w:ilvl w:val="0"/>
          <w:numId w:val="0"/>
        </w:numPr>
        <w:ind w:left="1065" w:hanging="705"/>
        <w:rPr>
          <w:b w:val="0"/>
          <w:bCs/>
        </w:rPr>
      </w:pPr>
    </w:p>
    <w:p w14:paraId="08F4E063" w14:textId="77777777" w:rsidR="00971F79" w:rsidRPr="00992991" w:rsidRDefault="00971F79" w:rsidP="00971F79">
      <w:pPr>
        <w:pStyle w:val="Naslovdokumenta2"/>
        <w:numPr>
          <w:ilvl w:val="0"/>
          <w:numId w:val="0"/>
        </w:numPr>
        <w:rPr>
          <w:b w:val="0"/>
          <w:bCs/>
        </w:rPr>
      </w:pPr>
      <w:r w:rsidRPr="00992991">
        <w:rPr>
          <w:b w:val="0"/>
          <w:bCs/>
        </w:rPr>
        <w:t>V tem poglavju so prikazani novejši statistični podatki s področja prekarnega dela. V prvem delu so predstavljeni podatki o količini in deležu prekarno zaposlenih, deležu zaposlitev za določen čas, ter trendi na področju agencijskega dela in samozaposlenih. V drugem delu poglavja so podatki o revščini med različnimi kategorijami prekarnih delavcev, s poudarkom na revščino samozaposlenih, ki predstavljajo obliko prekarnega dela, ki se še posebej hitro razširja. Na koncu so tudi podatki o deležu tujih delavcev, ki so zaradi svojega specifičnega položaja na trgu dela velikokrat podvrženi višjim tveganjem za kršitve delavskih pravic in posledično prekarnosti.</w:t>
      </w:r>
    </w:p>
    <w:p w14:paraId="3550E013" w14:textId="77777777" w:rsidR="00971F79" w:rsidRPr="00992991" w:rsidRDefault="00971F79" w:rsidP="00971F79">
      <w:pPr>
        <w:pStyle w:val="Strategija2nivo"/>
        <w:numPr>
          <w:ilvl w:val="0"/>
          <w:numId w:val="0"/>
        </w:numPr>
        <w:ind w:left="1065" w:hanging="705"/>
      </w:pPr>
    </w:p>
    <w:p w14:paraId="7AB115E3" w14:textId="77777777" w:rsidR="00971F79" w:rsidRPr="00B919A4" w:rsidRDefault="00971F79" w:rsidP="00971F79">
      <w:pPr>
        <w:pStyle w:val="Strategija3nivo"/>
        <w:numPr>
          <w:ilvl w:val="0"/>
          <w:numId w:val="0"/>
        </w:numPr>
        <w:rPr>
          <w:sz w:val="22"/>
          <w:szCs w:val="22"/>
        </w:rPr>
      </w:pPr>
      <w:bookmarkStart w:id="22" w:name="_Toc213320474"/>
      <w:r w:rsidRPr="00B919A4">
        <w:rPr>
          <w:sz w:val="22"/>
          <w:szCs w:val="22"/>
        </w:rPr>
        <w:t>Delež prekarnega dela po podatkih SURS</w:t>
      </w:r>
      <w:bookmarkEnd w:id="22"/>
    </w:p>
    <w:p w14:paraId="76A18F43" w14:textId="77777777" w:rsidR="00971F79" w:rsidRPr="002D79E1" w:rsidRDefault="00971F79" w:rsidP="00971F79">
      <w:pPr>
        <w:pStyle w:val="Naslovdokumenta2"/>
        <w:numPr>
          <w:ilvl w:val="0"/>
          <w:numId w:val="0"/>
        </w:numPr>
        <w:ind w:left="1065" w:hanging="705"/>
      </w:pPr>
    </w:p>
    <w:p w14:paraId="2F01E976" w14:textId="77777777" w:rsidR="00971F79" w:rsidRPr="00992991" w:rsidRDefault="00971F79" w:rsidP="00971F79">
      <w:pPr>
        <w:pStyle w:val="Naslovdokumenta2"/>
        <w:numPr>
          <w:ilvl w:val="0"/>
          <w:numId w:val="0"/>
        </w:numPr>
        <w:rPr>
          <w:b w:val="0"/>
          <w:bCs/>
        </w:rPr>
      </w:pPr>
      <w:r w:rsidRPr="00992991">
        <w:rPr>
          <w:b w:val="0"/>
          <w:bCs/>
        </w:rPr>
        <w:t xml:space="preserve">Po letu 2010 je v Sloveniji opazen porast prekarnega dela, ki vključuje nestalne, slabo plačane in negotove oblike </w:t>
      </w:r>
      <w:r w:rsidRPr="00992991">
        <w:rPr>
          <w:b w:val="0"/>
        </w:rPr>
        <w:t>dela</w:t>
      </w:r>
      <w:r w:rsidRPr="00992991">
        <w:rPr>
          <w:b w:val="0"/>
          <w:bCs/>
        </w:rPr>
        <w:t xml:space="preserve">, kot so delo prek avtorskih ali podjemnih pogodb, študentsko delo in delo preko s.p.-jev. Ta trend je bil okrepljen z gospodarsko krizo in varčevalnimi ukrepi, zaradi katerih so številni delodajalci iskali bolj fleksibilne in cenejše oblike </w:t>
      </w:r>
      <w:r w:rsidRPr="00992991">
        <w:rPr>
          <w:b w:val="0"/>
        </w:rPr>
        <w:t>dela.</w:t>
      </w:r>
      <w:r w:rsidRPr="00992991">
        <w:rPr>
          <w:b w:val="0"/>
          <w:bCs/>
        </w:rPr>
        <w:t xml:space="preserve"> Posledično so številni delavci, zlasti mladi, ostali brez osnovne socialne varnosti, pravic iz delovnega razmerja in dolgoročne zaposlitvene stabilnosti. Porast </w:t>
      </w:r>
      <w:r w:rsidRPr="00992991">
        <w:rPr>
          <w:b w:val="0"/>
        </w:rPr>
        <w:t>prekarnega dela</w:t>
      </w:r>
      <w:r w:rsidRPr="00992991">
        <w:rPr>
          <w:b w:val="0"/>
          <w:bCs/>
        </w:rPr>
        <w:t xml:space="preserve"> je opazen tako v realnih številkah, kot tudi relativno glede na delež vseh zaposlenih.</w:t>
      </w:r>
    </w:p>
    <w:p w14:paraId="776631E6" w14:textId="77777777" w:rsidR="00971F79" w:rsidRPr="002D79E1" w:rsidRDefault="00971F79" w:rsidP="00971F79">
      <w:pPr>
        <w:pStyle w:val="Naslovdokumenta2"/>
        <w:numPr>
          <w:ilvl w:val="0"/>
          <w:numId w:val="0"/>
        </w:numPr>
        <w:ind w:left="1065" w:hanging="705"/>
        <w:rPr>
          <w:b w:val="0"/>
        </w:rPr>
      </w:pPr>
    </w:p>
    <w:p w14:paraId="2695432F" w14:textId="77777777" w:rsidR="00971F79" w:rsidRPr="002D79E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594A55E9" wp14:editId="13CEB8F8">
            <wp:extent cx="6075045" cy="4345229"/>
            <wp:effectExtent l="0" t="0" r="1905" b="17780"/>
            <wp:docPr id="681299153" name="Grafikon 1">
              <a:extLst xmlns:a="http://schemas.openxmlformats.org/drawingml/2006/main">
                <a:ext uri="{FF2B5EF4-FFF2-40B4-BE49-F238E27FC236}">
                  <a16:creationId xmlns:a16="http://schemas.microsoft.com/office/drawing/2014/main" id="{D4BCA021-42D6-DDB2-1D40-BEA107777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F3B04" w14:textId="77777777" w:rsidR="00971F79" w:rsidRPr="002D79E1" w:rsidRDefault="00971F79" w:rsidP="00971F79">
      <w:pPr>
        <w:pStyle w:val="Naslovdokumenta2"/>
        <w:numPr>
          <w:ilvl w:val="0"/>
          <w:numId w:val="0"/>
        </w:numPr>
        <w:ind w:left="1065" w:hanging="705"/>
      </w:pPr>
    </w:p>
    <w:p w14:paraId="5FC7D33B" w14:textId="77777777" w:rsidR="00971F79" w:rsidRPr="002D79E1" w:rsidRDefault="00971F79" w:rsidP="00971F79">
      <w:pPr>
        <w:pStyle w:val="Naslovdokumenta2"/>
        <w:numPr>
          <w:ilvl w:val="0"/>
          <w:numId w:val="0"/>
        </w:numPr>
        <w:ind w:left="1065" w:hanging="705"/>
      </w:pPr>
    </w:p>
    <w:p w14:paraId="0FFF62EA" w14:textId="77777777" w:rsidR="00971F79" w:rsidRPr="002D79E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7C9AB617" wp14:editId="564892CE">
            <wp:extent cx="6035040" cy="3291840"/>
            <wp:effectExtent l="0" t="0" r="3810" b="3810"/>
            <wp:docPr id="1184105685" name="Grafikon 1">
              <a:extLst xmlns:a="http://schemas.openxmlformats.org/drawingml/2006/main">
                <a:ext uri="{FF2B5EF4-FFF2-40B4-BE49-F238E27FC236}">
                  <a16:creationId xmlns:a16="http://schemas.microsoft.com/office/drawing/2014/main" id="{4CB441B8-F122-AB6F-0A9B-5392CAB07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8274BD" w14:textId="77777777" w:rsidR="00971F79" w:rsidRPr="002D79E1" w:rsidRDefault="00971F79" w:rsidP="00971F79">
      <w:pPr>
        <w:pStyle w:val="Naslovdokumenta2"/>
        <w:numPr>
          <w:ilvl w:val="0"/>
          <w:numId w:val="0"/>
        </w:numPr>
        <w:ind w:left="1065" w:hanging="705"/>
        <w:rPr>
          <w:b w:val="0"/>
        </w:rPr>
      </w:pPr>
    </w:p>
    <w:p w14:paraId="4EC5464F" w14:textId="77777777" w:rsidR="00971F79" w:rsidRPr="002D79E1" w:rsidRDefault="00971F79" w:rsidP="00971F79">
      <w:pPr>
        <w:pStyle w:val="Naslovdokumenta2"/>
        <w:numPr>
          <w:ilvl w:val="0"/>
          <w:numId w:val="0"/>
        </w:numPr>
        <w:ind w:left="1065" w:hanging="705"/>
        <w:rPr>
          <w:b w:val="0"/>
        </w:rPr>
      </w:pPr>
    </w:p>
    <w:p w14:paraId="012721C4" w14:textId="77777777" w:rsidR="00971F79" w:rsidRPr="002D79E1" w:rsidRDefault="00971F79" w:rsidP="00971F79">
      <w:pPr>
        <w:pStyle w:val="Naslovdokumenta2"/>
        <w:numPr>
          <w:ilvl w:val="0"/>
          <w:numId w:val="0"/>
        </w:numPr>
        <w:ind w:left="1065" w:hanging="705"/>
        <w:rPr>
          <w:b w:val="0"/>
        </w:rPr>
      </w:pPr>
    </w:p>
    <w:p w14:paraId="1FE13287" w14:textId="77777777" w:rsidR="00971F79" w:rsidRPr="002D79E1" w:rsidRDefault="00971F79" w:rsidP="00971F79">
      <w:pPr>
        <w:pStyle w:val="Naslovdokumenta2"/>
        <w:numPr>
          <w:ilvl w:val="0"/>
          <w:numId w:val="0"/>
        </w:numPr>
        <w:ind w:left="1065" w:hanging="705"/>
        <w:rPr>
          <w:b w:val="0"/>
        </w:rPr>
      </w:pPr>
    </w:p>
    <w:p w14:paraId="1D5C287B" w14:textId="77777777" w:rsidR="00971F79" w:rsidRPr="00992991" w:rsidRDefault="00971F79" w:rsidP="003A126D">
      <w:pPr>
        <w:pStyle w:val="Naslovdokumenta22"/>
        <w:numPr>
          <w:ilvl w:val="0"/>
          <w:numId w:val="39"/>
        </w:numPr>
      </w:pPr>
      <w:bookmarkStart w:id="23" w:name="_Toc213320475"/>
      <w:r w:rsidRPr="00992991">
        <w:lastRenderedPageBreak/>
        <w:t>Delež zaposlitev za določen čas</w:t>
      </w:r>
      <w:bookmarkEnd w:id="23"/>
    </w:p>
    <w:p w14:paraId="7389BC70" w14:textId="77777777" w:rsidR="00971F79" w:rsidRPr="00992991" w:rsidRDefault="00971F79" w:rsidP="00971F79">
      <w:pPr>
        <w:pStyle w:val="Naslovdokumenta2"/>
        <w:numPr>
          <w:ilvl w:val="0"/>
          <w:numId w:val="0"/>
        </w:numPr>
        <w:ind w:left="1065" w:hanging="705"/>
        <w:rPr>
          <w:b w:val="0"/>
          <w:bCs/>
        </w:rPr>
      </w:pPr>
    </w:p>
    <w:p w14:paraId="060F1904" w14:textId="77777777" w:rsidR="00971F79" w:rsidRPr="00992991" w:rsidRDefault="00971F79" w:rsidP="00FE4784">
      <w:pPr>
        <w:spacing w:after="0"/>
        <w:jc w:val="both"/>
        <w:rPr>
          <w:rFonts w:eastAsia="Times New Roman" w:cs="Arial"/>
          <w:szCs w:val="20"/>
        </w:rPr>
      </w:pPr>
      <w:r w:rsidRPr="00992991">
        <w:rPr>
          <w:rFonts w:eastAsia="Times New Roman" w:cs="Arial"/>
          <w:szCs w:val="20"/>
        </w:rPr>
        <w:t>Od leta 2020 do danes se je v Sloveniji povečal delež zaposlenih za določen čas, in sicer z 4,8 % na 6,3 % delovne sile. Ta rast kaže na okrepljeno prisotnost začasnih oblik zaposlitve, ki pogosto pomenijo manjšo varnost za delavce in omejen dostop do pravic, povezanih s stalno zaposlitvijo. Čeprav zagovorniki tovrstnih praks opravičujejo njihov obstoj z ekonomskimi argumenti, dolgotrajna uporaba teh pogodb pogosto vodi v negotov položaj delavcev, predvsem mladih in manj izkušenih, ter otežuje njihovo dolgoročno finančno in socialno stabilnost, načrtovanje družine in zagotovitev primernega bivališča.</w:t>
      </w:r>
    </w:p>
    <w:p w14:paraId="51F5C689" w14:textId="77777777" w:rsidR="00CA3B5B" w:rsidRPr="00992991" w:rsidRDefault="00CA3B5B" w:rsidP="00FE4784">
      <w:pPr>
        <w:spacing w:after="0"/>
        <w:jc w:val="both"/>
        <w:rPr>
          <w:rFonts w:eastAsia="Times New Roman" w:cs="Arial"/>
          <w:szCs w:val="20"/>
        </w:rPr>
      </w:pPr>
    </w:p>
    <w:p w14:paraId="755AC79D" w14:textId="305AFF88" w:rsidR="00971F79" w:rsidRPr="00992991" w:rsidRDefault="00CA3B5B" w:rsidP="00CA3B5B">
      <w:pPr>
        <w:pStyle w:val="Naslovdokumenta2"/>
        <w:numPr>
          <w:ilvl w:val="0"/>
          <w:numId w:val="0"/>
        </w:numPr>
        <w:rPr>
          <w:b w:val="0"/>
          <w:bCs/>
        </w:rPr>
      </w:pPr>
      <w:r w:rsidRPr="00992991">
        <w:rPr>
          <w:rFonts w:asciiTheme="minorHAnsi" w:hAnsiTheme="minorHAnsi"/>
          <w:noProof/>
        </w:rPr>
        <w:drawing>
          <wp:inline distT="0" distB="0" distL="0" distR="0" wp14:anchorId="3934CBD1" wp14:editId="0AC9470E">
            <wp:extent cx="6046470" cy="2574290"/>
            <wp:effectExtent l="0" t="0" r="11430" b="16510"/>
            <wp:docPr id="844459433" name="Grafikon 1">
              <a:extLst xmlns:a="http://schemas.openxmlformats.org/drawingml/2006/main">
                <a:ext uri="{FF2B5EF4-FFF2-40B4-BE49-F238E27FC236}">
                  <a16:creationId xmlns:a16="http://schemas.microsoft.com/office/drawing/2014/main" id="{E4CC4AB0-EEDF-BD4C-4E4B-DA3E31457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A8D2FD" w14:textId="7495D71E" w:rsidR="00971F79" w:rsidRPr="00992991" w:rsidRDefault="00971F79" w:rsidP="00971F79">
      <w:pPr>
        <w:pStyle w:val="Naslovdokumenta2"/>
        <w:numPr>
          <w:ilvl w:val="0"/>
          <w:numId w:val="0"/>
        </w:numPr>
        <w:ind w:left="1065" w:hanging="705"/>
        <w:rPr>
          <w:rFonts w:asciiTheme="minorHAnsi" w:hAnsiTheme="minorHAnsi"/>
        </w:rPr>
      </w:pPr>
    </w:p>
    <w:p w14:paraId="05B2FE9E" w14:textId="77777777" w:rsidR="00971F79" w:rsidRPr="00992991" w:rsidRDefault="00971F79" w:rsidP="00971F79">
      <w:pPr>
        <w:pStyle w:val="Naslovdokumenta2"/>
        <w:numPr>
          <w:ilvl w:val="0"/>
          <w:numId w:val="0"/>
        </w:numPr>
        <w:ind w:left="1065" w:hanging="705"/>
        <w:rPr>
          <w:b w:val="0"/>
          <w:bCs/>
          <w:szCs w:val="18"/>
        </w:rPr>
      </w:pPr>
    </w:p>
    <w:p w14:paraId="7F418AB5" w14:textId="77777777" w:rsidR="00971F79" w:rsidRPr="00992991" w:rsidRDefault="00971F79" w:rsidP="00971F79">
      <w:pPr>
        <w:pStyle w:val="Naslovdokumenta2"/>
        <w:numPr>
          <w:ilvl w:val="0"/>
          <w:numId w:val="0"/>
        </w:numPr>
        <w:ind w:left="1065" w:hanging="705"/>
        <w:rPr>
          <w:b w:val="0"/>
          <w:bCs/>
          <w:szCs w:val="18"/>
        </w:rPr>
      </w:pPr>
    </w:p>
    <w:p w14:paraId="10733765" w14:textId="77777777" w:rsidR="00971F79" w:rsidRPr="00992991" w:rsidRDefault="00971F79" w:rsidP="003A126D">
      <w:pPr>
        <w:pStyle w:val="Strategija3nivo"/>
        <w:numPr>
          <w:ilvl w:val="0"/>
          <w:numId w:val="39"/>
        </w:numPr>
      </w:pPr>
      <w:bookmarkStart w:id="24" w:name="_Toc213320476"/>
      <w:r w:rsidRPr="00992991">
        <w:t>Porast agencijskega dela</w:t>
      </w:r>
      <w:bookmarkEnd w:id="24"/>
    </w:p>
    <w:p w14:paraId="2F20D810" w14:textId="77777777" w:rsidR="00971F79" w:rsidRPr="00992991" w:rsidRDefault="00971F79" w:rsidP="00FE4784">
      <w:pPr>
        <w:spacing w:after="0"/>
        <w:rPr>
          <w:rFonts w:eastAsia="Times New Roman" w:cs="Arial"/>
          <w:b/>
          <w:bCs/>
          <w:szCs w:val="18"/>
        </w:rPr>
      </w:pPr>
    </w:p>
    <w:p w14:paraId="1A0DA466" w14:textId="77777777" w:rsidR="00971F79" w:rsidRPr="00992991" w:rsidRDefault="00971F79" w:rsidP="002D79E1">
      <w:pPr>
        <w:spacing w:after="0"/>
        <w:jc w:val="both"/>
        <w:rPr>
          <w:rFonts w:eastAsia="Times New Roman" w:cs="Arial"/>
          <w:szCs w:val="20"/>
        </w:rPr>
      </w:pPr>
      <w:r w:rsidRPr="00992991">
        <w:rPr>
          <w:rFonts w:eastAsia="Times New Roman" w:cs="Arial"/>
          <w:szCs w:val="20"/>
        </w:rPr>
        <w:t>V primerjavi z izhodiščnim letom 2010 se je v Sloveniji delež agencijsko zaposlenih skoraj podvojil, kar kaže na izrazito rast te oblike zaposlitve. Agencijsko delo je doseglo svoj vrh, z izjemo leta 2022, ko je predstavljalo 2,2 % vseh zaposlenih. Ta trend odraža širšo preusmeritev k bolj fleksibilnim, a hkrati tudi bolj negotovim oblikam dela. Zaposleni prek agencij so pogosto izpostavljeni slabšim delovnim pogojem, manjši stabilnosti in manjšemu vplivu na delovno okolje. Čeprav agencijsko delo delodajalcem omogoča hitrejše prilagajanje tržnim razmeram, pa dolgoročno lahko prispeva k večji prekarnosti in zmanjšanju kakovosti zaposlitve za delavce.</w:t>
      </w:r>
    </w:p>
    <w:p w14:paraId="18689494" w14:textId="77777777" w:rsidR="00971F79" w:rsidRPr="00992991" w:rsidRDefault="00971F79" w:rsidP="00FE4784">
      <w:pPr>
        <w:spacing w:after="0"/>
        <w:rPr>
          <w:rFonts w:eastAsia="Times New Roman" w:cs="Arial"/>
          <w:szCs w:val="20"/>
        </w:rPr>
      </w:pPr>
    </w:p>
    <w:p w14:paraId="7F18BC17"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619C965D" wp14:editId="4F4169B7">
            <wp:extent cx="5735320" cy="3188524"/>
            <wp:effectExtent l="0" t="0" r="17780" b="12065"/>
            <wp:docPr id="2071672717" name="Grafikon 1">
              <a:extLst xmlns:a="http://schemas.openxmlformats.org/drawingml/2006/main">
                <a:ext uri="{FF2B5EF4-FFF2-40B4-BE49-F238E27FC236}">
                  <a16:creationId xmlns:a16="http://schemas.microsoft.com/office/drawing/2014/main" id="{703D749B-9EE6-1D55-109D-0A1CD27FB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F4C5C0" w14:textId="77777777" w:rsidR="00971F79" w:rsidRPr="00992991" w:rsidRDefault="00971F79" w:rsidP="00971F79">
      <w:pPr>
        <w:pStyle w:val="Naslovdokumenta2"/>
        <w:numPr>
          <w:ilvl w:val="0"/>
          <w:numId w:val="0"/>
        </w:numPr>
        <w:ind w:left="1065" w:hanging="705"/>
        <w:rPr>
          <w:b w:val="0"/>
          <w:bCs/>
          <w:szCs w:val="18"/>
        </w:rPr>
      </w:pPr>
    </w:p>
    <w:p w14:paraId="33533948" w14:textId="77777777" w:rsidR="00971F79" w:rsidRPr="00992991" w:rsidRDefault="00971F79" w:rsidP="00971F79">
      <w:pPr>
        <w:pStyle w:val="Naslovdokumenta2"/>
        <w:numPr>
          <w:ilvl w:val="0"/>
          <w:numId w:val="0"/>
        </w:numPr>
        <w:ind w:left="1065" w:hanging="705"/>
        <w:rPr>
          <w:b w:val="0"/>
          <w:bCs/>
          <w:szCs w:val="18"/>
        </w:rPr>
      </w:pPr>
    </w:p>
    <w:p w14:paraId="1AC9539A" w14:textId="315E1806" w:rsidR="00971F79" w:rsidRPr="00992991" w:rsidRDefault="00971F79" w:rsidP="003A126D">
      <w:pPr>
        <w:pStyle w:val="Strategija3nivo"/>
        <w:numPr>
          <w:ilvl w:val="0"/>
          <w:numId w:val="39"/>
        </w:numPr>
      </w:pPr>
      <w:bookmarkStart w:id="25" w:name="_Toc213320477"/>
      <w:r w:rsidRPr="00992991">
        <w:t>Porast števila samo</w:t>
      </w:r>
      <w:r w:rsidR="00D620A7">
        <w:t>stojnih podjetnikov</w:t>
      </w:r>
      <w:bookmarkEnd w:id="25"/>
    </w:p>
    <w:p w14:paraId="3899099F" w14:textId="77777777" w:rsidR="00971F79" w:rsidRPr="00992991" w:rsidRDefault="00971F79" w:rsidP="00971F79">
      <w:pPr>
        <w:pStyle w:val="Naslovdokumenta2"/>
        <w:numPr>
          <w:ilvl w:val="0"/>
          <w:numId w:val="0"/>
        </w:numPr>
        <w:ind w:left="1065" w:hanging="705"/>
        <w:rPr>
          <w:b w:val="0"/>
          <w:bCs/>
          <w:szCs w:val="18"/>
        </w:rPr>
      </w:pPr>
    </w:p>
    <w:p w14:paraId="6212E7F6" w14:textId="4E1F8234" w:rsidR="00971F79" w:rsidRPr="00992991" w:rsidRDefault="00971F79" w:rsidP="00971F79">
      <w:pPr>
        <w:pStyle w:val="Naslovdokumenta2"/>
        <w:numPr>
          <w:ilvl w:val="0"/>
          <w:numId w:val="0"/>
        </w:numPr>
        <w:ind w:left="360"/>
        <w:rPr>
          <w:b w:val="0"/>
          <w:bCs/>
        </w:rPr>
      </w:pPr>
      <w:r w:rsidRPr="00992991">
        <w:rPr>
          <w:b w:val="0"/>
          <w:bCs/>
        </w:rPr>
        <w:t>Število samo</w:t>
      </w:r>
      <w:r w:rsidR="00D620A7">
        <w:rPr>
          <w:b w:val="0"/>
          <w:bCs/>
        </w:rPr>
        <w:t>stojnih podjetnikov</w:t>
      </w:r>
      <w:r w:rsidR="009119C3">
        <w:rPr>
          <w:b w:val="0"/>
          <w:bCs/>
        </w:rPr>
        <w:t xml:space="preserve"> </w:t>
      </w:r>
      <w:r w:rsidRPr="00992991">
        <w:rPr>
          <w:b w:val="0"/>
          <w:bCs/>
        </w:rPr>
        <w:t>(</w:t>
      </w:r>
      <w:proofErr w:type="gramStart"/>
      <w:r w:rsidRPr="00992991">
        <w:rPr>
          <w:b w:val="0"/>
          <w:bCs/>
        </w:rPr>
        <w:t>s.</w:t>
      </w:r>
      <w:proofErr w:type="gramEnd"/>
      <w:r w:rsidRPr="00992991">
        <w:rPr>
          <w:b w:val="0"/>
          <w:bCs/>
        </w:rPr>
        <w:t xml:space="preserve">p.)je v Sloveniji od leta 2008 močno naraslo – z okoli 70.000 na današnjih 120.000. </w:t>
      </w:r>
      <w:r w:rsidR="004523D3" w:rsidRPr="004523D3">
        <w:rPr>
          <w:b w:val="0"/>
          <w:bCs/>
        </w:rPr>
        <w:t xml:space="preserve">Ob tem opozarjamo, da gre za podatek o številu vseh samostojnih podjetnikov: vključeni so tako tisti, ki so obvezno zavarovani iz naslova opravljanja dejavnost, kot tudi tisti, ki opravljajo </w:t>
      </w:r>
      <w:proofErr w:type="gramStart"/>
      <w:r w:rsidR="004523D3" w:rsidRPr="004523D3">
        <w:rPr>
          <w:b w:val="0"/>
          <w:bCs/>
        </w:rPr>
        <w:t>t.</w:t>
      </w:r>
      <w:proofErr w:type="gramEnd"/>
      <w:r w:rsidR="004523D3" w:rsidRPr="004523D3">
        <w:rPr>
          <w:b w:val="0"/>
          <w:bCs/>
        </w:rPr>
        <w:t xml:space="preserve">i. popoldansko delo. </w:t>
      </w:r>
      <w:r w:rsidRPr="00992991">
        <w:rPr>
          <w:b w:val="0"/>
          <w:bCs/>
        </w:rPr>
        <w:t xml:space="preserve">Njihov delež med delovno aktivnim prebivalstvom zdaj dosega približno 12 %, kar kaže na pomembno spremembo v strukturi trga dela. Vzpon </w:t>
      </w:r>
      <w:r w:rsidR="00D620A7" w:rsidRPr="00992991">
        <w:rPr>
          <w:b w:val="0"/>
          <w:bCs/>
        </w:rPr>
        <w:t>samo</w:t>
      </w:r>
      <w:r w:rsidR="00D620A7">
        <w:rPr>
          <w:b w:val="0"/>
          <w:bCs/>
        </w:rPr>
        <w:t>stojnih podjetnikov</w:t>
      </w:r>
      <w:r w:rsidR="00D620A7" w:rsidRPr="00992991">
        <w:rPr>
          <w:b w:val="0"/>
          <w:bCs/>
        </w:rPr>
        <w:t xml:space="preserve"> </w:t>
      </w:r>
      <w:r w:rsidRPr="00992991">
        <w:rPr>
          <w:b w:val="0"/>
          <w:bCs/>
        </w:rPr>
        <w:t xml:space="preserve">pogosto ni rezultat </w:t>
      </w:r>
      <w:r w:rsidR="004523D3">
        <w:rPr>
          <w:b w:val="0"/>
          <w:bCs/>
        </w:rPr>
        <w:t xml:space="preserve">zgolj </w:t>
      </w:r>
      <w:r w:rsidRPr="00992991">
        <w:rPr>
          <w:b w:val="0"/>
          <w:bCs/>
        </w:rPr>
        <w:t>»podjetniške svobode«, temveč</w:t>
      </w:r>
      <w:r w:rsidR="004523D3">
        <w:rPr>
          <w:b w:val="0"/>
          <w:bCs/>
        </w:rPr>
        <w:t xml:space="preserve"> tudi</w:t>
      </w:r>
      <w:r w:rsidRPr="00992991">
        <w:rPr>
          <w:b w:val="0"/>
          <w:bCs/>
        </w:rPr>
        <w:t xml:space="preserve"> odziv na pomanjkanje stabilnih zaposlitev in pritiske delodajalcev, ki preko zunanjih sodelavcev znižujejo stroške dela. Tako mnogi delujejo kot »prisilni podjetniki«, brez pravic iz delovnega razmerja, z večjo negotovostjo in samim prevzemanjem socialnih in zdravstvenih tveganj, kar prispeva k širjenju prekarnih oblik dela.</w:t>
      </w:r>
      <w:r w:rsidR="008F3F7F">
        <w:rPr>
          <w:b w:val="0"/>
          <w:bCs/>
        </w:rPr>
        <w:t xml:space="preserve"> </w:t>
      </w:r>
    </w:p>
    <w:p w14:paraId="0A59A1FC" w14:textId="77777777" w:rsidR="00971F79" w:rsidRPr="00992991" w:rsidRDefault="00971F79" w:rsidP="00971F79">
      <w:pPr>
        <w:pStyle w:val="Naslovdokumenta2"/>
        <w:numPr>
          <w:ilvl w:val="0"/>
          <w:numId w:val="0"/>
        </w:numPr>
        <w:ind w:left="360"/>
        <w:rPr>
          <w:b w:val="0"/>
          <w:bCs/>
        </w:rPr>
      </w:pPr>
    </w:p>
    <w:p w14:paraId="2BA7FD51"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1B817BF5" wp14:editId="517D1DC0">
            <wp:extent cx="5760720" cy="3255010"/>
            <wp:effectExtent l="0" t="0" r="11430" b="2540"/>
            <wp:docPr id="421747436" name="Grafikon 1">
              <a:extLst xmlns:a="http://schemas.openxmlformats.org/drawingml/2006/main">
                <a:ext uri="{FF2B5EF4-FFF2-40B4-BE49-F238E27FC236}">
                  <a16:creationId xmlns:a16="http://schemas.microsoft.com/office/drawing/2014/main" id="{CF8DE669-6C66-2177-64EB-18EDACF91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ADCBD0" w14:textId="77777777" w:rsidR="00971F79" w:rsidRPr="00992991" w:rsidRDefault="00971F79" w:rsidP="00971F79">
      <w:pPr>
        <w:pStyle w:val="Naslovdokumenta2"/>
        <w:numPr>
          <w:ilvl w:val="0"/>
          <w:numId w:val="0"/>
        </w:numPr>
        <w:ind w:left="1065" w:hanging="705"/>
        <w:rPr>
          <w:rFonts w:asciiTheme="minorHAnsi" w:hAnsiTheme="minorHAnsi"/>
        </w:rPr>
      </w:pPr>
    </w:p>
    <w:p w14:paraId="2149435B"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noProof/>
        </w:rPr>
        <w:drawing>
          <wp:inline distT="0" distB="0" distL="0" distR="0" wp14:anchorId="47EB2DFC" wp14:editId="244FF138">
            <wp:extent cx="5760720" cy="2593340"/>
            <wp:effectExtent l="0" t="0" r="11430" b="16510"/>
            <wp:docPr id="1518625342" name="Grafikon 1">
              <a:extLst xmlns:a="http://schemas.openxmlformats.org/drawingml/2006/main">
                <a:ext uri="{FF2B5EF4-FFF2-40B4-BE49-F238E27FC236}">
                  <a16:creationId xmlns:a16="http://schemas.microsoft.com/office/drawing/2014/main" id="{FCAB4E44-8A15-2E06-72FE-BFBB516F0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9AEF6" w14:textId="77777777" w:rsidR="00971F79" w:rsidRPr="00992991" w:rsidRDefault="00971F79" w:rsidP="00971F79">
      <w:pPr>
        <w:pStyle w:val="Naslovdokumenta2"/>
        <w:numPr>
          <w:ilvl w:val="0"/>
          <w:numId w:val="0"/>
        </w:numPr>
        <w:spacing w:line="260" w:lineRule="exact"/>
        <w:ind w:left="1060" w:hanging="703"/>
        <w:rPr>
          <w:szCs w:val="18"/>
        </w:rPr>
      </w:pPr>
    </w:p>
    <w:p w14:paraId="12A9CFFD"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29E5AE90" wp14:editId="6B668D25">
            <wp:extent cx="5760720" cy="2646045"/>
            <wp:effectExtent l="0" t="0" r="11430" b="1905"/>
            <wp:docPr id="648258752" name="Grafikon 1">
              <a:extLst xmlns:a="http://schemas.openxmlformats.org/drawingml/2006/main">
                <a:ext uri="{FF2B5EF4-FFF2-40B4-BE49-F238E27FC236}">
                  <a16:creationId xmlns:a16="http://schemas.microsoft.com/office/drawing/2014/main" id="{C981F7B6-C7BF-0B4D-6289-0FBC3B597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9CCE5E" w14:textId="77777777" w:rsidR="00971F79" w:rsidRPr="00992991" w:rsidRDefault="00971F79" w:rsidP="00971F79">
      <w:pPr>
        <w:pStyle w:val="Naslovdokumenta2"/>
        <w:numPr>
          <w:ilvl w:val="0"/>
          <w:numId w:val="0"/>
        </w:numPr>
        <w:ind w:left="1065" w:hanging="705"/>
        <w:rPr>
          <w:b w:val="0"/>
          <w:bCs/>
          <w:szCs w:val="18"/>
        </w:rPr>
      </w:pPr>
    </w:p>
    <w:p w14:paraId="75A59B20" w14:textId="77777777" w:rsidR="00971F79" w:rsidRPr="00992991" w:rsidRDefault="00971F79" w:rsidP="00971F79">
      <w:pPr>
        <w:pStyle w:val="Naslovdokumenta2"/>
        <w:numPr>
          <w:ilvl w:val="0"/>
          <w:numId w:val="0"/>
        </w:numPr>
        <w:ind w:left="1065" w:hanging="705"/>
        <w:rPr>
          <w:b w:val="0"/>
          <w:bCs/>
          <w:szCs w:val="18"/>
        </w:rPr>
      </w:pPr>
    </w:p>
    <w:p w14:paraId="6D3D168E" w14:textId="77777777" w:rsidR="00971F79" w:rsidRPr="00992991" w:rsidRDefault="00971F79" w:rsidP="003A126D">
      <w:pPr>
        <w:pStyle w:val="Strategija2nivo"/>
        <w:numPr>
          <w:ilvl w:val="0"/>
          <w:numId w:val="39"/>
        </w:numPr>
        <w:ind w:left="709"/>
      </w:pPr>
      <w:bookmarkStart w:id="26" w:name="_Toc213320478"/>
      <w:r w:rsidRPr="00992991">
        <w:t>Revščina med zaposlenimi</w:t>
      </w:r>
      <w:bookmarkEnd w:id="26"/>
    </w:p>
    <w:p w14:paraId="5B973035" w14:textId="77777777" w:rsidR="00971F79" w:rsidRPr="00992991" w:rsidRDefault="00971F79" w:rsidP="00971F79">
      <w:pPr>
        <w:pStyle w:val="Strategija2nivo"/>
        <w:numPr>
          <w:ilvl w:val="0"/>
          <w:numId w:val="0"/>
        </w:numPr>
        <w:ind w:left="1065"/>
      </w:pPr>
    </w:p>
    <w:p w14:paraId="52214D60" w14:textId="77777777" w:rsidR="00971F79" w:rsidRPr="00992991" w:rsidRDefault="00971F79" w:rsidP="003A126D">
      <w:pPr>
        <w:pStyle w:val="Strategija3nivo"/>
        <w:numPr>
          <w:ilvl w:val="1"/>
          <w:numId w:val="39"/>
        </w:numPr>
      </w:pPr>
      <w:bookmarkStart w:id="27" w:name="_Toc213320479"/>
      <w:r w:rsidRPr="00992991">
        <w:t>Tveganje revščine med zaposlenimi za določen in nedoločen čas</w:t>
      </w:r>
      <w:bookmarkEnd w:id="27"/>
    </w:p>
    <w:p w14:paraId="62A239D5" w14:textId="77777777" w:rsidR="00971F79" w:rsidRPr="00992991" w:rsidRDefault="00971F79" w:rsidP="00971F79">
      <w:pPr>
        <w:pStyle w:val="Naslovdokumenta2"/>
        <w:numPr>
          <w:ilvl w:val="0"/>
          <w:numId w:val="0"/>
        </w:numPr>
        <w:ind w:left="360"/>
        <w:rPr>
          <w:szCs w:val="18"/>
        </w:rPr>
      </w:pPr>
    </w:p>
    <w:p w14:paraId="0491980B" w14:textId="489EE3D7" w:rsidR="00971F79" w:rsidRPr="00992991" w:rsidRDefault="00971F79" w:rsidP="00971F79">
      <w:pPr>
        <w:pStyle w:val="Naslovdokumenta2"/>
        <w:numPr>
          <w:ilvl w:val="0"/>
          <w:numId w:val="0"/>
        </w:numPr>
        <w:ind w:left="360"/>
        <w:rPr>
          <w:b w:val="0"/>
          <w:bCs/>
        </w:rPr>
      </w:pPr>
      <w:r w:rsidRPr="00992991">
        <w:rPr>
          <w:b w:val="0"/>
          <w:bCs/>
        </w:rPr>
        <w:t>Po podatkih Inštituta Republike Slovenije za socialno varstvo (</w:t>
      </w:r>
      <w:r w:rsidR="00990C35">
        <w:rPr>
          <w:b w:val="0"/>
          <w:bCs/>
        </w:rPr>
        <w:t xml:space="preserve">v nadaljnjem besedilu: </w:t>
      </w:r>
      <w:r w:rsidRPr="00992991">
        <w:rPr>
          <w:b w:val="0"/>
          <w:bCs/>
        </w:rPr>
        <w:t>IRSSV) obstajajo izrazite razlike v stopnji tveganja revščine glede na vrsto zaposlitve. Zaposleni za določen čas so bili v letu 2024 skoraj 2,5-krat bolj izpostavljeni tveganju revščine v primerjavi z zaposlenimi za nedoločen čas. Povprečna stopnja tveganja revščine med zaposlenimi za določen čas je v obdobju med letoma 2020 in 2024 znašala 6,7 %, kar je kar za štiri odstotne točke več od povprečne stopnje tveganja revščine med zaposlenimi za nedoločen čas. Ti podatki kažejo na pomembno socialno razsežnost začasnih zaposlitev, saj takšna oblika dela pogosto pomeni ne le manjšo delovno varnost, temveč tudi večje tveganje socialne izključenosti in materialne prikrajšanosti.</w:t>
      </w:r>
    </w:p>
    <w:p w14:paraId="6082948B" w14:textId="77777777" w:rsidR="00971F79" w:rsidRPr="00992991" w:rsidRDefault="00971F79" w:rsidP="00971F79">
      <w:pPr>
        <w:pStyle w:val="Naslovdokumenta2"/>
        <w:numPr>
          <w:ilvl w:val="0"/>
          <w:numId w:val="0"/>
        </w:numPr>
        <w:ind w:left="1065" w:hanging="705"/>
        <w:rPr>
          <w:b w:val="0"/>
          <w:bCs/>
        </w:rPr>
      </w:pPr>
    </w:p>
    <w:p w14:paraId="0C897B54"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5841C58B" wp14:editId="6E443E22">
            <wp:extent cx="5760720" cy="2935605"/>
            <wp:effectExtent l="0" t="0" r="11430" b="17145"/>
            <wp:docPr id="255023674" name="Grafikon 1">
              <a:extLst xmlns:a="http://schemas.openxmlformats.org/drawingml/2006/main">
                <a:ext uri="{FF2B5EF4-FFF2-40B4-BE49-F238E27FC236}">
                  <a16:creationId xmlns:a16="http://schemas.microsoft.com/office/drawing/2014/main" id="{77437502-61D9-D4E8-69F2-92D4FE083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4D0F66" w14:textId="79C9C2C4" w:rsidR="00971F79" w:rsidRPr="00992991" w:rsidRDefault="00971F79" w:rsidP="00CA3B5B">
      <w:pPr>
        <w:spacing w:after="0"/>
        <w:ind w:left="360"/>
        <w:rPr>
          <w:rFonts w:eastAsia="Times New Roman" w:cs="Arial"/>
          <w:i/>
          <w:iCs/>
          <w:szCs w:val="20"/>
        </w:rPr>
      </w:pPr>
      <w:r w:rsidRPr="00992991">
        <w:rPr>
          <w:rFonts w:eastAsia="Times New Roman" w:cs="Arial"/>
          <w:i/>
          <w:iCs/>
          <w:szCs w:val="20"/>
        </w:rPr>
        <w:lastRenderedPageBreak/>
        <w:t>Vir: poročilo IRSSV Delovno aktivni, ki tvegajo revščino – Prvo vmesno poročilo naloge Socialni položaj 2024 – 2025</w:t>
      </w:r>
      <w:r w:rsidR="00B919A4">
        <w:rPr>
          <w:rStyle w:val="Sprotnaopomba-sklic"/>
          <w:rFonts w:eastAsia="Times New Roman" w:cs="Arial"/>
          <w:i/>
          <w:iCs/>
          <w:szCs w:val="20"/>
        </w:rPr>
        <w:footnoteReference w:id="34"/>
      </w:r>
    </w:p>
    <w:p w14:paraId="54547347" w14:textId="77777777" w:rsidR="00971F79" w:rsidRPr="00992991" w:rsidRDefault="00971F79" w:rsidP="00971F79">
      <w:pPr>
        <w:pStyle w:val="Naslovdokumenta2"/>
        <w:numPr>
          <w:ilvl w:val="0"/>
          <w:numId w:val="0"/>
        </w:numPr>
        <w:ind w:left="1065" w:hanging="705"/>
        <w:rPr>
          <w:b w:val="0"/>
          <w:bCs/>
          <w:szCs w:val="18"/>
        </w:rPr>
      </w:pPr>
    </w:p>
    <w:p w14:paraId="46D73F9D" w14:textId="77777777" w:rsidR="00971F79" w:rsidRPr="00992991" w:rsidRDefault="00971F79" w:rsidP="00971F79">
      <w:pPr>
        <w:pStyle w:val="Naslovdokumenta2"/>
        <w:numPr>
          <w:ilvl w:val="0"/>
          <w:numId w:val="0"/>
        </w:numPr>
        <w:ind w:left="1065" w:hanging="705"/>
        <w:rPr>
          <w:b w:val="0"/>
          <w:bCs/>
          <w:szCs w:val="18"/>
        </w:rPr>
      </w:pPr>
    </w:p>
    <w:p w14:paraId="4AB03530" w14:textId="77777777" w:rsidR="00971F79" w:rsidRPr="00992991" w:rsidRDefault="00971F79" w:rsidP="003A126D">
      <w:pPr>
        <w:pStyle w:val="Strategija3nivo"/>
        <w:numPr>
          <w:ilvl w:val="1"/>
          <w:numId w:val="39"/>
        </w:numPr>
      </w:pPr>
      <w:bookmarkStart w:id="28" w:name="_Toc213320480"/>
      <w:r w:rsidRPr="00992991">
        <w:t>Stopnja tveganja revščine glede na delovni čas</w:t>
      </w:r>
      <w:bookmarkEnd w:id="28"/>
    </w:p>
    <w:p w14:paraId="64F55365" w14:textId="77777777" w:rsidR="00971F79" w:rsidRPr="00992991" w:rsidRDefault="00971F79" w:rsidP="00971F79">
      <w:pPr>
        <w:pStyle w:val="Naslovdokumenta2"/>
        <w:numPr>
          <w:ilvl w:val="0"/>
          <w:numId w:val="0"/>
        </w:numPr>
        <w:ind w:left="1065" w:hanging="705"/>
        <w:rPr>
          <w:b w:val="0"/>
          <w:bCs/>
          <w:szCs w:val="18"/>
        </w:rPr>
      </w:pPr>
    </w:p>
    <w:p w14:paraId="328D252E" w14:textId="7188E2EC" w:rsidR="00971F79" w:rsidRPr="00992991" w:rsidRDefault="00971F79" w:rsidP="00971F79">
      <w:pPr>
        <w:pStyle w:val="Naslovdokumenta2"/>
        <w:numPr>
          <w:ilvl w:val="0"/>
          <w:numId w:val="0"/>
        </w:numPr>
        <w:ind w:left="360"/>
        <w:rPr>
          <w:b w:val="0"/>
        </w:rPr>
      </w:pPr>
      <w:r w:rsidRPr="00992991">
        <w:rPr>
          <w:b w:val="0"/>
        </w:rPr>
        <w:t>Podobno izrazite razlike se kažejo tudi pri delu za manj kot polni delovni čas, kjer je bilo v letu 2024 tveganju revščine izpostavljenih kar 10,6 % delavcev. Petletno povprečje za obdobje med leti 2020 in 2024 znaša 10 %, kar je znatno višje od povprečja med vsemi zaposlenimi</w:t>
      </w:r>
      <w:r w:rsidR="004523D3">
        <w:rPr>
          <w:rStyle w:val="Sprotnaopomba-sklic"/>
          <w:b w:val="0"/>
        </w:rPr>
        <w:footnoteReference w:id="35"/>
      </w:r>
      <w:r w:rsidRPr="00992991">
        <w:rPr>
          <w:b w:val="0"/>
        </w:rPr>
        <w:t>. Ti podatki še dodatno poudarjajo, da negotove in nepopolne oblike zaposlitve ne vplivajo le na delovno varnost, temveč tudi na ekonomsko stanje posameznikov, saj so delavci, ki delajo krajši delovni čas, pogosto bolj izpostavljeni socialni ranljivosti in revščini.</w:t>
      </w:r>
    </w:p>
    <w:p w14:paraId="6BD8273B" w14:textId="77777777" w:rsidR="00971F79" w:rsidRPr="00992991" w:rsidRDefault="00971F79" w:rsidP="00971F79">
      <w:pPr>
        <w:pStyle w:val="Naslovdokumenta2"/>
        <w:numPr>
          <w:ilvl w:val="0"/>
          <w:numId w:val="0"/>
        </w:numPr>
        <w:ind w:left="360"/>
      </w:pPr>
    </w:p>
    <w:p w14:paraId="5E65F440"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4B1099FC" wp14:editId="56F0274C">
            <wp:extent cx="5760720" cy="2726968"/>
            <wp:effectExtent l="0" t="0" r="11430" b="16510"/>
            <wp:docPr id="1840421099" name="Grafikon 1">
              <a:extLst xmlns:a="http://schemas.openxmlformats.org/drawingml/2006/main">
                <a:ext uri="{FF2B5EF4-FFF2-40B4-BE49-F238E27FC236}">
                  <a16:creationId xmlns:a16="http://schemas.microsoft.com/office/drawing/2014/main" id="{730D8E9C-C819-B76E-E48C-11B122E29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5811CC" w14:textId="77777777" w:rsidR="00971F79" w:rsidRPr="00992991" w:rsidRDefault="00971F79" w:rsidP="00804663">
      <w:pPr>
        <w:ind w:left="360"/>
        <w:rPr>
          <w:rFonts w:eastAsia="Times New Roman" w:cs="Arial"/>
          <w:i/>
          <w:iCs/>
          <w:szCs w:val="20"/>
        </w:rPr>
      </w:pPr>
      <w:r w:rsidRPr="00992991">
        <w:rPr>
          <w:rFonts w:eastAsia="Times New Roman" w:cs="Arial"/>
          <w:i/>
          <w:iCs/>
          <w:szCs w:val="20"/>
        </w:rPr>
        <w:t>Vir: poročilo IRSSV Delovno aktivni, ki tvegajo revščino – Prvo vmesno poročilo naloge Socialni položaj 2024 – 2025</w:t>
      </w:r>
    </w:p>
    <w:p w14:paraId="35AF6AB8" w14:textId="77777777" w:rsidR="00971F79" w:rsidRPr="00992991" w:rsidRDefault="00971F79" w:rsidP="00971F79">
      <w:pPr>
        <w:pStyle w:val="Naslovdokumenta2"/>
        <w:numPr>
          <w:ilvl w:val="0"/>
          <w:numId w:val="0"/>
        </w:numPr>
        <w:rPr>
          <w:szCs w:val="18"/>
        </w:rPr>
      </w:pPr>
    </w:p>
    <w:p w14:paraId="259DE3BF" w14:textId="77777777" w:rsidR="00971F79" w:rsidRPr="00992991" w:rsidRDefault="00971F79" w:rsidP="00971F79">
      <w:pPr>
        <w:pStyle w:val="Naslovdokumenta2"/>
        <w:numPr>
          <w:ilvl w:val="0"/>
          <w:numId w:val="0"/>
        </w:numPr>
        <w:rPr>
          <w:szCs w:val="18"/>
        </w:rPr>
      </w:pPr>
    </w:p>
    <w:p w14:paraId="0172DF6B" w14:textId="6E0D5717" w:rsidR="00971F79" w:rsidRPr="00992991" w:rsidRDefault="00971F79" w:rsidP="003A126D">
      <w:pPr>
        <w:pStyle w:val="Strategija3nivo"/>
        <w:numPr>
          <w:ilvl w:val="1"/>
          <w:numId w:val="39"/>
        </w:numPr>
      </w:pPr>
      <w:bookmarkStart w:id="29" w:name="_Toc213320481"/>
      <w:r w:rsidRPr="00992991">
        <w:t>Stopnja tveganja revščine med samozaposlenimi</w:t>
      </w:r>
      <w:bookmarkEnd w:id="29"/>
    </w:p>
    <w:p w14:paraId="2EF1C0B2" w14:textId="77777777" w:rsidR="00971F79" w:rsidRPr="00992991" w:rsidRDefault="00971F79" w:rsidP="00971F79">
      <w:pPr>
        <w:pStyle w:val="Naslovdokumenta2"/>
        <w:numPr>
          <w:ilvl w:val="0"/>
          <w:numId w:val="0"/>
        </w:numPr>
        <w:ind w:left="1065" w:hanging="705"/>
        <w:rPr>
          <w:szCs w:val="18"/>
        </w:rPr>
      </w:pPr>
    </w:p>
    <w:p w14:paraId="0B7A48AE" w14:textId="50F3ABF4" w:rsidR="00971F79" w:rsidRPr="00992991" w:rsidRDefault="00971F79" w:rsidP="00971F79">
      <w:pPr>
        <w:pStyle w:val="Naslovdokumenta2"/>
        <w:numPr>
          <w:ilvl w:val="0"/>
          <w:numId w:val="0"/>
        </w:numPr>
        <w:rPr>
          <w:b w:val="0"/>
        </w:rPr>
      </w:pPr>
      <w:r w:rsidRPr="00992991">
        <w:rPr>
          <w:b w:val="0"/>
        </w:rPr>
        <w:t>Prav tako avtorji izpostavljajo nadpovprečno tveganje revščine med samozaposlenimi. Po podatkih IRSSV je odstotek revnih samozaposlenih znašal kar 24,7 %. Ta skupina tako revščino tvega skoraj dvakrat pogosteje kot zaposleni z nizko izobrazbo, zaposleni za manj kot polni delovni čas ter tuji državljani. Ti podatki jasno kažejo, da samozaposleni, kljub svoji navidezni neodvisnosti, pogosto delujejo v socialno in ekonomsko ranljivih okoliščinah, kjer so izpostavljeni večjim tveganjem materialne prikrajšanosti in negotovosti.</w:t>
      </w:r>
    </w:p>
    <w:p w14:paraId="64632856" w14:textId="55D89E83" w:rsidR="00804663" w:rsidRPr="00992991" w:rsidRDefault="00804663" w:rsidP="00971F79">
      <w:pPr>
        <w:rPr>
          <w:rFonts w:eastAsia="Times New Roman" w:cs="Arial"/>
          <w:i/>
          <w:iCs/>
          <w:szCs w:val="20"/>
        </w:rPr>
      </w:pPr>
      <w:r w:rsidRPr="00992991">
        <w:rPr>
          <w:rFonts w:asciiTheme="minorHAnsi" w:hAnsiTheme="minorHAnsi"/>
          <w:noProof/>
        </w:rPr>
        <w:lastRenderedPageBreak/>
        <w:drawing>
          <wp:anchor distT="0" distB="0" distL="114300" distR="114300" simplePos="0" relativeHeight="251658240" behindDoc="0" locked="0" layoutInCell="1" allowOverlap="1" wp14:anchorId="562064C7" wp14:editId="70F53E82">
            <wp:simplePos x="0" y="0"/>
            <wp:positionH relativeFrom="column">
              <wp:posOffset>-61595</wp:posOffset>
            </wp:positionH>
            <wp:positionV relativeFrom="paragraph">
              <wp:posOffset>161290</wp:posOffset>
            </wp:positionV>
            <wp:extent cx="6162675" cy="3353435"/>
            <wp:effectExtent l="0" t="0" r="9525" b="0"/>
            <wp:wrapTopAndBottom/>
            <wp:docPr id="941657586" name="Slika 1" descr="Slika, ki vsebuje besede besedilo, posnetek zaslona, grafični prikaz,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7586" name="Slika 1" descr="Slika, ki vsebuje besede besedilo, posnetek zaslona, grafični prikaz, diagram&#10;&#10;Vsebina, ustvarjena z umetno inteligenco, morda ni pravilna."/>
                    <pic:cNvPicPr/>
                  </pic:nvPicPr>
                  <pic:blipFill>
                    <a:blip r:embed="rId21">
                      <a:extLst>
                        <a:ext uri="{28A0092B-C50C-407E-A947-70E740481C1C}">
                          <a14:useLocalDpi xmlns:a14="http://schemas.microsoft.com/office/drawing/2010/main" val="0"/>
                        </a:ext>
                      </a:extLst>
                    </a:blip>
                    <a:stretch>
                      <a:fillRect/>
                    </a:stretch>
                  </pic:blipFill>
                  <pic:spPr>
                    <a:xfrm>
                      <a:off x="0" y="0"/>
                      <a:ext cx="6162675" cy="3353435"/>
                    </a:xfrm>
                    <a:prstGeom prst="rect">
                      <a:avLst/>
                    </a:prstGeom>
                  </pic:spPr>
                </pic:pic>
              </a:graphicData>
            </a:graphic>
            <wp14:sizeRelH relativeFrom="margin">
              <wp14:pctWidth>0</wp14:pctWidth>
            </wp14:sizeRelH>
            <wp14:sizeRelV relativeFrom="margin">
              <wp14:pctHeight>0</wp14:pctHeight>
            </wp14:sizeRelV>
          </wp:anchor>
        </w:drawing>
      </w:r>
    </w:p>
    <w:p w14:paraId="3DD5F841" w14:textId="257F6FEB" w:rsidR="00971F79" w:rsidRPr="00992991" w:rsidRDefault="00971F79" w:rsidP="00804663">
      <w:pPr>
        <w:spacing w:after="0"/>
        <w:rPr>
          <w:rFonts w:eastAsia="Times New Roman" w:cs="Arial"/>
          <w:i/>
          <w:iCs/>
          <w:szCs w:val="20"/>
        </w:rPr>
      </w:pPr>
      <w:r w:rsidRPr="00992991">
        <w:rPr>
          <w:rFonts w:eastAsia="Times New Roman" w:cs="Arial"/>
          <w:i/>
          <w:iCs/>
          <w:szCs w:val="20"/>
        </w:rPr>
        <w:t>Kategorije delovno aktivnih z najvišjimi stopnjami tveganja revščine, Slovenija 2020–2024 (v %). Vir: poročilo IRSSV Delovno aktivni, ki tvegajo revščino – Prvo vmesno poročilo naloge Socialni položaj 2024 – 2025</w:t>
      </w:r>
    </w:p>
    <w:p w14:paraId="36ADFF67" w14:textId="77777777" w:rsidR="00804663" w:rsidRPr="00992991" w:rsidRDefault="00804663" w:rsidP="00971F79">
      <w:pPr>
        <w:pStyle w:val="Naslovdokumenta2"/>
        <w:numPr>
          <w:ilvl w:val="0"/>
          <w:numId w:val="0"/>
        </w:numPr>
        <w:ind w:left="1065" w:hanging="705"/>
      </w:pPr>
    </w:p>
    <w:p w14:paraId="5A2DE2CD" w14:textId="31D603EF" w:rsidR="00971F79" w:rsidRPr="00992991" w:rsidRDefault="00804663" w:rsidP="00971F79">
      <w:pPr>
        <w:pStyle w:val="Naslovdokumenta2"/>
        <w:numPr>
          <w:ilvl w:val="0"/>
          <w:numId w:val="0"/>
        </w:numPr>
        <w:ind w:left="1065" w:hanging="705"/>
      </w:pPr>
      <w:r w:rsidRPr="00992991">
        <w:rPr>
          <w:rFonts w:asciiTheme="minorHAnsi" w:hAnsiTheme="minorHAnsi"/>
          <w:noProof/>
        </w:rPr>
        <w:drawing>
          <wp:anchor distT="0" distB="0" distL="114300" distR="114300" simplePos="0" relativeHeight="251658241" behindDoc="0" locked="0" layoutInCell="1" allowOverlap="1" wp14:anchorId="73B63185" wp14:editId="26F56D96">
            <wp:simplePos x="0" y="0"/>
            <wp:positionH relativeFrom="column">
              <wp:posOffset>-61595</wp:posOffset>
            </wp:positionH>
            <wp:positionV relativeFrom="paragraph">
              <wp:posOffset>170815</wp:posOffset>
            </wp:positionV>
            <wp:extent cx="6200140" cy="2697480"/>
            <wp:effectExtent l="0" t="0" r="0" b="7620"/>
            <wp:wrapTopAndBottom/>
            <wp:docPr id="1799794019" name="Slika 1" descr="Slika, ki vsebuje besede besedilo, posnetek zaslona, grafični prikaz,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94019" name="Slika 1" descr="Slika, ki vsebuje besede besedilo, posnetek zaslona, grafični prikaz, diagram&#10;&#10;Vsebina, ustvarjena z umetno inteligenco, morda ni pravilna."/>
                    <pic:cNvPicPr/>
                  </pic:nvPicPr>
                  <pic:blipFill>
                    <a:blip r:embed="rId22">
                      <a:extLst>
                        <a:ext uri="{28A0092B-C50C-407E-A947-70E740481C1C}">
                          <a14:useLocalDpi xmlns:a14="http://schemas.microsoft.com/office/drawing/2010/main" val="0"/>
                        </a:ext>
                      </a:extLst>
                    </a:blip>
                    <a:stretch>
                      <a:fillRect/>
                    </a:stretch>
                  </pic:blipFill>
                  <pic:spPr>
                    <a:xfrm>
                      <a:off x="0" y="0"/>
                      <a:ext cx="6200140" cy="2697480"/>
                    </a:xfrm>
                    <a:prstGeom prst="rect">
                      <a:avLst/>
                    </a:prstGeom>
                  </pic:spPr>
                </pic:pic>
              </a:graphicData>
            </a:graphic>
            <wp14:sizeRelH relativeFrom="margin">
              <wp14:pctWidth>0</wp14:pctWidth>
            </wp14:sizeRelH>
          </wp:anchor>
        </w:drawing>
      </w:r>
    </w:p>
    <w:p w14:paraId="4141FF27" w14:textId="77777777" w:rsidR="00971F79" w:rsidRPr="00992991" w:rsidRDefault="00971F79" w:rsidP="00971F79">
      <w:pPr>
        <w:rPr>
          <w:rFonts w:eastAsia="Times New Roman" w:cs="Arial"/>
          <w:i/>
          <w:iCs/>
          <w:szCs w:val="20"/>
        </w:rPr>
      </w:pPr>
      <w:r w:rsidRPr="00992991">
        <w:rPr>
          <w:rFonts w:eastAsia="Times New Roman" w:cs="Arial"/>
          <w:i/>
          <w:iCs/>
          <w:szCs w:val="20"/>
        </w:rPr>
        <w:t>Stopnja tveganja revščine po najpogostejšem statusu aktivnosti (starost 18-64 let), Slovenija, 2020-2024 Vir: poročilo IRSSV Delovno aktivni, ki tvegajo revščino – Prvo vmesno poročilo naloge Socialni položaj 2024 – 2025</w:t>
      </w:r>
    </w:p>
    <w:p w14:paraId="6D1EAD7E" w14:textId="394B00AA" w:rsidR="00971F79" w:rsidRPr="00992991" w:rsidRDefault="00971F79" w:rsidP="00804663">
      <w:pPr>
        <w:spacing w:after="0"/>
        <w:jc w:val="both"/>
        <w:rPr>
          <w:rFonts w:eastAsia="Times New Roman" w:cs="Arial"/>
          <w:i/>
          <w:iCs/>
          <w:szCs w:val="20"/>
        </w:rPr>
      </w:pPr>
      <w:r w:rsidRPr="00992991">
        <w:rPr>
          <w:rFonts w:eastAsia="Times New Roman" w:cs="Arial"/>
          <w:i/>
          <w:iCs/>
          <w:noProof/>
          <w:szCs w:val="20"/>
        </w:rPr>
        <w:lastRenderedPageBreak/>
        <w:drawing>
          <wp:anchor distT="0" distB="0" distL="114300" distR="114300" simplePos="0" relativeHeight="251658242" behindDoc="0" locked="0" layoutInCell="1" allowOverlap="1" wp14:anchorId="45E6A094" wp14:editId="2D107050">
            <wp:simplePos x="0" y="0"/>
            <wp:positionH relativeFrom="column">
              <wp:posOffset>-4445</wp:posOffset>
            </wp:positionH>
            <wp:positionV relativeFrom="paragraph">
              <wp:posOffset>0</wp:posOffset>
            </wp:positionV>
            <wp:extent cx="6217920" cy="2844800"/>
            <wp:effectExtent l="0" t="0" r="1905" b="0"/>
            <wp:wrapTopAndBottom/>
            <wp:docPr id="539314621" name="Slika 1" descr="Slika, ki vsebuje besede besedilo, vrstic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14621" name="Slika 1" descr="Slika, ki vsebuje besede besedilo, vrstica, diagram, posnetek zaslona&#10;&#10;Vsebina, ustvarjena z umetno inteligenco, morda ni pravilna."/>
                    <pic:cNvPicPr/>
                  </pic:nvPicPr>
                  <pic:blipFill>
                    <a:blip r:embed="rId23">
                      <a:extLst>
                        <a:ext uri="{28A0092B-C50C-407E-A947-70E740481C1C}">
                          <a14:useLocalDpi xmlns:a14="http://schemas.microsoft.com/office/drawing/2010/main" val="0"/>
                        </a:ext>
                      </a:extLst>
                    </a:blip>
                    <a:stretch>
                      <a:fillRect/>
                    </a:stretch>
                  </pic:blipFill>
                  <pic:spPr>
                    <a:xfrm>
                      <a:off x="0" y="0"/>
                      <a:ext cx="6217920" cy="2844800"/>
                    </a:xfrm>
                    <a:prstGeom prst="rect">
                      <a:avLst/>
                    </a:prstGeom>
                  </pic:spPr>
                </pic:pic>
              </a:graphicData>
            </a:graphic>
            <wp14:sizeRelH relativeFrom="margin">
              <wp14:pctWidth>0</wp14:pctWidth>
            </wp14:sizeRelH>
          </wp:anchor>
        </w:drawing>
      </w:r>
      <w:r w:rsidR="00804663" w:rsidRPr="00992991">
        <w:rPr>
          <w:rFonts w:eastAsia="Times New Roman" w:cs="Arial"/>
          <w:i/>
          <w:iCs/>
          <w:szCs w:val="20"/>
        </w:rPr>
        <w:t>S</w:t>
      </w:r>
      <w:r w:rsidRPr="00992991">
        <w:rPr>
          <w:rFonts w:eastAsia="Times New Roman" w:cs="Arial"/>
          <w:i/>
          <w:iCs/>
          <w:szCs w:val="20"/>
        </w:rPr>
        <w:t>topnja tveganja revščine delovno aktivnih ter ločeno zaposlenih in samozaposlenih (vse starost 18-64 let), Slovenija, 2015-2024.</w:t>
      </w:r>
      <w:r w:rsidR="00804663" w:rsidRPr="00992991">
        <w:rPr>
          <w:rFonts w:eastAsia="Times New Roman" w:cs="Arial"/>
          <w:i/>
          <w:iCs/>
          <w:szCs w:val="20"/>
        </w:rPr>
        <w:t xml:space="preserve"> </w:t>
      </w:r>
      <w:r w:rsidRPr="00992991">
        <w:rPr>
          <w:rFonts w:eastAsia="Times New Roman" w:cs="Arial"/>
          <w:i/>
          <w:iCs/>
          <w:szCs w:val="20"/>
        </w:rPr>
        <w:t>Vir: poročilo IRSSV Delovno aktivni, ki tvegajo revščino – Prvo vmesno poročilo naloge Socialni položaj 2024 – 2025</w:t>
      </w:r>
    </w:p>
    <w:p w14:paraId="4CF2AF5D" w14:textId="77777777" w:rsidR="00971F79" w:rsidRPr="00992991" w:rsidRDefault="00971F79" w:rsidP="00971F79">
      <w:pPr>
        <w:pStyle w:val="Naslovdokumenta22"/>
        <w:numPr>
          <w:ilvl w:val="0"/>
          <w:numId w:val="0"/>
        </w:numPr>
        <w:ind w:left="1069"/>
        <w:rPr>
          <w:szCs w:val="18"/>
        </w:rPr>
      </w:pPr>
    </w:p>
    <w:p w14:paraId="153E4E8A" w14:textId="77777777" w:rsidR="00971F79" w:rsidRPr="00992991" w:rsidRDefault="00971F79" w:rsidP="003A126D">
      <w:pPr>
        <w:pStyle w:val="Strategija3nivo"/>
        <w:numPr>
          <w:ilvl w:val="0"/>
          <w:numId w:val="0"/>
        </w:numPr>
        <w:ind w:left="792"/>
        <w:rPr>
          <w:szCs w:val="18"/>
        </w:rPr>
      </w:pPr>
    </w:p>
    <w:p w14:paraId="1257D01D" w14:textId="77777777" w:rsidR="00971F79" w:rsidRPr="00992991" w:rsidRDefault="00971F79" w:rsidP="003A126D">
      <w:pPr>
        <w:pStyle w:val="Strategija3nivo"/>
        <w:numPr>
          <w:ilvl w:val="1"/>
          <w:numId w:val="39"/>
        </w:numPr>
      </w:pPr>
      <w:bookmarkStart w:id="30" w:name="_Toc213320482"/>
      <w:r w:rsidRPr="00992991">
        <w:t>Število tujih delavcev v Sloveniji</w:t>
      </w:r>
      <w:bookmarkEnd w:id="30"/>
    </w:p>
    <w:p w14:paraId="4DD7A30E" w14:textId="77777777" w:rsidR="00971F79" w:rsidRPr="00992991" w:rsidRDefault="00971F79" w:rsidP="00971F79">
      <w:pPr>
        <w:pStyle w:val="Naslovdokumenta2"/>
        <w:numPr>
          <w:ilvl w:val="0"/>
          <w:numId w:val="0"/>
        </w:numPr>
        <w:ind w:left="1065" w:hanging="705"/>
      </w:pPr>
    </w:p>
    <w:p w14:paraId="6497249A" w14:textId="242E6AAE" w:rsidR="00971F79" w:rsidRPr="00992991" w:rsidRDefault="00971F79" w:rsidP="00971F79">
      <w:pPr>
        <w:pStyle w:val="Naslovdokumenta2"/>
        <w:numPr>
          <w:ilvl w:val="0"/>
          <w:numId w:val="0"/>
        </w:numPr>
        <w:rPr>
          <w:b w:val="0"/>
          <w:bCs/>
          <w:szCs w:val="18"/>
        </w:rPr>
      </w:pPr>
      <w:r w:rsidRPr="00992991">
        <w:rPr>
          <w:b w:val="0"/>
          <w:bCs/>
          <w:szCs w:val="18"/>
        </w:rPr>
        <w:t xml:space="preserve">V Sloveniji tako kot v drugih primerljivih državah opažamo porast deleža tujih delavcev na trgu dela. Avtorji opozarjajo na posebej ranljiv položaj tujih delavcev na slovenskem trgu predvsem zaradi nepoznavanja pravnega sistema. </w:t>
      </w:r>
      <w:r w:rsidR="009119C3">
        <w:rPr>
          <w:b w:val="0"/>
          <w:bCs/>
          <w:szCs w:val="18"/>
        </w:rPr>
        <w:t>T</w:t>
      </w:r>
      <w:r w:rsidRPr="00992991">
        <w:rPr>
          <w:b w:val="0"/>
          <w:bCs/>
          <w:szCs w:val="18"/>
        </w:rPr>
        <w:t>o področje zahteva vključitev v premislek o reševanju problema prekarnosti v Sloveniji. Iz podatkov o izdanih delovnih dovoljenj</w:t>
      </w:r>
      <w:r w:rsidR="00804663" w:rsidRPr="00992991">
        <w:rPr>
          <w:b w:val="0"/>
          <w:bCs/>
          <w:szCs w:val="18"/>
        </w:rPr>
        <w:t>ih</w:t>
      </w:r>
      <w:r w:rsidRPr="00992991">
        <w:rPr>
          <w:b w:val="0"/>
          <w:bCs/>
          <w:szCs w:val="18"/>
        </w:rPr>
        <w:t xml:space="preserve"> in enotnih dovoljenj</w:t>
      </w:r>
      <w:r w:rsidR="00804663" w:rsidRPr="00992991">
        <w:rPr>
          <w:b w:val="0"/>
          <w:bCs/>
          <w:szCs w:val="18"/>
        </w:rPr>
        <w:t>ih</w:t>
      </w:r>
      <w:r w:rsidRPr="00992991">
        <w:rPr>
          <w:b w:val="0"/>
          <w:bCs/>
          <w:szCs w:val="18"/>
        </w:rPr>
        <w:t xml:space="preserve"> za bivanje in delo lahko razberemo število tujih delavcev v Sloveniji.</w:t>
      </w:r>
    </w:p>
    <w:p w14:paraId="156423F4" w14:textId="77777777" w:rsidR="00971F79" w:rsidRPr="002D79E1" w:rsidRDefault="00971F79" w:rsidP="00971F79">
      <w:pPr>
        <w:rPr>
          <w:rFonts w:asciiTheme="minorHAnsi" w:hAnsiTheme="minorHAnsi"/>
          <w:sz w:val="22"/>
        </w:rPr>
      </w:pPr>
    </w:p>
    <w:p w14:paraId="3DC412B8" w14:textId="77777777" w:rsidR="00971F79" w:rsidRPr="002D79E1" w:rsidRDefault="00971F79" w:rsidP="00971F79">
      <w:pPr>
        <w:rPr>
          <w:rFonts w:asciiTheme="minorHAnsi" w:hAnsiTheme="minorHAnsi"/>
          <w:i/>
          <w:sz w:val="22"/>
        </w:rPr>
      </w:pPr>
      <w:r w:rsidRPr="00992991">
        <w:rPr>
          <w:noProof/>
        </w:rPr>
        <w:drawing>
          <wp:inline distT="0" distB="0" distL="0" distR="0" wp14:anchorId="30E74DCD" wp14:editId="34A072D0">
            <wp:extent cx="5647334" cy="2743200"/>
            <wp:effectExtent l="0" t="0" r="10795" b="0"/>
            <wp:docPr id="1622379418" name="Grafikon 1">
              <a:extLst xmlns:a="http://schemas.openxmlformats.org/drawingml/2006/main">
                <a:ext uri="{FF2B5EF4-FFF2-40B4-BE49-F238E27FC236}">
                  <a16:creationId xmlns:a16="http://schemas.microsoft.com/office/drawing/2014/main" id="{D0A031D5-6A02-45D1-B5C9-4C5ED2B2A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0EF6D6" w14:textId="77777777" w:rsidR="00971F79" w:rsidRPr="00992991" w:rsidRDefault="00971F79" w:rsidP="00971F79">
      <w:pPr>
        <w:pStyle w:val="Naslovdokumenta22"/>
        <w:numPr>
          <w:ilvl w:val="0"/>
          <w:numId w:val="0"/>
        </w:numPr>
      </w:pPr>
    </w:p>
    <w:p w14:paraId="272028FD" w14:textId="77777777" w:rsidR="00971F79" w:rsidRPr="00992991" w:rsidRDefault="00971F79" w:rsidP="00971F79">
      <w:pPr>
        <w:pStyle w:val="Strategija2nivo"/>
        <w:numPr>
          <w:ilvl w:val="0"/>
          <w:numId w:val="0"/>
        </w:numPr>
      </w:pPr>
    </w:p>
    <w:p w14:paraId="17D1430F" w14:textId="77777777" w:rsidR="00971F79" w:rsidRPr="00992991" w:rsidRDefault="00971F79" w:rsidP="00971F79">
      <w:pPr>
        <w:pStyle w:val="Naslovdokumenta2"/>
        <w:numPr>
          <w:ilvl w:val="0"/>
          <w:numId w:val="0"/>
        </w:numPr>
        <w:ind w:left="1065" w:hanging="705"/>
      </w:pPr>
      <w:r w:rsidRPr="00992991">
        <w:rPr>
          <w:noProof/>
        </w:rPr>
        <w:lastRenderedPageBreak/>
        <w:drawing>
          <wp:inline distT="0" distB="0" distL="0" distR="0" wp14:anchorId="0A615807" wp14:editId="537ABC70">
            <wp:extent cx="5530291" cy="2743200"/>
            <wp:effectExtent l="0" t="0" r="13335" b="0"/>
            <wp:docPr id="751399624" name="Grafikon 1">
              <a:extLst xmlns:a="http://schemas.openxmlformats.org/drawingml/2006/main">
                <a:ext uri="{FF2B5EF4-FFF2-40B4-BE49-F238E27FC236}">
                  <a16:creationId xmlns:a16="http://schemas.microsoft.com/office/drawing/2014/main" id="{C2A9D223-7467-4B34-911D-58A8C4D72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206656C" w14:textId="77777777" w:rsidR="00971F79" w:rsidRPr="00992991" w:rsidRDefault="00971F79" w:rsidP="00971F79">
      <w:pPr>
        <w:pStyle w:val="Naslovdokumenta2"/>
        <w:numPr>
          <w:ilvl w:val="0"/>
          <w:numId w:val="0"/>
        </w:numPr>
      </w:pPr>
    </w:p>
    <w:p w14:paraId="5A6DCB4E" w14:textId="77777777" w:rsidR="00971F79" w:rsidRPr="00992991" w:rsidRDefault="00971F79" w:rsidP="00971F79">
      <w:pPr>
        <w:rPr>
          <w:rFonts w:eastAsia="Times New Roman" w:cs="Arial"/>
          <w:bCs/>
          <w:szCs w:val="20"/>
        </w:rPr>
      </w:pPr>
      <w:r w:rsidRPr="00992991">
        <w:rPr>
          <w:b/>
          <w:bCs/>
        </w:rPr>
        <w:br w:type="page"/>
      </w:r>
    </w:p>
    <w:p w14:paraId="411D5ED4" w14:textId="77777777" w:rsidR="00971F79" w:rsidRPr="00992991" w:rsidRDefault="00971F79" w:rsidP="00971F79">
      <w:pPr>
        <w:pStyle w:val="Strategija1nivo"/>
      </w:pPr>
      <w:bookmarkStart w:id="31" w:name="_Toc213320483"/>
      <w:r w:rsidRPr="00992991">
        <w:lastRenderedPageBreak/>
        <w:t>Predlogi ukrepov</w:t>
      </w:r>
      <w:bookmarkEnd w:id="31"/>
    </w:p>
    <w:p w14:paraId="1ECBCFA6" w14:textId="77777777" w:rsidR="00971F79" w:rsidRPr="00992991" w:rsidRDefault="00971F79" w:rsidP="00804663">
      <w:pPr>
        <w:spacing w:after="0"/>
        <w:rPr>
          <w:rFonts w:cs="Arial"/>
          <w:bCs/>
          <w:szCs w:val="20"/>
        </w:rPr>
      </w:pPr>
    </w:p>
    <w:p w14:paraId="0BE9C49C" w14:textId="6A2F80F2" w:rsidR="00971F79" w:rsidRPr="00992991" w:rsidRDefault="00971F79" w:rsidP="00804663">
      <w:pPr>
        <w:spacing w:after="0"/>
        <w:jc w:val="both"/>
        <w:rPr>
          <w:rFonts w:cs="Arial"/>
          <w:bCs/>
          <w:szCs w:val="20"/>
        </w:rPr>
      </w:pPr>
      <w:r w:rsidRPr="00992991">
        <w:rPr>
          <w:rFonts w:cs="Arial"/>
          <w:bCs/>
          <w:szCs w:val="20"/>
        </w:rPr>
        <w:t>Med predlogi ukrepov, ki sledijo v nadaljevanju, so tudi ukrepi, ki so bili predlagani v 4.</w:t>
      </w:r>
      <w:r w:rsidR="00AC1FA6">
        <w:rPr>
          <w:rFonts w:cs="Arial"/>
          <w:bCs/>
          <w:szCs w:val="20"/>
        </w:rPr>
        <w:t xml:space="preserve"> </w:t>
      </w:r>
      <w:r w:rsidRPr="00992991">
        <w:rPr>
          <w:rFonts w:cs="Arial"/>
          <w:bCs/>
          <w:szCs w:val="20"/>
        </w:rPr>
        <w:t>Zaključnem poročilu projekta MAPA in so bili prepoznani kot najprimernejši in najbolj učinkoviti. Kot izpostavljeno v uvodnem delu navedenega poročila</w:t>
      </w:r>
      <w:r w:rsidRPr="00992991">
        <w:rPr>
          <w:rStyle w:val="Sprotnaopomba-sklic"/>
          <w:rFonts w:cs="Arial"/>
          <w:bCs/>
          <w:szCs w:val="20"/>
        </w:rPr>
        <w:footnoteReference w:id="36"/>
      </w:r>
      <w:r w:rsidRPr="00992991">
        <w:rPr>
          <w:rFonts w:cs="Arial"/>
          <w:bCs/>
          <w:szCs w:val="20"/>
        </w:rPr>
        <w:t>, so vsi ukrepi interdisciplinarno obravnavani in so bili usklajeni znotraj raziskovalne skupine, pri čemer pa je raziskovalna skupina ocenila, da bi bilo treba v nadaljevanju posamezne izbrane ukrepe še natančnejše evalvirati tako z vidika učinkov na posameznika (pravni in socialni vidik) kot na posamezno podjetje in trg dela v celoti (mikro in makro ekonomski učinki) ter družbo kot celoto (sociološki vidik). Hkrati je potrebno predloge ukrepov iz 4.</w:t>
      </w:r>
      <w:r w:rsidR="00AC1FA6">
        <w:rPr>
          <w:rFonts w:cs="Arial"/>
          <w:bCs/>
          <w:szCs w:val="20"/>
        </w:rPr>
        <w:t xml:space="preserve"> </w:t>
      </w:r>
      <w:r w:rsidRPr="00992991">
        <w:rPr>
          <w:rFonts w:cs="Arial"/>
          <w:bCs/>
          <w:szCs w:val="20"/>
        </w:rPr>
        <w:t xml:space="preserve">Zaključnega poročila brati skupaj s 1., 2. in 3. Vmesnim poročilom, saj predstavljajo njegovo obsežnejšo argumentirano obrazložitev in utemeljitev. </w:t>
      </w:r>
    </w:p>
    <w:p w14:paraId="22285C15" w14:textId="77777777" w:rsidR="00971F79" w:rsidRPr="00992991" w:rsidRDefault="00971F79" w:rsidP="00804663">
      <w:pPr>
        <w:spacing w:after="0"/>
        <w:rPr>
          <w:rFonts w:cs="Arial"/>
          <w:bCs/>
          <w:szCs w:val="20"/>
        </w:rPr>
      </w:pPr>
    </w:p>
    <w:p w14:paraId="01614914" w14:textId="77777777" w:rsidR="00971F79" w:rsidRPr="00992991" w:rsidRDefault="00971F79" w:rsidP="00804663">
      <w:pPr>
        <w:spacing w:after="0"/>
        <w:rPr>
          <w:rFonts w:cs="Arial"/>
          <w:bCs/>
          <w:szCs w:val="20"/>
        </w:rPr>
      </w:pPr>
    </w:p>
    <w:p w14:paraId="0C3D47A1" w14:textId="77777777" w:rsidR="00971F79" w:rsidRPr="00992991" w:rsidRDefault="00971F79" w:rsidP="00E4079F">
      <w:pPr>
        <w:pStyle w:val="Strategija2nivo"/>
        <w:numPr>
          <w:ilvl w:val="0"/>
          <w:numId w:val="20"/>
        </w:numPr>
      </w:pPr>
      <w:bookmarkStart w:id="32" w:name="_Toc56072553"/>
      <w:bookmarkStart w:id="33" w:name="_Toc117256093"/>
      <w:bookmarkStart w:id="34" w:name="_Toc213320484"/>
      <w:bookmarkStart w:id="35" w:name="_Hlk116024092"/>
      <w:r w:rsidRPr="00992991">
        <w:t>NAVIDEZNI SAMOZAPOSLENI, PRIKRITA DELOVNA RAZMERJA</w:t>
      </w:r>
      <w:bookmarkEnd w:id="32"/>
      <w:bookmarkEnd w:id="33"/>
      <w:r w:rsidRPr="00992991">
        <w:t xml:space="preserve"> TER EKONOMSKO ODVISNE OSEBE</w:t>
      </w:r>
      <w:bookmarkEnd w:id="34"/>
    </w:p>
    <w:bookmarkEnd w:id="35"/>
    <w:p w14:paraId="25F1AA48" w14:textId="77777777" w:rsidR="00971F79" w:rsidRPr="00992991" w:rsidRDefault="00971F79" w:rsidP="00804663">
      <w:pPr>
        <w:spacing w:after="0"/>
        <w:rPr>
          <w:rFonts w:cs="Arial"/>
          <w:b/>
          <w:szCs w:val="20"/>
        </w:rPr>
      </w:pPr>
    </w:p>
    <w:p w14:paraId="431E5360" w14:textId="77777777" w:rsidR="00971F79" w:rsidRPr="00992991" w:rsidRDefault="00971F79" w:rsidP="00E4079F">
      <w:pPr>
        <w:pStyle w:val="Strategija3nivo"/>
        <w:numPr>
          <w:ilvl w:val="1"/>
          <w:numId w:val="20"/>
        </w:numPr>
        <w:spacing w:after="240"/>
      </w:pPr>
      <w:bookmarkStart w:id="36" w:name="_Toc56072554"/>
      <w:bookmarkStart w:id="37" w:name="_Toc117256094"/>
      <w:bookmarkStart w:id="38" w:name="_Toc213320485"/>
      <w:bookmarkStart w:id="39" w:name="_Hlk213763817"/>
      <w:r w:rsidRPr="00992991">
        <w:t>Tveganje - Težavnost razmejitve med delavci in samozaposlenimi oziroma posledice težavnosti dokazovanja zakonskih elementov delovnega razmerja</w:t>
      </w:r>
      <w:bookmarkEnd w:id="36"/>
      <w:bookmarkEnd w:id="37"/>
      <w:bookmarkEnd w:id="38"/>
    </w:p>
    <w:bookmarkEnd w:id="39"/>
    <w:p w14:paraId="7D716971" w14:textId="77777777" w:rsidR="00971F79" w:rsidRPr="00992991" w:rsidRDefault="00971F79" w:rsidP="00804663">
      <w:pPr>
        <w:spacing w:after="0"/>
        <w:rPr>
          <w:rFonts w:cs="Arial"/>
          <w:b/>
          <w:szCs w:val="20"/>
          <w:u w:val="single"/>
        </w:rPr>
      </w:pPr>
    </w:p>
    <w:p w14:paraId="02E71B3A"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Zakonska ureditev ene ali več domnev obstoja delovnega razmerja</w:t>
      </w:r>
    </w:p>
    <w:p w14:paraId="770C2741" w14:textId="5255F423"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Predvsem inšpektorji za delo opozarjajo na problem ugotavljanja elementov delovnega razmerja v konkretni situaciji in na težavnost njihovega dokazovanja. Če do ugotovitve obstoja delovnega razmerja ne pride, (prikriti) delavci ostajajo v prekarnem razmerju (navidezne) samozaposlenosti in s tem so prikrajšani vseh pravic iz delovnega razmerja. K zmanjšanju tega tveganja bi lahko pripomogla zakonska ureditev ene ali več domnev obstoja delovnega razmerja. </w:t>
      </w:r>
      <w:bookmarkStart w:id="40" w:name="_Hlk213763764"/>
      <w:r w:rsidRPr="00992991">
        <w:rPr>
          <w:rFonts w:cs="Arial"/>
          <w:color w:val="000000"/>
          <w:szCs w:val="20"/>
          <w:shd w:val="clear" w:color="auto" w:fill="FFFFFF"/>
        </w:rPr>
        <w:t xml:space="preserve">Zato se predlaga </w:t>
      </w:r>
      <w:r w:rsidR="00AC1FA6">
        <w:rPr>
          <w:rFonts w:cs="Arial"/>
          <w:color w:val="000000"/>
          <w:szCs w:val="20"/>
          <w:shd w:val="clear" w:color="auto" w:fill="FFFFFF"/>
        </w:rPr>
        <w:t>zakonsko določitev</w:t>
      </w:r>
      <w:r w:rsidR="00AC1FA6" w:rsidRPr="00992991">
        <w:rPr>
          <w:rFonts w:cs="Arial"/>
          <w:color w:val="000000"/>
          <w:szCs w:val="20"/>
          <w:shd w:val="clear" w:color="auto" w:fill="FFFFFF"/>
        </w:rPr>
        <w:t xml:space="preserve"> </w:t>
      </w:r>
      <w:r w:rsidRPr="00992991">
        <w:rPr>
          <w:rFonts w:cs="Arial"/>
          <w:color w:val="000000"/>
          <w:szCs w:val="20"/>
          <w:shd w:val="clear" w:color="auto" w:fill="FFFFFF"/>
        </w:rPr>
        <w:t>izpodbojnih domnev, kar pomeni, da bi imel naročnik dela (delodajalec) možnost dokazovati nasprotno – da torej delovno razmerje (ki se domneva) ne obstaja.</w:t>
      </w:r>
      <w:r w:rsidRPr="00992991">
        <w:rPr>
          <w:rStyle w:val="Sprotnaopomba-sklic"/>
        </w:rPr>
        <w:footnoteReference w:id="37"/>
      </w:r>
    </w:p>
    <w:p w14:paraId="284AE8BF" w14:textId="77777777" w:rsidR="00971F79" w:rsidRPr="00992991" w:rsidRDefault="00971F79" w:rsidP="00CB689A">
      <w:pPr>
        <w:spacing w:after="0"/>
        <w:jc w:val="both"/>
        <w:rPr>
          <w:rFonts w:cs="Arial"/>
          <w:color w:val="000000"/>
          <w:szCs w:val="20"/>
          <w:shd w:val="clear" w:color="auto" w:fill="FFFFFF"/>
        </w:rPr>
      </w:pPr>
    </w:p>
    <w:p w14:paraId="5CCFA2CE" w14:textId="340B5DEA"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Preučitev potrebe po spremembi zakonske domneve o obstoju delovnega razmerja oziroma po uvedbi učinkovite izpodbojne pravne domneve o obstoju delovnega razmerja bo tudi del procesa implementacije Direktiv</w:t>
      </w:r>
      <w:r w:rsidR="00D75E2E">
        <w:rPr>
          <w:rFonts w:cs="Arial"/>
          <w:color w:val="000000"/>
          <w:szCs w:val="20"/>
          <w:shd w:val="clear" w:color="auto" w:fill="FFFFFF"/>
        </w:rPr>
        <w:t>e</w:t>
      </w:r>
      <w:r w:rsidRPr="00992991">
        <w:rPr>
          <w:rFonts w:cs="Arial"/>
          <w:color w:val="000000"/>
          <w:szCs w:val="20"/>
          <w:shd w:val="clear" w:color="auto" w:fill="FFFFFF"/>
        </w:rPr>
        <w:t xml:space="preserve"> 2024/2831/EU).</w:t>
      </w:r>
    </w:p>
    <w:bookmarkEnd w:id="40"/>
    <w:p w14:paraId="24A59440" w14:textId="77777777" w:rsidR="00971F79" w:rsidRPr="00992991" w:rsidRDefault="00971F79" w:rsidP="00CB689A">
      <w:pPr>
        <w:pStyle w:val="Odstavekseznama"/>
        <w:spacing w:after="0" w:line="260" w:lineRule="atLeast"/>
        <w:jc w:val="both"/>
        <w:rPr>
          <w:rFonts w:cs="Arial"/>
          <w:szCs w:val="20"/>
        </w:rPr>
      </w:pPr>
    </w:p>
    <w:p w14:paraId="7F3525CD" w14:textId="77777777" w:rsidR="00971F79" w:rsidRPr="00992991" w:rsidRDefault="00971F79" w:rsidP="00E4079F">
      <w:pPr>
        <w:pStyle w:val="Odstavekseznama"/>
        <w:numPr>
          <w:ilvl w:val="0"/>
          <w:numId w:val="17"/>
        </w:numPr>
        <w:spacing w:after="0"/>
        <w:jc w:val="both"/>
        <w:rPr>
          <w:rFonts w:cs="Arial"/>
          <w:b/>
          <w:bCs/>
          <w:color w:val="000000"/>
          <w:szCs w:val="18"/>
          <w:shd w:val="clear" w:color="auto" w:fill="FFFFFF"/>
        </w:rPr>
      </w:pPr>
      <w:r w:rsidRPr="00992991">
        <w:rPr>
          <w:rFonts w:cs="Arial"/>
          <w:b/>
          <w:bCs/>
          <w:color w:val="000000"/>
          <w:szCs w:val="18"/>
          <w:shd w:val="clear" w:color="auto" w:fill="FFFFFF"/>
        </w:rPr>
        <w:t>Kumulativnost pri dokazovanju elementov delovnega razmerja</w:t>
      </w:r>
    </w:p>
    <w:p w14:paraId="34F81F69" w14:textId="6123D89D"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Trenuten zapis zahtevanih elementov delovnega razmerja (4. člen Zakona o delovnih razmerjih</w:t>
      </w:r>
      <w:r w:rsidR="0018547C">
        <w:rPr>
          <w:rFonts w:cs="Arial"/>
          <w:color w:val="000000"/>
          <w:szCs w:val="20"/>
          <w:shd w:val="clear" w:color="auto" w:fill="FFFFFF"/>
        </w:rPr>
        <w:t xml:space="preserve">, </w:t>
      </w:r>
      <w:r w:rsidR="0018547C" w:rsidRPr="00110EF3">
        <w:rPr>
          <w:sz w:val="18"/>
          <w:szCs w:val="18"/>
        </w:rPr>
        <w:t xml:space="preserve">Uradni list RS, št. 21/13, 78/13 – popr., 47/15 – ZZSDT, 33/16 – PZ-F, 52/16, 15/17 – odl. US, 22/19 – ZPosS, 81/19, 203/20 – ZIUPOPDVE, 119/21 – </w:t>
      </w:r>
      <w:proofErr w:type="spellStart"/>
      <w:r w:rsidR="0018547C" w:rsidRPr="00110EF3">
        <w:rPr>
          <w:sz w:val="18"/>
          <w:szCs w:val="18"/>
        </w:rPr>
        <w:t>ZČmIS</w:t>
      </w:r>
      <w:proofErr w:type="spellEnd"/>
      <w:r w:rsidR="0018547C" w:rsidRPr="00110EF3">
        <w:rPr>
          <w:sz w:val="18"/>
          <w:szCs w:val="18"/>
        </w:rPr>
        <w:t>-A, 202/21 – odl. US, 15/22, 54/22 – ZUPŠ-1, 114/23, 136/23 – ZIUZDS in 70/25 – ZUTD-I</w:t>
      </w:r>
      <w:r w:rsidR="0066470A">
        <w:rPr>
          <w:rFonts w:cs="Arial"/>
          <w:color w:val="000000"/>
          <w:szCs w:val="20"/>
          <w:shd w:val="clear" w:color="auto" w:fill="FFFFFF"/>
        </w:rPr>
        <w:t>;</w:t>
      </w:r>
      <w:r w:rsidRPr="00992991">
        <w:rPr>
          <w:rFonts w:cs="Arial"/>
          <w:color w:val="000000"/>
          <w:szCs w:val="20"/>
          <w:shd w:val="clear" w:color="auto" w:fill="FFFFFF"/>
        </w:rPr>
        <w:t xml:space="preserve"> v nadaljnjem besedilu: ZDR-1) zahteva od delavca, da dokaže vse elemente kumulativno, kar otežuje nadzor in izkazovanje dejanskega stanja. Iz vidika prepoznavanja prikritih delovnih razmerij je ta ureditev težavna iz dveh razlogov: kumulativnost in breme dokazovanja na delavcu. Na težavnost dokazovanja vseh elementov v svojih poročilih redno opozarja tudi Inšpektorat Republike Slovenije za delo (</w:t>
      </w:r>
      <w:r w:rsidR="00C71E1E">
        <w:rPr>
          <w:rFonts w:cs="Arial"/>
          <w:color w:val="000000"/>
          <w:szCs w:val="20"/>
          <w:shd w:val="clear" w:color="auto" w:fill="FFFFFF"/>
        </w:rPr>
        <w:t xml:space="preserve">v nadaljnjem besedilu: </w:t>
      </w:r>
      <w:r w:rsidRPr="00992991">
        <w:rPr>
          <w:rFonts w:cs="Arial"/>
          <w:color w:val="000000"/>
          <w:szCs w:val="20"/>
          <w:shd w:val="clear" w:color="auto" w:fill="FFFFFF"/>
        </w:rPr>
        <w:t>IRSD). Predlagamo preoblikovanje elementov ali dodatno oblikovanje kriterijev na način, da se določi število elementov oziroma kriterijev, ki delovno razmerje razmejujejo od ostalih oblik dela. Breme dokazovanja delovnega razmerja je v vsakem primeru treba prenesti iz delavca na delodajalca.</w:t>
      </w:r>
    </w:p>
    <w:p w14:paraId="2DD9D563" w14:textId="77777777" w:rsidR="00971F79" w:rsidRPr="00992991" w:rsidRDefault="00971F79" w:rsidP="00CB689A">
      <w:pPr>
        <w:spacing w:after="0"/>
        <w:jc w:val="both"/>
        <w:rPr>
          <w:rFonts w:cs="Arial"/>
          <w:color w:val="000000"/>
          <w:szCs w:val="20"/>
          <w:shd w:val="clear" w:color="auto" w:fill="FFFFFF"/>
        </w:rPr>
      </w:pPr>
    </w:p>
    <w:p w14:paraId="18DC136E"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Imenovanje posebnega organa oziroma komisije za spremljanje problematike prikritih delovnih razmerij in pripravo predlogov</w:t>
      </w:r>
    </w:p>
    <w:p w14:paraId="4DE21BFB" w14:textId="77777777"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Glede na zakoreninjenost prikritih delovnih razmerij je nujno sistematično odpravljanje problema navideznih samozaposlenih oziroma prikritih delovnih razmerij, prav tako je nujno vključevanje vseh pomembnih dejavnikov v pripravo možnih rešitev in izvedbo ukrepov.</w:t>
      </w:r>
      <w:r w:rsidRPr="00992991">
        <w:rPr>
          <w:rStyle w:val="Sprotnaopomba-sklic"/>
          <w:rFonts w:cs="Arial"/>
          <w:b/>
          <w:color w:val="000000"/>
          <w:szCs w:val="20"/>
          <w:shd w:val="clear" w:color="auto" w:fill="FFFFFF"/>
        </w:rPr>
        <w:footnoteReference w:id="38"/>
      </w:r>
    </w:p>
    <w:p w14:paraId="76584EC9" w14:textId="77777777" w:rsidR="00971F79" w:rsidRPr="00992991" w:rsidRDefault="00971F79" w:rsidP="00CB689A">
      <w:pPr>
        <w:spacing w:after="0"/>
        <w:jc w:val="both"/>
        <w:rPr>
          <w:rFonts w:cs="Arial"/>
          <w:color w:val="000000"/>
          <w:szCs w:val="20"/>
          <w:shd w:val="clear" w:color="auto" w:fill="FFFFFF"/>
        </w:rPr>
      </w:pPr>
    </w:p>
    <w:p w14:paraId="34D376B9" w14:textId="77777777" w:rsidR="00971F79" w:rsidRPr="00992991" w:rsidRDefault="00971F79" w:rsidP="00E4079F">
      <w:pPr>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Priznavanje položaja delavca v delovnem razmerju v sistemu socialnih zavarovanj</w:t>
      </w:r>
    </w:p>
    <w:p w14:paraId="2F7E5ADE" w14:textId="23BF67DC" w:rsidR="00971F79" w:rsidRPr="00992991" w:rsidRDefault="00971F79" w:rsidP="00CB689A">
      <w:pPr>
        <w:jc w:val="both"/>
        <w:rPr>
          <w:rFonts w:cs="Arial"/>
          <w:color w:val="000000"/>
          <w:shd w:val="clear" w:color="auto" w:fill="FFFFFF"/>
        </w:rPr>
      </w:pPr>
      <w:r w:rsidRPr="00992991">
        <w:rPr>
          <w:rFonts w:cs="Arial"/>
          <w:color w:val="000000" w:themeColor="text1"/>
        </w:rPr>
        <w:t xml:space="preserve">V slovenskem sistemu socialne varnosti pridobi posameznik, ki se znajde v prikritem delovnem razmerju, pravni položaj delavca le v primeru, da je bilo ugotovljeno delovno razmerje. Obstoj </w:t>
      </w:r>
      <w:r w:rsidR="00F64A3C">
        <w:rPr>
          <w:rFonts w:cs="Arial"/>
          <w:color w:val="000000" w:themeColor="text1"/>
        </w:rPr>
        <w:t xml:space="preserve">elementov </w:t>
      </w:r>
      <w:r w:rsidRPr="00992991">
        <w:rPr>
          <w:rFonts w:cs="Arial"/>
          <w:color w:val="000000" w:themeColor="text1"/>
        </w:rPr>
        <w:t xml:space="preserve">delovnega razmerja v praksi ugotavljajo različni organi v upravnem in (različna) sodišča v sodnem postopku. Posameznik pa obstoj delovnega razmerja uveljavlja tudi sam po določbah 200. člena ZDR-1. V prihodnje velja </w:t>
      </w:r>
      <w:r w:rsidR="0020304A">
        <w:rPr>
          <w:rFonts w:cs="Arial"/>
          <w:color w:val="000000" w:themeColor="text1"/>
        </w:rPr>
        <w:t>preučiti možnost</w:t>
      </w:r>
      <w:r w:rsidRPr="00992991">
        <w:rPr>
          <w:rFonts w:cs="Arial"/>
          <w:color w:val="000000" w:themeColor="text1"/>
        </w:rPr>
        <w:t>, da se ti postopki poenotijo in poenostavijo. Pri tem je bistveno večje povezovanje organov, kar bi omogočalo bolj pregledno in sprotno obdelavo podatkov. Vsak nadzorni organ, ki zazna elemente delovnega razmerja, sam ugotovi dejansko stanje ter svoje ugotovitve posreduje pristojni inšpekciji. Možnost ugotavljanja obstoja delovnega razmerja bi morali imeti tudi nosilci socialnih zavarovanj, ki bi lahko neodvisno od ostalih organov ugotavljali pravno podlago za vključitev v socialna zavarovanja.</w:t>
      </w:r>
      <w:r w:rsidRPr="00992991">
        <w:rPr>
          <w:rFonts w:cs="Arial"/>
          <w:b/>
          <w:color w:val="000000"/>
          <w:szCs w:val="20"/>
          <w:shd w:val="clear" w:color="auto" w:fill="FFFFFF"/>
          <w:vertAlign w:val="superscript"/>
        </w:rPr>
        <w:footnoteReference w:id="39"/>
      </w:r>
    </w:p>
    <w:p w14:paraId="1D70D150" w14:textId="77777777" w:rsidR="00971F79" w:rsidRPr="00992991" w:rsidRDefault="00971F79" w:rsidP="00CB689A">
      <w:pPr>
        <w:spacing w:after="0"/>
        <w:jc w:val="both"/>
        <w:rPr>
          <w:rFonts w:cs="Arial"/>
          <w:b/>
          <w:color w:val="000000"/>
          <w:szCs w:val="20"/>
          <w:shd w:val="clear" w:color="auto" w:fill="FFFFFF"/>
        </w:rPr>
      </w:pPr>
    </w:p>
    <w:p w14:paraId="0C1ABBAA" w14:textId="77777777" w:rsidR="00971F79" w:rsidRPr="00992991" w:rsidRDefault="00971F79" w:rsidP="00E4079F">
      <w:pPr>
        <w:pStyle w:val="Strategija3nivo"/>
        <w:numPr>
          <w:ilvl w:val="1"/>
          <w:numId w:val="20"/>
        </w:numPr>
      </w:pPr>
      <w:bookmarkStart w:id="41" w:name="_Toc56072555"/>
      <w:bookmarkStart w:id="42" w:name="_Toc117256095"/>
      <w:bookmarkStart w:id="43" w:name="_Toc213320486"/>
      <w:r w:rsidRPr="00992991">
        <w:t>Tveganje - Težavnost odkrivanja navideznih samozaposlenih/prikritih delovnih razmerij</w:t>
      </w:r>
      <w:bookmarkEnd w:id="41"/>
      <w:bookmarkEnd w:id="42"/>
      <w:bookmarkEnd w:id="43"/>
    </w:p>
    <w:p w14:paraId="789E14D0" w14:textId="77777777" w:rsidR="00971F79" w:rsidRPr="00992991" w:rsidRDefault="00971F79" w:rsidP="00CB689A">
      <w:pPr>
        <w:jc w:val="both"/>
        <w:rPr>
          <w:rFonts w:cs="Arial"/>
          <w:b/>
          <w:color w:val="000000"/>
          <w:szCs w:val="20"/>
          <w:u w:val="single"/>
          <w:shd w:val="clear" w:color="auto" w:fill="FFFFFF"/>
        </w:rPr>
      </w:pPr>
    </w:p>
    <w:p w14:paraId="63916845"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bookmarkStart w:id="44" w:name="_Hlk116024139"/>
      <w:r w:rsidRPr="00992991">
        <w:rPr>
          <w:rFonts w:cs="Arial"/>
          <w:b/>
          <w:color w:val="000000"/>
          <w:szCs w:val="20"/>
          <w:shd w:val="clear" w:color="auto" w:fill="FFFFFF"/>
        </w:rPr>
        <w:t>Zakonska določitev obveznosti medsebojnega obveščanja institucij</w:t>
      </w:r>
    </w:p>
    <w:p w14:paraId="5C5A10E2" w14:textId="77777777" w:rsidR="00971F79" w:rsidRPr="00992991" w:rsidRDefault="00971F79" w:rsidP="00CB689A">
      <w:pPr>
        <w:jc w:val="both"/>
        <w:rPr>
          <w:rFonts w:cs="Arial"/>
          <w:color w:val="000000"/>
          <w:shd w:val="clear" w:color="auto" w:fill="FFFFFF"/>
        </w:rPr>
      </w:pPr>
      <w:r w:rsidRPr="00992991">
        <w:rPr>
          <w:rFonts w:cs="Arial"/>
          <w:color w:val="000000"/>
          <w:shd w:val="clear" w:color="auto" w:fill="FFFFFF"/>
        </w:rPr>
        <w:t xml:space="preserve">Predlaga se preučitev in izboljšanje pravnih podlag za izmenjavo podatkov med pristojnimi organi. </w:t>
      </w:r>
    </w:p>
    <w:bookmarkEnd w:id="44"/>
    <w:p w14:paraId="06468493" w14:textId="77777777" w:rsidR="00971F79" w:rsidRPr="00992991" w:rsidRDefault="00971F79" w:rsidP="00CB689A">
      <w:pPr>
        <w:spacing w:after="0"/>
        <w:jc w:val="both"/>
        <w:rPr>
          <w:rFonts w:cs="Arial"/>
          <w:b/>
          <w:color w:val="000000"/>
          <w:szCs w:val="20"/>
          <w:u w:val="single"/>
          <w:shd w:val="clear" w:color="auto" w:fill="FFFFFF"/>
        </w:rPr>
      </w:pPr>
    </w:p>
    <w:p w14:paraId="5A58A00A"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bookmarkStart w:id="45" w:name="_Hlk190161376"/>
      <w:bookmarkStart w:id="46" w:name="_Hlk116024558"/>
      <w:r w:rsidRPr="00992991">
        <w:rPr>
          <w:rFonts w:cs="Arial"/>
          <w:b/>
          <w:color w:val="000000"/>
          <w:szCs w:val="20"/>
          <w:shd w:val="clear" w:color="auto" w:fill="FFFFFF"/>
        </w:rPr>
        <w:t>Vzpostavitev sistemskega ugotavljanja navideznih samozaposlenih</w:t>
      </w:r>
    </w:p>
    <w:bookmarkEnd w:id="45"/>
    <w:p w14:paraId="15009905" w14:textId="2509BA7A"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Ker navidezni samozaposleni pogosto ne zahtevajo sodnega varstva (ne zahtevajo sodne ugotovitve obstoja delovnega razmerja), prav tako ne prijavljajo kršitve </w:t>
      </w:r>
      <w:r w:rsidR="00A3432C">
        <w:rPr>
          <w:rFonts w:cs="Arial"/>
          <w:color w:val="000000"/>
          <w:szCs w:val="20"/>
          <w:shd w:val="clear" w:color="auto" w:fill="FFFFFF"/>
        </w:rPr>
        <w:t>IRSD</w:t>
      </w:r>
      <w:r w:rsidRPr="00992991">
        <w:rPr>
          <w:rFonts w:cs="Arial"/>
          <w:color w:val="000000"/>
          <w:szCs w:val="20"/>
          <w:shd w:val="clear" w:color="auto" w:fill="FFFFFF"/>
        </w:rPr>
        <w:t>, je mogoče obstoj navideznih samozaposlenih (prikritih delavcev) ugotoviti le s sistematičnim nadzorom po uradni dolžnosti, ki pa mora biti usmerjen. Če bi želeli sistematično ugotoviti navidezne samozaposlene, bi bilo potrebno poostriti nadzor v skupini samozaposlenih, ki nimajo svojih zaposlenih in delo opravljajo (predvsem) za enega naročnika.</w:t>
      </w:r>
    </w:p>
    <w:p w14:paraId="52FB122F" w14:textId="77777777" w:rsidR="00971F79" w:rsidRPr="00992991" w:rsidRDefault="00971F79" w:rsidP="00CB689A">
      <w:pPr>
        <w:spacing w:after="0"/>
        <w:jc w:val="both"/>
        <w:rPr>
          <w:rFonts w:cs="Arial"/>
          <w:color w:val="000000"/>
          <w:szCs w:val="20"/>
          <w:shd w:val="clear" w:color="auto" w:fill="FFFFFF"/>
        </w:rPr>
      </w:pPr>
    </w:p>
    <w:p w14:paraId="04F565DA" w14:textId="77777777"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Predlaga se, da se </w:t>
      </w:r>
      <w:r w:rsidRPr="00992991">
        <w:rPr>
          <w:rFonts w:cs="Arial"/>
          <w:bCs/>
          <w:color w:val="000000"/>
          <w:szCs w:val="20"/>
          <w:shd w:val="clear" w:color="auto" w:fill="FFFFFF"/>
        </w:rPr>
        <w:t>vzpostavijo potrebne baze podatkov oziroma se povežejo obstoječe</w:t>
      </w:r>
      <w:r w:rsidRPr="00992991">
        <w:rPr>
          <w:rFonts w:cs="Arial"/>
          <w:color w:val="000000"/>
          <w:szCs w:val="20"/>
          <w:shd w:val="clear" w:color="auto" w:fill="FFFFFF"/>
        </w:rPr>
        <w:t>, iz njih pa izluščijo samozaposleni iz te skupine (samozaposleni brez zaposlenih, ki delo opravljajo v prevladujočem deležu za enega naročnika).</w:t>
      </w:r>
    </w:p>
    <w:p w14:paraId="55510854" w14:textId="77777777" w:rsidR="00971F79" w:rsidRPr="00992991" w:rsidRDefault="00971F79" w:rsidP="00CB689A">
      <w:pPr>
        <w:spacing w:after="0"/>
        <w:jc w:val="both"/>
        <w:rPr>
          <w:rFonts w:cs="Arial"/>
          <w:color w:val="000000"/>
          <w:szCs w:val="20"/>
          <w:shd w:val="clear" w:color="auto" w:fill="FFFFFF"/>
        </w:rPr>
      </w:pPr>
    </w:p>
    <w:p w14:paraId="20B957D5" w14:textId="779A91B0" w:rsidR="00971F79" w:rsidRPr="00992991" w:rsidRDefault="00971F79" w:rsidP="00CB689A">
      <w:pPr>
        <w:spacing w:after="0"/>
        <w:jc w:val="both"/>
        <w:rPr>
          <w:rFonts w:cs="Arial"/>
          <w:color w:val="000000"/>
          <w:shd w:val="clear" w:color="auto" w:fill="FFFFFF"/>
        </w:rPr>
      </w:pPr>
      <w:r w:rsidRPr="00992991">
        <w:rPr>
          <w:rFonts w:cs="Arial"/>
          <w:color w:val="000000"/>
          <w:szCs w:val="20"/>
          <w:shd w:val="clear" w:color="auto" w:fill="FFFFFF"/>
        </w:rPr>
        <w:t>Za namen vzpostavitve sistemskega ugotavljanja navideznih samozaposlenih in</w:t>
      </w:r>
      <w:r w:rsidRPr="00992991">
        <w:rPr>
          <w:rFonts w:cs="Arial"/>
          <w:color w:val="000000" w:themeColor="text1"/>
        </w:rPr>
        <w:t xml:space="preserve"> izboljšanje učinkovitosti nadzora nad prikritimi delovnimi razmerji se na </w:t>
      </w:r>
      <w:r w:rsidR="003A3819">
        <w:rPr>
          <w:rFonts w:cs="Arial"/>
          <w:color w:val="000000" w:themeColor="text1"/>
        </w:rPr>
        <w:t>IRSD</w:t>
      </w:r>
      <w:r w:rsidRPr="00992991">
        <w:rPr>
          <w:rFonts w:cs="Arial"/>
          <w:color w:val="000000" w:themeColor="text1"/>
        </w:rPr>
        <w:t xml:space="preserve"> vzpostavi analitična služba (služba za analizo rizika), katere namen je sistematično odkrivanje in preprečevanje prikritih delovnih razmerij in ki bo s povezovanjem relevantnih informacijskih sistemov in dostopom do podatkovnih virov omogočila celovito analizo ter pravočasno odkrivanje tveganih primerov.</w:t>
      </w:r>
    </w:p>
    <w:p w14:paraId="016B4DA4" w14:textId="77777777" w:rsidR="00971F79" w:rsidRPr="00992991" w:rsidRDefault="00971F79" w:rsidP="00CB689A">
      <w:pPr>
        <w:spacing w:after="0"/>
        <w:jc w:val="both"/>
        <w:rPr>
          <w:rFonts w:cs="Arial"/>
          <w:color w:val="000000"/>
          <w:szCs w:val="20"/>
          <w:shd w:val="clear" w:color="auto" w:fill="FFFFFF"/>
        </w:rPr>
      </w:pPr>
    </w:p>
    <w:p w14:paraId="0C8E3618" w14:textId="70A7948D"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Predlaga se tudi, da se v okviru </w:t>
      </w:r>
      <w:r w:rsidR="003A3819">
        <w:rPr>
          <w:rFonts w:cs="Arial"/>
          <w:color w:val="000000"/>
          <w:szCs w:val="20"/>
          <w:shd w:val="clear" w:color="auto" w:fill="FFFFFF"/>
        </w:rPr>
        <w:t>IRSD</w:t>
      </w:r>
      <w:r w:rsidRPr="00992991">
        <w:rPr>
          <w:rFonts w:cs="Arial"/>
          <w:color w:val="000000"/>
          <w:szCs w:val="20"/>
          <w:shd w:val="clear" w:color="auto" w:fill="FFFFFF"/>
        </w:rPr>
        <w:t xml:space="preserve"> ustanovi </w:t>
      </w:r>
      <w:r w:rsidRPr="00992991">
        <w:rPr>
          <w:rFonts w:cs="Arial"/>
          <w:bCs/>
          <w:color w:val="000000"/>
          <w:szCs w:val="20"/>
          <w:shd w:val="clear" w:color="auto" w:fill="FFFFFF"/>
        </w:rPr>
        <w:t>poseben oddelek (enota) za odkrivanje navideznih samozaposlenih</w:t>
      </w:r>
      <w:r w:rsidRPr="00992991">
        <w:rPr>
          <w:rFonts w:cs="Arial"/>
          <w:color w:val="000000"/>
          <w:szCs w:val="20"/>
          <w:shd w:val="clear" w:color="auto" w:fill="FFFFFF"/>
        </w:rPr>
        <w:t>, inšpektorjem tega oddelka pa se določijo ustrezne pristojnosti.</w:t>
      </w:r>
      <w:r w:rsidRPr="00992991">
        <w:rPr>
          <w:rStyle w:val="Sprotnaopomba-sklic"/>
          <w:rFonts w:cs="Arial"/>
          <w:b/>
          <w:color w:val="000000"/>
          <w:szCs w:val="20"/>
          <w:shd w:val="clear" w:color="auto" w:fill="FFFFFF"/>
        </w:rPr>
        <w:footnoteReference w:id="40"/>
      </w:r>
    </w:p>
    <w:bookmarkEnd w:id="46"/>
    <w:p w14:paraId="46BDDBF6" w14:textId="77777777" w:rsidR="00971F79" w:rsidRPr="00992991" w:rsidRDefault="00971F79" w:rsidP="00CB689A">
      <w:pPr>
        <w:jc w:val="both"/>
        <w:rPr>
          <w:rFonts w:cs="Arial"/>
          <w:b/>
          <w:bCs/>
          <w:color w:val="000000"/>
          <w:szCs w:val="20"/>
          <w:shd w:val="clear" w:color="auto" w:fill="FFFFFF"/>
        </w:rPr>
      </w:pPr>
    </w:p>
    <w:p w14:paraId="7CAC35E8" w14:textId="77777777" w:rsidR="00971F79" w:rsidRPr="00992991" w:rsidRDefault="00971F79" w:rsidP="00E4079F">
      <w:pPr>
        <w:pStyle w:val="Strategija3nivo"/>
        <w:numPr>
          <w:ilvl w:val="1"/>
          <w:numId w:val="20"/>
        </w:numPr>
      </w:pPr>
      <w:bookmarkStart w:id="47" w:name="_Toc56072556"/>
      <w:bookmarkStart w:id="48" w:name="_Toc117256096"/>
      <w:bookmarkStart w:id="49" w:name="_Toc213320487"/>
      <w:r w:rsidRPr="00992991">
        <w:t>Tveganje - Neustrezna ureditev oziroma praksa v zvezi s prekvalifikacijo razmerja v delovno razmerje</w:t>
      </w:r>
      <w:bookmarkEnd w:id="47"/>
      <w:bookmarkEnd w:id="48"/>
      <w:bookmarkEnd w:id="49"/>
    </w:p>
    <w:p w14:paraId="759CFD04" w14:textId="77777777" w:rsidR="00971F79" w:rsidRPr="00992991" w:rsidRDefault="00971F79" w:rsidP="00CB689A">
      <w:pPr>
        <w:spacing w:after="0"/>
        <w:jc w:val="both"/>
        <w:rPr>
          <w:rFonts w:cs="Arial"/>
          <w:b/>
          <w:color w:val="000000"/>
          <w:szCs w:val="20"/>
          <w:u w:val="single"/>
          <w:shd w:val="clear" w:color="auto" w:fill="FFFFFF"/>
        </w:rPr>
      </w:pPr>
    </w:p>
    <w:p w14:paraId="22A3667C"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 xml:space="preserve">Odreditev izročitve pisne pogodbe o zaposlitvi z veljavnostjo </w:t>
      </w:r>
      <w:proofErr w:type="spellStart"/>
      <w:r w:rsidRPr="00992991">
        <w:rPr>
          <w:rFonts w:cs="Arial"/>
          <w:b/>
          <w:color w:val="000000"/>
          <w:szCs w:val="20"/>
          <w:shd w:val="clear" w:color="auto" w:fill="FFFFFF"/>
        </w:rPr>
        <w:t>ex</w:t>
      </w:r>
      <w:proofErr w:type="spellEnd"/>
      <w:r w:rsidRPr="00992991">
        <w:rPr>
          <w:rFonts w:cs="Arial"/>
          <w:b/>
          <w:color w:val="000000"/>
          <w:szCs w:val="20"/>
          <w:shd w:val="clear" w:color="auto" w:fill="FFFFFF"/>
        </w:rPr>
        <w:t xml:space="preserve"> </w:t>
      </w:r>
      <w:proofErr w:type="spellStart"/>
      <w:r w:rsidRPr="00992991">
        <w:rPr>
          <w:rFonts w:cs="Arial"/>
          <w:b/>
          <w:color w:val="000000"/>
          <w:szCs w:val="20"/>
          <w:shd w:val="clear" w:color="auto" w:fill="FFFFFF"/>
        </w:rPr>
        <w:t>tunc</w:t>
      </w:r>
      <w:proofErr w:type="spellEnd"/>
      <w:r w:rsidRPr="00992991">
        <w:rPr>
          <w:rFonts w:cs="Arial"/>
          <w:b/>
          <w:color w:val="000000"/>
          <w:szCs w:val="20"/>
          <w:shd w:val="clear" w:color="auto" w:fill="FFFFFF"/>
        </w:rPr>
        <w:t xml:space="preserve"> (za nazaj)</w:t>
      </w:r>
    </w:p>
    <w:p w14:paraId="719F6967" w14:textId="73BF2A92" w:rsidR="00971F79" w:rsidRDefault="00971F79" w:rsidP="00CB689A">
      <w:pPr>
        <w:jc w:val="both"/>
        <w:rPr>
          <w:rFonts w:cs="Arial"/>
          <w:color w:val="000000"/>
          <w:shd w:val="clear" w:color="auto" w:fill="FFFFFF"/>
        </w:rPr>
      </w:pPr>
      <w:r w:rsidRPr="00992991">
        <w:rPr>
          <w:rFonts w:cs="Arial"/>
          <w:color w:val="000000"/>
          <w:shd w:val="clear" w:color="auto" w:fill="FFFFFF"/>
        </w:rPr>
        <w:t>Predlaga se dopolnitev Zakona o inšpekciji dela (</w:t>
      </w:r>
      <w:r w:rsidR="0066470A" w:rsidRPr="0066470A">
        <w:rPr>
          <w:rFonts w:cs="Arial"/>
          <w:color w:val="000000"/>
          <w:shd w:val="clear" w:color="auto" w:fill="FFFFFF"/>
        </w:rPr>
        <w:t>Uradni list RS, št. 19/14 in 55/17</w:t>
      </w:r>
      <w:r w:rsidR="0066470A">
        <w:rPr>
          <w:rFonts w:cs="Arial"/>
          <w:color w:val="000000"/>
          <w:shd w:val="clear" w:color="auto" w:fill="FFFFFF"/>
        </w:rPr>
        <w:t xml:space="preserve">; </w:t>
      </w:r>
      <w:r w:rsidRPr="00992991">
        <w:rPr>
          <w:rFonts w:cs="Arial"/>
          <w:color w:val="000000"/>
          <w:shd w:val="clear" w:color="auto" w:fill="FFFFFF"/>
        </w:rPr>
        <w:t xml:space="preserve">v nadaljnjem besedilu: ZID-1) na ta način, da bo inšpektor za delo na podlagi ugotovitve obstoja </w:t>
      </w:r>
      <w:r w:rsidR="00F64A3C">
        <w:rPr>
          <w:rFonts w:cs="Arial"/>
          <w:color w:val="000000"/>
          <w:shd w:val="clear" w:color="auto" w:fill="FFFFFF"/>
        </w:rPr>
        <w:t xml:space="preserve">elementov </w:t>
      </w:r>
      <w:r w:rsidRPr="00992991">
        <w:rPr>
          <w:rFonts w:cs="Arial"/>
          <w:color w:val="000000"/>
          <w:shd w:val="clear" w:color="auto" w:fill="FFFFFF"/>
        </w:rPr>
        <w:t>delovnega razmerja (tudi upoštevaje zakonske domneve v ZDR-1</w:t>
      </w:r>
      <w:r w:rsidR="00F64A3C">
        <w:rPr>
          <w:rFonts w:cs="Arial"/>
          <w:color w:val="000000"/>
          <w:shd w:val="clear" w:color="auto" w:fill="FFFFFF"/>
        </w:rPr>
        <w:t>)</w:t>
      </w:r>
      <w:r w:rsidRPr="00992991">
        <w:rPr>
          <w:rFonts w:cs="Arial"/>
          <w:color w:val="000000"/>
          <w:shd w:val="clear" w:color="auto" w:fill="FFFFFF"/>
        </w:rPr>
        <w:t xml:space="preserve"> delodajalcu naložil izročitev pisne pogodbe o zaposlitvi z veljavnostjo </w:t>
      </w:r>
      <w:proofErr w:type="spellStart"/>
      <w:r w:rsidRPr="00992991">
        <w:rPr>
          <w:rFonts w:cs="Arial"/>
          <w:color w:val="000000"/>
          <w:shd w:val="clear" w:color="auto" w:fill="FFFFFF"/>
        </w:rPr>
        <w:t>ex</w:t>
      </w:r>
      <w:proofErr w:type="spellEnd"/>
      <w:r w:rsidRPr="00992991">
        <w:rPr>
          <w:rFonts w:cs="Arial"/>
          <w:color w:val="000000"/>
          <w:shd w:val="clear" w:color="auto" w:fill="FFFFFF"/>
        </w:rPr>
        <w:t xml:space="preserve"> </w:t>
      </w:r>
      <w:proofErr w:type="spellStart"/>
      <w:r w:rsidRPr="00992991">
        <w:rPr>
          <w:rFonts w:cs="Arial"/>
          <w:color w:val="000000"/>
          <w:shd w:val="clear" w:color="auto" w:fill="FFFFFF"/>
        </w:rPr>
        <w:t>tunc</w:t>
      </w:r>
      <w:proofErr w:type="spellEnd"/>
      <w:r w:rsidRPr="00992991">
        <w:rPr>
          <w:rFonts w:cs="Arial"/>
          <w:color w:val="000000"/>
          <w:shd w:val="clear" w:color="auto" w:fill="FFFFFF"/>
        </w:rPr>
        <w:t>, in sicer z dnem pričetka opravljanja dela v razmerju, ki ima elemente delovnega razmerja oziroma če pričetka opravljanja dela ni mogoče ugotoviti, pa za določeno predhodno minimalno obdobje.</w:t>
      </w:r>
      <w:r w:rsidRPr="00992991">
        <w:rPr>
          <w:rStyle w:val="Sprotnaopomba-sklic"/>
          <w:rFonts w:cs="Arial"/>
          <w:b/>
          <w:color w:val="000000"/>
          <w:shd w:val="clear" w:color="auto" w:fill="FFFFFF"/>
        </w:rPr>
        <w:footnoteReference w:id="41"/>
      </w:r>
      <w:r w:rsidR="00323FD2">
        <w:rPr>
          <w:rFonts w:cs="Arial"/>
          <w:color w:val="000000"/>
          <w:shd w:val="clear" w:color="auto" w:fill="FFFFFF"/>
        </w:rPr>
        <w:t xml:space="preserve"> </w:t>
      </w:r>
    </w:p>
    <w:p w14:paraId="250EF298" w14:textId="4AE4CEA9" w:rsidR="00323FD2" w:rsidRPr="00992991" w:rsidRDefault="00C36F27" w:rsidP="00CB689A">
      <w:pPr>
        <w:jc w:val="both"/>
        <w:rPr>
          <w:rFonts w:cs="Arial"/>
          <w:color w:val="000000"/>
          <w:shd w:val="clear" w:color="auto" w:fill="FFFFFF"/>
        </w:rPr>
      </w:pPr>
      <w:r>
        <w:rPr>
          <w:rFonts w:cs="Arial"/>
          <w:color w:val="000000"/>
          <w:shd w:val="clear" w:color="auto" w:fill="FFFFFF"/>
        </w:rPr>
        <w:t xml:space="preserve">Ustrezne predloge rešitev se bo naslovilo </w:t>
      </w:r>
      <w:r w:rsidR="00B44CD6">
        <w:rPr>
          <w:rFonts w:cs="Arial"/>
          <w:color w:val="000000"/>
          <w:shd w:val="clear" w:color="auto" w:fill="FFFFFF"/>
        </w:rPr>
        <w:t xml:space="preserve">tudi </w:t>
      </w:r>
      <w:r>
        <w:rPr>
          <w:rFonts w:cs="Arial"/>
          <w:color w:val="000000"/>
          <w:shd w:val="clear" w:color="auto" w:fill="FFFFFF"/>
        </w:rPr>
        <w:t>v povezavi s predlogi za prenos Direktive</w:t>
      </w:r>
      <w:r w:rsidR="00B44CD6">
        <w:rPr>
          <w:rFonts w:cs="Arial"/>
          <w:color w:val="000000"/>
          <w:shd w:val="clear" w:color="auto" w:fill="FFFFFF"/>
        </w:rPr>
        <w:t xml:space="preserve"> </w:t>
      </w:r>
      <w:r w:rsidR="00BC1B25" w:rsidRPr="00BC1B25">
        <w:rPr>
          <w:rFonts w:cs="Arial"/>
          <w:color w:val="000000"/>
          <w:shd w:val="clear" w:color="auto" w:fill="FFFFFF"/>
        </w:rPr>
        <w:t>2024/2831</w:t>
      </w:r>
      <w:r w:rsidR="00BC1B25">
        <w:rPr>
          <w:rFonts w:cs="Arial"/>
          <w:color w:val="000000"/>
          <w:shd w:val="clear" w:color="auto" w:fill="FFFFFF"/>
        </w:rPr>
        <w:t>/EU</w:t>
      </w:r>
      <w:r>
        <w:rPr>
          <w:rFonts w:cs="Arial"/>
          <w:color w:val="000000"/>
          <w:shd w:val="clear" w:color="auto" w:fill="FFFFFF"/>
        </w:rPr>
        <w:t>.</w:t>
      </w:r>
    </w:p>
    <w:p w14:paraId="0B9B83C4" w14:textId="77777777" w:rsidR="00971F79" w:rsidRPr="00992991" w:rsidRDefault="00971F79" w:rsidP="00CB689A">
      <w:pPr>
        <w:spacing w:after="0"/>
        <w:jc w:val="both"/>
        <w:rPr>
          <w:rFonts w:cs="Arial"/>
          <w:b/>
          <w:color w:val="000000"/>
          <w:szCs w:val="20"/>
          <w:u w:val="single"/>
          <w:shd w:val="clear" w:color="auto" w:fill="FFFFFF"/>
        </w:rPr>
      </w:pPr>
    </w:p>
    <w:p w14:paraId="681AA6AE" w14:textId="77777777" w:rsidR="00971F79" w:rsidRPr="00992991" w:rsidRDefault="00971F79" w:rsidP="00E4079F">
      <w:pPr>
        <w:pStyle w:val="Odstavekseznama"/>
        <w:numPr>
          <w:ilvl w:val="0"/>
          <w:numId w:val="17"/>
        </w:numPr>
        <w:spacing w:after="0" w:line="260" w:lineRule="atLeast"/>
        <w:jc w:val="both"/>
        <w:rPr>
          <w:rFonts w:cs="Arial"/>
          <w:b/>
          <w:bCs/>
          <w:color w:val="000000"/>
          <w:szCs w:val="20"/>
          <w:shd w:val="clear" w:color="auto" w:fill="FFFFFF"/>
        </w:rPr>
      </w:pPr>
      <w:bookmarkStart w:id="51" w:name="_Hlk116024855"/>
      <w:r w:rsidRPr="00992991">
        <w:rPr>
          <w:rFonts w:cs="Arial"/>
          <w:b/>
          <w:bCs/>
          <w:color w:val="000000"/>
          <w:szCs w:val="20"/>
          <w:shd w:val="clear" w:color="auto" w:fill="FFFFFF"/>
        </w:rPr>
        <w:t>Izenačitev</w:t>
      </w:r>
      <w:r w:rsidRPr="00992991">
        <w:rPr>
          <w:rFonts w:cs="Arial"/>
          <w:color w:val="000000"/>
          <w:szCs w:val="20"/>
          <w:shd w:val="clear" w:color="auto" w:fill="FFFFFF"/>
        </w:rPr>
        <w:t xml:space="preserve"> </w:t>
      </w:r>
      <w:r w:rsidRPr="00992991">
        <w:rPr>
          <w:rFonts w:cs="Arial"/>
          <w:b/>
          <w:bCs/>
          <w:color w:val="000000"/>
          <w:szCs w:val="20"/>
          <w:shd w:val="clear" w:color="auto" w:fill="FFFFFF"/>
        </w:rPr>
        <w:t>roka za zastaranje terjatev pri delavcih v prikritih delovnih razmerjih</w:t>
      </w:r>
    </w:p>
    <w:p w14:paraId="61794F0E" w14:textId="77777777" w:rsidR="00971F79" w:rsidRPr="00992991" w:rsidRDefault="00971F79" w:rsidP="00CB689A">
      <w:pPr>
        <w:jc w:val="both"/>
        <w:rPr>
          <w:rFonts w:cs="Arial"/>
          <w:color w:val="000000"/>
          <w:shd w:val="clear" w:color="auto" w:fill="FFFFFF"/>
        </w:rPr>
      </w:pPr>
      <w:r w:rsidRPr="00992991">
        <w:rPr>
          <w:rFonts w:cs="Arial"/>
          <w:color w:val="000000" w:themeColor="text1"/>
        </w:rPr>
        <w:t>P</w:t>
      </w:r>
      <w:r w:rsidRPr="00992991">
        <w:rPr>
          <w:rFonts w:cs="Arial"/>
          <w:color w:val="000000"/>
          <w:shd w:val="clear" w:color="auto" w:fill="FFFFFF"/>
        </w:rPr>
        <w:t>redlaga se izenačitev roka za zastaranje terjatev pri delavcih v prikritih delovnih razmerjih (dopolnitev 202. člena ZDR-1).</w:t>
      </w:r>
      <w:r w:rsidRPr="00992991">
        <w:rPr>
          <w:rFonts w:cs="Arial"/>
          <w:color w:val="000000" w:themeColor="text1"/>
        </w:rPr>
        <w:t xml:space="preserve"> V skladu z veljavno ureditvijo v ZDR-1 namreč delavec, ki mu delodajalec ni izročil pisne pogodbe o zaposlitvi v skladu s 17. členom ZDR-1 in delavec v času trajanja delovnega razmerja ni zahteval njene izročitve in sodnega varstva v skladu s prvim in drugim odstavkom 200. člena ZDR-1 oziroma zahteval ugotovitev nezakonitosti prenehanja veljavnosti pogodbe o zaposlitvi v roku 30 dni pred pristojnim delovnim sodiščem v skladu s tretjim odstavkom 200. člena ZDR-1, ne more uveljavljati denarnih terjatev iz tega razmerja, zato bi se z ukrepom omogočilo uveljavljanje denarnih terjatev iz t. i. prikritih delovnih razmerij tudi v tem primeru, ko delavec ne bo uveljavljal nezakonitosti prenehanja delovnega razmerja pred pristojnim delovnim sodiščem. V okviru presojanja sodišča o utemeljenosti zahtevka delavca bi sodišče zgolj v okviru postopka predhodnega vprašanja ugotavljalo obstoj delovnega razmerja za nazaj.</w:t>
      </w:r>
    </w:p>
    <w:bookmarkEnd w:id="51"/>
    <w:p w14:paraId="05DAB0DE" w14:textId="77777777" w:rsidR="00971F79" w:rsidRPr="00992991" w:rsidRDefault="00971F79" w:rsidP="00CB689A">
      <w:pPr>
        <w:spacing w:after="0"/>
        <w:jc w:val="both"/>
        <w:rPr>
          <w:rFonts w:cs="Arial"/>
          <w:b/>
          <w:color w:val="000000"/>
          <w:szCs w:val="20"/>
          <w:shd w:val="clear" w:color="auto" w:fill="FFFFFF"/>
        </w:rPr>
      </w:pPr>
    </w:p>
    <w:p w14:paraId="31BFF3E4" w14:textId="77777777" w:rsidR="00971F79" w:rsidRPr="00992991" w:rsidRDefault="00971F79" w:rsidP="00E4079F">
      <w:pPr>
        <w:pStyle w:val="Strategija3nivo"/>
        <w:numPr>
          <w:ilvl w:val="1"/>
          <w:numId w:val="20"/>
        </w:numPr>
      </w:pPr>
      <w:bookmarkStart w:id="52" w:name="_Toc213320488"/>
      <w:r w:rsidRPr="00992991">
        <w:t>Tveganje- Neučinkovit način uveljavitve ekonomske odvisnosti</w:t>
      </w:r>
      <w:bookmarkEnd w:id="52"/>
    </w:p>
    <w:p w14:paraId="2BFC30FF" w14:textId="77777777" w:rsidR="00971F79" w:rsidRPr="00992991" w:rsidRDefault="00971F79" w:rsidP="00CB689A">
      <w:pPr>
        <w:jc w:val="both"/>
        <w:rPr>
          <w:rFonts w:cs="Arial"/>
          <w:b/>
          <w:color w:val="000000"/>
          <w:szCs w:val="20"/>
          <w:u w:val="single"/>
          <w:shd w:val="clear" w:color="auto" w:fill="FFFFFF"/>
        </w:rPr>
      </w:pPr>
    </w:p>
    <w:p w14:paraId="04F05ED6"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 xml:space="preserve">Uveljavitev različnih alternativ načela t.i. </w:t>
      </w:r>
      <w:proofErr w:type="spellStart"/>
      <w:r w:rsidRPr="00992991">
        <w:rPr>
          <w:rFonts w:cs="Arial"/>
          <w:b/>
          <w:color w:val="000000"/>
          <w:szCs w:val="20"/>
          <w:shd w:val="clear" w:color="auto" w:fill="FFFFFF"/>
        </w:rPr>
        <w:t>samouveljavitve</w:t>
      </w:r>
      <w:proofErr w:type="spellEnd"/>
    </w:p>
    <w:p w14:paraId="1472F410" w14:textId="77777777" w:rsidR="00971F79" w:rsidRPr="00992991" w:rsidRDefault="00971F79" w:rsidP="00CB689A">
      <w:pPr>
        <w:spacing w:after="0"/>
        <w:jc w:val="both"/>
        <w:rPr>
          <w:rFonts w:cs="Arial"/>
          <w:color w:val="000000"/>
          <w:shd w:val="clear" w:color="auto" w:fill="FFFFFF"/>
        </w:rPr>
      </w:pPr>
      <w:r w:rsidRPr="00992991">
        <w:rPr>
          <w:rFonts w:cs="Arial"/>
          <w:color w:val="000000"/>
          <w:shd w:val="clear" w:color="auto" w:fill="FFFFFF"/>
        </w:rPr>
        <w:t xml:space="preserve">Načelo </w:t>
      </w:r>
      <w:proofErr w:type="spellStart"/>
      <w:r w:rsidRPr="00992991">
        <w:rPr>
          <w:rFonts w:cs="Arial"/>
          <w:color w:val="000000"/>
          <w:shd w:val="clear" w:color="auto" w:fill="FFFFFF"/>
        </w:rPr>
        <w:t>samouveljavitve</w:t>
      </w:r>
      <w:proofErr w:type="spellEnd"/>
      <w:r w:rsidRPr="00992991">
        <w:rPr>
          <w:rFonts w:cs="Arial"/>
          <w:color w:val="000000"/>
          <w:shd w:val="clear" w:color="auto" w:fill="FFFFFF"/>
        </w:rPr>
        <w:t xml:space="preserve"> iz tretjega odstavka 214. člena ZDR-1 ni učinkovito, saj se samozaposlene osebe bojijo negativnih odzivov njihovih naročnikov na morebitno uveljavljanje ekonomske odvisnosti. Ekonomska odvisnost bi se lahko identificirala iz javnih evidenc (Finančna uprava Republike Slovenije, v nadaljnjem besedilu: FURS; Agencija Republike Slovenije za javnopravne evidence in storitve, v nadaljnjem besedilu: AJPES), če bi bilo mogoče videti delež prihodkov samozaposlene osebe od njenih strank.</w:t>
      </w:r>
      <w:r w:rsidRPr="00992991">
        <w:rPr>
          <w:rStyle w:val="Sprotnaopomba-sklic"/>
          <w:rFonts w:cs="Arial"/>
          <w:b/>
          <w:color w:val="000000"/>
          <w:szCs w:val="20"/>
          <w:shd w:val="clear" w:color="auto" w:fill="FFFFFF"/>
        </w:rPr>
        <w:footnoteReference w:id="42"/>
      </w:r>
      <w:r w:rsidRPr="00992991">
        <w:t xml:space="preserve"> </w:t>
      </w:r>
    </w:p>
    <w:p w14:paraId="1909C5C2" w14:textId="77777777" w:rsidR="00971F79" w:rsidRPr="00992991" w:rsidRDefault="00971F79" w:rsidP="00CB689A">
      <w:pPr>
        <w:spacing w:after="0"/>
        <w:jc w:val="both"/>
      </w:pPr>
    </w:p>
    <w:p w14:paraId="26F462F1" w14:textId="213BA47D" w:rsidR="00971F79" w:rsidRPr="00992991" w:rsidRDefault="00971F79" w:rsidP="00CB689A">
      <w:pPr>
        <w:spacing w:after="0"/>
        <w:jc w:val="both"/>
      </w:pPr>
      <w:r w:rsidRPr="00992991">
        <w:t>Ena od alternativ trenutnemu sistemu uveljavljanja ekonomske odvisnosti je dopolnitev Zakona o izmenjavi elektronskih računov in drugih elektronskih dokumentov (</w:t>
      </w:r>
      <w:r w:rsidR="002353A0" w:rsidRPr="002353A0">
        <w:t>Uradni list RS, št. 85/25</w:t>
      </w:r>
      <w:r w:rsidRPr="00992991">
        <w:t>), ki uvaja obvezno uporabo elektronskih računov pri poslovanju poslovnih subjektov znotraj Slovenije. Predlaga se dopolnitev ureditve na način, da bi bilo urejeno obvezno poročanje in dostop do podatkov FURS, kar bi omogočalo vzpostavitev evidence samozaposlenih brez zaposlenih, ki (v skladu z drugim odstavkom 213. člena ZDR-1) najmanj 80 odstotkov svojih letnih dohodkov pridobi od istega naročnika. Zaradi jasnih in izmerljivih kriterijev ekonomske odvisnosti</w:t>
      </w:r>
      <w:r w:rsidR="00F64A3C">
        <w:t xml:space="preserve"> se preuči možnost, da</w:t>
      </w:r>
      <w:r w:rsidRPr="00992991">
        <w:t xml:space="preserve"> bi lahko FURS konkretnemu samozaposlenemu in naročniku na podlagi vsakoletnih podatkov o poslovanju izdal </w:t>
      </w:r>
      <w:r w:rsidR="005A20E9">
        <w:t>obvestilo</w:t>
      </w:r>
      <w:r w:rsidRPr="00992991">
        <w:t xml:space="preserve"> o ekonomski odvisnosti</w:t>
      </w:r>
      <w:r w:rsidR="005A20E9">
        <w:t xml:space="preserve">, </w:t>
      </w:r>
      <w:proofErr w:type="spellStart"/>
      <w:r w:rsidR="005A20E9">
        <w:t>ki</w:t>
      </w:r>
      <w:r w:rsidRPr="00992991">
        <w:t>bi</w:t>
      </w:r>
      <w:proofErr w:type="spellEnd"/>
      <w:r w:rsidRPr="00992991">
        <w:t xml:space="preserve"> lahko vseboval</w:t>
      </w:r>
      <w:r w:rsidR="005A20E9">
        <w:t>o</w:t>
      </w:r>
      <w:r w:rsidRPr="00992991">
        <w:t xml:space="preserve"> tudi seznani</w:t>
      </w:r>
      <w:r w:rsidR="005A20E9">
        <w:t>tev</w:t>
      </w:r>
      <w:r w:rsidRPr="00992991">
        <w:t xml:space="preserve"> o pravicah in obveznostih obeh strank v resnični ekonomski odvisnosti z dopolnilom o nevarnostih nezakonitih prikritih delovnih razmerij. </w:t>
      </w:r>
    </w:p>
    <w:p w14:paraId="08848BA0" w14:textId="77777777" w:rsidR="00971F79" w:rsidRPr="00992991" w:rsidRDefault="00971F79" w:rsidP="00CB689A">
      <w:pPr>
        <w:spacing w:after="0"/>
        <w:jc w:val="both"/>
      </w:pPr>
    </w:p>
    <w:p w14:paraId="5FED24F5" w14:textId="77777777" w:rsidR="00971F79" w:rsidRPr="00992991" w:rsidRDefault="00971F79" w:rsidP="00CB689A">
      <w:pPr>
        <w:spacing w:after="0"/>
        <w:jc w:val="both"/>
      </w:pPr>
      <w:r w:rsidRPr="00992991">
        <w:t xml:space="preserve">Takšna evidenca bi se lahko uporabljala tudi za bolj učinkovito prepoznavanje prikritih delovnih razmerij, saj bi lahko FURS v primeru, ko ugotovi večje število ekonomsko odvisnih samozaposlenih (brez zaposlenih) od poslovnega subjekta, ki deluje v panogi, kjer obstaja višje tveganje (recimo v gostinstvu, turizmu ali logistiki) za prikrita delovna razmerja, o tem obvestil IRSD, ki bi na podlagi te informacije izvedel inšpekcijski nadzor. </w:t>
      </w:r>
    </w:p>
    <w:p w14:paraId="27AFAECF" w14:textId="77777777" w:rsidR="00971F79" w:rsidRDefault="00971F79" w:rsidP="003A126D">
      <w:pPr>
        <w:spacing w:after="0"/>
        <w:jc w:val="both"/>
        <w:rPr>
          <w:rFonts w:cs="Arial"/>
          <w:b/>
          <w:color w:val="000000"/>
          <w:szCs w:val="20"/>
          <w:u w:val="single"/>
          <w:shd w:val="clear" w:color="auto" w:fill="FFFFFF"/>
        </w:rPr>
      </w:pPr>
    </w:p>
    <w:p w14:paraId="1E414435" w14:textId="48C100A7" w:rsidR="0003388C" w:rsidRPr="003A126D" w:rsidRDefault="0003388C" w:rsidP="0003388C">
      <w:pPr>
        <w:jc w:val="both"/>
        <w:rPr>
          <w:rFonts w:cs="Arial"/>
          <w:bCs/>
          <w:color w:val="000000"/>
          <w:szCs w:val="20"/>
          <w:shd w:val="clear" w:color="auto" w:fill="FFFFFF"/>
        </w:rPr>
      </w:pPr>
      <w:r w:rsidRPr="003A126D">
        <w:rPr>
          <w:rFonts w:cs="Arial"/>
          <w:bCs/>
          <w:color w:val="000000"/>
          <w:szCs w:val="20"/>
          <w:shd w:val="clear" w:color="auto" w:fill="FFFFFF"/>
        </w:rPr>
        <w:t>Preuči se možnost, da se z namenom vodenja postopkov s strani IRSD lahko v zakonodaji zagotovi dostop do podatkov, na podlagi katerih b</w:t>
      </w:r>
      <w:r>
        <w:rPr>
          <w:rFonts w:cs="Arial"/>
          <w:bCs/>
          <w:color w:val="000000"/>
          <w:szCs w:val="20"/>
          <w:shd w:val="clear" w:color="auto" w:fill="FFFFFF"/>
        </w:rPr>
        <w:t>i</w:t>
      </w:r>
      <w:r w:rsidRPr="003A126D">
        <w:rPr>
          <w:rFonts w:cs="Arial"/>
          <w:bCs/>
          <w:color w:val="000000"/>
          <w:szCs w:val="20"/>
          <w:shd w:val="clear" w:color="auto" w:fill="FFFFFF"/>
        </w:rPr>
        <w:t xml:space="preserve"> IRSD predhodno ali v okviru </w:t>
      </w:r>
      <w:r>
        <w:rPr>
          <w:rFonts w:cs="Arial"/>
          <w:bCs/>
          <w:color w:val="000000"/>
          <w:szCs w:val="20"/>
          <w:shd w:val="clear" w:color="auto" w:fill="FFFFFF"/>
        </w:rPr>
        <w:t xml:space="preserve">inšpekcijskih </w:t>
      </w:r>
      <w:r w:rsidRPr="003A126D">
        <w:rPr>
          <w:rFonts w:cs="Arial"/>
          <w:bCs/>
          <w:color w:val="000000"/>
          <w:szCs w:val="20"/>
          <w:shd w:val="clear" w:color="auto" w:fill="FFFFFF"/>
        </w:rPr>
        <w:t>postopk</w:t>
      </w:r>
      <w:r>
        <w:rPr>
          <w:rFonts w:cs="Arial"/>
          <w:bCs/>
          <w:color w:val="000000"/>
          <w:szCs w:val="20"/>
          <w:shd w:val="clear" w:color="auto" w:fill="FFFFFF"/>
        </w:rPr>
        <w:t>ov</w:t>
      </w:r>
      <w:r w:rsidRPr="003A126D">
        <w:rPr>
          <w:rFonts w:cs="Arial"/>
          <w:bCs/>
          <w:color w:val="000000"/>
          <w:szCs w:val="20"/>
          <w:shd w:val="clear" w:color="auto" w:fill="FFFFFF"/>
        </w:rPr>
        <w:t xml:space="preserve"> ugotavljal ekonomsko odvisnost samozaposlenih.</w:t>
      </w:r>
    </w:p>
    <w:p w14:paraId="2865530D" w14:textId="48E27919" w:rsidR="0003388C" w:rsidRPr="00992991" w:rsidRDefault="0003388C" w:rsidP="00CB689A">
      <w:pPr>
        <w:jc w:val="both"/>
        <w:rPr>
          <w:rFonts w:cs="Arial"/>
          <w:b/>
          <w:color w:val="000000"/>
          <w:szCs w:val="20"/>
          <w:u w:val="single"/>
          <w:shd w:val="clear" w:color="auto" w:fill="FFFFFF"/>
        </w:rPr>
      </w:pPr>
    </w:p>
    <w:p w14:paraId="19D212F1" w14:textId="77777777" w:rsidR="00971F79" w:rsidRPr="00992991" w:rsidRDefault="00971F79" w:rsidP="00E4079F">
      <w:pPr>
        <w:pStyle w:val="Odstavekseznama"/>
        <w:numPr>
          <w:ilvl w:val="0"/>
          <w:numId w:val="17"/>
        </w:numPr>
        <w:spacing w:after="0" w:line="260" w:lineRule="atLeast"/>
        <w:jc w:val="both"/>
        <w:rPr>
          <w:rFonts w:cs="Arial"/>
          <w:b/>
          <w:bCs/>
          <w:color w:val="000000"/>
          <w:szCs w:val="20"/>
          <w:shd w:val="clear" w:color="auto" w:fill="FFFFFF"/>
        </w:rPr>
      </w:pPr>
      <w:r w:rsidRPr="00992991">
        <w:rPr>
          <w:rFonts w:cs="Arial"/>
          <w:b/>
          <w:bCs/>
          <w:color w:val="000000"/>
          <w:szCs w:val="20"/>
          <w:shd w:val="clear" w:color="auto" w:fill="FFFFFF"/>
        </w:rPr>
        <w:t>Določitev stvarne pristojnosti delovnega sodišča za spore v zvezi z ekonomsko odvisnostjo</w:t>
      </w:r>
    </w:p>
    <w:p w14:paraId="2B2D75ED" w14:textId="77777777" w:rsidR="00971F79" w:rsidRPr="00992991" w:rsidRDefault="00971F79" w:rsidP="00CB689A">
      <w:pPr>
        <w:jc w:val="both"/>
        <w:rPr>
          <w:rFonts w:cs="Arial"/>
          <w:color w:val="000000"/>
          <w:shd w:val="clear" w:color="auto" w:fill="FFFFFF"/>
        </w:rPr>
      </w:pPr>
      <w:r w:rsidRPr="00992991">
        <w:rPr>
          <w:rFonts w:cs="Arial"/>
          <w:color w:val="000000"/>
          <w:shd w:val="clear" w:color="auto" w:fill="FFFFFF"/>
        </w:rPr>
        <w:t>Za to bi potrebovali izrecno zakonsko normo. Trenutno so za spore v zvezi z ekonomsko odvisnostjo pristojna redna sodišča. Ker gre za delovnopravno materijo, bi bilo primerneje reševanje teh sporov predložiti delovnim sodiščem.</w:t>
      </w:r>
      <w:r w:rsidRPr="00992991">
        <w:rPr>
          <w:rStyle w:val="Sprotnaopomba-sklic"/>
          <w:rFonts w:cs="Arial"/>
          <w:b/>
          <w:color w:val="000000"/>
          <w:shd w:val="clear" w:color="auto" w:fill="FFFFFF"/>
        </w:rPr>
        <w:footnoteReference w:id="43"/>
      </w:r>
    </w:p>
    <w:p w14:paraId="0A11DECA" w14:textId="77777777" w:rsidR="00971F79" w:rsidRPr="00992991" w:rsidRDefault="00971F79" w:rsidP="00CB689A">
      <w:pPr>
        <w:spacing w:after="0"/>
        <w:rPr>
          <w:rFonts w:cs="Arial"/>
          <w:color w:val="000000"/>
          <w:szCs w:val="20"/>
          <w:shd w:val="clear" w:color="auto" w:fill="FFFFFF"/>
        </w:rPr>
      </w:pPr>
    </w:p>
    <w:p w14:paraId="6A9CAF1E" w14:textId="77777777" w:rsidR="00971F79" w:rsidRPr="00992991" w:rsidRDefault="00971F79" w:rsidP="00E4079F">
      <w:pPr>
        <w:pStyle w:val="Strategija3nivo"/>
        <w:numPr>
          <w:ilvl w:val="1"/>
          <w:numId w:val="20"/>
        </w:numPr>
      </w:pPr>
      <w:bookmarkStart w:id="53" w:name="_Toc213320489"/>
      <w:r w:rsidRPr="00992991">
        <w:lastRenderedPageBreak/>
        <w:t>Tveganje - Otežen dostop do kolektivnega predstavništva interesov ekonomsko odvisnih oseb</w:t>
      </w:r>
      <w:bookmarkEnd w:id="53"/>
    </w:p>
    <w:p w14:paraId="17F6F388" w14:textId="77777777" w:rsidR="00971F79" w:rsidRPr="00992991" w:rsidRDefault="00971F79" w:rsidP="00CB689A">
      <w:pPr>
        <w:spacing w:after="0"/>
        <w:rPr>
          <w:rFonts w:cs="Arial"/>
          <w:b/>
          <w:color w:val="000000"/>
          <w:szCs w:val="20"/>
          <w:u w:val="single"/>
          <w:shd w:val="clear" w:color="auto" w:fill="FFFFFF"/>
        </w:rPr>
      </w:pPr>
    </w:p>
    <w:p w14:paraId="77E975E1"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Dograditev pravnih podlag za učinkovito uresničevanje pravice do sindikalnega združevanja in delovanja ekonomsko odvisnih oseb</w:t>
      </w:r>
    </w:p>
    <w:p w14:paraId="525C31E6" w14:textId="4DCEF53B" w:rsidR="00971F79" w:rsidRPr="00992991" w:rsidRDefault="00971F79" w:rsidP="00CB689A">
      <w:pPr>
        <w:jc w:val="both"/>
        <w:rPr>
          <w:rFonts w:cs="Arial"/>
          <w:color w:val="000000"/>
          <w:shd w:val="clear" w:color="auto" w:fill="FFFFFF"/>
        </w:rPr>
      </w:pPr>
      <w:r w:rsidRPr="00D3767B">
        <w:rPr>
          <w:color w:val="000000"/>
          <w:shd w:val="clear" w:color="auto" w:fill="FFFFFF"/>
        </w:rPr>
        <w:t>Veljavno zakonodajo</w:t>
      </w:r>
      <w:r w:rsidR="008E283E" w:rsidRPr="00D3767B">
        <w:rPr>
          <w:color w:val="000000"/>
          <w:shd w:val="clear" w:color="auto" w:fill="FFFFFF"/>
        </w:rPr>
        <w:t xml:space="preserve"> R</w:t>
      </w:r>
      <w:r w:rsidR="00D3767B">
        <w:rPr>
          <w:color w:val="000000"/>
          <w:shd w:val="clear" w:color="auto" w:fill="FFFFFF"/>
        </w:rPr>
        <w:t xml:space="preserve">epublike </w:t>
      </w:r>
      <w:r w:rsidR="008E283E" w:rsidRPr="00D3767B">
        <w:rPr>
          <w:color w:val="000000"/>
          <w:shd w:val="clear" w:color="auto" w:fill="FFFFFF"/>
        </w:rPr>
        <w:t>S</w:t>
      </w:r>
      <w:r w:rsidR="00D3767B">
        <w:rPr>
          <w:color w:val="000000"/>
          <w:shd w:val="clear" w:color="auto" w:fill="FFFFFF"/>
        </w:rPr>
        <w:t>lovenije</w:t>
      </w:r>
      <w:r w:rsidRPr="00992991">
        <w:rPr>
          <w:rFonts w:cs="Arial"/>
          <w:color w:val="000000"/>
          <w:shd w:val="clear" w:color="auto" w:fill="FFFFFF"/>
        </w:rPr>
        <w:t xml:space="preserve"> je že sedaj v duhu mednarodnega delovnega prava (konvencije MOD kot jih razlagajo nadzorni organi MOD) in evropskega prava </w:t>
      </w:r>
      <w:r w:rsidR="00B834DE">
        <w:rPr>
          <w:rFonts w:cs="Arial"/>
          <w:color w:val="000000"/>
          <w:shd w:val="clear" w:color="auto" w:fill="FFFFFF"/>
        </w:rPr>
        <w:t>(</w:t>
      </w:r>
      <w:r w:rsidR="00575E56" w:rsidRPr="00575E56">
        <w:rPr>
          <w:rFonts w:cs="Arial"/>
          <w:color w:val="000000"/>
          <w:shd w:val="clear" w:color="auto" w:fill="FFFFFF"/>
        </w:rPr>
        <w:t>Evropsk</w:t>
      </w:r>
      <w:r w:rsidR="00575E56">
        <w:rPr>
          <w:rFonts w:cs="Arial"/>
          <w:color w:val="000000"/>
          <w:shd w:val="clear" w:color="auto" w:fill="FFFFFF"/>
        </w:rPr>
        <w:t>a</w:t>
      </w:r>
      <w:r w:rsidR="00575E56" w:rsidRPr="00575E56">
        <w:rPr>
          <w:rFonts w:cs="Arial"/>
          <w:color w:val="000000"/>
          <w:shd w:val="clear" w:color="auto" w:fill="FFFFFF"/>
        </w:rPr>
        <w:t xml:space="preserve"> socialn</w:t>
      </w:r>
      <w:r w:rsidR="00575E56">
        <w:rPr>
          <w:rFonts w:cs="Arial"/>
          <w:color w:val="000000"/>
          <w:shd w:val="clear" w:color="auto" w:fill="FFFFFF"/>
        </w:rPr>
        <w:t>a</w:t>
      </w:r>
      <w:r w:rsidR="00575E56" w:rsidRPr="00575E56">
        <w:rPr>
          <w:rFonts w:cs="Arial"/>
          <w:color w:val="000000"/>
          <w:shd w:val="clear" w:color="auto" w:fill="FFFFFF"/>
        </w:rPr>
        <w:t xml:space="preserve"> listin</w:t>
      </w:r>
      <w:r w:rsidR="00575E56">
        <w:rPr>
          <w:rFonts w:cs="Arial"/>
          <w:color w:val="000000"/>
          <w:shd w:val="clear" w:color="auto" w:fill="FFFFFF"/>
        </w:rPr>
        <w:t>a</w:t>
      </w:r>
      <w:r w:rsidR="00575E56" w:rsidRPr="00575E56">
        <w:rPr>
          <w:rFonts w:cs="Arial"/>
          <w:color w:val="000000"/>
          <w:shd w:val="clear" w:color="auto" w:fill="FFFFFF"/>
        </w:rPr>
        <w:t>, spremenjen</w:t>
      </w:r>
      <w:r w:rsidR="00B834DE">
        <w:rPr>
          <w:rFonts w:cs="Arial"/>
          <w:color w:val="000000"/>
          <w:shd w:val="clear" w:color="auto" w:fill="FFFFFF"/>
        </w:rPr>
        <w:t>a</w:t>
      </w:r>
      <w:r w:rsidR="00575E56" w:rsidRPr="00575E56">
        <w:rPr>
          <w:rFonts w:cs="Arial"/>
          <w:color w:val="000000"/>
          <w:shd w:val="clear" w:color="auto" w:fill="FFFFFF"/>
        </w:rPr>
        <w:t xml:space="preserve"> (Uradni list RS, MP, št. 7/1999, 24/1999, v nadaljnjem besedilu</w:t>
      </w:r>
      <w:r w:rsidR="00B834DE">
        <w:rPr>
          <w:rFonts w:cs="Arial"/>
          <w:color w:val="000000"/>
          <w:shd w:val="clear" w:color="auto" w:fill="FFFFFF"/>
        </w:rPr>
        <w:t>:</w:t>
      </w:r>
      <w:r w:rsidR="00575E56" w:rsidRPr="00575E56">
        <w:rPr>
          <w:rFonts w:cs="Arial"/>
          <w:color w:val="000000"/>
          <w:shd w:val="clear" w:color="auto" w:fill="FFFFFF"/>
        </w:rPr>
        <w:t xml:space="preserve"> </w:t>
      </w:r>
      <w:r w:rsidRPr="00992991">
        <w:rPr>
          <w:rFonts w:cs="Arial"/>
          <w:color w:val="000000"/>
          <w:shd w:val="clear" w:color="auto" w:fill="FFFFFF"/>
        </w:rPr>
        <w:t>MESL</w:t>
      </w:r>
      <w:r w:rsidR="00B834DE">
        <w:rPr>
          <w:rFonts w:cs="Arial"/>
          <w:color w:val="000000"/>
          <w:shd w:val="clear" w:color="auto" w:fill="FFFFFF"/>
        </w:rPr>
        <w:t>)</w:t>
      </w:r>
      <w:r w:rsidRPr="00992991">
        <w:rPr>
          <w:rFonts w:cs="Arial"/>
          <w:color w:val="000000"/>
          <w:shd w:val="clear" w:color="auto" w:fill="FFFFFF"/>
        </w:rPr>
        <w:t xml:space="preserve"> kot jo razlagajo nadzorni organi EOSP) treba razlagati širše, ne le v smislu, da lahko sindikat ustanovijo le delavci v delovnem razmerju. V izogib nejasnosti se predlaga </w:t>
      </w:r>
      <w:r w:rsidR="004B5B68" w:rsidRPr="00992991">
        <w:rPr>
          <w:rFonts w:cs="Arial"/>
          <w:color w:val="000000"/>
          <w:shd w:val="clear" w:color="auto" w:fill="FFFFFF"/>
        </w:rPr>
        <w:t>do</w:t>
      </w:r>
      <w:r w:rsidR="004B5B68">
        <w:rPr>
          <w:rFonts w:cs="Arial"/>
          <w:color w:val="000000"/>
          <w:shd w:val="clear" w:color="auto" w:fill="FFFFFF"/>
        </w:rPr>
        <w:t>polnitev</w:t>
      </w:r>
      <w:r w:rsidR="004B5B68" w:rsidRPr="00992991">
        <w:rPr>
          <w:rFonts w:cs="Arial"/>
          <w:color w:val="000000"/>
          <w:shd w:val="clear" w:color="auto" w:fill="FFFFFF"/>
        </w:rPr>
        <w:t xml:space="preserve"> </w:t>
      </w:r>
      <w:r w:rsidRPr="00992991">
        <w:rPr>
          <w:rFonts w:cs="Arial"/>
          <w:color w:val="000000"/>
          <w:shd w:val="clear" w:color="auto" w:fill="FFFFFF"/>
        </w:rPr>
        <w:t>zakonodaje oziroma informiranje ciljnih skupin.</w:t>
      </w:r>
      <w:r w:rsidRPr="00992991">
        <w:rPr>
          <w:rStyle w:val="Sprotnaopomba-sklic"/>
          <w:rFonts w:cs="Arial"/>
          <w:b/>
          <w:color w:val="000000"/>
          <w:szCs w:val="20"/>
          <w:shd w:val="clear" w:color="auto" w:fill="FFFFFF"/>
        </w:rPr>
        <w:footnoteReference w:id="44"/>
      </w:r>
    </w:p>
    <w:p w14:paraId="35F31375" w14:textId="77777777" w:rsidR="00971F79" w:rsidRPr="00992991" w:rsidRDefault="00971F79" w:rsidP="00CB689A">
      <w:pPr>
        <w:spacing w:after="0"/>
        <w:rPr>
          <w:rFonts w:cs="Arial"/>
          <w:b/>
          <w:color w:val="000000"/>
          <w:szCs w:val="20"/>
          <w:shd w:val="clear" w:color="auto" w:fill="FFFFFF"/>
        </w:rPr>
      </w:pPr>
    </w:p>
    <w:p w14:paraId="493E2D3F" w14:textId="77777777" w:rsidR="00971F79" w:rsidRPr="00992991" w:rsidRDefault="00971F79" w:rsidP="00CB689A">
      <w:pPr>
        <w:spacing w:after="0"/>
        <w:rPr>
          <w:rFonts w:cs="Arial"/>
          <w:b/>
          <w:color w:val="000000"/>
          <w:szCs w:val="20"/>
          <w:shd w:val="clear" w:color="auto" w:fill="FFFFFF"/>
        </w:rPr>
      </w:pPr>
    </w:p>
    <w:p w14:paraId="715A9723" w14:textId="77777777" w:rsidR="00971F79" w:rsidRPr="00992991" w:rsidRDefault="00971F79" w:rsidP="00E4079F">
      <w:pPr>
        <w:pStyle w:val="Strategija2nivo"/>
        <w:numPr>
          <w:ilvl w:val="0"/>
          <w:numId w:val="20"/>
        </w:numPr>
      </w:pPr>
      <w:bookmarkStart w:id="55" w:name="_Toc213320490"/>
      <w:r w:rsidRPr="00992991">
        <w:t>UČINKOVIT NADZOR: KREPITEV IRSD IN POVEZOVANJE Z OSTALIMI INSTITUCIJAMI</w:t>
      </w:r>
      <w:bookmarkEnd w:id="55"/>
    </w:p>
    <w:p w14:paraId="3B64FDF8" w14:textId="77777777" w:rsidR="00971F79" w:rsidRPr="00992991" w:rsidRDefault="00971F79" w:rsidP="00971F79">
      <w:pPr>
        <w:pStyle w:val="Naslovdokumenta2"/>
        <w:numPr>
          <w:ilvl w:val="0"/>
          <w:numId w:val="0"/>
        </w:numPr>
        <w:rPr>
          <w:szCs w:val="18"/>
          <w:shd w:val="clear" w:color="auto" w:fill="FFFFFF"/>
        </w:rPr>
      </w:pPr>
    </w:p>
    <w:p w14:paraId="2C6FEE6F" w14:textId="77777777" w:rsidR="00971F79" w:rsidRPr="00992991" w:rsidRDefault="00971F79" w:rsidP="00E4079F">
      <w:pPr>
        <w:pStyle w:val="Naslovdokumenta2"/>
        <w:numPr>
          <w:ilvl w:val="0"/>
          <w:numId w:val="17"/>
        </w:numPr>
        <w:rPr>
          <w:szCs w:val="18"/>
          <w:shd w:val="clear" w:color="auto" w:fill="FFFFFF"/>
        </w:rPr>
      </w:pPr>
      <w:r w:rsidRPr="00992991">
        <w:rPr>
          <w:szCs w:val="18"/>
          <w:shd w:val="clear" w:color="auto" w:fill="FFFFFF"/>
        </w:rPr>
        <w:t>Okrepiti inšpekcijo dela in učinkovitost nadzora</w:t>
      </w:r>
    </w:p>
    <w:p w14:paraId="5D1ADBE8"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Pomen inšpekcije dela in učinkovitosti inšpekcijskega nadzora je zagotovo eden od ključnih vzvodov za preprečevanje zlorab in anomalij na trgu dela. Brez okrepitve inšpekcije dela ni mogoče pričakovati izboljšanja stanja na tem področju, ne glede na spremembo zakonodaje.</w:t>
      </w:r>
      <w:r w:rsidRPr="00992991">
        <w:rPr>
          <w:rStyle w:val="Sprotnaopomba-sklic"/>
          <w:szCs w:val="18"/>
          <w:shd w:val="clear" w:color="auto" w:fill="FFFFFF"/>
        </w:rPr>
        <w:footnoteReference w:id="45"/>
      </w:r>
    </w:p>
    <w:p w14:paraId="6A734D56" w14:textId="77777777" w:rsidR="00971F79" w:rsidRPr="00992991" w:rsidRDefault="00971F79" w:rsidP="00971F79">
      <w:pPr>
        <w:pStyle w:val="Naslovdokumenta2"/>
        <w:numPr>
          <w:ilvl w:val="0"/>
          <w:numId w:val="0"/>
        </w:numPr>
        <w:rPr>
          <w:b w:val="0"/>
          <w:bCs/>
          <w:szCs w:val="18"/>
          <w:shd w:val="clear" w:color="auto" w:fill="FFFFFF"/>
        </w:rPr>
      </w:pPr>
    </w:p>
    <w:p w14:paraId="646AD852" w14:textId="77777777" w:rsidR="00971F79" w:rsidRPr="00992991" w:rsidRDefault="00971F79" w:rsidP="00E4079F">
      <w:pPr>
        <w:pStyle w:val="Naslovdokumenta2"/>
        <w:numPr>
          <w:ilvl w:val="0"/>
          <w:numId w:val="17"/>
        </w:numPr>
        <w:rPr>
          <w:szCs w:val="18"/>
          <w:shd w:val="clear" w:color="auto" w:fill="FFFFFF"/>
        </w:rPr>
      </w:pPr>
      <w:r w:rsidRPr="00992991">
        <w:rPr>
          <w:szCs w:val="18"/>
          <w:shd w:val="clear" w:color="auto" w:fill="FFFFFF"/>
        </w:rPr>
        <w:t>Okrepiti inšpekcijski nadzor nad pojavnimi oblikami opravljanja dela prek spletnih platform in dosledno priznavati platformnim delavcem status delavca, kadar obstajajo elementi delovnega razmerja.</w:t>
      </w:r>
    </w:p>
    <w:p w14:paraId="71F9BA32"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To je mogoče doseči:</w:t>
      </w:r>
    </w:p>
    <w:p w14:paraId="14690C66"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z ustreznejšim, specializiranim in okrepljenim inšpekcijskim nadzorom platformnega dela,</w:t>
      </w:r>
    </w:p>
    <w:p w14:paraId="1D0D5ED4" w14:textId="468B5D5F" w:rsidR="00971F79"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potrebno je ustrezno kontinuirano izobraževanje in usposabljanje inšpekcijskih služb o digitalizaciji in pojavu različnih oblik platformnega dela ter njihovih značilnostih, kar bo lahko prispevalo k večji učinkovitosti inšpekcijskih služb na tem področju,</w:t>
      </w:r>
    </w:p>
    <w:p w14:paraId="45D0A7FD" w14:textId="6C3351F0" w:rsidR="001D10E5" w:rsidRPr="00992991" w:rsidRDefault="001D10E5" w:rsidP="00971F79">
      <w:pPr>
        <w:pStyle w:val="Naslovdokumenta2"/>
        <w:numPr>
          <w:ilvl w:val="0"/>
          <w:numId w:val="0"/>
        </w:numPr>
        <w:rPr>
          <w:b w:val="0"/>
          <w:bCs/>
          <w:szCs w:val="18"/>
          <w:shd w:val="clear" w:color="auto" w:fill="FFFFFF"/>
        </w:rPr>
      </w:pPr>
      <w:r>
        <w:rPr>
          <w:b w:val="0"/>
          <w:bCs/>
          <w:szCs w:val="18"/>
          <w:shd w:val="clear" w:color="auto" w:fill="FFFFFF"/>
        </w:rPr>
        <w:t xml:space="preserve">- z ustrezno </w:t>
      </w:r>
      <w:r w:rsidRPr="00282295">
        <w:rPr>
          <w:b w:val="0"/>
          <w:bCs/>
          <w:szCs w:val="18"/>
          <w:shd w:val="clear" w:color="auto" w:fill="FFFFFF"/>
        </w:rPr>
        <w:t>strokovno</w:t>
      </w:r>
      <w:r>
        <w:rPr>
          <w:b w:val="0"/>
          <w:bCs/>
          <w:szCs w:val="18"/>
          <w:shd w:val="clear" w:color="auto" w:fill="FFFFFF"/>
        </w:rPr>
        <w:t xml:space="preserve"> in</w:t>
      </w:r>
      <w:r w:rsidRPr="00282295">
        <w:rPr>
          <w:b w:val="0"/>
          <w:bCs/>
          <w:szCs w:val="18"/>
          <w:shd w:val="clear" w:color="auto" w:fill="FFFFFF"/>
        </w:rPr>
        <w:t xml:space="preserve"> </w:t>
      </w:r>
      <w:r>
        <w:rPr>
          <w:b w:val="0"/>
          <w:bCs/>
          <w:szCs w:val="18"/>
          <w:shd w:val="clear" w:color="auto" w:fill="FFFFFF"/>
        </w:rPr>
        <w:t>t</w:t>
      </w:r>
      <w:r w:rsidRPr="00282295">
        <w:rPr>
          <w:b w:val="0"/>
          <w:bCs/>
          <w:szCs w:val="18"/>
          <w:shd w:val="clear" w:color="auto" w:fill="FFFFFF"/>
        </w:rPr>
        <w:t>ehnološko podporo</w:t>
      </w:r>
      <w:r>
        <w:rPr>
          <w:b w:val="0"/>
          <w:bCs/>
          <w:szCs w:val="18"/>
          <w:shd w:val="clear" w:color="auto" w:fill="FFFFFF"/>
        </w:rPr>
        <w:t>,</w:t>
      </w:r>
    </w:p>
    <w:p w14:paraId="24FBA037"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potrebno pa je tudi ustrezno ozaveščanje vseh deležnikov o pozitivnih vidikih zagotavljanja dostojnih delovnih pogojev in spoštovanja delavskih pravic platformnih delavcev.</w:t>
      </w:r>
      <w:r w:rsidRPr="00992991">
        <w:rPr>
          <w:rStyle w:val="Sprotnaopomba-sklic"/>
          <w:szCs w:val="18"/>
          <w:shd w:val="clear" w:color="auto" w:fill="FFFFFF"/>
        </w:rPr>
        <w:footnoteReference w:id="46"/>
      </w:r>
      <w:r w:rsidRPr="00992991">
        <w:rPr>
          <w:szCs w:val="18"/>
          <w:shd w:val="clear" w:color="auto" w:fill="FFFFFF"/>
        </w:rPr>
        <w:t xml:space="preserve"> </w:t>
      </w:r>
    </w:p>
    <w:p w14:paraId="643E3678" w14:textId="77777777" w:rsidR="00971F79" w:rsidRPr="00992991" w:rsidRDefault="00971F79" w:rsidP="00971F79">
      <w:pPr>
        <w:pStyle w:val="Naslovdokumenta2"/>
        <w:numPr>
          <w:ilvl w:val="0"/>
          <w:numId w:val="0"/>
        </w:numPr>
        <w:rPr>
          <w:b w:val="0"/>
          <w:bCs/>
          <w:shd w:val="clear" w:color="auto" w:fill="FFFFFF"/>
        </w:rPr>
      </w:pPr>
    </w:p>
    <w:p w14:paraId="41BC874A" w14:textId="77777777" w:rsidR="00971F79" w:rsidRPr="00992991" w:rsidRDefault="00971F79" w:rsidP="00E4079F">
      <w:pPr>
        <w:pStyle w:val="Naslovdokumenta2"/>
        <w:numPr>
          <w:ilvl w:val="0"/>
          <w:numId w:val="17"/>
        </w:numPr>
        <w:rPr>
          <w:shd w:val="clear" w:color="auto" w:fill="FFFFFF"/>
        </w:rPr>
      </w:pPr>
      <w:r w:rsidRPr="00992991">
        <w:rPr>
          <w:shd w:val="clear" w:color="auto" w:fill="FFFFFF"/>
        </w:rPr>
        <w:t>Z dopolnitvijo 17. člena ZID-1 se določi obveznost inšpektorja, da o začetku in poteku postopka seznanja delavce, v zvezi s katerimi poteka postopek po 18. in 19. členu ZID-1</w:t>
      </w:r>
    </w:p>
    <w:p w14:paraId="789EF8B9" w14:textId="77777777" w:rsidR="00971F79" w:rsidRPr="00992991" w:rsidRDefault="00971F79" w:rsidP="00971F79">
      <w:pPr>
        <w:pStyle w:val="Naslovdokumenta2"/>
        <w:numPr>
          <w:ilvl w:val="0"/>
          <w:numId w:val="0"/>
        </w:numPr>
        <w:rPr>
          <w:b w:val="0"/>
          <w:bCs/>
          <w:shd w:val="clear" w:color="auto" w:fill="FFFFFF"/>
        </w:rPr>
      </w:pPr>
      <w:r w:rsidRPr="00992991">
        <w:rPr>
          <w:b w:val="0"/>
          <w:bCs/>
          <w:shd w:val="clear" w:color="auto" w:fill="FFFFFF"/>
        </w:rPr>
        <w:t>Inšpektorji pogosto izdajo prepovedno odločbo za več delavcev hkrati. V primeru množičnih kršitev delavci pogosto niso ustrezno obveščeni o poteku postopkov, zlasti ne o njegovih začetnih fazah. Cilj predlagane dopolnitve je povečanje pravne varnosti delavcev.</w:t>
      </w:r>
    </w:p>
    <w:p w14:paraId="05B8BF0E" w14:textId="77777777" w:rsidR="00971F79" w:rsidRPr="00992991" w:rsidRDefault="00971F79" w:rsidP="003E318E">
      <w:pPr>
        <w:pStyle w:val="Naslovdokumenta2"/>
        <w:numPr>
          <w:ilvl w:val="0"/>
          <w:numId w:val="0"/>
        </w:numPr>
        <w:rPr>
          <w:b w:val="0"/>
          <w:bCs/>
          <w:shd w:val="clear" w:color="auto" w:fill="FFFFFF"/>
        </w:rPr>
      </w:pPr>
    </w:p>
    <w:p w14:paraId="1B863AA7" w14:textId="77777777" w:rsidR="00971F79" w:rsidRPr="00992991" w:rsidRDefault="00971F79" w:rsidP="00971F79">
      <w:pPr>
        <w:pStyle w:val="Naslovdokumenta2"/>
        <w:numPr>
          <w:ilvl w:val="0"/>
          <w:numId w:val="0"/>
        </w:numPr>
        <w:rPr>
          <w:b w:val="0"/>
          <w:bCs/>
          <w:shd w:val="clear" w:color="auto" w:fill="FFFFFF"/>
        </w:rPr>
      </w:pPr>
    </w:p>
    <w:p w14:paraId="0784E5D9" w14:textId="77777777" w:rsidR="00971F79" w:rsidRPr="00992991" w:rsidRDefault="00971F79" w:rsidP="00E4079F">
      <w:pPr>
        <w:pStyle w:val="Strategija2nivo"/>
        <w:numPr>
          <w:ilvl w:val="0"/>
          <w:numId w:val="20"/>
        </w:numPr>
      </w:pPr>
      <w:bookmarkStart w:id="56" w:name="_Toc213320491"/>
      <w:r w:rsidRPr="00992991">
        <w:t>OZAVEŠČANJE/SOCIALNI DIALOG</w:t>
      </w:r>
      <w:bookmarkEnd w:id="56"/>
    </w:p>
    <w:p w14:paraId="10726CC2" w14:textId="77777777" w:rsidR="00971F79" w:rsidRPr="00992991" w:rsidRDefault="00971F79" w:rsidP="00971F79">
      <w:pPr>
        <w:pStyle w:val="Naslovdokumenta2"/>
        <w:numPr>
          <w:ilvl w:val="0"/>
          <w:numId w:val="0"/>
        </w:numPr>
        <w:rPr>
          <w:shd w:val="clear" w:color="auto" w:fill="FFFFFF"/>
        </w:rPr>
      </w:pPr>
    </w:p>
    <w:p w14:paraId="10C3076D" w14:textId="77777777" w:rsidR="00971F79" w:rsidRPr="00992991" w:rsidRDefault="00971F79" w:rsidP="00CC0E2B">
      <w:pPr>
        <w:pStyle w:val="Naslovdokumenta2"/>
        <w:numPr>
          <w:ilvl w:val="0"/>
          <w:numId w:val="17"/>
        </w:numPr>
        <w:rPr>
          <w:shd w:val="clear" w:color="auto" w:fill="FFFFFF"/>
        </w:rPr>
      </w:pPr>
      <w:r w:rsidRPr="00992991">
        <w:rPr>
          <w:shd w:val="clear" w:color="auto" w:fill="FFFFFF"/>
        </w:rPr>
        <w:t>Povečati ozaveščenost in opolnomočiti deležnike na trgu dela o možnostih in pomenu dostopa do kolektivnih pravic ekonomsko odvisnih oseb</w:t>
      </w:r>
    </w:p>
    <w:p w14:paraId="250095E0" w14:textId="77777777" w:rsidR="00971F79" w:rsidRPr="00992991" w:rsidRDefault="00971F79" w:rsidP="00971F79">
      <w:pPr>
        <w:pStyle w:val="Naslovdokumenta2"/>
        <w:numPr>
          <w:ilvl w:val="0"/>
          <w:numId w:val="0"/>
        </w:numPr>
        <w:rPr>
          <w:b w:val="0"/>
          <w:bCs/>
          <w:shd w:val="clear" w:color="auto" w:fill="FFFFFF"/>
        </w:rPr>
      </w:pPr>
      <w:r w:rsidRPr="00992991">
        <w:rPr>
          <w:b w:val="0"/>
          <w:bCs/>
          <w:shd w:val="clear" w:color="auto" w:fill="FFFFFF"/>
        </w:rPr>
        <w:t>Raziskave MOD in številne druge so identificirale najvišjo stopnjo tveganja za prekarnost ekonomsko odvisnih oseb tudi na področju mehanizmov kolektivnega predstavništva, zato se predlaga, da se več pozornosti nameni ozaveščanju vseh deležnikov, zlasti ekonomsko odvisnih oseb in sindikatov.</w:t>
      </w:r>
      <w:r w:rsidRPr="00992991">
        <w:rPr>
          <w:rStyle w:val="Sprotnaopomba-sklic"/>
          <w:shd w:val="clear" w:color="auto" w:fill="FFFFFF"/>
        </w:rPr>
        <w:footnoteReference w:id="47"/>
      </w:r>
    </w:p>
    <w:p w14:paraId="22826B79" w14:textId="77777777" w:rsidR="00971F79" w:rsidRPr="00992991" w:rsidRDefault="00971F79" w:rsidP="00971F79">
      <w:pPr>
        <w:pStyle w:val="Naslovdokumenta2"/>
        <w:numPr>
          <w:ilvl w:val="0"/>
          <w:numId w:val="0"/>
        </w:numPr>
        <w:ind w:left="-360"/>
        <w:rPr>
          <w:bCs/>
          <w:shd w:val="clear" w:color="auto" w:fill="FFFFFF"/>
        </w:rPr>
      </w:pPr>
    </w:p>
    <w:p w14:paraId="0061C42C" w14:textId="77777777" w:rsidR="00971F79" w:rsidRPr="00992991" w:rsidRDefault="00971F79" w:rsidP="00E4079F">
      <w:pPr>
        <w:pStyle w:val="Naslovdokumenta2"/>
        <w:numPr>
          <w:ilvl w:val="0"/>
          <w:numId w:val="17"/>
        </w:numPr>
        <w:rPr>
          <w:shd w:val="clear" w:color="auto" w:fill="FFFFFF"/>
        </w:rPr>
      </w:pPr>
      <w:r w:rsidRPr="00992991">
        <w:rPr>
          <w:shd w:val="clear" w:color="auto" w:fill="FFFFFF"/>
        </w:rPr>
        <w:t>Okrepiti reprezentativnost in pomen kolektivnega pogajanja</w:t>
      </w:r>
    </w:p>
    <w:p w14:paraId="41AF7CD6" w14:textId="77777777" w:rsidR="00971F79" w:rsidRPr="00992991" w:rsidRDefault="00971F79" w:rsidP="00971F79">
      <w:pPr>
        <w:pStyle w:val="Naslovdokumenta2"/>
        <w:numPr>
          <w:ilvl w:val="0"/>
          <w:numId w:val="0"/>
        </w:numPr>
        <w:rPr>
          <w:b w:val="0"/>
          <w:bCs/>
          <w:u w:val="single"/>
          <w:shd w:val="clear" w:color="auto" w:fill="FFFFFF"/>
        </w:rPr>
      </w:pPr>
      <w:r w:rsidRPr="00992991">
        <w:rPr>
          <w:b w:val="0"/>
          <w:bCs/>
          <w:shd w:val="clear" w:color="auto" w:fill="FFFFFF"/>
        </w:rPr>
        <w:lastRenderedPageBreak/>
        <w:t xml:space="preserve">Čeprav imajo agencijski delavci formalno pravno vse pravice v zvezi s sindikalno organiziranostjo, kolektivnim pogajanjem, uporabo stavke in drugim sindikalnim delovanjem, pa raziskave kažejo, da </w:t>
      </w:r>
      <w:r w:rsidRPr="00CC0E2B">
        <w:rPr>
          <w:b w:val="0"/>
          <w:shd w:val="clear" w:color="auto" w:fill="FFFFFF"/>
        </w:rPr>
        <w:t>jih dejansko ne uresničujejo</w:t>
      </w:r>
      <w:r w:rsidRPr="006F1D1F">
        <w:rPr>
          <w:b w:val="0"/>
          <w:bCs/>
          <w:shd w:val="clear" w:color="auto" w:fill="FFFFFF"/>
        </w:rPr>
        <w:t xml:space="preserve"> </w:t>
      </w:r>
      <w:r w:rsidRPr="00992991">
        <w:rPr>
          <w:b w:val="0"/>
          <w:bCs/>
          <w:shd w:val="clear" w:color="auto" w:fill="FFFFFF"/>
        </w:rPr>
        <w:t>in da tudi slovenski socialni partnerji v primerjavi z drugimi državami EU zaenkrat ne posvečajo veliko pozornosti temu segmentu, zato bi jih kazalo z različnimi ukrepi spodbuditi k aktivnejši vlogi npr. z javnimi razpisi za sofinanciranje projektov socialnih partnerjev na področju agencijskega dela</w:t>
      </w:r>
      <w:r w:rsidRPr="00992991">
        <w:rPr>
          <w:b w:val="0"/>
          <w:bCs/>
          <w:u w:val="single"/>
          <w:shd w:val="clear" w:color="auto" w:fill="FFFFFF"/>
        </w:rPr>
        <w:t>.</w:t>
      </w:r>
      <w:r w:rsidRPr="00992991">
        <w:rPr>
          <w:rStyle w:val="Sprotnaopomba-sklic"/>
          <w:shd w:val="clear" w:color="auto" w:fill="FFFFFF"/>
        </w:rPr>
        <w:footnoteReference w:id="48"/>
      </w:r>
    </w:p>
    <w:p w14:paraId="04550812" w14:textId="77777777" w:rsidR="00971F79" w:rsidRPr="00992991" w:rsidRDefault="00971F79" w:rsidP="00971F79">
      <w:pPr>
        <w:rPr>
          <w:rFonts w:cs="Arial"/>
          <w:bCs/>
          <w:color w:val="000000"/>
          <w:szCs w:val="20"/>
          <w:shd w:val="clear" w:color="auto" w:fill="FFFFFF"/>
        </w:rPr>
      </w:pPr>
    </w:p>
    <w:p w14:paraId="4D2352BC" w14:textId="77777777" w:rsidR="00971F79" w:rsidRPr="00992991" w:rsidRDefault="00971F79" w:rsidP="00E4079F">
      <w:pPr>
        <w:pStyle w:val="Odstavekseznama"/>
        <w:numPr>
          <w:ilvl w:val="0"/>
          <w:numId w:val="17"/>
        </w:numPr>
        <w:spacing w:after="0"/>
        <w:jc w:val="both"/>
        <w:rPr>
          <w:rFonts w:cs="Arial"/>
          <w:b/>
          <w:color w:val="000000"/>
          <w:szCs w:val="20"/>
          <w:shd w:val="clear" w:color="auto" w:fill="FFFFFF"/>
        </w:rPr>
      </w:pPr>
      <w:r w:rsidRPr="00992991">
        <w:rPr>
          <w:rFonts w:cs="Arial"/>
          <w:b/>
          <w:color w:val="000000"/>
          <w:szCs w:val="20"/>
          <w:shd w:val="clear" w:color="auto" w:fill="FFFFFF"/>
        </w:rPr>
        <w:t>Ukrepi za spodbujanje in krepitev sindikalnega organiziranja, svetov delavcev in drugih delavskih predstavnikov</w:t>
      </w:r>
    </w:p>
    <w:p w14:paraId="14137268" w14:textId="77777777" w:rsidR="008365AF" w:rsidRDefault="00971F79" w:rsidP="00CB689A">
      <w:pPr>
        <w:spacing w:after="0"/>
        <w:jc w:val="both"/>
        <w:rPr>
          <w:rFonts w:eastAsia="Times New Roman" w:cs="Arial"/>
          <w:szCs w:val="20"/>
          <w:shd w:val="clear" w:color="auto" w:fill="FFFFFF"/>
        </w:rPr>
      </w:pPr>
      <w:r w:rsidRPr="00992991">
        <w:rPr>
          <w:rFonts w:eastAsia="Times New Roman" w:cs="Arial"/>
          <w:szCs w:val="20"/>
          <w:shd w:val="clear" w:color="auto" w:fill="FFFFFF"/>
        </w:rPr>
        <w:t xml:space="preserve">Sindikati so na področju ozaveščanja in spodbujanja pravic iz dela ter preprečevanja prekarnih oblik zaposlitev ključnega pomena, saj izboljšujejo ozaveščenost delavcev o oblikah zaposlitev, pravicah ter pomenu varnosti in zdravja pri delu ter posledično na trgu dela delujejo preventivno. Sindikalne organizacije imajo pomembno vlogo tudi v odnosu do države, vlade in državnih organov, saj imajo neposreden vpogled v delovne procese, delovne pogoje, plačila, zakonodajne težave itn. za različne vrste zaposlenih tako na panožni kot na makro ravni. Zaradi omenjenega znanja in kompetenc so sindikati nepogrešljiv sogovornik države, ki želi ustvarjati družbo, od katere imajo korist vsi, ki delajo – in to ne glede na to, ali delajo redno ali prekarno. Sindikalne organizacije so bistvenega pomena tako na ravni socialnega dialoga kot tudi na ravni implementacije zakonodajnih novosti ter so tiste, ki skrbijo, da imajo zakoni, pravilniki in priporočila tudi dejanske materialne učinke. Čeprav so sindikati tradicionalno zagovarjali predvsem standardno zaposlene, je v 21. stoletju treba storiti korak dlje ter širiti zavedanje, da so lahko del sindikalne zgodbe tudi prekarno zaposleni. </w:t>
      </w:r>
    </w:p>
    <w:p w14:paraId="173CA1F6" w14:textId="77777777" w:rsidR="008365AF" w:rsidRDefault="008365AF" w:rsidP="00CB689A">
      <w:pPr>
        <w:spacing w:after="0"/>
        <w:jc w:val="both"/>
        <w:rPr>
          <w:rFonts w:eastAsia="Times New Roman" w:cs="Arial"/>
          <w:szCs w:val="20"/>
          <w:shd w:val="clear" w:color="auto" w:fill="FFFFFF"/>
        </w:rPr>
      </w:pPr>
    </w:p>
    <w:p w14:paraId="5F29D8FA" w14:textId="7C16F186" w:rsidR="00971F79" w:rsidRPr="00992991" w:rsidRDefault="00971F79" w:rsidP="00CB689A">
      <w:pPr>
        <w:spacing w:after="0"/>
        <w:jc w:val="both"/>
        <w:rPr>
          <w:rFonts w:eastAsia="Times New Roman" w:cs="Arial"/>
          <w:szCs w:val="20"/>
          <w:shd w:val="clear" w:color="auto" w:fill="FFFFFF"/>
        </w:rPr>
      </w:pPr>
      <w:r w:rsidRPr="00992991">
        <w:rPr>
          <w:rFonts w:eastAsia="Times New Roman" w:cs="Arial"/>
          <w:szCs w:val="20"/>
          <w:shd w:val="clear" w:color="auto" w:fill="FFFFFF"/>
        </w:rPr>
        <w:t>Pomembno vlogo pri implementaciji delovnopravnih standardov v praksi in pri preventivnem delovanju pred prekarnostjo v podjetjih imajo tudi sveti delavcev in drugi delavski predstavniki. S tem namenom se predlaga spodbujanje in podpiranje sindikalnega organiziranja in drugega delavskega predstavništva, ki mora biti še naprej pomemben sogovornik tudi odločevalcem na ravni države.</w:t>
      </w:r>
    </w:p>
    <w:p w14:paraId="6375D120" w14:textId="77777777" w:rsidR="00971F79" w:rsidRPr="00992991" w:rsidRDefault="00971F79" w:rsidP="00CB689A">
      <w:pPr>
        <w:pStyle w:val="Naslovdokumenta2"/>
        <w:numPr>
          <w:ilvl w:val="0"/>
          <w:numId w:val="0"/>
        </w:numPr>
        <w:rPr>
          <w:b w:val="0"/>
          <w:bCs/>
          <w:shd w:val="clear" w:color="auto" w:fill="FFFFFF"/>
        </w:rPr>
      </w:pPr>
    </w:p>
    <w:p w14:paraId="39E49E74" w14:textId="77777777" w:rsidR="00971F79" w:rsidRPr="00992991" w:rsidRDefault="00971F79" w:rsidP="00971F79">
      <w:pPr>
        <w:rPr>
          <w:rFonts w:cs="Arial"/>
          <w:bCs/>
          <w:color w:val="000000"/>
          <w:szCs w:val="20"/>
          <w:shd w:val="clear" w:color="auto" w:fill="FFFFFF"/>
        </w:rPr>
      </w:pPr>
    </w:p>
    <w:p w14:paraId="129F9C37" w14:textId="77777777" w:rsidR="00971F79" w:rsidRPr="00992991" w:rsidRDefault="00971F79" w:rsidP="00E4079F">
      <w:pPr>
        <w:pStyle w:val="Strategija2nivo"/>
        <w:numPr>
          <w:ilvl w:val="0"/>
          <w:numId w:val="20"/>
        </w:numPr>
      </w:pPr>
      <w:bookmarkStart w:id="57" w:name="_Toc56072557"/>
      <w:bookmarkStart w:id="58" w:name="_Toc117256097"/>
      <w:bookmarkStart w:id="59" w:name="_Toc213320492"/>
      <w:r w:rsidRPr="00992991">
        <w:t>AGENCIJSKO DELO</w:t>
      </w:r>
      <w:bookmarkEnd w:id="57"/>
      <w:bookmarkEnd w:id="58"/>
      <w:r w:rsidRPr="00992991">
        <w:t xml:space="preserve"> IN DRUGA RAZMERJA Z UDELEŽBO VEČ STRANK</w:t>
      </w:r>
      <w:bookmarkEnd w:id="59"/>
    </w:p>
    <w:p w14:paraId="103895D1" w14:textId="77777777" w:rsidR="00971F79" w:rsidRPr="00992991" w:rsidRDefault="00971F79" w:rsidP="00971F79">
      <w:pPr>
        <w:rPr>
          <w:rFonts w:cs="Arial"/>
          <w:b/>
          <w:szCs w:val="20"/>
        </w:rPr>
      </w:pPr>
    </w:p>
    <w:p w14:paraId="65D8305D" w14:textId="77777777" w:rsidR="00971F79" w:rsidRPr="00992991" w:rsidRDefault="00971F79" w:rsidP="00E4079F">
      <w:pPr>
        <w:pStyle w:val="Strategija3nivo"/>
        <w:numPr>
          <w:ilvl w:val="1"/>
          <w:numId w:val="20"/>
        </w:numPr>
      </w:pPr>
      <w:bookmarkStart w:id="60" w:name="_Toc56072558"/>
      <w:bookmarkStart w:id="61" w:name="_Toc117256098"/>
      <w:bookmarkStart w:id="62" w:name="_Toc213320493"/>
      <w:r w:rsidRPr="00992991">
        <w:t>Tveganje - Uporaba agencijskega dela za nadomeščanje stalnih zaposlitev in ne le za zagotavljanje začasnega dela (izkrivljanje delovanja trga dela)</w:t>
      </w:r>
      <w:bookmarkEnd w:id="60"/>
      <w:bookmarkEnd w:id="61"/>
      <w:bookmarkEnd w:id="62"/>
    </w:p>
    <w:p w14:paraId="31C45DE4" w14:textId="77777777" w:rsidR="00971F79" w:rsidRPr="00992991" w:rsidRDefault="00971F79" w:rsidP="00971F79">
      <w:pPr>
        <w:rPr>
          <w:rFonts w:cs="Arial"/>
          <w:b/>
          <w:szCs w:val="20"/>
          <w:u w:val="single"/>
        </w:rPr>
      </w:pPr>
    </w:p>
    <w:p w14:paraId="5552C234"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Določitev maksimalnega trajanja in števila napotitev istega delavca k istemu uporabniku ali/in pogojevanje napotitev z obstojem zakonskih razlogov</w:t>
      </w:r>
    </w:p>
    <w:p w14:paraId="62F11E94" w14:textId="054AE847" w:rsidR="00971F79" w:rsidRPr="00992991" w:rsidRDefault="00971F79" w:rsidP="00CB689A">
      <w:pPr>
        <w:spacing w:after="0"/>
        <w:jc w:val="both"/>
        <w:rPr>
          <w:rFonts w:cs="Arial"/>
          <w:szCs w:val="20"/>
        </w:rPr>
      </w:pPr>
      <w:r w:rsidRPr="00992991">
        <w:rPr>
          <w:rFonts w:cs="Arial"/>
          <w:szCs w:val="20"/>
        </w:rPr>
        <w:t xml:space="preserve">Že naslov </w:t>
      </w:r>
      <w:r w:rsidR="00164EFD" w:rsidRPr="00164EFD">
        <w:rPr>
          <w:rFonts w:cs="Arial"/>
          <w:szCs w:val="20"/>
        </w:rPr>
        <w:t>Direktiv</w:t>
      </w:r>
      <w:r w:rsidR="00164EFD">
        <w:rPr>
          <w:rFonts w:cs="Arial"/>
          <w:szCs w:val="20"/>
        </w:rPr>
        <w:t>e</w:t>
      </w:r>
      <w:r w:rsidR="00164EFD" w:rsidRPr="00164EFD">
        <w:rPr>
          <w:rFonts w:cs="Arial"/>
          <w:szCs w:val="20"/>
        </w:rPr>
        <w:t xml:space="preserve"> 2008/104/ES Evropskega parlamenta in Sveta z dne 19. novembra 2008 o delu prek agencij za zagotavljanje začasnega dela (UL L št. 327 z dne 5. 12. 2008, str. 9)</w:t>
      </w:r>
      <w:r w:rsidR="00164EFD" w:rsidRPr="00164EFD" w:rsidDel="00164EFD">
        <w:rPr>
          <w:rFonts w:cs="Arial"/>
          <w:szCs w:val="20"/>
        </w:rPr>
        <w:t xml:space="preserve"> </w:t>
      </w:r>
      <w:r w:rsidRPr="00992991">
        <w:rPr>
          <w:rFonts w:cs="Arial"/>
          <w:szCs w:val="20"/>
        </w:rPr>
        <w:t xml:space="preserve">naslavlja to obliko nestandardnega dela kot delo preko agencij za zagotavljanje začasnega dela in četudi v sami direktivi in </w:t>
      </w:r>
      <w:r w:rsidRPr="00904322">
        <w:t xml:space="preserve">veljavni </w:t>
      </w:r>
      <w:r w:rsidRPr="00992991">
        <w:rPr>
          <w:rFonts w:cs="Arial"/>
          <w:szCs w:val="20"/>
        </w:rPr>
        <w:t>zakonodaji</w:t>
      </w:r>
      <w:r w:rsidR="00904322">
        <w:rPr>
          <w:rFonts w:cs="Arial"/>
          <w:szCs w:val="20"/>
        </w:rPr>
        <w:t xml:space="preserve"> Republike Slovenije</w:t>
      </w:r>
      <w:r w:rsidRPr="00992991">
        <w:rPr>
          <w:rFonts w:cs="Arial"/>
          <w:szCs w:val="20"/>
        </w:rPr>
        <w:t xml:space="preserve"> element začasnosti ni posebej opredeljen, pa je iz </w:t>
      </w:r>
      <w:proofErr w:type="spellStart"/>
      <w:r w:rsidRPr="00992991">
        <w:rPr>
          <w:rFonts w:cs="Arial"/>
          <w:szCs w:val="20"/>
        </w:rPr>
        <w:t>primerjalnopravnih</w:t>
      </w:r>
      <w:proofErr w:type="spellEnd"/>
      <w:r w:rsidRPr="00992991">
        <w:rPr>
          <w:rFonts w:cs="Arial"/>
          <w:szCs w:val="20"/>
        </w:rPr>
        <w:t xml:space="preserve"> ureditev držav EU najti številne dobre prakse, ki naslavljajo ta pomembni vidik. Zaščita stalnih zaposlitev pri delodajalcih v smislu, da se le-te ne bi nadomeščale z agencijskim delom ter s tem potreba, da se zagotovi pravilno delovanje trga, je utemeljen splošni interes, ki upravičuje zakonodajalčeve ukrepe v smislu določanja maksimalnega trajanja ali veriženja napotitev ali pogojevanje z izrecno navezavo, da gre za začasno delo ali z zakonsko določenimi objektivnimi pogoji kot to velja za pogodbe za določen čas.</w:t>
      </w:r>
      <w:r w:rsidRPr="00992991">
        <w:rPr>
          <w:rStyle w:val="Sprotnaopomba-sklic"/>
          <w:rFonts w:cs="Arial"/>
          <w:b/>
          <w:bCs/>
          <w:szCs w:val="20"/>
        </w:rPr>
        <w:footnoteReference w:id="49"/>
      </w:r>
    </w:p>
    <w:p w14:paraId="572EFDDD" w14:textId="77777777" w:rsidR="00971F79" w:rsidRPr="00992991" w:rsidRDefault="00971F79" w:rsidP="00CB689A">
      <w:pPr>
        <w:spacing w:after="0"/>
        <w:jc w:val="both"/>
        <w:rPr>
          <w:rFonts w:cs="Arial"/>
          <w:szCs w:val="20"/>
        </w:rPr>
      </w:pPr>
    </w:p>
    <w:p w14:paraId="40CDE8EB" w14:textId="77777777" w:rsidR="00971F79" w:rsidRPr="00992991" w:rsidRDefault="00971F79" w:rsidP="00CB689A">
      <w:pPr>
        <w:suppressAutoHyphens/>
        <w:autoSpaceDN w:val="0"/>
        <w:spacing w:after="0"/>
        <w:jc w:val="both"/>
        <w:textAlignment w:val="baseline"/>
        <w:rPr>
          <w:rFonts w:cs="Arial"/>
        </w:rPr>
      </w:pPr>
      <w:r w:rsidRPr="00992991">
        <w:rPr>
          <w:rFonts w:cs="Arial"/>
        </w:rPr>
        <w:t>Predlaga se določitev časovne omejitve opravljanja dela z napotenimi delavci s strani delodajalca za zagotavljanje dela uporabniku, pod pogojem, da gre ves čas za opravljanje istega dela. Časovna omejitev opravljanja dela z napotenimi delavci zasleduje uresničitev bistva in namena takšnega dela, ki ima pri uporabniku lastnost začasnosti, zato se predlaga, da se omejitev izrecno določi tudi za uporabnika.</w:t>
      </w:r>
    </w:p>
    <w:p w14:paraId="366D4CD9" w14:textId="77777777" w:rsidR="00971F79" w:rsidRPr="00992991" w:rsidRDefault="00971F79" w:rsidP="00CB689A">
      <w:pPr>
        <w:spacing w:after="0"/>
        <w:jc w:val="both"/>
        <w:rPr>
          <w:rFonts w:cs="Arial"/>
          <w:b/>
          <w:szCs w:val="20"/>
          <w:u w:val="single"/>
        </w:rPr>
      </w:pPr>
    </w:p>
    <w:p w14:paraId="1A29F3A1"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Opredelitev kvot ter določitev drugih omejitev in prepovedi uporabe agencijskega dela</w:t>
      </w:r>
    </w:p>
    <w:p w14:paraId="56743650" w14:textId="77777777" w:rsidR="00971F79" w:rsidRPr="00992991" w:rsidRDefault="00971F79" w:rsidP="00971F79">
      <w:pPr>
        <w:rPr>
          <w:rFonts w:cs="Arial"/>
          <w:szCs w:val="20"/>
        </w:rPr>
      </w:pPr>
      <w:r w:rsidRPr="00992991">
        <w:rPr>
          <w:rFonts w:cs="Arial"/>
          <w:szCs w:val="20"/>
        </w:rPr>
        <w:lastRenderedPageBreak/>
        <w:t>Predlaga se:</w:t>
      </w:r>
    </w:p>
    <w:p w14:paraId="43547833"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znižanje sedanje splošne zakonske kvote in odprava izjem (na primer na 10% in za manjše delodajalce do določenega števila ter črtati izjeme, tako da s kolektivno pogodbo ni možno določiti višje kvote, da kvota oz. maksimalno število agencijskih delavcev velja tudi za manjše delodajalce in da se v kvoto vštevajo vsi agencijski delavci, vključno tudi s pogodbami za nedoločen čas),</w:t>
      </w:r>
    </w:p>
    <w:p w14:paraId="1A940DE7"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poleg splošne kvote se lahko določijo tudi strožje kvote ali popolna prepoved uporabe agencijskega dela za posamezen poklic, vrsto dela ali dejavnost.</w:t>
      </w:r>
      <w:r w:rsidRPr="00992991">
        <w:rPr>
          <w:rStyle w:val="Sprotnaopomba-sklic"/>
          <w:rFonts w:cs="Arial"/>
          <w:b/>
          <w:bCs/>
          <w:szCs w:val="20"/>
        </w:rPr>
        <w:footnoteReference w:id="50"/>
      </w:r>
    </w:p>
    <w:p w14:paraId="3CE6146F" w14:textId="77777777" w:rsidR="00971F79" w:rsidRPr="00992991" w:rsidRDefault="00971F79" w:rsidP="00971F79">
      <w:pPr>
        <w:rPr>
          <w:rFonts w:cs="Arial"/>
          <w:b/>
          <w:bCs/>
          <w:szCs w:val="20"/>
        </w:rPr>
      </w:pPr>
    </w:p>
    <w:p w14:paraId="61AAC508" w14:textId="77777777" w:rsidR="00971F79" w:rsidRPr="00992991" w:rsidRDefault="00971F79" w:rsidP="00E4079F">
      <w:pPr>
        <w:pStyle w:val="Strategija3nivo"/>
        <w:numPr>
          <w:ilvl w:val="1"/>
          <w:numId w:val="20"/>
        </w:numPr>
      </w:pPr>
      <w:bookmarkStart w:id="64" w:name="_Toc56072559"/>
      <w:bookmarkStart w:id="65" w:name="_Toc117256099"/>
      <w:bookmarkStart w:id="66" w:name="_Toc213320494"/>
      <w:r w:rsidRPr="00992991">
        <w:t>Tveganje - Navidezne napotitve in druge zlorabe in kršitve v praksi (anomalije trga dela)</w:t>
      </w:r>
      <w:bookmarkEnd w:id="64"/>
      <w:bookmarkEnd w:id="65"/>
      <w:bookmarkEnd w:id="66"/>
    </w:p>
    <w:p w14:paraId="6F55B485" w14:textId="77777777" w:rsidR="00971F79" w:rsidRPr="00992991" w:rsidRDefault="00971F79" w:rsidP="00971F79">
      <w:pPr>
        <w:rPr>
          <w:rFonts w:cs="Arial"/>
          <w:b/>
          <w:szCs w:val="20"/>
          <w:u w:val="single"/>
        </w:rPr>
      </w:pPr>
    </w:p>
    <w:p w14:paraId="45FB52BE"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Domneva vzpostavitve delovnega razmerja z uporabnikom v primeru navideznih ali prikritih napotitev, nedovoljenih napotitev in drugih kršitev</w:t>
      </w:r>
    </w:p>
    <w:p w14:paraId="55A229C0" w14:textId="77777777" w:rsidR="00971F79" w:rsidRPr="00992991" w:rsidRDefault="00971F79" w:rsidP="00CB689A">
      <w:pPr>
        <w:jc w:val="both"/>
        <w:rPr>
          <w:rFonts w:cs="Arial"/>
          <w:szCs w:val="20"/>
        </w:rPr>
      </w:pPr>
      <w:r w:rsidRPr="00992991">
        <w:rPr>
          <w:rFonts w:cs="Arial"/>
          <w:szCs w:val="20"/>
        </w:rPr>
        <w:t>Raziskave in sodna praksa kažejo, da je v Sloveniji glede agencijskega dela problematična ne toliko zakonodaja kot pa razbohotena nezakonita praksa. Velik problem predstavljajo t. i. navidezne napotitve delavcev k uporabniku, ko posredniki sploh niso agencije, ampak posredujejo svoje delavce kot podizvajalci, čeprav dejansko to niso, ampak zgolj prikrivajo dejansko delovno razmerje delavcev pri uporabniku. Drug primer kršitev so primeri, ko po zakonu napotitev ni dovoljena, agencija pa vseeno posreduje uporabniku delavce.</w:t>
      </w:r>
      <w:r w:rsidRPr="00992991">
        <w:rPr>
          <w:rStyle w:val="Sprotnaopomba-sklic"/>
          <w:rFonts w:cs="Arial"/>
          <w:b/>
          <w:bCs/>
          <w:szCs w:val="20"/>
        </w:rPr>
        <w:footnoteReference w:id="51"/>
      </w:r>
    </w:p>
    <w:p w14:paraId="492885B6" w14:textId="77777777" w:rsidR="00971F79" w:rsidRPr="00992991" w:rsidRDefault="00971F79" w:rsidP="00CB689A">
      <w:pPr>
        <w:spacing w:after="0"/>
        <w:jc w:val="both"/>
        <w:rPr>
          <w:rFonts w:cs="Arial"/>
          <w:szCs w:val="20"/>
        </w:rPr>
      </w:pPr>
    </w:p>
    <w:p w14:paraId="329E8497" w14:textId="77777777" w:rsidR="00971F79" w:rsidRPr="00992991" w:rsidRDefault="00971F79" w:rsidP="00E4079F">
      <w:pPr>
        <w:pStyle w:val="Odstavekseznama"/>
        <w:numPr>
          <w:ilvl w:val="0"/>
          <w:numId w:val="17"/>
        </w:numPr>
        <w:spacing w:after="0" w:line="260" w:lineRule="atLeast"/>
        <w:jc w:val="both"/>
        <w:rPr>
          <w:rFonts w:cs="Arial"/>
          <w:b/>
          <w:bCs/>
          <w:szCs w:val="18"/>
        </w:rPr>
      </w:pPr>
      <w:r w:rsidRPr="00992991">
        <w:rPr>
          <w:rFonts w:cs="Arial"/>
          <w:b/>
          <w:bCs/>
          <w:szCs w:val="18"/>
        </w:rPr>
        <w:t>Dopolnitev opredelitve opravljanja dejavnosti zagotavljanja dela delavcev drugemu uporabniku</w:t>
      </w:r>
    </w:p>
    <w:p w14:paraId="065156CC" w14:textId="77777777" w:rsidR="00971F79" w:rsidRPr="00992991" w:rsidRDefault="00971F79" w:rsidP="00CB689A">
      <w:pPr>
        <w:suppressAutoHyphens/>
        <w:autoSpaceDN w:val="0"/>
        <w:jc w:val="both"/>
        <w:textAlignment w:val="baseline"/>
        <w:rPr>
          <w:rFonts w:cs="Arial"/>
        </w:rPr>
      </w:pPr>
      <w:r w:rsidRPr="00992991">
        <w:rPr>
          <w:rFonts w:cs="Arial"/>
        </w:rPr>
        <w:t xml:space="preserve">Predlaga se aktivno spremljanje izvajanja dejavnosti v praksi in preučitev definicije opravljanja dejavnosti zagotavljanja dela delavcev drugemu uporabniku ter sprememba definicije na način, da se bo v praksi lažje prepoznalo in presodilo, ali gre za dejavnost zagotavljanja dela ali le za izvrševanje pogodbe civilnega prava. </w:t>
      </w:r>
    </w:p>
    <w:p w14:paraId="797B7D96" w14:textId="77777777" w:rsidR="00971F79" w:rsidRPr="00992991" w:rsidRDefault="00971F79" w:rsidP="00CB689A">
      <w:pPr>
        <w:suppressAutoHyphens/>
        <w:autoSpaceDN w:val="0"/>
        <w:spacing w:after="0"/>
        <w:jc w:val="both"/>
        <w:textAlignment w:val="baseline"/>
        <w:rPr>
          <w:rFonts w:cs="Arial"/>
          <w:szCs w:val="20"/>
        </w:rPr>
      </w:pPr>
    </w:p>
    <w:p w14:paraId="118DED83"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 xml:space="preserve">Odprava prekarnosti in ukinitev </w:t>
      </w:r>
      <w:proofErr w:type="spellStart"/>
      <w:r w:rsidRPr="00992991">
        <w:rPr>
          <w:rFonts w:cs="Arial"/>
          <w:b/>
          <w:bCs/>
          <w:szCs w:val="20"/>
        </w:rPr>
        <w:t>outsourcinga</w:t>
      </w:r>
      <w:proofErr w:type="spellEnd"/>
      <w:r w:rsidRPr="00992991">
        <w:rPr>
          <w:rFonts w:cs="Arial"/>
          <w:b/>
          <w:bCs/>
          <w:szCs w:val="20"/>
        </w:rPr>
        <w:t xml:space="preserve"> v javnem sektorju</w:t>
      </w:r>
    </w:p>
    <w:p w14:paraId="0CDD848C" w14:textId="34221BF0" w:rsidR="00971F79" w:rsidRPr="00992991" w:rsidRDefault="00971F79" w:rsidP="00CB689A">
      <w:pPr>
        <w:spacing w:after="0"/>
        <w:jc w:val="both"/>
        <w:rPr>
          <w:rFonts w:cs="Arial"/>
          <w:szCs w:val="20"/>
        </w:rPr>
      </w:pPr>
      <w:r w:rsidRPr="00992991">
        <w:rPr>
          <w:rFonts w:cs="Arial"/>
          <w:szCs w:val="20"/>
        </w:rPr>
        <w:t xml:space="preserve">V </w:t>
      </w:r>
      <w:r w:rsidR="006C3104" w:rsidRPr="006C3104">
        <w:rPr>
          <w:rFonts w:cs="Arial"/>
          <w:szCs w:val="20"/>
        </w:rPr>
        <w:t>Program</w:t>
      </w:r>
      <w:r w:rsidR="006C3104">
        <w:rPr>
          <w:rFonts w:cs="Arial"/>
          <w:szCs w:val="20"/>
        </w:rPr>
        <w:t>u</w:t>
      </w:r>
      <w:r w:rsidR="006C3104" w:rsidRPr="006C3104">
        <w:rPr>
          <w:rFonts w:cs="Arial"/>
          <w:szCs w:val="20"/>
        </w:rPr>
        <w:t xml:space="preserve"> za delo koalicije 2022 – 2026 </w:t>
      </w:r>
      <w:r w:rsidRPr="00992991">
        <w:rPr>
          <w:rFonts w:cs="Arial"/>
          <w:szCs w:val="20"/>
        </w:rPr>
        <w:t xml:space="preserve">se je Vlada RS med drugim zavezala: »Javni sektor bomo postavili za pozitiven zgled in v njem v čim krajšem času v skladu s pripravljeno strategijo odpravili prekarnost, in sicer tam, kjer obstaja redna potreba po rednem delu ukinila </w:t>
      </w:r>
      <w:proofErr w:type="spellStart"/>
      <w:r w:rsidRPr="00992991">
        <w:rPr>
          <w:rFonts w:cs="Arial"/>
          <w:szCs w:val="20"/>
        </w:rPr>
        <w:t>outsourcing</w:t>
      </w:r>
      <w:proofErr w:type="spellEnd"/>
      <w:r w:rsidRPr="00992991">
        <w:rPr>
          <w:rFonts w:cs="Arial"/>
          <w:szCs w:val="20"/>
        </w:rPr>
        <w:t xml:space="preserve">.« Pravila delovnega prava, ki omejujejo avtonomijo pogodbenih strank pri oblikovanju pravnih razmerij, veljajo tako za pravna razmerja v zasebnem kot v javnem sektorju, pri čemer si mora še posebej Vlada RS prizadevati, da vzpostavi ustrezna razmerja povsod, kjer je potreba po stalnih zaposlitvah. Odprava </w:t>
      </w:r>
      <w:proofErr w:type="spellStart"/>
      <w:r w:rsidRPr="00992991">
        <w:rPr>
          <w:rFonts w:cs="Arial"/>
          <w:szCs w:val="20"/>
        </w:rPr>
        <w:t>outsourcinga</w:t>
      </w:r>
      <w:proofErr w:type="spellEnd"/>
      <w:r w:rsidRPr="00992991">
        <w:rPr>
          <w:rFonts w:cs="Arial"/>
          <w:szCs w:val="20"/>
        </w:rPr>
        <w:t xml:space="preserve"> se prav tako predlaga v podjetjih, kjer ima država stoodstotni delež v lastništvu. </w:t>
      </w:r>
    </w:p>
    <w:p w14:paraId="2932AD0D" w14:textId="77777777" w:rsidR="00971F79" w:rsidRPr="00992991" w:rsidRDefault="00971F79" w:rsidP="00CB689A">
      <w:pPr>
        <w:spacing w:after="0"/>
        <w:jc w:val="both"/>
        <w:rPr>
          <w:rFonts w:cs="Arial"/>
          <w:szCs w:val="20"/>
        </w:rPr>
      </w:pPr>
    </w:p>
    <w:p w14:paraId="18259C6C" w14:textId="7829CE5B" w:rsidR="00971F79" w:rsidRPr="00992991" w:rsidRDefault="00971F79" w:rsidP="00A577B8">
      <w:pPr>
        <w:jc w:val="both"/>
        <w:rPr>
          <w:rFonts w:cs="Arial"/>
          <w:szCs w:val="20"/>
        </w:rPr>
      </w:pPr>
      <w:r w:rsidRPr="00992991">
        <w:rPr>
          <w:rFonts w:cs="Arial"/>
          <w:szCs w:val="20"/>
        </w:rPr>
        <w:t xml:space="preserve">Preden pa Vlada RS v celoti izvede sistematično odpravo </w:t>
      </w:r>
      <w:proofErr w:type="spellStart"/>
      <w:r w:rsidRPr="00992991">
        <w:rPr>
          <w:rFonts w:cs="Arial"/>
          <w:szCs w:val="20"/>
        </w:rPr>
        <w:t>outsourcinga</w:t>
      </w:r>
      <w:proofErr w:type="spellEnd"/>
      <w:r w:rsidRPr="00992991">
        <w:rPr>
          <w:rFonts w:cs="Arial"/>
          <w:szCs w:val="20"/>
        </w:rPr>
        <w:t xml:space="preserve"> v javnem sektorju, pa lahko že na kratek rok poskrbi za enako obravnavo med delavci, ki so trenutno še vedno </w:t>
      </w:r>
      <w:proofErr w:type="spellStart"/>
      <w:r w:rsidRPr="00992991">
        <w:rPr>
          <w:rFonts w:cs="Arial"/>
          <w:szCs w:val="20"/>
        </w:rPr>
        <w:t>outsourcani</w:t>
      </w:r>
      <w:proofErr w:type="spellEnd"/>
      <w:r w:rsidRPr="00992991">
        <w:rPr>
          <w:rFonts w:cs="Arial"/>
          <w:szCs w:val="20"/>
        </w:rPr>
        <w:t xml:space="preserve">. Zaradi varovalke v obliki »enka je </w:t>
      </w:r>
      <w:proofErr w:type="spellStart"/>
      <w:r w:rsidRPr="00992991">
        <w:rPr>
          <w:rFonts w:cs="Arial"/>
          <w:szCs w:val="20"/>
        </w:rPr>
        <w:t>minimalka</w:t>
      </w:r>
      <w:proofErr w:type="spellEnd"/>
      <w:r w:rsidRPr="00992991">
        <w:rPr>
          <w:rFonts w:cs="Arial"/>
          <w:szCs w:val="20"/>
        </w:rPr>
        <w:t xml:space="preserve">« v nedavni plačni reformi v javnem sektorju, ki javne uslužbenke in uslužbence ščiti pred tem, da njihova osnovna plača ne zdrsne pod minimalno plačo, se vsak zaposleni javni uslužbenec uvrsti v prvi plačni razred, ki je nad minimalno plačo. Realna minimalna plača v javnem sektorju je zaradi tega v tem trenutku višja (1.291,52 </w:t>
      </w:r>
      <w:proofErr w:type="spellStart"/>
      <w:r w:rsidRPr="00992991">
        <w:rPr>
          <w:rFonts w:cs="Arial"/>
          <w:szCs w:val="20"/>
        </w:rPr>
        <w:t>eur</w:t>
      </w:r>
      <w:proofErr w:type="spellEnd"/>
      <w:r w:rsidRPr="00992991">
        <w:rPr>
          <w:rFonts w:cs="Arial"/>
          <w:szCs w:val="20"/>
        </w:rPr>
        <w:t xml:space="preserve">) kot v gospodarstvu (1.277,72 </w:t>
      </w:r>
      <w:proofErr w:type="spellStart"/>
      <w:r w:rsidRPr="00992991">
        <w:rPr>
          <w:rFonts w:cs="Arial"/>
          <w:szCs w:val="20"/>
        </w:rPr>
        <w:t>eur</w:t>
      </w:r>
      <w:proofErr w:type="spellEnd"/>
      <w:r w:rsidRPr="00992991">
        <w:rPr>
          <w:rFonts w:cs="Arial"/>
          <w:szCs w:val="20"/>
        </w:rPr>
        <w:t xml:space="preserve">). V primerjavi z zaposlenimi v javnem sektorju so </w:t>
      </w:r>
      <w:proofErr w:type="spellStart"/>
      <w:r w:rsidRPr="00992991">
        <w:rPr>
          <w:rFonts w:cs="Arial"/>
          <w:szCs w:val="20"/>
        </w:rPr>
        <w:t>outsourcani</w:t>
      </w:r>
      <w:proofErr w:type="spellEnd"/>
      <w:r w:rsidRPr="00992991">
        <w:rPr>
          <w:rFonts w:cs="Arial"/>
          <w:szCs w:val="20"/>
        </w:rPr>
        <w:t xml:space="preserve"> delavci praviloma prikrajšani tudi za redna napredovanja, od višine osnovne plače pa so odvisni tudi dodatki, do katerih so delavci upravičeni (dodatek na delovno dobo, dodatek za nadurno delo, dodatek za delo v nedeljo in drugi). Zakon o javnem naročanju (</w:t>
      </w:r>
      <w:r w:rsidR="00A577B8" w:rsidRPr="00A577B8">
        <w:rPr>
          <w:rFonts w:cs="Arial"/>
          <w:szCs w:val="20"/>
        </w:rPr>
        <w:t>Uradni list RS, št. 91/15, 14/18, 121/21, 10/22, 74/22 – odl. US, 100/22 – ZNUZSZS, 28/23 in 88/23 – ZOPNN-F</w:t>
      </w:r>
      <w:r w:rsidRPr="00992991">
        <w:rPr>
          <w:rFonts w:cs="Arial"/>
          <w:szCs w:val="20"/>
        </w:rPr>
        <w:t xml:space="preserve">ZJN-3, 84. člen) omogoča, da se ekonomsko najugodnejša ponudba določi na podlagi cene in stroškov, upošteva pa lahko tudi merila, ki se nanašajo na socialne vidike. Ministrstvo za javno upravo naj zato poskrbi za implementacijo socialnih klavzul v postopke javnega naročanja. Med merili naj se določi tudi merilo, da osnovna plača zunanjih izvajalcev ne sme biti nižja od zakonsko določene minimalne plače. </w:t>
      </w:r>
    </w:p>
    <w:p w14:paraId="75EEA6C2" w14:textId="77777777" w:rsidR="00971F79" w:rsidRPr="00992991" w:rsidRDefault="00971F79" w:rsidP="00CB689A">
      <w:pPr>
        <w:spacing w:after="0"/>
        <w:rPr>
          <w:rFonts w:cs="Arial"/>
          <w:szCs w:val="20"/>
        </w:rPr>
      </w:pPr>
    </w:p>
    <w:p w14:paraId="5202ECF2" w14:textId="77777777" w:rsidR="00CB689A" w:rsidRPr="00992991" w:rsidRDefault="00CB689A" w:rsidP="00CB689A">
      <w:pPr>
        <w:spacing w:after="0"/>
        <w:rPr>
          <w:rFonts w:cs="Arial"/>
          <w:szCs w:val="20"/>
        </w:rPr>
      </w:pPr>
    </w:p>
    <w:p w14:paraId="5F806446" w14:textId="77777777" w:rsidR="00971F79" w:rsidRPr="00992991" w:rsidRDefault="00971F79" w:rsidP="00E4079F">
      <w:pPr>
        <w:pStyle w:val="Strategija3nivo"/>
        <w:numPr>
          <w:ilvl w:val="1"/>
          <w:numId w:val="20"/>
        </w:numPr>
      </w:pPr>
      <w:bookmarkStart w:id="67" w:name="_Toc56072560"/>
      <w:bookmarkStart w:id="68" w:name="_Toc117256100"/>
      <w:bookmarkStart w:id="69" w:name="_Toc213320495"/>
      <w:r w:rsidRPr="00992991">
        <w:t>Tveganje - Neuresničevanje kolektivnih pravic in nezadostna reprezentativnost</w:t>
      </w:r>
      <w:bookmarkEnd w:id="67"/>
      <w:bookmarkEnd w:id="68"/>
      <w:bookmarkEnd w:id="69"/>
    </w:p>
    <w:p w14:paraId="5B93BEC0" w14:textId="77777777" w:rsidR="00971F79" w:rsidRPr="00992991" w:rsidRDefault="00971F79" w:rsidP="00CB689A">
      <w:pPr>
        <w:spacing w:after="0"/>
        <w:rPr>
          <w:rFonts w:cs="Arial"/>
          <w:b/>
          <w:szCs w:val="20"/>
          <w:u w:val="single"/>
        </w:rPr>
      </w:pPr>
    </w:p>
    <w:p w14:paraId="4E09A61D"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Okrepiti vlogo predstavnikov delavcev pri uporabniku (informiranje, posvetovanje, soglasje)</w:t>
      </w:r>
    </w:p>
    <w:p w14:paraId="6336829F" w14:textId="198E5B0F" w:rsidR="00971F79" w:rsidRPr="00992991" w:rsidRDefault="00971F79" w:rsidP="00CC0E2B">
      <w:pPr>
        <w:jc w:val="both"/>
        <w:rPr>
          <w:rFonts w:cs="Arial"/>
          <w:szCs w:val="20"/>
        </w:rPr>
      </w:pPr>
      <w:r w:rsidRPr="001D4B9E">
        <w:t>Veljavna zakonodaja</w:t>
      </w:r>
      <w:r w:rsidR="001D4B9E">
        <w:t xml:space="preserve"> Republike Slovenije</w:t>
      </w:r>
      <w:r w:rsidRPr="00992991">
        <w:rPr>
          <w:rFonts w:cs="Arial"/>
          <w:szCs w:val="20"/>
        </w:rPr>
        <w:t xml:space="preserve"> določa, da mora uporabnik enkrat letno obveščati sindikat ali svet delavcev, če tako zahtevata, o razlogih za uporabo agencijskih delavcev in njihovem številu (peti odstavek 59. člena ZDR-1), medtem ko Zakon o sodelovanju delavcev pri upravljanju (</w:t>
      </w:r>
      <w:r w:rsidR="008B45D0" w:rsidRPr="008B45D0">
        <w:rPr>
          <w:rFonts w:cs="Arial"/>
          <w:szCs w:val="20"/>
        </w:rPr>
        <w:t xml:space="preserve">Uradni list RS, št. 42/07 – uradno prečiščeno besedilo in 45/08 – </w:t>
      </w:r>
      <w:proofErr w:type="spellStart"/>
      <w:r w:rsidR="008B45D0" w:rsidRPr="008B45D0">
        <w:rPr>
          <w:rFonts w:cs="Arial"/>
          <w:szCs w:val="20"/>
        </w:rPr>
        <w:t>ZArbit</w:t>
      </w:r>
      <w:proofErr w:type="spellEnd"/>
      <w:r w:rsidR="008B45D0">
        <w:rPr>
          <w:rFonts w:cs="Arial"/>
          <w:szCs w:val="20"/>
        </w:rPr>
        <w:t xml:space="preserve">; </w:t>
      </w:r>
      <w:r w:rsidRPr="00992991">
        <w:rPr>
          <w:rFonts w:cs="Arial"/>
          <w:szCs w:val="20"/>
        </w:rPr>
        <w:t>v nadaljnjem besedilu: ZSDU) izrecno ne opredeljuje zadev v zvezi z uporabo agencijskega dela med kadrovska vprašanja, o katerih mora delodajalec obveščati in se posvetovati s svetom delavcev.</w:t>
      </w:r>
    </w:p>
    <w:p w14:paraId="3D3DF0AB" w14:textId="77777777" w:rsidR="00971F79" w:rsidRPr="00992991" w:rsidRDefault="00971F79" w:rsidP="00971F79">
      <w:pPr>
        <w:rPr>
          <w:rFonts w:cs="Arial"/>
          <w:szCs w:val="20"/>
        </w:rPr>
      </w:pPr>
      <w:r w:rsidRPr="00992991">
        <w:rPr>
          <w:rFonts w:cs="Arial"/>
          <w:szCs w:val="20"/>
        </w:rPr>
        <w:t>Predlaga se:</w:t>
      </w:r>
    </w:p>
    <w:p w14:paraId="0C46A0F9"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zakonska dopolnitev 94. člena ZSDU (lahko tudi 95. člen o soodločanju) ter 59. člena ZDR-</w:t>
      </w:r>
      <w:r w:rsidRPr="00AD17CD">
        <w:rPr>
          <w:rFonts w:cs="Arial"/>
          <w:szCs w:val="20"/>
        </w:rPr>
        <w:t>1</w:t>
      </w:r>
      <w:r w:rsidRPr="00CC0E2B">
        <w:rPr>
          <w:rFonts w:cs="Arial"/>
          <w:szCs w:val="20"/>
        </w:rPr>
        <w:t xml:space="preserve"> </w:t>
      </w:r>
      <w:r w:rsidRPr="00992991">
        <w:rPr>
          <w:rFonts w:cs="Arial"/>
          <w:szCs w:val="20"/>
        </w:rPr>
        <w:t>o pristojnosti sindikatov in svetov delavcev v smislu, da je delodajalec že pred napotitvijo agencijskih delavcev in tudi kasneje na njihovo zahtevo dolžan informirati delavske predstavnike o številu in razlogih za najemanje agencijskih delavcev ter jim predložiti na vpogled pogodbe in druge pravne podlage za najem agencijskih delavcev,</w:t>
      </w:r>
    </w:p>
    <w:p w14:paraId="0C9A2390"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zakonska dopolnitev pristojnosti v smislu prejšnje alineje se lahko nadgradi z obveznostjo delodajalca do posvetovanja ali celo pridobitvijo njihovega predhodnega soglasja kot pogoja za zakonito uporabo agencijskega dela</w:t>
      </w:r>
      <w:r w:rsidRPr="00992991">
        <w:rPr>
          <w:rFonts w:cs="Arial"/>
          <w:szCs w:val="20"/>
          <w:u w:val="single"/>
        </w:rPr>
        <w:t>,</w:t>
      </w:r>
    </w:p>
    <w:p w14:paraId="1052FA25"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zakonska dopolnitev 12. in 13. člena ZSDU, da se aktivno in pasivno volilno pravico za volitve v svet delavcev štejejo tudi agencijski delavci in ne samo zaposleni pri uporabniku.</w:t>
      </w:r>
      <w:r w:rsidRPr="00992991">
        <w:rPr>
          <w:rStyle w:val="Sprotnaopomba-sklic"/>
          <w:rFonts w:cs="Arial"/>
          <w:b/>
          <w:szCs w:val="20"/>
        </w:rPr>
        <w:footnoteReference w:id="52"/>
      </w:r>
    </w:p>
    <w:p w14:paraId="5A532512" w14:textId="77777777" w:rsidR="00971F79" w:rsidRPr="00992991" w:rsidRDefault="00971F79" w:rsidP="00CB689A">
      <w:pPr>
        <w:spacing w:after="0"/>
        <w:rPr>
          <w:rFonts w:cs="Arial"/>
          <w:szCs w:val="20"/>
        </w:rPr>
      </w:pPr>
    </w:p>
    <w:p w14:paraId="42C21641" w14:textId="77777777" w:rsidR="00971F79" w:rsidRPr="00992991" w:rsidRDefault="00971F79" w:rsidP="00CB689A">
      <w:pPr>
        <w:rPr>
          <w:rFonts w:cs="Arial"/>
          <w:b/>
          <w:szCs w:val="20"/>
          <w:u w:val="single"/>
        </w:rPr>
      </w:pPr>
    </w:p>
    <w:p w14:paraId="2ADC98FA" w14:textId="77777777" w:rsidR="00971F79" w:rsidRPr="00992991" w:rsidRDefault="00971F79" w:rsidP="00E4079F">
      <w:pPr>
        <w:pStyle w:val="Strategija2nivo"/>
        <w:numPr>
          <w:ilvl w:val="0"/>
          <w:numId w:val="20"/>
        </w:numPr>
      </w:pPr>
      <w:bookmarkStart w:id="70" w:name="_Toc210900493"/>
      <w:bookmarkStart w:id="71" w:name="_Toc210991313"/>
      <w:bookmarkStart w:id="72" w:name="_Toc210900494"/>
      <w:bookmarkStart w:id="73" w:name="_Toc210991314"/>
      <w:bookmarkStart w:id="74" w:name="_Toc210900495"/>
      <w:bookmarkStart w:id="75" w:name="_Toc210991315"/>
      <w:bookmarkStart w:id="76" w:name="_Toc210900497"/>
      <w:bookmarkStart w:id="77" w:name="_Toc210991317"/>
      <w:bookmarkStart w:id="78" w:name="_Toc210900498"/>
      <w:bookmarkStart w:id="79" w:name="_Toc210991318"/>
      <w:bookmarkStart w:id="80" w:name="_Toc210900500"/>
      <w:bookmarkStart w:id="81" w:name="_Toc210991320"/>
      <w:bookmarkStart w:id="82" w:name="_Toc210900501"/>
      <w:bookmarkStart w:id="83" w:name="_Toc210991321"/>
      <w:bookmarkStart w:id="84" w:name="_Toc210900502"/>
      <w:bookmarkStart w:id="85" w:name="_Toc210991322"/>
      <w:bookmarkStart w:id="86" w:name="_Toc210900503"/>
      <w:bookmarkStart w:id="87" w:name="_Toc210991323"/>
      <w:bookmarkStart w:id="88" w:name="_Toc210900505"/>
      <w:bookmarkStart w:id="89" w:name="_Toc210991325"/>
      <w:bookmarkStart w:id="90" w:name="_Toc210900506"/>
      <w:bookmarkStart w:id="91" w:name="_Toc210991326"/>
      <w:bookmarkStart w:id="92" w:name="_Toc210900508"/>
      <w:bookmarkStart w:id="93" w:name="_Toc210991328"/>
      <w:bookmarkStart w:id="94" w:name="_Toc56072562"/>
      <w:bookmarkStart w:id="95" w:name="_Toc117256102"/>
      <w:bookmarkStart w:id="96" w:name="_Toc21332049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992991">
        <w:t>DELO PREK SPLETNIH PLATFORM</w:t>
      </w:r>
      <w:bookmarkEnd w:id="94"/>
      <w:bookmarkEnd w:id="95"/>
      <w:bookmarkEnd w:id="96"/>
    </w:p>
    <w:p w14:paraId="6BE56EBB" w14:textId="77777777" w:rsidR="00971F79" w:rsidRPr="00992991" w:rsidRDefault="00971F79" w:rsidP="00971F79">
      <w:pPr>
        <w:rPr>
          <w:rFonts w:cs="Arial"/>
          <w:b/>
          <w:szCs w:val="20"/>
        </w:rPr>
      </w:pPr>
    </w:p>
    <w:p w14:paraId="5BD5F9D0" w14:textId="77777777" w:rsidR="00971F79" w:rsidRPr="00992991" w:rsidRDefault="00971F79" w:rsidP="00E4079F">
      <w:pPr>
        <w:pStyle w:val="Strategija3nivo"/>
        <w:numPr>
          <w:ilvl w:val="1"/>
          <w:numId w:val="20"/>
        </w:numPr>
      </w:pPr>
      <w:bookmarkStart w:id="97" w:name="_Toc56072563"/>
      <w:bookmarkStart w:id="98" w:name="_Toc117256103"/>
      <w:bookmarkStart w:id="99" w:name="_Toc213320497"/>
      <w:r w:rsidRPr="00992991">
        <w:t>Tveganje - Prepoznavanje delovnopravnega statusa oseb, ki delajo preko spletnih platform</w:t>
      </w:r>
      <w:bookmarkEnd w:id="97"/>
      <w:bookmarkEnd w:id="98"/>
      <w:bookmarkEnd w:id="99"/>
    </w:p>
    <w:p w14:paraId="3ADD8065" w14:textId="77777777" w:rsidR="00971F79" w:rsidRPr="00992991" w:rsidRDefault="00971F79" w:rsidP="00CB689A">
      <w:pPr>
        <w:spacing w:after="0"/>
        <w:rPr>
          <w:rFonts w:cs="Arial"/>
          <w:b/>
          <w:szCs w:val="20"/>
          <w:u w:val="single"/>
        </w:rPr>
      </w:pPr>
    </w:p>
    <w:p w14:paraId="5E9388BE"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Predlagati zakonske rešitve (novela ZDR-1 ali poseben zakon), ki bi uredile posebnosti platformnega dela, vključno z določitvijo zakonske domneve o obstoju delovnega razmerja.</w:t>
      </w:r>
    </w:p>
    <w:p w14:paraId="5CF1C9FF" w14:textId="458C7876"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 xml:space="preserve">Pri pripravi rešitev, ki bodo uredile posebnosti platformnega dela, je treba upoštevati, da je bila 23. oktobra 2024 sprejeta Direktiva 2024/2831/EU. Namen Direktive 2024/2831/EU je izboljšati delovne pogoje in varstvo osebnih podatkov pri platformnem delu, pri čemer ta naslavlja obravnavo napačne razvrstitve oseb, ki opravljajo platformno delo, tudi z uvedbo učinkovite izpodbojne pravne domneve o obstoju delovnega razmerja, daje nove pravice osebam, ki opravljajo platformno delo ter povečuje preglednost v zvezi s platformnim delom. Države članice so dolžne Direktivo 2024/2831/EU prenesti v nacionalne pravne sisteme do 2. decembra 2026. </w:t>
      </w:r>
    </w:p>
    <w:p w14:paraId="42DF27D5" w14:textId="77777777" w:rsidR="00971F79" w:rsidRPr="00992991" w:rsidRDefault="00971F79" w:rsidP="00CB689A">
      <w:pPr>
        <w:suppressAutoHyphens/>
        <w:autoSpaceDN w:val="0"/>
        <w:spacing w:after="0"/>
        <w:jc w:val="both"/>
        <w:textAlignment w:val="baseline"/>
        <w:rPr>
          <w:rFonts w:cs="Arial"/>
          <w:szCs w:val="20"/>
        </w:rPr>
      </w:pPr>
    </w:p>
    <w:p w14:paraId="0607FB50" w14:textId="77777777" w:rsidR="00971F79" w:rsidRPr="00992991" w:rsidRDefault="00971F79" w:rsidP="00CB689A">
      <w:pPr>
        <w:suppressAutoHyphens/>
        <w:autoSpaceDN w:val="0"/>
        <w:jc w:val="both"/>
        <w:textAlignment w:val="baseline"/>
        <w:rPr>
          <w:rFonts w:cs="Arial"/>
          <w:szCs w:val="20"/>
        </w:rPr>
      </w:pPr>
      <w:r w:rsidRPr="00992991">
        <w:rPr>
          <w:rFonts w:cs="Arial"/>
          <w:szCs w:val="20"/>
        </w:rPr>
        <w:t>Ključne zahteve Direktive 2024/2831/EU se nanašajo na:</w:t>
      </w:r>
    </w:p>
    <w:p w14:paraId="7B40D2DF" w14:textId="77777777" w:rsidR="00971F79" w:rsidRPr="00992991" w:rsidRDefault="00971F79" w:rsidP="00E4079F">
      <w:pPr>
        <w:pStyle w:val="Odstavekseznama"/>
        <w:numPr>
          <w:ilvl w:val="0"/>
          <w:numId w:val="17"/>
        </w:numPr>
        <w:suppressAutoHyphens/>
        <w:autoSpaceDN w:val="0"/>
        <w:jc w:val="both"/>
        <w:textAlignment w:val="baseline"/>
        <w:rPr>
          <w:rFonts w:cs="Arial"/>
          <w:szCs w:val="20"/>
        </w:rPr>
      </w:pPr>
      <w:r w:rsidRPr="00992991">
        <w:rPr>
          <w:rFonts w:cs="Arial"/>
          <w:szCs w:val="20"/>
        </w:rPr>
        <w:t xml:space="preserve">določitev pravilnega zaposlitvenega statusa oseb, ki opravljajo platformno delo in </w:t>
      </w:r>
    </w:p>
    <w:p w14:paraId="00E6B8AA" w14:textId="77777777" w:rsidR="00971F79" w:rsidRPr="00992991" w:rsidRDefault="00971F79" w:rsidP="00E4079F">
      <w:pPr>
        <w:pStyle w:val="Odstavekseznama"/>
        <w:numPr>
          <w:ilvl w:val="0"/>
          <w:numId w:val="17"/>
        </w:numPr>
        <w:suppressAutoHyphens/>
        <w:autoSpaceDN w:val="0"/>
        <w:jc w:val="both"/>
        <w:textAlignment w:val="baseline"/>
        <w:rPr>
          <w:rFonts w:cs="Arial"/>
          <w:szCs w:val="20"/>
        </w:rPr>
      </w:pPr>
      <w:r w:rsidRPr="00992991">
        <w:rPr>
          <w:rFonts w:cs="Arial"/>
          <w:szCs w:val="20"/>
        </w:rPr>
        <w:t xml:space="preserve">algoritmično upravljanje. </w:t>
      </w:r>
    </w:p>
    <w:p w14:paraId="2E470AC8" w14:textId="77777777" w:rsidR="00971F79" w:rsidRPr="00992991" w:rsidRDefault="00971F79" w:rsidP="00CB689A">
      <w:pPr>
        <w:suppressAutoHyphens/>
        <w:autoSpaceDN w:val="0"/>
        <w:jc w:val="both"/>
        <w:textAlignment w:val="baseline"/>
        <w:rPr>
          <w:rFonts w:cs="Arial"/>
          <w:szCs w:val="20"/>
        </w:rPr>
      </w:pPr>
      <w:r w:rsidRPr="00992991">
        <w:rPr>
          <w:rFonts w:cs="Arial"/>
          <w:szCs w:val="20"/>
        </w:rPr>
        <w:t>Države članice morajo vzpostaviti učinkovito izpodbojno pravno domnevo o obstoju delovnega razmerja, ki predstavlja olajšanje postopka v korist oseb, ki opravljajo platformno delo. Pri prenosu morajo zagotoviti, da je ta pravna domneva učinkovita in da ne pomeni povečevanja bremena zahtev za osebe, ki opravljajo platformno delo. Tiste države članice, ki že imajo vzpostavljeno pravno domnevo, jo morajo skrbno prilagoditi zahtevam Direktive 2024/2831/EU, pri čemer morajo oceniti, ali obstoječa domneva v njihovem nacionalnem pravu dejansko olajša postopek za osebo, ki opravlja platformno delo, v primerjavi s položajem, ko domneve v tej državi članici sploh ne bi bilo.</w:t>
      </w:r>
    </w:p>
    <w:p w14:paraId="767556E6" w14:textId="77777777" w:rsidR="00971F79" w:rsidRPr="00992991" w:rsidRDefault="00971F79" w:rsidP="00971F79">
      <w:pPr>
        <w:suppressAutoHyphens/>
        <w:autoSpaceDN w:val="0"/>
        <w:textAlignment w:val="baseline"/>
        <w:rPr>
          <w:rFonts w:cs="Arial"/>
          <w:szCs w:val="20"/>
        </w:rPr>
      </w:pPr>
    </w:p>
    <w:p w14:paraId="0E939C66" w14:textId="6507C84A"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Direktiva 2024/2831/EU določa specifična pravila glede uporabe in preglednosti v zvezi z avtomatiziranim sprejemanjem odločitev. Določa tudi dodatne ukrepe v zvezi z Uredbo (EU) 2016/679 o varstvu posameznikov pri obdelavi osebnih podatkov in o prostem pretoku takih podatkov</w:t>
      </w:r>
      <w:r w:rsidR="00910815">
        <w:rPr>
          <w:rFonts w:cs="Arial"/>
          <w:szCs w:val="20"/>
        </w:rPr>
        <w:t xml:space="preserve"> </w:t>
      </w:r>
      <w:r w:rsidRPr="00992991">
        <w:rPr>
          <w:rFonts w:cs="Arial"/>
          <w:szCs w:val="20"/>
        </w:rPr>
        <w:t>ter o razveljavitvi Direktive</w:t>
      </w:r>
      <w:r w:rsidR="00CC0E2B" w:rsidRPr="00CC0E2B">
        <w:t xml:space="preserve"> </w:t>
      </w:r>
      <w:r w:rsidR="00CC0E2B" w:rsidRPr="00CC0E2B">
        <w:rPr>
          <w:rFonts w:cs="Arial"/>
          <w:szCs w:val="20"/>
        </w:rPr>
        <w:t>95/46/ES</w:t>
      </w:r>
      <w:r w:rsidRPr="00992991">
        <w:rPr>
          <w:rFonts w:cs="Arial"/>
          <w:szCs w:val="20"/>
        </w:rPr>
        <w:t xml:space="preserve"> (Splošna uredba o varstvu podatkov) </w:t>
      </w:r>
      <w:r w:rsidR="00910815">
        <w:rPr>
          <w:rFonts w:cs="Arial"/>
          <w:szCs w:val="20"/>
        </w:rPr>
        <w:t>(</w:t>
      </w:r>
      <w:r w:rsidR="00910815" w:rsidRPr="00552133">
        <w:rPr>
          <w:rFonts w:cs="Arial"/>
          <w:szCs w:val="20"/>
        </w:rPr>
        <w:t xml:space="preserve">UL L </w:t>
      </w:r>
      <w:r w:rsidR="00910815">
        <w:rPr>
          <w:rFonts w:cs="Arial"/>
          <w:szCs w:val="20"/>
        </w:rPr>
        <w:t xml:space="preserve">št. </w:t>
      </w:r>
      <w:r w:rsidR="00910815" w:rsidRPr="00552133">
        <w:rPr>
          <w:rFonts w:cs="Arial"/>
          <w:szCs w:val="20"/>
        </w:rPr>
        <w:t>119</w:t>
      </w:r>
      <w:r w:rsidR="00910815">
        <w:rPr>
          <w:rFonts w:cs="Arial"/>
          <w:szCs w:val="20"/>
        </w:rPr>
        <w:t xml:space="preserve"> z dne</w:t>
      </w:r>
      <w:r w:rsidR="00910815" w:rsidRPr="00552133">
        <w:rPr>
          <w:rFonts w:cs="Arial"/>
          <w:szCs w:val="20"/>
        </w:rPr>
        <w:t xml:space="preserve"> 4.</w:t>
      </w:r>
      <w:r w:rsidR="00910815">
        <w:rPr>
          <w:rFonts w:cs="Arial"/>
          <w:szCs w:val="20"/>
        </w:rPr>
        <w:t xml:space="preserve"> </w:t>
      </w:r>
      <w:r w:rsidR="00910815" w:rsidRPr="00552133">
        <w:rPr>
          <w:rFonts w:cs="Arial"/>
          <w:szCs w:val="20"/>
        </w:rPr>
        <w:t>5.</w:t>
      </w:r>
      <w:r w:rsidR="00910815">
        <w:rPr>
          <w:rFonts w:cs="Arial"/>
          <w:szCs w:val="20"/>
        </w:rPr>
        <w:t xml:space="preserve"> </w:t>
      </w:r>
      <w:r w:rsidR="00910815" w:rsidRPr="00552133">
        <w:rPr>
          <w:rFonts w:cs="Arial"/>
          <w:szCs w:val="20"/>
        </w:rPr>
        <w:t>2016, str. 1–88</w:t>
      </w:r>
      <w:r w:rsidR="00910815">
        <w:rPr>
          <w:rFonts w:cs="Arial"/>
          <w:szCs w:val="20"/>
        </w:rPr>
        <w:t>)</w:t>
      </w:r>
      <w:r w:rsidR="00910815" w:rsidRPr="00992991">
        <w:rPr>
          <w:rFonts w:cs="Arial"/>
          <w:szCs w:val="20"/>
        </w:rPr>
        <w:t xml:space="preserve"> </w:t>
      </w:r>
      <w:r w:rsidRPr="00992991">
        <w:rPr>
          <w:rFonts w:cs="Arial"/>
          <w:szCs w:val="20"/>
        </w:rPr>
        <w:t xml:space="preserve">v okviru platformnega dela za zaščito varstva osebnih podatkov oseb, ki opravljajo platformno delo, zlasti kadar se odločitve sprejemajo ali podpirajo z avtomatizirano obdelavo osebnih podatkov. </w:t>
      </w:r>
    </w:p>
    <w:p w14:paraId="4FE3A109" w14:textId="77777777" w:rsidR="00971F79" w:rsidRPr="00992991" w:rsidRDefault="00971F79" w:rsidP="00CB689A">
      <w:pPr>
        <w:suppressAutoHyphens/>
        <w:autoSpaceDN w:val="0"/>
        <w:spacing w:after="0"/>
        <w:jc w:val="both"/>
        <w:textAlignment w:val="baseline"/>
        <w:rPr>
          <w:rFonts w:cs="Arial"/>
          <w:szCs w:val="20"/>
        </w:rPr>
      </w:pPr>
    </w:p>
    <w:p w14:paraId="6AA5C802" w14:textId="77777777"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 xml:space="preserve">V okviru prenosa zahtev iz Direktive 2024/2831/EU v pravni sistem RS bo treba preučiti vprašanja, ki se nanašajo na: </w:t>
      </w:r>
    </w:p>
    <w:p w14:paraId="74F6EA96"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vzpostavitev učinkovite izpodbojne pravne domneve o obstoju delovnega razmerja med digitalno platformo dela in osebo, ki opravlja delo prek te platforme,</w:t>
      </w:r>
    </w:p>
    <w:p w14:paraId="3F9271FB"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prenos ukrepov, vezanih na algoritmično upravljanje (zaščitni ukrepi, vezani na obdelavo osebnih podatkov v zvezi z avtomatiziranimi sistemi, obveznost obveščanja o uporabi avtomatiziranih sistemov, zagotovitev pravice do prenosljivosti podatkov, človekov nadzor in ocena učinkov odločitev, človekovo pregledovanje),</w:t>
      </w:r>
    </w:p>
    <w:p w14:paraId="702B7CD4"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zagotavljanje varnosti in zdravja platformnih delavcev,</w:t>
      </w:r>
    </w:p>
    <w:p w14:paraId="4F60B844"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 xml:space="preserve">ukrepe vezane na obveščanje in posvetovanje delavskih predstavnikov, </w:t>
      </w:r>
    </w:p>
    <w:p w14:paraId="4C89EE3B"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zagotovitev komunikacijskih kanalov za osebe, ki opravljajo platformno delo,</w:t>
      </w:r>
    </w:p>
    <w:p w14:paraId="62852BFE"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b/>
          <w:bCs/>
          <w:szCs w:val="20"/>
        </w:rPr>
      </w:pPr>
      <w:r w:rsidRPr="00992991">
        <w:rPr>
          <w:rFonts w:cs="Arial"/>
          <w:szCs w:val="20"/>
        </w:rPr>
        <w:t>ukrepe vezane na prijavo platformnega dela, zagotavljanje ustreznih informacij pristojnim organom ter zagotovitev učinkovitega inšpekcijskega nadzora ter pravnega varstva oseb, ki opravljajo platformno delo.</w:t>
      </w:r>
      <w:r w:rsidRPr="00992991">
        <w:rPr>
          <w:rFonts w:cs="Arial"/>
          <w:b/>
          <w:szCs w:val="20"/>
        </w:rPr>
        <w:t xml:space="preserve"> </w:t>
      </w:r>
    </w:p>
    <w:p w14:paraId="29F591F5"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bCs/>
          <w:szCs w:val="20"/>
        </w:rPr>
        <w:t>določitev meril za sprožitev pravne domneve,</w:t>
      </w:r>
    </w:p>
    <w:p w14:paraId="4CED1FF2"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sodelovanje delavske strani pri delovanju spletne platforme in uporabljenih algoritmov (informiranje in posvetovanje z delavskimi predstavniki),</w:t>
      </w:r>
    </w:p>
    <w:p w14:paraId="3FEF6CBE"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sindikalno delovanje in kolektivno pogajanje,</w:t>
      </w:r>
    </w:p>
    <w:p w14:paraId="5F2B8917"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ureditev odgovornosti v primeru platformnega dela,</w:t>
      </w:r>
    </w:p>
    <w:p w14:paraId="24372FEB"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specifičnosti glede ureditev plačila, delovnega časa, odmorov, počitkov in letnega dopusta ter drugih vprašanj delovnega razmerja,</w:t>
      </w:r>
    </w:p>
    <w:p w14:paraId="743607CF"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zagotavljanje učinkovitega inšpekcijskega nadzora, vključno z dostopom do in nadzorom virtualnega »prostora«-delovnega okolja,</w:t>
      </w:r>
    </w:p>
    <w:p w14:paraId="57D68E4D"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varstvo zasebnosti in dostojanstva platformnih delavcev, vključno z vprašanjem ustreznega omejevanja (pretiranega) stalnega e-nadzora.</w:t>
      </w:r>
      <w:r w:rsidRPr="00992991">
        <w:rPr>
          <w:rStyle w:val="Sprotnaopomba-sklic"/>
          <w:rFonts w:cs="Arial"/>
          <w:b/>
          <w:bCs/>
          <w:szCs w:val="20"/>
        </w:rPr>
        <w:footnoteReference w:id="53"/>
      </w:r>
    </w:p>
    <w:p w14:paraId="5D1E14C9" w14:textId="77777777" w:rsidR="00971F79" w:rsidRPr="00992991" w:rsidRDefault="00971F79" w:rsidP="00CB689A">
      <w:pPr>
        <w:suppressAutoHyphens/>
        <w:autoSpaceDN w:val="0"/>
        <w:spacing w:after="0"/>
        <w:jc w:val="both"/>
        <w:textAlignment w:val="baseline"/>
        <w:rPr>
          <w:rFonts w:cs="Arial"/>
          <w:szCs w:val="20"/>
        </w:rPr>
      </w:pPr>
    </w:p>
    <w:p w14:paraId="661043AD" w14:textId="77777777" w:rsidR="00971F79" w:rsidRPr="00992991" w:rsidRDefault="00971F79" w:rsidP="00971F79">
      <w:pPr>
        <w:rPr>
          <w:rFonts w:cs="Arial"/>
          <w:szCs w:val="20"/>
        </w:rPr>
      </w:pPr>
    </w:p>
    <w:p w14:paraId="190129D4" w14:textId="77777777" w:rsidR="00971F79" w:rsidRPr="00992991" w:rsidRDefault="00971F79" w:rsidP="00E4079F">
      <w:pPr>
        <w:pStyle w:val="Strategija2nivo"/>
        <w:numPr>
          <w:ilvl w:val="0"/>
          <w:numId w:val="20"/>
        </w:numPr>
      </w:pPr>
      <w:bookmarkStart w:id="100" w:name="_Toc117256104"/>
      <w:bookmarkStart w:id="101" w:name="_Toc213320498"/>
      <w:bookmarkStart w:id="102" w:name="_Hlk116027634"/>
      <w:r w:rsidRPr="00992991">
        <w:t>ŠTUDENTSKO DELO</w:t>
      </w:r>
      <w:bookmarkEnd w:id="100"/>
      <w:bookmarkEnd w:id="101"/>
    </w:p>
    <w:p w14:paraId="5CAE65A8" w14:textId="77777777" w:rsidR="00971F79" w:rsidRPr="00992991" w:rsidRDefault="00971F79" w:rsidP="00971F79">
      <w:pPr>
        <w:rPr>
          <w:rFonts w:cs="Arial"/>
        </w:rPr>
      </w:pPr>
    </w:p>
    <w:p w14:paraId="297ECE5A" w14:textId="77777777" w:rsidR="00971F79" w:rsidRPr="00992991" w:rsidRDefault="00971F79" w:rsidP="00CB689A">
      <w:pPr>
        <w:spacing w:after="0"/>
        <w:jc w:val="both"/>
        <w:rPr>
          <w:rFonts w:cs="Arial"/>
        </w:rPr>
      </w:pPr>
      <w:r w:rsidRPr="00992991">
        <w:rPr>
          <w:rFonts w:cs="Arial"/>
        </w:rPr>
        <w:t xml:space="preserve">Temeljni problem in element prekarnosti študentskega dela izhaja iz tanke ločnice med študentskim delom in delovnim razmerjem, ki sta si po svoji vsebini podobna. Študentsko delo je namreč pravno urejen status, ki je po svoji naravi podoben delovnemu razmerju, saj se delo opravlja za plačilo, po navodilih in pod nadzorom delodajalca, pogosto tudi v organiziranem delovnem procesu. Za zlorabo te oblike dela gre v skladu s sodno prakso takrat, kadar študent ali dijak opravlja delo v organiziranem delovnem procesu daljše obdobje na popolnoma enak način, pod enakim režimom in v enakem obsegu, kot ga opravljajo osebe, ki so pri delodajalcu v delovnem razmerju. </w:t>
      </w:r>
    </w:p>
    <w:p w14:paraId="00BF10E4" w14:textId="77777777" w:rsidR="00971F79" w:rsidRPr="00992991" w:rsidRDefault="00971F79" w:rsidP="00CB689A">
      <w:pPr>
        <w:spacing w:after="0"/>
        <w:jc w:val="both"/>
        <w:rPr>
          <w:rFonts w:cs="Arial"/>
        </w:rPr>
      </w:pPr>
    </w:p>
    <w:p w14:paraId="3CF7A52A" w14:textId="51C8C121" w:rsidR="00971F79" w:rsidRPr="00992991" w:rsidRDefault="00971F79" w:rsidP="00CB689A">
      <w:pPr>
        <w:spacing w:after="0"/>
        <w:jc w:val="both"/>
        <w:rPr>
          <w:rFonts w:cs="Arial"/>
        </w:rPr>
      </w:pPr>
      <w:r w:rsidRPr="00992991">
        <w:rPr>
          <w:rFonts w:cs="Arial"/>
        </w:rPr>
        <w:t xml:space="preserve">Širše družbeno gledano pa problematika študentskega dela izhaja iz tega, da je študentsko delo pogosto socialni korektiv in se ne uporablja za njegov izvorni namen; ta je občasno dodatno in začasno delo študentov, s katerimi bi le ti nabirali izkušnje v praksi in dodatno zaslužili. Študentje bi morali primarno študirati in ne opravljati rednega dela z elementi delovnega razmerja. V to pa so največkrat prisiljeni zaradi socialnega položaja, visokih najemnin, skritih stroškov študija in neustrezne štipendijske, izobraževalne in socialne politike. Veliko študentov si namreč težje privošči visoke posredne stroške študija, ki se izkazujejo v obliki </w:t>
      </w:r>
      <w:r w:rsidRPr="00992991">
        <w:rPr>
          <w:rFonts w:cs="Arial"/>
        </w:rPr>
        <w:lastRenderedPageBreak/>
        <w:t xml:space="preserve">stroškov za bivanje, prehrane, prevoza in zagotavljanja študijske literature. Ravno zaradi tega so velikokrat pripravljeni sprejeti tudi slabše pogoje dela in kršitve </w:t>
      </w:r>
      <w:r w:rsidR="008F3B2D" w:rsidRPr="001A3164">
        <w:rPr>
          <w:rFonts w:cs="Arial"/>
        </w:rPr>
        <w:t>veljavne</w:t>
      </w:r>
      <w:r w:rsidRPr="001A3164">
        <w:t xml:space="preserve"> zakonodaje</w:t>
      </w:r>
      <w:r w:rsidR="008F3B2D" w:rsidRPr="001A3164">
        <w:t xml:space="preserve"> Republike</w:t>
      </w:r>
      <w:r w:rsidR="008F3B2D">
        <w:t xml:space="preserve"> Slovenije</w:t>
      </w:r>
      <w:r w:rsidRPr="00992991">
        <w:rPr>
          <w:rFonts w:cs="Arial"/>
        </w:rPr>
        <w:t xml:space="preserve"> tudi ne prijavljajo. Obdobje študija bi bilo primarno potrebno namenjati izobraževanju, v praksi pa veliko študentov opravlja delo v obliki študentskega dela v obliki in v obsegu zakonsko določenega delovnega časa, ob tem, da ne uživa vseh pravic, ki iz primerljivega delovnika in narave dela izhajajo v drugih oblikah zaposlitve (plačane malice, prevoza in regresa za letni dopust, nimajo pravice do plačane bolniške odsotnosti ali odsotnosti v primeru dopusta, ipd.). Zaradi tega se del ukrepov osredotoča na to, da se prioritetno ustrezno okrepijo študentske stanovanjske politike, zvišajo državne štipendije in izboljša sistem prehranjevanja za študente. Brez zagotavljanja osnovnega preživetja socialno ogroženim študentom bi namreč vse oblike omejevanja študentskega dela za posameznika pomenile izpad dohodkov in v neenak položaj postavljale manj premožne študente ter jim onemogočale enakovreden dostop do izobrazbe.</w:t>
      </w:r>
    </w:p>
    <w:p w14:paraId="038807CA" w14:textId="77777777" w:rsidR="00971F79" w:rsidRPr="00992991" w:rsidRDefault="00971F79" w:rsidP="00971F79">
      <w:pPr>
        <w:pStyle w:val="Strategija3nivo"/>
        <w:numPr>
          <w:ilvl w:val="0"/>
          <w:numId w:val="0"/>
        </w:numPr>
      </w:pPr>
    </w:p>
    <w:p w14:paraId="149F92EC" w14:textId="77777777" w:rsidR="00971F79" w:rsidRPr="00992991" w:rsidRDefault="00971F79" w:rsidP="00E4079F">
      <w:pPr>
        <w:pStyle w:val="Strategija3nivo"/>
        <w:numPr>
          <w:ilvl w:val="1"/>
          <w:numId w:val="20"/>
        </w:numPr>
      </w:pPr>
      <w:bookmarkStart w:id="103" w:name="_Toc213320499"/>
      <w:r w:rsidRPr="00992991">
        <w:t>Tveganje – Socialni položaj študentov</w:t>
      </w:r>
      <w:bookmarkEnd w:id="103"/>
    </w:p>
    <w:p w14:paraId="48D42699" w14:textId="77777777" w:rsidR="00971F79" w:rsidRPr="00992991" w:rsidRDefault="00971F79" w:rsidP="00971F79">
      <w:pPr>
        <w:pStyle w:val="Naslovdokumenta22"/>
        <w:numPr>
          <w:ilvl w:val="0"/>
          <w:numId w:val="0"/>
        </w:numPr>
      </w:pPr>
    </w:p>
    <w:p w14:paraId="0DD9A4A3" w14:textId="367EF21B" w:rsidR="00971F79" w:rsidRPr="00992991" w:rsidRDefault="00971F79" w:rsidP="00E4079F">
      <w:pPr>
        <w:numPr>
          <w:ilvl w:val="0"/>
          <w:numId w:val="17"/>
        </w:numPr>
        <w:spacing w:after="0" w:line="260" w:lineRule="atLeast"/>
        <w:jc w:val="both"/>
        <w:rPr>
          <w:rFonts w:cs="Arial"/>
          <w:b/>
        </w:rPr>
      </w:pPr>
      <w:r w:rsidRPr="00992991">
        <w:rPr>
          <w:rFonts w:cs="Arial"/>
          <w:b/>
        </w:rPr>
        <w:t>Izgradnja novih</w:t>
      </w:r>
      <w:r w:rsidR="008365AF">
        <w:rPr>
          <w:rFonts w:cs="Arial"/>
          <w:b/>
        </w:rPr>
        <w:t xml:space="preserve"> </w:t>
      </w:r>
      <w:r w:rsidR="001E74E2">
        <w:rPr>
          <w:rFonts w:cs="Arial"/>
          <w:b/>
        </w:rPr>
        <w:t>in prenova obstoječih</w:t>
      </w:r>
      <w:r w:rsidR="001E74E2" w:rsidRPr="00992991">
        <w:rPr>
          <w:rFonts w:cs="Arial"/>
          <w:b/>
        </w:rPr>
        <w:t xml:space="preserve"> </w:t>
      </w:r>
      <w:r w:rsidRPr="00992991">
        <w:rPr>
          <w:rFonts w:cs="Arial"/>
          <w:b/>
        </w:rPr>
        <w:t>javnih študentskih domov</w:t>
      </w:r>
    </w:p>
    <w:p w14:paraId="718DA7A6" w14:textId="6C35D2D4" w:rsidR="00971F79" w:rsidRPr="00992991" w:rsidRDefault="00971F79" w:rsidP="00CB689A">
      <w:pPr>
        <w:jc w:val="both"/>
        <w:rPr>
          <w:rFonts w:cs="Arial"/>
          <w:szCs w:val="20"/>
        </w:rPr>
      </w:pPr>
      <w:r w:rsidRPr="00992991">
        <w:rPr>
          <w:rFonts w:cs="Arial"/>
          <w:szCs w:val="20"/>
        </w:rPr>
        <w:t>Bivanjsko problematiko študentov je najprimerneje nasloviti z gradnjo javnih študentskih domov. Predlagamo, da se, poleg za to namenjenih proračunskih, vsa sredstva, pobrana iz dodatne koncesijske dajatve iz Zakona o dodatni koncesijski dajatvi od prejemkov, izplačanih za občasna in začasna dela študentov in dijakov</w:t>
      </w:r>
      <w:r w:rsidR="006F2A53">
        <w:rPr>
          <w:rFonts w:cs="Arial"/>
          <w:szCs w:val="20"/>
        </w:rPr>
        <w:t xml:space="preserve"> (</w:t>
      </w:r>
      <w:r w:rsidR="006F2A53" w:rsidRPr="00CC0E2B">
        <w:rPr>
          <w:rFonts w:cs="Arial"/>
          <w:szCs w:val="20"/>
        </w:rPr>
        <w:t>Uradni list RS, št. </w:t>
      </w:r>
      <w:hyperlink r:id="rId26" w:tgtFrame="_blank" w:tooltip="Zakon o dodatni koncesijski dajatvi od prejemkov, izplačanih za občasna in začasna dela študentov in dijakov (uradno prečiščeno besedilo) (ZDKDPŠ-UPB1)" w:history="1">
        <w:r w:rsidR="006F2A53" w:rsidRPr="00CC0E2B">
          <w:rPr>
            <w:rStyle w:val="Hiperpovezava"/>
            <w:rFonts w:cs="Arial"/>
            <w:color w:val="auto"/>
            <w:szCs w:val="20"/>
            <w:u w:val="none"/>
          </w:rPr>
          <w:t>24/07</w:t>
        </w:r>
      </w:hyperlink>
      <w:r w:rsidR="006F2A53" w:rsidRPr="00CC0E2B">
        <w:rPr>
          <w:rFonts w:cs="Arial"/>
          <w:szCs w:val="20"/>
        </w:rPr>
        <w:t> – uradno prečiščeno besedilo in </w:t>
      </w:r>
      <w:hyperlink r:id="rId27" w:tgtFrame="_blank" w:tooltip="Zakon o spremembah Zakona o dodatni koncesijski dajatvi od prejemkov, izplačanih za občasna in začasna dela študentov in dijakov (ZDKDPŠ-B)" w:history="1">
        <w:r w:rsidR="006F2A53" w:rsidRPr="00CC0E2B">
          <w:rPr>
            <w:rStyle w:val="Hiperpovezava"/>
            <w:rFonts w:cs="Arial"/>
            <w:color w:val="auto"/>
            <w:szCs w:val="20"/>
            <w:u w:val="none"/>
          </w:rPr>
          <w:t>79/17</w:t>
        </w:r>
      </w:hyperlink>
      <w:r w:rsidR="00C8335B">
        <w:rPr>
          <w:rFonts w:cs="Arial"/>
          <w:szCs w:val="20"/>
        </w:rPr>
        <w:t>)</w:t>
      </w:r>
      <w:r w:rsidRPr="00992991">
        <w:rPr>
          <w:rFonts w:cs="Arial"/>
          <w:szCs w:val="20"/>
        </w:rPr>
        <w:t xml:space="preserve"> nameni izključno za gradnjo novih</w:t>
      </w:r>
      <w:r w:rsidR="001E74E2" w:rsidRPr="001E74E2">
        <w:rPr>
          <w:rFonts w:cs="Arial"/>
          <w:szCs w:val="20"/>
        </w:rPr>
        <w:t xml:space="preserve"> </w:t>
      </w:r>
      <w:r w:rsidR="001E74E2">
        <w:rPr>
          <w:rFonts w:cs="Arial"/>
          <w:szCs w:val="20"/>
        </w:rPr>
        <w:t>in prenovo obstoječih</w:t>
      </w:r>
      <w:r w:rsidR="008365AF">
        <w:rPr>
          <w:rFonts w:cs="Arial"/>
          <w:szCs w:val="20"/>
        </w:rPr>
        <w:t xml:space="preserve"> </w:t>
      </w:r>
      <w:r w:rsidRPr="00992991">
        <w:rPr>
          <w:rFonts w:cs="Arial"/>
          <w:szCs w:val="20"/>
        </w:rPr>
        <w:t xml:space="preserve">javnih študentskih domov. </w:t>
      </w:r>
    </w:p>
    <w:p w14:paraId="62659279" w14:textId="77777777" w:rsidR="00971F79" w:rsidRPr="00992991" w:rsidRDefault="00971F79" w:rsidP="00CB689A">
      <w:pPr>
        <w:spacing w:after="0"/>
        <w:jc w:val="both"/>
        <w:rPr>
          <w:rFonts w:cs="Arial"/>
          <w:szCs w:val="20"/>
        </w:rPr>
      </w:pPr>
    </w:p>
    <w:p w14:paraId="6DB11FDE"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Dvig državnih štipendij na raven, ki omogoča preživljanje socialno ogroženim študentom. Državne štipendije naj se uskladi z minimalnimi življenjskimi stroški.</w:t>
      </w:r>
    </w:p>
    <w:p w14:paraId="3F2087C7" w14:textId="4378E83E" w:rsidR="00971F79" w:rsidRPr="00992991" w:rsidRDefault="00971F79" w:rsidP="00CB689A">
      <w:pPr>
        <w:jc w:val="both"/>
        <w:rPr>
          <w:rFonts w:cs="Arial"/>
          <w:szCs w:val="20"/>
        </w:rPr>
      </w:pPr>
      <w:r w:rsidRPr="00992991">
        <w:rPr>
          <w:rFonts w:cs="Arial"/>
          <w:szCs w:val="20"/>
        </w:rPr>
        <w:t xml:space="preserve">Trenutna štipendijska politika ni ustrezna, saj so študentje iz manj privilegiranih okolij poleg študija prisiljeni opravljati še študentsko delo. Ravno prisila pa je tisti faktor, ki izkrivlja prvotni namen študentskega dela, kot občasno in začasno delo, s katerimi si študentje zagotovijo dodaten zaslužek in nabirajo izkušnje za prehod na trg dela. Predlagamo, da se maksimalna dodeljena državna štipendija postopoma dvigne na raven minimalnih življenjskih stroškov in da se v nadaljevanju redno usklajuje z inflacijo in nadaljnjimi izračuni minimalnih življenjskih stroškov. Ostale (nižje od maksimalne) državne štipendije se ustrezno sorazmerno prilagodijo (v enakem razmerju, kot so urejene v </w:t>
      </w:r>
      <w:r w:rsidR="003919D5" w:rsidRPr="00CC0E2B">
        <w:t>veljavni</w:t>
      </w:r>
      <w:r w:rsidR="003919D5" w:rsidRPr="003919D5">
        <w:t xml:space="preserve"> </w:t>
      </w:r>
      <w:r w:rsidRPr="003919D5">
        <w:t>zakonodaji</w:t>
      </w:r>
      <w:r w:rsidR="003919D5" w:rsidRPr="003919D5">
        <w:t xml:space="preserve"> Republike Slovenije</w:t>
      </w:r>
      <w:r w:rsidRPr="00992991">
        <w:rPr>
          <w:rFonts w:cs="Arial"/>
          <w:szCs w:val="20"/>
        </w:rPr>
        <w:t>).</w:t>
      </w:r>
    </w:p>
    <w:p w14:paraId="5E05A825" w14:textId="77777777" w:rsidR="00971F79" w:rsidRPr="00992991" w:rsidRDefault="00971F79" w:rsidP="00CB689A">
      <w:pPr>
        <w:spacing w:after="0"/>
        <w:jc w:val="both"/>
        <w:rPr>
          <w:rFonts w:cs="Arial"/>
          <w:b/>
          <w:bCs/>
          <w:szCs w:val="20"/>
        </w:rPr>
      </w:pPr>
    </w:p>
    <w:p w14:paraId="1A107EE4"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Gradnja neprofitnih javnih kuhinj v bližini študijskih prostorov</w:t>
      </w:r>
    </w:p>
    <w:p w14:paraId="05E0B671" w14:textId="77777777" w:rsidR="00971F79" w:rsidRPr="00992991" w:rsidRDefault="00971F79" w:rsidP="00CB689A">
      <w:pPr>
        <w:jc w:val="both"/>
        <w:rPr>
          <w:rFonts w:cs="Arial"/>
          <w:szCs w:val="20"/>
        </w:rPr>
      </w:pPr>
      <w:r w:rsidRPr="00992991">
        <w:rPr>
          <w:rFonts w:cs="Arial"/>
          <w:szCs w:val="20"/>
        </w:rPr>
        <w:t>Trenutni sistem subvencionirane študentske prehrane ne uresničuje svojega prvotnega namena: študentom zagotavljati dostopne in zdrave obroke. Zaradi profitnega motiva ponudnikov na trgu je ponudbe vedno manj, cene doplačil za študente pa so vedno višje. Država mora začeti z izgradnjo in vzpostavitvijo javnih kuhinj, ki na neprofiten način zagotavljajo veliko količino predpripravljenih zdravih obrokov, iz lokalnih sestavin in po nizki ceni.</w:t>
      </w:r>
    </w:p>
    <w:p w14:paraId="18C3B6B7" w14:textId="77777777" w:rsidR="00971F79" w:rsidRPr="00992991" w:rsidRDefault="00971F79" w:rsidP="00CB689A">
      <w:pPr>
        <w:spacing w:after="0"/>
        <w:jc w:val="both"/>
        <w:rPr>
          <w:rFonts w:cs="Arial"/>
          <w:szCs w:val="20"/>
        </w:rPr>
      </w:pPr>
    </w:p>
    <w:p w14:paraId="27453DA9" w14:textId="77777777" w:rsidR="00971F79" w:rsidRPr="00992991" w:rsidRDefault="00971F79" w:rsidP="00E4079F">
      <w:pPr>
        <w:pStyle w:val="Odstavekseznama"/>
        <w:numPr>
          <w:ilvl w:val="0"/>
          <w:numId w:val="27"/>
        </w:numPr>
        <w:spacing w:after="0"/>
        <w:jc w:val="both"/>
        <w:rPr>
          <w:rFonts w:cs="Arial"/>
          <w:b/>
          <w:bCs/>
          <w:szCs w:val="18"/>
        </w:rPr>
      </w:pPr>
      <w:r w:rsidRPr="00992991">
        <w:rPr>
          <w:rFonts w:cs="Arial"/>
          <w:b/>
          <w:bCs/>
          <w:szCs w:val="18"/>
        </w:rPr>
        <w:t>Problematika izvajanja praktičnega izobraževanja študentov</w:t>
      </w:r>
    </w:p>
    <w:p w14:paraId="265B3232" w14:textId="77777777" w:rsidR="00971F79" w:rsidRPr="00992991" w:rsidRDefault="00971F79" w:rsidP="00CB689A">
      <w:pPr>
        <w:jc w:val="both"/>
        <w:rPr>
          <w:rFonts w:cs="Arial"/>
          <w:szCs w:val="20"/>
        </w:rPr>
      </w:pPr>
      <w:r w:rsidRPr="00992991">
        <w:rPr>
          <w:rFonts w:cs="Arial"/>
          <w:szCs w:val="20"/>
        </w:rPr>
        <w:t>Preučiti je treba možnost, da se tudi za študente vzpostavi ustrezna pravna podlaga, ki bi študentom omogočila plačilo za opravljanje prakse v okviru izobraževalnega procesa, kot je urejeno za dijake z Zakonom o poklicnem in strokovnem izobraževanju (Uradni list RS, št. 79/06, 68/17, 46/19 in 53/24; v nadaljnjem besedilu: ZPSI-1) in bi se po vzoru ZPSI-1 določilo, da se pravice in obveznosti iz naslova praktičnega izobraževanja študentov določijo z ustrezno pogodbo.</w:t>
      </w:r>
    </w:p>
    <w:p w14:paraId="13A16BAD" w14:textId="77777777" w:rsidR="00971F79" w:rsidRPr="00992991" w:rsidRDefault="00971F79" w:rsidP="00CB689A">
      <w:pPr>
        <w:spacing w:after="0"/>
        <w:jc w:val="both"/>
        <w:rPr>
          <w:rFonts w:cs="Arial"/>
          <w:szCs w:val="20"/>
        </w:rPr>
      </w:pPr>
    </w:p>
    <w:p w14:paraId="32AC9893"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Izboljšanje položaja tujih študentov, ki v Sloveniji študirajo redno</w:t>
      </w:r>
    </w:p>
    <w:p w14:paraId="2266193E" w14:textId="77777777" w:rsidR="00971F79" w:rsidRPr="00992991" w:rsidRDefault="00971F79" w:rsidP="00CB689A">
      <w:pPr>
        <w:jc w:val="both"/>
        <w:rPr>
          <w:rFonts w:cs="Arial"/>
        </w:rPr>
      </w:pPr>
      <w:r w:rsidRPr="00992991">
        <w:rPr>
          <w:rFonts w:cs="Arial"/>
        </w:rPr>
        <w:t>Čeprav je tujih študentov, ki v Sloveniji študirajo redno, vedno več, so le ti še zmeraj v pravnoformalnem smislu v deprivilegiranem položaju napram slovenskim študentom. Zaradi tega in dejstva, da prihajajo od drugod, so še posebej podvrženi tveganju prekarnosti. Preuči naj se možnosti za izenačitev ravni pravic tam, kjer je to mogoče.</w:t>
      </w:r>
    </w:p>
    <w:p w14:paraId="43E3248E" w14:textId="77777777" w:rsidR="00971F79" w:rsidRPr="00992991" w:rsidRDefault="00971F79" w:rsidP="00E4079F">
      <w:pPr>
        <w:pStyle w:val="Strategija3nivo"/>
        <w:numPr>
          <w:ilvl w:val="1"/>
          <w:numId w:val="20"/>
        </w:numPr>
      </w:pPr>
      <w:bookmarkStart w:id="104" w:name="_Toc56072566"/>
      <w:bookmarkStart w:id="105" w:name="_Toc117256106"/>
      <w:bookmarkStart w:id="106" w:name="_Toc213320500"/>
      <w:r w:rsidRPr="00992991">
        <w:t>Tveganje - Uporaba študentskega dela za nadomeščanje stalnih zaposlenih</w:t>
      </w:r>
      <w:bookmarkEnd w:id="104"/>
      <w:bookmarkEnd w:id="105"/>
      <w:bookmarkEnd w:id="106"/>
    </w:p>
    <w:p w14:paraId="7BFE29CF" w14:textId="77777777" w:rsidR="00971F79" w:rsidRPr="00992991" w:rsidRDefault="00971F79" w:rsidP="00CB689A">
      <w:pPr>
        <w:spacing w:after="0"/>
        <w:rPr>
          <w:rFonts w:cs="Arial"/>
          <w:b/>
          <w:szCs w:val="20"/>
          <w:u w:val="single"/>
        </w:rPr>
      </w:pPr>
    </w:p>
    <w:p w14:paraId="6096DC50"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Razmislek o omejitvi opravljanja študentskega dela za organizacijo</w:t>
      </w:r>
    </w:p>
    <w:p w14:paraId="168EDB7B" w14:textId="77777777" w:rsidR="00971F79" w:rsidRPr="00992991" w:rsidRDefault="00971F79" w:rsidP="00CB689A">
      <w:pPr>
        <w:jc w:val="both"/>
        <w:rPr>
          <w:rFonts w:cs="Arial"/>
          <w:szCs w:val="20"/>
          <w:u w:val="single"/>
        </w:rPr>
      </w:pPr>
      <w:r w:rsidRPr="00992991">
        <w:rPr>
          <w:rFonts w:cs="Arial"/>
          <w:szCs w:val="20"/>
        </w:rPr>
        <w:t>Omejitev bi se nanašala na število opravljenih ur študentskega dela, ki bi bilo odvisno od števila zaposlenih v organizaciji. Takšna omejitev bi veljala tudi za organizacije, v katerem ni nobenega zaposlenega. V takšnih primerih oziroma v primerih manjšega delodajalca (npr. do deset zaposlenih) bi določili absolutno število študentov, ki so vključeni v delovni proces, denimo dva študenta. Za izvedbo tega ukrepa bi bilo treba vzpostaviti evidenco pri posamezni organizaciji, katero bi nadzirala inšpekcija za delo.</w:t>
      </w:r>
      <w:r w:rsidRPr="00992991">
        <w:rPr>
          <w:rStyle w:val="Sprotnaopomba-sklic"/>
          <w:rFonts w:cs="Arial"/>
          <w:b/>
          <w:bCs/>
          <w:szCs w:val="20"/>
        </w:rPr>
        <w:footnoteReference w:id="54"/>
      </w:r>
      <w:r w:rsidRPr="00992991">
        <w:rPr>
          <w:rFonts w:cs="Arial"/>
          <w:szCs w:val="20"/>
        </w:rPr>
        <w:t xml:space="preserve"> O omejitvah opravljanja študentskega dela za posameznika in organizacijo je treba razpravljati ob zagotovitvi podpornih temeljev socialnega in materialnega stanja študentov. V obzir je smiselno vzeti tudi mladinske, študentske in nevladne organizacije, da ne bo ogroženo izvajanje njihove dejavnosti.</w:t>
      </w:r>
    </w:p>
    <w:p w14:paraId="0186BF2D" w14:textId="77777777" w:rsidR="00971F79" w:rsidRPr="00992991" w:rsidRDefault="00971F79" w:rsidP="00CB689A">
      <w:pPr>
        <w:spacing w:after="0"/>
        <w:jc w:val="both"/>
        <w:rPr>
          <w:rFonts w:cs="Arial"/>
          <w:b/>
          <w:bCs/>
          <w:szCs w:val="20"/>
        </w:rPr>
      </w:pPr>
    </w:p>
    <w:p w14:paraId="2960CB62" w14:textId="77777777" w:rsidR="00971F79" w:rsidRPr="00992991" w:rsidRDefault="00971F79" w:rsidP="00E4079F">
      <w:pPr>
        <w:pStyle w:val="Strategija3nivo"/>
        <w:numPr>
          <w:ilvl w:val="1"/>
          <w:numId w:val="20"/>
        </w:numPr>
      </w:pPr>
      <w:bookmarkStart w:id="107" w:name="_Toc56072567"/>
      <w:bookmarkStart w:id="108" w:name="_Toc117256107"/>
      <w:bookmarkStart w:id="109" w:name="_Toc213320501"/>
      <w:r w:rsidRPr="00992991">
        <w:t>Tveganje - Izboljšanje pravnega položaja študentov na trgu dela</w:t>
      </w:r>
      <w:bookmarkEnd w:id="107"/>
      <w:bookmarkEnd w:id="108"/>
      <w:bookmarkEnd w:id="109"/>
    </w:p>
    <w:p w14:paraId="016744A0" w14:textId="77777777" w:rsidR="00971F79" w:rsidRPr="00992991" w:rsidRDefault="00971F79" w:rsidP="00CB689A">
      <w:pPr>
        <w:spacing w:after="0"/>
        <w:jc w:val="both"/>
        <w:rPr>
          <w:rFonts w:cs="Arial"/>
          <w:b/>
          <w:szCs w:val="20"/>
          <w:u w:val="single"/>
        </w:rPr>
      </w:pPr>
    </w:p>
    <w:p w14:paraId="71C05AD1"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Uresničevanje načela enakosti</w:t>
      </w:r>
    </w:p>
    <w:p w14:paraId="7B68FE52" w14:textId="77777777" w:rsidR="00971F79" w:rsidRPr="00992991" w:rsidRDefault="00971F79" w:rsidP="00CB689A">
      <w:pPr>
        <w:jc w:val="both"/>
        <w:rPr>
          <w:rFonts w:cs="Arial"/>
        </w:rPr>
      </w:pPr>
      <w:r w:rsidRPr="00992991">
        <w:rPr>
          <w:rFonts w:cs="Arial"/>
        </w:rPr>
        <w:t>Predlaga se razmislek v smeri doslednejšega uresničevanja načela enakosti. To bi zlasti zajemalo enako plačilo za enako oziroma primerljivo delo ter tudi ustreznejše vključevanje v izobraževanje in usposabljanje.</w:t>
      </w:r>
      <w:r w:rsidRPr="00992991">
        <w:rPr>
          <w:rStyle w:val="Sprotnaopomba-sklic"/>
          <w:rFonts w:cs="Arial"/>
          <w:b/>
          <w:szCs w:val="20"/>
        </w:rPr>
        <w:footnoteReference w:id="55"/>
      </w:r>
    </w:p>
    <w:p w14:paraId="05F17D43" w14:textId="77777777" w:rsidR="00971F79" w:rsidRPr="00992991" w:rsidRDefault="00971F79" w:rsidP="00CB689A">
      <w:pPr>
        <w:spacing w:after="0"/>
        <w:jc w:val="both"/>
        <w:rPr>
          <w:rFonts w:cs="Arial"/>
          <w:b/>
          <w:szCs w:val="20"/>
          <w:u w:val="single"/>
        </w:rPr>
      </w:pPr>
    </w:p>
    <w:p w14:paraId="1C5F355B"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Formalna (institucionalna) vzpostavitev povezave študentskega dela in študija</w:t>
      </w:r>
    </w:p>
    <w:p w14:paraId="0B8E9883" w14:textId="7DF7B030" w:rsidR="00971F79" w:rsidRPr="00992991" w:rsidRDefault="00971F79" w:rsidP="00CB689A">
      <w:pPr>
        <w:jc w:val="both"/>
        <w:rPr>
          <w:rFonts w:cs="Arial"/>
        </w:rPr>
      </w:pPr>
      <w:r w:rsidRPr="00992991">
        <w:rPr>
          <w:rFonts w:cs="Arial"/>
        </w:rPr>
        <w:t xml:space="preserve">Študentje pogosteje opravljajo dela, ki niso povezana s študijem, kakor tista, ki so tesneje povezana z znanji, ki jih pridobivajo med študijem. Za izvedbo tega ukrepa bi bilo treba oblikovati ustrezen model formalnega (institucionalnega) sodelovanja med študenti, študentskimi servisi, visokošolskimi zavodi in drugimi zainteresiranimi organizacijami, kot so </w:t>
      </w:r>
      <w:r w:rsidR="00FF506E">
        <w:rPr>
          <w:rFonts w:cs="Arial"/>
        </w:rPr>
        <w:t>Z</w:t>
      </w:r>
      <w:r w:rsidRPr="00992991">
        <w:rPr>
          <w:rFonts w:cs="Arial"/>
        </w:rPr>
        <w:t>avod</w:t>
      </w:r>
      <w:r w:rsidR="00FF506E">
        <w:rPr>
          <w:rFonts w:cs="Arial"/>
        </w:rPr>
        <w:t xml:space="preserve"> RS</w:t>
      </w:r>
      <w:r w:rsidRPr="00992991">
        <w:rPr>
          <w:rFonts w:cs="Arial"/>
        </w:rPr>
        <w:t xml:space="preserve"> za zaposlovanje, agencije ipd.</w:t>
      </w:r>
      <w:r w:rsidRPr="00992991">
        <w:rPr>
          <w:rStyle w:val="Sprotnaopomba-sklic"/>
          <w:rFonts w:cs="Arial"/>
          <w:b/>
          <w:szCs w:val="20"/>
        </w:rPr>
        <w:footnoteReference w:id="56"/>
      </w:r>
    </w:p>
    <w:p w14:paraId="787D92C2" w14:textId="77777777" w:rsidR="00971F79" w:rsidRPr="00992991" w:rsidRDefault="00971F79" w:rsidP="00CB689A">
      <w:pPr>
        <w:spacing w:after="0"/>
        <w:jc w:val="both"/>
        <w:rPr>
          <w:rFonts w:cs="Arial"/>
          <w:b/>
          <w:bCs/>
        </w:rPr>
      </w:pPr>
    </w:p>
    <w:p w14:paraId="04740D06" w14:textId="082213F9"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Ohranitev pravic</w:t>
      </w:r>
      <w:r w:rsidR="00F64A3C">
        <w:rPr>
          <w:rFonts w:cs="Arial"/>
          <w:b/>
          <w:bCs/>
          <w:szCs w:val="20"/>
        </w:rPr>
        <w:t>e do subvencioniranega</w:t>
      </w:r>
      <w:r w:rsidR="00B66DE4">
        <w:rPr>
          <w:rFonts w:cs="Arial"/>
          <w:b/>
          <w:bCs/>
          <w:szCs w:val="20"/>
        </w:rPr>
        <w:t xml:space="preserve"> bivanja v</w:t>
      </w:r>
      <w:r w:rsidR="00F64A3C">
        <w:rPr>
          <w:rFonts w:cs="Arial"/>
          <w:b/>
          <w:bCs/>
          <w:szCs w:val="20"/>
        </w:rPr>
        <w:t xml:space="preserve"> študentske</w:t>
      </w:r>
      <w:r w:rsidR="00B66DE4">
        <w:rPr>
          <w:rFonts w:cs="Arial"/>
          <w:b/>
          <w:bCs/>
          <w:szCs w:val="20"/>
        </w:rPr>
        <w:t>m</w:t>
      </w:r>
      <w:r w:rsidR="00F64A3C">
        <w:rPr>
          <w:rFonts w:cs="Arial"/>
          <w:b/>
          <w:bCs/>
          <w:szCs w:val="20"/>
        </w:rPr>
        <w:t xml:space="preserve"> dom</w:t>
      </w:r>
      <w:r w:rsidR="00B66DE4">
        <w:rPr>
          <w:rFonts w:cs="Arial"/>
          <w:b/>
          <w:bCs/>
          <w:szCs w:val="20"/>
        </w:rPr>
        <w:t>u</w:t>
      </w:r>
      <w:r w:rsidRPr="00992991">
        <w:rPr>
          <w:rFonts w:cs="Arial"/>
          <w:b/>
          <w:bCs/>
          <w:szCs w:val="20"/>
        </w:rPr>
        <w:t xml:space="preserve"> za študente zaključnih letnikov, ki se predčasno zaposlijo</w:t>
      </w:r>
    </w:p>
    <w:p w14:paraId="73244C0F" w14:textId="06291045" w:rsidR="00971F79" w:rsidRPr="00992991" w:rsidRDefault="00971F79" w:rsidP="00CB689A">
      <w:pPr>
        <w:jc w:val="both"/>
        <w:rPr>
          <w:rFonts w:cs="Arial"/>
        </w:rPr>
      </w:pPr>
      <w:r w:rsidRPr="00992991">
        <w:rPr>
          <w:rFonts w:cs="Arial"/>
        </w:rPr>
        <w:t xml:space="preserve">V praksi se veliko študentov zaključnih letnikov za redno zaposlitev ne odloči, ker se med seboj izključujeta redna zaposlitev in pravice, ki izhajajo iz študentskega statusa. Predvsem je v ospredju mnogokrat reševanje stanovanjskega vprašanja in pravica do subvencioniranega študentskega doma. Predlagamo, da se </w:t>
      </w:r>
      <w:r w:rsidR="00F64A3C">
        <w:rPr>
          <w:rFonts w:cs="Arial"/>
        </w:rPr>
        <w:t>prouč</w:t>
      </w:r>
      <w:r w:rsidRPr="00992991">
        <w:rPr>
          <w:rFonts w:cs="Arial"/>
        </w:rPr>
        <w:t xml:space="preserve">i </w:t>
      </w:r>
      <w:r w:rsidR="00F64A3C">
        <w:rPr>
          <w:rFonts w:cs="Arial"/>
        </w:rPr>
        <w:t>možnost</w:t>
      </w:r>
      <w:r w:rsidRPr="00992991">
        <w:rPr>
          <w:rFonts w:cs="Arial"/>
        </w:rPr>
        <w:t xml:space="preserve"> odprav</w:t>
      </w:r>
      <w:r w:rsidR="00F64A3C">
        <w:rPr>
          <w:rFonts w:cs="Arial"/>
        </w:rPr>
        <w:t>e</w:t>
      </w:r>
      <w:r w:rsidRPr="00992991">
        <w:rPr>
          <w:rFonts w:cs="Arial"/>
        </w:rPr>
        <w:t xml:space="preserve"> omejitve za zaključne letnike oziroma študente </w:t>
      </w:r>
      <w:proofErr w:type="gramStart"/>
      <w:r w:rsidRPr="00992991">
        <w:rPr>
          <w:rFonts w:cs="Arial"/>
        </w:rPr>
        <w:t>t.</w:t>
      </w:r>
      <w:proofErr w:type="gramEnd"/>
      <w:r w:rsidRPr="00992991">
        <w:rPr>
          <w:rFonts w:cs="Arial"/>
        </w:rPr>
        <w:t xml:space="preserve">i. absolventskega staleža, ki že vstopajo na trg dela, a se za redno zaposlitev ne odločijo, saj bi s tem izgubili pravice iz študentskega statusa. V primeru zaposlitve pred iztekom absolventskega obdobja bi lahko študent obdržal pravico do bivanja v subvencioniranem študentskem domu do konca študijskega leta. </w:t>
      </w:r>
    </w:p>
    <w:p w14:paraId="5286D415" w14:textId="77777777" w:rsidR="00971F79" w:rsidRPr="00992991" w:rsidRDefault="00971F79" w:rsidP="00CB689A">
      <w:pPr>
        <w:spacing w:after="0"/>
        <w:jc w:val="both"/>
        <w:rPr>
          <w:rFonts w:cs="Arial"/>
        </w:rPr>
      </w:pPr>
    </w:p>
    <w:p w14:paraId="1983148E" w14:textId="15FFA27D"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Vključevanje v programe Zavoda</w:t>
      </w:r>
      <w:r w:rsidR="00FF506E">
        <w:rPr>
          <w:rFonts w:cs="Arial"/>
          <w:b/>
          <w:bCs/>
          <w:szCs w:val="20"/>
        </w:rPr>
        <w:t xml:space="preserve"> RS</w:t>
      </w:r>
      <w:r w:rsidRPr="00992991">
        <w:rPr>
          <w:rFonts w:cs="Arial"/>
          <w:b/>
          <w:bCs/>
          <w:szCs w:val="20"/>
        </w:rPr>
        <w:t xml:space="preserve"> za zaposlovanje že med časom študija </w:t>
      </w:r>
    </w:p>
    <w:p w14:paraId="54B846C7" w14:textId="203E23D1" w:rsidR="00971F79" w:rsidRPr="00992991" w:rsidRDefault="00971F79" w:rsidP="00CB689A">
      <w:pPr>
        <w:jc w:val="both"/>
        <w:rPr>
          <w:rFonts w:cs="Arial"/>
        </w:rPr>
      </w:pPr>
      <w:r w:rsidRPr="00992991">
        <w:rPr>
          <w:rFonts w:cs="Arial"/>
        </w:rPr>
        <w:t xml:space="preserve">Cilj tega ukrepa je spodbujati študente, da se že v času študija vključijo v programe Zavoda </w:t>
      </w:r>
      <w:r w:rsidR="00FF506E">
        <w:rPr>
          <w:rFonts w:cs="Arial"/>
        </w:rPr>
        <w:t xml:space="preserve">RS </w:t>
      </w:r>
      <w:r w:rsidRPr="00992991">
        <w:rPr>
          <w:rFonts w:cs="Arial"/>
        </w:rPr>
        <w:t xml:space="preserve">za zaposlovanje, predno nastopi konec študija in uradna brezposelnost. S takšnim ukrepom bi delovali preventivno na trg dela in omogočili učinkovit prehod iz izobraževanja v zaposlitev. </w:t>
      </w:r>
    </w:p>
    <w:p w14:paraId="00D5E1C5" w14:textId="77777777" w:rsidR="00971F79" w:rsidRPr="00992991" w:rsidRDefault="00971F79" w:rsidP="00CB689A">
      <w:pPr>
        <w:spacing w:after="0"/>
        <w:rPr>
          <w:rFonts w:cs="Arial"/>
          <w:szCs w:val="20"/>
        </w:rPr>
      </w:pPr>
    </w:p>
    <w:p w14:paraId="28430255"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Izločitev študentskega dela iz uveljavljanja pravic iz javnih sredstev tam, kjer se študentsko delo še vedno upošteva</w:t>
      </w:r>
    </w:p>
    <w:p w14:paraId="2DBD4076" w14:textId="7354EBD3" w:rsidR="00971F79" w:rsidRPr="00992991" w:rsidRDefault="00971F79" w:rsidP="00CB689A">
      <w:pPr>
        <w:jc w:val="both"/>
        <w:rPr>
          <w:rFonts w:cs="Arial"/>
        </w:rPr>
      </w:pPr>
      <w:r w:rsidRPr="00992991">
        <w:rPr>
          <w:rFonts w:cs="Arial"/>
        </w:rPr>
        <w:t xml:space="preserve">Dohodki, pridobljeni iz študentskega dela, se trenutno ne upoštevajo pri uveljavljanju letnih pravic iz javnih sredstev. Študentsko delo pa se še vedno upošteva pri mesečnih pravicah, kot je to denarna socialna pomoč. Iz vidika pravičnosti in namena študentskega dela, ki ni vzdrževanje gospodinjstva in družine, ampak pridobivanje izkušenj in dodatni zaslužek, naj se zakonodaja uredi na način, da </w:t>
      </w:r>
      <w:r w:rsidR="00AA36DD">
        <w:rPr>
          <w:rFonts w:cs="Arial"/>
        </w:rPr>
        <w:t>se določena višina</w:t>
      </w:r>
      <w:r w:rsidR="00AA36DD" w:rsidRPr="00992991">
        <w:rPr>
          <w:rFonts w:cs="Arial"/>
        </w:rPr>
        <w:t xml:space="preserve"> </w:t>
      </w:r>
      <w:r w:rsidRPr="00992991">
        <w:rPr>
          <w:rFonts w:cs="Arial"/>
        </w:rPr>
        <w:t>dohodk</w:t>
      </w:r>
      <w:r w:rsidR="00AA36DD">
        <w:rPr>
          <w:rFonts w:cs="Arial"/>
        </w:rPr>
        <w:t>ov iz naslova študentskega dela</w:t>
      </w:r>
      <w:r w:rsidRPr="00992991">
        <w:rPr>
          <w:rFonts w:cs="Arial"/>
        </w:rPr>
        <w:t xml:space="preserve"> ne bodo upoštevani pri uveljavljanju pravic. </w:t>
      </w:r>
    </w:p>
    <w:p w14:paraId="505EBC15" w14:textId="77777777" w:rsidR="00971F79" w:rsidRPr="00992991" w:rsidRDefault="00971F79" w:rsidP="00CB689A">
      <w:pPr>
        <w:spacing w:after="0"/>
        <w:jc w:val="both"/>
        <w:rPr>
          <w:rFonts w:cs="Arial"/>
          <w:szCs w:val="20"/>
        </w:rPr>
      </w:pPr>
    </w:p>
    <w:p w14:paraId="5D623F37" w14:textId="77777777" w:rsidR="00971F79" w:rsidRPr="00992991" w:rsidRDefault="00971F79" w:rsidP="00E4079F">
      <w:pPr>
        <w:pStyle w:val="Odstavekseznama"/>
        <w:numPr>
          <w:ilvl w:val="0"/>
          <w:numId w:val="17"/>
        </w:numPr>
        <w:spacing w:after="0"/>
        <w:jc w:val="both"/>
        <w:rPr>
          <w:rFonts w:cs="Arial"/>
        </w:rPr>
      </w:pPr>
      <w:r w:rsidRPr="00992991">
        <w:rPr>
          <w:rFonts w:cs="Arial"/>
          <w:b/>
          <w:bCs/>
          <w:szCs w:val="20"/>
        </w:rPr>
        <w:t>Študentom naj pripada povračilo za malico in prevoz</w:t>
      </w:r>
    </w:p>
    <w:p w14:paraId="1D201160" w14:textId="77777777" w:rsidR="00971F79" w:rsidRPr="00992991" w:rsidRDefault="00971F79" w:rsidP="00CB689A">
      <w:pPr>
        <w:jc w:val="both"/>
        <w:rPr>
          <w:rFonts w:cs="Arial"/>
        </w:rPr>
      </w:pPr>
      <w:r w:rsidRPr="00992991">
        <w:rPr>
          <w:rFonts w:cs="Arial"/>
          <w:szCs w:val="20"/>
        </w:rPr>
        <w:lastRenderedPageBreak/>
        <w:t>Čeprav študentje kot pravico iz študentskega statusa že imajo subvencionirano vozovnico in študentske bone, so le te pravice predvidene za študijske namene. Odmor med delovnim časom je za študentske delavce že urejen, vendar le ta še vedno ni plačan. Pravica do plačane malice in prevoza bi izboljšala položaj študentov.</w:t>
      </w:r>
    </w:p>
    <w:p w14:paraId="72475508" w14:textId="77777777" w:rsidR="00971F79" w:rsidRPr="00992991" w:rsidRDefault="00971F79" w:rsidP="00CB689A">
      <w:pPr>
        <w:spacing w:after="0"/>
        <w:jc w:val="both"/>
        <w:rPr>
          <w:rFonts w:cs="Arial"/>
          <w:b/>
          <w:bCs/>
          <w:szCs w:val="20"/>
        </w:rPr>
      </w:pPr>
    </w:p>
    <w:p w14:paraId="359606D9" w14:textId="77777777" w:rsidR="00971F79" w:rsidRPr="00992991" w:rsidRDefault="00971F79" w:rsidP="00CB689A">
      <w:pPr>
        <w:spacing w:after="0"/>
        <w:rPr>
          <w:rFonts w:cs="Arial"/>
          <w:b/>
          <w:bCs/>
          <w:szCs w:val="20"/>
        </w:rPr>
      </w:pPr>
    </w:p>
    <w:p w14:paraId="57917EE2" w14:textId="77777777" w:rsidR="00971F79" w:rsidRPr="00992991" w:rsidRDefault="00971F79" w:rsidP="00E4079F">
      <w:pPr>
        <w:pStyle w:val="Strategija2nivo"/>
        <w:numPr>
          <w:ilvl w:val="0"/>
          <w:numId w:val="20"/>
        </w:numPr>
      </w:pPr>
      <w:bookmarkStart w:id="111" w:name="_Toc56072568"/>
      <w:bookmarkStart w:id="112" w:name="_Toc117256108"/>
      <w:bookmarkStart w:id="113" w:name="_Toc213320502"/>
      <w:bookmarkStart w:id="114" w:name="_Hlk116029144"/>
      <w:bookmarkEnd w:id="102"/>
      <w:r w:rsidRPr="00992991">
        <w:t>SOCIALNA VARNOST: PREDLOGI UKREPOV ZA OMEJEVANJE NEGATIVNIH UČINKOV PREKARNOSTI</w:t>
      </w:r>
      <w:bookmarkEnd w:id="111"/>
      <w:r w:rsidRPr="00992991">
        <w:rPr>
          <w:vertAlign w:val="superscript"/>
        </w:rPr>
        <w:footnoteReference w:id="57"/>
      </w:r>
      <w:bookmarkEnd w:id="112"/>
      <w:bookmarkEnd w:id="113"/>
    </w:p>
    <w:p w14:paraId="03BD8BF5" w14:textId="77777777" w:rsidR="00971F79" w:rsidRPr="00992991" w:rsidRDefault="00971F79" w:rsidP="00971F79">
      <w:pPr>
        <w:rPr>
          <w:rFonts w:cs="Arial"/>
          <w:b/>
          <w:szCs w:val="20"/>
        </w:rPr>
      </w:pPr>
      <w:bookmarkStart w:id="115" w:name="_Hlk116030240"/>
    </w:p>
    <w:p w14:paraId="19AEE00B" w14:textId="77777777" w:rsidR="00971F79" w:rsidRPr="00992991" w:rsidRDefault="00971F79" w:rsidP="00E4079F">
      <w:pPr>
        <w:pStyle w:val="Strategija3nivo"/>
        <w:numPr>
          <w:ilvl w:val="1"/>
          <w:numId w:val="20"/>
        </w:numPr>
      </w:pPr>
      <w:bookmarkStart w:id="116" w:name="_Toc56072570"/>
      <w:bookmarkStart w:id="117" w:name="_Toc213320503"/>
      <w:r w:rsidRPr="00992991">
        <w:t>Tveganje - Nezmožnost plačila prispevkov in neupravičenost do dajatev iz sistema socialnih zavarovanj v primeru neporavnanih prispevkov</w:t>
      </w:r>
      <w:bookmarkEnd w:id="116"/>
      <w:bookmarkEnd w:id="117"/>
    </w:p>
    <w:p w14:paraId="29C768C6" w14:textId="77777777" w:rsidR="00971F79" w:rsidRPr="00992991" w:rsidRDefault="00971F79" w:rsidP="00CB689A">
      <w:pPr>
        <w:spacing w:after="0"/>
        <w:rPr>
          <w:rFonts w:cs="Arial"/>
          <w:szCs w:val="20"/>
        </w:rPr>
      </w:pPr>
    </w:p>
    <w:p w14:paraId="620B4167" w14:textId="77777777" w:rsidR="00971F79" w:rsidRPr="00992991" w:rsidRDefault="00971F79" w:rsidP="00E4079F">
      <w:pPr>
        <w:pStyle w:val="Naslovdokumenta222"/>
        <w:numPr>
          <w:ilvl w:val="2"/>
          <w:numId w:val="20"/>
        </w:numPr>
      </w:pPr>
      <w:bookmarkStart w:id="118" w:name="_Toc56072571"/>
      <w:bookmarkStart w:id="119" w:name="_Toc56072572"/>
      <w:bookmarkStart w:id="120" w:name="_Hlk116029805"/>
      <w:r w:rsidRPr="00992991">
        <w:t>Tveganje - Izpad dohodkov med začasno zadržanostjo od dela zaradi poškodbe ali bolezni prvih 30 dni</w:t>
      </w:r>
      <w:bookmarkEnd w:id="118"/>
    </w:p>
    <w:p w14:paraId="64D90593" w14:textId="77777777" w:rsidR="00971F79" w:rsidRPr="00992991" w:rsidRDefault="00971F79" w:rsidP="00971F79">
      <w:pPr>
        <w:pStyle w:val="Naslovdokumenta222"/>
        <w:numPr>
          <w:ilvl w:val="0"/>
          <w:numId w:val="0"/>
        </w:numPr>
        <w:rPr>
          <w:b w:val="0"/>
          <w:u w:val="none"/>
        </w:rPr>
      </w:pPr>
    </w:p>
    <w:p w14:paraId="74B7CD96" w14:textId="77777777" w:rsidR="00971F79" w:rsidRPr="00992991" w:rsidRDefault="00971F79" w:rsidP="00E4079F">
      <w:pPr>
        <w:pStyle w:val="Naslovdokumenta222"/>
        <w:numPr>
          <w:ilvl w:val="0"/>
          <w:numId w:val="17"/>
        </w:numPr>
        <w:rPr>
          <w:bCs/>
          <w:u w:val="none"/>
        </w:rPr>
      </w:pPr>
      <w:r w:rsidRPr="00992991">
        <w:rPr>
          <w:bCs/>
          <w:u w:val="none"/>
        </w:rPr>
        <w:t>Samozaposleni so obvezno zavarovani za večji obseg pravic – za nadomestilo med začasno zadržanostjo od dela od prvega dne začasne nezmožnosti za delo</w:t>
      </w:r>
    </w:p>
    <w:p w14:paraId="4A56F6FE" w14:textId="24FAF56C" w:rsidR="00971F79" w:rsidRPr="00992991" w:rsidRDefault="00971F79" w:rsidP="00971F79">
      <w:pPr>
        <w:rPr>
          <w:rFonts w:eastAsia="Times New Roman" w:cs="Arial"/>
          <w:szCs w:val="20"/>
        </w:rPr>
      </w:pPr>
      <w:r w:rsidRPr="00992991">
        <w:rPr>
          <w:rFonts w:eastAsia="Times New Roman" w:cs="Arial"/>
          <w:szCs w:val="20"/>
        </w:rPr>
        <w:t>Samozaposlena oseba v času začasne zadržanosti od dela zaradi poškodbe ali bolezni (povezane z delom ali ne) prvih 30 dni ne prejme nobenega nadomestila, medtem ko je delavec upravičen do nadomestila plače, ki mu ga zagotavlja delodajalec</w:t>
      </w:r>
      <w:r w:rsidRPr="00992991">
        <w:rPr>
          <w:rStyle w:val="Sprotnaopomba-sklic"/>
          <w:rFonts w:eastAsia="Times New Roman" w:cs="Arial"/>
          <w:szCs w:val="20"/>
        </w:rPr>
        <w:footnoteReference w:id="58"/>
      </w:r>
      <w:r w:rsidRPr="00992991">
        <w:rPr>
          <w:rFonts w:eastAsia="Times New Roman" w:cs="Arial"/>
          <w:szCs w:val="20"/>
        </w:rPr>
        <w:t>. Preuči naj se možnost vzpostavitve</w:t>
      </w:r>
      <w:r w:rsidR="00F64A3C">
        <w:rPr>
          <w:rFonts w:eastAsia="Times New Roman" w:cs="Arial"/>
          <w:szCs w:val="20"/>
        </w:rPr>
        <w:t xml:space="preserve"> dodatnega</w:t>
      </w:r>
      <w:r w:rsidRPr="00992991">
        <w:rPr>
          <w:rFonts w:eastAsia="Times New Roman" w:cs="Arial"/>
          <w:szCs w:val="20"/>
        </w:rPr>
        <w:t xml:space="preserve"> sistema obveznega </w:t>
      </w:r>
      <w:r w:rsidR="00563B65">
        <w:rPr>
          <w:rFonts w:eastAsia="Times New Roman" w:cs="Arial"/>
          <w:szCs w:val="20"/>
        </w:rPr>
        <w:t xml:space="preserve">ali prostovoljnega </w:t>
      </w:r>
      <w:r w:rsidRPr="00992991">
        <w:rPr>
          <w:rFonts w:eastAsia="Times New Roman" w:cs="Arial"/>
          <w:szCs w:val="20"/>
        </w:rPr>
        <w:t>zavarovanja za takšne primere.</w:t>
      </w:r>
    </w:p>
    <w:p w14:paraId="054E3FB9" w14:textId="77777777" w:rsidR="00971F79" w:rsidRPr="00992991" w:rsidRDefault="00971F79" w:rsidP="00971F79">
      <w:pPr>
        <w:pStyle w:val="Naslovdokumenta222"/>
        <w:numPr>
          <w:ilvl w:val="0"/>
          <w:numId w:val="0"/>
        </w:numPr>
      </w:pPr>
    </w:p>
    <w:bookmarkEnd w:id="119"/>
    <w:bookmarkEnd w:id="120"/>
    <w:p w14:paraId="77C2BE67" w14:textId="77777777" w:rsidR="00971F79" w:rsidRPr="009338ED" w:rsidRDefault="00971F79" w:rsidP="00CB689A">
      <w:pPr>
        <w:jc w:val="both"/>
        <w:rPr>
          <w:b/>
        </w:rPr>
      </w:pPr>
    </w:p>
    <w:p w14:paraId="050F71A7" w14:textId="77777777" w:rsidR="00971F79" w:rsidRPr="00992991" w:rsidRDefault="00971F79" w:rsidP="00E4079F">
      <w:pPr>
        <w:pStyle w:val="Naslovdokumenta222"/>
        <w:numPr>
          <w:ilvl w:val="2"/>
          <w:numId w:val="20"/>
        </w:numPr>
      </w:pPr>
      <w:bookmarkStart w:id="121" w:name="_Toc56072574"/>
      <w:bookmarkEnd w:id="114"/>
      <w:bookmarkEnd w:id="115"/>
      <w:r w:rsidRPr="00992991">
        <w:t>Tveganje - Odsotnost vključitve v zavarovanje za primer brezposelnosti, zavarovanje za starševsko varstvo in zdravstveno zavarovanje na podlagi opravljanja dela v drugem pravnem razmerju.</w:t>
      </w:r>
      <w:bookmarkEnd w:id="121"/>
    </w:p>
    <w:p w14:paraId="3C87CD70" w14:textId="77777777" w:rsidR="00971F79" w:rsidRPr="00992991" w:rsidRDefault="00971F79" w:rsidP="00CB689A">
      <w:pPr>
        <w:jc w:val="both"/>
        <w:rPr>
          <w:rFonts w:cs="Arial"/>
          <w:b/>
          <w:szCs w:val="20"/>
          <w:u w:val="single"/>
        </w:rPr>
      </w:pPr>
    </w:p>
    <w:p w14:paraId="40E11D40" w14:textId="77777777" w:rsidR="00971F79" w:rsidRPr="00992991" w:rsidRDefault="00971F79" w:rsidP="00E4079F">
      <w:pPr>
        <w:pStyle w:val="Odstavekseznama"/>
        <w:numPr>
          <w:ilvl w:val="0"/>
          <w:numId w:val="17"/>
        </w:numPr>
        <w:spacing w:after="0" w:line="260" w:lineRule="atLeast"/>
        <w:jc w:val="both"/>
        <w:rPr>
          <w:rFonts w:cs="Arial"/>
          <w:bCs/>
          <w:szCs w:val="20"/>
        </w:rPr>
      </w:pPr>
      <w:r w:rsidRPr="00992991">
        <w:rPr>
          <w:rFonts w:cs="Arial"/>
          <w:bCs/>
          <w:szCs w:val="20"/>
        </w:rPr>
        <w:t>V zavarovanjih za brezposelnost in starševsko varstvo ter zdravstvenem zavarovanju se preuči možnost, da se obvezno zavarujejo osebe, ki v okviru kakšnega drugega pravnega razmerja opravljajo delo, razen, če so uživalci pokojnine.</w:t>
      </w:r>
      <w:r w:rsidRPr="00992991">
        <w:rPr>
          <w:rStyle w:val="Sprotnaopomba-sklic"/>
          <w:rFonts w:cs="Arial"/>
          <w:bCs/>
          <w:szCs w:val="20"/>
        </w:rPr>
        <w:footnoteReference w:id="59"/>
      </w:r>
      <w:r w:rsidRPr="00992991">
        <w:rPr>
          <w:rFonts w:cs="Arial"/>
          <w:bCs/>
          <w:szCs w:val="20"/>
        </w:rPr>
        <w:t xml:space="preserve"> </w:t>
      </w:r>
    </w:p>
    <w:p w14:paraId="172BF8BE" w14:textId="77777777" w:rsidR="00971F79" w:rsidRPr="00992991" w:rsidRDefault="00971F79" w:rsidP="00CB689A">
      <w:pPr>
        <w:jc w:val="both"/>
        <w:rPr>
          <w:rFonts w:cs="Arial"/>
          <w:b/>
          <w:szCs w:val="20"/>
          <w:u w:val="single"/>
        </w:rPr>
      </w:pPr>
    </w:p>
    <w:p w14:paraId="0CF2585C" w14:textId="77777777" w:rsidR="00971F79" w:rsidRPr="00992991" w:rsidRDefault="00971F79" w:rsidP="00E4079F">
      <w:pPr>
        <w:pStyle w:val="Strategija3nivo"/>
        <w:numPr>
          <w:ilvl w:val="1"/>
          <w:numId w:val="20"/>
        </w:numPr>
      </w:pPr>
      <w:bookmarkStart w:id="122" w:name="_Toc117256113"/>
      <w:bookmarkStart w:id="123" w:name="_Toc213320504"/>
      <w:r w:rsidRPr="00992991">
        <w:t>Ostali ukrepi</w:t>
      </w:r>
      <w:bookmarkEnd w:id="122"/>
      <w:bookmarkEnd w:id="123"/>
    </w:p>
    <w:p w14:paraId="483471E6" w14:textId="77777777" w:rsidR="00971F79" w:rsidRPr="00992991" w:rsidRDefault="00971F79" w:rsidP="00CB689A">
      <w:pPr>
        <w:spacing w:after="0"/>
        <w:jc w:val="both"/>
        <w:rPr>
          <w:rFonts w:cs="Arial"/>
          <w:b/>
          <w:szCs w:val="20"/>
          <w:u w:val="single"/>
        </w:rPr>
      </w:pPr>
    </w:p>
    <w:p w14:paraId="1F027267"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Razširitev prispevne osnove na dodatne vrste prejemkov</w:t>
      </w:r>
    </w:p>
    <w:p w14:paraId="3BEB97D5" w14:textId="77777777" w:rsidR="00971F79" w:rsidRPr="00992991" w:rsidRDefault="00971F79" w:rsidP="00CB689A">
      <w:pPr>
        <w:jc w:val="both"/>
        <w:rPr>
          <w:rFonts w:cs="Arial"/>
        </w:rPr>
      </w:pPr>
      <w:r w:rsidRPr="00992991">
        <w:rPr>
          <w:rFonts w:cs="Arial"/>
        </w:rPr>
        <w:t>Rast nestandardnih oblik zaposlitve in samozaposlitve lahko negativno vpliva na vzdržnost sistema socialnih zavarovanj, saj pomeni manj priliva v socialne blagajne. Ukrep, ki ga velja v luči tega obravnavati, je razširitev prispevne osnove na dodatne vrste prejemkov posameznika, tudi tiste, ki ne izhajajo iz opravljanja ekonomske aktivnosti (denimo prihodke iz kapitala in premoženja). Primerno bi bilo razmisliti tudi o novih virih financiranja sistemov socialne varnosti, ki so vezani na digitalizacijo.</w:t>
      </w:r>
      <w:r w:rsidRPr="00992991">
        <w:rPr>
          <w:rStyle w:val="Sprotnaopomba-sklic"/>
          <w:rFonts w:cs="Arial"/>
          <w:b/>
          <w:bCs/>
        </w:rPr>
        <w:footnoteReference w:id="60"/>
      </w:r>
    </w:p>
    <w:p w14:paraId="582CABFB" w14:textId="77777777" w:rsidR="00971F79" w:rsidRPr="00992991" w:rsidRDefault="00971F79" w:rsidP="00CB689A">
      <w:pPr>
        <w:spacing w:after="0"/>
        <w:jc w:val="both"/>
        <w:rPr>
          <w:rFonts w:cs="Arial"/>
          <w:szCs w:val="20"/>
        </w:rPr>
      </w:pPr>
    </w:p>
    <w:p w14:paraId="44CEA1B6" w14:textId="77777777" w:rsidR="00971F79" w:rsidRPr="00992991" w:rsidRDefault="00971F79" w:rsidP="00E4079F">
      <w:pPr>
        <w:numPr>
          <w:ilvl w:val="0"/>
          <w:numId w:val="22"/>
        </w:numPr>
        <w:spacing w:after="0" w:line="260" w:lineRule="atLeast"/>
        <w:jc w:val="both"/>
        <w:rPr>
          <w:rFonts w:cs="Arial"/>
          <w:b/>
          <w:szCs w:val="20"/>
        </w:rPr>
      </w:pPr>
      <w:r w:rsidRPr="00992991">
        <w:rPr>
          <w:rFonts w:cs="Arial"/>
          <w:b/>
          <w:szCs w:val="20"/>
        </w:rPr>
        <w:t>Ukinitev socialne kapice pri prispevkih samozaposlenih</w:t>
      </w:r>
    </w:p>
    <w:p w14:paraId="461EA1AD" w14:textId="778D458E" w:rsidR="00971F79" w:rsidRPr="00992991" w:rsidRDefault="00971F79" w:rsidP="00331E46">
      <w:pPr>
        <w:jc w:val="both"/>
        <w:rPr>
          <w:rFonts w:cs="Arial"/>
        </w:rPr>
      </w:pPr>
      <w:r w:rsidRPr="00992991">
        <w:rPr>
          <w:rFonts w:cs="Arial"/>
        </w:rPr>
        <w:t xml:space="preserve">Kot negativno je treba označiti ureditev tako imenovane socialne kapice, ki jo </w:t>
      </w:r>
      <w:r w:rsidR="00331E46" w:rsidRPr="00331E46">
        <w:rPr>
          <w:rFonts w:cs="Arial"/>
        </w:rPr>
        <w:t xml:space="preserve">Zakon o pokojninskem in invalidskem zavarovanju (Uradni list RS, št. 48/22 – uradno prečiščeno besedilo, 40/23 – </w:t>
      </w:r>
      <w:proofErr w:type="spellStart"/>
      <w:r w:rsidR="00331E46" w:rsidRPr="00331E46">
        <w:rPr>
          <w:rFonts w:cs="Arial"/>
        </w:rPr>
        <w:t>ZČmIS</w:t>
      </w:r>
      <w:proofErr w:type="spellEnd"/>
      <w:r w:rsidR="00331E46" w:rsidRPr="00331E46">
        <w:rPr>
          <w:rFonts w:cs="Arial"/>
        </w:rPr>
        <w:t xml:space="preserve">-1, 78/23 – </w:t>
      </w:r>
      <w:r w:rsidR="00331E46" w:rsidRPr="00331E46">
        <w:rPr>
          <w:rFonts w:cs="Arial"/>
        </w:rPr>
        <w:lastRenderedPageBreak/>
        <w:t>ZORR, 84/23 – ZDOsk-1, 125/23 – odl. US in 133/23</w:t>
      </w:r>
      <w:r w:rsidR="00331E46">
        <w:rPr>
          <w:rFonts w:cs="Arial"/>
        </w:rPr>
        <w:t>; v nadaljnjem besedilu:</w:t>
      </w:r>
      <w:r w:rsidR="00331E46" w:rsidRPr="00331E46">
        <w:rPr>
          <w:rFonts w:cs="Arial"/>
        </w:rPr>
        <w:t xml:space="preserve"> </w:t>
      </w:r>
      <w:r w:rsidRPr="00992991">
        <w:rPr>
          <w:rFonts w:cs="Arial"/>
        </w:rPr>
        <w:t>ZPIZ-2</w:t>
      </w:r>
      <w:r w:rsidR="00331E46">
        <w:rPr>
          <w:rFonts w:cs="Arial"/>
        </w:rPr>
        <w:t>)</w:t>
      </w:r>
      <w:r w:rsidRPr="00992991">
        <w:rPr>
          <w:rFonts w:cs="Arial"/>
        </w:rPr>
        <w:t xml:space="preserve"> predvideva le pri samozaposlenih. Najvišja zavarovalna osnova samozaposlenih je namreč zakonsko določena v višini 3,5-kratnika povprečne letne plače zaposlenih v Sloveniji, za zaposlene pa ZPIZ-2 zgornje omejitve zavarovalne osnove ne pozna. Ta omejitev onemogoča, da samozaposleni za enak obseg zavarovanja ne bi imeli le enakih pravic, temveč tudi enake dolžnosti. Odprava te omejitve bi bila v korist vertikalni solidarnosti. Ustavno sodišče R</w:t>
      </w:r>
      <w:r w:rsidR="00331E46">
        <w:rPr>
          <w:rFonts w:cs="Arial"/>
        </w:rPr>
        <w:t xml:space="preserve">epublike </w:t>
      </w:r>
      <w:r w:rsidRPr="00992991">
        <w:rPr>
          <w:rFonts w:cs="Arial"/>
        </w:rPr>
        <w:t>S</w:t>
      </w:r>
      <w:r w:rsidR="00331E46">
        <w:rPr>
          <w:rFonts w:cs="Arial"/>
        </w:rPr>
        <w:t>lovenije</w:t>
      </w:r>
      <w:r w:rsidRPr="00992991">
        <w:rPr>
          <w:rFonts w:cs="Arial"/>
        </w:rPr>
        <w:t xml:space="preserve"> je sicer tako razlikovanje ocenilo kot ustavno dopustno z obrazložitvijo, da najvišja pokojninska osnova po svoji vsebini pomeni najvišjo raven, na podlagi katere se zagotavlja socialna varnost iz obveznega pokojninskega zavarovanja, kar pa še ne utemeljuje neenake obravnave z delavci, za katere najvišja zavarovalna osnova ni določena.</w:t>
      </w:r>
      <w:r w:rsidRPr="00992991">
        <w:rPr>
          <w:rFonts w:cs="Arial"/>
          <w:vertAlign w:val="superscript"/>
        </w:rPr>
        <w:footnoteReference w:id="61"/>
      </w:r>
    </w:p>
    <w:p w14:paraId="202D4C88" w14:textId="77777777" w:rsidR="00971F79" w:rsidRPr="00CC0E2B" w:rsidRDefault="00971F79" w:rsidP="00971F79">
      <w:pPr>
        <w:rPr>
          <w:b/>
        </w:rPr>
      </w:pPr>
    </w:p>
    <w:p w14:paraId="04DDB95A"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Delavec lahko pridobi status brezposelne osebe in pravico do denarnega nadomestila, če je v delovnem razmerju s krajšim delovnim časom od polnega tudi v primeru vstopa v delno brezposelnost (sedaj le pri delnem izstopu iz brezposelnosti)</w:t>
      </w:r>
      <w:r w:rsidRPr="00992991">
        <w:rPr>
          <w:rStyle w:val="Sprotnaopomba-sklic"/>
          <w:rFonts w:cs="Arial"/>
          <w:b/>
          <w:szCs w:val="20"/>
        </w:rPr>
        <w:footnoteReference w:id="62"/>
      </w:r>
    </w:p>
    <w:p w14:paraId="491C7129" w14:textId="77777777" w:rsidR="00971F79" w:rsidRPr="00992991" w:rsidRDefault="00971F79" w:rsidP="00CB689A">
      <w:pPr>
        <w:jc w:val="both"/>
        <w:rPr>
          <w:rFonts w:cs="Arial"/>
          <w:szCs w:val="20"/>
        </w:rPr>
      </w:pPr>
      <w:r w:rsidRPr="00992991">
        <w:rPr>
          <w:rFonts w:cs="Arial"/>
          <w:szCs w:val="20"/>
        </w:rPr>
        <w:t>Delavec, ki mu je bila pogodba o zaposlitvi odpovedana s ponudbo nove s krajšim delovnim časom, ki jo je sprejel, se za preostanek do polnega delovnega časa ne more prijaviti kot delno brezposelna oseba, četudi išče zaposlitev s polnim delovnim časom. Podoben primer nastopi, ko ima delavec sklenjenih več pogodb o zaposlitvi s krajšim delovnim časom, s katerimi dosega polni delovni čas in mu je ena ali več od teh odpovedana, na način, da mu ostane vsaj ena.</w:t>
      </w:r>
    </w:p>
    <w:p w14:paraId="632E05F6" w14:textId="77777777" w:rsidR="00971F79" w:rsidRPr="00992991" w:rsidRDefault="00971F79" w:rsidP="00CB689A">
      <w:pPr>
        <w:spacing w:after="0"/>
        <w:jc w:val="both"/>
        <w:rPr>
          <w:rFonts w:cs="Arial"/>
          <w:b/>
          <w:szCs w:val="20"/>
          <w:u w:val="single"/>
        </w:rPr>
      </w:pPr>
    </w:p>
    <w:p w14:paraId="77A7A6EC" w14:textId="77777777" w:rsidR="00971F79" w:rsidRPr="00992991" w:rsidRDefault="00971F79" w:rsidP="00E4079F">
      <w:pPr>
        <w:pStyle w:val="Odstavekseznama"/>
        <w:numPr>
          <w:ilvl w:val="0"/>
          <w:numId w:val="17"/>
        </w:numPr>
        <w:spacing w:after="0" w:line="260" w:lineRule="atLeast"/>
        <w:jc w:val="both"/>
        <w:rPr>
          <w:rFonts w:cs="Arial"/>
          <w:b/>
          <w:szCs w:val="20"/>
        </w:rPr>
      </w:pPr>
      <w:bookmarkStart w:id="124" w:name="_Hlk193904879"/>
      <w:r w:rsidRPr="00992991">
        <w:rPr>
          <w:rFonts w:cs="Arial"/>
          <w:b/>
          <w:szCs w:val="20"/>
        </w:rPr>
        <w:t>Vključitev dopolnilnega zdravstvenega zavarovanja v obvezno zavarovanje na socialno pravičen način</w:t>
      </w:r>
    </w:p>
    <w:p w14:paraId="75BBB5E6" w14:textId="77777777" w:rsidR="00971F79" w:rsidRPr="00992991" w:rsidRDefault="00971F79" w:rsidP="00CB689A">
      <w:pPr>
        <w:jc w:val="both"/>
        <w:rPr>
          <w:rFonts w:cs="Arial"/>
          <w:szCs w:val="20"/>
        </w:rPr>
      </w:pPr>
      <w:r w:rsidRPr="00992991">
        <w:rPr>
          <w:rFonts w:cs="Arial"/>
          <w:szCs w:val="20"/>
        </w:rPr>
        <w:t>Čeprav je dopolnilno zdravstveno zavarovanje bilo že vključeno v obvezno, to še vedno ni urejeno na pravičen način. Plačevanje premije za dopolnilno zdravstveno zavarovanje najbolj prizadene posameznike z najnižjimi dohodki. Pri tem je treba poskrbeti za ureditev plačevanja prispevkov na socialno pravičen način. Trenutna ureditev je namreč naravnava degresivno, na način, da vsi plačujejo enak znesek. Predlagamo, da se pri izračunu zneska zasleduje načelo progresivnosti in pravičnosti. Ustrezno preoblikovanje dopolnilnega zdravstvenega zavarovanja bi pomenila dostop do enake ravni zdravstvenega varstva vsem.</w:t>
      </w:r>
      <w:r w:rsidRPr="00992991">
        <w:rPr>
          <w:rStyle w:val="Sprotnaopomba-sklic"/>
          <w:rFonts w:cs="Arial"/>
          <w:b/>
          <w:szCs w:val="20"/>
        </w:rPr>
        <w:footnoteReference w:id="63"/>
      </w:r>
    </w:p>
    <w:p w14:paraId="3D3E36A9" w14:textId="77777777" w:rsidR="00971F79" w:rsidRPr="00992991" w:rsidRDefault="00971F79" w:rsidP="00CB689A">
      <w:pPr>
        <w:spacing w:after="0"/>
        <w:jc w:val="both"/>
        <w:rPr>
          <w:rFonts w:cs="Arial"/>
          <w:szCs w:val="20"/>
        </w:rPr>
      </w:pPr>
    </w:p>
    <w:p w14:paraId="16C3BFD9" w14:textId="0B455B36" w:rsidR="00971F79" w:rsidRPr="00992991" w:rsidRDefault="00971F79" w:rsidP="00E4079F">
      <w:pPr>
        <w:numPr>
          <w:ilvl w:val="0"/>
          <w:numId w:val="17"/>
        </w:numPr>
        <w:spacing w:after="0" w:line="260" w:lineRule="atLeast"/>
        <w:jc w:val="both"/>
        <w:rPr>
          <w:rFonts w:cs="Arial"/>
          <w:b/>
        </w:rPr>
      </w:pPr>
      <w:r w:rsidRPr="00992991">
        <w:rPr>
          <w:rFonts w:cs="Arial"/>
          <w:b/>
        </w:rPr>
        <w:t>Izenačitev stopnje prispevka delavca in delodajalca za zaposlovanje</w:t>
      </w:r>
      <w:r w:rsidR="00B9110D" w:rsidRPr="00992991">
        <w:rPr>
          <w:rStyle w:val="Sprotnaopomba-sklic"/>
          <w:rFonts w:cs="Arial"/>
          <w:b/>
        </w:rPr>
        <w:footnoteReference w:id="64"/>
      </w:r>
    </w:p>
    <w:p w14:paraId="6EA3A220" w14:textId="77777777" w:rsidR="00971F79" w:rsidRPr="00992991" w:rsidRDefault="00971F79" w:rsidP="00CB689A">
      <w:pPr>
        <w:jc w:val="both"/>
        <w:rPr>
          <w:rFonts w:cs="Arial"/>
        </w:rPr>
      </w:pPr>
      <w:r w:rsidRPr="00992991">
        <w:rPr>
          <w:rFonts w:cs="Arial"/>
        </w:rPr>
        <w:t>Prispevek za zaposlovanje po veljavni ureditvi plačujejo delavci po stopnji 0,14% in delodajalci po stopnji 0,06%. Ob pogoju povečanja obsega pravic iz zavarovanja za primer brezposelnosti, velja izenačiti stopnjo prispevka, ki ga za zaposlovanje plačujeta delavec in delodajalec, in sicer na način, da se poveča stopnja, po kateri plačuje prispevek delodajalec.</w:t>
      </w:r>
    </w:p>
    <w:p w14:paraId="168F8B9B" w14:textId="77777777" w:rsidR="00971F79" w:rsidRPr="00992991" w:rsidRDefault="00971F79" w:rsidP="00CB689A">
      <w:pPr>
        <w:spacing w:after="0"/>
        <w:jc w:val="both"/>
        <w:rPr>
          <w:rFonts w:cs="Arial"/>
          <w:szCs w:val="20"/>
        </w:rPr>
      </w:pPr>
    </w:p>
    <w:p w14:paraId="0A35DBAB" w14:textId="77777777" w:rsidR="00971F79" w:rsidRPr="00992991" w:rsidRDefault="00971F79" w:rsidP="00CB689A">
      <w:pPr>
        <w:spacing w:after="0"/>
        <w:jc w:val="both"/>
        <w:rPr>
          <w:rFonts w:cs="Arial"/>
          <w:szCs w:val="20"/>
        </w:rPr>
      </w:pPr>
    </w:p>
    <w:p w14:paraId="2FC206CC" w14:textId="77777777" w:rsidR="00971F79" w:rsidRPr="00992991" w:rsidRDefault="00971F79" w:rsidP="00CB689A">
      <w:pPr>
        <w:spacing w:after="0"/>
        <w:jc w:val="both"/>
        <w:rPr>
          <w:rFonts w:cs="Arial"/>
          <w:szCs w:val="20"/>
        </w:rPr>
      </w:pPr>
    </w:p>
    <w:p w14:paraId="418B88DD" w14:textId="77777777" w:rsidR="00971F79" w:rsidRPr="00992991" w:rsidRDefault="00971F79" w:rsidP="00E4079F">
      <w:pPr>
        <w:numPr>
          <w:ilvl w:val="0"/>
          <w:numId w:val="23"/>
        </w:numPr>
        <w:spacing w:after="0" w:line="260" w:lineRule="atLeast"/>
        <w:jc w:val="both"/>
        <w:rPr>
          <w:rFonts w:cs="Arial"/>
          <w:b/>
          <w:bCs/>
          <w:szCs w:val="20"/>
        </w:rPr>
      </w:pPr>
      <w:r w:rsidRPr="00992991">
        <w:rPr>
          <w:rFonts w:cs="Arial"/>
          <w:b/>
          <w:bCs/>
          <w:szCs w:val="20"/>
        </w:rPr>
        <w:t>Izenačitev davčnih obravnav različnih oblik dela</w:t>
      </w:r>
    </w:p>
    <w:p w14:paraId="210E6E70" w14:textId="7CC33C83" w:rsidR="00971F79" w:rsidRPr="00992991" w:rsidRDefault="00971F79" w:rsidP="00CB689A">
      <w:pPr>
        <w:jc w:val="both"/>
        <w:rPr>
          <w:rFonts w:cs="Arial"/>
          <w:szCs w:val="20"/>
        </w:rPr>
      </w:pPr>
      <w:r w:rsidRPr="00992991">
        <w:rPr>
          <w:rFonts w:cs="Arial"/>
          <w:szCs w:val="20"/>
        </w:rPr>
        <w:t>Določitev oblike dela mora slediti dejanski naravi razmerja in dela, ne pa ugodne davčne obravnave in optimiziranje delovnega procesa, s katerimi si subjekti na trgu nižajo stroške dela ali znižujejo obveznosti v odnosu do drugega subjekta. Vsako konkretno obliko dela in zaposlitve je treba presojati glede na naravo in ne voljo strank. V trenutnem sistemu so različne oblike dela obravnavane različno z vidika davkov in prispevkov, kar pripomore k temu, da so za delodajalce (in tudi delavce) nekatere oblike dela bolj privlačne. Država s trenutno ureditvijo de facto stimulira subjekte na trgu, da se odločajo za nestandardne oblike dela. Treba bi bilo stanje urediti na način, da bi bile vse oblike dela izenačene z vidika obdavčenja. Temeljna davčna/prispevna razlika je trenutno med zaposlenimi in samozaposlenimi. Pri samozaposlenih so prispevki pri dominantni večini minimalni, obdavči se zgolj dobiček (ki ga – lahko tudi fiktivno – ni oziroma je minimalen po normiranih odhodkih). Pri izračunu je potrebno upoštevati ne le prispevke</w:t>
      </w:r>
      <w:r w:rsidR="00AA5E3C">
        <w:rPr>
          <w:rFonts w:cs="Arial"/>
          <w:szCs w:val="20"/>
        </w:rPr>
        <w:t xml:space="preserve"> in </w:t>
      </w:r>
      <w:r w:rsidRPr="00992991">
        <w:rPr>
          <w:rFonts w:cs="Arial"/>
          <w:szCs w:val="20"/>
        </w:rPr>
        <w:t xml:space="preserve">davke pri plači, temveč gledati </w:t>
      </w:r>
      <w:r w:rsidRPr="00992991">
        <w:rPr>
          <w:rFonts w:cs="Arial"/>
          <w:szCs w:val="20"/>
        </w:rPr>
        <w:lastRenderedPageBreak/>
        <w:t>na celoten strošek dela delavca za delodajalca. Poleg tega je razlika tudi pri socialnih transferjih, kjer se pri dohodku na družinskega člana upošteva pri samozaposlenih le dobiček in ne (cela) plača (tj. konkretna razlika pri obveznosti plačila vrtca, pri višini otroškega dodatka ipd.). Posamezna razmerja (delovnopravna ali civilna) bodo zgolj v okolju enakih oziroma primerljivih davčnih ureditvah urejena glede na naravo dela in ne ostalih interesov.</w:t>
      </w:r>
    </w:p>
    <w:p w14:paraId="41AF8499" w14:textId="77777777" w:rsidR="00971F79" w:rsidRPr="00992991" w:rsidRDefault="00971F79" w:rsidP="00B9110D">
      <w:pPr>
        <w:spacing w:after="0"/>
        <w:rPr>
          <w:rFonts w:cs="Arial"/>
          <w:szCs w:val="20"/>
        </w:rPr>
      </w:pPr>
    </w:p>
    <w:p w14:paraId="057EA71F"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Registri podjetij ter diferencirana stopnja prispevkov za zavarovanje za primer brezposelnosti</w:t>
      </w:r>
    </w:p>
    <w:p w14:paraId="66DDF2F4" w14:textId="0D3108BD" w:rsidR="00971F79" w:rsidRPr="00992991" w:rsidRDefault="00971F79" w:rsidP="003070F5">
      <w:pPr>
        <w:jc w:val="both"/>
        <w:rPr>
          <w:rFonts w:cs="Arial"/>
          <w:szCs w:val="20"/>
        </w:rPr>
      </w:pPr>
      <w:r w:rsidRPr="00992991">
        <w:rPr>
          <w:rFonts w:cs="Arial"/>
          <w:szCs w:val="20"/>
        </w:rPr>
        <w:t>Predlaga se oblikovanje registrov različnih tipov delodajalcev glede na spoštovanje delovnopravne in druge zakonodaje. Klasifikacija posameznih delodajalcev oziroma podjetji v posamezni register že obstaja v Zakonu o spodbujanju investicij</w:t>
      </w:r>
      <w:r w:rsidR="003070F5" w:rsidRPr="003070F5">
        <w:rPr>
          <w:rFonts w:cs="Arial"/>
          <w:szCs w:val="20"/>
        </w:rPr>
        <w:t xml:space="preserve"> (Uradni list RS, št. 13/18, 204/21, 29/22, 65/23 in 31/24</w:t>
      </w:r>
      <w:r w:rsidR="003070F5">
        <w:rPr>
          <w:rFonts w:cs="Arial"/>
          <w:szCs w:val="20"/>
        </w:rPr>
        <w:t>)</w:t>
      </w:r>
      <w:r w:rsidRPr="00992991">
        <w:rPr>
          <w:rFonts w:cs="Arial"/>
          <w:szCs w:val="20"/>
        </w:rPr>
        <w:t xml:space="preserve">, ki pozna register podjetij z visoko dodano vrednostjo ter register inovativnih zagonskih podjetij, kjer so določeni tudi pogoji za uvrstitev in obstanek v registru. Predlaga se oblikovanje vsaj treh podobnih registrov, kamor se delodajalci umeščajo oziroma med njimi prehajajo glede na kriterij spoštovanja veljavnih pravil, predvsem delovnopravne in davčne zakonodaje, na način oblikovanja treh registrov za zgledne delodajalce, tvegane delodajalce in delodajalce kršitelje. Umestitev delodajalcev v posamezni register bi lahko predstavljal razlikovalni element za diferencirane prispevne stopnje za določena zavarovanja, kot je denimo prispevek za zavarovanje za primer brezposelnosti. Diferencirane prispevne stopnje za posamezna zavarovanja, denimo za zavarovanje za primer nezgode pri delu poznajo nekatere države članice EU. Tako vzpostavljen register lahko služi tudi kot pozitivni razlikovalni element za določene olajšave, subvencije ali milejše sankcije ali administrativne razbremenitve za delodajalce, ki spoštujejo pravila in ne predstavljajo nelojalne konkurence na trgu. </w:t>
      </w:r>
    </w:p>
    <w:p w14:paraId="6BBE584C" w14:textId="77777777" w:rsidR="00971F79" w:rsidRPr="00992991" w:rsidRDefault="00971F79" w:rsidP="00B9110D">
      <w:pPr>
        <w:spacing w:after="0"/>
        <w:jc w:val="both"/>
        <w:rPr>
          <w:rFonts w:cs="Arial"/>
          <w:szCs w:val="20"/>
        </w:rPr>
      </w:pPr>
    </w:p>
    <w:p w14:paraId="004E5DC4" w14:textId="77777777" w:rsidR="00971F79" w:rsidRPr="00992991" w:rsidRDefault="00971F79" w:rsidP="00E4079F">
      <w:pPr>
        <w:numPr>
          <w:ilvl w:val="0"/>
          <w:numId w:val="26"/>
        </w:numPr>
        <w:spacing w:after="0" w:line="260" w:lineRule="atLeast"/>
        <w:jc w:val="both"/>
        <w:rPr>
          <w:rFonts w:cs="Arial"/>
          <w:b/>
          <w:bCs/>
          <w:szCs w:val="20"/>
        </w:rPr>
      </w:pPr>
      <w:r w:rsidRPr="00992991">
        <w:rPr>
          <w:rFonts w:cs="Arial"/>
          <w:b/>
          <w:bCs/>
          <w:szCs w:val="20"/>
        </w:rPr>
        <w:t>Spremljanje in prilagajanje zakonodaje pojavom drugih oblik prekarnih dela</w:t>
      </w:r>
    </w:p>
    <w:p w14:paraId="596FC8F2" w14:textId="716C0F61" w:rsidR="00971F79" w:rsidRPr="00992991" w:rsidRDefault="00971F79" w:rsidP="00B9110D">
      <w:pPr>
        <w:jc w:val="both"/>
        <w:rPr>
          <w:rFonts w:cs="Arial"/>
        </w:rPr>
      </w:pPr>
      <w:r w:rsidRPr="00992991">
        <w:rPr>
          <w:rFonts w:cs="Arial"/>
        </w:rPr>
        <w:t>Zaradi tehnoloških sprememb in sprememb delovnih procesov se spreminjajo tudi oblike dela in načini dela. S tem namenom mora Vlada RS redno spremljati spremembe in ustrezno prilagajati zakonodajo na način, da zagotovi varnost ljudem, ki opravljajo delo v posebnih oblikah dela in hkrati prepreči nezakonita stanja. Med oblike dela, kjer obstaja višje tveganje za pojav prekarnosti (in ki niso bile konkretneje analizirane v tej strategiji) sodi npr. franšizing. Zaradi posebnosti svoje ureditve pa so tveganju prekarnosti podvrženi na primer tudi tisti osebni asistenti, ki delo opravljajo izven delovnega razmerja</w:t>
      </w:r>
      <w:r w:rsidR="001600F1">
        <w:rPr>
          <w:rFonts w:cs="Arial"/>
        </w:rPr>
        <w:t>, ter v določenih vidikih samostojni delavci v kulturi</w:t>
      </w:r>
      <w:r w:rsidR="00AA36DD">
        <w:rPr>
          <w:rFonts w:cs="Arial"/>
        </w:rPr>
        <w:t>, športu in podobno</w:t>
      </w:r>
      <w:r w:rsidRPr="00992991">
        <w:rPr>
          <w:rFonts w:cs="Arial"/>
        </w:rPr>
        <w:t>.</w:t>
      </w:r>
    </w:p>
    <w:p w14:paraId="307CD438" w14:textId="77777777" w:rsidR="00971F79" w:rsidRPr="00992991" w:rsidRDefault="00971F79" w:rsidP="00B9110D">
      <w:pPr>
        <w:spacing w:after="0"/>
        <w:jc w:val="both"/>
        <w:rPr>
          <w:rFonts w:cs="Arial"/>
          <w:szCs w:val="20"/>
        </w:rPr>
      </w:pPr>
    </w:p>
    <w:p w14:paraId="3FE62436" w14:textId="77777777" w:rsidR="00971F79" w:rsidRPr="00992991" w:rsidRDefault="00971F79" w:rsidP="00B9110D">
      <w:pPr>
        <w:spacing w:after="0"/>
        <w:rPr>
          <w:rFonts w:cs="Arial"/>
          <w:szCs w:val="20"/>
        </w:rPr>
      </w:pPr>
    </w:p>
    <w:p w14:paraId="7B080A79" w14:textId="77777777" w:rsidR="00971F79" w:rsidRPr="00992991" w:rsidRDefault="00971F79" w:rsidP="00E4079F">
      <w:pPr>
        <w:pStyle w:val="Strategija2nivo"/>
        <w:numPr>
          <w:ilvl w:val="0"/>
          <w:numId w:val="20"/>
        </w:numPr>
      </w:pPr>
      <w:bookmarkStart w:id="125" w:name="_Toc213320505"/>
      <w:r w:rsidRPr="00992991">
        <w:t>PREKARNOST TUJIH DELAVCEV</w:t>
      </w:r>
      <w:bookmarkEnd w:id="125"/>
      <w:r w:rsidRPr="00992991">
        <w:t xml:space="preserve"> </w:t>
      </w:r>
    </w:p>
    <w:p w14:paraId="7E86C282" w14:textId="77777777" w:rsidR="00971F79" w:rsidRPr="00992991" w:rsidRDefault="00971F79" w:rsidP="00971F79">
      <w:pPr>
        <w:spacing w:line="278" w:lineRule="auto"/>
        <w:rPr>
          <w:rFonts w:eastAsia="Aptos"/>
          <w:kern w:val="2"/>
          <w:szCs w:val="20"/>
          <w14:ligatures w14:val="standardContextual"/>
        </w:rPr>
      </w:pPr>
    </w:p>
    <w:p w14:paraId="12E0ED7D"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Dodatno podpoglavje o položaju tujih delavcev (ni bilo posebej vključeno v analizi MAPA) je posledica naraščajočih trendov zaposlovanja delovne sile iz tretjih držav na slovenskem trgu dela. Sorazmerno s trendom zaposlovanja se povečuje tudi trend kršitev temeljnih delavskih (in tudi človekovih) pravic. Ta skupina delavcev je v primerjavi z domačimi delavci v bistveno večji meri izpostavljena tveganjem prekarnosti, saj zaradi pomanjkanja socialne mreže, jezikovnih in kulturnih ovir ter nepoznavanja nacionalnega pravnega in institucionalnega okvira oteženo uveljavlja svoje pravice in dostopa do varovalnih mehanizmov. Dodaten element njihove ranljivosti predstavlja razširjena praksa posredovanja delovne sile prek zakonitih in nezakonitih posrednikov (tako v Sloveniji kot tudi v državi izvora), kjer so delavci pogosto že ob prihodu v Republiko Slovenijo obremenjeni z dolgom, kar povečuje njihovo odvisnost od delodajalca ter zmanjšuje možnosti učinkovitega uveljavljanja pravic.</w:t>
      </w:r>
    </w:p>
    <w:p w14:paraId="5A039C6A" w14:textId="3CE75BF1"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Sistemsko urejanje položaja tujih delavcev je nujno tako z vidika spoštovanja človekovega dostojanstva in temeljnih pravic delavcev kot z vidika zagotavljanja konkurenčnega in pravičnega delovanja trga dela ter varovanja mednarodnega ugleda Republike Slovenije. Pomanjkanje delovne sile na določenih področjih namreč spodbuja rast nereguliranih praks posredovanja zaposlitev, pri čemer nastajajo dodatni in prikriti stroški (stroški rekrutacije, prevoza, nastanitve, urejanja dokumentacije), kar pogosto vodi v neustrezne pogoje bivanja in dela. Takšni načini zaposlovanja na slovenskem trgu dela ustvarjajo tudi nezakoniti socialni »</w:t>
      </w:r>
      <w:proofErr w:type="spellStart"/>
      <w:r w:rsidRPr="00992991">
        <w:rPr>
          <w:rFonts w:eastAsia="Aptos"/>
          <w:kern w:val="2"/>
          <w:szCs w:val="20"/>
          <w14:ligatures w14:val="standardContextual"/>
        </w:rPr>
        <w:t>dumping</w:t>
      </w:r>
      <w:proofErr w:type="spellEnd"/>
      <w:r w:rsidRPr="00992991">
        <w:rPr>
          <w:rFonts w:eastAsia="Aptos"/>
          <w:kern w:val="2"/>
          <w:szCs w:val="20"/>
          <w14:ligatures w14:val="standardContextual"/>
        </w:rPr>
        <w:t>« in pritisk na nižanje splošnih standardov kvalitete zaposlitev v R</w:t>
      </w:r>
      <w:r w:rsidR="00C961F2">
        <w:rPr>
          <w:rFonts w:eastAsia="Aptos"/>
          <w:kern w:val="2"/>
          <w:szCs w:val="20"/>
          <w14:ligatures w14:val="standardContextual"/>
        </w:rPr>
        <w:t xml:space="preserve">epubliki </w:t>
      </w:r>
      <w:r w:rsidRPr="00992991">
        <w:rPr>
          <w:rFonts w:eastAsia="Aptos"/>
          <w:kern w:val="2"/>
          <w:szCs w:val="20"/>
          <w14:ligatures w14:val="standardContextual"/>
        </w:rPr>
        <w:t>S</w:t>
      </w:r>
      <w:r w:rsidR="00C961F2">
        <w:rPr>
          <w:rFonts w:eastAsia="Aptos"/>
          <w:kern w:val="2"/>
          <w:szCs w:val="20"/>
          <w14:ligatures w14:val="standardContextual"/>
        </w:rPr>
        <w:t>loveniji</w:t>
      </w:r>
      <w:r w:rsidRPr="00992991">
        <w:rPr>
          <w:rFonts w:eastAsia="Aptos"/>
          <w:kern w:val="2"/>
          <w:szCs w:val="20"/>
          <w14:ligatures w14:val="standardContextual"/>
        </w:rPr>
        <w:t>.</w:t>
      </w:r>
    </w:p>
    <w:p w14:paraId="57947DB3" w14:textId="77777777" w:rsidR="00971F79" w:rsidRPr="00992991" w:rsidRDefault="00971F79" w:rsidP="00B9110D">
      <w:pPr>
        <w:spacing w:after="0" w:line="278" w:lineRule="auto"/>
        <w:rPr>
          <w:rFonts w:eastAsia="Aptos"/>
          <w:kern w:val="2"/>
          <w:szCs w:val="20"/>
          <w14:ligatures w14:val="standardContextual"/>
        </w:rPr>
      </w:pPr>
    </w:p>
    <w:p w14:paraId="76A72B25" w14:textId="77777777" w:rsidR="00971F79" w:rsidRPr="00992991" w:rsidRDefault="00971F79" w:rsidP="00E4079F">
      <w:pPr>
        <w:pStyle w:val="Strategija3nivo"/>
        <w:numPr>
          <w:ilvl w:val="1"/>
          <w:numId w:val="20"/>
        </w:numPr>
      </w:pPr>
      <w:bookmarkStart w:id="126" w:name="_Toc213320506"/>
      <w:r w:rsidRPr="00992991">
        <w:t>Tveganje: nadzor na področju izvajanja posredovanja zaposlitev tujih delavcev</w:t>
      </w:r>
      <w:bookmarkEnd w:id="126"/>
      <w:r w:rsidRPr="00992991">
        <w:t xml:space="preserve"> </w:t>
      </w:r>
    </w:p>
    <w:p w14:paraId="062F1298" w14:textId="77777777" w:rsidR="00971F79" w:rsidRPr="00992991" w:rsidRDefault="00971F79" w:rsidP="00971F79">
      <w:pPr>
        <w:spacing w:line="278" w:lineRule="auto"/>
        <w:rPr>
          <w:rFonts w:eastAsia="Aptos"/>
          <w:kern w:val="2"/>
          <w:szCs w:val="20"/>
          <w14:ligatures w14:val="standardContextual"/>
        </w:rPr>
      </w:pPr>
    </w:p>
    <w:p w14:paraId="56E91747"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Vzpostavitev registra pri MDDSZ za opravljanje dejavnosti posredovanja zaposlitve</w:t>
      </w:r>
    </w:p>
    <w:p w14:paraId="472ED243"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 xml:space="preserve">MDDSZ ne izdaja dovoljenj oziroma ne vodi registra podjetij, ki se ukvarjajo s posredovanjem zaposlitev in drugimi aktivnostmi novačenja tujih delavcev. MDDSZ nima pregleda nad to dejavnostjo na trgu niti mehanizmov, s katerimi bi določil minimalne standarde, ali dovoljenje za to dejavnost rizičnim subjektom odrekel. Zato se predlaga vzpostavitev takega registra ter pogojev vpisa in izbrisa iz registra podobno kot velja za agencije za posredovanje dela delavcev uporabnikom. Prav tako je treba preučiti tudi možnosti mednarodnih sodelovanj, regulacije ali druge oblike nadzora nad posredovanji dela, ki ne potekajo na območju RS. </w:t>
      </w:r>
    </w:p>
    <w:p w14:paraId="6A453B84"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Večja transparentnost glede poslovanja delodajalcev s kadrovskimi agencijami pri zaposlovanju delavcev iz tretjih držav v Republiki Sloveniji</w:t>
      </w:r>
    </w:p>
    <w:p w14:paraId="7D09155C" w14:textId="464D18D0"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Zaradi učinkovitejšega nadzora in večje transparentnosti se predlaga, da so delodajalci, ki zaposlujejo delavce iz tretjih držav ZRSZ-ju dolžni razkriti vse informacije glede poslovnih odnosov delodajalca in delavca z agencijami, ki so sodelovale pri urejanju zaposlitve, nastanitvah in prevozu delavca v R</w:t>
      </w:r>
      <w:r w:rsidR="0039456C">
        <w:rPr>
          <w:rFonts w:eastAsia="Aptos"/>
          <w:kern w:val="2"/>
          <w:szCs w:val="20"/>
          <w14:ligatures w14:val="standardContextual"/>
        </w:rPr>
        <w:t xml:space="preserve">epubliko </w:t>
      </w:r>
      <w:r w:rsidRPr="00992991">
        <w:rPr>
          <w:rFonts w:eastAsia="Aptos"/>
          <w:kern w:val="2"/>
          <w:szCs w:val="20"/>
          <w14:ligatures w14:val="standardContextual"/>
        </w:rPr>
        <w:t>S</w:t>
      </w:r>
      <w:r w:rsidR="0039456C">
        <w:rPr>
          <w:rFonts w:eastAsia="Aptos"/>
          <w:kern w:val="2"/>
          <w:szCs w:val="20"/>
          <w14:ligatures w14:val="standardContextual"/>
        </w:rPr>
        <w:t>lovenijo</w:t>
      </w:r>
      <w:r w:rsidRPr="00992991">
        <w:rPr>
          <w:rFonts w:eastAsia="Aptos"/>
          <w:kern w:val="2"/>
          <w:szCs w:val="20"/>
          <w14:ligatures w14:val="standardContextual"/>
        </w:rPr>
        <w:t>. Zavod soglasja k zaposlitvi ni dolžan podati, če delodajalec teh informacij ne razkrije. Zavod je dolžan varovati poslovne skrivnosti delodajalca.</w:t>
      </w:r>
    </w:p>
    <w:p w14:paraId="60856587"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Evidenca posrednikov in pooblaščencev z negativnimi referencami po ZUP</w:t>
      </w:r>
    </w:p>
    <w:p w14:paraId="7894D6AA" w14:textId="2A8A5A03" w:rsidR="00971F79" w:rsidRPr="00992991" w:rsidRDefault="00971F79" w:rsidP="00B9110D">
      <w:pPr>
        <w:spacing w:after="240"/>
        <w:jc w:val="both"/>
        <w:rPr>
          <w:rFonts w:eastAsia="Aptos"/>
          <w:kern w:val="2"/>
          <w:szCs w:val="20"/>
          <w14:ligatures w14:val="standardContextual"/>
        </w:rPr>
      </w:pPr>
      <w:r w:rsidRPr="00992991">
        <w:rPr>
          <w:rFonts w:eastAsia="Aptos"/>
          <w:kern w:val="2"/>
          <w:szCs w:val="20"/>
          <w14:ligatures w14:val="standardContextual"/>
        </w:rPr>
        <w:t xml:space="preserve">Trenutno ni ustrezne evidence posrednikov in pooblaščencev, ki s tujimi delavci urejajo zadeve na upravnih enotah. V praksi se pogosto dogaja, da gre za določene subjekte, ki se pogosto pojavljajo kot pooblaščenci tujih delavcev in ki so vpleteni v kršitve delavskih pravic. Zaradi nadzora in zaščite se predlaga preučitev možnosti vzpostavitve podobne evidence, kot jo že ima ZRSZ za delodajalce z negativnimi referencami . </w:t>
      </w:r>
    </w:p>
    <w:p w14:paraId="63F66CFA" w14:textId="70B24244" w:rsidR="00971F79" w:rsidRPr="00992991" w:rsidRDefault="00CF1F49" w:rsidP="00B9110D">
      <w:pPr>
        <w:spacing w:line="278" w:lineRule="auto"/>
        <w:jc w:val="both"/>
        <w:rPr>
          <w:rFonts w:eastAsia="Aptos"/>
          <w:kern w:val="2"/>
          <w:szCs w:val="20"/>
          <w14:ligatures w14:val="standardContextual"/>
        </w:rPr>
      </w:pPr>
      <w:r>
        <w:rPr>
          <w:rFonts w:eastAsia="Aptos" w:cs="Arial"/>
          <w:b/>
          <w:bCs/>
          <w:kern w:val="2"/>
          <w:szCs w:val="18"/>
          <w14:ligatures w14:val="standardContextual"/>
        </w:rPr>
        <w:t>K</w:t>
      </w:r>
      <w:r w:rsidRPr="00CF1F49">
        <w:rPr>
          <w:rFonts w:eastAsia="Aptos" w:cs="Arial"/>
          <w:b/>
          <w:bCs/>
          <w:kern w:val="2"/>
          <w:szCs w:val="18"/>
          <w14:ligatures w14:val="standardContextual"/>
        </w:rPr>
        <w:t>oordiniran nadzor in sodelovanj med pristojnimi organi nadzora</w:t>
      </w:r>
      <w:r w:rsidRPr="00CF1F49" w:rsidDel="00CF1F49">
        <w:rPr>
          <w:rFonts w:eastAsia="Aptos" w:cs="Arial"/>
          <w:b/>
          <w:bCs/>
          <w:kern w:val="2"/>
          <w:szCs w:val="18"/>
          <w14:ligatures w14:val="standardContextual"/>
        </w:rPr>
        <w:t xml:space="preserve"> </w:t>
      </w:r>
      <w:r w:rsidR="00971F79" w:rsidRPr="00992991">
        <w:rPr>
          <w:rFonts w:eastAsia="Aptos"/>
          <w:kern w:val="2"/>
          <w:szCs w:val="20"/>
          <w14:ligatures w14:val="standardContextual"/>
        </w:rPr>
        <w:t xml:space="preserve">Ključni ukrep na področju hujših kršitev delavskih pravic (posebej tujih delavcev) je vzpostavitev </w:t>
      </w:r>
      <w:r w:rsidR="00DA2693" w:rsidRPr="00DA2693">
        <w:rPr>
          <w:rFonts w:eastAsia="Aptos"/>
          <w:kern w:val="2"/>
          <w:szCs w:val="20"/>
          <w14:ligatures w14:val="standardContextual"/>
        </w:rPr>
        <w:t>koordinirani</w:t>
      </w:r>
      <w:r w:rsidR="00DA2693">
        <w:rPr>
          <w:rFonts w:eastAsia="Aptos"/>
          <w:kern w:val="2"/>
          <w:szCs w:val="20"/>
          <w14:ligatures w14:val="standardContextual"/>
        </w:rPr>
        <w:t>h</w:t>
      </w:r>
      <w:r w:rsidR="00DA2693" w:rsidRPr="00DA2693">
        <w:rPr>
          <w:rFonts w:eastAsia="Aptos"/>
          <w:kern w:val="2"/>
          <w:szCs w:val="20"/>
          <w14:ligatures w14:val="standardContextual"/>
        </w:rPr>
        <w:t xml:space="preserve"> nadzoro</w:t>
      </w:r>
      <w:r w:rsidR="00DA2693">
        <w:rPr>
          <w:rFonts w:eastAsia="Aptos"/>
          <w:kern w:val="2"/>
          <w:szCs w:val="20"/>
          <w14:ligatures w14:val="standardContextual"/>
        </w:rPr>
        <w:t>v</w:t>
      </w:r>
      <w:r w:rsidR="00DA2693" w:rsidRPr="00DA2693">
        <w:rPr>
          <w:rFonts w:eastAsia="Aptos"/>
          <w:kern w:val="2"/>
          <w:szCs w:val="20"/>
          <w14:ligatures w14:val="standardContextual"/>
        </w:rPr>
        <w:t xml:space="preserve"> in sodelovanj</w:t>
      </w:r>
      <w:r w:rsidR="00DA2693">
        <w:rPr>
          <w:rFonts w:eastAsia="Aptos"/>
          <w:kern w:val="2"/>
          <w:szCs w:val="20"/>
          <w14:ligatures w14:val="standardContextual"/>
        </w:rPr>
        <w:t>a</w:t>
      </w:r>
      <w:r w:rsidR="00DA2693" w:rsidRPr="00DA2693">
        <w:rPr>
          <w:rFonts w:eastAsia="Aptos"/>
          <w:kern w:val="2"/>
          <w:szCs w:val="20"/>
          <w14:ligatures w14:val="standardContextual"/>
        </w:rPr>
        <w:t xml:space="preserve"> med</w:t>
      </w:r>
      <w:r w:rsidR="00971F79" w:rsidRPr="00992991">
        <w:rPr>
          <w:rFonts w:eastAsia="Aptos"/>
          <w:kern w:val="2"/>
          <w:szCs w:val="20"/>
          <w14:ligatures w14:val="standardContextual"/>
        </w:rPr>
        <w:t xml:space="preserve"> IRSD, FURS in Policije. V praksi se je namreč pokazalo, da partikularni pristop posameznih nadzorstvenih organov ne prinaša ustreznih rezultatov na področju čezmejnega poslovanja, tako slovenskih kot tudi tujih podjetij, s sedežem v EU. Konstantna prisotnost mobilnih oziroma nenapovedanih nadzorov bi imela tudi velik psihološko - odvračalni učinek na kršitve.</w:t>
      </w:r>
    </w:p>
    <w:p w14:paraId="7FBF962C" w14:textId="77777777" w:rsidR="00971F79" w:rsidRPr="00992991" w:rsidRDefault="00971F79" w:rsidP="00B9110D">
      <w:pPr>
        <w:spacing w:after="0" w:line="278" w:lineRule="auto"/>
        <w:rPr>
          <w:rFonts w:eastAsia="Aptos"/>
          <w:kern w:val="2"/>
          <w:szCs w:val="20"/>
          <w14:ligatures w14:val="standardContextual"/>
        </w:rPr>
      </w:pPr>
    </w:p>
    <w:p w14:paraId="73F11C1A" w14:textId="77777777" w:rsidR="00971F79" w:rsidRPr="00992991" w:rsidRDefault="00971F79" w:rsidP="00E4079F">
      <w:pPr>
        <w:pStyle w:val="Strategija3nivo"/>
        <w:numPr>
          <w:ilvl w:val="1"/>
          <w:numId w:val="20"/>
        </w:numPr>
      </w:pPr>
      <w:bookmarkStart w:id="127" w:name="_Toc213320507"/>
      <w:r w:rsidRPr="00992991">
        <w:t>Namestitve tujih delavcev</w:t>
      </w:r>
      <w:bookmarkEnd w:id="127"/>
    </w:p>
    <w:p w14:paraId="03D0170C" w14:textId="77777777" w:rsidR="00971F79" w:rsidRPr="00992991" w:rsidRDefault="00971F79" w:rsidP="00B9110D">
      <w:pPr>
        <w:spacing w:after="0" w:line="278" w:lineRule="auto"/>
        <w:rPr>
          <w:rFonts w:eastAsia="Aptos"/>
        </w:rPr>
      </w:pPr>
    </w:p>
    <w:p w14:paraId="6110D5BD" w14:textId="5E150852" w:rsidR="00971F79" w:rsidRPr="00992991" w:rsidRDefault="00971F79" w:rsidP="00B9110D">
      <w:pPr>
        <w:spacing w:line="278" w:lineRule="auto"/>
        <w:jc w:val="both"/>
        <w:rPr>
          <w:rFonts w:eastAsia="Aptos"/>
        </w:rPr>
      </w:pPr>
      <w:r w:rsidRPr="00992991">
        <w:rPr>
          <w:rFonts w:eastAsia="Aptos"/>
        </w:rPr>
        <w:t>Namestitve tujih delavcev so lahko velikokrat neprimerne iz vidika bivanjskih standardov in pravičnega plačila. Zaradi tega naj se prouči možnost predhodne preverbe namestitve s strani ZRSZ (ali drugega primernega organa), preden delavec začne delati pri delodajalcu</w:t>
      </w:r>
      <w:r w:rsidR="008038A1">
        <w:rPr>
          <w:rFonts w:eastAsia="Aptos"/>
        </w:rPr>
        <w:t xml:space="preserve"> oziroma </w:t>
      </w:r>
      <w:r w:rsidRPr="00992991">
        <w:rPr>
          <w:rFonts w:eastAsia="Aptos"/>
        </w:rPr>
        <w:t xml:space="preserve">pride v Slovenijo. </w:t>
      </w:r>
    </w:p>
    <w:p w14:paraId="5DE49E35" w14:textId="77777777" w:rsidR="00971F79" w:rsidRPr="00992991" w:rsidRDefault="00971F79" w:rsidP="00B9110D">
      <w:pPr>
        <w:spacing w:line="278" w:lineRule="auto"/>
        <w:jc w:val="both"/>
        <w:rPr>
          <w:rFonts w:eastAsia="Aptos"/>
        </w:rPr>
      </w:pPr>
      <w:r w:rsidRPr="00992991">
        <w:rPr>
          <w:rFonts w:eastAsia="Aptos"/>
        </w:rPr>
        <w:t>V primeru tistih delavcev, ki jim nastanitev nudi delodajalec in kot taka spada v okvir določb ZZSTD, so potrebne varovalke za primer sporov med delodajalcem in delavcem. Tudi v primeru izredne odpovedi delavca (npr. zaradi fizičnega nasilja), je le ta med odpovednim rokom še vedno primoran bivati pri tem istem delodajalcu. Država mora sprejeti ukrepe za krizne namestitve za migrantske delavce (posebej ženske) za primere sporov med tujimi delavci in delodajalci, ki so hkrati tudi njihovi najemodajalci in pri katerih je prišlo do kršenja temeljnih delavskih in človekovih pravic.</w:t>
      </w:r>
    </w:p>
    <w:p w14:paraId="26963C56" w14:textId="77777777" w:rsidR="00971F79" w:rsidRPr="00992991" w:rsidRDefault="00971F79" w:rsidP="00B9110D">
      <w:pPr>
        <w:spacing w:line="278" w:lineRule="auto"/>
        <w:jc w:val="both"/>
        <w:rPr>
          <w:rFonts w:eastAsia="Aptos"/>
        </w:rPr>
      </w:pPr>
      <w:r w:rsidRPr="00992991">
        <w:rPr>
          <w:rFonts w:eastAsia="Aptos"/>
        </w:rPr>
        <w:t>Predlaga se tudi preučitev možnosti uvedbe odgovornosti vseh delodajalcev za nastanitev tujega delavca oziroma zagotovitev minimalnih življenjskih in higienskih standardov v nekem obdobju (na primer prvo leto zaposlitve).</w:t>
      </w:r>
    </w:p>
    <w:p w14:paraId="6C9563FD" w14:textId="77777777" w:rsidR="00971F79" w:rsidRPr="00992991" w:rsidRDefault="00971F79" w:rsidP="00B9110D">
      <w:pPr>
        <w:spacing w:after="0" w:line="278" w:lineRule="auto"/>
        <w:rPr>
          <w:rFonts w:eastAsia="Aptos"/>
        </w:rPr>
      </w:pPr>
    </w:p>
    <w:p w14:paraId="3A29DC51" w14:textId="77777777" w:rsidR="00971F79" w:rsidRPr="00992991" w:rsidRDefault="00971F79" w:rsidP="00E4079F">
      <w:pPr>
        <w:pStyle w:val="Strategija3nivo"/>
        <w:numPr>
          <w:ilvl w:val="1"/>
          <w:numId w:val="20"/>
        </w:numPr>
        <w:rPr>
          <w:rFonts w:eastAsia="Aptos"/>
          <w:b w:val="0"/>
          <w:sz w:val="22"/>
        </w:rPr>
      </w:pPr>
      <w:r w:rsidRPr="00992991">
        <w:rPr>
          <w:rFonts w:eastAsia="Aptos"/>
          <w:sz w:val="22"/>
        </w:rPr>
        <w:t xml:space="preserve"> </w:t>
      </w:r>
      <w:bookmarkStart w:id="128" w:name="_Toc213320508"/>
      <w:r w:rsidRPr="00992991">
        <w:t xml:space="preserve">Področje </w:t>
      </w:r>
      <w:r w:rsidRPr="00AC06F6">
        <w:t>zaposlovanja</w:t>
      </w:r>
      <w:r w:rsidRPr="00AC06F6">
        <w:rPr>
          <w:rFonts w:eastAsia="Aptos"/>
        </w:rPr>
        <w:t xml:space="preserve"> tujcev</w:t>
      </w:r>
      <w:bookmarkEnd w:id="128"/>
      <w:r w:rsidRPr="00992991">
        <w:rPr>
          <w:rFonts w:eastAsia="Aptos"/>
          <w:sz w:val="22"/>
        </w:rPr>
        <w:t xml:space="preserve"> </w:t>
      </w:r>
    </w:p>
    <w:p w14:paraId="72F5EF8E" w14:textId="77777777" w:rsidR="00971F79" w:rsidRPr="00992991" w:rsidRDefault="00971F79" w:rsidP="00B9110D">
      <w:pPr>
        <w:suppressAutoHyphens/>
        <w:autoSpaceDN w:val="0"/>
        <w:ind w:left="709"/>
        <w:jc w:val="both"/>
        <w:textAlignment w:val="baseline"/>
        <w:rPr>
          <w:rFonts w:eastAsia="Aptos" w:cs="Arial"/>
          <w:bCs/>
          <w:szCs w:val="18"/>
        </w:rPr>
      </w:pPr>
    </w:p>
    <w:p w14:paraId="5FF41C83"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Upoštevanje delavčeve volje in soglasje ZRSZ pri postopkih na upravnih enotah</w:t>
      </w:r>
    </w:p>
    <w:p w14:paraId="32F6A63B" w14:textId="69B202BC"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Upravne enote morajo v primeru spremembe delavčevega razmerja do delodajalca, ki škodijo delavcu, nujno pridobiti soglasje delavca. Delodajalec ne more enostransko voditi postopkov v delavčevem imenu, ki bi lahko poslabšali položaj delavca. V</w:t>
      </w:r>
      <w:r w:rsidR="002B6B25" w:rsidRPr="002B6B25">
        <w:t xml:space="preserve"> </w:t>
      </w:r>
      <w:r w:rsidR="002B6B25">
        <w:rPr>
          <w:rFonts w:eastAsia="Aptos"/>
          <w:kern w:val="2"/>
          <w:szCs w:val="20"/>
          <w14:ligatures w14:val="standardContextual"/>
        </w:rPr>
        <w:t>z</w:t>
      </w:r>
      <w:r w:rsidR="002B6B25" w:rsidRPr="002B6B25">
        <w:rPr>
          <w:rFonts w:eastAsia="Aptos"/>
          <w:kern w:val="2"/>
          <w:szCs w:val="20"/>
          <w14:ligatures w14:val="standardContextual"/>
        </w:rPr>
        <w:t>akon</w:t>
      </w:r>
      <w:r w:rsidR="002B6B25">
        <w:rPr>
          <w:rFonts w:eastAsia="Aptos"/>
          <w:kern w:val="2"/>
          <w:szCs w:val="20"/>
          <w14:ligatures w14:val="standardContextual"/>
        </w:rPr>
        <w:t>u, ki je urejal</w:t>
      </w:r>
      <w:r w:rsidR="002B6B25" w:rsidRPr="002B6B25">
        <w:rPr>
          <w:rFonts w:eastAsia="Aptos"/>
          <w:kern w:val="2"/>
          <w:szCs w:val="20"/>
          <w14:ligatures w14:val="standardContextual"/>
        </w:rPr>
        <w:t xml:space="preserve"> zaposlovanj</w:t>
      </w:r>
      <w:r w:rsidR="002B6B25">
        <w:rPr>
          <w:rFonts w:eastAsia="Aptos"/>
          <w:kern w:val="2"/>
          <w:szCs w:val="20"/>
          <w14:ligatures w14:val="standardContextual"/>
        </w:rPr>
        <w:t>e</w:t>
      </w:r>
      <w:r w:rsidR="002B6B25" w:rsidRPr="002B6B25">
        <w:rPr>
          <w:rFonts w:eastAsia="Aptos"/>
          <w:kern w:val="2"/>
          <w:szCs w:val="20"/>
          <w14:ligatures w14:val="standardContextual"/>
        </w:rPr>
        <w:t>, samozaposlovanj</w:t>
      </w:r>
      <w:r w:rsidR="002B6B25">
        <w:rPr>
          <w:rFonts w:eastAsia="Aptos"/>
          <w:kern w:val="2"/>
          <w:szCs w:val="20"/>
          <w14:ligatures w14:val="standardContextual"/>
        </w:rPr>
        <w:t>e</w:t>
      </w:r>
      <w:r w:rsidR="002B6B25" w:rsidRPr="002B6B25">
        <w:rPr>
          <w:rFonts w:eastAsia="Aptos"/>
          <w:kern w:val="2"/>
          <w:szCs w:val="20"/>
          <w14:ligatures w14:val="standardContextual"/>
        </w:rPr>
        <w:t xml:space="preserve"> in del</w:t>
      </w:r>
      <w:r w:rsidR="002B6B25">
        <w:rPr>
          <w:rFonts w:eastAsia="Aptos"/>
          <w:kern w:val="2"/>
          <w:szCs w:val="20"/>
          <w14:ligatures w14:val="standardContextual"/>
        </w:rPr>
        <w:t>o</w:t>
      </w:r>
      <w:r w:rsidR="002B6B25" w:rsidRPr="002B6B25">
        <w:rPr>
          <w:rFonts w:eastAsia="Aptos"/>
          <w:kern w:val="2"/>
          <w:szCs w:val="20"/>
          <w14:ligatures w14:val="standardContextual"/>
        </w:rPr>
        <w:t xml:space="preserve"> tujcev</w:t>
      </w:r>
      <w:r w:rsidR="00E618BD">
        <w:rPr>
          <w:rFonts w:eastAsia="Aptos"/>
          <w:kern w:val="2"/>
          <w:szCs w:val="20"/>
          <w14:ligatures w14:val="standardContextual"/>
        </w:rPr>
        <w:t>,</w:t>
      </w:r>
      <w:r w:rsidRPr="00992991">
        <w:rPr>
          <w:rFonts w:eastAsia="Aptos"/>
          <w:kern w:val="2"/>
          <w:szCs w:val="20"/>
          <w14:ligatures w14:val="standardContextual"/>
        </w:rPr>
        <w:t xml:space="preserve"> je do 2015 obstajala možnost, da so delodajalci odjavili delavca iz zavarovanja, šele ko je ZRSZ potrdil to odjavo. Poleg delavčevega je zato treba ponovno uvesti predhodno potrdilo ZRSZ pred odjavo delavca iz socialnih zavarovanj.  </w:t>
      </w:r>
    </w:p>
    <w:p w14:paraId="3B53FAB4" w14:textId="77777777" w:rsidR="00971F79" w:rsidRPr="00992991" w:rsidRDefault="00971F79" w:rsidP="00B9110D">
      <w:pPr>
        <w:spacing w:after="0" w:line="278" w:lineRule="auto"/>
        <w:jc w:val="both"/>
        <w:rPr>
          <w:rFonts w:eastAsia="Aptos"/>
          <w:kern w:val="2"/>
          <w:szCs w:val="20"/>
          <w14:ligatures w14:val="standardContextual"/>
        </w:rPr>
      </w:pPr>
    </w:p>
    <w:p w14:paraId="1FC599FE"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Napotitev delavca iz tretje države na Infotočko ZRSZ ob nastopu dela ter ob bistveni spremembi njegovega položaja ter vzpostavitev mobilne službe</w:t>
      </w:r>
    </w:p>
    <w:p w14:paraId="7AB16D80"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Zaradi nepoznavanja zakonodaje, jezika in institucionalnega okvirja so tuji delavci velikokrat v deprivilegiranem in prekarnem položaju v primerjavi s slovenskimi delavci. Država mora zagotoviti osnovno svetovanje za tuje delavce na Infotočki, h katerim morajo biti delavci napoteni s strani delodajalca ob vsaki bistveni spremembi njegovega položaja in med delovnim časom. Prva napotitev na Infotočko je določena v obsegu treh ur, vsaka nadaljnja bistvena sprememba njegovega položaja pa dve uri. Za boljši dostop do tujih delavcev, ki se svetovanj in informiranj težje udeležujejo izven delovnega časa, se predlaga vzpostavitev mobilne službe v okviru ZRSZ, ki bi z delavci lahko komunicirala na terenu.</w:t>
      </w:r>
    </w:p>
    <w:p w14:paraId="03C2CB9A" w14:textId="77777777" w:rsidR="00971F79" w:rsidRPr="00992991" w:rsidRDefault="00971F79" w:rsidP="00B9110D">
      <w:pPr>
        <w:spacing w:after="0" w:line="278" w:lineRule="auto"/>
        <w:jc w:val="both"/>
        <w:rPr>
          <w:rFonts w:eastAsia="Aptos"/>
          <w:kern w:val="2"/>
          <w:szCs w:val="20"/>
          <w14:ligatures w14:val="standardContextual"/>
        </w:rPr>
      </w:pPr>
    </w:p>
    <w:p w14:paraId="63098F69"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Komuniciranje v delavcu poznanem jeziku s strani uradnih organov</w:t>
      </w:r>
    </w:p>
    <w:p w14:paraId="00CF9F64" w14:textId="1AF65A83"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 xml:space="preserve">Temeljni element prekarnosti tujih delavcev iz tretjih držav je (ne) poznavanje jezika in veliko tveganje za nepoznavanje zakonodaje in delavskih pravic. Poleg ustreznega informiranja, mora biti delavcu omogočeno tudi urejanje zadev in komuniciranje z uradnimi organi v jeziku, ki bo delavcu dostopen. </w:t>
      </w:r>
      <w:r w:rsidR="009338ED">
        <w:rPr>
          <w:rFonts w:eastAsia="Aptos"/>
          <w:kern w:val="2"/>
          <w:szCs w:val="20"/>
          <w14:ligatures w14:val="standardContextual"/>
        </w:rPr>
        <w:t>P</w:t>
      </w:r>
      <w:r w:rsidR="00CC4EB0">
        <w:rPr>
          <w:rFonts w:eastAsia="Aptos"/>
          <w:kern w:val="2"/>
          <w:szCs w:val="20"/>
          <w14:ligatures w14:val="standardContextual"/>
        </w:rPr>
        <w:t>reuči</w:t>
      </w:r>
      <w:r w:rsidR="009338ED">
        <w:rPr>
          <w:rFonts w:eastAsia="Aptos"/>
          <w:kern w:val="2"/>
          <w:szCs w:val="20"/>
          <w14:ligatures w14:val="standardContextual"/>
        </w:rPr>
        <w:t xml:space="preserve"> se</w:t>
      </w:r>
      <w:r w:rsidR="00CC4EB0">
        <w:rPr>
          <w:rFonts w:eastAsia="Aptos"/>
          <w:kern w:val="2"/>
          <w:szCs w:val="20"/>
          <w14:ligatures w14:val="standardContextual"/>
        </w:rPr>
        <w:t xml:space="preserve"> možnost </w:t>
      </w:r>
      <w:r w:rsidR="009338ED">
        <w:rPr>
          <w:rFonts w:eastAsia="Aptos"/>
          <w:kern w:val="2"/>
          <w:szCs w:val="20"/>
          <w14:ligatures w14:val="standardContextual"/>
        </w:rPr>
        <w:t xml:space="preserve"> zagotovitve</w:t>
      </w:r>
      <w:r w:rsidRPr="00992991">
        <w:rPr>
          <w:rFonts w:eastAsia="Aptos"/>
          <w:kern w:val="2"/>
          <w:szCs w:val="20"/>
          <w14:ligatures w14:val="standardContextual"/>
        </w:rPr>
        <w:t xml:space="preserve"> komunikacije</w:t>
      </w:r>
      <w:r w:rsidR="009338ED">
        <w:rPr>
          <w:rFonts w:eastAsia="Aptos"/>
          <w:kern w:val="2"/>
          <w:szCs w:val="20"/>
          <w14:ligatures w14:val="standardContextual"/>
        </w:rPr>
        <w:t xml:space="preserve"> uradnih organov</w:t>
      </w:r>
      <w:r w:rsidRPr="00992991">
        <w:rPr>
          <w:rFonts w:eastAsia="Aptos"/>
          <w:kern w:val="2"/>
          <w:szCs w:val="20"/>
          <w14:ligatures w14:val="standardContextual"/>
        </w:rPr>
        <w:t xml:space="preserve"> s tujimi delavci v njim poznanem jeziku.</w:t>
      </w:r>
    </w:p>
    <w:p w14:paraId="3822768D" w14:textId="77777777" w:rsidR="00971F79" w:rsidRPr="00992991" w:rsidRDefault="00971F79" w:rsidP="00B9110D">
      <w:pPr>
        <w:spacing w:after="0"/>
        <w:jc w:val="both"/>
        <w:rPr>
          <w:b/>
          <w:bCs/>
        </w:rPr>
      </w:pPr>
    </w:p>
    <w:p w14:paraId="1D2AD40C" w14:textId="77777777" w:rsidR="00971F79" w:rsidRPr="00992991" w:rsidRDefault="00971F79" w:rsidP="00B9110D">
      <w:pPr>
        <w:spacing w:after="0"/>
        <w:jc w:val="both"/>
        <w:rPr>
          <w:b/>
          <w:bCs/>
        </w:rPr>
      </w:pPr>
    </w:p>
    <w:p w14:paraId="0F15809E" w14:textId="77777777" w:rsidR="00971F79" w:rsidRPr="00992991" w:rsidRDefault="00971F79" w:rsidP="00E4079F">
      <w:pPr>
        <w:pStyle w:val="Strategija2nivo"/>
        <w:numPr>
          <w:ilvl w:val="0"/>
          <w:numId w:val="20"/>
        </w:numPr>
      </w:pPr>
      <w:bookmarkStart w:id="129" w:name="_Toc213320509"/>
      <w:r w:rsidRPr="00992991">
        <w:t>PRIVLAČNOST STANDARDNIH ZAPOSLITEV</w:t>
      </w:r>
      <w:bookmarkEnd w:id="129"/>
      <w:r w:rsidRPr="00992991">
        <w:t xml:space="preserve"> </w:t>
      </w:r>
    </w:p>
    <w:p w14:paraId="46F3DFFA" w14:textId="77777777" w:rsidR="00971F79" w:rsidRPr="00992991" w:rsidRDefault="00971F79" w:rsidP="00B9110D">
      <w:pPr>
        <w:jc w:val="both"/>
        <w:rPr>
          <w:szCs w:val="20"/>
        </w:rPr>
      </w:pPr>
    </w:p>
    <w:p w14:paraId="14E4449A" w14:textId="77777777" w:rsidR="00971F79" w:rsidRPr="00992991" w:rsidRDefault="00971F79" w:rsidP="00B9110D">
      <w:pPr>
        <w:jc w:val="both"/>
      </w:pPr>
      <w:r w:rsidRPr="00992991">
        <w:t xml:space="preserve">Trende naraščanja nestandardnih zaposlitev (takšnih, ki niso zaposlitev za polni in nedoločen čas), lahko pripišemo tudi družbeni klimi, v kateri se vedno več ljudi odloča za takšne oblike zaposlitve, ker bolj kot stabilnost in varnost, vrednotijo svobodo oziroma t.i. fleksibilnost. Čeprav o prekarnosti govorimo praviloma, kadar takšna oblika dela ni posledica delavčeve svobodne odločitve, lahko na področjih, kot sta to zdravstveno in ostala socialna zavarovanja, vidimo dolgoročno tveganje tudi pri prostovoljni odločitvi za fleksibilne oblike zaposlitve. Iz vidika zakonodajalca je zato smiselno nasloviti stanje na trgu dela tudi iz vidika tega, da standardne zaposlitve približa iskalcem zaposlitev in uredi zakonodajo na način, da bo spodbujala in omogočala več svobode pri urejanju delovnega procesa. Svoboda pri razporejanju delovnega časa, možnost dela od doma, krajši delovni čas in ekonomska demokracija delajo standardne zaposlitve bolj privlačne za delavce. </w:t>
      </w:r>
      <w:bookmarkStart w:id="130" w:name="_Hlk213761780"/>
      <w:r w:rsidRPr="00992991">
        <w:t xml:space="preserve">S tem želimo obrniti </w:t>
      </w:r>
      <w:bookmarkEnd w:id="130"/>
      <w:r w:rsidRPr="00992991">
        <w:t>trend, da se vsaka »</w:t>
      </w:r>
      <w:proofErr w:type="spellStart"/>
      <w:r w:rsidRPr="00992991">
        <w:t>fleksibilizacija</w:t>
      </w:r>
      <w:proofErr w:type="spellEnd"/>
      <w:r w:rsidRPr="00992991">
        <w:t xml:space="preserve">« trga dela praviloma dogaja na način </w:t>
      </w:r>
      <w:proofErr w:type="spellStart"/>
      <w:r w:rsidRPr="00992991">
        <w:t>fleksibilizacije</w:t>
      </w:r>
      <w:proofErr w:type="spellEnd"/>
      <w:r w:rsidRPr="00992991">
        <w:t xml:space="preserve"> za delodajalca (lažje zaposlovanje in odpuščanje), ne pa za delavca. Strategija je zato narejena tudi z mislijo na generacijo, ki vstopa na trg dela, in s ciljem približevanja njihovim vrednotam. </w:t>
      </w:r>
    </w:p>
    <w:p w14:paraId="14288610" w14:textId="77777777" w:rsidR="00971F79" w:rsidRPr="00992991" w:rsidRDefault="00971F79" w:rsidP="00B9110D">
      <w:pPr>
        <w:spacing w:after="0"/>
        <w:jc w:val="both"/>
      </w:pPr>
    </w:p>
    <w:p w14:paraId="71ABDD8A"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Ozaveščanje o obstoječih možnostih za svobodno urejanje delovnega razmerja</w:t>
      </w:r>
    </w:p>
    <w:p w14:paraId="695EED25" w14:textId="77777777" w:rsidR="00971F79" w:rsidRPr="00992991" w:rsidRDefault="00971F79" w:rsidP="00B9110D">
      <w:pPr>
        <w:jc w:val="both"/>
        <w:rPr>
          <w:szCs w:val="20"/>
        </w:rPr>
      </w:pPr>
      <w:r w:rsidRPr="00992991">
        <w:rPr>
          <w:szCs w:val="20"/>
        </w:rPr>
        <w:t xml:space="preserve">V javnosti in med deležniki na trgu (tako na strani delodajalcev, kot tudi delavcev) se velikokrat zmotno predpostavlja, da je pogodba o zaposlitvi toga oblika pogodbenega razmerja, ki delodajalcu in delavcu ne omogoča prostora za dogovarjanje o bolj ugodnih pogojih za delavca. Delavci se z namenom večje fleksibilnosti (predvsem pri razporejanju delovnega časa) velikokrat tudi zavestno odločajo za druge oblike dela, ki jim predstavljajo povišanje tveganja za prekarnost, socialno izključenost, manko delavskih pravic. Že trenutna ureditev zaposlitve za nedoločen čas kot standardne zaposlitve, urejene v ZDR-1, dopušča delavcu in delodajalcu svobodo, da svoje odnose urejata dogovorno, s pogodbo o zaposlitvi, ki sicer ima določene </w:t>
      </w:r>
      <w:r w:rsidRPr="00992991">
        <w:rPr>
          <w:szCs w:val="20"/>
        </w:rPr>
        <w:lastRenderedPageBreak/>
        <w:t xml:space="preserve">sestavine in omejitve, ki pa praviloma urejajo minimalni standard varstva delavca, kot šibkejše strani v pogodbenem razmerju. Niso pa delodajalci omejeni s tem, da delavcu ponudijo obliko zaposlitve, ki bo bolj ugodna za delavce. Vlada mora z namenom promocije varnih zaposlitev organizirati javne kampanje in druge oblike ozaveščanja o možnosti fleksibilnosti za delavca v okviru standardnih zaposlitev za nedoločen čas. Država naj razmisli tudi o načinih za spodbujanje tovrstnih praks s subvencijami ali drugimi oblikami spodbud za delodajalce, ki omogočajo fleksibilnejše pogoje za opravljanje dela standardno zaposlenim delavcem. </w:t>
      </w:r>
    </w:p>
    <w:p w14:paraId="79BC8193" w14:textId="77777777" w:rsidR="00971F79" w:rsidRPr="00992991" w:rsidRDefault="00971F79" w:rsidP="00B9110D">
      <w:pPr>
        <w:spacing w:after="0"/>
        <w:jc w:val="both"/>
        <w:rPr>
          <w:sz w:val="22"/>
        </w:rPr>
      </w:pPr>
    </w:p>
    <w:p w14:paraId="4FC3DC23"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Urejanje novih oblik organizacije dela znotraj standardnih zaposlitev</w:t>
      </w:r>
    </w:p>
    <w:p w14:paraId="27E10EBF" w14:textId="77777777" w:rsidR="00971F79" w:rsidRPr="00992991" w:rsidRDefault="00971F79" w:rsidP="00B9110D">
      <w:pPr>
        <w:jc w:val="both"/>
        <w:rPr>
          <w:szCs w:val="20"/>
        </w:rPr>
      </w:pPr>
      <w:r w:rsidRPr="00992991">
        <w:rPr>
          <w:szCs w:val="20"/>
        </w:rPr>
        <w:t>Preučiti in ustrezno posodobiti je treba zakonodajo na način, da bodo bolj določno urejeni in ustrezno spodbujeni novi načini organiziranja delovnega procesa v standardnih zaposlitvah za poln in nedoločen čas, kar bo delodajalcem pomagalo pri omogočanju večje svobode delavcem. V tem oziru bi veljalo ponovno obravnavati predlog, ki je bil v okviru novele ZDR-1D že predlagan (pred tem je bil ta predlog tudi že predmet obravnave Strokovnega odbora za ureditev dela na daljavo, ki ga je ustanovil Ekonomsko-socialni svet na 333. seji dne 13. 11. 2020), da se lahko delavec in delodajalec o opravljanju dela na domu za obdobje do enega leta dogovorita s spremembo pogodbe o zaposlitvi (tj. z aneksom).</w:t>
      </w:r>
    </w:p>
    <w:p w14:paraId="7FFF7BAA" w14:textId="77777777" w:rsidR="00971F79" w:rsidRPr="00992991" w:rsidRDefault="00971F79" w:rsidP="00B9110D">
      <w:pPr>
        <w:spacing w:after="0"/>
        <w:jc w:val="both"/>
        <w:rPr>
          <w:sz w:val="22"/>
        </w:rPr>
      </w:pPr>
    </w:p>
    <w:p w14:paraId="07383780"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Krajšanje polnega delovnega časa (znižanje spodnje meje polnega delovnega časa iz 36 na 30 ur)</w:t>
      </w:r>
    </w:p>
    <w:p w14:paraId="12B5DE07" w14:textId="0498F515" w:rsidR="00971F79" w:rsidRPr="00992991" w:rsidRDefault="00971F79" w:rsidP="00B9110D">
      <w:pPr>
        <w:jc w:val="both"/>
        <w:rPr>
          <w:szCs w:val="20"/>
        </w:rPr>
      </w:pPr>
      <w:r w:rsidRPr="00992991">
        <w:rPr>
          <w:szCs w:val="20"/>
        </w:rPr>
        <w:t>Veliko držav na zahodu je že preizkusilo in uvaja krajši polni delovni čas, ki je pokazal pozitivne učinke v obliki višje dodane vrednosti in produktivnosti, motivaciji za delo, zmanjšanju bolniških odsotnosti in drugih pozitivnih kazalcev</w:t>
      </w:r>
      <w:r w:rsidRPr="00992991">
        <w:rPr>
          <w:rStyle w:val="Sprotnaopomba-sklic"/>
          <w:szCs w:val="20"/>
        </w:rPr>
        <w:footnoteReference w:id="65"/>
      </w:r>
      <w:r w:rsidRPr="00992991">
        <w:rPr>
          <w:szCs w:val="20"/>
        </w:rPr>
        <w:t xml:space="preserve">. Trenutna spodnja meja za polni delovni čas v ZDR-1 (drugi odstavek 146. člena) je določena na 36 ur tedensko. Najprej se mora zato urediti ustrezno znižanje spodnje meje polnega delovnega časa, ki bo omogočala prostovoljni dogovor med delodajalcem in delavcem za krajši polni delovni čas. Nato pa mora država narediti načrt in preučiti možnost za postopno nižanje polnega delovnega časa za vse delavce. </w:t>
      </w:r>
    </w:p>
    <w:p w14:paraId="661372AE" w14:textId="77777777" w:rsidR="00971F79" w:rsidRPr="00992991" w:rsidRDefault="00971F79" w:rsidP="00B9110D">
      <w:pPr>
        <w:spacing w:after="0"/>
        <w:jc w:val="both"/>
        <w:rPr>
          <w:szCs w:val="20"/>
        </w:rPr>
      </w:pPr>
    </w:p>
    <w:p w14:paraId="132369A3" w14:textId="77777777" w:rsidR="00971F79" w:rsidRPr="00992991" w:rsidRDefault="00971F79" w:rsidP="00E4079F">
      <w:pPr>
        <w:pStyle w:val="Odstavekseznama"/>
        <w:numPr>
          <w:ilvl w:val="0"/>
          <w:numId w:val="25"/>
        </w:numPr>
        <w:spacing w:after="0"/>
        <w:jc w:val="both"/>
        <w:rPr>
          <w:rFonts w:cs="Arial"/>
          <w:b/>
          <w:bCs/>
          <w:szCs w:val="18"/>
        </w:rPr>
      </w:pPr>
      <w:bookmarkStart w:id="131" w:name="_Hlk218842782"/>
      <w:r w:rsidRPr="00992991">
        <w:rPr>
          <w:rFonts w:cs="Arial"/>
          <w:b/>
          <w:bCs/>
          <w:szCs w:val="18"/>
        </w:rPr>
        <w:t>Pravica do vikenda in dodatek za sobotno delo</w:t>
      </w:r>
    </w:p>
    <w:bookmarkEnd w:id="131"/>
    <w:p w14:paraId="50983F52" w14:textId="7E47D885" w:rsidR="00971F79" w:rsidRPr="00992991" w:rsidRDefault="00971F79" w:rsidP="00B9110D">
      <w:pPr>
        <w:jc w:val="both"/>
      </w:pPr>
      <w:r w:rsidRPr="00992991">
        <w:t xml:space="preserve">Čeprav je za veliko </w:t>
      </w:r>
      <w:r w:rsidR="00A150FB">
        <w:t>delavcev</w:t>
      </w:r>
      <w:r w:rsidRPr="00992991">
        <w:t xml:space="preserve"> pravica do dvodnevnega počitka enkrat tedensko, samoumevna, to še vedno ne velja za vse. Najprej naj se dopolni 156. člen ZDR-1 na način (že predlagano s strani ministrstva v okviru pogajanj v socialnem dialogu za novelo ZDR-1D), da bodo imeli delavci v obdobju koledarskega meseca vsaj en počitek v trajanju neprekinjenih 48 ur. Prav tako se predlaga preučitev ureditve pravice do vsaj enega takšnega počitka na mesec, ki je obvezno koriščen v soboto in nedeljo. Po zgledu dodatka za nedeljsko delo, naj se ustrezno uredi tudi dodatek za sobotno delo. Preuči naj se tudi možnost uvedbe pravice do 48-urnega počitka enkrat tedensko v primerih, kjer je to v interesu delavca.</w:t>
      </w:r>
    </w:p>
    <w:p w14:paraId="7BC213F6" w14:textId="77777777" w:rsidR="00971F79" w:rsidRPr="00992991" w:rsidRDefault="00971F79" w:rsidP="00B9110D">
      <w:pPr>
        <w:spacing w:after="0"/>
        <w:rPr>
          <w:szCs w:val="20"/>
        </w:rPr>
      </w:pPr>
    </w:p>
    <w:p w14:paraId="5F84C923" w14:textId="01A50E10" w:rsidR="00971F79" w:rsidRPr="00992991" w:rsidRDefault="00345E8B" w:rsidP="00E4079F">
      <w:pPr>
        <w:pStyle w:val="Odstavekseznama"/>
        <w:numPr>
          <w:ilvl w:val="0"/>
          <w:numId w:val="25"/>
        </w:numPr>
        <w:spacing w:after="0"/>
        <w:rPr>
          <w:rFonts w:cs="Arial"/>
          <w:b/>
          <w:szCs w:val="20"/>
        </w:rPr>
      </w:pPr>
      <w:r>
        <w:rPr>
          <w:rFonts w:cs="Arial"/>
          <w:b/>
          <w:szCs w:val="20"/>
        </w:rPr>
        <w:t>Sobotno</w:t>
      </w:r>
      <w:r w:rsidRPr="00992991">
        <w:rPr>
          <w:rFonts w:cs="Arial"/>
          <w:b/>
          <w:szCs w:val="20"/>
        </w:rPr>
        <w:t xml:space="preserve"> </w:t>
      </w:r>
      <w:r>
        <w:rPr>
          <w:rFonts w:cs="Arial"/>
          <w:b/>
          <w:szCs w:val="20"/>
        </w:rPr>
        <w:t>leto</w:t>
      </w:r>
    </w:p>
    <w:p w14:paraId="04253ED3" w14:textId="0F848BCF" w:rsidR="00971F79" w:rsidRPr="00992991" w:rsidRDefault="00971F79" w:rsidP="00B9110D">
      <w:pPr>
        <w:jc w:val="both"/>
      </w:pPr>
      <w:r w:rsidRPr="00992991">
        <w:t xml:space="preserve">Preuči se možnost </w:t>
      </w:r>
      <w:bookmarkStart w:id="132" w:name="_Hlk218842796"/>
      <w:r w:rsidRPr="00992991">
        <w:t xml:space="preserve">uvedbe </w:t>
      </w:r>
      <w:r w:rsidR="00345E8B">
        <w:t>sobotnega</w:t>
      </w:r>
      <w:r w:rsidR="00345E8B" w:rsidRPr="00992991">
        <w:t xml:space="preserve"> </w:t>
      </w:r>
      <w:r w:rsidR="00345E8B">
        <w:t>leta</w:t>
      </w:r>
      <w:r w:rsidR="00345E8B" w:rsidRPr="00992991">
        <w:t xml:space="preserve"> </w:t>
      </w:r>
      <w:bookmarkEnd w:id="132"/>
      <w:r w:rsidRPr="00992991">
        <w:t xml:space="preserve">po zgledih držav EU kot posebne daljše odsotnosti z dela, ki se uveljavlja na podlagi pisnega dogovora z delodajalcem ob zakonsko določenih pogojih. Razmisli naj se o možnosti ureditve na način, ki bo delavcu omogočal izbiro med: (i) mirovanje pravic in obveznosti iz delovnega razmerja ob tem, da delovno razmerje traja, čas </w:t>
      </w:r>
      <w:r w:rsidR="00345E8B">
        <w:t>sobotnega</w:t>
      </w:r>
      <w:r w:rsidR="00345E8B" w:rsidRPr="00992991">
        <w:t xml:space="preserve"> </w:t>
      </w:r>
      <w:r w:rsidR="00345E8B">
        <w:t>leta</w:t>
      </w:r>
      <w:r w:rsidR="00345E8B" w:rsidRPr="00992991">
        <w:t xml:space="preserve"> </w:t>
      </w:r>
      <w:r w:rsidRPr="00992991">
        <w:t>pa se všteva v pokojninsko dobo; ali (</w:t>
      </w:r>
      <w:proofErr w:type="spellStart"/>
      <w:r w:rsidRPr="00992991">
        <w:t>ii</w:t>
      </w:r>
      <w:proofErr w:type="spellEnd"/>
      <w:r w:rsidRPr="00992991">
        <w:t xml:space="preserve">) izplačevanje dela pokojnine v času </w:t>
      </w:r>
      <w:r w:rsidR="00345E8B">
        <w:t>sobotnega</w:t>
      </w:r>
      <w:r w:rsidR="00345E8B" w:rsidRPr="00992991">
        <w:t xml:space="preserve"> </w:t>
      </w:r>
      <w:r w:rsidR="00345E8B">
        <w:t>leta</w:t>
      </w:r>
      <w:r w:rsidRPr="00992991">
        <w:t>, pri čemer se to obdobje ne všteva v pokojninsko dobo in se za enako trajanje dopusta sorazmerno podaljša pogoj delovne aktivnosti za upokojitev. Po prenehanju dopusta ima delavec v obeh primerih pravico do vrnitve na isto ali primerljivo delovno mesto z ustreznim varstvom pred odpovedjo v času odsotnosti.</w:t>
      </w:r>
    </w:p>
    <w:p w14:paraId="23E7E8D7" w14:textId="77777777" w:rsidR="00971F79" w:rsidRPr="00992991" w:rsidRDefault="00971F79" w:rsidP="00B9110D">
      <w:pPr>
        <w:spacing w:after="0"/>
        <w:jc w:val="both"/>
        <w:rPr>
          <w:szCs w:val="20"/>
        </w:rPr>
      </w:pPr>
    </w:p>
    <w:p w14:paraId="12DC3ED3"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Spodbujanje ekonomske demokracije</w:t>
      </w:r>
    </w:p>
    <w:p w14:paraId="2662D967" w14:textId="77777777" w:rsidR="00971F79" w:rsidRPr="003A1DEF" w:rsidRDefault="00971F79" w:rsidP="00B9110D">
      <w:pPr>
        <w:jc w:val="both"/>
        <w:rPr>
          <w:szCs w:val="20"/>
        </w:rPr>
      </w:pPr>
      <w:r w:rsidRPr="00992991">
        <w:rPr>
          <w:szCs w:val="20"/>
        </w:rPr>
        <w:t>Zaposleni v podjetjih, kjer obstaja višji standard ekonomske demokracije, so bolj zadovoljni, višje motivirani, bolj produktivni in manj bolniško odsotni</w:t>
      </w:r>
      <w:r w:rsidRPr="00992991">
        <w:rPr>
          <w:rStyle w:val="Sprotnaopomba-sklic"/>
          <w:szCs w:val="20"/>
        </w:rPr>
        <w:footnoteReference w:id="66"/>
      </w:r>
      <w:r w:rsidRPr="00992991">
        <w:rPr>
          <w:szCs w:val="20"/>
        </w:rPr>
        <w:t xml:space="preserve">. Podjetja, kjer obstaja kultura lastniške demokracije, manj odpuščajo </w:t>
      </w:r>
      <w:r w:rsidRPr="00992991">
        <w:rPr>
          <w:szCs w:val="20"/>
        </w:rPr>
        <w:lastRenderedPageBreak/>
        <w:t>in ustvarjajo višjo dodano vrednost</w:t>
      </w:r>
      <w:r w:rsidRPr="00992991">
        <w:rPr>
          <w:rStyle w:val="Sprotnaopomba-sklic"/>
          <w:szCs w:val="20"/>
        </w:rPr>
        <w:footnoteReference w:id="67"/>
      </w:r>
      <w:r w:rsidRPr="00992991">
        <w:rPr>
          <w:szCs w:val="20"/>
        </w:rPr>
        <w:t>. S tem namenom mora država spodbujati vse oblike ekonomske demokracije. Večja vključenost zaposlenih je nujna ne zgolj zaradi spodbujanja ljudi v redne zaposlitve, ampak tudi zaradi varovanja pred poslovnimi odločitvami podjetij z odtujenimi lastniki, ki se za nestandardne oblike dela odločajo zaradi stroškovnih vidikov ali nižjega pravnega varstva zaposlenih v takšnih oblikah dela. Država mora zagotoviti podporne mehanizme (v obliki administrativnih in finančnih spodbud), ki bodo zagotavljali možnosti za delavske odkupe podjetij in nuditi ustrezno podporo za sodelovanje delavcev pri upravljanju.</w:t>
      </w:r>
      <w:bookmarkEnd w:id="124"/>
    </w:p>
    <w:p w14:paraId="74F97AB9" w14:textId="393B1976" w:rsidR="004F2A93" w:rsidRPr="004F2A93" w:rsidRDefault="004F2A93" w:rsidP="004F2A93">
      <w:pPr>
        <w:spacing w:after="163" w:line="300" w:lineRule="exact"/>
        <w:ind w:left="108"/>
        <w:rPr>
          <w:rFonts w:cs="Arial"/>
          <w:szCs w:val="20"/>
        </w:rPr>
      </w:pPr>
    </w:p>
    <w:sectPr w:rsidR="004F2A93" w:rsidRPr="004F2A93" w:rsidSect="006F11D3">
      <w:footerReference w:type="default" r:id="rId28"/>
      <w:pgSz w:w="11906" w:h="16838"/>
      <w:pgMar w:top="1701" w:right="849"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67C8" w14:textId="77777777" w:rsidR="00511C65" w:rsidRDefault="00511C65" w:rsidP="00BD6A1D">
      <w:pPr>
        <w:spacing w:after="0" w:line="240" w:lineRule="auto"/>
      </w:pPr>
      <w:r>
        <w:separator/>
      </w:r>
    </w:p>
  </w:endnote>
  <w:endnote w:type="continuationSeparator" w:id="0">
    <w:p w14:paraId="314C0856" w14:textId="77777777" w:rsidR="00511C65" w:rsidRDefault="00511C65" w:rsidP="00BD6A1D">
      <w:pPr>
        <w:spacing w:after="0" w:line="240" w:lineRule="auto"/>
      </w:pPr>
      <w:r>
        <w:continuationSeparator/>
      </w:r>
    </w:p>
  </w:endnote>
  <w:endnote w:type="continuationNotice" w:id="1">
    <w:p w14:paraId="14820343" w14:textId="77777777" w:rsidR="00511C65" w:rsidRDefault="00511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inion Pro">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372149"/>
      <w:docPartObj>
        <w:docPartGallery w:val="Page Numbers (Bottom of Page)"/>
        <w:docPartUnique/>
      </w:docPartObj>
    </w:sdtPr>
    <w:sdtEndPr/>
    <w:sdtContent>
      <w:p w14:paraId="7DDB4719" w14:textId="1ABB0671" w:rsidR="00960097" w:rsidRDefault="00960097">
        <w:pPr>
          <w:pStyle w:val="Noga"/>
          <w:jc w:val="center"/>
        </w:pPr>
        <w:r>
          <w:fldChar w:fldCharType="begin"/>
        </w:r>
        <w:r>
          <w:instrText>PAGE   \* MERGEFORMAT</w:instrText>
        </w:r>
        <w:r>
          <w:fldChar w:fldCharType="separate"/>
        </w:r>
        <w:r>
          <w:t>2</w:t>
        </w:r>
        <w:r>
          <w:fldChar w:fldCharType="end"/>
        </w:r>
      </w:p>
    </w:sdtContent>
  </w:sdt>
  <w:p w14:paraId="011B4BFB" w14:textId="77777777" w:rsidR="00960097" w:rsidRDefault="009600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D561" w14:textId="77777777" w:rsidR="00511C65" w:rsidRDefault="00511C65" w:rsidP="00BD6A1D">
      <w:pPr>
        <w:spacing w:after="0" w:line="240" w:lineRule="auto"/>
      </w:pPr>
      <w:r>
        <w:separator/>
      </w:r>
    </w:p>
  </w:footnote>
  <w:footnote w:type="continuationSeparator" w:id="0">
    <w:p w14:paraId="65B739C2" w14:textId="77777777" w:rsidR="00511C65" w:rsidRDefault="00511C65" w:rsidP="00BD6A1D">
      <w:pPr>
        <w:spacing w:after="0" w:line="240" w:lineRule="auto"/>
      </w:pPr>
      <w:r>
        <w:continuationSeparator/>
      </w:r>
    </w:p>
  </w:footnote>
  <w:footnote w:type="continuationNotice" w:id="1">
    <w:p w14:paraId="5CF01F37" w14:textId="77777777" w:rsidR="00511C65" w:rsidRDefault="00511C65">
      <w:pPr>
        <w:spacing w:after="0" w:line="240" w:lineRule="auto"/>
      </w:pPr>
    </w:p>
  </w:footnote>
  <w:footnote w:id="2">
    <w:p w14:paraId="269C01DC" w14:textId="77777777" w:rsidR="00971F79" w:rsidRPr="009A4C4F" w:rsidRDefault="00971F79" w:rsidP="00971F79">
      <w:pPr>
        <w:pStyle w:val="Sprotnaopomba-besedilo"/>
        <w:rPr>
          <w:lang w:val="pl-PL"/>
        </w:rPr>
      </w:pPr>
      <w:r>
        <w:rPr>
          <w:rStyle w:val="Sprotnaopomba-sklic"/>
        </w:rPr>
        <w:footnoteRef/>
      </w:r>
      <w:r w:rsidRPr="009A4C4F">
        <w:rPr>
          <w:lang w:val="pl-PL"/>
        </w:rPr>
        <w:t xml:space="preserve">  </w:t>
      </w:r>
      <w:r w:rsidRPr="00110EF3">
        <w:rPr>
          <w:sz w:val="18"/>
          <w:szCs w:val="18"/>
          <w:lang w:val="pl-PL"/>
        </w:rPr>
        <w:t>Breznik, Maja (2021). Mezdno delo: Kritika teorij prekarnosti. Založba Sophia.</w:t>
      </w:r>
    </w:p>
  </w:footnote>
  <w:footnote w:id="3">
    <w:p w14:paraId="4A002159" w14:textId="77777777" w:rsidR="00971F79" w:rsidRPr="009A4C4F" w:rsidRDefault="00971F79" w:rsidP="00971F79">
      <w:pPr>
        <w:pStyle w:val="Sprotnaopomba-besedilo"/>
        <w:rPr>
          <w:lang w:val="pl-PL"/>
        </w:rPr>
      </w:pPr>
      <w:r>
        <w:rPr>
          <w:rStyle w:val="Sprotnaopomba-sklic"/>
        </w:rPr>
        <w:footnoteRef/>
      </w:r>
      <w:r w:rsidRPr="009A4C4F">
        <w:rPr>
          <w:lang w:val="pl-PL"/>
        </w:rPr>
        <w:t xml:space="preserve"> </w:t>
      </w:r>
      <w:r w:rsidRPr="00C54744">
        <w:rPr>
          <w:sz w:val="18"/>
          <w:szCs w:val="18"/>
          <w:lang w:val="pl-PL"/>
        </w:rPr>
        <w:t>Podvršič, Ana. “Evroobmočje in Periferizacija Slovenskega Gospodarstva.” (Ne)Dostojno Delo: Prekarizacija Standardnega in Nestandardnega Zaposlovanja v Sloveniji, Fakulteta za družbene vede, Založba FDV, 2018, pp. 25–51</w:t>
      </w:r>
    </w:p>
  </w:footnote>
  <w:footnote w:id="4">
    <w:p w14:paraId="020C37AA" w14:textId="77777777" w:rsidR="00971F79" w:rsidRPr="00C54744" w:rsidRDefault="00971F79" w:rsidP="00971F79">
      <w:pPr>
        <w:pStyle w:val="Sprotnaopomba-besedilo"/>
        <w:rPr>
          <w:sz w:val="18"/>
          <w:szCs w:val="18"/>
          <w:lang w:val="sl-SI"/>
        </w:rPr>
      </w:pPr>
      <w:r w:rsidRPr="00C54744">
        <w:rPr>
          <w:rStyle w:val="Sprotnaopomba-sklic"/>
          <w:sz w:val="18"/>
          <w:szCs w:val="18"/>
        </w:rPr>
        <w:footnoteRef/>
      </w:r>
      <w:r w:rsidRPr="00C54744">
        <w:rPr>
          <w:sz w:val="18"/>
          <w:szCs w:val="18"/>
          <w:lang w:val="pl-PL"/>
        </w:rPr>
        <w:t xml:space="preserve"> </w:t>
      </w:r>
      <w:r w:rsidRPr="00C54744">
        <w:rPr>
          <w:sz w:val="18"/>
          <w:szCs w:val="18"/>
          <w:lang w:val="sl-SI"/>
        </w:rPr>
        <w:t>Več o projektu je navedeno v poglavju II te strategije</w:t>
      </w:r>
      <w:r w:rsidRPr="00C54744">
        <w:rPr>
          <w:sz w:val="18"/>
          <w:szCs w:val="18"/>
          <w:lang w:val="pl-PL"/>
        </w:rPr>
        <w:t>.</w:t>
      </w:r>
    </w:p>
  </w:footnote>
  <w:footnote w:id="5">
    <w:p w14:paraId="29C0308D" w14:textId="77777777" w:rsidR="00971F79" w:rsidRPr="00C54744" w:rsidRDefault="00971F79" w:rsidP="00971F79">
      <w:pPr>
        <w:pStyle w:val="Sprotnaopomba-besedilo"/>
        <w:rPr>
          <w:lang w:val="sl-SI"/>
        </w:rPr>
      </w:pPr>
      <w:r>
        <w:rPr>
          <w:rStyle w:val="Sprotnaopomba-sklic"/>
        </w:rPr>
        <w:footnoteRef/>
      </w:r>
      <w:r w:rsidRPr="00C54744">
        <w:rPr>
          <w:lang w:val="sl-SI"/>
        </w:rPr>
        <w:t xml:space="preserve"> </w:t>
      </w:r>
      <w:r w:rsidRPr="00C54744">
        <w:rPr>
          <w:sz w:val="18"/>
          <w:szCs w:val="18"/>
          <w:lang w:val="sl-SI"/>
        </w:rPr>
        <w:t>MAPA, str. 21.</w:t>
      </w:r>
    </w:p>
  </w:footnote>
  <w:footnote w:id="6">
    <w:p w14:paraId="4D13691E" w14:textId="77777777" w:rsidR="00971F79" w:rsidRPr="00C54744" w:rsidRDefault="00971F79" w:rsidP="00971F79">
      <w:pPr>
        <w:pStyle w:val="Sprotnaopomba-besedilo"/>
        <w:jc w:val="both"/>
        <w:rPr>
          <w:sz w:val="18"/>
          <w:szCs w:val="18"/>
          <w:lang w:val="sl-SI"/>
        </w:rPr>
      </w:pPr>
      <w:r w:rsidRPr="00C54744">
        <w:rPr>
          <w:rStyle w:val="Sprotnaopomba-sklic"/>
          <w:lang w:val="sl-SI"/>
        </w:rPr>
        <w:footnoteRef/>
      </w:r>
      <w:r w:rsidRPr="00C54744">
        <w:rPr>
          <w:lang w:val="sl-SI"/>
        </w:rPr>
        <w:t xml:space="preserve"> </w:t>
      </w:r>
      <w:r w:rsidRPr="00C54744">
        <w:rPr>
          <w:sz w:val="18"/>
          <w:szCs w:val="18"/>
          <w:lang w:val="sl-SI"/>
        </w:rPr>
        <w:t>Multidisciplinarni projekt, katerega glavni cilj</w:t>
      </w:r>
      <w:r>
        <w:rPr>
          <w:sz w:val="18"/>
          <w:szCs w:val="18"/>
          <w:lang w:val="sl-SI"/>
        </w:rPr>
        <w:t>i</w:t>
      </w:r>
      <w:r w:rsidRPr="00C54744">
        <w:rPr>
          <w:sz w:val="18"/>
          <w:szCs w:val="18"/>
          <w:lang w:val="sl-SI"/>
        </w:rPr>
        <w:t xml:space="preserve"> so</w:t>
      </w:r>
      <w:r>
        <w:rPr>
          <w:sz w:val="18"/>
          <w:szCs w:val="18"/>
          <w:lang w:val="sl-SI"/>
        </w:rPr>
        <w:t xml:space="preserve"> bili</w:t>
      </w:r>
      <w:r w:rsidRPr="00C54744">
        <w:rPr>
          <w:sz w:val="18"/>
          <w:szCs w:val="18"/>
          <w:lang w:val="sl-SI"/>
        </w:rPr>
        <w:t xml:space="preserve"> pridobiti celovit vpogled v stanje prekarnosti dela v Sloveniji ter oblikovati predloge za omejevanje njegovih negativnih učinkov za delovanje trga dela, posameznika in družbo v celoti. Projekt je bil v okviru Javnega razpisa za izbiro raziskovalnih projektov Ciljnega raziskovalnega programa »CRP 2017« v letu 2017 sofinanciran s strani Javne agencije za znanstvenoraziskovalno in inovacijsko dejavnost Republike Slovenije in Ministrstva za delo, družino, socialne zadeve in enake možnosti. Člani raziskovalne skupine so bili: Prof. dr. Grega Strban (PF UL), dr. Kresal Šoltes Katarina (IDPF), as. Sara Bagari (IDPF, PFUL), doc. dr. Luka Tičar (PF UL), as. Primož Rataj (PF UL), doc. dr. Valentina Franca (IDPF, FU UL), prof. dr. Barbara Kresal (FSD UL, IDPF), doc. dr. Liljana Rihter (FSD UL), prof. dr. Vesna Leskošek (FSD UL), prof. dr. Polona Domadenik (EF UL), prof. dr. Tjaša Redek (EF UL), prof. dr. Darja Senčur Peček (PF UM), prim. prof. dr. Marjan Bilban (ZVD, FM UL)</w:t>
      </w:r>
    </w:p>
  </w:footnote>
  <w:footnote w:id="7">
    <w:p w14:paraId="7CB470D9" w14:textId="77777777" w:rsidR="00971F79" w:rsidRPr="0070431F" w:rsidRDefault="00971F79" w:rsidP="00B9110D">
      <w:pPr>
        <w:spacing w:after="0" w:line="240" w:lineRule="auto"/>
        <w:rPr>
          <w:rFonts w:cs="Arial"/>
          <w:sz w:val="18"/>
          <w:szCs w:val="18"/>
        </w:rPr>
      </w:pPr>
      <w:r w:rsidRPr="00755233">
        <w:rPr>
          <w:rStyle w:val="Sprotnaopomba-sklic"/>
          <w:rFonts w:cs="Arial"/>
          <w:sz w:val="18"/>
          <w:szCs w:val="18"/>
        </w:rPr>
        <w:footnoteRef/>
      </w:r>
      <w:r w:rsidRPr="00755233">
        <w:rPr>
          <w:rFonts w:cs="Arial"/>
          <w:sz w:val="18"/>
          <w:szCs w:val="18"/>
        </w:rPr>
        <w:t xml:space="preserve"> </w:t>
      </w:r>
      <w:r w:rsidRPr="0070431F">
        <w:rPr>
          <w:rFonts w:cs="Arial"/>
          <w:sz w:val="18"/>
          <w:szCs w:val="18"/>
        </w:rPr>
        <w:t>Rezultati prvih treh delovnih svežnjev so bili v aprilu 2020 že javno objavljeni v elektronski knjižni izdaji »PREKARNO DELO Multidisciplinarna analiza«</w:t>
      </w:r>
      <w:r>
        <w:rPr>
          <w:rFonts w:cs="Arial"/>
          <w:sz w:val="18"/>
          <w:szCs w:val="18"/>
        </w:rPr>
        <w:t xml:space="preserve">. Gradivo je </w:t>
      </w:r>
      <w:r w:rsidRPr="0070431F">
        <w:rPr>
          <w:rFonts w:cs="Arial"/>
          <w:sz w:val="18"/>
          <w:szCs w:val="18"/>
        </w:rPr>
        <w:t>dostopn</w:t>
      </w:r>
      <w:r>
        <w:rPr>
          <w:rFonts w:cs="Arial"/>
          <w:sz w:val="18"/>
          <w:szCs w:val="18"/>
        </w:rPr>
        <w:t>o</w:t>
      </w:r>
      <w:r w:rsidRPr="0070431F">
        <w:rPr>
          <w:rFonts w:cs="Arial"/>
          <w:sz w:val="18"/>
          <w:szCs w:val="18"/>
        </w:rPr>
        <w:t xml:space="preserve"> na: </w:t>
      </w:r>
      <w:hyperlink r:id="rId1" w:history="1">
        <w:r w:rsidRPr="000B17DB">
          <w:rPr>
            <w:rStyle w:val="Hiperpovezava"/>
            <w:rFonts w:cs="Arial"/>
            <w:sz w:val="18"/>
            <w:szCs w:val="18"/>
          </w:rPr>
          <w:t>https://www.dlib.si/details/URN:NBN:SI:DOC-EMDLPJOE/</w:t>
        </w:r>
      </w:hyperlink>
      <w:r>
        <w:rPr>
          <w:rFonts w:cs="Arial"/>
          <w:sz w:val="18"/>
          <w:szCs w:val="18"/>
        </w:rPr>
        <w:t xml:space="preserve"> </w:t>
      </w:r>
      <w:r>
        <w:rPr>
          <w:sz w:val="18"/>
          <w:szCs w:val="18"/>
        </w:rPr>
        <w:t xml:space="preserve">in </w:t>
      </w:r>
      <w:hyperlink r:id="rId2" w:history="1">
        <w:r w:rsidRPr="000B17DB">
          <w:rPr>
            <w:rStyle w:val="Hiperpovezava"/>
            <w:sz w:val="18"/>
            <w:szCs w:val="18"/>
          </w:rPr>
          <w:t>https://institut-delo.com/S1/Vstopna+stran</w:t>
        </w:r>
      </w:hyperlink>
      <w:r>
        <w:rPr>
          <w:sz w:val="18"/>
          <w:szCs w:val="18"/>
        </w:rPr>
        <w:t xml:space="preserve"> </w:t>
      </w:r>
    </w:p>
  </w:footnote>
  <w:footnote w:id="8">
    <w:p w14:paraId="315A2394" w14:textId="77777777" w:rsidR="00971F79" w:rsidRPr="00C54744" w:rsidRDefault="00971F79" w:rsidP="00971F79">
      <w:pPr>
        <w:pStyle w:val="Sprotnaopomba-besedilo"/>
        <w:rPr>
          <w:lang w:val="sl-SI"/>
        </w:rPr>
      </w:pPr>
      <w:r>
        <w:rPr>
          <w:rStyle w:val="Sprotnaopomba-sklic"/>
        </w:rPr>
        <w:footnoteRef/>
      </w:r>
      <w:r w:rsidRPr="00C54744">
        <w:rPr>
          <w:lang w:val="sl-SI"/>
        </w:rPr>
        <w:t xml:space="preserve"> </w:t>
      </w:r>
      <w:r w:rsidRPr="0070431F">
        <w:rPr>
          <w:sz w:val="18"/>
          <w:szCs w:val="18"/>
          <w:lang w:val="sl-SI"/>
        </w:rPr>
        <w:t>Povzeto iz MAPA, Predgovor, str. 9-12.</w:t>
      </w:r>
    </w:p>
  </w:footnote>
  <w:footnote w:id="9">
    <w:p w14:paraId="6A13AA39" w14:textId="77777777" w:rsidR="00971F79" w:rsidRPr="00C54744" w:rsidRDefault="00971F79" w:rsidP="00971F79">
      <w:pPr>
        <w:pStyle w:val="Sprotnaopomba-besedilo"/>
        <w:rPr>
          <w:lang w:val="sl-SI"/>
        </w:rPr>
      </w:pPr>
      <w:r>
        <w:rPr>
          <w:rStyle w:val="Sprotnaopomba-sklic"/>
        </w:rPr>
        <w:footnoteRef/>
      </w:r>
      <w:r w:rsidRPr="00C54744">
        <w:rPr>
          <w:lang w:val="pt-PT"/>
        </w:rPr>
        <w:t xml:space="preserve"> </w:t>
      </w:r>
      <w:r w:rsidRPr="00110EF3">
        <w:rPr>
          <w:sz w:val="18"/>
          <w:szCs w:val="18"/>
          <w:lang w:val="sl-SI"/>
        </w:rPr>
        <w:t>ILO: Non-standard employment around the world. International Labour office Geneve, Ženeva 2016</w:t>
      </w:r>
    </w:p>
  </w:footnote>
  <w:footnote w:id="10">
    <w:p w14:paraId="0F763529"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Povzeto po MAPA, str. 16-25.</w:t>
      </w:r>
    </w:p>
  </w:footnote>
  <w:footnote w:id="11">
    <w:p w14:paraId="44E22150"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 xml:space="preserve">MAPA, str. </w:t>
      </w:r>
      <w:r>
        <w:rPr>
          <w:sz w:val="18"/>
          <w:szCs w:val="18"/>
          <w:lang w:val="sl-SI"/>
        </w:rPr>
        <w:t>42, 281, 282</w:t>
      </w:r>
      <w:r w:rsidRPr="000C2A4D">
        <w:rPr>
          <w:sz w:val="18"/>
          <w:szCs w:val="18"/>
          <w:lang w:val="sl-SI"/>
        </w:rPr>
        <w:t>.</w:t>
      </w:r>
    </w:p>
  </w:footnote>
  <w:footnote w:id="12">
    <w:p w14:paraId="3224D57A"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282.</w:t>
      </w:r>
    </w:p>
  </w:footnote>
  <w:footnote w:id="13">
    <w:p w14:paraId="4A1E73E0"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282, 283.</w:t>
      </w:r>
    </w:p>
  </w:footnote>
  <w:footnote w:id="14">
    <w:p w14:paraId="0D5027F4"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88.</w:t>
      </w:r>
    </w:p>
  </w:footnote>
  <w:footnote w:id="15">
    <w:p w14:paraId="57196B5E"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283</w:t>
      </w:r>
      <w:r>
        <w:rPr>
          <w:sz w:val="18"/>
          <w:szCs w:val="18"/>
          <w:lang w:val="sl-SI"/>
        </w:rPr>
        <w:t>.</w:t>
      </w:r>
    </w:p>
  </w:footnote>
  <w:footnote w:id="16">
    <w:p w14:paraId="30EA9A0E" w14:textId="76F9BAA4" w:rsidR="00E937BD" w:rsidRPr="00E937BD" w:rsidRDefault="00E937BD">
      <w:pPr>
        <w:pStyle w:val="Sprotnaopomba-besedilo"/>
        <w:rPr>
          <w:lang w:val="sl-SI"/>
        </w:rPr>
      </w:pPr>
      <w:r>
        <w:rPr>
          <w:rStyle w:val="Sprotnaopomba-sklic"/>
        </w:rPr>
        <w:footnoteRef/>
      </w:r>
      <w:r>
        <w:t xml:space="preserve"> </w:t>
      </w:r>
      <w:r w:rsidRPr="00E937BD">
        <w:rPr>
          <w:sz w:val="18"/>
          <w:szCs w:val="18"/>
        </w:rPr>
        <w:t>MAPA; str. 283.</w:t>
      </w:r>
    </w:p>
  </w:footnote>
  <w:footnote w:id="17">
    <w:p w14:paraId="737742E4"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w:t>
      </w:r>
      <w:r>
        <w:rPr>
          <w:sz w:val="18"/>
          <w:szCs w:val="18"/>
          <w:lang w:val="sl-SI"/>
        </w:rPr>
        <w:t xml:space="preserve">. </w:t>
      </w:r>
      <w:r w:rsidRPr="00FD42A6">
        <w:rPr>
          <w:sz w:val="18"/>
          <w:szCs w:val="18"/>
          <w:lang w:val="sl-SI"/>
        </w:rPr>
        <w:t>284.</w:t>
      </w:r>
    </w:p>
  </w:footnote>
  <w:footnote w:id="18">
    <w:p w14:paraId="414E2D0C"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w:t>
      </w:r>
      <w:r>
        <w:rPr>
          <w:sz w:val="18"/>
          <w:szCs w:val="18"/>
          <w:lang w:val="sl-SI"/>
        </w:rPr>
        <w:t xml:space="preserve"> 153,</w:t>
      </w:r>
      <w:r w:rsidRPr="00FD42A6">
        <w:rPr>
          <w:sz w:val="18"/>
          <w:szCs w:val="18"/>
          <w:lang w:val="sl-SI"/>
        </w:rPr>
        <w:t xml:space="preserve"> 284, 285.</w:t>
      </w:r>
    </w:p>
  </w:footnote>
  <w:footnote w:id="19">
    <w:p w14:paraId="6F2307E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285, 286.</w:t>
      </w:r>
    </w:p>
  </w:footnote>
  <w:footnote w:id="20">
    <w:p w14:paraId="2DF28A3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286, 287.</w:t>
      </w:r>
    </w:p>
  </w:footnote>
  <w:footnote w:id="21">
    <w:p w14:paraId="4CAC8E62"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288.</w:t>
      </w:r>
    </w:p>
  </w:footnote>
  <w:footnote w:id="22">
    <w:p w14:paraId="12DF26DD" w14:textId="77777777" w:rsidR="00971F79" w:rsidRPr="00FD42A6"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288, 289.</w:t>
      </w:r>
    </w:p>
  </w:footnote>
  <w:footnote w:id="23">
    <w:p w14:paraId="15E296EC" w14:textId="77777777" w:rsidR="00971F79" w:rsidRPr="00FD42A6"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289, 290.</w:t>
      </w:r>
    </w:p>
  </w:footnote>
  <w:footnote w:id="24">
    <w:p w14:paraId="30C49CC6"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413F2A">
        <w:rPr>
          <w:sz w:val="18"/>
          <w:szCs w:val="18"/>
          <w:lang w:val="sl-SI"/>
        </w:rPr>
        <w:t>MAPA, str. 290.</w:t>
      </w:r>
    </w:p>
  </w:footnote>
  <w:footnote w:id="25">
    <w:p w14:paraId="01BF24E3"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0C2A4D">
        <w:rPr>
          <w:sz w:val="18"/>
          <w:szCs w:val="18"/>
          <w:lang w:val="sl-SI"/>
        </w:rPr>
        <w:t>MAPA, str. 290.</w:t>
      </w:r>
    </w:p>
  </w:footnote>
  <w:footnote w:id="26">
    <w:p w14:paraId="1CF6BA7C"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291.</w:t>
      </w:r>
    </w:p>
  </w:footnote>
  <w:footnote w:id="27">
    <w:p w14:paraId="405CEC5C"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413F2A">
        <w:rPr>
          <w:sz w:val="18"/>
          <w:szCs w:val="18"/>
          <w:lang w:val="sl-SI"/>
        </w:rPr>
        <w:t>MAPA, str</w:t>
      </w:r>
      <w:r>
        <w:rPr>
          <w:sz w:val="18"/>
          <w:szCs w:val="18"/>
          <w:lang w:val="sl-SI"/>
        </w:rPr>
        <w:t xml:space="preserve">. </w:t>
      </w:r>
      <w:r w:rsidRPr="00413F2A">
        <w:rPr>
          <w:sz w:val="18"/>
          <w:szCs w:val="18"/>
          <w:lang w:val="sl-SI"/>
        </w:rPr>
        <w:t>272</w:t>
      </w:r>
      <w:r>
        <w:rPr>
          <w:sz w:val="18"/>
          <w:szCs w:val="18"/>
          <w:lang w:val="sl-SI"/>
        </w:rPr>
        <w:t>.</w:t>
      </w:r>
    </w:p>
  </w:footnote>
  <w:footnote w:id="28">
    <w:p w14:paraId="47E4509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273.</w:t>
      </w:r>
    </w:p>
  </w:footnote>
  <w:footnote w:id="29">
    <w:p w14:paraId="1CF3F85D" w14:textId="77777777" w:rsidR="00971F79" w:rsidRPr="00C70F80"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273, 274.</w:t>
      </w:r>
    </w:p>
  </w:footnote>
  <w:footnote w:id="30">
    <w:p w14:paraId="568BBCE9" w14:textId="77777777" w:rsidR="00971F79" w:rsidRPr="00E103DE"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274.</w:t>
      </w:r>
    </w:p>
  </w:footnote>
  <w:footnote w:id="31">
    <w:p w14:paraId="49DB082B" w14:textId="77777777" w:rsidR="00971F79" w:rsidRPr="00413F2A"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275, 276.</w:t>
      </w:r>
    </w:p>
  </w:footnote>
  <w:footnote w:id="32">
    <w:p w14:paraId="72D52512"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bookmarkStart w:id="21" w:name="_Hlk189128021"/>
      <w:r w:rsidRPr="00FD42A6">
        <w:rPr>
          <w:sz w:val="18"/>
          <w:szCs w:val="18"/>
          <w:lang w:val="it-IT"/>
        </w:rPr>
        <w:t>MAPA, str. 276, 277.</w:t>
      </w:r>
      <w:bookmarkEnd w:id="21"/>
    </w:p>
  </w:footnote>
  <w:footnote w:id="33">
    <w:p w14:paraId="75FC205E"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278.</w:t>
      </w:r>
    </w:p>
  </w:footnote>
  <w:footnote w:id="34">
    <w:p w14:paraId="4C41CA1F" w14:textId="7A79930D" w:rsidR="00B919A4" w:rsidRPr="003A126D" w:rsidRDefault="00B919A4" w:rsidP="003A126D">
      <w:pPr>
        <w:pStyle w:val="Sprotnaopomba-besedilo"/>
        <w:jc w:val="both"/>
        <w:rPr>
          <w:lang w:val="sl-SI"/>
        </w:rPr>
      </w:pPr>
      <w:r>
        <w:rPr>
          <w:rStyle w:val="Sprotnaopomba-sklic"/>
        </w:rPr>
        <w:footnoteRef/>
      </w:r>
      <w:r>
        <w:t xml:space="preserve"> D</w:t>
      </w:r>
      <w:r w:rsidRPr="00B919A4">
        <w:t>ostopno na povezavi https://irssv.si/wp-content/uploads/2025/12/Delovno-aktivni-ki-tvegajo-revscino_2025_dostopno.pdf</w:t>
      </w:r>
    </w:p>
  </w:footnote>
  <w:footnote w:id="35">
    <w:p w14:paraId="2B7672EB" w14:textId="0FDBA561" w:rsidR="004523D3" w:rsidRPr="003A126D" w:rsidRDefault="004523D3">
      <w:pPr>
        <w:pStyle w:val="Sprotnaopomba-besedilo"/>
        <w:rPr>
          <w:lang w:val="sl-SI"/>
        </w:rPr>
      </w:pPr>
      <w:r>
        <w:rPr>
          <w:rStyle w:val="Sprotnaopomba-sklic"/>
        </w:rPr>
        <w:footnoteRef/>
      </w:r>
      <w:r>
        <w:t xml:space="preserve"> </w:t>
      </w:r>
      <w:r w:rsidRPr="003A126D">
        <w:rPr>
          <w:lang w:val="sl-SI"/>
        </w:rPr>
        <w:t>Pri tem opozarjamo, da kategorija zaposlenih za krajši delovni čas vključuje tudi posameznike, ki so zaposleni pri več delodajalcih</w:t>
      </w:r>
      <w:r w:rsidRPr="003A126D">
        <w:rPr>
          <w:lang w:val="sl-SI"/>
        </w:rPr>
        <w:t xml:space="preserve"> in seštevajo več zaposlitev za krajši delovni čas, s čimer dejansko dosegajo polno delovno obremenitev. To pomeni, da del teh oseb po dejanski delovni intenzivnosti sodi med polno zaposlene, kar lahko vpliva na višino ugotovljene stopnje tveganja revščine v tej skupini.</w:t>
      </w:r>
    </w:p>
  </w:footnote>
  <w:footnote w:id="36">
    <w:p w14:paraId="6472A7AA"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MAPA, </w:t>
      </w:r>
      <w:r>
        <w:rPr>
          <w:lang w:val="sl-SI"/>
        </w:rPr>
        <w:t>4. Zaključno poročilo, str. 5 in 6.</w:t>
      </w:r>
    </w:p>
  </w:footnote>
  <w:footnote w:id="37">
    <w:p w14:paraId="1D9705CB" w14:textId="77777777" w:rsidR="00971F79" w:rsidRPr="00C61FA2" w:rsidRDefault="00971F79" w:rsidP="00971F79">
      <w:pPr>
        <w:pStyle w:val="Sprotnaopomba-besedilo"/>
        <w:rPr>
          <w:lang w:val="sl-SI"/>
        </w:rPr>
      </w:pPr>
      <w:r>
        <w:rPr>
          <w:rStyle w:val="Sprotnaopomba-sklic"/>
        </w:rPr>
        <w:footnoteRef/>
      </w:r>
      <w:r w:rsidRPr="00FD42A6">
        <w:rPr>
          <w:lang w:val="sl-SI"/>
        </w:rPr>
        <w:t xml:space="preserve"> </w:t>
      </w:r>
      <w:r>
        <w:rPr>
          <w:lang w:val="sl-SI"/>
        </w:rPr>
        <w:t>MAPA, 4. Zaključno poročilo, str. 13, 14.</w:t>
      </w:r>
    </w:p>
  </w:footnote>
  <w:footnote w:id="38">
    <w:p w14:paraId="56E81D81" w14:textId="77777777" w:rsidR="00971F79" w:rsidRPr="00D21072" w:rsidRDefault="00971F79" w:rsidP="00971F79">
      <w:pPr>
        <w:pStyle w:val="Sprotnaopomba-besedilo"/>
        <w:rPr>
          <w:lang w:val="sl-SI"/>
        </w:rPr>
      </w:pPr>
      <w:r>
        <w:rPr>
          <w:rStyle w:val="Sprotnaopomba-sklic"/>
        </w:rPr>
        <w:footnoteRef/>
      </w:r>
      <w:r w:rsidRPr="00FD42A6">
        <w:rPr>
          <w:lang w:val="sl-SI"/>
        </w:rPr>
        <w:t xml:space="preserve"> </w:t>
      </w:r>
      <w:r w:rsidRPr="006C721F">
        <w:rPr>
          <w:lang w:val="sl-SI"/>
        </w:rPr>
        <w:t>MAPA, 4. Zaključno poročilo, str. 15.</w:t>
      </w:r>
    </w:p>
  </w:footnote>
  <w:footnote w:id="39">
    <w:p w14:paraId="21C0D00E" w14:textId="77777777" w:rsidR="00971F79" w:rsidRPr="007D4CA8" w:rsidRDefault="00971F79" w:rsidP="00971F79">
      <w:pPr>
        <w:pStyle w:val="Sprotnaopomba-besedilo"/>
        <w:rPr>
          <w:lang w:val="sl-SI"/>
        </w:rPr>
      </w:pPr>
      <w:r>
        <w:rPr>
          <w:rStyle w:val="Sprotnaopomba-sklic"/>
        </w:rPr>
        <w:footnoteRef/>
      </w:r>
      <w:r w:rsidRPr="002630E0">
        <w:rPr>
          <w:lang w:val="sl-SI"/>
        </w:rPr>
        <w:t xml:space="preserve"> </w:t>
      </w:r>
      <w:r w:rsidRPr="007D4CA8">
        <w:rPr>
          <w:sz w:val="18"/>
          <w:szCs w:val="18"/>
          <w:lang w:val="sl-SI"/>
        </w:rPr>
        <w:t>MAPA, 4. Zaključno poročilo, str. 57.</w:t>
      </w:r>
    </w:p>
  </w:footnote>
  <w:footnote w:id="40">
    <w:p w14:paraId="7CFA7C07" w14:textId="77777777" w:rsidR="00971F79" w:rsidRPr="00AD70D3" w:rsidRDefault="00971F79" w:rsidP="00971F79">
      <w:pPr>
        <w:pStyle w:val="Sprotnaopomba-besedilo"/>
        <w:rPr>
          <w:lang w:val="sl-SI"/>
        </w:rPr>
      </w:pPr>
      <w:r>
        <w:rPr>
          <w:rStyle w:val="Sprotnaopomba-sklic"/>
        </w:rPr>
        <w:footnoteRef/>
      </w:r>
      <w:r w:rsidRPr="00B819CB">
        <w:rPr>
          <w:lang w:val="sl-SI"/>
        </w:rPr>
        <w:t xml:space="preserve"> </w:t>
      </w:r>
      <w:r w:rsidRPr="000C2A4D">
        <w:rPr>
          <w:sz w:val="18"/>
          <w:szCs w:val="18"/>
          <w:lang w:val="sl-SI"/>
        </w:rPr>
        <w:t>MAPA,</w:t>
      </w:r>
      <w:r>
        <w:rPr>
          <w:sz w:val="18"/>
          <w:szCs w:val="18"/>
          <w:lang w:val="sl-SI"/>
        </w:rPr>
        <w:t xml:space="preserve"> 4. Zaključno poročilo,</w:t>
      </w:r>
      <w:r w:rsidRPr="000C2A4D">
        <w:rPr>
          <w:sz w:val="18"/>
          <w:szCs w:val="18"/>
          <w:lang w:val="sl-SI"/>
        </w:rPr>
        <w:t xml:space="preserve"> str. </w:t>
      </w:r>
      <w:r>
        <w:rPr>
          <w:sz w:val="18"/>
          <w:szCs w:val="18"/>
          <w:lang w:val="sl-SI"/>
        </w:rPr>
        <w:t>17,18.</w:t>
      </w:r>
    </w:p>
  </w:footnote>
  <w:footnote w:id="41">
    <w:p w14:paraId="17B3442B" w14:textId="77777777" w:rsidR="00971F79" w:rsidRPr="007B66F3" w:rsidRDefault="00971F79" w:rsidP="00971F79">
      <w:pPr>
        <w:pStyle w:val="Sprotnaopomba-besedilo"/>
        <w:rPr>
          <w:lang w:val="sl-SI"/>
        </w:rPr>
      </w:pPr>
      <w:r>
        <w:rPr>
          <w:rStyle w:val="Sprotnaopomba-sklic"/>
        </w:rPr>
        <w:footnoteRef/>
      </w:r>
      <w:r w:rsidRPr="00CC0E2B">
        <w:rPr>
          <w:lang w:val="sl-SI"/>
        </w:rPr>
        <w:t xml:space="preserve"> </w:t>
      </w:r>
      <w:bookmarkStart w:id="50" w:name="_Hlk189130696"/>
      <w:r w:rsidRPr="006F11D3">
        <w:rPr>
          <w:sz w:val="18"/>
        </w:rPr>
        <w:t xml:space="preserve">MAPA, 4. </w:t>
      </w:r>
      <w:r w:rsidRPr="007B66F3">
        <w:rPr>
          <w:sz w:val="18"/>
          <w:szCs w:val="18"/>
          <w:lang w:val="sl-SI"/>
        </w:rPr>
        <w:t>Zaključno poročilo, str. 19.</w:t>
      </w:r>
      <w:bookmarkEnd w:id="50"/>
    </w:p>
  </w:footnote>
  <w:footnote w:id="42">
    <w:p w14:paraId="534ADF51" w14:textId="77777777" w:rsidR="00971F79" w:rsidRPr="006E101E" w:rsidRDefault="00971F79" w:rsidP="00971F79">
      <w:pPr>
        <w:pStyle w:val="Sprotnaopomba-besedilo"/>
        <w:rPr>
          <w:lang w:val="sl-SI"/>
        </w:rPr>
      </w:pPr>
      <w:r>
        <w:rPr>
          <w:rStyle w:val="Sprotnaopomba-sklic"/>
        </w:rPr>
        <w:footnoteRef/>
      </w:r>
      <w:r w:rsidRPr="00B819CB">
        <w:rPr>
          <w:lang w:val="sl-SI"/>
        </w:rPr>
        <w:t xml:space="preserve"> </w:t>
      </w:r>
      <w:r w:rsidRPr="006E101E">
        <w:rPr>
          <w:sz w:val="18"/>
          <w:szCs w:val="18"/>
          <w:lang w:val="sl-SI"/>
        </w:rPr>
        <w:t>MAPA, 4. Zaključno poročilo, str. 9.</w:t>
      </w:r>
    </w:p>
  </w:footnote>
  <w:footnote w:id="43">
    <w:p w14:paraId="7A65FB04" w14:textId="77777777" w:rsidR="00971F79" w:rsidRPr="00EE3CAA" w:rsidRDefault="00971F79" w:rsidP="00971F79">
      <w:pPr>
        <w:pStyle w:val="Sprotnaopomba-besedilo"/>
        <w:rPr>
          <w:lang w:val="sl-SI"/>
        </w:rPr>
      </w:pPr>
      <w:r>
        <w:rPr>
          <w:rStyle w:val="Sprotnaopomba-sklic"/>
        </w:rPr>
        <w:footnoteRef/>
      </w:r>
      <w:r w:rsidRPr="00B819CB">
        <w:rPr>
          <w:lang w:val="sl-SI"/>
        </w:rPr>
        <w:t xml:space="preserve"> </w:t>
      </w:r>
      <w:r w:rsidRPr="00EE3CAA">
        <w:rPr>
          <w:sz w:val="18"/>
          <w:szCs w:val="18"/>
          <w:lang w:val="sl-SI"/>
        </w:rPr>
        <w:t>MAPA, 4. Zaključno poročilo, str. 9, 10.</w:t>
      </w:r>
    </w:p>
  </w:footnote>
  <w:footnote w:id="44">
    <w:p w14:paraId="355BCB6E" w14:textId="77777777" w:rsidR="00971F79" w:rsidRPr="00DE347A" w:rsidRDefault="00971F79" w:rsidP="00971F79">
      <w:pPr>
        <w:pStyle w:val="Sprotnaopomba-besedilo"/>
        <w:rPr>
          <w:lang w:val="sl-SI"/>
        </w:rPr>
      </w:pPr>
      <w:r>
        <w:rPr>
          <w:rStyle w:val="Sprotnaopomba-sklic"/>
        </w:rPr>
        <w:footnoteRef/>
      </w:r>
      <w:r w:rsidRPr="00B819CB">
        <w:rPr>
          <w:lang w:val="sl-SI"/>
        </w:rPr>
        <w:t xml:space="preserve"> </w:t>
      </w:r>
      <w:bookmarkStart w:id="54" w:name="_Hlk189213061"/>
      <w:r w:rsidRPr="00DE347A">
        <w:rPr>
          <w:sz w:val="18"/>
          <w:szCs w:val="18"/>
          <w:lang w:val="sl-SI"/>
        </w:rPr>
        <w:t>MAPA, 4. Zaključno poročilo, str. 11</w:t>
      </w:r>
      <w:bookmarkEnd w:id="54"/>
      <w:r w:rsidRPr="00DE347A">
        <w:rPr>
          <w:sz w:val="18"/>
          <w:szCs w:val="18"/>
          <w:lang w:val="sl-SI"/>
        </w:rPr>
        <w:t>.</w:t>
      </w:r>
    </w:p>
  </w:footnote>
  <w:footnote w:id="45">
    <w:p w14:paraId="1D9801EC" w14:textId="77777777" w:rsidR="00971F79" w:rsidRPr="00072352" w:rsidRDefault="00971F79" w:rsidP="00971F79">
      <w:pPr>
        <w:pStyle w:val="Sprotnaopomba-besedilo"/>
        <w:rPr>
          <w:lang w:val="sl-SI"/>
        </w:rPr>
      </w:pPr>
      <w:r>
        <w:rPr>
          <w:rStyle w:val="Sprotnaopomba-sklic"/>
        </w:rPr>
        <w:footnoteRef/>
      </w:r>
      <w:r w:rsidRPr="00B819CB">
        <w:rPr>
          <w:lang w:val="sl-SI"/>
        </w:rPr>
        <w:t xml:space="preserve"> </w:t>
      </w:r>
      <w:r w:rsidRPr="00072352">
        <w:rPr>
          <w:sz w:val="18"/>
          <w:szCs w:val="18"/>
          <w:lang w:val="sl-SI"/>
        </w:rPr>
        <w:t xml:space="preserve">MAPA, 4. Zaključno poročilo, str. </w:t>
      </w:r>
      <w:r>
        <w:rPr>
          <w:sz w:val="18"/>
          <w:szCs w:val="18"/>
          <w:lang w:val="sl-SI"/>
        </w:rPr>
        <w:t>25.</w:t>
      </w:r>
    </w:p>
  </w:footnote>
  <w:footnote w:id="46">
    <w:p w14:paraId="6B8E6EBB" w14:textId="77777777" w:rsidR="00971F79" w:rsidRPr="008B5C0E" w:rsidRDefault="00971F79" w:rsidP="00971F79">
      <w:pPr>
        <w:pStyle w:val="Sprotnaopomba-besedilo"/>
        <w:rPr>
          <w:lang w:val="sl-SI"/>
        </w:rPr>
      </w:pPr>
      <w:r>
        <w:rPr>
          <w:rStyle w:val="Sprotnaopomba-sklic"/>
        </w:rPr>
        <w:footnoteRef/>
      </w:r>
      <w:r w:rsidRPr="00B819CB">
        <w:rPr>
          <w:lang w:val="sl-SI"/>
        </w:rPr>
        <w:t xml:space="preserve"> </w:t>
      </w:r>
      <w:r w:rsidRPr="00B819CB">
        <w:rPr>
          <w:sz w:val="18"/>
          <w:szCs w:val="18"/>
          <w:lang w:val="sl-SI"/>
        </w:rPr>
        <w:t xml:space="preserve">MAPA, 4. </w:t>
      </w:r>
      <w:r w:rsidRPr="008B5C0E">
        <w:rPr>
          <w:sz w:val="18"/>
          <w:szCs w:val="18"/>
          <w:lang w:val="sl-SI"/>
        </w:rPr>
        <w:t>Zaključno poročilo,</w:t>
      </w:r>
      <w:r w:rsidRPr="00B819CB">
        <w:rPr>
          <w:sz w:val="18"/>
          <w:szCs w:val="18"/>
          <w:lang w:val="sl-SI"/>
        </w:rPr>
        <w:t xml:space="preserve"> str. 30.</w:t>
      </w:r>
    </w:p>
  </w:footnote>
  <w:footnote w:id="47">
    <w:p w14:paraId="523AFE62" w14:textId="77777777" w:rsidR="00971F79" w:rsidRPr="00575C52" w:rsidRDefault="00971F79" w:rsidP="00971F79">
      <w:pPr>
        <w:pStyle w:val="Sprotnaopomba-besedilo"/>
        <w:rPr>
          <w:lang w:val="sl-SI"/>
        </w:rPr>
      </w:pPr>
      <w:r>
        <w:rPr>
          <w:rStyle w:val="Sprotnaopomba-sklic"/>
        </w:rPr>
        <w:footnoteRef/>
      </w:r>
      <w:r w:rsidRPr="00B819CB">
        <w:rPr>
          <w:lang w:val="sl-SI"/>
        </w:rPr>
        <w:t xml:space="preserve"> </w:t>
      </w:r>
      <w:r w:rsidRPr="00575C52">
        <w:rPr>
          <w:sz w:val="18"/>
          <w:szCs w:val="18"/>
          <w:lang w:val="sl-SI"/>
        </w:rPr>
        <w:t>MAPA, 4. Zaključno poročilo, str. 11</w:t>
      </w:r>
      <w:r w:rsidRPr="00B819CB">
        <w:rPr>
          <w:lang w:val="sl-SI"/>
        </w:rPr>
        <w:t>.</w:t>
      </w:r>
    </w:p>
  </w:footnote>
  <w:footnote w:id="48">
    <w:p w14:paraId="3C3DD895" w14:textId="77777777" w:rsidR="00971F79" w:rsidRPr="00B20AB7" w:rsidRDefault="00971F79" w:rsidP="00971F79">
      <w:pPr>
        <w:pStyle w:val="Sprotnaopomba-besedilo"/>
        <w:rPr>
          <w:lang w:val="sl-SI"/>
        </w:rPr>
      </w:pPr>
      <w:r>
        <w:rPr>
          <w:rStyle w:val="Sprotnaopomba-sklic"/>
        </w:rPr>
        <w:footnoteRef/>
      </w:r>
      <w:r w:rsidRPr="00B819CB">
        <w:rPr>
          <w:lang w:val="pl-PL"/>
        </w:rPr>
        <w:t xml:space="preserve"> </w:t>
      </w:r>
      <w:r w:rsidRPr="00BA4A0E">
        <w:rPr>
          <w:sz w:val="18"/>
          <w:szCs w:val="18"/>
          <w:lang w:val="sl-SI"/>
        </w:rPr>
        <w:t xml:space="preserve">MAPA, 4. Zaključno poročilo, str. </w:t>
      </w:r>
      <w:r>
        <w:rPr>
          <w:sz w:val="18"/>
          <w:szCs w:val="18"/>
          <w:lang w:val="sl-SI"/>
        </w:rPr>
        <w:t>26, 27</w:t>
      </w:r>
      <w:r w:rsidRPr="00B819CB">
        <w:rPr>
          <w:lang w:val="pl-PL"/>
        </w:rPr>
        <w:t>.</w:t>
      </w:r>
    </w:p>
  </w:footnote>
  <w:footnote w:id="49">
    <w:p w14:paraId="2BAAA3F2" w14:textId="77777777" w:rsidR="00971F79" w:rsidRPr="004E0776" w:rsidRDefault="00971F79" w:rsidP="00971F79">
      <w:pPr>
        <w:pStyle w:val="Sprotnaopomba-besedilo"/>
        <w:rPr>
          <w:lang w:val="sl-SI"/>
        </w:rPr>
      </w:pPr>
      <w:r>
        <w:rPr>
          <w:rStyle w:val="Sprotnaopomba-sklic"/>
        </w:rPr>
        <w:footnoteRef/>
      </w:r>
      <w:r w:rsidRPr="00B819CB">
        <w:rPr>
          <w:lang w:val="sl-SI"/>
        </w:rPr>
        <w:t xml:space="preserve"> </w:t>
      </w:r>
      <w:bookmarkStart w:id="63" w:name="_Hlk189135440"/>
      <w:r w:rsidRPr="004E0776">
        <w:rPr>
          <w:sz w:val="18"/>
          <w:szCs w:val="18"/>
          <w:lang w:val="sl-SI"/>
        </w:rPr>
        <w:t xml:space="preserve">MAPA, 4. Zaključno poročilo, str. </w:t>
      </w:r>
      <w:r>
        <w:rPr>
          <w:sz w:val="18"/>
          <w:szCs w:val="18"/>
          <w:lang w:val="sl-SI"/>
        </w:rPr>
        <w:t>2</w:t>
      </w:r>
      <w:r w:rsidRPr="004E0776">
        <w:rPr>
          <w:sz w:val="18"/>
          <w:szCs w:val="18"/>
          <w:lang w:val="sl-SI"/>
        </w:rPr>
        <w:t>1</w:t>
      </w:r>
      <w:r>
        <w:rPr>
          <w:sz w:val="18"/>
          <w:szCs w:val="18"/>
          <w:lang w:val="sl-SI"/>
        </w:rPr>
        <w:t>, 22</w:t>
      </w:r>
      <w:r w:rsidRPr="004E0776">
        <w:rPr>
          <w:sz w:val="18"/>
          <w:szCs w:val="18"/>
          <w:lang w:val="sl-SI"/>
        </w:rPr>
        <w:t>.</w:t>
      </w:r>
      <w:bookmarkEnd w:id="63"/>
    </w:p>
  </w:footnote>
  <w:footnote w:id="50">
    <w:p w14:paraId="4C605042" w14:textId="77777777" w:rsidR="00971F79" w:rsidRPr="00547299" w:rsidRDefault="00971F79" w:rsidP="00971F79">
      <w:pPr>
        <w:pStyle w:val="Sprotnaopomba-besedilo"/>
        <w:rPr>
          <w:lang w:val="sl-SI"/>
        </w:rPr>
      </w:pPr>
      <w:r>
        <w:rPr>
          <w:rStyle w:val="Sprotnaopomba-sklic"/>
        </w:rPr>
        <w:footnoteRef/>
      </w:r>
      <w:r w:rsidRPr="00B819CB">
        <w:rPr>
          <w:lang w:val="sl-SI"/>
        </w:rPr>
        <w:t xml:space="preserve"> </w:t>
      </w:r>
      <w:r w:rsidRPr="00BA4A0E">
        <w:rPr>
          <w:sz w:val="18"/>
          <w:szCs w:val="18"/>
          <w:lang w:val="sl-SI"/>
        </w:rPr>
        <w:t>MAPA, 4. Zaključno poročilo, str.</w:t>
      </w:r>
      <w:r>
        <w:rPr>
          <w:sz w:val="18"/>
          <w:szCs w:val="18"/>
          <w:lang w:val="sl-SI"/>
        </w:rPr>
        <w:t xml:space="preserve"> 22, 23</w:t>
      </w:r>
      <w:r w:rsidRPr="00BA4A0E">
        <w:rPr>
          <w:sz w:val="18"/>
          <w:szCs w:val="18"/>
          <w:lang w:val="sl-SI"/>
        </w:rPr>
        <w:t>.</w:t>
      </w:r>
    </w:p>
  </w:footnote>
  <w:footnote w:id="51">
    <w:p w14:paraId="25F3C98C" w14:textId="77777777" w:rsidR="00971F79" w:rsidRPr="00201305" w:rsidRDefault="00971F79" w:rsidP="00971F79">
      <w:pPr>
        <w:pStyle w:val="Sprotnaopomba-besedilo"/>
        <w:rPr>
          <w:lang w:val="sl-SI"/>
        </w:rPr>
      </w:pPr>
      <w:r>
        <w:rPr>
          <w:rStyle w:val="Sprotnaopomba-sklic"/>
        </w:rPr>
        <w:footnoteRef/>
      </w:r>
      <w:r w:rsidRPr="00B819CB">
        <w:rPr>
          <w:lang w:val="sl-SI"/>
        </w:rPr>
        <w:t xml:space="preserve"> </w:t>
      </w:r>
      <w:r w:rsidRPr="00201305">
        <w:rPr>
          <w:sz w:val="18"/>
          <w:szCs w:val="18"/>
          <w:lang w:val="sl-SI"/>
        </w:rPr>
        <w:t>MAPA, 4. Zaključno poročilo, str. 24, 25.</w:t>
      </w:r>
    </w:p>
  </w:footnote>
  <w:footnote w:id="52">
    <w:p w14:paraId="3775DF34" w14:textId="77777777" w:rsidR="00971F79" w:rsidRPr="007D3C49" w:rsidRDefault="00971F79" w:rsidP="00971F79">
      <w:pPr>
        <w:pStyle w:val="Sprotnaopomba-besedilo"/>
        <w:rPr>
          <w:lang w:val="sl-SI"/>
        </w:rPr>
      </w:pPr>
      <w:r>
        <w:rPr>
          <w:rStyle w:val="Sprotnaopomba-sklic"/>
        </w:rPr>
        <w:footnoteRef/>
      </w:r>
      <w:r w:rsidRPr="00B819CB">
        <w:rPr>
          <w:lang w:val="sl-SI"/>
        </w:rPr>
        <w:t xml:space="preserve"> </w:t>
      </w:r>
      <w:r w:rsidRPr="007D3C49">
        <w:rPr>
          <w:sz w:val="18"/>
          <w:szCs w:val="18"/>
          <w:lang w:val="sl-SI"/>
        </w:rPr>
        <w:t>MAPA, 4. Zaključno poročilo, str. 26.</w:t>
      </w:r>
    </w:p>
  </w:footnote>
  <w:footnote w:id="53">
    <w:p w14:paraId="4000AD20" w14:textId="77777777" w:rsidR="00971F79" w:rsidRPr="00EB6957" w:rsidRDefault="00971F79" w:rsidP="00971F79">
      <w:pPr>
        <w:pStyle w:val="Sprotnaopomba-besedilo"/>
        <w:rPr>
          <w:lang w:val="sl-SI"/>
        </w:rPr>
      </w:pPr>
      <w:r>
        <w:rPr>
          <w:rStyle w:val="Sprotnaopomba-sklic"/>
        </w:rPr>
        <w:footnoteRef/>
      </w:r>
      <w:r w:rsidRPr="00B819CB">
        <w:rPr>
          <w:lang w:val="sl-SI"/>
        </w:rPr>
        <w:t xml:space="preserve"> </w:t>
      </w:r>
      <w:r w:rsidRPr="00B819CB">
        <w:rPr>
          <w:sz w:val="18"/>
          <w:szCs w:val="18"/>
          <w:lang w:val="sl-SI"/>
        </w:rPr>
        <w:t>MAPA, 4. Zaključno poročilo, str. 31-33.</w:t>
      </w:r>
    </w:p>
  </w:footnote>
  <w:footnote w:id="54">
    <w:p w14:paraId="618015D3" w14:textId="77777777" w:rsidR="00971F79" w:rsidRPr="001460D4" w:rsidRDefault="00971F79" w:rsidP="00971F79">
      <w:pPr>
        <w:pStyle w:val="Sprotnaopomba-besedilo"/>
        <w:rPr>
          <w:lang w:val="sl-SI"/>
        </w:rPr>
      </w:pPr>
      <w:r>
        <w:rPr>
          <w:rStyle w:val="Sprotnaopomba-sklic"/>
        </w:rPr>
        <w:footnoteRef/>
      </w:r>
      <w:r w:rsidRPr="00B819CB">
        <w:rPr>
          <w:lang w:val="sl-SI"/>
        </w:rPr>
        <w:t xml:space="preserve"> </w:t>
      </w:r>
      <w:r w:rsidRPr="001460D4">
        <w:rPr>
          <w:sz w:val="18"/>
          <w:szCs w:val="18"/>
          <w:lang w:val="sl-SI"/>
        </w:rPr>
        <w:t>MAPA, 4. Zaključno poročilo, str. 36</w:t>
      </w:r>
      <w:r>
        <w:rPr>
          <w:sz w:val="18"/>
          <w:szCs w:val="18"/>
          <w:lang w:val="sl-SI"/>
        </w:rPr>
        <w:t>, 37</w:t>
      </w:r>
      <w:r w:rsidRPr="001460D4">
        <w:rPr>
          <w:sz w:val="18"/>
          <w:szCs w:val="18"/>
          <w:lang w:val="sl-SI"/>
        </w:rPr>
        <w:t>.</w:t>
      </w:r>
    </w:p>
  </w:footnote>
  <w:footnote w:id="55">
    <w:p w14:paraId="09D228EE" w14:textId="77777777" w:rsidR="00971F79" w:rsidRPr="00CE3186" w:rsidRDefault="00971F79" w:rsidP="00971F79">
      <w:pPr>
        <w:pStyle w:val="Sprotnaopomba-besedilo"/>
        <w:rPr>
          <w:lang w:val="sl-SI"/>
        </w:rPr>
      </w:pPr>
      <w:r>
        <w:rPr>
          <w:rStyle w:val="Sprotnaopomba-sklic"/>
        </w:rPr>
        <w:footnoteRef/>
      </w:r>
      <w:r w:rsidRPr="00C2494A">
        <w:rPr>
          <w:lang w:val="sl-SI"/>
        </w:rPr>
        <w:t xml:space="preserve"> </w:t>
      </w:r>
      <w:bookmarkStart w:id="110" w:name="_Hlk189136498"/>
      <w:r w:rsidRPr="00CE3186">
        <w:rPr>
          <w:sz w:val="18"/>
          <w:szCs w:val="18"/>
          <w:lang w:val="sl-SI"/>
        </w:rPr>
        <w:t>MAPA, 4. Zaključno poročilo, str. 38</w:t>
      </w:r>
      <w:r>
        <w:rPr>
          <w:sz w:val="18"/>
          <w:szCs w:val="18"/>
          <w:lang w:val="sl-SI"/>
        </w:rPr>
        <w:t>,39</w:t>
      </w:r>
      <w:r w:rsidRPr="00CE3186">
        <w:rPr>
          <w:sz w:val="18"/>
          <w:szCs w:val="18"/>
          <w:lang w:val="sl-SI"/>
        </w:rPr>
        <w:t>.</w:t>
      </w:r>
      <w:bookmarkEnd w:id="110"/>
    </w:p>
  </w:footnote>
  <w:footnote w:id="56">
    <w:p w14:paraId="5E78EDCD" w14:textId="77777777" w:rsidR="00971F79" w:rsidRPr="00CE62A1" w:rsidRDefault="00971F79" w:rsidP="00971F79">
      <w:pPr>
        <w:pStyle w:val="Sprotnaopomba-besedilo"/>
        <w:rPr>
          <w:lang w:val="sl-SI"/>
        </w:rPr>
      </w:pPr>
      <w:r>
        <w:rPr>
          <w:rStyle w:val="Sprotnaopomba-sklic"/>
        </w:rPr>
        <w:footnoteRef/>
      </w:r>
      <w:r w:rsidRPr="00C2494A">
        <w:rPr>
          <w:lang w:val="sl-SI"/>
        </w:rPr>
        <w:t xml:space="preserve"> </w:t>
      </w:r>
      <w:r w:rsidRPr="00CE62A1">
        <w:rPr>
          <w:sz w:val="18"/>
          <w:szCs w:val="18"/>
          <w:lang w:val="sl-SI"/>
        </w:rPr>
        <w:t>MAPA, 4. Zaključno poročilo, str. 38,39.</w:t>
      </w:r>
    </w:p>
  </w:footnote>
  <w:footnote w:id="57">
    <w:p w14:paraId="3D74B4D5" w14:textId="3B656E3E" w:rsidR="00971F79" w:rsidRPr="00CC0E2B" w:rsidRDefault="00971F79" w:rsidP="00CC0E2B">
      <w:pPr>
        <w:spacing w:line="240" w:lineRule="auto"/>
        <w:rPr>
          <w:sz w:val="18"/>
        </w:rPr>
      </w:pPr>
      <w:r w:rsidRPr="00331E46">
        <w:rPr>
          <w:rStyle w:val="Sprotnaopomba-sklic"/>
          <w:rFonts w:cs="Arial"/>
          <w:sz w:val="18"/>
          <w:szCs w:val="18"/>
        </w:rPr>
        <w:footnoteRef/>
      </w:r>
      <w:r w:rsidRPr="00331E46">
        <w:rPr>
          <w:rFonts w:cs="Arial"/>
          <w:sz w:val="18"/>
          <w:szCs w:val="18"/>
        </w:rPr>
        <w:t xml:space="preserve"> Stopnje prispevkov določa </w:t>
      </w:r>
      <w:r w:rsidRPr="00CC0E2B">
        <w:rPr>
          <w:sz w:val="18"/>
        </w:rPr>
        <w:t>Zakon o prispevkih za socialno varnost - ZPSV</w:t>
      </w:r>
      <w:r w:rsidRPr="00331E46">
        <w:rPr>
          <w:rFonts w:cs="Arial"/>
          <w:sz w:val="18"/>
          <w:szCs w:val="18"/>
        </w:rPr>
        <w:t xml:space="preserve">, za določene zavarovance pa so stopnje prispevkov določene v </w:t>
      </w:r>
      <w:r w:rsidRPr="00CC0E2B">
        <w:rPr>
          <w:sz w:val="18"/>
        </w:rPr>
        <w:t>Zakonu o pokojninskem in invalidskem zavarovanju - ZPIZ-2 in Zakonu o zdravstvenem varstvu in zdravstvenem zavarovanju - ZZVZZ</w:t>
      </w:r>
      <w:r w:rsidRPr="00CC0E2B">
        <w:rPr>
          <w:color w:val="626161"/>
          <w:sz w:val="18"/>
        </w:rPr>
        <w:t>.</w:t>
      </w:r>
      <w:r w:rsidRPr="00CC0E2B">
        <w:rPr>
          <w:sz w:val="18"/>
        </w:rPr>
        <w:t>Način obračuna in plačila prispevkov ter roke za obračun in plačilo prispevkov določa Zakon o davčnem postopku - ZDavP-2.</w:t>
      </w:r>
    </w:p>
  </w:footnote>
  <w:footnote w:id="58">
    <w:p w14:paraId="0736855F" w14:textId="77777777" w:rsidR="00971F79" w:rsidRPr="00E10059"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4. Zaključno poročilo, str. 42.</w:t>
      </w:r>
    </w:p>
  </w:footnote>
  <w:footnote w:id="59">
    <w:p w14:paraId="1A3E0706" w14:textId="77777777" w:rsidR="00971F79" w:rsidRPr="002F7007" w:rsidRDefault="00971F79" w:rsidP="00971F79">
      <w:pPr>
        <w:pStyle w:val="Sprotnaopomba-besedilo"/>
        <w:rPr>
          <w:lang w:val="sl-SI"/>
        </w:rPr>
      </w:pPr>
      <w:r>
        <w:rPr>
          <w:rStyle w:val="Sprotnaopomba-sklic"/>
        </w:rPr>
        <w:footnoteRef/>
      </w:r>
      <w:r w:rsidRPr="002F7007">
        <w:rPr>
          <w:lang w:val="sl-SI"/>
        </w:rPr>
        <w:t xml:space="preserve"> </w:t>
      </w:r>
      <w:r w:rsidRPr="002F7007">
        <w:rPr>
          <w:sz w:val="18"/>
          <w:szCs w:val="18"/>
          <w:lang w:val="sl-SI"/>
        </w:rPr>
        <w:t xml:space="preserve">MAPA, 4. Zaključno poročilo, str. </w:t>
      </w:r>
      <w:r>
        <w:rPr>
          <w:sz w:val="18"/>
          <w:szCs w:val="18"/>
          <w:lang w:val="sl-SI"/>
        </w:rPr>
        <w:t xml:space="preserve">47, </w:t>
      </w:r>
      <w:r w:rsidRPr="002F7007">
        <w:rPr>
          <w:sz w:val="18"/>
          <w:szCs w:val="18"/>
          <w:lang w:val="sl-SI"/>
        </w:rPr>
        <w:t>4</w:t>
      </w:r>
      <w:r>
        <w:rPr>
          <w:sz w:val="18"/>
          <w:szCs w:val="18"/>
          <w:lang w:val="sl-SI"/>
        </w:rPr>
        <w:t>8</w:t>
      </w:r>
      <w:r w:rsidRPr="002F7007">
        <w:rPr>
          <w:sz w:val="18"/>
          <w:szCs w:val="18"/>
          <w:lang w:val="sl-SI"/>
        </w:rPr>
        <w:t>.</w:t>
      </w:r>
    </w:p>
  </w:footnote>
  <w:footnote w:id="60">
    <w:p w14:paraId="58A02122" w14:textId="77777777" w:rsidR="00971F79" w:rsidRPr="004E6C14" w:rsidRDefault="00971F79" w:rsidP="00971F79">
      <w:pPr>
        <w:pStyle w:val="Sprotnaopomba-besedilo"/>
        <w:rPr>
          <w:lang w:val="sl-SI"/>
        </w:rPr>
      </w:pPr>
      <w:r>
        <w:rPr>
          <w:rStyle w:val="Sprotnaopomba-sklic"/>
        </w:rPr>
        <w:footnoteRef/>
      </w:r>
      <w:r w:rsidRPr="00413F2A">
        <w:rPr>
          <w:lang w:val="sl-SI"/>
        </w:rPr>
        <w:t xml:space="preserve"> </w:t>
      </w:r>
      <w:r w:rsidRPr="004E6C14">
        <w:rPr>
          <w:sz w:val="18"/>
          <w:szCs w:val="18"/>
          <w:lang w:val="sl-SI"/>
        </w:rPr>
        <w:t>MAPA, 4. Zaključno poročilo, str. 60.</w:t>
      </w:r>
    </w:p>
  </w:footnote>
  <w:footnote w:id="61">
    <w:p w14:paraId="1223F8C9" w14:textId="77777777" w:rsidR="00971F79" w:rsidRPr="00C2494A" w:rsidRDefault="00971F79" w:rsidP="00971F79">
      <w:pPr>
        <w:pStyle w:val="Sprotnaopomba-besedilo"/>
        <w:rPr>
          <w:sz w:val="18"/>
          <w:szCs w:val="18"/>
          <w:lang w:val="sl-SI"/>
        </w:rPr>
      </w:pPr>
      <w:r>
        <w:rPr>
          <w:rStyle w:val="Sprotnaopomba-sklic"/>
        </w:rPr>
        <w:footnoteRef/>
      </w:r>
      <w:r w:rsidRPr="00E10059">
        <w:rPr>
          <w:lang w:val="it-IT"/>
        </w:rPr>
        <w:t xml:space="preserve"> </w:t>
      </w:r>
      <w:r w:rsidRPr="00C2494A">
        <w:rPr>
          <w:sz w:val="18"/>
          <w:szCs w:val="18"/>
          <w:lang w:val="sl-SI"/>
        </w:rPr>
        <w:t>MAPA, str. 169.</w:t>
      </w:r>
    </w:p>
  </w:footnote>
  <w:footnote w:id="62">
    <w:p w14:paraId="090BEBEC" w14:textId="77777777" w:rsidR="00971F79" w:rsidRPr="00413F2A" w:rsidRDefault="00971F79" w:rsidP="00971F79">
      <w:pPr>
        <w:pStyle w:val="Sprotnaopomba-besedilo"/>
        <w:rPr>
          <w:lang w:val="sl-SI"/>
        </w:rPr>
      </w:pPr>
      <w:r>
        <w:rPr>
          <w:rStyle w:val="Sprotnaopomba-sklic"/>
        </w:rPr>
        <w:footnoteRef/>
      </w:r>
      <w:r w:rsidRPr="00413F2A">
        <w:rPr>
          <w:lang w:val="sl-SI"/>
        </w:rPr>
        <w:t xml:space="preserve"> </w:t>
      </w:r>
      <w:r w:rsidRPr="00413F2A">
        <w:rPr>
          <w:sz w:val="18"/>
          <w:szCs w:val="18"/>
          <w:lang w:val="sl-SI"/>
        </w:rPr>
        <w:t>MAPA, 4. Zaključno poročilo, str. 55, 56.</w:t>
      </w:r>
    </w:p>
  </w:footnote>
  <w:footnote w:id="63">
    <w:p w14:paraId="2966795A" w14:textId="77777777" w:rsidR="00971F79" w:rsidRPr="00B9110D" w:rsidRDefault="00971F79" w:rsidP="00971F79">
      <w:pPr>
        <w:pStyle w:val="Sprotnaopomba-besedilo"/>
        <w:rPr>
          <w:lang w:val="sl-SI"/>
        </w:rPr>
      </w:pPr>
      <w:r>
        <w:rPr>
          <w:rStyle w:val="Sprotnaopomba-sklic"/>
        </w:rPr>
        <w:footnoteRef/>
      </w:r>
      <w:r w:rsidRPr="00413F2A">
        <w:rPr>
          <w:lang w:val="sl-SI"/>
        </w:rPr>
        <w:t xml:space="preserve"> </w:t>
      </w:r>
      <w:r w:rsidRPr="00746CC0">
        <w:rPr>
          <w:sz w:val="18"/>
          <w:szCs w:val="18"/>
          <w:lang w:val="sl-SI"/>
        </w:rPr>
        <w:t>MAPA</w:t>
      </w:r>
      <w:r w:rsidRPr="00B9110D">
        <w:rPr>
          <w:sz w:val="18"/>
          <w:szCs w:val="18"/>
          <w:lang w:val="sl-SI"/>
        </w:rPr>
        <w:t>, 4. Zaključno poročilo, str. 60.</w:t>
      </w:r>
    </w:p>
  </w:footnote>
  <w:footnote w:id="64">
    <w:p w14:paraId="7EC8E015" w14:textId="34790F5D" w:rsidR="00B9110D" w:rsidRPr="00B9110D" w:rsidRDefault="00B9110D">
      <w:pPr>
        <w:pStyle w:val="Sprotnaopomba-besedilo"/>
        <w:rPr>
          <w:lang w:val="sl-SI"/>
        </w:rPr>
      </w:pPr>
      <w:r w:rsidRPr="00B9110D">
        <w:rPr>
          <w:rStyle w:val="Sprotnaopomba-sklic"/>
          <w:lang w:val="sl-SI"/>
        </w:rPr>
        <w:footnoteRef/>
      </w:r>
      <w:r w:rsidRPr="00B9110D">
        <w:rPr>
          <w:lang w:val="sl-SI"/>
        </w:rPr>
        <w:t xml:space="preserve"> </w:t>
      </w:r>
      <w:r w:rsidRPr="00B9110D">
        <w:rPr>
          <w:sz w:val="18"/>
          <w:szCs w:val="18"/>
          <w:lang w:val="sl-SI"/>
        </w:rPr>
        <w:t>MAPA, 4. Zaključno poročilo, str. 5</w:t>
      </w:r>
      <w:r w:rsidR="009636CB">
        <w:rPr>
          <w:sz w:val="18"/>
          <w:szCs w:val="18"/>
          <w:lang w:val="sl-SI"/>
        </w:rPr>
        <w:t>1</w:t>
      </w:r>
      <w:r w:rsidRPr="00B9110D">
        <w:rPr>
          <w:sz w:val="18"/>
          <w:szCs w:val="18"/>
          <w:lang w:val="sl-SI"/>
        </w:rPr>
        <w:t>.</w:t>
      </w:r>
    </w:p>
  </w:footnote>
  <w:footnote w:id="65">
    <w:p w14:paraId="43B7D564" w14:textId="77777777" w:rsidR="00971F79" w:rsidRDefault="00971F79" w:rsidP="00971F79">
      <w:pPr>
        <w:pStyle w:val="Sprotnaopomba-besedilo"/>
      </w:pPr>
      <w:r>
        <w:rPr>
          <w:rStyle w:val="Sprotnaopomba-sklic"/>
        </w:rPr>
        <w:footnoteRef/>
      </w:r>
      <w:r w:rsidRPr="00E10059">
        <w:rPr>
          <w:lang w:val="sl-SI"/>
        </w:rPr>
        <w:t xml:space="preserve"> </w:t>
      </w:r>
      <w:r w:rsidRPr="00110EF3">
        <w:rPr>
          <w:sz w:val="18"/>
          <w:szCs w:val="18"/>
          <w:lang w:val="sl-SI"/>
        </w:rPr>
        <w:t xml:space="preserve">Raziskav na tem področju je veliko. Eden od najbolj obsežnih pilotnih projektov pa je: Lewis, K., Schor, J. &amp; Frayne, D., 2023. </w:t>
      </w:r>
      <w:r w:rsidRPr="00110EF3">
        <w:rPr>
          <w:i/>
          <w:iCs/>
          <w:sz w:val="18"/>
          <w:szCs w:val="18"/>
        </w:rPr>
        <w:t>UK Four-Day Week Pilot Study: Comprehensive Results and Analysis, 4 Day Week Global</w:t>
      </w:r>
      <w:r w:rsidRPr="00110EF3">
        <w:rPr>
          <w:sz w:val="18"/>
          <w:szCs w:val="18"/>
        </w:rPr>
        <w:t>. United Kingdom.</w:t>
      </w:r>
    </w:p>
  </w:footnote>
  <w:footnote w:id="66">
    <w:p w14:paraId="7E8247CC" w14:textId="77777777" w:rsidR="00971F79" w:rsidRDefault="00971F79" w:rsidP="00971F79">
      <w:pPr>
        <w:pStyle w:val="Sprotnaopomba-besedilo"/>
      </w:pPr>
      <w:r>
        <w:rPr>
          <w:rStyle w:val="Sprotnaopomba-sklic"/>
        </w:rPr>
        <w:footnoteRef/>
      </w:r>
      <w:r>
        <w:t xml:space="preserve"> </w:t>
      </w:r>
      <w:r w:rsidRPr="00110EF3">
        <w:rPr>
          <w:sz w:val="18"/>
          <w:szCs w:val="18"/>
        </w:rPr>
        <w:t>Ekonomska demokracija: strokovno informativna revija za delavske predstavnike in menedžerje v sodobnem podjetju. - ISSN 1855-8259 (Letn. 28, št. 2, 2024, str. 6-10)</w:t>
      </w:r>
      <w:r>
        <w:rPr>
          <w:sz w:val="18"/>
          <w:szCs w:val="18"/>
        </w:rPr>
        <w:t>.</w:t>
      </w:r>
      <w:r w:rsidRPr="00110EF3">
        <w:rPr>
          <w:sz w:val="18"/>
          <w:szCs w:val="18"/>
        </w:rPr>
        <w:t xml:space="preserve"> </w:t>
      </w:r>
    </w:p>
  </w:footnote>
  <w:footnote w:id="67">
    <w:p w14:paraId="67096195" w14:textId="77777777" w:rsidR="00971F79" w:rsidRPr="004E0EB7" w:rsidRDefault="00971F79" w:rsidP="00971F79">
      <w:pPr>
        <w:pStyle w:val="Sprotnaopomba-besedilo"/>
        <w:rPr>
          <w:lang w:val="sl-SI"/>
        </w:rPr>
      </w:pPr>
      <w:r>
        <w:rPr>
          <w:rStyle w:val="Sprotnaopomba-sklic"/>
        </w:rPr>
        <w:footnoteRef/>
      </w:r>
      <w:r>
        <w:t xml:space="preserve"> </w:t>
      </w:r>
      <w:r w:rsidRPr="004E0EB7">
        <w:rPr>
          <w:sz w:val="18"/>
          <w:szCs w:val="18"/>
        </w:rPr>
        <w:t xml:space="preserve">Kruse, D. </w:t>
      </w:r>
      <w:r w:rsidRPr="00DA4BA1">
        <w:rPr>
          <w:i/>
          <w:iCs/>
          <w:sz w:val="18"/>
          <w:szCs w:val="18"/>
        </w:rPr>
        <w:t>Does employee ownership improve performance</w:t>
      </w:r>
      <w:r w:rsidRPr="004E0EB7">
        <w:rPr>
          <w:sz w:val="18"/>
          <w:szCs w:val="18"/>
        </w:rPr>
        <w:t>?.IZA World of Labor 2022: 311 doi:</w:t>
      </w:r>
      <w:r>
        <w:rPr>
          <w:sz w:val="18"/>
          <w:szCs w:val="18"/>
        </w:rPr>
        <w:t xml:space="preserve"> </w:t>
      </w:r>
      <w:r w:rsidRPr="004E0EB7">
        <w:rPr>
          <w:sz w:val="18"/>
          <w:szCs w:val="18"/>
        </w:rPr>
        <w:t>10.15185/izawol.311.v2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12D"/>
    <w:multiLevelType w:val="hybridMultilevel"/>
    <w:tmpl w:val="36364192"/>
    <w:lvl w:ilvl="0" w:tplc="47363C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23F85"/>
    <w:multiLevelType w:val="hybridMultilevel"/>
    <w:tmpl w:val="B69870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AF5B92"/>
    <w:multiLevelType w:val="hybridMultilevel"/>
    <w:tmpl w:val="3A66DA36"/>
    <w:lvl w:ilvl="0" w:tplc="D4265CC4">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E63892"/>
    <w:multiLevelType w:val="hybridMultilevel"/>
    <w:tmpl w:val="AAFAC3F4"/>
    <w:lvl w:ilvl="0" w:tplc="553E9E26">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841A32"/>
    <w:multiLevelType w:val="hybridMultilevel"/>
    <w:tmpl w:val="A1D4DE0E"/>
    <w:lvl w:ilvl="0" w:tplc="62AA9F42">
      <w:start w:val="9"/>
      <w:numFmt w:val="bullet"/>
      <w:lvlText w:val="−"/>
      <w:lvlJc w:val="left"/>
      <w:pPr>
        <w:ind w:left="720" w:hanging="360"/>
      </w:pPr>
      <w:rPr>
        <w:rFonts w:ascii="Calibri" w:eastAsia="Calibri" w:hAnsi="Calibri" w:cs="Calibri" w:hint="default"/>
        <w:b/>
        <w:bCs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736351"/>
    <w:multiLevelType w:val="hybridMultilevel"/>
    <w:tmpl w:val="16F06C7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BF46A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FA3678"/>
    <w:multiLevelType w:val="multilevel"/>
    <w:tmpl w:val="C3948DBE"/>
    <w:lvl w:ilvl="0">
      <w:start w:val="1"/>
      <w:numFmt w:val="upperRoman"/>
      <w:pStyle w:val="Strategija1nivo"/>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i/>
        <w:sz w:val="20"/>
      </w:rPr>
    </w:lvl>
    <w:lvl w:ilvl="2">
      <w:start w:val="1"/>
      <w:numFmt w:val="decimal"/>
      <w:isLgl/>
      <w:lvlText w:val="%1.%2.%3"/>
      <w:lvlJc w:val="left"/>
      <w:pPr>
        <w:ind w:left="1080" w:hanging="720"/>
      </w:pPr>
      <w:rPr>
        <w:rFonts w:ascii="Arial" w:hAnsi="Arial" w:cs="Arial" w:hint="default"/>
        <w:i/>
        <w:sz w:val="20"/>
      </w:rPr>
    </w:lvl>
    <w:lvl w:ilvl="3">
      <w:start w:val="1"/>
      <w:numFmt w:val="decimal"/>
      <w:isLgl/>
      <w:lvlText w:val="%1.%2.%3.%4"/>
      <w:lvlJc w:val="left"/>
      <w:pPr>
        <w:ind w:left="1440" w:hanging="1080"/>
      </w:pPr>
      <w:rPr>
        <w:rFonts w:ascii="Arial" w:hAnsi="Arial" w:cs="Arial" w:hint="default"/>
        <w:i/>
        <w:sz w:val="20"/>
      </w:rPr>
    </w:lvl>
    <w:lvl w:ilvl="4">
      <w:start w:val="1"/>
      <w:numFmt w:val="decimal"/>
      <w:isLgl/>
      <w:lvlText w:val="%1.%2.%3.%4.%5"/>
      <w:lvlJc w:val="left"/>
      <w:pPr>
        <w:ind w:left="1440" w:hanging="1080"/>
      </w:pPr>
      <w:rPr>
        <w:rFonts w:ascii="Arial" w:hAnsi="Arial" w:cs="Arial" w:hint="default"/>
        <w:i/>
        <w:sz w:val="20"/>
      </w:rPr>
    </w:lvl>
    <w:lvl w:ilvl="5">
      <w:start w:val="1"/>
      <w:numFmt w:val="decimal"/>
      <w:isLgl/>
      <w:lvlText w:val="%1.%2.%3.%4.%5.%6"/>
      <w:lvlJc w:val="left"/>
      <w:pPr>
        <w:ind w:left="1800" w:hanging="1440"/>
      </w:pPr>
      <w:rPr>
        <w:rFonts w:ascii="Arial" w:hAnsi="Arial" w:cs="Arial" w:hint="default"/>
        <w:i/>
        <w:sz w:val="20"/>
      </w:rPr>
    </w:lvl>
    <w:lvl w:ilvl="6">
      <w:start w:val="1"/>
      <w:numFmt w:val="decimal"/>
      <w:isLgl/>
      <w:lvlText w:val="%1.%2.%3.%4.%5.%6.%7"/>
      <w:lvlJc w:val="left"/>
      <w:pPr>
        <w:ind w:left="1800" w:hanging="1440"/>
      </w:pPr>
      <w:rPr>
        <w:rFonts w:ascii="Arial" w:hAnsi="Arial" w:cs="Arial" w:hint="default"/>
        <w:i/>
        <w:sz w:val="20"/>
      </w:rPr>
    </w:lvl>
    <w:lvl w:ilvl="7">
      <w:start w:val="1"/>
      <w:numFmt w:val="decimal"/>
      <w:isLgl/>
      <w:lvlText w:val="%1.%2.%3.%4.%5.%6.%7.%8"/>
      <w:lvlJc w:val="left"/>
      <w:pPr>
        <w:ind w:left="2160" w:hanging="1800"/>
      </w:pPr>
      <w:rPr>
        <w:rFonts w:ascii="Arial" w:hAnsi="Arial" w:cs="Arial" w:hint="default"/>
        <w:i/>
        <w:sz w:val="20"/>
      </w:rPr>
    </w:lvl>
    <w:lvl w:ilvl="8">
      <w:start w:val="1"/>
      <w:numFmt w:val="decimal"/>
      <w:isLgl/>
      <w:lvlText w:val="%1.%2.%3.%4.%5.%6.%7.%8.%9"/>
      <w:lvlJc w:val="left"/>
      <w:pPr>
        <w:ind w:left="2160" w:hanging="1800"/>
      </w:pPr>
      <w:rPr>
        <w:rFonts w:ascii="Arial" w:hAnsi="Arial" w:cs="Arial" w:hint="default"/>
        <w:i/>
        <w:sz w:val="20"/>
      </w:rPr>
    </w:lvl>
  </w:abstractNum>
  <w:abstractNum w:abstractNumId="9" w15:restartNumberingAfterBreak="0">
    <w:nsid w:val="38293CC5"/>
    <w:multiLevelType w:val="hybridMultilevel"/>
    <w:tmpl w:val="D3D4283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F2DBA31"/>
    <w:multiLevelType w:val="hybridMultilevel"/>
    <w:tmpl w:val="7344843C"/>
    <w:lvl w:ilvl="0" w:tplc="60FADAFC">
      <w:start w:val="1"/>
      <w:numFmt w:val="bullet"/>
      <w:lvlText w:val="-"/>
      <w:lvlJc w:val="left"/>
    </w:lvl>
    <w:lvl w:ilvl="1" w:tplc="8A6277D2">
      <w:numFmt w:val="decimal"/>
      <w:lvlText w:val=""/>
      <w:lvlJc w:val="left"/>
    </w:lvl>
    <w:lvl w:ilvl="2" w:tplc="301AD948">
      <w:numFmt w:val="decimal"/>
      <w:lvlText w:val=""/>
      <w:lvlJc w:val="left"/>
    </w:lvl>
    <w:lvl w:ilvl="3" w:tplc="3594BB50">
      <w:numFmt w:val="decimal"/>
      <w:lvlText w:val=""/>
      <w:lvlJc w:val="left"/>
    </w:lvl>
    <w:lvl w:ilvl="4" w:tplc="906AD006">
      <w:numFmt w:val="decimal"/>
      <w:lvlText w:val=""/>
      <w:lvlJc w:val="left"/>
    </w:lvl>
    <w:lvl w:ilvl="5" w:tplc="2C0E70AA">
      <w:numFmt w:val="decimal"/>
      <w:lvlText w:val=""/>
      <w:lvlJc w:val="left"/>
    </w:lvl>
    <w:lvl w:ilvl="6" w:tplc="858E01BA">
      <w:numFmt w:val="decimal"/>
      <w:lvlText w:val=""/>
      <w:lvlJc w:val="left"/>
    </w:lvl>
    <w:lvl w:ilvl="7" w:tplc="A57AAC38">
      <w:numFmt w:val="decimal"/>
      <w:lvlText w:val=""/>
      <w:lvlJc w:val="left"/>
    </w:lvl>
    <w:lvl w:ilvl="8" w:tplc="610EEEA8">
      <w:numFmt w:val="decimal"/>
      <w:lvlText w:val=""/>
      <w:lvlJc w:val="left"/>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DB42E3"/>
    <w:multiLevelType w:val="hybridMultilevel"/>
    <w:tmpl w:val="0E92360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4832E9"/>
    <w:multiLevelType w:val="hybridMultilevel"/>
    <w:tmpl w:val="EC88B8C8"/>
    <w:lvl w:ilvl="0" w:tplc="BC323CEE">
      <w:start w:val="18"/>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9B500D"/>
    <w:multiLevelType w:val="hybridMultilevel"/>
    <w:tmpl w:val="4CA24E4C"/>
    <w:lvl w:ilvl="0" w:tplc="47363CA6">
      <w:start w:val="1"/>
      <w:numFmt w:val="bullet"/>
      <w:lvlText w:val="-"/>
      <w:lvlJc w:val="left"/>
    </w:lvl>
    <w:lvl w:ilvl="1" w:tplc="2CC86630">
      <w:numFmt w:val="decimal"/>
      <w:lvlText w:val=""/>
      <w:lvlJc w:val="left"/>
    </w:lvl>
    <w:lvl w:ilvl="2" w:tplc="DE18EBDE">
      <w:numFmt w:val="decimal"/>
      <w:lvlText w:val=""/>
      <w:lvlJc w:val="left"/>
    </w:lvl>
    <w:lvl w:ilvl="3" w:tplc="60261942">
      <w:numFmt w:val="decimal"/>
      <w:lvlText w:val=""/>
      <w:lvlJc w:val="left"/>
    </w:lvl>
    <w:lvl w:ilvl="4" w:tplc="7AB03E2A">
      <w:numFmt w:val="decimal"/>
      <w:lvlText w:val=""/>
      <w:lvlJc w:val="left"/>
    </w:lvl>
    <w:lvl w:ilvl="5" w:tplc="5D1A35FE">
      <w:numFmt w:val="decimal"/>
      <w:lvlText w:val=""/>
      <w:lvlJc w:val="left"/>
    </w:lvl>
    <w:lvl w:ilvl="6" w:tplc="A2C4BBAA">
      <w:numFmt w:val="decimal"/>
      <w:lvlText w:val=""/>
      <w:lvlJc w:val="left"/>
    </w:lvl>
    <w:lvl w:ilvl="7" w:tplc="1FC6783C">
      <w:numFmt w:val="decimal"/>
      <w:lvlText w:val=""/>
      <w:lvlJc w:val="left"/>
    </w:lvl>
    <w:lvl w:ilvl="8" w:tplc="161EBA24">
      <w:numFmt w:val="decimal"/>
      <w:lvlText w:val=""/>
      <w:lvlJc w:val="left"/>
    </w:lvl>
  </w:abstractNum>
  <w:abstractNum w:abstractNumId="16" w15:restartNumberingAfterBreak="0">
    <w:nsid w:val="53AD6E0B"/>
    <w:multiLevelType w:val="hybridMultilevel"/>
    <w:tmpl w:val="F70C3F50"/>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5A17BD"/>
    <w:multiLevelType w:val="hybridMultilevel"/>
    <w:tmpl w:val="551A3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750703"/>
    <w:multiLevelType w:val="hybridMultilevel"/>
    <w:tmpl w:val="59301FC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7842FCF"/>
    <w:multiLevelType w:val="hybridMultilevel"/>
    <w:tmpl w:val="8CFE4D14"/>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1B433C"/>
    <w:multiLevelType w:val="hybridMultilevel"/>
    <w:tmpl w:val="667E8E88"/>
    <w:lvl w:ilvl="0" w:tplc="C23055F0">
      <w:start w:val="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A0E1DFE"/>
    <w:multiLevelType w:val="hybridMultilevel"/>
    <w:tmpl w:val="33DA9732"/>
    <w:lvl w:ilvl="0" w:tplc="5BF09262">
      <w:start w:val="18"/>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1567F7"/>
    <w:multiLevelType w:val="hybridMultilevel"/>
    <w:tmpl w:val="18607C9A"/>
    <w:lvl w:ilvl="0" w:tplc="B63A6DFE">
      <w:start w:val="1"/>
      <w:numFmt w:val="upperRoman"/>
      <w:pStyle w:val="NaslovdokumentaI"/>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8B167F"/>
    <w:multiLevelType w:val="hybridMultilevel"/>
    <w:tmpl w:val="2842CDA6"/>
    <w:lvl w:ilvl="0" w:tplc="0424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F364F5"/>
    <w:multiLevelType w:val="hybridMultilevel"/>
    <w:tmpl w:val="FC6C746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1151FA"/>
    <w:multiLevelType w:val="hybridMultilevel"/>
    <w:tmpl w:val="9398D5E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56E549D"/>
    <w:multiLevelType w:val="multilevel"/>
    <w:tmpl w:val="3F3062A6"/>
    <w:lvl w:ilvl="0">
      <w:start w:val="1"/>
      <w:numFmt w:val="decimal"/>
      <w:pStyle w:val="Naslovdokumenta2"/>
      <w:lvlText w:val="%1."/>
      <w:lvlJc w:val="left"/>
      <w:pPr>
        <w:ind w:left="1065" w:hanging="705"/>
      </w:pPr>
      <w:rPr>
        <w:rFonts w:hint="default"/>
      </w:rPr>
    </w:lvl>
    <w:lvl w:ilvl="1">
      <w:start w:val="1"/>
      <w:numFmt w:val="decimal"/>
      <w:pStyle w:val="Naslovdokumenta22"/>
      <w:isLgl/>
      <w:lvlText w:val="%1.%2."/>
      <w:lvlJc w:val="left"/>
      <w:pPr>
        <w:ind w:left="1069" w:hanging="360"/>
      </w:pPr>
      <w:rPr>
        <w:rFonts w:hint="default"/>
        <w:b/>
        <w:sz w:val="20"/>
        <w:szCs w:val="20"/>
      </w:rPr>
    </w:lvl>
    <w:lvl w:ilvl="2">
      <w:start w:val="1"/>
      <w:numFmt w:val="decimal"/>
      <w:pStyle w:val="Naslovdokumenta22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A55244"/>
    <w:multiLevelType w:val="hybridMultilevel"/>
    <w:tmpl w:val="8BA4A5CE"/>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B5678C"/>
    <w:multiLevelType w:val="hybridMultilevel"/>
    <w:tmpl w:val="48A8E68E"/>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F31002"/>
    <w:multiLevelType w:val="hybridMultilevel"/>
    <w:tmpl w:val="0AB8B8C8"/>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8C3B9B"/>
    <w:multiLevelType w:val="hybridMultilevel"/>
    <w:tmpl w:val="081EA686"/>
    <w:lvl w:ilvl="0" w:tplc="25CEBAE8">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DF90300"/>
    <w:multiLevelType w:val="hybridMultilevel"/>
    <w:tmpl w:val="7952DBA6"/>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DC06A7"/>
    <w:multiLevelType w:val="multilevel"/>
    <w:tmpl w:val="032C042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sz w:val="20"/>
        <w:szCs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6199588">
    <w:abstractNumId w:val="4"/>
  </w:num>
  <w:num w:numId="2" w16cid:durableId="2100447531">
    <w:abstractNumId w:val="22"/>
  </w:num>
  <w:num w:numId="3" w16cid:durableId="1490712240">
    <w:abstractNumId w:val="24"/>
  </w:num>
  <w:num w:numId="4" w16cid:durableId="897283022">
    <w:abstractNumId w:val="11"/>
  </w:num>
  <w:num w:numId="5" w16cid:durableId="13726188">
    <w:abstractNumId w:val="12"/>
  </w:num>
  <w:num w:numId="6" w16cid:durableId="566379293">
    <w:abstractNumId w:val="30"/>
  </w:num>
  <w:num w:numId="7" w16cid:durableId="2125690432">
    <w:abstractNumId w:val="19"/>
  </w:num>
  <w:num w:numId="8" w16cid:durableId="379943326">
    <w:abstractNumId w:val="29"/>
  </w:num>
  <w:num w:numId="9" w16cid:durableId="726270968">
    <w:abstractNumId w:val="33"/>
  </w:num>
  <w:num w:numId="10" w16cid:durableId="1912347928">
    <w:abstractNumId w:val="16"/>
  </w:num>
  <w:num w:numId="11" w16cid:durableId="448016183">
    <w:abstractNumId w:val="35"/>
  </w:num>
  <w:num w:numId="12" w16cid:durableId="1907300372">
    <w:abstractNumId w:val="23"/>
  </w:num>
  <w:num w:numId="13" w16cid:durableId="220868251">
    <w:abstractNumId w:val="15"/>
  </w:num>
  <w:num w:numId="14" w16cid:durableId="423110351">
    <w:abstractNumId w:val="10"/>
  </w:num>
  <w:num w:numId="15" w16cid:durableId="1258639608">
    <w:abstractNumId w:val="28"/>
  </w:num>
  <w:num w:numId="16" w16cid:durableId="1113784783">
    <w:abstractNumId w:val="20"/>
  </w:num>
  <w:num w:numId="17" w16cid:durableId="539980295">
    <w:abstractNumId w:val="5"/>
  </w:num>
  <w:num w:numId="18" w16cid:durableId="105318282">
    <w:abstractNumId w:val="8"/>
  </w:num>
  <w:num w:numId="19" w16cid:durableId="1096366960">
    <w:abstractNumId w:val="25"/>
  </w:num>
  <w:num w:numId="20" w16cid:durableId="263420521">
    <w:abstractNumId w:val="34"/>
  </w:num>
  <w:num w:numId="21" w16cid:durableId="1978872836">
    <w:abstractNumId w:val="32"/>
  </w:num>
  <w:num w:numId="22" w16cid:durableId="335770770">
    <w:abstractNumId w:val="27"/>
  </w:num>
  <w:num w:numId="23" w16cid:durableId="158156088">
    <w:abstractNumId w:val="31"/>
  </w:num>
  <w:num w:numId="24" w16cid:durableId="785320200">
    <w:abstractNumId w:val="6"/>
  </w:num>
  <w:num w:numId="25" w16cid:durableId="658462276">
    <w:abstractNumId w:val="2"/>
  </w:num>
  <w:num w:numId="26" w16cid:durableId="425081621">
    <w:abstractNumId w:val="13"/>
  </w:num>
  <w:num w:numId="27" w16cid:durableId="467554818">
    <w:abstractNumId w:val="26"/>
  </w:num>
  <w:num w:numId="28" w16cid:durableId="1943756211">
    <w:abstractNumId w:val="18"/>
  </w:num>
  <w:num w:numId="29" w16cid:durableId="687752352">
    <w:abstractNumId w:val="29"/>
  </w:num>
  <w:num w:numId="30" w16cid:durableId="479885719">
    <w:abstractNumId w:val="1"/>
  </w:num>
  <w:num w:numId="31" w16cid:durableId="329870997">
    <w:abstractNumId w:val="17"/>
  </w:num>
  <w:num w:numId="32" w16cid:durableId="1128737912">
    <w:abstractNumId w:val="9"/>
  </w:num>
  <w:num w:numId="33" w16cid:durableId="1882395018">
    <w:abstractNumId w:val="14"/>
  </w:num>
  <w:num w:numId="34" w16cid:durableId="1352143791">
    <w:abstractNumId w:val="21"/>
  </w:num>
  <w:num w:numId="35" w16cid:durableId="1813251049">
    <w:abstractNumId w:val="0"/>
  </w:num>
  <w:num w:numId="36" w16cid:durableId="1345017722">
    <w:abstractNumId w:val="3"/>
  </w:num>
  <w:num w:numId="37" w16cid:durableId="1926187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8278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2106459">
    <w:abstractNumId w:val="7"/>
  </w:num>
  <w:num w:numId="40" w16cid:durableId="2089033006">
    <w:abstractNumId w:val="28"/>
  </w:num>
  <w:num w:numId="41" w16cid:durableId="1120758934">
    <w:abstractNumId w:val="28"/>
  </w:num>
  <w:num w:numId="42" w16cid:durableId="2048139712">
    <w:abstractNumId w:val="28"/>
  </w:num>
  <w:num w:numId="43" w16cid:durableId="120999460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75"/>
    <w:rsid w:val="00001F3A"/>
    <w:rsid w:val="000037FB"/>
    <w:rsid w:val="00005046"/>
    <w:rsid w:val="00005D4B"/>
    <w:rsid w:val="00006A51"/>
    <w:rsid w:val="000135D7"/>
    <w:rsid w:val="00014718"/>
    <w:rsid w:val="00016653"/>
    <w:rsid w:val="0002065F"/>
    <w:rsid w:val="00023EFD"/>
    <w:rsid w:val="0002569A"/>
    <w:rsid w:val="000260D8"/>
    <w:rsid w:val="00026406"/>
    <w:rsid w:val="00031897"/>
    <w:rsid w:val="00031D62"/>
    <w:rsid w:val="0003388C"/>
    <w:rsid w:val="00033B69"/>
    <w:rsid w:val="000370A4"/>
    <w:rsid w:val="00037137"/>
    <w:rsid w:val="00037530"/>
    <w:rsid w:val="00041646"/>
    <w:rsid w:val="00043EE2"/>
    <w:rsid w:val="000469EA"/>
    <w:rsid w:val="00047E15"/>
    <w:rsid w:val="00047F8B"/>
    <w:rsid w:val="00053AD0"/>
    <w:rsid w:val="000554AB"/>
    <w:rsid w:val="00062AB0"/>
    <w:rsid w:val="00062BFA"/>
    <w:rsid w:val="00063047"/>
    <w:rsid w:val="00064C6A"/>
    <w:rsid w:val="00070041"/>
    <w:rsid w:val="00070EF5"/>
    <w:rsid w:val="00072E58"/>
    <w:rsid w:val="00073D4F"/>
    <w:rsid w:val="0007400C"/>
    <w:rsid w:val="000765DB"/>
    <w:rsid w:val="000853EF"/>
    <w:rsid w:val="0008543D"/>
    <w:rsid w:val="00086470"/>
    <w:rsid w:val="00092441"/>
    <w:rsid w:val="00094804"/>
    <w:rsid w:val="000A02CC"/>
    <w:rsid w:val="000A200B"/>
    <w:rsid w:val="000A355D"/>
    <w:rsid w:val="000A4433"/>
    <w:rsid w:val="000A5463"/>
    <w:rsid w:val="000A6C22"/>
    <w:rsid w:val="000A6D92"/>
    <w:rsid w:val="000B0226"/>
    <w:rsid w:val="000B0812"/>
    <w:rsid w:val="000B170A"/>
    <w:rsid w:val="000B1D20"/>
    <w:rsid w:val="000B2942"/>
    <w:rsid w:val="000B4182"/>
    <w:rsid w:val="000B7566"/>
    <w:rsid w:val="000C327A"/>
    <w:rsid w:val="000C35AB"/>
    <w:rsid w:val="000C6C1A"/>
    <w:rsid w:val="000D0A51"/>
    <w:rsid w:val="000D0F4D"/>
    <w:rsid w:val="000D1EAE"/>
    <w:rsid w:val="000D2DDD"/>
    <w:rsid w:val="000D43AE"/>
    <w:rsid w:val="000D4B53"/>
    <w:rsid w:val="000D5D7F"/>
    <w:rsid w:val="000D6646"/>
    <w:rsid w:val="000D7761"/>
    <w:rsid w:val="000E0AB5"/>
    <w:rsid w:val="000E1A82"/>
    <w:rsid w:val="000E1DE5"/>
    <w:rsid w:val="000E28A8"/>
    <w:rsid w:val="000E3106"/>
    <w:rsid w:val="000F07BB"/>
    <w:rsid w:val="000F2CE1"/>
    <w:rsid w:val="000F2F1E"/>
    <w:rsid w:val="000F404D"/>
    <w:rsid w:val="000F57B9"/>
    <w:rsid w:val="00103C03"/>
    <w:rsid w:val="00105499"/>
    <w:rsid w:val="001106BB"/>
    <w:rsid w:val="00111994"/>
    <w:rsid w:val="00113D22"/>
    <w:rsid w:val="00115DB0"/>
    <w:rsid w:val="00120329"/>
    <w:rsid w:val="00121995"/>
    <w:rsid w:val="00122102"/>
    <w:rsid w:val="001230AA"/>
    <w:rsid w:val="00123A17"/>
    <w:rsid w:val="00133E4A"/>
    <w:rsid w:val="00134190"/>
    <w:rsid w:val="001362D8"/>
    <w:rsid w:val="00136895"/>
    <w:rsid w:val="001376FB"/>
    <w:rsid w:val="00144C7E"/>
    <w:rsid w:val="00147752"/>
    <w:rsid w:val="00147786"/>
    <w:rsid w:val="0015159C"/>
    <w:rsid w:val="00152D3A"/>
    <w:rsid w:val="00152E71"/>
    <w:rsid w:val="001536A5"/>
    <w:rsid w:val="00155405"/>
    <w:rsid w:val="001600F1"/>
    <w:rsid w:val="00164D3B"/>
    <w:rsid w:val="00164EFD"/>
    <w:rsid w:val="00166036"/>
    <w:rsid w:val="00170931"/>
    <w:rsid w:val="00171198"/>
    <w:rsid w:val="00171378"/>
    <w:rsid w:val="00173A3F"/>
    <w:rsid w:val="00174029"/>
    <w:rsid w:val="00174CE7"/>
    <w:rsid w:val="001753BF"/>
    <w:rsid w:val="00177722"/>
    <w:rsid w:val="00177D24"/>
    <w:rsid w:val="001826F2"/>
    <w:rsid w:val="00185290"/>
    <w:rsid w:val="0018547C"/>
    <w:rsid w:val="00186EAA"/>
    <w:rsid w:val="001872B1"/>
    <w:rsid w:val="00191468"/>
    <w:rsid w:val="001918F1"/>
    <w:rsid w:val="001930E5"/>
    <w:rsid w:val="00195319"/>
    <w:rsid w:val="00195F0E"/>
    <w:rsid w:val="001973E4"/>
    <w:rsid w:val="001A161B"/>
    <w:rsid w:val="001A18FF"/>
    <w:rsid w:val="001A1F7D"/>
    <w:rsid w:val="001A2910"/>
    <w:rsid w:val="001A3164"/>
    <w:rsid w:val="001A6AD9"/>
    <w:rsid w:val="001B31D5"/>
    <w:rsid w:val="001B5D01"/>
    <w:rsid w:val="001B67D6"/>
    <w:rsid w:val="001C6E7D"/>
    <w:rsid w:val="001C7F58"/>
    <w:rsid w:val="001D0C09"/>
    <w:rsid w:val="001D10E5"/>
    <w:rsid w:val="001D303C"/>
    <w:rsid w:val="001D3B84"/>
    <w:rsid w:val="001D4243"/>
    <w:rsid w:val="001D4B9E"/>
    <w:rsid w:val="001E20D1"/>
    <w:rsid w:val="001E216D"/>
    <w:rsid w:val="001E5463"/>
    <w:rsid w:val="001E74E2"/>
    <w:rsid w:val="001E772B"/>
    <w:rsid w:val="001F3662"/>
    <w:rsid w:val="001F3A9B"/>
    <w:rsid w:val="001F3E1E"/>
    <w:rsid w:val="001F423D"/>
    <w:rsid w:val="001F4675"/>
    <w:rsid w:val="001F4733"/>
    <w:rsid w:val="001F5801"/>
    <w:rsid w:val="001F7B69"/>
    <w:rsid w:val="00200859"/>
    <w:rsid w:val="00201360"/>
    <w:rsid w:val="0020185D"/>
    <w:rsid w:val="0020304A"/>
    <w:rsid w:val="00203834"/>
    <w:rsid w:val="00204670"/>
    <w:rsid w:val="00205037"/>
    <w:rsid w:val="002050C4"/>
    <w:rsid w:val="0020548A"/>
    <w:rsid w:val="00205A48"/>
    <w:rsid w:val="0020662D"/>
    <w:rsid w:val="00207661"/>
    <w:rsid w:val="00211269"/>
    <w:rsid w:val="0021132C"/>
    <w:rsid w:val="00211887"/>
    <w:rsid w:val="002139CD"/>
    <w:rsid w:val="0021564A"/>
    <w:rsid w:val="0021792B"/>
    <w:rsid w:val="00220A0A"/>
    <w:rsid w:val="00221812"/>
    <w:rsid w:val="00231AE9"/>
    <w:rsid w:val="0023299A"/>
    <w:rsid w:val="002336CA"/>
    <w:rsid w:val="002341B7"/>
    <w:rsid w:val="002345A5"/>
    <w:rsid w:val="002353A0"/>
    <w:rsid w:val="00235F8D"/>
    <w:rsid w:val="00236C5E"/>
    <w:rsid w:val="00242BD1"/>
    <w:rsid w:val="00243BA1"/>
    <w:rsid w:val="00252CBD"/>
    <w:rsid w:val="00263A02"/>
    <w:rsid w:val="0026620B"/>
    <w:rsid w:val="00273075"/>
    <w:rsid w:val="00273792"/>
    <w:rsid w:val="002741EC"/>
    <w:rsid w:val="0027646C"/>
    <w:rsid w:val="002808C0"/>
    <w:rsid w:val="00280D65"/>
    <w:rsid w:val="00281FD3"/>
    <w:rsid w:val="00282295"/>
    <w:rsid w:val="00282EDF"/>
    <w:rsid w:val="00283E8B"/>
    <w:rsid w:val="00285701"/>
    <w:rsid w:val="00285E0C"/>
    <w:rsid w:val="00286B93"/>
    <w:rsid w:val="00291941"/>
    <w:rsid w:val="0029300B"/>
    <w:rsid w:val="00294CE3"/>
    <w:rsid w:val="00295634"/>
    <w:rsid w:val="00296A2A"/>
    <w:rsid w:val="002975CC"/>
    <w:rsid w:val="00297B7C"/>
    <w:rsid w:val="002A0D94"/>
    <w:rsid w:val="002A3A61"/>
    <w:rsid w:val="002B0452"/>
    <w:rsid w:val="002B4B7D"/>
    <w:rsid w:val="002B6B25"/>
    <w:rsid w:val="002C0ECF"/>
    <w:rsid w:val="002C32B9"/>
    <w:rsid w:val="002C4185"/>
    <w:rsid w:val="002C4311"/>
    <w:rsid w:val="002C4776"/>
    <w:rsid w:val="002C4C23"/>
    <w:rsid w:val="002C4DCF"/>
    <w:rsid w:val="002C50F4"/>
    <w:rsid w:val="002C540A"/>
    <w:rsid w:val="002D0E49"/>
    <w:rsid w:val="002D1448"/>
    <w:rsid w:val="002D4913"/>
    <w:rsid w:val="002D5BCA"/>
    <w:rsid w:val="002D79E1"/>
    <w:rsid w:val="002E32ED"/>
    <w:rsid w:val="002E3A7B"/>
    <w:rsid w:val="002E3AF8"/>
    <w:rsid w:val="002E4DD6"/>
    <w:rsid w:val="002E579F"/>
    <w:rsid w:val="002E7CBC"/>
    <w:rsid w:val="002F1C0A"/>
    <w:rsid w:val="002F4BDE"/>
    <w:rsid w:val="002F7626"/>
    <w:rsid w:val="002F7ED2"/>
    <w:rsid w:val="003000D7"/>
    <w:rsid w:val="003006B7"/>
    <w:rsid w:val="00301A60"/>
    <w:rsid w:val="0030223A"/>
    <w:rsid w:val="003045F4"/>
    <w:rsid w:val="0030553A"/>
    <w:rsid w:val="00306464"/>
    <w:rsid w:val="00306956"/>
    <w:rsid w:val="003070F5"/>
    <w:rsid w:val="00307BCC"/>
    <w:rsid w:val="003113EF"/>
    <w:rsid w:val="00311E68"/>
    <w:rsid w:val="00313172"/>
    <w:rsid w:val="00313DD0"/>
    <w:rsid w:val="00314AA7"/>
    <w:rsid w:val="00315669"/>
    <w:rsid w:val="00317B62"/>
    <w:rsid w:val="00320DA2"/>
    <w:rsid w:val="00321A64"/>
    <w:rsid w:val="00323FD2"/>
    <w:rsid w:val="0032406F"/>
    <w:rsid w:val="00326565"/>
    <w:rsid w:val="00330923"/>
    <w:rsid w:val="00330F36"/>
    <w:rsid w:val="00331E46"/>
    <w:rsid w:val="00332798"/>
    <w:rsid w:val="00332F26"/>
    <w:rsid w:val="00334783"/>
    <w:rsid w:val="0033536E"/>
    <w:rsid w:val="00335B51"/>
    <w:rsid w:val="00341ED5"/>
    <w:rsid w:val="0034328E"/>
    <w:rsid w:val="0034386B"/>
    <w:rsid w:val="00343E82"/>
    <w:rsid w:val="0034417C"/>
    <w:rsid w:val="00344D41"/>
    <w:rsid w:val="003457D9"/>
    <w:rsid w:val="00345E8B"/>
    <w:rsid w:val="003516B6"/>
    <w:rsid w:val="00352B66"/>
    <w:rsid w:val="00353A01"/>
    <w:rsid w:val="003553D3"/>
    <w:rsid w:val="00357477"/>
    <w:rsid w:val="003630D8"/>
    <w:rsid w:val="00363341"/>
    <w:rsid w:val="003666A5"/>
    <w:rsid w:val="00370C1D"/>
    <w:rsid w:val="00373BC0"/>
    <w:rsid w:val="00374331"/>
    <w:rsid w:val="003770EE"/>
    <w:rsid w:val="00377492"/>
    <w:rsid w:val="00377E70"/>
    <w:rsid w:val="003812A7"/>
    <w:rsid w:val="0038290B"/>
    <w:rsid w:val="003830DC"/>
    <w:rsid w:val="00387CA1"/>
    <w:rsid w:val="0039070B"/>
    <w:rsid w:val="00390DA3"/>
    <w:rsid w:val="003919D5"/>
    <w:rsid w:val="00392F8A"/>
    <w:rsid w:val="00394038"/>
    <w:rsid w:val="0039456C"/>
    <w:rsid w:val="00397DB7"/>
    <w:rsid w:val="003A079B"/>
    <w:rsid w:val="003A126D"/>
    <w:rsid w:val="003A2EAD"/>
    <w:rsid w:val="003A3596"/>
    <w:rsid w:val="003A3819"/>
    <w:rsid w:val="003A3CCC"/>
    <w:rsid w:val="003A485A"/>
    <w:rsid w:val="003A5F71"/>
    <w:rsid w:val="003B2DA8"/>
    <w:rsid w:val="003B3885"/>
    <w:rsid w:val="003B47ED"/>
    <w:rsid w:val="003B76E7"/>
    <w:rsid w:val="003C03A2"/>
    <w:rsid w:val="003C0EB9"/>
    <w:rsid w:val="003C4566"/>
    <w:rsid w:val="003C474A"/>
    <w:rsid w:val="003C5297"/>
    <w:rsid w:val="003C55F1"/>
    <w:rsid w:val="003D14F8"/>
    <w:rsid w:val="003D3CB5"/>
    <w:rsid w:val="003D69DD"/>
    <w:rsid w:val="003E231A"/>
    <w:rsid w:val="003E318E"/>
    <w:rsid w:val="003E39CB"/>
    <w:rsid w:val="003E41CA"/>
    <w:rsid w:val="003E6E1F"/>
    <w:rsid w:val="003E7621"/>
    <w:rsid w:val="003F0AA4"/>
    <w:rsid w:val="003F4634"/>
    <w:rsid w:val="004001ED"/>
    <w:rsid w:val="00400A84"/>
    <w:rsid w:val="004010F5"/>
    <w:rsid w:val="004039AD"/>
    <w:rsid w:val="00404136"/>
    <w:rsid w:val="00405D58"/>
    <w:rsid w:val="004106B9"/>
    <w:rsid w:val="00411AFA"/>
    <w:rsid w:val="00411BC6"/>
    <w:rsid w:val="00416DD9"/>
    <w:rsid w:val="00423305"/>
    <w:rsid w:val="00423D7C"/>
    <w:rsid w:val="00424243"/>
    <w:rsid w:val="00427CF9"/>
    <w:rsid w:val="004306A9"/>
    <w:rsid w:val="00430892"/>
    <w:rsid w:val="00431E61"/>
    <w:rsid w:val="0043352E"/>
    <w:rsid w:val="0043443C"/>
    <w:rsid w:val="00436151"/>
    <w:rsid w:val="00437B22"/>
    <w:rsid w:val="00437EB1"/>
    <w:rsid w:val="00440121"/>
    <w:rsid w:val="004416E2"/>
    <w:rsid w:val="00441CE5"/>
    <w:rsid w:val="00441E82"/>
    <w:rsid w:val="00442482"/>
    <w:rsid w:val="00443FA9"/>
    <w:rsid w:val="00443FAC"/>
    <w:rsid w:val="004455D2"/>
    <w:rsid w:val="00447873"/>
    <w:rsid w:val="00450BA6"/>
    <w:rsid w:val="004523D3"/>
    <w:rsid w:val="004526CF"/>
    <w:rsid w:val="00455560"/>
    <w:rsid w:val="00457F52"/>
    <w:rsid w:val="0046037F"/>
    <w:rsid w:val="004613F7"/>
    <w:rsid w:val="00461EA4"/>
    <w:rsid w:val="00464FD0"/>
    <w:rsid w:val="00465007"/>
    <w:rsid w:val="00465339"/>
    <w:rsid w:val="0046655C"/>
    <w:rsid w:val="0046799E"/>
    <w:rsid w:val="00471985"/>
    <w:rsid w:val="00475163"/>
    <w:rsid w:val="00476FD5"/>
    <w:rsid w:val="004778E3"/>
    <w:rsid w:val="0048133F"/>
    <w:rsid w:val="004818F7"/>
    <w:rsid w:val="004826E7"/>
    <w:rsid w:val="0048297D"/>
    <w:rsid w:val="0048633F"/>
    <w:rsid w:val="00486CBC"/>
    <w:rsid w:val="00487446"/>
    <w:rsid w:val="004875BD"/>
    <w:rsid w:val="00487A71"/>
    <w:rsid w:val="004901C4"/>
    <w:rsid w:val="0049566F"/>
    <w:rsid w:val="0049580C"/>
    <w:rsid w:val="00495E33"/>
    <w:rsid w:val="00496E95"/>
    <w:rsid w:val="004A3151"/>
    <w:rsid w:val="004A428C"/>
    <w:rsid w:val="004A508F"/>
    <w:rsid w:val="004A55B8"/>
    <w:rsid w:val="004A642E"/>
    <w:rsid w:val="004B059F"/>
    <w:rsid w:val="004B3211"/>
    <w:rsid w:val="004B34EA"/>
    <w:rsid w:val="004B4898"/>
    <w:rsid w:val="004B4BCC"/>
    <w:rsid w:val="004B4CFC"/>
    <w:rsid w:val="004B5B68"/>
    <w:rsid w:val="004B5B85"/>
    <w:rsid w:val="004B6FF1"/>
    <w:rsid w:val="004C0C20"/>
    <w:rsid w:val="004C5693"/>
    <w:rsid w:val="004D1264"/>
    <w:rsid w:val="004D136F"/>
    <w:rsid w:val="004D2EE1"/>
    <w:rsid w:val="004D54A1"/>
    <w:rsid w:val="004D5B5F"/>
    <w:rsid w:val="004D6BFB"/>
    <w:rsid w:val="004E04BF"/>
    <w:rsid w:val="004E1309"/>
    <w:rsid w:val="004E163B"/>
    <w:rsid w:val="004E1F41"/>
    <w:rsid w:val="004E419B"/>
    <w:rsid w:val="004E5809"/>
    <w:rsid w:val="004E5D04"/>
    <w:rsid w:val="004E6F93"/>
    <w:rsid w:val="004E7A0B"/>
    <w:rsid w:val="004F1894"/>
    <w:rsid w:val="004F2A93"/>
    <w:rsid w:val="004F3EAF"/>
    <w:rsid w:val="004F65E3"/>
    <w:rsid w:val="004F68CA"/>
    <w:rsid w:val="00501B78"/>
    <w:rsid w:val="00501C35"/>
    <w:rsid w:val="00502070"/>
    <w:rsid w:val="00503E36"/>
    <w:rsid w:val="005047DD"/>
    <w:rsid w:val="00504D51"/>
    <w:rsid w:val="00505A7E"/>
    <w:rsid w:val="0050606B"/>
    <w:rsid w:val="00507E14"/>
    <w:rsid w:val="005103E9"/>
    <w:rsid w:val="005113DC"/>
    <w:rsid w:val="00511C65"/>
    <w:rsid w:val="00511E23"/>
    <w:rsid w:val="00516080"/>
    <w:rsid w:val="00517027"/>
    <w:rsid w:val="00517F7D"/>
    <w:rsid w:val="00520C4E"/>
    <w:rsid w:val="00525842"/>
    <w:rsid w:val="00530275"/>
    <w:rsid w:val="005304D1"/>
    <w:rsid w:val="00530740"/>
    <w:rsid w:val="00530D9D"/>
    <w:rsid w:val="0053551E"/>
    <w:rsid w:val="005404B4"/>
    <w:rsid w:val="00541200"/>
    <w:rsid w:val="00542A26"/>
    <w:rsid w:val="00542F8F"/>
    <w:rsid w:val="005437FC"/>
    <w:rsid w:val="005452E9"/>
    <w:rsid w:val="00546279"/>
    <w:rsid w:val="00547CDD"/>
    <w:rsid w:val="00550775"/>
    <w:rsid w:val="00551FE5"/>
    <w:rsid w:val="00552133"/>
    <w:rsid w:val="005543A1"/>
    <w:rsid w:val="00554E6F"/>
    <w:rsid w:val="00556E83"/>
    <w:rsid w:val="0055795E"/>
    <w:rsid w:val="0056065B"/>
    <w:rsid w:val="0056092E"/>
    <w:rsid w:val="00561BCA"/>
    <w:rsid w:val="005626B4"/>
    <w:rsid w:val="005628CE"/>
    <w:rsid w:val="005631BF"/>
    <w:rsid w:val="00563B65"/>
    <w:rsid w:val="00566CBA"/>
    <w:rsid w:val="00566E0B"/>
    <w:rsid w:val="00575E56"/>
    <w:rsid w:val="00577616"/>
    <w:rsid w:val="005806CA"/>
    <w:rsid w:val="00583CE7"/>
    <w:rsid w:val="00591BD7"/>
    <w:rsid w:val="00591DA3"/>
    <w:rsid w:val="00594BAB"/>
    <w:rsid w:val="005950D8"/>
    <w:rsid w:val="0059582E"/>
    <w:rsid w:val="00596C43"/>
    <w:rsid w:val="00597972"/>
    <w:rsid w:val="00597BDE"/>
    <w:rsid w:val="00597FDE"/>
    <w:rsid w:val="005A0491"/>
    <w:rsid w:val="005A20E9"/>
    <w:rsid w:val="005A5A90"/>
    <w:rsid w:val="005A6C34"/>
    <w:rsid w:val="005A7243"/>
    <w:rsid w:val="005B0728"/>
    <w:rsid w:val="005B6B50"/>
    <w:rsid w:val="005C0301"/>
    <w:rsid w:val="005C2D4D"/>
    <w:rsid w:val="005C3D84"/>
    <w:rsid w:val="005C4DF5"/>
    <w:rsid w:val="005C5929"/>
    <w:rsid w:val="005D0B8D"/>
    <w:rsid w:val="005D6299"/>
    <w:rsid w:val="005E050F"/>
    <w:rsid w:val="005E0C22"/>
    <w:rsid w:val="005E481A"/>
    <w:rsid w:val="005E49A9"/>
    <w:rsid w:val="005E6AFB"/>
    <w:rsid w:val="005E7457"/>
    <w:rsid w:val="005F0AB5"/>
    <w:rsid w:val="005F1AA3"/>
    <w:rsid w:val="005F2D29"/>
    <w:rsid w:val="005F6B31"/>
    <w:rsid w:val="006006CD"/>
    <w:rsid w:val="00602DEF"/>
    <w:rsid w:val="00611C9F"/>
    <w:rsid w:val="00612C6F"/>
    <w:rsid w:val="00613FC4"/>
    <w:rsid w:val="0061734A"/>
    <w:rsid w:val="006219E1"/>
    <w:rsid w:val="00631F7A"/>
    <w:rsid w:val="00636A45"/>
    <w:rsid w:val="00642C46"/>
    <w:rsid w:val="00644842"/>
    <w:rsid w:val="006468A9"/>
    <w:rsid w:val="006472A3"/>
    <w:rsid w:val="00650B1D"/>
    <w:rsid w:val="00652C9D"/>
    <w:rsid w:val="0065517F"/>
    <w:rsid w:val="00660293"/>
    <w:rsid w:val="006644BE"/>
    <w:rsid w:val="0066470A"/>
    <w:rsid w:val="00666542"/>
    <w:rsid w:val="00667B5C"/>
    <w:rsid w:val="006712C5"/>
    <w:rsid w:val="00672DE9"/>
    <w:rsid w:val="0067462F"/>
    <w:rsid w:val="0068069C"/>
    <w:rsid w:val="00680A10"/>
    <w:rsid w:val="00681489"/>
    <w:rsid w:val="00682EC6"/>
    <w:rsid w:val="00683295"/>
    <w:rsid w:val="006834B0"/>
    <w:rsid w:val="006869E1"/>
    <w:rsid w:val="006901A0"/>
    <w:rsid w:val="00692BA6"/>
    <w:rsid w:val="006944D1"/>
    <w:rsid w:val="00694D20"/>
    <w:rsid w:val="00695EC3"/>
    <w:rsid w:val="006961FA"/>
    <w:rsid w:val="00696C1B"/>
    <w:rsid w:val="00697AC1"/>
    <w:rsid w:val="006A0162"/>
    <w:rsid w:val="006A0B81"/>
    <w:rsid w:val="006A369E"/>
    <w:rsid w:val="006A3A96"/>
    <w:rsid w:val="006A7EA4"/>
    <w:rsid w:val="006B026B"/>
    <w:rsid w:val="006C04F0"/>
    <w:rsid w:val="006C2E8B"/>
    <w:rsid w:val="006C3104"/>
    <w:rsid w:val="006C4CB7"/>
    <w:rsid w:val="006C4DDD"/>
    <w:rsid w:val="006C721F"/>
    <w:rsid w:val="006D0E49"/>
    <w:rsid w:val="006D2817"/>
    <w:rsid w:val="006E1621"/>
    <w:rsid w:val="006E1AAF"/>
    <w:rsid w:val="006E1DAD"/>
    <w:rsid w:val="006E30C6"/>
    <w:rsid w:val="006F11D3"/>
    <w:rsid w:val="006F1D1F"/>
    <w:rsid w:val="006F1DE8"/>
    <w:rsid w:val="006F205A"/>
    <w:rsid w:val="006F2A53"/>
    <w:rsid w:val="006F4B5D"/>
    <w:rsid w:val="006F6E40"/>
    <w:rsid w:val="006F7C3E"/>
    <w:rsid w:val="00700B6E"/>
    <w:rsid w:val="00700D02"/>
    <w:rsid w:val="0070243F"/>
    <w:rsid w:val="00703B2D"/>
    <w:rsid w:val="0070516C"/>
    <w:rsid w:val="007102F1"/>
    <w:rsid w:val="00710FD5"/>
    <w:rsid w:val="00712C0A"/>
    <w:rsid w:val="00712EE1"/>
    <w:rsid w:val="007149D0"/>
    <w:rsid w:val="007208EE"/>
    <w:rsid w:val="00721016"/>
    <w:rsid w:val="00722283"/>
    <w:rsid w:val="0072392C"/>
    <w:rsid w:val="00724171"/>
    <w:rsid w:val="00724510"/>
    <w:rsid w:val="00727ADF"/>
    <w:rsid w:val="00730F44"/>
    <w:rsid w:val="00732440"/>
    <w:rsid w:val="00733B15"/>
    <w:rsid w:val="007359CB"/>
    <w:rsid w:val="00736FA9"/>
    <w:rsid w:val="00743850"/>
    <w:rsid w:val="00743C9B"/>
    <w:rsid w:val="0074539F"/>
    <w:rsid w:val="007472FB"/>
    <w:rsid w:val="00747422"/>
    <w:rsid w:val="00747D51"/>
    <w:rsid w:val="007517FA"/>
    <w:rsid w:val="00752A4E"/>
    <w:rsid w:val="00753C89"/>
    <w:rsid w:val="00762C24"/>
    <w:rsid w:val="00765F81"/>
    <w:rsid w:val="00766697"/>
    <w:rsid w:val="00766FC4"/>
    <w:rsid w:val="00772B96"/>
    <w:rsid w:val="00775783"/>
    <w:rsid w:val="007811C8"/>
    <w:rsid w:val="00781E7F"/>
    <w:rsid w:val="007825EA"/>
    <w:rsid w:val="00783E26"/>
    <w:rsid w:val="00791226"/>
    <w:rsid w:val="00791772"/>
    <w:rsid w:val="007917F7"/>
    <w:rsid w:val="0079182D"/>
    <w:rsid w:val="00791E76"/>
    <w:rsid w:val="00792F9D"/>
    <w:rsid w:val="007931D6"/>
    <w:rsid w:val="00793981"/>
    <w:rsid w:val="0079581F"/>
    <w:rsid w:val="00796FA8"/>
    <w:rsid w:val="0079718D"/>
    <w:rsid w:val="007A0580"/>
    <w:rsid w:val="007A1D86"/>
    <w:rsid w:val="007A39C3"/>
    <w:rsid w:val="007A3E6F"/>
    <w:rsid w:val="007A41C5"/>
    <w:rsid w:val="007B03AF"/>
    <w:rsid w:val="007B34C9"/>
    <w:rsid w:val="007B3CE7"/>
    <w:rsid w:val="007B3D09"/>
    <w:rsid w:val="007B5944"/>
    <w:rsid w:val="007C2FFC"/>
    <w:rsid w:val="007C34F9"/>
    <w:rsid w:val="007C66E2"/>
    <w:rsid w:val="007C7E12"/>
    <w:rsid w:val="007D1FFC"/>
    <w:rsid w:val="007D2EA2"/>
    <w:rsid w:val="007D2FDE"/>
    <w:rsid w:val="007D329E"/>
    <w:rsid w:val="007D4C46"/>
    <w:rsid w:val="007D5D18"/>
    <w:rsid w:val="007D628C"/>
    <w:rsid w:val="007D6E2D"/>
    <w:rsid w:val="007E1A2C"/>
    <w:rsid w:val="007E667E"/>
    <w:rsid w:val="007E6C66"/>
    <w:rsid w:val="007E7A89"/>
    <w:rsid w:val="007F1424"/>
    <w:rsid w:val="007F2270"/>
    <w:rsid w:val="007F3D31"/>
    <w:rsid w:val="007F50D0"/>
    <w:rsid w:val="007F5210"/>
    <w:rsid w:val="008038A1"/>
    <w:rsid w:val="00803941"/>
    <w:rsid w:val="00804663"/>
    <w:rsid w:val="008059E5"/>
    <w:rsid w:val="00806F1A"/>
    <w:rsid w:val="00811AAC"/>
    <w:rsid w:val="00815794"/>
    <w:rsid w:val="008160AC"/>
    <w:rsid w:val="008209E5"/>
    <w:rsid w:val="0082208C"/>
    <w:rsid w:val="00823A09"/>
    <w:rsid w:val="008257EB"/>
    <w:rsid w:val="008320E6"/>
    <w:rsid w:val="008359B5"/>
    <w:rsid w:val="008365AF"/>
    <w:rsid w:val="008404F5"/>
    <w:rsid w:val="00840F12"/>
    <w:rsid w:val="008417FD"/>
    <w:rsid w:val="00844D55"/>
    <w:rsid w:val="00846541"/>
    <w:rsid w:val="00847EFA"/>
    <w:rsid w:val="00850D20"/>
    <w:rsid w:val="00853F6F"/>
    <w:rsid w:val="00855965"/>
    <w:rsid w:val="0085710A"/>
    <w:rsid w:val="00857188"/>
    <w:rsid w:val="00861062"/>
    <w:rsid w:val="008611F7"/>
    <w:rsid w:val="00863B77"/>
    <w:rsid w:val="008658AF"/>
    <w:rsid w:val="00871A9E"/>
    <w:rsid w:val="00872EE3"/>
    <w:rsid w:val="0087313A"/>
    <w:rsid w:val="00873236"/>
    <w:rsid w:val="00873DEB"/>
    <w:rsid w:val="00874372"/>
    <w:rsid w:val="008758B5"/>
    <w:rsid w:val="008771F3"/>
    <w:rsid w:val="008775A4"/>
    <w:rsid w:val="00881108"/>
    <w:rsid w:val="00881741"/>
    <w:rsid w:val="00881F5D"/>
    <w:rsid w:val="00882C3C"/>
    <w:rsid w:val="00884982"/>
    <w:rsid w:val="0088529D"/>
    <w:rsid w:val="00892CFD"/>
    <w:rsid w:val="0089600B"/>
    <w:rsid w:val="008A01D8"/>
    <w:rsid w:val="008A0A69"/>
    <w:rsid w:val="008A1264"/>
    <w:rsid w:val="008A1B98"/>
    <w:rsid w:val="008A1ED0"/>
    <w:rsid w:val="008A25A5"/>
    <w:rsid w:val="008A345B"/>
    <w:rsid w:val="008A73B1"/>
    <w:rsid w:val="008B0C91"/>
    <w:rsid w:val="008B1171"/>
    <w:rsid w:val="008B1B2B"/>
    <w:rsid w:val="008B2EEC"/>
    <w:rsid w:val="008B3DEB"/>
    <w:rsid w:val="008B4037"/>
    <w:rsid w:val="008B45D0"/>
    <w:rsid w:val="008C3168"/>
    <w:rsid w:val="008C5069"/>
    <w:rsid w:val="008C78D1"/>
    <w:rsid w:val="008D1750"/>
    <w:rsid w:val="008D2923"/>
    <w:rsid w:val="008D5256"/>
    <w:rsid w:val="008E13F6"/>
    <w:rsid w:val="008E1AA8"/>
    <w:rsid w:val="008E283E"/>
    <w:rsid w:val="008E2F44"/>
    <w:rsid w:val="008E3607"/>
    <w:rsid w:val="008E3ACF"/>
    <w:rsid w:val="008E3F2C"/>
    <w:rsid w:val="008E5966"/>
    <w:rsid w:val="008E66DE"/>
    <w:rsid w:val="008E6DC1"/>
    <w:rsid w:val="008E74A7"/>
    <w:rsid w:val="008E7D5F"/>
    <w:rsid w:val="008F199A"/>
    <w:rsid w:val="008F210F"/>
    <w:rsid w:val="008F3135"/>
    <w:rsid w:val="008F3B2D"/>
    <w:rsid w:val="008F3F7F"/>
    <w:rsid w:val="008F486E"/>
    <w:rsid w:val="008F7206"/>
    <w:rsid w:val="009002EC"/>
    <w:rsid w:val="00900E14"/>
    <w:rsid w:val="009010FB"/>
    <w:rsid w:val="0090196F"/>
    <w:rsid w:val="009038D9"/>
    <w:rsid w:val="00904322"/>
    <w:rsid w:val="00904B58"/>
    <w:rsid w:val="00904C98"/>
    <w:rsid w:val="00910815"/>
    <w:rsid w:val="009119C3"/>
    <w:rsid w:val="009146B0"/>
    <w:rsid w:val="009152F5"/>
    <w:rsid w:val="00915698"/>
    <w:rsid w:val="009208B4"/>
    <w:rsid w:val="0092173D"/>
    <w:rsid w:val="00923AAF"/>
    <w:rsid w:val="0092415C"/>
    <w:rsid w:val="0092732F"/>
    <w:rsid w:val="00927539"/>
    <w:rsid w:val="00927A46"/>
    <w:rsid w:val="00930048"/>
    <w:rsid w:val="00932ECD"/>
    <w:rsid w:val="009338ED"/>
    <w:rsid w:val="00933C2B"/>
    <w:rsid w:val="00935C84"/>
    <w:rsid w:val="00941DED"/>
    <w:rsid w:val="00941F27"/>
    <w:rsid w:val="009466E1"/>
    <w:rsid w:val="00950CEF"/>
    <w:rsid w:val="00955EF1"/>
    <w:rsid w:val="00957352"/>
    <w:rsid w:val="00957BF2"/>
    <w:rsid w:val="00960097"/>
    <w:rsid w:val="00960D7B"/>
    <w:rsid w:val="00962ED5"/>
    <w:rsid w:val="00963186"/>
    <w:rsid w:val="009636CB"/>
    <w:rsid w:val="009648F3"/>
    <w:rsid w:val="00965F00"/>
    <w:rsid w:val="009679D0"/>
    <w:rsid w:val="0097108F"/>
    <w:rsid w:val="00971F79"/>
    <w:rsid w:val="009750C9"/>
    <w:rsid w:val="0098067D"/>
    <w:rsid w:val="009806BD"/>
    <w:rsid w:val="00980AE1"/>
    <w:rsid w:val="00982509"/>
    <w:rsid w:val="0098380B"/>
    <w:rsid w:val="0098604B"/>
    <w:rsid w:val="00990888"/>
    <w:rsid w:val="00990C35"/>
    <w:rsid w:val="00992991"/>
    <w:rsid w:val="00993A96"/>
    <w:rsid w:val="00994792"/>
    <w:rsid w:val="00996CD5"/>
    <w:rsid w:val="009A0932"/>
    <w:rsid w:val="009A1574"/>
    <w:rsid w:val="009A2836"/>
    <w:rsid w:val="009A307B"/>
    <w:rsid w:val="009A3C70"/>
    <w:rsid w:val="009B0028"/>
    <w:rsid w:val="009B2063"/>
    <w:rsid w:val="009B2EEF"/>
    <w:rsid w:val="009B36F6"/>
    <w:rsid w:val="009B58D9"/>
    <w:rsid w:val="009C0E87"/>
    <w:rsid w:val="009C14D9"/>
    <w:rsid w:val="009C34BC"/>
    <w:rsid w:val="009C4E51"/>
    <w:rsid w:val="009C789B"/>
    <w:rsid w:val="009C7D22"/>
    <w:rsid w:val="009D1300"/>
    <w:rsid w:val="009D1CD9"/>
    <w:rsid w:val="009D3243"/>
    <w:rsid w:val="009D63BF"/>
    <w:rsid w:val="009E02F8"/>
    <w:rsid w:val="009E2E85"/>
    <w:rsid w:val="009E35E9"/>
    <w:rsid w:val="009E39B3"/>
    <w:rsid w:val="009E3CA8"/>
    <w:rsid w:val="009E5A53"/>
    <w:rsid w:val="009F03DB"/>
    <w:rsid w:val="009F4030"/>
    <w:rsid w:val="009F4B7A"/>
    <w:rsid w:val="009F59F4"/>
    <w:rsid w:val="009F5FFF"/>
    <w:rsid w:val="00A02D4B"/>
    <w:rsid w:val="00A05E9F"/>
    <w:rsid w:val="00A062D5"/>
    <w:rsid w:val="00A06F18"/>
    <w:rsid w:val="00A11D54"/>
    <w:rsid w:val="00A13746"/>
    <w:rsid w:val="00A150FB"/>
    <w:rsid w:val="00A1687A"/>
    <w:rsid w:val="00A17AD1"/>
    <w:rsid w:val="00A17F54"/>
    <w:rsid w:val="00A228FB"/>
    <w:rsid w:val="00A26FE2"/>
    <w:rsid w:val="00A27F1A"/>
    <w:rsid w:val="00A312FE"/>
    <w:rsid w:val="00A330BC"/>
    <w:rsid w:val="00A3422E"/>
    <w:rsid w:val="00A3432C"/>
    <w:rsid w:val="00A34F8D"/>
    <w:rsid w:val="00A36BD5"/>
    <w:rsid w:val="00A42732"/>
    <w:rsid w:val="00A435AA"/>
    <w:rsid w:val="00A43A10"/>
    <w:rsid w:val="00A45D4B"/>
    <w:rsid w:val="00A5059B"/>
    <w:rsid w:val="00A51134"/>
    <w:rsid w:val="00A5215A"/>
    <w:rsid w:val="00A577B8"/>
    <w:rsid w:val="00A64ED9"/>
    <w:rsid w:val="00A65A46"/>
    <w:rsid w:val="00A711FA"/>
    <w:rsid w:val="00A75EB1"/>
    <w:rsid w:val="00A76C72"/>
    <w:rsid w:val="00A82189"/>
    <w:rsid w:val="00A83104"/>
    <w:rsid w:val="00A84107"/>
    <w:rsid w:val="00A9050A"/>
    <w:rsid w:val="00A96DD0"/>
    <w:rsid w:val="00A97302"/>
    <w:rsid w:val="00AA2A25"/>
    <w:rsid w:val="00AA36DD"/>
    <w:rsid w:val="00AA4B23"/>
    <w:rsid w:val="00AA4B42"/>
    <w:rsid w:val="00AA56B3"/>
    <w:rsid w:val="00AA5E3C"/>
    <w:rsid w:val="00AA7734"/>
    <w:rsid w:val="00AA7CFE"/>
    <w:rsid w:val="00AB144D"/>
    <w:rsid w:val="00AB23BA"/>
    <w:rsid w:val="00AB2A4F"/>
    <w:rsid w:val="00AB697A"/>
    <w:rsid w:val="00AC06F6"/>
    <w:rsid w:val="00AC1FA6"/>
    <w:rsid w:val="00AC3D3F"/>
    <w:rsid w:val="00AC3FF4"/>
    <w:rsid w:val="00AC4C8A"/>
    <w:rsid w:val="00AC594C"/>
    <w:rsid w:val="00AC625C"/>
    <w:rsid w:val="00AC65EA"/>
    <w:rsid w:val="00AD0810"/>
    <w:rsid w:val="00AD17CD"/>
    <w:rsid w:val="00AD237A"/>
    <w:rsid w:val="00AD2F63"/>
    <w:rsid w:val="00AD4BAA"/>
    <w:rsid w:val="00AD593E"/>
    <w:rsid w:val="00AD6826"/>
    <w:rsid w:val="00AD7FC0"/>
    <w:rsid w:val="00AE0F38"/>
    <w:rsid w:val="00AE1656"/>
    <w:rsid w:val="00AE1F83"/>
    <w:rsid w:val="00AE2A1A"/>
    <w:rsid w:val="00AF0F80"/>
    <w:rsid w:val="00AF7D23"/>
    <w:rsid w:val="00B012E0"/>
    <w:rsid w:val="00B021E6"/>
    <w:rsid w:val="00B027AD"/>
    <w:rsid w:val="00B02D27"/>
    <w:rsid w:val="00B05775"/>
    <w:rsid w:val="00B0725F"/>
    <w:rsid w:val="00B0740C"/>
    <w:rsid w:val="00B07545"/>
    <w:rsid w:val="00B1099B"/>
    <w:rsid w:val="00B133E5"/>
    <w:rsid w:val="00B13A4A"/>
    <w:rsid w:val="00B17F52"/>
    <w:rsid w:val="00B20251"/>
    <w:rsid w:val="00B20E21"/>
    <w:rsid w:val="00B218BD"/>
    <w:rsid w:val="00B2402B"/>
    <w:rsid w:val="00B2432C"/>
    <w:rsid w:val="00B24F3B"/>
    <w:rsid w:val="00B30846"/>
    <w:rsid w:val="00B33D20"/>
    <w:rsid w:val="00B35482"/>
    <w:rsid w:val="00B379A0"/>
    <w:rsid w:val="00B44CD6"/>
    <w:rsid w:val="00B45E38"/>
    <w:rsid w:val="00B47848"/>
    <w:rsid w:val="00B47C21"/>
    <w:rsid w:val="00B51A08"/>
    <w:rsid w:val="00B561DF"/>
    <w:rsid w:val="00B615B2"/>
    <w:rsid w:val="00B63F4F"/>
    <w:rsid w:val="00B64C4F"/>
    <w:rsid w:val="00B65AF6"/>
    <w:rsid w:val="00B66DE4"/>
    <w:rsid w:val="00B73916"/>
    <w:rsid w:val="00B74247"/>
    <w:rsid w:val="00B75324"/>
    <w:rsid w:val="00B80348"/>
    <w:rsid w:val="00B80402"/>
    <w:rsid w:val="00B817C6"/>
    <w:rsid w:val="00B834DE"/>
    <w:rsid w:val="00B835A6"/>
    <w:rsid w:val="00B83CDA"/>
    <w:rsid w:val="00B84B5A"/>
    <w:rsid w:val="00B84CF8"/>
    <w:rsid w:val="00B84E65"/>
    <w:rsid w:val="00B9110D"/>
    <w:rsid w:val="00B919A4"/>
    <w:rsid w:val="00B91CC6"/>
    <w:rsid w:val="00B93CC2"/>
    <w:rsid w:val="00B95D5A"/>
    <w:rsid w:val="00B97869"/>
    <w:rsid w:val="00BA0551"/>
    <w:rsid w:val="00BA22EC"/>
    <w:rsid w:val="00BA2BF5"/>
    <w:rsid w:val="00BA4D38"/>
    <w:rsid w:val="00BB2924"/>
    <w:rsid w:val="00BB4033"/>
    <w:rsid w:val="00BC1355"/>
    <w:rsid w:val="00BC1B25"/>
    <w:rsid w:val="00BC6FED"/>
    <w:rsid w:val="00BC780D"/>
    <w:rsid w:val="00BD0AE7"/>
    <w:rsid w:val="00BD4EFF"/>
    <w:rsid w:val="00BD5D3B"/>
    <w:rsid w:val="00BD6A1D"/>
    <w:rsid w:val="00BE0893"/>
    <w:rsid w:val="00BE1C51"/>
    <w:rsid w:val="00BF1C92"/>
    <w:rsid w:val="00BF78D2"/>
    <w:rsid w:val="00C03BA7"/>
    <w:rsid w:val="00C0576E"/>
    <w:rsid w:val="00C06CE2"/>
    <w:rsid w:val="00C12103"/>
    <w:rsid w:val="00C12AA2"/>
    <w:rsid w:val="00C138CD"/>
    <w:rsid w:val="00C14FE5"/>
    <w:rsid w:val="00C15AC1"/>
    <w:rsid w:val="00C17295"/>
    <w:rsid w:val="00C17588"/>
    <w:rsid w:val="00C17B60"/>
    <w:rsid w:val="00C17D1A"/>
    <w:rsid w:val="00C2007F"/>
    <w:rsid w:val="00C2067F"/>
    <w:rsid w:val="00C22A94"/>
    <w:rsid w:val="00C24825"/>
    <w:rsid w:val="00C24B2C"/>
    <w:rsid w:val="00C25AEE"/>
    <w:rsid w:val="00C260FD"/>
    <w:rsid w:val="00C32833"/>
    <w:rsid w:val="00C34CA0"/>
    <w:rsid w:val="00C34F5F"/>
    <w:rsid w:val="00C3583E"/>
    <w:rsid w:val="00C35846"/>
    <w:rsid w:val="00C35AB6"/>
    <w:rsid w:val="00C35CED"/>
    <w:rsid w:val="00C36F27"/>
    <w:rsid w:val="00C37180"/>
    <w:rsid w:val="00C422BF"/>
    <w:rsid w:val="00C44C5F"/>
    <w:rsid w:val="00C463C7"/>
    <w:rsid w:val="00C4759F"/>
    <w:rsid w:val="00C47F3E"/>
    <w:rsid w:val="00C50D12"/>
    <w:rsid w:val="00C56723"/>
    <w:rsid w:val="00C64DD7"/>
    <w:rsid w:val="00C65144"/>
    <w:rsid w:val="00C67AD0"/>
    <w:rsid w:val="00C70C2C"/>
    <w:rsid w:val="00C71B6D"/>
    <w:rsid w:val="00C71E1E"/>
    <w:rsid w:val="00C74031"/>
    <w:rsid w:val="00C7742F"/>
    <w:rsid w:val="00C775EF"/>
    <w:rsid w:val="00C77DAB"/>
    <w:rsid w:val="00C81CA6"/>
    <w:rsid w:val="00C8335B"/>
    <w:rsid w:val="00C867DA"/>
    <w:rsid w:val="00C86954"/>
    <w:rsid w:val="00C90ABB"/>
    <w:rsid w:val="00C961F2"/>
    <w:rsid w:val="00C9741B"/>
    <w:rsid w:val="00C97C95"/>
    <w:rsid w:val="00CA076A"/>
    <w:rsid w:val="00CA3B5B"/>
    <w:rsid w:val="00CB192B"/>
    <w:rsid w:val="00CB1F91"/>
    <w:rsid w:val="00CB49B6"/>
    <w:rsid w:val="00CB5B18"/>
    <w:rsid w:val="00CB6675"/>
    <w:rsid w:val="00CB689A"/>
    <w:rsid w:val="00CC0E2B"/>
    <w:rsid w:val="00CC1DF2"/>
    <w:rsid w:val="00CC3CF8"/>
    <w:rsid w:val="00CC4EB0"/>
    <w:rsid w:val="00CC5598"/>
    <w:rsid w:val="00CC5DCA"/>
    <w:rsid w:val="00CD02DE"/>
    <w:rsid w:val="00CD13A9"/>
    <w:rsid w:val="00CD162D"/>
    <w:rsid w:val="00CD38F1"/>
    <w:rsid w:val="00CD612F"/>
    <w:rsid w:val="00CE0A47"/>
    <w:rsid w:val="00CE199E"/>
    <w:rsid w:val="00CE19D4"/>
    <w:rsid w:val="00CE5F10"/>
    <w:rsid w:val="00CE675B"/>
    <w:rsid w:val="00CF1F49"/>
    <w:rsid w:val="00CF6512"/>
    <w:rsid w:val="00D005F2"/>
    <w:rsid w:val="00D04881"/>
    <w:rsid w:val="00D05624"/>
    <w:rsid w:val="00D05E13"/>
    <w:rsid w:val="00D05F7C"/>
    <w:rsid w:val="00D06888"/>
    <w:rsid w:val="00D07149"/>
    <w:rsid w:val="00D118DC"/>
    <w:rsid w:val="00D124E7"/>
    <w:rsid w:val="00D126C0"/>
    <w:rsid w:val="00D1358D"/>
    <w:rsid w:val="00D20287"/>
    <w:rsid w:val="00D2360A"/>
    <w:rsid w:val="00D23622"/>
    <w:rsid w:val="00D25CE5"/>
    <w:rsid w:val="00D25FC9"/>
    <w:rsid w:val="00D26142"/>
    <w:rsid w:val="00D30CA6"/>
    <w:rsid w:val="00D3144B"/>
    <w:rsid w:val="00D3221C"/>
    <w:rsid w:val="00D32DDF"/>
    <w:rsid w:val="00D343DA"/>
    <w:rsid w:val="00D3767B"/>
    <w:rsid w:val="00D41D6F"/>
    <w:rsid w:val="00D42B9C"/>
    <w:rsid w:val="00D456D0"/>
    <w:rsid w:val="00D508D8"/>
    <w:rsid w:val="00D50954"/>
    <w:rsid w:val="00D50BE9"/>
    <w:rsid w:val="00D51502"/>
    <w:rsid w:val="00D51678"/>
    <w:rsid w:val="00D575A9"/>
    <w:rsid w:val="00D60215"/>
    <w:rsid w:val="00D61A4B"/>
    <w:rsid w:val="00D620A7"/>
    <w:rsid w:val="00D701F1"/>
    <w:rsid w:val="00D7180C"/>
    <w:rsid w:val="00D7203B"/>
    <w:rsid w:val="00D72605"/>
    <w:rsid w:val="00D731E8"/>
    <w:rsid w:val="00D73D11"/>
    <w:rsid w:val="00D73FAB"/>
    <w:rsid w:val="00D74241"/>
    <w:rsid w:val="00D74917"/>
    <w:rsid w:val="00D75768"/>
    <w:rsid w:val="00D75E2E"/>
    <w:rsid w:val="00D76170"/>
    <w:rsid w:val="00D76414"/>
    <w:rsid w:val="00D82C0A"/>
    <w:rsid w:val="00D90EAD"/>
    <w:rsid w:val="00D91990"/>
    <w:rsid w:val="00D91CA5"/>
    <w:rsid w:val="00D97807"/>
    <w:rsid w:val="00DA099C"/>
    <w:rsid w:val="00DA257F"/>
    <w:rsid w:val="00DA2693"/>
    <w:rsid w:val="00DA2CE0"/>
    <w:rsid w:val="00DA3DFA"/>
    <w:rsid w:val="00DA7DF3"/>
    <w:rsid w:val="00DB092C"/>
    <w:rsid w:val="00DB1DD4"/>
    <w:rsid w:val="00DB2A2B"/>
    <w:rsid w:val="00DB5094"/>
    <w:rsid w:val="00DC0A24"/>
    <w:rsid w:val="00DC1FEB"/>
    <w:rsid w:val="00DC36AB"/>
    <w:rsid w:val="00DC6D4A"/>
    <w:rsid w:val="00DD0CD4"/>
    <w:rsid w:val="00DD0E80"/>
    <w:rsid w:val="00DD3F78"/>
    <w:rsid w:val="00DD521A"/>
    <w:rsid w:val="00DD55BE"/>
    <w:rsid w:val="00DD71C5"/>
    <w:rsid w:val="00DE10F9"/>
    <w:rsid w:val="00DE392A"/>
    <w:rsid w:val="00DE3DBC"/>
    <w:rsid w:val="00DE4687"/>
    <w:rsid w:val="00DE5239"/>
    <w:rsid w:val="00DE6225"/>
    <w:rsid w:val="00DF162E"/>
    <w:rsid w:val="00DF4290"/>
    <w:rsid w:val="00E00063"/>
    <w:rsid w:val="00E031C6"/>
    <w:rsid w:val="00E03A1F"/>
    <w:rsid w:val="00E04DF6"/>
    <w:rsid w:val="00E06B44"/>
    <w:rsid w:val="00E075B2"/>
    <w:rsid w:val="00E14729"/>
    <w:rsid w:val="00E1620A"/>
    <w:rsid w:val="00E23726"/>
    <w:rsid w:val="00E23D67"/>
    <w:rsid w:val="00E23EA0"/>
    <w:rsid w:val="00E24658"/>
    <w:rsid w:val="00E25BA2"/>
    <w:rsid w:val="00E261E6"/>
    <w:rsid w:val="00E31D86"/>
    <w:rsid w:val="00E34570"/>
    <w:rsid w:val="00E34BE2"/>
    <w:rsid w:val="00E35143"/>
    <w:rsid w:val="00E35C1A"/>
    <w:rsid w:val="00E3754A"/>
    <w:rsid w:val="00E401EF"/>
    <w:rsid w:val="00E4079F"/>
    <w:rsid w:val="00E4207A"/>
    <w:rsid w:val="00E42293"/>
    <w:rsid w:val="00E51D56"/>
    <w:rsid w:val="00E537E8"/>
    <w:rsid w:val="00E53E88"/>
    <w:rsid w:val="00E54338"/>
    <w:rsid w:val="00E54664"/>
    <w:rsid w:val="00E55816"/>
    <w:rsid w:val="00E618BD"/>
    <w:rsid w:val="00E635AF"/>
    <w:rsid w:val="00E64505"/>
    <w:rsid w:val="00E646BD"/>
    <w:rsid w:val="00E737BD"/>
    <w:rsid w:val="00E73D20"/>
    <w:rsid w:val="00E7773A"/>
    <w:rsid w:val="00E8007B"/>
    <w:rsid w:val="00E82D27"/>
    <w:rsid w:val="00E837FF"/>
    <w:rsid w:val="00E90E16"/>
    <w:rsid w:val="00E917FD"/>
    <w:rsid w:val="00E9240F"/>
    <w:rsid w:val="00E937BD"/>
    <w:rsid w:val="00E93A62"/>
    <w:rsid w:val="00E946C5"/>
    <w:rsid w:val="00E95158"/>
    <w:rsid w:val="00E95A2A"/>
    <w:rsid w:val="00E97665"/>
    <w:rsid w:val="00E97B49"/>
    <w:rsid w:val="00EA12FD"/>
    <w:rsid w:val="00EA3BEF"/>
    <w:rsid w:val="00EA7387"/>
    <w:rsid w:val="00EB2CA9"/>
    <w:rsid w:val="00EB49F0"/>
    <w:rsid w:val="00EB4A53"/>
    <w:rsid w:val="00EB4DBB"/>
    <w:rsid w:val="00EB502D"/>
    <w:rsid w:val="00EB5833"/>
    <w:rsid w:val="00EB75BB"/>
    <w:rsid w:val="00EC0ADC"/>
    <w:rsid w:val="00EC1D01"/>
    <w:rsid w:val="00EC3745"/>
    <w:rsid w:val="00EC7397"/>
    <w:rsid w:val="00ED001F"/>
    <w:rsid w:val="00ED1A2A"/>
    <w:rsid w:val="00ED371F"/>
    <w:rsid w:val="00ED4909"/>
    <w:rsid w:val="00ED518A"/>
    <w:rsid w:val="00ED5A95"/>
    <w:rsid w:val="00ED6299"/>
    <w:rsid w:val="00ED6A4F"/>
    <w:rsid w:val="00ED7841"/>
    <w:rsid w:val="00EE2120"/>
    <w:rsid w:val="00EE3928"/>
    <w:rsid w:val="00EE49A6"/>
    <w:rsid w:val="00EE5B9B"/>
    <w:rsid w:val="00EE6F0D"/>
    <w:rsid w:val="00EE70CA"/>
    <w:rsid w:val="00EF168C"/>
    <w:rsid w:val="00EF4A9E"/>
    <w:rsid w:val="00EF4E1D"/>
    <w:rsid w:val="00EF58F1"/>
    <w:rsid w:val="00EF6986"/>
    <w:rsid w:val="00F006B6"/>
    <w:rsid w:val="00F02641"/>
    <w:rsid w:val="00F02EA5"/>
    <w:rsid w:val="00F03C49"/>
    <w:rsid w:val="00F05B54"/>
    <w:rsid w:val="00F11DAC"/>
    <w:rsid w:val="00F1500B"/>
    <w:rsid w:val="00F1555E"/>
    <w:rsid w:val="00F16961"/>
    <w:rsid w:val="00F20785"/>
    <w:rsid w:val="00F20C43"/>
    <w:rsid w:val="00F21295"/>
    <w:rsid w:val="00F219C3"/>
    <w:rsid w:val="00F23F3A"/>
    <w:rsid w:val="00F255D6"/>
    <w:rsid w:val="00F270F8"/>
    <w:rsid w:val="00F30846"/>
    <w:rsid w:val="00F42075"/>
    <w:rsid w:val="00F420EF"/>
    <w:rsid w:val="00F51CC2"/>
    <w:rsid w:val="00F53E8E"/>
    <w:rsid w:val="00F53F7B"/>
    <w:rsid w:val="00F54664"/>
    <w:rsid w:val="00F5657F"/>
    <w:rsid w:val="00F569A3"/>
    <w:rsid w:val="00F57595"/>
    <w:rsid w:val="00F57F7D"/>
    <w:rsid w:val="00F60F30"/>
    <w:rsid w:val="00F62328"/>
    <w:rsid w:val="00F62994"/>
    <w:rsid w:val="00F63CFF"/>
    <w:rsid w:val="00F64A3C"/>
    <w:rsid w:val="00F700D5"/>
    <w:rsid w:val="00F75A74"/>
    <w:rsid w:val="00F82DE5"/>
    <w:rsid w:val="00F82EF9"/>
    <w:rsid w:val="00F92D75"/>
    <w:rsid w:val="00F93ADE"/>
    <w:rsid w:val="00F97901"/>
    <w:rsid w:val="00FA0D68"/>
    <w:rsid w:val="00FA46CA"/>
    <w:rsid w:val="00FB397B"/>
    <w:rsid w:val="00FB3BB2"/>
    <w:rsid w:val="00FB3E3E"/>
    <w:rsid w:val="00FB439C"/>
    <w:rsid w:val="00FB43B0"/>
    <w:rsid w:val="00FB4D1B"/>
    <w:rsid w:val="00FB6949"/>
    <w:rsid w:val="00FB6FF0"/>
    <w:rsid w:val="00FC04A9"/>
    <w:rsid w:val="00FC26EF"/>
    <w:rsid w:val="00FC34EE"/>
    <w:rsid w:val="00FC4C3A"/>
    <w:rsid w:val="00FC7849"/>
    <w:rsid w:val="00FC7B75"/>
    <w:rsid w:val="00FD38CF"/>
    <w:rsid w:val="00FD4984"/>
    <w:rsid w:val="00FD63B4"/>
    <w:rsid w:val="00FE3A3A"/>
    <w:rsid w:val="00FE4784"/>
    <w:rsid w:val="00FE5B06"/>
    <w:rsid w:val="00FE6868"/>
    <w:rsid w:val="00FE7B4A"/>
    <w:rsid w:val="00FE7FAC"/>
    <w:rsid w:val="00FF0233"/>
    <w:rsid w:val="00FF054C"/>
    <w:rsid w:val="00FF1D3C"/>
    <w:rsid w:val="00FF1F79"/>
    <w:rsid w:val="00FF25F6"/>
    <w:rsid w:val="00FF2FC4"/>
    <w:rsid w:val="00FF3F65"/>
    <w:rsid w:val="00FF506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1E78"/>
  <w15:docId w15:val="{2412D46F-0453-4EEB-BE95-811A8DC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next w:val="Navaden"/>
    <w:link w:val="Naslov1Znak"/>
    <w:autoRedefine/>
    <w:uiPriority w:val="9"/>
    <w:unhideWhenUsed/>
    <w:qFormat/>
    <w:rsid w:val="00743850"/>
    <w:pPr>
      <w:keepNext/>
      <w:keepLines/>
      <w:spacing w:after="42"/>
      <w:jc w:val="both"/>
      <w:outlineLvl w:val="0"/>
    </w:pPr>
    <w:rPr>
      <w:rFonts w:ascii="Arial" w:eastAsia="Verdana" w:hAnsi="Arial" w:cs="Verdana"/>
      <w:b/>
      <w:color w:val="000000"/>
      <w:sz w:val="20"/>
      <w:lang w:eastAsia="sl-SI"/>
    </w:rPr>
  </w:style>
  <w:style w:type="paragraph" w:styleId="Naslov2">
    <w:name w:val="heading 2"/>
    <w:next w:val="Navaden"/>
    <w:link w:val="Naslov2Znak"/>
    <w:uiPriority w:val="9"/>
    <w:unhideWhenUsed/>
    <w:qFormat/>
    <w:rsid w:val="004F2A93"/>
    <w:pPr>
      <w:keepNext/>
      <w:keepLines/>
      <w:spacing w:after="0"/>
      <w:ind w:left="551" w:right="152" w:hanging="566"/>
      <w:jc w:val="both"/>
      <w:outlineLvl w:val="1"/>
    </w:pPr>
    <w:rPr>
      <w:rFonts w:ascii="Verdana" w:eastAsia="Verdana" w:hAnsi="Verdana" w:cs="Verdana"/>
      <w:b/>
      <w:color w:val="000000"/>
      <w:sz w:val="20"/>
      <w:lang w:eastAsia="sl-SI"/>
    </w:rPr>
  </w:style>
  <w:style w:type="paragraph" w:styleId="Naslov3">
    <w:name w:val="heading 3"/>
    <w:basedOn w:val="Navaden"/>
    <w:next w:val="Navaden"/>
    <w:link w:val="Naslov3Znak"/>
    <w:uiPriority w:val="9"/>
    <w:unhideWhenUsed/>
    <w:qFormat/>
    <w:rsid w:val="00E54338"/>
    <w:pPr>
      <w:keepNext/>
      <w:keepLines/>
      <w:spacing w:before="40" w:after="0"/>
      <w:outlineLvl w:val="2"/>
    </w:pPr>
    <w:rPr>
      <w:rFonts w:eastAsiaTheme="majorEastAsia"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3"/>
    <w:basedOn w:val="Navaden"/>
    <w:link w:val="OdstavekseznamaZnak"/>
    <w:uiPriority w:val="34"/>
    <w:qFormat/>
    <w:rsid w:val="00A64ED9"/>
    <w:pPr>
      <w:ind w:left="720"/>
      <w:contextualSpacing/>
    </w:pPr>
  </w:style>
  <w:style w:type="paragraph" w:customStyle="1" w:styleId="podpisi">
    <w:name w:val="podpisi"/>
    <w:basedOn w:val="Navaden"/>
    <w:qFormat/>
    <w:rsid w:val="0087313A"/>
    <w:pPr>
      <w:tabs>
        <w:tab w:val="left" w:pos="3402"/>
      </w:tabs>
      <w:spacing w:after="0" w:line="260" w:lineRule="exact"/>
    </w:pPr>
    <w:rPr>
      <w:rFonts w:eastAsia="Times New Roman"/>
      <w:szCs w:val="24"/>
      <w:lang w:val="it-IT"/>
    </w:rPr>
  </w:style>
  <w:style w:type="character" w:customStyle="1" w:styleId="Naslov1Znak">
    <w:name w:val="Naslov 1 Znak"/>
    <w:basedOn w:val="Privzetapisavaodstavka"/>
    <w:link w:val="Naslov1"/>
    <w:uiPriority w:val="9"/>
    <w:rsid w:val="00743850"/>
    <w:rPr>
      <w:rFonts w:ascii="Arial" w:eastAsia="Verdana" w:hAnsi="Arial" w:cs="Verdana"/>
      <w:b/>
      <w:color w:val="000000"/>
      <w:sz w:val="20"/>
      <w:lang w:eastAsia="sl-SI"/>
    </w:rPr>
  </w:style>
  <w:style w:type="character" w:customStyle="1" w:styleId="Naslov2Znak">
    <w:name w:val="Naslov 2 Znak"/>
    <w:basedOn w:val="Privzetapisavaodstavka"/>
    <w:link w:val="Naslov2"/>
    <w:uiPriority w:val="9"/>
    <w:rsid w:val="004F2A93"/>
    <w:rPr>
      <w:rFonts w:ascii="Verdana" w:eastAsia="Verdana" w:hAnsi="Verdana" w:cs="Verdana"/>
      <w:b/>
      <w:color w:val="000000"/>
      <w:sz w:val="20"/>
      <w:lang w:eastAsia="sl-SI"/>
    </w:rPr>
  </w:style>
  <w:style w:type="numbering" w:customStyle="1" w:styleId="Brezseznama1">
    <w:name w:val="Brez seznama1"/>
    <w:next w:val="Brezseznama"/>
    <w:uiPriority w:val="99"/>
    <w:semiHidden/>
    <w:unhideWhenUsed/>
    <w:rsid w:val="004F2A93"/>
  </w:style>
  <w:style w:type="paragraph" w:customStyle="1" w:styleId="footnotedescription">
    <w:name w:val="footnote description"/>
    <w:next w:val="Navaden"/>
    <w:link w:val="footnotedescriptionChar"/>
    <w:hidden/>
    <w:rsid w:val="004F2A93"/>
    <w:pPr>
      <w:spacing w:after="0"/>
      <w:jc w:val="both"/>
    </w:pPr>
    <w:rPr>
      <w:rFonts w:ascii="Verdana" w:eastAsia="Verdana" w:hAnsi="Verdana" w:cs="Verdana"/>
      <w:color w:val="000000"/>
      <w:sz w:val="18"/>
      <w:lang w:eastAsia="sl-SI"/>
    </w:rPr>
  </w:style>
  <w:style w:type="character" w:customStyle="1" w:styleId="footnotedescriptionChar">
    <w:name w:val="footnote description Char"/>
    <w:link w:val="footnotedescription"/>
    <w:rsid w:val="004F2A93"/>
    <w:rPr>
      <w:rFonts w:ascii="Verdana" w:eastAsia="Verdana" w:hAnsi="Verdana" w:cs="Verdana"/>
      <w:color w:val="000000"/>
      <w:sz w:val="18"/>
      <w:lang w:eastAsia="sl-SI"/>
    </w:rPr>
  </w:style>
  <w:style w:type="paragraph" w:styleId="Kazalovsebine1">
    <w:name w:val="toc 1"/>
    <w:hidden/>
    <w:uiPriority w:val="39"/>
    <w:rsid w:val="00177D24"/>
    <w:pPr>
      <w:spacing w:before="360" w:after="0"/>
    </w:pPr>
    <w:rPr>
      <w:rFonts w:asciiTheme="majorHAnsi" w:eastAsia="Calibri" w:hAnsiTheme="majorHAnsi" w:cstheme="majorHAnsi"/>
      <w:b/>
      <w:bCs/>
      <w:caps/>
      <w:sz w:val="24"/>
      <w:szCs w:val="24"/>
    </w:rPr>
  </w:style>
  <w:style w:type="paragraph" w:styleId="Kazalovsebine2">
    <w:name w:val="toc 2"/>
    <w:hidden/>
    <w:uiPriority w:val="39"/>
    <w:rsid w:val="004F2A93"/>
    <w:pPr>
      <w:spacing w:before="240" w:after="0"/>
    </w:pPr>
    <w:rPr>
      <w:rFonts w:eastAsia="Calibri" w:cstheme="minorHAnsi"/>
      <w:b/>
      <w:bCs/>
      <w:sz w:val="20"/>
      <w:szCs w:val="20"/>
    </w:rPr>
  </w:style>
  <w:style w:type="character" w:customStyle="1" w:styleId="footnotemark">
    <w:name w:val="footnote mark"/>
    <w:hidden/>
    <w:rsid w:val="004F2A93"/>
    <w:rPr>
      <w:rFonts w:ascii="Calibri" w:eastAsia="Calibri" w:hAnsi="Calibri" w:cs="Calibri"/>
      <w:color w:val="000000"/>
      <w:sz w:val="18"/>
      <w:vertAlign w:val="superscript"/>
    </w:rPr>
  </w:style>
  <w:style w:type="table" w:customStyle="1" w:styleId="TableGrid">
    <w:name w:val="TableGrid"/>
    <w:rsid w:val="004F2A93"/>
    <w:pPr>
      <w:spacing w:after="0" w:line="240" w:lineRule="auto"/>
    </w:pPr>
    <w:rPr>
      <w:rFonts w:eastAsia="Times New Roman"/>
      <w:lang w:eastAsia="sl-SI"/>
    </w:rPr>
    <w:tblPr>
      <w:tblCellMar>
        <w:top w:w="0" w:type="dxa"/>
        <w:left w:w="0" w:type="dxa"/>
        <w:bottom w:w="0" w:type="dxa"/>
        <w:right w:w="0" w:type="dxa"/>
      </w:tblCellMar>
    </w:tblPr>
  </w:style>
  <w:style w:type="paragraph" w:customStyle="1" w:styleId="Default">
    <w:name w:val="Default"/>
    <w:rsid w:val="004F2A93"/>
    <w:pPr>
      <w:autoSpaceDE w:val="0"/>
      <w:autoSpaceDN w:val="0"/>
      <w:adjustRightInd w:val="0"/>
      <w:spacing w:after="0" w:line="240" w:lineRule="auto"/>
    </w:pPr>
    <w:rPr>
      <w:rFonts w:ascii="Verdana" w:eastAsia="Times New Roman" w:hAnsi="Verdana" w:cs="Verdana"/>
      <w:color w:val="000000"/>
      <w:sz w:val="24"/>
      <w:szCs w:val="24"/>
      <w:lang w:eastAsia="sl-SI"/>
    </w:rPr>
  </w:style>
  <w:style w:type="table" w:customStyle="1" w:styleId="Tabelamrea1">
    <w:name w:val="Tabela – mreža1"/>
    <w:basedOn w:val="Navadnatabela"/>
    <w:next w:val="Tabelamrea"/>
    <w:uiPriority w:val="59"/>
    <w:rsid w:val="004F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F2A93"/>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4F2A93"/>
    <w:rPr>
      <w:sz w:val="16"/>
      <w:szCs w:val="16"/>
    </w:rPr>
  </w:style>
  <w:style w:type="paragraph" w:styleId="Pripombabesedilo">
    <w:name w:val="annotation text"/>
    <w:basedOn w:val="Navaden"/>
    <w:link w:val="PripombabesediloZnak"/>
    <w:uiPriority w:val="99"/>
    <w:unhideWhenUsed/>
    <w:rsid w:val="004F2A93"/>
    <w:pPr>
      <w:spacing w:before="100" w:after="100" w:line="240" w:lineRule="auto"/>
      <w:jc w:val="both"/>
    </w:pPr>
    <w:rPr>
      <w:rFonts w:ascii="SL Dutch" w:eastAsia="Times New Roman" w:hAnsi="SL Dutch"/>
      <w:szCs w:val="20"/>
      <w:lang w:eastAsia="sl-SI"/>
    </w:rPr>
  </w:style>
  <w:style w:type="character" w:customStyle="1" w:styleId="PripombabesediloZnak">
    <w:name w:val="Pripomba – besedilo Znak"/>
    <w:basedOn w:val="Privzetapisavaodstavka"/>
    <w:link w:val="Pripombabesedilo"/>
    <w:uiPriority w:val="99"/>
    <w:rsid w:val="004F2A93"/>
    <w:rPr>
      <w:rFonts w:ascii="SL Dutch" w:eastAsia="Times New Roman" w:hAnsi="SL Dutch" w:cs="Times New Roman"/>
      <w:sz w:val="20"/>
      <w:szCs w:val="20"/>
      <w:lang w:eastAsia="sl-SI"/>
    </w:rPr>
  </w:style>
  <w:style w:type="paragraph" w:customStyle="1" w:styleId="Zadevapripombe1">
    <w:name w:val="Zadeva pripombe1"/>
    <w:basedOn w:val="Pripombabesedilo"/>
    <w:next w:val="Pripombabesedilo"/>
    <w:uiPriority w:val="99"/>
    <w:semiHidden/>
    <w:unhideWhenUsed/>
    <w:rsid w:val="004F2A93"/>
    <w:pPr>
      <w:spacing w:before="0" w:after="0"/>
      <w:jc w:val="left"/>
    </w:pPr>
    <w:rPr>
      <w:rFonts w:ascii="Calibri" w:eastAsia="Calibri" w:hAnsi="Calibri" w:cs="Calibri"/>
      <w:b/>
      <w:bCs/>
      <w:lang w:eastAsia="en-US"/>
    </w:rPr>
  </w:style>
  <w:style w:type="character" w:customStyle="1" w:styleId="ZadevapripombeZnak">
    <w:name w:val="Zadeva pripombe Znak"/>
    <w:basedOn w:val="PripombabesediloZnak"/>
    <w:link w:val="Zadevapripombe"/>
    <w:uiPriority w:val="99"/>
    <w:semiHidden/>
    <w:rsid w:val="004F2A93"/>
    <w:rPr>
      <w:rFonts w:ascii="Calibri" w:eastAsia="Calibri" w:hAnsi="Calibri" w:cs="Calibri"/>
      <w:b/>
      <w:bCs/>
      <w:sz w:val="20"/>
      <w:szCs w:val="20"/>
      <w:lang w:eastAsia="en-US"/>
    </w:rPr>
  </w:style>
  <w:style w:type="table" w:styleId="Tabelamrea">
    <w:name w:val="Table Grid"/>
    <w:basedOn w:val="Navadnatabela"/>
    <w:uiPriority w:val="39"/>
    <w:rsid w:val="004F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4F2A93"/>
    <w:pPr>
      <w:spacing w:before="0" w:after="160"/>
      <w:jc w:val="left"/>
    </w:pPr>
    <w:rPr>
      <w:rFonts w:ascii="Calibri" w:eastAsia="Calibri" w:hAnsi="Calibri" w:cs="Calibri"/>
      <w:b/>
      <w:bCs/>
      <w:lang w:eastAsia="en-US"/>
    </w:rPr>
  </w:style>
  <w:style w:type="character" w:customStyle="1" w:styleId="ZadevapripombeZnak1">
    <w:name w:val="Zadeva pripombe Znak1"/>
    <w:basedOn w:val="PripombabesediloZnak"/>
    <w:uiPriority w:val="99"/>
    <w:semiHidden/>
    <w:rsid w:val="004F2A93"/>
    <w:rPr>
      <w:rFonts w:ascii="SL Dutch" w:eastAsia="Times New Roman" w:hAnsi="SL Dutch" w:cs="Times New Roman"/>
      <w:b/>
      <w:bCs/>
      <w:sz w:val="20"/>
      <w:szCs w:val="20"/>
      <w:lang w:eastAsia="sl-SI"/>
    </w:rPr>
  </w:style>
  <w:style w:type="paragraph" w:styleId="Revizija">
    <w:name w:val="Revision"/>
    <w:hidden/>
    <w:uiPriority w:val="99"/>
    <w:semiHidden/>
    <w:rsid w:val="001A6AD9"/>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C97C95"/>
    <w:rPr>
      <w:color w:val="605E5C"/>
      <w:shd w:val="clear" w:color="auto" w:fill="E1DFDD"/>
    </w:rPr>
  </w:style>
  <w:style w:type="character" w:styleId="SledenaHiperpovezava">
    <w:name w:val="FollowedHyperlink"/>
    <w:basedOn w:val="Privzetapisavaodstavka"/>
    <w:uiPriority w:val="99"/>
    <w:semiHidden/>
    <w:unhideWhenUsed/>
    <w:rsid w:val="00696C1B"/>
    <w:rPr>
      <w:color w:val="954F72" w:themeColor="followedHyperlink"/>
      <w:u w:val="single"/>
    </w:rPr>
  </w:style>
  <w:style w:type="paragraph" w:styleId="NaslovTOC">
    <w:name w:val="TOC Heading"/>
    <w:basedOn w:val="Naslov1"/>
    <w:next w:val="Navaden"/>
    <w:uiPriority w:val="39"/>
    <w:unhideWhenUsed/>
    <w:qFormat/>
    <w:rsid w:val="00E54338"/>
    <w:pPr>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Kazalovsebine3">
    <w:name w:val="toc 3"/>
    <w:basedOn w:val="Navaden"/>
    <w:next w:val="Navaden"/>
    <w:autoRedefine/>
    <w:uiPriority w:val="39"/>
    <w:unhideWhenUsed/>
    <w:rsid w:val="00E54338"/>
    <w:pPr>
      <w:spacing w:after="0"/>
      <w:ind w:left="200"/>
    </w:pPr>
    <w:rPr>
      <w:rFonts w:asciiTheme="minorHAnsi" w:hAnsiTheme="minorHAnsi" w:cstheme="minorHAnsi"/>
      <w:szCs w:val="20"/>
    </w:rPr>
  </w:style>
  <w:style w:type="paragraph" w:styleId="Kazalovsebine4">
    <w:name w:val="toc 4"/>
    <w:basedOn w:val="Navaden"/>
    <w:next w:val="Navaden"/>
    <w:autoRedefine/>
    <w:uiPriority w:val="39"/>
    <w:unhideWhenUsed/>
    <w:rsid w:val="00E54338"/>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E54338"/>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E54338"/>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E54338"/>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E54338"/>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E54338"/>
    <w:pPr>
      <w:spacing w:after="0"/>
      <w:ind w:left="1400"/>
    </w:pPr>
    <w:rPr>
      <w:rFonts w:asciiTheme="minorHAnsi" w:hAnsiTheme="minorHAnsi" w:cstheme="minorHAnsi"/>
      <w:szCs w:val="20"/>
    </w:rPr>
  </w:style>
  <w:style w:type="character" w:customStyle="1" w:styleId="Naslov3Znak">
    <w:name w:val="Naslov 3 Znak"/>
    <w:basedOn w:val="Privzetapisavaodstavka"/>
    <w:link w:val="Naslov3"/>
    <w:uiPriority w:val="9"/>
    <w:rsid w:val="00E54338"/>
    <w:rPr>
      <w:rFonts w:ascii="Arial" w:eastAsiaTheme="majorEastAsia" w:hAnsi="Arial" w:cstheme="majorBidi"/>
      <w:b/>
      <w:sz w:val="20"/>
      <w:szCs w:val="24"/>
    </w:rPr>
  </w:style>
  <w:style w:type="paragraph" w:customStyle="1" w:styleId="Odsek">
    <w:name w:val="Odsek"/>
    <w:basedOn w:val="Navaden"/>
    <w:qFormat/>
    <w:rsid w:val="00E737BD"/>
    <w:pPr>
      <w:suppressAutoHyphens/>
      <w:overflowPunct w:val="0"/>
      <w:autoSpaceDE w:val="0"/>
      <w:autoSpaceDN w:val="0"/>
      <w:adjustRightInd w:val="0"/>
      <w:spacing w:before="280" w:after="60" w:line="200" w:lineRule="exact"/>
      <w:ind w:left="1080" w:hanging="720"/>
      <w:jc w:val="center"/>
      <w:textAlignment w:val="baseline"/>
      <w:outlineLvl w:val="3"/>
    </w:pPr>
    <w:rPr>
      <w:rFonts w:eastAsia="Times New Roman" w:cs="Arial"/>
      <w:b/>
      <w:sz w:val="22"/>
      <w:lang w:eastAsia="sl-SI"/>
    </w:rPr>
  </w:style>
  <w:style w:type="paragraph" w:customStyle="1" w:styleId="Pa11">
    <w:name w:val="Pa11"/>
    <w:basedOn w:val="Default"/>
    <w:next w:val="Default"/>
    <w:uiPriority w:val="99"/>
    <w:rsid w:val="00971F79"/>
    <w:pPr>
      <w:spacing w:line="201" w:lineRule="atLeast"/>
    </w:pPr>
    <w:rPr>
      <w:rFonts w:ascii="Minion Pro" w:eastAsiaTheme="minorHAnsi" w:hAnsi="Minion Pro" w:cstheme="minorBidi"/>
      <w:color w:val="auto"/>
      <w:lang w:eastAsia="en-US"/>
    </w:rPr>
  </w:style>
  <w:style w:type="paragraph" w:customStyle="1" w:styleId="Pa12">
    <w:name w:val="Pa12"/>
    <w:basedOn w:val="Default"/>
    <w:next w:val="Default"/>
    <w:uiPriority w:val="99"/>
    <w:rsid w:val="00971F79"/>
    <w:pPr>
      <w:spacing w:line="201" w:lineRule="atLeast"/>
    </w:pPr>
    <w:rPr>
      <w:rFonts w:ascii="Minion Pro" w:eastAsiaTheme="minorHAnsi" w:hAnsi="Minion Pro" w:cstheme="minorBidi"/>
      <w:color w:val="auto"/>
      <w:lang w:eastAsia="en-US"/>
    </w:rPr>
  </w:style>
  <w:style w:type="paragraph" w:customStyle="1" w:styleId="NaslovdokumentaI">
    <w:name w:val="Naslov dokumenta I"/>
    <w:basedOn w:val="Odstavekseznama"/>
    <w:link w:val="NaslovdokumentaIZnak"/>
    <w:qFormat/>
    <w:rsid w:val="00971F79"/>
    <w:pPr>
      <w:numPr>
        <w:numId w:val="12"/>
      </w:numPr>
      <w:suppressAutoHyphens/>
      <w:autoSpaceDN w:val="0"/>
      <w:spacing w:after="0" w:line="260" w:lineRule="atLeast"/>
      <w:ind w:left="720" w:firstLine="0"/>
      <w:contextualSpacing w:val="0"/>
      <w:jc w:val="both"/>
      <w:textAlignment w:val="baseline"/>
    </w:pPr>
    <w:rPr>
      <w:rFonts w:eastAsia="Times New Roman" w:cs="Arial"/>
      <w:b/>
      <w:szCs w:val="20"/>
    </w:rPr>
  </w:style>
  <w:style w:type="character" w:customStyle="1" w:styleId="NaslovdokumentaIZnak">
    <w:name w:val="Naslov dokumenta I Znak"/>
    <w:basedOn w:val="Privzetapisavaodstavka"/>
    <w:link w:val="NaslovdokumentaI"/>
    <w:rsid w:val="00971F79"/>
    <w:rPr>
      <w:rFonts w:ascii="Arial" w:eastAsia="Times New Roman" w:hAnsi="Arial" w:cs="Arial"/>
      <w:b/>
      <w:sz w:val="20"/>
      <w:szCs w:val="20"/>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971F79"/>
    <w:rPr>
      <w:rFonts w:ascii="Arial" w:eastAsia="Calibri" w:hAnsi="Arial" w:cs="Times New Roman"/>
      <w:sz w:val="20"/>
    </w:rPr>
  </w:style>
  <w:style w:type="paragraph" w:customStyle="1" w:styleId="Naslovdokumenta2">
    <w:name w:val="Naslov dokumenta 2"/>
    <w:basedOn w:val="Odstavekseznama"/>
    <w:link w:val="Naslovdokumenta2Znak"/>
    <w:qFormat/>
    <w:rsid w:val="00971F79"/>
    <w:pPr>
      <w:numPr>
        <w:numId w:val="15"/>
      </w:numPr>
      <w:suppressAutoHyphens/>
      <w:autoSpaceDN w:val="0"/>
      <w:spacing w:after="0" w:line="260" w:lineRule="atLeast"/>
      <w:contextualSpacing w:val="0"/>
      <w:jc w:val="both"/>
      <w:textAlignment w:val="baseline"/>
    </w:pPr>
    <w:rPr>
      <w:rFonts w:eastAsia="Times New Roman" w:cs="Arial"/>
      <w:b/>
      <w:szCs w:val="20"/>
    </w:rPr>
  </w:style>
  <w:style w:type="paragraph" w:customStyle="1" w:styleId="Naslovdokumenta22">
    <w:name w:val="Naslov dokumenta 2.2."/>
    <w:basedOn w:val="Odstavekseznama"/>
    <w:link w:val="Naslovdokumenta22Znak"/>
    <w:qFormat/>
    <w:rsid w:val="00971F79"/>
    <w:pPr>
      <w:numPr>
        <w:ilvl w:val="1"/>
        <w:numId w:val="15"/>
      </w:numPr>
      <w:suppressAutoHyphens/>
      <w:autoSpaceDN w:val="0"/>
      <w:spacing w:after="0" w:line="260" w:lineRule="atLeast"/>
      <w:contextualSpacing w:val="0"/>
      <w:jc w:val="both"/>
      <w:textAlignment w:val="baseline"/>
    </w:pPr>
    <w:rPr>
      <w:rFonts w:eastAsia="Times New Roman" w:cs="Arial"/>
      <w:b/>
      <w:szCs w:val="20"/>
      <w:u w:val="single"/>
    </w:rPr>
  </w:style>
  <w:style w:type="character" w:customStyle="1" w:styleId="Naslovdokumenta2Znak">
    <w:name w:val="Naslov dokumenta 2 Znak"/>
    <w:basedOn w:val="OdstavekseznamaZnak"/>
    <w:link w:val="Naslovdokumenta2"/>
    <w:rsid w:val="00971F79"/>
    <w:rPr>
      <w:rFonts w:ascii="Arial" w:eastAsia="Times New Roman" w:hAnsi="Arial" w:cs="Arial"/>
      <w:b/>
      <w:sz w:val="20"/>
      <w:szCs w:val="20"/>
    </w:rPr>
  </w:style>
  <w:style w:type="paragraph" w:customStyle="1" w:styleId="Naslovdokumenta222">
    <w:name w:val="Naslov dokumenta 2.2.2."/>
    <w:basedOn w:val="Odstavekseznama"/>
    <w:link w:val="Naslovdokumenta222Znak"/>
    <w:qFormat/>
    <w:rsid w:val="00971F79"/>
    <w:pPr>
      <w:numPr>
        <w:ilvl w:val="2"/>
        <w:numId w:val="15"/>
      </w:numPr>
      <w:suppressAutoHyphens/>
      <w:autoSpaceDN w:val="0"/>
      <w:spacing w:after="0" w:line="260" w:lineRule="atLeast"/>
      <w:ind w:left="1429"/>
      <w:contextualSpacing w:val="0"/>
      <w:jc w:val="both"/>
      <w:textAlignment w:val="baseline"/>
    </w:pPr>
    <w:rPr>
      <w:rFonts w:eastAsia="Times New Roman" w:cs="Arial"/>
      <w:b/>
      <w:szCs w:val="20"/>
      <w:u w:val="single"/>
    </w:rPr>
  </w:style>
  <w:style w:type="character" w:customStyle="1" w:styleId="Naslovdokumenta22Znak">
    <w:name w:val="Naslov dokumenta 2.2. Znak"/>
    <w:basedOn w:val="OdstavekseznamaZnak"/>
    <w:link w:val="Naslovdokumenta22"/>
    <w:rsid w:val="00971F79"/>
    <w:rPr>
      <w:rFonts w:ascii="Arial" w:eastAsia="Times New Roman" w:hAnsi="Arial" w:cs="Arial"/>
      <w:b/>
      <w:sz w:val="20"/>
      <w:szCs w:val="20"/>
      <w:u w:val="single"/>
    </w:rPr>
  </w:style>
  <w:style w:type="character" w:customStyle="1" w:styleId="Naslovdokumenta222Znak">
    <w:name w:val="Naslov dokumenta 2.2.2. Znak"/>
    <w:basedOn w:val="OdstavekseznamaZnak"/>
    <w:link w:val="Naslovdokumenta222"/>
    <w:rsid w:val="00971F79"/>
    <w:rPr>
      <w:rFonts w:ascii="Arial" w:eastAsia="Times New Roman" w:hAnsi="Arial" w:cs="Arial"/>
      <w:b/>
      <w:sz w:val="20"/>
      <w:szCs w:val="20"/>
      <w:u w:val="single"/>
    </w:rPr>
  </w:style>
  <w:style w:type="paragraph" w:styleId="Sprotnaopomba-besedilo">
    <w:name w:val="footnote text"/>
    <w:basedOn w:val="Navaden"/>
    <w:link w:val="Sprotnaopomba-besediloZnak"/>
    <w:uiPriority w:val="99"/>
    <w:unhideWhenUsed/>
    <w:rsid w:val="00971F79"/>
    <w:pPr>
      <w:spacing w:after="0" w:line="240" w:lineRule="auto"/>
    </w:pPr>
    <w:rPr>
      <w:rFonts w:eastAsia="Times New Roman"/>
      <w:szCs w:val="20"/>
      <w:lang w:val="en-US"/>
    </w:rPr>
  </w:style>
  <w:style w:type="character" w:customStyle="1" w:styleId="Sprotnaopomba-besediloZnak">
    <w:name w:val="Sprotna opomba - besedilo Znak"/>
    <w:basedOn w:val="Privzetapisavaodstavka"/>
    <w:link w:val="Sprotnaopomba-besedilo"/>
    <w:uiPriority w:val="99"/>
    <w:rsid w:val="00971F79"/>
    <w:rPr>
      <w:rFonts w:ascii="Arial" w:eastAsia="Times New Roman" w:hAnsi="Arial" w:cs="Times New Roman"/>
      <w:sz w:val="20"/>
      <w:szCs w:val="20"/>
      <w:lang w:val="en-US"/>
    </w:rPr>
  </w:style>
  <w:style w:type="character" w:styleId="Sprotnaopomba-sklic">
    <w:name w:val="footnote reference"/>
    <w:basedOn w:val="Privzetapisavaodstavka"/>
    <w:uiPriority w:val="99"/>
    <w:unhideWhenUsed/>
    <w:rsid w:val="00971F79"/>
    <w:rPr>
      <w:vertAlign w:val="superscript"/>
    </w:rPr>
  </w:style>
  <w:style w:type="paragraph" w:customStyle="1" w:styleId="Strategija1nivo">
    <w:name w:val="Strategija 1. nivo"/>
    <w:basedOn w:val="Odstavekseznama"/>
    <w:link w:val="Strategija1nivoZnak"/>
    <w:qFormat/>
    <w:rsid w:val="00971F79"/>
    <w:pPr>
      <w:numPr>
        <w:numId w:val="18"/>
      </w:numPr>
      <w:spacing w:after="0" w:line="260" w:lineRule="atLeast"/>
    </w:pPr>
    <w:rPr>
      <w:rFonts w:cs="Arial"/>
      <w:b/>
      <w:bCs/>
      <w:szCs w:val="20"/>
    </w:rPr>
  </w:style>
  <w:style w:type="paragraph" w:customStyle="1" w:styleId="Strategija2nivo">
    <w:name w:val="Strategija 2. nivo"/>
    <w:basedOn w:val="Naslovdokumenta2"/>
    <w:link w:val="Strategija2nivoZnak"/>
    <w:qFormat/>
    <w:rsid w:val="00971F79"/>
  </w:style>
  <w:style w:type="character" w:customStyle="1" w:styleId="Strategija1nivoZnak">
    <w:name w:val="Strategija 1. nivo Znak"/>
    <w:basedOn w:val="OdstavekseznamaZnak"/>
    <w:link w:val="Strategija1nivo"/>
    <w:rsid w:val="00971F79"/>
    <w:rPr>
      <w:rFonts w:ascii="Arial" w:eastAsia="Calibri" w:hAnsi="Arial" w:cs="Arial"/>
      <w:b/>
      <w:bCs/>
      <w:sz w:val="20"/>
      <w:szCs w:val="20"/>
    </w:rPr>
  </w:style>
  <w:style w:type="paragraph" w:customStyle="1" w:styleId="Strategija3nivo">
    <w:name w:val="Strategija 3. nivo"/>
    <w:basedOn w:val="Naslovdokumenta22"/>
    <w:link w:val="Strategija3nivoZnak"/>
    <w:qFormat/>
    <w:rsid w:val="00971F79"/>
  </w:style>
  <w:style w:type="character" w:customStyle="1" w:styleId="Strategija2nivoZnak">
    <w:name w:val="Strategija 2. nivo Znak"/>
    <w:basedOn w:val="Naslovdokumenta2Znak"/>
    <w:link w:val="Strategija2nivo"/>
    <w:rsid w:val="00971F79"/>
    <w:rPr>
      <w:rFonts w:ascii="Arial" w:eastAsia="Times New Roman" w:hAnsi="Arial" w:cs="Arial"/>
      <w:b/>
      <w:sz w:val="20"/>
      <w:szCs w:val="20"/>
    </w:rPr>
  </w:style>
  <w:style w:type="character" w:customStyle="1" w:styleId="Strategija3nivoZnak">
    <w:name w:val="Strategija 3. nivo Znak"/>
    <w:basedOn w:val="Naslovdokumenta22Znak"/>
    <w:link w:val="Strategija3nivo"/>
    <w:rsid w:val="00971F79"/>
    <w:rPr>
      <w:rFonts w:ascii="Arial" w:eastAsia="Times New Roman" w:hAnsi="Arial" w:cs="Arial"/>
      <w:b/>
      <w:sz w:val="20"/>
      <w:szCs w:val="20"/>
      <w:u w:val="single"/>
    </w:rPr>
  </w:style>
  <w:style w:type="paragraph" w:customStyle="1" w:styleId="xmsonormal">
    <w:name w:val="x_msonormal"/>
    <w:basedOn w:val="Navaden"/>
    <w:rsid w:val="00971F79"/>
    <w:pPr>
      <w:spacing w:after="0" w:line="240" w:lineRule="auto"/>
    </w:pPr>
    <w:rPr>
      <w:rFonts w:ascii="Calibri" w:eastAsiaTheme="minorHAnsi" w:hAnsi="Calibri" w:cs="Calibri"/>
      <w:sz w:val="22"/>
      <w:lang w:eastAsia="sl-SI"/>
    </w:rPr>
  </w:style>
  <w:style w:type="character" w:customStyle="1" w:styleId="colororange">
    <w:name w:val="color_orange"/>
    <w:basedOn w:val="Privzetapisavaodstavka"/>
    <w:rsid w:val="00971F79"/>
  </w:style>
  <w:style w:type="character" w:customStyle="1" w:styleId="colorlightdark">
    <w:name w:val="color_lightdark"/>
    <w:basedOn w:val="Privzetapisavaodstavka"/>
    <w:rsid w:val="00971F79"/>
  </w:style>
  <w:style w:type="character" w:customStyle="1" w:styleId="colordark">
    <w:name w:val="color_dark"/>
    <w:basedOn w:val="Privzetapisavaodstavka"/>
    <w:rsid w:val="00971F79"/>
  </w:style>
  <w:style w:type="character" w:customStyle="1" w:styleId="A2">
    <w:name w:val="A2"/>
    <w:uiPriority w:val="99"/>
    <w:rsid w:val="00971F79"/>
    <w:rPr>
      <w:rFonts w:cs="Minion Pro"/>
      <w:color w:val="000000"/>
      <w:sz w:val="12"/>
      <w:szCs w:val="12"/>
    </w:rPr>
  </w:style>
  <w:style w:type="paragraph" w:customStyle="1" w:styleId="Pa25">
    <w:name w:val="Pa25"/>
    <w:basedOn w:val="Default"/>
    <w:next w:val="Default"/>
    <w:uiPriority w:val="99"/>
    <w:rsid w:val="00971F79"/>
    <w:pPr>
      <w:spacing w:line="181" w:lineRule="atLeast"/>
    </w:pPr>
    <w:rPr>
      <w:rFonts w:ascii="Minion Pro" w:eastAsiaTheme="minorHAnsi" w:hAnsi="Minion Pro" w:cstheme="minorBidi"/>
      <w:color w:val="auto"/>
      <w:lang w:eastAsia="en-US"/>
    </w:rPr>
  </w:style>
  <w:style w:type="character" w:customStyle="1" w:styleId="A11">
    <w:name w:val="A11"/>
    <w:uiPriority w:val="99"/>
    <w:rsid w:val="00971F79"/>
    <w:rPr>
      <w:rFonts w:cs="Minion Pro"/>
      <w:color w:val="000000"/>
      <w:sz w:val="11"/>
      <w:szCs w:val="11"/>
    </w:rPr>
  </w:style>
  <w:style w:type="character" w:customStyle="1" w:styleId="Nerazreenaomemba1">
    <w:name w:val="Nerazrešena omemba1"/>
    <w:basedOn w:val="Privzetapisavaodstavka"/>
    <w:uiPriority w:val="99"/>
    <w:semiHidden/>
    <w:unhideWhenUsed/>
    <w:rsid w:val="00971F79"/>
    <w:rPr>
      <w:color w:val="605E5C"/>
      <w:shd w:val="clear" w:color="auto" w:fill="E1DFDD"/>
    </w:rPr>
  </w:style>
  <w:style w:type="character" w:customStyle="1" w:styleId="cf01">
    <w:name w:val="cf01"/>
    <w:basedOn w:val="Privzetapisavaodstavka"/>
    <w:rsid w:val="00971F79"/>
    <w:rPr>
      <w:rFonts w:ascii="Segoe UI" w:hAnsi="Segoe UI" w:cs="Segoe UI" w:hint="default"/>
      <w:sz w:val="18"/>
      <w:szCs w:val="18"/>
    </w:rPr>
  </w:style>
  <w:style w:type="character" w:customStyle="1" w:styleId="cf11">
    <w:name w:val="cf11"/>
    <w:basedOn w:val="Privzetapisavaodstavka"/>
    <w:rsid w:val="00971F79"/>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971F79"/>
    <w:rPr>
      <w:color w:val="605E5C"/>
      <w:shd w:val="clear" w:color="auto" w:fill="E1DFDD"/>
    </w:rPr>
  </w:style>
  <w:style w:type="paragraph" w:styleId="Besedilooblaka">
    <w:name w:val="Balloon Text"/>
    <w:basedOn w:val="Navaden"/>
    <w:link w:val="BesedilooblakaZnak"/>
    <w:uiPriority w:val="99"/>
    <w:semiHidden/>
    <w:unhideWhenUsed/>
    <w:rsid w:val="00971F79"/>
    <w:pPr>
      <w:spacing w:after="0" w:line="240" w:lineRule="auto"/>
      <w:jc w:val="both"/>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uiPriority w:val="99"/>
    <w:semiHidden/>
    <w:rsid w:val="00971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416">
      <w:bodyDiv w:val="1"/>
      <w:marLeft w:val="0"/>
      <w:marRight w:val="0"/>
      <w:marTop w:val="0"/>
      <w:marBottom w:val="0"/>
      <w:divBdr>
        <w:top w:val="none" w:sz="0" w:space="0" w:color="auto"/>
        <w:left w:val="none" w:sz="0" w:space="0" w:color="auto"/>
        <w:bottom w:val="none" w:sz="0" w:space="0" w:color="auto"/>
        <w:right w:val="none" w:sz="0" w:space="0" w:color="auto"/>
      </w:divBdr>
    </w:div>
    <w:div w:id="328562787">
      <w:bodyDiv w:val="1"/>
      <w:marLeft w:val="0"/>
      <w:marRight w:val="0"/>
      <w:marTop w:val="0"/>
      <w:marBottom w:val="0"/>
      <w:divBdr>
        <w:top w:val="none" w:sz="0" w:space="0" w:color="auto"/>
        <w:left w:val="none" w:sz="0" w:space="0" w:color="auto"/>
        <w:bottom w:val="none" w:sz="0" w:space="0" w:color="auto"/>
        <w:right w:val="none" w:sz="0" w:space="0" w:color="auto"/>
      </w:divBdr>
    </w:div>
    <w:div w:id="1454717153">
      <w:bodyDiv w:val="1"/>
      <w:marLeft w:val="0"/>
      <w:marRight w:val="0"/>
      <w:marTop w:val="0"/>
      <w:marBottom w:val="0"/>
      <w:divBdr>
        <w:top w:val="none" w:sz="0" w:space="0" w:color="auto"/>
        <w:left w:val="none" w:sz="0" w:space="0" w:color="auto"/>
        <w:bottom w:val="none" w:sz="0" w:space="0" w:color="auto"/>
        <w:right w:val="none" w:sz="0" w:space="0" w:color="auto"/>
      </w:divBdr>
    </w:div>
    <w:div w:id="1588922040">
      <w:bodyDiv w:val="1"/>
      <w:marLeft w:val="0"/>
      <w:marRight w:val="0"/>
      <w:marTop w:val="0"/>
      <w:marBottom w:val="0"/>
      <w:divBdr>
        <w:top w:val="none" w:sz="0" w:space="0" w:color="auto"/>
        <w:left w:val="none" w:sz="0" w:space="0" w:color="auto"/>
        <w:bottom w:val="none" w:sz="0" w:space="0" w:color="auto"/>
        <w:right w:val="none" w:sz="0" w:space="0" w:color="auto"/>
      </w:divBdr>
    </w:div>
    <w:div w:id="18514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uradni-list.si/glasilo-uradni-list-rs/vsebina/2007-01-1212"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3.png"/><Relationship Id="rId27" Type="http://schemas.openxmlformats.org/officeDocument/2006/relationships/hyperlink" Target="https://www.uradni-list.si/glasilo-uradni-list-rs/vsebina/2017-01-3782"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stitut-delo.com/S1/Vstopna+stran" TargetMode="External"/><Relationship Id="rId1" Type="http://schemas.openxmlformats.org/officeDocument/2006/relationships/hyperlink" Target="https://www.dlib.si/details/URN:NBN:SI:DOC-EMDLPJO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d.sigov.si\usr\R-S\RazdrihM81\Documents\strategija%20prekarnost\grafi%20prekarnos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d.sigov.si\usr\R-S\RazdrihM81\Documents\strategija%20prekarnost\grafi%20prekarnost.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prekarnega dela med 2010 in 2024 po podatkih SURS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6353997416989547E-2"/>
          <c:y val="2.156466307435952E-2"/>
          <c:w val="0.87514512074879525"/>
          <c:h val="0.68035607739845239"/>
        </c:manualLayout>
      </c:layout>
      <c:barChart>
        <c:barDir val="col"/>
        <c:grouping val="clustered"/>
        <c:varyColors val="0"/>
        <c:ser>
          <c:idx val="2"/>
          <c:order val="2"/>
          <c:tx>
            <c:strRef>
              <c:f>List1!$A$3</c:f>
              <c:strCache>
                <c:ptCount val="1"/>
                <c:pt idx="0">
                  <c:v> prekarno delo - skupaj</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tint val="65000"/>
                  </a:schemeClr>
                </a:solidFill>
                <a:prstDash val="sysDot"/>
              </a:ln>
              <a:effectLst/>
            </c:spPr>
            <c:trendlineType val="linear"/>
            <c:dispRSqr val="0"/>
            <c:dispEq val="0"/>
          </c:trendline>
          <c:cat>
            <c:numRef>
              <c:f>List1!$B$1:$P$1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List1!$B$3:$P$3</c:f>
              <c:numCache>
                <c:formatCode>General</c:formatCode>
                <c:ptCount val="15"/>
                <c:pt idx="0">
                  <c:v>54</c:v>
                </c:pt>
                <c:pt idx="1">
                  <c:v>48</c:v>
                </c:pt>
                <c:pt idx="2">
                  <c:v>55</c:v>
                </c:pt>
                <c:pt idx="3">
                  <c:v>53</c:v>
                </c:pt>
                <c:pt idx="4">
                  <c:v>57</c:v>
                </c:pt>
                <c:pt idx="5">
                  <c:v>66</c:v>
                </c:pt>
                <c:pt idx="6">
                  <c:v>66</c:v>
                </c:pt>
                <c:pt idx="7">
                  <c:v>69</c:v>
                </c:pt>
                <c:pt idx="8">
                  <c:v>69</c:v>
                </c:pt>
                <c:pt idx="9">
                  <c:v>56</c:v>
                </c:pt>
                <c:pt idx="10">
                  <c:v>46</c:v>
                </c:pt>
                <c:pt idx="11">
                  <c:v>58</c:v>
                </c:pt>
                <c:pt idx="12">
                  <c:v>67</c:v>
                </c:pt>
                <c:pt idx="13">
                  <c:v>59</c:v>
                </c:pt>
                <c:pt idx="14">
                  <c:v>65</c:v>
                </c:pt>
              </c:numCache>
            </c:numRef>
          </c:val>
          <c:extLst>
            <c:ext xmlns:c16="http://schemas.microsoft.com/office/drawing/2014/chart" uri="{C3380CC4-5D6E-409C-BE32-E72D297353CC}">
              <c16:uniqueId val="{00000001-385D-4AC0-9BCF-94692C1CA266}"/>
            </c:ext>
          </c:extLst>
        </c:ser>
        <c:dLbls>
          <c:dLblPos val="outEnd"/>
          <c:showLegendKey val="0"/>
          <c:showVal val="1"/>
          <c:showCatName val="0"/>
          <c:showSerName val="0"/>
          <c:showPercent val="0"/>
          <c:showBubbleSize val="0"/>
        </c:dLbls>
        <c:gapWidth val="219"/>
        <c:overlap val="-27"/>
        <c:axId val="627280352"/>
        <c:axId val="778347152"/>
        <c:extLst>
          <c:ext xmlns:c15="http://schemas.microsoft.com/office/drawing/2012/chart" uri="{02D57815-91ED-43cb-92C2-25804820EDAC}">
            <c15:filteredBarSeries>
              <c15:ser>
                <c:idx val="1"/>
                <c:order val="0"/>
                <c:tx>
                  <c:strRef>
                    <c:extLst>
                      <c:ext uri="{02D57815-91ED-43cb-92C2-25804820EDAC}">
                        <c15:formulaRef>
                          <c15:sqref>List1!$A$2</c15:sqref>
                        </c15:formulaRef>
                      </c:ext>
                    </c:extLst>
                    <c:strCache>
                      <c:ptCount val="1"/>
                      <c:pt idx="0">
                        <c:v>Delovno aktivni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c:ext uri="{02D57815-91ED-43cb-92C2-25804820EDAC}">
                        <c15:formulaRef>
                          <c15:sqref>List1!$B$2:$P$2</c15:sqref>
                        </c15:formulaRef>
                      </c:ext>
                    </c:extLst>
                    <c:numCache>
                      <c:formatCode>General</c:formatCode>
                      <c:ptCount val="15"/>
                      <c:pt idx="0">
                        <c:v>966</c:v>
                      </c:pt>
                      <c:pt idx="1">
                        <c:v>937</c:v>
                      </c:pt>
                      <c:pt idx="2">
                        <c:v>924</c:v>
                      </c:pt>
                      <c:pt idx="3">
                        <c:v>906</c:v>
                      </c:pt>
                      <c:pt idx="4">
                        <c:v>917</c:v>
                      </c:pt>
                      <c:pt idx="5">
                        <c:v>917</c:v>
                      </c:pt>
                      <c:pt idx="6">
                        <c:v>915</c:v>
                      </c:pt>
                      <c:pt idx="7">
                        <c:v>959</c:v>
                      </c:pt>
                      <c:pt idx="8">
                        <c:v>981</c:v>
                      </c:pt>
                      <c:pt idx="9">
                        <c:v>983</c:v>
                      </c:pt>
                      <c:pt idx="10">
                        <c:v>978</c:v>
                      </c:pt>
                      <c:pt idx="11">
                        <c:v>972</c:v>
                      </c:pt>
                      <c:pt idx="12">
                        <c:v>986</c:v>
                      </c:pt>
                      <c:pt idx="13">
                        <c:v>989</c:v>
                      </c:pt>
                      <c:pt idx="14">
                        <c:v>998</c:v>
                      </c:pt>
                    </c:numCache>
                  </c:numRef>
                </c:val>
                <c:extLst>
                  <c:ext xmlns:c16="http://schemas.microsoft.com/office/drawing/2014/chart" uri="{C3380CC4-5D6E-409C-BE32-E72D297353CC}">
                    <c16:uniqueId val="{00000002-385D-4AC0-9BCF-94692C1CA266}"/>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List1!$A$1</c15:sqref>
                        </c15:formulaRef>
                      </c:ext>
                    </c:extLst>
                    <c:strCache>
                      <c:ptCount val="1"/>
                      <c:pt idx="0">
                        <c:v>število v 1.000</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xmlns:c15="http://schemas.microsoft.com/office/drawing/2012/chart">
                      <c:ext xmlns:c15="http://schemas.microsoft.com/office/drawing/2012/char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val>
                <c:extLst xmlns:c15="http://schemas.microsoft.com/office/drawing/2012/chart">
                  <c:ext xmlns:c16="http://schemas.microsoft.com/office/drawing/2014/chart" uri="{C3380CC4-5D6E-409C-BE32-E72D297353CC}">
                    <c16:uniqueId val="{00000003-385D-4AC0-9BCF-94692C1CA266}"/>
                  </c:ext>
                </c:extLst>
              </c15:ser>
            </c15:filteredBarSeries>
          </c:ext>
        </c:extLst>
      </c:barChart>
      <c:catAx>
        <c:axId val="627280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 MDDSZ po podatkih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8347152"/>
        <c:crosses val="autoZero"/>
        <c:auto val="1"/>
        <c:lblAlgn val="ctr"/>
        <c:lblOffset val="100"/>
        <c:noMultiLvlLbl val="0"/>
      </c:catAx>
      <c:valAx>
        <c:axId val="77834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Prekarno delo - tisoč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27280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izdanih delovnih dovoljenj in soglasij k enotnim dovoljenjem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'[1]DD in SED skupaj'!$A$14:$A$23</c:f>
              <c:strCache>
                <c:ptCount val="10"/>
                <c:pt idx="0">
                  <c:v>2015</c:v>
                </c:pt>
                <c:pt idx="1">
                  <c:v>2016</c:v>
                </c:pt>
                <c:pt idx="2">
                  <c:v>2017</c:v>
                </c:pt>
                <c:pt idx="3">
                  <c:v>2018</c:v>
                </c:pt>
                <c:pt idx="4">
                  <c:v>2019</c:v>
                </c:pt>
                <c:pt idx="5">
                  <c:v>2020</c:v>
                </c:pt>
                <c:pt idx="6">
                  <c:v>2021</c:v>
                </c:pt>
                <c:pt idx="7">
                  <c:v>2022</c:v>
                </c:pt>
                <c:pt idx="8">
                  <c:v>2023</c:v>
                </c:pt>
                <c:pt idx="9">
                  <c:v>2024</c:v>
                </c:pt>
              </c:strCache>
              <c:extLst/>
            </c:strRef>
          </c:cat>
          <c:val>
            <c:numRef>
              <c:f>'[1]DD in SED skupaj'!$D$14:$D$23</c:f>
              <c:numCache>
                <c:formatCode>General</c:formatCode>
                <c:ptCount val="10"/>
                <c:pt idx="0">
                  <c:v>13846</c:v>
                </c:pt>
                <c:pt idx="1">
                  <c:v>16264</c:v>
                </c:pt>
                <c:pt idx="2">
                  <c:v>24680</c:v>
                </c:pt>
                <c:pt idx="3">
                  <c:v>38938</c:v>
                </c:pt>
                <c:pt idx="4">
                  <c:v>43439</c:v>
                </c:pt>
                <c:pt idx="5">
                  <c:v>36511</c:v>
                </c:pt>
                <c:pt idx="6">
                  <c:v>46264</c:v>
                </c:pt>
                <c:pt idx="7">
                  <c:v>48441</c:v>
                </c:pt>
                <c:pt idx="8">
                  <c:v>44679</c:v>
                </c:pt>
                <c:pt idx="9">
                  <c:v>43930</c:v>
                </c:pt>
              </c:numCache>
              <c:extLst/>
            </c:numRef>
          </c:val>
          <c:extLst>
            <c:ext xmlns:c16="http://schemas.microsoft.com/office/drawing/2014/chart" uri="{C3380CC4-5D6E-409C-BE32-E72D297353CC}">
              <c16:uniqueId val="{00000001-0C86-48E9-96A5-39BA21F7C9C2}"/>
            </c:ext>
          </c:extLst>
        </c:ser>
        <c:dLbls>
          <c:showLegendKey val="0"/>
          <c:showVal val="0"/>
          <c:showCatName val="0"/>
          <c:showSerName val="0"/>
          <c:showPercent val="0"/>
          <c:showBubbleSize val="0"/>
        </c:dLbls>
        <c:gapWidth val="219"/>
        <c:overlap val="-27"/>
        <c:axId val="509668624"/>
        <c:axId val="509668144"/>
      </c:barChart>
      <c:catAx>
        <c:axId val="509668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ZRSZ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09668144"/>
        <c:crosses val="autoZero"/>
        <c:auto val="1"/>
        <c:lblAlgn val="ctr"/>
        <c:lblOffset val="100"/>
        <c:noMultiLvlLbl val="0"/>
      </c:catAx>
      <c:valAx>
        <c:axId val="50966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09668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izdanih soglasij za sezonsko delo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'[1]SED po vrstah'!$C$3:$L$3</c:f>
              <c:strCache>
                <c:ptCount val="10"/>
                <c:pt idx="0">
                  <c:v>2016</c:v>
                </c:pt>
                <c:pt idx="1">
                  <c:v>2017</c:v>
                </c:pt>
                <c:pt idx="2">
                  <c:v>2018</c:v>
                </c:pt>
                <c:pt idx="3">
                  <c:v>2019</c:v>
                </c:pt>
                <c:pt idx="4">
                  <c:v>2020</c:v>
                </c:pt>
                <c:pt idx="5">
                  <c:v>2021</c:v>
                </c:pt>
                <c:pt idx="6">
                  <c:v>2022</c:v>
                </c:pt>
                <c:pt idx="7">
                  <c:v>2023</c:v>
                </c:pt>
                <c:pt idx="8">
                  <c:v>2024</c:v>
                </c:pt>
                <c:pt idx="9">
                  <c:v>2025</c:v>
                </c:pt>
              </c:strCache>
              <c:extLst/>
            </c:strRef>
          </c:cat>
          <c:val>
            <c:numRef>
              <c:f>'[1]SED po vrstah'!$C$13:$L$13</c:f>
              <c:numCache>
                <c:formatCode>General</c:formatCode>
                <c:ptCount val="10"/>
                <c:pt idx="0">
                  <c:v>107</c:v>
                </c:pt>
                <c:pt idx="1">
                  <c:v>87</c:v>
                </c:pt>
                <c:pt idx="2">
                  <c:v>143</c:v>
                </c:pt>
                <c:pt idx="3">
                  <c:v>209</c:v>
                </c:pt>
                <c:pt idx="4">
                  <c:v>105</c:v>
                </c:pt>
                <c:pt idx="5">
                  <c:v>143</c:v>
                </c:pt>
                <c:pt idx="6">
                  <c:v>170</c:v>
                </c:pt>
                <c:pt idx="7">
                  <c:v>160</c:v>
                </c:pt>
                <c:pt idx="8">
                  <c:v>215</c:v>
                </c:pt>
                <c:pt idx="9">
                  <c:v>198</c:v>
                </c:pt>
              </c:numCache>
              <c:extLst/>
            </c:numRef>
          </c:val>
          <c:extLst>
            <c:ext xmlns:c16="http://schemas.microsoft.com/office/drawing/2014/chart" uri="{C3380CC4-5D6E-409C-BE32-E72D297353CC}">
              <c16:uniqueId val="{00000001-C097-4963-9B9D-B4FD944546E7}"/>
            </c:ext>
          </c:extLst>
        </c:ser>
        <c:dLbls>
          <c:showLegendKey val="0"/>
          <c:showVal val="0"/>
          <c:showCatName val="0"/>
          <c:showSerName val="0"/>
          <c:showPercent val="0"/>
          <c:showBubbleSize val="0"/>
        </c:dLbls>
        <c:gapWidth val="219"/>
        <c:overlap val="-27"/>
        <c:axId val="581043552"/>
        <c:axId val="581039712"/>
      </c:barChart>
      <c:catAx>
        <c:axId val="58104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 MDDSZ po podatkih ZRSZ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81039712"/>
        <c:crosses val="autoZero"/>
        <c:auto val="1"/>
        <c:lblAlgn val="ctr"/>
        <c:lblOffset val="100"/>
        <c:noMultiLvlLbl val="0"/>
      </c:catAx>
      <c:valAx>
        <c:axId val="58103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810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Prekarni delavci kot % delovno aktivnega prebivalstva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1"/>
          <c:tx>
            <c:strRef>
              <c:f>List2!$A$3</c:f>
              <c:strCache>
                <c:ptCount val="1"/>
                <c:pt idx="0">
                  <c:v> prekarno delo - skupaj</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tint val="77000"/>
                  </a:schemeClr>
                </a:solidFill>
                <a:prstDash val="sysDot"/>
              </a:ln>
              <a:effectLst/>
            </c:spPr>
            <c:trendlineType val="linear"/>
            <c:dispRSqr val="0"/>
            <c:dispEq val="0"/>
          </c:trendline>
          <c:cat>
            <c:numRef>
              <c:f>List2!$B$1:$P$1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List2!$B$3:$P$3</c:f>
              <c:numCache>
                <c:formatCode>General</c:formatCode>
                <c:ptCount val="15"/>
                <c:pt idx="0">
                  <c:v>5.6</c:v>
                </c:pt>
                <c:pt idx="1">
                  <c:v>5.0999999999999996</c:v>
                </c:pt>
                <c:pt idx="2">
                  <c:v>6</c:v>
                </c:pt>
                <c:pt idx="3">
                  <c:v>5.8</c:v>
                </c:pt>
                <c:pt idx="4">
                  <c:v>6.2</c:v>
                </c:pt>
                <c:pt idx="5">
                  <c:v>7.2</c:v>
                </c:pt>
                <c:pt idx="6">
                  <c:v>7.2</c:v>
                </c:pt>
                <c:pt idx="7">
                  <c:v>7.2</c:v>
                </c:pt>
                <c:pt idx="8">
                  <c:v>7</c:v>
                </c:pt>
                <c:pt idx="9">
                  <c:v>5.7</c:v>
                </c:pt>
                <c:pt idx="10">
                  <c:v>4.7</c:v>
                </c:pt>
                <c:pt idx="11">
                  <c:v>6</c:v>
                </c:pt>
                <c:pt idx="12">
                  <c:v>6.8</c:v>
                </c:pt>
                <c:pt idx="13">
                  <c:v>6</c:v>
                </c:pt>
                <c:pt idx="14">
                  <c:v>6.5</c:v>
                </c:pt>
              </c:numCache>
            </c:numRef>
          </c:val>
          <c:extLst>
            <c:ext xmlns:c16="http://schemas.microsoft.com/office/drawing/2014/chart" uri="{C3380CC4-5D6E-409C-BE32-E72D297353CC}">
              <c16:uniqueId val="{00000001-4B90-4E85-986E-6767BE6F8FFF}"/>
            </c:ext>
          </c:extLst>
        </c:ser>
        <c:dLbls>
          <c:dLblPos val="outEnd"/>
          <c:showLegendKey val="0"/>
          <c:showVal val="1"/>
          <c:showCatName val="0"/>
          <c:showSerName val="0"/>
          <c:showPercent val="0"/>
          <c:showBubbleSize val="0"/>
        </c:dLbls>
        <c:gapWidth val="219"/>
        <c:overlap val="-27"/>
        <c:axId val="860373504"/>
        <c:axId val="860373984"/>
        <c:extLst>
          <c:ext xmlns:c15="http://schemas.microsoft.com/office/drawing/2012/chart" uri="{02D57815-91ED-43cb-92C2-25804820EDAC}">
            <c15:filteredBarSeries>
              <c15:ser>
                <c:idx val="0"/>
                <c:order val="0"/>
                <c:tx>
                  <c:strRef>
                    <c:extLst>
                      <c:ext uri="{02D57815-91ED-43cb-92C2-25804820EDAC}">
                        <c15:formulaRef>
                          <c15:sqref>List2!$A$1</c15:sqref>
                        </c15:formulaRef>
                      </c:ext>
                    </c:extLst>
                    <c:strCache>
                      <c:ptCount val="1"/>
                      <c:pt idx="0">
                        <c:v>delež v %</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List2!$B$1:$P$1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c:ext uri="{02D57815-91ED-43cb-92C2-25804820EDAC}">
                        <c15:formulaRef>
                          <c15:sqref>List2!$B$1:$P$1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val>
                <c:extLst>
                  <c:ext xmlns:c16="http://schemas.microsoft.com/office/drawing/2014/chart" uri="{C3380CC4-5D6E-409C-BE32-E72D297353CC}">
                    <c16:uniqueId val="{00000002-4B90-4E85-986E-6767BE6F8FFF}"/>
                  </c:ext>
                </c:extLst>
              </c15:ser>
            </c15:filteredBarSeries>
          </c:ext>
        </c:extLst>
      </c:barChart>
      <c:catAx>
        <c:axId val="86037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0373984"/>
        <c:crosses val="autoZero"/>
        <c:auto val="1"/>
        <c:lblAlgn val="ctr"/>
        <c:lblOffset val="100"/>
        <c:noMultiLvlLbl val="0"/>
      </c:catAx>
      <c:valAx>
        <c:axId val="8603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Prekarno delo kot % vseh delovno aktivnih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0373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zaposlenih za določen čas, 2020-2024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List6!$A$1:$E$1</c:f>
              <c:numCache>
                <c:formatCode>General</c:formatCode>
                <c:ptCount val="5"/>
                <c:pt idx="0">
                  <c:v>2020</c:v>
                </c:pt>
                <c:pt idx="1">
                  <c:v>2021</c:v>
                </c:pt>
                <c:pt idx="2">
                  <c:v>2022</c:v>
                </c:pt>
                <c:pt idx="3">
                  <c:v>2023</c:v>
                </c:pt>
                <c:pt idx="4">
                  <c:v>2024</c:v>
                </c:pt>
              </c:numCache>
            </c:numRef>
          </c:cat>
          <c:val>
            <c:numRef>
              <c:f>List6!$A$2:$E$2</c:f>
              <c:numCache>
                <c:formatCode>General</c:formatCode>
                <c:ptCount val="5"/>
                <c:pt idx="0">
                  <c:v>4.8</c:v>
                </c:pt>
                <c:pt idx="1">
                  <c:v>8.1999999999999993</c:v>
                </c:pt>
                <c:pt idx="2">
                  <c:v>3.4</c:v>
                </c:pt>
                <c:pt idx="3">
                  <c:v>10.8</c:v>
                </c:pt>
                <c:pt idx="4">
                  <c:v>6.3</c:v>
                </c:pt>
              </c:numCache>
            </c:numRef>
          </c:val>
          <c:smooth val="0"/>
          <c:extLst>
            <c:ext xmlns:c16="http://schemas.microsoft.com/office/drawing/2014/chart" uri="{C3380CC4-5D6E-409C-BE32-E72D297353CC}">
              <c16:uniqueId val="{00000001-05DD-456D-ADAB-D06207BFB633}"/>
            </c:ext>
          </c:extLst>
        </c:ser>
        <c:dLbls>
          <c:dLblPos val="t"/>
          <c:showLegendKey val="0"/>
          <c:showVal val="1"/>
          <c:showCatName val="0"/>
          <c:showSerName val="0"/>
          <c:showPercent val="0"/>
          <c:showBubbleSize val="0"/>
        </c:dLbls>
        <c:smooth val="0"/>
        <c:axId val="1724812304"/>
        <c:axId val="1724831024"/>
      </c:lineChart>
      <c:catAx>
        <c:axId val="1724812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24831024"/>
        <c:crosses val="autoZero"/>
        <c:auto val="1"/>
        <c:lblAlgn val="ctr"/>
        <c:lblOffset val="100"/>
        <c:noMultiLvlLbl val="0"/>
      </c:catAx>
      <c:valAx>
        <c:axId val="172483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vseh 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2481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Agencijsko delo kot % vseh delovno aktivnih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List2!$A$7</c:f>
              <c:strCache>
                <c:ptCount val="1"/>
                <c:pt idx="0">
                  <c:v>    agencijsko delo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List2!$B$1:$P$1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List2!$B$7:$P$7</c:f>
              <c:numCache>
                <c:formatCode>General</c:formatCode>
                <c:ptCount val="15"/>
                <c:pt idx="0">
                  <c:v>1</c:v>
                </c:pt>
                <c:pt idx="1">
                  <c:v>0.9</c:v>
                </c:pt>
                <c:pt idx="2">
                  <c:v>1.3</c:v>
                </c:pt>
                <c:pt idx="3">
                  <c:v>1</c:v>
                </c:pt>
                <c:pt idx="4">
                  <c:v>1.1000000000000001</c:v>
                </c:pt>
                <c:pt idx="5">
                  <c:v>1.3</c:v>
                </c:pt>
                <c:pt idx="6">
                  <c:v>1.1000000000000001</c:v>
                </c:pt>
                <c:pt idx="7">
                  <c:v>1.4</c:v>
                </c:pt>
                <c:pt idx="8">
                  <c:v>1.8</c:v>
                </c:pt>
                <c:pt idx="9">
                  <c:v>1.3</c:v>
                </c:pt>
                <c:pt idx="10">
                  <c:v>1</c:v>
                </c:pt>
                <c:pt idx="11">
                  <c:v>1.2</c:v>
                </c:pt>
                <c:pt idx="12">
                  <c:v>2.2000000000000002</c:v>
                </c:pt>
                <c:pt idx="13">
                  <c:v>1.6</c:v>
                </c:pt>
                <c:pt idx="14">
                  <c:v>2</c:v>
                </c:pt>
              </c:numCache>
            </c:numRef>
          </c:val>
          <c:extLst>
            <c:ext xmlns:c16="http://schemas.microsoft.com/office/drawing/2014/chart" uri="{C3380CC4-5D6E-409C-BE32-E72D297353CC}">
              <c16:uniqueId val="{00000001-2755-4037-9C50-7D9DD39A8CE9}"/>
            </c:ext>
          </c:extLst>
        </c:ser>
        <c:dLbls>
          <c:dLblPos val="outEnd"/>
          <c:showLegendKey val="0"/>
          <c:showVal val="1"/>
          <c:showCatName val="0"/>
          <c:showSerName val="0"/>
          <c:showPercent val="0"/>
          <c:showBubbleSize val="0"/>
        </c:dLbls>
        <c:gapWidth val="219"/>
        <c:overlap val="-27"/>
        <c:axId val="861173632"/>
        <c:axId val="861170272"/>
      </c:barChart>
      <c:catAx>
        <c:axId val="86117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1170272"/>
        <c:crosses val="autoZero"/>
        <c:auto val="1"/>
        <c:lblAlgn val="ctr"/>
        <c:lblOffset val="100"/>
        <c:noMultiLvlLbl val="0"/>
      </c:catAx>
      <c:valAx>
        <c:axId val="86117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agencijskih delavcev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117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samostojnih podjetnikov 2008-2024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cat>
            <c:numRef>
              <c:f>List7!$B$18:$B$85</c:f>
              <c:numCache>
                <c:formatCode>m/d/yyyy</c:formatCode>
                <c:ptCount val="68"/>
                <c:pt idx="0">
                  <c:v>39538</c:v>
                </c:pt>
                <c:pt idx="1">
                  <c:v>39629</c:v>
                </c:pt>
                <c:pt idx="2">
                  <c:v>39721</c:v>
                </c:pt>
                <c:pt idx="3">
                  <c:v>39813</c:v>
                </c:pt>
                <c:pt idx="4">
                  <c:v>39903</c:v>
                </c:pt>
                <c:pt idx="5">
                  <c:v>39994</c:v>
                </c:pt>
                <c:pt idx="6">
                  <c:v>40086</c:v>
                </c:pt>
                <c:pt idx="7">
                  <c:v>40178</c:v>
                </c:pt>
                <c:pt idx="8">
                  <c:v>40268</c:v>
                </c:pt>
                <c:pt idx="9">
                  <c:v>40359</c:v>
                </c:pt>
                <c:pt idx="10">
                  <c:v>40451</c:v>
                </c:pt>
                <c:pt idx="11">
                  <c:v>40543</c:v>
                </c:pt>
                <c:pt idx="12">
                  <c:v>40633</c:v>
                </c:pt>
                <c:pt idx="13">
                  <c:v>40724</c:v>
                </c:pt>
                <c:pt idx="14">
                  <c:v>40816</c:v>
                </c:pt>
                <c:pt idx="15">
                  <c:v>40908</c:v>
                </c:pt>
                <c:pt idx="16">
                  <c:v>40999</c:v>
                </c:pt>
                <c:pt idx="17">
                  <c:v>41090</c:v>
                </c:pt>
                <c:pt idx="18">
                  <c:v>41182</c:v>
                </c:pt>
                <c:pt idx="19">
                  <c:v>41274</c:v>
                </c:pt>
                <c:pt idx="20">
                  <c:v>41364</c:v>
                </c:pt>
                <c:pt idx="21">
                  <c:v>41455</c:v>
                </c:pt>
                <c:pt idx="22">
                  <c:v>41547</c:v>
                </c:pt>
                <c:pt idx="23">
                  <c:v>41639</c:v>
                </c:pt>
                <c:pt idx="24">
                  <c:v>41729</c:v>
                </c:pt>
                <c:pt idx="25">
                  <c:v>41820</c:v>
                </c:pt>
                <c:pt idx="26">
                  <c:v>41912</c:v>
                </c:pt>
                <c:pt idx="27">
                  <c:v>42004</c:v>
                </c:pt>
                <c:pt idx="28">
                  <c:v>42094</c:v>
                </c:pt>
                <c:pt idx="29">
                  <c:v>42185</c:v>
                </c:pt>
                <c:pt idx="30">
                  <c:v>42277</c:v>
                </c:pt>
                <c:pt idx="31">
                  <c:v>42369</c:v>
                </c:pt>
                <c:pt idx="32">
                  <c:v>42460</c:v>
                </c:pt>
                <c:pt idx="33">
                  <c:v>42551</c:v>
                </c:pt>
                <c:pt idx="34">
                  <c:v>42643</c:v>
                </c:pt>
                <c:pt idx="35">
                  <c:v>42735</c:v>
                </c:pt>
                <c:pt idx="36">
                  <c:v>42825</c:v>
                </c:pt>
                <c:pt idx="37">
                  <c:v>42916</c:v>
                </c:pt>
                <c:pt idx="38">
                  <c:v>43008</c:v>
                </c:pt>
                <c:pt idx="39">
                  <c:v>43100</c:v>
                </c:pt>
                <c:pt idx="40">
                  <c:v>43190</c:v>
                </c:pt>
                <c:pt idx="41">
                  <c:v>43281</c:v>
                </c:pt>
                <c:pt idx="42">
                  <c:v>43373</c:v>
                </c:pt>
                <c:pt idx="43">
                  <c:v>43465</c:v>
                </c:pt>
                <c:pt idx="44">
                  <c:v>43555</c:v>
                </c:pt>
                <c:pt idx="45">
                  <c:v>43646</c:v>
                </c:pt>
                <c:pt idx="46">
                  <c:v>43738</c:v>
                </c:pt>
                <c:pt idx="47">
                  <c:v>43830</c:v>
                </c:pt>
                <c:pt idx="48">
                  <c:v>43921</c:v>
                </c:pt>
                <c:pt idx="49">
                  <c:v>44012</c:v>
                </c:pt>
                <c:pt idx="50">
                  <c:v>44104</c:v>
                </c:pt>
                <c:pt idx="51">
                  <c:v>44196</c:v>
                </c:pt>
                <c:pt idx="52">
                  <c:v>44286</c:v>
                </c:pt>
                <c:pt idx="53">
                  <c:v>44377</c:v>
                </c:pt>
                <c:pt idx="54">
                  <c:v>44469</c:v>
                </c:pt>
                <c:pt idx="55">
                  <c:v>44561</c:v>
                </c:pt>
                <c:pt idx="56">
                  <c:v>44651</c:v>
                </c:pt>
                <c:pt idx="57">
                  <c:v>44742</c:v>
                </c:pt>
                <c:pt idx="58">
                  <c:v>44834</c:v>
                </c:pt>
                <c:pt idx="59">
                  <c:v>44926</c:v>
                </c:pt>
                <c:pt idx="60">
                  <c:v>45016</c:v>
                </c:pt>
                <c:pt idx="61">
                  <c:v>45107</c:v>
                </c:pt>
                <c:pt idx="62">
                  <c:v>45199</c:v>
                </c:pt>
                <c:pt idx="63">
                  <c:v>45291</c:v>
                </c:pt>
                <c:pt idx="64">
                  <c:v>45382</c:v>
                </c:pt>
                <c:pt idx="65">
                  <c:v>45473</c:v>
                </c:pt>
                <c:pt idx="66">
                  <c:v>45565</c:v>
                </c:pt>
                <c:pt idx="67">
                  <c:v>45657</c:v>
                </c:pt>
              </c:numCache>
            </c:numRef>
          </c:cat>
          <c:val>
            <c:numRef>
              <c:f>List7!$C$18:$C$85</c:f>
              <c:numCache>
                <c:formatCode>#,##0</c:formatCode>
                <c:ptCount val="68"/>
                <c:pt idx="0">
                  <c:v>68720</c:v>
                </c:pt>
                <c:pt idx="1">
                  <c:v>68709</c:v>
                </c:pt>
                <c:pt idx="2">
                  <c:v>69993</c:v>
                </c:pt>
                <c:pt idx="3">
                  <c:v>70903</c:v>
                </c:pt>
                <c:pt idx="4">
                  <c:v>71939</c:v>
                </c:pt>
                <c:pt idx="5">
                  <c:v>73070</c:v>
                </c:pt>
                <c:pt idx="6">
                  <c:v>73816</c:v>
                </c:pt>
                <c:pt idx="7">
                  <c:v>73892</c:v>
                </c:pt>
                <c:pt idx="8">
                  <c:v>74264</c:v>
                </c:pt>
                <c:pt idx="9">
                  <c:v>73793</c:v>
                </c:pt>
                <c:pt idx="10">
                  <c:v>75376</c:v>
                </c:pt>
                <c:pt idx="11">
                  <c:v>75157</c:v>
                </c:pt>
                <c:pt idx="12">
                  <c:v>76837</c:v>
                </c:pt>
                <c:pt idx="13">
                  <c:v>77622</c:v>
                </c:pt>
                <c:pt idx="14">
                  <c:v>77221</c:v>
                </c:pt>
                <c:pt idx="15">
                  <c:v>77415</c:v>
                </c:pt>
                <c:pt idx="16">
                  <c:v>77759</c:v>
                </c:pt>
                <c:pt idx="17">
                  <c:v>77297</c:v>
                </c:pt>
                <c:pt idx="18">
                  <c:v>77007</c:v>
                </c:pt>
                <c:pt idx="19">
                  <c:v>75880</c:v>
                </c:pt>
                <c:pt idx="20">
                  <c:v>77103</c:v>
                </c:pt>
                <c:pt idx="21">
                  <c:v>77073</c:v>
                </c:pt>
                <c:pt idx="22">
                  <c:v>78196</c:v>
                </c:pt>
                <c:pt idx="23">
                  <c:v>78760</c:v>
                </c:pt>
                <c:pt idx="24">
                  <c:v>79275</c:v>
                </c:pt>
                <c:pt idx="25">
                  <c:v>79718</c:v>
                </c:pt>
                <c:pt idx="26">
                  <c:v>80497</c:v>
                </c:pt>
                <c:pt idx="27">
                  <c:v>80988</c:v>
                </c:pt>
                <c:pt idx="28">
                  <c:v>82361</c:v>
                </c:pt>
                <c:pt idx="29">
                  <c:v>83245</c:v>
                </c:pt>
                <c:pt idx="30">
                  <c:v>83864</c:v>
                </c:pt>
                <c:pt idx="31">
                  <c:v>82953</c:v>
                </c:pt>
                <c:pt idx="32">
                  <c:v>84265</c:v>
                </c:pt>
                <c:pt idx="33">
                  <c:v>85192</c:v>
                </c:pt>
                <c:pt idx="34">
                  <c:v>86095</c:v>
                </c:pt>
                <c:pt idx="35">
                  <c:v>86534</c:v>
                </c:pt>
                <c:pt idx="36">
                  <c:v>87957</c:v>
                </c:pt>
                <c:pt idx="37">
                  <c:v>88973</c:v>
                </c:pt>
                <c:pt idx="38">
                  <c:v>89968</c:v>
                </c:pt>
                <c:pt idx="39">
                  <c:v>90201</c:v>
                </c:pt>
                <c:pt idx="40">
                  <c:v>91429</c:v>
                </c:pt>
                <c:pt idx="41">
                  <c:v>92434</c:v>
                </c:pt>
                <c:pt idx="42">
                  <c:v>93500</c:v>
                </c:pt>
                <c:pt idx="43">
                  <c:v>93937</c:v>
                </c:pt>
                <c:pt idx="44">
                  <c:v>95407</c:v>
                </c:pt>
                <c:pt idx="45">
                  <c:v>96571</c:v>
                </c:pt>
                <c:pt idx="46">
                  <c:v>97653</c:v>
                </c:pt>
                <c:pt idx="47">
                  <c:v>98094</c:v>
                </c:pt>
                <c:pt idx="48">
                  <c:v>98077</c:v>
                </c:pt>
                <c:pt idx="49">
                  <c:v>97130</c:v>
                </c:pt>
                <c:pt idx="50">
                  <c:v>98620</c:v>
                </c:pt>
                <c:pt idx="51">
                  <c:v>99044</c:v>
                </c:pt>
                <c:pt idx="52">
                  <c:v>100533</c:v>
                </c:pt>
                <c:pt idx="53">
                  <c:v>102950</c:v>
                </c:pt>
                <c:pt idx="54">
                  <c:v>104734</c:v>
                </c:pt>
                <c:pt idx="55">
                  <c:v>106043</c:v>
                </c:pt>
                <c:pt idx="56">
                  <c:v>107805</c:v>
                </c:pt>
                <c:pt idx="57">
                  <c:v>109552</c:v>
                </c:pt>
                <c:pt idx="58">
                  <c:v>111010</c:v>
                </c:pt>
                <c:pt idx="59">
                  <c:v>111595</c:v>
                </c:pt>
                <c:pt idx="60">
                  <c:v>112981</c:v>
                </c:pt>
                <c:pt idx="61">
                  <c:v>114400</c:v>
                </c:pt>
                <c:pt idx="62">
                  <c:v>115805</c:v>
                </c:pt>
                <c:pt idx="63">
                  <c:v>116544</c:v>
                </c:pt>
                <c:pt idx="64">
                  <c:v>118423</c:v>
                </c:pt>
                <c:pt idx="65">
                  <c:v>119768</c:v>
                </c:pt>
                <c:pt idx="66">
                  <c:v>120389</c:v>
                </c:pt>
                <c:pt idx="67">
                  <c:v>120071</c:v>
                </c:pt>
              </c:numCache>
            </c:numRef>
          </c:val>
          <c:smooth val="0"/>
          <c:extLst>
            <c:ext xmlns:c16="http://schemas.microsoft.com/office/drawing/2014/chart" uri="{C3380CC4-5D6E-409C-BE32-E72D297353CC}">
              <c16:uniqueId val="{00000000-2309-4697-9335-328028ED03AA}"/>
            </c:ext>
          </c:extLst>
        </c:ser>
        <c:dLbls>
          <c:showLegendKey val="0"/>
          <c:showVal val="0"/>
          <c:showCatName val="0"/>
          <c:showSerName val="0"/>
          <c:showPercent val="0"/>
          <c:showBubbleSize val="0"/>
        </c:dLbls>
        <c:smooth val="0"/>
        <c:axId val="1924048288"/>
        <c:axId val="1924045408"/>
      </c:lineChart>
      <c:dateAx>
        <c:axId val="192404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24045408"/>
        <c:crosses val="autoZero"/>
        <c:auto val="1"/>
        <c:lblOffset val="100"/>
        <c:baseTimeUnit val="months"/>
      </c:dateAx>
      <c:valAx>
        <c:axId val="192404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S.P.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2404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poslovnimi subjekti, 2008-2024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v>Delež S.P. med poslovnimi subjekti</c:v>
          </c:tx>
          <c:spPr>
            <a:ln w="28575" cap="rnd">
              <a:solidFill>
                <a:schemeClr val="accent4"/>
              </a:solidFill>
              <a:round/>
            </a:ln>
            <a:effectLst/>
          </c:spPr>
          <c:marker>
            <c:symbol val="none"/>
          </c:marker>
          <c:cat>
            <c:numRef>
              <c:f>List7!$U$18:$U$85</c:f>
              <c:numCache>
                <c:formatCode>m/d/yyyy</c:formatCode>
                <c:ptCount val="68"/>
                <c:pt idx="0">
                  <c:v>39538</c:v>
                </c:pt>
                <c:pt idx="1">
                  <c:v>39629</c:v>
                </c:pt>
                <c:pt idx="2">
                  <c:v>39721</c:v>
                </c:pt>
                <c:pt idx="3">
                  <c:v>39813</c:v>
                </c:pt>
                <c:pt idx="4">
                  <c:v>39903</c:v>
                </c:pt>
                <c:pt idx="5">
                  <c:v>39994</c:v>
                </c:pt>
                <c:pt idx="6">
                  <c:v>40086</c:v>
                </c:pt>
                <c:pt idx="7">
                  <c:v>40178</c:v>
                </c:pt>
                <c:pt idx="8">
                  <c:v>40268</c:v>
                </c:pt>
                <c:pt idx="9">
                  <c:v>40359</c:v>
                </c:pt>
                <c:pt idx="10">
                  <c:v>40451</c:v>
                </c:pt>
                <c:pt idx="11">
                  <c:v>40543</c:v>
                </c:pt>
                <c:pt idx="12">
                  <c:v>40633</c:v>
                </c:pt>
                <c:pt idx="13">
                  <c:v>40724</c:v>
                </c:pt>
                <c:pt idx="14">
                  <c:v>40816</c:v>
                </c:pt>
                <c:pt idx="15">
                  <c:v>40908</c:v>
                </c:pt>
                <c:pt idx="16">
                  <c:v>40999</c:v>
                </c:pt>
                <c:pt idx="17">
                  <c:v>41090</c:v>
                </c:pt>
                <c:pt idx="18">
                  <c:v>41182</c:v>
                </c:pt>
                <c:pt idx="19">
                  <c:v>41274</c:v>
                </c:pt>
                <c:pt idx="20">
                  <c:v>41364</c:v>
                </c:pt>
                <c:pt idx="21">
                  <c:v>41455</c:v>
                </c:pt>
                <c:pt idx="22">
                  <c:v>41547</c:v>
                </c:pt>
                <c:pt idx="23">
                  <c:v>41639</c:v>
                </c:pt>
                <c:pt idx="24">
                  <c:v>41729</c:v>
                </c:pt>
                <c:pt idx="25">
                  <c:v>41820</c:v>
                </c:pt>
                <c:pt idx="26">
                  <c:v>41912</c:v>
                </c:pt>
                <c:pt idx="27">
                  <c:v>42004</c:v>
                </c:pt>
                <c:pt idx="28">
                  <c:v>42094</c:v>
                </c:pt>
                <c:pt idx="29">
                  <c:v>42185</c:v>
                </c:pt>
                <c:pt idx="30">
                  <c:v>42277</c:v>
                </c:pt>
                <c:pt idx="31">
                  <c:v>42369</c:v>
                </c:pt>
                <c:pt idx="32">
                  <c:v>42460</c:v>
                </c:pt>
                <c:pt idx="33">
                  <c:v>42551</c:v>
                </c:pt>
                <c:pt idx="34">
                  <c:v>42643</c:v>
                </c:pt>
                <c:pt idx="35">
                  <c:v>42735</c:v>
                </c:pt>
                <c:pt idx="36">
                  <c:v>42825</c:v>
                </c:pt>
                <c:pt idx="37">
                  <c:v>42916</c:v>
                </c:pt>
                <c:pt idx="38">
                  <c:v>43008</c:v>
                </c:pt>
                <c:pt idx="39">
                  <c:v>43100</c:v>
                </c:pt>
                <c:pt idx="40">
                  <c:v>43190</c:v>
                </c:pt>
                <c:pt idx="41">
                  <c:v>43281</c:v>
                </c:pt>
                <c:pt idx="42">
                  <c:v>43373</c:v>
                </c:pt>
                <c:pt idx="43">
                  <c:v>43465</c:v>
                </c:pt>
                <c:pt idx="44">
                  <c:v>43555</c:v>
                </c:pt>
                <c:pt idx="45">
                  <c:v>43646</c:v>
                </c:pt>
                <c:pt idx="46">
                  <c:v>43738</c:v>
                </c:pt>
                <c:pt idx="47">
                  <c:v>43830</c:v>
                </c:pt>
                <c:pt idx="48">
                  <c:v>43921</c:v>
                </c:pt>
                <c:pt idx="49">
                  <c:v>44012</c:v>
                </c:pt>
                <c:pt idx="50">
                  <c:v>44104</c:v>
                </c:pt>
                <c:pt idx="51">
                  <c:v>44196</c:v>
                </c:pt>
                <c:pt idx="52">
                  <c:v>44286</c:v>
                </c:pt>
                <c:pt idx="53">
                  <c:v>44377</c:v>
                </c:pt>
                <c:pt idx="54">
                  <c:v>44469</c:v>
                </c:pt>
                <c:pt idx="55">
                  <c:v>44561</c:v>
                </c:pt>
                <c:pt idx="56">
                  <c:v>44651</c:v>
                </c:pt>
                <c:pt idx="57">
                  <c:v>44742</c:v>
                </c:pt>
                <c:pt idx="58">
                  <c:v>44834</c:v>
                </c:pt>
                <c:pt idx="59">
                  <c:v>44926</c:v>
                </c:pt>
                <c:pt idx="60">
                  <c:v>45016</c:v>
                </c:pt>
                <c:pt idx="61">
                  <c:v>45107</c:v>
                </c:pt>
                <c:pt idx="62">
                  <c:v>45199</c:v>
                </c:pt>
                <c:pt idx="63">
                  <c:v>45291</c:v>
                </c:pt>
                <c:pt idx="64">
                  <c:v>45382</c:v>
                </c:pt>
                <c:pt idx="65">
                  <c:v>45473</c:v>
                </c:pt>
                <c:pt idx="66">
                  <c:v>45565</c:v>
                </c:pt>
                <c:pt idx="67">
                  <c:v>45657</c:v>
                </c:pt>
              </c:numCache>
            </c:numRef>
          </c:cat>
          <c:val>
            <c:numRef>
              <c:f>List7!$V$18:$V$85</c:f>
              <c:numCache>
                <c:formatCode>General</c:formatCode>
                <c:ptCount val="68"/>
                <c:pt idx="0">
                  <c:v>41.465033488203709</c:v>
                </c:pt>
                <c:pt idx="1">
                  <c:v>41.197138762808713</c:v>
                </c:pt>
                <c:pt idx="2">
                  <c:v>41.346983140558358</c:v>
                </c:pt>
                <c:pt idx="3">
                  <c:v>41.433212954197494</c:v>
                </c:pt>
                <c:pt idx="4">
                  <c:v>41.497603211869148</c:v>
                </c:pt>
                <c:pt idx="5">
                  <c:v>41.639361077711229</c:v>
                </c:pt>
                <c:pt idx="6">
                  <c:v>41.714324464838711</c:v>
                </c:pt>
                <c:pt idx="7">
                  <c:v>41.680721566326909</c:v>
                </c:pt>
                <c:pt idx="8">
                  <c:v>41.621036939062591</c:v>
                </c:pt>
                <c:pt idx="9">
                  <c:v>41.367035529694036</c:v>
                </c:pt>
                <c:pt idx="10">
                  <c:v>41.680813532329502</c:v>
                </c:pt>
                <c:pt idx="11">
                  <c:v>41.637996465393542</c:v>
                </c:pt>
                <c:pt idx="12">
                  <c:v>41.891287754879514</c:v>
                </c:pt>
                <c:pt idx="13">
                  <c:v>41.947180986452096</c:v>
                </c:pt>
                <c:pt idx="14">
                  <c:v>41.638447933741695</c:v>
                </c:pt>
                <c:pt idx="15">
                  <c:v>41.714039388959236</c:v>
                </c:pt>
                <c:pt idx="16">
                  <c:v>41.606604919445026</c:v>
                </c:pt>
                <c:pt idx="17">
                  <c:v>41.23386322415449</c:v>
                </c:pt>
                <c:pt idx="18">
                  <c:v>40.88353498940841</c:v>
                </c:pt>
                <c:pt idx="19">
                  <c:v>40.485311536286325</c:v>
                </c:pt>
                <c:pt idx="20">
                  <c:v>40.660349000933408</c:v>
                </c:pt>
                <c:pt idx="21">
                  <c:v>40.433858825381002</c:v>
                </c:pt>
                <c:pt idx="22">
                  <c:v>40.578296247093988</c:v>
                </c:pt>
                <c:pt idx="23">
                  <c:v>40.721361652844706</c:v>
                </c:pt>
                <c:pt idx="24">
                  <c:v>40.673661527410786</c:v>
                </c:pt>
                <c:pt idx="25">
                  <c:v>40.641138714561741</c:v>
                </c:pt>
                <c:pt idx="26">
                  <c:v>40.704389158576056</c:v>
                </c:pt>
                <c:pt idx="27">
                  <c:v>40.795684083799699</c:v>
                </c:pt>
                <c:pt idx="28">
                  <c:v>41.063673847902713</c:v>
                </c:pt>
                <c:pt idx="29">
                  <c:v>41.15314834314642</c:v>
                </c:pt>
                <c:pt idx="30">
                  <c:v>41.22235712214232</c:v>
                </c:pt>
                <c:pt idx="31">
                  <c:v>41.054256967093444</c:v>
                </c:pt>
                <c:pt idx="32">
                  <c:v>41.399318076858833</c:v>
                </c:pt>
                <c:pt idx="33">
                  <c:v>41.545926702591991</c:v>
                </c:pt>
                <c:pt idx="34">
                  <c:v>41.76287399588653</c:v>
                </c:pt>
                <c:pt idx="35">
                  <c:v>41.98621064429576</c:v>
                </c:pt>
                <c:pt idx="36">
                  <c:v>42.322016282695309</c:v>
                </c:pt>
                <c:pt idx="37">
                  <c:v>42.405048208677087</c:v>
                </c:pt>
                <c:pt idx="38">
                  <c:v>42.650788609137152</c:v>
                </c:pt>
                <c:pt idx="39">
                  <c:v>42.772804005993812</c:v>
                </c:pt>
                <c:pt idx="40">
                  <c:v>43.041413042966568</c:v>
                </c:pt>
                <c:pt idx="41">
                  <c:v>43.097997892518443</c:v>
                </c:pt>
                <c:pt idx="42">
                  <c:v>43.373985814155233</c:v>
                </c:pt>
                <c:pt idx="43">
                  <c:v>43.619807386907141</c:v>
                </c:pt>
                <c:pt idx="44">
                  <c:v>43.912531182973865</c:v>
                </c:pt>
                <c:pt idx="45">
                  <c:v>44.00712710304223</c:v>
                </c:pt>
                <c:pt idx="46">
                  <c:v>44.321245404620342</c:v>
                </c:pt>
                <c:pt idx="47">
                  <c:v>44.540402114095791</c:v>
                </c:pt>
                <c:pt idx="48">
                  <c:v>44.48138237561794</c:v>
                </c:pt>
                <c:pt idx="49">
                  <c:v>44.12853748404185</c:v>
                </c:pt>
                <c:pt idx="50">
                  <c:v>44.481128671429602</c:v>
                </c:pt>
                <c:pt idx="51">
                  <c:v>44.67256924554939</c:v>
                </c:pt>
                <c:pt idx="52">
                  <c:v>45.043886571470814</c:v>
                </c:pt>
                <c:pt idx="53">
                  <c:v>45.504371425287964</c:v>
                </c:pt>
                <c:pt idx="54">
                  <c:v>45.903349374567192</c:v>
                </c:pt>
                <c:pt idx="55">
                  <c:v>46.348477895058899</c:v>
                </c:pt>
                <c:pt idx="56">
                  <c:v>46.689447288413064</c:v>
                </c:pt>
                <c:pt idx="57">
                  <c:v>46.878195939151453</c:v>
                </c:pt>
                <c:pt idx="58">
                  <c:v>47.222222222222221</c:v>
                </c:pt>
                <c:pt idx="59">
                  <c:v>47.433543308425357</c:v>
                </c:pt>
                <c:pt idx="60">
                  <c:v>47.648991400652015</c:v>
                </c:pt>
                <c:pt idx="61">
                  <c:v>47.723736301327001</c:v>
                </c:pt>
                <c:pt idx="62">
                  <c:v>48.075007057338802</c:v>
                </c:pt>
                <c:pt idx="63">
                  <c:v>48.332835672340003</c:v>
                </c:pt>
                <c:pt idx="64">
                  <c:v>48.639468355574174</c:v>
                </c:pt>
                <c:pt idx="65">
                  <c:v>48.668768895679591</c:v>
                </c:pt>
                <c:pt idx="66">
                  <c:v>48.839152782341657</c:v>
                </c:pt>
                <c:pt idx="67">
                  <c:v>48.845288606657746</c:v>
                </c:pt>
              </c:numCache>
            </c:numRef>
          </c:val>
          <c:smooth val="0"/>
          <c:extLst>
            <c:ext xmlns:c16="http://schemas.microsoft.com/office/drawing/2014/chart" uri="{C3380CC4-5D6E-409C-BE32-E72D297353CC}">
              <c16:uniqueId val="{00000000-6863-4CE7-BABA-40528AB4B30B}"/>
            </c:ext>
          </c:extLst>
        </c:ser>
        <c:dLbls>
          <c:showLegendKey val="0"/>
          <c:showVal val="0"/>
          <c:showCatName val="0"/>
          <c:showSerName val="0"/>
          <c:showPercent val="0"/>
          <c:showBubbleSize val="0"/>
        </c:dLbls>
        <c:smooth val="0"/>
        <c:axId val="1934930576"/>
        <c:axId val="1786722064"/>
      </c:lineChart>
      <c:dateAx>
        <c:axId val="1934930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a:t>
                </a:r>
              </a:p>
            </c:rich>
          </c:tx>
          <c:layout>
            <c:manualLayout>
              <c:xMode val="edge"/>
              <c:yMode val="edge"/>
              <c:x val="0.32783297921093196"/>
              <c:y val="0.870225269343780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86722064"/>
        <c:crosses val="autoZero"/>
        <c:auto val="1"/>
        <c:lblOffset val="100"/>
        <c:baseTimeUnit val="months"/>
      </c:dateAx>
      <c:valAx>
        <c:axId val="178672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vsemi podjetji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4930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vsemi delovno aktivnimi prebivalci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List7!$B$93:$B$103</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List7!$F$93:$F$103</c:f>
              <c:numCache>
                <c:formatCode>0.00%</c:formatCode>
                <c:ptCount val="11"/>
                <c:pt idx="0">
                  <c:v>9.0187082405345217E-2</c:v>
                </c:pt>
                <c:pt idx="1">
                  <c:v>9.2788590604026847E-2</c:v>
                </c:pt>
                <c:pt idx="2">
                  <c:v>9.254973262032086E-2</c:v>
                </c:pt>
                <c:pt idx="3">
                  <c:v>9.3569502074688796E-2</c:v>
                </c:pt>
                <c:pt idx="4">
                  <c:v>9.6050102249488747E-2</c:v>
                </c:pt>
                <c:pt idx="5">
                  <c:v>9.9892057026476577E-2</c:v>
                </c:pt>
                <c:pt idx="6">
                  <c:v>0.10672844827586207</c:v>
                </c:pt>
                <c:pt idx="7">
                  <c:v>0.10820714285714286</c:v>
                </c:pt>
                <c:pt idx="8">
                  <c:v>0.114809670781893</c:v>
                </c:pt>
                <c:pt idx="9">
                  <c:v>0.11619541375872383</c:v>
                </c:pt>
                <c:pt idx="10">
                  <c:v>0.12067437185929648</c:v>
                </c:pt>
              </c:numCache>
            </c:numRef>
          </c:val>
          <c:smooth val="0"/>
          <c:extLst>
            <c:ext xmlns:c16="http://schemas.microsoft.com/office/drawing/2014/chart" uri="{C3380CC4-5D6E-409C-BE32-E72D297353CC}">
              <c16:uniqueId val="{00000000-E36D-4FE6-AA14-13FA8DF216AD}"/>
            </c:ext>
          </c:extLst>
        </c:ser>
        <c:dLbls>
          <c:dLblPos val="t"/>
          <c:showLegendKey val="0"/>
          <c:showVal val="1"/>
          <c:showCatName val="0"/>
          <c:showSerName val="0"/>
          <c:showPercent val="0"/>
          <c:showBubbleSize val="0"/>
        </c:dLbls>
        <c:smooth val="0"/>
        <c:axId val="1931719760"/>
        <c:axId val="1931722160"/>
      </c:lineChart>
      <c:catAx>
        <c:axId val="193171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1722160"/>
        <c:crosses val="autoZero"/>
        <c:auto val="1"/>
        <c:lblAlgn val="ctr"/>
        <c:lblOffset val="100"/>
        <c:noMultiLvlLbl val="0"/>
      </c:catAx>
      <c:valAx>
        <c:axId val="193172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S.P med vsemi delavci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171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Stopnja tveganja revščine - primerjava med zaposlenimi za določen in nedoločen čas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v>Nedol. čas</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List4!$B$1:$F$1</c:f>
              <c:numCache>
                <c:formatCode>General</c:formatCode>
                <c:ptCount val="5"/>
                <c:pt idx="0">
                  <c:v>2020</c:v>
                </c:pt>
                <c:pt idx="1">
                  <c:v>2021</c:v>
                </c:pt>
                <c:pt idx="2">
                  <c:v>2022</c:v>
                </c:pt>
                <c:pt idx="3">
                  <c:v>2023</c:v>
                </c:pt>
                <c:pt idx="4">
                  <c:v>2024</c:v>
                </c:pt>
              </c:numCache>
            </c:numRef>
          </c:cat>
          <c:val>
            <c:numRef>
              <c:f>List4!$B$2:$F$2</c:f>
              <c:numCache>
                <c:formatCode>General</c:formatCode>
                <c:ptCount val="5"/>
                <c:pt idx="0">
                  <c:v>3</c:v>
                </c:pt>
                <c:pt idx="1">
                  <c:v>2.4</c:v>
                </c:pt>
                <c:pt idx="2">
                  <c:v>2.5</c:v>
                </c:pt>
                <c:pt idx="3">
                  <c:v>2.6</c:v>
                </c:pt>
                <c:pt idx="4">
                  <c:v>2.6</c:v>
                </c:pt>
              </c:numCache>
            </c:numRef>
          </c:val>
          <c:extLst>
            <c:ext xmlns:c16="http://schemas.microsoft.com/office/drawing/2014/chart" uri="{C3380CC4-5D6E-409C-BE32-E72D297353CC}">
              <c16:uniqueId val="{00000000-6C47-4753-80AD-502EF0CB8CBC}"/>
            </c:ext>
          </c:extLst>
        </c:ser>
        <c:ser>
          <c:idx val="1"/>
          <c:order val="1"/>
          <c:tx>
            <c:v>Določen čas</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List4!$B$1:$F$1</c:f>
              <c:numCache>
                <c:formatCode>General</c:formatCode>
                <c:ptCount val="5"/>
                <c:pt idx="0">
                  <c:v>2020</c:v>
                </c:pt>
                <c:pt idx="1">
                  <c:v>2021</c:v>
                </c:pt>
                <c:pt idx="2">
                  <c:v>2022</c:v>
                </c:pt>
                <c:pt idx="3">
                  <c:v>2023</c:v>
                </c:pt>
                <c:pt idx="4">
                  <c:v>2024</c:v>
                </c:pt>
              </c:numCache>
            </c:numRef>
          </c:cat>
          <c:val>
            <c:numRef>
              <c:f>List4!$B$3:$F$3</c:f>
              <c:numCache>
                <c:formatCode>General</c:formatCode>
                <c:ptCount val="5"/>
                <c:pt idx="0">
                  <c:v>4.8</c:v>
                </c:pt>
                <c:pt idx="1">
                  <c:v>8.1999999999999993</c:v>
                </c:pt>
                <c:pt idx="2">
                  <c:v>3.4</c:v>
                </c:pt>
                <c:pt idx="3">
                  <c:v>10.8</c:v>
                </c:pt>
                <c:pt idx="4">
                  <c:v>6.3</c:v>
                </c:pt>
              </c:numCache>
            </c:numRef>
          </c:val>
          <c:extLst>
            <c:ext xmlns:c16="http://schemas.microsoft.com/office/drawing/2014/chart" uri="{C3380CC4-5D6E-409C-BE32-E72D297353CC}">
              <c16:uniqueId val="{00000001-6C47-4753-80AD-502EF0CB8CBC}"/>
            </c:ext>
          </c:extLst>
        </c:ser>
        <c:dLbls>
          <c:dLblPos val="outEnd"/>
          <c:showLegendKey val="0"/>
          <c:showVal val="1"/>
          <c:showCatName val="0"/>
          <c:showSerName val="0"/>
          <c:showPercent val="0"/>
          <c:showBubbleSize val="0"/>
        </c:dLbls>
        <c:gapWidth val="219"/>
        <c:overlap val="-27"/>
        <c:axId val="771541648"/>
        <c:axId val="771545008"/>
      </c:barChart>
      <c:catAx>
        <c:axId val="77154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IRSSV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1545008"/>
        <c:crosses val="autoZero"/>
        <c:auto val="1"/>
        <c:lblAlgn val="ctr"/>
        <c:lblOffset val="100"/>
        <c:noMultiLvlLbl val="0"/>
      </c:catAx>
      <c:valAx>
        <c:axId val="77154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zaposlenih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15416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Stopnja tveganja revščine glede na delovni čas (DČ)</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List5!$A$1</c:f>
              <c:strCache>
                <c:ptCount val="1"/>
                <c:pt idx="0">
                  <c:v>Polni DČ</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List5!$B$3:$F$3</c:f>
              <c:numCache>
                <c:formatCode>General</c:formatCode>
                <c:ptCount val="5"/>
                <c:pt idx="0">
                  <c:v>2020</c:v>
                </c:pt>
                <c:pt idx="1">
                  <c:v>2021</c:v>
                </c:pt>
                <c:pt idx="2">
                  <c:v>2022</c:v>
                </c:pt>
                <c:pt idx="3">
                  <c:v>2023</c:v>
                </c:pt>
                <c:pt idx="4">
                  <c:v>2024</c:v>
                </c:pt>
              </c:numCache>
            </c:numRef>
          </c:cat>
          <c:val>
            <c:numRef>
              <c:f>List5!$B$1:$G$1</c:f>
              <c:numCache>
                <c:formatCode>General</c:formatCode>
                <c:ptCount val="6"/>
                <c:pt idx="0">
                  <c:v>4.5</c:v>
                </c:pt>
                <c:pt idx="1">
                  <c:v>4.5</c:v>
                </c:pt>
                <c:pt idx="2">
                  <c:v>4.5999999999999996</c:v>
                </c:pt>
                <c:pt idx="3">
                  <c:v>5</c:v>
                </c:pt>
                <c:pt idx="4">
                  <c:v>5.0999999999999996</c:v>
                </c:pt>
              </c:numCache>
            </c:numRef>
          </c:val>
          <c:extLst>
            <c:ext xmlns:c16="http://schemas.microsoft.com/office/drawing/2014/chart" uri="{C3380CC4-5D6E-409C-BE32-E72D297353CC}">
              <c16:uniqueId val="{00000000-DD5F-4C63-9B02-F7D3FF860869}"/>
            </c:ext>
          </c:extLst>
        </c:ser>
        <c:ser>
          <c:idx val="1"/>
          <c:order val="1"/>
          <c:tx>
            <c:strRef>
              <c:f>List5!$A$2</c:f>
              <c:strCache>
                <c:ptCount val="1"/>
                <c:pt idx="0">
                  <c:v>Manj kot polni DČ</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List5!$B$3:$F$3</c:f>
              <c:numCache>
                <c:formatCode>General</c:formatCode>
                <c:ptCount val="5"/>
                <c:pt idx="0">
                  <c:v>2020</c:v>
                </c:pt>
                <c:pt idx="1">
                  <c:v>2021</c:v>
                </c:pt>
                <c:pt idx="2">
                  <c:v>2022</c:v>
                </c:pt>
                <c:pt idx="3">
                  <c:v>2023</c:v>
                </c:pt>
                <c:pt idx="4">
                  <c:v>2024</c:v>
                </c:pt>
              </c:numCache>
            </c:numRef>
          </c:cat>
          <c:val>
            <c:numRef>
              <c:f>List5!$B$2:$G$2</c:f>
              <c:numCache>
                <c:formatCode>General</c:formatCode>
                <c:ptCount val="6"/>
                <c:pt idx="0">
                  <c:v>10.199999999999999</c:v>
                </c:pt>
                <c:pt idx="1">
                  <c:v>9.1999999999999993</c:v>
                </c:pt>
                <c:pt idx="2">
                  <c:v>6.8</c:v>
                </c:pt>
                <c:pt idx="3">
                  <c:v>13.2</c:v>
                </c:pt>
                <c:pt idx="4">
                  <c:v>10.6</c:v>
                </c:pt>
              </c:numCache>
            </c:numRef>
          </c:val>
          <c:extLst>
            <c:ext xmlns:c16="http://schemas.microsoft.com/office/drawing/2014/chart" uri="{C3380CC4-5D6E-409C-BE32-E72D297353CC}">
              <c16:uniqueId val="{00000001-DD5F-4C63-9B02-F7D3FF860869}"/>
            </c:ext>
          </c:extLst>
        </c:ser>
        <c:dLbls>
          <c:dLblPos val="outEnd"/>
          <c:showLegendKey val="0"/>
          <c:showVal val="1"/>
          <c:showCatName val="0"/>
          <c:showSerName val="0"/>
          <c:showPercent val="0"/>
          <c:showBubbleSize val="0"/>
        </c:dLbls>
        <c:gapWidth val="219"/>
        <c:overlap val="-27"/>
        <c:axId val="887394944"/>
        <c:axId val="887392064"/>
      </c:barChart>
      <c:catAx>
        <c:axId val="88739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IRSSV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7392064"/>
        <c:crosses val="autoZero"/>
        <c:auto val="1"/>
        <c:lblAlgn val="ctr"/>
        <c:lblOffset val="100"/>
        <c:noMultiLvlLbl val="0"/>
      </c:catAx>
      <c:valAx>
        <c:axId val="88739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739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1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FB3A2811F0B4CB8DB6B6F19267831" ma:contentTypeVersion="4" ma:contentTypeDescription="Create a new document." ma:contentTypeScope="" ma:versionID="26a448ee09706c7678aac4307b509586">
  <xsd:schema xmlns:xsd="http://www.w3.org/2001/XMLSchema" xmlns:xs="http://www.w3.org/2001/XMLSchema" xmlns:p="http://schemas.microsoft.com/office/2006/metadata/properties" xmlns:ns2="ff8bc824-7dc5-403e-8d7e-bff8dde3a2a6" targetNamespace="http://schemas.microsoft.com/office/2006/metadata/properties" ma:root="true" ma:fieldsID="7ceecf2d6fa3fb6bcb4fb55b391397b3" ns2:_="">
    <xsd:import namespace="ff8bc824-7dc5-403e-8d7e-bff8dde3a2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bc824-7dc5-403e-8d7e-bff8dde3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D9E72-03D9-4989-B03C-58E27A0B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bc824-7dc5-403e-8d7e-bff8dde3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35012-DFD8-4D68-898B-04297E746571}">
  <ds:schemaRefs>
    <ds:schemaRef ds:uri="http://schemas.microsoft.com/sharepoint/v3/contenttype/forms"/>
  </ds:schemaRefs>
</ds:datastoreItem>
</file>

<file path=customXml/itemProps3.xml><?xml version="1.0" encoding="utf-8"?>
<ds:datastoreItem xmlns:ds="http://schemas.openxmlformats.org/officeDocument/2006/customXml" ds:itemID="{C001A81E-565F-4BC6-8C28-A1098545B6EE}">
  <ds:schemaRefs>
    <ds:schemaRef ds:uri="http://schemas.openxmlformats.org/officeDocument/2006/bibliography"/>
  </ds:schemaRefs>
</ds:datastoreItem>
</file>

<file path=customXml/itemProps4.xml><?xml version="1.0" encoding="utf-8"?>
<ds:datastoreItem xmlns:ds="http://schemas.openxmlformats.org/officeDocument/2006/customXml" ds:itemID="{05687CB6-51BD-48C1-803F-B8D9E4733082}">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ff8bc824-7dc5-403e-8d7e-bff8dde3a2a6"/>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20840</Words>
  <Characters>118793</Characters>
  <Application>Microsoft Office Word</Application>
  <DocSecurity>4</DocSecurity>
  <Lines>989</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139355</CharactersWithSpaces>
  <SharedDoc>false</SharedDoc>
  <HLinks>
    <vt:vector size="558" baseType="variant">
      <vt:variant>
        <vt:i4>3604537</vt:i4>
      </vt:variant>
      <vt:variant>
        <vt:i4>330</vt:i4>
      </vt:variant>
      <vt:variant>
        <vt:i4>0</vt:i4>
      </vt:variant>
      <vt:variant>
        <vt:i4>5</vt:i4>
      </vt:variant>
      <vt:variant>
        <vt:lpwstr>https://www.uradni-list.si/glasilo-uradni-list-rs/vsebina/2017-01-3782</vt:lpwstr>
      </vt:variant>
      <vt:variant>
        <vt:lpwstr/>
      </vt:variant>
      <vt:variant>
        <vt:i4>3276851</vt:i4>
      </vt:variant>
      <vt:variant>
        <vt:i4>327</vt:i4>
      </vt:variant>
      <vt:variant>
        <vt:i4>0</vt:i4>
      </vt:variant>
      <vt:variant>
        <vt:i4>5</vt:i4>
      </vt:variant>
      <vt:variant>
        <vt:lpwstr>https://www.uradni-list.si/glasilo-uradni-list-rs/vsebina/2007-01-1212</vt:lpwstr>
      </vt:variant>
      <vt:variant>
        <vt:lpwstr/>
      </vt:variant>
      <vt:variant>
        <vt:i4>1376310</vt:i4>
      </vt:variant>
      <vt:variant>
        <vt:i4>320</vt:i4>
      </vt:variant>
      <vt:variant>
        <vt:i4>0</vt:i4>
      </vt:variant>
      <vt:variant>
        <vt:i4>5</vt:i4>
      </vt:variant>
      <vt:variant>
        <vt:lpwstr/>
      </vt:variant>
      <vt:variant>
        <vt:lpwstr>_Toc213320509</vt:lpwstr>
      </vt:variant>
      <vt:variant>
        <vt:i4>1376310</vt:i4>
      </vt:variant>
      <vt:variant>
        <vt:i4>314</vt:i4>
      </vt:variant>
      <vt:variant>
        <vt:i4>0</vt:i4>
      </vt:variant>
      <vt:variant>
        <vt:i4>5</vt:i4>
      </vt:variant>
      <vt:variant>
        <vt:lpwstr/>
      </vt:variant>
      <vt:variant>
        <vt:lpwstr>_Toc213320508</vt:lpwstr>
      </vt:variant>
      <vt:variant>
        <vt:i4>1376310</vt:i4>
      </vt:variant>
      <vt:variant>
        <vt:i4>308</vt:i4>
      </vt:variant>
      <vt:variant>
        <vt:i4>0</vt:i4>
      </vt:variant>
      <vt:variant>
        <vt:i4>5</vt:i4>
      </vt:variant>
      <vt:variant>
        <vt:lpwstr/>
      </vt:variant>
      <vt:variant>
        <vt:lpwstr>_Toc213320507</vt:lpwstr>
      </vt:variant>
      <vt:variant>
        <vt:i4>1376310</vt:i4>
      </vt:variant>
      <vt:variant>
        <vt:i4>302</vt:i4>
      </vt:variant>
      <vt:variant>
        <vt:i4>0</vt:i4>
      </vt:variant>
      <vt:variant>
        <vt:i4>5</vt:i4>
      </vt:variant>
      <vt:variant>
        <vt:lpwstr/>
      </vt:variant>
      <vt:variant>
        <vt:lpwstr>_Toc213320506</vt:lpwstr>
      </vt:variant>
      <vt:variant>
        <vt:i4>1376310</vt:i4>
      </vt:variant>
      <vt:variant>
        <vt:i4>296</vt:i4>
      </vt:variant>
      <vt:variant>
        <vt:i4>0</vt:i4>
      </vt:variant>
      <vt:variant>
        <vt:i4>5</vt:i4>
      </vt:variant>
      <vt:variant>
        <vt:lpwstr/>
      </vt:variant>
      <vt:variant>
        <vt:lpwstr>_Toc213320505</vt:lpwstr>
      </vt:variant>
      <vt:variant>
        <vt:i4>1376310</vt:i4>
      </vt:variant>
      <vt:variant>
        <vt:i4>290</vt:i4>
      </vt:variant>
      <vt:variant>
        <vt:i4>0</vt:i4>
      </vt:variant>
      <vt:variant>
        <vt:i4>5</vt:i4>
      </vt:variant>
      <vt:variant>
        <vt:lpwstr/>
      </vt:variant>
      <vt:variant>
        <vt:lpwstr>_Toc213320504</vt:lpwstr>
      </vt:variant>
      <vt:variant>
        <vt:i4>1376310</vt:i4>
      </vt:variant>
      <vt:variant>
        <vt:i4>284</vt:i4>
      </vt:variant>
      <vt:variant>
        <vt:i4>0</vt:i4>
      </vt:variant>
      <vt:variant>
        <vt:i4>5</vt:i4>
      </vt:variant>
      <vt:variant>
        <vt:lpwstr/>
      </vt:variant>
      <vt:variant>
        <vt:lpwstr>_Toc213320503</vt:lpwstr>
      </vt:variant>
      <vt:variant>
        <vt:i4>1376310</vt:i4>
      </vt:variant>
      <vt:variant>
        <vt:i4>278</vt:i4>
      </vt:variant>
      <vt:variant>
        <vt:i4>0</vt:i4>
      </vt:variant>
      <vt:variant>
        <vt:i4>5</vt:i4>
      </vt:variant>
      <vt:variant>
        <vt:lpwstr/>
      </vt:variant>
      <vt:variant>
        <vt:lpwstr>_Toc213320502</vt:lpwstr>
      </vt:variant>
      <vt:variant>
        <vt:i4>1376310</vt:i4>
      </vt:variant>
      <vt:variant>
        <vt:i4>272</vt:i4>
      </vt:variant>
      <vt:variant>
        <vt:i4>0</vt:i4>
      </vt:variant>
      <vt:variant>
        <vt:i4>5</vt:i4>
      </vt:variant>
      <vt:variant>
        <vt:lpwstr/>
      </vt:variant>
      <vt:variant>
        <vt:lpwstr>_Toc213320501</vt:lpwstr>
      </vt:variant>
      <vt:variant>
        <vt:i4>1376310</vt:i4>
      </vt:variant>
      <vt:variant>
        <vt:i4>266</vt:i4>
      </vt:variant>
      <vt:variant>
        <vt:i4>0</vt:i4>
      </vt:variant>
      <vt:variant>
        <vt:i4>5</vt:i4>
      </vt:variant>
      <vt:variant>
        <vt:lpwstr/>
      </vt:variant>
      <vt:variant>
        <vt:lpwstr>_Toc213320500</vt:lpwstr>
      </vt:variant>
      <vt:variant>
        <vt:i4>1835063</vt:i4>
      </vt:variant>
      <vt:variant>
        <vt:i4>260</vt:i4>
      </vt:variant>
      <vt:variant>
        <vt:i4>0</vt:i4>
      </vt:variant>
      <vt:variant>
        <vt:i4>5</vt:i4>
      </vt:variant>
      <vt:variant>
        <vt:lpwstr/>
      </vt:variant>
      <vt:variant>
        <vt:lpwstr>_Toc213320499</vt:lpwstr>
      </vt:variant>
      <vt:variant>
        <vt:i4>1835063</vt:i4>
      </vt:variant>
      <vt:variant>
        <vt:i4>254</vt:i4>
      </vt:variant>
      <vt:variant>
        <vt:i4>0</vt:i4>
      </vt:variant>
      <vt:variant>
        <vt:i4>5</vt:i4>
      </vt:variant>
      <vt:variant>
        <vt:lpwstr/>
      </vt:variant>
      <vt:variant>
        <vt:lpwstr>_Toc213320498</vt:lpwstr>
      </vt:variant>
      <vt:variant>
        <vt:i4>1835063</vt:i4>
      </vt:variant>
      <vt:variant>
        <vt:i4>248</vt:i4>
      </vt:variant>
      <vt:variant>
        <vt:i4>0</vt:i4>
      </vt:variant>
      <vt:variant>
        <vt:i4>5</vt:i4>
      </vt:variant>
      <vt:variant>
        <vt:lpwstr/>
      </vt:variant>
      <vt:variant>
        <vt:lpwstr>_Toc213320497</vt:lpwstr>
      </vt:variant>
      <vt:variant>
        <vt:i4>1835063</vt:i4>
      </vt:variant>
      <vt:variant>
        <vt:i4>242</vt:i4>
      </vt:variant>
      <vt:variant>
        <vt:i4>0</vt:i4>
      </vt:variant>
      <vt:variant>
        <vt:i4>5</vt:i4>
      </vt:variant>
      <vt:variant>
        <vt:lpwstr/>
      </vt:variant>
      <vt:variant>
        <vt:lpwstr>_Toc213320496</vt:lpwstr>
      </vt:variant>
      <vt:variant>
        <vt:i4>1835063</vt:i4>
      </vt:variant>
      <vt:variant>
        <vt:i4>236</vt:i4>
      </vt:variant>
      <vt:variant>
        <vt:i4>0</vt:i4>
      </vt:variant>
      <vt:variant>
        <vt:i4>5</vt:i4>
      </vt:variant>
      <vt:variant>
        <vt:lpwstr/>
      </vt:variant>
      <vt:variant>
        <vt:lpwstr>_Toc213320495</vt:lpwstr>
      </vt:variant>
      <vt:variant>
        <vt:i4>1835063</vt:i4>
      </vt:variant>
      <vt:variant>
        <vt:i4>230</vt:i4>
      </vt:variant>
      <vt:variant>
        <vt:i4>0</vt:i4>
      </vt:variant>
      <vt:variant>
        <vt:i4>5</vt:i4>
      </vt:variant>
      <vt:variant>
        <vt:lpwstr/>
      </vt:variant>
      <vt:variant>
        <vt:lpwstr>_Toc213320494</vt:lpwstr>
      </vt:variant>
      <vt:variant>
        <vt:i4>1835063</vt:i4>
      </vt:variant>
      <vt:variant>
        <vt:i4>224</vt:i4>
      </vt:variant>
      <vt:variant>
        <vt:i4>0</vt:i4>
      </vt:variant>
      <vt:variant>
        <vt:i4>5</vt:i4>
      </vt:variant>
      <vt:variant>
        <vt:lpwstr/>
      </vt:variant>
      <vt:variant>
        <vt:lpwstr>_Toc213320493</vt:lpwstr>
      </vt:variant>
      <vt:variant>
        <vt:i4>1835063</vt:i4>
      </vt:variant>
      <vt:variant>
        <vt:i4>218</vt:i4>
      </vt:variant>
      <vt:variant>
        <vt:i4>0</vt:i4>
      </vt:variant>
      <vt:variant>
        <vt:i4>5</vt:i4>
      </vt:variant>
      <vt:variant>
        <vt:lpwstr/>
      </vt:variant>
      <vt:variant>
        <vt:lpwstr>_Toc213320492</vt:lpwstr>
      </vt:variant>
      <vt:variant>
        <vt:i4>1835063</vt:i4>
      </vt:variant>
      <vt:variant>
        <vt:i4>212</vt:i4>
      </vt:variant>
      <vt:variant>
        <vt:i4>0</vt:i4>
      </vt:variant>
      <vt:variant>
        <vt:i4>5</vt:i4>
      </vt:variant>
      <vt:variant>
        <vt:lpwstr/>
      </vt:variant>
      <vt:variant>
        <vt:lpwstr>_Toc213320491</vt:lpwstr>
      </vt:variant>
      <vt:variant>
        <vt:i4>1835063</vt:i4>
      </vt:variant>
      <vt:variant>
        <vt:i4>206</vt:i4>
      </vt:variant>
      <vt:variant>
        <vt:i4>0</vt:i4>
      </vt:variant>
      <vt:variant>
        <vt:i4>5</vt:i4>
      </vt:variant>
      <vt:variant>
        <vt:lpwstr/>
      </vt:variant>
      <vt:variant>
        <vt:lpwstr>_Toc213320490</vt:lpwstr>
      </vt:variant>
      <vt:variant>
        <vt:i4>1900599</vt:i4>
      </vt:variant>
      <vt:variant>
        <vt:i4>200</vt:i4>
      </vt:variant>
      <vt:variant>
        <vt:i4>0</vt:i4>
      </vt:variant>
      <vt:variant>
        <vt:i4>5</vt:i4>
      </vt:variant>
      <vt:variant>
        <vt:lpwstr/>
      </vt:variant>
      <vt:variant>
        <vt:lpwstr>_Toc213320489</vt:lpwstr>
      </vt:variant>
      <vt:variant>
        <vt:i4>1900599</vt:i4>
      </vt:variant>
      <vt:variant>
        <vt:i4>194</vt:i4>
      </vt:variant>
      <vt:variant>
        <vt:i4>0</vt:i4>
      </vt:variant>
      <vt:variant>
        <vt:i4>5</vt:i4>
      </vt:variant>
      <vt:variant>
        <vt:lpwstr/>
      </vt:variant>
      <vt:variant>
        <vt:lpwstr>_Toc213320488</vt:lpwstr>
      </vt:variant>
      <vt:variant>
        <vt:i4>1900599</vt:i4>
      </vt:variant>
      <vt:variant>
        <vt:i4>188</vt:i4>
      </vt:variant>
      <vt:variant>
        <vt:i4>0</vt:i4>
      </vt:variant>
      <vt:variant>
        <vt:i4>5</vt:i4>
      </vt:variant>
      <vt:variant>
        <vt:lpwstr/>
      </vt:variant>
      <vt:variant>
        <vt:lpwstr>_Toc213320487</vt:lpwstr>
      </vt:variant>
      <vt:variant>
        <vt:i4>1900599</vt:i4>
      </vt:variant>
      <vt:variant>
        <vt:i4>182</vt:i4>
      </vt:variant>
      <vt:variant>
        <vt:i4>0</vt:i4>
      </vt:variant>
      <vt:variant>
        <vt:i4>5</vt:i4>
      </vt:variant>
      <vt:variant>
        <vt:lpwstr/>
      </vt:variant>
      <vt:variant>
        <vt:lpwstr>_Toc213320486</vt:lpwstr>
      </vt:variant>
      <vt:variant>
        <vt:i4>1900599</vt:i4>
      </vt:variant>
      <vt:variant>
        <vt:i4>176</vt:i4>
      </vt:variant>
      <vt:variant>
        <vt:i4>0</vt:i4>
      </vt:variant>
      <vt:variant>
        <vt:i4>5</vt:i4>
      </vt:variant>
      <vt:variant>
        <vt:lpwstr/>
      </vt:variant>
      <vt:variant>
        <vt:lpwstr>_Toc213320485</vt:lpwstr>
      </vt:variant>
      <vt:variant>
        <vt:i4>1900599</vt:i4>
      </vt:variant>
      <vt:variant>
        <vt:i4>170</vt:i4>
      </vt:variant>
      <vt:variant>
        <vt:i4>0</vt:i4>
      </vt:variant>
      <vt:variant>
        <vt:i4>5</vt:i4>
      </vt:variant>
      <vt:variant>
        <vt:lpwstr/>
      </vt:variant>
      <vt:variant>
        <vt:lpwstr>_Toc213320484</vt:lpwstr>
      </vt:variant>
      <vt:variant>
        <vt:i4>1900599</vt:i4>
      </vt:variant>
      <vt:variant>
        <vt:i4>164</vt:i4>
      </vt:variant>
      <vt:variant>
        <vt:i4>0</vt:i4>
      </vt:variant>
      <vt:variant>
        <vt:i4>5</vt:i4>
      </vt:variant>
      <vt:variant>
        <vt:lpwstr/>
      </vt:variant>
      <vt:variant>
        <vt:lpwstr>_Toc213320483</vt:lpwstr>
      </vt:variant>
      <vt:variant>
        <vt:i4>1900599</vt:i4>
      </vt:variant>
      <vt:variant>
        <vt:i4>158</vt:i4>
      </vt:variant>
      <vt:variant>
        <vt:i4>0</vt:i4>
      </vt:variant>
      <vt:variant>
        <vt:i4>5</vt:i4>
      </vt:variant>
      <vt:variant>
        <vt:lpwstr/>
      </vt:variant>
      <vt:variant>
        <vt:lpwstr>_Toc213320482</vt:lpwstr>
      </vt:variant>
      <vt:variant>
        <vt:i4>1900599</vt:i4>
      </vt:variant>
      <vt:variant>
        <vt:i4>152</vt:i4>
      </vt:variant>
      <vt:variant>
        <vt:i4>0</vt:i4>
      </vt:variant>
      <vt:variant>
        <vt:i4>5</vt:i4>
      </vt:variant>
      <vt:variant>
        <vt:lpwstr/>
      </vt:variant>
      <vt:variant>
        <vt:lpwstr>_Toc213320481</vt:lpwstr>
      </vt:variant>
      <vt:variant>
        <vt:i4>1900599</vt:i4>
      </vt:variant>
      <vt:variant>
        <vt:i4>146</vt:i4>
      </vt:variant>
      <vt:variant>
        <vt:i4>0</vt:i4>
      </vt:variant>
      <vt:variant>
        <vt:i4>5</vt:i4>
      </vt:variant>
      <vt:variant>
        <vt:lpwstr/>
      </vt:variant>
      <vt:variant>
        <vt:lpwstr>_Toc213320480</vt:lpwstr>
      </vt:variant>
      <vt:variant>
        <vt:i4>1179703</vt:i4>
      </vt:variant>
      <vt:variant>
        <vt:i4>140</vt:i4>
      </vt:variant>
      <vt:variant>
        <vt:i4>0</vt:i4>
      </vt:variant>
      <vt:variant>
        <vt:i4>5</vt:i4>
      </vt:variant>
      <vt:variant>
        <vt:lpwstr/>
      </vt:variant>
      <vt:variant>
        <vt:lpwstr>_Toc213320479</vt:lpwstr>
      </vt:variant>
      <vt:variant>
        <vt:i4>1179703</vt:i4>
      </vt:variant>
      <vt:variant>
        <vt:i4>134</vt:i4>
      </vt:variant>
      <vt:variant>
        <vt:i4>0</vt:i4>
      </vt:variant>
      <vt:variant>
        <vt:i4>5</vt:i4>
      </vt:variant>
      <vt:variant>
        <vt:lpwstr/>
      </vt:variant>
      <vt:variant>
        <vt:lpwstr>_Toc213320478</vt:lpwstr>
      </vt:variant>
      <vt:variant>
        <vt:i4>1179703</vt:i4>
      </vt:variant>
      <vt:variant>
        <vt:i4>128</vt:i4>
      </vt:variant>
      <vt:variant>
        <vt:i4>0</vt:i4>
      </vt:variant>
      <vt:variant>
        <vt:i4>5</vt:i4>
      </vt:variant>
      <vt:variant>
        <vt:lpwstr/>
      </vt:variant>
      <vt:variant>
        <vt:lpwstr>_Toc213320477</vt:lpwstr>
      </vt:variant>
      <vt:variant>
        <vt:i4>1179703</vt:i4>
      </vt:variant>
      <vt:variant>
        <vt:i4>122</vt:i4>
      </vt:variant>
      <vt:variant>
        <vt:i4>0</vt:i4>
      </vt:variant>
      <vt:variant>
        <vt:i4>5</vt:i4>
      </vt:variant>
      <vt:variant>
        <vt:lpwstr/>
      </vt:variant>
      <vt:variant>
        <vt:lpwstr>_Toc213320476</vt:lpwstr>
      </vt:variant>
      <vt:variant>
        <vt:i4>1179703</vt:i4>
      </vt:variant>
      <vt:variant>
        <vt:i4>116</vt:i4>
      </vt:variant>
      <vt:variant>
        <vt:i4>0</vt:i4>
      </vt:variant>
      <vt:variant>
        <vt:i4>5</vt:i4>
      </vt:variant>
      <vt:variant>
        <vt:lpwstr/>
      </vt:variant>
      <vt:variant>
        <vt:lpwstr>_Toc213320475</vt:lpwstr>
      </vt:variant>
      <vt:variant>
        <vt:i4>1179703</vt:i4>
      </vt:variant>
      <vt:variant>
        <vt:i4>110</vt:i4>
      </vt:variant>
      <vt:variant>
        <vt:i4>0</vt:i4>
      </vt:variant>
      <vt:variant>
        <vt:i4>5</vt:i4>
      </vt:variant>
      <vt:variant>
        <vt:lpwstr/>
      </vt:variant>
      <vt:variant>
        <vt:lpwstr>_Toc213320474</vt:lpwstr>
      </vt:variant>
      <vt:variant>
        <vt:i4>1179703</vt:i4>
      </vt:variant>
      <vt:variant>
        <vt:i4>104</vt:i4>
      </vt:variant>
      <vt:variant>
        <vt:i4>0</vt:i4>
      </vt:variant>
      <vt:variant>
        <vt:i4>5</vt:i4>
      </vt:variant>
      <vt:variant>
        <vt:lpwstr/>
      </vt:variant>
      <vt:variant>
        <vt:lpwstr>_Toc213320473</vt:lpwstr>
      </vt:variant>
      <vt:variant>
        <vt:i4>1179703</vt:i4>
      </vt:variant>
      <vt:variant>
        <vt:i4>98</vt:i4>
      </vt:variant>
      <vt:variant>
        <vt:i4>0</vt:i4>
      </vt:variant>
      <vt:variant>
        <vt:i4>5</vt:i4>
      </vt:variant>
      <vt:variant>
        <vt:lpwstr/>
      </vt:variant>
      <vt:variant>
        <vt:lpwstr>_Toc213320472</vt:lpwstr>
      </vt:variant>
      <vt:variant>
        <vt:i4>1179703</vt:i4>
      </vt:variant>
      <vt:variant>
        <vt:i4>92</vt:i4>
      </vt:variant>
      <vt:variant>
        <vt:i4>0</vt:i4>
      </vt:variant>
      <vt:variant>
        <vt:i4>5</vt:i4>
      </vt:variant>
      <vt:variant>
        <vt:lpwstr/>
      </vt:variant>
      <vt:variant>
        <vt:lpwstr>_Toc213320471</vt:lpwstr>
      </vt:variant>
      <vt:variant>
        <vt:i4>1179703</vt:i4>
      </vt:variant>
      <vt:variant>
        <vt:i4>86</vt:i4>
      </vt:variant>
      <vt:variant>
        <vt:i4>0</vt:i4>
      </vt:variant>
      <vt:variant>
        <vt:i4>5</vt:i4>
      </vt:variant>
      <vt:variant>
        <vt:lpwstr/>
      </vt:variant>
      <vt:variant>
        <vt:lpwstr>_Toc213320470</vt:lpwstr>
      </vt:variant>
      <vt:variant>
        <vt:i4>1245239</vt:i4>
      </vt:variant>
      <vt:variant>
        <vt:i4>80</vt:i4>
      </vt:variant>
      <vt:variant>
        <vt:i4>0</vt:i4>
      </vt:variant>
      <vt:variant>
        <vt:i4>5</vt:i4>
      </vt:variant>
      <vt:variant>
        <vt:lpwstr/>
      </vt:variant>
      <vt:variant>
        <vt:lpwstr>_Toc213320469</vt:lpwstr>
      </vt:variant>
      <vt:variant>
        <vt:i4>1245239</vt:i4>
      </vt:variant>
      <vt:variant>
        <vt:i4>74</vt:i4>
      </vt:variant>
      <vt:variant>
        <vt:i4>0</vt:i4>
      </vt:variant>
      <vt:variant>
        <vt:i4>5</vt:i4>
      </vt:variant>
      <vt:variant>
        <vt:lpwstr/>
      </vt:variant>
      <vt:variant>
        <vt:lpwstr>_Toc213320468</vt:lpwstr>
      </vt:variant>
      <vt:variant>
        <vt:i4>1245239</vt:i4>
      </vt:variant>
      <vt:variant>
        <vt:i4>68</vt:i4>
      </vt:variant>
      <vt:variant>
        <vt:i4>0</vt:i4>
      </vt:variant>
      <vt:variant>
        <vt:i4>5</vt:i4>
      </vt:variant>
      <vt:variant>
        <vt:lpwstr/>
      </vt:variant>
      <vt:variant>
        <vt:lpwstr>_Toc213320467</vt:lpwstr>
      </vt:variant>
      <vt:variant>
        <vt:i4>1245239</vt:i4>
      </vt:variant>
      <vt:variant>
        <vt:i4>62</vt:i4>
      </vt:variant>
      <vt:variant>
        <vt:i4>0</vt:i4>
      </vt:variant>
      <vt:variant>
        <vt:i4>5</vt:i4>
      </vt:variant>
      <vt:variant>
        <vt:lpwstr/>
      </vt:variant>
      <vt:variant>
        <vt:lpwstr>_Toc213320466</vt:lpwstr>
      </vt:variant>
      <vt:variant>
        <vt:i4>1245239</vt:i4>
      </vt:variant>
      <vt:variant>
        <vt:i4>56</vt:i4>
      </vt:variant>
      <vt:variant>
        <vt:i4>0</vt:i4>
      </vt:variant>
      <vt:variant>
        <vt:i4>5</vt:i4>
      </vt:variant>
      <vt:variant>
        <vt:lpwstr/>
      </vt:variant>
      <vt:variant>
        <vt:lpwstr>_Toc213320465</vt:lpwstr>
      </vt:variant>
      <vt:variant>
        <vt:i4>1245239</vt:i4>
      </vt:variant>
      <vt:variant>
        <vt:i4>50</vt:i4>
      </vt:variant>
      <vt:variant>
        <vt:i4>0</vt:i4>
      </vt:variant>
      <vt:variant>
        <vt:i4>5</vt:i4>
      </vt:variant>
      <vt:variant>
        <vt:lpwstr/>
      </vt:variant>
      <vt:variant>
        <vt:lpwstr>_Toc213320464</vt:lpwstr>
      </vt:variant>
      <vt:variant>
        <vt:i4>1245239</vt:i4>
      </vt:variant>
      <vt:variant>
        <vt:i4>44</vt:i4>
      </vt:variant>
      <vt:variant>
        <vt:i4>0</vt:i4>
      </vt:variant>
      <vt:variant>
        <vt:i4>5</vt:i4>
      </vt:variant>
      <vt:variant>
        <vt:lpwstr/>
      </vt:variant>
      <vt:variant>
        <vt:lpwstr>_Toc213320463</vt:lpwstr>
      </vt:variant>
      <vt:variant>
        <vt:i4>1245239</vt:i4>
      </vt:variant>
      <vt:variant>
        <vt:i4>38</vt:i4>
      </vt:variant>
      <vt:variant>
        <vt:i4>0</vt:i4>
      </vt:variant>
      <vt:variant>
        <vt:i4>5</vt:i4>
      </vt:variant>
      <vt:variant>
        <vt:lpwstr/>
      </vt:variant>
      <vt:variant>
        <vt:lpwstr>_Toc213320462</vt:lpwstr>
      </vt:variant>
      <vt:variant>
        <vt:i4>1245239</vt:i4>
      </vt:variant>
      <vt:variant>
        <vt:i4>32</vt:i4>
      </vt:variant>
      <vt:variant>
        <vt:i4>0</vt:i4>
      </vt:variant>
      <vt:variant>
        <vt:i4>5</vt:i4>
      </vt:variant>
      <vt:variant>
        <vt:lpwstr/>
      </vt:variant>
      <vt:variant>
        <vt:lpwstr>_Toc213320461</vt:lpwstr>
      </vt:variant>
      <vt:variant>
        <vt:i4>1245239</vt:i4>
      </vt:variant>
      <vt:variant>
        <vt:i4>26</vt:i4>
      </vt:variant>
      <vt:variant>
        <vt:i4>0</vt:i4>
      </vt:variant>
      <vt:variant>
        <vt:i4>5</vt:i4>
      </vt:variant>
      <vt:variant>
        <vt:lpwstr/>
      </vt:variant>
      <vt:variant>
        <vt:lpwstr>_Toc213320460</vt:lpwstr>
      </vt:variant>
      <vt:variant>
        <vt:i4>1048631</vt:i4>
      </vt:variant>
      <vt:variant>
        <vt:i4>20</vt:i4>
      </vt:variant>
      <vt:variant>
        <vt:i4>0</vt:i4>
      </vt:variant>
      <vt:variant>
        <vt:i4>5</vt:i4>
      </vt:variant>
      <vt:variant>
        <vt:lpwstr/>
      </vt:variant>
      <vt:variant>
        <vt:lpwstr>_Toc213320459</vt:lpwstr>
      </vt:variant>
      <vt:variant>
        <vt:i4>1048631</vt:i4>
      </vt:variant>
      <vt:variant>
        <vt:i4>14</vt:i4>
      </vt:variant>
      <vt:variant>
        <vt:i4>0</vt:i4>
      </vt:variant>
      <vt:variant>
        <vt:i4>5</vt:i4>
      </vt:variant>
      <vt:variant>
        <vt:lpwstr/>
      </vt:variant>
      <vt:variant>
        <vt:lpwstr>_Toc213320458</vt:lpwstr>
      </vt:variant>
      <vt:variant>
        <vt:i4>1048631</vt:i4>
      </vt:variant>
      <vt:variant>
        <vt:i4>8</vt:i4>
      </vt:variant>
      <vt:variant>
        <vt:i4>0</vt:i4>
      </vt:variant>
      <vt:variant>
        <vt:i4>5</vt:i4>
      </vt:variant>
      <vt:variant>
        <vt:lpwstr/>
      </vt:variant>
      <vt:variant>
        <vt:lpwstr>_Toc213320457</vt:lpwstr>
      </vt: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ariant>
        <vt:i4>2097279</vt:i4>
      </vt:variant>
      <vt:variant>
        <vt:i4>3</vt:i4>
      </vt:variant>
      <vt:variant>
        <vt:i4>0</vt:i4>
      </vt:variant>
      <vt:variant>
        <vt:i4>5</vt:i4>
      </vt:variant>
      <vt:variant>
        <vt:lpwstr>https://institut-delo.com/S1/Vstopna+stran</vt:lpwstr>
      </vt:variant>
      <vt:variant>
        <vt:lpwstr/>
      </vt:variant>
      <vt:variant>
        <vt:i4>1179678</vt:i4>
      </vt:variant>
      <vt:variant>
        <vt:i4>0</vt:i4>
      </vt:variant>
      <vt:variant>
        <vt:i4>0</vt:i4>
      </vt:variant>
      <vt:variant>
        <vt:i4>5</vt:i4>
      </vt:variant>
      <vt:variant>
        <vt:lpwstr>https://www.dlib.si/details/URN:NBN:SI:DOC-EMDLPJOE/</vt:lpwstr>
      </vt:variant>
      <vt:variant>
        <vt:lpwstr/>
      </vt:variant>
      <vt:variant>
        <vt:i4>4128826</vt:i4>
      </vt:variant>
      <vt:variant>
        <vt:i4>99</vt:i4>
      </vt:variant>
      <vt:variant>
        <vt:i4>0</vt:i4>
      </vt:variant>
      <vt:variant>
        <vt:i4>5</vt:i4>
      </vt:variant>
      <vt:variant>
        <vt:lpwstr>https://www.uradni-list.si/glasilo-uradni-list-rs/vsebina/2024-21-3589</vt:lpwstr>
      </vt:variant>
      <vt:variant>
        <vt:lpwstr/>
      </vt:variant>
      <vt:variant>
        <vt:i4>3276859</vt:i4>
      </vt:variant>
      <vt:variant>
        <vt:i4>96</vt:i4>
      </vt:variant>
      <vt:variant>
        <vt:i4>0</vt:i4>
      </vt:variant>
      <vt:variant>
        <vt:i4>5</vt:i4>
      </vt:variant>
      <vt:variant>
        <vt:lpwstr>https://www.uradni-list.si/glasilo-uradni-list-rs/vsebina/2024-01-3093</vt:lpwstr>
      </vt:variant>
      <vt:variant>
        <vt:lpwstr/>
      </vt:variant>
      <vt:variant>
        <vt:i4>3473460</vt:i4>
      </vt:variant>
      <vt:variant>
        <vt:i4>93</vt:i4>
      </vt:variant>
      <vt:variant>
        <vt:i4>0</vt:i4>
      </vt:variant>
      <vt:variant>
        <vt:i4>5</vt:i4>
      </vt:variant>
      <vt:variant>
        <vt:lpwstr>https://www.uradni-list.si/glasilo-uradni-list-rs/vsebina/2024-01-0357</vt:lpwstr>
      </vt:variant>
      <vt:variant>
        <vt:lpwstr/>
      </vt:variant>
      <vt:variant>
        <vt:i4>3539000</vt:i4>
      </vt:variant>
      <vt:variant>
        <vt:i4>90</vt:i4>
      </vt:variant>
      <vt:variant>
        <vt:i4>0</vt:i4>
      </vt:variant>
      <vt:variant>
        <vt:i4>5</vt:i4>
      </vt:variant>
      <vt:variant>
        <vt:lpwstr>https://www.uradni-list.si/glasilo-uradni-list-rs/vsebina/2023-01-0191</vt:lpwstr>
      </vt:variant>
      <vt:variant>
        <vt:lpwstr/>
      </vt:variant>
      <vt:variant>
        <vt:i4>3145779</vt:i4>
      </vt:variant>
      <vt:variant>
        <vt:i4>87</vt:i4>
      </vt:variant>
      <vt:variant>
        <vt:i4>0</vt:i4>
      </vt:variant>
      <vt:variant>
        <vt:i4>5</vt:i4>
      </vt:variant>
      <vt:variant>
        <vt:lpwstr>https://www.uradni-list.si/glasilo-uradni-list-rs/vsebina/2022-01-3314</vt:lpwstr>
      </vt:variant>
      <vt:variant>
        <vt:lpwstr/>
      </vt:variant>
      <vt:variant>
        <vt:i4>3473460</vt:i4>
      </vt:variant>
      <vt:variant>
        <vt:i4>84</vt:i4>
      </vt:variant>
      <vt:variant>
        <vt:i4>0</vt:i4>
      </vt:variant>
      <vt:variant>
        <vt:i4>5</vt:i4>
      </vt:variant>
      <vt:variant>
        <vt:lpwstr>https://www.uradni-list.si/glasilo-uradni-list-rs/vsebina/2021-01-1849</vt:lpwstr>
      </vt:variant>
      <vt:variant>
        <vt:lpwstr/>
      </vt:variant>
      <vt:variant>
        <vt:i4>3407930</vt:i4>
      </vt:variant>
      <vt:variant>
        <vt:i4>81</vt:i4>
      </vt:variant>
      <vt:variant>
        <vt:i4>0</vt:i4>
      </vt:variant>
      <vt:variant>
        <vt:i4>5</vt:i4>
      </vt:variant>
      <vt:variant>
        <vt:lpwstr>https://www.uradni-list.si/glasilo-uradni-list-rs/vsebina/2020-01-2796</vt:lpwstr>
      </vt:variant>
      <vt:variant>
        <vt:lpwstr/>
      </vt:variant>
      <vt:variant>
        <vt:i4>3211318</vt:i4>
      </vt:variant>
      <vt:variant>
        <vt:i4>78</vt:i4>
      </vt:variant>
      <vt:variant>
        <vt:i4>0</vt:i4>
      </vt:variant>
      <vt:variant>
        <vt:i4>5</vt:i4>
      </vt:variant>
      <vt:variant>
        <vt:lpwstr>https://www.uradni-list.si/glasilo-uradni-list-rs/vsebina/2018-01-3874</vt:lpwstr>
      </vt:variant>
      <vt:variant>
        <vt:lpwstr/>
      </vt:variant>
      <vt:variant>
        <vt:i4>3670068</vt:i4>
      </vt:variant>
      <vt:variant>
        <vt:i4>75</vt:i4>
      </vt:variant>
      <vt:variant>
        <vt:i4>0</vt:i4>
      </vt:variant>
      <vt:variant>
        <vt:i4>5</vt:i4>
      </vt:variant>
      <vt:variant>
        <vt:lpwstr>https://www.uradni-list.si/glasilo-uradni-list-rs/vsebina/2017-01-2248</vt:lpwstr>
      </vt:variant>
      <vt:variant>
        <vt:lpwstr/>
      </vt:variant>
      <vt:variant>
        <vt:i4>3145779</vt:i4>
      </vt:variant>
      <vt:variant>
        <vt:i4>72</vt:i4>
      </vt:variant>
      <vt:variant>
        <vt:i4>0</vt:i4>
      </vt:variant>
      <vt:variant>
        <vt:i4>5</vt:i4>
      </vt:variant>
      <vt:variant>
        <vt:lpwstr>https://www.uradni-list.si/glasilo-uradni-list-rs/vsebina/2017-01-2230</vt:lpwstr>
      </vt:variant>
      <vt:variant>
        <vt:lpwstr/>
      </vt:variant>
      <vt:variant>
        <vt:i4>3866673</vt:i4>
      </vt:variant>
      <vt:variant>
        <vt:i4>69</vt:i4>
      </vt:variant>
      <vt:variant>
        <vt:i4>0</vt:i4>
      </vt:variant>
      <vt:variant>
        <vt:i4>5</vt:i4>
      </vt:variant>
      <vt:variant>
        <vt:lpwstr>https://www.uradni-list.si/glasilo-uradni-list-rs/vsebina/2016-21-0339</vt:lpwstr>
      </vt:variant>
      <vt:variant>
        <vt:lpwstr/>
      </vt:variant>
      <vt:variant>
        <vt:i4>3866677</vt:i4>
      </vt:variant>
      <vt:variant>
        <vt:i4>66</vt:i4>
      </vt:variant>
      <vt:variant>
        <vt:i4>0</vt:i4>
      </vt:variant>
      <vt:variant>
        <vt:i4>5</vt:i4>
      </vt:variant>
      <vt:variant>
        <vt:lpwstr>https://www.uradni-list.si/glasilo-uradni-list-rs/vsebina/2015-01-4338</vt:lpwstr>
      </vt:variant>
      <vt:variant>
        <vt:lpwstr/>
      </vt:variant>
      <vt:variant>
        <vt:i4>3145780</vt:i4>
      </vt:variant>
      <vt:variant>
        <vt:i4>63</vt:i4>
      </vt:variant>
      <vt:variant>
        <vt:i4>0</vt:i4>
      </vt:variant>
      <vt:variant>
        <vt:i4>5</vt:i4>
      </vt:variant>
      <vt:variant>
        <vt:lpwstr>https://www.uradni-list.si/glasilo-uradni-list-rs/vsebina/2013-01-1771</vt:lpwstr>
      </vt:variant>
      <vt:variant>
        <vt:lpwstr/>
      </vt:variant>
      <vt:variant>
        <vt:i4>3604531</vt:i4>
      </vt:variant>
      <vt:variant>
        <vt:i4>60</vt:i4>
      </vt:variant>
      <vt:variant>
        <vt:i4>0</vt:i4>
      </vt:variant>
      <vt:variant>
        <vt:i4>5</vt:i4>
      </vt:variant>
      <vt:variant>
        <vt:lpwstr>https://www.uradni-list.si/glasilo-uradni-list-rs/vsebina/2012-01-1707</vt:lpwstr>
      </vt:variant>
      <vt:variant>
        <vt:lpwstr/>
      </vt:variant>
      <vt:variant>
        <vt:i4>4063282</vt:i4>
      </vt:variant>
      <vt:variant>
        <vt:i4>57</vt:i4>
      </vt:variant>
      <vt:variant>
        <vt:i4>0</vt:i4>
      </vt:variant>
      <vt:variant>
        <vt:i4>5</vt:i4>
      </vt:variant>
      <vt:variant>
        <vt:lpwstr>https://www.uradni-list.si/glasilo-uradni-list-rs/vsebina/2011-01-3339</vt:lpwstr>
      </vt:variant>
      <vt:variant>
        <vt:lpwstr/>
      </vt:variant>
      <vt:variant>
        <vt:i4>3211318</vt:i4>
      </vt:variant>
      <vt:variant>
        <vt:i4>54</vt:i4>
      </vt:variant>
      <vt:variant>
        <vt:i4>0</vt:i4>
      </vt:variant>
      <vt:variant>
        <vt:i4>5</vt:i4>
      </vt:variant>
      <vt:variant>
        <vt:lpwstr>https://www.uradni-list.si/glasilo-uradni-list-rs/vsebina/2008-01-2579</vt:lpwstr>
      </vt:variant>
      <vt:variant>
        <vt:lpwstr/>
      </vt:variant>
      <vt:variant>
        <vt:i4>4063281</vt:i4>
      </vt:variant>
      <vt:variant>
        <vt:i4>51</vt:i4>
      </vt:variant>
      <vt:variant>
        <vt:i4>0</vt:i4>
      </vt:variant>
      <vt:variant>
        <vt:i4>5</vt:i4>
      </vt:variant>
      <vt:variant>
        <vt:lpwstr>https://www.uradni-list.si/glasilo-uradni-list-rs/vsebina/2006-01-1835</vt:lpwstr>
      </vt:variant>
      <vt:variant>
        <vt:lpwstr/>
      </vt:variant>
      <vt:variant>
        <vt:i4>3735606</vt:i4>
      </vt:variant>
      <vt:variant>
        <vt:i4>48</vt:i4>
      </vt:variant>
      <vt:variant>
        <vt:i4>0</vt:i4>
      </vt:variant>
      <vt:variant>
        <vt:i4>5</vt:i4>
      </vt:variant>
      <vt:variant>
        <vt:lpwstr>https://www.uradni-list.si/glasilo-uradni-list-rs/vsebina/2002-01-2779</vt:lpwstr>
      </vt:variant>
      <vt:variant>
        <vt:lpwstr/>
      </vt:variant>
      <vt:variant>
        <vt:i4>3604538</vt:i4>
      </vt:variant>
      <vt:variant>
        <vt:i4>45</vt:i4>
      </vt:variant>
      <vt:variant>
        <vt:i4>0</vt:i4>
      </vt:variant>
      <vt:variant>
        <vt:i4>5</vt:i4>
      </vt:variant>
      <vt:variant>
        <vt:lpwstr>https://www.uradni-list.si/glasilo-uradni-list-rs/vsebina/2001-21-0091</vt:lpwstr>
      </vt:variant>
      <vt:variant>
        <vt:lpwstr/>
      </vt:variant>
      <vt:variant>
        <vt:i4>3145776</vt:i4>
      </vt:variant>
      <vt:variant>
        <vt:i4>42</vt:i4>
      </vt:variant>
      <vt:variant>
        <vt:i4>0</vt:i4>
      </vt:variant>
      <vt:variant>
        <vt:i4>5</vt:i4>
      </vt:variant>
      <vt:variant>
        <vt:lpwstr>https://www.uradni-list.si/glasilo-uradni-list-rs/vsebina/2001-01-3501</vt:lpwstr>
      </vt:variant>
      <vt:variant>
        <vt:lpwstr/>
      </vt:variant>
      <vt:variant>
        <vt:i4>3866681</vt:i4>
      </vt:variant>
      <vt:variant>
        <vt:i4>39</vt:i4>
      </vt:variant>
      <vt:variant>
        <vt:i4>0</vt:i4>
      </vt:variant>
      <vt:variant>
        <vt:i4>5</vt:i4>
      </vt:variant>
      <vt:variant>
        <vt:lpwstr>https://www.uradni-list.si/glasilo-uradni-list-rs/vsebina/2001-01-2986</vt:lpwstr>
      </vt:variant>
      <vt:variant>
        <vt:lpwstr/>
      </vt:variant>
      <vt:variant>
        <vt:i4>4063286</vt:i4>
      </vt:variant>
      <vt:variant>
        <vt:i4>36</vt:i4>
      </vt:variant>
      <vt:variant>
        <vt:i4>0</vt:i4>
      </vt:variant>
      <vt:variant>
        <vt:i4>5</vt:i4>
      </vt:variant>
      <vt:variant>
        <vt:lpwstr>https://www.uradni-list.si/glasilo-uradni-list-rs/vsebina/2000-01-1942</vt:lpwstr>
      </vt:variant>
      <vt:variant>
        <vt:lpwstr/>
      </vt:variant>
      <vt:variant>
        <vt:i4>4128830</vt:i4>
      </vt:variant>
      <vt:variant>
        <vt:i4>33</vt:i4>
      </vt:variant>
      <vt:variant>
        <vt:i4>0</vt:i4>
      </vt:variant>
      <vt:variant>
        <vt:i4>5</vt:i4>
      </vt:variant>
      <vt:variant>
        <vt:lpwstr>https://www.uradni-list.si/glasilo-uradni-list-rs/vsebina/1999-01-1963</vt:lpwstr>
      </vt:variant>
      <vt:variant>
        <vt:lpwstr/>
      </vt:variant>
      <vt:variant>
        <vt:i4>3145789</vt:i4>
      </vt:variant>
      <vt:variant>
        <vt:i4>30</vt:i4>
      </vt:variant>
      <vt:variant>
        <vt:i4>0</vt:i4>
      </vt:variant>
      <vt:variant>
        <vt:i4>5</vt:i4>
      </vt:variant>
      <vt:variant>
        <vt:lpwstr>https://www.uradni-list.si/glasilo-uradni-list-rs/vsebina/1999-01-1356</vt:lpwstr>
      </vt:variant>
      <vt:variant>
        <vt:lpwstr/>
      </vt:variant>
      <vt:variant>
        <vt:i4>3407929</vt:i4>
      </vt:variant>
      <vt:variant>
        <vt:i4>27</vt:i4>
      </vt:variant>
      <vt:variant>
        <vt:i4>0</vt:i4>
      </vt:variant>
      <vt:variant>
        <vt:i4>5</vt:i4>
      </vt:variant>
      <vt:variant>
        <vt:lpwstr>https://www.uradni-list.si/glasilo-uradni-list-rs/vsebina/1998-01-2323</vt:lpwstr>
      </vt:variant>
      <vt:variant>
        <vt:lpwstr/>
      </vt:variant>
      <vt:variant>
        <vt:i4>3670078</vt:i4>
      </vt:variant>
      <vt:variant>
        <vt:i4>24</vt:i4>
      </vt:variant>
      <vt:variant>
        <vt:i4>0</vt:i4>
      </vt:variant>
      <vt:variant>
        <vt:i4>5</vt:i4>
      </vt:variant>
      <vt:variant>
        <vt:lpwstr>https://www.uradni-list.si/glasilo-uradni-list-rs/vsebina/1996-21-0070</vt:lpwstr>
      </vt:variant>
      <vt:variant>
        <vt:lpwstr/>
      </vt:variant>
      <vt:variant>
        <vt:i4>3145788</vt:i4>
      </vt:variant>
      <vt:variant>
        <vt:i4>21</vt:i4>
      </vt:variant>
      <vt:variant>
        <vt:i4>0</vt:i4>
      </vt:variant>
      <vt:variant>
        <vt:i4>5</vt:i4>
      </vt:variant>
      <vt:variant>
        <vt:lpwstr>https://www.uradni-list.si/glasilo-uradni-list-rs/vsebina/1996-01-2278</vt:lpwstr>
      </vt:variant>
      <vt:variant>
        <vt:lpwstr/>
      </vt:variant>
      <vt:variant>
        <vt:i4>3735610</vt:i4>
      </vt:variant>
      <vt:variant>
        <vt:i4>18</vt:i4>
      </vt:variant>
      <vt:variant>
        <vt:i4>0</vt:i4>
      </vt:variant>
      <vt:variant>
        <vt:i4>5</vt:i4>
      </vt:variant>
      <vt:variant>
        <vt:lpwstr>https://www.uradni-list.si/glasilo-uradni-list-rs/vsebina/1995-01-2313</vt:lpwstr>
      </vt:variant>
      <vt:variant>
        <vt:lpwstr/>
      </vt:variant>
      <vt:variant>
        <vt:i4>3539003</vt:i4>
      </vt:variant>
      <vt:variant>
        <vt:i4>15</vt:i4>
      </vt:variant>
      <vt:variant>
        <vt:i4>0</vt:i4>
      </vt:variant>
      <vt:variant>
        <vt:i4>5</vt:i4>
      </vt:variant>
      <vt:variant>
        <vt:lpwstr>https://www.uradni-list.si/glasilo-uradni-list-rs/vsebina/1994-01-1937</vt:lpwstr>
      </vt:variant>
      <vt:variant>
        <vt:lpwstr/>
      </vt:variant>
      <vt:variant>
        <vt:i4>3407928</vt:i4>
      </vt:variant>
      <vt:variant>
        <vt:i4>12</vt:i4>
      </vt:variant>
      <vt:variant>
        <vt:i4>0</vt:i4>
      </vt:variant>
      <vt:variant>
        <vt:i4>5</vt:i4>
      </vt:variant>
      <vt:variant>
        <vt:lpwstr>https://www.uradni-list.si/glasilo-uradni-list-rs/vsebina/2025-01-1286</vt:lpwstr>
      </vt:variant>
      <vt:variant>
        <vt:lpwstr/>
      </vt:variant>
      <vt:variant>
        <vt:i4>3473460</vt:i4>
      </vt:variant>
      <vt:variant>
        <vt:i4>9</vt:i4>
      </vt:variant>
      <vt:variant>
        <vt:i4>0</vt:i4>
      </vt:variant>
      <vt:variant>
        <vt:i4>5</vt:i4>
      </vt:variant>
      <vt:variant>
        <vt:lpwstr>https://www.uradni-list.si/glasilo-uradni-list-rs/vsebina/2023-01-1142</vt:lpwstr>
      </vt:variant>
      <vt:variant>
        <vt:lpwstr/>
      </vt:variant>
      <vt:variant>
        <vt:i4>3473461</vt:i4>
      </vt:variant>
      <vt:variant>
        <vt:i4>6</vt:i4>
      </vt:variant>
      <vt:variant>
        <vt:i4>0</vt:i4>
      </vt:variant>
      <vt:variant>
        <vt:i4>5</vt:i4>
      </vt:variant>
      <vt:variant>
        <vt:lpwstr>https://www.uradni-list.si/glasilo-uradni-list-rs/vsebina/2021-01-1958</vt:lpwstr>
      </vt:variant>
      <vt:variant>
        <vt:lpwstr/>
      </vt:variant>
      <vt:variant>
        <vt:i4>2555961</vt:i4>
      </vt:variant>
      <vt:variant>
        <vt:i4>3</vt:i4>
      </vt:variant>
      <vt:variant>
        <vt:i4>0</vt:i4>
      </vt:variant>
      <vt:variant>
        <vt:i4>5</vt:i4>
      </vt:variant>
      <vt:variant>
        <vt:lpwstr>https://www.stat.si/dokument/7788/07-008-MP.pdf</vt:lpwstr>
      </vt:variant>
      <vt:variant>
        <vt:lpwstr/>
      </vt:variant>
      <vt:variant>
        <vt:i4>6291582</vt:i4>
      </vt:variant>
      <vt:variant>
        <vt:i4>0</vt:i4>
      </vt:variant>
      <vt:variant>
        <vt:i4>0</vt:i4>
      </vt:variant>
      <vt:variant>
        <vt:i4>5</vt:i4>
      </vt:variant>
      <vt:variant>
        <vt:lpwstr>http://www.cek.ef.uni-lj.si/magister/grobisa4473-B.pdf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Mateja Poljanec</cp:lastModifiedBy>
  <cp:revision>2</cp:revision>
  <cp:lastPrinted>2025-11-04T12:22:00Z</cp:lastPrinted>
  <dcterms:created xsi:type="dcterms:W3CDTF">2026-02-05T08:16:00Z</dcterms:created>
  <dcterms:modified xsi:type="dcterms:W3CDTF">2026-02-05T08:16:00Z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y fmtid="{D5CDD505-2E9C-101B-9397-08002B2CF9AE}" pid="3" name="ContentTypeId">
    <vt:lpwstr>0x010100895FB3A2811F0B4CB8DB6B6F19267831</vt:lpwstr>
  </property>
</Properties>
</file>