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54988858"/>
        <w:docPartObj>
          <w:docPartGallery w:val="Cover Pages"/>
          <w:docPartUnique/>
        </w:docPartObj>
      </w:sdtPr>
      <w:sdtEndPr/>
      <w:sdtContent>
        <w:p w14:paraId="6E6BD8F0" w14:textId="7D0BF470" w:rsidR="008E2993" w:rsidRPr="006F66C0" w:rsidRDefault="008E2993" w:rsidP="004134CB">
          <w:r w:rsidRPr="006F66C0">
            <w:rPr>
              <w:noProof/>
              <w:lang w:eastAsia="sl-SI"/>
            </w:rPr>
            <mc:AlternateContent>
              <mc:Choice Requires="wpg">
                <w:drawing>
                  <wp:anchor distT="0" distB="0" distL="114300" distR="114300" simplePos="0" relativeHeight="251661312" behindDoc="1" locked="0" layoutInCell="1" allowOverlap="1" wp14:anchorId="3A6E698C" wp14:editId="4FA87C1D">
                    <wp:simplePos x="0" y="0"/>
                    <wp:positionH relativeFrom="margin">
                      <wp:align>center</wp:align>
                    </wp:positionH>
                    <wp:positionV relativeFrom="page">
                      <wp:posOffset>464820</wp:posOffset>
                    </wp:positionV>
                    <wp:extent cx="6353033" cy="9614847"/>
                    <wp:effectExtent l="0" t="0" r="0" b="5715"/>
                    <wp:wrapNone/>
                    <wp:docPr id="193" name="Skupina 193"/>
                    <wp:cNvGraphicFramePr/>
                    <a:graphic xmlns:a="http://schemas.openxmlformats.org/drawingml/2006/main">
                      <a:graphicData uri="http://schemas.microsoft.com/office/word/2010/wordprocessingGroup">
                        <wpg:wgp>
                          <wpg:cNvGrpSpPr/>
                          <wpg:grpSpPr>
                            <a:xfrm>
                              <a:off x="0" y="0"/>
                              <a:ext cx="6353033" cy="9614847"/>
                              <a:chOff x="0" y="0"/>
                              <a:chExt cx="6864824" cy="9123528"/>
                            </a:xfrm>
                          </wpg:grpSpPr>
                          <wps:wsp>
                            <wps:cNvPr id="194" name="Pravokotni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Pravokotni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v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5125763" w14:textId="129DD2C3" w:rsidR="008F3C84" w:rsidRDefault="008F3C84" w:rsidP="004134CB">
                                      <w:pPr>
                                        <w:pStyle w:val="Brezrazmikov"/>
                                        <w:spacing w:before="120"/>
                                        <w:jc w:val="center"/>
                                        <w:rPr>
                                          <w:color w:val="FFFFFF" w:themeColor="background1"/>
                                        </w:rPr>
                                      </w:pPr>
                                      <w:r>
                                        <w:rPr>
                                          <w:color w:val="FFFFFF" w:themeColor="background1"/>
                                        </w:rPr>
                                        <w:t>MINISTRSTVO ZA DELO, DRUŽINO, SOCIALNE ZADEVE IN ENAKE MOŽNOSTI</w:t>
                                      </w:r>
                                    </w:p>
                                  </w:sdtContent>
                                </w:sdt>
                                <w:p w14:paraId="78267CA5" w14:textId="77777777" w:rsidR="008F3C84" w:rsidRDefault="00943042">
                                  <w:pPr>
                                    <w:pStyle w:val="Brezrazmikov"/>
                                    <w:spacing w:before="120"/>
                                    <w:jc w:val="center"/>
                                    <w:rPr>
                                      <w:color w:val="FFFFFF" w:themeColor="background1"/>
                                    </w:rPr>
                                  </w:pPr>
                                  <w:sdt>
                                    <w:sdtPr>
                                      <w:rPr>
                                        <w:caps/>
                                        <w:color w:val="FFFFFF" w:themeColor="background1"/>
                                      </w:rPr>
                                      <w:alias w:val="Podjetje"/>
                                      <w:tag w:val=""/>
                                      <w:id w:val="1618182777"/>
                                      <w:dataBinding w:prefixMappings="xmlns:ns0='http://schemas.openxmlformats.org/officeDocument/2006/extended-properties' " w:xpath="/ns0:Properties[1]/ns0:Company[1]" w:storeItemID="{6668398D-A668-4E3E-A5EB-62B293D839F1}"/>
                                      <w:text/>
                                    </w:sdtPr>
                                    <w:sdtEndPr/>
                                    <w:sdtContent>
                                      <w:r w:rsidR="008F3C84">
                                        <w:rPr>
                                          <w:color w:val="FFFFFF" w:themeColor="background1"/>
                                        </w:rPr>
                                        <w:t>Služba za analize in razvoj</w:t>
                                      </w:r>
                                    </w:sdtContent>
                                  </w:sdt>
                                  <w:r w:rsidR="008F3C84">
                                    <w:rPr>
                                      <w:color w:val="FFFFFF" w:themeColor="background1"/>
                                    </w:rPr>
                                    <w:t> </w:t>
                                  </w:r>
                                </w:p>
                                <w:p w14:paraId="0BF3E38E" w14:textId="6BC981F3" w:rsidR="008F3C84" w:rsidRDefault="008F3C84" w:rsidP="00A167F2">
                                  <w:pPr>
                                    <w:pStyle w:val="Brezrazmikov"/>
                                    <w:spacing w:before="120"/>
                                    <w:jc w:val="center"/>
                                    <w:rPr>
                                      <w:color w:val="FFFFFF" w:themeColor="background1"/>
                                    </w:rPr>
                                  </w:pPr>
                                  <w:r>
                                    <w:rPr>
                                      <w:color w:val="FFFFFF" w:themeColor="background1"/>
                                    </w:rPr>
                                    <w:t> </w:t>
                                  </w:r>
                                  <w:sdt>
                                    <w:sdtPr>
                                      <w:rPr>
                                        <w:color w:val="FFFFFF" w:themeColor="background1"/>
                                      </w:rPr>
                                      <w:alias w:val="Naslov"/>
                                      <w:tag w:val=""/>
                                      <w:id w:val="-253358678"/>
                                      <w:dataBinding w:prefixMappings="xmlns:ns0='http://schemas.microsoft.com/office/2006/coverPageProps' " w:xpath="/ns0:CoverPageProperties[1]/ns0:CompanyAddress[1]" w:storeItemID="{55AF091B-3C7A-41E3-B477-F2FDAA23CFDA}"/>
                                      <w:text/>
                                    </w:sdtPr>
                                    <w:sdtEndPr/>
                                    <w:sdtContent>
                                      <w:r w:rsidR="008343C2">
                                        <w:rPr>
                                          <w:color w:val="FFFFFF" w:themeColor="background1"/>
                                        </w:rPr>
                                        <w:t>Februar</w:t>
                                      </w:r>
                                      <w:r>
                                        <w:rPr>
                                          <w:color w:val="FFFFFF" w:themeColor="background1"/>
                                        </w:rPr>
                                        <w:t xml:space="preserve"> 202</w:t>
                                      </w:r>
                                      <w:r w:rsidR="00D30118">
                                        <w:rPr>
                                          <w:color w:val="FFFFFF" w:themeColor="background1"/>
                                        </w:rPr>
                                        <w:t>3</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Polje z besedilom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40"/>
                                      <w:szCs w:val="72"/>
                                    </w:rPr>
                                    <w:alias w:val="Naslov"/>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p w14:paraId="3B7E9C0F" w14:textId="17FCEE7D" w:rsidR="008F3C84" w:rsidRDefault="008F3C84" w:rsidP="004134CB">
                                      <w:pPr>
                                        <w:pStyle w:val="Brezrazmikov"/>
                                        <w:jc w:val="center"/>
                                        <w:rPr>
                                          <w:rFonts w:asciiTheme="majorHAnsi" w:eastAsiaTheme="majorEastAsia" w:hAnsiTheme="majorHAnsi" w:cstheme="majorBidi"/>
                                          <w:caps/>
                                          <w:color w:val="5B9BD5" w:themeColor="accent1"/>
                                          <w:sz w:val="40"/>
                                          <w:szCs w:val="72"/>
                                        </w:rPr>
                                      </w:pPr>
                                      <w:r>
                                        <w:rPr>
                                          <w:rFonts w:asciiTheme="majorHAnsi" w:eastAsiaTheme="majorEastAsia" w:hAnsiTheme="majorHAnsi" w:cstheme="majorBidi"/>
                                          <w:caps/>
                                          <w:color w:val="5B9BD5" w:themeColor="accent1"/>
                                          <w:sz w:val="40"/>
                                          <w:szCs w:val="72"/>
                                        </w:rPr>
                                        <w:t xml:space="preserve">     </w:t>
                                      </w:r>
                                    </w:p>
                                  </w:sdtContent>
                                </w:sdt>
                                <w:p w14:paraId="7BD4F7A7" w14:textId="5203498B" w:rsidR="008F3C84" w:rsidRDefault="008F3C84" w:rsidP="00AA3AE4">
                                  <w:pPr>
                                    <w:pStyle w:val="Brezrazmikov"/>
                                    <w:jc w:val="center"/>
                                    <w:rPr>
                                      <w:rFonts w:asciiTheme="majorHAnsi" w:eastAsiaTheme="majorEastAsia" w:hAnsiTheme="majorHAnsi" w:cstheme="majorBidi"/>
                                      <w:caps/>
                                      <w:color w:val="5B9BD5" w:themeColor="accent1"/>
                                      <w:sz w:val="40"/>
                                      <w:szCs w:val="40"/>
                                    </w:rPr>
                                  </w:pPr>
                                  <w:r>
                                    <w:rPr>
                                      <w:rFonts w:asciiTheme="majorHAnsi" w:eastAsiaTheme="majorEastAsia" w:hAnsiTheme="majorHAnsi" w:cstheme="majorBidi"/>
                                      <w:b/>
                                      <w:caps/>
                                      <w:color w:val="5B9BD5" w:themeColor="accent1"/>
                                      <w:sz w:val="40"/>
                                      <w:szCs w:val="40"/>
                                    </w:rPr>
                                    <w:t>Poročilo o napredku Slovenije pri kazalnikih evropskega stebra sociAlnih pravic in o ukrepih na tem področju v letu 202</w:t>
                                  </w:r>
                                  <w:r w:rsidR="00687C95">
                                    <w:rPr>
                                      <w:rFonts w:asciiTheme="majorHAnsi" w:eastAsiaTheme="majorEastAsia" w:hAnsiTheme="majorHAnsi" w:cstheme="majorBidi"/>
                                      <w:b/>
                                      <w:caps/>
                                      <w:color w:val="5B9BD5" w:themeColor="accent1"/>
                                      <w:sz w:val="40"/>
                                      <w:szCs w:val="40"/>
                                    </w:rPr>
                                    <w:t>2</w:t>
                                  </w:r>
                                  <w:r>
                                    <w:rPr>
                                      <w:rFonts w:asciiTheme="majorHAnsi" w:eastAsiaTheme="majorEastAsia" w:hAnsiTheme="majorHAnsi" w:cstheme="majorBidi"/>
                                      <w:b/>
                                      <w:caps/>
                                      <w:color w:val="5B9BD5" w:themeColor="accent1"/>
                                      <w:sz w:val="40"/>
                                      <w:szCs w:val="40"/>
                                    </w:rPr>
                                    <w:t xml:space="preserve"> </w:t>
                                  </w:r>
                                </w:p>
                                <w:p w14:paraId="604E2C99" w14:textId="03AAB396" w:rsidR="008F3C84" w:rsidRPr="008E2993" w:rsidRDefault="008F3C84" w:rsidP="00AA3AE4">
                                  <w:pPr>
                                    <w:pStyle w:val="Brezrazmikov"/>
                                    <w:jc w:val="center"/>
                                    <w:rPr>
                                      <w:rFonts w:asciiTheme="majorHAnsi" w:eastAsiaTheme="majorEastAsia" w:hAnsiTheme="majorHAnsi" w:cstheme="majorBidi"/>
                                      <w:caps/>
                                      <w:color w:val="5B9BD5" w:themeColor="accent1"/>
                                      <w:sz w:val="40"/>
                                      <w:szCs w:val="40"/>
                                    </w:rPr>
                                  </w:pPr>
                                  <w:r>
                                    <w:rPr>
                                      <w:rFonts w:asciiTheme="majorHAnsi" w:eastAsiaTheme="majorEastAsia" w:hAnsiTheme="majorHAnsi" w:cstheme="majorBidi"/>
                                      <w:color w:val="5B9BD5" w:themeColor="accent1"/>
                                      <w:sz w:val="40"/>
                                      <w:szCs w:val="40"/>
                                    </w:rPr>
                                    <w:t>P</w:t>
                                  </w:r>
                                  <w:r w:rsidRPr="008E2993">
                                    <w:rPr>
                                      <w:rFonts w:asciiTheme="majorHAnsi" w:eastAsiaTheme="majorEastAsia" w:hAnsiTheme="majorHAnsi" w:cstheme="majorBidi"/>
                                      <w:color w:val="5B9BD5" w:themeColor="accent1"/>
                                      <w:sz w:val="40"/>
                                      <w:szCs w:val="40"/>
                                    </w:rPr>
                                    <w:t>olletno poročilo</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6E698C" id="Skupina 193" o:spid="_x0000_s1026" style="position:absolute;margin-left:0;margin-top:36.6pt;width:500.25pt;height:757.05pt;z-index:-251655168;mso-position-horizontal:center;mso-position-horizontal-relative:margin;mso-position-vertical-relative:page"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">
                    <v:rect id="Pravokotni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Pravokotni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vt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35125763" w14:textId="129DD2C3" w:rsidR="008F3C84" w:rsidRDefault="008F3C84" w:rsidP="004134CB">
                                <w:pPr>
                                  <w:pStyle w:val="NoSpacing"/>
                                  <w:spacing w:before="120"/>
                                  <w:jc w:val="center"/>
                                  <w:rPr>
                                    <w:color w:val="FFFFFF" w:themeColor="background1"/>
                                  </w:rPr>
                                </w:pPr>
                                <w:r>
                                  <w:rPr>
                                    <w:color w:val="FFFFFF" w:themeColor="background1"/>
                                  </w:rPr>
                                  <w:t>MINISTRSTVO ZA DELO, DRUŽINO, SOCIALNE ZADEVE IN ENAKE MOŽNOSTI</w:t>
                                </w:r>
                              </w:p>
                            </w:sdtContent>
                          </w:sdt>
                          <w:p w14:paraId="78267CA5" w14:textId="77777777" w:rsidR="008F3C84" w:rsidRDefault="002D3B1B">
                            <w:pPr>
                              <w:pStyle w:val="NoSpacing"/>
                              <w:spacing w:before="120"/>
                              <w:jc w:val="center"/>
                              <w:rPr>
                                <w:color w:val="FFFFFF" w:themeColor="background1"/>
                              </w:rPr>
                            </w:pPr>
                            <w:sdt>
                              <w:sdtPr>
                                <w:rPr>
                                  <w:caps/>
                                  <w:color w:val="FFFFFF" w:themeColor="background1"/>
                                </w:rPr>
                                <w:alias w:val="Podjetje"/>
                                <w:tag w:val=""/>
                                <w:id w:val="1618182777"/>
                                <w:dataBinding w:prefixMappings="xmlns:ns0='http://schemas.openxmlformats.org/officeDocument/2006/extended-properties' " w:xpath="/ns0:Properties[1]/ns0:Company[1]" w:storeItemID="{6668398D-A668-4E3E-A5EB-62B293D839F1}"/>
                                <w:text/>
                              </w:sdtPr>
                              <w:sdtEndPr/>
                              <w:sdtContent>
                                <w:r w:rsidR="008F3C84">
                                  <w:rPr>
                                    <w:color w:val="FFFFFF" w:themeColor="background1"/>
                                  </w:rPr>
                                  <w:t>Služba za analize in razvoj</w:t>
                                </w:r>
                              </w:sdtContent>
                            </w:sdt>
                            <w:r w:rsidR="008F3C84">
                              <w:rPr>
                                <w:color w:val="FFFFFF" w:themeColor="background1"/>
                              </w:rPr>
                              <w:t> </w:t>
                            </w:r>
                          </w:p>
                          <w:p w14:paraId="0BF3E38E" w14:textId="6BC981F3" w:rsidR="008F3C84" w:rsidRDefault="008F3C84" w:rsidP="00A167F2">
                            <w:pPr>
                              <w:pStyle w:val="NoSpacing"/>
                              <w:spacing w:before="120"/>
                              <w:jc w:val="center"/>
                              <w:rPr>
                                <w:color w:val="FFFFFF" w:themeColor="background1"/>
                              </w:rPr>
                            </w:pPr>
                            <w:r>
                              <w:rPr>
                                <w:color w:val="FFFFFF" w:themeColor="background1"/>
                              </w:rPr>
                              <w:t> </w:t>
                            </w:r>
                            <w:sdt>
                              <w:sdtPr>
                                <w:rPr>
                                  <w:color w:val="FFFFFF" w:themeColor="background1"/>
                                </w:rPr>
                                <w:alias w:val="Naslov"/>
                                <w:tag w:val=""/>
                                <w:id w:val="-253358678"/>
                                <w:dataBinding w:prefixMappings="xmlns:ns0='http://schemas.microsoft.com/office/2006/coverPageProps' " w:xpath="/ns0:CoverPageProperties[1]/ns0:CompanyAddress[1]" w:storeItemID="{55AF091B-3C7A-41E3-B477-F2FDAA23CFDA}"/>
                                <w:text/>
                              </w:sdtPr>
                              <w:sdtEndPr/>
                              <w:sdtContent>
                                <w:r w:rsidR="008343C2">
                                  <w:rPr>
                                    <w:color w:val="FFFFFF" w:themeColor="background1"/>
                                  </w:rPr>
                                  <w:t>Februar</w:t>
                                </w:r>
                                <w:r>
                                  <w:rPr>
                                    <w:color w:val="FFFFFF" w:themeColor="background1"/>
                                  </w:rPr>
                                  <w:t xml:space="preserve"> 202</w:t>
                                </w:r>
                                <w:r w:rsidR="00D30118">
                                  <w:rPr>
                                    <w:color w:val="FFFFFF" w:themeColor="background1"/>
                                  </w:rPr>
                                  <w:t>3</w:t>
                                </w:r>
                              </w:sdtContent>
                            </w:sdt>
                          </w:p>
                        </w:txbxContent>
                      </v:textbox>
                    </v:rect>
                    <v:shapetype id="_x0000_t202" coordsize="21600,21600" o:spt="202" path="m,l,21600r21600,l21600,xe">
                      <v:stroke joinstyle="miter"/>
                      <v:path gradientshapeok="t" o:connecttype="rect"/>
                    </v:shapetype>
                    <v:shape id="Polje z besedilom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40"/>
                                <w:szCs w:val="72"/>
                              </w:rPr>
                              <w:alias w:val="Naslov"/>
                              <w:tag w:val=""/>
                              <w:id w:val="-9991715"/>
                              <w:showingPlcHdr/>
                              <w:dataBinding w:prefixMappings="xmlns:ns0='http://purl.org/dc/elements/1.1/' xmlns:ns1='http://schemas.openxmlformats.org/package/2006/metadata/core-properties' " w:xpath="/ns1:coreProperties[1]/ns0:title[1]" w:storeItemID="{6C3C8BC8-F283-45AE-878A-BAB7291924A1}"/>
                              <w:text/>
                            </w:sdtPr>
                            <w:sdtEndPr/>
                            <w:sdtContent>
                              <w:p w14:paraId="3B7E9C0F" w14:textId="17FCEE7D" w:rsidR="008F3C84" w:rsidRDefault="008F3C84" w:rsidP="004134CB">
                                <w:pPr>
                                  <w:pStyle w:val="NoSpacing"/>
                                  <w:jc w:val="center"/>
                                  <w:rPr>
                                    <w:rFonts w:asciiTheme="majorHAnsi" w:eastAsiaTheme="majorEastAsia" w:hAnsiTheme="majorHAnsi" w:cstheme="majorBidi"/>
                                    <w:caps/>
                                    <w:color w:val="5B9BD5" w:themeColor="accent1"/>
                                    <w:sz w:val="40"/>
                                    <w:szCs w:val="72"/>
                                  </w:rPr>
                                </w:pPr>
                                <w:r>
                                  <w:rPr>
                                    <w:rFonts w:asciiTheme="majorHAnsi" w:eastAsiaTheme="majorEastAsia" w:hAnsiTheme="majorHAnsi" w:cstheme="majorBidi"/>
                                    <w:caps/>
                                    <w:color w:val="5B9BD5" w:themeColor="accent1"/>
                                    <w:sz w:val="40"/>
                                    <w:szCs w:val="72"/>
                                  </w:rPr>
                                  <w:t xml:space="preserve">     </w:t>
                                </w:r>
                              </w:p>
                            </w:sdtContent>
                          </w:sdt>
                          <w:p w14:paraId="7BD4F7A7" w14:textId="5203498B" w:rsidR="008F3C84" w:rsidRDefault="008F3C84" w:rsidP="00AA3AE4">
                            <w:pPr>
                              <w:pStyle w:val="NoSpacing"/>
                              <w:jc w:val="center"/>
                              <w:rPr>
                                <w:rFonts w:asciiTheme="majorHAnsi" w:eastAsiaTheme="majorEastAsia" w:hAnsiTheme="majorHAnsi" w:cstheme="majorBidi"/>
                                <w:caps/>
                                <w:color w:val="5B9BD5" w:themeColor="accent1"/>
                                <w:sz w:val="40"/>
                                <w:szCs w:val="40"/>
                              </w:rPr>
                            </w:pPr>
                            <w:r>
                              <w:rPr>
                                <w:rFonts w:asciiTheme="majorHAnsi" w:eastAsiaTheme="majorEastAsia" w:hAnsiTheme="majorHAnsi" w:cstheme="majorBidi"/>
                                <w:b/>
                                <w:caps/>
                                <w:color w:val="5B9BD5" w:themeColor="accent1"/>
                                <w:sz w:val="40"/>
                                <w:szCs w:val="40"/>
                              </w:rPr>
                              <w:t>Poročilo o napredku Slovenije pri kazalnikih evropskega stebra sociAlnih pravic in o ukrepih na tem področju v letu 202</w:t>
                            </w:r>
                            <w:r w:rsidR="00687C95">
                              <w:rPr>
                                <w:rFonts w:asciiTheme="majorHAnsi" w:eastAsiaTheme="majorEastAsia" w:hAnsiTheme="majorHAnsi" w:cstheme="majorBidi"/>
                                <w:b/>
                                <w:caps/>
                                <w:color w:val="5B9BD5" w:themeColor="accent1"/>
                                <w:sz w:val="40"/>
                                <w:szCs w:val="40"/>
                              </w:rPr>
                              <w:t>2</w:t>
                            </w:r>
                            <w:r>
                              <w:rPr>
                                <w:rFonts w:asciiTheme="majorHAnsi" w:eastAsiaTheme="majorEastAsia" w:hAnsiTheme="majorHAnsi" w:cstheme="majorBidi"/>
                                <w:b/>
                                <w:caps/>
                                <w:color w:val="5B9BD5" w:themeColor="accent1"/>
                                <w:sz w:val="40"/>
                                <w:szCs w:val="40"/>
                              </w:rPr>
                              <w:t xml:space="preserve"> </w:t>
                            </w:r>
                          </w:p>
                          <w:p w14:paraId="604E2C99" w14:textId="03AAB396" w:rsidR="008F3C84" w:rsidRPr="008E2993" w:rsidRDefault="008F3C84" w:rsidP="00AA3AE4">
                            <w:pPr>
                              <w:pStyle w:val="NoSpacing"/>
                              <w:jc w:val="center"/>
                              <w:rPr>
                                <w:rFonts w:asciiTheme="majorHAnsi" w:eastAsiaTheme="majorEastAsia" w:hAnsiTheme="majorHAnsi" w:cstheme="majorBidi"/>
                                <w:caps/>
                                <w:color w:val="5B9BD5" w:themeColor="accent1"/>
                                <w:sz w:val="40"/>
                                <w:szCs w:val="40"/>
                              </w:rPr>
                            </w:pPr>
                            <w:r>
                              <w:rPr>
                                <w:rFonts w:asciiTheme="majorHAnsi" w:eastAsiaTheme="majorEastAsia" w:hAnsiTheme="majorHAnsi" w:cstheme="majorBidi"/>
                                <w:color w:val="5B9BD5" w:themeColor="accent1"/>
                                <w:sz w:val="40"/>
                                <w:szCs w:val="40"/>
                              </w:rPr>
                              <w:t>P</w:t>
                            </w:r>
                            <w:r w:rsidRPr="008E2993">
                              <w:rPr>
                                <w:rFonts w:asciiTheme="majorHAnsi" w:eastAsiaTheme="majorEastAsia" w:hAnsiTheme="majorHAnsi" w:cstheme="majorBidi"/>
                                <w:color w:val="5B9BD5" w:themeColor="accent1"/>
                                <w:sz w:val="40"/>
                                <w:szCs w:val="40"/>
                              </w:rPr>
                              <w:t>olletno poročilo</w:t>
                            </w:r>
                          </w:p>
                        </w:txbxContent>
                      </v:textbox>
                    </v:shape>
                    <w10:wrap anchorx="margin" anchory="page"/>
                  </v:group>
                </w:pict>
              </mc:Fallback>
            </mc:AlternateContent>
          </w:r>
        </w:p>
        <w:p w14:paraId="42BEE9A9" w14:textId="0F9C3B55" w:rsidR="008E2993" w:rsidRPr="006F66C0" w:rsidRDefault="008E2993" w:rsidP="004134CB">
          <w:pPr>
            <w:jc w:val="both"/>
            <w:rPr>
              <w:rFonts w:asciiTheme="majorHAnsi" w:eastAsiaTheme="majorEastAsia" w:hAnsiTheme="majorHAnsi" w:cstheme="majorBidi"/>
              <w:color w:val="2E74B5" w:themeColor="accent1" w:themeShade="BF"/>
              <w:sz w:val="32"/>
              <w:szCs w:val="32"/>
            </w:rPr>
          </w:pPr>
          <w:r w:rsidRPr="006F66C0">
            <w:br w:type="page"/>
          </w:r>
        </w:p>
      </w:sdtContent>
    </w:sdt>
    <w:sdt>
      <w:sdtPr>
        <w:rPr>
          <w:rFonts w:asciiTheme="minorHAnsi" w:eastAsiaTheme="minorHAnsi" w:hAnsiTheme="minorHAnsi" w:cstheme="minorBidi"/>
          <w:color w:val="auto"/>
          <w:sz w:val="22"/>
          <w:szCs w:val="22"/>
          <w:lang w:eastAsia="en-US"/>
        </w:rPr>
        <w:id w:val="-74749342"/>
        <w:docPartObj>
          <w:docPartGallery w:val="Table of Contents"/>
          <w:docPartUnique/>
        </w:docPartObj>
      </w:sdtPr>
      <w:sdtEndPr>
        <w:rPr>
          <w:b/>
          <w:bCs/>
        </w:rPr>
      </w:sdtEndPr>
      <w:sdtContent>
        <w:p w14:paraId="7E762B14" w14:textId="4AD8E496" w:rsidR="00BA4133" w:rsidRDefault="00BA4133">
          <w:pPr>
            <w:pStyle w:val="NaslovTOC"/>
          </w:pPr>
          <w:r>
            <w:t>Vsebina</w:t>
          </w:r>
        </w:p>
        <w:p w14:paraId="7E872D53" w14:textId="4A4FF058" w:rsidR="0068454C" w:rsidRDefault="00BA4133">
          <w:pPr>
            <w:pStyle w:val="Kazalovsebine1"/>
            <w:tabs>
              <w:tab w:val="right" w:leader="dot" w:pos="9016"/>
            </w:tabs>
            <w:rPr>
              <w:rFonts w:eastAsiaTheme="minorEastAsia"/>
              <w:noProof/>
              <w:lang w:eastAsia="sl-SI"/>
            </w:rPr>
          </w:pPr>
          <w:r>
            <w:fldChar w:fldCharType="begin"/>
          </w:r>
          <w:r>
            <w:instrText xml:space="preserve"> TOC \o "1-3" \h \z \u </w:instrText>
          </w:r>
          <w:r>
            <w:fldChar w:fldCharType="separate"/>
          </w:r>
          <w:hyperlink w:anchor="_Toc127883177" w:history="1">
            <w:r w:rsidR="0068454C" w:rsidRPr="003C7398">
              <w:rPr>
                <w:rStyle w:val="Hiperpovezava"/>
                <w:noProof/>
              </w:rPr>
              <w:t>Socialni napredek v Sloveniji: stanje in gibanje kazalnikov Evropskega stebra socialnih pravic</w:t>
            </w:r>
            <w:r w:rsidR="0068454C">
              <w:rPr>
                <w:noProof/>
                <w:webHidden/>
              </w:rPr>
              <w:tab/>
            </w:r>
            <w:r w:rsidR="0068454C">
              <w:rPr>
                <w:noProof/>
                <w:webHidden/>
              </w:rPr>
              <w:fldChar w:fldCharType="begin"/>
            </w:r>
            <w:r w:rsidR="0068454C">
              <w:rPr>
                <w:noProof/>
                <w:webHidden/>
              </w:rPr>
              <w:instrText xml:space="preserve"> PAGEREF _Toc127883177 \h </w:instrText>
            </w:r>
            <w:r w:rsidR="0068454C">
              <w:rPr>
                <w:noProof/>
                <w:webHidden/>
              </w:rPr>
            </w:r>
            <w:r w:rsidR="0068454C">
              <w:rPr>
                <w:noProof/>
                <w:webHidden/>
              </w:rPr>
              <w:fldChar w:fldCharType="separate"/>
            </w:r>
            <w:r w:rsidR="0068454C">
              <w:rPr>
                <w:noProof/>
                <w:webHidden/>
              </w:rPr>
              <w:t>3</w:t>
            </w:r>
            <w:r w:rsidR="0068454C">
              <w:rPr>
                <w:noProof/>
                <w:webHidden/>
              </w:rPr>
              <w:fldChar w:fldCharType="end"/>
            </w:r>
          </w:hyperlink>
        </w:p>
        <w:p w14:paraId="22E2B3C7" w14:textId="2B0306C4" w:rsidR="0068454C" w:rsidRDefault="00943042">
          <w:pPr>
            <w:pStyle w:val="Kazalovsebine2"/>
            <w:tabs>
              <w:tab w:val="right" w:leader="dot" w:pos="9016"/>
            </w:tabs>
            <w:rPr>
              <w:rFonts w:eastAsiaTheme="minorEastAsia"/>
              <w:noProof/>
              <w:lang w:eastAsia="sl-SI"/>
            </w:rPr>
          </w:pPr>
          <w:hyperlink w:anchor="_Toc127883178" w:history="1">
            <w:r w:rsidR="0068454C" w:rsidRPr="003C7398">
              <w:rPr>
                <w:rStyle w:val="Hiperpovezava"/>
                <w:noProof/>
              </w:rPr>
              <w:t>Pregled uspešnosti Slovenije po posameznih kazalnikih evropskega socialnega stebra</w:t>
            </w:r>
            <w:r w:rsidR="0068454C">
              <w:rPr>
                <w:noProof/>
                <w:webHidden/>
              </w:rPr>
              <w:tab/>
            </w:r>
            <w:r w:rsidR="0068454C">
              <w:rPr>
                <w:noProof/>
                <w:webHidden/>
              </w:rPr>
              <w:fldChar w:fldCharType="begin"/>
            </w:r>
            <w:r w:rsidR="0068454C">
              <w:rPr>
                <w:noProof/>
                <w:webHidden/>
              </w:rPr>
              <w:instrText xml:space="preserve"> PAGEREF _Toc127883178 \h </w:instrText>
            </w:r>
            <w:r w:rsidR="0068454C">
              <w:rPr>
                <w:noProof/>
                <w:webHidden/>
              </w:rPr>
            </w:r>
            <w:r w:rsidR="0068454C">
              <w:rPr>
                <w:noProof/>
                <w:webHidden/>
              </w:rPr>
              <w:fldChar w:fldCharType="separate"/>
            </w:r>
            <w:r w:rsidR="0068454C">
              <w:rPr>
                <w:noProof/>
                <w:webHidden/>
              </w:rPr>
              <w:t>4</w:t>
            </w:r>
            <w:r w:rsidR="0068454C">
              <w:rPr>
                <w:noProof/>
                <w:webHidden/>
              </w:rPr>
              <w:fldChar w:fldCharType="end"/>
            </w:r>
          </w:hyperlink>
        </w:p>
        <w:p w14:paraId="6E179F0C" w14:textId="4D286D03" w:rsidR="0068454C" w:rsidRDefault="00943042">
          <w:pPr>
            <w:pStyle w:val="Kazalovsebine3"/>
            <w:tabs>
              <w:tab w:val="right" w:leader="dot" w:pos="9016"/>
            </w:tabs>
            <w:rPr>
              <w:rFonts w:eastAsiaTheme="minorEastAsia"/>
              <w:noProof/>
              <w:lang w:eastAsia="sl-SI"/>
            </w:rPr>
          </w:pPr>
          <w:hyperlink w:anchor="_Toc127883179" w:history="1">
            <w:r w:rsidR="0068454C" w:rsidRPr="003C7398">
              <w:rPr>
                <w:rStyle w:val="Hiperpovezava"/>
                <w:noProof/>
              </w:rPr>
              <w:t>Enake možnosti</w:t>
            </w:r>
            <w:r w:rsidR="0068454C">
              <w:rPr>
                <w:noProof/>
                <w:webHidden/>
              </w:rPr>
              <w:tab/>
            </w:r>
            <w:r w:rsidR="0068454C">
              <w:rPr>
                <w:noProof/>
                <w:webHidden/>
              </w:rPr>
              <w:fldChar w:fldCharType="begin"/>
            </w:r>
            <w:r w:rsidR="0068454C">
              <w:rPr>
                <w:noProof/>
                <w:webHidden/>
              </w:rPr>
              <w:instrText xml:space="preserve"> PAGEREF _Toc127883179 \h </w:instrText>
            </w:r>
            <w:r w:rsidR="0068454C">
              <w:rPr>
                <w:noProof/>
                <w:webHidden/>
              </w:rPr>
            </w:r>
            <w:r w:rsidR="0068454C">
              <w:rPr>
                <w:noProof/>
                <w:webHidden/>
              </w:rPr>
              <w:fldChar w:fldCharType="separate"/>
            </w:r>
            <w:r w:rsidR="0068454C">
              <w:rPr>
                <w:noProof/>
                <w:webHidden/>
              </w:rPr>
              <w:t>4</w:t>
            </w:r>
            <w:r w:rsidR="0068454C">
              <w:rPr>
                <w:noProof/>
                <w:webHidden/>
              </w:rPr>
              <w:fldChar w:fldCharType="end"/>
            </w:r>
          </w:hyperlink>
        </w:p>
        <w:p w14:paraId="1B3D93AF" w14:textId="3BA01586" w:rsidR="0068454C" w:rsidRDefault="00943042">
          <w:pPr>
            <w:pStyle w:val="Kazalovsebine3"/>
            <w:tabs>
              <w:tab w:val="right" w:leader="dot" w:pos="9016"/>
            </w:tabs>
            <w:rPr>
              <w:rFonts w:eastAsiaTheme="minorEastAsia"/>
              <w:noProof/>
              <w:lang w:eastAsia="sl-SI"/>
            </w:rPr>
          </w:pPr>
          <w:hyperlink w:anchor="_Toc127883180" w:history="1">
            <w:r w:rsidR="0068454C" w:rsidRPr="003C7398">
              <w:rPr>
                <w:rStyle w:val="Hiperpovezava"/>
                <w:noProof/>
              </w:rPr>
              <w:t>Pošteni pogoji dela</w:t>
            </w:r>
            <w:r w:rsidR="0068454C">
              <w:rPr>
                <w:noProof/>
                <w:webHidden/>
              </w:rPr>
              <w:tab/>
            </w:r>
            <w:r w:rsidR="0068454C">
              <w:rPr>
                <w:noProof/>
                <w:webHidden/>
              </w:rPr>
              <w:fldChar w:fldCharType="begin"/>
            </w:r>
            <w:r w:rsidR="0068454C">
              <w:rPr>
                <w:noProof/>
                <w:webHidden/>
              </w:rPr>
              <w:instrText xml:space="preserve"> PAGEREF _Toc127883180 \h </w:instrText>
            </w:r>
            <w:r w:rsidR="0068454C">
              <w:rPr>
                <w:noProof/>
                <w:webHidden/>
              </w:rPr>
            </w:r>
            <w:r w:rsidR="0068454C">
              <w:rPr>
                <w:noProof/>
                <w:webHidden/>
              </w:rPr>
              <w:fldChar w:fldCharType="separate"/>
            </w:r>
            <w:r w:rsidR="0068454C">
              <w:rPr>
                <w:noProof/>
                <w:webHidden/>
              </w:rPr>
              <w:t>6</w:t>
            </w:r>
            <w:r w:rsidR="0068454C">
              <w:rPr>
                <w:noProof/>
                <w:webHidden/>
              </w:rPr>
              <w:fldChar w:fldCharType="end"/>
            </w:r>
          </w:hyperlink>
        </w:p>
        <w:p w14:paraId="24577206" w14:textId="39BFE6EC" w:rsidR="0068454C" w:rsidRDefault="00943042">
          <w:pPr>
            <w:pStyle w:val="Kazalovsebine3"/>
            <w:tabs>
              <w:tab w:val="right" w:leader="dot" w:pos="9016"/>
            </w:tabs>
            <w:rPr>
              <w:rFonts w:eastAsiaTheme="minorEastAsia"/>
              <w:noProof/>
              <w:lang w:eastAsia="sl-SI"/>
            </w:rPr>
          </w:pPr>
          <w:hyperlink w:anchor="_Toc127883181" w:history="1">
            <w:r w:rsidR="0068454C" w:rsidRPr="003C7398">
              <w:rPr>
                <w:rStyle w:val="Hiperpovezava"/>
                <w:noProof/>
              </w:rPr>
              <w:t>Socialna zaščita in vključenost</w:t>
            </w:r>
            <w:r w:rsidR="0068454C">
              <w:rPr>
                <w:noProof/>
                <w:webHidden/>
              </w:rPr>
              <w:tab/>
            </w:r>
            <w:r w:rsidR="0068454C">
              <w:rPr>
                <w:noProof/>
                <w:webHidden/>
              </w:rPr>
              <w:fldChar w:fldCharType="begin"/>
            </w:r>
            <w:r w:rsidR="0068454C">
              <w:rPr>
                <w:noProof/>
                <w:webHidden/>
              </w:rPr>
              <w:instrText xml:space="preserve"> PAGEREF _Toc127883181 \h </w:instrText>
            </w:r>
            <w:r w:rsidR="0068454C">
              <w:rPr>
                <w:noProof/>
                <w:webHidden/>
              </w:rPr>
            </w:r>
            <w:r w:rsidR="0068454C">
              <w:rPr>
                <w:noProof/>
                <w:webHidden/>
              </w:rPr>
              <w:fldChar w:fldCharType="separate"/>
            </w:r>
            <w:r w:rsidR="0068454C">
              <w:rPr>
                <w:noProof/>
                <w:webHidden/>
              </w:rPr>
              <w:t>9</w:t>
            </w:r>
            <w:r w:rsidR="0068454C">
              <w:rPr>
                <w:noProof/>
                <w:webHidden/>
              </w:rPr>
              <w:fldChar w:fldCharType="end"/>
            </w:r>
          </w:hyperlink>
        </w:p>
        <w:p w14:paraId="49BE14AA" w14:textId="490977EC" w:rsidR="0068454C" w:rsidRDefault="00943042">
          <w:pPr>
            <w:pStyle w:val="Kazalovsebine2"/>
            <w:tabs>
              <w:tab w:val="right" w:leader="dot" w:pos="9016"/>
            </w:tabs>
            <w:rPr>
              <w:rFonts w:eastAsiaTheme="minorEastAsia"/>
              <w:noProof/>
              <w:lang w:eastAsia="sl-SI"/>
            </w:rPr>
          </w:pPr>
          <w:hyperlink w:anchor="_Toc127883182" w:history="1">
            <w:r w:rsidR="0068454C" w:rsidRPr="003C7398">
              <w:rPr>
                <w:rStyle w:val="Hiperpovezava"/>
                <w:noProof/>
              </w:rPr>
              <w:t>Sprejeti ukrepi v letu 2022</w:t>
            </w:r>
            <w:r w:rsidR="0068454C">
              <w:rPr>
                <w:noProof/>
                <w:webHidden/>
              </w:rPr>
              <w:tab/>
            </w:r>
            <w:r w:rsidR="0068454C">
              <w:rPr>
                <w:noProof/>
                <w:webHidden/>
              </w:rPr>
              <w:fldChar w:fldCharType="begin"/>
            </w:r>
            <w:r w:rsidR="0068454C">
              <w:rPr>
                <w:noProof/>
                <w:webHidden/>
              </w:rPr>
              <w:instrText xml:space="preserve"> PAGEREF _Toc127883182 \h </w:instrText>
            </w:r>
            <w:r w:rsidR="0068454C">
              <w:rPr>
                <w:noProof/>
                <w:webHidden/>
              </w:rPr>
            </w:r>
            <w:r w:rsidR="0068454C">
              <w:rPr>
                <w:noProof/>
                <w:webHidden/>
              </w:rPr>
              <w:fldChar w:fldCharType="separate"/>
            </w:r>
            <w:r w:rsidR="0068454C">
              <w:rPr>
                <w:noProof/>
                <w:webHidden/>
              </w:rPr>
              <w:t>12</w:t>
            </w:r>
            <w:r w:rsidR="0068454C">
              <w:rPr>
                <w:noProof/>
                <w:webHidden/>
              </w:rPr>
              <w:fldChar w:fldCharType="end"/>
            </w:r>
          </w:hyperlink>
        </w:p>
        <w:p w14:paraId="1C2B9859" w14:textId="67E95E6F" w:rsidR="0068454C" w:rsidRDefault="00943042">
          <w:pPr>
            <w:pStyle w:val="Kazalovsebine3"/>
            <w:tabs>
              <w:tab w:val="right" w:leader="dot" w:pos="9016"/>
            </w:tabs>
            <w:rPr>
              <w:rFonts w:eastAsiaTheme="minorEastAsia"/>
              <w:noProof/>
              <w:lang w:eastAsia="sl-SI"/>
            </w:rPr>
          </w:pPr>
          <w:hyperlink w:anchor="_Toc127883183" w:history="1">
            <w:r w:rsidR="0068454C" w:rsidRPr="003C7398">
              <w:rPr>
                <w:rStyle w:val="Hiperpovezava"/>
                <w:noProof/>
              </w:rPr>
              <w:t>Ključni ukrepi na področjih Evropskega stebra socialnih pravic</w:t>
            </w:r>
            <w:r w:rsidR="0068454C">
              <w:rPr>
                <w:noProof/>
                <w:webHidden/>
              </w:rPr>
              <w:tab/>
            </w:r>
            <w:r w:rsidR="0068454C">
              <w:rPr>
                <w:noProof/>
                <w:webHidden/>
              </w:rPr>
              <w:fldChar w:fldCharType="begin"/>
            </w:r>
            <w:r w:rsidR="0068454C">
              <w:rPr>
                <w:noProof/>
                <w:webHidden/>
              </w:rPr>
              <w:instrText xml:space="preserve"> PAGEREF _Toc127883183 \h </w:instrText>
            </w:r>
            <w:r w:rsidR="0068454C">
              <w:rPr>
                <w:noProof/>
                <w:webHidden/>
              </w:rPr>
            </w:r>
            <w:r w:rsidR="0068454C">
              <w:rPr>
                <w:noProof/>
                <w:webHidden/>
              </w:rPr>
              <w:fldChar w:fldCharType="separate"/>
            </w:r>
            <w:r w:rsidR="0068454C">
              <w:rPr>
                <w:noProof/>
                <w:webHidden/>
              </w:rPr>
              <w:t>12</w:t>
            </w:r>
            <w:r w:rsidR="0068454C">
              <w:rPr>
                <w:noProof/>
                <w:webHidden/>
              </w:rPr>
              <w:fldChar w:fldCharType="end"/>
            </w:r>
          </w:hyperlink>
        </w:p>
        <w:p w14:paraId="4F8058F6" w14:textId="5630075C" w:rsidR="0068454C" w:rsidRDefault="00943042">
          <w:pPr>
            <w:pStyle w:val="Kazalovsebine3"/>
            <w:tabs>
              <w:tab w:val="right" w:leader="dot" w:pos="9016"/>
            </w:tabs>
            <w:rPr>
              <w:rFonts w:eastAsiaTheme="minorEastAsia"/>
              <w:noProof/>
              <w:lang w:eastAsia="sl-SI"/>
            </w:rPr>
          </w:pPr>
          <w:hyperlink w:anchor="_Toc127883184" w:history="1">
            <w:r w:rsidR="0068454C" w:rsidRPr="003C7398">
              <w:rPr>
                <w:rStyle w:val="Hiperpovezava"/>
                <w:noProof/>
              </w:rPr>
              <w:t>Pregled ukrepov za ublažitev posledic zaradi vpliva covida-19</w:t>
            </w:r>
            <w:r w:rsidR="0068454C">
              <w:rPr>
                <w:noProof/>
                <w:webHidden/>
              </w:rPr>
              <w:tab/>
            </w:r>
            <w:r w:rsidR="0068454C">
              <w:rPr>
                <w:noProof/>
                <w:webHidden/>
              </w:rPr>
              <w:fldChar w:fldCharType="begin"/>
            </w:r>
            <w:r w:rsidR="0068454C">
              <w:rPr>
                <w:noProof/>
                <w:webHidden/>
              </w:rPr>
              <w:instrText xml:space="preserve"> PAGEREF _Toc127883184 \h </w:instrText>
            </w:r>
            <w:r w:rsidR="0068454C">
              <w:rPr>
                <w:noProof/>
                <w:webHidden/>
              </w:rPr>
            </w:r>
            <w:r w:rsidR="0068454C">
              <w:rPr>
                <w:noProof/>
                <w:webHidden/>
              </w:rPr>
              <w:fldChar w:fldCharType="separate"/>
            </w:r>
            <w:r w:rsidR="0068454C">
              <w:rPr>
                <w:noProof/>
                <w:webHidden/>
              </w:rPr>
              <w:t>14</w:t>
            </w:r>
            <w:r w:rsidR="0068454C">
              <w:rPr>
                <w:noProof/>
                <w:webHidden/>
              </w:rPr>
              <w:fldChar w:fldCharType="end"/>
            </w:r>
          </w:hyperlink>
        </w:p>
        <w:p w14:paraId="09E1ABEA" w14:textId="776A96F9" w:rsidR="0068454C" w:rsidRDefault="00943042">
          <w:pPr>
            <w:pStyle w:val="Kazalovsebine3"/>
            <w:tabs>
              <w:tab w:val="right" w:leader="dot" w:pos="9016"/>
            </w:tabs>
            <w:rPr>
              <w:rFonts w:eastAsiaTheme="minorEastAsia"/>
              <w:noProof/>
              <w:lang w:eastAsia="sl-SI"/>
            </w:rPr>
          </w:pPr>
          <w:hyperlink w:anchor="_Toc127883185" w:history="1">
            <w:r w:rsidR="0068454C" w:rsidRPr="003C7398">
              <w:rPr>
                <w:rStyle w:val="Hiperpovezava"/>
                <w:noProof/>
              </w:rPr>
              <w:t>Pregled ukrepov za ublažitev posledic energetske krize</w:t>
            </w:r>
            <w:r w:rsidR="0068454C">
              <w:rPr>
                <w:noProof/>
                <w:webHidden/>
              </w:rPr>
              <w:tab/>
            </w:r>
            <w:r w:rsidR="0068454C">
              <w:rPr>
                <w:noProof/>
                <w:webHidden/>
              </w:rPr>
              <w:fldChar w:fldCharType="begin"/>
            </w:r>
            <w:r w:rsidR="0068454C">
              <w:rPr>
                <w:noProof/>
                <w:webHidden/>
              </w:rPr>
              <w:instrText xml:space="preserve"> PAGEREF _Toc127883185 \h </w:instrText>
            </w:r>
            <w:r w:rsidR="0068454C">
              <w:rPr>
                <w:noProof/>
                <w:webHidden/>
              </w:rPr>
            </w:r>
            <w:r w:rsidR="0068454C">
              <w:rPr>
                <w:noProof/>
                <w:webHidden/>
              </w:rPr>
              <w:fldChar w:fldCharType="separate"/>
            </w:r>
            <w:r w:rsidR="0068454C">
              <w:rPr>
                <w:noProof/>
                <w:webHidden/>
              </w:rPr>
              <w:t>14</w:t>
            </w:r>
            <w:r w:rsidR="0068454C">
              <w:rPr>
                <w:noProof/>
                <w:webHidden/>
              </w:rPr>
              <w:fldChar w:fldCharType="end"/>
            </w:r>
          </w:hyperlink>
        </w:p>
        <w:p w14:paraId="318CDB9E" w14:textId="76F6B2ED" w:rsidR="0068454C" w:rsidRDefault="00943042">
          <w:pPr>
            <w:pStyle w:val="Kazalovsebine3"/>
            <w:tabs>
              <w:tab w:val="right" w:leader="dot" w:pos="9016"/>
            </w:tabs>
            <w:rPr>
              <w:rFonts w:eastAsiaTheme="minorEastAsia"/>
              <w:noProof/>
              <w:lang w:eastAsia="sl-SI"/>
            </w:rPr>
          </w:pPr>
          <w:hyperlink w:anchor="_Toc127883186" w:history="1">
            <w:r w:rsidR="0068454C" w:rsidRPr="003C7398">
              <w:rPr>
                <w:rStyle w:val="Hiperpovezava"/>
                <w:noProof/>
              </w:rPr>
              <w:t>Avtomatični stabilizatorji na področju socialne varnosti</w:t>
            </w:r>
            <w:r w:rsidR="0068454C">
              <w:rPr>
                <w:noProof/>
                <w:webHidden/>
              </w:rPr>
              <w:tab/>
            </w:r>
            <w:r w:rsidR="0068454C">
              <w:rPr>
                <w:noProof/>
                <w:webHidden/>
              </w:rPr>
              <w:fldChar w:fldCharType="begin"/>
            </w:r>
            <w:r w:rsidR="0068454C">
              <w:rPr>
                <w:noProof/>
                <w:webHidden/>
              </w:rPr>
              <w:instrText xml:space="preserve"> PAGEREF _Toc127883186 \h </w:instrText>
            </w:r>
            <w:r w:rsidR="0068454C">
              <w:rPr>
                <w:noProof/>
                <w:webHidden/>
              </w:rPr>
            </w:r>
            <w:r w:rsidR="0068454C">
              <w:rPr>
                <w:noProof/>
                <w:webHidden/>
              </w:rPr>
              <w:fldChar w:fldCharType="separate"/>
            </w:r>
            <w:r w:rsidR="0068454C">
              <w:rPr>
                <w:noProof/>
                <w:webHidden/>
              </w:rPr>
              <w:t>16</w:t>
            </w:r>
            <w:r w:rsidR="0068454C">
              <w:rPr>
                <w:noProof/>
                <w:webHidden/>
              </w:rPr>
              <w:fldChar w:fldCharType="end"/>
            </w:r>
          </w:hyperlink>
        </w:p>
        <w:p w14:paraId="03D20B4D" w14:textId="62935632" w:rsidR="0068454C" w:rsidRDefault="00943042">
          <w:pPr>
            <w:pStyle w:val="Kazalovsebine1"/>
            <w:tabs>
              <w:tab w:val="right" w:leader="dot" w:pos="9016"/>
            </w:tabs>
            <w:rPr>
              <w:rFonts w:eastAsiaTheme="minorEastAsia"/>
              <w:noProof/>
              <w:lang w:eastAsia="sl-SI"/>
            </w:rPr>
          </w:pPr>
          <w:hyperlink w:anchor="_Toc127883187" w:history="1">
            <w:r w:rsidR="0068454C" w:rsidRPr="003C7398">
              <w:rPr>
                <w:rStyle w:val="Hiperpovezava"/>
                <w:noProof/>
              </w:rPr>
              <w:t>Priloga 1: Pregled posameznih letnih kazalnikov</w:t>
            </w:r>
            <w:r w:rsidR="0068454C">
              <w:rPr>
                <w:noProof/>
                <w:webHidden/>
              </w:rPr>
              <w:tab/>
            </w:r>
            <w:r w:rsidR="0068454C">
              <w:rPr>
                <w:noProof/>
                <w:webHidden/>
              </w:rPr>
              <w:fldChar w:fldCharType="begin"/>
            </w:r>
            <w:r w:rsidR="0068454C">
              <w:rPr>
                <w:noProof/>
                <w:webHidden/>
              </w:rPr>
              <w:instrText xml:space="preserve"> PAGEREF _Toc127883187 \h </w:instrText>
            </w:r>
            <w:r w:rsidR="0068454C">
              <w:rPr>
                <w:noProof/>
                <w:webHidden/>
              </w:rPr>
            </w:r>
            <w:r w:rsidR="0068454C">
              <w:rPr>
                <w:noProof/>
                <w:webHidden/>
              </w:rPr>
              <w:fldChar w:fldCharType="separate"/>
            </w:r>
            <w:r w:rsidR="0068454C">
              <w:rPr>
                <w:noProof/>
                <w:webHidden/>
              </w:rPr>
              <w:t>17</w:t>
            </w:r>
            <w:r w:rsidR="0068454C">
              <w:rPr>
                <w:noProof/>
                <w:webHidden/>
              </w:rPr>
              <w:fldChar w:fldCharType="end"/>
            </w:r>
          </w:hyperlink>
        </w:p>
        <w:p w14:paraId="2C0846B7" w14:textId="4CD3C312" w:rsidR="0068454C" w:rsidRDefault="00943042">
          <w:pPr>
            <w:pStyle w:val="Kazalovsebine3"/>
            <w:tabs>
              <w:tab w:val="right" w:leader="dot" w:pos="9016"/>
            </w:tabs>
            <w:rPr>
              <w:rFonts w:eastAsiaTheme="minorEastAsia"/>
              <w:noProof/>
              <w:lang w:eastAsia="sl-SI"/>
            </w:rPr>
          </w:pPr>
          <w:hyperlink w:anchor="_Toc127883188" w:history="1">
            <w:r w:rsidR="0068454C" w:rsidRPr="003C7398">
              <w:rPr>
                <w:rStyle w:val="Hiperpovezava"/>
                <w:noProof/>
              </w:rPr>
              <w:t>Enake možnosti</w:t>
            </w:r>
            <w:r w:rsidR="0068454C">
              <w:rPr>
                <w:noProof/>
                <w:webHidden/>
              </w:rPr>
              <w:tab/>
            </w:r>
            <w:r w:rsidR="0068454C">
              <w:rPr>
                <w:noProof/>
                <w:webHidden/>
              </w:rPr>
              <w:fldChar w:fldCharType="begin"/>
            </w:r>
            <w:r w:rsidR="0068454C">
              <w:rPr>
                <w:noProof/>
                <w:webHidden/>
              </w:rPr>
              <w:instrText xml:space="preserve"> PAGEREF _Toc127883188 \h </w:instrText>
            </w:r>
            <w:r w:rsidR="0068454C">
              <w:rPr>
                <w:noProof/>
                <w:webHidden/>
              </w:rPr>
            </w:r>
            <w:r w:rsidR="0068454C">
              <w:rPr>
                <w:noProof/>
                <w:webHidden/>
              </w:rPr>
              <w:fldChar w:fldCharType="separate"/>
            </w:r>
            <w:r w:rsidR="0068454C">
              <w:rPr>
                <w:noProof/>
                <w:webHidden/>
              </w:rPr>
              <w:t>17</w:t>
            </w:r>
            <w:r w:rsidR="0068454C">
              <w:rPr>
                <w:noProof/>
                <w:webHidden/>
              </w:rPr>
              <w:fldChar w:fldCharType="end"/>
            </w:r>
          </w:hyperlink>
        </w:p>
        <w:p w14:paraId="548DA7BB" w14:textId="1F375425" w:rsidR="0068454C" w:rsidRDefault="00943042">
          <w:pPr>
            <w:pStyle w:val="Kazalovsebine3"/>
            <w:tabs>
              <w:tab w:val="right" w:leader="dot" w:pos="9016"/>
            </w:tabs>
            <w:rPr>
              <w:rFonts w:eastAsiaTheme="minorEastAsia"/>
              <w:noProof/>
              <w:lang w:eastAsia="sl-SI"/>
            </w:rPr>
          </w:pPr>
          <w:hyperlink w:anchor="_Toc127883189" w:history="1">
            <w:r w:rsidR="0068454C" w:rsidRPr="003C7398">
              <w:rPr>
                <w:rStyle w:val="Hiperpovezava"/>
                <w:noProof/>
              </w:rPr>
              <w:t>Pošteni pogoji dela</w:t>
            </w:r>
            <w:r w:rsidR="0068454C">
              <w:rPr>
                <w:noProof/>
                <w:webHidden/>
              </w:rPr>
              <w:tab/>
            </w:r>
            <w:r w:rsidR="0068454C">
              <w:rPr>
                <w:noProof/>
                <w:webHidden/>
              </w:rPr>
              <w:fldChar w:fldCharType="begin"/>
            </w:r>
            <w:r w:rsidR="0068454C">
              <w:rPr>
                <w:noProof/>
                <w:webHidden/>
              </w:rPr>
              <w:instrText xml:space="preserve"> PAGEREF _Toc127883189 \h </w:instrText>
            </w:r>
            <w:r w:rsidR="0068454C">
              <w:rPr>
                <w:noProof/>
                <w:webHidden/>
              </w:rPr>
            </w:r>
            <w:r w:rsidR="0068454C">
              <w:rPr>
                <w:noProof/>
                <w:webHidden/>
              </w:rPr>
              <w:fldChar w:fldCharType="separate"/>
            </w:r>
            <w:r w:rsidR="0068454C">
              <w:rPr>
                <w:noProof/>
                <w:webHidden/>
              </w:rPr>
              <w:t>24</w:t>
            </w:r>
            <w:r w:rsidR="0068454C">
              <w:rPr>
                <w:noProof/>
                <w:webHidden/>
              </w:rPr>
              <w:fldChar w:fldCharType="end"/>
            </w:r>
          </w:hyperlink>
        </w:p>
        <w:p w14:paraId="59689530" w14:textId="409C16B9" w:rsidR="0068454C" w:rsidRDefault="00943042">
          <w:pPr>
            <w:pStyle w:val="Kazalovsebine3"/>
            <w:tabs>
              <w:tab w:val="right" w:leader="dot" w:pos="9016"/>
            </w:tabs>
            <w:rPr>
              <w:rFonts w:eastAsiaTheme="minorEastAsia"/>
              <w:noProof/>
              <w:lang w:eastAsia="sl-SI"/>
            </w:rPr>
          </w:pPr>
          <w:hyperlink w:anchor="_Toc127883190" w:history="1">
            <w:r w:rsidR="0068454C" w:rsidRPr="003C7398">
              <w:rPr>
                <w:rStyle w:val="Hiperpovezava"/>
                <w:noProof/>
                <w:lang w:val="it-IT"/>
              </w:rPr>
              <w:t>Socialna zaščita in vključenost</w:t>
            </w:r>
            <w:r w:rsidR="0068454C">
              <w:rPr>
                <w:noProof/>
                <w:webHidden/>
              </w:rPr>
              <w:tab/>
            </w:r>
            <w:r w:rsidR="0068454C">
              <w:rPr>
                <w:noProof/>
                <w:webHidden/>
              </w:rPr>
              <w:fldChar w:fldCharType="begin"/>
            </w:r>
            <w:r w:rsidR="0068454C">
              <w:rPr>
                <w:noProof/>
                <w:webHidden/>
              </w:rPr>
              <w:instrText xml:space="preserve"> PAGEREF _Toc127883190 \h </w:instrText>
            </w:r>
            <w:r w:rsidR="0068454C">
              <w:rPr>
                <w:noProof/>
                <w:webHidden/>
              </w:rPr>
            </w:r>
            <w:r w:rsidR="0068454C">
              <w:rPr>
                <w:noProof/>
                <w:webHidden/>
              </w:rPr>
              <w:fldChar w:fldCharType="separate"/>
            </w:r>
            <w:r w:rsidR="0068454C">
              <w:rPr>
                <w:noProof/>
                <w:webHidden/>
              </w:rPr>
              <w:t>30</w:t>
            </w:r>
            <w:r w:rsidR="0068454C">
              <w:rPr>
                <w:noProof/>
                <w:webHidden/>
              </w:rPr>
              <w:fldChar w:fldCharType="end"/>
            </w:r>
          </w:hyperlink>
        </w:p>
        <w:p w14:paraId="1C302DA1" w14:textId="4CBC94FB" w:rsidR="0068454C" w:rsidRDefault="00943042">
          <w:pPr>
            <w:pStyle w:val="Kazalovsebine1"/>
            <w:tabs>
              <w:tab w:val="right" w:leader="dot" w:pos="9016"/>
            </w:tabs>
            <w:rPr>
              <w:rFonts w:eastAsiaTheme="minorEastAsia"/>
              <w:noProof/>
              <w:lang w:eastAsia="sl-SI"/>
            </w:rPr>
          </w:pPr>
          <w:hyperlink w:anchor="_Toc127883191" w:history="1">
            <w:r w:rsidR="0068454C" w:rsidRPr="003C7398">
              <w:rPr>
                <w:rStyle w:val="Hiperpovezava"/>
                <w:noProof/>
              </w:rPr>
              <w:t>Priloga 2: Pregled posameznih četrtletnih kazalnikov</w:t>
            </w:r>
            <w:r w:rsidR="0068454C">
              <w:rPr>
                <w:noProof/>
                <w:webHidden/>
              </w:rPr>
              <w:tab/>
            </w:r>
            <w:r w:rsidR="0068454C">
              <w:rPr>
                <w:noProof/>
                <w:webHidden/>
              </w:rPr>
              <w:fldChar w:fldCharType="begin"/>
            </w:r>
            <w:r w:rsidR="0068454C">
              <w:rPr>
                <w:noProof/>
                <w:webHidden/>
              </w:rPr>
              <w:instrText xml:space="preserve"> PAGEREF _Toc127883191 \h </w:instrText>
            </w:r>
            <w:r w:rsidR="0068454C">
              <w:rPr>
                <w:noProof/>
                <w:webHidden/>
              </w:rPr>
            </w:r>
            <w:r w:rsidR="0068454C">
              <w:rPr>
                <w:noProof/>
                <w:webHidden/>
              </w:rPr>
              <w:fldChar w:fldCharType="separate"/>
            </w:r>
            <w:r w:rsidR="0068454C">
              <w:rPr>
                <w:noProof/>
                <w:webHidden/>
              </w:rPr>
              <w:t>41</w:t>
            </w:r>
            <w:r w:rsidR="0068454C">
              <w:rPr>
                <w:noProof/>
                <w:webHidden/>
              </w:rPr>
              <w:fldChar w:fldCharType="end"/>
            </w:r>
          </w:hyperlink>
        </w:p>
        <w:p w14:paraId="7F532F22" w14:textId="035D77F9" w:rsidR="0068454C" w:rsidRDefault="00943042">
          <w:pPr>
            <w:pStyle w:val="Kazalovsebine1"/>
            <w:tabs>
              <w:tab w:val="right" w:leader="dot" w:pos="9016"/>
            </w:tabs>
            <w:rPr>
              <w:rFonts w:eastAsiaTheme="minorEastAsia"/>
              <w:noProof/>
              <w:lang w:eastAsia="sl-SI"/>
            </w:rPr>
          </w:pPr>
          <w:hyperlink w:anchor="_Toc127883192" w:history="1">
            <w:r w:rsidR="0068454C" w:rsidRPr="003C7398">
              <w:rPr>
                <w:rStyle w:val="Hiperpovezava"/>
                <w:noProof/>
              </w:rPr>
              <w:t>Priloga 3: Ukrepi in socialni transferji v letu 2021</w:t>
            </w:r>
            <w:r w:rsidR="0068454C">
              <w:rPr>
                <w:noProof/>
                <w:webHidden/>
              </w:rPr>
              <w:tab/>
            </w:r>
            <w:r w:rsidR="0068454C">
              <w:rPr>
                <w:noProof/>
                <w:webHidden/>
              </w:rPr>
              <w:fldChar w:fldCharType="begin"/>
            </w:r>
            <w:r w:rsidR="0068454C">
              <w:rPr>
                <w:noProof/>
                <w:webHidden/>
              </w:rPr>
              <w:instrText xml:space="preserve"> PAGEREF _Toc127883192 \h </w:instrText>
            </w:r>
            <w:r w:rsidR="0068454C">
              <w:rPr>
                <w:noProof/>
                <w:webHidden/>
              </w:rPr>
            </w:r>
            <w:r w:rsidR="0068454C">
              <w:rPr>
                <w:noProof/>
                <w:webHidden/>
              </w:rPr>
              <w:fldChar w:fldCharType="separate"/>
            </w:r>
            <w:r w:rsidR="0068454C">
              <w:rPr>
                <w:noProof/>
                <w:webHidden/>
              </w:rPr>
              <w:t>44</w:t>
            </w:r>
            <w:r w:rsidR="0068454C">
              <w:rPr>
                <w:noProof/>
                <w:webHidden/>
              </w:rPr>
              <w:fldChar w:fldCharType="end"/>
            </w:r>
          </w:hyperlink>
        </w:p>
        <w:p w14:paraId="35442DA7" w14:textId="06293153" w:rsidR="0068454C" w:rsidRDefault="00943042">
          <w:pPr>
            <w:pStyle w:val="Kazalovsebine3"/>
            <w:tabs>
              <w:tab w:val="right" w:leader="dot" w:pos="9016"/>
            </w:tabs>
            <w:rPr>
              <w:rFonts w:eastAsiaTheme="minorEastAsia"/>
              <w:noProof/>
              <w:lang w:eastAsia="sl-SI"/>
            </w:rPr>
          </w:pPr>
          <w:hyperlink w:anchor="_Toc127883193" w:history="1">
            <w:r w:rsidR="0068454C" w:rsidRPr="003C7398">
              <w:rPr>
                <w:rStyle w:val="Hiperpovezava"/>
                <w:noProof/>
              </w:rPr>
              <w:t>Metodološka pojasnila</w:t>
            </w:r>
            <w:r w:rsidR="0068454C">
              <w:rPr>
                <w:noProof/>
                <w:webHidden/>
              </w:rPr>
              <w:tab/>
            </w:r>
            <w:r w:rsidR="0068454C">
              <w:rPr>
                <w:noProof/>
                <w:webHidden/>
              </w:rPr>
              <w:fldChar w:fldCharType="begin"/>
            </w:r>
            <w:r w:rsidR="0068454C">
              <w:rPr>
                <w:noProof/>
                <w:webHidden/>
              </w:rPr>
              <w:instrText xml:space="preserve"> PAGEREF _Toc127883193 \h </w:instrText>
            </w:r>
            <w:r w:rsidR="0068454C">
              <w:rPr>
                <w:noProof/>
                <w:webHidden/>
              </w:rPr>
            </w:r>
            <w:r w:rsidR="0068454C">
              <w:rPr>
                <w:noProof/>
                <w:webHidden/>
              </w:rPr>
              <w:fldChar w:fldCharType="separate"/>
            </w:r>
            <w:r w:rsidR="0068454C">
              <w:rPr>
                <w:noProof/>
                <w:webHidden/>
              </w:rPr>
              <w:t>45</w:t>
            </w:r>
            <w:r w:rsidR="0068454C">
              <w:rPr>
                <w:noProof/>
                <w:webHidden/>
              </w:rPr>
              <w:fldChar w:fldCharType="end"/>
            </w:r>
          </w:hyperlink>
        </w:p>
        <w:p w14:paraId="165F969A" w14:textId="139834B7" w:rsidR="00BA4133" w:rsidRDefault="00BA4133">
          <w:r>
            <w:rPr>
              <w:b/>
              <w:bCs/>
            </w:rPr>
            <w:fldChar w:fldCharType="end"/>
          </w:r>
        </w:p>
      </w:sdtContent>
    </w:sdt>
    <w:p w14:paraId="608E3E41" w14:textId="77777777" w:rsidR="00BA4133" w:rsidRDefault="00BA4133">
      <w:pPr>
        <w:rPr>
          <w:rFonts w:asciiTheme="majorHAnsi" w:eastAsiaTheme="majorEastAsia" w:hAnsiTheme="majorHAnsi" w:cstheme="majorBidi"/>
          <w:color w:val="2E74B5" w:themeColor="accent1" w:themeShade="BF"/>
          <w:sz w:val="32"/>
          <w:szCs w:val="32"/>
        </w:rPr>
      </w:pPr>
      <w:r>
        <w:br w:type="page"/>
      </w:r>
    </w:p>
    <w:p w14:paraId="0B93542F" w14:textId="42415CB4" w:rsidR="00BE411B" w:rsidRPr="006F66C0" w:rsidRDefault="002D7534" w:rsidP="008957D6">
      <w:pPr>
        <w:pStyle w:val="Naslov1"/>
        <w:jc w:val="center"/>
      </w:pPr>
      <w:bookmarkStart w:id="0" w:name="_Toc127883177"/>
      <w:r w:rsidRPr="006F66C0">
        <w:lastRenderedPageBreak/>
        <w:t>Socialni napredek</w:t>
      </w:r>
      <w:r w:rsidR="008957D6" w:rsidRPr="006F66C0">
        <w:t xml:space="preserve"> v Sloveniji</w:t>
      </w:r>
      <w:r w:rsidRPr="006F66C0">
        <w:t xml:space="preserve">: stanje in gibanje kazalnikov </w:t>
      </w:r>
      <w:r w:rsidR="008957D6" w:rsidRPr="006F66C0">
        <w:t>Evropskega stebra socialnih pravic</w:t>
      </w:r>
      <w:bookmarkEnd w:id="0"/>
    </w:p>
    <w:p w14:paraId="2E113703" w14:textId="77777777" w:rsidR="00DA1F13" w:rsidRPr="006F66C0" w:rsidRDefault="00DA1F13" w:rsidP="00790210">
      <w:pPr>
        <w:jc w:val="both"/>
      </w:pPr>
    </w:p>
    <w:p w14:paraId="657840CF" w14:textId="497EDD12" w:rsidR="00DA1F13" w:rsidRPr="006F66C0" w:rsidRDefault="00DA1F13" w:rsidP="00790210">
      <w:pPr>
        <w:jc w:val="both"/>
      </w:pPr>
      <w:bookmarkStart w:id="1" w:name="_Hlk95729740"/>
      <w:r w:rsidRPr="006F66C0">
        <w:t xml:space="preserve">To polletno poročilo </w:t>
      </w:r>
      <w:r w:rsidR="00F027AC" w:rsidRPr="006F66C0">
        <w:t xml:space="preserve">spremlja </w:t>
      </w:r>
      <w:r w:rsidRPr="006F66C0">
        <w:t>socialn</w:t>
      </w:r>
      <w:r w:rsidR="00F027AC" w:rsidRPr="006F66C0">
        <w:t>i</w:t>
      </w:r>
      <w:r w:rsidRPr="006F66C0">
        <w:t xml:space="preserve"> napred</w:t>
      </w:r>
      <w:r w:rsidR="00F027AC" w:rsidRPr="006F66C0">
        <w:t>e</w:t>
      </w:r>
      <w:r w:rsidRPr="006F66C0">
        <w:t>k Slovenije</w:t>
      </w:r>
      <w:r w:rsidR="00D762DC" w:rsidRPr="006F66C0">
        <w:t xml:space="preserve">, merjen s </w:t>
      </w:r>
      <w:r w:rsidRPr="006F66C0">
        <w:t>kazalnik</w:t>
      </w:r>
      <w:r w:rsidR="00D762DC" w:rsidRPr="006F66C0">
        <w:t>i</w:t>
      </w:r>
      <w:r w:rsidRPr="006F66C0">
        <w:t xml:space="preserve"> </w:t>
      </w:r>
      <w:r w:rsidR="00693789">
        <w:t>e</w:t>
      </w:r>
      <w:r w:rsidR="002F680C" w:rsidRPr="006F66C0">
        <w:t>vropskega stebra socialnih pravic</w:t>
      </w:r>
      <w:r w:rsidR="00D762DC" w:rsidRPr="006F66C0">
        <w:t>,</w:t>
      </w:r>
      <w:r w:rsidR="002F680C" w:rsidRPr="006F66C0">
        <w:t xml:space="preserve"> </w:t>
      </w:r>
      <w:r w:rsidRPr="006F66C0">
        <w:t>i</w:t>
      </w:r>
      <w:r w:rsidR="004428B2" w:rsidRPr="006F66C0">
        <w:t xml:space="preserve">n </w:t>
      </w:r>
      <w:r w:rsidR="00ED24DA" w:rsidRPr="006F66C0">
        <w:t>sprejet</w:t>
      </w:r>
      <w:r w:rsidR="00F027AC" w:rsidRPr="006F66C0">
        <w:t>e</w:t>
      </w:r>
      <w:r w:rsidR="00ED24DA" w:rsidRPr="006F66C0">
        <w:t xml:space="preserve"> ukrep</w:t>
      </w:r>
      <w:r w:rsidR="00F027AC" w:rsidRPr="006F66C0">
        <w:t>e</w:t>
      </w:r>
      <w:r w:rsidR="00F74A42" w:rsidRPr="006F66C0">
        <w:t xml:space="preserve"> v letu 202</w:t>
      </w:r>
      <w:r w:rsidR="00D30118">
        <w:t>2</w:t>
      </w:r>
      <w:r w:rsidR="004428B2" w:rsidRPr="006F66C0">
        <w:t xml:space="preserve">, ki </w:t>
      </w:r>
      <w:r w:rsidR="00773E83" w:rsidRPr="006F66C0">
        <w:t xml:space="preserve">bi </w:t>
      </w:r>
      <w:r w:rsidR="004428B2" w:rsidRPr="006F66C0">
        <w:t>lahko vpliva</w:t>
      </w:r>
      <w:r w:rsidR="00773E83" w:rsidRPr="006F66C0">
        <w:t>li</w:t>
      </w:r>
      <w:r w:rsidR="004428B2" w:rsidRPr="006F66C0">
        <w:t xml:space="preserve"> na </w:t>
      </w:r>
      <w:r w:rsidR="00ED24DA" w:rsidRPr="006F66C0">
        <w:t xml:space="preserve">uvrstitev Slovenije pri </w:t>
      </w:r>
      <w:r w:rsidR="004428B2" w:rsidRPr="006F66C0">
        <w:t>te</w:t>
      </w:r>
      <w:r w:rsidR="00ED24DA" w:rsidRPr="006F66C0">
        <w:t>h</w:t>
      </w:r>
      <w:r w:rsidR="004428B2" w:rsidRPr="006F66C0">
        <w:t xml:space="preserve"> kazalnik</w:t>
      </w:r>
      <w:r w:rsidR="00ED24DA" w:rsidRPr="006F66C0">
        <w:t>ih</w:t>
      </w:r>
      <w:r w:rsidRPr="006F66C0">
        <w:t>. V prvem delu poročila je predstavljen napredek, dosežen na različnih področjih</w:t>
      </w:r>
      <w:r w:rsidR="007350A7" w:rsidRPr="006F66C0">
        <w:t xml:space="preserve"> Evropskega stebra socialnih pravic</w:t>
      </w:r>
      <w:r w:rsidR="004574EE" w:rsidRPr="006F66C0">
        <w:t xml:space="preserve">, </w:t>
      </w:r>
      <w:r w:rsidRPr="006F66C0">
        <w:t>v drugem pa so predstavljen</w:t>
      </w:r>
      <w:r w:rsidR="00E2108E" w:rsidRPr="006F66C0">
        <w:t>i ukrepi,</w:t>
      </w:r>
      <w:r w:rsidRPr="006F66C0">
        <w:t xml:space="preserve"> sprejet</w:t>
      </w:r>
      <w:r w:rsidR="00E2108E" w:rsidRPr="006F66C0">
        <w:t>i</w:t>
      </w:r>
      <w:r w:rsidRPr="006F66C0">
        <w:t xml:space="preserve"> med letom</w:t>
      </w:r>
      <w:r w:rsidR="00ED24DA" w:rsidRPr="006F66C0">
        <w:t xml:space="preserve"> 202</w:t>
      </w:r>
      <w:r w:rsidR="00D30118">
        <w:t>2</w:t>
      </w:r>
      <w:r w:rsidRPr="006F66C0">
        <w:t xml:space="preserve">, ki so v pristojnosti Ministrstva za delo, družino, socialne zadeve in enake možnosti </w:t>
      </w:r>
      <w:r w:rsidR="00DB452D">
        <w:t xml:space="preserve">Republike Slovenije </w:t>
      </w:r>
      <w:r w:rsidRPr="006F66C0">
        <w:t xml:space="preserve">ter </w:t>
      </w:r>
      <w:r w:rsidR="00B14E55" w:rsidRPr="006F66C0">
        <w:t xml:space="preserve">bi </w:t>
      </w:r>
      <w:r w:rsidR="00ED24DA" w:rsidRPr="006F66C0">
        <w:t xml:space="preserve">lahko </w:t>
      </w:r>
      <w:r w:rsidRPr="006F66C0">
        <w:t>vpliva</w:t>
      </w:r>
      <w:r w:rsidR="00B14E55" w:rsidRPr="006F66C0">
        <w:t>li</w:t>
      </w:r>
      <w:r w:rsidRPr="006F66C0">
        <w:t xml:space="preserve"> na </w:t>
      </w:r>
      <w:r w:rsidR="00C7097D" w:rsidRPr="006F66C0">
        <w:t xml:space="preserve">izboljšanje </w:t>
      </w:r>
      <w:r w:rsidR="00F232DF" w:rsidRPr="006F66C0">
        <w:t>u</w:t>
      </w:r>
      <w:r w:rsidR="00C7097D" w:rsidRPr="006F66C0">
        <w:t>vrstit</w:t>
      </w:r>
      <w:r w:rsidR="00F232DF" w:rsidRPr="006F66C0">
        <w:t>v</w:t>
      </w:r>
      <w:r w:rsidR="00C7097D" w:rsidRPr="006F66C0">
        <w:t>e</w:t>
      </w:r>
      <w:r w:rsidR="00F232DF" w:rsidRPr="006F66C0">
        <w:t xml:space="preserve"> Slovenije </w:t>
      </w:r>
      <w:r w:rsidR="00E2108E" w:rsidRPr="006F66C0">
        <w:t>pri</w:t>
      </w:r>
      <w:r w:rsidR="00F232DF" w:rsidRPr="006F66C0">
        <w:t xml:space="preserve"> </w:t>
      </w:r>
      <w:r w:rsidR="00156713" w:rsidRPr="006F66C0">
        <w:t xml:space="preserve">opazovanih </w:t>
      </w:r>
      <w:r w:rsidRPr="006F66C0">
        <w:t>kazalnik</w:t>
      </w:r>
      <w:r w:rsidR="00E2108E" w:rsidRPr="006F66C0">
        <w:t>ih</w:t>
      </w:r>
      <w:r w:rsidRPr="006F66C0">
        <w:t>. Cilj poročila je informirati širšo javnost o doseženem napredku in usmer</w:t>
      </w:r>
      <w:r w:rsidR="00B14E55" w:rsidRPr="006F66C0">
        <w:t>jati</w:t>
      </w:r>
      <w:r w:rsidRPr="006F66C0">
        <w:t xml:space="preserve"> oblikovanje politike.</w:t>
      </w:r>
    </w:p>
    <w:bookmarkEnd w:id="1"/>
    <w:p w14:paraId="515B336B" w14:textId="534F080D" w:rsidR="00DA1F13" w:rsidRPr="006F66C0" w:rsidRDefault="00DA1F13" w:rsidP="00790210">
      <w:pPr>
        <w:jc w:val="both"/>
      </w:pPr>
      <w:r w:rsidRPr="006F66C0">
        <w:t xml:space="preserve">Poročilo spremlja napredek na treh področjih evropskega socialnega stebra: </w:t>
      </w:r>
      <w:r w:rsidR="002979E3" w:rsidRPr="006F66C0">
        <w:t>e</w:t>
      </w:r>
      <w:r w:rsidRPr="006F66C0">
        <w:t xml:space="preserve">nake možnosti; </w:t>
      </w:r>
      <w:r w:rsidR="00EC0DD2" w:rsidRPr="006F66C0">
        <w:t xml:space="preserve">pošteni </w:t>
      </w:r>
      <w:r w:rsidRPr="006F66C0">
        <w:t>pogoji</w:t>
      </w:r>
      <w:r w:rsidR="00EC0DD2">
        <w:t xml:space="preserve"> dela</w:t>
      </w:r>
      <w:r w:rsidRPr="006F66C0">
        <w:t>; socialn</w:t>
      </w:r>
      <w:r w:rsidR="00FC3469" w:rsidRPr="006F66C0">
        <w:t>a</w:t>
      </w:r>
      <w:r w:rsidRPr="006F66C0">
        <w:t xml:space="preserve"> zaščit</w:t>
      </w:r>
      <w:r w:rsidR="00FC3469" w:rsidRPr="006F66C0">
        <w:t>a</w:t>
      </w:r>
      <w:r w:rsidRPr="006F66C0">
        <w:t xml:space="preserve"> in vključenost</w:t>
      </w:r>
      <w:r w:rsidR="00DD67B7" w:rsidRPr="006F66C0">
        <w:t xml:space="preserve"> za skupno </w:t>
      </w:r>
      <w:r w:rsidR="00EC0DD2">
        <w:t>47</w:t>
      </w:r>
      <w:r w:rsidRPr="006F66C0">
        <w:t xml:space="preserve"> kazalnik</w:t>
      </w:r>
      <w:r w:rsidR="00DD67B7" w:rsidRPr="006F66C0">
        <w:t>ov</w:t>
      </w:r>
      <w:r w:rsidRPr="006F66C0">
        <w:t xml:space="preserve"> </w:t>
      </w:r>
      <w:r w:rsidR="00E41ABC">
        <w:t>s</w:t>
      </w:r>
      <w:r w:rsidRPr="006F66C0">
        <w:t>tebra socialnih pravic, razviti</w:t>
      </w:r>
      <w:r w:rsidR="00E41ABC">
        <w:t>h</w:t>
      </w:r>
      <w:r w:rsidRPr="006F66C0">
        <w:t xml:space="preserve"> v sodelovanju z državami članicami EU</w:t>
      </w:r>
      <w:r w:rsidR="00FE3CBD">
        <w:t>.</w:t>
      </w:r>
      <w:r w:rsidR="00EC0DD2">
        <w:t xml:space="preserve"> Od tega je 22 glavnih kazalnikov, 18 sekundarnih in 7 dodatnih.</w:t>
      </w:r>
      <w:r w:rsidRPr="006F66C0">
        <w:t xml:space="preserve"> </w:t>
      </w:r>
      <w:r w:rsidR="00FE3CBD">
        <w:t>U</w:t>
      </w:r>
      <w:r w:rsidRPr="006F66C0">
        <w:t xml:space="preserve">porabljajo </w:t>
      </w:r>
      <w:r w:rsidR="00FE3CBD">
        <w:t xml:space="preserve">se </w:t>
      </w:r>
      <w:r w:rsidRPr="006F66C0">
        <w:t xml:space="preserve">za primerjavo uspešnosti držav članic EU. Uspešnost se oceni na podlagi dveh meril: </w:t>
      </w:r>
      <w:r w:rsidR="0084310D" w:rsidRPr="006F66C0">
        <w:t xml:space="preserve">glede na </w:t>
      </w:r>
      <w:r w:rsidRPr="006F66C0">
        <w:t>rav</w:t>
      </w:r>
      <w:r w:rsidR="0084310D" w:rsidRPr="006F66C0">
        <w:t>e</w:t>
      </w:r>
      <w:r w:rsidRPr="006F66C0">
        <w:t xml:space="preserve">n samega kazalnika in </w:t>
      </w:r>
      <w:r w:rsidR="00A83431" w:rsidRPr="006F66C0">
        <w:t xml:space="preserve">glede na </w:t>
      </w:r>
      <w:r w:rsidRPr="006F66C0">
        <w:t>napred</w:t>
      </w:r>
      <w:r w:rsidR="0084310D" w:rsidRPr="006F66C0">
        <w:t>e</w:t>
      </w:r>
      <w:r w:rsidRPr="006F66C0">
        <w:t>k, dosežen v enem letu.</w:t>
      </w:r>
    </w:p>
    <w:p w14:paraId="2C145743" w14:textId="05F8F8D8" w:rsidR="00220F3D" w:rsidRPr="006F66C0" w:rsidRDefault="000E0791" w:rsidP="00790210">
      <w:pPr>
        <w:jc w:val="both"/>
      </w:pPr>
      <w:r w:rsidRPr="006F66C0">
        <w:t>P</w:t>
      </w:r>
      <w:r w:rsidR="00DA1F13" w:rsidRPr="006F66C0">
        <w:t xml:space="preserve">oročilo </w:t>
      </w:r>
      <w:r w:rsidR="00FE3CBD">
        <w:t>upošteva</w:t>
      </w:r>
      <w:r w:rsidR="00FE3CBD" w:rsidRPr="006F66C0">
        <w:t xml:space="preserve"> </w:t>
      </w:r>
      <w:r w:rsidR="00156713" w:rsidRPr="006F66C0">
        <w:t xml:space="preserve">zadnje razpoložljive podatke </w:t>
      </w:r>
      <w:r w:rsidR="00DA1F13" w:rsidRPr="006F66C0">
        <w:t xml:space="preserve">o napredku Slovenije </w:t>
      </w:r>
      <w:r w:rsidR="00156713" w:rsidRPr="006F66C0">
        <w:t>pri</w:t>
      </w:r>
      <w:r w:rsidR="00DA1F13" w:rsidRPr="006F66C0">
        <w:t xml:space="preserve"> kazalnik</w:t>
      </w:r>
      <w:r w:rsidR="00156713" w:rsidRPr="006F66C0">
        <w:t>ih</w:t>
      </w:r>
      <w:r w:rsidR="00220F3D" w:rsidRPr="006F66C0">
        <w:t xml:space="preserve">, ki jih </w:t>
      </w:r>
      <w:r w:rsidR="00156713" w:rsidRPr="006F66C0">
        <w:t xml:space="preserve">objavlja </w:t>
      </w:r>
      <w:r w:rsidR="00220F3D" w:rsidRPr="006F66C0">
        <w:t>Eurostat</w:t>
      </w:r>
      <w:r w:rsidR="008343C2">
        <w:t xml:space="preserve">. </w:t>
      </w:r>
      <w:r w:rsidR="002605BE" w:rsidRPr="006F66C0">
        <w:t>Podatki</w:t>
      </w:r>
      <w:r w:rsidR="00156713" w:rsidRPr="006F66C0">
        <w:t>,</w:t>
      </w:r>
      <w:r w:rsidR="002605BE" w:rsidRPr="006F66C0">
        <w:t xml:space="preserve"> </w:t>
      </w:r>
      <w:r w:rsidR="00156713" w:rsidRPr="006F66C0">
        <w:t xml:space="preserve">predstavljeni </w:t>
      </w:r>
      <w:r w:rsidR="002605BE" w:rsidRPr="006F66C0">
        <w:t>v poročilu</w:t>
      </w:r>
      <w:r w:rsidR="00156713" w:rsidRPr="00A27E3C">
        <w:t>,</w:t>
      </w:r>
      <w:r w:rsidR="002605BE" w:rsidRPr="00A27E3C">
        <w:t xml:space="preserve"> so </w:t>
      </w:r>
      <w:r w:rsidRPr="00A27E3C">
        <w:t xml:space="preserve">bili </w:t>
      </w:r>
      <w:r w:rsidR="00C95184" w:rsidRPr="00A27E3C">
        <w:t xml:space="preserve">pri </w:t>
      </w:r>
      <w:r w:rsidR="00156713" w:rsidRPr="00A27E3C">
        <w:t>podatkovne</w:t>
      </w:r>
      <w:r w:rsidR="00C95184" w:rsidRPr="00A27E3C">
        <w:t>m</w:t>
      </w:r>
      <w:r w:rsidR="00156713" w:rsidRPr="00A27E3C">
        <w:t xml:space="preserve"> vir</w:t>
      </w:r>
      <w:r w:rsidR="00C95184" w:rsidRPr="00A27E3C">
        <w:t>u</w:t>
      </w:r>
      <w:r w:rsidR="002605BE" w:rsidRPr="00A27E3C">
        <w:t xml:space="preserve"> </w:t>
      </w:r>
      <w:r w:rsidRPr="00A27E3C">
        <w:t xml:space="preserve">zajeti </w:t>
      </w:r>
      <w:r w:rsidR="002605BE" w:rsidRPr="00A27E3C">
        <w:t xml:space="preserve">do </w:t>
      </w:r>
      <w:r w:rsidR="008343C2" w:rsidRPr="00A27E3C">
        <w:t>25</w:t>
      </w:r>
      <w:r w:rsidR="002605BE" w:rsidRPr="00A27E3C">
        <w:t xml:space="preserve">. </w:t>
      </w:r>
      <w:r w:rsidR="008343C2" w:rsidRPr="00A27E3C">
        <w:t>januarja</w:t>
      </w:r>
      <w:r w:rsidR="002605BE" w:rsidRPr="00A27E3C">
        <w:t xml:space="preserve"> 202</w:t>
      </w:r>
      <w:r w:rsidR="008343C2" w:rsidRPr="00A27E3C">
        <w:t>3</w:t>
      </w:r>
      <w:r w:rsidR="002605BE" w:rsidRPr="00A27E3C">
        <w:t>.</w:t>
      </w:r>
      <w:r w:rsidR="002605BE" w:rsidRPr="006F66C0">
        <w:t xml:space="preserve"> </w:t>
      </w:r>
      <w:r w:rsidR="00D30118" w:rsidRPr="00A27E3C">
        <w:t>Večina</w:t>
      </w:r>
      <w:r w:rsidR="002605BE" w:rsidRPr="00A27E3C">
        <w:t xml:space="preserve"> razpoložljivih kazalnikov </w:t>
      </w:r>
      <w:r w:rsidR="008343C2" w:rsidRPr="00A27E3C">
        <w:t>že odraža</w:t>
      </w:r>
      <w:r w:rsidR="00220F3D" w:rsidRPr="00A27E3C">
        <w:t xml:space="preserve"> razmere</w:t>
      </w:r>
      <w:r w:rsidR="00965AFA" w:rsidRPr="00A27E3C">
        <w:t xml:space="preserve"> v pandemij</w:t>
      </w:r>
      <w:r w:rsidR="002605BE" w:rsidRPr="00A27E3C">
        <w:t>i</w:t>
      </w:r>
      <w:r w:rsidR="00965AFA" w:rsidRPr="00A27E3C">
        <w:t xml:space="preserve"> </w:t>
      </w:r>
      <w:r w:rsidR="00FE3CBD" w:rsidRPr="00A27E3C">
        <w:t>c</w:t>
      </w:r>
      <w:r w:rsidR="00965AFA" w:rsidRPr="00A27E3C">
        <w:t>ovid</w:t>
      </w:r>
      <w:r w:rsidR="00FE3CBD" w:rsidRPr="00A27E3C">
        <w:t>a</w:t>
      </w:r>
      <w:r w:rsidR="00965AFA" w:rsidRPr="00A27E3C">
        <w:t>-19 v Slovenij</w:t>
      </w:r>
      <w:r w:rsidR="002605BE" w:rsidRPr="00A27E3C">
        <w:t>i</w:t>
      </w:r>
      <w:r w:rsidR="00965AFA" w:rsidRPr="00A27E3C">
        <w:t xml:space="preserve"> v letu </w:t>
      </w:r>
      <w:r w:rsidR="00220F3D" w:rsidRPr="00A27E3C">
        <w:t>20</w:t>
      </w:r>
      <w:r w:rsidR="00A34F38" w:rsidRPr="00A27E3C">
        <w:t>20</w:t>
      </w:r>
      <w:r w:rsidR="008343C2" w:rsidRPr="00A27E3C">
        <w:t>, dve tretjini kazalnikov pa pokriva tudi</w:t>
      </w:r>
      <w:r w:rsidR="00EE1332">
        <w:t xml:space="preserve"> </w:t>
      </w:r>
      <w:r w:rsidR="003156A8" w:rsidRPr="00A27E3C">
        <w:t>izbo</w:t>
      </w:r>
      <w:r w:rsidR="00484B12" w:rsidRPr="00A27E3C">
        <w:t>l</w:t>
      </w:r>
      <w:r w:rsidR="008343C2" w:rsidRPr="00A27E3C">
        <w:t>j</w:t>
      </w:r>
      <w:r w:rsidR="003156A8" w:rsidRPr="00A27E3C">
        <w:t>šanje razmer v letu 2021</w:t>
      </w:r>
      <w:r w:rsidR="00782844" w:rsidRPr="00A27E3C">
        <w:t xml:space="preserve">. </w:t>
      </w:r>
      <w:r w:rsidR="008343C2" w:rsidRPr="00A27E3C">
        <w:t>Kazalniki</w:t>
      </w:r>
      <w:r w:rsidR="008343C2">
        <w:t xml:space="preserve"> še ne pokrivajo obdobja energetske krize v 2022.</w:t>
      </w:r>
      <w:r w:rsidR="00484B12">
        <w:t xml:space="preserve"> </w:t>
      </w:r>
      <w:r w:rsidR="00EE1332">
        <w:t>Z</w:t>
      </w:r>
      <w:r w:rsidR="00EE1332" w:rsidRPr="006F66C0">
        <w:t>a potrebe vpogleda v dogajanje v letu 202</w:t>
      </w:r>
      <w:r w:rsidR="00EE1332">
        <w:t xml:space="preserve">2 so letnim </w:t>
      </w:r>
      <w:r w:rsidR="00EE1332" w:rsidRPr="006F66C0">
        <w:t>dodani tudi četrtletni</w:t>
      </w:r>
      <w:r w:rsidR="00EE1332">
        <w:t xml:space="preserve"> kazalniki,</w:t>
      </w:r>
      <w:r w:rsidR="00EE1332" w:rsidRPr="006F66C0">
        <w:t xml:space="preserve"> </w:t>
      </w:r>
      <w:r w:rsidR="00782844" w:rsidRPr="006F66C0">
        <w:t xml:space="preserve">za katere so na voljo tudi četrtletni podatki (tj. </w:t>
      </w:r>
      <w:r w:rsidRPr="006F66C0">
        <w:t>pri</w:t>
      </w:r>
      <w:r w:rsidR="00782844" w:rsidRPr="006F66C0">
        <w:t xml:space="preserve"> 8 od 4</w:t>
      </w:r>
      <w:r w:rsidR="008343C2">
        <w:t>5</w:t>
      </w:r>
      <w:r w:rsidR="00782844" w:rsidRPr="006F66C0">
        <w:t xml:space="preserve"> </w:t>
      </w:r>
      <w:r w:rsidR="001878F9">
        <w:t>kazalnikov</w:t>
      </w:r>
      <w:r w:rsidR="00EE1332">
        <w:t>)</w:t>
      </w:r>
      <w:r w:rsidR="003527EA" w:rsidRPr="006F66C0">
        <w:t>.</w:t>
      </w:r>
      <w:r w:rsidR="00220F3D" w:rsidRPr="006F66C0">
        <w:rPr>
          <w:rStyle w:val="Sprotnaopomba-sklic"/>
        </w:rPr>
        <w:footnoteReference w:id="1"/>
      </w:r>
      <w:r w:rsidR="00220F3D" w:rsidRPr="006F66C0">
        <w:t xml:space="preserve"> </w:t>
      </w:r>
    </w:p>
    <w:p w14:paraId="6CC35201" w14:textId="0782A4DA" w:rsidR="00E71170" w:rsidRPr="006F66C0" w:rsidRDefault="00E62ABB" w:rsidP="00070D4E">
      <w:pPr>
        <w:jc w:val="both"/>
      </w:pPr>
      <w:r w:rsidRPr="006F66C0">
        <w:t>V drugem delu poročila</w:t>
      </w:r>
      <w:r w:rsidR="00E71170" w:rsidRPr="006F66C0">
        <w:t xml:space="preserve">, ki obravnava ukrepe, ki vplivajo na družbeni napredek in uvrstitev Slovenije glede na druge države EU, </w:t>
      </w:r>
      <w:r w:rsidR="00FE3CBD">
        <w:t xml:space="preserve">so </w:t>
      </w:r>
      <w:r w:rsidR="00E71170" w:rsidRPr="006F66C0">
        <w:t>predstavlj</w:t>
      </w:r>
      <w:r w:rsidR="00FE3CBD">
        <w:t>eni</w:t>
      </w:r>
      <w:r w:rsidR="00E71170" w:rsidRPr="006F66C0">
        <w:t xml:space="preserve"> ukrep</w:t>
      </w:r>
      <w:r w:rsidR="00FE3CBD">
        <w:t>i</w:t>
      </w:r>
      <w:r w:rsidR="00E71170" w:rsidRPr="006F66C0">
        <w:t>, ki so bili</w:t>
      </w:r>
      <w:r w:rsidR="003724F9" w:rsidRPr="006F66C0">
        <w:t xml:space="preserve"> v Sloveniji</w:t>
      </w:r>
      <w:r w:rsidR="00E71170" w:rsidRPr="006F66C0">
        <w:t xml:space="preserve"> izvedeni v letu 202</w:t>
      </w:r>
      <w:r w:rsidR="00484B12">
        <w:t>2</w:t>
      </w:r>
      <w:r w:rsidR="00DF3407" w:rsidRPr="006F66C0">
        <w:t>.</w:t>
      </w:r>
      <w:r w:rsidR="00D65CF9" w:rsidRPr="006F66C0">
        <w:rPr>
          <w:rStyle w:val="Sprotnaopomba-sklic"/>
        </w:rPr>
        <w:footnoteReference w:id="2"/>
      </w:r>
      <w:r w:rsidR="00DF3407" w:rsidRPr="006F66C0">
        <w:t xml:space="preserve"> </w:t>
      </w:r>
      <w:r w:rsidR="003724F9" w:rsidRPr="006F66C0">
        <w:t>Potem ko je bil</w:t>
      </w:r>
      <w:r w:rsidR="002E53E0">
        <w:t>a</w:t>
      </w:r>
      <w:r w:rsidR="003724F9" w:rsidRPr="006F66C0">
        <w:t xml:space="preserve"> v letu 2020 </w:t>
      </w:r>
      <w:r w:rsidR="002E53E0">
        <w:t xml:space="preserve">pozornost </w:t>
      </w:r>
      <w:r w:rsidR="003724F9" w:rsidRPr="006F66C0">
        <w:t>politik usmerjen</w:t>
      </w:r>
      <w:r w:rsidR="002E53E0">
        <w:t>a</w:t>
      </w:r>
      <w:r w:rsidR="003724F9" w:rsidRPr="006F66C0">
        <w:t xml:space="preserve"> predvsem v blaženje posledic pandemije, </w:t>
      </w:r>
      <w:r w:rsidR="00433E94" w:rsidRPr="006F66C0">
        <w:t>je bil</w:t>
      </w:r>
      <w:r w:rsidR="00E50654">
        <w:t>a</w:t>
      </w:r>
      <w:r w:rsidR="00433E94" w:rsidRPr="006F66C0">
        <w:t xml:space="preserve"> v 2021 </w:t>
      </w:r>
      <w:r w:rsidR="00E50654">
        <w:t>osredotočena</w:t>
      </w:r>
      <w:r w:rsidR="00E50654" w:rsidRPr="006F66C0">
        <w:t xml:space="preserve"> </w:t>
      </w:r>
      <w:r w:rsidR="00433E94" w:rsidRPr="006F66C0">
        <w:t xml:space="preserve">tudi </w:t>
      </w:r>
      <w:r w:rsidR="00E50654">
        <w:t>na</w:t>
      </w:r>
      <w:r w:rsidR="00433E94" w:rsidRPr="006F66C0">
        <w:t xml:space="preserve"> zvišanje blaginje in solidarnost sistema.</w:t>
      </w:r>
      <w:r w:rsidR="00A27E3C">
        <w:t xml:space="preserve"> V letu 2022 se je politika, z izjemo manjših sprememb pri nekaterih pravicah, osredotočila na blaženje negativnih učinkov energetske krize</w:t>
      </w:r>
      <w:r w:rsidR="00A27E3C" w:rsidRPr="00A27E3C">
        <w:t>. Večina ukrepov je bila v obliki enkratnih transferjev ranljivim skupinam.</w:t>
      </w:r>
      <w:r w:rsidR="00070D4E" w:rsidRPr="00A27E3C">
        <w:t xml:space="preserve"> </w:t>
      </w:r>
      <w:r w:rsidR="00433E94" w:rsidRPr="00A27E3C">
        <w:t>Spremembe politik</w:t>
      </w:r>
      <w:r w:rsidR="001A79E9" w:rsidRPr="00A27E3C">
        <w:t xml:space="preserve">, ki so bile izvedene </w:t>
      </w:r>
      <w:r w:rsidR="003724F9" w:rsidRPr="00A27E3C">
        <w:t>v letu 202</w:t>
      </w:r>
      <w:r w:rsidR="000F7606" w:rsidRPr="00A27E3C">
        <w:t>1</w:t>
      </w:r>
      <w:r w:rsidR="001A79E9" w:rsidRPr="00A27E3C">
        <w:t xml:space="preserve"> in v p</w:t>
      </w:r>
      <w:r w:rsidR="00A27E3C" w:rsidRPr="00A27E3C">
        <w:t>rvi</w:t>
      </w:r>
      <w:r w:rsidR="001A79E9" w:rsidRPr="00A27E3C">
        <w:t xml:space="preserve"> polovic</w:t>
      </w:r>
      <w:r w:rsidR="00A27E3C" w:rsidRPr="00A27E3C">
        <w:t>i</w:t>
      </w:r>
      <w:r w:rsidR="001A79E9" w:rsidRPr="00A27E3C">
        <w:t xml:space="preserve"> let</w:t>
      </w:r>
      <w:r w:rsidR="00A27E3C" w:rsidRPr="00A27E3C">
        <w:t>a</w:t>
      </w:r>
      <w:r w:rsidR="001A79E9" w:rsidRPr="00A27E3C">
        <w:t xml:space="preserve"> 2022</w:t>
      </w:r>
      <w:r w:rsidR="003724F9" w:rsidRPr="00A27E3C">
        <w:t xml:space="preserve"> </w:t>
      </w:r>
      <w:r w:rsidR="001A79E9" w:rsidRPr="00A27E3C">
        <w:t xml:space="preserve">so se </w:t>
      </w:r>
      <w:r w:rsidR="007F3ED2" w:rsidRPr="00A27E3C">
        <w:t>izrazile</w:t>
      </w:r>
      <w:r w:rsidR="00E50654" w:rsidRPr="00A27E3C">
        <w:t xml:space="preserve"> </w:t>
      </w:r>
      <w:r w:rsidR="00433E94" w:rsidRPr="00A27E3C">
        <w:t>v zvišanju zneskov različnih socialnih transferjev</w:t>
      </w:r>
      <w:r w:rsidR="001A79E9" w:rsidRPr="00A27E3C">
        <w:t xml:space="preserve">. Druge </w:t>
      </w:r>
      <w:r w:rsidR="00A27E3C" w:rsidRPr="00A27E3C">
        <w:t xml:space="preserve">pomembne spremembe politik so bile zvišanje </w:t>
      </w:r>
      <w:r w:rsidR="00AF352A" w:rsidRPr="00A27E3C">
        <w:t>minimalne plače in pokojnin</w:t>
      </w:r>
      <w:r w:rsidR="001A79E9" w:rsidRPr="00A27E3C">
        <w:t xml:space="preserve"> ter indeksacija socialni</w:t>
      </w:r>
      <w:r w:rsidR="00A27E3C" w:rsidRPr="00A27E3C">
        <w:t>h</w:t>
      </w:r>
      <w:r w:rsidR="001A79E9" w:rsidRPr="00A27E3C">
        <w:t xml:space="preserve"> transfer</w:t>
      </w:r>
      <w:r w:rsidR="00A27E3C" w:rsidRPr="00A27E3C">
        <w:t>ov</w:t>
      </w:r>
      <w:r w:rsidR="001A79E9" w:rsidRPr="00A27E3C">
        <w:t xml:space="preserve"> v prv</w:t>
      </w:r>
      <w:r w:rsidR="00A27E3C" w:rsidRPr="00A27E3C">
        <w:t>em</w:t>
      </w:r>
      <w:r w:rsidR="001A79E9" w:rsidRPr="00A27E3C">
        <w:t xml:space="preserve"> č</w:t>
      </w:r>
      <w:r w:rsidR="00A27E3C" w:rsidRPr="00A27E3C">
        <w:t>e</w:t>
      </w:r>
      <w:r w:rsidR="001A79E9" w:rsidRPr="00A27E3C">
        <w:t>trtlet</w:t>
      </w:r>
      <w:r w:rsidR="00A27E3C" w:rsidRPr="00A27E3C">
        <w:t>j</w:t>
      </w:r>
      <w:r w:rsidR="001A79E9" w:rsidRPr="00A27E3C">
        <w:t>u 2022</w:t>
      </w:r>
      <w:r w:rsidR="00AF352A" w:rsidRPr="00A27E3C">
        <w:t>. Učinek</w:t>
      </w:r>
      <w:r w:rsidR="00DF3407" w:rsidRPr="00A27E3C">
        <w:t xml:space="preserve"> </w:t>
      </w:r>
      <w:r w:rsidR="00E71170" w:rsidRPr="00A27E3C">
        <w:t xml:space="preserve">teh ukrepov se </w:t>
      </w:r>
      <w:r w:rsidR="000E0791" w:rsidRPr="00A27E3C">
        <w:t>bo</w:t>
      </w:r>
      <w:r w:rsidR="003724F9" w:rsidRPr="00A27E3C">
        <w:t xml:space="preserve"> </w:t>
      </w:r>
      <w:r w:rsidR="00E71170" w:rsidRPr="00A27E3C">
        <w:t xml:space="preserve">v </w:t>
      </w:r>
      <w:r w:rsidR="00AF352A" w:rsidRPr="00A27E3C">
        <w:t xml:space="preserve">stanju </w:t>
      </w:r>
      <w:r w:rsidR="00E71170" w:rsidRPr="00A27E3C">
        <w:t xml:space="preserve">kazalnikov </w:t>
      </w:r>
      <w:r w:rsidR="00E50654" w:rsidRPr="00A27E3C">
        <w:t>izkaza</w:t>
      </w:r>
      <w:r w:rsidR="00E71170" w:rsidRPr="00A27E3C">
        <w:t>l v podatkih za leto 202</w:t>
      </w:r>
      <w:r w:rsidR="001A79E9" w:rsidRPr="00A27E3C">
        <w:t>2</w:t>
      </w:r>
      <w:r w:rsidR="003724F9" w:rsidRPr="00A27E3C">
        <w:t>, vpliv nanje pa bo imel tudi v prihodnjih</w:t>
      </w:r>
      <w:r w:rsidR="003724F9" w:rsidRPr="006F66C0">
        <w:t xml:space="preserve"> letih</w:t>
      </w:r>
      <w:r w:rsidR="00E71170" w:rsidRPr="006F66C0">
        <w:t>.</w:t>
      </w:r>
    </w:p>
    <w:p w14:paraId="15C185FB" w14:textId="77777777" w:rsidR="00004E6E" w:rsidRPr="006F66C0" w:rsidRDefault="00004E6E" w:rsidP="00790210">
      <w:pPr>
        <w:jc w:val="both"/>
      </w:pPr>
    </w:p>
    <w:p w14:paraId="5F2F58AD" w14:textId="77777777" w:rsidR="00BA4133" w:rsidRDefault="00BA4133">
      <w:pPr>
        <w:rPr>
          <w:rFonts w:asciiTheme="majorHAnsi" w:eastAsiaTheme="majorEastAsia" w:hAnsiTheme="majorHAnsi" w:cstheme="majorBidi"/>
          <w:color w:val="2E74B5" w:themeColor="accent1" w:themeShade="BF"/>
          <w:sz w:val="26"/>
          <w:szCs w:val="26"/>
        </w:rPr>
      </w:pPr>
      <w:r>
        <w:br w:type="page"/>
      </w:r>
    </w:p>
    <w:p w14:paraId="0190CFFD" w14:textId="3654683A" w:rsidR="00DA1F13" w:rsidRPr="006F66C0" w:rsidRDefault="00DA1F13" w:rsidP="00790210">
      <w:pPr>
        <w:pStyle w:val="Naslov2"/>
        <w:jc w:val="both"/>
      </w:pPr>
      <w:bookmarkStart w:id="2" w:name="_Toc127883178"/>
      <w:r w:rsidRPr="006F66C0">
        <w:lastRenderedPageBreak/>
        <w:t xml:space="preserve">Pregled uspešnosti </w:t>
      </w:r>
      <w:r w:rsidR="00486310" w:rsidRPr="006F66C0">
        <w:t xml:space="preserve">Slovenije </w:t>
      </w:r>
      <w:r w:rsidRPr="006F66C0">
        <w:t xml:space="preserve">po </w:t>
      </w:r>
      <w:r w:rsidR="00486310" w:rsidRPr="006F66C0">
        <w:t xml:space="preserve">posameznih </w:t>
      </w:r>
      <w:r w:rsidRPr="006F66C0">
        <w:t>kazalnikih evropskega socialnega stebra</w:t>
      </w:r>
      <w:bookmarkEnd w:id="2"/>
    </w:p>
    <w:p w14:paraId="2B87DDF3" w14:textId="77777777" w:rsidR="006F6505" w:rsidRPr="006F66C0" w:rsidRDefault="006F6505" w:rsidP="00790210">
      <w:pPr>
        <w:jc w:val="both"/>
      </w:pPr>
    </w:p>
    <w:p w14:paraId="165A803C" w14:textId="121B51AF" w:rsidR="00DA1F13" w:rsidRPr="006F66C0" w:rsidRDefault="00DA1F13" w:rsidP="00790210">
      <w:pPr>
        <w:pStyle w:val="Naslov3"/>
        <w:jc w:val="both"/>
      </w:pPr>
      <w:bookmarkStart w:id="3" w:name="_Toc127883179"/>
      <w:r w:rsidRPr="006F66C0">
        <w:t>Enake možnosti</w:t>
      </w:r>
      <w:bookmarkEnd w:id="3"/>
    </w:p>
    <w:p w14:paraId="28F62B51" w14:textId="54D4CFBE" w:rsidR="006F6505" w:rsidRPr="006F66C0" w:rsidRDefault="006F6505" w:rsidP="00790210">
      <w:pPr>
        <w:jc w:val="both"/>
      </w:pPr>
    </w:p>
    <w:p w14:paraId="06E89663" w14:textId="1839161F" w:rsidR="00DA1F13" w:rsidRPr="006F66C0" w:rsidRDefault="00DA1F13" w:rsidP="00790210">
      <w:pPr>
        <w:jc w:val="both"/>
      </w:pPr>
      <w:r w:rsidRPr="006F66C0">
        <w:t>Slovenija je</w:t>
      </w:r>
      <w:r w:rsidR="004B4542" w:rsidRPr="006F66C0">
        <w:t xml:space="preserve"> glede enakih možnosti </w:t>
      </w:r>
      <w:r w:rsidRPr="006F66C0">
        <w:t xml:space="preserve">med </w:t>
      </w:r>
      <w:r w:rsidR="00C74693" w:rsidRPr="006F66C0">
        <w:t>najbolje</w:t>
      </w:r>
      <w:r w:rsidR="004B4542" w:rsidRPr="006F66C0">
        <w:t xml:space="preserve"> uvrščenimi</w:t>
      </w:r>
      <w:r w:rsidRPr="006F66C0">
        <w:t xml:space="preserve"> državami članicami</w:t>
      </w:r>
      <w:r w:rsidR="00C74693" w:rsidRPr="006F66C0">
        <w:t xml:space="preserve"> EU</w:t>
      </w:r>
      <w:r w:rsidRPr="006F66C0">
        <w:t>, kar se kaže</w:t>
      </w:r>
      <w:r w:rsidR="00B3328C" w:rsidRPr="006F66C0">
        <w:t xml:space="preserve"> tako</w:t>
      </w:r>
      <w:r w:rsidRPr="006F66C0">
        <w:t xml:space="preserve"> v dobrih uvrstitvah </w:t>
      </w:r>
      <w:r w:rsidR="00B3328C" w:rsidRPr="006F66C0">
        <w:t>kot tudi v</w:t>
      </w:r>
      <w:r w:rsidRPr="006F66C0">
        <w:t xml:space="preserve"> majhnih zaostankih</w:t>
      </w:r>
      <w:r w:rsidR="00B3328C" w:rsidRPr="006F66C0">
        <w:t xml:space="preserve"> </w:t>
      </w:r>
      <w:r w:rsidRPr="006F66C0">
        <w:t>za najbolj</w:t>
      </w:r>
      <w:r w:rsidR="00EE0C19" w:rsidRPr="006F66C0">
        <w:t>e uvrščenimi</w:t>
      </w:r>
      <w:r w:rsidR="001878F9">
        <w:t xml:space="preserve"> </w:t>
      </w:r>
      <w:r w:rsidRPr="006F66C0">
        <w:t xml:space="preserve">državami. </w:t>
      </w:r>
      <w:r w:rsidR="00EE0C19" w:rsidRPr="006F66C0">
        <w:t>Med</w:t>
      </w:r>
      <w:r w:rsidR="00DD67B7" w:rsidRPr="006F66C0">
        <w:t xml:space="preserve"> državami EU</w:t>
      </w:r>
      <w:r w:rsidR="00EE0C19" w:rsidRPr="006F66C0">
        <w:t xml:space="preserve"> se Slovenija</w:t>
      </w:r>
      <w:r w:rsidR="00DD67B7" w:rsidRPr="006F66C0">
        <w:t xml:space="preserve"> po zadnjih podatkih p</w:t>
      </w:r>
      <w:r w:rsidR="004B4542" w:rsidRPr="006F66C0">
        <w:t xml:space="preserve">ri </w:t>
      </w:r>
      <w:r w:rsidR="007939A9">
        <w:t>4</w:t>
      </w:r>
      <w:r w:rsidR="004B4542" w:rsidRPr="006F66C0">
        <w:t xml:space="preserve"> od </w:t>
      </w:r>
      <w:r w:rsidR="007939A9">
        <w:t xml:space="preserve">5 glavnih </w:t>
      </w:r>
      <w:r w:rsidR="004B4542" w:rsidRPr="006F66C0">
        <w:t xml:space="preserve">kazalnikov </w:t>
      </w:r>
      <w:r w:rsidR="001E0B6B" w:rsidRPr="006F66C0">
        <w:t>na tem področju</w:t>
      </w:r>
      <w:r w:rsidR="004B4542" w:rsidRPr="006F66C0">
        <w:t xml:space="preserve"> uvr</w:t>
      </w:r>
      <w:r w:rsidR="001E0B6B" w:rsidRPr="006F66C0">
        <w:t>šča</w:t>
      </w:r>
      <w:r w:rsidR="00C74693" w:rsidRPr="006F66C0">
        <w:t xml:space="preserve"> </w:t>
      </w:r>
      <w:r w:rsidR="00023D37">
        <w:t>v</w:t>
      </w:r>
      <w:r w:rsidR="00023D37" w:rsidRPr="006F66C0">
        <w:t xml:space="preserve"> </w:t>
      </w:r>
      <w:r w:rsidRPr="006F66C0">
        <w:t>tretjin</w:t>
      </w:r>
      <w:r w:rsidR="004B4542" w:rsidRPr="006F66C0">
        <w:t>o najviše uvrščenih</w:t>
      </w:r>
      <w:r w:rsidR="00DD67B7" w:rsidRPr="006F66C0">
        <w:t xml:space="preserve"> </w:t>
      </w:r>
      <w:r w:rsidRPr="006F66C0">
        <w:t>(</w:t>
      </w:r>
      <w:r w:rsidR="007561EC">
        <w:t>S</w:t>
      </w:r>
      <w:r w:rsidRPr="006F66C0">
        <w:t>lika 1</w:t>
      </w:r>
      <w:r w:rsidR="00B95C13">
        <w:t xml:space="preserve"> </w:t>
      </w:r>
      <w:r w:rsidR="00A1740F">
        <w:t xml:space="preserve">in </w:t>
      </w:r>
      <w:r w:rsidR="007561EC">
        <w:t>P</w:t>
      </w:r>
      <w:r w:rsidR="00B95C13">
        <w:t>rilog</w:t>
      </w:r>
      <w:r w:rsidR="007561EC">
        <w:t>a</w:t>
      </w:r>
      <w:r w:rsidR="00B95C13">
        <w:t xml:space="preserve"> 1</w:t>
      </w:r>
      <w:r w:rsidR="007561EC">
        <w:t>,</w:t>
      </w:r>
      <w:r w:rsidR="00B95C13">
        <w:t xml:space="preserve"> slike 1–18</w:t>
      </w:r>
      <w:r w:rsidRPr="006F66C0">
        <w:t>).</w:t>
      </w:r>
      <w:r w:rsidR="00D65CF9" w:rsidRPr="006F66C0">
        <w:rPr>
          <w:rStyle w:val="Sprotnaopomba-sklic"/>
        </w:rPr>
        <w:footnoteReference w:id="3"/>
      </w:r>
      <w:r w:rsidRPr="006F66C0">
        <w:t xml:space="preserve"> </w:t>
      </w:r>
      <w:r w:rsidR="00C74693" w:rsidRPr="006F66C0">
        <w:t>Slovenija</w:t>
      </w:r>
      <w:r w:rsidRPr="006F66C0">
        <w:t xml:space="preserve"> </w:t>
      </w:r>
      <w:r w:rsidR="007939A9">
        <w:t xml:space="preserve">ima, </w:t>
      </w:r>
      <w:r w:rsidR="00F01CA9" w:rsidRPr="006F66C0">
        <w:t>v primerjavi z drugimi državami EU</w:t>
      </w:r>
      <w:r w:rsidR="007939A9">
        <w:t>,</w:t>
      </w:r>
      <w:r w:rsidR="00F01CA9" w:rsidRPr="006F66C0">
        <w:t xml:space="preserve"> </w:t>
      </w:r>
      <w:r w:rsidR="00503565" w:rsidRPr="006F66C0">
        <w:t xml:space="preserve">najnižjo neenakost dohodkov </w:t>
      </w:r>
      <w:r w:rsidR="00503565">
        <w:t>–</w:t>
      </w:r>
      <w:r w:rsidR="00503565" w:rsidRPr="006F66C0">
        <w:t xml:space="preserve"> kvintilno razmerje S80/S20</w:t>
      </w:r>
      <w:r w:rsidR="007939A9">
        <w:t xml:space="preserve">, </w:t>
      </w:r>
      <w:r w:rsidR="00612FC6" w:rsidRPr="006F66C0">
        <w:t>niz</w:t>
      </w:r>
      <w:r w:rsidR="00A83431" w:rsidRPr="006F66C0">
        <w:t>e</w:t>
      </w:r>
      <w:r w:rsidR="00612FC6" w:rsidRPr="006F66C0">
        <w:t>k</w:t>
      </w:r>
      <w:r w:rsidR="00A83431" w:rsidRPr="006F66C0">
        <w:t xml:space="preserve"> delež</w:t>
      </w:r>
      <w:r w:rsidR="00612FC6" w:rsidRPr="006F66C0">
        <w:t xml:space="preserve"> oseb, ki zgodaj opusti</w:t>
      </w:r>
      <w:r w:rsidR="007939A9">
        <w:t>jo</w:t>
      </w:r>
      <w:r w:rsidR="00612FC6" w:rsidRPr="006F66C0">
        <w:t xml:space="preserve"> izobraževanje in usposabljanje (2. mesto)</w:t>
      </w:r>
      <w:r w:rsidR="007939A9">
        <w:t>, nizek delež mladih, ki niso zaposleni, se ne izobražujejo ali usposabljajo (3. mesto)</w:t>
      </w:r>
      <w:r w:rsidR="00612FC6" w:rsidRPr="006F66C0">
        <w:t>.</w:t>
      </w:r>
      <w:r w:rsidRPr="006F66C0">
        <w:t xml:space="preserve"> </w:t>
      </w:r>
      <w:r w:rsidR="007939A9">
        <w:t xml:space="preserve">Pri vrzeli med spoloma v zaposlenosti je Slovenija uvrščena na 8. mesto, slabše pa je stanje na področju digitalnih spretnosti, saj je Slovenija po deležu posameznikov z osnovnimi ali naprednejšimi splošnimi digitalnimi spretnostmi uvrščena šele na 19. mesto med državami EU. </w:t>
      </w:r>
      <w:r w:rsidRPr="006F66C0">
        <w:t>P</w:t>
      </w:r>
      <w:r w:rsidR="005C14C6">
        <w:t xml:space="preserve">ri sekundarnih in dodatnih kazalnikih </w:t>
      </w:r>
      <w:r w:rsidR="00751013" w:rsidRPr="006F66C0">
        <w:t>Sloveni</w:t>
      </w:r>
      <w:r w:rsidR="00432BCB" w:rsidRPr="006F66C0">
        <w:t>j</w:t>
      </w:r>
      <w:r w:rsidR="00751013" w:rsidRPr="006F66C0">
        <w:t xml:space="preserve">a </w:t>
      </w:r>
      <w:r w:rsidR="00432BCB" w:rsidRPr="006F66C0">
        <w:t>dosega</w:t>
      </w:r>
      <w:r w:rsidR="00751013" w:rsidRPr="006F66C0">
        <w:t xml:space="preserve"> </w:t>
      </w:r>
      <w:r w:rsidR="00AF352A" w:rsidRPr="006F66C0">
        <w:t>dobre rezultate na področju naslednjih kazalnikov</w:t>
      </w:r>
      <w:r w:rsidR="00432BCB" w:rsidRPr="006F66C0">
        <w:t xml:space="preserve">: </w:t>
      </w:r>
      <w:r w:rsidR="006B7884">
        <w:t>n</w:t>
      </w:r>
      <w:r w:rsidR="006B7884" w:rsidRPr="006B7884">
        <w:t>eprilagojena plačna vrzel med spoloma</w:t>
      </w:r>
      <w:r w:rsidR="006B7884">
        <w:t xml:space="preserve"> (3. mesto), </w:t>
      </w:r>
      <w:r w:rsidR="00432BCB" w:rsidRPr="006F66C0">
        <w:t>delež manj uspešnih (15 let</w:t>
      </w:r>
      <w:r w:rsidR="00DA0C1A" w:rsidRPr="006F66C0">
        <w:t>nikov</w:t>
      </w:r>
      <w:r w:rsidR="00432BCB" w:rsidRPr="006F66C0">
        <w:t>) v znanosti (4. mesto)</w:t>
      </w:r>
      <w:r w:rsidR="006223E0">
        <w:t xml:space="preserve"> in udeležba odraslih v izobraževanju (5. mest</w:t>
      </w:r>
      <w:r w:rsidR="007561EC">
        <w:t>o</w:t>
      </w:r>
      <w:r w:rsidR="006223E0">
        <w:t>).</w:t>
      </w:r>
      <w:r w:rsidRPr="006F66C0">
        <w:t xml:space="preserve"> Področj</w:t>
      </w:r>
      <w:r w:rsidR="005C14C6">
        <w:t>e</w:t>
      </w:r>
      <w:r w:rsidRPr="006F66C0">
        <w:t xml:space="preserve">, ki </w:t>
      </w:r>
      <w:r w:rsidR="00D86407" w:rsidRPr="006F66C0">
        <w:t xml:space="preserve">pa </w:t>
      </w:r>
      <w:r w:rsidRPr="006F66C0">
        <w:t xml:space="preserve">si </w:t>
      </w:r>
      <w:r w:rsidR="00D86407" w:rsidRPr="006F66C0">
        <w:t xml:space="preserve">zaradi slabše uvrstitve Slovenije v primerjavi z drugimi državami </w:t>
      </w:r>
      <w:r w:rsidRPr="006F66C0">
        <w:t>zasluži pozornost</w:t>
      </w:r>
      <w:r w:rsidR="005C14C6">
        <w:t xml:space="preserve"> pa je</w:t>
      </w:r>
      <w:r w:rsidRPr="006F66C0">
        <w:t xml:space="preserve"> </w:t>
      </w:r>
      <w:r w:rsidR="00432BCB" w:rsidRPr="006F66C0">
        <w:t>vpliv socialnih razmer na uspešnost učencev (14</w:t>
      </w:r>
      <w:r w:rsidR="00AF352A" w:rsidRPr="006F66C0">
        <w:t>.</w:t>
      </w:r>
      <w:r w:rsidR="00432BCB" w:rsidRPr="006F66C0">
        <w:t xml:space="preserve"> mesto)</w:t>
      </w:r>
      <w:r w:rsidR="006223E0">
        <w:t>.</w:t>
      </w:r>
    </w:p>
    <w:p w14:paraId="5DB8E24F" w14:textId="41240EC4" w:rsidR="00767C3E" w:rsidRPr="006F66C0" w:rsidRDefault="00767C3E" w:rsidP="00790210">
      <w:pPr>
        <w:pStyle w:val="Napis"/>
        <w:keepNext/>
        <w:jc w:val="both"/>
      </w:pPr>
      <w:r w:rsidRPr="006F66C0">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1</w:t>
      </w:r>
      <w:r w:rsidR="00023D37">
        <w:rPr>
          <w:noProof/>
        </w:rPr>
        <w:fldChar w:fldCharType="end"/>
      </w:r>
      <w:r w:rsidR="00BB1BED">
        <w:rPr>
          <w:noProof/>
        </w:rPr>
        <w:t>:</w:t>
      </w:r>
      <w:r w:rsidRPr="006F66C0">
        <w:t xml:space="preserve"> Uvrstitve Slovenije po kazalnikih v sklopu Enake možnosti</w:t>
      </w:r>
      <w:r w:rsidR="00023D37">
        <w:t xml:space="preserve">– uvrstitev </w:t>
      </w:r>
      <w:r w:rsidR="003B2AAB">
        <w:t>se nanaša na</w:t>
      </w:r>
      <w:r w:rsidRPr="006F66C0">
        <w:t xml:space="preserve"> </w:t>
      </w:r>
      <w:r w:rsidR="00E56148" w:rsidRPr="006F66C0">
        <w:t>zadnje leto, za katero so podatki na voljo</w:t>
      </w:r>
      <w:r w:rsidR="00BB1BED">
        <w:t>.</w:t>
      </w:r>
    </w:p>
    <w:p w14:paraId="20EDA7C7" w14:textId="4366AC03" w:rsidR="00767C3E" w:rsidRDefault="00F95AD2" w:rsidP="00790210">
      <w:pPr>
        <w:jc w:val="both"/>
      </w:pPr>
      <w:r>
        <w:rPr>
          <w:noProof/>
        </w:rPr>
        <w:drawing>
          <wp:inline distT="0" distB="0" distL="0" distR="0" wp14:anchorId="3D0336B5" wp14:editId="6D2BEDD0">
            <wp:extent cx="5731510" cy="4088130"/>
            <wp:effectExtent l="0" t="0" r="2540" b="7620"/>
            <wp:docPr id="1" name="Grafikon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4E1BDFD" w14:textId="1B0BBA81" w:rsidR="007C046A" w:rsidRDefault="007C046A" w:rsidP="00790210">
      <w:pPr>
        <w:jc w:val="both"/>
        <w:rPr>
          <w:sz w:val="18"/>
          <w:szCs w:val="18"/>
        </w:rPr>
      </w:pPr>
      <w:r w:rsidRPr="007C046A">
        <w:rPr>
          <w:sz w:val="18"/>
          <w:szCs w:val="18"/>
        </w:rPr>
        <w:t>Vir: EUROSTAT, preračuni MDDSZ</w:t>
      </w:r>
    </w:p>
    <w:p w14:paraId="55AF36D6" w14:textId="77777777" w:rsidR="007C046A" w:rsidRPr="007C046A" w:rsidRDefault="007C046A" w:rsidP="00790210">
      <w:pPr>
        <w:jc w:val="both"/>
        <w:rPr>
          <w:sz w:val="18"/>
          <w:szCs w:val="18"/>
        </w:rPr>
      </w:pPr>
    </w:p>
    <w:p w14:paraId="23DE0887" w14:textId="67DB36E2" w:rsidR="00DA1F13" w:rsidRPr="006F66C0" w:rsidRDefault="003B0B98" w:rsidP="00790210">
      <w:pPr>
        <w:jc w:val="both"/>
      </w:pPr>
      <w:r w:rsidRPr="006F66C0">
        <w:t xml:space="preserve">Merjeno z uvrstitvijo pri posameznih </w:t>
      </w:r>
      <w:r w:rsidR="00276F8D">
        <w:t>kazalnikih</w:t>
      </w:r>
      <w:r w:rsidR="00276F8D" w:rsidRPr="006F66C0">
        <w:t xml:space="preserve"> </w:t>
      </w:r>
      <w:r w:rsidRPr="006F66C0">
        <w:t xml:space="preserve">v primerjavi z drugimi državami </w:t>
      </w:r>
      <w:r w:rsidR="00282BBF" w:rsidRPr="006F66C0">
        <w:t xml:space="preserve">EU </w:t>
      </w:r>
      <w:r w:rsidRPr="006F66C0">
        <w:t xml:space="preserve">je </w:t>
      </w:r>
      <w:r w:rsidR="00DA1F13" w:rsidRPr="006F66C0">
        <w:t xml:space="preserve">Slovenija </w:t>
      </w:r>
      <w:r w:rsidR="002F2589">
        <w:t>po</w:t>
      </w:r>
      <w:r w:rsidR="00640F1F" w:rsidRPr="006F66C0">
        <w:t xml:space="preserve"> </w:t>
      </w:r>
      <w:r w:rsidR="002F2589">
        <w:t xml:space="preserve">zadnjih razpoložljivih podatkih </w:t>
      </w:r>
      <w:r w:rsidR="00DA1F13" w:rsidRPr="006F66C0">
        <w:t xml:space="preserve">svoj položaj </w:t>
      </w:r>
      <w:r w:rsidR="00640F1F" w:rsidRPr="006F66C0">
        <w:t xml:space="preserve">glede na </w:t>
      </w:r>
      <w:r w:rsidR="002A387A">
        <w:t>preteklo vrednost</w:t>
      </w:r>
      <w:r w:rsidR="00DA1F13" w:rsidRPr="006F66C0">
        <w:t xml:space="preserve"> </w:t>
      </w:r>
      <w:r w:rsidR="002F2589">
        <w:t>izboljšala</w:t>
      </w:r>
      <w:r w:rsidR="002A387A">
        <w:t xml:space="preserve"> oz. ohranila pri večini kazalnikov.</w:t>
      </w:r>
      <w:r w:rsidR="00AF352A" w:rsidRPr="006F66C0">
        <w:t xml:space="preserve"> P</w:t>
      </w:r>
      <w:r w:rsidR="00FA03DB" w:rsidRPr="006F66C0">
        <w:t>oložaj s</w:t>
      </w:r>
      <w:r w:rsidR="00E636CC" w:rsidRPr="006F66C0">
        <w:t xml:space="preserve">e je </w:t>
      </w:r>
      <w:r w:rsidR="00BA2035">
        <w:t xml:space="preserve">izboljšal </w:t>
      </w:r>
      <w:r w:rsidR="00AF352A" w:rsidRPr="006F66C0">
        <w:t>na</w:t>
      </w:r>
      <w:r w:rsidR="00E636CC" w:rsidRPr="006F66C0">
        <w:t xml:space="preserve"> </w:t>
      </w:r>
      <w:r w:rsidR="002A387A">
        <w:t>3</w:t>
      </w:r>
      <w:r w:rsidR="00E636CC" w:rsidRPr="006F66C0">
        <w:t xml:space="preserve"> </w:t>
      </w:r>
      <w:r w:rsidR="00DA1F13" w:rsidRPr="006F66C0">
        <w:t>področjih</w:t>
      </w:r>
      <w:r w:rsidR="00E636CC" w:rsidRPr="006F66C0">
        <w:t xml:space="preserve">, </w:t>
      </w:r>
      <w:r w:rsidR="00155C6E">
        <w:t xml:space="preserve">na 6 ostal nespremenjen in na 4 </w:t>
      </w:r>
      <w:r w:rsidR="002A387A">
        <w:t>poslabšal</w:t>
      </w:r>
      <w:r w:rsidR="00E636CC" w:rsidRPr="006F66C0">
        <w:t>. Najbol</w:t>
      </w:r>
      <w:r w:rsidR="00FC704C" w:rsidRPr="006F66C0">
        <w:t>j</w:t>
      </w:r>
      <w:r w:rsidR="00E636CC" w:rsidRPr="006F66C0">
        <w:t xml:space="preserve"> se je </w:t>
      </w:r>
      <w:r w:rsidR="0079309A" w:rsidRPr="006F66C0">
        <w:t xml:space="preserve">uvrstitev Slovenije </w:t>
      </w:r>
      <w:r w:rsidR="00E636CC" w:rsidRPr="006F66C0">
        <w:t>izboljšal</w:t>
      </w:r>
      <w:r w:rsidR="0079309A" w:rsidRPr="006F66C0">
        <w:t>a</w:t>
      </w:r>
      <w:r w:rsidR="00E636CC" w:rsidRPr="006F66C0">
        <w:t xml:space="preserve"> pri </w:t>
      </w:r>
      <w:r w:rsidR="00BA2035">
        <w:t>u</w:t>
      </w:r>
      <w:r w:rsidR="00BA2035" w:rsidRPr="00BA2035">
        <w:t>deležb</w:t>
      </w:r>
      <w:r w:rsidR="00BA2035">
        <w:t>i</w:t>
      </w:r>
      <w:r w:rsidR="00BA2035" w:rsidRPr="00BA2035">
        <w:t xml:space="preserve"> odraslih v izobraževanju</w:t>
      </w:r>
      <w:r w:rsidR="00BA2035">
        <w:t xml:space="preserve"> (za 8 mest)</w:t>
      </w:r>
      <w:r w:rsidR="00E636CC" w:rsidRPr="006F66C0">
        <w:t>. Sledi</w:t>
      </w:r>
      <w:r w:rsidR="00640F1F" w:rsidRPr="006F66C0">
        <w:t>li so</w:t>
      </w:r>
      <w:r w:rsidR="00E636CC" w:rsidRPr="006F66C0">
        <w:t xml:space="preserve"> </w:t>
      </w:r>
      <w:r w:rsidR="00640F1F" w:rsidRPr="006F66C0">
        <w:t>kazalniki</w:t>
      </w:r>
      <w:r w:rsidR="00293759">
        <w:t>:</w:t>
      </w:r>
      <w:r w:rsidR="00640F1F" w:rsidRPr="006F66C0">
        <w:t xml:space="preserve"> </w:t>
      </w:r>
      <w:r w:rsidR="00BA2035">
        <w:t>m</w:t>
      </w:r>
      <w:r w:rsidR="00BA2035" w:rsidRPr="00BA2035">
        <w:t>ladi, ki niso zaposleni, se ne izobražujejo ali usposabljajo (NEET), starostna skupina 15-24 let</w:t>
      </w:r>
      <w:r w:rsidR="00FC5184">
        <w:t xml:space="preserve"> (za </w:t>
      </w:r>
      <w:r w:rsidR="002A387A">
        <w:t>2</w:t>
      </w:r>
      <w:r w:rsidR="00FC5184">
        <w:t xml:space="preserve"> mest</w:t>
      </w:r>
      <w:r w:rsidR="002A387A">
        <w:t>i</w:t>
      </w:r>
      <w:r w:rsidR="00FC5184">
        <w:t>)</w:t>
      </w:r>
      <w:r w:rsidR="00293759">
        <w:t>;</w:t>
      </w:r>
      <w:r w:rsidR="009E017C" w:rsidRPr="006F66C0">
        <w:t xml:space="preserve"> </w:t>
      </w:r>
      <w:r w:rsidR="00BA2035">
        <w:t>n</w:t>
      </w:r>
      <w:r w:rsidR="00BA2035" w:rsidRPr="00BA2035">
        <w:t>eprilagojena plačna vrzel med spoloma</w:t>
      </w:r>
      <w:r w:rsidR="00FC5184">
        <w:t xml:space="preserve"> (za 3 mest</w:t>
      </w:r>
      <w:r w:rsidR="002A387A">
        <w:t>a</w:t>
      </w:r>
      <w:r w:rsidR="00FC5184">
        <w:t>);</w:t>
      </w:r>
      <w:r w:rsidR="00293759">
        <w:t xml:space="preserve"> n</w:t>
      </w:r>
      <w:r w:rsidR="00293759" w:rsidRPr="00293759">
        <w:t>eenakost dohodkov - kvintilno razmerje S80/S20</w:t>
      </w:r>
      <w:r w:rsidR="002A387A">
        <w:t xml:space="preserve"> (za 1 mesto)</w:t>
      </w:r>
      <w:r w:rsidR="00293759" w:rsidRPr="00293759">
        <w:t xml:space="preserve"> </w:t>
      </w:r>
      <w:r w:rsidR="00DA1F13" w:rsidRPr="006F66C0">
        <w:t>(</w:t>
      </w:r>
      <w:r w:rsidR="00E636CC" w:rsidRPr="006F66C0">
        <w:t>S</w:t>
      </w:r>
      <w:r w:rsidR="00DA1F13" w:rsidRPr="006F66C0">
        <w:t xml:space="preserve">lika </w:t>
      </w:r>
      <w:r w:rsidR="00AE04D3" w:rsidRPr="006F66C0">
        <w:t>2</w:t>
      </w:r>
      <w:r w:rsidR="00DA1F13" w:rsidRPr="006F66C0">
        <w:t xml:space="preserve">). </w:t>
      </w:r>
      <w:bookmarkStart w:id="4" w:name="_Hlk124252708"/>
      <w:r w:rsidR="002A387A">
        <w:t>U</w:t>
      </w:r>
      <w:r w:rsidR="00506427" w:rsidRPr="006F66C0">
        <w:t>vrstitev</w:t>
      </w:r>
      <w:r w:rsidR="00DA1F13" w:rsidRPr="006F66C0">
        <w:t xml:space="preserve"> se je poslabšal</w:t>
      </w:r>
      <w:r w:rsidR="00506427" w:rsidRPr="006F66C0">
        <w:t>a</w:t>
      </w:r>
      <w:r w:rsidR="00DA1F13" w:rsidRPr="006F66C0">
        <w:t xml:space="preserve"> pri kazalnikih</w:t>
      </w:r>
      <w:r w:rsidR="000A21DA" w:rsidRPr="006F66C0">
        <w:t>:</w:t>
      </w:r>
      <w:r w:rsidR="00443798" w:rsidRPr="006F66C0">
        <w:t xml:space="preserve"> </w:t>
      </w:r>
      <w:r w:rsidR="00293759">
        <w:t>v</w:t>
      </w:r>
      <w:r w:rsidR="00293759" w:rsidRPr="00293759">
        <w:t>pliv socialnih razmer na uspešnost učencev</w:t>
      </w:r>
      <w:r w:rsidR="00FC5184">
        <w:t xml:space="preserve"> (za 4 mest</w:t>
      </w:r>
      <w:r w:rsidR="002A387A">
        <w:t>a; zadnji podatek je za leto 2018, prejšnji pa za 2015</w:t>
      </w:r>
      <w:r w:rsidR="00FC5184">
        <w:t>)</w:t>
      </w:r>
      <w:r w:rsidR="00293759">
        <w:t>; d</w:t>
      </w:r>
      <w:r w:rsidR="00293759" w:rsidRPr="00293759">
        <w:t>elež manj uspešnih (15 let) v matematiki</w:t>
      </w:r>
      <w:r w:rsidR="00293759">
        <w:t xml:space="preserve"> in v znanosti</w:t>
      </w:r>
      <w:r w:rsidR="00556447">
        <w:t xml:space="preserve"> (za 2 mesti)</w:t>
      </w:r>
      <w:r w:rsidR="002A387A">
        <w:t>.</w:t>
      </w:r>
    </w:p>
    <w:bookmarkEnd w:id="4"/>
    <w:p w14:paraId="7BC15208" w14:textId="63EF6038" w:rsidR="00004E6E" w:rsidRPr="006F66C0" w:rsidRDefault="00004E6E" w:rsidP="00790210">
      <w:pPr>
        <w:jc w:val="both"/>
      </w:pPr>
      <w:r w:rsidRPr="006F66C0">
        <w:t xml:space="preserve">Razpoložljive informacije za </w:t>
      </w:r>
      <w:r w:rsidR="003E2601">
        <w:t>dva</w:t>
      </w:r>
      <w:r w:rsidRPr="006F66C0">
        <w:t xml:space="preserve"> kazalnik</w:t>
      </w:r>
      <w:r w:rsidR="002A387A">
        <w:t>a</w:t>
      </w:r>
      <w:r w:rsidR="003814CE" w:rsidRPr="006F66C0">
        <w:t xml:space="preserve"> na četrtletn</w:t>
      </w:r>
      <w:r w:rsidR="00BB1BED">
        <w:t>i</w:t>
      </w:r>
      <w:r w:rsidR="003814CE" w:rsidRPr="006F66C0">
        <w:t xml:space="preserve"> </w:t>
      </w:r>
      <w:r w:rsidR="00BB1BED">
        <w:t xml:space="preserve">ravni </w:t>
      </w:r>
      <w:r w:rsidRPr="006F66C0">
        <w:t>(</w:t>
      </w:r>
      <w:r w:rsidR="003814CE" w:rsidRPr="006F66C0">
        <w:t xml:space="preserve">za </w:t>
      </w:r>
      <w:r w:rsidR="00E637C4" w:rsidRPr="006F66C0">
        <w:t>Q</w:t>
      </w:r>
      <w:r w:rsidR="00931153">
        <w:t>3</w:t>
      </w:r>
      <w:r w:rsidR="00E637C4" w:rsidRPr="006F66C0">
        <w:t xml:space="preserve"> </w:t>
      </w:r>
      <w:r w:rsidRPr="006F66C0">
        <w:t>202</w:t>
      </w:r>
      <w:r w:rsidR="00E469ED">
        <w:t>2</w:t>
      </w:r>
      <w:r w:rsidRPr="006F66C0">
        <w:t>) kažejo</w:t>
      </w:r>
      <w:r w:rsidR="00600CBF">
        <w:t xml:space="preserve"> (</w:t>
      </w:r>
      <w:r w:rsidR="001A148C">
        <w:t>P</w:t>
      </w:r>
      <w:r w:rsidR="00600CBF">
        <w:t>riloga 2)</w:t>
      </w:r>
      <w:r w:rsidRPr="006F66C0">
        <w:t>, da se je položaj</w:t>
      </w:r>
      <w:r w:rsidR="003814CE" w:rsidRPr="006F66C0">
        <w:t>,</w:t>
      </w:r>
      <w:r w:rsidRPr="006F66C0">
        <w:t xml:space="preserve"> </w:t>
      </w:r>
      <w:r w:rsidR="003814CE" w:rsidRPr="006F66C0">
        <w:t>glede na 202</w:t>
      </w:r>
      <w:r w:rsidR="00E469ED">
        <w:t>1</w:t>
      </w:r>
      <w:r w:rsidR="003814CE" w:rsidRPr="006F66C0">
        <w:t xml:space="preserve">, </w:t>
      </w:r>
      <w:r w:rsidR="00301F5A" w:rsidRPr="006F66C0">
        <w:t xml:space="preserve">za </w:t>
      </w:r>
      <w:r w:rsidR="00931153">
        <w:t>7</w:t>
      </w:r>
      <w:r w:rsidR="00B55F80">
        <w:t xml:space="preserve"> </w:t>
      </w:r>
      <w:r w:rsidR="00301F5A" w:rsidRPr="006F66C0">
        <w:t xml:space="preserve">mest </w:t>
      </w:r>
      <w:r w:rsidR="00931153">
        <w:t>po</w:t>
      </w:r>
      <w:r w:rsidR="00B55F80">
        <w:t>slabšal</w:t>
      </w:r>
      <w:r w:rsidR="00EF164E" w:rsidRPr="006F66C0">
        <w:t xml:space="preserve"> pri mladi</w:t>
      </w:r>
      <w:r w:rsidR="003814CE" w:rsidRPr="006F66C0">
        <w:t>h</w:t>
      </w:r>
      <w:r w:rsidR="00EF164E" w:rsidRPr="006F66C0">
        <w:t xml:space="preserve">, ki niso zaposleni, niti </w:t>
      </w:r>
      <w:r w:rsidR="0063782A" w:rsidRPr="006F66C0">
        <w:t xml:space="preserve">niso </w:t>
      </w:r>
      <w:r w:rsidR="00EF164E" w:rsidRPr="006F66C0">
        <w:t>v izobraževanju ali usposabljanju (NEET) (</w:t>
      </w:r>
      <w:r w:rsidR="00982CCF" w:rsidRPr="006F66C0">
        <w:t xml:space="preserve">v 2021 </w:t>
      </w:r>
      <w:r w:rsidR="00931153">
        <w:t>3</w:t>
      </w:r>
      <w:r w:rsidR="00982CCF" w:rsidRPr="006F66C0">
        <w:t>. mesto</w:t>
      </w:r>
      <w:r w:rsidR="00931153">
        <w:t>, v 2022Q3 pa 10.</w:t>
      </w:r>
      <w:r w:rsidR="00EF164E" w:rsidRPr="006F66C0">
        <w:t>)</w:t>
      </w:r>
      <w:r w:rsidR="00BB1BED">
        <w:t>,</w:t>
      </w:r>
      <w:r w:rsidR="003814CE" w:rsidRPr="006F66C0">
        <w:t xml:space="preserve"> </w:t>
      </w:r>
      <w:r w:rsidR="00EF164E" w:rsidRPr="006F66C0">
        <w:t xml:space="preserve">in </w:t>
      </w:r>
      <w:r w:rsidR="00301F5A" w:rsidRPr="006F66C0">
        <w:t xml:space="preserve">pri kazalniku </w:t>
      </w:r>
      <w:r w:rsidRPr="006F66C0">
        <w:t xml:space="preserve">vrzel v zaposlenosti med spoloma </w:t>
      </w:r>
      <w:r w:rsidR="00EF164E" w:rsidRPr="006F66C0">
        <w:t>(</w:t>
      </w:r>
      <w:r w:rsidR="00931153">
        <w:t>10</w:t>
      </w:r>
      <w:r w:rsidR="00982CCF" w:rsidRPr="006F66C0">
        <w:t>. mesto</w:t>
      </w:r>
      <w:r w:rsidR="00931153">
        <w:t>, za 2 mesti slabše kot v 2021</w:t>
      </w:r>
      <w:r w:rsidR="00EF164E" w:rsidRPr="006F66C0">
        <w:t xml:space="preserve">). </w:t>
      </w:r>
      <w:r w:rsidR="003814CE" w:rsidRPr="006F66C0">
        <w:t xml:space="preserve">Slovenija </w:t>
      </w:r>
      <w:r w:rsidR="00931153">
        <w:t xml:space="preserve">se </w:t>
      </w:r>
      <w:r w:rsidR="003814CE" w:rsidRPr="006F66C0">
        <w:t>po kazalniku</w:t>
      </w:r>
      <w:r w:rsidR="00EF164E" w:rsidRPr="006F66C0">
        <w:t xml:space="preserve"> vrzel v zaposlenosti med spoloma</w:t>
      </w:r>
      <w:r w:rsidR="004A020A" w:rsidRPr="006F66C0">
        <w:t xml:space="preserve"> pri</w:t>
      </w:r>
      <w:r w:rsidR="00EF164E" w:rsidRPr="006F66C0">
        <w:t xml:space="preserve"> </w:t>
      </w:r>
      <w:r w:rsidR="004A020A" w:rsidRPr="006F66C0">
        <w:t xml:space="preserve">prebivalcih s </w:t>
      </w:r>
      <w:r w:rsidR="00EF164E" w:rsidRPr="006F66C0">
        <w:t>tuj</w:t>
      </w:r>
      <w:r w:rsidR="004A020A" w:rsidRPr="006F66C0">
        <w:t>im državljanstvom</w:t>
      </w:r>
      <w:r w:rsidR="00EF164E" w:rsidRPr="006F66C0">
        <w:t xml:space="preserve"> </w:t>
      </w:r>
      <w:r w:rsidR="003814CE" w:rsidRPr="006F66C0">
        <w:t xml:space="preserve">uvršča na </w:t>
      </w:r>
      <w:r w:rsidR="00931153">
        <w:t>drugo</w:t>
      </w:r>
      <w:r w:rsidR="00EF164E" w:rsidRPr="006F66C0">
        <w:t xml:space="preserve"> najslabš</w:t>
      </w:r>
      <w:r w:rsidR="003814CE" w:rsidRPr="006F66C0">
        <w:t>e</w:t>
      </w:r>
      <w:r w:rsidR="00EF164E" w:rsidRPr="006F66C0">
        <w:t xml:space="preserve"> mesto (2</w:t>
      </w:r>
      <w:r w:rsidR="00931153">
        <w:t>2</w:t>
      </w:r>
      <w:r w:rsidR="00E637C4" w:rsidRPr="006F66C0">
        <w:t>. mesto</w:t>
      </w:r>
      <w:r w:rsidR="00EF164E" w:rsidRPr="006F66C0">
        <w:t xml:space="preserve">). </w:t>
      </w:r>
      <w:r w:rsidR="003814CE" w:rsidRPr="006F66C0">
        <w:t>U</w:t>
      </w:r>
      <w:r w:rsidR="00EF164E" w:rsidRPr="006F66C0">
        <w:t xml:space="preserve">vrstitev pri </w:t>
      </w:r>
      <w:r w:rsidRPr="006F66C0">
        <w:t>vrzel</w:t>
      </w:r>
      <w:r w:rsidR="003814CE" w:rsidRPr="006F66C0">
        <w:t>i</w:t>
      </w:r>
      <w:r w:rsidRPr="006F66C0">
        <w:t xml:space="preserve"> med spoloma pri zaposlitvi s krajšim delovnim časom </w:t>
      </w:r>
      <w:r w:rsidR="001E2E3A" w:rsidRPr="006F66C0">
        <w:t xml:space="preserve">pa </w:t>
      </w:r>
      <w:r w:rsidR="00EF164E" w:rsidRPr="006F66C0">
        <w:t xml:space="preserve">je </w:t>
      </w:r>
      <w:r w:rsidR="00982CCF" w:rsidRPr="006F66C0">
        <w:t>v Q</w:t>
      </w:r>
      <w:r w:rsidR="00931153">
        <w:t>3</w:t>
      </w:r>
      <w:r w:rsidR="00982CCF" w:rsidRPr="006F66C0">
        <w:t xml:space="preserve"> 202</w:t>
      </w:r>
      <w:r w:rsidR="002600BF">
        <w:t>2</w:t>
      </w:r>
      <w:r w:rsidR="00982CCF" w:rsidRPr="006F66C0">
        <w:t xml:space="preserve"> glede na leto 202</w:t>
      </w:r>
      <w:r w:rsidR="002600BF">
        <w:t>1</w:t>
      </w:r>
      <w:r w:rsidR="00931153">
        <w:t xml:space="preserve"> ostala nespremenjena, 11. mesto</w:t>
      </w:r>
      <w:r w:rsidR="003D1BA8" w:rsidRPr="006F66C0">
        <w:t xml:space="preserve"> (</w:t>
      </w:r>
      <w:r w:rsidR="001A148C">
        <w:t>P</w:t>
      </w:r>
      <w:r w:rsidR="003D1BA8" w:rsidRPr="006F66C0">
        <w:t>riloga</w:t>
      </w:r>
      <w:r w:rsidRPr="006F66C0">
        <w:t xml:space="preserve"> 2).</w:t>
      </w:r>
    </w:p>
    <w:p w14:paraId="26D1C24B" w14:textId="4CDFAE62" w:rsidR="00AE04D3" w:rsidRPr="006F66C0" w:rsidRDefault="00AE04D3" w:rsidP="00790210">
      <w:pPr>
        <w:pStyle w:val="Napis"/>
        <w:keepNext/>
        <w:jc w:val="both"/>
      </w:pPr>
      <w:r w:rsidRPr="006F66C0">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2</w:t>
      </w:r>
      <w:r w:rsidR="00023D37">
        <w:rPr>
          <w:noProof/>
        </w:rPr>
        <w:fldChar w:fldCharType="end"/>
      </w:r>
      <w:r w:rsidR="00BB1BED">
        <w:rPr>
          <w:noProof/>
        </w:rPr>
        <w:t>:</w:t>
      </w:r>
      <w:r w:rsidRPr="006F66C0">
        <w:t xml:space="preserve"> Spremembe uvrstit</w:t>
      </w:r>
      <w:r w:rsidR="00BB1BED">
        <w:t>e</w:t>
      </w:r>
      <w:r w:rsidRPr="006F66C0">
        <w:t>v Slovenije v zadnjem letu</w:t>
      </w:r>
      <w:r w:rsidR="00A805AE" w:rsidRPr="006F66C0">
        <w:t>, za katerega so</w:t>
      </w:r>
      <w:r w:rsidRPr="006F66C0">
        <w:t xml:space="preserve"> podatk</w:t>
      </w:r>
      <w:r w:rsidR="00A805AE" w:rsidRPr="006F66C0">
        <w:t>i na voljo</w:t>
      </w:r>
      <w:r w:rsidRPr="006F66C0">
        <w:t xml:space="preserve"> (označen na sliki)</w:t>
      </w:r>
      <w:r w:rsidR="000E258F" w:rsidRPr="006F66C0">
        <w:t>,</w:t>
      </w:r>
      <w:r w:rsidRPr="006F66C0">
        <w:t xml:space="preserve"> v primerjavi s preteklim podatkom v sklopu Enake možnosti</w:t>
      </w:r>
      <w:r w:rsidR="009C7656">
        <w:t xml:space="preserve"> (G-glavni kazalniki, S-sekundarni kazalniki, D-dodatni kazalniki)</w:t>
      </w:r>
      <w:r w:rsidR="00BB1BED">
        <w:t>.</w:t>
      </w:r>
    </w:p>
    <w:p w14:paraId="26E5134A" w14:textId="3DD78815" w:rsidR="00AE04D3" w:rsidRDefault="009C7656" w:rsidP="00790210">
      <w:pPr>
        <w:jc w:val="both"/>
      </w:pPr>
      <w:r>
        <w:rPr>
          <w:noProof/>
        </w:rPr>
        <w:drawing>
          <wp:inline distT="0" distB="0" distL="0" distR="0" wp14:anchorId="3C37AF84" wp14:editId="3741F4F7">
            <wp:extent cx="5731510" cy="3219450"/>
            <wp:effectExtent l="0" t="0" r="2540" b="0"/>
            <wp:docPr id="3" name="Grafikon 3">
              <a:extLst xmlns:a="http://schemas.openxmlformats.org/drawingml/2006/main">
                <a:ext uri="{FF2B5EF4-FFF2-40B4-BE49-F238E27FC236}">
                  <a16:creationId xmlns:a16="http://schemas.microsoft.com/office/drawing/2014/main" id="{22880163-C870-4D63-9322-60FC3285C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4D4E0C" w14:textId="77777777" w:rsidR="007C046A" w:rsidRPr="007C046A" w:rsidRDefault="007C046A" w:rsidP="007C046A">
      <w:pPr>
        <w:jc w:val="both"/>
        <w:rPr>
          <w:sz w:val="18"/>
          <w:szCs w:val="18"/>
        </w:rPr>
      </w:pPr>
      <w:r w:rsidRPr="007C046A">
        <w:rPr>
          <w:sz w:val="18"/>
          <w:szCs w:val="18"/>
        </w:rPr>
        <w:t>Vir: EUROSTAT, preračuni MDDSZEM</w:t>
      </w:r>
    </w:p>
    <w:p w14:paraId="2AFBCC27" w14:textId="714B2EF7" w:rsidR="004155C5" w:rsidRDefault="00931153" w:rsidP="00C205F7">
      <w:pPr>
        <w:jc w:val="both"/>
      </w:pPr>
      <w:r w:rsidRPr="007C046A">
        <w:t xml:space="preserve">Evropska komisija vsako leto pregleda 10 kazalnikov socialnih stebrov in razvrsti relativno uspešnost držav po metodologiji »Joint Employment Report« </w:t>
      </w:r>
      <w:r w:rsidR="007C046A">
        <w:t xml:space="preserve">(JER) </w:t>
      </w:r>
      <w:r w:rsidRPr="007C046A">
        <w:t xml:space="preserve">v štiri kategorije. Na </w:t>
      </w:r>
      <w:r w:rsidR="007C046A" w:rsidRPr="007C046A">
        <w:t xml:space="preserve">področju »enake možnosti« </w:t>
      </w:r>
      <w:r w:rsidRPr="007C046A">
        <w:t xml:space="preserve">je Slovenija </w:t>
      </w:r>
      <w:r w:rsidR="007C046A" w:rsidRPr="007C046A">
        <w:t>pri neenakosti dohodkov in mladih, ki niso zaposleni, se ne izobražujejo ali usposabljajo v najboljši skupini držav, pri vrzeli v zaposlenosti med spoloma pa je ocena dobro, ampak za spremljanje</w:t>
      </w:r>
      <w:r w:rsidRPr="007C046A">
        <w:t xml:space="preserve"> (</w:t>
      </w:r>
      <w:r w:rsidR="007C046A" w:rsidRPr="007C046A">
        <w:t>T</w:t>
      </w:r>
      <w:r w:rsidRPr="007C046A">
        <w:t>abela 1)</w:t>
      </w:r>
      <w:r w:rsidR="007C046A" w:rsidRPr="007C046A">
        <w:t>.</w:t>
      </w:r>
    </w:p>
    <w:p w14:paraId="1362A672" w14:textId="77777777" w:rsidR="000E5C50" w:rsidRPr="00BA4133" w:rsidRDefault="000E5C50" w:rsidP="000E5C50">
      <w:pPr>
        <w:pStyle w:val="Napis"/>
        <w:keepNext/>
        <w:rPr>
          <w:sz w:val="16"/>
          <w:szCs w:val="16"/>
        </w:rPr>
      </w:pPr>
    </w:p>
    <w:p w14:paraId="0128CA87" w14:textId="7BEB2AFA" w:rsidR="000E5C50" w:rsidRDefault="000E5C50" w:rsidP="000E5C50">
      <w:pPr>
        <w:pStyle w:val="Napis"/>
        <w:keepNext/>
      </w:pPr>
      <w:r>
        <w:t xml:space="preserve">Tabela </w:t>
      </w:r>
      <w:fldSimple w:instr=" SEQ Tabela \* ARABIC ">
        <w:r w:rsidR="008E13B3">
          <w:rPr>
            <w:noProof/>
          </w:rPr>
          <w:t>1</w:t>
        </w:r>
      </w:fldSimple>
      <w:r>
        <w:t xml:space="preserve"> Kazalniki relativne uspešnosti po metodologiji JER</w:t>
      </w:r>
    </w:p>
    <w:tbl>
      <w:tblPr>
        <w:tblStyle w:val="Tabelamrea4poudarek1"/>
        <w:tblW w:w="0" w:type="auto"/>
        <w:tblLook w:val="04A0" w:firstRow="1" w:lastRow="0" w:firstColumn="1" w:lastColumn="0" w:noHBand="0" w:noVBand="1"/>
      </w:tblPr>
      <w:tblGrid>
        <w:gridCol w:w="6809"/>
        <w:gridCol w:w="2207"/>
      </w:tblGrid>
      <w:tr w:rsidR="007916E4" w:rsidRPr="000F54F4" w14:paraId="78037382" w14:textId="77777777" w:rsidTr="000E5C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32C15CA" w14:textId="6AFD3386" w:rsidR="007916E4" w:rsidRPr="000F54F4" w:rsidRDefault="007916E4">
            <w:pPr>
              <w:rPr>
                <w:rFonts w:ascii="Calibri" w:hAnsi="Calibri" w:cs="Calibri"/>
                <w:color w:val="000000"/>
                <w:sz w:val="18"/>
                <w:szCs w:val="18"/>
              </w:rPr>
            </w:pPr>
            <w:r>
              <w:rPr>
                <w:rFonts w:ascii="Calibri" w:hAnsi="Calibri" w:cs="Calibri"/>
                <w:color w:val="000000"/>
                <w:sz w:val="18"/>
                <w:szCs w:val="18"/>
              </w:rPr>
              <w:t>Kazalnik</w:t>
            </w:r>
          </w:p>
        </w:tc>
        <w:tc>
          <w:tcPr>
            <w:tcW w:w="0" w:type="auto"/>
            <w:noWrap/>
          </w:tcPr>
          <w:p w14:paraId="2D4CD7E7" w14:textId="21A642ED" w:rsidR="007916E4" w:rsidRPr="000F54F4" w:rsidRDefault="007916E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Uspešnost</w:t>
            </w:r>
          </w:p>
        </w:tc>
      </w:tr>
      <w:tr w:rsidR="000E5C50" w:rsidRPr="000F54F4" w14:paraId="65F33FC5" w14:textId="77777777" w:rsidTr="000E5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6D12EB1B" w14:textId="63DE6D23" w:rsidR="000E5C50" w:rsidRPr="00A41DB5" w:rsidRDefault="000E5C50">
            <w:pPr>
              <w:rPr>
                <w:rFonts w:ascii="Calibri" w:hAnsi="Calibri" w:cs="Calibri"/>
                <w:i/>
                <w:iCs/>
                <w:color w:val="000000"/>
                <w:sz w:val="18"/>
                <w:szCs w:val="18"/>
              </w:rPr>
            </w:pPr>
            <w:r w:rsidRPr="00A41DB5">
              <w:rPr>
                <w:rFonts w:ascii="Calibri" w:hAnsi="Calibri" w:cs="Calibri"/>
                <w:i/>
                <w:iCs/>
                <w:color w:val="000000"/>
                <w:sz w:val="18"/>
                <w:szCs w:val="18"/>
              </w:rPr>
              <w:t>Enake možnosti</w:t>
            </w:r>
          </w:p>
        </w:tc>
        <w:tc>
          <w:tcPr>
            <w:tcW w:w="0" w:type="auto"/>
            <w:noWrap/>
          </w:tcPr>
          <w:p w14:paraId="09D25AD4" w14:textId="77777777" w:rsidR="000E5C50" w:rsidRDefault="000E5C5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r>
      <w:tr w:rsidR="000F54F4" w:rsidRPr="000F54F4" w14:paraId="4908983E" w14:textId="77777777" w:rsidTr="000E5C50">
        <w:tc>
          <w:tcPr>
            <w:cnfStyle w:val="001000000000" w:firstRow="0" w:lastRow="0" w:firstColumn="1" w:lastColumn="0" w:oddVBand="0" w:evenVBand="0" w:oddHBand="0" w:evenHBand="0" w:firstRowFirstColumn="0" w:firstRowLastColumn="0" w:lastRowFirstColumn="0" w:lastRowLastColumn="0"/>
            <w:tcW w:w="0" w:type="auto"/>
            <w:noWrap/>
            <w:hideMark/>
          </w:tcPr>
          <w:p w14:paraId="0C2D1DDD" w14:textId="77777777" w:rsidR="000F54F4" w:rsidRPr="000F54F4" w:rsidRDefault="000F54F4">
            <w:pPr>
              <w:rPr>
                <w:rFonts w:ascii="Calibri" w:hAnsi="Calibri" w:cs="Calibri"/>
                <w:color w:val="000000"/>
                <w:sz w:val="18"/>
                <w:szCs w:val="18"/>
              </w:rPr>
            </w:pPr>
            <w:r w:rsidRPr="000F54F4">
              <w:rPr>
                <w:rFonts w:ascii="Calibri" w:hAnsi="Calibri" w:cs="Calibri"/>
                <w:color w:val="000000"/>
                <w:sz w:val="18"/>
                <w:szCs w:val="18"/>
              </w:rPr>
              <w:t>Neenakost dohodkov - kvintilno razmerje S80/S20</w:t>
            </w:r>
          </w:p>
        </w:tc>
        <w:tc>
          <w:tcPr>
            <w:tcW w:w="0" w:type="auto"/>
            <w:noWrap/>
            <w:hideMark/>
          </w:tcPr>
          <w:p w14:paraId="39DF5D3C" w14:textId="77777777" w:rsidR="000F54F4" w:rsidRPr="000F54F4" w:rsidRDefault="000F54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0F54F4">
              <w:rPr>
                <w:rFonts w:ascii="Calibri" w:hAnsi="Calibri" w:cs="Calibri"/>
                <w:color w:val="000000"/>
                <w:sz w:val="18"/>
                <w:szCs w:val="18"/>
              </w:rPr>
              <w:t>najboljša skupina držav</w:t>
            </w:r>
          </w:p>
        </w:tc>
      </w:tr>
      <w:tr w:rsidR="000F54F4" w:rsidRPr="000F54F4" w14:paraId="19CDA014" w14:textId="77777777" w:rsidTr="000E5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C56D5E" w14:textId="77777777" w:rsidR="000F54F4" w:rsidRPr="000F54F4" w:rsidRDefault="000F54F4">
            <w:pPr>
              <w:rPr>
                <w:rFonts w:ascii="Calibri" w:hAnsi="Calibri" w:cs="Calibri"/>
                <w:color w:val="000000"/>
                <w:sz w:val="18"/>
                <w:szCs w:val="18"/>
              </w:rPr>
            </w:pPr>
            <w:r w:rsidRPr="000F54F4">
              <w:rPr>
                <w:rFonts w:ascii="Calibri" w:hAnsi="Calibri" w:cs="Calibri"/>
                <w:color w:val="000000"/>
                <w:sz w:val="18"/>
                <w:szCs w:val="18"/>
              </w:rPr>
              <w:t>Mladi, ki niso zaposleni, se ne izobražujejo ali usposabljajo (NEET), starostna skupina 15-29 let</w:t>
            </w:r>
          </w:p>
        </w:tc>
        <w:tc>
          <w:tcPr>
            <w:tcW w:w="0" w:type="auto"/>
            <w:noWrap/>
            <w:hideMark/>
          </w:tcPr>
          <w:p w14:paraId="5601B019" w14:textId="77777777" w:rsidR="000F54F4" w:rsidRPr="000F54F4" w:rsidRDefault="000F54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0F54F4">
              <w:rPr>
                <w:rFonts w:ascii="Calibri" w:hAnsi="Calibri" w:cs="Calibri"/>
                <w:color w:val="000000"/>
                <w:sz w:val="18"/>
                <w:szCs w:val="18"/>
              </w:rPr>
              <w:t>najboljša skupina držav</w:t>
            </w:r>
          </w:p>
        </w:tc>
      </w:tr>
      <w:tr w:rsidR="000F54F4" w:rsidRPr="000F54F4" w14:paraId="4FCA16DD" w14:textId="77777777" w:rsidTr="000E5C50">
        <w:tc>
          <w:tcPr>
            <w:cnfStyle w:val="001000000000" w:firstRow="0" w:lastRow="0" w:firstColumn="1" w:lastColumn="0" w:oddVBand="0" w:evenVBand="0" w:oddHBand="0" w:evenHBand="0" w:firstRowFirstColumn="0" w:firstRowLastColumn="0" w:lastRowFirstColumn="0" w:lastRowLastColumn="0"/>
            <w:tcW w:w="0" w:type="auto"/>
            <w:noWrap/>
            <w:hideMark/>
          </w:tcPr>
          <w:p w14:paraId="0082CF73" w14:textId="77777777" w:rsidR="000F54F4" w:rsidRPr="000F54F4" w:rsidRDefault="000F54F4">
            <w:pPr>
              <w:rPr>
                <w:rFonts w:ascii="Calibri" w:hAnsi="Calibri" w:cs="Calibri"/>
                <w:color w:val="000000"/>
                <w:sz w:val="18"/>
                <w:szCs w:val="18"/>
              </w:rPr>
            </w:pPr>
            <w:r w:rsidRPr="000F54F4">
              <w:rPr>
                <w:rFonts w:ascii="Calibri" w:hAnsi="Calibri" w:cs="Calibri"/>
                <w:color w:val="000000"/>
                <w:sz w:val="18"/>
                <w:szCs w:val="18"/>
              </w:rPr>
              <w:t>Vrzel v zaposlenosti med spoloma</w:t>
            </w:r>
          </w:p>
        </w:tc>
        <w:tc>
          <w:tcPr>
            <w:tcW w:w="0" w:type="auto"/>
            <w:noWrap/>
            <w:hideMark/>
          </w:tcPr>
          <w:p w14:paraId="355D1A63" w14:textId="77777777" w:rsidR="000F54F4" w:rsidRPr="000F54F4" w:rsidRDefault="000F54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0F54F4">
              <w:rPr>
                <w:rFonts w:ascii="Calibri" w:hAnsi="Calibri" w:cs="Calibri"/>
                <w:color w:val="000000"/>
                <w:sz w:val="18"/>
                <w:szCs w:val="18"/>
              </w:rPr>
              <w:t>dobro, ampak za spremljanje</w:t>
            </w:r>
          </w:p>
        </w:tc>
      </w:tr>
      <w:tr w:rsidR="000E5C50" w:rsidRPr="000F54F4" w14:paraId="60F31175" w14:textId="77777777" w:rsidTr="000E5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2B63151E" w14:textId="73D16CF3" w:rsidR="000E5C50" w:rsidRPr="00A41DB5" w:rsidRDefault="00A41DB5">
            <w:pPr>
              <w:rPr>
                <w:rFonts w:ascii="Calibri" w:hAnsi="Calibri" w:cs="Calibri"/>
                <w:i/>
                <w:iCs/>
                <w:color w:val="000000"/>
                <w:sz w:val="18"/>
                <w:szCs w:val="18"/>
              </w:rPr>
            </w:pPr>
            <w:r w:rsidRPr="00A41DB5">
              <w:rPr>
                <w:rFonts w:ascii="Calibri" w:hAnsi="Calibri" w:cs="Calibri"/>
                <w:i/>
                <w:iCs/>
                <w:color w:val="000000"/>
                <w:sz w:val="18"/>
                <w:szCs w:val="18"/>
              </w:rPr>
              <w:t>Pošteni pogoji dela</w:t>
            </w:r>
          </w:p>
        </w:tc>
        <w:tc>
          <w:tcPr>
            <w:tcW w:w="0" w:type="auto"/>
            <w:noWrap/>
          </w:tcPr>
          <w:p w14:paraId="132DD939" w14:textId="77777777" w:rsidR="000E5C50" w:rsidRPr="000F54F4" w:rsidRDefault="000E5C5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r>
      <w:tr w:rsidR="000F54F4" w:rsidRPr="000F54F4" w14:paraId="1204254E" w14:textId="77777777" w:rsidTr="000E5C50">
        <w:tc>
          <w:tcPr>
            <w:cnfStyle w:val="001000000000" w:firstRow="0" w:lastRow="0" w:firstColumn="1" w:lastColumn="0" w:oddVBand="0" w:evenVBand="0" w:oddHBand="0" w:evenHBand="0" w:firstRowFirstColumn="0" w:firstRowLastColumn="0" w:lastRowFirstColumn="0" w:lastRowLastColumn="0"/>
            <w:tcW w:w="0" w:type="auto"/>
            <w:noWrap/>
            <w:hideMark/>
          </w:tcPr>
          <w:p w14:paraId="16DC0BE5" w14:textId="77777777" w:rsidR="000F54F4" w:rsidRPr="000F54F4" w:rsidRDefault="000F54F4">
            <w:pPr>
              <w:rPr>
                <w:rFonts w:ascii="Calibri" w:hAnsi="Calibri" w:cs="Calibri"/>
                <w:color w:val="000000"/>
                <w:sz w:val="18"/>
                <w:szCs w:val="18"/>
              </w:rPr>
            </w:pPr>
          </w:p>
        </w:tc>
        <w:tc>
          <w:tcPr>
            <w:tcW w:w="0" w:type="auto"/>
            <w:noWrap/>
            <w:hideMark/>
          </w:tcPr>
          <w:p w14:paraId="12C105B1" w14:textId="77777777" w:rsidR="000F54F4" w:rsidRPr="000F54F4" w:rsidRDefault="000F54F4">
            <w:pPr>
              <w:cnfStyle w:val="000000000000" w:firstRow="0" w:lastRow="0" w:firstColumn="0" w:lastColumn="0" w:oddVBand="0" w:evenVBand="0" w:oddHBand="0" w:evenHBand="0" w:firstRowFirstColumn="0" w:firstRowLastColumn="0" w:lastRowFirstColumn="0" w:lastRowLastColumn="0"/>
              <w:rPr>
                <w:sz w:val="18"/>
                <w:szCs w:val="18"/>
              </w:rPr>
            </w:pPr>
          </w:p>
        </w:tc>
      </w:tr>
      <w:tr w:rsidR="000F54F4" w:rsidRPr="000F54F4" w14:paraId="1E38D145" w14:textId="77777777" w:rsidTr="000E5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17D82F" w14:textId="77777777" w:rsidR="000F54F4" w:rsidRPr="000F54F4" w:rsidRDefault="000F54F4">
            <w:pPr>
              <w:rPr>
                <w:rFonts w:ascii="Calibri" w:hAnsi="Calibri" w:cs="Calibri"/>
                <w:color w:val="000000"/>
                <w:sz w:val="18"/>
                <w:szCs w:val="18"/>
              </w:rPr>
            </w:pPr>
            <w:r w:rsidRPr="000F54F4">
              <w:rPr>
                <w:rFonts w:ascii="Calibri" w:hAnsi="Calibri" w:cs="Calibri"/>
                <w:color w:val="000000"/>
                <w:sz w:val="18"/>
                <w:szCs w:val="18"/>
              </w:rPr>
              <w:t>Stopnja brezposelnosti</w:t>
            </w:r>
          </w:p>
        </w:tc>
        <w:tc>
          <w:tcPr>
            <w:tcW w:w="0" w:type="auto"/>
            <w:noWrap/>
            <w:hideMark/>
          </w:tcPr>
          <w:p w14:paraId="61CD5B6A" w14:textId="77777777" w:rsidR="000F54F4" w:rsidRPr="000F54F4" w:rsidRDefault="000F54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0F54F4">
              <w:rPr>
                <w:rFonts w:ascii="Calibri" w:hAnsi="Calibri" w:cs="Calibri"/>
                <w:color w:val="000000"/>
                <w:sz w:val="18"/>
                <w:szCs w:val="18"/>
              </w:rPr>
              <w:t>bolje od povprečja</w:t>
            </w:r>
          </w:p>
        </w:tc>
      </w:tr>
      <w:tr w:rsidR="000F54F4" w:rsidRPr="000F54F4" w14:paraId="170E7C5C" w14:textId="77777777" w:rsidTr="000E5C50">
        <w:tc>
          <w:tcPr>
            <w:cnfStyle w:val="001000000000" w:firstRow="0" w:lastRow="0" w:firstColumn="1" w:lastColumn="0" w:oddVBand="0" w:evenVBand="0" w:oddHBand="0" w:evenHBand="0" w:firstRowFirstColumn="0" w:firstRowLastColumn="0" w:lastRowFirstColumn="0" w:lastRowLastColumn="0"/>
            <w:tcW w:w="0" w:type="auto"/>
            <w:noWrap/>
            <w:hideMark/>
          </w:tcPr>
          <w:p w14:paraId="04C0FCCB" w14:textId="77777777" w:rsidR="000F54F4" w:rsidRPr="000F54F4" w:rsidRDefault="000F54F4">
            <w:pPr>
              <w:rPr>
                <w:rFonts w:ascii="Calibri" w:hAnsi="Calibri" w:cs="Calibri"/>
                <w:color w:val="000000"/>
                <w:sz w:val="18"/>
                <w:szCs w:val="18"/>
              </w:rPr>
            </w:pPr>
            <w:r w:rsidRPr="000F54F4">
              <w:rPr>
                <w:rFonts w:ascii="Calibri" w:hAnsi="Calibri" w:cs="Calibri"/>
                <w:color w:val="000000"/>
                <w:sz w:val="18"/>
                <w:szCs w:val="18"/>
              </w:rPr>
              <w:t>Stopnja delovne aktivnosti</w:t>
            </w:r>
          </w:p>
        </w:tc>
        <w:tc>
          <w:tcPr>
            <w:tcW w:w="0" w:type="auto"/>
            <w:noWrap/>
            <w:hideMark/>
          </w:tcPr>
          <w:p w14:paraId="7AAE981D" w14:textId="77777777" w:rsidR="000F54F4" w:rsidRPr="000F54F4" w:rsidRDefault="000F54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0F54F4">
              <w:rPr>
                <w:rFonts w:ascii="Calibri" w:hAnsi="Calibri" w:cs="Calibri"/>
                <w:color w:val="000000"/>
                <w:sz w:val="18"/>
                <w:szCs w:val="18"/>
              </w:rPr>
              <w:t>povprečje</w:t>
            </w:r>
          </w:p>
        </w:tc>
      </w:tr>
      <w:tr w:rsidR="000F54F4" w:rsidRPr="000F54F4" w14:paraId="3F81EA08" w14:textId="77777777" w:rsidTr="000E5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C59796" w14:textId="77777777" w:rsidR="000F54F4" w:rsidRPr="000F54F4" w:rsidRDefault="000F54F4">
            <w:pPr>
              <w:rPr>
                <w:rFonts w:ascii="Calibri" w:hAnsi="Calibri" w:cs="Calibri"/>
                <w:color w:val="000000"/>
                <w:sz w:val="18"/>
                <w:szCs w:val="18"/>
              </w:rPr>
            </w:pPr>
            <w:r w:rsidRPr="000F54F4">
              <w:rPr>
                <w:rFonts w:ascii="Calibri" w:hAnsi="Calibri" w:cs="Calibri"/>
                <w:color w:val="000000"/>
                <w:sz w:val="18"/>
                <w:szCs w:val="18"/>
              </w:rPr>
              <w:t>Realni bruto razpoložljivi dohodek gospodinjstev na prebivalca</w:t>
            </w:r>
          </w:p>
        </w:tc>
        <w:tc>
          <w:tcPr>
            <w:tcW w:w="0" w:type="auto"/>
            <w:noWrap/>
            <w:hideMark/>
          </w:tcPr>
          <w:p w14:paraId="345517E1" w14:textId="77777777" w:rsidR="000F54F4" w:rsidRPr="000F54F4" w:rsidRDefault="000F54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0F54F4">
              <w:rPr>
                <w:rFonts w:ascii="Calibri" w:hAnsi="Calibri" w:cs="Calibri"/>
                <w:color w:val="000000"/>
                <w:sz w:val="18"/>
                <w:szCs w:val="18"/>
              </w:rPr>
              <w:t>bolje od povprečja</w:t>
            </w:r>
          </w:p>
        </w:tc>
      </w:tr>
      <w:tr w:rsidR="000F54F4" w:rsidRPr="000F54F4" w14:paraId="1263D3AD" w14:textId="77777777" w:rsidTr="000E5C50">
        <w:tc>
          <w:tcPr>
            <w:cnfStyle w:val="001000000000" w:firstRow="0" w:lastRow="0" w:firstColumn="1" w:lastColumn="0" w:oddVBand="0" w:evenVBand="0" w:oddHBand="0" w:evenHBand="0" w:firstRowFirstColumn="0" w:firstRowLastColumn="0" w:lastRowFirstColumn="0" w:lastRowLastColumn="0"/>
            <w:tcW w:w="0" w:type="auto"/>
            <w:noWrap/>
            <w:hideMark/>
          </w:tcPr>
          <w:p w14:paraId="75FBFFD5" w14:textId="77777777" w:rsidR="000F54F4" w:rsidRPr="000F54F4" w:rsidRDefault="000F54F4">
            <w:pPr>
              <w:rPr>
                <w:rFonts w:ascii="Calibri" w:hAnsi="Calibri" w:cs="Calibri"/>
                <w:color w:val="000000"/>
                <w:sz w:val="18"/>
                <w:szCs w:val="18"/>
              </w:rPr>
            </w:pPr>
            <w:r w:rsidRPr="000F54F4">
              <w:rPr>
                <w:rFonts w:ascii="Calibri" w:hAnsi="Calibri" w:cs="Calibri"/>
                <w:color w:val="000000"/>
                <w:sz w:val="18"/>
                <w:szCs w:val="18"/>
              </w:rPr>
              <w:t>Stopnja dolgotrajne brezposelnosti</w:t>
            </w:r>
          </w:p>
        </w:tc>
        <w:tc>
          <w:tcPr>
            <w:tcW w:w="0" w:type="auto"/>
            <w:noWrap/>
            <w:hideMark/>
          </w:tcPr>
          <w:p w14:paraId="5F9280CB" w14:textId="77777777" w:rsidR="000F54F4" w:rsidRPr="000F54F4" w:rsidRDefault="000F54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0F54F4">
              <w:rPr>
                <w:rFonts w:ascii="Calibri" w:hAnsi="Calibri" w:cs="Calibri"/>
                <w:color w:val="000000"/>
                <w:sz w:val="18"/>
                <w:szCs w:val="18"/>
              </w:rPr>
              <w:t>povprečje</w:t>
            </w:r>
          </w:p>
        </w:tc>
      </w:tr>
      <w:tr w:rsidR="000F54F4" w:rsidRPr="000F54F4" w14:paraId="732A2DA6" w14:textId="77777777" w:rsidTr="000E5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BC44DA" w14:textId="77777777" w:rsidR="000F54F4" w:rsidRPr="000F54F4" w:rsidRDefault="000F54F4">
            <w:pPr>
              <w:rPr>
                <w:rFonts w:ascii="Calibri" w:hAnsi="Calibri" w:cs="Calibri"/>
                <w:color w:val="000000"/>
                <w:sz w:val="18"/>
                <w:szCs w:val="18"/>
              </w:rPr>
            </w:pPr>
          </w:p>
        </w:tc>
        <w:tc>
          <w:tcPr>
            <w:tcW w:w="0" w:type="auto"/>
            <w:noWrap/>
            <w:hideMark/>
          </w:tcPr>
          <w:p w14:paraId="43AA3118" w14:textId="77777777" w:rsidR="000F54F4" w:rsidRPr="000F54F4" w:rsidRDefault="000F54F4">
            <w:pPr>
              <w:cnfStyle w:val="000000100000" w:firstRow="0" w:lastRow="0" w:firstColumn="0" w:lastColumn="0" w:oddVBand="0" w:evenVBand="0" w:oddHBand="1" w:evenHBand="0" w:firstRowFirstColumn="0" w:firstRowLastColumn="0" w:lastRowFirstColumn="0" w:lastRowLastColumn="0"/>
              <w:rPr>
                <w:sz w:val="18"/>
                <w:szCs w:val="18"/>
              </w:rPr>
            </w:pPr>
          </w:p>
        </w:tc>
      </w:tr>
      <w:tr w:rsidR="000E5C50" w:rsidRPr="000F54F4" w14:paraId="2E89C417" w14:textId="77777777" w:rsidTr="000E5C50">
        <w:tc>
          <w:tcPr>
            <w:cnfStyle w:val="001000000000" w:firstRow="0" w:lastRow="0" w:firstColumn="1" w:lastColumn="0" w:oddVBand="0" w:evenVBand="0" w:oddHBand="0" w:evenHBand="0" w:firstRowFirstColumn="0" w:firstRowLastColumn="0" w:lastRowFirstColumn="0" w:lastRowLastColumn="0"/>
            <w:tcW w:w="0" w:type="auto"/>
            <w:noWrap/>
          </w:tcPr>
          <w:p w14:paraId="6106AF60" w14:textId="0761C127" w:rsidR="000E5C50" w:rsidRPr="00A41DB5" w:rsidRDefault="000E5C50">
            <w:pPr>
              <w:rPr>
                <w:rFonts w:ascii="Calibri" w:hAnsi="Calibri" w:cs="Calibri"/>
                <w:i/>
                <w:iCs/>
                <w:color w:val="000000"/>
                <w:sz w:val="18"/>
                <w:szCs w:val="18"/>
              </w:rPr>
            </w:pPr>
            <w:r w:rsidRPr="00A41DB5">
              <w:rPr>
                <w:rFonts w:ascii="Calibri" w:hAnsi="Calibri" w:cs="Calibri"/>
                <w:i/>
                <w:iCs/>
                <w:color w:val="000000"/>
                <w:sz w:val="18"/>
                <w:szCs w:val="18"/>
              </w:rPr>
              <w:t>Socia</w:t>
            </w:r>
            <w:r w:rsidR="00A41DB5" w:rsidRPr="00A41DB5">
              <w:rPr>
                <w:rFonts w:ascii="Calibri" w:hAnsi="Calibri" w:cs="Calibri"/>
                <w:i/>
                <w:iCs/>
                <w:color w:val="000000"/>
                <w:sz w:val="18"/>
                <w:szCs w:val="18"/>
              </w:rPr>
              <w:t>ln</w:t>
            </w:r>
            <w:r w:rsidR="006A0C26">
              <w:rPr>
                <w:rFonts w:ascii="Calibri" w:hAnsi="Calibri" w:cs="Calibri"/>
                <w:i/>
                <w:iCs/>
                <w:color w:val="000000"/>
                <w:sz w:val="18"/>
                <w:szCs w:val="18"/>
              </w:rPr>
              <w:t>a</w:t>
            </w:r>
            <w:r w:rsidR="00A41DB5" w:rsidRPr="00A41DB5">
              <w:rPr>
                <w:rFonts w:ascii="Calibri" w:hAnsi="Calibri" w:cs="Calibri"/>
                <w:i/>
                <w:iCs/>
                <w:color w:val="000000"/>
                <w:sz w:val="18"/>
                <w:szCs w:val="18"/>
              </w:rPr>
              <w:t xml:space="preserve"> </w:t>
            </w:r>
            <w:r w:rsidR="006A0C26">
              <w:rPr>
                <w:rFonts w:ascii="Calibri" w:hAnsi="Calibri" w:cs="Calibri"/>
                <w:i/>
                <w:iCs/>
                <w:color w:val="000000"/>
                <w:sz w:val="18"/>
                <w:szCs w:val="18"/>
              </w:rPr>
              <w:t>zaščita</w:t>
            </w:r>
            <w:r w:rsidR="00A41DB5" w:rsidRPr="00A41DB5">
              <w:rPr>
                <w:rFonts w:ascii="Calibri" w:hAnsi="Calibri" w:cs="Calibri"/>
                <w:i/>
                <w:iCs/>
                <w:color w:val="000000"/>
                <w:sz w:val="18"/>
                <w:szCs w:val="18"/>
              </w:rPr>
              <w:t xml:space="preserve"> in vključenost</w:t>
            </w:r>
          </w:p>
        </w:tc>
        <w:tc>
          <w:tcPr>
            <w:tcW w:w="0" w:type="auto"/>
            <w:noWrap/>
          </w:tcPr>
          <w:p w14:paraId="5882D748" w14:textId="77777777" w:rsidR="000E5C50" w:rsidRPr="000F54F4" w:rsidRDefault="000E5C5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p>
        </w:tc>
      </w:tr>
      <w:tr w:rsidR="000F54F4" w:rsidRPr="000F54F4" w14:paraId="1A4930CE" w14:textId="77777777" w:rsidTr="000E5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262188" w14:textId="77777777" w:rsidR="000F54F4" w:rsidRPr="000F54F4" w:rsidRDefault="000F54F4">
            <w:pPr>
              <w:rPr>
                <w:rFonts w:ascii="Calibri" w:hAnsi="Calibri" w:cs="Calibri"/>
                <w:color w:val="000000"/>
                <w:sz w:val="18"/>
                <w:szCs w:val="18"/>
              </w:rPr>
            </w:pPr>
            <w:r w:rsidRPr="000F54F4">
              <w:rPr>
                <w:rFonts w:ascii="Calibri" w:hAnsi="Calibri" w:cs="Calibri"/>
                <w:color w:val="000000"/>
                <w:sz w:val="18"/>
                <w:szCs w:val="18"/>
              </w:rPr>
              <w:t>Stopnja tveganja socialne izključenosti</w:t>
            </w:r>
          </w:p>
        </w:tc>
        <w:tc>
          <w:tcPr>
            <w:tcW w:w="0" w:type="auto"/>
            <w:noWrap/>
            <w:hideMark/>
          </w:tcPr>
          <w:p w14:paraId="35E12B5C" w14:textId="77777777" w:rsidR="000F54F4" w:rsidRPr="000F54F4" w:rsidRDefault="000F54F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0F54F4">
              <w:rPr>
                <w:rFonts w:ascii="Calibri" w:hAnsi="Calibri" w:cs="Calibri"/>
                <w:color w:val="000000"/>
                <w:sz w:val="18"/>
                <w:szCs w:val="18"/>
              </w:rPr>
              <w:t>najboljša skupina držav</w:t>
            </w:r>
          </w:p>
        </w:tc>
      </w:tr>
      <w:tr w:rsidR="000F54F4" w:rsidRPr="000F54F4" w14:paraId="5623DFAA" w14:textId="77777777" w:rsidTr="000E5C50">
        <w:tc>
          <w:tcPr>
            <w:cnfStyle w:val="001000000000" w:firstRow="0" w:lastRow="0" w:firstColumn="1" w:lastColumn="0" w:oddVBand="0" w:evenVBand="0" w:oddHBand="0" w:evenHBand="0" w:firstRowFirstColumn="0" w:firstRowLastColumn="0" w:lastRowFirstColumn="0" w:lastRowLastColumn="0"/>
            <w:tcW w:w="0" w:type="auto"/>
            <w:noWrap/>
            <w:hideMark/>
          </w:tcPr>
          <w:p w14:paraId="04E21426" w14:textId="77777777" w:rsidR="000F54F4" w:rsidRPr="000F54F4" w:rsidRDefault="000F54F4">
            <w:pPr>
              <w:rPr>
                <w:rFonts w:ascii="Calibri" w:hAnsi="Calibri" w:cs="Calibri"/>
                <w:color w:val="000000"/>
                <w:sz w:val="18"/>
                <w:szCs w:val="18"/>
              </w:rPr>
            </w:pPr>
            <w:r w:rsidRPr="000F54F4">
              <w:rPr>
                <w:rFonts w:ascii="Calibri" w:hAnsi="Calibri" w:cs="Calibri"/>
                <w:color w:val="000000"/>
                <w:sz w:val="18"/>
                <w:szCs w:val="18"/>
              </w:rPr>
              <w:t>Učinek socialnih transferjev (razen pokojnin) na zmanjšanje revščine (AROP)</w:t>
            </w:r>
          </w:p>
        </w:tc>
        <w:tc>
          <w:tcPr>
            <w:tcW w:w="0" w:type="auto"/>
            <w:noWrap/>
            <w:hideMark/>
          </w:tcPr>
          <w:p w14:paraId="702BA9F4" w14:textId="77777777" w:rsidR="000F54F4" w:rsidRPr="000F54F4" w:rsidRDefault="000F54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0F54F4">
              <w:rPr>
                <w:rFonts w:ascii="Calibri" w:hAnsi="Calibri" w:cs="Calibri"/>
                <w:color w:val="000000"/>
                <w:sz w:val="18"/>
                <w:szCs w:val="18"/>
              </w:rPr>
              <w:t>bolje od povprečja</w:t>
            </w:r>
          </w:p>
        </w:tc>
      </w:tr>
    </w:tbl>
    <w:p w14:paraId="4ABB1795" w14:textId="77777777" w:rsidR="000E5C50" w:rsidRPr="00BA4133" w:rsidRDefault="000E5C50" w:rsidP="007916E4">
      <w:pPr>
        <w:jc w:val="both"/>
        <w:rPr>
          <w:sz w:val="16"/>
          <w:szCs w:val="16"/>
        </w:rPr>
      </w:pPr>
    </w:p>
    <w:p w14:paraId="488EA6F9" w14:textId="4BD9FBAC" w:rsidR="00480F7E" w:rsidRDefault="007916E4" w:rsidP="007916E4">
      <w:pPr>
        <w:jc w:val="both"/>
      </w:pPr>
      <w:r w:rsidRPr="007916E4">
        <w:t xml:space="preserve">Merjenje uspešnosti glede na </w:t>
      </w:r>
      <w:r>
        <w:t>nivo</w:t>
      </w:r>
      <w:r w:rsidRPr="007916E4">
        <w:t xml:space="preserve"> kazalnika v preteklem letu ali glede na povprečje kazalnika v zadnjih petih letih </w:t>
      </w:r>
      <w:r>
        <w:t xml:space="preserve">kaže na </w:t>
      </w:r>
      <w:r w:rsidRPr="007916E4">
        <w:t>trend</w:t>
      </w:r>
      <w:r>
        <w:t xml:space="preserve"> gibanja kazalnika</w:t>
      </w:r>
      <w:r w:rsidRPr="007916E4">
        <w:t xml:space="preserve">, ki </w:t>
      </w:r>
      <w:r w:rsidR="001A148C">
        <w:t>ga</w:t>
      </w:r>
      <w:r w:rsidRPr="007916E4">
        <w:t xml:space="preserve"> lahko kategoriziramo kot izboljšanje</w:t>
      </w:r>
      <w:r w:rsidR="00556447">
        <w:t>,</w:t>
      </w:r>
      <w:r w:rsidR="00945ABA">
        <w:t xml:space="preserve"> </w:t>
      </w:r>
      <w:r w:rsidRPr="007916E4">
        <w:t xml:space="preserve">poslabšanje </w:t>
      </w:r>
      <w:r w:rsidR="00556447">
        <w:t>ali</w:t>
      </w:r>
      <w:r w:rsidRPr="007916E4">
        <w:t xml:space="preserve"> stag</w:t>
      </w:r>
      <w:r>
        <w:t>nacijo</w:t>
      </w:r>
      <w:r w:rsidRPr="007916E4">
        <w:t>. Slovenija</w:t>
      </w:r>
      <w:r w:rsidR="00556447">
        <w:t xml:space="preserve"> pri kazalnikih</w:t>
      </w:r>
      <w:r w:rsidR="00556447" w:rsidRPr="007916E4">
        <w:t xml:space="preserve"> </w:t>
      </w:r>
      <w:r w:rsidR="00556447">
        <w:t xml:space="preserve">sklopa »enakih možnosti« </w:t>
      </w:r>
      <w:r w:rsidRPr="007916E4">
        <w:t>kaže trend izboljšanja, merjen z razliko vrednosti kazalnika tako glede na preteklo leto kot glede na preteklo 5-letno povprečje (</w:t>
      </w:r>
      <w:r>
        <w:t>T</w:t>
      </w:r>
      <w:r w:rsidRPr="007916E4">
        <w:t xml:space="preserve">abela 2). Glavna izjema je kazalnik vrzel v zaposlenosti med spoloma, kjer kazalnik kaže poslabšanje </w:t>
      </w:r>
      <w:r>
        <w:t xml:space="preserve">tako </w:t>
      </w:r>
      <w:r w:rsidRPr="007916E4">
        <w:t>glede na vrednost prejšnjega leta</w:t>
      </w:r>
      <w:r>
        <w:t xml:space="preserve"> kot</w:t>
      </w:r>
      <w:r w:rsidRPr="007916E4">
        <w:t xml:space="preserve"> glede na 5-letno povprečje. Pri deležih </w:t>
      </w:r>
      <w:r>
        <w:t>manj uspešnih pri</w:t>
      </w:r>
      <w:r w:rsidRPr="007916E4">
        <w:t xml:space="preserve"> </w:t>
      </w:r>
      <w:r>
        <w:t>znanosti</w:t>
      </w:r>
      <w:r w:rsidRPr="007916E4">
        <w:t xml:space="preserve">, branju in matematiki </w:t>
      </w:r>
      <w:r w:rsidR="00556447">
        <w:t xml:space="preserve"> tudi beležimo poslabšanje, vendar </w:t>
      </w:r>
      <w:r w:rsidRPr="007916E4">
        <w:t>se kazalnik zbira vsak</w:t>
      </w:r>
      <w:r>
        <w:t>e</w:t>
      </w:r>
      <w:r w:rsidRPr="007916E4">
        <w:t xml:space="preserve"> </w:t>
      </w:r>
      <w:r>
        <w:t>3</w:t>
      </w:r>
      <w:r w:rsidRPr="007916E4">
        <w:t xml:space="preserve"> let</w:t>
      </w:r>
      <w:r>
        <w:t>a</w:t>
      </w:r>
      <w:r w:rsidRPr="007916E4">
        <w:t>.</w:t>
      </w:r>
    </w:p>
    <w:p w14:paraId="059B872C" w14:textId="2B05CBAE" w:rsidR="007916E4" w:rsidRDefault="007916E4" w:rsidP="00A41DB5">
      <w:pPr>
        <w:pStyle w:val="Napis"/>
        <w:keepNext/>
        <w:jc w:val="both"/>
      </w:pPr>
      <w:r>
        <w:t xml:space="preserve">Tabela </w:t>
      </w:r>
      <w:fldSimple w:instr=" SEQ Tabela \* ARABIC ">
        <w:r w:rsidR="008E13B3">
          <w:rPr>
            <w:noProof/>
          </w:rPr>
          <w:t>2</w:t>
        </w:r>
      </w:fldSimple>
      <w:r>
        <w:t xml:space="preserve"> Sprememba</w:t>
      </w:r>
      <w:r w:rsidR="00A41DB5">
        <w:t xml:space="preserve"> ravni</w:t>
      </w:r>
      <w:r>
        <w:t xml:space="preserve"> kazalnika v zadnjem opazovanem letu glede na preteklo leto (opazovanje) in glede na povprečje preteklih 5 let (+ izboljšanje, - poslabšanje, / ni podatka)</w:t>
      </w:r>
    </w:p>
    <w:tbl>
      <w:tblPr>
        <w:tblStyle w:val="Tabelamrea4poudarek1"/>
        <w:tblW w:w="0" w:type="auto"/>
        <w:tblLook w:val="04A0" w:firstRow="1" w:lastRow="0" w:firstColumn="1" w:lastColumn="0" w:noHBand="0" w:noVBand="1"/>
      </w:tblPr>
      <w:tblGrid>
        <w:gridCol w:w="5375"/>
        <w:gridCol w:w="1720"/>
        <w:gridCol w:w="1921"/>
      </w:tblGrid>
      <w:tr w:rsidR="007916E4" w:rsidRPr="007916E4" w14:paraId="296ABCA3" w14:textId="77777777" w:rsidTr="007916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2D89F5" w14:textId="77777777" w:rsidR="007916E4" w:rsidRPr="007916E4" w:rsidRDefault="007916E4" w:rsidP="007916E4">
            <w:pPr>
              <w:rPr>
                <w:rFonts w:ascii="Times New Roman" w:eastAsia="Times New Roman" w:hAnsi="Times New Roman" w:cs="Times New Roman"/>
                <w:sz w:val="16"/>
                <w:szCs w:val="16"/>
                <w:lang w:eastAsia="sl-SI"/>
              </w:rPr>
            </w:pPr>
          </w:p>
        </w:tc>
        <w:tc>
          <w:tcPr>
            <w:tcW w:w="0" w:type="auto"/>
            <w:noWrap/>
            <w:hideMark/>
          </w:tcPr>
          <w:p w14:paraId="25123F38" w14:textId="77777777" w:rsidR="007916E4" w:rsidRPr="007916E4" w:rsidRDefault="007916E4" w:rsidP="007916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Glede na preteklo opazovanje</w:t>
            </w:r>
          </w:p>
        </w:tc>
        <w:tc>
          <w:tcPr>
            <w:tcW w:w="0" w:type="auto"/>
            <w:noWrap/>
            <w:hideMark/>
          </w:tcPr>
          <w:p w14:paraId="481003B3" w14:textId="77777777" w:rsidR="007916E4" w:rsidRPr="007916E4" w:rsidRDefault="007916E4" w:rsidP="007916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Glede na povprečje preteklih 5 let</w:t>
            </w:r>
          </w:p>
        </w:tc>
      </w:tr>
      <w:tr w:rsidR="007916E4" w:rsidRPr="007916E4" w14:paraId="621461CD" w14:textId="77777777" w:rsidTr="0079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D389D6"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Osebe, ki zgodaj opustijo izobraževanje in usposabljanje</w:t>
            </w:r>
          </w:p>
        </w:tc>
        <w:tc>
          <w:tcPr>
            <w:tcW w:w="0" w:type="auto"/>
            <w:noWrap/>
            <w:hideMark/>
          </w:tcPr>
          <w:p w14:paraId="145BC1AB"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1F217864"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088ABCEC" w14:textId="77777777" w:rsidTr="007916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F8EEA2"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Digitalne spretnosti (% posameznikov z osnovnimi ali naprednejšimi splošnimi digitalnimi spretnostmi)</w:t>
            </w:r>
          </w:p>
        </w:tc>
        <w:tc>
          <w:tcPr>
            <w:tcW w:w="0" w:type="auto"/>
            <w:noWrap/>
            <w:hideMark/>
          </w:tcPr>
          <w:p w14:paraId="62E78BAD" w14:textId="7C91D18B"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Pr>
                <w:rFonts w:ascii="Calibri" w:eastAsia="Times New Roman" w:hAnsi="Calibri" w:cs="Calibri"/>
                <w:color w:val="000000"/>
                <w:sz w:val="16"/>
                <w:szCs w:val="16"/>
                <w:lang w:eastAsia="sl-SI"/>
              </w:rPr>
              <w:t>/</w:t>
            </w:r>
          </w:p>
        </w:tc>
        <w:tc>
          <w:tcPr>
            <w:tcW w:w="0" w:type="auto"/>
            <w:noWrap/>
            <w:hideMark/>
          </w:tcPr>
          <w:p w14:paraId="67E648FB" w14:textId="5E71FBD8"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Pr>
                <w:rFonts w:ascii="Calibri" w:eastAsia="Times New Roman" w:hAnsi="Calibri" w:cs="Calibri"/>
                <w:color w:val="000000"/>
                <w:sz w:val="16"/>
                <w:szCs w:val="16"/>
                <w:lang w:eastAsia="sl-SI"/>
              </w:rPr>
              <w:t>/</w:t>
            </w:r>
          </w:p>
        </w:tc>
      </w:tr>
      <w:tr w:rsidR="007916E4" w:rsidRPr="007916E4" w14:paraId="27EB38D4" w14:textId="77777777" w:rsidTr="0079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7E6740"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Mladi, ki niso zaposleni, se ne izobražujejo ali usposabljajo (NEET), starostna skupina 15-29 let</w:t>
            </w:r>
          </w:p>
        </w:tc>
        <w:tc>
          <w:tcPr>
            <w:tcW w:w="0" w:type="auto"/>
            <w:noWrap/>
            <w:hideMark/>
          </w:tcPr>
          <w:p w14:paraId="054BE0F7"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4B02079F"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3F460088" w14:textId="77777777" w:rsidTr="007916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EFDD3C"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Vrzel v zaposlenosti med spoloma</w:t>
            </w:r>
          </w:p>
        </w:tc>
        <w:tc>
          <w:tcPr>
            <w:tcW w:w="0" w:type="auto"/>
            <w:noWrap/>
            <w:hideMark/>
          </w:tcPr>
          <w:p w14:paraId="5E06ED75"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4AD09737"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1D5BFEAC" w14:textId="77777777" w:rsidTr="0079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8F3C4A"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Neenakost dohodkov - kvintilno razmerje S80/S20</w:t>
            </w:r>
          </w:p>
        </w:tc>
        <w:tc>
          <w:tcPr>
            <w:tcW w:w="0" w:type="auto"/>
            <w:noWrap/>
            <w:hideMark/>
          </w:tcPr>
          <w:p w14:paraId="4108EFC0"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0EE25ED0"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0153EF80" w14:textId="77777777" w:rsidTr="007916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45CD4B"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Udeležba odraslih v izobraževanju</w:t>
            </w:r>
          </w:p>
        </w:tc>
        <w:tc>
          <w:tcPr>
            <w:tcW w:w="0" w:type="auto"/>
            <w:noWrap/>
            <w:hideMark/>
          </w:tcPr>
          <w:p w14:paraId="29E1BB05"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53D0838F"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6A854F0B" w14:textId="77777777" w:rsidTr="0079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17C038"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Terciarna izobrazba, starostna skupina 30-34 let</w:t>
            </w:r>
          </w:p>
        </w:tc>
        <w:tc>
          <w:tcPr>
            <w:tcW w:w="0" w:type="auto"/>
            <w:noWrap/>
            <w:hideMark/>
          </w:tcPr>
          <w:p w14:paraId="0635D919"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5AD64E43"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5295746A" w14:textId="77777777" w:rsidTr="007916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365455"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Vrzel med spoloma pri zaposlitvi s krajšim delovnim časom</w:t>
            </w:r>
          </w:p>
        </w:tc>
        <w:tc>
          <w:tcPr>
            <w:tcW w:w="0" w:type="auto"/>
            <w:noWrap/>
            <w:hideMark/>
          </w:tcPr>
          <w:p w14:paraId="1A4DF39C"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3B875A06"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3C715397" w14:textId="77777777" w:rsidTr="0079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9FF759"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Neprilagojena plačna vrzel med spoloma</w:t>
            </w:r>
          </w:p>
        </w:tc>
        <w:tc>
          <w:tcPr>
            <w:tcW w:w="0" w:type="auto"/>
            <w:noWrap/>
            <w:hideMark/>
          </w:tcPr>
          <w:p w14:paraId="75E1004C"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53D5642F"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40956B1A" w14:textId="77777777" w:rsidTr="007916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A08CA3"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Delež manj uspešnih (15 let) v matematiki</w:t>
            </w:r>
          </w:p>
        </w:tc>
        <w:tc>
          <w:tcPr>
            <w:tcW w:w="0" w:type="auto"/>
            <w:noWrap/>
            <w:hideMark/>
          </w:tcPr>
          <w:p w14:paraId="44403FAD"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6FD7B05A"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7D1ADFD1" w14:textId="77777777" w:rsidTr="0079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3A8868"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Delež manj uspešnih (15 let) v znanosti</w:t>
            </w:r>
          </w:p>
        </w:tc>
        <w:tc>
          <w:tcPr>
            <w:tcW w:w="0" w:type="auto"/>
            <w:noWrap/>
            <w:hideMark/>
          </w:tcPr>
          <w:p w14:paraId="438FCDF4"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7EDCF11D"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467CDCE3" w14:textId="77777777" w:rsidTr="007916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093F8D"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Delež manj uspešnih (15 let) v branju</w:t>
            </w:r>
          </w:p>
        </w:tc>
        <w:tc>
          <w:tcPr>
            <w:tcW w:w="0" w:type="auto"/>
            <w:noWrap/>
            <w:hideMark/>
          </w:tcPr>
          <w:p w14:paraId="7CD7C9FA"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7D6C8024"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16798D5B" w14:textId="77777777" w:rsidTr="0079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32DB63"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Vpliv socialnih razmer na uspešnost učencev</w:t>
            </w:r>
          </w:p>
        </w:tc>
        <w:tc>
          <w:tcPr>
            <w:tcW w:w="0" w:type="auto"/>
            <w:noWrap/>
            <w:hideMark/>
          </w:tcPr>
          <w:p w14:paraId="1D174686"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20F94930" w14:textId="77777777" w:rsidR="007916E4" w:rsidRPr="007916E4" w:rsidRDefault="007916E4" w:rsidP="007916E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r w:rsidR="007916E4" w:rsidRPr="007916E4" w14:paraId="347EDA59" w14:textId="77777777" w:rsidTr="007916E4">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30AA82" w14:textId="77777777" w:rsidR="007916E4" w:rsidRPr="007916E4" w:rsidRDefault="007916E4" w:rsidP="007916E4">
            <w:pPr>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DESI indeks, podkomponenta povezljivost</w:t>
            </w:r>
          </w:p>
        </w:tc>
        <w:tc>
          <w:tcPr>
            <w:tcW w:w="0" w:type="auto"/>
            <w:noWrap/>
            <w:hideMark/>
          </w:tcPr>
          <w:p w14:paraId="760A1DE2"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c>
          <w:tcPr>
            <w:tcW w:w="0" w:type="auto"/>
            <w:noWrap/>
            <w:hideMark/>
          </w:tcPr>
          <w:p w14:paraId="7D294D13" w14:textId="77777777" w:rsidR="007916E4" w:rsidRPr="007916E4" w:rsidRDefault="007916E4" w:rsidP="007916E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7916E4">
              <w:rPr>
                <w:rFonts w:ascii="Calibri" w:eastAsia="Times New Roman" w:hAnsi="Calibri" w:cs="Calibri"/>
                <w:color w:val="000000"/>
                <w:sz w:val="16"/>
                <w:szCs w:val="16"/>
                <w:lang w:eastAsia="sl-SI"/>
              </w:rPr>
              <w:t>+</w:t>
            </w:r>
          </w:p>
        </w:tc>
      </w:tr>
    </w:tbl>
    <w:p w14:paraId="0EB80F75" w14:textId="758A327E" w:rsidR="007C046A" w:rsidRPr="007C046A" w:rsidRDefault="007C046A" w:rsidP="007C046A">
      <w:pPr>
        <w:jc w:val="both"/>
        <w:rPr>
          <w:sz w:val="18"/>
          <w:szCs w:val="18"/>
        </w:rPr>
      </w:pPr>
      <w:r w:rsidRPr="007C046A">
        <w:rPr>
          <w:sz w:val="18"/>
          <w:szCs w:val="18"/>
        </w:rPr>
        <w:t>Vir: EUROSTAT, preračuni MDDSZ</w:t>
      </w:r>
    </w:p>
    <w:p w14:paraId="56B1686B" w14:textId="77777777" w:rsidR="007916E4" w:rsidRPr="00935755" w:rsidRDefault="007916E4" w:rsidP="00847F19">
      <w:pPr>
        <w:jc w:val="both"/>
        <w:rPr>
          <w:lang w:val="en-US"/>
        </w:rPr>
      </w:pPr>
    </w:p>
    <w:p w14:paraId="4FE8C3F2" w14:textId="77777777" w:rsidR="00556447" w:rsidRDefault="00556447" w:rsidP="00790210">
      <w:pPr>
        <w:pStyle w:val="Naslov3"/>
        <w:jc w:val="both"/>
      </w:pPr>
      <w:bookmarkStart w:id="5" w:name="_Toc127883180"/>
    </w:p>
    <w:p w14:paraId="17F9F9DA" w14:textId="51C00E13" w:rsidR="00DA1F13" w:rsidRPr="006F66C0" w:rsidRDefault="00A41DB5" w:rsidP="00790210">
      <w:pPr>
        <w:pStyle w:val="Naslov3"/>
        <w:jc w:val="both"/>
      </w:pPr>
      <w:r>
        <w:t>P</w:t>
      </w:r>
      <w:r w:rsidR="00DA1F13" w:rsidRPr="006F66C0">
        <w:t>ošteni pogoji</w:t>
      </w:r>
      <w:r w:rsidR="00A24E0B" w:rsidRPr="006F66C0">
        <w:t xml:space="preserve"> dela</w:t>
      </w:r>
      <w:bookmarkEnd w:id="5"/>
    </w:p>
    <w:p w14:paraId="6BF2D102" w14:textId="69100ED5" w:rsidR="006F6505" w:rsidRPr="006F66C0" w:rsidRDefault="006F6505" w:rsidP="00790210">
      <w:pPr>
        <w:jc w:val="both"/>
      </w:pPr>
    </w:p>
    <w:p w14:paraId="47E3B4B5" w14:textId="071D0E19" w:rsidR="00F33D67" w:rsidRPr="006F66C0" w:rsidRDefault="005D3EB5" w:rsidP="00790210">
      <w:pPr>
        <w:jc w:val="both"/>
      </w:pPr>
      <w:r w:rsidRPr="006F66C0">
        <w:t xml:space="preserve">Slovenija je </w:t>
      </w:r>
      <w:r w:rsidR="0063782A" w:rsidRPr="006F66C0">
        <w:t xml:space="preserve">glede na druge države </w:t>
      </w:r>
      <w:r w:rsidRPr="006F66C0">
        <w:t xml:space="preserve">uspešna na področju </w:t>
      </w:r>
      <w:r w:rsidR="007957DC">
        <w:t>»p</w:t>
      </w:r>
      <w:r w:rsidR="00A41DB5">
        <w:t>ošteni</w:t>
      </w:r>
      <w:r w:rsidR="0063782A" w:rsidRPr="006F66C0">
        <w:t xml:space="preserve"> pogoji dela</w:t>
      </w:r>
      <w:r w:rsidR="007957DC">
        <w:t>«</w:t>
      </w:r>
      <w:r w:rsidRPr="006F66C0">
        <w:t xml:space="preserve">. </w:t>
      </w:r>
      <w:r w:rsidR="00BE2E48" w:rsidRPr="006F66C0">
        <w:t>P</w:t>
      </w:r>
      <w:r w:rsidR="0063782A" w:rsidRPr="006F66C0">
        <w:t xml:space="preserve">ri </w:t>
      </w:r>
      <w:r w:rsidR="009F1480">
        <w:t>8</w:t>
      </w:r>
      <w:r w:rsidR="0063782A" w:rsidRPr="006F66C0">
        <w:t xml:space="preserve"> od 11 kazalnikov </w:t>
      </w:r>
      <w:r w:rsidR="00BE2E48" w:rsidRPr="006F66C0">
        <w:t>na tem področju</w:t>
      </w:r>
      <w:r w:rsidR="0063782A" w:rsidRPr="006F66C0">
        <w:t xml:space="preserve"> </w:t>
      </w:r>
      <w:r w:rsidR="00BE2E48" w:rsidRPr="006F66C0">
        <w:t>se po zadnjih podatkih uvršča</w:t>
      </w:r>
      <w:r w:rsidR="0063782A" w:rsidRPr="006F66C0">
        <w:t xml:space="preserve"> </w:t>
      </w:r>
      <w:r w:rsidR="00B77415" w:rsidRPr="006F66C0">
        <w:t xml:space="preserve">v </w:t>
      </w:r>
      <w:r w:rsidR="00B008D9" w:rsidRPr="006F66C0">
        <w:t>polovic</w:t>
      </w:r>
      <w:r w:rsidR="0063782A" w:rsidRPr="006F66C0">
        <w:t>o</w:t>
      </w:r>
      <w:r w:rsidR="00B77415" w:rsidRPr="006F66C0">
        <w:t xml:space="preserve"> </w:t>
      </w:r>
      <w:r w:rsidR="00BE2E48" w:rsidRPr="006F66C0">
        <w:t xml:space="preserve">držav EU </w:t>
      </w:r>
      <w:r w:rsidR="00413E99" w:rsidRPr="006F66C0">
        <w:t>z najbolj ugodnimi vrednostmi</w:t>
      </w:r>
      <w:r w:rsidR="00BE2E48" w:rsidRPr="006F66C0">
        <w:t xml:space="preserve"> </w:t>
      </w:r>
      <w:r w:rsidR="00B77415" w:rsidRPr="006F66C0">
        <w:t xml:space="preserve">(Slika </w:t>
      </w:r>
      <w:r w:rsidR="00B008D9" w:rsidRPr="006F66C0">
        <w:t>3</w:t>
      </w:r>
      <w:r w:rsidR="00B77415" w:rsidRPr="006F66C0">
        <w:t>).</w:t>
      </w:r>
      <w:r w:rsidR="00F33D67" w:rsidRPr="006F66C0">
        <w:t xml:space="preserve"> Najboljše uvrstitve</w:t>
      </w:r>
      <w:r w:rsidR="00997A6D" w:rsidRPr="006F66C0">
        <w:t xml:space="preserve"> (tj.</w:t>
      </w:r>
      <w:r w:rsidR="00F33D67" w:rsidRPr="006F66C0">
        <w:t xml:space="preserve"> </w:t>
      </w:r>
      <w:r w:rsidR="00997A6D" w:rsidRPr="006F66C0">
        <w:t>v zgornjo tretjino držav</w:t>
      </w:r>
      <w:r w:rsidR="0026697B" w:rsidRPr="0026697B">
        <w:t xml:space="preserve"> </w:t>
      </w:r>
      <w:r w:rsidR="0026697B" w:rsidRPr="006F66C0">
        <w:t>EU</w:t>
      </w:r>
      <w:r w:rsidR="00997A6D" w:rsidRPr="006F66C0">
        <w:t xml:space="preserve">) je Slovenija </w:t>
      </w:r>
      <w:r w:rsidR="005F2F10" w:rsidRPr="006F66C0">
        <w:t>beležila</w:t>
      </w:r>
      <w:r w:rsidR="00997A6D" w:rsidRPr="006F66C0">
        <w:t xml:space="preserve"> </w:t>
      </w:r>
      <w:r w:rsidR="00FE5924" w:rsidRPr="006F66C0">
        <w:t>pri kazalnikih</w:t>
      </w:r>
      <w:r w:rsidR="009F1480">
        <w:t>:</w:t>
      </w:r>
      <w:r w:rsidR="005F2F10" w:rsidRPr="006F66C0">
        <w:t xml:space="preserve"> </w:t>
      </w:r>
      <w:r w:rsidR="00F33D67" w:rsidRPr="006F66C0">
        <w:t>stopn</w:t>
      </w:r>
      <w:r w:rsidR="005F2F10" w:rsidRPr="006F66C0">
        <w:t>je</w:t>
      </w:r>
      <w:r w:rsidR="00F33D67" w:rsidRPr="006F66C0">
        <w:t xml:space="preserve"> prehajanja z začasnih pogodb na pogodbe za nedoločen čas (</w:t>
      </w:r>
      <w:r w:rsidR="009F1480">
        <w:t>3</w:t>
      </w:r>
      <w:r w:rsidR="00CF541C" w:rsidRPr="006F66C0">
        <w:t>.</w:t>
      </w:r>
      <w:r w:rsidR="00F33D67" w:rsidRPr="006F66C0">
        <w:t xml:space="preserve"> mesto)</w:t>
      </w:r>
      <w:r w:rsidR="009F1480">
        <w:t>,</w:t>
      </w:r>
      <w:r w:rsidR="00F33D67" w:rsidRPr="006F66C0">
        <w:t xml:space="preserve"> stopnja tveganja revščine </w:t>
      </w:r>
      <w:r w:rsidR="0028384C">
        <w:t>delovno aktivnih</w:t>
      </w:r>
      <w:r w:rsidR="00F33D67" w:rsidRPr="006F66C0">
        <w:t xml:space="preserve"> (</w:t>
      </w:r>
      <w:r w:rsidR="009F1480">
        <w:t>6</w:t>
      </w:r>
      <w:r w:rsidR="00CF541C" w:rsidRPr="006F66C0">
        <w:t>.</w:t>
      </w:r>
      <w:r w:rsidR="00F33D67" w:rsidRPr="006F66C0">
        <w:t xml:space="preserve"> mesto)</w:t>
      </w:r>
      <w:r w:rsidR="009F1480">
        <w:t xml:space="preserve">, </w:t>
      </w:r>
      <w:r w:rsidR="009F1480" w:rsidRPr="006F66C0">
        <w:t>stopnja brezposelnosti (</w:t>
      </w:r>
      <w:r w:rsidR="009F1480">
        <w:t>7</w:t>
      </w:r>
      <w:r w:rsidR="009F1480" w:rsidRPr="006F66C0">
        <w:t>. mesto)</w:t>
      </w:r>
      <w:r w:rsidR="00911312">
        <w:t xml:space="preserve">, </w:t>
      </w:r>
      <w:r w:rsidR="00911312" w:rsidRPr="006F66C0">
        <w:t>stopnja brezposelnosti mladih (</w:t>
      </w:r>
      <w:r w:rsidR="00911312">
        <w:t>8</w:t>
      </w:r>
      <w:r w:rsidR="00911312" w:rsidRPr="006F66C0">
        <w:t>. mesto)</w:t>
      </w:r>
      <w:r w:rsidR="009F1480">
        <w:t xml:space="preserve"> in r</w:t>
      </w:r>
      <w:r w:rsidR="009F1480" w:rsidRPr="009F1480">
        <w:t>ast letnega neto dohodka samske osebe brez otrok</w:t>
      </w:r>
      <w:r w:rsidR="009F1480">
        <w:t xml:space="preserve"> (</w:t>
      </w:r>
      <w:r w:rsidR="00911312">
        <w:t>8</w:t>
      </w:r>
      <w:r w:rsidR="009F1480">
        <w:t>. mesto)</w:t>
      </w:r>
      <w:r w:rsidR="00F33D67" w:rsidRPr="006F66C0">
        <w:t xml:space="preserve">. Sledijo 4 </w:t>
      </w:r>
      <w:r w:rsidR="00FE5924" w:rsidRPr="006F66C0">
        <w:t xml:space="preserve">kazalniki, kjer je Slovenija v </w:t>
      </w:r>
      <w:r w:rsidR="009F1480">
        <w:t>srednj</w:t>
      </w:r>
      <w:r w:rsidR="00911312">
        <w:t>i</w:t>
      </w:r>
      <w:r w:rsidR="009F1480">
        <w:t xml:space="preserve"> tret</w:t>
      </w:r>
      <w:r w:rsidR="00911312">
        <w:t>j</w:t>
      </w:r>
      <w:r w:rsidR="009F1480">
        <w:t>in</w:t>
      </w:r>
      <w:r w:rsidR="00911312">
        <w:t>i</w:t>
      </w:r>
      <w:r w:rsidR="009F1480">
        <w:t xml:space="preserve"> držav EU</w:t>
      </w:r>
      <w:r w:rsidR="00F33D67" w:rsidRPr="006F66C0">
        <w:t xml:space="preserve">: </w:t>
      </w:r>
      <w:r w:rsidR="00911312">
        <w:t xml:space="preserve">stopnja delovne aktivnost (11. mesto), </w:t>
      </w:r>
      <w:r w:rsidR="00FE5924" w:rsidRPr="006F66C0">
        <w:t>r</w:t>
      </w:r>
      <w:r w:rsidR="00F33D67" w:rsidRPr="006F66C0">
        <w:t>ealni bruto razpoložljivi dohodek gospodinjstev</w:t>
      </w:r>
      <w:r w:rsidR="008A4BFC">
        <w:t xml:space="preserve"> na prebivalca</w:t>
      </w:r>
      <w:r w:rsidR="00F33D67" w:rsidRPr="006F66C0">
        <w:t xml:space="preserve"> (11</w:t>
      </w:r>
      <w:r w:rsidR="00CF541C" w:rsidRPr="006F66C0">
        <w:t>.</w:t>
      </w:r>
      <w:r w:rsidR="00F33D67" w:rsidRPr="006F66C0">
        <w:t xml:space="preserve"> mesto)</w:t>
      </w:r>
      <w:r w:rsidR="00911312">
        <w:t>,</w:t>
      </w:r>
      <w:r w:rsidR="009F1480">
        <w:t xml:space="preserve"> </w:t>
      </w:r>
      <w:r w:rsidR="00911312">
        <w:t>s</w:t>
      </w:r>
      <w:r w:rsidR="009F1480">
        <w:t>topnja do</w:t>
      </w:r>
      <w:r w:rsidR="00E85570">
        <w:t>l</w:t>
      </w:r>
      <w:r w:rsidR="009F1480">
        <w:t>gotra</w:t>
      </w:r>
      <w:r w:rsidR="00E85570">
        <w:t>jne brezposelnosti (1</w:t>
      </w:r>
      <w:r w:rsidR="00911312">
        <w:t>2</w:t>
      </w:r>
      <w:r w:rsidR="00E85570">
        <w:t>. mesto)</w:t>
      </w:r>
      <w:r w:rsidR="00911312">
        <w:t xml:space="preserve"> in stopnja aktivnosti (15. mesto)</w:t>
      </w:r>
      <w:r w:rsidR="00F33D67" w:rsidRPr="006F66C0">
        <w:t xml:space="preserve">. </w:t>
      </w:r>
      <w:r w:rsidR="00CF541C" w:rsidRPr="006F66C0">
        <w:t xml:space="preserve">Področja, </w:t>
      </w:r>
      <w:r w:rsidR="004D467F" w:rsidRPr="006F66C0">
        <w:t xml:space="preserve">kjer se Slovenija </w:t>
      </w:r>
      <w:r w:rsidR="005F2F10" w:rsidRPr="006F66C0">
        <w:t xml:space="preserve">med državami EU </w:t>
      </w:r>
      <w:r w:rsidR="004D467F" w:rsidRPr="006F66C0">
        <w:t xml:space="preserve">uvršča med tretjino </w:t>
      </w:r>
      <w:r w:rsidR="005F2F10" w:rsidRPr="006F66C0">
        <w:t>najslabše uvrščenih držav</w:t>
      </w:r>
      <w:r w:rsidR="004D467F" w:rsidRPr="006F66C0">
        <w:t xml:space="preserve">, in </w:t>
      </w:r>
      <w:r w:rsidR="00CF541C" w:rsidRPr="006F66C0">
        <w:t>si</w:t>
      </w:r>
      <w:r w:rsidR="004D467F" w:rsidRPr="006F66C0">
        <w:t xml:space="preserve"> zato</w:t>
      </w:r>
      <w:r w:rsidR="005F2F10" w:rsidRPr="006F66C0">
        <w:t xml:space="preserve"> ta področja</w:t>
      </w:r>
      <w:r w:rsidR="00CF541C" w:rsidRPr="006F66C0">
        <w:t xml:space="preserve"> zaslužijo pozornost, sta letni neto dohodek samske osebe brez otrok, ki zasluži povprečno plačo (19. mesto) in trenutna zaposlenost glede na trajanje zaposlitve 0-11 mesecev (1</w:t>
      </w:r>
      <w:r w:rsidR="00E85570">
        <w:t>9</w:t>
      </w:r>
      <w:r w:rsidR="00CF541C" w:rsidRPr="006F66C0">
        <w:t>. mesto)</w:t>
      </w:r>
      <w:r w:rsidR="001851A6" w:rsidRPr="006F66C0">
        <w:t>.</w:t>
      </w:r>
    </w:p>
    <w:p w14:paraId="5086C18E" w14:textId="0736AEF6" w:rsidR="00D13D3B" w:rsidRPr="006F66C0" w:rsidRDefault="00D13D3B" w:rsidP="00790210">
      <w:pPr>
        <w:pStyle w:val="Napis"/>
        <w:keepNext/>
        <w:jc w:val="both"/>
      </w:pPr>
      <w:r w:rsidRPr="006F66C0">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3</w:t>
      </w:r>
      <w:r w:rsidR="00023D37">
        <w:rPr>
          <w:noProof/>
        </w:rPr>
        <w:fldChar w:fldCharType="end"/>
      </w:r>
      <w:r w:rsidR="00563881">
        <w:rPr>
          <w:noProof/>
        </w:rPr>
        <w:t>:</w:t>
      </w:r>
      <w:r w:rsidRPr="006F66C0">
        <w:t xml:space="preserve"> Uvrstitve Slovenije po kazalnikih v sklopu </w:t>
      </w:r>
      <w:r w:rsidR="00A41DB5">
        <w:t>P</w:t>
      </w:r>
      <w:r w:rsidRPr="006F66C0">
        <w:t>ošteni pogoji dela</w:t>
      </w:r>
      <w:r w:rsidR="00563881">
        <w:t xml:space="preserve"> –</w:t>
      </w:r>
      <w:r w:rsidRPr="006F66C0">
        <w:t xml:space="preserve"> zadnje leto</w:t>
      </w:r>
      <w:r w:rsidR="0002697A" w:rsidRPr="006F66C0">
        <w:t>, za katero so podatki na voljo</w:t>
      </w:r>
      <w:r w:rsidR="00563881">
        <w:t xml:space="preserve">. </w:t>
      </w:r>
    </w:p>
    <w:p w14:paraId="1D938EC5" w14:textId="4635C0F6" w:rsidR="00D13D3B" w:rsidRDefault="00ED476F" w:rsidP="00ED476F">
      <w:pPr>
        <w:jc w:val="center"/>
      </w:pPr>
      <w:r>
        <w:rPr>
          <w:noProof/>
        </w:rPr>
        <w:drawing>
          <wp:inline distT="0" distB="0" distL="0" distR="0" wp14:anchorId="682931CE" wp14:editId="494F35B4">
            <wp:extent cx="5731510" cy="4083050"/>
            <wp:effectExtent l="0" t="0" r="2540" b="0"/>
            <wp:docPr id="29" name="Grafikon 2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7284B4" w14:textId="06A6620D" w:rsidR="007C046A" w:rsidRPr="007C046A" w:rsidRDefault="007C046A" w:rsidP="007C046A">
      <w:pPr>
        <w:jc w:val="both"/>
        <w:rPr>
          <w:sz w:val="18"/>
          <w:szCs w:val="18"/>
        </w:rPr>
      </w:pPr>
      <w:r w:rsidRPr="007C046A">
        <w:rPr>
          <w:sz w:val="18"/>
          <w:szCs w:val="18"/>
        </w:rPr>
        <w:t>Vir: EUROSTAT, preračuni MDDSZ</w:t>
      </w:r>
    </w:p>
    <w:p w14:paraId="0FFEA5FB" w14:textId="5731BC95" w:rsidR="00695FB5" w:rsidRPr="006F66C0" w:rsidRDefault="0024735C" w:rsidP="00695FB5">
      <w:pPr>
        <w:jc w:val="both"/>
        <w:rPr>
          <w:rFonts w:ascii="Calibri" w:eastAsia="Times New Roman" w:hAnsi="Calibri" w:cs="Calibri"/>
          <w:color w:val="000000"/>
        </w:rPr>
      </w:pPr>
      <w:r>
        <w:t>P</w:t>
      </w:r>
      <w:r w:rsidR="00FE5924" w:rsidRPr="006F66C0">
        <w:t>oložaj Slovenije</w:t>
      </w:r>
      <w:r w:rsidR="004D467F" w:rsidRPr="006F66C0">
        <w:t xml:space="preserve"> glede na druge države</w:t>
      </w:r>
      <w:r w:rsidR="00FE5924" w:rsidRPr="006F66C0">
        <w:t xml:space="preserve"> </w:t>
      </w:r>
      <w:r w:rsidR="00DC35A8" w:rsidRPr="006F66C0">
        <w:t xml:space="preserve">EU </w:t>
      </w:r>
      <w:r w:rsidR="00911312">
        <w:t xml:space="preserve">se je </w:t>
      </w:r>
      <w:r w:rsidR="00FE5924" w:rsidRPr="006F66C0">
        <w:t>izboljšal</w:t>
      </w:r>
      <w:r>
        <w:t xml:space="preserve"> </w:t>
      </w:r>
      <w:r w:rsidR="00FE5924" w:rsidRPr="006F66C0">
        <w:t xml:space="preserve">pri </w:t>
      </w:r>
      <w:r w:rsidR="00B95C13">
        <w:t>7</w:t>
      </w:r>
      <w:r w:rsidR="00FE5924" w:rsidRPr="006F66C0">
        <w:t xml:space="preserve"> kazalnikih</w:t>
      </w:r>
      <w:r w:rsidR="00695FB5" w:rsidRPr="006F66C0">
        <w:t xml:space="preserve">, </w:t>
      </w:r>
      <w:r w:rsidR="00FE5924" w:rsidRPr="006F66C0">
        <w:t xml:space="preserve">ostal nespremenjen pri </w:t>
      </w:r>
      <w:r w:rsidR="00B95C13">
        <w:t>dveh</w:t>
      </w:r>
      <w:r w:rsidR="00FE5924" w:rsidRPr="006F66C0">
        <w:t xml:space="preserve"> in se poslabšal pri dveh (</w:t>
      </w:r>
      <w:r w:rsidR="00DC35A8">
        <w:t>s</w:t>
      </w:r>
      <w:r w:rsidR="00FE5924" w:rsidRPr="006F66C0">
        <w:t>lika</w:t>
      </w:r>
      <w:r w:rsidR="00695FB5" w:rsidRPr="006F66C0">
        <w:t xml:space="preserve"> 4).</w:t>
      </w:r>
      <w:r w:rsidR="00FE5924" w:rsidRPr="006F66C0">
        <w:t xml:space="preserve"> </w:t>
      </w:r>
      <w:r w:rsidR="00B95C13">
        <w:t>K</w:t>
      </w:r>
      <w:r w:rsidR="00FE5924" w:rsidRPr="006F66C0">
        <w:t xml:space="preserve">azalniki, pri katerih se je </w:t>
      </w:r>
      <w:r w:rsidR="002A448E" w:rsidRPr="006F66C0">
        <w:t xml:space="preserve">uvrstitev Slovenije </w:t>
      </w:r>
      <w:r w:rsidR="005F2F10" w:rsidRPr="006F66C0">
        <w:t xml:space="preserve">v primerjavi z drugimi državami </w:t>
      </w:r>
      <w:r w:rsidR="0026697B" w:rsidRPr="006F66C0">
        <w:t xml:space="preserve">EU </w:t>
      </w:r>
      <w:r w:rsidR="0052721E">
        <w:t>naj</w:t>
      </w:r>
      <w:r w:rsidR="004E01D8">
        <w:t>bolj</w:t>
      </w:r>
      <w:r w:rsidR="0052721E">
        <w:t xml:space="preserve"> </w:t>
      </w:r>
      <w:r w:rsidR="00FE5924" w:rsidRPr="006F66C0">
        <w:t>izboljšala</w:t>
      </w:r>
      <w:r w:rsidR="004E01D8" w:rsidRPr="006F66C0">
        <w:t>, so</w:t>
      </w:r>
      <w:r w:rsidR="00A92B00">
        <w:t xml:space="preserve"> </w:t>
      </w:r>
      <w:r w:rsidR="004E01D8">
        <w:t xml:space="preserve">stopnja dolgotrajne brezposelnosti </w:t>
      </w:r>
      <w:r w:rsidR="00695FB5" w:rsidRPr="006F66C0">
        <w:t>(</w:t>
      </w:r>
      <w:r w:rsidR="002A448E" w:rsidRPr="006F66C0">
        <w:t xml:space="preserve">napredovanje za </w:t>
      </w:r>
      <w:r w:rsidR="00B95C13">
        <w:t>4</w:t>
      </w:r>
      <w:r w:rsidR="00695FB5" w:rsidRPr="006F66C0">
        <w:t xml:space="preserve"> </w:t>
      </w:r>
      <w:r w:rsidR="00FE5924" w:rsidRPr="006F66C0">
        <w:t>mesta</w:t>
      </w:r>
      <w:r w:rsidR="00695FB5" w:rsidRPr="006F66C0">
        <w:t>)</w:t>
      </w:r>
      <w:r w:rsidR="004E01D8">
        <w:t>,</w:t>
      </w:r>
      <w:r w:rsidR="0052721E">
        <w:t xml:space="preserve"> </w:t>
      </w:r>
      <w:r w:rsidR="00B95C13">
        <w:t>stopnja</w:t>
      </w:r>
      <w:r w:rsidR="0052721E">
        <w:t xml:space="preserve"> delovn</w:t>
      </w:r>
      <w:r w:rsidR="004E01D8">
        <w:t>e</w:t>
      </w:r>
      <w:r w:rsidR="0052721E">
        <w:t xml:space="preserve"> aktivnosti in </w:t>
      </w:r>
      <w:r w:rsidR="004E01D8">
        <w:t>r</w:t>
      </w:r>
      <w:r w:rsidR="004E01D8" w:rsidRPr="00A92B00">
        <w:t>ast letnega neto dohodka samske osebe brez otrok, ki zasluži povprečno plačo</w:t>
      </w:r>
      <w:r w:rsidR="004E01D8">
        <w:t xml:space="preserve"> </w:t>
      </w:r>
      <w:r w:rsidR="0052721E">
        <w:t>(napredovanje obe</w:t>
      </w:r>
      <w:r w:rsidR="004E01D8">
        <w:t>h</w:t>
      </w:r>
      <w:r w:rsidR="0052721E">
        <w:t xml:space="preserve"> za 3 mesta)</w:t>
      </w:r>
      <w:r w:rsidR="00A92B00">
        <w:t xml:space="preserve"> </w:t>
      </w:r>
      <w:r w:rsidR="00A92B00" w:rsidRPr="006F66C0">
        <w:t>(</w:t>
      </w:r>
      <w:r w:rsidR="001A148C">
        <w:t>S</w:t>
      </w:r>
      <w:r w:rsidR="00A92B00">
        <w:t>lik</w:t>
      </w:r>
      <w:r w:rsidR="001A148C">
        <w:t>a</w:t>
      </w:r>
      <w:r w:rsidR="00A92B00">
        <w:t xml:space="preserve"> 4 in </w:t>
      </w:r>
      <w:r w:rsidR="001A148C">
        <w:t xml:space="preserve">Priloga 1, </w:t>
      </w:r>
      <w:r w:rsidR="00A92B00" w:rsidRPr="006F66C0">
        <w:t>slike 19</w:t>
      </w:r>
      <w:r w:rsidR="00A92B00">
        <w:t>–</w:t>
      </w:r>
      <w:r w:rsidR="00A92B00" w:rsidRPr="006F66C0">
        <w:t>29)</w:t>
      </w:r>
      <w:r w:rsidR="0052721E">
        <w:t xml:space="preserve">. </w:t>
      </w:r>
      <w:r w:rsidR="004E01D8">
        <w:t>K</w:t>
      </w:r>
      <w:r w:rsidR="00780665">
        <w:t>azalnik</w:t>
      </w:r>
      <w:r w:rsidR="004E01D8">
        <w:t>i, pri</w:t>
      </w:r>
      <w:r w:rsidR="00780665">
        <w:t xml:space="preserve"> kateri</w:t>
      </w:r>
      <w:r w:rsidR="004E01D8">
        <w:t>h se je</w:t>
      </w:r>
      <w:r w:rsidR="00780665">
        <w:t xml:space="preserve"> uvrstitev izboljšal</w:t>
      </w:r>
      <w:r w:rsidR="004E01D8">
        <w:t>a</w:t>
      </w:r>
      <w:r w:rsidR="00780665">
        <w:t xml:space="preserve"> za 1 mest</w:t>
      </w:r>
      <w:r w:rsidR="004E01D8">
        <w:t>o,</w:t>
      </w:r>
      <w:r w:rsidR="00780665">
        <w:t xml:space="preserve"> so </w:t>
      </w:r>
      <w:r w:rsidR="004E01D8">
        <w:t>r</w:t>
      </w:r>
      <w:r w:rsidR="004E01D8" w:rsidRPr="00780665">
        <w:t>ealni bruto razpoložljivi dohodek gospodinjstev na prebivalca</w:t>
      </w:r>
      <w:r w:rsidR="004E01D8">
        <w:t xml:space="preserve">, </w:t>
      </w:r>
      <w:r w:rsidR="00695FB5" w:rsidRPr="006F66C0">
        <w:lastRenderedPageBreak/>
        <w:t>stopnje prehajanja z začasnih pogodb na pogodbe za nedoločen čas</w:t>
      </w:r>
      <w:r w:rsidR="00780665">
        <w:t>, s</w:t>
      </w:r>
      <w:r w:rsidR="00780665" w:rsidRPr="00780665">
        <w:t>topnja brezposelnosti mladih</w:t>
      </w:r>
      <w:r w:rsidR="00780665">
        <w:t>, in stopnja aktivnosti</w:t>
      </w:r>
      <w:r w:rsidR="00A92B00">
        <w:t>. Nespremenjen</w:t>
      </w:r>
      <w:r w:rsidR="004E01D8">
        <w:t>a</w:t>
      </w:r>
      <w:r w:rsidR="00A92B00">
        <w:t xml:space="preserve"> uvrstitev</w:t>
      </w:r>
      <w:r w:rsidR="004E01D8">
        <w:t>, glede na preteklo leto,</w:t>
      </w:r>
      <w:r w:rsidR="00A92B00">
        <w:t xml:space="preserve"> je bil</w:t>
      </w:r>
      <w:r w:rsidR="001A148C">
        <w:t>a</w:t>
      </w:r>
      <w:r w:rsidR="00A92B00">
        <w:t xml:space="preserve"> pri stopnj</w:t>
      </w:r>
      <w:r w:rsidR="004E01D8">
        <w:t>i</w:t>
      </w:r>
      <w:r w:rsidR="00A92B00">
        <w:t xml:space="preserve"> brezposelnosti </w:t>
      </w:r>
      <w:r w:rsidR="00A92B00" w:rsidRPr="006F66C0">
        <w:rPr>
          <w:rFonts w:ascii="Calibri" w:eastAsia="Times New Roman" w:hAnsi="Calibri" w:cs="Calibri"/>
          <w:color w:val="000000"/>
        </w:rPr>
        <w:t>in letn</w:t>
      </w:r>
      <w:r w:rsidR="004E01D8">
        <w:rPr>
          <w:rFonts w:ascii="Calibri" w:eastAsia="Times New Roman" w:hAnsi="Calibri" w:cs="Calibri"/>
          <w:color w:val="000000"/>
        </w:rPr>
        <w:t>em</w:t>
      </w:r>
      <w:r w:rsidR="00A92B00" w:rsidRPr="006F66C0">
        <w:rPr>
          <w:rFonts w:ascii="Calibri" w:eastAsia="Times New Roman" w:hAnsi="Calibri" w:cs="Calibri"/>
          <w:color w:val="000000"/>
        </w:rPr>
        <w:t xml:space="preserve"> neto dohodk</w:t>
      </w:r>
      <w:r w:rsidR="004E01D8">
        <w:rPr>
          <w:rFonts w:ascii="Calibri" w:eastAsia="Times New Roman" w:hAnsi="Calibri" w:cs="Calibri"/>
          <w:color w:val="000000"/>
        </w:rPr>
        <w:t>u</w:t>
      </w:r>
      <w:r w:rsidR="00A92B00" w:rsidRPr="006F66C0">
        <w:rPr>
          <w:rFonts w:ascii="Calibri" w:eastAsia="Times New Roman" w:hAnsi="Calibri" w:cs="Calibri"/>
          <w:color w:val="000000"/>
        </w:rPr>
        <w:t xml:space="preserve"> samske osebe brez otrok, ki zasluži povprečno plačo</w:t>
      </w:r>
      <w:r w:rsidR="00A92B00">
        <w:rPr>
          <w:rFonts w:ascii="Calibri" w:eastAsia="Times New Roman" w:hAnsi="Calibri" w:cs="Calibri"/>
          <w:color w:val="000000"/>
        </w:rPr>
        <w:t xml:space="preserve">. </w:t>
      </w:r>
      <w:r w:rsidR="005725BB">
        <w:rPr>
          <w:rFonts w:ascii="Calibri" w:eastAsia="Times New Roman" w:hAnsi="Calibri" w:cs="Calibri"/>
          <w:color w:val="000000"/>
        </w:rPr>
        <w:t>Uvrstit</w:t>
      </w:r>
      <w:r w:rsidR="004E01D8">
        <w:rPr>
          <w:rFonts w:ascii="Calibri" w:eastAsia="Times New Roman" w:hAnsi="Calibri" w:cs="Calibri"/>
          <w:color w:val="000000"/>
        </w:rPr>
        <w:t>e</w:t>
      </w:r>
      <w:r w:rsidR="005725BB">
        <w:rPr>
          <w:rFonts w:ascii="Calibri" w:eastAsia="Times New Roman" w:hAnsi="Calibri" w:cs="Calibri"/>
          <w:color w:val="000000"/>
        </w:rPr>
        <w:t xml:space="preserve">v se </w:t>
      </w:r>
      <w:r w:rsidR="004E01D8">
        <w:rPr>
          <w:rFonts w:ascii="Calibri" w:eastAsia="Times New Roman" w:hAnsi="Calibri" w:cs="Calibri"/>
          <w:color w:val="000000"/>
        </w:rPr>
        <w:t xml:space="preserve">je </w:t>
      </w:r>
      <w:r w:rsidR="005725BB">
        <w:rPr>
          <w:rFonts w:ascii="Calibri" w:eastAsia="Times New Roman" w:hAnsi="Calibri" w:cs="Calibri"/>
          <w:color w:val="000000"/>
        </w:rPr>
        <w:t>poslabšal</w:t>
      </w:r>
      <w:r w:rsidR="004E01D8">
        <w:rPr>
          <w:rFonts w:ascii="Calibri" w:eastAsia="Times New Roman" w:hAnsi="Calibri" w:cs="Calibri"/>
          <w:color w:val="000000"/>
        </w:rPr>
        <w:t>a</w:t>
      </w:r>
      <w:r w:rsidR="005725BB">
        <w:rPr>
          <w:rFonts w:ascii="Calibri" w:eastAsia="Times New Roman" w:hAnsi="Calibri" w:cs="Calibri"/>
          <w:color w:val="000000"/>
        </w:rPr>
        <w:t xml:space="preserve"> pri 2 kazalniki</w:t>
      </w:r>
      <w:r w:rsidR="004E01D8">
        <w:rPr>
          <w:rFonts w:ascii="Calibri" w:eastAsia="Times New Roman" w:hAnsi="Calibri" w:cs="Calibri"/>
          <w:color w:val="000000"/>
        </w:rPr>
        <w:t>h</w:t>
      </w:r>
      <w:r w:rsidR="00556447">
        <w:rPr>
          <w:rFonts w:ascii="Calibri" w:eastAsia="Times New Roman" w:hAnsi="Calibri" w:cs="Calibri"/>
          <w:color w:val="000000"/>
        </w:rPr>
        <w:t>, in</w:t>
      </w:r>
      <w:r w:rsidR="005725BB">
        <w:rPr>
          <w:rFonts w:ascii="Calibri" w:eastAsia="Times New Roman" w:hAnsi="Calibri" w:cs="Calibri"/>
          <w:color w:val="000000"/>
        </w:rPr>
        <w:t xml:space="preserve"> sicer </w:t>
      </w:r>
      <w:r w:rsidR="004E01D8">
        <w:rPr>
          <w:rFonts w:ascii="Calibri" w:eastAsia="Times New Roman" w:hAnsi="Calibri" w:cs="Calibri"/>
          <w:color w:val="000000"/>
        </w:rPr>
        <w:t xml:space="preserve">pri </w:t>
      </w:r>
      <w:r w:rsidR="005725BB">
        <w:rPr>
          <w:rFonts w:ascii="Calibri" w:eastAsia="Times New Roman" w:hAnsi="Calibri" w:cs="Calibri"/>
          <w:color w:val="000000"/>
        </w:rPr>
        <w:t>t</w:t>
      </w:r>
      <w:r w:rsidR="005725BB" w:rsidRPr="005725BB">
        <w:rPr>
          <w:rFonts w:ascii="Calibri" w:eastAsia="Times New Roman" w:hAnsi="Calibri" w:cs="Calibri"/>
          <w:color w:val="000000"/>
        </w:rPr>
        <w:t>renutn</w:t>
      </w:r>
      <w:r w:rsidR="004E01D8">
        <w:rPr>
          <w:rFonts w:ascii="Calibri" w:eastAsia="Times New Roman" w:hAnsi="Calibri" w:cs="Calibri"/>
          <w:color w:val="000000"/>
        </w:rPr>
        <w:t>i</w:t>
      </w:r>
      <w:r w:rsidR="005725BB" w:rsidRPr="005725BB">
        <w:rPr>
          <w:rFonts w:ascii="Calibri" w:eastAsia="Times New Roman" w:hAnsi="Calibri" w:cs="Calibri"/>
          <w:color w:val="000000"/>
        </w:rPr>
        <w:t xml:space="preserve"> zaposlenost</w:t>
      </w:r>
      <w:r w:rsidR="004E01D8">
        <w:rPr>
          <w:rFonts w:ascii="Calibri" w:eastAsia="Times New Roman" w:hAnsi="Calibri" w:cs="Calibri"/>
          <w:color w:val="000000"/>
        </w:rPr>
        <w:t>i</w:t>
      </w:r>
      <w:r w:rsidR="005725BB" w:rsidRPr="005725BB">
        <w:rPr>
          <w:rFonts w:ascii="Calibri" w:eastAsia="Times New Roman" w:hAnsi="Calibri" w:cs="Calibri"/>
          <w:color w:val="000000"/>
        </w:rPr>
        <w:t xml:space="preserve"> glede na trajanje zaposlitve 0-11 mesecev</w:t>
      </w:r>
      <w:r w:rsidR="00695FB5" w:rsidRPr="006F66C0">
        <w:rPr>
          <w:rFonts w:ascii="Calibri" w:eastAsia="Times New Roman" w:hAnsi="Calibri" w:cs="Calibri"/>
          <w:color w:val="000000"/>
        </w:rPr>
        <w:t xml:space="preserve"> </w:t>
      </w:r>
      <w:r w:rsidR="005725BB">
        <w:rPr>
          <w:rFonts w:ascii="Calibri" w:eastAsia="Times New Roman" w:hAnsi="Calibri" w:cs="Calibri"/>
          <w:color w:val="000000"/>
        </w:rPr>
        <w:t>(za 1  mesto) in s</w:t>
      </w:r>
      <w:r w:rsidR="005725BB" w:rsidRPr="005725BB">
        <w:rPr>
          <w:rFonts w:ascii="Calibri" w:eastAsia="Times New Roman" w:hAnsi="Calibri" w:cs="Calibri"/>
          <w:color w:val="000000"/>
        </w:rPr>
        <w:t>topnj</w:t>
      </w:r>
      <w:r w:rsidR="004E01D8">
        <w:rPr>
          <w:rFonts w:ascii="Calibri" w:eastAsia="Times New Roman" w:hAnsi="Calibri" w:cs="Calibri"/>
          <w:color w:val="000000"/>
        </w:rPr>
        <w:t>i</w:t>
      </w:r>
      <w:r w:rsidR="005725BB" w:rsidRPr="005725BB">
        <w:rPr>
          <w:rFonts w:ascii="Calibri" w:eastAsia="Times New Roman" w:hAnsi="Calibri" w:cs="Calibri"/>
          <w:color w:val="000000"/>
        </w:rPr>
        <w:t xml:space="preserve"> tveganja revščine delovno aktivnih</w:t>
      </w:r>
      <w:r w:rsidR="005725BB">
        <w:rPr>
          <w:rFonts w:ascii="Calibri" w:eastAsia="Times New Roman" w:hAnsi="Calibri" w:cs="Calibri"/>
          <w:color w:val="000000"/>
        </w:rPr>
        <w:t xml:space="preserve"> (za 2 mest</w:t>
      </w:r>
      <w:r w:rsidR="004E01D8">
        <w:rPr>
          <w:rFonts w:ascii="Calibri" w:eastAsia="Times New Roman" w:hAnsi="Calibri" w:cs="Calibri"/>
          <w:color w:val="000000"/>
        </w:rPr>
        <w:t>i</w:t>
      </w:r>
      <w:r w:rsidR="005725BB">
        <w:rPr>
          <w:rFonts w:ascii="Calibri" w:eastAsia="Times New Roman" w:hAnsi="Calibri" w:cs="Calibri"/>
          <w:color w:val="000000"/>
        </w:rPr>
        <w:t>).</w:t>
      </w:r>
    </w:p>
    <w:p w14:paraId="1F33AD06" w14:textId="2A7F7F6E" w:rsidR="00AE04D3" w:rsidRPr="006F66C0" w:rsidRDefault="00AE04D3" w:rsidP="00790210">
      <w:pPr>
        <w:pStyle w:val="Napis"/>
        <w:keepNext/>
        <w:jc w:val="both"/>
        <w:rPr>
          <w:noProof/>
        </w:rPr>
      </w:pPr>
      <w:r w:rsidRPr="006F66C0">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4</w:t>
      </w:r>
      <w:r w:rsidR="00023D37">
        <w:rPr>
          <w:noProof/>
        </w:rPr>
        <w:fldChar w:fldCharType="end"/>
      </w:r>
      <w:r w:rsidR="00C57FEA">
        <w:rPr>
          <w:noProof/>
        </w:rPr>
        <w:t>:</w:t>
      </w:r>
      <w:r w:rsidRPr="006F66C0">
        <w:t xml:space="preserve"> Spremembe v uvrstitvah Slovenije v zadnjem letu</w:t>
      </w:r>
      <w:r w:rsidR="00CD1FB6" w:rsidRPr="006F66C0">
        <w:t>, za katerega so podatki na voljo</w:t>
      </w:r>
      <w:r w:rsidRPr="006F66C0">
        <w:t xml:space="preserve"> (označen na sliki)</w:t>
      </w:r>
      <w:r w:rsidR="00CD1FB6" w:rsidRPr="006F66C0">
        <w:t>,</w:t>
      </w:r>
      <w:r w:rsidRPr="006F66C0">
        <w:t xml:space="preserve"> v primerjavi s preteklim podatkom v sklopu </w:t>
      </w:r>
      <w:r w:rsidR="00A41DB5">
        <w:t>P</w:t>
      </w:r>
      <w:r w:rsidRPr="006F66C0">
        <w:t>ošteni pogoji dela</w:t>
      </w:r>
      <w:r w:rsidR="00C57FEA">
        <w:t xml:space="preserve">. </w:t>
      </w:r>
    </w:p>
    <w:p w14:paraId="32F6D0E0" w14:textId="3A59EF2B" w:rsidR="00AE04D3" w:rsidRDefault="00A41DB5" w:rsidP="00790210">
      <w:pPr>
        <w:pStyle w:val="Odstavekseznama"/>
        <w:ind w:left="0"/>
        <w:jc w:val="both"/>
        <w:rPr>
          <w:sz w:val="18"/>
          <w:szCs w:val="18"/>
        </w:rPr>
      </w:pPr>
      <w:r>
        <w:rPr>
          <w:noProof/>
        </w:rPr>
        <w:drawing>
          <wp:inline distT="0" distB="0" distL="0" distR="0" wp14:anchorId="4360D04E" wp14:editId="785F6AF0">
            <wp:extent cx="5731510" cy="2989580"/>
            <wp:effectExtent l="0" t="0" r="2540" b="1270"/>
            <wp:docPr id="10" name="Grafikon 10">
              <a:extLst xmlns:a="http://schemas.openxmlformats.org/drawingml/2006/main">
                <a:ext uri="{FF2B5EF4-FFF2-40B4-BE49-F238E27FC236}">
                  <a16:creationId xmlns:a16="http://schemas.microsoft.com/office/drawing/2014/main" id="{825C48F6-CF5C-417E-BC14-D63FA935A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0800EC" w14:textId="77777777" w:rsidR="007C046A" w:rsidRPr="007C046A" w:rsidRDefault="007C046A" w:rsidP="007C046A">
      <w:pPr>
        <w:jc w:val="both"/>
        <w:rPr>
          <w:sz w:val="18"/>
          <w:szCs w:val="18"/>
        </w:rPr>
      </w:pPr>
      <w:r w:rsidRPr="007C046A">
        <w:rPr>
          <w:sz w:val="18"/>
          <w:szCs w:val="18"/>
        </w:rPr>
        <w:t>Vir: EUROSTAT, preračuni MDDSZEM</w:t>
      </w:r>
    </w:p>
    <w:p w14:paraId="27390F2D" w14:textId="77777777" w:rsidR="007C046A" w:rsidRPr="0028384C" w:rsidRDefault="007C046A" w:rsidP="00790210">
      <w:pPr>
        <w:pStyle w:val="Odstavekseznama"/>
        <w:ind w:left="0"/>
        <w:jc w:val="both"/>
        <w:rPr>
          <w:sz w:val="18"/>
          <w:szCs w:val="18"/>
        </w:rPr>
      </w:pPr>
    </w:p>
    <w:p w14:paraId="34A25FFA" w14:textId="48F64B39" w:rsidR="003D1BA8" w:rsidRDefault="003D1BA8" w:rsidP="00B112EA">
      <w:pPr>
        <w:jc w:val="both"/>
      </w:pPr>
      <w:r w:rsidRPr="006F66C0">
        <w:t xml:space="preserve">Razpoložljivi četrtletni podatki za pet kazalnikov </w:t>
      </w:r>
      <w:r w:rsidR="00A559D2" w:rsidRPr="006F66C0">
        <w:t xml:space="preserve">v </w:t>
      </w:r>
      <w:r w:rsidR="00CB3FB7">
        <w:t>3</w:t>
      </w:r>
      <w:r w:rsidR="004D64CD" w:rsidRPr="006F66C0">
        <w:t xml:space="preserve">. četrtletju </w:t>
      </w:r>
      <w:r w:rsidR="00A559D2" w:rsidRPr="006F66C0">
        <w:t>202</w:t>
      </w:r>
      <w:r w:rsidR="00600CBF">
        <w:t>2</w:t>
      </w:r>
      <w:r w:rsidR="004D64CD" w:rsidRPr="006F66C0">
        <w:t xml:space="preserve"> v</w:t>
      </w:r>
      <w:r w:rsidR="00A559D2" w:rsidRPr="006F66C0">
        <w:t xml:space="preserve"> primerjav</w:t>
      </w:r>
      <w:r w:rsidR="004D64CD" w:rsidRPr="006F66C0">
        <w:t>i z</w:t>
      </w:r>
      <w:r w:rsidR="00A559D2" w:rsidRPr="006F66C0">
        <w:t xml:space="preserve"> let</w:t>
      </w:r>
      <w:r w:rsidR="004D64CD" w:rsidRPr="006F66C0">
        <w:t>om</w:t>
      </w:r>
      <w:r w:rsidR="00A559D2" w:rsidRPr="006F66C0">
        <w:t xml:space="preserve"> 202</w:t>
      </w:r>
      <w:r w:rsidR="00600CBF">
        <w:t>1</w:t>
      </w:r>
      <w:r w:rsidR="00A559D2" w:rsidRPr="006F66C0">
        <w:t xml:space="preserve"> </w:t>
      </w:r>
      <w:r w:rsidRPr="006F66C0">
        <w:t>kažejo</w:t>
      </w:r>
      <w:r w:rsidR="00600CBF">
        <w:t xml:space="preserve"> (</w:t>
      </w:r>
      <w:r w:rsidR="00CB3FB7">
        <w:t>P</w:t>
      </w:r>
      <w:r w:rsidR="00600CBF">
        <w:t>riloga 2)</w:t>
      </w:r>
      <w:r w:rsidRPr="006F66C0">
        <w:t xml:space="preserve">, da </w:t>
      </w:r>
      <w:r w:rsidR="00CB3FB7">
        <w:t xml:space="preserve">se </w:t>
      </w:r>
      <w:r w:rsidR="00057336">
        <w:t>je</w:t>
      </w:r>
      <w:r w:rsidRPr="006F66C0">
        <w:t xml:space="preserve"> </w:t>
      </w:r>
      <w:r w:rsidR="004D64CD" w:rsidRPr="006F66C0">
        <w:t xml:space="preserve">uvrstitev </w:t>
      </w:r>
      <w:r w:rsidR="003F76DF" w:rsidRPr="006F66C0">
        <w:t xml:space="preserve">Slovenije </w:t>
      </w:r>
      <w:r w:rsidR="00CB3FB7">
        <w:t xml:space="preserve">izboljšala </w:t>
      </w:r>
      <w:r w:rsidR="004D64CD" w:rsidRPr="006F66C0">
        <w:t>pri</w:t>
      </w:r>
      <w:r w:rsidR="001A6C59" w:rsidRPr="006F66C0">
        <w:t xml:space="preserve"> </w:t>
      </w:r>
      <w:r w:rsidR="003F76DF" w:rsidRPr="006F66C0">
        <w:t xml:space="preserve">kazalnikih </w:t>
      </w:r>
      <w:r w:rsidR="00CB3FB7" w:rsidRPr="006F66C0">
        <w:t>stopnja brezposelnosti mladih</w:t>
      </w:r>
      <w:r w:rsidR="00CB3FB7">
        <w:t xml:space="preserve"> (5. mesto). Uvrstitev je ostala nespremenjena pri kazalnikih stopnja aktivnosti, stopnja brezposelnosti in stopnja dolgotrajne brezposelnosti. Pri kazalniku stopnja delovne aktivnosti se je uvrstitev poslabšala za eno mesto (12. mesto).</w:t>
      </w:r>
    </w:p>
    <w:p w14:paraId="2BB0AF89" w14:textId="2A1C7373" w:rsidR="00CB3FB7" w:rsidRDefault="00CB3FB7" w:rsidP="00B112EA">
      <w:pPr>
        <w:jc w:val="both"/>
      </w:pPr>
      <w:r w:rsidRPr="00CB3FB7">
        <w:t xml:space="preserve">Relativna uspešnost Slovenije pri štirih kazalnikih na področju </w:t>
      </w:r>
      <w:r>
        <w:t>»</w:t>
      </w:r>
      <w:r w:rsidRPr="00CB3FB7">
        <w:t>pošteni pogoji dela</w:t>
      </w:r>
      <w:r>
        <w:t>«</w:t>
      </w:r>
      <w:r w:rsidRPr="00CB3FB7">
        <w:t xml:space="preserve"> po oceni Evropske komisije na podlagi metodologije </w:t>
      </w:r>
      <w:r>
        <w:t>JER</w:t>
      </w:r>
      <w:r w:rsidRPr="00CB3FB7">
        <w:t xml:space="preserve"> je dobra. Uspešnost je pri kazalnikih stopnja brezposelnosti in realni bruto razpoložljivi dohodek gospodinjstev na prebivalca razvrščena kot »boljša od povprečja«</w:t>
      </w:r>
      <w:r w:rsidR="001A148C">
        <w:t xml:space="preserve">, </w:t>
      </w:r>
      <w:r w:rsidRPr="00CB3FB7">
        <w:t xml:space="preserve"> pri kazalnikih stopnja delovne aktivnosti in stopnja dolgotrajne brezposelnosti </w:t>
      </w:r>
      <w:r w:rsidR="001A148C">
        <w:t>pa</w:t>
      </w:r>
      <w:r w:rsidR="001A148C" w:rsidRPr="00CB3FB7">
        <w:t xml:space="preserve"> kot »povprečna« </w:t>
      </w:r>
      <w:r w:rsidRPr="00CB3FB7">
        <w:t>(Tabela 1).</w:t>
      </w:r>
    </w:p>
    <w:p w14:paraId="4B969FA4" w14:textId="7DE7F32B" w:rsidR="00C205F7" w:rsidRDefault="00CB3FB7" w:rsidP="00B112EA">
      <w:pPr>
        <w:jc w:val="both"/>
      </w:pPr>
      <w:r w:rsidRPr="00CB3FB7">
        <w:t xml:space="preserve">Uspešnost, merjena </w:t>
      </w:r>
      <w:r>
        <w:t>s</w:t>
      </w:r>
      <w:r w:rsidRPr="00CB3FB7">
        <w:t xml:space="preserve"> spremembo ravni kazalnika glede na prejšnje leto in glede na povprečje </w:t>
      </w:r>
      <w:r w:rsidR="006A0C26">
        <w:t>preteklih</w:t>
      </w:r>
      <w:r w:rsidRPr="00CB3FB7">
        <w:t xml:space="preserve"> petih let, kaže, da so bila gibanja </w:t>
      </w:r>
      <w:r>
        <w:t>kazalnikov</w:t>
      </w:r>
      <w:r w:rsidRPr="00CB3FB7">
        <w:t xml:space="preserve"> v večini primerov ugodna in v isti smeri (</w:t>
      </w:r>
      <w:r>
        <w:t>T</w:t>
      </w:r>
      <w:r w:rsidRPr="00CB3FB7">
        <w:t xml:space="preserve">abela 3). Če pogledamo uspešnost glede na preteklo 5-letno povprečje, </w:t>
      </w:r>
      <w:r>
        <w:t>sta</w:t>
      </w:r>
      <w:r w:rsidRPr="00CB3FB7">
        <w:t xml:space="preserve"> edin</w:t>
      </w:r>
      <w:r>
        <w:t>a</w:t>
      </w:r>
      <w:r w:rsidRPr="00CB3FB7">
        <w:t xml:space="preserve"> kazalnik</w:t>
      </w:r>
      <w:r>
        <w:t>a</w:t>
      </w:r>
      <w:r w:rsidRPr="00CB3FB7">
        <w:t>, ki se ne izboljša</w:t>
      </w:r>
      <w:r>
        <w:t>ta</w:t>
      </w:r>
      <w:r w:rsidRPr="00CB3FB7">
        <w:t xml:space="preserve">, </w:t>
      </w:r>
      <w:r>
        <w:t xml:space="preserve">stopnja brezposelnosti mladih in </w:t>
      </w:r>
      <w:r w:rsidRPr="00CB3FB7">
        <w:t xml:space="preserve">zaposlitev na trenutnem delovnem mestu po trajanju (0-11 mesecev). V primerjavi s prejšnjim letom se </w:t>
      </w:r>
      <w:r w:rsidR="006A0C26">
        <w:t>kazalnik</w:t>
      </w:r>
      <w:r w:rsidRPr="00CB3FB7">
        <w:t xml:space="preserve"> ni izboljšal pri stopnj</w:t>
      </w:r>
      <w:r w:rsidR="006A0C26">
        <w:t>i</w:t>
      </w:r>
      <w:r w:rsidRPr="00CB3FB7">
        <w:t xml:space="preserve"> dolgotrajne brezposelnosti in stopnj</w:t>
      </w:r>
      <w:r w:rsidR="006A0C26">
        <w:t>i</w:t>
      </w:r>
      <w:r w:rsidRPr="00CB3FB7">
        <w:t xml:space="preserve"> tveganja revščine delovno aktivnih. </w:t>
      </w:r>
      <w:r w:rsidR="006A0C26">
        <w:t>S</w:t>
      </w:r>
      <w:r w:rsidRPr="00CB3FB7">
        <w:t xml:space="preserve">topnja brezposelnosti v Sloveniji </w:t>
      </w:r>
      <w:r w:rsidR="006A0C26">
        <w:t xml:space="preserve">je </w:t>
      </w:r>
      <w:r w:rsidR="005B2AB2">
        <w:t xml:space="preserve">v zadnjih treh letih </w:t>
      </w:r>
      <w:r w:rsidRPr="00CB3FB7">
        <w:t xml:space="preserve">najnižja </w:t>
      </w:r>
      <w:r w:rsidR="005B2AB2">
        <w:t>po letu 2008</w:t>
      </w:r>
      <w:r w:rsidRPr="00CB3FB7">
        <w:t>.</w:t>
      </w:r>
    </w:p>
    <w:p w14:paraId="03F9CE86" w14:textId="77777777" w:rsidR="00C205F7" w:rsidRDefault="00C205F7">
      <w:r>
        <w:br w:type="page"/>
      </w:r>
    </w:p>
    <w:p w14:paraId="760F5AD1" w14:textId="47C39405" w:rsidR="00057336" w:rsidRDefault="00057336" w:rsidP="00057336">
      <w:pPr>
        <w:pStyle w:val="Napis"/>
        <w:keepNext/>
      </w:pPr>
      <w:r>
        <w:lastRenderedPageBreak/>
        <w:t xml:space="preserve">Tabela </w:t>
      </w:r>
      <w:fldSimple w:instr=" SEQ Tabela \* ARABIC ">
        <w:r w:rsidR="008E13B3">
          <w:rPr>
            <w:noProof/>
          </w:rPr>
          <w:t>3</w:t>
        </w:r>
      </w:fldSimple>
      <w:r>
        <w:t xml:space="preserve"> Sprememba ravni kazalnika v zadnjem opazovanem letu glede na preteklo leto (opazovanje) in glede na povprečje preteklih 5 let (+ izboljšanje, - poslabšanje, 0 stagnacija)</w:t>
      </w:r>
    </w:p>
    <w:tbl>
      <w:tblPr>
        <w:tblStyle w:val="Tabelamrea4poudarek1"/>
        <w:tblW w:w="0" w:type="auto"/>
        <w:tblLook w:val="04A0" w:firstRow="1" w:lastRow="0" w:firstColumn="1" w:lastColumn="0" w:noHBand="0" w:noVBand="1"/>
      </w:tblPr>
      <w:tblGrid>
        <w:gridCol w:w="5049"/>
        <w:gridCol w:w="1873"/>
        <w:gridCol w:w="2094"/>
      </w:tblGrid>
      <w:tr w:rsidR="00057336" w:rsidRPr="00057336" w14:paraId="731415E1" w14:textId="77777777" w:rsidTr="000573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977ADA" w14:textId="77777777" w:rsidR="00057336" w:rsidRPr="00057336" w:rsidRDefault="00057336">
            <w:pPr>
              <w:rPr>
                <w:sz w:val="16"/>
                <w:szCs w:val="16"/>
              </w:rPr>
            </w:pPr>
          </w:p>
        </w:tc>
        <w:tc>
          <w:tcPr>
            <w:tcW w:w="0" w:type="auto"/>
            <w:noWrap/>
            <w:hideMark/>
          </w:tcPr>
          <w:p w14:paraId="6950DDED" w14:textId="77777777" w:rsidR="00057336" w:rsidRPr="00057336" w:rsidRDefault="00057336" w:rsidP="0005733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Glede na preteklo opazovanje</w:t>
            </w:r>
          </w:p>
        </w:tc>
        <w:tc>
          <w:tcPr>
            <w:tcW w:w="0" w:type="auto"/>
            <w:noWrap/>
            <w:hideMark/>
          </w:tcPr>
          <w:p w14:paraId="5E5EBA0B" w14:textId="77777777" w:rsidR="00057336" w:rsidRPr="00057336" w:rsidRDefault="00057336" w:rsidP="0005733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Glede na povprečje preteklih 5 let</w:t>
            </w:r>
          </w:p>
        </w:tc>
      </w:tr>
      <w:tr w:rsidR="00057336" w:rsidRPr="00057336" w14:paraId="42916656" w14:textId="77777777" w:rsidTr="000573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98496E"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Stopnja delovne aktivnosti</w:t>
            </w:r>
          </w:p>
        </w:tc>
        <w:tc>
          <w:tcPr>
            <w:tcW w:w="0" w:type="auto"/>
            <w:noWrap/>
            <w:hideMark/>
          </w:tcPr>
          <w:p w14:paraId="4145E1FE"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c>
          <w:tcPr>
            <w:tcW w:w="0" w:type="auto"/>
            <w:noWrap/>
            <w:hideMark/>
          </w:tcPr>
          <w:p w14:paraId="30FBAFBB"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7DB5053D" w14:textId="77777777" w:rsidTr="0005733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0FBD11"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Stopnja brezposelnosti</w:t>
            </w:r>
          </w:p>
        </w:tc>
        <w:tc>
          <w:tcPr>
            <w:tcW w:w="0" w:type="auto"/>
            <w:noWrap/>
            <w:hideMark/>
          </w:tcPr>
          <w:p w14:paraId="79D52E7B"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c>
          <w:tcPr>
            <w:tcW w:w="0" w:type="auto"/>
            <w:noWrap/>
            <w:hideMark/>
          </w:tcPr>
          <w:p w14:paraId="026527D0"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52ED1592" w14:textId="77777777" w:rsidTr="000573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496FB96"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Stopnja dolgotrajne brezposelnosti</w:t>
            </w:r>
          </w:p>
        </w:tc>
        <w:tc>
          <w:tcPr>
            <w:tcW w:w="0" w:type="auto"/>
            <w:noWrap/>
            <w:hideMark/>
          </w:tcPr>
          <w:p w14:paraId="4F3E6ECD"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0</w:t>
            </w:r>
          </w:p>
        </w:tc>
        <w:tc>
          <w:tcPr>
            <w:tcW w:w="0" w:type="auto"/>
            <w:noWrap/>
            <w:hideMark/>
          </w:tcPr>
          <w:p w14:paraId="292D88FD"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6E99212B" w14:textId="77777777" w:rsidTr="0005733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615CB3"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Realni bruto razpoložljivi dohodek gospodinjstev na prebivalca</w:t>
            </w:r>
          </w:p>
        </w:tc>
        <w:tc>
          <w:tcPr>
            <w:tcW w:w="0" w:type="auto"/>
            <w:noWrap/>
            <w:hideMark/>
          </w:tcPr>
          <w:p w14:paraId="6E2E36FC"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c>
          <w:tcPr>
            <w:tcW w:w="0" w:type="auto"/>
            <w:noWrap/>
            <w:hideMark/>
          </w:tcPr>
          <w:p w14:paraId="7E005A67"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3D0D6863" w14:textId="77777777" w:rsidTr="000573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9A634A"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Stopnja aktivnosti</w:t>
            </w:r>
          </w:p>
        </w:tc>
        <w:tc>
          <w:tcPr>
            <w:tcW w:w="0" w:type="auto"/>
            <w:noWrap/>
            <w:hideMark/>
          </w:tcPr>
          <w:p w14:paraId="54DFBA50"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c>
          <w:tcPr>
            <w:tcW w:w="0" w:type="auto"/>
            <w:noWrap/>
            <w:hideMark/>
          </w:tcPr>
          <w:p w14:paraId="25FB8441"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55F51BB6" w14:textId="77777777" w:rsidTr="0005733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6A6F56"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Stopnja brezposelnosti mladih</w:t>
            </w:r>
          </w:p>
        </w:tc>
        <w:tc>
          <w:tcPr>
            <w:tcW w:w="0" w:type="auto"/>
            <w:noWrap/>
            <w:hideMark/>
          </w:tcPr>
          <w:p w14:paraId="7C3E1A1E"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c>
          <w:tcPr>
            <w:tcW w:w="0" w:type="auto"/>
            <w:noWrap/>
            <w:hideMark/>
          </w:tcPr>
          <w:p w14:paraId="757CF5F8"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42058F32" w14:textId="77777777" w:rsidTr="000573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34EF42"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Trenutna zaposlenost glede na trajanje zaposlitve 0-11 mesecev</w:t>
            </w:r>
          </w:p>
        </w:tc>
        <w:tc>
          <w:tcPr>
            <w:tcW w:w="0" w:type="auto"/>
            <w:noWrap/>
            <w:hideMark/>
          </w:tcPr>
          <w:p w14:paraId="04CB7E2A"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c>
          <w:tcPr>
            <w:tcW w:w="0" w:type="auto"/>
            <w:noWrap/>
            <w:hideMark/>
          </w:tcPr>
          <w:p w14:paraId="0DB3B3CE"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1AC41633" w14:textId="77777777" w:rsidTr="0005733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535531"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Stopnje prehajanja z začasnih pogodb na pogodbe za nedoločen čas (3-letno povprečje)</w:t>
            </w:r>
          </w:p>
        </w:tc>
        <w:tc>
          <w:tcPr>
            <w:tcW w:w="0" w:type="auto"/>
            <w:noWrap/>
            <w:hideMark/>
          </w:tcPr>
          <w:p w14:paraId="19F82573"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c>
          <w:tcPr>
            <w:tcW w:w="0" w:type="auto"/>
            <w:noWrap/>
            <w:hideMark/>
          </w:tcPr>
          <w:p w14:paraId="5FC16ECA"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50C440C5" w14:textId="77777777" w:rsidTr="000573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945BB2"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Stopnja tveganja revščine delovno aktivnih</w:t>
            </w:r>
          </w:p>
        </w:tc>
        <w:tc>
          <w:tcPr>
            <w:tcW w:w="0" w:type="auto"/>
            <w:noWrap/>
            <w:hideMark/>
          </w:tcPr>
          <w:p w14:paraId="298EAC35"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0</w:t>
            </w:r>
          </w:p>
        </w:tc>
        <w:tc>
          <w:tcPr>
            <w:tcW w:w="0" w:type="auto"/>
            <w:noWrap/>
            <w:hideMark/>
          </w:tcPr>
          <w:p w14:paraId="6171407F"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4A996675" w14:textId="77777777" w:rsidTr="00057336">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F5B058"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Letni neto dohodek samske osebe brez otrok, ki zasluži povprečno plačo</w:t>
            </w:r>
          </w:p>
        </w:tc>
        <w:tc>
          <w:tcPr>
            <w:tcW w:w="0" w:type="auto"/>
            <w:noWrap/>
            <w:hideMark/>
          </w:tcPr>
          <w:p w14:paraId="537ACD39"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c>
          <w:tcPr>
            <w:tcW w:w="0" w:type="auto"/>
            <w:noWrap/>
            <w:hideMark/>
          </w:tcPr>
          <w:p w14:paraId="291FF8D2" w14:textId="77777777" w:rsidR="00057336" w:rsidRPr="00057336" w:rsidRDefault="00057336" w:rsidP="000573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r w:rsidR="00057336" w:rsidRPr="00057336" w14:paraId="691E018E" w14:textId="77777777" w:rsidTr="000573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FC6BFE" w14:textId="77777777" w:rsidR="00057336" w:rsidRPr="00057336" w:rsidRDefault="00057336">
            <w:pPr>
              <w:rPr>
                <w:rFonts w:ascii="Calibri" w:hAnsi="Calibri" w:cs="Calibri"/>
                <w:color w:val="000000"/>
                <w:sz w:val="16"/>
                <w:szCs w:val="16"/>
              </w:rPr>
            </w:pPr>
            <w:r w:rsidRPr="00057336">
              <w:rPr>
                <w:rFonts w:ascii="Calibri" w:hAnsi="Calibri" w:cs="Calibri"/>
                <w:color w:val="000000"/>
                <w:sz w:val="16"/>
                <w:szCs w:val="16"/>
              </w:rPr>
              <w:t>Rast letnega neto dohodka samske osebe brez otrok, ki zasluži povprečno plačo</w:t>
            </w:r>
          </w:p>
        </w:tc>
        <w:tc>
          <w:tcPr>
            <w:tcW w:w="0" w:type="auto"/>
            <w:noWrap/>
            <w:hideMark/>
          </w:tcPr>
          <w:p w14:paraId="63C7F924"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c>
          <w:tcPr>
            <w:tcW w:w="0" w:type="auto"/>
            <w:noWrap/>
            <w:hideMark/>
          </w:tcPr>
          <w:p w14:paraId="09ADBC50" w14:textId="77777777" w:rsidR="00057336" w:rsidRPr="00057336" w:rsidRDefault="00057336" w:rsidP="000573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rPr>
            </w:pPr>
            <w:r w:rsidRPr="00057336">
              <w:rPr>
                <w:rFonts w:ascii="Calibri" w:hAnsi="Calibri" w:cs="Calibri"/>
                <w:color w:val="000000"/>
                <w:sz w:val="16"/>
                <w:szCs w:val="16"/>
              </w:rPr>
              <w:t>+</w:t>
            </w:r>
          </w:p>
        </w:tc>
      </w:tr>
    </w:tbl>
    <w:p w14:paraId="751833D3" w14:textId="685D9E4F" w:rsidR="007C046A" w:rsidRPr="007C046A" w:rsidRDefault="00057336" w:rsidP="007C046A">
      <w:pPr>
        <w:jc w:val="both"/>
        <w:rPr>
          <w:sz w:val="18"/>
          <w:szCs w:val="18"/>
        </w:rPr>
      </w:pPr>
      <w:r>
        <w:t xml:space="preserve"> </w:t>
      </w:r>
      <w:r w:rsidR="007C046A" w:rsidRPr="007C046A">
        <w:rPr>
          <w:sz w:val="18"/>
          <w:szCs w:val="18"/>
        </w:rPr>
        <w:t>Vir: EUROSTAT, preračuni MDDSZ</w:t>
      </w:r>
    </w:p>
    <w:p w14:paraId="0EEA787A" w14:textId="77777777" w:rsidR="00C205F7" w:rsidRDefault="00C205F7" w:rsidP="00790210">
      <w:pPr>
        <w:pStyle w:val="Naslov3"/>
        <w:jc w:val="both"/>
      </w:pPr>
    </w:p>
    <w:p w14:paraId="1A59135C" w14:textId="21748A4D" w:rsidR="00DA1F13" w:rsidRPr="006F66C0" w:rsidRDefault="00275F97" w:rsidP="00790210">
      <w:pPr>
        <w:pStyle w:val="Naslov3"/>
        <w:jc w:val="both"/>
      </w:pPr>
      <w:bookmarkStart w:id="6" w:name="_Toc127883181"/>
      <w:r w:rsidRPr="006F66C0">
        <w:t>S</w:t>
      </w:r>
      <w:r w:rsidR="00DA1F13" w:rsidRPr="006F66C0">
        <w:t>ocialn</w:t>
      </w:r>
      <w:r w:rsidRPr="006F66C0">
        <w:t>a</w:t>
      </w:r>
      <w:r w:rsidR="00DA1F13" w:rsidRPr="006F66C0">
        <w:t xml:space="preserve"> zaščit</w:t>
      </w:r>
      <w:r w:rsidRPr="006F66C0">
        <w:t>a</w:t>
      </w:r>
      <w:r w:rsidR="00DA1F13" w:rsidRPr="006F66C0">
        <w:t xml:space="preserve"> in vključenost</w:t>
      </w:r>
      <w:bookmarkEnd w:id="6"/>
      <w:r w:rsidR="00C145B5" w:rsidRPr="006F66C0">
        <w:t xml:space="preserve"> </w:t>
      </w:r>
    </w:p>
    <w:p w14:paraId="66486C70" w14:textId="77777777" w:rsidR="006F6505" w:rsidRPr="006F66C0" w:rsidRDefault="006F6505" w:rsidP="00790210">
      <w:pPr>
        <w:jc w:val="both"/>
      </w:pPr>
    </w:p>
    <w:p w14:paraId="6E206BA3" w14:textId="309CDE79" w:rsidR="0036553B" w:rsidRDefault="00DA1F13" w:rsidP="00925164">
      <w:pPr>
        <w:jc w:val="both"/>
      </w:pPr>
      <w:r w:rsidRPr="006F66C0">
        <w:t xml:space="preserve">Država ima pomembno vlogo pri </w:t>
      </w:r>
      <w:r w:rsidR="00D16A6F" w:rsidRPr="006F66C0">
        <w:t xml:space="preserve">zagotavljanju </w:t>
      </w:r>
      <w:r w:rsidRPr="006F66C0">
        <w:t>socialn</w:t>
      </w:r>
      <w:r w:rsidR="00D16A6F" w:rsidRPr="006F66C0">
        <w:t>e</w:t>
      </w:r>
      <w:r w:rsidRPr="006F66C0">
        <w:t xml:space="preserve"> zaščit</w:t>
      </w:r>
      <w:r w:rsidR="00D16A6F" w:rsidRPr="006F66C0">
        <w:t>e</w:t>
      </w:r>
      <w:r w:rsidRPr="006F66C0">
        <w:t xml:space="preserve"> in socialn</w:t>
      </w:r>
      <w:r w:rsidR="00D16A6F" w:rsidRPr="006F66C0">
        <w:t>e</w:t>
      </w:r>
      <w:r w:rsidRPr="006F66C0">
        <w:t xml:space="preserve"> vključenosti</w:t>
      </w:r>
      <w:r w:rsidR="00E72838" w:rsidRPr="006F66C0">
        <w:t xml:space="preserve"> prebivalstva</w:t>
      </w:r>
      <w:r w:rsidRPr="006F66C0">
        <w:t xml:space="preserve">. </w:t>
      </w:r>
      <w:r w:rsidR="00E369EC" w:rsidRPr="006F66C0">
        <w:t>Slovenij</w:t>
      </w:r>
      <w:r w:rsidR="00E72838" w:rsidRPr="006F66C0">
        <w:t>a</w:t>
      </w:r>
      <w:r w:rsidR="00E369EC" w:rsidRPr="006F66C0">
        <w:t xml:space="preserve"> </w:t>
      </w:r>
      <w:r w:rsidR="00E72838" w:rsidRPr="006F66C0">
        <w:t xml:space="preserve">se </w:t>
      </w:r>
      <w:r w:rsidR="00D16A6F" w:rsidRPr="006F66C0">
        <w:t>po zadnjih razpoložljivih podatkih</w:t>
      </w:r>
      <w:r w:rsidR="00E72838" w:rsidRPr="006F66C0">
        <w:t xml:space="preserve"> pri </w:t>
      </w:r>
      <w:r w:rsidR="00D21410">
        <w:t>10</w:t>
      </w:r>
      <w:r w:rsidR="00E72838" w:rsidRPr="006F66C0">
        <w:t xml:space="preserve"> od 1</w:t>
      </w:r>
      <w:r w:rsidR="00D21410">
        <w:t>3 glavnih</w:t>
      </w:r>
      <w:r w:rsidR="00E72838" w:rsidRPr="006F66C0">
        <w:t xml:space="preserve"> kazalnikov </w:t>
      </w:r>
      <w:r w:rsidR="00275F97" w:rsidRPr="006F66C0">
        <w:t>na tem področju</w:t>
      </w:r>
      <w:r w:rsidR="00E72838" w:rsidRPr="006F66C0">
        <w:t xml:space="preserve"> uvr</w:t>
      </w:r>
      <w:r w:rsidR="00D16A6F" w:rsidRPr="006F66C0">
        <w:t>šča</w:t>
      </w:r>
      <w:r w:rsidR="00E72838" w:rsidRPr="006F66C0">
        <w:t xml:space="preserve"> med</w:t>
      </w:r>
      <w:r w:rsidR="00E369EC" w:rsidRPr="006F66C0">
        <w:t xml:space="preserve"> </w:t>
      </w:r>
      <w:r w:rsidR="00D21410">
        <w:t>tretjino</w:t>
      </w:r>
      <w:r w:rsidR="00E369EC" w:rsidRPr="006F66C0">
        <w:t xml:space="preserve"> </w:t>
      </w:r>
      <w:r w:rsidR="00F72D8C" w:rsidRPr="006F66C0">
        <w:t xml:space="preserve">najbolje uvrščenih </w:t>
      </w:r>
      <w:r w:rsidR="00E369EC" w:rsidRPr="006F66C0">
        <w:t>držav EU</w:t>
      </w:r>
      <w:r w:rsidR="00366F93">
        <w:t xml:space="preserve"> (Slika 5 in </w:t>
      </w:r>
      <w:r w:rsidR="00A1740F">
        <w:t>P</w:t>
      </w:r>
      <w:r w:rsidR="00366F93">
        <w:t>riloga</w:t>
      </w:r>
      <w:r w:rsidR="00A1740F">
        <w:t xml:space="preserve"> </w:t>
      </w:r>
      <w:r w:rsidR="005B2AB2">
        <w:t>1</w:t>
      </w:r>
      <w:r w:rsidR="00A1740F">
        <w:t xml:space="preserve">, </w:t>
      </w:r>
      <w:r w:rsidR="00366F93">
        <w:t xml:space="preserve"> slike </w:t>
      </w:r>
      <w:r w:rsidR="005B2AB2">
        <w:t>26</w:t>
      </w:r>
      <w:r w:rsidR="00366F93">
        <w:t xml:space="preserve"> do </w:t>
      </w:r>
      <w:r w:rsidR="005B2AB2">
        <w:t>38</w:t>
      </w:r>
      <w:r w:rsidR="00366F93">
        <w:t>)</w:t>
      </w:r>
      <w:r w:rsidR="00E369EC" w:rsidRPr="006F66C0">
        <w:t xml:space="preserve">. </w:t>
      </w:r>
      <w:r w:rsidR="0033667E">
        <w:t xml:space="preserve">Slovenija dosega </w:t>
      </w:r>
      <w:r w:rsidRPr="006F66C0">
        <w:t xml:space="preserve">visoke </w:t>
      </w:r>
      <w:r w:rsidR="00204FE7" w:rsidRPr="006F66C0">
        <w:t>uvrstitve pri kazalnikih</w:t>
      </w:r>
      <w:r w:rsidR="0036553B">
        <w:t xml:space="preserve"> socialne izključenosti in podkomponent, 1. mesto pri socialni izključenosti otrok in 2. mesto pri socialni izključenosti. Pri vseh podkomponentah kazalnika socialne izključenosti ter socialne izključenosti otrok, stopnji tveganja revščine, stopnji resne materialne in socialne prikrajšanosti, se Slovenija uvršča do 5. mesta. Visoko, na 7. mestu, je Slovenija uvrščena tudi glede na kazalnik učinka socialnih transferjev na zmanjševanje revščine.</w:t>
      </w:r>
      <w:r w:rsidR="00991D2F">
        <w:t xml:space="preserve"> Slabše, na 17. mestu, se uvršča pri vrzeli v zaposlenosti invalidov in stopnji obremenjenosti s stanovanjskimi stroški (19. mesto). V zadnjo tretjino držav, na 24. mesto, se uvršča pri nezadovoljenih potrebah po zdravstvenem varstvu (po lastnem poročanju), čeprav je glede na sekundarni kazalnik javnofinančni izdatki za zdravje uvrščena na 9. mesto med državami EU.</w:t>
      </w:r>
    </w:p>
    <w:p w14:paraId="023C6C7D" w14:textId="5C8133BB" w:rsidR="00D13D3B" w:rsidRPr="006F66C0" w:rsidRDefault="00D13D3B" w:rsidP="00790210">
      <w:pPr>
        <w:pStyle w:val="Napis"/>
        <w:keepNext/>
        <w:jc w:val="both"/>
      </w:pPr>
      <w:r w:rsidRPr="006F66C0">
        <w:lastRenderedPageBreak/>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5</w:t>
      </w:r>
      <w:r w:rsidR="00023D37">
        <w:rPr>
          <w:noProof/>
        </w:rPr>
        <w:fldChar w:fldCharType="end"/>
      </w:r>
      <w:r w:rsidR="00683C56">
        <w:rPr>
          <w:noProof/>
        </w:rPr>
        <w:t>:</w:t>
      </w:r>
      <w:r w:rsidRPr="006F66C0">
        <w:t xml:space="preserve"> Uvrstitve Slovenije po kazalnikih v sklopu Javna podpora v smislu socialne zaščite in vključenosti</w:t>
      </w:r>
      <w:r w:rsidR="00683C56">
        <w:t xml:space="preserve"> –</w:t>
      </w:r>
      <w:r w:rsidRPr="006F66C0">
        <w:t xml:space="preserve"> zadnje leto</w:t>
      </w:r>
      <w:r w:rsidR="00C9333F" w:rsidRPr="006F66C0">
        <w:t>,</w:t>
      </w:r>
      <w:r w:rsidRPr="006F66C0">
        <w:t xml:space="preserve"> z</w:t>
      </w:r>
      <w:r w:rsidR="00CE7A41" w:rsidRPr="006F66C0">
        <w:t>a katero so podatki na voljo</w:t>
      </w:r>
      <w:r w:rsidR="00683C56">
        <w:t>.</w:t>
      </w:r>
      <w:r w:rsidRPr="006F66C0">
        <w:t xml:space="preserve"> </w:t>
      </w:r>
    </w:p>
    <w:p w14:paraId="00C3FA01" w14:textId="72CC07C2" w:rsidR="00265567" w:rsidRDefault="00D21410" w:rsidP="00790210">
      <w:pPr>
        <w:jc w:val="both"/>
      </w:pPr>
      <w:r>
        <w:rPr>
          <w:noProof/>
        </w:rPr>
        <w:drawing>
          <wp:inline distT="0" distB="0" distL="0" distR="0" wp14:anchorId="1B4B4E11" wp14:editId="447916B8">
            <wp:extent cx="5731510" cy="4098925"/>
            <wp:effectExtent l="0" t="0" r="2540" b="0"/>
            <wp:docPr id="233" name="Grafikon 233">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EBC269" w14:textId="48AE9A35" w:rsidR="007C046A" w:rsidRPr="007C046A" w:rsidRDefault="007C046A" w:rsidP="007C046A">
      <w:pPr>
        <w:jc w:val="both"/>
        <w:rPr>
          <w:sz w:val="18"/>
          <w:szCs w:val="18"/>
        </w:rPr>
      </w:pPr>
      <w:r w:rsidRPr="007C046A">
        <w:rPr>
          <w:sz w:val="18"/>
          <w:szCs w:val="18"/>
        </w:rPr>
        <w:t>Vir: EUROSTAT, preračuni MDDSZ</w:t>
      </w:r>
    </w:p>
    <w:p w14:paraId="6CA02B34" w14:textId="6C8F43D9" w:rsidR="00BE5431" w:rsidRDefault="003B2AAB" w:rsidP="00FE37DD">
      <w:pPr>
        <w:jc w:val="both"/>
      </w:pPr>
      <w:r>
        <w:t>Zadnje razpoložljive</w:t>
      </w:r>
      <w:r w:rsidR="001878F9" w:rsidRPr="006F66C0">
        <w:t xml:space="preserve"> </w:t>
      </w:r>
      <w:r w:rsidR="007C2B12" w:rsidRPr="006F66C0">
        <w:t>informacije o napredku pri kazal</w:t>
      </w:r>
      <w:r w:rsidR="00F72D8C" w:rsidRPr="006F66C0">
        <w:t>nikih na tem področju</w:t>
      </w:r>
      <w:r w:rsidR="007C2B12" w:rsidRPr="006F66C0">
        <w:t xml:space="preserve"> </w:t>
      </w:r>
      <w:r w:rsidR="00991D2F">
        <w:t>so za leto</w:t>
      </w:r>
      <w:r w:rsidR="007C2B12" w:rsidRPr="006F66C0">
        <w:t xml:space="preserve"> 20</w:t>
      </w:r>
      <w:r w:rsidR="007A12F0">
        <w:t>2</w:t>
      </w:r>
      <w:r w:rsidR="00991D2F">
        <w:t xml:space="preserve">1 pri glavnih </w:t>
      </w:r>
      <w:r w:rsidR="00CD65AD">
        <w:t>kazalnikih</w:t>
      </w:r>
      <w:r w:rsidR="00CD65AD" w:rsidRPr="006F66C0">
        <w:t xml:space="preserve">, </w:t>
      </w:r>
      <w:r w:rsidR="00991D2F">
        <w:t>pri nekaterih sekundarnih pa celo za leto 2020</w:t>
      </w:r>
      <w:r w:rsidR="00F22E07" w:rsidRPr="006F66C0">
        <w:t xml:space="preserve">. </w:t>
      </w:r>
      <w:r w:rsidR="00123E3F" w:rsidRPr="006F66C0">
        <w:t xml:space="preserve">To pomeni, da se pri </w:t>
      </w:r>
      <w:r w:rsidR="001B51B2">
        <w:t>nekateri</w:t>
      </w:r>
      <w:r w:rsidR="00991D2F">
        <w:t>h</w:t>
      </w:r>
      <w:r w:rsidR="001B51B2">
        <w:t xml:space="preserve"> </w:t>
      </w:r>
      <w:r w:rsidR="00123E3F" w:rsidRPr="006F66C0">
        <w:t>kazalnik</w:t>
      </w:r>
      <w:r w:rsidR="00991D2F">
        <w:t>ih</w:t>
      </w:r>
      <w:r w:rsidR="00123E3F" w:rsidRPr="006F66C0">
        <w:t xml:space="preserve"> </w:t>
      </w:r>
      <w:r w:rsidR="00123E3F" w:rsidRPr="0069546C">
        <w:t xml:space="preserve">odziv politike na </w:t>
      </w:r>
      <w:r w:rsidR="001B51B2">
        <w:t>krize</w:t>
      </w:r>
      <w:r w:rsidR="0014089E" w:rsidRPr="0069546C">
        <w:t xml:space="preserve"> </w:t>
      </w:r>
      <w:r w:rsidR="001B51B2">
        <w:t xml:space="preserve">lahko </w:t>
      </w:r>
      <w:r w:rsidR="00123E3F" w:rsidRPr="0069546C">
        <w:t>odraža</w:t>
      </w:r>
      <w:r w:rsidR="001B51B2">
        <w:t xml:space="preserve"> </w:t>
      </w:r>
      <w:r w:rsidR="004C67D5">
        <w:t>z zamikom</w:t>
      </w:r>
      <w:r w:rsidR="00CD65AD">
        <w:t xml:space="preserve"> in je p</w:t>
      </w:r>
      <w:r w:rsidR="004C67D5">
        <w:t xml:space="preserve">ri ocenjevanju napredka </w:t>
      </w:r>
      <w:r w:rsidR="00CD65AD">
        <w:t xml:space="preserve">treba </w:t>
      </w:r>
      <w:r w:rsidR="004C67D5">
        <w:t>upoštevati tudi zamik v podatkih.</w:t>
      </w:r>
      <w:r w:rsidR="00477847" w:rsidRPr="0069546C">
        <w:t xml:space="preserve"> </w:t>
      </w:r>
      <w:r w:rsidR="00CD65AD">
        <w:t xml:space="preserve">Relativni napredek, merjen z uvrstitvijo, smo zabeležili </w:t>
      </w:r>
      <w:r w:rsidR="00123E3F" w:rsidRPr="0069546C">
        <w:t xml:space="preserve">pri </w:t>
      </w:r>
      <w:r w:rsidR="00CD65AD">
        <w:t>petih glavnih</w:t>
      </w:r>
      <w:r w:rsidR="00123E3F" w:rsidRPr="0069546C">
        <w:t xml:space="preserve"> kazalnikih</w:t>
      </w:r>
      <w:r w:rsidR="00CD65AD">
        <w:t xml:space="preserve"> in petih sekundarnih kazalnikih (Slika 6). </w:t>
      </w:r>
      <w:r w:rsidR="00F70523">
        <w:t xml:space="preserve">Uvrstitev </w:t>
      </w:r>
      <w:r w:rsidR="00123E3F" w:rsidRPr="0069546C">
        <w:t xml:space="preserve">se je </w:t>
      </w:r>
      <w:r w:rsidR="00F70523">
        <w:t xml:space="preserve">najbolj </w:t>
      </w:r>
      <w:r w:rsidR="00123E3F" w:rsidRPr="0069546C">
        <w:t>izboljšal</w:t>
      </w:r>
      <w:r w:rsidR="00F70523">
        <w:t>a</w:t>
      </w:r>
      <w:r w:rsidR="00123E3F" w:rsidRPr="0069546C">
        <w:t xml:space="preserve"> pri </w:t>
      </w:r>
      <w:r w:rsidR="00F70523">
        <w:t>kazalnik</w:t>
      </w:r>
      <w:r w:rsidR="00F47226">
        <w:t>u</w:t>
      </w:r>
      <w:r w:rsidR="00F70523">
        <w:t xml:space="preserve"> </w:t>
      </w:r>
      <w:r w:rsidR="00F649E6" w:rsidRPr="006F66C0">
        <w:t xml:space="preserve">leta zdravega življenja pri starosti 65 let za </w:t>
      </w:r>
      <w:r w:rsidR="00F649E6">
        <w:t>ženske</w:t>
      </w:r>
      <w:r w:rsidR="00F649E6" w:rsidRPr="006F66C0">
        <w:t xml:space="preserve"> (za 5 mest)</w:t>
      </w:r>
      <w:r w:rsidR="00FE37DD">
        <w:t xml:space="preserve">, </w:t>
      </w:r>
      <w:r w:rsidR="00F70523">
        <w:t>pri podkomponentah tveganja socialne izključenosti, stopnji tveganja revščine in stopnji resne materialne in socialne prikrajšanosti (za 3 mesta). Uvrstitev se je poslabšala pri treh glavnih in dveh sekundarnih kazalnikih. N</w:t>
      </w:r>
      <w:r w:rsidR="00FE37DD">
        <w:t>ajbol</w:t>
      </w:r>
      <w:r w:rsidR="00F70523">
        <w:t>j se je</w:t>
      </w:r>
      <w:r w:rsidR="00FE37DD">
        <w:t xml:space="preserve"> </w:t>
      </w:r>
      <w:r w:rsidR="00591E9A" w:rsidRPr="006F66C0">
        <w:t>p</w:t>
      </w:r>
      <w:r w:rsidR="00477847" w:rsidRPr="006F66C0">
        <w:t>oslabša</w:t>
      </w:r>
      <w:r w:rsidR="00591E9A" w:rsidRPr="006F66C0">
        <w:t>la</w:t>
      </w:r>
      <w:r w:rsidR="001878F9">
        <w:t xml:space="preserve"> </w:t>
      </w:r>
      <w:r w:rsidR="00477847" w:rsidRPr="006F66C0">
        <w:t>pri</w:t>
      </w:r>
      <w:r w:rsidR="00591E9A" w:rsidRPr="006F66C0">
        <w:t xml:space="preserve"> kazalnikih</w:t>
      </w:r>
      <w:r w:rsidR="00F47226" w:rsidRPr="006F66C0">
        <w:t>, povezanih</w:t>
      </w:r>
      <w:r w:rsidR="00F70523">
        <w:t xml:space="preserve"> z zdravstvom</w:t>
      </w:r>
      <w:r w:rsidR="00F47226">
        <w:t>, in</w:t>
      </w:r>
      <w:r w:rsidR="00FE37DD">
        <w:t xml:space="preserve"> sicer pri n</w:t>
      </w:r>
      <w:r w:rsidR="00FE37DD" w:rsidRPr="00FE37DD">
        <w:t>ezadovoljen</w:t>
      </w:r>
      <w:r w:rsidR="00F70523">
        <w:t>ih</w:t>
      </w:r>
      <w:r w:rsidR="00FE37DD" w:rsidRPr="00FE37DD">
        <w:t xml:space="preserve"> potreb</w:t>
      </w:r>
      <w:r w:rsidR="00F70523">
        <w:t>ah</w:t>
      </w:r>
      <w:r w:rsidR="00FE37DD" w:rsidRPr="00FE37DD">
        <w:t xml:space="preserve"> po zdravstvenem varstvu (po lastnem poročanju)</w:t>
      </w:r>
      <w:r w:rsidR="00BE5431" w:rsidRPr="006F66C0">
        <w:t xml:space="preserve"> (</w:t>
      </w:r>
      <w:r w:rsidR="002C0088" w:rsidRPr="006F66C0">
        <w:t xml:space="preserve">za </w:t>
      </w:r>
      <w:r w:rsidR="00FE37DD">
        <w:t>4</w:t>
      </w:r>
      <w:r w:rsidR="00BE5431" w:rsidRPr="006F66C0">
        <w:t xml:space="preserve"> mest</w:t>
      </w:r>
      <w:r w:rsidR="00F70523">
        <w:t>a</w:t>
      </w:r>
      <w:r w:rsidR="00BE5431" w:rsidRPr="006F66C0">
        <w:t>)</w:t>
      </w:r>
      <w:r w:rsidR="00FE37DD">
        <w:t xml:space="preserve"> in</w:t>
      </w:r>
      <w:r w:rsidR="00BE5431" w:rsidRPr="006F66C0">
        <w:t xml:space="preserve"> </w:t>
      </w:r>
      <w:r w:rsidR="00FE37DD">
        <w:t>n</w:t>
      </w:r>
      <w:r w:rsidR="00FE37DD" w:rsidRPr="00FE37DD">
        <w:t>eposredni</w:t>
      </w:r>
      <w:r w:rsidR="00F70523">
        <w:t>h</w:t>
      </w:r>
      <w:r w:rsidR="00FE37DD" w:rsidRPr="00FE37DD">
        <w:t xml:space="preserve"> izdatki</w:t>
      </w:r>
      <w:r w:rsidR="00F70523">
        <w:t>h</w:t>
      </w:r>
      <w:r w:rsidR="00FE37DD" w:rsidRPr="00FE37DD">
        <w:t xml:space="preserve"> iz žepa za zdravstveno varstvo </w:t>
      </w:r>
      <w:r w:rsidR="00B25926" w:rsidRPr="006F66C0">
        <w:t>(</w:t>
      </w:r>
      <w:r w:rsidR="002C0088" w:rsidRPr="006F66C0">
        <w:t xml:space="preserve">za </w:t>
      </w:r>
      <w:r w:rsidR="00FE37DD">
        <w:t>3</w:t>
      </w:r>
      <w:r w:rsidR="00B25926" w:rsidRPr="006F66C0">
        <w:t xml:space="preserve"> mest</w:t>
      </w:r>
      <w:r w:rsidR="00F70523">
        <w:t>a</w:t>
      </w:r>
      <w:r w:rsidR="00B25926" w:rsidRPr="006F66C0">
        <w:t>)</w:t>
      </w:r>
      <w:r w:rsidR="00FE37DD">
        <w:t xml:space="preserve">. </w:t>
      </w:r>
    </w:p>
    <w:p w14:paraId="142BBA8B" w14:textId="735D725F" w:rsidR="00BE5431" w:rsidRPr="006F66C0" w:rsidRDefault="00F47226" w:rsidP="00790210">
      <w:pPr>
        <w:jc w:val="both"/>
      </w:pPr>
      <w:r w:rsidRPr="00F47226">
        <w:t xml:space="preserve">Kar zadeva relativni napredek, kot ga ocenjuje Evropska komisija po metodologiji JER na področju </w:t>
      </w:r>
      <w:r>
        <w:t>»s</w:t>
      </w:r>
      <w:r w:rsidRPr="00F47226">
        <w:t>ocialna zaščita in vključenost</w:t>
      </w:r>
      <w:r>
        <w:t>«</w:t>
      </w:r>
      <w:r w:rsidRPr="00F47226">
        <w:t xml:space="preserve">, je </w:t>
      </w:r>
      <w:r>
        <w:t xml:space="preserve">Slovenija pri tveganju socialne izključenosti v skupini najboljših držav EU, pri </w:t>
      </w:r>
      <w:r w:rsidRPr="00F47226">
        <w:t>kazalnik</w:t>
      </w:r>
      <w:r>
        <w:t>u</w:t>
      </w:r>
      <w:r w:rsidRPr="00F47226">
        <w:t xml:space="preserve"> učinek socialnih transferjev (razen pokojnin) na zmanjšanje revščine</w:t>
      </w:r>
      <w:r>
        <w:t xml:space="preserve"> pa je </w:t>
      </w:r>
      <w:r w:rsidRPr="00F47226">
        <w:t>Slovenij</w:t>
      </w:r>
      <w:r>
        <w:t>a</w:t>
      </w:r>
      <w:r w:rsidRPr="00F47226">
        <w:t xml:space="preserve"> ocenjena kot boljša od povprečja (</w:t>
      </w:r>
      <w:r>
        <w:t>T</w:t>
      </w:r>
      <w:r w:rsidRPr="00F47226">
        <w:t>abela 1).</w:t>
      </w:r>
    </w:p>
    <w:p w14:paraId="1B41487B" w14:textId="63B98EFA" w:rsidR="00AE04D3" w:rsidRPr="006F66C0" w:rsidRDefault="00AE04D3" w:rsidP="00790210">
      <w:pPr>
        <w:pStyle w:val="Napis"/>
        <w:keepNext/>
        <w:jc w:val="both"/>
      </w:pPr>
      <w:r w:rsidRPr="006F66C0">
        <w:lastRenderedPageBreak/>
        <w:t xml:space="preserve">Slika </w:t>
      </w:r>
      <w:r w:rsidR="00023D37">
        <w:rPr>
          <w:noProof/>
        </w:rPr>
        <w:fldChar w:fldCharType="begin"/>
      </w:r>
      <w:r w:rsidR="00023D37">
        <w:rPr>
          <w:noProof/>
        </w:rPr>
        <w:instrText xml:space="preserve"> SEQ Slika \* ARABIC </w:instrText>
      </w:r>
      <w:r w:rsidR="00023D37">
        <w:rPr>
          <w:noProof/>
        </w:rPr>
        <w:fldChar w:fldCharType="separate"/>
      </w:r>
      <w:r w:rsidR="006E0614" w:rsidRPr="006F66C0">
        <w:rPr>
          <w:noProof/>
        </w:rPr>
        <w:t>6</w:t>
      </w:r>
      <w:r w:rsidR="00023D37">
        <w:rPr>
          <w:noProof/>
        </w:rPr>
        <w:fldChar w:fldCharType="end"/>
      </w:r>
      <w:r w:rsidR="008F3C84">
        <w:rPr>
          <w:noProof/>
        </w:rPr>
        <w:t>:</w:t>
      </w:r>
      <w:r w:rsidRPr="006F66C0">
        <w:t xml:space="preserve"> Spremembe v uvrstitvah Slovenije v zadnjem letu</w:t>
      </w:r>
      <w:r w:rsidR="00EB5B3C" w:rsidRPr="006F66C0">
        <w:t>, za katerega so podatki na voljo</w:t>
      </w:r>
      <w:r w:rsidRPr="006F66C0">
        <w:t xml:space="preserve"> (označen</w:t>
      </w:r>
      <w:r w:rsidR="008F3C84">
        <w:t>o</w:t>
      </w:r>
      <w:r w:rsidRPr="006F66C0">
        <w:t xml:space="preserve"> na sliki)</w:t>
      </w:r>
      <w:r w:rsidR="00EB5B3C" w:rsidRPr="006F66C0">
        <w:t>,</w:t>
      </w:r>
      <w:r w:rsidRPr="006F66C0">
        <w:t xml:space="preserve"> v primerjavi s preteklim podatkom v sklopu Javna podpora v smislu socialne zaščite in vključenosti</w:t>
      </w:r>
      <w:r w:rsidR="008F3C84">
        <w:t>.</w:t>
      </w:r>
    </w:p>
    <w:p w14:paraId="34161F6A" w14:textId="028E0A85" w:rsidR="00AE04D3" w:rsidRDefault="007957DC" w:rsidP="00790210">
      <w:pPr>
        <w:jc w:val="both"/>
      </w:pPr>
      <w:r>
        <w:rPr>
          <w:noProof/>
        </w:rPr>
        <w:drawing>
          <wp:inline distT="0" distB="0" distL="0" distR="0" wp14:anchorId="7D6423E1" wp14:editId="0C94364B">
            <wp:extent cx="5731510" cy="4030980"/>
            <wp:effectExtent l="0" t="0" r="2540" b="7620"/>
            <wp:docPr id="31" name="Grafikon 31">
              <a:extLst xmlns:a="http://schemas.openxmlformats.org/drawingml/2006/main">
                <a:ext uri="{FF2B5EF4-FFF2-40B4-BE49-F238E27FC236}">
                  <a16:creationId xmlns:a16="http://schemas.microsoft.com/office/drawing/2014/main" id="{1965F15C-33A2-4D4B-861D-20C689880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1BF3B8" w14:textId="11239DFE" w:rsidR="007C046A" w:rsidRPr="007C046A" w:rsidRDefault="007C046A" w:rsidP="007C046A">
      <w:pPr>
        <w:jc w:val="both"/>
        <w:rPr>
          <w:sz w:val="18"/>
          <w:szCs w:val="18"/>
        </w:rPr>
      </w:pPr>
      <w:r w:rsidRPr="007C046A">
        <w:rPr>
          <w:sz w:val="18"/>
          <w:szCs w:val="18"/>
        </w:rPr>
        <w:t>Vir: EUROSTAT, preračuni MDDSZ</w:t>
      </w:r>
    </w:p>
    <w:p w14:paraId="543AE0D6" w14:textId="53E0B5B5" w:rsidR="00F47226" w:rsidRDefault="00F47226" w:rsidP="00790210">
      <w:pPr>
        <w:pStyle w:val="datumtevilka"/>
        <w:jc w:val="both"/>
        <w:rPr>
          <w:rFonts w:asciiTheme="minorHAnsi" w:eastAsiaTheme="minorHAnsi" w:hAnsiTheme="minorHAnsi" w:cstheme="minorBidi"/>
          <w:sz w:val="22"/>
          <w:szCs w:val="22"/>
          <w:lang w:eastAsia="en-US"/>
        </w:rPr>
      </w:pPr>
      <w:r w:rsidRPr="00F47226">
        <w:rPr>
          <w:rFonts w:asciiTheme="minorHAnsi" w:eastAsiaTheme="minorHAnsi" w:hAnsiTheme="minorHAnsi" w:cstheme="minorBidi"/>
          <w:sz w:val="22"/>
          <w:szCs w:val="22"/>
          <w:lang w:eastAsia="en-US"/>
        </w:rPr>
        <w:t xml:space="preserve">Pogled na trendna gibanja glede na spremembo vrednosti kazalnika v primerjavi s predhodnim letom </w:t>
      </w:r>
      <w:r>
        <w:rPr>
          <w:rFonts w:asciiTheme="minorHAnsi" w:eastAsiaTheme="minorHAnsi" w:hAnsiTheme="minorHAnsi" w:cstheme="minorBidi"/>
          <w:sz w:val="22"/>
          <w:szCs w:val="22"/>
          <w:lang w:eastAsia="en-US"/>
        </w:rPr>
        <w:t>ali</w:t>
      </w:r>
      <w:r w:rsidRPr="00F47226">
        <w:rPr>
          <w:rFonts w:asciiTheme="minorHAnsi" w:eastAsiaTheme="minorHAnsi" w:hAnsiTheme="minorHAnsi" w:cstheme="minorBidi"/>
          <w:sz w:val="22"/>
          <w:szCs w:val="22"/>
          <w:lang w:eastAsia="en-US"/>
        </w:rPr>
        <w:t xml:space="preserve"> preteklim petletnim povprečjem kaže na pozitivna gibanja </w:t>
      </w:r>
      <w:r>
        <w:rPr>
          <w:rFonts w:asciiTheme="minorHAnsi" w:eastAsiaTheme="minorHAnsi" w:hAnsiTheme="minorHAnsi" w:cstheme="minorBidi"/>
          <w:sz w:val="22"/>
          <w:szCs w:val="22"/>
          <w:lang w:eastAsia="en-US"/>
        </w:rPr>
        <w:t xml:space="preserve">po </w:t>
      </w:r>
      <w:r w:rsidRPr="00F47226">
        <w:rPr>
          <w:rFonts w:asciiTheme="minorHAnsi" w:eastAsiaTheme="minorHAnsi" w:hAnsiTheme="minorHAnsi" w:cstheme="minorBidi"/>
          <w:sz w:val="22"/>
          <w:szCs w:val="22"/>
          <w:lang w:eastAsia="en-US"/>
        </w:rPr>
        <w:t>obeh meril</w:t>
      </w:r>
      <w:r>
        <w:rPr>
          <w:rFonts w:asciiTheme="minorHAnsi" w:eastAsiaTheme="minorHAnsi" w:hAnsiTheme="minorHAnsi" w:cstheme="minorBidi"/>
          <w:sz w:val="22"/>
          <w:szCs w:val="22"/>
          <w:lang w:eastAsia="en-US"/>
        </w:rPr>
        <w:t>ih</w:t>
      </w:r>
      <w:r w:rsidRPr="00F47226">
        <w:rPr>
          <w:rFonts w:asciiTheme="minorHAnsi" w:eastAsiaTheme="minorHAnsi" w:hAnsiTheme="minorHAnsi" w:cstheme="minorBidi"/>
          <w:sz w:val="22"/>
          <w:szCs w:val="22"/>
          <w:lang w:eastAsia="en-US"/>
        </w:rPr>
        <w:t xml:space="preserve"> pri večini kazalnikov (</w:t>
      </w:r>
      <w:r>
        <w:rPr>
          <w:rFonts w:asciiTheme="minorHAnsi" w:eastAsiaTheme="minorHAnsi" w:hAnsiTheme="minorHAnsi" w:cstheme="minorBidi"/>
          <w:sz w:val="22"/>
          <w:szCs w:val="22"/>
          <w:lang w:eastAsia="en-US"/>
        </w:rPr>
        <w:t>T</w:t>
      </w:r>
      <w:r w:rsidRPr="00F47226">
        <w:rPr>
          <w:rFonts w:asciiTheme="minorHAnsi" w:eastAsiaTheme="minorHAnsi" w:hAnsiTheme="minorHAnsi" w:cstheme="minorBidi"/>
          <w:sz w:val="22"/>
          <w:szCs w:val="22"/>
          <w:lang w:eastAsia="en-US"/>
        </w:rPr>
        <w:t>abela 4). Glavne izjeme, pri katerih je uspešnost negativna pri obeh merilih, so nezadovoljene potrebe po zdravstvenem varstvu (po lastnem poročanju)</w:t>
      </w:r>
      <w:r>
        <w:rPr>
          <w:rFonts w:asciiTheme="minorHAnsi" w:eastAsiaTheme="minorHAnsi" w:hAnsiTheme="minorHAnsi" w:cstheme="minorBidi"/>
          <w:sz w:val="22"/>
          <w:szCs w:val="22"/>
          <w:lang w:eastAsia="en-US"/>
        </w:rPr>
        <w:t xml:space="preserve"> in neposredni izdatki iz žepa za zdravstveno varstvo</w:t>
      </w:r>
      <w:r w:rsidRPr="00F47226">
        <w:rPr>
          <w:rFonts w:asciiTheme="minorHAnsi" w:eastAsiaTheme="minorHAnsi" w:hAnsiTheme="minorHAnsi" w:cstheme="minorBidi"/>
          <w:sz w:val="22"/>
          <w:szCs w:val="22"/>
          <w:lang w:eastAsia="en-US"/>
        </w:rPr>
        <w:t>. V primer</w:t>
      </w:r>
      <w:r>
        <w:rPr>
          <w:rFonts w:asciiTheme="minorHAnsi" w:eastAsiaTheme="minorHAnsi" w:hAnsiTheme="minorHAnsi" w:cstheme="minorBidi"/>
          <w:sz w:val="22"/>
          <w:szCs w:val="22"/>
          <w:lang w:eastAsia="en-US"/>
        </w:rPr>
        <w:t>ih</w:t>
      </w:r>
      <w:r w:rsidRPr="00F47226">
        <w:rPr>
          <w:rFonts w:asciiTheme="minorHAnsi" w:eastAsiaTheme="minorHAnsi" w:hAnsiTheme="minorHAnsi" w:cstheme="minorBidi"/>
          <w:sz w:val="22"/>
          <w:szCs w:val="22"/>
          <w:lang w:eastAsia="en-US"/>
        </w:rPr>
        <w:t xml:space="preserve"> skupn</w:t>
      </w:r>
      <w:r>
        <w:rPr>
          <w:rFonts w:asciiTheme="minorHAnsi" w:eastAsiaTheme="minorHAnsi" w:hAnsiTheme="minorHAnsi" w:cstheme="minorBidi"/>
          <w:sz w:val="22"/>
          <w:szCs w:val="22"/>
          <w:lang w:eastAsia="en-US"/>
        </w:rPr>
        <w:t>ega</w:t>
      </w:r>
      <w:r w:rsidRPr="00F47226">
        <w:rPr>
          <w:rFonts w:asciiTheme="minorHAnsi" w:eastAsiaTheme="minorHAnsi" w:hAnsiTheme="minorHAnsi" w:cstheme="minorBidi"/>
          <w:sz w:val="22"/>
          <w:szCs w:val="22"/>
          <w:lang w:eastAsia="en-US"/>
        </w:rPr>
        <w:t xml:space="preserve"> nadomestitvenega razmerja za pokojnine </w:t>
      </w:r>
      <w:r>
        <w:rPr>
          <w:rFonts w:asciiTheme="minorHAnsi" w:eastAsiaTheme="minorHAnsi" w:hAnsiTheme="minorHAnsi" w:cstheme="minorBidi"/>
          <w:sz w:val="22"/>
          <w:szCs w:val="22"/>
          <w:lang w:eastAsia="en-US"/>
        </w:rPr>
        <w:t xml:space="preserve">in vrzeli v zaposlenosti invalidov </w:t>
      </w:r>
      <w:r w:rsidRPr="00F47226">
        <w:rPr>
          <w:rFonts w:asciiTheme="minorHAnsi" w:eastAsiaTheme="minorHAnsi" w:hAnsiTheme="minorHAnsi" w:cstheme="minorBidi"/>
          <w:sz w:val="22"/>
          <w:szCs w:val="22"/>
          <w:lang w:eastAsia="en-US"/>
        </w:rPr>
        <w:t>je izboljšanje v primerjavi s preteklim letom</w:t>
      </w:r>
      <w:r>
        <w:rPr>
          <w:rFonts w:asciiTheme="minorHAnsi" w:eastAsiaTheme="minorHAnsi" w:hAnsiTheme="minorHAnsi" w:cstheme="minorBidi"/>
          <w:sz w:val="22"/>
          <w:szCs w:val="22"/>
          <w:lang w:eastAsia="en-US"/>
        </w:rPr>
        <w:t xml:space="preserve">, vendar je raven še vedno nižja od povprečja preteklih petih let. </w:t>
      </w:r>
    </w:p>
    <w:p w14:paraId="0522F816" w14:textId="7C72297C" w:rsidR="00F41C58" w:rsidRPr="00F41C58" w:rsidRDefault="00F41C58" w:rsidP="00790210">
      <w:pPr>
        <w:pStyle w:val="datumtevilka"/>
        <w:jc w:val="both"/>
        <w:rPr>
          <w:rFonts w:asciiTheme="minorHAnsi" w:eastAsiaTheme="minorHAnsi" w:hAnsiTheme="minorHAnsi" w:cstheme="minorBidi"/>
          <w:sz w:val="22"/>
          <w:szCs w:val="22"/>
          <w:lang w:eastAsia="en-US"/>
        </w:rPr>
      </w:pPr>
    </w:p>
    <w:p w14:paraId="48506C95" w14:textId="0415FEA8" w:rsidR="008E13B3" w:rsidRDefault="008E13B3" w:rsidP="008E13B3">
      <w:pPr>
        <w:pStyle w:val="Napis"/>
        <w:keepNext/>
      </w:pPr>
      <w:r>
        <w:t xml:space="preserve">Tabela </w:t>
      </w:r>
      <w:fldSimple w:instr=" SEQ Tabela \* ARABIC ">
        <w:r>
          <w:rPr>
            <w:noProof/>
          </w:rPr>
          <w:t>4</w:t>
        </w:r>
      </w:fldSimple>
      <w:r>
        <w:t xml:space="preserve"> Sprememba ravni kazalnika v zadnjem opazovanem letu glede na preteklo leto (opazovanje) in glede na povprečje preteklih 5 let (+ izboljšanje, - poslabšanje, 0 stagnacija)</w:t>
      </w:r>
    </w:p>
    <w:tbl>
      <w:tblPr>
        <w:tblStyle w:val="Tabelamrea4poudarek1"/>
        <w:tblW w:w="0" w:type="auto"/>
        <w:tblLook w:val="04A0" w:firstRow="1" w:lastRow="0" w:firstColumn="1" w:lastColumn="0" w:noHBand="0" w:noVBand="1"/>
      </w:tblPr>
      <w:tblGrid>
        <w:gridCol w:w="4767"/>
        <w:gridCol w:w="2005"/>
        <w:gridCol w:w="2244"/>
      </w:tblGrid>
      <w:tr w:rsidR="008E13B3" w:rsidRPr="008E13B3" w14:paraId="316A4324" w14:textId="77777777" w:rsidTr="008E13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DC209D" w14:textId="77777777" w:rsidR="008E13B3" w:rsidRPr="008E13B3" w:rsidRDefault="008E13B3" w:rsidP="008E13B3">
            <w:pPr>
              <w:rPr>
                <w:rFonts w:ascii="Times New Roman" w:eastAsia="Times New Roman" w:hAnsi="Times New Roman" w:cs="Times New Roman"/>
                <w:sz w:val="16"/>
                <w:szCs w:val="16"/>
                <w:lang w:eastAsia="sl-SI"/>
              </w:rPr>
            </w:pPr>
            <w:bookmarkStart w:id="7" w:name="enake-možnosti-in-dostop-do-trga-dela"/>
          </w:p>
        </w:tc>
        <w:tc>
          <w:tcPr>
            <w:tcW w:w="0" w:type="auto"/>
            <w:noWrap/>
            <w:hideMark/>
          </w:tcPr>
          <w:p w14:paraId="64DC0358" w14:textId="77777777" w:rsidR="008E13B3" w:rsidRPr="008E13B3" w:rsidRDefault="008E13B3" w:rsidP="008E13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Glede na preteklo opazovanje</w:t>
            </w:r>
          </w:p>
        </w:tc>
        <w:tc>
          <w:tcPr>
            <w:tcW w:w="0" w:type="auto"/>
            <w:noWrap/>
            <w:hideMark/>
          </w:tcPr>
          <w:p w14:paraId="67793EC7" w14:textId="77777777" w:rsidR="008E13B3" w:rsidRPr="008E13B3" w:rsidRDefault="008E13B3" w:rsidP="008E13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Glede na povprečje preteklih 5 let</w:t>
            </w:r>
          </w:p>
        </w:tc>
      </w:tr>
      <w:tr w:rsidR="008E13B3" w:rsidRPr="008E13B3" w14:paraId="1811E338"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9E96AA"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Stopnja tveganja socialne izključenosti</w:t>
            </w:r>
          </w:p>
        </w:tc>
        <w:tc>
          <w:tcPr>
            <w:tcW w:w="0" w:type="auto"/>
            <w:noWrap/>
            <w:hideMark/>
          </w:tcPr>
          <w:p w14:paraId="6306E8BF"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1B1BE44B"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4252CB6A"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46AA3F"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Stopnja tveganja revščine</w:t>
            </w:r>
          </w:p>
        </w:tc>
        <w:tc>
          <w:tcPr>
            <w:tcW w:w="0" w:type="auto"/>
            <w:noWrap/>
            <w:hideMark/>
          </w:tcPr>
          <w:p w14:paraId="0EFDF0A2"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3F051DBE"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4E03C766"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528B4E"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Stopnja resne materialne in socialne prikrajšanosti</w:t>
            </w:r>
          </w:p>
        </w:tc>
        <w:tc>
          <w:tcPr>
            <w:tcW w:w="0" w:type="auto"/>
            <w:noWrap/>
            <w:hideMark/>
          </w:tcPr>
          <w:p w14:paraId="62B71B75"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25A5358A"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3FB5FD3D"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056CD9"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Osebe, ki živijo v gospodinjstvu z zelo nizko intenzivnostjo dela</w:t>
            </w:r>
          </w:p>
        </w:tc>
        <w:tc>
          <w:tcPr>
            <w:tcW w:w="0" w:type="auto"/>
            <w:noWrap/>
            <w:hideMark/>
          </w:tcPr>
          <w:p w14:paraId="252D7DAD"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5D3B1C35"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28D2AD8D"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C0DAC9"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Stopnja tveganja socialne izključenosti otrok</w:t>
            </w:r>
          </w:p>
        </w:tc>
        <w:tc>
          <w:tcPr>
            <w:tcW w:w="0" w:type="auto"/>
            <w:noWrap/>
            <w:hideMark/>
          </w:tcPr>
          <w:p w14:paraId="589631C0"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14FF7FB3"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251105F1"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58C48D"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Stopnja tveganja revščine otrok</w:t>
            </w:r>
          </w:p>
        </w:tc>
        <w:tc>
          <w:tcPr>
            <w:tcW w:w="0" w:type="auto"/>
            <w:noWrap/>
            <w:hideMark/>
          </w:tcPr>
          <w:p w14:paraId="29793642"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2A233E12"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09FDAFA4"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1DBA62"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Stopnja resne materialne in socialne prikrajšanosti otrok</w:t>
            </w:r>
          </w:p>
        </w:tc>
        <w:tc>
          <w:tcPr>
            <w:tcW w:w="0" w:type="auto"/>
            <w:noWrap/>
            <w:hideMark/>
          </w:tcPr>
          <w:p w14:paraId="2483EE30"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74555DD5"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7F117930"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47D269"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Otroci, ki živijo v gospodinjstvu z zelo nizko intenzivnostjo dela</w:t>
            </w:r>
          </w:p>
        </w:tc>
        <w:tc>
          <w:tcPr>
            <w:tcW w:w="0" w:type="auto"/>
            <w:noWrap/>
            <w:hideMark/>
          </w:tcPr>
          <w:p w14:paraId="325FE9F3"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249EE705"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0B26E64B"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63267D"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Učinek socialnih transferjev (razen pokojnin) na zmanjšanje revščine (AROP)</w:t>
            </w:r>
          </w:p>
        </w:tc>
        <w:tc>
          <w:tcPr>
            <w:tcW w:w="0" w:type="auto"/>
            <w:noWrap/>
            <w:hideMark/>
          </w:tcPr>
          <w:p w14:paraId="62C87395"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3F0703BB"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01F73B0B"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5D780D"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Vrzel v zaposlenosti invalidov</w:t>
            </w:r>
          </w:p>
        </w:tc>
        <w:tc>
          <w:tcPr>
            <w:tcW w:w="0" w:type="auto"/>
            <w:noWrap/>
            <w:hideMark/>
          </w:tcPr>
          <w:p w14:paraId="12D37C64"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5657D0EF"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729BEAA7"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A0BCC9"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lastRenderedPageBreak/>
              <w:t>Otroci, mlajši od 3 let, v formalnem otroškem varstvu</w:t>
            </w:r>
          </w:p>
        </w:tc>
        <w:tc>
          <w:tcPr>
            <w:tcW w:w="0" w:type="auto"/>
            <w:noWrap/>
            <w:hideMark/>
          </w:tcPr>
          <w:p w14:paraId="25772FCF"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6871D8ED"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01B3FD11"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85F610"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Stopnja preobremenjenosti s stanovanjskimi stroški</w:t>
            </w:r>
          </w:p>
        </w:tc>
        <w:tc>
          <w:tcPr>
            <w:tcW w:w="0" w:type="auto"/>
            <w:noWrap/>
            <w:hideMark/>
          </w:tcPr>
          <w:p w14:paraId="483DA525"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7FF55467"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608ED55E"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001C36"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Nezadovoljene potrebe po zdravstvenem varstvu (po lastnem poročanju)</w:t>
            </w:r>
          </w:p>
        </w:tc>
        <w:tc>
          <w:tcPr>
            <w:tcW w:w="0" w:type="auto"/>
            <w:noWrap/>
            <w:hideMark/>
          </w:tcPr>
          <w:p w14:paraId="2C4735D0"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42E83039"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2CDD6A0E"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9C6F1B"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Javnofinančni izdatki za socialno zaščito</w:t>
            </w:r>
          </w:p>
        </w:tc>
        <w:tc>
          <w:tcPr>
            <w:tcW w:w="0" w:type="auto"/>
            <w:noWrap/>
            <w:hideMark/>
          </w:tcPr>
          <w:p w14:paraId="265F5798"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32B03491"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0FDE7053"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3A6A96"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Javnofinančni izdatki za zdravje</w:t>
            </w:r>
          </w:p>
        </w:tc>
        <w:tc>
          <w:tcPr>
            <w:tcW w:w="0" w:type="auto"/>
            <w:noWrap/>
            <w:hideMark/>
          </w:tcPr>
          <w:p w14:paraId="6D17CB9D"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44EB3F0B"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0D7E87D5"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87E622"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Javnofinančni izdatki za izobraževanje</w:t>
            </w:r>
          </w:p>
        </w:tc>
        <w:tc>
          <w:tcPr>
            <w:tcW w:w="0" w:type="auto"/>
            <w:noWrap/>
            <w:hideMark/>
          </w:tcPr>
          <w:p w14:paraId="6F949937"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32C6BE47"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7403109E"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2DA848"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Skupno nadomestitveno razmerje za pokojnine</w:t>
            </w:r>
          </w:p>
        </w:tc>
        <w:tc>
          <w:tcPr>
            <w:tcW w:w="0" w:type="auto"/>
            <w:noWrap/>
            <w:hideMark/>
          </w:tcPr>
          <w:p w14:paraId="549DAAF2"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3FB3E91F"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3BDD55C4"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A16CBE"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Neposredni izdatki iz žepa za zdravstveno varstvo</w:t>
            </w:r>
          </w:p>
        </w:tc>
        <w:tc>
          <w:tcPr>
            <w:tcW w:w="0" w:type="auto"/>
            <w:noWrap/>
            <w:hideMark/>
          </w:tcPr>
          <w:p w14:paraId="2FD58BDE"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2E638B22"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755485A5" w14:textId="77777777" w:rsidTr="008E13B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3025CF"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Leta zdravega življenja pri starosti 65 let (ženske)</w:t>
            </w:r>
          </w:p>
        </w:tc>
        <w:tc>
          <w:tcPr>
            <w:tcW w:w="0" w:type="auto"/>
            <w:noWrap/>
            <w:hideMark/>
          </w:tcPr>
          <w:p w14:paraId="1327355E"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62370F58" w14:textId="77777777" w:rsidR="008E13B3" w:rsidRPr="008E13B3" w:rsidRDefault="008E13B3" w:rsidP="008E13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r w:rsidR="008E13B3" w:rsidRPr="008E13B3" w14:paraId="6008C23C" w14:textId="77777777" w:rsidTr="008E13B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98139C" w14:textId="77777777" w:rsidR="008E13B3" w:rsidRPr="008E13B3" w:rsidRDefault="008E13B3" w:rsidP="008E13B3">
            <w:pPr>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Leta zdravega življenja pri starosti 65 let (moški)</w:t>
            </w:r>
          </w:p>
        </w:tc>
        <w:tc>
          <w:tcPr>
            <w:tcW w:w="0" w:type="auto"/>
            <w:noWrap/>
            <w:hideMark/>
          </w:tcPr>
          <w:p w14:paraId="53352D80"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c>
          <w:tcPr>
            <w:tcW w:w="0" w:type="auto"/>
            <w:noWrap/>
            <w:hideMark/>
          </w:tcPr>
          <w:p w14:paraId="3A1F5B92" w14:textId="77777777" w:rsidR="008E13B3" w:rsidRPr="008E13B3" w:rsidRDefault="008E13B3" w:rsidP="008E13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sl-SI"/>
              </w:rPr>
            </w:pPr>
            <w:r w:rsidRPr="008E13B3">
              <w:rPr>
                <w:rFonts w:ascii="Calibri" w:eastAsia="Times New Roman" w:hAnsi="Calibri" w:cs="Calibri"/>
                <w:color w:val="000000"/>
                <w:sz w:val="16"/>
                <w:szCs w:val="16"/>
                <w:lang w:eastAsia="sl-SI"/>
              </w:rPr>
              <w:t>+</w:t>
            </w:r>
          </w:p>
        </w:tc>
      </w:tr>
    </w:tbl>
    <w:p w14:paraId="6B61A3B9" w14:textId="6BA78E2C" w:rsidR="007C046A" w:rsidRPr="007C046A" w:rsidRDefault="007C046A" w:rsidP="007C046A">
      <w:pPr>
        <w:jc w:val="both"/>
        <w:rPr>
          <w:sz w:val="18"/>
          <w:szCs w:val="18"/>
        </w:rPr>
      </w:pPr>
      <w:r w:rsidRPr="007C046A">
        <w:rPr>
          <w:sz w:val="18"/>
          <w:szCs w:val="18"/>
        </w:rPr>
        <w:t>Vir: EUROSTAT, preračuni MDDSZ</w:t>
      </w:r>
    </w:p>
    <w:p w14:paraId="0DE50219" w14:textId="75F0BE68" w:rsidR="00976463" w:rsidRPr="006F66C0" w:rsidRDefault="00F72D8C" w:rsidP="00976463">
      <w:pPr>
        <w:pStyle w:val="Naslov2"/>
        <w:rPr>
          <w:rFonts w:asciiTheme="minorHAnsi" w:eastAsiaTheme="minorHAnsi" w:hAnsiTheme="minorHAnsi" w:cstheme="minorBidi"/>
          <w:b/>
          <w:sz w:val="22"/>
          <w:szCs w:val="22"/>
        </w:rPr>
      </w:pPr>
      <w:bookmarkStart w:id="8" w:name="_Toc127883182"/>
      <w:r w:rsidRPr="006F66C0">
        <w:t>Sprejeti ukrepi</w:t>
      </w:r>
      <w:r w:rsidR="00976463" w:rsidRPr="006F66C0">
        <w:t xml:space="preserve"> v letu 202</w:t>
      </w:r>
      <w:r w:rsidR="00CE5BCA">
        <w:t>2</w:t>
      </w:r>
      <w:bookmarkEnd w:id="8"/>
      <w:r w:rsidR="00976463" w:rsidRPr="006F66C0">
        <w:rPr>
          <w:rFonts w:asciiTheme="minorHAnsi" w:eastAsiaTheme="minorHAnsi" w:hAnsiTheme="minorHAnsi" w:cstheme="minorBidi"/>
          <w:b/>
          <w:sz w:val="22"/>
          <w:szCs w:val="22"/>
        </w:rPr>
        <w:t xml:space="preserve"> </w:t>
      </w:r>
    </w:p>
    <w:p w14:paraId="258E3D45" w14:textId="77777777" w:rsidR="00976463" w:rsidRPr="006F66C0" w:rsidRDefault="00976463" w:rsidP="00976463">
      <w:pPr>
        <w:pStyle w:val="datumtevilka"/>
        <w:jc w:val="both"/>
        <w:rPr>
          <w:rFonts w:asciiTheme="minorHAnsi" w:eastAsiaTheme="minorHAnsi" w:hAnsiTheme="minorHAnsi" w:cstheme="minorBidi"/>
          <w:b/>
          <w:sz w:val="22"/>
          <w:szCs w:val="22"/>
          <w:lang w:eastAsia="en-US"/>
        </w:rPr>
      </w:pPr>
    </w:p>
    <w:p w14:paraId="5CD13EC8" w14:textId="4826A516" w:rsidR="00976463" w:rsidRPr="006F66C0" w:rsidRDefault="00976463" w:rsidP="00976463">
      <w:pPr>
        <w:jc w:val="both"/>
      </w:pPr>
      <w:r w:rsidRPr="006F66C0">
        <w:t xml:space="preserve">Ta del poročila je namenjen </w:t>
      </w:r>
      <w:r w:rsidR="00591E9A" w:rsidRPr="006F66C0">
        <w:t xml:space="preserve">spremljanju </w:t>
      </w:r>
      <w:r w:rsidR="00F72D8C" w:rsidRPr="006F66C0">
        <w:t xml:space="preserve">sprejetih </w:t>
      </w:r>
      <w:r w:rsidRPr="006F66C0">
        <w:t>ukrepov v Sloveniji v letu 202</w:t>
      </w:r>
      <w:r w:rsidR="00CE5BCA">
        <w:t>2</w:t>
      </w:r>
      <w:r w:rsidRPr="006F66C0">
        <w:t xml:space="preserve"> na področju dela, socialnih zadev in enakih možnosti, ki bi lahko pozitivno vplivali na uvrščenost Slovenije pri posameznih kazalnikih </w:t>
      </w:r>
      <w:r w:rsidR="00B308D9">
        <w:t>e</w:t>
      </w:r>
      <w:r w:rsidRPr="006F66C0">
        <w:t xml:space="preserve">vropskega stebra socialnih pravic. </w:t>
      </w:r>
    </w:p>
    <w:p w14:paraId="79AD6AFD" w14:textId="7597E37A" w:rsidR="002C0088" w:rsidRPr="006F66C0" w:rsidRDefault="00F667E5" w:rsidP="002C0088">
      <w:pPr>
        <w:pStyle w:val="Telobesedila"/>
        <w:jc w:val="both"/>
      </w:pPr>
      <w:r w:rsidRPr="0069546C">
        <w:t>V primerjavi z letom 202</w:t>
      </w:r>
      <w:r w:rsidR="00A219A5">
        <w:t>1</w:t>
      </w:r>
      <w:r w:rsidR="000D5505">
        <w:t xml:space="preserve"> lahko izpostavimo 2 pomembni spremembi.</w:t>
      </w:r>
      <w:r w:rsidR="005F6C8C">
        <w:t xml:space="preserve"> </w:t>
      </w:r>
      <w:r w:rsidR="000D5505" w:rsidRPr="000D5505">
        <w:t>Ena se nanaša na upočasnitev hitrosti sprejemanja sprememb pri pravicah iz sklopa blaginje in solidarnosti (</w:t>
      </w:r>
      <w:r w:rsidR="007957DC" w:rsidRPr="007957DC">
        <w:t>P</w:t>
      </w:r>
      <w:r w:rsidR="000D5505" w:rsidRPr="007957DC">
        <w:t>riloga</w:t>
      </w:r>
      <w:r w:rsidR="007957DC" w:rsidRPr="007957DC">
        <w:t xml:space="preserve"> 3</w:t>
      </w:r>
      <w:r w:rsidR="000D5505" w:rsidRPr="000D5505">
        <w:t>), druga pa na spremembo fokusa politike iz pandemije covida</w:t>
      </w:r>
      <w:r w:rsidR="000D5505">
        <w:t>-19</w:t>
      </w:r>
      <w:r w:rsidR="000D5505" w:rsidRPr="000D5505">
        <w:t xml:space="preserve"> </w:t>
      </w:r>
      <w:r w:rsidR="000D5505">
        <w:t>na</w:t>
      </w:r>
      <w:r w:rsidR="000D5505" w:rsidRPr="000D5505">
        <w:t xml:space="preserve"> energetsk</w:t>
      </w:r>
      <w:r w:rsidR="000D5505">
        <w:t>o</w:t>
      </w:r>
      <w:r w:rsidR="000D5505" w:rsidRPr="000D5505">
        <w:t xml:space="preserve"> kriz</w:t>
      </w:r>
      <w:r w:rsidR="000D5505">
        <w:t>o,</w:t>
      </w:r>
      <w:r w:rsidR="000D5505" w:rsidRPr="000D5505">
        <w:t xml:space="preserve"> v smislu ad-hoc intervencij</w:t>
      </w:r>
      <w:r w:rsidR="000D5505">
        <w:t xml:space="preserve"> politike</w:t>
      </w:r>
      <w:r w:rsidR="000D5505" w:rsidRPr="000D5505">
        <w:t xml:space="preserve"> prek enkratnih transferjev za podporo razpoložljivemu dohodku. Leta 2022 so se </w:t>
      </w:r>
      <w:r w:rsidR="000D5505">
        <w:t xml:space="preserve">začasni </w:t>
      </w:r>
      <w:r w:rsidR="000D5505" w:rsidRPr="000D5505">
        <w:t>ukrepi politike za ohranitev delovnih mest prenehali uporabljati, saj se je uspešnost trga dela bistveno izboljšala. Z izboljšanjem splošnih gospodarskih razmer, z izjemo skokovite inflacije, se je zmanjšala vloga tako imenovanih »avtomatskih stabilizatorjev«, ki so imeli pomembno vlogo pri blažitvi vpliva pandemije covida-19 na družbo.</w:t>
      </w:r>
      <w:r w:rsidR="000D5505">
        <w:t xml:space="preserve"> </w:t>
      </w:r>
    </w:p>
    <w:p w14:paraId="71ADB960" w14:textId="77777777" w:rsidR="00D928D5" w:rsidRPr="006F66C0" w:rsidRDefault="002C0088" w:rsidP="002C0088">
      <w:pPr>
        <w:pStyle w:val="Telobesedila"/>
        <w:jc w:val="both"/>
      </w:pPr>
      <w:r w:rsidRPr="006F66C0">
        <w:t xml:space="preserve">V nadaljevanju </w:t>
      </w:r>
      <w:r w:rsidR="00CE427B" w:rsidRPr="006F66C0">
        <w:t xml:space="preserve">je podan </w:t>
      </w:r>
      <w:r w:rsidRPr="006F66C0">
        <w:t>pregled</w:t>
      </w:r>
      <w:r w:rsidR="00D928D5" w:rsidRPr="006F66C0">
        <w:t>:</w:t>
      </w:r>
    </w:p>
    <w:p w14:paraId="2C4DB466" w14:textId="5ABC3378" w:rsidR="00976463" w:rsidRPr="006F66C0" w:rsidRDefault="00976463" w:rsidP="00606A6E">
      <w:pPr>
        <w:pStyle w:val="Odstavekseznama"/>
        <w:numPr>
          <w:ilvl w:val="0"/>
          <w:numId w:val="27"/>
        </w:numPr>
        <w:jc w:val="both"/>
      </w:pPr>
      <w:r w:rsidRPr="006F66C0">
        <w:t>ukrep</w:t>
      </w:r>
      <w:r w:rsidR="00CE427B" w:rsidRPr="006F66C0">
        <w:t>ov</w:t>
      </w:r>
      <w:r w:rsidRPr="006F66C0">
        <w:t xml:space="preserve"> za izboljšanje socialnih razmer</w:t>
      </w:r>
      <w:r w:rsidR="003C05E8" w:rsidRPr="006F66C0">
        <w:t>,</w:t>
      </w:r>
      <w:r w:rsidR="00CE427B" w:rsidRPr="006F66C0">
        <w:t xml:space="preserve"> </w:t>
      </w:r>
    </w:p>
    <w:p w14:paraId="1092B25A" w14:textId="1B95FA0B" w:rsidR="000923F9" w:rsidRDefault="00976463" w:rsidP="000923F9">
      <w:pPr>
        <w:pStyle w:val="Odstavekseznama"/>
        <w:numPr>
          <w:ilvl w:val="0"/>
          <w:numId w:val="27"/>
        </w:numPr>
        <w:jc w:val="both"/>
      </w:pPr>
      <w:r w:rsidRPr="006F66C0">
        <w:t>diskrecijski</w:t>
      </w:r>
      <w:r w:rsidR="00CE427B" w:rsidRPr="006F66C0">
        <w:t>h</w:t>
      </w:r>
      <w:r w:rsidRPr="006F66C0">
        <w:t xml:space="preserve"> ukrep</w:t>
      </w:r>
      <w:r w:rsidR="00CE427B" w:rsidRPr="006F66C0">
        <w:t>ov</w:t>
      </w:r>
      <w:r w:rsidRPr="006F66C0">
        <w:t xml:space="preserve"> za blažitev vpliva p</w:t>
      </w:r>
      <w:r w:rsidR="000F0975">
        <w:t>an</w:t>
      </w:r>
      <w:r w:rsidRPr="006F66C0">
        <w:t xml:space="preserve">demije </w:t>
      </w:r>
      <w:r w:rsidR="000F0975">
        <w:t>c</w:t>
      </w:r>
      <w:r w:rsidR="002C0088" w:rsidRPr="006F66C0">
        <w:t>ovid</w:t>
      </w:r>
      <w:r w:rsidR="000F0975">
        <w:t>a</w:t>
      </w:r>
      <w:r w:rsidRPr="006F66C0">
        <w:t>-19</w:t>
      </w:r>
      <w:r w:rsidR="00BE6B0B" w:rsidRPr="006F66C0">
        <w:t xml:space="preserve"> in</w:t>
      </w:r>
      <w:r w:rsidR="000923F9">
        <w:t xml:space="preserve"> </w:t>
      </w:r>
      <w:r w:rsidR="000D5505">
        <w:t>energetske krize,</w:t>
      </w:r>
    </w:p>
    <w:p w14:paraId="3C0E6BC5" w14:textId="0F8F894B" w:rsidR="00976463" w:rsidRPr="006F66C0" w:rsidRDefault="00BE6B0B" w:rsidP="000923F9">
      <w:pPr>
        <w:pStyle w:val="Odstavekseznama"/>
        <w:numPr>
          <w:ilvl w:val="0"/>
          <w:numId w:val="27"/>
        </w:numPr>
        <w:jc w:val="both"/>
      </w:pPr>
      <w:r w:rsidRPr="006F66C0">
        <w:t xml:space="preserve">delovanja </w:t>
      </w:r>
      <w:r w:rsidRPr="00F25907">
        <w:t>avtomatičnih</w:t>
      </w:r>
      <w:r w:rsidRPr="006F66C0">
        <w:t xml:space="preserve"> stabilizatorjev na področju socialne varnosti</w:t>
      </w:r>
      <w:r w:rsidR="00976463" w:rsidRPr="006F66C0">
        <w:t>.</w:t>
      </w:r>
    </w:p>
    <w:p w14:paraId="10493FAF" w14:textId="77777777" w:rsidR="00976463" w:rsidRPr="006F66C0" w:rsidRDefault="00976463" w:rsidP="00976463">
      <w:pPr>
        <w:pStyle w:val="datumtevilka"/>
        <w:jc w:val="both"/>
        <w:rPr>
          <w:rFonts w:asciiTheme="minorHAnsi" w:eastAsiaTheme="minorHAnsi" w:hAnsiTheme="minorHAnsi" w:cstheme="minorBidi"/>
          <w:bCs/>
          <w:sz w:val="22"/>
          <w:szCs w:val="22"/>
          <w:lang w:eastAsia="en-US"/>
        </w:rPr>
      </w:pPr>
    </w:p>
    <w:p w14:paraId="24AA0FDC" w14:textId="0C61DE6D" w:rsidR="00976463" w:rsidRPr="006F66C0" w:rsidRDefault="00C205F7" w:rsidP="00976463">
      <w:pPr>
        <w:pStyle w:val="Naslov3"/>
        <w:jc w:val="both"/>
      </w:pPr>
      <w:bookmarkStart w:id="9" w:name="_Toc127883183"/>
      <w:r>
        <w:t>Ključni u</w:t>
      </w:r>
      <w:r w:rsidR="00976463" w:rsidRPr="006F66C0">
        <w:t>krepi</w:t>
      </w:r>
      <w:r w:rsidR="00D63E8F" w:rsidRPr="006F66C0">
        <w:t xml:space="preserve"> </w:t>
      </w:r>
      <w:r>
        <w:t xml:space="preserve">na področjih </w:t>
      </w:r>
      <w:r w:rsidR="00D63E8F" w:rsidRPr="006F66C0">
        <w:t>Evropskega stebra socialnih pravic</w:t>
      </w:r>
      <w:bookmarkEnd w:id="9"/>
      <w:r w:rsidR="00D63E8F" w:rsidRPr="006F66C0">
        <w:t xml:space="preserve"> </w:t>
      </w:r>
    </w:p>
    <w:p w14:paraId="65B64175" w14:textId="77777777" w:rsidR="00EB79B4" w:rsidRPr="00BA4133" w:rsidRDefault="00EB79B4" w:rsidP="00976463">
      <w:pPr>
        <w:jc w:val="both"/>
        <w:rPr>
          <w:sz w:val="20"/>
          <w:szCs w:val="20"/>
        </w:rPr>
      </w:pPr>
    </w:p>
    <w:p w14:paraId="2B2F3A92" w14:textId="45B20276" w:rsidR="00976463" w:rsidRPr="006F66C0" w:rsidRDefault="005B2AB2" w:rsidP="00976463">
      <w:pPr>
        <w:jc w:val="both"/>
      </w:pPr>
      <w:r w:rsidRPr="000F3DE1">
        <w:t>V letu 2022</w:t>
      </w:r>
      <w:r>
        <w:t xml:space="preserve"> so bili sprejeti ali pa so začeli veljati nekateri ukrepi</w:t>
      </w:r>
      <w:r w:rsidR="00976463" w:rsidRPr="006F66C0">
        <w:t xml:space="preserve">, ki </w:t>
      </w:r>
      <w:r w:rsidR="00AC5C5F" w:rsidRPr="006F66C0">
        <w:t xml:space="preserve">bi lahko pozitivno prispevali k uvrstitvi Slovenije pri kazalnikih </w:t>
      </w:r>
      <w:r w:rsidR="00A425FD">
        <w:t>e</w:t>
      </w:r>
      <w:r w:rsidR="00AC5C5F" w:rsidRPr="006F66C0">
        <w:t>vropskega stebra socialnih pravic</w:t>
      </w:r>
      <w:r w:rsidR="00976463" w:rsidRPr="006F66C0">
        <w:t>. Ti so sledili močnemu zvišanju nekaterih socialnih transferjev v letu 2019</w:t>
      </w:r>
      <w:r w:rsidR="00A75541">
        <w:t xml:space="preserve"> in 2021</w:t>
      </w:r>
      <w:r w:rsidR="00976463" w:rsidRPr="006F66C0">
        <w:t xml:space="preserve"> in popolni odpravi preostalih omejitev dinamike gibanja socialnih transferjev na začetku leta 2020. </w:t>
      </w:r>
      <w:r>
        <w:t>Določene</w:t>
      </w:r>
      <w:r w:rsidR="00976463" w:rsidRPr="006F66C0">
        <w:t xml:space="preserve"> omejitv</w:t>
      </w:r>
      <w:r>
        <w:t>e</w:t>
      </w:r>
      <w:r w:rsidR="00976463" w:rsidRPr="006F66C0">
        <w:t xml:space="preserve"> so segale v čas fiskalne konsolidacije v letu 2012.</w:t>
      </w:r>
      <w:r w:rsidR="007D7D75" w:rsidRPr="006F66C0">
        <w:rPr>
          <w:rStyle w:val="Sprotnaopomba-sklic"/>
          <w:bCs/>
        </w:rPr>
        <w:footnoteReference w:id="4"/>
      </w:r>
      <w:r w:rsidR="00976463" w:rsidRPr="006F66C0">
        <w:t xml:space="preserve"> </w:t>
      </w:r>
    </w:p>
    <w:p w14:paraId="2ACA3FDA" w14:textId="1FD249BF" w:rsidR="00976463" w:rsidRPr="006F66C0" w:rsidRDefault="00976463" w:rsidP="00976463">
      <w:pPr>
        <w:jc w:val="both"/>
      </w:pPr>
      <w:r w:rsidRPr="006F66C0">
        <w:t xml:space="preserve">Ukrepi, ki niso </w:t>
      </w:r>
      <w:r w:rsidRPr="00B27125">
        <w:t xml:space="preserve">povezani </w:t>
      </w:r>
      <w:r w:rsidR="00C26D86" w:rsidRPr="00B27125">
        <w:t xml:space="preserve">s </w:t>
      </w:r>
      <w:r w:rsidRPr="00B27125">
        <w:t>p</w:t>
      </w:r>
      <w:r w:rsidR="00C26D86" w:rsidRPr="00B27125">
        <w:t>an</w:t>
      </w:r>
      <w:r w:rsidRPr="00B27125">
        <w:t xml:space="preserve">demijo </w:t>
      </w:r>
      <w:r w:rsidR="008C15D1" w:rsidRPr="00B27125">
        <w:t>ali energetsko krizo</w:t>
      </w:r>
      <w:r w:rsidR="00A75541" w:rsidRPr="00B27125">
        <w:t xml:space="preserve">, </w:t>
      </w:r>
      <w:r w:rsidRPr="00B27125">
        <w:t>in so bili sprejeti oz</w:t>
      </w:r>
      <w:r w:rsidR="00C26D86" w:rsidRPr="00B27125">
        <w:t>iroma</w:t>
      </w:r>
      <w:r w:rsidRPr="006F66C0">
        <w:t xml:space="preserve"> so </w:t>
      </w:r>
      <w:r w:rsidR="00A425FD">
        <w:t>začeli</w:t>
      </w:r>
      <w:r w:rsidRPr="006F66C0">
        <w:t xml:space="preserve"> velja</w:t>
      </w:r>
      <w:r w:rsidR="00A425FD">
        <w:t>ti</w:t>
      </w:r>
      <w:r w:rsidRPr="006F66C0">
        <w:t xml:space="preserve"> leta 202</w:t>
      </w:r>
      <w:r w:rsidR="00A75541">
        <w:t>2 in leta 2023</w:t>
      </w:r>
      <w:r w:rsidRPr="006F66C0">
        <w:t>, so</w:t>
      </w:r>
      <w:r w:rsidR="00F667E5" w:rsidRPr="006F66C0">
        <w:t xml:space="preserve"> </w:t>
      </w:r>
      <w:r w:rsidR="002C0088" w:rsidRPr="006F66C0">
        <w:t xml:space="preserve">iz </w:t>
      </w:r>
      <w:r w:rsidR="00F667E5" w:rsidRPr="006F66C0">
        <w:t xml:space="preserve">sklopa blaginje in solidarnosti. </w:t>
      </w:r>
      <w:r w:rsidR="00A75541">
        <w:t xml:space="preserve">Razen </w:t>
      </w:r>
      <w:r w:rsidR="002C0088" w:rsidRPr="006F66C0">
        <w:t xml:space="preserve">spremembe </w:t>
      </w:r>
      <w:r w:rsidR="00A75541">
        <w:t>nekateri</w:t>
      </w:r>
      <w:r w:rsidR="008C15D1">
        <w:t>h</w:t>
      </w:r>
      <w:r w:rsidR="00A75541">
        <w:t xml:space="preserve"> </w:t>
      </w:r>
      <w:r w:rsidR="002C0088" w:rsidRPr="006F66C0">
        <w:t xml:space="preserve">socialnih </w:t>
      </w:r>
      <w:r w:rsidR="002C0088" w:rsidRPr="006F66C0">
        <w:lastRenderedPageBreak/>
        <w:t>transferje</w:t>
      </w:r>
      <w:r w:rsidR="00432855" w:rsidRPr="006F66C0">
        <w:t>v</w:t>
      </w:r>
      <w:r w:rsidR="00A75541">
        <w:t xml:space="preserve"> so bili uvedene spremembe</w:t>
      </w:r>
      <w:r w:rsidR="002C0088" w:rsidRPr="006F66C0">
        <w:t>, ki povečujejo razpoložljivi dohodek s povečanjem minimaln</w:t>
      </w:r>
      <w:r w:rsidR="00A83D56" w:rsidRPr="006F66C0">
        <w:t>e plače in</w:t>
      </w:r>
      <w:r w:rsidR="002C0088" w:rsidRPr="006F66C0">
        <w:t xml:space="preserve"> pokojnin. Sprejeti ukrepi so bili naslednji:</w:t>
      </w:r>
    </w:p>
    <w:p w14:paraId="2A8A1760" w14:textId="2A99C539" w:rsidR="00F667E5" w:rsidRPr="00C205F7" w:rsidRDefault="00F667E5" w:rsidP="00C205F7">
      <w:pPr>
        <w:pStyle w:val="Odstavekseznama"/>
        <w:numPr>
          <w:ilvl w:val="0"/>
          <w:numId w:val="30"/>
        </w:numPr>
        <w:rPr>
          <w:b/>
          <w:bCs/>
        </w:rPr>
      </w:pPr>
      <w:r w:rsidRPr="00C205F7">
        <w:rPr>
          <w:b/>
          <w:bCs/>
        </w:rPr>
        <w:t>Ukrep</w:t>
      </w:r>
      <w:r w:rsidR="00D64CE7" w:rsidRPr="00C205F7">
        <w:rPr>
          <w:b/>
          <w:bCs/>
        </w:rPr>
        <w:t>i</w:t>
      </w:r>
      <w:r w:rsidRPr="00C205F7">
        <w:rPr>
          <w:b/>
          <w:bCs/>
        </w:rPr>
        <w:t xml:space="preserve"> in </w:t>
      </w:r>
      <w:r w:rsidR="00F55314" w:rsidRPr="00C205F7">
        <w:rPr>
          <w:b/>
          <w:bCs/>
        </w:rPr>
        <w:t xml:space="preserve">socialni </w:t>
      </w:r>
      <w:r w:rsidRPr="00C205F7">
        <w:rPr>
          <w:b/>
          <w:bCs/>
        </w:rPr>
        <w:t>transfer</w:t>
      </w:r>
      <w:r w:rsidR="00D64CE7" w:rsidRPr="00C205F7">
        <w:rPr>
          <w:b/>
          <w:bCs/>
        </w:rPr>
        <w:t>j</w:t>
      </w:r>
      <w:r w:rsidRPr="00C205F7">
        <w:rPr>
          <w:b/>
          <w:bCs/>
        </w:rPr>
        <w:t>i</w:t>
      </w:r>
      <w:r w:rsidR="00A425FD" w:rsidRPr="00C205F7">
        <w:rPr>
          <w:b/>
          <w:bCs/>
        </w:rPr>
        <w:t>,</w:t>
      </w:r>
      <w:r w:rsidRPr="00C205F7">
        <w:rPr>
          <w:b/>
          <w:bCs/>
        </w:rPr>
        <w:t xml:space="preserve"> povezani </w:t>
      </w:r>
      <w:r w:rsidR="00D64CE7" w:rsidRPr="00C205F7">
        <w:rPr>
          <w:b/>
          <w:bCs/>
        </w:rPr>
        <w:t>z</w:t>
      </w:r>
      <w:r w:rsidRPr="00C205F7">
        <w:rPr>
          <w:b/>
          <w:bCs/>
        </w:rPr>
        <w:t xml:space="preserve"> </w:t>
      </w:r>
      <w:r w:rsidR="009E6432" w:rsidRPr="00C205F7">
        <w:rPr>
          <w:b/>
          <w:bCs/>
        </w:rPr>
        <w:t>b</w:t>
      </w:r>
      <w:r w:rsidRPr="00C205F7">
        <w:rPr>
          <w:b/>
          <w:bCs/>
        </w:rPr>
        <w:t>laginjo</w:t>
      </w:r>
    </w:p>
    <w:p w14:paraId="30EA008A" w14:textId="77777777" w:rsidR="002E4286" w:rsidRPr="006F66C0" w:rsidRDefault="002E4286" w:rsidP="00976463">
      <w:pPr>
        <w:pStyle w:val="datumtevilka"/>
        <w:jc w:val="both"/>
        <w:rPr>
          <w:rFonts w:asciiTheme="minorHAnsi" w:eastAsiaTheme="minorHAnsi" w:hAnsiTheme="minorHAnsi" w:cstheme="minorBidi"/>
          <w:bCs/>
          <w:sz w:val="22"/>
          <w:szCs w:val="22"/>
          <w:lang w:eastAsia="en-US"/>
        </w:rPr>
      </w:pPr>
    </w:p>
    <w:p w14:paraId="584F3626" w14:textId="07B85F3B" w:rsidR="002E4286" w:rsidRPr="006F66C0" w:rsidRDefault="000A0751" w:rsidP="00976463">
      <w:pPr>
        <w:pStyle w:val="datumtevilka"/>
        <w:jc w:val="both"/>
        <w:rPr>
          <w:rFonts w:asciiTheme="minorHAnsi" w:eastAsiaTheme="minorHAnsi" w:hAnsiTheme="minorHAnsi" w:cstheme="minorBidi"/>
          <w:bCs/>
          <w:sz w:val="22"/>
          <w:szCs w:val="22"/>
          <w:lang w:eastAsia="en-US"/>
        </w:rPr>
      </w:pPr>
      <w:r w:rsidRPr="006F66C0">
        <w:rPr>
          <w:rFonts w:asciiTheme="minorHAnsi" w:eastAsiaTheme="minorHAnsi" w:hAnsiTheme="minorHAnsi" w:cstheme="minorBidi"/>
          <w:bCs/>
          <w:sz w:val="22"/>
          <w:szCs w:val="22"/>
          <w:lang w:eastAsia="en-US"/>
        </w:rPr>
        <w:t>Dvig m</w:t>
      </w:r>
      <w:r w:rsidR="002E4286" w:rsidRPr="006F66C0">
        <w:rPr>
          <w:rFonts w:asciiTheme="minorHAnsi" w:eastAsiaTheme="minorHAnsi" w:hAnsiTheme="minorHAnsi" w:cstheme="minorBidi"/>
          <w:bCs/>
          <w:sz w:val="22"/>
          <w:szCs w:val="22"/>
          <w:lang w:eastAsia="en-US"/>
        </w:rPr>
        <w:t>inimal</w:t>
      </w:r>
      <w:r w:rsidR="009D45E9" w:rsidRPr="006F66C0">
        <w:rPr>
          <w:rFonts w:asciiTheme="minorHAnsi" w:eastAsiaTheme="minorHAnsi" w:hAnsiTheme="minorHAnsi" w:cstheme="minorBidi"/>
          <w:bCs/>
          <w:sz w:val="22"/>
          <w:szCs w:val="22"/>
          <w:lang w:eastAsia="en-US"/>
        </w:rPr>
        <w:t>n</w:t>
      </w:r>
      <w:r w:rsidR="00A83D56" w:rsidRPr="006F66C0">
        <w:rPr>
          <w:rFonts w:asciiTheme="minorHAnsi" w:eastAsiaTheme="minorHAnsi" w:hAnsiTheme="minorHAnsi" w:cstheme="minorBidi"/>
          <w:bCs/>
          <w:sz w:val="22"/>
          <w:szCs w:val="22"/>
          <w:lang w:eastAsia="en-US"/>
        </w:rPr>
        <w:t>e</w:t>
      </w:r>
      <w:r w:rsidR="002E4286" w:rsidRPr="006F66C0">
        <w:rPr>
          <w:rFonts w:asciiTheme="minorHAnsi" w:eastAsiaTheme="minorHAnsi" w:hAnsiTheme="minorHAnsi" w:cstheme="minorBidi"/>
          <w:bCs/>
          <w:sz w:val="22"/>
          <w:szCs w:val="22"/>
          <w:lang w:eastAsia="en-US"/>
        </w:rPr>
        <w:t xml:space="preserve"> plač</w:t>
      </w:r>
      <w:r w:rsidR="009E6432" w:rsidRPr="006F66C0">
        <w:rPr>
          <w:rFonts w:asciiTheme="minorHAnsi" w:eastAsiaTheme="minorHAnsi" w:hAnsiTheme="minorHAnsi" w:cstheme="minorBidi"/>
          <w:bCs/>
          <w:sz w:val="22"/>
          <w:szCs w:val="22"/>
          <w:lang w:eastAsia="en-US"/>
        </w:rPr>
        <w:t>e</w:t>
      </w:r>
    </w:p>
    <w:p w14:paraId="661AFB46" w14:textId="4D11B469" w:rsidR="00F667E5" w:rsidRDefault="00976463" w:rsidP="00F667E5">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 xml:space="preserve">Povišanje bruto minimalne plače </w:t>
      </w:r>
      <w:r w:rsidR="008C15D1">
        <w:rPr>
          <w:rFonts w:asciiTheme="minorHAnsi" w:hAnsiTheme="minorHAnsi" w:cstheme="minorBidi"/>
          <w:bCs/>
          <w:sz w:val="22"/>
          <w:szCs w:val="22"/>
          <w:lang w:val="sl-SI"/>
        </w:rPr>
        <w:t>i</w:t>
      </w:r>
      <w:r w:rsidR="00D91308" w:rsidRPr="006F66C0">
        <w:rPr>
          <w:rFonts w:asciiTheme="minorHAnsi" w:hAnsiTheme="minorHAnsi" w:cstheme="minorBidi"/>
          <w:bCs/>
          <w:sz w:val="22"/>
          <w:szCs w:val="22"/>
          <w:lang w:val="sl-SI"/>
        </w:rPr>
        <w:t xml:space="preserve">z </w:t>
      </w:r>
      <w:r w:rsidR="00435B07" w:rsidRPr="006F66C0">
        <w:rPr>
          <w:rFonts w:asciiTheme="minorHAnsi" w:hAnsiTheme="minorHAnsi" w:cstheme="minorBidi"/>
          <w:bCs/>
          <w:sz w:val="22"/>
          <w:szCs w:val="22"/>
          <w:lang w:val="sl-SI"/>
        </w:rPr>
        <w:t>1.024</w:t>
      </w:r>
      <w:r w:rsidR="008C15D1" w:rsidRPr="006F66C0">
        <w:rPr>
          <w:rFonts w:asciiTheme="minorHAnsi" w:hAnsiTheme="minorHAnsi" w:cstheme="minorBidi"/>
          <w:bCs/>
          <w:sz w:val="22"/>
          <w:szCs w:val="22"/>
          <w:lang w:val="sl-SI"/>
        </w:rPr>
        <w:t> EUR</w:t>
      </w:r>
      <w:r w:rsidR="00D91308" w:rsidRPr="006F66C0">
        <w:rPr>
          <w:rFonts w:asciiTheme="minorHAnsi" w:hAnsiTheme="minorHAnsi" w:cstheme="minorBidi"/>
          <w:bCs/>
          <w:sz w:val="22"/>
          <w:szCs w:val="22"/>
          <w:lang w:val="sl-SI"/>
        </w:rPr>
        <w:t xml:space="preserve"> na 1.0</w:t>
      </w:r>
      <w:r w:rsidR="00435B07">
        <w:rPr>
          <w:rFonts w:asciiTheme="minorHAnsi" w:hAnsiTheme="minorHAnsi" w:cstheme="minorBidi"/>
          <w:bCs/>
          <w:sz w:val="22"/>
          <w:szCs w:val="22"/>
          <w:lang w:val="sl-SI"/>
        </w:rPr>
        <w:t>7</w:t>
      </w:r>
      <w:r w:rsidR="00D91308" w:rsidRPr="006F66C0">
        <w:rPr>
          <w:rFonts w:asciiTheme="minorHAnsi" w:hAnsiTheme="minorHAnsi" w:cstheme="minorBidi"/>
          <w:bCs/>
          <w:sz w:val="22"/>
          <w:szCs w:val="22"/>
          <w:lang w:val="sl-SI"/>
        </w:rPr>
        <w:t>4</w:t>
      </w:r>
      <w:r w:rsidR="008C15D1" w:rsidRPr="006F66C0">
        <w:rPr>
          <w:rFonts w:asciiTheme="minorHAnsi" w:hAnsiTheme="minorHAnsi" w:cstheme="minorBidi"/>
          <w:bCs/>
          <w:sz w:val="22"/>
          <w:szCs w:val="22"/>
          <w:lang w:val="sl-SI"/>
        </w:rPr>
        <w:t> EUR</w:t>
      </w:r>
      <w:r w:rsidR="00D91308" w:rsidRPr="006F66C0">
        <w:rPr>
          <w:rFonts w:asciiTheme="minorHAnsi" w:hAnsiTheme="minorHAnsi" w:cstheme="minorBidi"/>
          <w:bCs/>
          <w:sz w:val="22"/>
          <w:szCs w:val="22"/>
          <w:lang w:val="sl-SI"/>
        </w:rPr>
        <w:t xml:space="preserve"> (oz. za</w:t>
      </w:r>
      <w:r w:rsidR="00435B07">
        <w:rPr>
          <w:rFonts w:asciiTheme="minorHAnsi" w:hAnsiTheme="minorHAnsi" w:cstheme="minorBidi"/>
          <w:bCs/>
          <w:sz w:val="22"/>
          <w:szCs w:val="22"/>
          <w:lang w:val="sl-SI"/>
        </w:rPr>
        <w:t xml:space="preserve"> 4.9</w:t>
      </w:r>
      <w:r w:rsidR="00D91308" w:rsidRPr="006F66C0">
        <w:rPr>
          <w:rFonts w:asciiTheme="minorHAnsi" w:hAnsiTheme="minorHAnsi" w:cstheme="minorBidi"/>
          <w:bCs/>
          <w:sz w:val="22"/>
          <w:szCs w:val="22"/>
          <w:lang w:val="sl-SI"/>
        </w:rPr>
        <w:t xml:space="preserve"> %)</w:t>
      </w:r>
      <w:r w:rsidRPr="006F66C0">
        <w:rPr>
          <w:rFonts w:asciiTheme="minorHAnsi" w:hAnsiTheme="minorHAnsi" w:cstheme="minorBidi"/>
          <w:bCs/>
          <w:sz w:val="22"/>
          <w:szCs w:val="22"/>
          <w:lang w:val="sl-SI"/>
        </w:rPr>
        <w:t xml:space="preserve">. </w:t>
      </w:r>
      <w:r w:rsidR="00D87F47" w:rsidRPr="006F66C0">
        <w:rPr>
          <w:rFonts w:asciiTheme="minorHAnsi" w:hAnsiTheme="minorHAnsi" w:cstheme="minorBidi"/>
          <w:bCs/>
          <w:sz w:val="22"/>
          <w:szCs w:val="22"/>
          <w:lang w:val="sl-SI"/>
        </w:rPr>
        <w:t xml:space="preserve">V zadnjih </w:t>
      </w:r>
      <w:r w:rsidR="00435B07">
        <w:rPr>
          <w:rFonts w:asciiTheme="minorHAnsi" w:hAnsiTheme="minorHAnsi" w:cstheme="minorBidi"/>
          <w:bCs/>
          <w:sz w:val="22"/>
          <w:szCs w:val="22"/>
          <w:lang w:val="sl-SI"/>
        </w:rPr>
        <w:t>treh</w:t>
      </w:r>
      <w:r w:rsidR="00A83D56" w:rsidRPr="006F66C0">
        <w:rPr>
          <w:rFonts w:asciiTheme="minorHAnsi" w:hAnsiTheme="minorHAnsi" w:cstheme="minorBidi"/>
          <w:bCs/>
          <w:sz w:val="22"/>
          <w:szCs w:val="22"/>
          <w:lang w:val="sl-SI"/>
        </w:rPr>
        <w:t xml:space="preserve"> letih </w:t>
      </w:r>
      <w:r w:rsidR="00D87F47" w:rsidRPr="006F66C0">
        <w:rPr>
          <w:rFonts w:asciiTheme="minorHAnsi" w:hAnsiTheme="minorHAnsi" w:cstheme="minorBidi"/>
          <w:bCs/>
          <w:sz w:val="22"/>
          <w:szCs w:val="22"/>
          <w:lang w:val="sl-SI"/>
        </w:rPr>
        <w:t>se je bruto minimalna plača zvišala za</w:t>
      </w:r>
      <w:r w:rsidR="00A83D56" w:rsidRPr="006F66C0">
        <w:rPr>
          <w:rFonts w:asciiTheme="minorHAnsi" w:hAnsiTheme="minorHAnsi" w:cstheme="minorBidi"/>
          <w:bCs/>
          <w:sz w:val="22"/>
          <w:szCs w:val="22"/>
          <w:lang w:val="sl-SI"/>
        </w:rPr>
        <w:t xml:space="preserve"> </w:t>
      </w:r>
      <w:r w:rsidR="00435B07">
        <w:rPr>
          <w:rFonts w:asciiTheme="minorHAnsi" w:hAnsiTheme="minorHAnsi" w:cstheme="minorBidi"/>
          <w:bCs/>
          <w:sz w:val="22"/>
          <w:szCs w:val="22"/>
          <w:lang w:val="sl-SI"/>
        </w:rPr>
        <w:t>20,4</w:t>
      </w:r>
      <w:r w:rsidR="00A83D56" w:rsidRPr="006F66C0">
        <w:rPr>
          <w:rFonts w:asciiTheme="minorHAnsi" w:hAnsiTheme="minorHAnsi" w:cstheme="minorBidi"/>
          <w:bCs/>
          <w:sz w:val="22"/>
          <w:szCs w:val="22"/>
          <w:lang w:val="sl-SI"/>
        </w:rPr>
        <w:t>5</w:t>
      </w:r>
      <w:r w:rsidR="008C15D1" w:rsidRPr="006F66C0">
        <w:rPr>
          <w:rFonts w:asciiTheme="minorHAnsi" w:hAnsiTheme="minorHAnsi" w:cstheme="minorBidi"/>
          <w:bCs/>
          <w:sz w:val="22"/>
          <w:szCs w:val="22"/>
          <w:lang w:val="sl-SI"/>
        </w:rPr>
        <w:t> %</w:t>
      </w:r>
      <w:r w:rsidR="00A83D56" w:rsidRPr="006F66C0">
        <w:rPr>
          <w:rFonts w:asciiTheme="minorHAnsi" w:hAnsiTheme="minorHAnsi" w:cstheme="minorBidi"/>
          <w:bCs/>
          <w:sz w:val="22"/>
          <w:szCs w:val="22"/>
          <w:lang w:val="sl-SI"/>
        </w:rPr>
        <w:t>.</w:t>
      </w:r>
    </w:p>
    <w:p w14:paraId="381276C3" w14:textId="4FAE9390" w:rsidR="008C4B51" w:rsidRDefault="008C15D1" w:rsidP="008C4B51">
      <w:pPr>
        <w:pStyle w:val="Oznaenseznam"/>
        <w:numPr>
          <w:ilvl w:val="0"/>
          <w:numId w:val="0"/>
        </w:numPr>
        <w:spacing w:line="240" w:lineRule="auto"/>
        <w:ind w:left="216" w:hanging="216"/>
        <w:jc w:val="both"/>
        <w:rPr>
          <w:rFonts w:asciiTheme="minorHAnsi" w:hAnsiTheme="minorHAnsi" w:cstheme="minorBidi"/>
          <w:bCs/>
          <w:sz w:val="22"/>
          <w:szCs w:val="22"/>
          <w:lang w:val="sl-SI"/>
        </w:rPr>
      </w:pPr>
      <w:r>
        <w:rPr>
          <w:rFonts w:asciiTheme="minorHAnsi" w:hAnsiTheme="minorHAnsi" w:cstheme="minorBidi"/>
          <w:bCs/>
          <w:sz w:val="22"/>
          <w:szCs w:val="22"/>
          <w:lang w:val="sl-SI"/>
        </w:rPr>
        <w:t>Usklajevanje</w:t>
      </w:r>
      <w:r w:rsidR="008C4B51">
        <w:rPr>
          <w:rFonts w:asciiTheme="minorHAnsi" w:hAnsiTheme="minorHAnsi" w:cstheme="minorBidi"/>
          <w:bCs/>
          <w:sz w:val="22"/>
          <w:szCs w:val="22"/>
          <w:lang w:val="sl-SI"/>
        </w:rPr>
        <w:t xml:space="preserve"> transferje</w:t>
      </w:r>
      <w:r>
        <w:rPr>
          <w:rFonts w:asciiTheme="minorHAnsi" w:hAnsiTheme="minorHAnsi" w:cstheme="minorBidi"/>
          <w:bCs/>
          <w:sz w:val="22"/>
          <w:szCs w:val="22"/>
          <w:lang w:val="sl-SI"/>
        </w:rPr>
        <w:t>v</w:t>
      </w:r>
      <w:r w:rsidR="008C4B51">
        <w:rPr>
          <w:rFonts w:asciiTheme="minorHAnsi" w:hAnsiTheme="minorHAnsi" w:cstheme="minorBidi"/>
          <w:bCs/>
          <w:sz w:val="22"/>
          <w:szCs w:val="22"/>
          <w:lang w:val="sl-SI"/>
        </w:rPr>
        <w:t xml:space="preserve"> </w:t>
      </w:r>
      <w:r>
        <w:rPr>
          <w:rFonts w:asciiTheme="minorHAnsi" w:hAnsiTheme="minorHAnsi" w:cstheme="minorBidi"/>
          <w:bCs/>
          <w:sz w:val="22"/>
          <w:szCs w:val="22"/>
          <w:lang w:val="sl-SI"/>
        </w:rPr>
        <w:t>posameznikom</w:t>
      </w:r>
      <w:r w:rsidR="008C4B51">
        <w:rPr>
          <w:rFonts w:asciiTheme="minorHAnsi" w:hAnsiTheme="minorHAnsi" w:cstheme="minorBidi"/>
          <w:bCs/>
          <w:sz w:val="22"/>
          <w:szCs w:val="22"/>
          <w:lang w:val="sl-SI"/>
        </w:rPr>
        <w:t xml:space="preserve"> in gospodinjstvom</w:t>
      </w:r>
    </w:p>
    <w:p w14:paraId="3F44484C" w14:textId="3D7302BE" w:rsidR="00412B22" w:rsidRPr="006F66C0" w:rsidRDefault="00412B22" w:rsidP="00F667E5">
      <w:pPr>
        <w:pStyle w:val="Oznaenseznam"/>
        <w:numPr>
          <w:ilvl w:val="0"/>
          <w:numId w:val="3"/>
        </w:numPr>
        <w:spacing w:line="240" w:lineRule="auto"/>
        <w:jc w:val="both"/>
        <w:rPr>
          <w:rFonts w:asciiTheme="minorHAnsi" w:hAnsiTheme="minorHAnsi" w:cstheme="minorBidi"/>
          <w:bCs/>
          <w:sz w:val="22"/>
          <w:szCs w:val="22"/>
          <w:lang w:val="sl-SI"/>
        </w:rPr>
      </w:pPr>
      <w:r>
        <w:rPr>
          <w:rFonts w:asciiTheme="minorHAnsi" w:hAnsiTheme="minorHAnsi" w:cstheme="minorBidi"/>
          <w:bCs/>
          <w:sz w:val="22"/>
          <w:szCs w:val="22"/>
          <w:lang w:val="sl-SI"/>
        </w:rPr>
        <w:t>Uskl</w:t>
      </w:r>
      <w:r w:rsidR="008C4B51">
        <w:rPr>
          <w:rFonts w:asciiTheme="minorHAnsi" w:hAnsiTheme="minorHAnsi" w:cstheme="minorBidi"/>
          <w:bCs/>
          <w:sz w:val="22"/>
          <w:szCs w:val="22"/>
          <w:lang w:val="sl-SI"/>
        </w:rPr>
        <w:t xml:space="preserve">adile so </w:t>
      </w:r>
      <w:r w:rsidR="008C15D1">
        <w:rPr>
          <w:rFonts w:asciiTheme="minorHAnsi" w:hAnsiTheme="minorHAnsi" w:cstheme="minorBidi"/>
          <w:bCs/>
          <w:sz w:val="22"/>
          <w:szCs w:val="22"/>
          <w:lang w:val="sl-SI"/>
        </w:rPr>
        <w:t xml:space="preserve">se </w:t>
      </w:r>
      <w:r w:rsidR="008C4B51">
        <w:rPr>
          <w:rFonts w:asciiTheme="minorHAnsi" w:hAnsiTheme="minorHAnsi" w:cstheme="minorBidi"/>
          <w:bCs/>
          <w:sz w:val="22"/>
          <w:szCs w:val="22"/>
          <w:lang w:val="sl-SI"/>
        </w:rPr>
        <w:t>višin</w:t>
      </w:r>
      <w:r w:rsidR="008C15D1">
        <w:rPr>
          <w:rFonts w:asciiTheme="minorHAnsi" w:hAnsiTheme="minorHAnsi" w:cstheme="minorBidi"/>
          <w:bCs/>
          <w:sz w:val="22"/>
          <w:szCs w:val="22"/>
          <w:lang w:val="sl-SI"/>
        </w:rPr>
        <w:t>e</w:t>
      </w:r>
      <w:r w:rsidR="008C4B51">
        <w:rPr>
          <w:rFonts w:asciiTheme="minorHAnsi" w:hAnsiTheme="minorHAnsi" w:cstheme="minorBidi"/>
          <w:bCs/>
          <w:sz w:val="22"/>
          <w:szCs w:val="22"/>
          <w:lang w:val="sl-SI"/>
        </w:rPr>
        <w:t xml:space="preserve"> </w:t>
      </w:r>
      <w:r w:rsidR="008C15D1">
        <w:rPr>
          <w:rFonts w:asciiTheme="minorHAnsi" w:hAnsiTheme="minorHAnsi" w:cstheme="minorBidi"/>
          <w:bCs/>
          <w:sz w:val="22"/>
          <w:szCs w:val="22"/>
          <w:lang w:val="sl-SI"/>
        </w:rPr>
        <w:t>transferjev</w:t>
      </w:r>
      <w:r w:rsidR="008C4B51">
        <w:rPr>
          <w:rFonts w:asciiTheme="minorHAnsi" w:hAnsiTheme="minorHAnsi" w:cstheme="minorBidi"/>
          <w:bCs/>
          <w:sz w:val="22"/>
          <w:szCs w:val="22"/>
          <w:lang w:val="sl-SI"/>
        </w:rPr>
        <w:t xml:space="preserve"> in </w:t>
      </w:r>
      <w:r w:rsidR="008C4B51" w:rsidRPr="008C4B51">
        <w:rPr>
          <w:rFonts w:asciiTheme="minorHAnsi" w:hAnsiTheme="minorHAnsi" w:cstheme="minorBidi"/>
          <w:bCs/>
          <w:sz w:val="22"/>
          <w:szCs w:val="22"/>
          <w:lang w:val="sl-SI"/>
        </w:rPr>
        <w:t xml:space="preserve">meje dohodkovnih razredov </w:t>
      </w:r>
      <w:r w:rsidR="008C4B51">
        <w:rPr>
          <w:rFonts w:asciiTheme="minorHAnsi" w:hAnsiTheme="minorHAnsi" w:cstheme="minorBidi"/>
          <w:bCs/>
          <w:sz w:val="22"/>
          <w:szCs w:val="22"/>
          <w:lang w:val="sl-SI"/>
        </w:rPr>
        <w:t xml:space="preserve">za </w:t>
      </w:r>
      <w:r w:rsidR="008C15D1">
        <w:rPr>
          <w:rFonts w:asciiTheme="minorHAnsi" w:hAnsiTheme="minorHAnsi" w:cstheme="minorBidi"/>
          <w:bCs/>
          <w:sz w:val="22"/>
          <w:szCs w:val="22"/>
          <w:lang w:val="sl-SI"/>
        </w:rPr>
        <w:t>posameznike</w:t>
      </w:r>
      <w:r>
        <w:rPr>
          <w:rFonts w:asciiTheme="minorHAnsi" w:hAnsiTheme="minorHAnsi" w:cstheme="minorBidi"/>
          <w:bCs/>
          <w:sz w:val="22"/>
          <w:szCs w:val="22"/>
          <w:lang w:val="sl-SI"/>
        </w:rPr>
        <w:t xml:space="preserve"> in gospodinjstv</w:t>
      </w:r>
      <w:r w:rsidR="008C15D1">
        <w:rPr>
          <w:rFonts w:asciiTheme="minorHAnsi" w:hAnsiTheme="minorHAnsi" w:cstheme="minorBidi"/>
          <w:bCs/>
          <w:sz w:val="22"/>
          <w:szCs w:val="22"/>
          <w:lang w:val="sl-SI"/>
        </w:rPr>
        <w:t>a z</w:t>
      </w:r>
      <w:r>
        <w:rPr>
          <w:rFonts w:asciiTheme="minorHAnsi" w:hAnsiTheme="minorHAnsi" w:cstheme="minorBidi"/>
          <w:bCs/>
          <w:sz w:val="22"/>
          <w:szCs w:val="22"/>
          <w:lang w:val="sl-SI"/>
        </w:rPr>
        <w:t xml:space="preserve"> višino rasti </w:t>
      </w:r>
      <w:r w:rsidR="008C4B51">
        <w:rPr>
          <w:rFonts w:asciiTheme="minorHAnsi" w:hAnsiTheme="minorHAnsi" w:cstheme="minorBidi"/>
          <w:bCs/>
          <w:sz w:val="22"/>
          <w:szCs w:val="22"/>
          <w:lang w:val="sl-SI"/>
        </w:rPr>
        <w:t>cen življen</w:t>
      </w:r>
      <w:r w:rsidR="008C15D1">
        <w:rPr>
          <w:rFonts w:asciiTheme="minorHAnsi" w:hAnsiTheme="minorHAnsi" w:cstheme="minorBidi"/>
          <w:bCs/>
          <w:sz w:val="22"/>
          <w:szCs w:val="22"/>
          <w:lang w:val="sl-SI"/>
        </w:rPr>
        <w:t>j</w:t>
      </w:r>
      <w:r w:rsidR="008C4B51">
        <w:rPr>
          <w:rFonts w:asciiTheme="minorHAnsi" w:hAnsiTheme="minorHAnsi" w:cstheme="minorBidi"/>
          <w:bCs/>
          <w:sz w:val="22"/>
          <w:szCs w:val="22"/>
          <w:lang w:val="sl-SI"/>
        </w:rPr>
        <w:t>skih potrebščin (4.1%)</w:t>
      </w:r>
      <w:r w:rsidR="007C4EDD">
        <w:rPr>
          <w:rFonts w:asciiTheme="minorHAnsi" w:hAnsiTheme="minorHAnsi" w:cstheme="minorBidi"/>
          <w:bCs/>
          <w:sz w:val="22"/>
          <w:szCs w:val="22"/>
          <w:lang w:val="sl-SI"/>
        </w:rPr>
        <w:t>.</w:t>
      </w:r>
    </w:p>
    <w:p w14:paraId="16081C77" w14:textId="02944BA6" w:rsidR="002E4286" w:rsidRPr="006F66C0" w:rsidRDefault="006E6479" w:rsidP="002E4286">
      <w:pPr>
        <w:pStyle w:val="Oznaenseznam"/>
        <w:numPr>
          <w:ilvl w:val="0"/>
          <w:numId w:val="0"/>
        </w:numPr>
        <w:spacing w:line="240" w:lineRule="auto"/>
        <w:ind w:left="216" w:hanging="216"/>
        <w:jc w:val="both"/>
        <w:rPr>
          <w:rFonts w:asciiTheme="minorHAnsi" w:hAnsiTheme="minorHAnsi" w:cstheme="minorBidi"/>
          <w:bCs/>
          <w:sz w:val="22"/>
          <w:szCs w:val="22"/>
          <w:lang w:val="sl-SI"/>
        </w:rPr>
      </w:pPr>
      <w:r>
        <w:rPr>
          <w:rFonts w:asciiTheme="minorHAnsi" w:hAnsiTheme="minorHAnsi" w:cstheme="minorBidi"/>
          <w:bCs/>
          <w:sz w:val="22"/>
          <w:szCs w:val="22"/>
          <w:lang w:val="sl-SI"/>
        </w:rPr>
        <w:t xml:space="preserve">Spremembe </w:t>
      </w:r>
      <w:r w:rsidR="000A0751" w:rsidRPr="006F66C0">
        <w:rPr>
          <w:rFonts w:asciiTheme="minorHAnsi" w:hAnsiTheme="minorHAnsi" w:cstheme="minorBidi"/>
          <w:bCs/>
          <w:sz w:val="22"/>
          <w:szCs w:val="22"/>
          <w:lang w:val="sl-SI"/>
        </w:rPr>
        <w:t>nekateri</w:t>
      </w:r>
      <w:r w:rsidR="008C15D1">
        <w:rPr>
          <w:rFonts w:asciiTheme="minorHAnsi" w:hAnsiTheme="minorHAnsi" w:cstheme="minorBidi"/>
          <w:bCs/>
          <w:sz w:val="22"/>
          <w:szCs w:val="22"/>
          <w:lang w:val="sl-SI"/>
        </w:rPr>
        <w:t>h</w:t>
      </w:r>
      <w:r w:rsidR="000A0751" w:rsidRPr="006F66C0">
        <w:rPr>
          <w:rFonts w:asciiTheme="minorHAnsi" w:hAnsiTheme="minorHAnsi" w:cstheme="minorBidi"/>
          <w:bCs/>
          <w:sz w:val="22"/>
          <w:szCs w:val="22"/>
          <w:lang w:val="sl-SI"/>
        </w:rPr>
        <w:t xml:space="preserve"> transfer</w:t>
      </w:r>
      <w:r w:rsidR="00A83D56" w:rsidRPr="006F66C0">
        <w:rPr>
          <w:rFonts w:asciiTheme="minorHAnsi" w:hAnsiTheme="minorHAnsi" w:cstheme="minorBidi"/>
          <w:bCs/>
          <w:sz w:val="22"/>
          <w:szCs w:val="22"/>
          <w:lang w:val="sl-SI"/>
        </w:rPr>
        <w:t>jev:</w:t>
      </w:r>
    </w:p>
    <w:p w14:paraId="5C3BBBC6" w14:textId="17599B90" w:rsidR="00BB52BC" w:rsidRPr="00BB52BC" w:rsidRDefault="00BB52BC" w:rsidP="00976463">
      <w:pPr>
        <w:pStyle w:val="Oznaenseznam"/>
        <w:numPr>
          <w:ilvl w:val="0"/>
          <w:numId w:val="3"/>
        </w:numPr>
        <w:spacing w:line="240" w:lineRule="auto"/>
        <w:jc w:val="both"/>
        <w:rPr>
          <w:rFonts w:asciiTheme="minorHAnsi" w:hAnsiTheme="minorHAnsi" w:cstheme="minorBidi"/>
          <w:bCs/>
          <w:sz w:val="22"/>
          <w:szCs w:val="22"/>
          <w:lang w:val="sl-SI"/>
        </w:rPr>
      </w:pPr>
      <w:r w:rsidRPr="000A75A0">
        <w:rPr>
          <w:rFonts w:asciiTheme="minorHAnsi" w:hAnsiTheme="minorHAnsi" w:cstheme="minorBidi"/>
          <w:bCs/>
          <w:sz w:val="22"/>
          <w:szCs w:val="22"/>
          <w:lang w:val="sl-SI"/>
        </w:rPr>
        <w:t>Spremembe pri državnih štipendijah (</w:t>
      </w:r>
      <w:r w:rsidR="005B2AB2">
        <w:rPr>
          <w:rFonts w:asciiTheme="minorHAnsi" w:hAnsiTheme="minorHAnsi" w:cstheme="minorBidi"/>
          <w:bCs/>
          <w:sz w:val="22"/>
          <w:szCs w:val="22"/>
          <w:lang w:val="sl-SI"/>
        </w:rPr>
        <w:t>maj 2022</w:t>
      </w:r>
      <w:r w:rsidRPr="000A75A0">
        <w:rPr>
          <w:rFonts w:asciiTheme="minorHAnsi" w:hAnsiTheme="minorHAnsi" w:cstheme="minorBidi"/>
          <w:bCs/>
          <w:sz w:val="22"/>
          <w:szCs w:val="22"/>
          <w:lang w:val="sl-SI"/>
        </w:rPr>
        <w:t>). U</w:t>
      </w:r>
      <w:r w:rsidR="008C15D1">
        <w:rPr>
          <w:rFonts w:asciiTheme="minorHAnsi" w:hAnsiTheme="minorHAnsi" w:cstheme="minorBidi"/>
          <w:bCs/>
          <w:sz w:val="22"/>
          <w:szCs w:val="22"/>
          <w:lang w:val="sl-SI"/>
        </w:rPr>
        <w:t>vedla sta se</w:t>
      </w:r>
      <w:r w:rsidRPr="000A75A0">
        <w:rPr>
          <w:rFonts w:asciiTheme="minorHAnsi" w:hAnsiTheme="minorHAnsi" w:cstheme="minorBidi"/>
          <w:bCs/>
          <w:sz w:val="22"/>
          <w:szCs w:val="22"/>
          <w:lang w:val="sl-SI"/>
        </w:rPr>
        <w:t xml:space="preserve"> dva dodatna dohodkovna razreda (6. in 7. razred) ter </w:t>
      </w:r>
      <w:r w:rsidR="008C15D1" w:rsidRPr="000A75A0">
        <w:rPr>
          <w:rFonts w:asciiTheme="minorHAnsi" w:hAnsiTheme="minorHAnsi" w:cstheme="minorBidi"/>
          <w:bCs/>
          <w:sz w:val="22"/>
          <w:szCs w:val="22"/>
          <w:lang w:val="sl-SI"/>
        </w:rPr>
        <w:t>spremen</w:t>
      </w:r>
      <w:r w:rsidR="008C15D1">
        <w:rPr>
          <w:rFonts w:asciiTheme="minorHAnsi" w:hAnsiTheme="minorHAnsi" w:cstheme="minorBidi"/>
          <w:bCs/>
          <w:sz w:val="22"/>
          <w:szCs w:val="22"/>
          <w:lang w:val="sl-SI"/>
        </w:rPr>
        <w:t>ile</w:t>
      </w:r>
      <w:r w:rsidRPr="000A75A0">
        <w:rPr>
          <w:rFonts w:asciiTheme="minorHAnsi" w:hAnsiTheme="minorHAnsi" w:cstheme="minorBidi"/>
          <w:bCs/>
          <w:sz w:val="22"/>
          <w:szCs w:val="22"/>
          <w:lang w:val="sl-SI"/>
        </w:rPr>
        <w:t xml:space="preserve"> meje dohodkovnih razredov in višin</w:t>
      </w:r>
      <w:r w:rsidR="008C15D1">
        <w:rPr>
          <w:rFonts w:asciiTheme="minorHAnsi" w:hAnsiTheme="minorHAnsi" w:cstheme="minorBidi"/>
          <w:bCs/>
          <w:sz w:val="22"/>
          <w:szCs w:val="22"/>
          <w:lang w:val="sl-SI"/>
        </w:rPr>
        <w:t>a</w:t>
      </w:r>
      <w:r w:rsidRPr="000A75A0">
        <w:rPr>
          <w:rFonts w:asciiTheme="minorHAnsi" w:hAnsiTheme="minorHAnsi" w:cstheme="minorBidi"/>
          <w:bCs/>
          <w:sz w:val="22"/>
          <w:szCs w:val="22"/>
          <w:lang w:val="sl-SI"/>
        </w:rPr>
        <w:t xml:space="preserve"> štipendije</w:t>
      </w:r>
      <w:r w:rsidR="008C4B51">
        <w:rPr>
          <w:rFonts w:asciiTheme="minorHAnsi" w:hAnsiTheme="minorHAnsi" w:cstheme="minorBidi"/>
          <w:bCs/>
          <w:sz w:val="22"/>
          <w:szCs w:val="22"/>
          <w:lang w:val="sl-SI"/>
        </w:rPr>
        <w:t>.</w:t>
      </w:r>
    </w:p>
    <w:p w14:paraId="5BD63FD3" w14:textId="14A1C7CA" w:rsidR="00F667E5" w:rsidRPr="006F66C0" w:rsidRDefault="008C15D1" w:rsidP="00EE288C">
      <w:pPr>
        <w:pStyle w:val="Oznaenseznam"/>
        <w:numPr>
          <w:ilvl w:val="0"/>
          <w:numId w:val="3"/>
        </w:numPr>
        <w:spacing w:line="240" w:lineRule="auto"/>
        <w:jc w:val="both"/>
        <w:rPr>
          <w:rFonts w:asciiTheme="minorHAnsi" w:hAnsiTheme="minorHAnsi" w:cstheme="minorBidi"/>
          <w:bCs/>
          <w:sz w:val="22"/>
          <w:szCs w:val="22"/>
          <w:lang w:val="sl-SI"/>
        </w:rPr>
      </w:pPr>
      <w:r>
        <w:rPr>
          <w:rFonts w:asciiTheme="minorHAnsi" w:hAnsiTheme="minorHAnsi" w:cstheme="minorBidi"/>
          <w:bCs/>
          <w:sz w:val="22"/>
          <w:szCs w:val="22"/>
          <w:lang w:val="sl-SI"/>
        </w:rPr>
        <w:t>Sprememba</w:t>
      </w:r>
      <w:r w:rsidR="00BA2CD9">
        <w:rPr>
          <w:rFonts w:asciiTheme="minorHAnsi" w:hAnsiTheme="minorHAnsi" w:cstheme="minorBidi"/>
          <w:bCs/>
          <w:sz w:val="22"/>
          <w:szCs w:val="22"/>
          <w:lang w:val="sl-SI"/>
        </w:rPr>
        <w:t xml:space="preserve"> </w:t>
      </w:r>
      <w:r w:rsidR="00BA2CD9" w:rsidRPr="000A75A0">
        <w:rPr>
          <w:rFonts w:asciiTheme="minorHAnsi" w:hAnsiTheme="minorHAnsi" w:cstheme="minorBidi"/>
          <w:bCs/>
          <w:sz w:val="22"/>
          <w:szCs w:val="22"/>
          <w:lang w:val="sl-SI"/>
        </w:rPr>
        <w:t xml:space="preserve">Zakona o starševskem varstvu in družinskih prejemkih v </w:t>
      </w:r>
      <w:r>
        <w:rPr>
          <w:rFonts w:asciiTheme="minorHAnsi" w:hAnsiTheme="minorHAnsi" w:cstheme="minorBidi"/>
          <w:bCs/>
          <w:sz w:val="22"/>
          <w:szCs w:val="22"/>
          <w:lang w:val="sl-SI"/>
        </w:rPr>
        <w:t>n</w:t>
      </w:r>
      <w:r w:rsidR="00BA2CD9" w:rsidRPr="000A75A0">
        <w:rPr>
          <w:rFonts w:asciiTheme="minorHAnsi" w:hAnsiTheme="minorHAnsi" w:cstheme="minorBidi"/>
          <w:bCs/>
          <w:sz w:val="22"/>
          <w:szCs w:val="22"/>
          <w:lang w:val="sl-SI"/>
        </w:rPr>
        <w:t xml:space="preserve">ovembru 2022, s katero </w:t>
      </w:r>
      <w:r w:rsidR="005B2AB2">
        <w:rPr>
          <w:lang w:val="sl-SI"/>
        </w:rPr>
        <w:t>s</w:t>
      </w:r>
      <w:r w:rsidR="005B2AB2" w:rsidRPr="005B2AB2">
        <w:rPr>
          <w:lang w:val="sl-SI"/>
        </w:rPr>
        <w:t>e izboljša položaj staršev z naslednjimi ukrepi</w:t>
      </w:r>
      <w:r w:rsidR="005B2AB2">
        <w:rPr>
          <w:rFonts w:asciiTheme="minorHAnsi" w:hAnsiTheme="minorHAnsi" w:cstheme="minorBidi"/>
          <w:bCs/>
          <w:sz w:val="22"/>
          <w:szCs w:val="22"/>
          <w:lang w:val="sl-SI"/>
        </w:rPr>
        <w:t>:</w:t>
      </w:r>
      <w:r w:rsidR="00BA2CD9" w:rsidRPr="000A75A0">
        <w:rPr>
          <w:rFonts w:asciiTheme="minorHAnsi" w:hAnsiTheme="minorHAnsi" w:cstheme="minorBidi"/>
          <w:bCs/>
          <w:sz w:val="22"/>
          <w:szCs w:val="22"/>
          <w:lang w:val="sl-SI"/>
        </w:rPr>
        <w:t xml:space="preserve"> </w:t>
      </w:r>
      <w:r w:rsidR="005B2AB2">
        <w:rPr>
          <w:rFonts w:asciiTheme="minorHAnsi" w:hAnsiTheme="minorHAnsi" w:cstheme="minorBidi"/>
          <w:bCs/>
          <w:sz w:val="22"/>
          <w:szCs w:val="22"/>
          <w:lang w:val="sl-SI"/>
        </w:rPr>
        <w:t>povečanje</w:t>
      </w:r>
      <w:r w:rsidR="00BA2CD9" w:rsidRPr="000A75A0">
        <w:rPr>
          <w:rFonts w:asciiTheme="minorHAnsi" w:hAnsiTheme="minorHAnsi" w:cstheme="minorBidi"/>
          <w:bCs/>
          <w:sz w:val="22"/>
          <w:szCs w:val="22"/>
          <w:lang w:val="sl-SI"/>
        </w:rPr>
        <w:t xml:space="preserve"> števil</w:t>
      </w:r>
      <w:r w:rsidR="005B2AB2">
        <w:rPr>
          <w:rFonts w:asciiTheme="minorHAnsi" w:hAnsiTheme="minorHAnsi" w:cstheme="minorBidi"/>
          <w:bCs/>
          <w:sz w:val="22"/>
          <w:szCs w:val="22"/>
          <w:lang w:val="sl-SI"/>
        </w:rPr>
        <w:t>a</w:t>
      </w:r>
      <w:r w:rsidR="00BA2CD9" w:rsidRPr="000A75A0">
        <w:rPr>
          <w:rFonts w:asciiTheme="minorHAnsi" w:hAnsiTheme="minorHAnsi" w:cstheme="minorBidi"/>
          <w:bCs/>
          <w:sz w:val="22"/>
          <w:szCs w:val="22"/>
          <w:lang w:val="sl-SI"/>
        </w:rPr>
        <w:t xml:space="preserve"> dni plačanega starševskega dopusta, podaljša</w:t>
      </w:r>
      <w:r w:rsidR="005B2AB2">
        <w:rPr>
          <w:rFonts w:asciiTheme="minorHAnsi" w:hAnsiTheme="minorHAnsi" w:cstheme="minorBidi"/>
          <w:bCs/>
          <w:sz w:val="22"/>
          <w:szCs w:val="22"/>
          <w:lang w:val="sl-SI"/>
        </w:rPr>
        <w:t>nje</w:t>
      </w:r>
      <w:r w:rsidR="00BA2CD9" w:rsidRPr="000A75A0">
        <w:rPr>
          <w:rFonts w:asciiTheme="minorHAnsi" w:hAnsiTheme="minorHAnsi" w:cstheme="minorBidi"/>
          <w:bCs/>
          <w:sz w:val="22"/>
          <w:szCs w:val="22"/>
          <w:lang w:val="sl-SI"/>
        </w:rPr>
        <w:t xml:space="preserve"> obdobj</w:t>
      </w:r>
      <w:r w:rsidR="005B2AB2">
        <w:rPr>
          <w:rFonts w:asciiTheme="minorHAnsi" w:hAnsiTheme="minorHAnsi" w:cstheme="minorBidi"/>
          <w:bCs/>
          <w:sz w:val="22"/>
          <w:szCs w:val="22"/>
          <w:lang w:val="sl-SI"/>
        </w:rPr>
        <w:t>a</w:t>
      </w:r>
      <w:r w:rsidR="00BA2CD9" w:rsidRPr="000A75A0">
        <w:rPr>
          <w:rFonts w:asciiTheme="minorHAnsi" w:hAnsiTheme="minorHAnsi" w:cstheme="minorBidi"/>
          <w:bCs/>
          <w:sz w:val="22"/>
          <w:szCs w:val="22"/>
          <w:lang w:val="sl-SI"/>
        </w:rPr>
        <w:t xml:space="preserve"> v katerem je mogoče uveljaviti starševski dopust, zviša</w:t>
      </w:r>
      <w:r w:rsidR="005B2AB2">
        <w:rPr>
          <w:rFonts w:asciiTheme="minorHAnsi" w:hAnsiTheme="minorHAnsi" w:cstheme="minorBidi"/>
          <w:bCs/>
          <w:sz w:val="22"/>
          <w:szCs w:val="22"/>
          <w:lang w:val="sl-SI"/>
        </w:rPr>
        <w:t>nje</w:t>
      </w:r>
      <w:r w:rsidR="00BA2CD9" w:rsidRPr="000A75A0">
        <w:rPr>
          <w:rFonts w:asciiTheme="minorHAnsi" w:hAnsiTheme="minorHAnsi" w:cstheme="minorBidi"/>
          <w:bCs/>
          <w:sz w:val="22"/>
          <w:szCs w:val="22"/>
          <w:lang w:val="sl-SI"/>
        </w:rPr>
        <w:t xml:space="preserve"> osnov</w:t>
      </w:r>
      <w:r w:rsidR="005B2AB2">
        <w:rPr>
          <w:rFonts w:asciiTheme="minorHAnsi" w:hAnsiTheme="minorHAnsi" w:cstheme="minorBidi"/>
          <w:bCs/>
          <w:sz w:val="22"/>
          <w:szCs w:val="22"/>
          <w:lang w:val="sl-SI"/>
        </w:rPr>
        <w:t>e</w:t>
      </w:r>
      <w:r w:rsidR="00BA2CD9" w:rsidRPr="000A75A0">
        <w:rPr>
          <w:rFonts w:asciiTheme="minorHAnsi" w:hAnsiTheme="minorHAnsi" w:cstheme="minorBidi"/>
          <w:bCs/>
          <w:sz w:val="22"/>
          <w:szCs w:val="22"/>
          <w:lang w:val="sl-SI"/>
        </w:rPr>
        <w:t xml:space="preserve"> za obračun prispevkov za pokojninsko in invalidsko zavarovanje z minimalne plače na minimalno osnovo za tiste starše, ki zaradi štirih ali več otrok zapustijo trg dela, zviša</w:t>
      </w:r>
      <w:r w:rsidR="005B2AB2">
        <w:rPr>
          <w:rFonts w:asciiTheme="minorHAnsi" w:hAnsiTheme="minorHAnsi" w:cstheme="minorBidi"/>
          <w:bCs/>
          <w:sz w:val="22"/>
          <w:szCs w:val="22"/>
          <w:lang w:val="sl-SI"/>
        </w:rPr>
        <w:t>nje</w:t>
      </w:r>
      <w:r w:rsidR="00BA2CD9" w:rsidRPr="000A75A0">
        <w:rPr>
          <w:rFonts w:asciiTheme="minorHAnsi" w:hAnsiTheme="minorHAnsi" w:cstheme="minorBidi"/>
          <w:bCs/>
          <w:sz w:val="22"/>
          <w:szCs w:val="22"/>
          <w:lang w:val="sl-SI"/>
        </w:rPr>
        <w:t xml:space="preserve"> deln</w:t>
      </w:r>
      <w:r w:rsidR="005B2AB2">
        <w:rPr>
          <w:rFonts w:asciiTheme="minorHAnsi" w:hAnsiTheme="minorHAnsi" w:cstheme="minorBidi"/>
          <w:bCs/>
          <w:sz w:val="22"/>
          <w:szCs w:val="22"/>
          <w:lang w:val="sl-SI"/>
        </w:rPr>
        <w:t>ega</w:t>
      </w:r>
      <w:r w:rsidR="00BA2CD9" w:rsidRPr="000A75A0">
        <w:rPr>
          <w:rFonts w:asciiTheme="minorHAnsi" w:hAnsiTheme="minorHAnsi" w:cstheme="minorBidi"/>
          <w:bCs/>
          <w:sz w:val="22"/>
          <w:szCs w:val="22"/>
          <w:lang w:val="sl-SI"/>
        </w:rPr>
        <w:t xml:space="preserve"> plačil</w:t>
      </w:r>
      <w:r w:rsidR="005B2AB2">
        <w:rPr>
          <w:rFonts w:asciiTheme="minorHAnsi" w:hAnsiTheme="minorHAnsi" w:cstheme="minorBidi"/>
          <w:bCs/>
          <w:sz w:val="22"/>
          <w:szCs w:val="22"/>
          <w:lang w:val="sl-SI"/>
        </w:rPr>
        <w:t>a</w:t>
      </w:r>
      <w:r w:rsidR="00BA2CD9" w:rsidRPr="000A75A0">
        <w:rPr>
          <w:rFonts w:asciiTheme="minorHAnsi" w:hAnsiTheme="minorHAnsi" w:cstheme="minorBidi"/>
          <w:bCs/>
          <w:sz w:val="22"/>
          <w:szCs w:val="22"/>
          <w:lang w:val="sl-SI"/>
        </w:rPr>
        <w:t xml:space="preserve"> za izgubljen dohodek na 1,2 kratnik minimalne plače.</w:t>
      </w:r>
    </w:p>
    <w:p w14:paraId="55B1A5B0" w14:textId="77777777" w:rsidR="00F667E5" w:rsidRPr="006F66C0" w:rsidRDefault="00F667E5" w:rsidP="00F667E5">
      <w:pPr>
        <w:pStyle w:val="datumtevilka"/>
        <w:jc w:val="both"/>
        <w:rPr>
          <w:rFonts w:asciiTheme="minorHAnsi" w:eastAsiaTheme="minorHAnsi" w:hAnsiTheme="minorHAnsi" w:cstheme="minorBidi"/>
          <w:bCs/>
          <w:sz w:val="22"/>
          <w:szCs w:val="22"/>
          <w:lang w:eastAsia="en-US"/>
        </w:rPr>
      </w:pPr>
    </w:p>
    <w:p w14:paraId="609C5D24" w14:textId="3D3EDB19" w:rsidR="00F667E5" w:rsidRPr="00C205F7" w:rsidRDefault="00F667E5" w:rsidP="00C205F7">
      <w:pPr>
        <w:pStyle w:val="Odstavekseznama"/>
        <w:numPr>
          <w:ilvl w:val="0"/>
          <w:numId w:val="30"/>
        </w:numPr>
        <w:rPr>
          <w:b/>
          <w:bCs/>
        </w:rPr>
      </w:pPr>
      <w:r w:rsidRPr="00C205F7">
        <w:rPr>
          <w:b/>
          <w:bCs/>
        </w:rPr>
        <w:t>Transfer</w:t>
      </w:r>
      <w:r w:rsidR="008A6BC5" w:rsidRPr="00C205F7">
        <w:rPr>
          <w:b/>
          <w:bCs/>
        </w:rPr>
        <w:t>ji</w:t>
      </w:r>
      <w:r w:rsidR="00750421" w:rsidRPr="00C205F7">
        <w:rPr>
          <w:b/>
          <w:bCs/>
        </w:rPr>
        <w:t>,</w:t>
      </w:r>
      <w:r w:rsidRPr="00C205F7">
        <w:rPr>
          <w:b/>
          <w:bCs/>
        </w:rPr>
        <w:t xml:space="preserve"> povezan</w:t>
      </w:r>
      <w:r w:rsidR="008A6BC5" w:rsidRPr="00C205F7">
        <w:rPr>
          <w:b/>
          <w:bCs/>
        </w:rPr>
        <w:t>i</w:t>
      </w:r>
      <w:r w:rsidRPr="00C205F7">
        <w:rPr>
          <w:b/>
          <w:bCs/>
        </w:rPr>
        <w:t xml:space="preserve"> s </w:t>
      </w:r>
      <w:r w:rsidR="00C03500" w:rsidRPr="00C205F7">
        <w:rPr>
          <w:b/>
          <w:bCs/>
        </w:rPr>
        <w:t>s</w:t>
      </w:r>
      <w:r w:rsidRPr="00C205F7">
        <w:rPr>
          <w:b/>
          <w:bCs/>
        </w:rPr>
        <w:t>olidarnost</w:t>
      </w:r>
      <w:r w:rsidR="00826AB5" w:rsidRPr="00C205F7">
        <w:rPr>
          <w:b/>
          <w:bCs/>
        </w:rPr>
        <w:t>jo</w:t>
      </w:r>
    </w:p>
    <w:p w14:paraId="030156AB" w14:textId="77777777" w:rsidR="00BB52BC" w:rsidRDefault="00BB52BC" w:rsidP="00BB52BC">
      <w:pPr>
        <w:pStyle w:val="Sprotnaopomba-besedilo"/>
        <w:ind w:left="720"/>
        <w:jc w:val="both"/>
        <w:rPr>
          <w:sz w:val="22"/>
          <w:szCs w:val="24"/>
        </w:rPr>
      </w:pPr>
    </w:p>
    <w:p w14:paraId="4F7E5E4C" w14:textId="3EB33A3F" w:rsidR="00A15D4A" w:rsidRPr="00A15D4A" w:rsidRDefault="00BB52BC" w:rsidP="00A15D4A">
      <w:pPr>
        <w:pStyle w:val="Sprotnaopomba-besedilo"/>
        <w:numPr>
          <w:ilvl w:val="0"/>
          <w:numId w:val="3"/>
        </w:numPr>
        <w:jc w:val="both"/>
        <w:rPr>
          <w:sz w:val="22"/>
          <w:szCs w:val="24"/>
        </w:rPr>
      </w:pPr>
      <w:r w:rsidRPr="00986E8F">
        <w:rPr>
          <w:sz w:val="22"/>
          <w:szCs w:val="24"/>
        </w:rPr>
        <w:t>Zakon o dolgotrajni oskrbi, ki se je začel uporabljati 18. januarja 2022, je družinskim pomočnikom zvišal znesek delnega plačila za izgubljeni dohodek v bruto znesku 1,2 kratnika minimalne plače.</w:t>
      </w:r>
      <w:r w:rsidR="006E6479">
        <w:rPr>
          <w:sz w:val="22"/>
          <w:szCs w:val="24"/>
        </w:rPr>
        <w:t xml:space="preserve"> </w:t>
      </w:r>
      <w:r w:rsidR="008C15D1">
        <w:rPr>
          <w:sz w:val="22"/>
          <w:szCs w:val="24"/>
        </w:rPr>
        <w:t>I</w:t>
      </w:r>
      <w:r w:rsidR="00A15D4A" w:rsidRPr="00A15D4A">
        <w:rPr>
          <w:sz w:val="22"/>
          <w:szCs w:val="24"/>
        </w:rPr>
        <w:t>zvajanj</w:t>
      </w:r>
      <w:r w:rsidR="008C15D1">
        <w:rPr>
          <w:sz w:val="22"/>
          <w:szCs w:val="24"/>
        </w:rPr>
        <w:t>e</w:t>
      </w:r>
      <w:r w:rsidR="00A15D4A" w:rsidRPr="00A15D4A">
        <w:rPr>
          <w:sz w:val="22"/>
          <w:szCs w:val="24"/>
        </w:rPr>
        <w:t xml:space="preserve"> Zakona o dolgotrajni oskrbi</w:t>
      </w:r>
      <w:r w:rsidR="00A15D4A">
        <w:rPr>
          <w:sz w:val="22"/>
          <w:szCs w:val="24"/>
        </w:rPr>
        <w:t xml:space="preserve">, ki </w:t>
      </w:r>
      <w:r w:rsidR="008C15D1">
        <w:rPr>
          <w:sz w:val="22"/>
          <w:szCs w:val="24"/>
        </w:rPr>
        <w:t xml:space="preserve">naj </w:t>
      </w:r>
      <w:r w:rsidR="00A15D4A">
        <w:rPr>
          <w:sz w:val="22"/>
          <w:szCs w:val="24"/>
        </w:rPr>
        <w:t xml:space="preserve">bi </w:t>
      </w:r>
      <w:r w:rsidR="008C15D1">
        <w:rPr>
          <w:sz w:val="22"/>
          <w:szCs w:val="24"/>
        </w:rPr>
        <w:t xml:space="preserve">se </w:t>
      </w:r>
      <w:r w:rsidR="00A15D4A">
        <w:rPr>
          <w:sz w:val="22"/>
          <w:szCs w:val="24"/>
        </w:rPr>
        <w:t xml:space="preserve">začelo izvajati </w:t>
      </w:r>
      <w:r w:rsidR="008C15D1">
        <w:rPr>
          <w:sz w:val="22"/>
          <w:szCs w:val="24"/>
        </w:rPr>
        <w:t>ja</w:t>
      </w:r>
      <w:r w:rsidR="00A15D4A">
        <w:rPr>
          <w:sz w:val="22"/>
          <w:szCs w:val="24"/>
        </w:rPr>
        <w:t>nuar</w:t>
      </w:r>
      <w:r w:rsidR="008C15D1">
        <w:rPr>
          <w:sz w:val="22"/>
          <w:szCs w:val="24"/>
        </w:rPr>
        <w:t>ja</w:t>
      </w:r>
      <w:r w:rsidR="00A15D4A">
        <w:rPr>
          <w:sz w:val="22"/>
          <w:szCs w:val="24"/>
        </w:rPr>
        <w:t xml:space="preserve"> 2023 se je zam</w:t>
      </w:r>
      <w:r w:rsidR="008C15D1">
        <w:rPr>
          <w:sz w:val="22"/>
          <w:szCs w:val="24"/>
        </w:rPr>
        <w:t>aknilo</w:t>
      </w:r>
      <w:r w:rsidR="00901E92">
        <w:rPr>
          <w:sz w:val="22"/>
          <w:szCs w:val="24"/>
        </w:rPr>
        <w:t>.</w:t>
      </w:r>
      <w:r w:rsidR="00A15D4A">
        <w:rPr>
          <w:sz w:val="22"/>
          <w:szCs w:val="24"/>
        </w:rPr>
        <w:t xml:space="preserve"> </w:t>
      </w:r>
    </w:p>
    <w:p w14:paraId="01566A1A" w14:textId="77777777" w:rsidR="006E6479" w:rsidRDefault="006E6479" w:rsidP="006E6479">
      <w:pPr>
        <w:pStyle w:val="Sprotnaopomba-besedilo"/>
        <w:ind w:left="720"/>
        <w:jc w:val="both"/>
        <w:rPr>
          <w:sz w:val="22"/>
          <w:szCs w:val="24"/>
        </w:rPr>
      </w:pPr>
    </w:p>
    <w:p w14:paraId="7FB11ABA" w14:textId="52A8F740" w:rsidR="006E6479" w:rsidRPr="006E6479" w:rsidRDefault="006E6479" w:rsidP="006E6479">
      <w:pPr>
        <w:pStyle w:val="Sprotnaopomba-besedilo"/>
        <w:numPr>
          <w:ilvl w:val="0"/>
          <w:numId w:val="3"/>
        </w:numPr>
        <w:jc w:val="both"/>
        <w:rPr>
          <w:rFonts w:cstheme="minorHAnsi"/>
          <w:sz w:val="18"/>
          <w:szCs w:val="18"/>
        </w:rPr>
      </w:pPr>
      <w:r w:rsidRPr="006E6479">
        <w:rPr>
          <w:bCs/>
          <w:sz w:val="22"/>
          <w:szCs w:val="22"/>
        </w:rPr>
        <w:t>S sprem</w:t>
      </w:r>
      <w:r w:rsidR="008C15D1">
        <w:rPr>
          <w:bCs/>
          <w:sz w:val="22"/>
          <w:szCs w:val="22"/>
        </w:rPr>
        <w:t>em</w:t>
      </w:r>
      <w:r w:rsidRPr="006E6479">
        <w:rPr>
          <w:bCs/>
          <w:sz w:val="22"/>
          <w:szCs w:val="22"/>
        </w:rPr>
        <w:t>b</w:t>
      </w:r>
      <w:r>
        <w:rPr>
          <w:bCs/>
          <w:sz w:val="22"/>
          <w:szCs w:val="22"/>
        </w:rPr>
        <w:t>o</w:t>
      </w:r>
      <w:r w:rsidRPr="006E6479">
        <w:rPr>
          <w:bCs/>
          <w:sz w:val="22"/>
          <w:szCs w:val="22"/>
        </w:rPr>
        <w:t xml:space="preserve"> zakona o starševskem varstvu in družinskih prejemkih (</w:t>
      </w:r>
      <w:r w:rsidR="008C15D1">
        <w:rPr>
          <w:bCs/>
          <w:sz w:val="22"/>
          <w:szCs w:val="22"/>
        </w:rPr>
        <w:t>n</w:t>
      </w:r>
      <w:r w:rsidRPr="006E6479">
        <w:rPr>
          <w:bCs/>
          <w:sz w:val="22"/>
          <w:szCs w:val="22"/>
        </w:rPr>
        <w:t xml:space="preserve">ovember 2022) se </w:t>
      </w:r>
      <w:r w:rsidR="00661454">
        <w:rPr>
          <w:bCs/>
          <w:sz w:val="22"/>
          <w:szCs w:val="22"/>
        </w:rPr>
        <w:t>je povišal</w:t>
      </w:r>
      <w:r>
        <w:rPr>
          <w:bCs/>
          <w:sz w:val="22"/>
          <w:szCs w:val="22"/>
        </w:rPr>
        <w:t xml:space="preserve"> c</w:t>
      </w:r>
      <w:r w:rsidRPr="006E6479">
        <w:rPr>
          <w:sz w:val="22"/>
          <w:szCs w:val="24"/>
        </w:rPr>
        <w:t xml:space="preserve">elotni znesek </w:t>
      </w:r>
      <w:r>
        <w:rPr>
          <w:sz w:val="22"/>
          <w:szCs w:val="24"/>
        </w:rPr>
        <w:t>d</w:t>
      </w:r>
      <w:r w:rsidRPr="006E6479">
        <w:rPr>
          <w:sz w:val="22"/>
          <w:szCs w:val="24"/>
        </w:rPr>
        <w:t>eln</w:t>
      </w:r>
      <w:r w:rsidR="008C15D1">
        <w:rPr>
          <w:sz w:val="22"/>
          <w:szCs w:val="24"/>
        </w:rPr>
        <w:t>ega</w:t>
      </w:r>
      <w:r w:rsidRPr="006E6479">
        <w:rPr>
          <w:sz w:val="22"/>
          <w:szCs w:val="24"/>
        </w:rPr>
        <w:t xml:space="preserve"> plačil</w:t>
      </w:r>
      <w:r w:rsidR="008C15D1">
        <w:rPr>
          <w:sz w:val="22"/>
          <w:szCs w:val="24"/>
        </w:rPr>
        <w:t>a</w:t>
      </w:r>
      <w:r w:rsidRPr="006E6479">
        <w:rPr>
          <w:sz w:val="22"/>
          <w:szCs w:val="24"/>
        </w:rPr>
        <w:t xml:space="preserve"> za izgubljeni dohodek (DPID</w:t>
      </w:r>
      <w:r>
        <w:rPr>
          <w:sz w:val="22"/>
          <w:szCs w:val="24"/>
        </w:rPr>
        <w:t>)</w:t>
      </w:r>
      <w:r w:rsidRPr="006E6479">
        <w:rPr>
          <w:sz w:val="22"/>
          <w:szCs w:val="24"/>
        </w:rPr>
        <w:t xml:space="preserve"> z minimalne plače na 1,2-kratnik minimalne plače</w:t>
      </w:r>
      <w:r>
        <w:rPr>
          <w:sz w:val="22"/>
          <w:szCs w:val="24"/>
        </w:rPr>
        <w:t>.</w:t>
      </w:r>
      <w:r>
        <w:rPr>
          <w:rStyle w:val="Sprotnaopomba-sklic"/>
          <w:sz w:val="22"/>
          <w:szCs w:val="24"/>
        </w:rPr>
        <w:footnoteReference w:id="5"/>
      </w:r>
    </w:p>
    <w:p w14:paraId="3433560E" w14:textId="77777777" w:rsidR="00B058C4" w:rsidRPr="006F66C0" w:rsidRDefault="00B058C4" w:rsidP="00B058C4">
      <w:pPr>
        <w:pStyle w:val="Oznaenseznam"/>
        <w:numPr>
          <w:ilvl w:val="0"/>
          <w:numId w:val="0"/>
        </w:numPr>
        <w:spacing w:line="240" w:lineRule="auto"/>
        <w:ind w:left="720"/>
        <w:jc w:val="both"/>
        <w:rPr>
          <w:rFonts w:asciiTheme="minorHAnsi" w:hAnsiTheme="minorHAnsi" w:cstheme="minorBidi"/>
          <w:bCs/>
          <w:sz w:val="22"/>
          <w:szCs w:val="22"/>
          <w:lang w:val="sl-SI"/>
        </w:rPr>
      </w:pPr>
    </w:p>
    <w:p w14:paraId="39ACB829" w14:textId="2947EDFD" w:rsidR="002203D3" w:rsidRPr="00C205F7" w:rsidRDefault="002203D3" w:rsidP="00C205F7">
      <w:pPr>
        <w:pStyle w:val="Odstavekseznama"/>
        <w:numPr>
          <w:ilvl w:val="0"/>
          <w:numId w:val="30"/>
        </w:numPr>
        <w:rPr>
          <w:b/>
          <w:bCs/>
        </w:rPr>
      </w:pPr>
      <w:bookmarkStart w:id="10" w:name="_Hlk125022864"/>
      <w:r w:rsidRPr="00C205F7">
        <w:rPr>
          <w:b/>
          <w:bCs/>
        </w:rPr>
        <w:t>Ukrep</w:t>
      </w:r>
      <w:r w:rsidR="00A83D56" w:rsidRPr="00C205F7">
        <w:rPr>
          <w:b/>
          <w:bCs/>
        </w:rPr>
        <w:t>i</w:t>
      </w:r>
      <w:r w:rsidR="00F55314" w:rsidRPr="00C205F7">
        <w:rPr>
          <w:b/>
          <w:bCs/>
        </w:rPr>
        <w:t xml:space="preserve">, ki </w:t>
      </w:r>
      <w:r w:rsidR="00F17234" w:rsidRPr="00C205F7">
        <w:rPr>
          <w:b/>
          <w:bCs/>
        </w:rPr>
        <w:t>z</w:t>
      </w:r>
      <w:r w:rsidR="00F55314" w:rsidRPr="00C205F7">
        <w:rPr>
          <w:b/>
          <w:bCs/>
        </w:rPr>
        <w:t>višujejo pokojnine in blaginjo upokojencev</w:t>
      </w:r>
      <w:r w:rsidR="00B05BDA" w:rsidRPr="00C205F7">
        <w:rPr>
          <w:rStyle w:val="Sprotnaopomba-sklic"/>
          <w:b/>
          <w:bCs/>
        </w:rPr>
        <w:footnoteReference w:id="6"/>
      </w:r>
    </w:p>
    <w:p w14:paraId="44133A07" w14:textId="513292FC" w:rsidR="002203D3" w:rsidRPr="006F66C0" w:rsidRDefault="002203D3" w:rsidP="002203D3">
      <w:pPr>
        <w:pStyle w:val="Odstavekseznama"/>
        <w:rPr>
          <w:rFonts w:ascii="Arial Narrow" w:hAnsi="Arial Narrow" w:cs="Calibri"/>
          <w:bCs/>
        </w:rPr>
      </w:pPr>
    </w:p>
    <w:p w14:paraId="6BCFAE50" w14:textId="6946641A" w:rsidR="00446BF0" w:rsidRPr="00661454" w:rsidRDefault="00446BF0" w:rsidP="00661454">
      <w:pPr>
        <w:pStyle w:val="Odstavekseznama"/>
        <w:numPr>
          <w:ilvl w:val="0"/>
          <w:numId w:val="28"/>
        </w:numPr>
        <w:autoSpaceDE w:val="0"/>
        <w:autoSpaceDN w:val="0"/>
        <w:spacing w:after="120" w:line="240" w:lineRule="auto"/>
        <w:ind w:left="714" w:hanging="357"/>
        <w:contextualSpacing w:val="0"/>
        <w:jc w:val="both"/>
        <w:rPr>
          <w:rFonts w:eastAsia="Times New Roman"/>
        </w:rPr>
      </w:pPr>
      <w:r>
        <w:rPr>
          <w:rFonts w:eastAsia="Times New Roman"/>
        </w:rPr>
        <w:t>Zagotovljena pokojnina za polno zavarovalno dobo se je s 620</w:t>
      </w:r>
      <w:r w:rsidR="008C15D1">
        <w:rPr>
          <w:rFonts w:eastAsia="Times New Roman"/>
        </w:rPr>
        <w:t> EUR</w:t>
      </w:r>
      <w:r>
        <w:rPr>
          <w:rFonts w:eastAsia="Times New Roman"/>
        </w:rPr>
        <w:t xml:space="preserve"> zvišala na 653,75</w:t>
      </w:r>
      <w:r w:rsidR="008C15D1">
        <w:rPr>
          <w:rFonts w:eastAsia="Times New Roman"/>
        </w:rPr>
        <w:t> EUR</w:t>
      </w:r>
      <w:r>
        <w:rPr>
          <w:rFonts w:eastAsia="Times New Roman"/>
        </w:rPr>
        <w:t xml:space="preserve">. </w:t>
      </w:r>
    </w:p>
    <w:p w14:paraId="0254107B" w14:textId="76B0F879" w:rsidR="004D3BE3" w:rsidRPr="00661454" w:rsidRDefault="00446BF0" w:rsidP="00661454">
      <w:pPr>
        <w:pStyle w:val="Odstavekseznama"/>
        <w:numPr>
          <w:ilvl w:val="0"/>
          <w:numId w:val="28"/>
        </w:numPr>
        <w:autoSpaceDE w:val="0"/>
        <w:autoSpaceDN w:val="0"/>
        <w:spacing w:after="120" w:line="240" w:lineRule="auto"/>
        <w:ind w:left="714" w:hanging="357"/>
        <w:contextualSpacing w:val="0"/>
        <w:jc w:val="both"/>
        <w:rPr>
          <w:rFonts w:eastAsia="Times New Roman"/>
        </w:rPr>
      </w:pPr>
      <w:r>
        <w:rPr>
          <w:rFonts w:eastAsia="Times New Roman"/>
        </w:rPr>
        <w:t>Najnižja pokojnina za zavarovance s 15 let zavarovalne dobe, ki imajo pravico do predčasne, starostne ali invalidske pokojnine, se je z 279,56</w:t>
      </w:r>
      <w:r w:rsidR="008C15D1">
        <w:rPr>
          <w:rFonts w:eastAsia="Times New Roman"/>
        </w:rPr>
        <w:t> EUR</w:t>
      </w:r>
      <w:r>
        <w:rPr>
          <w:rFonts w:eastAsia="Times New Roman"/>
        </w:rPr>
        <w:t xml:space="preserve"> zvišala na 294,78</w:t>
      </w:r>
      <w:r w:rsidR="008C15D1">
        <w:rPr>
          <w:rFonts w:eastAsia="Times New Roman"/>
        </w:rPr>
        <w:t> EUR</w:t>
      </w:r>
      <w:r>
        <w:rPr>
          <w:rFonts w:eastAsia="Times New Roman"/>
        </w:rPr>
        <w:t xml:space="preserve">. Višina te pokojnine se usklajuje na enak način kot pokojnine.  </w:t>
      </w:r>
    </w:p>
    <w:p w14:paraId="2BDD21AF" w14:textId="52AB607D" w:rsidR="008C15D1" w:rsidRPr="006F66C0" w:rsidRDefault="008C15D1" w:rsidP="00661454">
      <w:pPr>
        <w:pStyle w:val="Odstavekseznama"/>
        <w:numPr>
          <w:ilvl w:val="0"/>
          <w:numId w:val="28"/>
        </w:numPr>
        <w:autoSpaceDE w:val="0"/>
        <w:autoSpaceDN w:val="0"/>
        <w:adjustRightInd w:val="0"/>
        <w:spacing w:after="120" w:line="240" w:lineRule="auto"/>
        <w:ind w:left="714" w:hanging="357"/>
        <w:contextualSpacing w:val="0"/>
        <w:jc w:val="both"/>
        <w:rPr>
          <w:bCs/>
        </w:rPr>
      </w:pPr>
      <w:r w:rsidRPr="006F66C0">
        <w:rPr>
          <w:bCs/>
        </w:rPr>
        <w:t>Vzpostavljen je bil nov institut zagotovljene invalidske pokojnine (tj. najnižje invalidske pokojnine) za vse prejemnike invalidske pokojnine</w:t>
      </w:r>
      <w:r>
        <w:rPr>
          <w:bCs/>
        </w:rPr>
        <w:t xml:space="preserve"> </w:t>
      </w:r>
      <w:r w:rsidRPr="006F66C0">
        <w:rPr>
          <w:bCs/>
        </w:rPr>
        <w:t>v višini 388,54 EUR. Višina te pokojnine se bo v prihodnje usklajevala na enak način kot pokojnine.</w:t>
      </w:r>
    </w:p>
    <w:p w14:paraId="25748661" w14:textId="24FA2EA1" w:rsidR="004D3BE3" w:rsidRPr="004D3BE3" w:rsidRDefault="004D3BE3" w:rsidP="00661454">
      <w:pPr>
        <w:pStyle w:val="Odstavekseznama"/>
        <w:numPr>
          <w:ilvl w:val="0"/>
          <w:numId w:val="28"/>
        </w:numPr>
        <w:autoSpaceDE w:val="0"/>
        <w:autoSpaceDN w:val="0"/>
        <w:spacing w:after="120" w:line="240" w:lineRule="auto"/>
        <w:jc w:val="both"/>
        <w:rPr>
          <w:rFonts w:eastAsia="Times New Roman"/>
        </w:rPr>
      </w:pPr>
      <w:r>
        <w:rPr>
          <w:rFonts w:eastAsia="Times New Roman"/>
        </w:rPr>
        <w:t>Zagotovljena invalidsk</w:t>
      </w:r>
      <w:r w:rsidR="008C15D1">
        <w:rPr>
          <w:rFonts w:eastAsia="Times New Roman"/>
        </w:rPr>
        <w:t>a</w:t>
      </w:r>
      <w:r>
        <w:rPr>
          <w:rFonts w:eastAsia="Times New Roman"/>
        </w:rPr>
        <w:t xml:space="preserve"> pokojnin</w:t>
      </w:r>
      <w:r w:rsidR="008C15D1">
        <w:rPr>
          <w:rFonts w:eastAsia="Times New Roman"/>
        </w:rPr>
        <w:t>a</w:t>
      </w:r>
      <w:r>
        <w:rPr>
          <w:rFonts w:eastAsia="Times New Roman"/>
        </w:rPr>
        <w:t xml:space="preserve"> (tj. najnižja invalidsk</w:t>
      </w:r>
      <w:r w:rsidR="008C15D1">
        <w:rPr>
          <w:rFonts w:eastAsia="Times New Roman"/>
        </w:rPr>
        <w:t>a</w:t>
      </w:r>
      <w:r>
        <w:rPr>
          <w:rFonts w:eastAsia="Times New Roman"/>
        </w:rPr>
        <w:t xml:space="preserve"> pokojnin</w:t>
      </w:r>
      <w:r w:rsidR="008C15D1">
        <w:rPr>
          <w:rFonts w:eastAsia="Times New Roman"/>
        </w:rPr>
        <w:t>a</w:t>
      </w:r>
      <w:r>
        <w:rPr>
          <w:rFonts w:eastAsia="Times New Roman"/>
        </w:rPr>
        <w:t xml:space="preserve">) za vse prejemnike invalidske pokojnine se je s 388,54 EUR zvišala na 409,70 EUR. Višina te pokojnine se usklajuje na enak način kot pokojnine. </w:t>
      </w:r>
    </w:p>
    <w:p w14:paraId="433261E7" w14:textId="77777777" w:rsidR="00733DD5" w:rsidRPr="006F66C0" w:rsidRDefault="00733DD5" w:rsidP="00661454">
      <w:pPr>
        <w:pStyle w:val="Odstavekseznama"/>
        <w:autoSpaceDE w:val="0"/>
        <w:autoSpaceDN w:val="0"/>
        <w:adjustRightInd w:val="0"/>
        <w:spacing w:after="120" w:line="240" w:lineRule="auto"/>
        <w:jc w:val="both"/>
        <w:rPr>
          <w:bCs/>
        </w:rPr>
      </w:pPr>
    </w:p>
    <w:p w14:paraId="5C624F72" w14:textId="341BFF34" w:rsidR="00733DD5" w:rsidRPr="006F66C0" w:rsidRDefault="00733DD5" w:rsidP="00733DD5">
      <w:pPr>
        <w:pStyle w:val="Odstavekseznama"/>
        <w:autoSpaceDE w:val="0"/>
        <w:autoSpaceDN w:val="0"/>
        <w:adjustRightInd w:val="0"/>
        <w:spacing w:after="0" w:line="240" w:lineRule="auto"/>
        <w:jc w:val="both"/>
        <w:rPr>
          <w:bCs/>
        </w:rPr>
      </w:pPr>
    </w:p>
    <w:p w14:paraId="37A30419" w14:textId="0EF74438" w:rsidR="00976463" w:rsidRPr="006F66C0" w:rsidRDefault="00976463" w:rsidP="00976463">
      <w:pPr>
        <w:pStyle w:val="Naslov3"/>
        <w:jc w:val="both"/>
      </w:pPr>
      <w:bookmarkStart w:id="11" w:name="_Toc127883184"/>
      <w:bookmarkEnd w:id="10"/>
      <w:r w:rsidRPr="006F66C0">
        <w:t xml:space="preserve">Pregled ukrepov za ublažitev posledic </w:t>
      </w:r>
      <w:r w:rsidR="00C26D86" w:rsidRPr="00F25907">
        <w:t xml:space="preserve">zaradi </w:t>
      </w:r>
      <w:r w:rsidR="008724EB" w:rsidRPr="00F25907">
        <w:t xml:space="preserve">vpliva </w:t>
      </w:r>
      <w:r w:rsidR="00C26D86" w:rsidRPr="00F25907">
        <w:t>covida-</w:t>
      </w:r>
      <w:r w:rsidRPr="00F25907">
        <w:t>19</w:t>
      </w:r>
      <w:bookmarkEnd w:id="11"/>
    </w:p>
    <w:p w14:paraId="03E11086" w14:textId="77777777" w:rsidR="00976463" w:rsidRPr="006F66C0" w:rsidRDefault="00976463" w:rsidP="00976463">
      <w:pPr>
        <w:pStyle w:val="datumtevilka"/>
        <w:jc w:val="both"/>
        <w:rPr>
          <w:rFonts w:asciiTheme="minorHAnsi" w:eastAsiaTheme="minorHAnsi" w:hAnsiTheme="minorHAnsi" w:cstheme="minorBidi"/>
          <w:bCs/>
          <w:sz w:val="22"/>
          <w:szCs w:val="22"/>
          <w:lang w:eastAsia="en-US"/>
        </w:rPr>
      </w:pPr>
    </w:p>
    <w:p w14:paraId="6348372A" w14:textId="39443485" w:rsidR="00E564C7" w:rsidRPr="006F66C0" w:rsidRDefault="00B27125" w:rsidP="008723F6">
      <w:pPr>
        <w:jc w:val="both"/>
      </w:pPr>
      <w:r w:rsidRPr="00B27125">
        <w:t xml:space="preserve">Z izboljšanjem splošnih razmer v letu 2022 se je obseg ukrepov za ublažitev vpliva pandemije zmanjšal. Ob izboljševanju </w:t>
      </w:r>
      <w:r w:rsidR="00661454">
        <w:t xml:space="preserve">razmer na </w:t>
      </w:r>
      <w:r w:rsidRPr="00B27125">
        <w:t>trg</w:t>
      </w:r>
      <w:r w:rsidR="00661454">
        <w:t>u</w:t>
      </w:r>
      <w:r w:rsidRPr="00B27125">
        <w:t xml:space="preserve"> dela že v drugem četrtletju 2021</w:t>
      </w:r>
      <w:r>
        <w:t>, so bili</w:t>
      </w:r>
      <w:r w:rsidRPr="00B27125">
        <w:t xml:space="preserve"> ukrepi </w:t>
      </w:r>
      <w:r w:rsidR="00661454">
        <w:t xml:space="preserve">na tem področju </w:t>
      </w:r>
      <w:r w:rsidRPr="00B27125">
        <w:t xml:space="preserve">v letu 2022 </w:t>
      </w:r>
      <w:r>
        <w:t>minimalni</w:t>
      </w:r>
      <w:r w:rsidRPr="00B27125">
        <w:t>, večina ukrepov v zvezi s covidom-19 pa je bila enkratnih nakazil na podporo dohodkom.</w:t>
      </w:r>
      <w:r w:rsidRPr="00B27125">
        <w:rPr>
          <w:rStyle w:val="Sprotnaopomba-sklic"/>
        </w:rPr>
        <w:t xml:space="preserve"> </w:t>
      </w:r>
      <w:r>
        <w:rPr>
          <w:rStyle w:val="Sprotnaopomba-sklic"/>
        </w:rPr>
        <w:footnoteReference w:id="7"/>
      </w:r>
      <w:r>
        <w:rPr>
          <w:rStyle w:val="Sprotnaopomba-sklic"/>
        </w:rPr>
        <w:t>,</w:t>
      </w:r>
      <w:r>
        <w:rPr>
          <w:rStyle w:val="Sprotnaopomba-sklic"/>
        </w:rPr>
        <w:footnoteReference w:id="8"/>
      </w:r>
      <w:r w:rsidRPr="00B27125">
        <w:t xml:space="preserve"> Skupni znesek solidarnostnih dodatkov različnim skupinam je znašal 78 mio. EUR in je nekoliko višji kot v letu 202</w:t>
      </w:r>
      <w:r>
        <w:t>1</w:t>
      </w:r>
      <w:r w:rsidR="003F5664">
        <w:t xml:space="preserve"> (59 </w:t>
      </w:r>
      <w:r>
        <w:t>mio.</w:t>
      </w:r>
      <w:r w:rsidR="003F5664">
        <w:t xml:space="preserve"> EUR)</w:t>
      </w:r>
      <w:r>
        <w:t>.</w:t>
      </w:r>
      <w:r w:rsidR="00E3564C">
        <w:rPr>
          <w:rStyle w:val="Sprotnaopomba-sklic"/>
        </w:rPr>
        <w:footnoteReference w:id="9"/>
      </w:r>
    </w:p>
    <w:p w14:paraId="35874BD2" w14:textId="227480DF" w:rsidR="0082710A" w:rsidRPr="0082710A" w:rsidRDefault="00614CF2" w:rsidP="00F667E5">
      <w:pPr>
        <w:pStyle w:val="Naslov3"/>
        <w:jc w:val="both"/>
      </w:pPr>
      <w:bookmarkStart w:id="12" w:name="_Toc127883185"/>
      <w:r w:rsidRPr="006F66C0">
        <w:t xml:space="preserve">Pregled ukrepov za ublažitev posledic </w:t>
      </w:r>
      <w:r>
        <w:t>energetske krize</w:t>
      </w:r>
      <w:bookmarkEnd w:id="12"/>
    </w:p>
    <w:p w14:paraId="562C8291" w14:textId="77777777" w:rsidR="0082710A" w:rsidRDefault="0082710A" w:rsidP="00CD118D">
      <w:pPr>
        <w:pStyle w:val="Naslov3"/>
        <w:jc w:val="both"/>
        <w:rPr>
          <w:rFonts w:asciiTheme="minorHAnsi" w:eastAsiaTheme="minorHAnsi" w:hAnsiTheme="minorHAnsi" w:cstheme="minorBidi"/>
          <w:color w:val="auto"/>
          <w:sz w:val="22"/>
          <w:szCs w:val="22"/>
        </w:rPr>
      </w:pPr>
    </w:p>
    <w:p w14:paraId="57AE4D47" w14:textId="4C851983" w:rsidR="0082710A" w:rsidRPr="009F2DD4" w:rsidRDefault="0082710A" w:rsidP="00CD118D">
      <w:pPr>
        <w:pStyle w:val="Telobesedila"/>
        <w:jc w:val="both"/>
      </w:pPr>
      <w:r w:rsidRPr="009F2DD4">
        <w:t xml:space="preserve">Za omilitev </w:t>
      </w:r>
      <w:r>
        <w:t xml:space="preserve">vpliva </w:t>
      </w:r>
      <w:r w:rsidRPr="009F2DD4">
        <w:t>inflacije</w:t>
      </w:r>
      <w:r>
        <w:t>, zlasti n</w:t>
      </w:r>
      <w:r w:rsidRPr="009F2DD4">
        <w:t>a ranljive skupine prebivalstva</w:t>
      </w:r>
      <w:r w:rsidR="00B27125">
        <w:t>,</w:t>
      </w:r>
      <w:r w:rsidR="00CD118D">
        <w:t xml:space="preserve"> </w:t>
      </w:r>
      <w:r w:rsidR="00B27125">
        <w:t>je</w:t>
      </w:r>
      <w:r w:rsidR="00CD118D">
        <w:t xml:space="preserve"> bil</w:t>
      </w:r>
      <w:r w:rsidR="00B27125">
        <w:t>o</w:t>
      </w:r>
      <w:r w:rsidR="00CD118D">
        <w:t xml:space="preserve"> sprejeti</w:t>
      </w:r>
      <w:r w:rsidR="00B27125">
        <w:t>h</w:t>
      </w:r>
      <w:r w:rsidRPr="009F2DD4">
        <w:t xml:space="preserve"> več ukrepov, in sicer v obliki enkratnih transferjev, kontroliranih cen, predčasne prilagoditve višine pokojnin z inflacijo in znižanj</w:t>
      </w:r>
      <w:r>
        <w:t>a</w:t>
      </w:r>
      <w:r w:rsidRPr="009F2DD4">
        <w:t xml:space="preserve"> davkov. Ukrepi so podrobneje predstavljeni v nadaljevanju.</w:t>
      </w:r>
    </w:p>
    <w:p w14:paraId="54D7901B" w14:textId="0F4676D8" w:rsidR="0082710A" w:rsidRPr="00C205F7" w:rsidRDefault="0082710A" w:rsidP="00C205F7">
      <w:pPr>
        <w:pStyle w:val="Odstavekseznama"/>
        <w:numPr>
          <w:ilvl w:val="0"/>
          <w:numId w:val="31"/>
        </w:numPr>
        <w:rPr>
          <w:b/>
          <w:bCs/>
        </w:rPr>
      </w:pPr>
      <w:r w:rsidRPr="00C205F7">
        <w:rPr>
          <w:b/>
          <w:bCs/>
        </w:rPr>
        <w:t>Enkratni transferi</w:t>
      </w:r>
    </w:p>
    <w:p w14:paraId="6CC04A8D" w14:textId="77777777" w:rsidR="0082710A" w:rsidRDefault="0082710A" w:rsidP="0082710A">
      <w:pPr>
        <w:jc w:val="both"/>
      </w:pPr>
      <w:r w:rsidRPr="00E55838">
        <w:t xml:space="preserve">V aprilu 2022 </w:t>
      </w:r>
      <w:r w:rsidRPr="00005F39">
        <w:t>(in del v</w:t>
      </w:r>
      <w:r w:rsidRPr="00E55838">
        <w:t xml:space="preserve"> juliju 2022) je bil izplačan enkratni energetski solidarnostni dodatek za omilitev socialnih stisk, ki so posledica vpliva visokih cen energentov. Energetski solidarnostni dodatek je bil izplačan upokojencem, prejemnikom denarne socialne pomoči in varstvenega dodatka, upravičencem do otroškega dodatka in dodatka za veliko družino ter rejnikom. Skupni finančni učinek je ocenjen na 107 milijonov EUR</w:t>
      </w:r>
      <w:r>
        <w:t>.</w:t>
      </w:r>
    </w:p>
    <w:p w14:paraId="20C4D134" w14:textId="564D04AE" w:rsidR="0082710A" w:rsidRDefault="0082710A" w:rsidP="0082710A">
      <w:pPr>
        <w:jc w:val="both"/>
      </w:pPr>
      <w:r>
        <w:lastRenderedPageBreak/>
        <w:t>E</w:t>
      </w:r>
      <w:r w:rsidRPr="00E55838">
        <w:t xml:space="preserve">nkratni energetski dodatek </w:t>
      </w:r>
      <w:r>
        <w:t xml:space="preserve">je bil </w:t>
      </w:r>
      <w:r w:rsidRPr="00E55838">
        <w:t>prejemnik</w:t>
      </w:r>
      <w:r>
        <w:t>om</w:t>
      </w:r>
      <w:r w:rsidRPr="00E55838">
        <w:t xml:space="preserve"> denarne socialne pomoči </w:t>
      </w:r>
      <w:r>
        <w:t xml:space="preserve">in </w:t>
      </w:r>
      <w:r w:rsidRPr="00E55838">
        <w:t>varstvenega dodatka</w:t>
      </w:r>
      <w:r>
        <w:t xml:space="preserve"> </w:t>
      </w:r>
      <w:r w:rsidRPr="00A917A2">
        <w:t>ter invalidom</w:t>
      </w:r>
      <w:r w:rsidRPr="00E55838">
        <w:t xml:space="preserve"> izplačan novembra 2022. </w:t>
      </w:r>
      <w:r>
        <w:t>Ostala g</w:t>
      </w:r>
      <w:r w:rsidRPr="00BC044C">
        <w:t>ospodinjstv</w:t>
      </w:r>
      <w:r>
        <w:t>a</w:t>
      </w:r>
      <w:r w:rsidRPr="00BC044C">
        <w:t xml:space="preserve"> bodo ta dodatek lahko prejela, če bodo </w:t>
      </w:r>
      <w:r w:rsidR="00266CBD" w:rsidRPr="00BC044C">
        <w:t>kadar koli</w:t>
      </w:r>
      <w:r w:rsidRPr="00BC044C">
        <w:t xml:space="preserve"> od oktobra</w:t>
      </w:r>
      <w:r>
        <w:t xml:space="preserve"> 2022</w:t>
      </w:r>
      <w:r w:rsidRPr="00BC044C">
        <w:t xml:space="preserve"> do marca</w:t>
      </w:r>
      <w:r>
        <w:t xml:space="preserve"> 2023</w:t>
      </w:r>
      <w:r w:rsidRPr="00BC044C">
        <w:t xml:space="preserve"> postala upravičena do DSP ali VD. </w:t>
      </w:r>
      <w:r w:rsidRPr="00305FDF">
        <w:t>S ciljem razširiti krog upravičencev do dodatka se novim vlagateljem vlog za DSP ali VD od oktobra 2022 do marca 2023 pri ugotavljanju upravičenosti</w:t>
      </w:r>
      <w:r w:rsidR="00266CBD">
        <w:t>,</w:t>
      </w:r>
      <w:r w:rsidRPr="00305FDF">
        <w:t xml:space="preserve"> z izjemo prihrankov in vrednostnih papirjev, ne upošteva premoženje. </w:t>
      </w:r>
      <w:r>
        <w:t>D</w:t>
      </w:r>
      <w:r w:rsidRPr="00E55838">
        <w:t>odatek</w:t>
      </w:r>
      <w:r>
        <w:t xml:space="preserve"> naj bi</w:t>
      </w:r>
      <w:r w:rsidRPr="00E55838">
        <w:t xml:space="preserve"> prejelo približno 71.000 posameznikov in družin</w:t>
      </w:r>
      <w:r w:rsidR="00266CBD">
        <w:t>, f</w:t>
      </w:r>
      <w:r w:rsidRPr="00E55838">
        <w:t>inančne posledice</w:t>
      </w:r>
      <w:r>
        <w:t xml:space="preserve"> tega ukrepa pa</w:t>
      </w:r>
      <w:r w:rsidRPr="00E55838">
        <w:t xml:space="preserve"> so ocenjene na približno 18,4 </w:t>
      </w:r>
      <w:r w:rsidR="00661454">
        <w:t>mio.</w:t>
      </w:r>
      <w:r w:rsidRPr="00E55838">
        <w:t xml:space="preserve"> evrov.</w:t>
      </w:r>
      <w:r w:rsidR="002956D3">
        <w:rPr>
          <w:rStyle w:val="Sprotnaopomba-sklic"/>
        </w:rPr>
        <w:footnoteReference w:id="10"/>
      </w:r>
    </w:p>
    <w:p w14:paraId="204FA04A" w14:textId="090D6B57" w:rsidR="0082710A" w:rsidRPr="007C046A" w:rsidRDefault="0082710A" w:rsidP="0082710A">
      <w:pPr>
        <w:pStyle w:val="FirstParagraph"/>
        <w:rPr>
          <w:i/>
          <w:iCs/>
          <w:color w:val="44546A" w:themeColor="text2"/>
          <w:sz w:val="18"/>
          <w:szCs w:val="18"/>
          <w:lang w:val="sl-SI"/>
        </w:rPr>
      </w:pPr>
      <w:r w:rsidRPr="007C046A">
        <w:rPr>
          <w:i/>
          <w:iCs/>
          <w:color w:val="44546A" w:themeColor="text2"/>
          <w:sz w:val="18"/>
          <w:szCs w:val="18"/>
          <w:lang w:val="sl-SI"/>
        </w:rPr>
        <w:t xml:space="preserve">Tabela </w:t>
      </w:r>
      <w:r w:rsidR="00CD118D" w:rsidRPr="007C046A">
        <w:rPr>
          <w:i/>
          <w:iCs/>
          <w:color w:val="44546A" w:themeColor="text2"/>
          <w:sz w:val="18"/>
          <w:szCs w:val="18"/>
          <w:lang w:val="sl-SI"/>
        </w:rPr>
        <w:t>5</w:t>
      </w:r>
      <w:r w:rsidRPr="007C046A">
        <w:rPr>
          <w:i/>
          <w:iCs/>
          <w:color w:val="44546A" w:themeColor="text2"/>
          <w:sz w:val="18"/>
          <w:szCs w:val="18"/>
          <w:lang w:val="sl-SI"/>
        </w:rPr>
        <w:t xml:space="preserve"> Izplačila enkratnih zneskov za ublažitev posledic energetsko krizo</w:t>
      </w:r>
    </w:p>
    <w:tbl>
      <w:tblPr>
        <w:tblStyle w:val="Tabelamrea4poudarek5"/>
        <w:tblW w:w="8730" w:type="dxa"/>
        <w:tblInd w:w="-5" w:type="dxa"/>
        <w:tblLayout w:type="fixed"/>
        <w:tblLook w:val="0420" w:firstRow="1" w:lastRow="0" w:firstColumn="0" w:lastColumn="0" w:noHBand="0" w:noVBand="1"/>
      </w:tblPr>
      <w:tblGrid>
        <w:gridCol w:w="3060"/>
        <w:gridCol w:w="1440"/>
        <w:gridCol w:w="1530"/>
        <w:gridCol w:w="1315"/>
        <w:gridCol w:w="1385"/>
      </w:tblGrid>
      <w:tr w:rsidR="00CD118D" w:rsidRPr="0082710A" w14:paraId="7AC05768" w14:textId="77777777" w:rsidTr="00CD118D">
        <w:trPr>
          <w:cnfStyle w:val="100000000000" w:firstRow="1" w:lastRow="0" w:firstColumn="0" w:lastColumn="0" w:oddVBand="0" w:evenVBand="0" w:oddHBand="0" w:evenHBand="0" w:firstRowFirstColumn="0" w:firstRowLastColumn="0" w:lastRowFirstColumn="0" w:lastRowLastColumn="0"/>
        </w:trPr>
        <w:tc>
          <w:tcPr>
            <w:tcW w:w="3060" w:type="dxa"/>
            <w:shd w:val="clear" w:color="auto" w:fill="8BC9E8"/>
            <w:hideMark/>
          </w:tcPr>
          <w:p w14:paraId="29C4E99C" w14:textId="77777777" w:rsidR="0082710A" w:rsidRPr="0082710A" w:rsidRDefault="0082710A" w:rsidP="00E53ACE">
            <w:pPr>
              <w:spacing w:before="100" w:after="100"/>
              <w:ind w:left="100" w:right="100"/>
              <w:rPr>
                <w:rFonts w:ascii="Arial" w:hAnsi="Arial" w:cs="Arial"/>
                <w:color w:val="auto"/>
                <w:sz w:val="18"/>
                <w:szCs w:val="18"/>
              </w:rPr>
            </w:pPr>
            <w:r w:rsidRPr="0082710A">
              <w:rPr>
                <w:rFonts w:ascii="Arial" w:eastAsia="Arial" w:hAnsi="Arial" w:cs="Arial"/>
                <w:b w:val="0"/>
                <w:color w:val="auto"/>
                <w:sz w:val="18"/>
                <w:szCs w:val="18"/>
              </w:rPr>
              <w:t>Ciljna skupina</w:t>
            </w:r>
          </w:p>
        </w:tc>
        <w:tc>
          <w:tcPr>
            <w:tcW w:w="1440" w:type="dxa"/>
            <w:shd w:val="clear" w:color="auto" w:fill="8BC9E8"/>
            <w:hideMark/>
          </w:tcPr>
          <w:p w14:paraId="0242DE64" w14:textId="77777777" w:rsidR="0082710A" w:rsidRPr="0082710A" w:rsidRDefault="0082710A" w:rsidP="00E53ACE">
            <w:pPr>
              <w:spacing w:before="100" w:after="100"/>
              <w:ind w:left="100" w:right="100"/>
              <w:rPr>
                <w:rFonts w:ascii="Arial" w:hAnsi="Arial" w:cs="Arial"/>
                <w:color w:val="auto"/>
                <w:sz w:val="18"/>
                <w:szCs w:val="18"/>
              </w:rPr>
            </w:pPr>
            <w:r w:rsidRPr="0082710A">
              <w:rPr>
                <w:rFonts w:ascii="Arial" w:eastAsia="Arial" w:hAnsi="Arial" w:cs="Arial"/>
                <w:b w:val="0"/>
                <w:color w:val="auto"/>
                <w:sz w:val="18"/>
                <w:szCs w:val="18"/>
              </w:rPr>
              <w:t>Obdobje</w:t>
            </w:r>
          </w:p>
        </w:tc>
        <w:tc>
          <w:tcPr>
            <w:tcW w:w="1530" w:type="dxa"/>
            <w:shd w:val="clear" w:color="auto" w:fill="8BC9E8"/>
            <w:hideMark/>
          </w:tcPr>
          <w:p w14:paraId="5A5A5833" w14:textId="77777777" w:rsidR="0082710A" w:rsidRPr="0082710A" w:rsidRDefault="0082710A" w:rsidP="00E53ACE">
            <w:pPr>
              <w:spacing w:before="100" w:after="100"/>
              <w:ind w:left="100" w:right="100"/>
              <w:jc w:val="right"/>
              <w:rPr>
                <w:rFonts w:ascii="Arial" w:hAnsi="Arial" w:cs="Arial"/>
                <w:color w:val="auto"/>
                <w:sz w:val="18"/>
                <w:szCs w:val="18"/>
              </w:rPr>
            </w:pPr>
            <w:r w:rsidRPr="0082710A">
              <w:rPr>
                <w:rFonts w:ascii="Arial" w:eastAsia="Arial" w:hAnsi="Arial" w:cs="Arial"/>
                <w:b w:val="0"/>
                <w:color w:val="auto"/>
                <w:sz w:val="18"/>
                <w:szCs w:val="18"/>
              </w:rPr>
              <w:t>Prejemniki</w:t>
            </w:r>
          </w:p>
        </w:tc>
        <w:tc>
          <w:tcPr>
            <w:tcW w:w="1315" w:type="dxa"/>
            <w:shd w:val="clear" w:color="auto" w:fill="8BC9E8"/>
            <w:hideMark/>
          </w:tcPr>
          <w:p w14:paraId="56F68D5F" w14:textId="77777777" w:rsidR="0082710A" w:rsidRPr="0082710A" w:rsidRDefault="0082710A" w:rsidP="00E53ACE">
            <w:pPr>
              <w:spacing w:before="100" w:after="100"/>
              <w:ind w:left="100" w:right="100"/>
              <w:jc w:val="center"/>
              <w:rPr>
                <w:rFonts w:ascii="Arial" w:hAnsi="Arial" w:cs="Arial"/>
                <w:color w:val="auto"/>
                <w:sz w:val="18"/>
                <w:szCs w:val="18"/>
              </w:rPr>
            </w:pPr>
            <w:r w:rsidRPr="0082710A">
              <w:rPr>
                <w:rFonts w:ascii="Arial" w:eastAsia="Arial" w:hAnsi="Arial" w:cs="Arial"/>
                <w:b w:val="0"/>
                <w:color w:val="auto"/>
                <w:sz w:val="18"/>
                <w:szCs w:val="18"/>
              </w:rPr>
              <w:t>Finančni učinek (mio eur)</w:t>
            </w:r>
          </w:p>
        </w:tc>
        <w:tc>
          <w:tcPr>
            <w:tcW w:w="1385" w:type="dxa"/>
            <w:shd w:val="clear" w:color="auto" w:fill="8BC9E8"/>
            <w:hideMark/>
          </w:tcPr>
          <w:p w14:paraId="4B9A551F" w14:textId="06CFA793" w:rsidR="0082710A" w:rsidRPr="0082710A" w:rsidRDefault="0082710A" w:rsidP="00E53ACE">
            <w:pPr>
              <w:spacing w:before="100" w:after="100"/>
              <w:ind w:left="100" w:right="100"/>
              <w:jc w:val="center"/>
              <w:rPr>
                <w:rFonts w:ascii="Arial" w:hAnsi="Arial" w:cs="Arial"/>
                <w:color w:val="auto"/>
                <w:sz w:val="18"/>
                <w:szCs w:val="18"/>
              </w:rPr>
            </w:pPr>
            <w:r w:rsidRPr="0082710A">
              <w:rPr>
                <w:rFonts w:ascii="Arial" w:eastAsia="Arial" w:hAnsi="Arial" w:cs="Arial"/>
                <w:b w:val="0"/>
                <w:color w:val="auto"/>
                <w:sz w:val="18"/>
                <w:szCs w:val="18"/>
              </w:rPr>
              <w:t>Povprečje/</w:t>
            </w:r>
            <w:r w:rsidR="00CD118D">
              <w:rPr>
                <w:rFonts w:ascii="Arial" w:eastAsia="Arial" w:hAnsi="Arial" w:cs="Arial"/>
                <w:b w:val="0"/>
                <w:color w:val="auto"/>
                <w:sz w:val="18"/>
                <w:szCs w:val="18"/>
              </w:rPr>
              <w:t xml:space="preserve"> </w:t>
            </w:r>
            <w:r w:rsidRPr="0082710A">
              <w:rPr>
                <w:rFonts w:ascii="Arial" w:eastAsia="Arial" w:hAnsi="Arial" w:cs="Arial"/>
                <w:b w:val="0"/>
                <w:color w:val="auto"/>
                <w:sz w:val="18"/>
                <w:szCs w:val="18"/>
              </w:rPr>
              <w:t>prejemnika (eur)</w:t>
            </w:r>
          </w:p>
        </w:tc>
      </w:tr>
      <w:tr w:rsidR="00CD118D" w:rsidRPr="0082710A" w14:paraId="409DDB42" w14:textId="77777777" w:rsidTr="00CD118D">
        <w:trPr>
          <w:cnfStyle w:val="000000100000" w:firstRow="0" w:lastRow="0" w:firstColumn="0" w:lastColumn="0" w:oddVBand="0" w:evenVBand="0" w:oddHBand="1" w:evenHBand="0" w:firstRowFirstColumn="0" w:firstRowLastColumn="0" w:lastRowFirstColumn="0" w:lastRowLastColumn="0"/>
        </w:trPr>
        <w:tc>
          <w:tcPr>
            <w:tcW w:w="3060" w:type="dxa"/>
            <w:shd w:val="clear" w:color="auto" w:fill="B0E3FB"/>
            <w:hideMark/>
          </w:tcPr>
          <w:p w14:paraId="3FE6261F" w14:textId="77777777" w:rsidR="0082710A" w:rsidRPr="0082710A" w:rsidRDefault="0082710A" w:rsidP="00E53ACE">
            <w:pPr>
              <w:spacing w:before="100" w:after="100"/>
              <w:ind w:left="100" w:right="100"/>
              <w:rPr>
                <w:rFonts w:ascii="Arial" w:hAnsi="Arial" w:cs="Arial"/>
                <w:sz w:val="18"/>
                <w:szCs w:val="18"/>
              </w:rPr>
            </w:pPr>
            <w:r w:rsidRPr="0082710A">
              <w:rPr>
                <w:rFonts w:ascii="Arial" w:eastAsia="Arial" w:hAnsi="Arial" w:cs="Arial"/>
                <w:sz w:val="18"/>
                <w:szCs w:val="18"/>
              </w:rPr>
              <w:t>Upravičenci iz naslova DP in VD</w:t>
            </w:r>
          </w:p>
        </w:tc>
        <w:tc>
          <w:tcPr>
            <w:tcW w:w="1440" w:type="dxa"/>
            <w:shd w:val="clear" w:color="auto" w:fill="B0E3FB"/>
            <w:hideMark/>
          </w:tcPr>
          <w:p w14:paraId="7B51381E" w14:textId="77777777" w:rsidR="0082710A" w:rsidRPr="0082710A" w:rsidRDefault="0082710A" w:rsidP="00E53ACE">
            <w:pPr>
              <w:spacing w:before="100" w:after="100"/>
              <w:ind w:left="100" w:right="100"/>
              <w:jc w:val="center"/>
              <w:rPr>
                <w:rFonts w:ascii="Arial" w:hAnsi="Arial" w:cs="Arial"/>
                <w:sz w:val="18"/>
                <w:szCs w:val="18"/>
              </w:rPr>
            </w:pPr>
            <w:r w:rsidRPr="0082710A">
              <w:rPr>
                <w:rFonts w:ascii="Arial" w:eastAsia="Arial" w:hAnsi="Arial" w:cs="Arial"/>
                <w:i/>
                <w:sz w:val="18"/>
                <w:szCs w:val="18"/>
              </w:rPr>
              <w:t>april, julij</w:t>
            </w:r>
          </w:p>
        </w:tc>
        <w:tc>
          <w:tcPr>
            <w:tcW w:w="1530" w:type="dxa"/>
            <w:shd w:val="clear" w:color="auto" w:fill="B0E3FB"/>
            <w:hideMark/>
          </w:tcPr>
          <w:p w14:paraId="75E2D453" w14:textId="77777777" w:rsidR="0082710A" w:rsidRPr="0082710A" w:rsidRDefault="0082710A" w:rsidP="00E53ACE">
            <w:pPr>
              <w:spacing w:before="100" w:after="100"/>
              <w:ind w:left="100" w:right="100"/>
              <w:jc w:val="center"/>
              <w:rPr>
                <w:rFonts w:ascii="Arial" w:hAnsi="Arial" w:cs="Arial"/>
                <w:sz w:val="18"/>
                <w:szCs w:val="18"/>
              </w:rPr>
            </w:pPr>
            <w:r w:rsidRPr="0082710A">
              <w:rPr>
                <w:rFonts w:ascii="Arial" w:hAnsi="Arial" w:cs="Arial"/>
                <w:sz w:val="18"/>
                <w:szCs w:val="18"/>
              </w:rPr>
              <w:t>45.677</w:t>
            </w:r>
          </w:p>
        </w:tc>
        <w:tc>
          <w:tcPr>
            <w:tcW w:w="1315" w:type="dxa"/>
            <w:shd w:val="clear" w:color="auto" w:fill="B0E3FB"/>
            <w:hideMark/>
          </w:tcPr>
          <w:p w14:paraId="19F8770E" w14:textId="77777777" w:rsidR="0082710A" w:rsidRPr="0082710A" w:rsidRDefault="0082710A" w:rsidP="00E53ACE">
            <w:pPr>
              <w:spacing w:before="100" w:after="100"/>
              <w:ind w:left="100" w:right="100"/>
              <w:jc w:val="center"/>
              <w:rPr>
                <w:rFonts w:ascii="Arial" w:hAnsi="Arial" w:cs="Arial"/>
                <w:sz w:val="18"/>
                <w:szCs w:val="18"/>
              </w:rPr>
            </w:pPr>
            <w:r w:rsidRPr="0082710A">
              <w:rPr>
                <w:rFonts w:ascii="Arial" w:eastAsia="Arial" w:hAnsi="Arial" w:cs="Arial"/>
                <w:i/>
                <w:sz w:val="18"/>
                <w:szCs w:val="18"/>
              </w:rPr>
              <w:t>6,85</w:t>
            </w:r>
          </w:p>
        </w:tc>
        <w:tc>
          <w:tcPr>
            <w:tcW w:w="1385" w:type="dxa"/>
            <w:shd w:val="clear" w:color="auto" w:fill="B0E3FB"/>
            <w:hideMark/>
          </w:tcPr>
          <w:p w14:paraId="6BFC1426" w14:textId="77777777" w:rsidR="0082710A" w:rsidRPr="0082710A" w:rsidRDefault="0082710A" w:rsidP="00E53ACE">
            <w:pPr>
              <w:spacing w:before="100" w:after="100"/>
              <w:ind w:left="100" w:right="100"/>
              <w:jc w:val="center"/>
              <w:rPr>
                <w:rFonts w:ascii="Arial" w:hAnsi="Arial" w:cs="Arial"/>
                <w:sz w:val="18"/>
                <w:szCs w:val="18"/>
              </w:rPr>
            </w:pPr>
            <w:r w:rsidRPr="0082710A">
              <w:rPr>
                <w:rFonts w:ascii="Arial" w:eastAsia="Arial" w:hAnsi="Arial" w:cs="Arial"/>
                <w:i/>
                <w:sz w:val="18"/>
                <w:szCs w:val="18"/>
              </w:rPr>
              <w:t>150</w:t>
            </w:r>
          </w:p>
        </w:tc>
      </w:tr>
      <w:tr w:rsidR="0082710A" w:rsidRPr="0082710A" w14:paraId="6579398B" w14:textId="77777777" w:rsidTr="00CD118D">
        <w:tc>
          <w:tcPr>
            <w:tcW w:w="3060" w:type="dxa"/>
            <w:shd w:val="clear" w:color="auto" w:fill="auto"/>
          </w:tcPr>
          <w:p w14:paraId="02F14AB9" w14:textId="77777777" w:rsidR="0082710A" w:rsidRPr="0082710A" w:rsidRDefault="0082710A" w:rsidP="00E53ACE">
            <w:pPr>
              <w:spacing w:before="100" w:after="100"/>
              <w:ind w:left="100" w:right="100"/>
              <w:rPr>
                <w:rFonts w:ascii="Arial" w:eastAsia="Arial" w:hAnsi="Arial" w:cs="Arial"/>
                <w:sz w:val="18"/>
                <w:szCs w:val="18"/>
              </w:rPr>
            </w:pPr>
            <w:r w:rsidRPr="0082710A">
              <w:rPr>
                <w:rFonts w:ascii="Arial" w:eastAsia="Arial" w:hAnsi="Arial" w:cs="Arial"/>
                <w:sz w:val="18"/>
                <w:szCs w:val="18"/>
              </w:rPr>
              <w:t>Upravičenci iz naslova OD in RE</w:t>
            </w:r>
          </w:p>
        </w:tc>
        <w:tc>
          <w:tcPr>
            <w:tcW w:w="1440" w:type="dxa"/>
            <w:shd w:val="clear" w:color="auto" w:fill="auto"/>
          </w:tcPr>
          <w:p w14:paraId="7DCC4337" w14:textId="77777777" w:rsidR="0082710A" w:rsidRPr="0082710A" w:rsidRDefault="0082710A" w:rsidP="00E53ACE">
            <w:pPr>
              <w:spacing w:before="100" w:after="100"/>
              <w:ind w:left="100" w:right="100"/>
              <w:jc w:val="center"/>
              <w:rPr>
                <w:rFonts w:ascii="Arial" w:eastAsia="Arial" w:hAnsi="Arial" w:cs="Arial"/>
                <w:i/>
                <w:sz w:val="18"/>
                <w:szCs w:val="18"/>
              </w:rPr>
            </w:pPr>
          </w:p>
        </w:tc>
        <w:tc>
          <w:tcPr>
            <w:tcW w:w="1530" w:type="dxa"/>
            <w:shd w:val="clear" w:color="auto" w:fill="auto"/>
          </w:tcPr>
          <w:p w14:paraId="203B950A" w14:textId="77777777" w:rsidR="0082710A" w:rsidRPr="0082710A" w:rsidRDefault="0082710A" w:rsidP="00E53ACE">
            <w:pPr>
              <w:spacing w:before="100" w:after="100"/>
              <w:ind w:left="100" w:right="100"/>
              <w:jc w:val="center"/>
              <w:rPr>
                <w:rFonts w:ascii="Arial" w:hAnsi="Arial" w:cs="Arial"/>
                <w:sz w:val="18"/>
                <w:szCs w:val="18"/>
              </w:rPr>
            </w:pPr>
            <w:r w:rsidRPr="0082710A">
              <w:rPr>
                <w:rFonts w:ascii="Arial" w:hAnsi="Arial" w:cs="Arial"/>
                <w:sz w:val="18"/>
                <w:szCs w:val="18"/>
              </w:rPr>
              <w:t>125.521</w:t>
            </w:r>
          </w:p>
        </w:tc>
        <w:tc>
          <w:tcPr>
            <w:tcW w:w="1315" w:type="dxa"/>
            <w:shd w:val="clear" w:color="auto" w:fill="auto"/>
          </w:tcPr>
          <w:p w14:paraId="28D15502" w14:textId="77777777" w:rsidR="0082710A" w:rsidRPr="0082710A" w:rsidRDefault="0082710A" w:rsidP="00E53ACE">
            <w:pPr>
              <w:spacing w:before="100" w:after="100"/>
              <w:ind w:left="100" w:right="100"/>
              <w:jc w:val="center"/>
              <w:rPr>
                <w:rFonts w:ascii="Arial" w:eastAsia="Arial" w:hAnsi="Arial" w:cs="Arial"/>
                <w:i/>
                <w:sz w:val="18"/>
                <w:szCs w:val="18"/>
              </w:rPr>
            </w:pPr>
            <w:r w:rsidRPr="0082710A">
              <w:rPr>
                <w:rFonts w:ascii="Arial" w:eastAsia="Arial" w:hAnsi="Arial" w:cs="Arial"/>
                <w:i/>
                <w:sz w:val="18"/>
                <w:szCs w:val="18"/>
              </w:rPr>
              <w:t>18,83</w:t>
            </w:r>
          </w:p>
        </w:tc>
        <w:tc>
          <w:tcPr>
            <w:tcW w:w="1385" w:type="dxa"/>
            <w:shd w:val="clear" w:color="auto" w:fill="auto"/>
          </w:tcPr>
          <w:p w14:paraId="01B7064C" w14:textId="77777777" w:rsidR="0082710A" w:rsidRPr="0082710A" w:rsidRDefault="0082710A" w:rsidP="00E53ACE">
            <w:pPr>
              <w:spacing w:before="100" w:after="100"/>
              <w:ind w:left="100" w:right="100"/>
              <w:jc w:val="center"/>
              <w:rPr>
                <w:rFonts w:ascii="Arial" w:eastAsia="Arial" w:hAnsi="Arial" w:cs="Arial"/>
                <w:i/>
                <w:sz w:val="18"/>
                <w:szCs w:val="18"/>
              </w:rPr>
            </w:pPr>
            <w:r w:rsidRPr="0082710A">
              <w:rPr>
                <w:rFonts w:ascii="Arial" w:eastAsia="Arial" w:hAnsi="Arial" w:cs="Arial"/>
                <w:i/>
                <w:sz w:val="18"/>
                <w:szCs w:val="18"/>
              </w:rPr>
              <w:t>150</w:t>
            </w:r>
          </w:p>
        </w:tc>
      </w:tr>
      <w:tr w:rsidR="00CD118D" w:rsidRPr="0082710A" w14:paraId="7839F64B" w14:textId="77777777" w:rsidTr="00CD118D">
        <w:trPr>
          <w:cnfStyle w:val="000000100000" w:firstRow="0" w:lastRow="0" w:firstColumn="0" w:lastColumn="0" w:oddVBand="0" w:evenVBand="0" w:oddHBand="1" w:evenHBand="0" w:firstRowFirstColumn="0" w:firstRowLastColumn="0" w:lastRowFirstColumn="0" w:lastRowLastColumn="0"/>
        </w:trPr>
        <w:tc>
          <w:tcPr>
            <w:tcW w:w="3060" w:type="dxa"/>
            <w:shd w:val="clear" w:color="auto" w:fill="B0E3FB"/>
          </w:tcPr>
          <w:p w14:paraId="76A18294" w14:textId="77777777" w:rsidR="0082710A" w:rsidRPr="0082710A" w:rsidRDefault="0082710A" w:rsidP="00E53ACE">
            <w:pPr>
              <w:spacing w:before="100" w:after="100"/>
              <w:ind w:left="100" w:right="100"/>
              <w:rPr>
                <w:rFonts w:ascii="Arial" w:eastAsia="Arial" w:hAnsi="Arial" w:cs="Arial"/>
                <w:sz w:val="18"/>
                <w:szCs w:val="18"/>
              </w:rPr>
            </w:pPr>
            <w:r w:rsidRPr="0082710A">
              <w:rPr>
                <w:rFonts w:ascii="Arial" w:eastAsia="Arial" w:hAnsi="Arial" w:cs="Arial"/>
                <w:sz w:val="18"/>
                <w:szCs w:val="18"/>
              </w:rPr>
              <w:t>Upravičenci iz naslova DVD</w:t>
            </w:r>
          </w:p>
        </w:tc>
        <w:tc>
          <w:tcPr>
            <w:tcW w:w="1440" w:type="dxa"/>
            <w:shd w:val="clear" w:color="auto" w:fill="B0E3FB"/>
          </w:tcPr>
          <w:p w14:paraId="2D1B6CFD" w14:textId="77777777" w:rsidR="0082710A" w:rsidRPr="0082710A" w:rsidRDefault="0082710A" w:rsidP="00E53ACE">
            <w:pPr>
              <w:spacing w:before="100" w:after="100"/>
              <w:ind w:left="100" w:right="100"/>
              <w:jc w:val="center"/>
              <w:rPr>
                <w:rFonts w:ascii="Arial" w:eastAsia="Arial" w:hAnsi="Arial" w:cs="Arial"/>
                <w:i/>
                <w:sz w:val="18"/>
                <w:szCs w:val="18"/>
              </w:rPr>
            </w:pPr>
          </w:p>
        </w:tc>
        <w:tc>
          <w:tcPr>
            <w:tcW w:w="1530" w:type="dxa"/>
            <w:shd w:val="clear" w:color="auto" w:fill="B0E3FB"/>
          </w:tcPr>
          <w:p w14:paraId="1030FE41" w14:textId="77777777" w:rsidR="0082710A" w:rsidRPr="0082710A" w:rsidRDefault="0082710A" w:rsidP="00E53ACE">
            <w:pPr>
              <w:spacing w:before="100" w:after="100"/>
              <w:ind w:left="100" w:right="100"/>
              <w:jc w:val="center"/>
              <w:rPr>
                <w:rFonts w:ascii="Arial" w:hAnsi="Arial" w:cs="Arial"/>
                <w:sz w:val="18"/>
                <w:szCs w:val="18"/>
              </w:rPr>
            </w:pPr>
            <w:r w:rsidRPr="0082710A">
              <w:rPr>
                <w:rFonts w:ascii="Arial" w:hAnsi="Arial" w:cs="Arial"/>
                <w:sz w:val="18"/>
                <w:szCs w:val="18"/>
              </w:rPr>
              <w:t>11.478</w:t>
            </w:r>
          </w:p>
        </w:tc>
        <w:tc>
          <w:tcPr>
            <w:tcW w:w="1315" w:type="dxa"/>
            <w:shd w:val="clear" w:color="auto" w:fill="B0E3FB"/>
          </w:tcPr>
          <w:p w14:paraId="4296BD02" w14:textId="77777777" w:rsidR="0082710A" w:rsidRPr="0082710A" w:rsidRDefault="0082710A" w:rsidP="00E53ACE">
            <w:pPr>
              <w:spacing w:before="100" w:after="100"/>
              <w:ind w:left="100" w:right="100"/>
              <w:jc w:val="center"/>
              <w:rPr>
                <w:rFonts w:ascii="Arial" w:eastAsia="Arial" w:hAnsi="Arial" w:cs="Arial"/>
                <w:i/>
                <w:sz w:val="18"/>
                <w:szCs w:val="18"/>
              </w:rPr>
            </w:pPr>
            <w:r w:rsidRPr="0082710A">
              <w:rPr>
                <w:rFonts w:ascii="Arial" w:eastAsia="Arial" w:hAnsi="Arial" w:cs="Arial"/>
                <w:i/>
                <w:sz w:val="18"/>
                <w:szCs w:val="18"/>
              </w:rPr>
              <w:t>1,21</w:t>
            </w:r>
          </w:p>
        </w:tc>
        <w:tc>
          <w:tcPr>
            <w:tcW w:w="1385" w:type="dxa"/>
            <w:shd w:val="clear" w:color="auto" w:fill="B0E3FB"/>
          </w:tcPr>
          <w:p w14:paraId="2BDDD4D0" w14:textId="77777777" w:rsidR="0082710A" w:rsidRPr="0082710A" w:rsidRDefault="0082710A" w:rsidP="00E53ACE">
            <w:pPr>
              <w:spacing w:before="100" w:after="100"/>
              <w:ind w:left="100" w:right="100"/>
              <w:jc w:val="center"/>
              <w:rPr>
                <w:rFonts w:ascii="Arial" w:eastAsia="Arial" w:hAnsi="Arial" w:cs="Arial"/>
                <w:i/>
                <w:sz w:val="18"/>
                <w:szCs w:val="18"/>
              </w:rPr>
            </w:pPr>
            <w:r w:rsidRPr="0082710A">
              <w:rPr>
                <w:rFonts w:ascii="Arial" w:eastAsia="Arial" w:hAnsi="Arial" w:cs="Arial"/>
                <w:i/>
                <w:sz w:val="18"/>
                <w:szCs w:val="18"/>
              </w:rPr>
              <w:t>105</w:t>
            </w:r>
          </w:p>
        </w:tc>
      </w:tr>
      <w:tr w:rsidR="00CD118D" w:rsidRPr="0082710A" w14:paraId="749A1349" w14:textId="77777777" w:rsidTr="00CD118D">
        <w:tc>
          <w:tcPr>
            <w:tcW w:w="3060" w:type="dxa"/>
            <w:shd w:val="clear" w:color="auto" w:fill="FFFFFF" w:themeFill="background1"/>
          </w:tcPr>
          <w:p w14:paraId="62AA8711" w14:textId="77777777" w:rsidR="0082710A" w:rsidRPr="0082710A" w:rsidRDefault="0082710A" w:rsidP="00E53ACE">
            <w:pPr>
              <w:spacing w:before="100" w:after="100"/>
              <w:ind w:left="100" w:right="100"/>
              <w:rPr>
                <w:rFonts w:ascii="Arial" w:eastAsia="Arial" w:hAnsi="Arial" w:cs="Arial"/>
                <w:sz w:val="18"/>
                <w:szCs w:val="18"/>
              </w:rPr>
            </w:pPr>
            <w:r w:rsidRPr="0082710A">
              <w:rPr>
                <w:rFonts w:ascii="Arial" w:eastAsia="Arial" w:hAnsi="Arial" w:cs="Arial"/>
                <w:sz w:val="18"/>
                <w:szCs w:val="18"/>
              </w:rPr>
              <w:t>Upravičenci iz naslova DP in VD</w:t>
            </w:r>
          </w:p>
        </w:tc>
        <w:tc>
          <w:tcPr>
            <w:tcW w:w="1440" w:type="dxa"/>
            <w:shd w:val="clear" w:color="auto" w:fill="FFFFFF" w:themeFill="background1"/>
          </w:tcPr>
          <w:p w14:paraId="430C7FB3" w14:textId="77777777" w:rsidR="0082710A" w:rsidRPr="0082710A" w:rsidRDefault="0082710A" w:rsidP="00E53ACE">
            <w:pPr>
              <w:spacing w:before="100" w:after="100"/>
              <w:ind w:left="100" w:right="100"/>
              <w:jc w:val="center"/>
              <w:rPr>
                <w:rFonts w:ascii="Arial" w:eastAsia="Arial" w:hAnsi="Arial" w:cs="Arial"/>
                <w:i/>
                <w:sz w:val="18"/>
                <w:szCs w:val="18"/>
              </w:rPr>
            </w:pPr>
            <w:r w:rsidRPr="0082710A">
              <w:rPr>
                <w:rFonts w:ascii="Arial" w:eastAsia="Arial" w:hAnsi="Arial" w:cs="Arial"/>
                <w:i/>
                <w:sz w:val="18"/>
                <w:szCs w:val="18"/>
              </w:rPr>
              <w:t>oktober-november</w:t>
            </w:r>
          </w:p>
        </w:tc>
        <w:tc>
          <w:tcPr>
            <w:tcW w:w="1530" w:type="dxa"/>
            <w:shd w:val="clear" w:color="auto" w:fill="FFFFFF" w:themeFill="background1"/>
          </w:tcPr>
          <w:p w14:paraId="518BDEC7" w14:textId="77777777" w:rsidR="0082710A" w:rsidRPr="0082710A" w:rsidRDefault="0082710A" w:rsidP="00E53ACE">
            <w:pPr>
              <w:spacing w:before="100" w:after="100"/>
              <w:ind w:left="100" w:right="100"/>
              <w:jc w:val="center"/>
              <w:rPr>
                <w:rFonts w:ascii="Arial" w:hAnsi="Arial" w:cs="Arial"/>
                <w:sz w:val="18"/>
                <w:szCs w:val="18"/>
              </w:rPr>
            </w:pPr>
            <w:r w:rsidRPr="0082710A">
              <w:rPr>
                <w:rFonts w:ascii="Arial" w:hAnsi="Arial" w:cs="Arial"/>
                <w:sz w:val="18"/>
                <w:szCs w:val="18"/>
              </w:rPr>
              <w:t>71.000*</w:t>
            </w:r>
          </w:p>
        </w:tc>
        <w:tc>
          <w:tcPr>
            <w:tcW w:w="1315" w:type="dxa"/>
            <w:shd w:val="clear" w:color="auto" w:fill="FFFFFF" w:themeFill="background1"/>
          </w:tcPr>
          <w:p w14:paraId="7DEE4F95" w14:textId="3762C037" w:rsidR="0082710A" w:rsidRPr="0082710A" w:rsidRDefault="0082710A" w:rsidP="00E53ACE">
            <w:pPr>
              <w:spacing w:before="100" w:after="100"/>
              <w:ind w:left="100" w:right="100"/>
              <w:jc w:val="center"/>
              <w:rPr>
                <w:rFonts w:ascii="Arial" w:eastAsia="Arial" w:hAnsi="Arial" w:cs="Arial"/>
                <w:i/>
                <w:sz w:val="18"/>
                <w:szCs w:val="18"/>
              </w:rPr>
            </w:pPr>
            <w:r w:rsidRPr="0082710A">
              <w:rPr>
                <w:rFonts w:ascii="Arial" w:eastAsia="Arial" w:hAnsi="Arial" w:cs="Arial"/>
                <w:i/>
                <w:sz w:val="18"/>
                <w:szCs w:val="18"/>
              </w:rPr>
              <w:t>18</w:t>
            </w:r>
            <w:r w:rsidR="00F47226">
              <w:rPr>
                <w:rFonts w:ascii="Arial" w:eastAsia="Arial" w:hAnsi="Arial" w:cs="Arial"/>
                <w:i/>
                <w:sz w:val="18"/>
                <w:szCs w:val="18"/>
              </w:rPr>
              <w:t>,</w:t>
            </w:r>
            <w:r w:rsidRPr="0082710A">
              <w:rPr>
                <w:rFonts w:ascii="Arial" w:eastAsia="Arial" w:hAnsi="Arial" w:cs="Arial"/>
                <w:i/>
                <w:sz w:val="18"/>
                <w:szCs w:val="18"/>
              </w:rPr>
              <w:t>4</w:t>
            </w:r>
          </w:p>
        </w:tc>
        <w:tc>
          <w:tcPr>
            <w:tcW w:w="1385" w:type="dxa"/>
            <w:shd w:val="clear" w:color="auto" w:fill="FFFFFF" w:themeFill="background1"/>
          </w:tcPr>
          <w:p w14:paraId="3A6FF86C" w14:textId="5DAC6C8F" w:rsidR="0082710A" w:rsidRPr="0082710A" w:rsidRDefault="00F47226" w:rsidP="00E53ACE">
            <w:pPr>
              <w:spacing w:before="100" w:after="100"/>
              <w:ind w:left="100" w:right="100"/>
              <w:jc w:val="center"/>
              <w:rPr>
                <w:rFonts w:ascii="Arial" w:eastAsia="Arial" w:hAnsi="Arial" w:cs="Arial"/>
                <w:i/>
                <w:sz w:val="18"/>
                <w:szCs w:val="18"/>
              </w:rPr>
            </w:pPr>
            <w:r>
              <w:rPr>
                <w:rFonts w:ascii="Arial" w:eastAsia="Arial" w:hAnsi="Arial" w:cs="Arial"/>
                <w:i/>
                <w:sz w:val="18"/>
                <w:szCs w:val="18"/>
              </w:rPr>
              <w:t>260</w:t>
            </w:r>
          </w:p>
        </w:tc>
      </w:tr>
    </w:tbl>
    <w:p w14:paraId="1BD2CDCC" w14:textId="067175D3" w:rsidR="007C046A" w:rsidRPr="007C046A" w:rsidRDefault="007C046A" w:rsidP="007C046A">
      <w:pPr>
        <w:jc w:val="both"/>
        <w:rPr>
          <w:sz w:val="18"/>
          <w:szCs w:val="18"/>
        </w:rPr>
      </w:pPr>
      <w:r w:rsidRPr="007C046A">
        <w:rPr>
          <w:sz w:val="18"/>
          <w:szCs w:val="18"/>
        </w:rPr>
        <w:t>Vir: MDDSZ</w:t>
      </w:r>
    </w:p>
    <w:p w14:paraId="55E2BF5F" w14:textId="77777777" w:rsidR="0082710A" w:rsidRPr="00E55838" w:rsidRDefault="0082710A" w:rsidP="0082710A">
      <w:pPr>
        <w:rPr>
          <w:sz w:val="16"/>
          <w:szCs w:val="16"/>
        </w:rPr>
      </w:pPr>
      <w:r w:rsidRPr="00E55838">
        <w:rPr>
          <w:sz w:val="16"/>
          <w:szCs w:val="16"/>
        </w:rPr>
        <w:t>*ocena</w:t>
      </w:r>
    </w:p>
    <w:p w14:paraId="7E27070F" w14:textId="77777777" w:rsidR="0082710A" w:rsidRDefault="0082710A" w:rsidP="0082710A">
      <w:pPr>
        <w:pStyle w:val="Navadensplet"/>
        <w:spacing w:before="0" w:beforeAutospacing="0" w:after="0" w:afterAutospacing="0"/>
        <w:jc w:val="both"/>
        <w:textAlignment w:val="baseline"/>
        <w:rPr>
          <w:rFonts w:asciiTheme="minorHAnsi" w:eastAsiaTheme="minorHAnsi" w:hAnsiTheme="minorHAnsi" w:cstheme="minorBidi"/>
          <w:sz w:val="22"/>
          <w:lang w:val="sl-SI"/>
        </w:rPr>
      </w:pPr>
      <w:r w:rsidRPr="00E55838">
        <w:rPr>
          <w:rFonts w:asciiTheme="minorHAnsi" w:eastAsiaTheme="minorHAnsi" w:hAnsiTheme="minorHAnsi" w:cstheme="minorBidi"/>
          <w:sz w:val="22"/>
          <w:lang w:val="sl-SI"/>
        </w:rPr>
        <w:t xml:space="preserve">V oktobru </w:t>
      </w:r>
      <w:r>
        <w:rPr>
          <w:rFonts w:asciiTheme="minorHAnsi" w:eastAsiaTheme="minorHAnsi" w:hAnsiTheme="minorHAnsi" w:cstheme="minorBidi"/>
          <w:sz w:val="22"/>
          <w:lang w:val="sl-SI"/>
        </w:rPr>
        <w:t xml:space="preserve">2022 </w:t>
      </w:r>
      <w:r w:rsidRPr="00E55838">
        <w:rPr>
          <w:rFonts w:asciiTheme="minorHAnsi" w:eastAsiaTheme="minorHAnsi" w:hAnsiTheme="minorHAnsi" w:cstheme="minorBidi"/>
          <w:sz w:val="22"/>
          <w:lang w:val="sl-SI"/>
        </w:rPr>
        <w:t xml:space="preserve">je bil odobren enkratni dodatek za prejemnike otroškega dodatka. Prejemniki otroškega dodatka </w:t>
      </w:r>
      <w:r>
        <w:rPr>
          <w:rFonts w:asciiTheme="minorHAnsi" w:eastAsiaTheme="minorHAnsi" w:hAnsiTheme="minorHAnsi" w:cstheme="minorBidi"/>
          <w:sz w:val="22"/>
          <w:lang w:val="sl-SI"/>
        </w:rPr>
        <w:t>so</w:t>
      </w:r>
      <w:r w:rsidRPr="00E55838">
        <w:rPr>
          <w:rFonts w:asciiTheme="minorHAnsi" w:eastAsiaTheme="minorHAnsi" w:hAnsiTheme="minorHAnsi" w:cstheme="minorBidi"/>
          <w:sz w:val="22"/>
          <w:lang w:val="sl-SI"/>
        </w:rPr>
        <w:t> v novembru in decembru 2022 ter januarju 2023 poleg otroškega dodatka za vsakega otroka prejel</w:t>
      </w:r>
      <w:r>
        <w:rPr>
          <w:rFonts w:asciiTheme="minorHAnsi" w:eastAsiaTheme="minorHAnsi" w:hAnsiTheme="minorHAnsi" w:cstheme="minorBidi"/>
          <w:sz w:val="22"/>
          <w:lang w:val="sl-SI"/>
        </w:rPr>
        <w:t>i</w:t>
      </w:r>
      <w:r w:rsidRPr="00E55838">
        <w:rPr>
          <w:rFonts w:asciiTheme="minorHAnsi" w:eastAsiaTheme="minorHAnsi" w:hAnsiTheme="minorHAnsi" w:cstheme="minorBidi"/>
          <w:sz w:val="22"/>
          <w:lang w:val="sl-SI"/>
        </w:rPr>
        <w:t xml:space="preserve"> tudi draginjski dodatek. Družine </w:t>
      </w:r>
      <w:r>
        <w:rPr>
          <w:rFonts w:asciiTheme="minorHAnsi" w:eastAsiaTheme="minorHAnsi" w:hAnsiTheme="minorHAnsi" w:cstheme="minorBidi"/>
          <w:sz w:val="22"/>
          <w:lang w:val="sl-SI"/>
        </w:rPr>
        <w:t>so bile</w:t>
      </w:r>
      <w:r w:rsidRPr="00E55838">
        <w:rPr>
          <w:rFonts w:asciiTheme="minorHAnsi" w:eastAsiaTheme="minorHAnsi" w:hAnsiTheme="minorHAnsi" w:cstheme="minorBidi"/>
          <w:sz w:val="22"/>
          <w:lang w:val="sl-SI"/>
        </w:rPr>
        <w:t xml:space="preserve"> upravičene do dodatka v višini otroškega dodatka za prvega otroka glede na dohodkovni razred. Dodatek </w:t>
      </w:r>
      <w:r>
        <w:rPr>
          <w:rFonts w:asciiTheme="minorHAnsi" w:eastAsiaTheme="minorHAnsi" w:hAnsiTheme="minorHAnsi" w:cstheme="minorBidi"/>
          <w:sz w:val="22"/>
          <w:lang w:val="sl-SI"/>
        </w:rPr>
        <w:t>je</w:t>
      </w:r>
      <w:r w:rsidRPr="00E55838">
        <w:rPr>
          <w:rFonts w:asciiTheme="minorHAnsi" w:eastAsiaTheme="minorHAnsi" w:hAnsiTheme="minorHAnsi" w:cstheme="minorBidi"/>
          <w:sz w:val="22"/>
          <w:lang w:val="sl-SI"/>
        </w:rPr>
        <w:t xml:space="preserve"> družina prejela za vse otroke, za katere prejema otroški dodatek. Če je torej družina umeščena v prvi dohodkovni razred in ima tri otroke, </w:t>
      </w:r>
      <w:r>
        <w:rPr>
          <w:rFonts w:asciiTheme="minorHAnsi" w:eastAsiaTheme="minorHAnsi" w:hAnsiTheme="minorHAnsi" w:cstheme="minorBidi"/>
          <w:sz w:val="22"/>
          <w:lang w:val="sl-SI"/>
        </w:rPr>
        <w:t>je</w:t>
      </w:r>
      <w:r w:rsidRPr="00E55838">
        <w:rPr>
          <w:rFonts w:asciiTheme="minorHAnsi" w:eastAsiaTheme="minorHAnsi" w:hAnsiTheme="minorHAnsi" w:cstheme="minorBidi"/>
          <w:sz w:val="22"/>
          <w:lang w:val="sl-SI"/>
        </w:rPr>
        <w:t xml:space="preserve"> prejela draginjski dodatek v višini 368,37 evra, torej trikrat po 122,79 evra. </w:t>
      </w:r>
    </w:p>
    <w:p w14:paraId="3A46C2C9" w14:textId="77777777" w:rsidR="0082710A" w:rsidRDefault="0082710A" w:rsidP="0082710A">
      <w:pPr>
        <w:pStyle w:val="Navadensplet"/>
        <w:spacing w:before="0" w:beforeAutospacing="0" w:after="0" w:afterAutospacing="0"/>
        <w:jc w:val="both"/>
        <w:textAlignment w:val="baseline"/>
        <w:rPr>
          <w:rFonts w:asciiTheme="minorHAnsi" w:eastAsiaTheme="minorHAnsi" w:hAnsiTheme="minorHAnsi" w:cstheme="minorBidi"/>
          <w:sz w:val="22"/>
          <w:lang w:val="sl-SI"/>
        </w:rPr>
      </w:pPr>
    </w:p>
    <w:p w14:paraId="47AB6812" w14:textId="737D581F" w:rsidR="0082710A" w:rsidRPr="00C205F7" w:rsidRDefault="0082710A" w:rsidP="00C205F7">
      <w:pPr>
        <w:pStyle w:val="Odstavekseznama"/>
        <w:numPr>
          <w:ilvl w:val="0"/>
          <w:numId w:val="31"/>
        </w:numPr>
        <w:rPr>
          <w:b/>
          <w:bCs/>
        </w:rPr>
      </w:pPr>
      <w:r w:rsidRPr="00C205F7">
        <w:rPr>
          <w:b/>
          <w:bCs/>
        </w:rPr>
        <w:t>Predčasna prilagoditev pokojnin z inflacijo</w:t>
      </w:r>
    </w:p>
    <w:p w14:paraId="67AF38BD" w14:textId="77777777" w:rsidR="002956D3" w:rsidRDefault="002956D3" w:rsidP="0082710A">
      <w:pPr>
        <w:jc w:val="both"/>
      </w:pPr>
    </w:p>
    <w:p w14:paraId="25C6975B" w14:textId="029EA47A" w:rsidR="0082710A" w:rsidRPr="00703A72" w:rsidRDefault="0082710A" w:rsidP="0082710A">
      <w:pPr>
        <w:jc w:val="both"/>
      </w:pPr>
      <w:r>
        <w:t>Z</w:t>
      </w:r>
      <w:r w:rsidRPr="00703A72">
        <w:t xml:space="preserve"> interventnim zakonom so se </w:t>
      </w:r>
      <w:r w:rsidRPr="007663D5">
        <w:t>v novembru 2022</w:t>
      </w:r>
      <w:r>
        <w:t xml:space="preserve"> </w:t>
      </w:r>
      <w:r w:rsidRPr="00703A72">
        <w:t>pokojnine predčasno povečale za 4,5</w:t>
      </w:r>
      <w:r w:rsidR="00EF72FD">
        <w:t> %</w:t>
      </w:r>
      <w:r w:rsidRPr="00703A72">
        <w:t xml:space="preserve">, </w:t>
      </w:r>
      <w:r>
        <w:t xml:space="preserve">za preostalo razliko pa se bodo </w:t>
      </w:r>
      <w:r w:rsidRPr="00703A72">
        <w:t xml:space="preserve">redno uskladile februarja </w:t>
      </w:r>
      <w:r>
        <w:t xml:space="preserve">2023 </w:t>
      </w:r>
      <w:r w:rsidRPr="00703A72">
        <w:t>(s poračunom za januar).</w:t>
      </w:r>
    </w:p>
    <w:p w14:paraId="4EA93CB3" w14:textId="77777777" w:rsidR="0082710A" w:rsidRDefault="0082710A" w:rsidP="0082710A">
      <w:pPr>
        <w:pStyle w:val="Odstavekseznama"/>
        <w:ind w:left="360"/>
        <w:textAlignment w:val="baseline"/>
        <w:outlineLvl w:val="2"/>
        <w:rPr>
          <w:b/>
          <w:bCs/>
        </w:rPr>
      </w:pPr>
    </w:p>
    <w:p w14:paraId="4D8A732C" w14:textId="01BFF726" w:rsidR="0082710A" w:rsidRPr="00C205F7" w:rsidRDefault="0082710A" w:rsidP="00C205F7">
      <w:pPr>
        <w:pStyle w:val="Odstavekseznama"/>
        <w:numPr>
          <w:ilvl w:val="0"/>
          <w:numId w:val="31"/>
        </w:numPr>
        <w:rPr>
          <w:b/>
          <w:bCs/>
        </w:rPr>
      </w:pPr>
      <w:r w:rsidRPr="00C205F7">
        <w:rPr>
          <w:b/>
          <w:bCs/>
        </w:rPr>
        <w:t>Kontrolirane cene</w:t>
      </w:r>
    </w:p>
    <w:p w14:paraId="53713826" w14:textId="77777777" w:rsidR="0082710A" w:rsidRDefault="0082710A" w:rsidP="0082710A">
      <w:pPr>
        <w:pStyle w:val="Odstavekseznama"/>
        <w:ind w:left="360"/>
        <w:textAlignment w:val="baseline"/>
        <w:outlineLvl w:val="2"/>
        <w:rPr>
          <w:b/>
          <w:bCs/>
        </w:rPr>
      </w:pPr>
    </w:p>
    <w:p w14:paraId="3983E97D" w14:textId="4BBF0330" w:rsidR="0082710A" w:rsidRDefault="0082710A" w:rsidP="00C205F7">
      <w:pPr>
        <w:pStyle w:val="Odstavekseznama"/>
        <w:numPr>
          <w:ilvl w:val="0"/>
          <w:numId w:val="32"/>
        </w:numPr>
      </w:pPr>
      <w:r w:rsidRPr="00C0539F">
        <w:t>električne energije</w:t>
      </w:r>
    </w:p>
    <w:p w14:paraId="14A13887" w14:textId="77777777" w:rsidR="0082710A" w:rsidRPr="0097153D" w:rsidRDefault="0082710A" w:rsidP="0082710A">
      <w:pPr>
        <w:spacing w:beforeAutospacing="1"/>
        <w:jc w:val="both"/>
      </w:pPr>
      <w:r w:rsidRPr="00230313">
        <w:t>Določena je bila najvišja maloprodajna cene elektrike za kWh in znižana višina dajatve. Zaradi ukrepa bo povprečni gospodinjski odjemalec na letni ravni prihranil od 110 do 334 evrov.</w:t>
      </w:r>
    </w:p>
    <w:p w14:paraId="08025DE6" w14:textId="77777777" w:rsidR="0082710A" w:rsidRDefault="0082710A" w:rsidP="0082710A">
      <w:pPr>
        <w:pStyle w:val="Odstavekseznama"/>
        <w:ind w:left="1080"/>
        <w:textAlignment w:val="baseline"/>
        <w:outlineLvl w:val="2"/>
        <w:rPr>
          <w:b/>
          <w:bCs/>
        </w:rPr>
      </w:pPr>
    </w:p>
    <w:p w14:paraId="5DD905A3" w14:textId="77777777" w:rsidR="0082710A" w:rsidRDefault="0082710A" w:rsidP="00C205F7">
      <w:pPr>
        <w:pStyle w:val="Odstavekseznama"/>
        <w:numPr>
          <w:ilvl w:val="0"/>
          <w:numId w:val="32"/>
        </w:numPr>
      </w:pPr>
      <w:r w:rsidRPr="0097153D">
        <w:t>zemeljskega plina</w:t>
      </w:r>
    </w:p>
    <w:p w14:paraId="69BA2A2F" w14:textId="77777777" w:rsidR="0082710A" w:rsidRPr="00684265" w:rsidRDefault="0082710A" w:rsidP="0082710A">
      <w:pPr>
        <w:spacing w:beforeAutospacing="1"/>
        <w:jc w:val="both"/>
      </w:pPr>
      <w:r w:rsidRPr="00684265">
        <w:lastRenderedPageBreak/>
        <w:t>Določ</w:t>
      </w:r>
      <w:r>
        <w:t>ena je bila</w:t>
      </w:r>
      <w:r w:rsidRPr="00684265">
        <w:t xml:space="preserve"> najvišj</w:t>
      </w:r>
      <w:r>
        <w:t>a</w:t>
      </w:r>
      <w:r w:rsidRPr="00684265">
        <w:t xml:space="preserve"> dovoljen</w:t>
      </w:r>
      <w:r>
        <w:t>a</w:t>
      </w:r>
      <w:r w:rsidRPr="00684265">
        <w:t xml:space="preserve"> drobnoprodajn</w:t>
      </w:r>
      <w:r>
        <w:t>a</w:t>
      </w:r>
      <w:r w:rsidRPr="00684265">
        <w:t xml:space="preserve"> cen</w:t>
      </w:r>
      <w:r>
        <w:t>a</w:t>
      </w:r>
      <w:r w:rsidRPr="00684265">
        <w:t xml:space="preserve"> plina za nadomestno in osnovno oskrbo z zemeljskim plinom za gospodinjske odjemalce in skupne gospodinjske odjemalce, osnovne socialne službe, vrtce, osnovne šole, zdravstvene domove in za male poslovne odjemalce</w:t>
      </w:r>
      <w:r>
        <w:t>.</w:t>
      </w:r>
      <w:r w:rsidRPr="00684265">
        <w:t xml:space="preserve"> Povprečni gospodinjski odjemalec bo na letni ravni prihranil od 90 do 675 evrov.</w:t>
      </w:r>
    </w:p>
    <w:p w14:paraId="25F14376" w14:textId="77777777" w:rsidR="0082710A" w:rsidRPr="00684265" w:rsidRDefault="0082710A" w:rsidP="0082710A">
      <w:pPr>
        <w:textAlignment w:val="baseline"/>
        <w:outlineLvl w:val="2"/>
        <w:rPr>
          <w:b/>
          <w:bCs/>
        </w:rPr>
      </w:pPr>
    </w:p>
    <w:p w14:paraId="33B5DF68" w14:textId="77777777" w:rsidR="0082710A" w:rsidRDefault="0082710A" w:rsidP="00C205F7">
      <w:pPr>
        <w:pStyle w:val="Odstavekseznama"/>
        <w:numPr>
          <w:ilvl w:val="0"/>
          <w:numId w:val="32"/>
        </w:numPr>
      </w:pPr>
      <w:r w:rsidRPr="00684265">
        <w:t>nafte in naftnih derivatov</w:t>
      </w:r>
    </w:p>
    <w:p w14:paraId="634874F1" w14:textId="77777777" w:rsidR="0082710A" w:rsidRDefault="0082710A" w:rsidP="0082710A">
      <w:pPr>
        <w:pStyle w:val="Navadensplet"/>
        <w:spacing w:before="0" w:beforeAutospacing="0" w:after="0" w:afterAutospacing="0"/>
        <w:textAlignment w:val="baseline"/>
        <w:rPr>
          <w:rFonts w:asciiTheme="minorHAnsi" w:eastAsiaTheme="minorHAnsi" w:hAnsiTheme="minorHAnsi" w:cstheme="minorBidi"/>
          <w:sz w:val="22"/>
          <w:szCs w:val="22"/>
          <w:lang w:val="sl-SI"/>
        </w:rPr>
      </w:pPr>
    </w:p>
    <w:p w14:paraId="6DBB2B6C" w14:textId="77777777" w:rsidR="0082710A" w:rsidRPr="00684265" w:rsidRDefault="0082710A" w:rsidP="0082710A">
      <w:pPr>
        <w:pStyle w:val="Navadensplet"/>
        <w:spacing w:before="0" w:beforeAutospacing="0" w:after="0" w:afterAutospacing="0"/>
        <w:jc w:val="both"/>
        <w:textAlignment w:val="baseline"/>
        <w:rPr>
          <w:rFonts w:asciiTheme="minorHAnsi" w:eastAsiaTheme="minorHAnsi" w:hAnsiTheme="minorHAnsi" w:cstheme="minorBidi"/>
          <w:sz w:val="22"/>
          <w:szCs w:val="22"/>
          <w:lang w:val="sl-SI"/>
        </w:rPr>
      </w:pPr>
      <w:r w:rsidRPr="00684265">
        <w:rPr>
          <w:rFonts w:asciiTheme="minorHAnsi" w:eastAsiaTheme="minorHAnsi" w:hAnsiTheme="minorHAnsi" w:cstheme="minorBidi"/>
          <w:sz w:val="22"/>
          <w:szCs w:val="22"/>
          <w:lang w:val="sl-SI"/>
        </w:rPr>
        <w:t>Z omejevanjem marže vseh trgovcev z naftnimi derivati </w:t>
      </w:r>
      <w:r>
        <w:rPr>
          <w:rFonts w:asciiTheme="minorHAnsi" w:eastAsiaTheme="minorHAnsi" w:hAnsiTheme="minorHAnsi" w:cstheme="minorBidi"/>
          <w:sz w:val="22"/>
          <w:szCs w:val="22"/>
          <w:lang w:val="sl-SI"/>
        </w:rPr>
        <w:t xml:space="preserve">je bila </w:t>
      </w:r>
      <w:r w:rsidRPr="00684265">
        <w:rPr>
          <w:rFonts w:asciiTheme="minorHAnsi" w:eastAsiaTheme="minorHAnsi" w:hAnsiTheme="minorHAnsi" w:cstheme="minorBidi"/>
          <w:sz w:val="22"/>
          <w:szCs w:val="22"/>
          <w:lang w:val="sl-SI"/>
        </w:rPr>
        <w:t>omej</w:t>
      </w:r>
      <w:r>
        <w:rPr>
          <w:rFonts w:asciiTheme="minorHAnsi" w:eastAsiaTheme="minorHAnsi" w:hAnsiTheme="minorHAnsi" w:cstheme="minorBidi"/>
          <w:sz w:val="22"/>
          <w:szCs w:val="22"/>
          <w:lang w:val="sl-SI"/>
        </w:rPr>
        <w:t>ena</w:t>
      </w:r>
      <w:r w:rsidRPr="00684265">
        <w:rPr>
          <w:rFonts w:asciiTheme="minorHAnsi" w:eastAsiaTheme="minorHAnsi" w:hAnsiTheme="minorHAnsi" w:cstheme="minorBidi"/>
          <w:sz w:val="22"/>
          <w:szCs w:val="22"/>
          <w:lang w:val="sl-SI"/>
        </w:rPr>
        <w:t xml:space="preserve"> cen</w:t>
      </w:r>
      <w:r>
        <w:rPr>
          <w:rFonts w:asciiTheme="minorHAnsi" w:eastAsiaTheme="minorHAnsi" w:hAnsiTheme="minorHAnsi" w:cstheme="minorBidi"/>
          <w:sz w:val="22"/>
          <w:szCs w:val="22"/>
          <w:lang w:val="sl-SI"/>
        </w:rPr>
        <w:t>a</w:t>
      </w:r>
      <w:r w:rsidRPr="00684265">
        <w:rPr>
          <w:rFonts w:asciiTheme="minorHAnsi" w:eastAsiaTheme="minorHAnsi" w:hAnsiTheme="minorHAnsi" w:cstheme="minorBidi"/>
          <w:sz w:val="22"/>
          <w:szCs w:val="22"/>
          <w:lang w:val="sl-SI"/>
        </w:rPr>
        <w:t xml:space="preserve"> nafte in naftnih derivatov zunaj avtocestnega križa.</w:t>
      </w:r>
    </w:p>
    <w:p w14:paraId="407DC153" w14:textId="77777777" w:rsidR="0082710A" w:rsidRDefault="0082710A" w:rsidP="0082710A">
      <w:pPr>
        <w:pStyle w:val="Navadensplet"/>
        <w:spacing w:before="0" w:beforeAutospacing="0" w:after="0" w:afterAutospacing="0"/>
        <w:textAlignment w:val="baseline"/>
        <w:rPr>
          <w:rFonts w:asciiTheme="minorHAnsi" w:eastAsiaTheme="minorHAnsi" w:hAnsiTheme="minorHAnsi" w:cstheme="minorBidi"/>
          <w:sz w:val="22"/>
          <w:szCs w:val="22"/>
          <w:lang w:val="sl-SI"/>
        </w:rPr>
      </w:pPr>
    </w:p>
    <w:p w14:paraId="336E66FE" w14:textId="77777777" w:rsidR="0082710A" w:rsidRPr="00684265" w:rsidRDefault="0082710A" w:rsidP="0082710A">
      <w:pPr>
        <w:pStyle w:val="Navadensplet"/>
        <w:spacing w:before="0" w:beforeAutospacing="0" w:after="0" w:afterAutospacing="0"/>
        <w:jc w:val="both"/>
        <w:textAlignment w:val="baseline"/>
        <w:rPr>
          <w:rFonts w:asciiTheme="minorHAnsi" w:eastAsiaTheme="minorHAnsi" w:hAnsiTheme="minorHAnsi" w:cstheme="minorBidi"/>
          <w:sz w:val="22"/>
          <w:szCs w:val="22"/>
          <w:lang w:val="sl-SI"/>
        </w:rPr>
      </w:pPr>
      <w:r w:rsidRPr="00684265">
        <w:rPr>
          <w:rFonts w:asciiTheme="minorHAnsi" w:eastAsiaTheme="minorHAnsi" w:hAnsiTheme="minorHAnsi" w:cstheme="minorBidi"/>
          <w:sz w:val="22"/>
          <w:szCs w:val="22"/>
          <w:lang w:val="sl-SI"/>
        </w:rPr>
        <w:t>Država se</w:t>
      </w:r>
      <w:r>
        <w:rPr>
          <w:rFonts w:asciiTheme="minorHAnsi" w:eastAsiaTheme="minorHAnsi" w:hAnsiTheme="minorHAnsi" w:cstheme="minorBidi"/>
          <w:sz w:val="22"/>
          <w:szCs w:val="22"/>
          <w:lang w:val="sl-SI"/>
        </w:rPr>
        <w:t xml:space="preserve"> je</w:t>
      </w:r>
      <w:r w:rsidRPr="00684265">
        <w:rPr>
          <w:rFonts w:asciiTheme="minorHAnsi" w:eastAsiaTheme="minorHAnsi" w:hAnsiTheme="minorHAnsi" w:cstheme="minorBidi"/>
          <w:sz w:val="22"/>
          <w:szCs w:val="22"/>
          <w:lang w:val="sl-SI"/>
        </w:rPr>
        <w:t xml:space="preserve"> začasno odpoved</w:t>
      </w:r>
      <w:r>
        <w:rPr>
          <w:rFonts w:asciiTheme="minorHAnsi" w:eastAsiaTheme="minorHAnsi" w:hAnsiTheme="minorHAnsi" w:cstheme="minorBidi"/>
          <w:sz w:val="22"/>
          <w:szCs w:val="22"/>
          <w:lang w:val="sl-SI"/>
        </w:rPr>
        <w:t>ala</w:t>
      </w:r>
      <w:r w:rsidRPr="00684265">
        <w:rPr>
          <w:rFonts w:asciiTheme="minorHAnsi" w:eastAsiaTheme="minorHAnsi" w:hAnsiTheme="minorHAnsi" w:cstheme="minorBidi"/>
          <w:sz w:val="22"/>
          <w:szCs w:val="22"/>
          <w:lang w:val="sl-SI"/>
        </w:rPr>
        <w:t> tudi okoljskim dajatvam pri ceni dizelskega goriva na črpalkah avtocestnega križa</w:t>
      </w:r>
      <w:r>
        <w:rPr>
          <w:rFonts w:asciiTheme="minorHAnsi" w:eastAsiaTheme="minorHAnsi" w:hAnsiTheme="minorHAnsi" w:cstheme="minorBidi"/>
          <w:sz w:val="22"/>
          <w:szCs w:val="22"/>
          <w:lang w:val="sl-SI"/>
        </w:rPr>
        <w:t xml:space="preserve"> ter omejila </w:t>
      </w:r>
      <w:r w:rsidRPr="00230313">
        <w:rPr>
          <w:rFonts w:asciiTheme="minorHAnsi" w:eastAsiaTheme="minorHAnsi" w:hAnsiTheme="minorHAnsi" w:cstheme="minorBidi"/>
          <w:sz w:val="22"/>
          <w:szCs w:val="22"/>
          <w:lang w:val="sl-SI"/>
        </w:rPr>
        <w:t>najvišjo dovoljeno marž</w:t>
      </w:r>
      <w:r>
        <w:rPr>
          <w:rFonts w:asciiTheme="minorHAnsi" w:eastAsiaTheme="minorHAnsi" w:hAnsiTheme="minorHAnsi" w:cstheme="minorBidi"/>
          <w:sz w:val="22"/>
          <w:szCs w:val="22"/>
          <w:lang w:val="sl-SI"/>
        </w:rPr>
        <w:t>o</w:t>
      </w:r>
      <w:r w:rsidRPr="00684265">
        <w:rPr>
          <w:rFonts w:asciiTheme="minorHAnsi" w:eastAsiaTheme="minorHAnsi" w:hAnsiTheme="minorHAnsi" w:cstheme="minorBidi"/>
          <w:sz w:val="22"/>
          <w:szCs w:val="22"/>
          <w:lang w:val="sl-SI"/>
        </w:rPr>
        <w:t xml:space="preserve"> za kurilno olje</w:t>
      </w:r>
      <w:r>
        <w:rPr>
          <w:rFonts w:asciiTheme="minorHAnsi" w:eastAsiaTheme="minorHAnsi" w:hAnsiTheme="minorHAnsi" w:cstheme="minorBidi"/>
          <w:b/>
          <w:bCs/>
          <w:sz w:val="22"/>
          <w:szCs w:val="22"/>
          <w:lang w:val="sl-SI"/>
        </w:rPr>
        <w:t>.</w:t>
      </w:r>
    </w:p>
    <w:p w14:paraId="2D71EFF2" w14:textId="77777777" w:rsidR="0082710A" w:rsidRPr="00684265" w:rsidRDefault="0082710A" w:rsidP="0082710A">
      <w:pPr>
        <w:textAlignment w:val="baseline"/>
        <w:outlineLvl w:val="2"/>
        <w:rPr>
          <w:b/>
          <w:bCs/>
        </w:rPr>
      </w:pPr>
    </w:p>
    <w:p w14:paraId="070EF04F" w14:textId="76350E09" w:rsidR="0082710A" w:rsidRPr="00C205F7" w:rsidRDefault="0082710A" w:rsidP="00C205F7">
      <w:pPr>
        <w:pStyle w:val="Odstavekseznama"/>
        <w:numPr>
          <w:ilvl w:val="0"/>
          <w:numId w:val="31"/>
        </w:numPr>
        <w:rPr>
          <w:b/>
          <w:bCs/>
        </w:rPr>
      </w:pPr>
      <w:r w:rsidRPr="00C205F7">
        <w:rPr>
          <w:b/>
          <w:bCs/>
        </w:rPr>
        <w:t xml:space="preserve">Znižanje davkov </w:t>
      </w:r>
    </w:p>
    <w:p w14:paraId="6325AE8F" w14:textId="77777777" w:rsidR="0082710A" w:rsidRPr="001F0160" w:rsidRDefault="0082710A" w:rsidP="0082710A">
      <w:pPr>
        <w:pStyle w:val="Telobesedila"/>
        <w:rPr>
          <w:b/>
          <w:bCs/>
        </w:rPr>
      </w:pPr>
      <w:r>
        <w:t>Za elektriko je bila z</w:t>
      </w:r>
      <w:r w:rsidRPr="00C0539F">
        <w:t>niža</w:t>
      </w:r>
      <w:r>
        <w:t>na</w:t>
      </w:r>
      <w:r w:rsidRPr="00C0539F">
        <w:t xml:space="preserve"> </w:t>
      </w:r>
      <w:r w:rsidRPr="00702D52">
        <w:t>višina</w:t>
      </w:r>
      <w:r>
        <w:t xml:space="preserve"> nekaterih</w:t>
      </w:r>
      <w:r w:rsidRPr="00702D52">
        <w:t xml:space="preserve"> dajatev (</w:t>
      </w:r>
      <w:r>
        <w:t xml:space="preserve">zlasti </w:t>
      </w:r>
      <w:r w:rsidRPr="00702D52">
        <w:t>trošarina in DDV).</w:t>
      </w:r>
      <w:r>
        <w:t xml:space="preserve"> </w:t>
      </w:r>
      <w:r w:rsidRPr="00702D52">
        <w:t>Stopnja DDV za zemeljski plin, za daljinsko ogrevanje in les za kurjavo se je znižala na 9,5 %.</w:t>
      </w:r>
    </w:p>
    <w:p w14:paraId="7AD124CF" w14:textId="77777777" w:rsidR="0082710A" w:rsidRPr="0082710A" w:rsidRDefault="0082710A" w:rsidP="0082710A"/>
    <w:p w14:paraId="0A5F65DC" w14:textId="776D6323" w:rsidR="00F667E5" w:rsidRPr="006F66C0" w:rsidRDefault="00F667E5" w:rsidP="00F667E5">
      <w:pPr>
        <w:pStyle w:val="Naslov3"/>
        <w:jc w:val="both"/>
      </w:pPr>
      <w:bookmarkStart w:id="13" w:name="_Toc127883186"/>
      <w:r w:rsidRPr="006F66C0">
        <w:t>Avtomatični stabilizatorji na področju socialne varnosti</w:t>
      </w:r>
      <w:bookmarkEnd w:id="13"/>
    </w:p>
    <w:p w14:paraId="4ABA759A" w14:textId="77777777" w:rsidR="00E83EB8" w:rsidRPr="006F66C0" w:rsidRDefault="00E83EB8" w:rsidP="00F667E5">
      <w:pPr>
        <w:jc w:val="both"/>
      </w:pPr>
    </w:p>
    <w:p w14:paraId="08D3677E" w14:textId="63B95AFB" w:rsidR="00F667E5" w:rsidRPr="006F66C0" w:rsidRDefault="00F667E5" w:rsidP="00F667E5">
      <w:pPr>
        <w:jc w:val="both"/>
      </w:pPr>
      <w:r w:rsidRPr="006F66C0">
        <w:t xml:space="preserve">Socialni sistemi </w:t>
      </w:r>
      <w:r w:rsidRPr="006F66C0">
        <w:rPr>
          <w:rFonts w:cstheme="minorHAnsi"/>
        </w:rPr>
        <w:t>−</w:t>
      </w:r>
      <w:r w:rsidRPr="006F66C0">
        <w:t xml:space="preserve"> tudi v Sloveniji </w:t>
      </w:r>
      <w:r w:rsidRPr="006F66C0">
        <w:rPr>
          <w:rFonts w:cstheme="minorHAnsi"/>
        </w:rPr>
        <w:t>−</w:t>
      </w:r>
      <w:r w:rsidRPr="006F66C0">
        <w:t xml:space="preserve"> so zasnovani tako, da ob pojavu šoka v gospodarstvu (tudi v primeru </w:t>
      </w:r>
      <w:r w:rsidR="00C26D86">
        <w:t>pandemije c</w:t>
      </w:r>
      <w:r w:rsidR="00191568" w:rsidRPr="006F66C0">
        <w:t>ovid</w:t>
      </w:r>
      <w:r w:rsidR="00C26D86">
        <w:t>a</w:t>
      </w:r>
      <w:r w:rsidR="00191568" w:rsidRPr="006F66C0">
        <w:t>-19</w:t>
      </w:r>
      <w:r w:rsidRPr="006F66C0">
        <w:t xml:space="preserve">) </w:t>
      </w:r>
      <w:r w:rsidR="00C26D86">
        <w:t>samodejno</w:t>
      </w:r>
      <w:r w:rsidR="00C26D86" w:rsidRPr="006F66C0">
        <w:t xml:space="preserve"> </w:t>
      </w:r>
      <w:r w:rsidRPr="006F66C0">
        <w:t>blažijo učinek šoka na razpoložljivi dohodek osebe oz</w:t>
      </w:r>
      <w:r w:rsidR="00DD088D">
        <w:t>iroma</w:t>
      </w:r>
      <w:r w:rsidRPr="006F66C0">
        <w:t xml:space="preserve"> njene družine prek t</w:t>
      </w:r>
      <w:r w:rsidR="00DD088D">
        <w:t xml:space="preserve">ako </w:t>
      </w:r>
      <w:r w:rsidRPr="006F66C0">
        <w:t>i</w:t>
      </w:r>
      <w:r w:rsidR="00DD088D">
        <w:t>menovanih</w:t>
      </w:r>
      <w:r w:rsidRPr="006F66C0">
        <w:t xml:space="preserve"> avtomatičnih stabilizatorjev. Ti obsegajo predvsem nadomestila za brezposelnost, socialno pomoč, subvencije najemnine in drug</w:t>
      </w:r>
      <w:r w:rsidR="00E65C9D" w:rsidRPr="006F66C0">
        <w:t>o</w:t>
      </w:r>
      <w:r w:rsidRPr="006F66C0">
        <w:t xml:space="preserve">. </w:t>
      </w:r>
      <w:r w:rsidR="000742F5" w:rsidRPr="006F66C0">
        <w:t>Po let</w:t>
      </w:r>
      <w:r w:rsidR="00E35E38" w:rsidRPr="006F66C0">
        <w:t>u</w:t>
      </w:r>
      <w:r w:rsidRPr="006F66C0">
        <w:t xml:space="preserve"> 20</w:t>
      </w:r>
      <w:r w:rsidR="000742F5" w:rsidRPr="006F66C0">
        <w:t>20</w:t>
      </w:r>
      <w:r w:rsidR="00191568" w:rsidRPr="006F66C0">
        <w:t>,</w:t>
      </w:r>
      <w:r w:rsidRPr="006F66C0">
        <w:t xml:space="preserve"> </w:t>
      </w:r>
      <w:r w:rsidR="000742F5" w:rsidRPr="006F66C0">
        <w:t xml:space="preserve">ko </w:t>
      </w:r>
      <w:r w:rsidRPr="006F66C0">
        <w:t xml:space="preserve">se je število </w:t>
      </w:r>
      <w:r w:rsidR="00F27620" w:rsidRPr="006F66C0">
        <w:t>upravičencev</w:t>
      </w:r>
      <w:r w:rsidR="00C26D86">
        <w:t xml:space="preserve"> do</w:t>
      </w:r>
      <w:r w:rsidRPr="006F66C0">
        <w:t xml:space="preserve"> teh transferjev znatno povečalo, zlasti tistih, ki prejemajo nadomestila za brezposelnost in socialno pomoč</w:t>
      </w:r>
      <w:r w:rsidR="00191568" w:rsidRPr="006F66C0">
        <w:t>, se je</w:t>
      </w:r>
      <w:r w:rsidR="00E65C9D" w:rsidRPr="006F66C0">
        <w:t xml:space="preserve"> </w:t>
      </w:r>
      <w:r w:rsidR="00432855" w:rsidRPr="006F66C0">
        <w:t xml:space="preserve">v drugi polovici leta 2021 </w:t>
      </w:r>
      <w:r w:rsidR="00E65C9D" w:rsidRPr="006F66C0">
        <w:t>število upravičencev do teh transferjev</w:t>
      </w:r>
      <w:r w:rsidR="00191568" w:rsidRPr="006F66C0">
        <w:t xml:space="preserve"> </w:t>
      </w:r>
      <w:r w:rsidR="000742F5" w:rsidRPr="006F66C0">
        <w:t>zniževal</w:t>
      </w:r>
      <w:r w:rsidR="00E65C9D" w:rsidRPr="006F66C0">
        <w:t>o</w:t>
      </w:r>
      <w:r w:rsidR="00EF72FD">
        <w:t xml:space="preserve">, v letu 2022 pa je bilo še </w:t>
      </w:r>
      <w:r w:rsidR="007C046A">
        <w:t xml:space="preserve">nižje </w:t>
      </w:r>
      <w:r w:rsidRPr="006F66C0">
        <w:t>(</w:t>
      </w:r>
      <w:r w:rsidR="007C046A">
        <w:t>T</w:t>
      </w:r>
      <w:r w:rsidR="00EF72FD">
        <w:t>abela</w:t>
      </w:r>
      <w:r w:rsidRPr="006F66C0">
        <w:t xml:space="preserve"> </w:t>
      </w:r>
      <w:r w:rsidR="007C046A">
        <w:t>6</w:t>
      </w:r>
      <w:r w:rsidRPr="006F66C0">
        <w:t xml:space="preserve">). </w:t>
      </w:r>
    </w:p>
    <w:p w14:paraId="7DCE9EC6" w14:textId="62DBAC57" w:rsidR="00F667E5" w:rsidRPr="006F66C0" w:rsidRDefault="00EF72FD" w:rsidP="00191568">
      <w:pPr>
        <w:pStyle w:val="FirstParagraph"/>
        <w:rPr>
          <w:i/>
          <w:iCs/>
          <w:color w:val="44546A" w:themeColor="text2"/>
          <w:sz w:val="18"/>
          <w:szCs w:val="18"/>
          <w:lang w:val="sl-SI"/>
        </w:rPr>
      </w:pPr>
      <w:r>
        <w:rPr>
          <w:i/>
          <w:iCs/>
          <w:color w:val="44546A" w:themeColor="text2"/>
          <w:sz w:val="18"/>
          <w:szCs w:val="18"/>
          <w:lang w:val="sl-SI"/>
        </w:rPr>
        <w:t>Tabela</w:t>
      </w:r>
      <w:r w:rsidR="00F667E5" w:rsidRPr="006F66C0">
        <w:rPr>
          <w:i/>
          <w:iCs/>
          <w:color w:val="44546A" w:themeColor="text2"/>
          <w:sz w:val="18"/>
          <w:szCs w:val="18"/>
          <w:lang w:val="sl-SI"/>
        </w:rPr>
        <w:t xml:space="preserve"> </w:t>
      </w:r>
      <w:r w:rsidR="007C046A">
        <w:rPr>
          <w:i/>
          <w:iCs/>
          <w:color w:val="44546A" w:themeColor="text2"/>
          <w:sz w:val="18"/>
          <w:szCs w:val="18"/>
          <w:lang w:val="sl-SI"/>
        </w:rPr>
        <w:t>6</w:t>
      </w:r>
      <w:r w:rsidR="00F667E5" w:rsidRPr="006F66C0">
        <w:rPr>
          <w:i/>
          <w:iCs/>
          <w:color w:val="44546A" w:themeColor="text2"/>
          <w:sz w:val="18"/>
          <w:szCs w:val="18"/>
          <w:lang w:val="sl-SI"/>
        </w:rPr>
        <w:t xml:space="preserve"> Število </w:t>
      </w:r>
      <w:r w:rsidR="00F27620" w:rsidRPr="006F66C0">
        <w:rPr>
          <w:i/>
          <w:iCs/>
          <w:color w:val="44546A" w:themeColor="text2"/>
          <w:sz w:val="18"/>
          <w:szCs w:val="18"/>
          <w:lang w:val="sl-SI"/>
        </w:rPr>
        <w:t xml:space="preserve">upravičencev </w:t>
      </w:r>
      <w:r w:rsidR="00191568" w:rsidRPr="006F66C0">
        <w:rPr>
          <w:i/>
          <w:iCs/>
          <w:color w:val="44546A" w:themeColor="text2"/>
          <w:sz w:val="18"/>
          <w:szCs w:val="18"/>
          <w:lang w:val="sl-SI"/>
        </w:rPr>
        <w:t xml:space="preserve">do </w:t>
      </w:r>
      <w:r w:rsidR="00F667E5" w:rsidRPr="006F66C0">
        <w:rPr>
          <w:i/>
          <w:iCs/>
          <w:color w:val="44546A" w:themeColor="text2"/>
          <w:sz w:val="18"/>
          <w:szCs w:val="18"/>
          <w:lang w:val="sl-SI"/>
        </w:rPr>
        <w:t>posameznih socialnih transferjev</w:t>
      </w:r>
    </w:p>
    <w:tbl>
      <w:tblPr>
        <w:tblStyle w:val="Tabelamrea4poudarek5"/>
        <w:tblW w:w="4950" w:type="pct"/>
        <w:jc w:val="center"/>
        <w:tblLayout w:type="fixed"/>
        <w:tblLook w:val="04A0" w:firstRow="1" w:lastRow="0" w:firstColumn="1" w:lastColumn="0" w:noHBand="0" w:noVBand="1"/>
      </w:tblPr>
      <w:tblGrid>
        <w:gridCol w:w="3172"/>
        <w:gridCol w:w="1257"/>
        <w:gridCol w:w="1521"/>
        <w:gridCol w:w="1348"/>
        <w:gridCol w:w="1628"/>
      </w:tblGrid>
      <w:tr w:rsidR="007C046A" w:rsidRPr="007C046A" w14:paraId="38C41036" w14:textId="77777777" w:rsidTr="00E425E6">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03CC4A96" w14:textId="77777777" w:rsidR="00F667E5" w:rsidRPr="007C046A" w:rsidRDefault="00F667E5" w:rsidP="00E564C7">
            <w:pPr>
              <w:rPr>
                <w:rFonts w:ascii="Calibri" w:eastAsia="Times New Roman" w:hAnsi="Calibri" w:cs="Calibri"/>
                <w:b w:val="0"/>
                <w:bCs w:val="0"/>
                <w:color w:val="auto"/>
                <w:sz w:val="18"/>
                <w:szCs w:val="18"/>
                <w:lang w:eastAsia="sl-SI"/>
              </w:rPr>
            </w:pPr>
            <w:r w:rsidRPr="007C046A">
              <w:rPr>
                <w:rFonts w:ascii="Calibri" w:eastAsia="Times New Roman" w:hAnsi="Calibri" w:cs="Calibri"/>
                <w:b w:val="0"/>
                <w:bCs w:val="0"/>
                <w:color w:val="auto"/>
                <w:sz w:val="18"/>
                <w:szCs w:val="18"/>
                <w:lang w:eastAsia="sl-SI"/>
              </w:rPr>
              <w:t> </w:t>
            </w:r>
          </w:p>
        </w:tc>
        <w:tc>
          <w:tcPr>
            <w:tcW w:w="704" w:type="pct"/>
            <w:hideMark/>
          </w:tcPr>
          <w:p w14:paraId="4F5615A9" w14:textId="77777777" w:rsidR="00F667E5" w:rsidRPr="007C046A"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8"/>
                <w:szCs w:val="18"/>
                <w:lang w:eastAsia="sl-SI"/>
              </w:rPr>
            </w:pPr>
            <w:r w:rsidRPr="007C046A">
              <w:rPr>
                <w:rFonts w:ascii="Calibri" w:eastAsia="Times New Roman" w:hAnsi="Calibri" w:cs="Calibri"/>
                <w:b w:val="0"/>
                <w:bCs w:val="0"/>
                <w:color w:val="auto"/>
                <w:sz w:val="18"/>
                <w:szCs w:val="18"/>
                <w:lang w:eastAsia="sl-SI"/>
              </w:rPr>
              <w:t>Denarno nadomestilo za brezposelnost</w:t>
            </w:r>
          </w:p>
        </w:tc>
        <w:tc>
          <w:tcPr>
            <w:tcW w:w="852" w:type="pct"/>
            <w:noWrap/>
            <w:hideMark/>
          </w:tcPr>
          <w:p w14:paraId="3489E4F0" w14:textId="77777777" w:rsidR="00F667E5" w:rsidRPr="007C046A"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8"/>
                <w:szCs w:val="18"/>
                <w:lang w:eastAsia="sl-SI"/>
              </w:rPr>
            </w:pPr>
            <w:r w:rsidRPr="007C046A">
              <w:rPr>
                <w:rFonts w:ascii="Calibri" w:eastAsia="Times New Roman" w:hAnsi="Calibri" w:cs="Calibri"/>
                <w:b w:val="0"/>
                <w:bCs w:val="0"/>
                <w:color w:val="auto"/>
                <w:sz w:val="18"/>
                <w:szCs w:val="18"/>
                <w:lang w:eastAsia="sl-SI"/>
              </w:rPr>
              <w:t>Denarna socialna pomoč</w:t>
            </w:r>
          </w:p>
        </w:tc>
        <w:tc>
          <w:tcPr>
            <w:tcW w:w="755" w:type="pct"/>
            <w:hideMark/>
          </w:tcPr>
          <w:p w14:paraId="29209E49" w14:textId="77777777" w:rsidR="00F667E5" w:rsidRPr="007C046A"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8"/>
                <w:szCs w:val="18"/>
                <w:lang w:eastAsia="sl-SI"/>
              </w:rPr>
            </w:pPr>
            <w:r w:rsidRPr="007C046A">
              <w:rPr>
                <w:rFonts w:ascii="Calibri" w:eastAsia="Times New Roman" w:hAnsi="Calibri" w:cs="Calibri"/>
                <w:b w:val="0"/>
                <w:bCs w:val="0"/>
                <w:color w:val="auto"/>
                <w:sz w:val="18"/>
                <w:szCs w:val="18"/>
                <w:lang w:eastAsia="sl-SI"/>
              </w:rPr>
              <w:t>Izredna denarna socialna pomoč</w:t>
            </w:r>
          </w:p>
        </w:tc>
        <w:tc>
          <w:tcPr>
            <w:tcW w:w="912" w:type="pct"/>
            <w:noWrap/>
            <w:hideMark/>
          </w:tcPr>
          <w:p w14:paraId="63651ADA" w14:textId="77777777" w:rsidR="00F667E5" w:rsidRPr="007C046A" w:rsidRDefault="00F667E5" w:rsidP="00E564C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sz w:val="18"/>
                <w:szCs w:val="18"/>
                <w:lang w:eastAsia="sl-SI"/>
              </w:rPr>
            </w:pPr>
            <w:r w:rsidRPr="007C046A">
              <w:rPr>
                <w:rFonts w:ascii="Calibri" w:eastAsia="Times New Roman" w:hAnsi="Calibri" w:cs="Calibri"/>
                <w:b w:val="0"/>
                <w:bCs w:val="0"/>
                <w:color w:val="auto"/>
                <w:sz w:val="18"/>
                <w:szCs w:val="18"/>
                <w:lang w:eastAsia="sl-SI"/>
              </w:rPr>
              <w:t>Subvencija najemnine</w:t>
            </w:r>
          </w:p>
        </w:tc>
      </w:tr>
      <w:tr w:rsidR="00F667E5" w:rsidRPr="006F66C0" w14:paraId="2B0CA704" w14:textId="77777777" w:rsidTr="00E425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7E96AC05" w14:textId="61448856" w:rsidR="00F667E5" w:rsidRPr="006F66C0" w:rsidRDefault="000742F5" w:rsidP="00E564C7">
            <w:pPr>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Povprečje števila upravičencev (v tisoč)</w:t>
            </w:r>
          </w:p>
        </w:tc>
        <w:tc>
          <w:tcPr>
            <w:tcW w:w="704" w:type="pct"/>
            <w:noWrap/>
          </w:tcPr>
          <w:p w14:paraId="75522E4E" w14:textId="7C8E7F1C" w:rsidR="00F667E5" w:rsidRPr="006F66C0"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p>
        </w:tc>
        <w:tc>
          <w:tcPr>
            <w:tcW w:w="852" w:type="pct"/>
            <w:noWrap/>
          </w:tcPr>
          <w:p w14:paraId="6CC75527" w14:textId="0F8F03B9" w:rsidR="00F667E5" w:rsidRPr="006F66C0"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p>
        </w:tc>
        <w:tc>
          <w:tcPr>
            <w:tcW w:w="755" w:type="pct"/>
            <w:noWrap/>
          </w:tcPr>
          <w:p w14:paraId="361AABE2" w14:textId="38577E24" w:rsidR="00F667E5" w:rsidRPr="006F66C0"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p>
        </w:tc>
        <w:tc>
          <w:tcPr>
            <w:tcW w:w="912" w:type="pct"/>
            <w:noWrap/>
          </w:tcPr>
          <w:p w14:paraId="3840DA8A" w14:textId="1D2F3D83" w:rsidR="00F667E5" w:rsidRPr="006F66C0" w:rsidRDefault="00F667E5"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p>
        </w:tc>
      </w:tr>
      <w:tr w:rsidR="00F667E5" w:rsidRPr="006F66C0" w14:paraId="1E069A90" w14:textId="77777777" w:rsidTr="00E425E6">
        <w:trPr>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1F7017DA" w14:textId="77777777" w:rsidR="00F667E5" w:rsidRPr="006F66C0" w:rsidRDefault="00F667E5" w:rsidP="00E564C7">
            <w:pPr>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2020</w:t>
            </w:r>
          </w:p>
        </w:tc>
        <w:tc>
          <w:tcPr>
            <w:tcW w:w="704" w:type="pct"/>
            <w:noWrap/>
            <w:hideMark/>
          </w:tcPr>
          <w:p w14:paraId="2A4FC00B" w14:textId="77777777" w:rsidR="00F667E5" w:rsidRPr="006F66C0"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25,9</w:t>
            </w:r>
          </w:p>
        </w:tc>
        <w:tc>
          <w:tcPr>
            <w:tcW w:w="852" w:type="pct"/>
            <w:noWrap/>
            <w:hideMark/>
          </w:tcPr>
          <w:p w14:paraId="5087222A" w14:textId="77777777" w:rsidR="00F667E5" w:rsidRPr="006F66C0"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99,3</w:t>
            </w:r>
          </w:p>
        </w:tc>
        <w:tc>
          <w:tcPr>
            <w:tcW w:w="755" w:type="pct"/>
            <w:noWrap/>
            <w:hideMark/>
          </w:tcPr>
          <w:p w14:paraId="6B3679A0" w14:textId="77777777" w:rsidR="00F667E5" w:rsidRPr="006F66C0"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10,9</w:t>
            </w:r>
          </w:p>
        </w:tc>
        <w:tc>
          <w:tcPr>
            <w:tcW w:w="912" w:type="pct"/>
            <w:noWrap/>
            <w:hideMark/>
          </w:tcPr>
          <w:p w14:paraId="23E4DD32" w14:textId="77777777" w:rsidR="00F667E5" w:rsidRPr="006F66C0" w:rsidRDefault="00F667E5"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12,5</w:t>
            </w:r>
          </w:p>
        </w:tc>
      </w:tr>
      <w:tr w:rsidR="00F667E5" w:rsidRPr="006F66C0" w14:paraId="19225444" w14:textId="77777777" w:rsidTr="00E425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hideMark/>
          </w:tcPr>
          <w:p w14:paraId="7E644027" w14:textId="36FC68F4" w:rsidR="00F667E5" w:rsidRPr="006F66C0" w:rsidRDefault="00F667E5" w:rsidP="00E564C7">
            <w:pPr>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202</w:t>
            </w:r>
            <w:r w:rsidR="000742F5" w:rsidRPr="006F66C0">
              <w:rPr>
                <w:rFonts w:ascii="Calibri" w:eastAsia="Times New Roman" w:hAnsi="Calibri" w:cs="Calibri"/>
                <w:color w:val="000000"/>
                <w:sz w:val="18"/>
                <w:szCs w:val="18"/>
                <w:lang w:eastAsia="sl-SI"/>
              </w:rPr>
              <w:t>1</w:t>
            </w:r>
          </w:p>
        </w:tc>
        <w:tc>
          <w:tcPr>
            <w:tcW w:w="704" w:type="pct"/>
            <w:noWrap/>
          </w:tcPr>
          <w:p w14:paraId="66FE210F" w14:textId="42E18F45" w:rsidR="00F667E5" w:rsidRPr="006F66C0"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19,0</w:t>
            </w:r>
          </w:p>
        </w:tc>
        <w:tc>
          <w:tcPr>
            <w:tcW w:w="852" w:type="pct"/>
            <w:noWrap/>
          </w:tcPr>
          <w:p w14:paraId="3E473742" w14:textId="7DE927B9" w:rsidR="00F667E5" w:rsidRPr="006F66C0"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99,7</w:t>
            </w:r>
          </w:p>
        </w:tc>
        <w:tc>
          <w:tcPr>
            <w:tcW w:w="755" w:type="pct"/>
            <w:noWrap/>
          </w:tcPr>
          <w:p w14:paraId="4D1FADA7" w14:textId="33AA35A3" w:rsidR="00F667E5" w:rsidRPr="006F66C0"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9,8</w:t>
            </w:r>
          </w:p>
        </w:tc>
        <w:tc>
          <w:tcPr>
            <w:tcW w:w="912" w:type="pct"/>
            <w:noWrap/>
          </w:tcPr>
          <w:p w14:paraId="5355AEDE" w14:textId="0921C47C" w:rsidR="00F667E5" w:rsidRPr="006F66C0" w:rsidRDefault="00E83EB8" w:rsidP="00E564C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sl-SI"/>
              </w:rPr>
            </w:pPr>
            <w:r w:rsidRPr="006F66C0">
              <w:rPr>
                <w:rFonts w:ascii="Calibri" w:eastAsia="Times New Roman" w:hAnsi="Calibri" w:cs="Calibri"/>
                <w:color w:val="000000"/>
                <w:sz w:val="18"/>
                <w:szCs w:val="18"/>
                <w:lang w:eastAsia="sl-SI"/>
              </w:rPr>
              <w:t>12,9</w:t>
            </w:r>
          </w:p>
        </w:tc>
      </w:tr>
      <w:tr w:rsidR="000742F5" w:rsidRPr="006F66C0" w14:paraId="34FDE1E3" w14:textId="77777777" w:rsidTr="00E425E6">
        <w:trPr>
          <w:trHeight w:val="300"/>
          <w:jc w:val="center"/>
        </w:trPr>
        <w:tc>
          <w:tcPr>
            <w:cnfStyle w:val="001000000000" w:firstRow="0" w:lastRow="0" w:firstColumn="1" w:lastColumn="0" w:oddVBand="0" w:evenVBand="0" w:oddHBand="0" w:evenHBand="0" w:firstRowFirstColumn="0" w:firstRowLastColumn="0" w:lastRowFirstColumn="0" w:lastRowLastColumn="0"/>
            <w:tcW w:w="1777" w:type="pct"/>
            <w:noWrap/>
          </w:tcPr>
          <w:p w14:paraId="0FBE64AF" w14:textId="61424D72" w:rsidR="000742F5" w:rsidRPr="006F66C0" w:rsidRDefault="002956D3" w:rsidP="00E564C7">
            <w:pPr>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2022</w:t>
            </w:r>
          </w:p>
        </w:tc>
        <w:tc>
          <w:tcPr>
            <w:tcW w:w="704" w:type="pct"/>
            <w:noWrap/>
          </w:tcPr>
          <w:p w14:paraId="162939DC" w14:textId="373F2164" w:rsidR="000742F5" w:rsidRPr="006F66C0" w:rsidRDefault="00E63C27"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15,1</w:t>
            </w:r>
          </w:p>
        </w:tc>
        <w:tc>
          <w:tcPr>
            <w:tcW w:w="852" w:type="pct"/>
            <w:noWrap/>
          </w:tcPr>
          <w:p w14:paraId="469D6DCF" w14:textId="52108564" w:rsidR="000742F5" w:rsidRPr="006F66C0" w:rsidRDefault="00E63C27"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81,8</w:t>
            </w:r>
          </w:p>
        </w:tc>
        <w:tc>
          <w:tcPr>
            <w:tcW w:w="755" w:type="pct"/>
            <w:noWrap/>
          </w:tcPr>
          <w:p w14:paraId="208A8394" w14:textId="79C49F3B" w:rsidR="000742F5" w:rsidRPr="006F66C0" w:rsidRDefault="00E63C27"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8,9</w:t>
            </w:r>
          </w:p>
        </w:tc>
        <w:tc>
          <w:tcPr>
            <w:tcW w:w="912" w:type="pct"/>
            <w:noWrap/>
          </w:tcPr>
          <w:p w14:paraId="7CE69563" w14:textId="16D612D3" w:rsidR="000742F5" w:rsidRPr="006F66C0" w:rsidRDefault="00E63C27" w:rsidP="00E564C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sl-SI"/>
              </w:rPr>
            </w:pPr>
            <w:r>
              <w:rPr>
                <w:rFonts w:ascii="Calibri" w:eastAsia="Times New Roman" w:hAnsi="Calibri" w:cs="Calibri"/>
                <w:color w:val="000000"/>
                <w:sz w:val="18"/>
                <w:szCs w:val="18"/>
                <w:lang w:eastAsia="sl-SI"/>
              </w:rPr>
              <w:t>12,7</w:t>
            </w:r>
          </w:p>
        </w:tc>
      </w:tr>
    </w:tbl>
    <w:p w14:paraId="55077178" w14:textId="77FAC3C1" w:rsidR="00F667E5" w:rsidRPr="007C046A" w:rsidRDefault="00F667E5" w:rsidP="00F667E5">
      <w:pPr>
        <w:pStyle w:val="datumtevilka"/>
        <w:rPr>
          <w:rFonts w:asciiTheme="minorHAnsi" w:eastAsiaTheme="minorHAnsi" w:hAnsiTheme="minorHAnsi" w:cstheme="minorBidi"/>
          <w:bCs/>
          <w:sz w:val="18"/>
          <w:szCs w:val="18"/>
          <w:lang w:eastAsia="en-US"/>
        </w:rPr>
      </w:pPr>
      <w:r w:rsidRPr="007C046A">
        <w:rPr>
          <w:rFonts w:asciiTheme="minorHAnsi" w:eastAsiaTheme="minorHAnsi" w:hAnsiTheme="minorHAnsi" w:cstheme="minorBidi"/>
          <w:bCs/>
          <w:sz w:val="18"/>
          <w:szCs w:val="18"/>
          <w:lang w:eastAsia="en-US"/>
        </w:rPr>
        <w:t xml:space="preserve">Vir: </w:t>
      </w:r>
      <w:r w:rsidR="000742F5" w:rsidRPr="007C046A">
        <w:rPr>
          <w:rFonts w:asciiTheme="minorHAnsi" w:eastAsiaTheme="minorHAnsi" w:hAnsiTheme="minorHAnsi" w:cstheme="minorBidi"/>
          <w:bCs/>
          <w:sz w:val="18"/>
          <w:szCs w:val="18"/>
          <w:lang w:eastAsia="en-US"/>
        </w:rPr>
        <w:t xml:space="preserve">ZRSZ in </w:t>
      </w:r>
      <w:r w:rsidRPr="007C046A">
        <w:rPr>
          <w:rFonts w:asciiTheme="minorHAnsi" w:eastAsiaTheme="minorHAnsi" w:hAnsiTheme="minorHAnsi" w:cstheme="minorBidi"/>
          <w:bCs/>
          <w:sz w:val="18"/>
          <w:szCs w:val="18"/>
          <w:lang w:eastAsia="en-US"/>
        </w:rPr>
        <w:t>MDDSZ</w:t>
      </w:r>
    </w:p>
    <w:p w14:paraId="1998EE59" w14:textId="2C40002A" w:rsidR="00F667E5" w:rsidRDefault="00F667E5" w:rsidP="00191568">
      <w:pPr>
        <w:pStyle w:val="datumtevilka"/>
        <w:ind w:left="1068"/>
        <w:jc w:val="center"/>
        <w:rPr>
          <w:rFonts w:asciiTheme="minorHAnsi" w:eastAsiaTheme="minorHAnsi" w:hAnsiTheme="minorHAnsi" w:cstheme="minorBidi"/>
          <w:bCs/>
          <w:sz w:val="22"/>
          <w:szCs w:val="22"/>
          <w:lang w:eastAsia="en-US"/>
        </w:rPr>
      </w:pPr>
    </w:p>
    <w:p w14:paraId="2B48D597" w14:textId="77777777" w:rsidR="00976463" w:rsidRPr="006F66C0" w:rsidRDefault="00976463" w:rsidP="00976463">
      <w:pPr>
        <w:pStyle w:val="datumtevilka"/>
        <w:jc w:val="both"/>
        <w:rPr>
          <w:rFonts w:asciiTheme="minorHAnsi" w:eastAsiaTheme="minorHAnsi" w:hAnsiTheme="minorHAnsi" w:cstheme="minorBidi"/>
          <w:bCs/>
          <w:sz w:val="22"/>
          <w:szCs w:val="22"/>
          <w:lang w:eastAsia="en-US"/>
        </w:rPr>
      </w:pPr>
    </w:p>
    <w:p w14:paraId="2436DBD9" w14:textId="4202D85B" w:rsidR="00976463" w:rsidRPr="006F66C0" w:rsidRDefault="00976463" w:rsidP="00976463">
      <w:pPr>
        <w:rPr>
          <w:i/>
          <w:iCs/>
          <w:noProof/>
          <w:color w:val="44546A" w:themeColor="text2"/>
          <w:sz w:val="18"/>
          <w:szCs w:val="18"/>
        </w:rPr>
      </w:pPr>
      <w:r w:rsidRPr="006F66C0">
        <w:rPr>
          <w:i/>
          <w:iCs/>
          <w:noProof/>
          <w:color w:val="44546A" w:themeColor="text2"/>
          <w:sz w:val="18"/>
          <w:szCs w:val="18"/>
        </w:rPr>
        <w:br w:type="page"/>
      </w:r>
    </w:p>
    <w:p w14:paraId="45DD00B3" w14:textId="296055D2" w:rsidR="00102CC3" w:rsidRPr="006F66C0" w:rsidRDefault="00790210" w:rsidP="00790210">
      <w:pPr>
        <w:pStyle w:val="Naslov1"/>
        <w:jc w:val="both"/>
      </w:pPr>
      <w:bookmarkStart w:id="14" w:name="_Toc127883187"/>
      <w:r w:rsidRPr="006F66C0">
        <w:lastRenderedPageBreak/>
        <w:t xml:space="preserve">Priloga 1: </w:t>
      </w:r>
      <w:r w:rsidR="00102CC3" w:rsidRPr="006F66C0">
        <w:t xml:space="preserve">Pregled posameznih </w:t>
      </w:r>
      <w:r w:rsidRPr="006F66C0">
        <w:t xml:space="preserve">letnih </w:t>
      </w:r>
      <w:r w:rsidR="00102CC3" w:rsidRPr="006F66C0">
        <w:t>kazalnikov</w:t>
      </w:r>
      <w:bookmarkEnd w:id="14"/>
    </w:p>
    <w:p w14:paraId="2BFB71FC" w14:textId="5A9A972D" w:rsidR="00102CC3" w:rsidRPr="006F66C0" w:rsidRDefault="00102CC3" w:rsidP="00790210">
      <w:pPr>
        <w:pStyle w:val="Naslov3"/>
        <w:jc w:val="both"/>
      </w:pPr>
      <w:bookmarkStart w:id="15" w:name="_Toc127883188"/>
      <w:r w:rsidRPr="006F66C0">
        <w:t>Enake možnosti</w:t>
      </w:r>
      <w:bookmarkEnd w:id="7"/>
      <w:bookmarkEnd w:id="15"/>
    </w:p>
    <w:p w14:paraId="3CCC34EF" w14:textId="239BDDAD" w:rsidR="00EC0DD2" w:rsidRDefault="00EC0DD2" w:rsidP="00EC0DD2">
      <w:pPr>
        <w:pStyle w:val="Navadensplet"/>
        <w:shd w:val="clear" w:color="auto" w:fill="FFFFFF"/>
        <w:spacing w:before="0" w:beforeAutospacing="0" w:after="150" w:afterAutospacing="0"/>
        <w:rPr>
          <w:rFonts w:ascii="Helvetica" w:hAnsi="Helvetica" w:cs="Helvetica"/>
          <w:color w:val="333333"/>
          <w:sz w:val="21"/>
          <w:szCs w:val="21"/>
        </w:rPr>
      </w:pPr>
      <w:r>
        <w:rPr>
          <w:rFonts w:asciiTheme="minorHAnsi" w:eastAsiaTheme="minorHAnsi" w:hAnsiTheme="minorHAnsi" w:cstheme="minorBidi"/>
          <w:noProof/>
          <w:sz w:val="22"/>
          <w:szCs w:val="22"/>
        </w:rPr>
        <w:drawing>
          <wp:inline distT="0" distB="0" distL="0" distR="0" wp14:anchorId="4D82FCA0" wp14:editId="7914876A">
            <wp:extent cx="5731510" cy="3183890"/>
            <wp:effectExtent l="0" t="0" r="2540" b="0"/>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35226B5B" wp14:editId="2D23B566">
            <wp:extent cx="5731510" cy="3183890"/>
            <wp:effectExtent l="0" t="0" r="2540" b="0"/>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047D44C0" wp14:editId="3B3BB80B">
            <wp:extent cx="5731510" cy="3183890"/>
            <wp:effectExtent l="0" t="0" r="2540" b="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54C32030" wp14:editId="228690AF">
            <wp:extent cx="5731510" cy="3183890"/>
            <wp:effectExtent l="0" t="0" r="2540"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5CB6B23E" wp14:editId="497FEBB6">
            <wp:extent cx="5731510" cy="3183890"/>
            <wp:effectExtent l="0" t="0" r="254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67E0E86F" wp14:editId="4B089C1E">
            <wp:extent cx="5731510" cy="3183890"/>
            <wp:effectExtent l="0" t="0" r="254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3A41EA74" wp14:editId="47C8583A">
            <wp:extent cx="5731510" cy="3183890"/>
            <wp:effectExtent l="0" t="0" r="254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0DCC2ED9" wp14:editId="33D371FB">
            <wp:extent cx="5731510" cy="3183890"/>
            <wp:effectExtent l="0" t="0" r="254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6D2DF1FA" wp14:editId="57B1FA23">
            <wp:extent cx="5731510" cy="3183890"/>
            <wp:effectExtent l="0" t="0" r="254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16A8F809" wp14:editId="2BF44CCC">
            <wp:extent cx="5731510" cy="3183890"/>
            <wp:effectExtent l="0" t="0" r="254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6B40409E" wp14:editId="1F5F4E13">
            <wp:extent cx="5731510" cy="3183890"/>
            <wp:effectExtent l="0" t="0" r="254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1AFBD4F4" wp14:editId="5C99B5BB">
            <wp:extent cx="5731510" cy="3183890"/>
            <wp:effectExtent l="0" t="0" r="254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4A254951" wp14:editId="6B6100C7">
            <wp:extent cx="5731510" cy="3183890"/>
            <wp:effectExtent l="0" t="0" r="254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137A7681" wp14:editId="7F670EB9">
            <wp:extent cx="5731510" cy="3183890"/>
            <wp:effectExtent l="0" t="0" r="254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01177C4F" w14:textId="10A16104" w:rsidR="00EC0DD2" w:rsidRPr="00EC0DD2" w:rsidRDefault="00EC0DD2" w:rsidP="00EC0DD2">
      <w:pPr>
        <w:pStyle w:val="Naslov3"/>
        <w:jc w:val="both"/>
      </w:pPr>
      <w:bookmarkStart w:id="16" w:name="_Toc127883189"/>
      <w:r>
        <w:lastRenderedPageBreak/>
        <w:t>P</w:t>
      </w:r>
      <w:r w:rsidRPr="00EC0DD2">
        <w:t>ošteni pogoji dela</w:t>
      </w:r>
      <w:bookmarkEnd w:id="16"/>
    </w:p>
    <w:p w14:paraId="7D08A11C" w14:textId="6A3F5FBF" w:rsidR="00EC0DD2" w:rsidRDefault="00EC0DD2" w:rsidP="00EC0DD2">
      <w:pPr>
        <w:pStyle w:val="Navadensplet"/>
        <w:shd w:val="clear" w:color="auto" w:fill="FFFFFF"/>
        <w:spacing w:before="0" w:beforeAutospacing="0" w:after="150" w:afterAutospacing="0"/>
        <w:rPr>
          <w:rFonts w:ascii="Helvetica" w:hAnsi="Helvetica" w:cs="Helvetica"/>
          <w:color w:val="333333"/>
          <w:sz w:val="21"/>
          <w:szCs w:val="21"/>
        </w:rPr>
      </w:pPr>
      <w:r>
        <w:rPr>
          <w:rFonts w:asciiTheme="minorHAnsi" w:eastAsiaTheme="minorHAnsi" w:hAnsiTheme="minorHAnsi" w:cstheme="minorBidi"/>
          <w:noProof/>
          <w:sz w:val="22"/>
          <w:szCs w:val="22"/>
        </w:rPr>
        <w:drawing>
          <wp:inline distT="0" distB="0" distL="0" distR="0" wp14:anchorId="5C20F0AD" wp14:editId="621F6A56">
            <wp:extent cx="5731510" cy="3183890"/>
            <wp:effectExtent l="0" t="0" r="254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76BE176D" wp14:editId="1AB7015B">
            <wp:extent cx="5731510" cy="3183890"/>
            <wp:effectExtent l="0" t="0" r="254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7595B717" wp14:editId="4ADF6D60">
            <wp:extent cx="5731510" cy="3183890"/>
            <wp:effectExtent l="0" t="0" r="254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0B9DEF5C" wp14:editId="0AA0209D">
            <wp:extent cx="5731510" cy="3183890"/>
            <wp:effectExtent l="0" t="0" r="254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44F45598" wp14:editId="322AB133">
            <wp:extent cx="5731510" cy="3183890"/>
            <wp:effectExtent l="0" t="0" r="254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6C847265" wp14:editId="14297C1F">
            <wp:extent cx="5731510" cy="3183890"/>
            <wp:effectExtent l="0" t="0" r="254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30258627" wp14:editId="47A7AF78">
            <wp:extent cx="5731510" cy="3183890"/>
            <wp:effectExtent l="0" t="0" r="254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2A984A94" wp14:editId="436210A1">
            <wp:extent cx="5731510" cy="3183890"/>
            <wp:effectExtent l="0" t="0" r="254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2F71E363" wp14:editId="4882D6BB">
            <wp:extent cx="5731510" cy="3183890"/>
            <wp:effectExtent l="0" t="0" r="254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3F2D1BB7" wp14:editId="453C4A48">
            <wp:extent cx="5731510" cy="3183890"/>
            <wp:effectExtent l="0" t="0" r="254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408D11A6" wp14:editId="60104A0F">
            <wp:extent cx="5731510" cy="3183890"/>
            <wp:effectExtent l="0" t="0" r="254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4F19BB23" w14:textId="417EB013" w:rsidR="00EC0DD2" w:rsidRPr="00EC0DD2" w:rsidRDefault="00EC0DD2" w:rsidP="00EC0DD2">
      <w:pPr>
        <w:pStyle w:val="Naslov3"/>
        <w:jc w:val="both"/>
      </w:pPr>
      <w:bookmarkStart w:id="17" w:name="_Toc127883190"/>
      <w:r w:rsidRPr="00BA4133">
        <w:rPr>
          <w:lang w:val="it-IT"/>
        </w:rPr>
        <w:lastRenderedPageBreak/>
        <w:t>Socialna zaščita in vključenost</w:t>
      </w:r>
      <w:bookmarkEnd w:id="17"/>
    </w:p>
    <w:p w14:paraId="292D1EC9" w14:textId="4AE24CE2" w:rsidR="00EC0DD2" w:rsidRDefault="00EC0DD2" w:rsidP="00EC0DD2">
      <w:pPr>
        <w:pStyle w:val="Navadensplet"/>
        <w:shd w:val="clear" w:color="auto" w:fill="FFFFFF"/>
        <w:spacing w:before="0" w:beforeAutospacing="0" w:after="150" w:afterAutospacing="0"/>
        <w:rPr>
          <w:rFonts w:ascii="Helvetica" w:hAnsi="Helvetica" w:cs="Helvetica"/>
          <w:color w:val="333333"/>
          <w:sz w:val="21"/>
          <w:szCs w:val="21"/>
        </w:rPr>
      </w:pPr>
      <w:r>
        <w:rPr>
          <w:rFonts w:asciiTheme="minorHAnsi" w:eastAsiaTheme="minorHAnsi" w:hAnsiTheme="minorHAnsi" w:cstheme="minorBidi"/>
          <w:noProof/>
          <w:sz w:val="22"/>
          <w:szCs w:val="22"/>
        </w:rPr>
        <w:drawing>
          <wp:inline distT="0" distB="0" distL="0" distR="0" wp14:anchorId="7EEAE2CB" wp14:editId="2817D559">
            <wp:extent cx="5731510" cy="3183890"/>
            <wp:effectExtent l="0" t="0" r="254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140B8F9E" wp14:editId="0F45D848">
            <wp:extent cx="5731510" cy="3183890"/>
            <wp:effectExtent l="0" t="0" r="254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1A915C45" wp14:editId="4EC72C05">
            <wp:extent cx="5731510" cy="3183890"/>
            <wp:effectExtent l="0" t="0" r="254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558D7B90" wp14:editId="3A508B95">
            <wp:extent cx="5731510" cy="3183890"/>
            <wp:effectExtent l="0" t="0" r="254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2FCA1B81" wp14:editId="133A0772">
            <wp:extent cx="5731510" cy="3183890"/>
            <wp:effectExtent l="0" t="0" r="254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778DF5AF" wp14:editId="2FD945E1">
            <wp:extent cx="5731510" cy="3183890"/>
            <wp:effectExtent l="0" t="0" r="254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1C1721E7" wp14:editId="10210B1E">
            <wp:extent cx="5731510" cy="3183890"/>
            <wp:effectExtent l="0" t="0" r="2540" b="0"/>
            <wp:docPr id="255" name="Slik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3E7C60FA" wp14:editId="405A6735">
            <wp:extent cx="5731510" cy="3183890"/>
            <wp:effectExtent l="0" t="0" r="2540" b="0"/>
            <wp:docPr id="254" name="Slik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44A12A4A" wp14:editId="3E7A4F01">
            <wp:extent cx="5731510" cy="3183890"/>
            <wp:effectExtent l="0" t="0" r="2540" b="0"/>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75E0400E" wp14:editId="2A0C2E09">
            <wp:extent cx="5731510" cy="3183890"/>
            <wp:effectExtent l="0" t="0" r="2540" b="0"/>
            <wp:docPr id="252" name="Slik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37065DDC" wp14:editId="545FF71D">
            <wp:extent cx="5731510" cy="3183890"/>
            <wp:effectExtent l="0" t="0" r="254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0A4B95AB" wp14:editId="3C3497E4">
            <wp:extent cx="5731510" cy="3183890"/>
            <wp:effectExtent l="0" t="0" r="2540" b="0"/>
            <wp:docPr id="250" name="Slik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10B9854F" wp14:editId="11D24D4E">
            <wp:extent cx="5731510" cy="3183890"/>
            <wp:effectExtent l="0" t="0" r="2540" b="0"/>
            <wp:docPr id="249" name="Slik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383BE66A" wp14:editId="6EF415C2">
            <wp:extent cx="5731510" cy="3183890"/>
            <wp:effectExtent l="0" t="0" r="2540" b="0"/>
            <wp:docPr id="248" name="Slik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6D034B9E" wp14:editId="484E3D45">
            <wp:extent cx="5731510" cy="3183890"/>
            <wp:effectExtent l="0" t="0" r="2540" b="0"/>
            <wp:docPr id="247" name="Slik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3278E7CE" wp14:editId="75F89EE0">
            <wp:extent cx="5731510" cy="3183890"/>
            <wp:effectExtent l="0" t="0" r="2540" b="0"/>
            <wp:docPr id="246" name="Slik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6361A9F8" wp14:editId="542A1FD2">
            <wp:extent cx="5731510" cy="3183890"/>
            <wp:effectExtent l="0" t="0" r="2540" b="0"/>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drawing>
          <wp:inline distT="0" distB="0" distL="0" distR="0" wp14:anchorId="34C26AA8" wp14:editId="431D8D3A">
            <wp:extent cx="5731510" cy="3183890"/>
            <wp:effectExtent l="0" t="0" r="2540" b="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r>
        <w:rPr>
          <w:rFonts w:asciiTheme="minorHAnsi" w:eastAsiaTheme="minorHAnsi" w:hAnsiTheme="minorHAnsi" w:cstheme="minorBidi"/>
          <w:noProof/>
          <w:sz w:val="22"/>
          <w:szCs w:val="22"/>
        </w:rPr>
        <w:lastRenderedPageBreak/>
        <w:drawing>
          <wp:inline distT="0" distB="0" distL="0" distR="0" wp14:anchorId="21828786" wp14:editId="6742D4FE">
            <wp:extent cx="5731510" cy="3183890"/>
            <wp:effectExtent l="0" t="0" r="2540" b="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66AC4EB2" w14:textId="535C8C34" w:rsidR="00A1172A" w:rsidRDefault="00A1172A" w:rsidP="00EC0DD2">
      <w:pPr>
        <w:pStyle w:val="Navadensplet"/>
        <w:shd w:val="clear" w:color="auto" w:fill="FFFFFF"/>
        <w:spacing w:before="0" w:beforeAutospacing="0" w:after="150" w:afterAutospacing="0"/>
        <w:rPr>
          <w:rFonts w:ascii="Helvetica" w:hAnsi="Helvetica" w:cs="Helvetica"/>
          <w:color w:val="333333"/>
          <w:sz w:val="21"/>
          <w:szCs w:val="21"/>
        </w:rPr>
      </w:pPr>
      <w:r>
        <w:rPr>
          <w:rFonts w:ascii="Helvetica" w:hAnsi="Helvetica" w:cs="Helvetica"/>
          <w:noProof/>
          <w:color w:val="333333"/>
          <w:sz w:val="21"/>
          <w:szCs w:val="21"/>
        </w:rPr>
        <w:drawing>
          <wp:inline distT="0" distB="0" distL="0" distR="0" wp14:anchorId="05D1FDEE" wp14:editId="5DF43191">
            <wp:extent cx="5731510" cy="3183890"/>
            <wp:effectExtent l="0" t="0" r="2540" b="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3183890"/>
                    </a:xfrm>
                    <a:prstGeom prst="rect">
                      <a:avLst/>
                    </a:prstGeom>
                    <a:noFill/>
                    <a:ln>
                      <a:noFill/>
                    </a:ln>
                  </pic:spPr>
                </pic:pic>
              </a:graphicData>
            </a:graphic>
          </wp:inline>
        </w:drawing>
      </w:r>
    </w:p>
    <w:p w14:paraId="48BE365D" w14:textId="77777777" w:rsidR="006934AB" w:rsidRDefault="006934AB">
      <w:pPr>
        <w:rPr>
          <w:rFonts w:ascii="Helvetica" w:eastAsia="Times New Roman" w:hAnsi="Helvetica" w:cs="Helvetica"/>
          <w:b/>
          <w:bCs/>
          <w:color w:val="333333"/>
          <w:sz w:val="16"/>
          <w:szCs w:val="16"/>
          <w:lang w:val="en-US"/>
        </w:rPr>
      </w:pPr>
      <w:r>
        <w:rPr>
          <w:rFonts w:ascii="Helvetica" w:hAnsi="Helvetica" w:cs="Helvetica"/>
          <w:b/>
          <w:bCs/>
          <w:color w:val="333333"/>
          <w:sz w:val="16"/>
          <w:szCs w:val="16"/>
        </w:rPr>
        <w:br w:type="page"/>
      </w:r>
    </w:p>
    <w:p w14:paraId="207B78F0" w14:textId="57DCB2A5" w:rsidR="006934AB" w:rsidRPr="006934AB" w:rsidRDefault="006934AB" w:rsidP="006934AB">
      <w:pPr>
        <w:pStyle w:val="Navadensplet"/>
        <w:shd w:val="clear" w:color="auto" w:fill="FFFFFF"/>
        <w:spacing w:before="0" w:beforeAutospacing="0" w:after="150" w:afterAutospacing="0"/>
        <w:ind w:firstLine="708"/>
        <w:rPr>
          <w:rFonts w:ascii="Helvetica" w:hAnsi="Helvetica" w:cs="Helvetica"/>
          <w:b/>
          <w:bCs/>
          <w:color w:val="333333"/>
          <w:sz w:val="16"/>
          <w:szCs w:val="16"/>
        </w:rPr>
      </w:pPr>
      <w:r w:rsidRPr="006934AB">
        <w:rPr>
          <w:rFonts w:ascii="Helvetica" w:hAnsi="Helvetica" w:cs="Helvetica"/>
          <w:b/>
          <w:bCs/>
          <w:color w:val="333333"/>
          <w:sz w:val="16"/>
          <w:szCs w:val="16"/>
        </w:rPr>
        <w:lastRenderedPageBreak/>
        <w:t>46. Resna stanovanjska prikrajšanost (% lastnikov s hipoteko ali posojilom)</w:t>
      </w:r>
    </w:p>
    <w:p w14:paraId="41CCC3BB" w14:textId="4021CC33" w:rsidR="006934AB" w:rsidRDefault="00A1172A">
      <w:r>
        <w:rPr>
          <w:noProof/>
        </w:rPr>
        <w:drawing>
          <wp:inline distT="0" distB="0" distL="0" distR="0" wp14:anchorId="7D9DF294" wp14:editId="6AF9C870">
            <wp:extent cx="5725160" cy="3037205"/>
            <wp:effectExtent l="0" t="0" r="8890" b="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5160" cy="3037205"/>
                    </a:xfrm>
                    <a:prstGeom prst="rect">
                      <a:avLst/>
                    </a:prstGeom>
                    <a:noFill/>
                    <a:ln>
                      <a:noFill/>
                    </a:ln>
                  </pic:spPr>
                </pic:pic>
              </a:graphicData>
            </a:graphic>
          </wp:inline>
        </w:drawing>
      </w:r>
    </w:p>
    <w:p w14:paraId="7BE0EA27" w14:textId="263427E1" w:rsidR="006934AB" w:rsidRPr="006934AB" w:rsidRDefault="006934AB" w:rsidP="006934AB">
      <w:pPr>
        <w:pStyle w:val="Navadensplet"/>
        <w:shd w:val="clear" w:color="auto" w:fill="FFFFFF"/>
        <w:spacing w:before="0" w:beforeAutospacing="0" w:after="150" w:afterAutospacing="0"/>
        <w:ind w:firstLine="708"/>
        <w:rPr>
          <w:rFonts w:ascii="Helvetica" w:hAnsi="Helvetica" w:cs="Helvetica"/>
          <w:b/>
          <w:bCs/>
          <w:color w:val="333333"/>
          <w:sz w:val="16"/>
          <w:szCs w:val="16"/>
          <w:lang w:val="sl-SI"/>
        </w:rPr>
      </w:pPr>
      <w:r w:rsidRPr="006934AB">
        <w:rPr>
          <w:rFonts w:ascii="Helvetica" w:hAnsi="Helvetica" w:cs="Helvetica"/>
          <w:b/>
          <w:bCs/>
          <w:color w:val="333333"/>
          <w:sz w:val="16"/>
          <w:szCs w:val="16"/>
          <w:lang w:val="sl-SI"/>
        </w:rPr>
        <w:t>4</w:t>
      </w:r>
      <w:r>
        <w:rPr>
          <w:rFonts w:ascii="Helvetica" w:hAnsi="Helvetica" w:cs="Helvetica"/>
          <w:b/>
          <w:bCs/>
          <w:color w:val="333333"/>
          <w:sz w:val="16"/>
          <w:szCs w:val="16"/>
          <w:lang w:val="sl-SI"/>
        </w:rPr>
        <w:t>7</w:t>
      </w:r>
      <w:r w:rsidRPr="006934AB">
        <w:rPr>
          <w:rFonts w:ascii="Helvetica" w:hAnsi="Helvetica" w:cs="Helvetica"/>
          <w:b/>
          <w:bCs/>
          <w:color w:val="333333"/>
          <w:sz w:val="16"/>
          <w:szCs w:val="16"/>
          <w:lang w:val="sl-SI"/>
        </w:rPr>
        <w:t xml:space="preserve">. Resna stanovanjska prikrajšanost (% </w:t>
      </w:r>
      <w:r>
        <w:rPr>
          <w:rFonts w:ascii="Helvetica" w:hAnsi="Helvetica" w:cs="Helvetica"/>
          <w:b/>
          <w:bCs/>
          <w:color w:val="333333"/>
          <w:sz w:val="16"/>
          <w:szCs w:val="16"/>
          <w:lang w:val="sl-SI"/>
        </w:rPr>
        <w:t>najemnikov s tržno najemnino</w:t>
      </w:r>
      <w:r w:rsidRPr="006934AB">
        <w:rPr>
          <w:rFonts w:ascii="Helvetica" w:hAnsi="Helvetica" w:cs="Helvetica"/>
          <w:b/>
          <w:bCs/>
          <w:color w:val="333333"/>
          <w:sz w:val="16"/>
          <w:szCs w:val="16"/>
          <w:lang w:val="sl-SI"/>
        </w:rPr>
        <w:t>)</w:t>
      </w:r>
    </w:p>
    <w:p w14:paraId="262C1EF9" w14:textId="27248C29" w:rsidR="006934AB" w:rsidRDefault="006934AB">
      <w:r>
        <w:rPr>
          <w:noProof/>
        </w:rPr>
        <w:drawing>
          <wp:inline distT="0" distB="0" distL="0" distR="0" wp14:anchorId="11D802C5" wp14:editId="2AC37321">
            <wp:extent cx="5725160" cy="3013710"/>
            <wp:effectExtent l="0" t="0" r="8890" b="0"/>
            <wp:docPr id="222" name="Slik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5160" cy="3013710"/>
                    </a:xfrm>
                    <a:prstGeom prst="rect">
                      <a:avLst/>
                    </a:prstGeom>
                    <a:noFill/>
                    <a:ln>
                      <a:noFill/>
                    </a:ln>
                  </pic:spPr>
                </pic:pic>
              </a:graphicData>
            </a:graphic>
          </wp:inline>
        </w:drawing>
      </w:r>
    </w:p>
    <w:p w14:paraId="0B53C54E" w14:textId="77777777" w:rsidR="006934AB" w:rsidRDefault="006934AB"/>
    <w:p w14:paraId="6C66FBA3" w14:textId="0639634C" w:rsidR="00EC0DD2" w:rsidRDefault="00EC0DD2">
      <w:r>
        <w:br w:type="page"/>
      </w:r>
    </w:p>
    <w:p w14:paraId="2F459202" w14:textId="77777777" w:rsidR="00790210" w:rsidRPr="006F66C0" w:rsidRDefault="00790210" w:rsidP="00790210"/>
    <w:p w14:paraId="5BB0967D" w14:textId="3DA57B15" w:rsidR="00E425E6" w:rsidRDefault="00E425E6" w:rsidP="00E425E6">
      <w:pPr>
        <w:pStyle w:val="Naslov1"/>
        <w:jc w:val="both"/>
      </w:pPr>
      <w:bookmarkStart w:id="18" w:name="_Toc127883191"/>
      <w:bookmarkStart w:id="19" w:name="metodološka-pojasnila"/>
      <w:r w:rsidRPr="006F66C0">
        <w:t>Priloga 2: Pregled posameznih četrtletnih kazalnikov</w:t>
      </w:r>
      <w:bookmarkEnd w:id="18"/>
    </w:p>
    <w:p w14:paraId="106FA182" w14:textId="77777777" w:rsidR="00EC0DD2" w:rsidRPr="00EC0DD2" w:rsidRDefault="00EC0DD2" w:rsidP="00EC0DD2"/>
    <w:p w14:paraId="4BB62154" w14:textId="1F13EEC3" w:rsidR="00EC0DD2" w:rsidRDefault="00EC0DD2" w:rsidP="00EC0DD2">
      <w:pPr>
        <w:pStyle w:val="Navadensplet"/>
        <w:shd w:val="clear" w:color="auto" w:fill="FFFFFF"/>
        <w:spacing w:before="0" w:beforeAutospacing="0" w:after="150" w:afterAutospacing="0"/>
        <w:rPr>
          <w:rFonts w:ascii="Helvetica" w:hAnsi="Helvetica" w:cs="Helvetica"/>
          <w:color w:val="333333"/>
          <w:sz w:val="21"/>
          <w:szCs w:val="21"/>
        </w:rPr>
      </w:pPr>
      <w:r>
        <w:rPr>
          <w:rFonts w:asciiTheme="majorHAnsi" w:eastAsiaTheme="majorEastAsia" w:hAnsiTheme="majorHAnsi" w:cstheme="majorBidi"/>
          <w:noProof/>
          <w:color w:val="2E74B5" w:themeColor="accent1" w:themeShade="BF"/>
        </w:rPr>
        <w:drawing>
          <wp:inline distT="0" distB="0" distL="0" distR="0" wp14:anchorId="6F4E31CC" wp14:editId="48C094A9">
            <wp:extent cx="5731510" cy="2547620"/>
            <wp:effectExtent l="0" t="0" r="2540" b="5080"/>
            <wp:docPr id="242" name="Slik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Pr>
          <w:rFonts w:asciiTheme="majorHAnsi" w:eastAsiaTheme="majorEastAsia" w:hAnsiTheme="majorHAnsi" w:cstheme="majorBidi"/>
          <w:noProof/>
          <w:color w:val="2E74B5" w:themeColor="accent1" w:themeShade="BF"/>
        </w:rPr>
        <w:drawing>
          <wp:inline distT="0" distB="0" distL="0" distR="0" wp14:anchorId="25D9605D" wp14:editId="779548F7">
            <wp:extent cx="5731510" cy="2547620"/>
            <wp:effectExtent l="0" t="0" r="2540" b="508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Pr>
          <w:rFonts w:asciiTheme="majorHAnsi" w:eastAsiaTheme="majorEastAsia" w:hAnsiTheme="majorHAnsi" w:cstheme="majorBidi"/>
          <w:noProof/>
          <w:color w:val="2E74B5" w:themeColor="accent1" w:themeShade="BF"/>
        </w:rPr>
        <w:drawing>
          <wp:inline distT="0" distB="0" distL="0" distR="0" wp14:anchorId="1F52A6EE" wp14:editId="2C915D42">
            <wp:extent cx="5731510" cy="2547620"/>
            <wp:effectExtent l="0" t="0" r="2540" b="508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Pr>
          <w:rFonts w:asciiTheme="majorHAnsi" w:eastAsiaTheme="majorEastAsia" w:hAnsiTheme="majorHAnsi" w:cstheme="majorBidi"/>
          <w:noProof/>
          <w:color w:val="2E74B5" w:themeColor="accent1" w:themeShade="BF"/>
        </w:rPr>
        <w:lastRenderedPageBreak/>
        <w:drawing>
          <wp:inline distT="0" distB="0" distL="0" distR="0" wp14:anchorId="40DAB574" wp14:editId="5669982F">
            <wp:extent cx="5731510" cy="2547620"/>
            <wp:effectExtent l="0" t="0" r="2540" b="5080"/>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Pr>
          <w:rFonts w:asciiTheme="majorHAnsi" w:eastAsiaTheme="majorEastAsia" w:hAnsiTheme="majorHAnsi" w:cstheme="majorBidi"/>
          <w:noProof/>
          <w:color w:val="2E74B5" w:themeColor="accent1" w:themeShade="BF"/>
        </w:rPr>
        <w:drawing>
          <wp:inline distT="0" distB="0" distL="0" distR="0" wp14:anchorId="216FF770" wp14:editId="7196C341">
            <wp:extent cx="5731510" cy="2547620"/>
            <wp:effectExtent l="0" t="0" r="2540" b="508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Pr>
          <w:rFonts w:asciiTheme="majorHAnsi" w:eastAsiaTheme="majorEastAsia" w:hAnsiTheme="majorHAnsi" w:cstheme="majorBidi"/>
          <w:noProof/>
          <w:color w:val="2E74B5" w:themeColor="accent1" w:themeShade="BF"/>
        </w:rPr>
        <w:drawing>
          <wp:inline distT="0" distB="0" distL="0" distR="0" wp14:anchorId="5F74446D" wp14:editId="0DD070AB">
            <wp:extent cx="5731510" cy="2547620"/>
            <wp:effectExtent l="0" t="0" r="2540" b="5080"/>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Pr>
          <w:rFonts w:asciiTheme="majorHAnsi" w:eastAsiaTheme="majorEastAsia" w:hAnsiTheme="majorHAnsi" w:cstheme="majorBidi"/>
          <w:noProof/>
          <w:color w:val="2E74B5" w:themeColor="accent1" w:themeShade="BF"/>
        </w:rPr>
        <w:lastRenderedPageBreak/>
        <w:drawing>
          <wp:inline distT="0" distB="0" distL="0" distR="0" wp14:anchorId="0A71E10B" wp14:editId="10B54732">
            <wp:extent cx="5731510" cy="2547620"/>
            <wp:effectExtent l="0" t="0" r="2540" b="5080"/>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Pr>
          <w:rFonts w:asciiTheme="majorHAnsi" w:eastAsiaTheme="majorEastAsia" w:hAnsiTheme="majorHAnsi" w:cstheme="majorBidi"/>
          <w:noProof/>
          <w:color w:val="2E74B5" w:themeColor="accent1" w:themeShade="BF"/>
        </w:rPr>
        <w:drawing>
          <wp:inline distT="0" distB="0" distL="0" distR="0" wp14:anchorId="4DD3157F" wp14:editId="35E2FE81">
            <wp:extent cx="5731510" cy="2547620"/>
            <wp:effectExtent l="0" t="0" r="2540" b="5080"/>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r>
        <w:rPr>
          <w:rFonts w:asciiTheme="majorHAnsi" w:eastAsiaTheme="majorEastAsia" w:hAnsiTheme="majorHAnsi" w:cstheme="majorBidi"/>
          <w:noProof/>
          <w:color w:val="2E74B5" w:themeColor="accent1" w:themeShade="BF"/>
        </w:rPr>
        <w:drawing>
          <wp:inline distT="0" distB="0" distL="0" distR="0" wp14:anchorId="35EC9350" wp14:editId="7451C393">
            <wp:extent cx="5731510" cy="2547620"/>
            <wp:effectExtent l="0" t="0" r="2540" b="508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0A5A01FD" w14:textId="77777777" w:rsidR="00790210" w:rsidRDefault="00790210" w:rsidP="00790210">
      <w:pPr>
        <w:pStyle w:val="Naslov3"/>
        <w:jc w:val="both"/>
      </w:pPr>
    </w:p>
    <w:p w14:paraId="35732DDB" w14:textId="77777777" w:rsidR="00BA4133" w:rsidRDefault="00BA4133">
      <w:pPr>
        <w:rPr>
          <w:rFonts w:asciiTheme="majorHAnsi" w:eastAsiaTheme="majorEastAsia" w:hAnsiTheme="majorHAnsi" w:cstheme="majorBidi"/>
          <w:color w:val="2E74B5" w:themeColor="accent1" w:themeShade="BF"/>
          <w:sz w:val="32"/>
          <w:szCs w:val="32"/>
        </w:rPr>
      </w:pPr>
      <w:r>
        <w:br w:type="page"/>
      </w:r>
    </w:p>
    <w:p w14:paraId="3A0AF943" w14:textId="151DDB4F" w:rsidR="00E63C27" w:rsidRPr="00E63C27" w:rsidRDefault="00E63C27" w:rsidP="00E63C27">
      <w:pPr>
        <w:pStyle w:val="Naslov1"/>
        <w:jc w:val="both"/>
      </w:pPr>
      <w:bookmarkStart w:id="20" w:name="_Toc127883192"/>
      <w:r w:rsidRPr="00E63C27">
        <w:lastRenderedPageBreak/>
        <w:t>Priloga</w:t>
      </w:r>
      <w:r>
        <w:t xml:space="preserve"> 3:</w:t>
      </w:r>
      <w:r w:rsidRPr="00E63C27">
        <w:t xml:space="preserve"> Ukrepi in socialni transferji v letu 2021</w:t>
      </w:r>
      <w:bookmarkEnd w:id="20"/>
    </w:p>
    <w:p w14:paraId="52095B93" w14:textId="77777777" w:rsidR="00E63C27" w:rsidRDefault="00E63C27" w:rsidP="00E63C27">
      <w:pPr>
        <w:pStyle w:val="datumtevilka"/>
        <w:jc w:val="both"/>
        <w:rPr>
          <w:rFonts w:asciiTheme="minorHAnsi" w:eastAsiaTheme="minorHAnsi" w:hAnsiTheme="minorHAnsi" w:cstheme="minorBidi"/>
          <w:b/>
          <w:sz w:val="22"/>
          <w:szCs w:val="22"/>
          <w:lang w:eastAsia="en-US"/>
        </w:rPr>
      </w:pPr>
    </w:p>
    <w:p w14:paraId="4C0B073E" w14:textId="77777777" w:rsidR="00E63C27" w:rsidRPr="006F66C0" w:rsidRDefault="00E63C27" w:rsidP="00E63C27">
      <w:pPr>
        <w:pStyle w:val="datumtevilka"/>
        <w:jc w:val="both"/>
        <w:rPr>
          <w:rFonts w:asciiTheme="minorHAnsi" w:eastAsiaTheme="minorHAnsi" w:hAnsiTheme="minorHAnsi" w:cstheme="minorBidi"/>
          <w:b/>
          <w:sz w:val="22"/>
          <w:szCs w:val="22"/>
          <w:lang w:eastAsia="en-US"/>
        </w:rPr>
      </w:pPr>
      <w:r w:rsidRPr="006F66C0">
        <w:rPr>
          <w:rFonts w:asciiTheme="minorHAnsi" w:eastAsiaTheme="minorHAnsi" w:hAnsiTheme="minorHAnsi" w:cstheme="minorBidi"/>
          <w:b/>
          <w:sz w:val="22"/>
          <w:szCs w:val="22"/>
          <w:lang w:eastAsia="en-US"/>
        </w:rPr>
        <w:t xml:space="preserve">Ukrepi </w:t>
      </w:r>
    </w:p>
    <w:p w14:paraId="5E21C47E" w14:textId="77777777" w:rsidR="00E63C27" w:rsidRPr="006F66C0" w:rsidRDefault="00E63C27" w:rsidP="00E63C27">
      <w:pPr>
        <w:pStyle w:val="datumtevilka"/>
        <w:jc w:val="both"/>
        <w:rPr>
          <w:rFonts w:asciiTheme="minorHAnsi" w:eastAsiaTheme="minorHAnsi" w:hAnsiTheme="minorHAnsi" w:cstheme="minorBidi"/>
          <w:bCs/>
          <w:sz w:val="22"/>
          <w:szCs w:val="22"/>
          <w:lang w:eastAsia="en-US"/>
        </w:rPr>
      </w:pPr>
    </w:p>
    <w:p w14:paraId="507BEFFD" w14:textId="77777777" w:rsidR="00E63C27" w:rsidRPr="006F66C0" w:rsidRDefault="00E63C27" w:rsidP="00E63C27">
      <w:pPr>
        <w:pStyle w:val="datumtevilka"/>
        <w:jc w:val="both"/>
        <w:rPr>
          <w:rFonts w:asciiTheme="minorHAnsi" w:eastAsiaTheme="minorHAnsi" w:hAnsiTheme="minorHAnsi" w:cstheme="minorBidi"/>
          <w:bCs/>
          <w:sz w:val="22"/>
          <w:szCs w:val="22"/>
          <w:lang w:eastAsia="en-US"/>
        </w:rPr>
      </w:pPr>
      <w:r w:rsidRPr="006F66C0">
        <w:rPr>
          <w:rFonts w:asciiTheme="minorHAnsi" w:eastAsiaTheme="minorHAnsi" w:hAnsiTheme="minorHAnsi" w:cstheme="minorBidi"/>
          <w:bCs/>
          <w:sz w:val="22"/>
          <w:szCs w:val="22"/>
          <w:lang w:eastAsia="en-US"/>
        </w:rPr>
        <w:t>Dvig minimalne plače</w:t>
      </w:r>
    </w:p>
    <w:p w14:paraId="3DB28B10" w14:textId="77777777" w:rsidR="00E63C27" w:rsidRPr="006F66C0" w:rsidRDefault="00E63C27" w:rsidP="00E63C27">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Povišanje bruto minimalne plače z 940,6 EUR na 1.024 EUR (oz. za 8,9 %). V zadnjih dveh letih se je bruto minimalna plača zvišala za 15,5 %.</w:t>
      </w:r>
    </w:p>
    <w:p w14:paraId="058DA99A" w14:textId="58E42BDE" w:rsidR="00E63C27" w:rsidRPr="006F66C0" w:rsidRDefault="00E63C27" w:rsidP="00E63C27">
      <w:pPr>
        <w:pStyle w:val="Oznaenseznam"/>
        <w:numPr>
          <w:ilvl w:val="0"/>
          <w:numId w:val="0"/>
        </w:numPr>
        <w:spacing w:line="240" w:lineRule="auto"/>
        <w:ind w:left="216" w:hanging="216"/>
        <w:jc w:val="both"/>
        <w:rPr>
          <w:rFonts w:asciiTheme="minorHAnsi" w:hAnsiTheme="minorHAnsi" w:cstheme="minorBidi"/>
          <w:bCs/>
          <w:sz w:val="22"/>
          <w:szCs w:val="22"/>
          <w:lang w:val="sl-SI"/>
        </w:rPr>
      </w:pPr>
      <w:r>
        <w:rPr>
          <w:rFonts w:asciiTheme="minorHAnsi" w:hAnsiTheme="minorHAnsi" w:cstheme="minorBidi"/>
          <w:bCs/>
          <w:sz w:val="22"/>
          <w:szCs w:val="22"/>
          <w:lang w:val="sl-SI"/>
        </w:rPr>
        <w:t xml:space="preserve">Transferi povezani </w:t>
      </w:r>
      <w:r w:rsidR="002B3FC6">
        <w:rPr>
          <w:rFonts w:asciiTheme="minorHAnsi" w:hAnsiTheme="minorHAnsi" w:cstheme="minorBidi"/>
          <w:bCs/>
          <w:sz w:val="22"/>
          <w:szCs w:val="22"/>
          <w:lang w:val="sl-SI"/>
        </w:rPr>
        <w:t>z</w:t>
      </w:r>
      <w:r>
        <w:rPr>
          <w:rFonts w:asciiTheme="minorHAnsi" w:hAnsiTheme="minorHAnsi" w:cstheme="minorBidi"/>
          <w:bCs/>
          <w:sz w:val="22"/>
          <w:szCs w:val="22"/>
          <w:lang w:val="sl-SI"/>
        </w:rPr>
        <w:t xml:space="preserve"> blaginjo</w:t>
      </w:r>
      <w:r w:rsidRPr="006F66C0">
        <w:rPr>
          <w:rFonts w:asciiTheme="minorHAnsi" w:hAnsiTheme="minorHAnsi" w:cstheme="minorBidi"/>
          <w:bCs/>
          <w:sz w:val="22"/>
          <w:szCs w:val="22"/>
          <w:lang w:val="sl-SI"/>
        </w:rPr>
        <w:t>:</w:t>
      </w:r>
    </w:p>
    <w:p w14:paraId="26B022AF" w14:textId="77777777" w:rsidR="00E63C27" w:rsidRPr="006F66C0" w:rsidRDefault="00E63C27" w:rsidP="00E63C27">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brezplačen vrtec za drugega in tretjega otroka,</w:t>
      </w:r>
    </w:p>
    <w:p w14:paraId="4E2F4DB8" w14:textId="77777777" w:rsidR="00E63C27" w:rsidRPr="006F66C0" w:rsidRDefault="00E63C27" w:rsidP="00E63C27">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dvig pomoči ob rojstvu otroka z 286,72 EUR na 350 EUR,</w:t>
      </w:r>
    </w:p>
    <w:p w14:paraId="07C563E3" w14:textId="77777777" w:rsidR="00E63C27" w:rsidRPr="006F66C0" w:rsidRDefault="00E63C27" w:rsidP="00E63C27">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dvig starševskega dodatka z 258,09 EUR na 402,18 EUR (tj. na višino osnovnega zneska minimalnega dohodka),</w:t>
      </w:r>
    </w:p>
    <w:p w14:paraId="3A95BF5A" w14:textId="77777777" w:rsidR="00E63C27" w:rsidRPr="006F66C0" w:rsidRDefault="00E63C27" w:rsidP="00E63C27">
      <w:pPr>
        <w:pStyle w:val="Oznaenseznam"/>
        <w:numPr>
          <w:ilvl w:val="0"/>
          <w:numId w:val="3"/>
        </w:numPr>
        <w:spacing w:line="240" w:lineRule="auto"/>
        <w:jc w:val="both"/>
        <w:rPr>
          <w:rFonts w:asciiTheme="minorHAnsi" w:hAnsiTheme="minorHAnsi" w:cstheme="minorBidi"/>
          <w:bCs/>
          <w:sz w:val="22"/>
          <w:szCs w:val="22"/>
          <w:lang w:val="sl-SI"/>
        </w:rPr>
      </w:pPr>
      <w:r w:rsidRPr="006F66C0">
        <w:rPr>
          <w:rFonts w:asciiTheme="minorHAnsi" w:hAnsiTheme="minorHAnsi" w:cstheme="minorBidi"/>
          <w:bCs/>
          <w:sz w:val="22"/>
          <w:szCs w:val="22"/>
          <w:lang w:val="sl-SI"/>
        </w:rPr>
        <w:t>delavcem, ki delajo krajši delovni čas</w:t>
      </w:r>
      <w:r>
        <w:rPr>
          <w:rFonts w:asciiTheme="minorHAnsi" w:hAnsiTheme="minorHAnsi" w:cstheme="minorBidi"/>
          <w:bCs/>
          <w:sz w:val="22"/>
          <w:szCs w:val="22"/>
          <w:lang w:val="sl-SI"/>
        </w:rPr>
        <w:t>,</w:t>
      </w:r>
      <w:r w:rsidRPr="006F66C0">
        <w:rPr>
          <w:rFonts w:asciiTheme="minorHAnsi" w:hAnsiTheme="minorHAnsi" w:cstheme="minorBidi"/>
          <w:bCs/>
          <w:sz w:val="22"/>
          <w:szCs w:val="22"/>
          <w:lang w:val="sl-SI"/>
        </w:rPr>
        <w:t xml:space="preserve"> se do polne delovne obveznosti zagotavlja plačilo prispevkov za socialno varnost od sorazmernega dela povprečja zadnjih 12 plač, vendar ne manj od sorazmernega dela minimalne plače.</w:t>
      </w:r>
    </w:p>
    <w:p w14:paraId="1DDAA8E7" w14:textId="77777777" w:rsidR="00E63C27" w:rsidRPr="006F66C0" w:rsidRDefault="00E63C27" w:rsidP="00E63C27">
      <w:pPr>
        <w:pStyle w:val="datumtevilka"/>
        <w:jc w:val="both"/>
        <w:rPr>
          <w:rFonts w:asciiTheme="minorHAnsi" w:eastAsiaTheme="minorHAnsi" w:hAnsiTheme="minorHAnsi" w:cstheme="minorBidi"/>
          <w:bCs/>
          <w:sz w:val="22"/>
          <w:szCs w:val="22"/>
          <w:lang w:eastAsia="en-US"/>
        </w:rPr>
      </w:pPr>
    </w:p>
    <w:p w14:paraId="688E6B26" w14:textId="77777777" w:rsidR="00E63C27" w:rsidRPr="008761D3" w:rsidRDefault="00E63C27" w:rsidP="00E63C27">
      <w:pPr>
        <w:pStyle w:val="datumtevilka"/>
        <w:jc w:val="both"/>
        <w:rPr>
          <w:rFonts w:asciiTheme="minorHAnsi" w:eastAsiaTheme="minorHAnsi" w:hAnsiTheme="minorHAnsi" w:cstheme="minorBidi"/>
          <w:bCs/>
          <w:sz w:val="22"/>
          <w:szCs w:val="22"/>
          <w:lang w:eastAsia="en-US"/>
        </w:rPr>
      </w:pPr>
      <w:r w:rsidRPr="008761D3">
        <w:rPr>
          <w:rFonts w:asciiTheme="minorHAnsi" w:eastAsiaTheme="minorHAnsi" w:hAnsiTheme="minorHAnsi" w:cstheme="minorBidi"/>
          <w:bCs/>
          <w:sz w:val="22"/>
          <w:szCs w:val="22"/>
          <w:lang w:eastAsia="en-US"/>
        </w:rPr>
        <w:t>Transferji, povezani s solidarnostjo</w:t>
      </w:r>
    </w:p>
    <w:p w14:paraId="3AB18AB7" w14:textId="4C53CA2E" w:rsidR="00E63C27" w:rsidRDefault="00E63C27" w:rsidP="00E63C27">
      <w:pPr>
        <w:pStyle w:val="Oznaenseznam"/>
        <w:numPr>
          <w:ilvl w:val="0"/>
          <w:numId w:val="3"/>
        </w:numPr>
        <w:spacing w:line="240" w:lineRule="auto"/>
        <w:jc w:val="both"/>
        <w:rPr>
          <w:rFonts w:asciiTheme="minorHAnsi" w:hAnsiTheme="minorHAnsi" w:cstheme="minorBidi"/>
          <w:bCs/>
          <w:sz w:val="22"/>
          <w:szCs w:val="22"/>
          <w:lang w:val="sl-SI"/>
        </w:rPr>
      </w:pPr>
      <w:r w:rsidRPr="007D7D75">
        <w:rPr>
          <w:rFonts w:asciiTheme="minorHAnsi" w:hAnsiTheme="minorHAnsi" w:cstheme="minorBidi"/>
          <w:bCs/>
          <w:sz w:val="22"/>
          <w:szCs w:val="22"/>
          <w:lang w:val="sl-SI"/>
        </w:rPr>
        <w:t xml:space="preserve">Dvig zneska delnega plačila za izgubljeni dohodek </w:t>
      </w:r>
      <w:r>
        <w:rPr>
          <w:rFonts w:asciiTheme="minorHAnsi" w:hAnsiTheme="minorHAnsi" w:cstheme="minorBidi"/>
          <w:bCs/>
          <w:sz w:val="22"/>
          <w:szCs w:val="22"/>
          <w:lang w:val="sl-SI"/>
        </w:rPr>
        <w:t>s</w:t>
      </w:r>
      <w:r w:rsidRPr="007D7D75">
        <w:rPr>
          <w:rFonts w:asciiTheme="minorHAnsi" w:hAnsiTheme="minorHAnsi" w:cstheme="minorBidi"/>
          <w:bCs/>
          <w:sz w:val="22"/>
          <w:szCs w:val="22"/>
          <w:lang w:val="sl-SI"/>
        </w:rPr>
        <w:t xml:space="preserve"> 751,77 EUR bruto na 1024,24 EUR bruto po predpisih o starševskem varstvu in družinskih prejemkih. </w:t>
      </w:r>
    </w:p>
    <w:p w14:paraId="48235643" w14:textId="77777777" w:rsidR="00E63C27" w:rsidRDefault="00E63C27" w:rsidP="00E63C27">
      <w:pPr>
        <w:pStyle w:val="Odstavekseznama"/>
        <w:autoSpaceDE w:val="0"/>
        <w:autoSpaceDN w:val="0"/>
        <w:adjustRightInd w:val="0"/>
        <w:spacing w:after="0" w:line="240" w:lineRule="auto"/>
        <w:jc w:val="both"/>
        <w:rPr>
          <w:bCs/>
        </w:rPr>
      </w:pPr>
    </w:p>
    <w:p w14:paraId="0EB122A2" w14:textId="77777777" w:rsidR="00E63C27" w:rsidRDefault="00E63C27" w:rsidP="00E63C27">
      <w:pPr>
        <w:pStyle w:val="Odstavekseznama"/>
        <w:numPr>
          <w:ilvl w:val="0"/>
          <w:numId w:val="3"/>
        </w:numPr>
        <w:autoSpaceDE w:val="0"/>
        <w:autoSpaceDN w:val="0"/>
        <w:adjustRightInd w:val="0"/>
        <w:spacing w:after="0" w:line="240" w:lineRule="auto"/>
        <w:jc w:val="both"/>
        <w:rPr>
          <w:bCs/>
        </w:rPr>
      </w:pPr>
      <w:r w:rsidRPr="006F66C0">
        <w:rPr>
          <w:bCs/>
        </w:rPr>
        <w:t>Izboljšanje izvajanja storitve osebna asistenca in odprava anomalij na tem področju.</w:t>
      </w:r>
    </w:p>
    <w:p w14:paraId="3C8A4F9B" w14:textId="77777777" w:rsidR="00E63C27" w:rsidRPr="006F66C0" w:rsidRDefault="00E63C27" w:rsidP="00E63C27">
      <w:pPr>
        <w:pStyle w:val="Odstavekseznama"/>
        <w:autoSpaceDE w:val="0"/>
        <w:autoSpaceDN w:val="0"/>
        <w:adjustRightInd w:val="0"/>
        <w:spacing w:after="0" w:line="240" w:lineRule="auto"/>
        <w:jc w:val="both"/>
        <w:rPr>
          <w:bCs/>
        </w:rPr>
      </w:pPr>
    </w:p>
    <w:p w14:paraId="211CD456" w14:textId="6BAC7A56" w:rsidR="00E63C27" w:rsidRDefault="00E63C27" w:rsidP="00E63C27">
      <w:pPr>
        <w:pStyle w:val="Oznaenseznam"/>
        <w:numPr>
          <w:ilvl w:val="0"/>
          <w:numId w:val="3"/>
        </w:numPr>
        <w:spacing w:line="240" w:lineRule="auto"/>
        <w:jc w:val="both"/>
        <w:rPr>
          <w:rFonts w:asciiTheme="minorHAnsi" w:hAnsiTheme="minorHAnsi" w:cstheme="minorBidi"/>
          <w:bCs/>
          <w:sz w:val="22"/>
          <w:szCs w:val="22"/>
          <w:lang w:val="sl-SI"/>
        </w:rPr>
      </w:pPr>
      <w:r w:rsidRPr="007D7D75">
        <w:rPr>
          <w:rFonts w:asciiTheme="minorHAnsi" w:hAnsiTheme="minorHAnsi" w:cstheme="minorBidi"/>
          <w:bCs/>
          <w:sz w:val="22"/>
          <w:szCs w:val="22"/>
          <w:lang w:val="sl-SI"/>
        </w:rPr>
        <w:t xml:space="preserve"> </w:t>
      </w:r>
      <w:r w:rsidR="00661454" w:rsidRPr="007D7D75">
        <w:rPr>
          <w:rFonts w:asciiTheme="minorHAnsi" w:hAnsiTheme="minorHAnsi" w:cstheme="minorBidi"/>
          <w:bCs/>
          <w:sz w:val="22"/>
          <w:szCs w:val="22"/>
          <w:lang w:val="sl-SI"/>
        </w:rPr>
        <w:t xml:space="preserve">Če eden od staršev ali druga </w:t>
      </w:r>
      <w:r w:rsidRPr="007D7D75">
        <w:rPr>
          <w:rFonts w:asciiTheme="minorHAnsi" w:hAnsiTheme="minorHAnsi" w:cstheme="minorBidi"/>
          <w:bCs/>
          <w:sz w:val="22"/>
          <w:szCs w:val="22"/>
          <w:lang w:val="sl-SI"/>
        </w:rPr>
        <w:t>oseba neguje in varuje dva ali več otrok, se višina delnega plačila za izgubljeni dohodek poveča za 30 odstotkov.</w:t>
      </w:r>
      <w:r w:rsidRPr="00D03AD0">
        <w:rPr>
          <w:vertAlign w:val="superscript"/>
        </w:rPr>
        <w:footnoteReference w:id="11"/>
      </w:r>
    </w:p>
    <w:p w14:paraId="6A0AB7B7" w14:textId="77777777" w:rsidR="00E63C27" w:rsidRPr="007D7D75" w:rsidRDefault="00E63C27" w:rsidP="00E63C27">
      <w:pPr>
        <w:pStyle w:val="Oznaenseznam"/>
        <w:numPr>
          <w:ilvl w:val="0"/>
          <w:numId w:val="3"/>
        </w:numPr>
        <w:spacing w:line="240" w:lineRule="auto"/>
        <w:jc w:val="both"/>
        <w:rPr>
          <w:rFonts w:asciiTheme="minorHAnsi" w:hAnsiTheme="minorHAnsi" w:cstheme="minorBidi"/>
          <w:bCs/>
          <w:sz w:val="22"/>
          <w:szCs w:val="22"/>
          <w:lang w:val="sl-SI"/>
        </w:rPr>
      </w:pPr>
      <w:r w:rsidRPr="007D7D75">
        <w:rPr>
          <w:rFonts w:asciiTheme="minorHAnsi" w:hAnsiTheme="minorHAnsi" w:cstheme="minorBidi"/>
          <w:bCs/>
          <w:sz w:val="22"/>
          <w:szCs w:val="22"/>
          <w:lang w:val="sl-SI"/>
        </w:rPr>
        <w:t xml:space="preserve">Dvig zneska delnega plačila za izgubljeni dohodek za družinskega pomočnika </w:t>
      </w:r>
      <w:r>
        <w:rPr>
          <w:rFonts w:asciiTheme="minorHAnsi" w:hAnsiTheme="minorHAnsi" w:cstheme="minorBidi"/>
          <w:bCs/>
          <w:sz w:val="22"/>
          <w:szCs w:val="22"/>
          <w:lang w:val="sl-SI"/>
        </w:rPr>
        <w:t>s</w:t>
      </w:r>
      <w:r w:rsidRPr="007D7D75">
        <w:rPr>
          <w:rFonts w:asciiTheme="minorHAnsi" w:hAnsiTheme="minorHAnsi" w:cstheme="minorBidi"/>
          <w:bCs/>
          <w:sz w:val="22"/>
          <w:szCs w:val="22"/>
          <w:lang w:val="sl-SI"/>
        </w:rPr>
        <w:t xml:space="preserve"> 751,77 EUR bruto na znesek 1, 2 bruto minimalne plače.</w:t>
      </w:r>
    </w:p>
    <w:p w14:paraId="6AB7F889" w14:textId="516AD429" w:rsidR="00E63C27" w:rsidRPr="00E63C27" w:rsidRDefault="00E63C27" w:rsidP="00E63C27">
      <w:pPr>
        <w:sectPr w:rsidR="00E63C27" w:rsidRPr="00E63C27">
          <w:footerReference w:type="default" r:id="rId71"/>
          <w:pgSz w:w="11906" w:h="16838"/>
          <w:pgMar w:top="1440" w:right="1440" w:bottom="1440" w:left="1440" w:header="708" w:footer="708" w:gutter="0"/>
          <w:cols w:space="708"/>
          <w:docGrid w:linePitch="360"/>
        </w:sectPr>
      </w:pPr>
    </w:p>
    <w:p w14:paraId="7BBB9F1B" w14:textId="45D07F7F" w:rsidR="00102CC3" w:rsidRPr="006F66C0" w:rsidRDefault="00102CC3" w:rsidP="00790210">
      <w:pPr>
        <w:pStyle w:val="Naslov3"/>
        <w:jc w:val="both"/>
      </w:pPr>
      <w:bookmarkStart w:id="21" w:name="_Toc127883193"/>
      <w:r w:rsidRPr="006F66C0">
        <w:lastRenderedPageBreak/>
        <w:t>Metodološka pojasnila</w:t>
      </w:r>
      <w:bookmarkEnd w:id="19"/>
      <w:bookmarkEnd w:id="21"/>
    </w:p>
    <w:p w14:paraId="67D3D288" w14:textId="574D5465" w:rsidR="00102CC3" w:rsidRPr="00EC0DD2" w:rsidRDefault="00102CC3" w:rsidP="00790210">
      <w:pPr>
        <w:numPr>
          <w:ilvl w:val="0"/>
          <w:numId w:val="2"/>
        </w:numPr>
        <w:spacing w:after="200" w:line="240" w:lineRule="auto"/>
        <w:rPr>
          <w:rStyle w:val="Hiperpovezava"/>
          <w:color w:val="auto"/>
        </w:rPr>
      </w:pPr>
      <w:r w:rsidRPr="006F66C0">
        <w:t>Osebe, ki zgodaj opustijo izobraževanje in usposabljanje</w:t>
      </w:r>
      <w:r w:rsidRPr="006F66C0">
        <w:br/>
        <w:t xml:space="preserve">Kazalnik je opredeljen kot odstotek prebivalstva, starega od 18 do 24 let, z najmanj nižjo srednjo izobrazbo in ki v zadnjih štirih tednih pred anketo ni bilo v nadaljnjem izobraževanju ali usposabljanju. Nižje srednješolsko izobraževanje se </w:t>
      </w:r>
      <w:r w:rsidR="002625BD" w:rsidRPr="006F66C0">
        <w:t xml:space="preserve">za podatke od leta 2014 naprej </w:t>
      </w:r>
      <w:r w:rsidRPr="006F66C0">
        <w:t>nanaša na stopnj</w:t>
      </w:r>
      <w:r w:rsidR="00FD3C5D">
        <w:t>e</w:t>
      </w:r>
      <w:r w:rsidRPr="006F66C0">
        <w:t xml:space="preserve"> 0</w:t>
      </w:r>
      <w:r w:rsidR="005700E8">
        <w:t>–</w:t>
      </w:r>
      <w:r w:rsidRPr="006F66C0">
        <w:t>2 ISCED (Mednarodna standardna klasifikacija izobraževanja) iz leta 2011</w:t>
      </w:r>
      <w:r w:rsidR="002625BD">
        <w:t xml:space="preserve">, </w:t>
      </w:r>
      <w:r w:rsidR="002625BD" w:rsidRPr="006F66C0">
        <w:t>do leta 2013</w:t>
      </w:r>
      <w:r w:rsidR="002625BD">
        <w:t xml:space="preserve"> pa </w:t>
      </w:r>
      <w:r w:rsidR="002625BD" w:rsidRPr="006F66C0">
        <w:t>na ravni 0</w:t>
      </w:r>
      <w:r w:rsidR="002625BD">
        <w:t>–</w:t>
      </w:r>
      <w:r w:rsidR="002625BD" w:rsidRPr="006F66C0">
        <w:t>3C</w:t>
      </w:r>
      <w:r w:rsidR="002625BD">
        <w:t xml:space="preserve"> </w:t>
      </w:r>
      <w:r w:rsidRPr="006F66C0">
        <w:t xml:space="preserve">ISCED 1997. Kazalnik temelji na </w:t>
      </w:r>
      <w:r w:rsidR="00FD3C5D">
        <w:t>Anketi o</w:t>
      </w:r>
      <w:r w:rsidRPr="006F66C0">
        <w:t xml:space="preserve"> delovn</w:t>
      </w:r>
      <w:r w:rsidR="00FD3C5D">
        <w:t>i</w:t>
      </w:r>
      <w:r w:rsidRPr="006F66C0">
        <w:t xml:space="preserve"> sil</w:t>
      </w:r>
      <w:r w:rsidR="00FD3C5D">
        <w:t>i</w:t>
      </w:r>
      <w:r w:rsidRPr="006F66C0">
        <w:t xml:space="preserve"> v EU.</w:t>
      </w:r>
      <w:r w:rsidRPr="006F66C0">
        <w:br/>
      </w:r>
      <w:r w:rsidR="00EC0DD2" w:rsidRPr="00E60B5C">
        <w:rPr>
          <w:rStyle w:val="Hiperpovezava"/>
        </w:rPr>
        <w:t>https://ec.europa.eu/eurostat/databrowser/bookmark/b4123f3c-7941-484f-a934-7bea367056bb?lang=en</w:t>
      </w:r>
    </w:p>
    <w:p w14:paraId="19C1421A" w14:textId="27E5A850" w:rsidR="00EC0DD2" w:rsidRPr="006F66C0" w:rsidRDefault="00EC0DD2" w:rsidP="00EC0DD2">
      <w:pPr>
        <w:numPr>
          <w:ilvl w:val="0"/>
          <w:numId w:val="2"/>
        </w:numPr>
        <w:spacing w:after="200" w:line="240" w:lineRule="auto"/>
        <w:rPr>
          <w:rStyle w:val="Hiperpovezava"/>
          <w:color w:val="auto"/>
        </w:rPr>
      </w:pPr>
      <w:r w:rsidRPr="006F66C0">
        <w:t>Digitalne spretnosti (% posameznikov z osnovnimi ali naprednejšimi splošnimi digitalnimi spretnostmi)</w:t>
      </w:r>
      <w:r w:rsidRPr="006F66C0">
        <w:br/>
        <w:t xml:space="preserve">Osnovne ali </w:t>
      </w:r>
      <w:r>
        <w:t>naprednejše</w:t>
      </w:r>
      <w:r w:rsidRPr="006F66C0">
        <w:t xml:space="preserve"> digitalne spretnosti predstavljajo dve najvišji stopnji kazalnika digitalnih veščin, ki je sestavljen kazalnik in temelji na izbranih dejavnostih, ki jih posamezniki, stari od 16 do 74 let, izvajajo na </w:t>
      </w:r>
      <w:r>
        <w:t>spletu</w:t>
      </w:r>
      <w:r w:rsidRPr="006F66C0">
        <w:t xml:space="preserve"> na štirih </w:t>
      </w:r>
      <w:r>
        <w:t>obravnavanih</w:t>
      </w:r>
      <w:r w:rsidRPr="006F66C0">
        <w:t xml:space="preserve"> področjih (informacije, komunikacija, reševanje težav, ustvarjanje vsebine). Kazalnik temelji na raziskavi EU o uporabi IKT v gospodinjstvih in pri posameznikih.</w:t>
      </w:r>
      <w:r w:rsidRPr="006F66C0">
        <w:br/>
      </w:r>
      <w:r w:rsidR="00E60B5C" w:rsidRPr="00E60B5C">
        <w:rPr>
          <w:rStyle w:val="Hiperpovezava"/>
        </w:rPr>
        <w:t>https://ec.</w:t>
      </w:r>
      <w:r w:rsidR="00E60B5C" w:rsidRPr="00E60B5C">
        <w:rPr>
          <w:rStyle w:val="Hiperpovezava"/>
          <w:color w:val="00B0F0"/>
        </w:rPr>
        <w:t>europa</w:t>
      </w:r>
      <w:r w:rsidR="00E60B5C" w:rsidRPr="00E60B5C">
        <w:rPr>
          <w:rStyle w:val="Hiperpovezava"/>
        </w:rPr>
        <w:t>.eu/eurostat/databrowser/bookmark/14c634ce-9867-4c12-9361-06e4343152fa?lang=en</w:t>
      </w:r>
    </w:p>
    <w:p w14:paraId="6491A7DD" w14:textId="387DEB16" w:rsidR="00E60B5C" w:rsidRPr="00E60B5C" w:rsidRDefault="00E60B5C" w:rsidP="00E60B5C">
      <w:pPr>
        <w:numPr>
          <w:ilvl w:val="0"/>
          <w:numId w:val="2"/>
        </w:numPr>
        <w:spacing w:after="200" w:line="240" w:lineRule="auto"/>
        <w:rPr>
          <w:rStyle w:val="Hiperpovezava"/>
          <w:color w:val="auto"/>
        </w:rPr>
      </w:pPr>
      <w:r w:rsidRPr="00E60B5C">
        <w:rPr>
          <w:rStyle w:val="Hiperpovezava"/>
          <w:color w:val="auto"/>
        </w:rPr>
        <w:t>Mladi, ki niso zaposleni, se ne izobražujejo ali usposabljajo (NEET), starostna skupina 15-29 let</w:t>
      </w:r>
      <w:r>
        <w:rPr>
          <w:rStyle w:val="Hiperpovezava"/>
          <w:color w:val="auto"/>
        </w:rPr>
        <w:br/>
      </w:r>
      <w:r w:rsidRPr="006F66C0">
        <w:t>Kazalnik o mladih, ki niso v zaposlitvi niti v izobraževanju in usposabljanju (NEET), zagotavlja informacije o mladih, starih od 15 do 2</w:t>
      </w:r>
      <w:r w:rsidR="00661454">
        <w:t>9</w:t>
      </w:r>
      <w:r w:rsidRPr="006F66C0">
        <w:t xml:space="preserve"> let, ki izpolnjujejo naslednja dva pogoja: (a) niso zaposleni (tj. opredelitev</w:t>
      </w:r>
      <w:r w:rsidRPr="006F66C0" w:rsidDel="00A90EC8">
        <w:t xml:space="preserve"> </w:t>
      </w:r>
      <w:r>
        <w:t>b</w:t>
      </w:r>
      <w:r w:rsidRPr="006F66C0">
        <w:t>rezposelni</w:t>
      </w:r>
      <w:r>
        <w:t>h</w:t>
      </w:r>
      <w:r w:rsidRPr="006F66C0">
        <w:t xml:space="preserve"> ali neaktivni</w:t>
      </w:r>
      <w:r>
        <w:t>h</w:t>
      </w:r>
      <w:r w:rsidRPr="006F66C0">
        <w:t xml:space="preserve"> v skladu z </w:t>
      </w:r>
      <w:r>
        <w:t>m</w:t>
      </w:r>
      <w:r w:rsidRPr="006F66C0">
        <w:t>ednarodno organizacijo dela) in (b) v štirih tednih pred raziskavo niso bili deležni nobenega izobraževanja ali usposabljanja. Podatki so izraženi kot odstotek celotnega prebivalstva iste starostne skupine in spola brez anketirancev, ki niso odgovorili na vprašanje „udeležba v izobraževanju in usposabljanju“. Podatki prihajajo iz Ankete o delovni sili Evropske unije.</w:t>
      </w:r>
      <w:r>
        <w:rPr>
          <w:rStyle w:val="Hiperpovezava"/>
          <w:color w:val="auto"/>
        </w:rPr>
        <w:br/>
      </w:r>
      <w:r w:rsidRPr="00E60B5C">
        <w:rPr>
          <w:rStyle w:val="Hiperpovezava"/>
          <w:color w:val="00B0F0"/>
        </w:rPr>
        <w:t>https://ec.europa.eu/eurostat/databrowser/bookmark/14c634ce-9867-4c12-9361-06e4343152fa?lang=en</w:t>
      </w:r>
    </w:p>
    <w:p w14:paraId="6D745218" w14:textId="15380722" w:rsidR="00E60B5C" w:rsidRPr="006F66C0" w:rsidRDefault="00E60B5C" w:rsidP="00E60B5C">
      <w:pPr>
        <w:numPr>
          <w:ilvl w:val="0"/>
          <w:numId w:val="2"/>
        </w:numPr>
        <w:spacing w:after="200" w:line="240" w:lineRule="auto"/>
      </w:pPr>
      <w:r w:rsidRPr="006F66C0">
        <w:t>Vrzel v zaposlenosti med spoloma</w:t>
      </w:r>
      <w:r w:rsidRPr="006F66C0">
        <w:br/>
        <w:t xml:space="preserve">Razlika v zaposlenosti med spoloma je opredeljena kot razlika med stopnjo zaposlenosti moških in žensk, starih od 20 do 64 let. Stopnja zaposlenosti se izračuna tako, da se število oseb, starih od 20 do 64 let, razdeli na celotno prebivalstvo iste starostne skupine. Kazalnik temelji na </w:t>
      </w:r>
      <w:r>
        <w:t>A</w:t>
      </w:r>
      <w:r w:rsidRPr="006F66C0">
        <w:t>nketi o delovni sili v EU.</w:t>
      </w:r>
      <w:r w:rsidRPr="006F66C0">
        <w:br/>
      </w:r>
      <w:r w:rsidRPr="00E60B5C">
        <w:rPr>
          <w:color w:val="00B0F0"/>
        </w:rPr>
        <w:t>https://ec.europa.eu/eurostat/databrowser/bookmark/1224521f-f30f-4148-8fe6-06f38f6ae99d?lang=en</w:t>
      </w:r>
    </w:p>
    <w:p w14:paraId="3CD4680E" w14:textId="2247B5EC" w:rsidR="00E60B5C" w:rsidRDefault="00E60B5C" w:rsidP="00E60B5C">
      <w:pPr>
        <w:numPr>
          <w:ilvl w:val="0"/>
          <w:numId w:val="2"/>
        </w:numPr>
        <w:spacing w:after="200" w:line="240" w:lineRule="auto"/>
      </w:pPr>
      <w:r w:rsidRPr="006F66C0">
        <w:t xml:space="preserve">Neenakost dohodkov </w:t>
      </w:r>
      <w:r>
        <w:t>–</w:t>
      </w:r>
      <w:r w:rsidRPr="006F66C0">
        <w:t xml:space="preserve"> kvintilno razmerje S80/S20</w:t>
      </w:r>
      <w:r w:rsidRPr="006F66C0">
        <w:br/>
      </w:r>
      <w:r>
        <w:t>Je razmerje med vsoto ekvivalentnega razpoložljivega dohodka oseb v najvišjem in najnižjem kvintilnem razredu. Osebe razvrščamo v pet kvintilnih razredov glede na razpoložljivi dohodek na ekvivalentnega odraslega člana gospodinjstva. V prvem kvintilnem razredu je 20 % oseb iz gospodinjstev z najnižjim ekvivalentnim dohodkom, v petem kvintilnem razredu pa 20 % oseb iz gospodinjstev z najvišjim ekvivalentnim dohodkom.</w:t>
      </w:r>
      <w:r w:rsidRPr="006F66C0">
        <w:t xml:space="preserve"> Kazalnik temelji na EU-SILC (statistika o dohodku, socialni vključenosti in življenjskih pogojih).</w:t>
      </w:r>
      <w:r w:rsidRPr="006F66C0">
        <w:br/>
      </w:r>
      <w:r w:rsidRPr="00E60B5C">
        <w:rPr>
          <w:color w:val="00B0F0"/>
        </w:rPr>
        <w:t>https://ec.europa.eu/eurostat/databrowser/bookmark/e8fecd4f-19d7-4bc9-8c53-28f41982e851?lang=en</w:t>
      </w:r>
    </w:p>
    <w:p w14:paraId="444091D5" w14:textId="1DA5D559" w:rsidR="00102CC3" w:rsidRPr="006F66C0" w:rsidRDefault="00102CC3" w:rsidP="00790210">
      <w:pPr>
        <w:numPr>
          <w:ilvl w:val="0"/>
          <w:numId w:val="2"/>
        </w:numPr>
        <w:spacing w:after="200" w:line="240" w:lineRule="auto"/>
      </w:pPr>
      <w:r w:rsidRPr="006F66C0">
        <w:t>Udeležba odraslih v izobraževanju</w:t>
      </w:r>
      <w:r w:rsidRPr="006F66C0">
        <w:br/>
        <w:t xml:space="preserve">Udeležba odraslih v učenju (prej imenovana „vseživljenjsko učenje“) se nanaša na osebe, stare od 25 do 64 let, ki so izjavile, da so se v štirih tednih pred anketo (števec) izobraževale ali usposabljale. Imenovalec </w:t>
      </w:r>
      <w:r w:rsidR="005700E8">
        <w:t>zajema</w:t>
      </w:r>
      <w:r w:rsidR="005700E8" w:rsidRPr="006F66C0">
        <w:t xml:space="preserve"> </w:t>
      </w:r>
      <w:r w:rsidRPr="006F66C0">
        <w:t xml:space="preserve">celotno prebivalstvo iste starostne skupine, razen tistih, ki </w:t>
      </w:r>
      <w:r w:rsidRPr="006F66C0">
        <w:lastRenderedPageBreak/>
        <w:t xml:space="preserve">niso odgovorili na vprašanje „udeležba v izobraževanju in usposabljanju“. Tako števec kot imenovalec izhajata iz </w:t>
      </w:r>
      <w:r w:rsidR="009E44E0">
        <w:t>A</w:t>
      </w:r>
      <w:r w:rsidRPr="006F66C0">
        <w:t>nkete o delovni sili EU. Zbrane informacije se nanašajo na vse izobraževanje ali usposabljanje.</w:t>
      </w:r>
      <w:r w:rsidRPr="006F66C0">
        <w:br/>
      </w:r>
      <w:r w:rsidR="00E60B5C" w:rsidRPr="00E60B5C">
        <w:rPr>
          <w:color w:val="00B0F0"/>
        </w:rPr>
        <w:t>https://ec.europa.eu/eurostat/databrowser/bookmark/132d63c6-dc6f-4b91-b248-7fe7446b8387?lang=en</w:t>
      </w:r>
    </w:p>
    <w:p w14:paraId="7C277DD4" w14:textId="159D68E0" w:rsidR="00102CC3" w:rsidRPr="00E60B5C" w:rsidRDefault="00102CC3" w:rsidP="00790210">
      <w:pPr>
        <w:numPr>
          <w:ilvl w:val="0"/>
          <w:numId w:val="2"/>
        </w:numPr>
        <w:spacing w:after="200" w:line="240" w:lineRule="auto"/>
        <w:rPr>
          <w:rStyle w:val="Hiperpovezava"/>
          <w:color w:val="auto"/>
        </w:rPr>
      </w:pPr>
      <w:r w:rsidRPr="006F66C0">
        <w:t>Terciarna izobrazba, starostna skupina 30–34 let</w:t>
      </w:r>
      <w:r w:rsidRPr="006F66C0">
        <w:br/>
        <w:t xml:space="preserve">Kazalnik je opredeljen kot odstotek prebivalstva, starega od 30 do 34 let, ki je uspešno zaključilo terciarne študije (npr. </w:t>
      </w:r>
      <w:r w:rsidR="00781265">
        <w:t>u</w:t>
      </w:r>
      <w:r w:rsidRPr="006F66C0">
        <w:t xml:space="preserve">niverza, višja tehnična ustanova). Ta izobrazba se </w:t>
      </w:r>
      <w:r w:rsidR="006B1B1F" w:rsidRPr="006F66C0">
        <w:t xml:space="preserve">za podatke od leta 2014 naprej </w:t>
      </w:r>
      <w:r w:rsidRPr="006F66C0">
        <w:t>nanaša na stopnj</w:t>
      </w:r>
      <w:r w:rsidR="007B3649">
        <w:t>e</w:t>
      </w:r>
      <w:r w:rsidRPr="006F66C0">
        <w:t xml:space="preserve"> 5</w:t>
      </w:r>
      <w:r w:rsidR="00781265">
        <w:t>–</w:t>
      </w:r>
      <w:r w:rsidRPr="006F66C0">
        <w:t>8 ISCED (</w:t>
      </w:r>
      <w:r w:rsidR="009E44E0">
        <w:t>M</w:t>
      </w:r>
      <w:r w:rsidRPr="006F66C0">
        <w:t>ednarodna standardna klasifikacija izobraževanja) iz leta 2011</w:t>
      </w:r>
      <w:r w:rsidR="006B1B1F">
        <w:t xml:space="preserve">, </w:t>
      </w:r>
      <w:r w:rsidR="006B1B1F" w:rsidRPr="006F66C0">
        <w:t>za podatke do leta 2013</w:t>
      </w:r>
      <w:r w:rsidR="006B1B1F">
        <w:t xml:space="preserve"> pa </w:t>
      </w:r>
      <w:r w:rsidRPr="006F66C0">
        <w:t>na stopnj</w:t>
      </w:r>
      <w:r w:rsidR="00807F27">
        <w:t>i</w:t>
      </w:r>
      <w:r w:rsidRPr="006F66C0">
        <w:t xml:space="preserve"> 5</w:t>
      </w:r>
      <w:r w:rsidR="00781265">
        <w:t>–</w:t>
      </w:r>
      <w:r w:rsidRPr="006F66C0">
        <w:t xml:space="preserve">6 ISCED 1997. Kazalnik temelji na </w:t>
      </w:r>
      <w:r w:rsidR="009E44E0">
        <w:t>A</w:t>
      </w:r>
      <w:r w:rsidRPr="006F66C0">
        <w:t>nketi o delovni sili v EU.</w:t>
      </w:r>
      <w:r w:rsidRPr="006F66C0">
        <w:br/>
      </w:r>
      <w:r w:rsidR="00E60B5C" w:rsidRPr="00E60B5C">
        <w:rPr>
          <w:color w:val="00B0F0"/>
        </w:rPr>
        <w:t>https://ec.europa.eu/eurostat/databrowser/bookmark/45506234-e9d2-40f4-ba0d-cbd2d1293102?lang=en</w:t>
      </w:r>
    </w:p>
    <w:p w14:paraId="615276AA" w14:textId="71F9AD1A" w:rsidR="00E60B5C" w:rsidRDefault="00E60B5C" w:rsidP="00E60B5C">
      <w:pPr>
        <w:numPr>
          <w:ilvl w:val="0"/>
          <w:numId w:val="2"/>
        </w:numPr>
        <w:spacing w:after="200" w:line="240" w:lineRule="auto"/>
      </w:pPr>
      <w:r w:rsidRPr="006F66C0">
        <w:t>Vrzel med spoloma pri zaposlitvi s krajšim delovnim časom</w:t>
      </w:r>
      <w:r w:rsidRPr="006F66C0">
        <w:br/>
        <w:t xml:space="preserve">Razlika med spoloma pri zaposlitvi s krajšim delovnim časom je opredeljena kot razlika med deležem zaposlitve za krajši delovni čas v celotni zaposlenosti žensk in moških, starih od 20 do 64 let. Kazalnik temelji na </w:t>
      </w:r>
      <w:r>
        <w:t>A</w:t>
      </w:r>
      <w:r w:rsidRPr="006F66C0">
        <w:t>nketi o delovni sili v EU.</w:t>
      </w:r>
      <w:r w:rsidRPr="006F66C0">
        <w:br/>
      </w:r>
      <w:r w:rsidRPr="00E60B5C">
        <w:rPr>
          <w:color w:val="00B0F0"/>
        </w:rPr>
        <w:t>https://ec.europa.eu/eurostat/databrowser/bookmark/3dbb8b63-4ecc-4559-9e43-9a73cc330d7b?lang=en</w:t>
      </w:r>
      <w:r>
        <w:br/>
      </w:r>
    </w:p>
    <w:p w14:paraId="25B8E6BF" w14:textId="56EF2F4B" w:rsidR="00E60B5C" w:rsidRDefault="00E60B5C" w:rsidP="00E60B5C">
      <w:pPr>
        <w:numPr>
          <w:ilvl w:val="0"/>
          <w:numId w:val="2"/>
        </w:numPr>
        <w:spacing w:after="200" w:line="240" w:lineRule="auto"/>
      </w:pPr>
      <w:r w:rsidRPr="006F66C0">
        <w:t>Neprilagojena plačna vrzel med spolom</w:t>
      </w:r>
      <w:r>
        <w:t>a</w:t>
      </w:r>
      <w:r w:rsidRPr="006F66C0">
        <w:br/>
        <w:t xml:space="preserve">Neprilagojena razlika v plačilu med spoloma (GPG) </w:t>
      </w:r>
      <w:r w:rsidRPr="00661454">
        <w:t>je razlika med povprečno bruto plačo moških na uro in povprečno bruto plačo žensk na uro kot delež povprečne bruto plače moških na uro</w:t>
      </w:r>
      <w:r w:rsidRPr="006F66C0">
        <w:t xml:space="preserve">. Prebivalstvo sestavljajo vsi plačani zaposleni v podjetjih z 10 ali več zaposlenimi v agregatu </w:t>
      </w:r>
      <w:r>
        <w:t xml:space="preserve">od </w:t>
      </w:r>
      <w:r w:rsidRPr="006F66C0">
        <w:t xml:space="preserve">B do S (razen O) NACE Rev. 2 </w:t>
      </w:r>
      <w:r>
        <w:t>–</w:t>
      </w:r>
      <w:r w:rsidRPr="006F66C0">
        <w:t xml:space="preserve"> pred referenčnim letom 2008: NACE Rev. 1.1, agregat C do O (brez L). Kazalnik GPG se izračuna v okviru podatkov, zbranih po metodologiji </w:t>
      </w:r>
      <w:r>
        <w:t>a</w:t>
      </w:r>
      <w:r w:rsidRPr="006F66C0">
        <w:t>nkete o strukturi zaslužka (Uredba ES: 530/1999). Nadomešča podatke, ki so temeljili na neusklajenih virih.</w:t>
      </w:r>
      <w:r w:rsidRPr="006F66C0">
        <w:br/>
      </w:r>
      <w:r w:rsidRPr="00E60B5C">
        <w:rPr>
          <w:color w:val="00B0F0"/>
        </w:rPr>
        <w:t>https://ec.europa.eu/eurostat/databrowser/bookmark/25bd6abe-582d-430b-84cb-94bbfd5a3f48?lang=en</w:t>
      </w:r>
    </w:p>
    <w:p w14:paraId="272B66E4" w14:textId="7F06AE85" w:rsidR="00401FD0" w:rsidRPr="00F17662" w:rsidRDefault="00552B9E" w:rsidP="00401FD0">
      <w:pPr>
        <w:numPr>
          <w:ilvl w:val="0"/>
          <w:numId w:val="2"/>
        </w:numPr>
        <w:spacing w:after="200" w:line="240" w:lineRule="auto"/>
        <w:rPr>
          <w:rStyle w:val="Hiperpovezava"/>
          <w:color w:val="auto"/>
        </w:rPr>
      </w:pPr>
      <w:r w:rsidRPr="00F17662">
        <w:t>Delež manj uspešnih v matematiki (15 let)</w:t>
      </w:r>
      <w:r w:rsidR="00401FD0" w:rsidRPr="00F17662">
        <w:br/>
        <w:t>Delež manj uspešnih učencev pri matematiki.</w:t>
      </w:r>
      <w:r w:rsidR="00401FD0" w:rsidRPr="00F17662">
        <w:br/>
      </w:r>
      <w:r w:rsidR="00401FD0" w:rsidRPr="00F17662">
        <w:rPr>
          <w:rStyle w:val="Hiperpovezava"/>
          <w:color w:val="00B0F0"/>
        </w:rPr>
        <w:t>https://www.oecd.org/pisa/</w:t>
      </w:r>
    </w:p>
    <w:p w14:paraId="7825D1A4" w14:textId="3621C06E" w:rsidR="00401FD0" w:rsidRPr="00F17662" w:rsidRDefault="00401FD0" w:rsidP="00401FD0">
      <w:pPr>
        <w:numPr>
          <w:ilvl w:val="0"/>
          <w:numId w:val="2"/>
        </w:numPr>
        <w:spacing w:after="200" w:line="240" w:lineRule="auto"/>
        <w:rPr>
          <w:rStyle w:val="Hiperpovezava"/>
          <w:color w:val="auto"/>
        </w:rPr>
      </w:pPr>
      <w:r w:rsidRPr="00F17662">
        <w:t>Delež manj uspešnih v znanosti (15 let)</w:t>
      </w:r>
      <w:r w:rsidRPr="00F17662">
        <w:br/>
        <w:t>Delež manj uspešnih učencev pri znanosti.</w:t>
      </w:r>
      <w:r w:rsidRPr="00F17662">
        <w:br/>
      </w:r>
      <w:r w:rsidRPr="00F17662">
        <w:rPr>
          <w:rStyle w:val="Hiperpovezava"/>
          <w:color w:val="00B0F0"/>
        </w:rPr>
        <w:t>https://www.oecd.org/pisa/</w:t>
      </w:r>
    </w:p>
    <w:p w14:paraId="3E62117D" w14:textId="7B880CEE" w:rsidR="00401FD0" w:rsidRPr="00F17662" w:rsidRDefault="00401FD0" w:rsidP="00401FD0">
      <w:pPr>
        <w:numPr>
          <w:ilvl w:val="0"/>
          <w:numId w:val="2"/>
        </w:numPr>
        <w:spacing w:after="200" w:line="240" w:lineRule="auto"/>
        <w:rPr>
          <w:rStyle w:val="Hiperpovezava"/>
          <w:color w:val="auto"/>
        </w:rPr>
      </w:pPr>
      <w:r w:rsidRPr="00F17662">
        <w:t>Delež manj uspešnih v branju (15 let)</w:t>
      </w:r>
      <w:r w:rsidRPr="00F17662">
        <w:br/>
        <w:t>Delež manj uspešnih učencev pri branju.</w:t>
      </w:r>
      <w:r w:rsidRPr="00F17662">
        <w:br/>
      </w:r>
      <w:r w:rsidRPr="00F17662">
        <w:rPr>
          <w:rStyle w:val="Hiperpovezava"/>
          <w:color w:val="00B0F0"/>
        </w:rPr>
        <w:t>https://www.oecd.org/pisa/</w:t>
      </w:r>
    </w:p>
    <w:p w14:paraId="2FF01203" w14:textId="3CBCC3B7" w:rsidR="00401FD0" w:rsidRPr="00F17662" w:rsidRDefault="00401FD0" w:rsidP="00E53ACE">
      <w:pPr>
        <w:numPr>
          <w:ilvl w:val="0"/>
          <w:numId w:val="2"/>
        </w:numPr>
        <w:spacing w:after="200" w:line="240" w:lineRule="auto"/>
      </w:pPr>
      <w:r w:rsidRPr="00F17662">
        <w:t>Vpliv socialnih razmer na uspešnost učencev</w:t>
      </w:r>
      <w:r w:rsidRPr="00F17662">
        <w:br/>
      </w:r>
      <w:hyperlink r:id="rId72" w:history="1">
        <w:r w:rsidR="00E60B5C" w:rsidRPr="00F17662">
          <w:rPr>
            <w:rStyle w:val="Hiperpovezava"/>
            <w:color w:val="00B0F0"/>
          </w:rPr>
          <w:t>https://www.oecd.org/pisa/</w:t>
        </w:r>
      </w:hyperlink>
    </w:p>
    <w:p w14:paraId="787E147E" w14:textId="26665387" w:rsidR="00102CC3" w:rsidRPr="00F17662" w:rsidRDefault="00E60B5C" w:rsidP="00E60B5C">
      <w:pPr>
        <w:numPr>
          <w:ilvl w:val="0"/>
          <w:numId w:val="2"/>
        </w:numPr>
        <w:spacing w:after="200" w:line="240" w:lineRule="auto"/>
      </w:pPr>
      <w:r w:rsidRPr="00F17662">
        <w:rPr>
          <w:rStyle w:val="Hiperpovezava"/>
          <w:color w:val="auto"/>
        </w:rPr>
        <w:t>DE</w:t>
      </w:r>
      <w:r w:rsidRPr="00F17662">
        <w:t>SI indeks (Digital Economy and Society Index), podkomponenta povezljivost</w:t>
      </w:r>
      <w:r w:rsidRPr="00F17662">
        <w:br/>
        <w:t>Kompozitni indeks ocenjuje dostop do širokopasovne povezave vsaj 100 Mbps, razpoložljivost hitrega širokopasovnega dostopa z dostopom naslednje generacije in fiksnih omrežij zelo visoke zmogljivosti (VHCN). Poleg tega upošteva cene maloprodajnih ponudb.</w:t>
      </w:r>
      <w:r w:rsidRPr="00F17662">
        <w:br/>
      </w:r>
      <w:hyperlink r:id="rId73" w:history="1">
        <w:r w:rsidRPr="00F17662">
          <w:rPr>
            <w:rStyle w:val="Hiperpovezava"/>
            <w:color w:val="00B0F0"/>
          </w:rPr>
          <w:t>https://digital-strategy.ec.europa.eu/en/policies/desi</w:t>
        </w:r>
      </w:hyperlink>
    </w:p>
    <w:p w14:paraId="5628A9B9" w14:textId="6CA4475D" w:rsidR="0057278C" w:rsidRDefault="00102CC3" w:rsidP="00E53ACE">
      <w:pPr>
        <w:numPr>
          <w:ilvl w:val="0"/>
          <w:numId w:val="2"/>
        </w:numPr>
        <w:spacing w:after="200" w:line="240" w:lineRule="auto"/>
      </w:pPr>
      <w:r w:rsidRPr="006F66C0">
        <w:lastRenderedPageBreak/>
        <w:t xml:space="preserve">Stopnja </w:t>
      </w:r>
      <w:r w:rsidR="006D5D43">
        <w:t>delovne aktivnosti</w:t>
      </w:r>
      <w:r w:rsidRPr="006F66C0">
        <w:br/>
      </w:r>
      <w:r w:rsidR="006D5D43">
        <w:t>Stopnja delovne aktivnosti je odstotni delež delovno aktivnega prebivalstva v delovno sposobnem prebivalstvu. Kazalnik je prikazan za starostno skupino 20-64 let.</w:t>
      </w:r>
      <w:r w:rsidRPr="006F66C0">
        <w:t xml:space="preserve"> </w:t>
      </w:r>
      <w:r w:rsidR="00E60B5C" w:rsidRPr="00E60B5C">
        <w:rPr>
          <w:color w:val="00B0F0"/>
        </w:rPr>
        <w:t>https://ec.europa.eu/eurostat/databrowser/bookmark/de4d67bc-3334-4d74-b6e8-7b07b1767a42?lang=en</w:t>
      </w:r>
    </w:p>
    <w:p w14:paraId="7B6AEBF7" w14:textId="785BE442" w:rsidR="00102CC3" w:rsidRPr="006E1FEF" w:rsidRDefault="00102CC3" w:rsidP="006E1FEF">
      <w:pPr>
        <w:numPr>
          <w:ilvl w:val="0"/>
          <w:numId w:val="2"/>
        </w:numPr>
        <w:spacing w:after="200" w:line="240" w:lineRule="auto"/>
        <w:rPr>
          <w:rStyle w:val="Hiperpovezava"/>
          <w:color w:val="auto"/>
        </w:rPr>
      </w:pPr>
      <w:r w:rsidRPr="006E1FEF">
        <w:t>Stopnja brezposelnosti</w:t>
      </w:r>
      <w:r w:rsidRPr="006E1FEF">
        <w:br/>
        <w:t xml:space="preserve">Stopnja brezposelnosti </w:t>
      </w:r>
      <w:r w:rsidR="004A2065" w:rsidRPr="006E1FEF">
        <w:t>je odstotni delež brezposelnih oseb med aktivnim prebivalstvom.</w:t>
      </w:r>
      <w:r w:rsidRPr="006E1FEF">
        <w:t xml:space="preserve"> </w:t>
      </w:r>
      <w:r w:rsidR="004A2065" w:rsidRPr="006E1FEF">
        <w:t>Aktivno prebivalstvo sestavljajo</w:t>
      </w:r>
      <w:r w:rsidRPr="006E1FEF">
        <w:t xml:space="preserve"> </w:t>
      </w:r>
      <w:r w:rsidR="007B6C48" w:rsidRPr="006E1FEF">
        <w:t xml:space="preserve">delovno aktivno prebivalstvo </w:t>
      </w:r>
      <w:r w:rsidR="004A2065" w:rsidRPr="006E1FEF">
        <w:t>in</w:t>
      </w:r>
      <w:r w:rsidRPr="006E1FEF">
        <w:t xml:space="preserve"> brezposeln</w:t>
      </w:r>
      <w:r w:rsidR="004A2065" w:rsidRPr="006E1FEF">
        <w:t>e osebe.</w:t>
      </w:r>
      <w:r w:rsidRPr="006E1FEF">
        <w:t xml:space="preserve"> Brezposelne osebe so osebe, stare od 15 do 74 let, ki so: a. brez dela v referenčnem tednu, </w:t>
      </w:r>
      <w:r w:rsidR="00091452" w:rsidRPr="006E1FEF">
        <w:t xml:space="preserve">vendar so </w:t>
      </w:r>
      <w:r w:rsidRPr="006E1FEF">
        <w:t xml:space="preserve">b. </w:t>
      </w:r>
      <w:r w:rsidR="00130646" w:rsidRPr="006E1FEF">
        <w:t>takoj (v dveh tednih po koncu referenčnega tedna) pripravljene sprejeti delo</w:t>
      </w:r>
      <w:r w:rsidRPr="006E1FEF">
        <w:t>, c. aktivno iskal</w:t>
      </w:r>
      <w:r w:rsidR="007E6A1B" w:rsidRPr="006E1FEF">
        <w:t>e</w:t>
      </w:r>
      <w:r w:rsidRPr="006E1FEF">
        <w:t xml:space="preserve"> delo, </w:t>
      </w:r>
      <w:r w:rsidR="00A90EC8" w:rsidRPr="006E1FEF">
        <w:t>kar pomeni, da so</w:t>
      </w:r>
      <w:r w:rsidRPr="006E1FEF">
        <w:t xml:space="preserve"> v obdobju štirih tednov, ki se je končal</w:t>
      </w:r>
      <w:r w:rsidR="00A90EC8" w:rsidRPr="006E1FEF">
        <w:t>o</w:t>
      </w:r>
      <w:r w:rsidRPr="006E1FEF">
        <w:t xml:space="preserve"> z referenčnim tednom</w:t>
      </w:r>
      <w:r w:rsidRPr="00E17247">
        <w:t>, izvedl</w:t>
      </w:r>
      <w:r w:rsidR="007E6A1B">
        <w:t>e</w:t>
      </w:r>
      <w:r w:rsidRPr="00E17247">
        <w:t xml:space="preserve"> </w:t>
      </w:r>
      <w:r w:rsidR="00653A05" w:rsidRPr="00E17247">
        <w:t>aktivnosti</w:t>
      </w:r>
      <w:r w:rsidRPr="00E17247">
        <w:t xml:space="preserve"> za iskanje plačane zaposlitve ali sam</w:t>
      </w:r>
      <w:r w:rsidRPr="007E6A1B">
        <w:t xml:space="preserve">ozaposlitve ali </w:t>
      </w:r>
      <w:r w:rsidR="00A90EC8" w:rsidRPr="007E6A1B">
        <w:t xml:space="preserve">pa so </w:t>
      </w:r>
      <w:r w:rsidR="00091452">
        <w:t xml:space="preserve">c. </w:t>
      </w:r>
      <w:r w:rsidRPr="007E6A1B">
        <w:t>našl</w:t>
      </w:r>
      <w:r w:rsidR="007E6A1B">
        <w:t>e</w:t>
      </w:r>
      <w:r w:rsidRPr="007E6A1B">
        <w:t xml:space="preserve"> </w:t>
      </w:r>
      <w:r w:rsidR="007E6A1B">
        <w:t>delo</w:t>
      </w:r>
      <w:r w:rsidR="00653A05" w:rsidRPr="00E17247">
        <w:t xml:space="preserve">, ki </w:t>
      </w:r>
      <w:r w:rsidR="007E6A1B">
        <w:t>ga bodo začele opravljati najpozneje v treh mesecih od konca referenčnega tedna</w:t>
      </w:r>
      <w:r w:rsidRPr="00E17247">
        <w:t>. Kazalnik</w:t>
      </w:r>
      <w:r w:rsidRPr="006F66C0">
        <w:t xml:space="preserve"> temelji na </w:t>
      </w:r>
      <w:r w:rsidR="00D063CF">
        <w:t>A</w:t>
      </w:r>
      <w:r w:rsidRPr="006F66C0">
        <w:t>nketi o delovni sili v EU.</w:t>
      </w:r>
      <w:r w:rsidRPr="006F66C0">
        <w:br/>
      </w:r>
      <w:r w:rsidR="00E60B5C" w:rsidRPr="00E60B5C">
        <w:rPr>
          <w:color w:val="00B0F0"/>
        </w:rPr>
        <w:t>https://ec.europa.eu/eurostat/databrowser/bookmark/b3dc88fe-6531-42d8-a9a9-ca91826a4eec?lang=en</w:t>
      </w:r>
    </w:p>
    <w:p w14:paraId="575ED362" w14:textId="0A756DA6" w:rsidR="00E60B5C" w:rsidRPr="00E60B5C" w:rsidRDefault="00E60B5C" w:rsidP="00E60B5C">
      <w:pPr>
        <w:numPr>
          <w:ilvl w:val="0"/>
          <w:numId w:val="2"/>
        </w:numPr>
        <w:spacing w:after="200" w:line="240" w:lineRule="auto"/>
      </w:pPr>
      <w:r w:rsidRPr="006F66C0">
        <w:t>Stopnja dolgotrajne brezposelnosti</w:t>
      </w:r>
      <w:r w:rsidRPr="006F66C0">
        <w:br/>
      </w:r>
      <w:r>
        <w:t>Stopnja dolgotrajne brezposelnosti je odstotni delež dolgotrajno brezposelnih oseb (12 mesecev ali več) med aktivnim prebivalstvom.</w:t>
      </w:r>
      <w:r w:rsidRPr="006F66C0">
        <w:t xml:space="preserve"> Trajanje brezposelnosti je opredeljeno kot trajanje iskanja zaposlitve ali kot obdobje od zadnje zaposlitve. Kazalnik temelji na </w:t>
      </w:r>
      <w:r>
        <w:t>A</w:t>
      </w:r>
      <w:r w:rsidRPr="006F66C0">
        <w:t>nketi o delovni sili v EU.</w:t>
      </w:r>
      <w:r w:rsidRPr="006F66C0">
        <w:br/>
      </w:r>
      <w:hyperlink r:id="rId74" w:history="1">
        <w:r w:rsidRPr="00830EE1">
          <w:rPr>
            <w:rStyle w:val="Hiperpovezava"/>
          </w:rPr>
          <w:t>https://ec.europa.eu/eurostat/databrowser/bookmark/0b796591-6bb5-4eb0-857b-14ed5dd75b95?lang=en</w:t>
        </w:r>
      </w:hyperlink>
    </w:p>
    <w:p w14:paraId="3CD47A84" w14:textId="2949B854" w:rsidR="00E60B5C" w:rsidRPr="00E60B5C" w:rsidRDefault="00E60B5C" w:rsidP="00E60B5C">
      <w:pPr>
        <w:numPr>
          <w:ilvl w:val="0"/>
          <w:numId w:val="2"/>
        </w:numPr>
        <w:spacing w:after="200" w:line="240" w:lineRule="auto"/>
        <w:rPr>
          <w:rStyle w:val="Hiperpovezava"/>
          <w:color w:val="auto"/>
        </w:rPr>
      </w:pPr>
      <w:r w:rsidRPr="006F66C0">
        <w:t>Realni bruto razpoložljivi dohodek gospodinjstev</w:t>
      </w:r>
      <w:r>
        <w:t xml:space="preserve"> na prebivalca</w:t>
      </w:r>
      <w:r w:rsidRPr="006F66C0">
        <w:br/>
      </w:r>
      <w:r w:rsidRPr="004E6DEE">
        <w:t xml:space="preserve">Realni bruto razpoložljivi dohodek gospodinjstev (indeks = 2008) se izračuna kot bruto razpoložljivi dohodek, izražen v tekočih cenah, gospodinjstev in neprofitnih institucij, ki služijo gospodinjstvom, deljeno z deflatorjem izdatkov za končno potrošnjo gospodinjstev in številom prebivalstva. Kazalnik je izražen kot indeks z baznim letom 2008. </w:t>
      </w:r>
      <w:r w:rsidRPr="006F66C0">
        <w:br/>
      </w:r>
      <w:r w:rsidRPr="00E60B5C">
        <w:rPr>
          <w:color w:val="00B0F0"/>
        </w:rPr>
        <w:t>https://ec.europa.eu/eurostat/databrowser/bookmark/d6925a37-09bc-41a2-a052-27f4d1a0eb01?lang=en</w:t>
      </w:r>
    </w:p>
    <w:p w14:paraId="4FEB6C13" w14:textId="1D1287E3" w:rsidR="00102CC3" w:rsidRPr="006F66C0" w:rsidRDefault="00102CC3" w:rsidP="00790210">
      <w:pPr>
        <w:numPr>
          <w:ilvl w:val="0"/>
          <w:numId w:val="2"/>
        </w:numPr>
        <w:spacing w:after="200" w:line="240" w:lineRule="auto"/>
      </w:pPr>
      <w:r w:rsidRPr="006F66C0">
        <w:t>Stopnja aktivnosti</w:t>
      </w:r>
      <w:r w:rsidRPr="006F66C0">
        <w:br/>
        <w:t>Kazalnik je opredeljen kot odstotek prebivalstva, star</w:t>
      </w:r>
      <w:r w:rsidR="00334A76">
        <w:t>ega</w:t>
      </w:r>
      <w:r w:rsidRPr="006F66C0">
        <w:t xml:space="preserve"> od 15 do 64 let, ki je ekonomsko aktivno. Po </w:t>
      </w:r>
      <w:r w:rsidR="00334A76">
        <w:t xml:space="preserve">opredelitvah </w:t>
      </w:r>
      <w:r w:rsidRPr="006F66C0">
        <w:t xml:space="preserve">Mednarodne organizacije dela (ILO) so za statistiko trga dela ljudje razvrščeni kot </w:t>
      </w:r>
      <w:r w:rsidR="00A6793C">
        <w:t>delovno aktivni</w:t>
      </w:r>
      <w:r w:rsidRPr="006F66C0">
        <w:t xml:space="preserve">, brezposelni in neaktivni. Ekonomsko aktivno prebivalstvo (imenovano tudi delovna sila) je vsota </w:t>
      </w:r>
      <w:r w:rsidR="00A6793C">
        <w:t>delovno aktivnih</w:t>
      </w:r>
      <w:r w:rsidR="00A6793C" w:rsidRPr="006F66C0">
        <w:t xml:space="preserve"> </w:t>
      </w:r>
      <w:r w:rsidRPr="006F66C0">
        <w:t xml:space="preserve">in brezposelnih oseb. Neaktivne osebe so tiste, ki v referenčnem tednu niso bile niti </w:t>
      </w:r>
      <w:r w:rsidR="00EC45D6">
        <w:t>delovno aktivne</w:t>
      </w:r>
      <w:r w:rsidRPr="006F66C0">
        <w:t xml:space="preserve"> niti brezposelne. Kazalnik temelji na </w:t>
      </w:r>
      <w:r w:rsidR="00EB2475">
        <w:t>A</w:t>
      </w:r>
      <w:r w:rsidRPr="006F66C0">
        <w:t>nketi o delovni sili.</w:t>
      </w:r>
      <w:r w:rsidRPr="006F66C0">
        <w:br/>
      </w:r>
      <w:r w:rsidR="00E60B5C" w:rsidRPr="00E60B5C">
        <w:rPr>
          <w:color w:val="00B0F0"/>
        </w:rPr>
        <w:t>https://ec.europa.eu/eurostat/databrowser/bookmark/edd0ca1c-42c6-4937-b0bf-83dfcd1a9e6f?lang=en</w:t>
      </w:r>
    </w:p>
    <w:p w14:paraId="159DECCC" w14:textId="3B519806" w:rsidR="00102CC3" w:rsidRDefault="00102CC3" w:rsidP="00790210">
      <w:pPr>
        <w:numPr>
          <w:ilvl w:val="0"/>
          <w:numId w:val="2"/>
        </w:numPr>
        <w:spacing w:after="200" w:line="240" w:lineRule="auto"/>
      </w:pPr>
      <w:r w:rsidRPr="006F66C0">
        <w:t>Stopnja brezposelnosti mladih</w:t>
      </w:r>
      <w:r w:rsidRPr="006F66C0">
        <w:br/>
        <w:t xml:space="preserve">Stopnja brezposelnosti mladih se izračuna tako, da se število brezposelnih oseb, starih od 15 do 24 let, deli s celotnim aktivnim prebivalstvom iste starostne skupine. Ker je velik delež ljudi </w:t>
      </w:r>
      <w:r w:rsidR="00334A76">
        <w:t>v</w:t>
      </w:r>
      <w:r w:rsidR="00334A76" w:rsidRPr="006F66C0">
        <w:t xml:space="preserve"> </w:t>
      </w:r>
      <w:r w:rsidRPr="006F66C0">
        <w:t>te</w:t>
      </w:r>
      <w:r w:rsidR="00334A76">
        <w:t>h</w:t>
      </w:r>
      <w:r w:rsidRPr="006F66C0">
        <w:t xml:space="preserve"> starostni</w:t>
      </w:r>
      <w:r w:rsidR="00334A76">
        <w:t>h</w:t>
      </w:r>
      <w:r w:rsidRPr="006F66C0">
        <w:t xml:space="preserve"> skupina</w:t>
      </w:r>
      <w:r w:rsidR="00334A76">
        <w:t>h</w:t>
      </w:r>
      <w:r w:rsidRPr="006F66C0">
        <w:t xml:space="preserve"> zunaj trga dela (npr. veliko mladih študira </w:t>
      </w:r>
      <w:r w:rsidR="000E09F7">
        <w:t>i</w:t>
      </w:r>
      <w:r w:rsidRPr="006F66C0">
        <w:t xml:space="preserve">n zato ni na voljo za delo), je stopnja brezposelnosti mladih na splošno višja od splošne stopnje brezposelnosti. Kazalnik temelji na </w:t>
      </w:r>
      <w:r w:rsidR="00B77CF4">
        <w:t>A</w:t>
      </w:r>
      <w:r w:rsidRPr="006F66C0">
        <w:t>nketi o delovni sili v EU.</w:t>
      </w:r>
      <w:r w:rsidRPr="006F66C0">
        <w:br/>
      </w:r>
      <w:r w:rsidR="00E60B5C" w:rsidRPr="00E60B5C">
        <w:rPr>
          <w:color w:val="00B0F0"/>
        </w:rPr>
        <w:t>https://ec.europa.eu/eurostat/databrowser/bookmark/df0e292f-8ace-41e9-959c-cad1f3b0b3a5?lang=en</w:t>
      </w:r>
    </w:p>
    <w:p w14:paraId="0AB284E6" w14:textId="73FB2DDF" w:rsidR="00102CC3" w:rsidRPr="006F66C0" w:rsidRDefault="00102CC3" w:rsidP="00790210">
      <w:pPr>
        <w:numPr>
          <w:ilvl w:val="0"/>
          <w:numId w:val="2"/>
        </w:numPr>
        <w:spacing w:after="200" w:line="240" w:lineRule="auto"/>
      </w:pPr>
      <w:r w:rsidRPr="006F66C0">
        <w:lastRenderedPageBreak/>
        <w:t>Trenutna zaposlenost glede na trajanje zaposlitve 0–11 mesecev</w:t>
      </w:r>
      <w:r w:rsidRPr="006F66C0">
        <w:br/>
        <w:t xml:space="preserve">Kazalnik prikazuje </w:t>
      </w:r>
      <w:r w:rsidR="00631481">
        <w:t>delež</w:t>
      </w:r>
      <w:r w:rsidRPr="006F66C0">
        <w:t xml:space="preserve"> oseb, starih od 20 do 64 let, </w:t>
      </w:r>
      <w:r w:rsidR="00631481">
        <w:t>s trajanjem zaposlitve 0-11 mesecev (</w:t>
      </w:r>
      <w:r w:rsidR="00334A76">
        <w:t>na</w:t>
      </w:r>
      <w:r w:rsidR="00334A76" w:rsidRPr="006F66C0">
        <w:t xml:space="preserve"> </w:t>
      </w:r>
      <w:r w:rsidRPr="006F66C0">
        <w:t>svoje</w:t>
      </w:r>
      <w:r w:rsidR="00334A76">
        <w:t>m</w:t>
      </w:r>
      <w:r w:rsidRPr="006F66C0">
        <w:t xml:space="preserve"> trenutn</w:t>
      </w:r>
      <w:r w:rsidR="00334A76">
        <w:t>em</w:t>
      </w:r>
      <w:r w:rsidRPr="006F66C0">
        <w:t xml:space="preserve"> delovn</w:t>
      </w:r>
      <w:r w:rsidR="00334A76">
        <w:t>em</w:t>
      </w:r>
      <w:r w:rsidRPr="006F66C0">
        <w:t xml:space="preserve"> mest</w:t>
      </w:r>
      <w:r w:rsidR="00334A76">
        <w:t>u</w:t>
      </w:r>
      <w:r w:rsidR="00631481">
        <w:t>) kot odstotek vseh delovno aktivnih oseb</w:t>
      </w:r>
      <w:r w:rsidRPr="006F66C0">
        <w:t>. Delovn</w:t>
      </w:r>
      <w:r w:rsidR="00631481">
        <w:t>o aktivne</w:t>
      </w:r>
      <w:r w:rsidRPr="006F66C0">
        <w:t xml:space="preserve"> osebe so osebe, ki so v referenčnem tednu opravljale delo, tudi samo eno uro na teden, za plačo, dobiček ali družinski dobiček ali ki niso bile v službi, vendar so imele službo ali posel, pri katerem so bile začasno odsotne zaradi n</w:t>
      </w:r>
      <w:r w:rsidR="00334A76">
        <w:t xml:space="preserve">a </w:t>
      </w:r>
      <w:r w:rsidRPr="006F66C0">
        <w:t>pr</w:t>
      </w:r>
      <w:r w:rsidR="00334A76">
        <w:t>imer</w:t>
      </w:r>
      <w:r w:rsidRPr="006F66C0">
        <w:t xml:space="preserve"> bolezni, počitnic, izobraževanja ali usposabljanja. Kazalnik temelji na </w:t>
      </w:r>
      <w:r w:rsidR="00B1552B">
        <w:t>A</w:t>
      </w:r>
      <w:r w:rsidRPr="006F66C0">
        <w:t>nketi o delovni sili v EU.</w:t>
      </w:r>
      <w:r w:rsidRPr="006F66C0">
        <w:br/>
      </w:r>
      <w:r w:rsidR="00E60B5C" w:rsidRPr="00E60B5C">
        <w:rPr>
          <w:color w:val="00B0F0"/>
        </w:rPr>
        <w:t>https://ec.europa.eu/eurostat/databrowser/bookmark/66020188-9a15-43d1-b981-7961119e9210?lang=en</w:t>
      </w:r>
    </w:p>
    <w:p w14:paraId="7DA13009" w14:textId="552D33F6" w:rsidR="00102CC3" w:rsidRPr="006F66C0" w:rsidRDefault="00102CC3" w:rsidP="009565CF">
      <w:pPr>
        <w:numPr>
          <w:ilvl w:val="0"/>
          <w:numId w:val="2"/>
        </w:numPr>
        <w:spacing w:after="200" w:line="240" w:lineRule="auto"/>
      </w:pPr>
      <w:r w:rsidRPr="006F66C0">
        <w:t>Stopnje prehajanja z začasnih pogodb na pogodbe za nedoločen čas (</w:t>
      </w:r>
      <w:r w:rsidR="00334A76">
        <w:t>tri</w:t>
      </w:r>
      <w:r w:rsidRPr="006F66C0">
        <w:t>-letno povprečje)</w:t>
      </w:r>
      <w:r w:rsidRPr="006F66C0">
        <w:br/>
        <w:t xml:space="preserve">Ta kazalnik prikazuje odstotek oseb, starih od 16 do 64 let, ki </w:t>
      </w:r>
      <w:r w:rsidR="006D5D43">
        <w:t xml:space="preserve">so imeli </w:t>
      </w:r>
      <w:r w:rsidRPr="006F66C0">
        <w:t>pogodbo</w:t>
      </w:r>
      <w:r w:rsidR="00631481">
        <w:t xml:space="preserve"> za določen čas</w:t>
      </w:r>
      <w:r w:rsidRPr="006F66C0">
        <w:t xml:space="preserve">, ki je med dvema zaporednima letoma prešla na stalno pogodbo. </w:t>
      </w:r>
      <w:r w:rsidR="00631481">
        <w:t>Prikazano je povprečje treh let</w:t>
      </w:r>
      <w:r w:rsidRPr="006F66C0">
        <w:t>. Kazalnik temelji na EU-SILC (statistika o dohodku, socialni vključenosti in življenjskih pogojih).</w:t>
      </w:r>
      <w:r w:rsidRPr="006F66C0">
        <w:br/>
      </w:r>
      <w:r w:rsidR="00E60B5C" w:rsidRPr="00E60B5C">
        <w:rPr>
          <w:color w:val="00B0F0"/>
        </w:rPr>
        <w:t>https://ec.europa.eu/eurostat/databrowser/bookmark/947ef827-a211-4a33-bfc1-6962aa18fea7?lang=en</w:t>
      </w:r>
    </w:p>
    <w:p w14:paraId="2C8E258E" w14:textId="3A756EE7" w:rsidR="00401FD0" w:rsidRPr="00661454" w:rsidRDefault="00401FD0" w:rsidP="00E53ACE">
      <w:pPr>
        <w:numPr>
          <w:ilvl w:val="0"/>
          <w:numId w:val="2"/>
        </w:numPr>
        <w:spacing w:after="200" w:line="240" w:lineRule="auto"/>
        <w:rPr>
          <w:color w:val="00B0F0"/>
        </w:rPr>
      </w:pPr>
      <w:r w:rsidRPr="006F66C0">
        <w:t>Letni neto dohodek samske osebe brez otrok, ki zasluži povprečno plačo</w:t>
      </w:r>
      <w:r w:rsidRPr="006F66C0">
        <w:br/>
      </w:r>
      <w:hyperlink r:id="rId75" w:history="1">
        <w:r w:rsidRPr="00661454">
          <w:rPr>
            <w:rStyle w:val="Hiperpovezava"/>
            <w:color w:val="00B0F0"/>
          </w:rPr>
          <w:t>https://appsso.eurostat.ec.europa.eu/nui/show.do?dataset=earn_nt_netft&amp;lang=en</w:t>
        </w:r>
      </w:hyperlink>
    </w:p>
    <w:p w14:paraId="224FE3B1" w14:textId="5D29403D" w:rsidR="00401FD0" w:rsidRPr="00661454" w:rsidRDefault="004F377E" w:rsidP="00790210">
      <w:pPr>
        <w:numPr>
          <w:ilvl w:val="0"/>
          <w:numId w:val="2"/>
        </w:numPr>
        <w:spacing w:after="200" w:line="240" w:lineRule="auto"/>
        <w:rPr>
          <w:color w:val="00B0F0"/>
        </w:rPr>
      </w:pPr>
      <w:r w:rsidRPr="006F66C0">
        <w:t>Rast letnega neto dohodka samske osebe brez otrok, ki zasluži povprečno plačo</w:t>
      </w:r>
      <w:r w:rsidRPr="006F66C0">
        <w:br/>
      </w:r>
      <w:hyperlink r:id="rId76" w:history="1">
        <w:r w:rsidRPr="00661454">
          <w:rPr>
            <w:rStyle w:val="Hiperpovezava"/>
            <w:color w:val="00B0F0"/>
          </w:rPr>
          <w:t>https://appsso.eurostat.ec.europa.eu/nui/show.do?dataset=earn_nt_netft&amp;lang=en</w:t>
        </w:r>
      </w:hyperlink>
    </w:p>
    <w:p w14:paraId="04A6B76A" w14:textId="3A8D8A50" w:rsidR="00102CC3" w:rsidRPr="006F66C0" w:rsidRDefault="00102CC3" w:rsidP="00E53ACE">
      <w:pPr>
        <w:numPr>
          <w:ilvl w:val="0"/>
          <w:numId w:val="2"/>
        </w:numPr>
        <w:spacing w:after="200" w:line="240" w:lineRule="auto"/>
      </w:pPr>
      <w:r w:rsidRPr="007936F2">
        <w:t xml:space="preserve">Stopnja tveganja revščine </w:t>
      </w:r>
      <w:r w:rsidR="00B44709" w:rsidRPr="007936F2">
        <w:t>delovno aktivnih</w:t>
      </w:r>
      <w:r w:rsidRPr="006F66C0">
        <w:br/>
      </w:r>
      <w:r w:rsidR="006E1FEF">
        <w:t>Osebe</w:t>
      </w:r>
      <w:r w:rsidRPr="006F66C0">
        <w:t xml:space="preserve">, ki so </w:t>
      </w:r>
      <w:r w:rsidR="009565CF">
        <w:t>delovno aktivne</w:t>
      </w:r>
      <w:r w:rsidRPr="006F66C0">
        <w:t xml:space="preserve"> in imajo </w:t>
      </w:r>
      <w:r w:rsidR="009565CF">
        <w:t>ekvivalentni</w:t>
      </w:r>
      <w:r w:rsidRPr="006F66C0">
        <w:t xml:space="preserve"> razpoložljivi dohodek pod pragom tveganja revščine</w:t>
      </w:r>
      <w:r w:rsidR="006E1FEF">
        <w:t>, kot delež vseh delovno aktivnih</w:t>
      </w:r>
      <w:r w:rsidRPr="006F66C0">
        <w:t>. Kazalnik temelji na EU-SILC (statistika o dohodku, socialni vključenosti in življenjskih pogojih).</w:t>
      </w:r>
      <w:r w:rsidRPr="006F66C0">
        <w:br/>
      </w:r>
      <w:r w:rsidR="00E60B5C" w:rsidRPr="00E60B5C">
        <w:rPr>
          <w:color w:val="00B0F0"/>
        </w:rPr>
        <w:t>https://ec.europa.eu/eurostat/databrowser/bookmark/569c4459-8198-4413-b8e1-7a6638a0081c?lang=en</w:t>
      </w:r>
    </w:p>
    <w:p w14:paraId="3FF8FF15" w14:textId="0E864592" w:rsidR="00E60B5C" w:rsidRDefault="00E60B5C" w:rsidP="00E60B5C">
      <w:pPr>
        <w:numPr>
          <w:ilvl w:val="0"/>
          <w:numId w:val="2"/>
        </w:numPr>
        <w:spacing w:after="200" w:line="240" w:lineRule="auto"/>
      </w:pPr>
      <w:r w:rsidRPr="006F66C0">
        <w:t>Stopnja tveganja socialne izključenosti</w:t>
      </w:r>
      <w:r w:rsidRPr="006F66C0">
        <w:br/>
        <w:t>Šteje se, da ljudje tvegajo socialno izključenost, če imajo enega ali več od naslednjih treh pogojev: (i) so resno materialno ali socialno prikrajšani. Ta kazalnik do neke mere zajame absolutno revščino in se na enak način meri v vseh državah članicah. (ii) Živijo v brezposelnem gospodinjstvu ali gospodinjstvu z zelo nizko delovno intenzivnostjo, kjer so osebe (</w:t>
      </w:r>
      <w:r>
        <w:t xml:space="preserve">stare </w:t>
      </w:r>
      <w:r w:rsidRPr="006F66C0">
        <w:t>18</w:t>
      </w:r>
      <w:r>
        <w:t>–</w:t>
      </w:r>
      <w:r w:rsidRPr="006F66C0">
        <w:t>59</w:t>
      </w:r>
      <w:r>
        <w:t xml:space="preserve"> let</w:t>
      </w:r>
      <w:r w:rsidRPr="006F66C0">
        <w:t xml:space="preserve">) v letu </w:t>
      </w:r>
      <w:r>
        <w:t xml:space="preserve">pred izvedbo raziskovanja EU-SILC </w:t>
      </w:r>
      <w:r w:rsidRPr="006F66C0">
        <w:t>delale manj kot 20</w:t>
      </w:r>
      <w:r>
        <w:t xml:space="preserve"> </w:t>
      </w:r>
      <w:r w:rsidRPr="006F66C0">
        <w:t xml:space="preserve">% svojega </w:t>
      </w:r>
      <w:r>
        <w:t xml:space="preserve">razpoložljivega </w:t>
      </w:r>
      <w:r w:rsidRPr="006F66C0">
        <w:t xml:space="preserve">delovnega časa, bodisi zaradi tega, ker niso bili zaposleni ali </w:t>
      </w:r>
      <w:r>
        <w:t xml:space="preserve">so </w:t>
      </w:r>
      <w:r w:rsidRPr="006F66C0">
        <w:t>dela</w:t>
      </w:r>
      <w:r>
        <w:t>li</w:t>
      </w:r>
      <w:r w:rsidRPr="006F66C0">
        <w:t xml:space="preserve"> s krajšim delovnim časom in ne s polnim delovnim časom (študenti so izključeni iz izračuna). (iii) </w:t>
      </w:r>
      <w:r>
        <w:t>T</w:t>
      </w:r>
      <w:r w:rsidRPr="006F66C0">
        <w:t>vegajo revščino oz</w:t>
      </w:r>
      <w:r>
        <w:t>iroma</w:t>
      </w:r>
      <w:r w:rsidRPr="006F66C0">
        <w:t xml:space="preserve"> živijo v gospodinjstvu z ekvivalentnim razpoložljivim dohodkom (tj. prilagojenim na velikost in sestavo gospodinjstev) pod mejo tveganja revščine, ki znaša 60</w:t>
      </w:r>
      <w:r>
        <w:t xml:space="preserve"> </w:t>
      </w:r>
      <w:r w:rsidRPr="006F66C0">
        <w:t xml:space="preserve">% </w:t>
      </w:r>
      <w:r>
        <w:t>mediane</w:t>
      </w:r>
      <w:r w:rsidRPr="006F66C0">
        <w:t xml:space="preserve"> ekvivalentnega razpoložljivega dohodka</w:t>
      </w:r>
      <w:r>
        <w:t xml:space="preserve"> v državi</w:t>
      </w:r>
      <w:r w:rsidRPr="006F66C0">
        <w:t xml:space="preserve">. To je merilo relativne revščine. </w:t>
      </w:r>
      <w:r w:rsidRPr="0001742E">
        <w:t xml:space="preserve">Skupno število ljudi, ki tvegajo socialno izključenost, je manjše od vsote posameznih </w:t>
      </w:r>
      <w:r>
        <w:t>pod</w:t>
      </w:r>
      <w:r w:rsidRPr="0001742E">
        <w:t>kategorij, saj mnogi spadajo v več kot eno od teh podkategorij tveganja socialne izključenosti.</w:t>
      </w:r>
      <w:r w:rsidRPr="006F66C0">
        <w:br/>
      </w:r>
      <w:r w:rsidRPr="00E60B5C">
        <w:rPr>
          <w:color w:val="00B0F0"/>
        </w:rPr>
        <w:t>https://ec.europa.eu/eurostat/databrowser/bookmark/54549524-7a5f-4285-a420-a92fc5a0cbcc?lang=en</w:t>
      </w:r>
    </w:p>
    <w:p w14:paraId="4E5E967B" w14:textId="2A0FC15B" w:rsidR="00E60B5C" w:rsidRPr="006F66C0" w:rsidRDefault="00E60B5C" w:rsidP="00E60B5C">
      <w:pPr>
        <w:numPr>
          <w:ilvl w:val="0"/>
          <w:numId w:val="2"/>
        </w:numPr>
        <w:spacing w:after="200" w:line="240" w:lineRule="auto"/>
      </w:pPr>
      <w:r w:rsidRPr="006F66C0">
        <w:t>Stopnja tveganja revščine</w:t>
      </w:r>
      <w:r w:rsidRPr="006F66C0">
        <w:br/>
      </w:r>
      <w:r>
        <w:t xml:space="preserve">Je odstotek oseb, ki živijo v gospodinjstvih, katerih ekvivalentni razpoložljivi dohodek (po socialnih transferjih) je nižji od praga tveganja revščine. Prag tveganja revščine je opredeljen s 60 % mediane ekvivalentnega razpoložljivega dohodka v državi. </w:t>
      </w:r>
      <w:r w:rsidRPr="006F66C0">
        <w:t>Kazalnik temelji na EU-SILC (statistika o dohodku, socialni vključenosti in življenjskih pogojih).</w:t>
      </w:r>
      <w:r w:rsidRPr="006F66C0">
        <w:br/>
      </w:r>
      <w:r w:rsidRPr="00E60B5C">
        <w:rPr>
          <w:color w:val="00B0F0"/>
        </w:rPr>
        <w:lastRenderedPageBreak/>
        <w:t>https://ec.europa.eu/eurostat/databrowser/bookmark/069771cf-bd35-487e-8f7d-0ecddca3b3d6?lang=en</w:t>
      </w:r>
    </w:p>
    <w:p w14:paraId="1DBFBBF6" w14:textId="0C00FD3E" w:rsidR="00E60B5C" w:rsidRPr="006F66C0" w:rsidRDefault="00E60B5C" w:rsidP="00E60B5C">
      <w:pPr>
        <w:numPr>
          <w:ilvl w:val="0"/>
          <w:numId w:val="2"/>
        </w:numPr>
        <w:spacing w:after="200" w:line="240" w:lineRule="auto"/>
      </w:pPr>
      <w:r w:rsidRPr="006F66C0">
        <w:t>Stopnja resne materialne ali socialne prikrajšanosti</w:t>
      </w:r>
      <w:r w:rsidRPr="006F66C0">
        <w:br/>
        <w:t xml:space="preserve">Stopnja resne materialne ali socialne prikrajšanosti je </w:t>
      </w:r>
      <w:r>
        <w:t>kazalnik</w:t>
      </w:r>
      <w:r w:rsidRPr="006F66C0">
        <w:t xml:space="preserve"> EU-SILC, ki kaže na pomanjkanje potrebnih in zaželenih predmetov za ustrezno življenje. Kazalnik, ki ga je sprejela podskupina za kazalnike (ISG) Odbora za socialno zaščito (SPC), razlikuje med posamezniki, ki si ne morejo privoščiti določenega blaga, storitve ali družbene dejavnosti. Opredeljen je kot delež prebivalstva, ki </w:t>
      </w:r>
      <w:r>
        <w:t>si ne morejo privoščiti</w:t>
      </w:r>
      <w:r w:rsidRPr="006F66C0">
        <w:t xml:space="preserve"> vsaj 7 od 13 elementov prikrajšanosti (6 se </w:t>
      </w:r>
      <w:r>
        <w:t xml:space="preserve">jih </w:t>
      </w:r>
      <w:r w:rsidRPr="006F66C0">
        <w:t>nanaša na posameznika in 7 na gospodinjstvo).</w:t>
      </w:r>
      <w:r w:rsidRPr="006F66C0">
        <w:br/>
      </w:r>
      <w:r w:rsidRPr="00E60B5C">
        <w:rPr>
          <w:color w:val="00B0F0"/>
        </w:rPr>
        <w:t>https://ec.europa.eu/eurostat/databrowser/bookmark/9b9d2373-dc4b-4a9b-908b-48d6d9486114?lang=en</w:t>
      </w:r>
    </w:p>
    <w:p w14:paraId="5F9A8696" w14:textId="6FEE056D" w:rsidR="00E60B5C" w:rsidRPr="00E60B5C" w:rsidRDefault="00E60B5C" w:rsidP="00E60B5C">
      <w:pPr>
        <w:numPr>
          <w:ilvl w:val="0"/>
          <w:numId w:val="2"/>
        </w:numPr>
        <w:spacing w:after="200" w:line="240" w:lineRule="auto"/>
      </w:pPr>
      <w:r w:rsidRPr="006F66C0">
        <w:t>Osebe, ki živijo v gospodinjstvu z zelo nizko intenzivnostjo dela</w:t>
      </w:r>
      <w:r w:rsidRPr="006F66C0">
        <w:br/>
        <w:t>Ljudje, ki živijo v gospodinjstvih z zelo nizko delovno intenzivnostjo, so tisti, stari od 0 do 59 let, ki živijo v gospodinjstvih, v katerih odrasli (stari od 18 do 59 let) v zadnjem letu delajo 20</w:t>
      </w:r>
      <w:r>
        <w:t xml:space="preserve"> </w:t>
      </w:r>
      <w:r w:rsidRPr="006F66C0">
        <w:t>% ali manj celotnega delovnega potenciala. Kazalnik temelji na EU-SILC (statistika o dohodku, socialni vključenosti in življenjskih pogojih).</w:t>
      </w:r>
      <w:r w:rsidRPr="006F66C0">
        <w:br/>
      </w:r>
      <w:hyperlink r:id="rId77" w:history="1">
        <w:r w:rsidRPr="00830EE1">
          <w:rPr>
            <w:rStyle w:val="Hiperpovezava"/>
          </w:rPr>
          <w:t>https://ec.europa.eu/eurostat/databrowser/bookmark/24cc0eba-005c-4831-902b-2ca14b079af0?lang=en</w:t>
        </w:r>
      </w:hyperlink>
    </w:p>
    <w:p w14:paraId="02462FF5" w14:textId="38AAE888" w:rsidR="00E60B5C" w:rsidRPr="00E60B5C" w:rsidRDefault="00E60B5C" w:rsidP="00294E8B">
      <w:pPr>
        <w:numPr>
          <w:ilvl w:val="0"/>
          <w:numId w:val="2"/>
        </w:numPr>
        <w:spacing w:after="200" w:line="240" w:lineRule="auto"/>
      </w:pPr>
      <w:r w:rsidRPr="006F66C0">
        <w:t>Stopnja tveganja socialne izključenosti</w:t>
      </w:r>
      <w:r>
        <w:t xml:space="preserve"> otrok</w:t>
      </w:r>
      <w:r>
        <w:br/>
      </w:r>
      <w:hyperlink r:id="rId78" w:history="1">
        <w:r w:rsidRPr="00830EE1">
          <w:rPr>
            <w:rStyle w:val="Hiperpovezava"/>
          </w:rPr>
          <w:t>https://ec.europa.eu/eurostat/databrowser/bookmark/5166467d-e8c5-4cb0-a762-ad12764494d3?lang=en</w:t>
        </w:r>
      </w:hyperlink>
    </w:p>
    <w:p w14:paraId="2423F62E" w14:textId="013F1F93" w:rsidR="00E60B5C" w:rsidRPr="00E60B5C" w:rsidRDefault="00E60B5C" w:rsidP="00294E8B">
      <w:pPr>
        <w:numPr>
          <w:ilvl w:val="0"/>
          <w:numId w:val="2"/>
        </w:numPr>
        <w:spacing w:after="200" w:line="240" w:lineRule="auto"/>
      </w:pPr>
      <w:r w:rsidRPr="006F66C0">
        <w:t>Stopnja tveganja revščine</w:t>
      </w:r>
      <w:r>
        <w:t xml:space="preserve"> otrok</w:t>
      </w:r>
      <w:r>
        <w:br/>
      </w:r>
      <w:hyperlink r:id="rId79" w:history="1">
        <w:r w:rsidRPr="00830EE1">
          <w:rPr>
            <w:rStyle w:val="Hiperpovezava"/>
          </w:rPr>
          <w:t>https://ec.europa.eu/eurostat/databrowser/bookmark/99e3add1-2ccf-466c-88ec-f6a258c7698e?lang=en</w:t>
        </w:r>
      </w:hyperlink>
    </w:p>
    <w:p w14:paraId="63202B4C" w14:textId="5148CD2C" w:rsidR="00E60B5C" w:rsidRPr="00E60B5C" w:rsidRDefault="00E60B5C" w:rsidP="00294E8B">
      <w:pPr>
        <w:numPr>
          <w:ilvl w:val="0"/>
          <w:numId w:val="2"/>
        </w:numPr>
        <w:spacing w:after="200" w:line="240" w:lineRule="auto"/>
      </w:pPr>
      <w:r w:rsidRPr="006F66C0">
        <w:t>Stopnja resne materialne ali socialne prikrajšanosti</w:t>
      </w:r>
      <w:r>
        <w:t xml:space="preserve"> otrok</w:t>
      </w:r>
      <w:r>
        <w:br/>
      </w:r>
      <w:hyperlink r:id="rId80" w:history="1">
        <w:r w:rsidRPr="00830EE1">
          <w:rPr>
            <w:rStyle w:val="Hiperpovezava"/>
          </w:rPr>
          <w:t>https://ec.europa.eu/eurostat/databrowser/bookmark/e712011e-aedb-4906-b11a-06cba80e2a42?lang=en</w:t>
        </w:r>
      </w:hyperlink>
    </w:p>
    <w:p w14:paraId="78AD994F" w14:textId="0A84B21C" w:rsidR="00E60B5C" w:rsidRDefault="00E60B5C" w:rsidP="00294E8B">
      <w:pPr>
        <w:numPr>
          <w:ilvl w:val="0"/>
          <w:numId w:val="2"/>
        </w:numPr>
        <w:spacing w:after="200" w:line="240" w:lineRule="auto"/>
      </w:pPr>
      <w:r w:rsidRPr="006F66C0">
        <w:t>O</w:t>
      </w:r>
      <w:r>
        <w:t>troci</w:t>
      </w:r>
      <w:r w:rsidRPr="006F66C0">
        <w:t>, ki živijo v gospodinjstvu z zelo nizko intenzivnostjo dela</w:t>
      </w:r>
      <w:r>
        <w:br/>
      </w:r>
      <w:r w:rsidRPr="00E60B5C">
        <w:rPr>
          <w:color w:val="00B0F0"/>
        </w:rPr>
        <w:t>https://ec.europa.eu/eurostat/databrowser/bookmark/961dcfb0-c44f-4c50-9b63-235ea6538fae?lang=en</w:t>
      </w:r>
    </w:p>
    <w:p w14:paraId="27601D5A" w14:textId="0D9A5CCA" w:rsidR="00E60B5C" w:rsidRPr="00E60B5C" w:rsidRDefault="00E60B5C" w:rsidP="00E60B5C">
      <w:pPr>
        <w:numPr>
          <w:ilvl w:val="0"/>
          <w:numId w:val="2"/>
        </w:numPr>
        <w:spacing w:after="200" w:line="240" w:lineRule="auto"/>
      </w:pPr>
      <w:r w:rsidRPr="006F66C0">
        <w:t>Učinek socialnih transferjev (razen pokojnin) na zmanjšanje revščine (AROP)</w:t>
      </w:r>
      <w:r w:rsidRPr="006F66C0">
        <w:br/>
        <w:t xml:space="preserve">Zmanjšanje odstotka tveganja revščine zaradi socialnih transferjev </w:t>
      </w:r>
      <w:r>
        <w:t xml:space="preserve">glede na </w:t>
      </w:r>
      <w:r w:rsidRPr="006F66C0">
        <w:t>stopnj</w:t>
      </w:r>
      <w:r>
        <w:t>o</w:t>
      </w:r>
      <w:r w:rsidRPr="006F66C0">
        <w:t xml:space="preserve"> tveganja revščine pred socialnimi transferji; pokojnine se v teh izračunih ne štejejo za socialne transferje. Kazalnik temelji na EU-SILC (statistika o dohodku, socialni vključenosti in življenjskih pogojih).</w:t>
      </w:r>
      <w:r w:rsidRPr="006F66C0">
        <w:br/>
      </w:r>
      <w:hyperlink r:id="rId81" w:history="1">
        <w:r w:rsidRPr="00830EE1">
          <w:rPr>
            <w:rStyle w:val="Hiperpovezava"/>
          </w:rPr>
          <w:t>https://ec.europa.eu/eurostat/databrowser/bookmark/091d998b-52a2-477e-adf2-264673da3de0?lang=en</w:t>
        </w:r>
      </w:hyperlink>
    </w:p>
    <w:p w14:paraId="63D925B6" w14:textId="49288723" w:rsidR="00E60B5C" w:rsidRPr="003B321F" w:rsidRDefault="003B321F" w:rsidP="00E60B5C">
      <w:pPr>
        <w:numPr>
          <w:ilvl w:val="0"/>
          <w:numId w:val="2"/>
        </w:numPr>
        <w:spacing w:after="200" w:line="240" w:lineRule="auto"/>
      </w:pPr>
      <w:r w:rsidRPr="003B321F">
        <w:t>Stopnja preobremenjenosti s stanovanjskimi stroški</w:t>
      </w:r>
      <w:r>
        <w:br/>
      </w:r>
      <w:r w:rsidRPr="003B321F">
        <w:t>Stopnja preobremenjenosti s stanovanjskimi stroški je odstotek oseb, ki živijo v gospodinjstvih, v katerih so stanovanjski stroški višji od 40 % celotnega razpoložljivega dohodka gospodinjstva.</w:t>
      </w:r>
      <w:r>
        <w:br/>
      </w:r>
      <w:hyperlink r:id="rId82" w:history="1">
        <w:r w:rsidRPr="00830EE1">
          <w:rPr>
            <w:rStyle w:val="Hiperpovezava"/>
          </w:rPr>
          <w:t>https://ec.europa.eu/eurostat/databrowser/bookmark/38ef2c7e-f751-4691-a0df-2708369dd5a9?lang=en</w:t>
        </w:r>
      </w:hyperlink>
    </w:p>
    <w:p w14:paraId="67BEEE6C" w14:textId="4E833A4A" w:rsidR="003B321F" w:rsidRPr="00AD5751" w:rsidRDefault="003B321F" w:rsidP="003B321F">
      <w:pPr>
        <w:numPr>
          <w:ilvl w:val="0"/>
          <w:numId w:val="2"/>
        </w:numPr>
        <w:spacing w:after="200" w:line="240" w:lineRule="auto"/>
        <w:rPr>
          <w:rStyle w:val="Hiperpovezava"/>
          <w:color w:val="auto"/>
        </w:rPr>
      </w:pPr>
      <w:r w:rsidRPr="006F66C0">
        <w:t>Otroci, mlajši od 3 let, v formalnem otroškem varstvu</w:t>
      </w:r>
      <w:r w:rsidRPr="006F66C0">
        <w:br/>
        <w:t>Ta kazalnik prikazuje odstotek otrok (mlajših od 3 let)</w:t>
      </w:r>
      <w:r>
        <w:t>, vključenih v vrtce</w:t>
      </w:r>
      <w:r w:rsidRPr="006F66C0">
        <w:t>. Kazalnik temelji na EU-SILC (statistika o dohodku, socialni vključenosti in življenjskih pogojih).</w:t>
      </w:r>
      <w:r w:rsidRPr="006F66C0">
        <w:br/>
      </w:r>
      <w:r w:rsidRPr="003B321F">
        <w:rPr>
          <w:color w:val="00B0F0"/>
        </w:rPr>
        <w:lastRenderedPageBreak/>
        <w:t>https://ec.europa.eu/eurostat/databrowser/bookmark/0abb7292-3b8f-4070-b8a5-1b1968be7cc2?lang=en</w:t>
      </w:r>
    </w:p>
    <w:p w14:paraId="08ECD162" w14:textId="63CB02B4" w:rsidR="003B321F" w:rsidRPr="006F66C0" w:rsidRDefault="003B321F" w:rsidP="003B321F">
      <w:pPr>
        <w:numPr>
          <w:ilvl w:val="0"/>
          <w:numId w:val="2"/>
        </w:numPr>
        <w:spacing w:after="200" w:line="240" w:lineRule="auto"/>
      </w:pPr>
      <w:r w:rsidRPr="006F66C0">
        <w:t>Neizpolnjene potrebe po zdravstveni oskrbi (po lastnem poročanju)</w:t>
      </w:r>
      <w:r w:rsidRPr="006F66C0">
        <w:br/>
      </w:r>
      <w:r>
        <w:t>L</w:t>
      </w:r>
      <w:r w:rsidRPr="006F66C0">
        <w:t>astn</w:t>
      </w:r>
      <w:r>
        <w:t>a</w:t>
      </w:r>
      <w:r w:rsidRPr="006F66C0">
        <w:t xml:space="preserve"> ocen</w:t>
      </w:r>
      <w:r>
        <w:t>a</w:t>
      </w:r>
      <w:r w:rsidRPr="006F66C0">
        <w:t xml:space="preserve"> osebe, </w:t>
      </w:r>
      <w:r>
        <w:t>da</w:t>
      </w:r>
      <w:r w:rsidRPr="006F66C0">
        <w:t xml:space="preserve"> potrebuje pregled ali zdravljenje za določeno vrsto zdravstvenega varstva</w:t>
      </w:r>
      <w:r>
        <w:t xml:space="preserve"> in</w:t>
      </w:r>
      <w:r w:rsidRPr="006F66C0">
        <w:t xml:space="preserve"> </w:t>
      </w:r>
      <w:r>
        <w:t>ga</w:t>
      </w:r>
      <w:r w:rsidRPr="006F66C0">
        <w:t xml:space="preserve"> ni imel</w:t>
      </w:r>
      <w:r>
        <w:t>a</w:t>
      </w:r>
      <w:r w:rsidRPr="006F66C0">
        <w:t xml:space="preserve"> ali </w:t>
      </w:r>
      <w:r>
        <w:t>ga</w:t>
      </w:r>
      <w:r w:rsidRPr="006F66C0">
        <w:t xml:space="preserve"> ni iskal</w:t>
      </w:r>
      <w:r>
        <w:t>a</w:t>
      </w:r>
      <w:r w:rsidRPr="006F66C0">
        <w:t xml:space="preserve"> zaradi naslednjih treh razlogov: finančni razlogi, čakalni seznam </w:t>
      </w:r>
      <w:r>
        <w:t>ali</w:t>
      </w:r>
      <w:r w:rsidRPr="006F66C0">
        <w:t xml:space="preserve"> predolga pot. Podatki so zbrani iz raziskave </w:t>
      </w:r>
      <w:r>
        <w:t>EU-SILC</w:t>
      </w:r>
      <w:r w:rsidRPr="006F66C0">
        <w:t xml:space="preserve"> in se nanašajo na take potrebe v preteklih 12 mesecih. </w:t>
      </w:r>
      <w:r>
        <w:t>I</w:t>
      </w:r>
      <w:r w:rsidRPr="006F66C0">
        <w:t xml:space="preserve">zraženi </w:t>
      </w:r>
      <w:r>
        <w:t xml:space="preserve">so </w:t>
      </w:r>
      <w:r w:rsidRPr="006F66C0">
        <w:t>v odstotkih prebivalstva, starega 16 let in več, ki živi v zasebnih gospodinjstvih.</w:t>
      </w:r>
      <w:r w:rsidRPr="006F66C0">
        <w:br/>
      </w:r>
      <w:r w:rsidRPr="003B321F">
        <w:rPr>
          <w:color w:val="00B0F0"/>
        </w:rPr>
        <w:t>https://ec.europa.eu/eurostat/databrowser/bookmark/e3571519-474d-4e71-8ed1-26595cf1528b?lang=en</w:t>
      </w:r>
    </w:p>
    <w:p w14:paraId="462A0780" w14:textId="35E71CCB" w:rsidR="00E60B5C" w:rsidRPr="006F66C0" w:rsidRDefault="00E60B5C" w:rsidP="00E60B5C">
      <w:pPr>
        <w:numPr>
          <w:ilvl w:val="0"/>
          <w:numId w:val="2"/>
        </w:numPr>
        <w:spacing w:after="200" w:line="240" w:lineRule="auto"/>
      </w:pPr>
      <w:r w:rsidRPr="006F66C0">
        <w:t>Resna stanovanjska prikrajšanost (% lastnikov s hipoteko ali posojilom)</w:t>
      </w:r>
      <w:r w:rsidRPr="006F66C0">
        <w:br/>
      </w:r>
      <w:r>
        <w:t>Stopnja resne stanovanjske prikrajšanosti je</w:t>
      </w:r>
      <w:r w:rsidRPr="006F66C0">
        <w:t xml:space="preserve"> delež prebivalstva, ki živi v stanovanju, ki se šteje za prenaseljeno, hkrati pa </w:t>
      </w:r>
      <w:r>
        <w:t xml:space="preserve">kaže </w:t>
      </w:r>
      <w:r w:rsidRPr="006F66C0">
        <w:t>vsaj enega od mer</w:t>
      </w:r>
      <w:r>
        <w:t>il</w:t>
      </w:r>
      <w:r w:rsidRPr="006F66C0">
        <w:t xml:space="preserve"> </w:t>
      </w:r>
      <w:r>
        <w:t>stanovanjske prikrajšanosti.</w:t>
      </w:r>
      <w:r w:rsidRPr="006F66C0">
        <w:t xml:space="preserve"> </w:t>
      </w:r>
      <w:r>
        <w:t xml:space="preserve">Stanovanjska prikrajšanost </w:t>
      </w:r>
      <w:r w:rsidRPr="006F66C0">
        <w:t xml:space="preserve">je merilo </w:t>
      </w:r>
      <w:r>
        <w:t>slabega udobja (</w:t>
      </w:r>
      <w:r w:rsidRPr="006F66C0">
        <w:t>pušča</w:t>
      </w:r>
      <w:r>
        <w:t>nje strehe;</w:t>
      </w:r>
      <w:r w:rsidRPr="006F66C0">
        <w:t xml:space="preserve"> </w:t>
      </w:r>
      <w:r>
        <w:t xml:space="preserve">stanovanje nima </w:t>
      </w:r>
      <w:r w:rsidRPr="006F66C0">
        <w:t>k</w:t>
      </w:r>
      <w:r>
        <w:t>adi ali prhe;</w:t>
      </w:r>
      <w:r w:rsidRPr="006F66C0">
        <w:t xml:space="preserve"> </w:t>
      </w:r>
      <w:r>
        <w:t>stanovanje nima</w:t>
      </w:r>
      <w:r w:rsidRPr="006F66C0">
        <w:t xml:space="preserve"> stranišč</w:t>
      </w:r>
      <w:r>
        <w:t>a</w:t>
      </w:r>
      <w:r w:rsidRPr="006F66C0">
        <w:t xml:space="preserve"> </w:t>
      </w:r>
      <w:r>
        <w:t>n</w:t>
      </w:r>
      <w:r w:rsidRPr="006F66C0">
        <w:t xml:space="preserve">a </w:t>
      </w:r>
      <w:r>
        <w:t>iz</w:t>
      </w:r>
      <w:r w:rsidRPr="006F66C0">
        <w:t>plakovanje</w:t>
      </w:r>
      <w:r>
        <w:t xml:space="preserve">; stanovanje je </w:t>
      </w:r>
      <w:r w:rsidRPr="006F66C0">
        <w:t>pretemno. Kazalnik temelji na EU-SILC (statistika o dohodku, socialni vključenosti in življenjskih pogojih).</w:t>
      </w:r>
      <w:r w:rsidRPr="006F66C0">
        <w:br/>
      </w:r>
      <w:r w:rsidR="003B321F" w:rsidRPr="003B321F">
        <w:rPr>
          <w:color w:val="00B0F0"/>
        </w:rPr>
        <w:t>https://ec.europa.eu/eurostat/databrowser/bookmark/b8a49c8a-ca04-48a9-98ac-332ab1c8fe50?lang=en</w:t>
      </w:r>
    </w:p>
    <w:p w14:paraId="06492ABB" w14:textId="2BDF2CFE" w:rsidR="00E60B5C" w:rsidRDefault="00E60B5C" w:rsidP="00E60B5C">
      <w:pPr>
        <w:numPr>
          <w:ilvl w:val="0"/>
          <w:numId w:val="2"/>
        </w:numPr>
        <w:spacing w:after="200" w:line="240" w:lineRule="auto"/>
      </w:pPr>
      <w:r w:rsidRPr="006F66C0">
        <w:t>Resna stanovanjska prikrajšanost (% najemnikov s tržno najemnino)</w:t>
      </w:r>
      <w:r w:rsidRPr="006F66C0">
        <w:br/>
      </w:r>
      <w:r w:rsidR="00FB4062">
        <w:t xml:space="preserve">Enako pojasnilo, kot velja za točko </w:t>
      </w:r>
      <w:r w:rsidRPr="006F66C0">
        <w:t xml:space="preserve"> </w:t>
      </w:r>
      <w:r w:rsidR="003B321F">
        <w:t>38,</w:t>
      </w:r>
      <w:r w:rsidRPr="006F66C0">
        <w:t xml:space="preserve"> za najemnike.</w:t>
      </w:r>
      <w:r w:rsidRPr="006F66C0">
        <w:br/>
      </w:r>
      <w:r w:rsidR="003B321F" w:rsidRPr="003B321F">
        <w:rPr>
          <w:color w:val="00B0F0"/>
        </w:rPr>
        <w:t>https://ec.europa.eu/eurostat/databrowser/bookmark/e14a80ef-8acf-4009-8e61-df8936981d0f?lang=en</w:t>
      </w:r>
    </w:p>
    <w:p w14:paraId="78403EE1" w14:textId="61C6EC81" w:rsidR="00102CC3" w:rsidRPr="006F66C0" w:rsidRDefault="00102CC3" w:rsidP="00790210">
      <w:pPr>
        <w:numPr>
          <w:ilvl w:val="0"/>
          <w:numId w:val="2"/>
        </w:numPr>
        <w:spacing w:after="200" w:line="240" w:lineRule="auto"/>
      </w:pPr>
      <w:r w:rsidRPr="006F66C0">
        <w:t>Javnofinančni izdatki za socialno zaščito</w:t>
      </w:r>
      <w:r w:rsidRPr="006F66C0">
        <w:br/>
      </w:r>
      <w:r w:rsidR="003B321F" w:rsidRPr="003B321F">
        <w:rPr>
          <w:color w:val="00B0F0"/>
        </w:rPr>
        <w:t>https://ec.europa.eu/eurostat/databrowser/bookmark/a709529e-6152-48c9-89fa-b9512459a6db?lang=en</w:t>
      </w:r>
    </w:p>
    <w:p w14:paraId="032A1169" w14:textId="4CAAFFDD" w:rsidR="006E1FEF" w:rsidRPr="006F66C0" w:rsidRDefault="00102CC3" w:rsidP="006E1FEF">
      <w:pPr>
        <w:numPr>
          <w:ilvl w:val="0"/>
          <w:numId w:val="2"/>
        </w:numPr>
        <w:spacing w:after="200" w:line="240" w:lineRule="auto"/>
      </w:pPr>
      <w:r w:rsidRPr="006F66C0">
        <w:t>Javnofinančni izdatki za zdravje</w:t>
      </w:r>
      <w:r w:rsidRPr="006F66C0">
        <w:br/>
      </w:r>
      <w:r w:rsidR="003B321F" w:rsidRPr="003B321F">
        <w:rPr>
          <w:color w:val="00B0F0"/>
        </w:rPr>
        <w:t>https://ec.europa.eu/eurostat/databrowser/bookmark/c9e5a604-e452-411b-b17d-9e6ec8bbe69b?lang=en</w:t>
      </w:r>
    </w:p>
    <w:p w14:paraId="02F4CA9D" w14:textId="339D83FA" w:rsidR="00102CC3" w:rsidRPr="006F66C0" w:rsidRDefault="00102CC3" w:rsidP="00790210">
      <w:pPr>
        <w:numPr>
          <w:ilvl w:val="0"/>
          <w:numId w:val="2"/>
        </w:numPr>
        <w:spacing w:after="200" w:line="240" w:lineRule="auto"/>
      </w:pPr>
      <w:r w:rsidRPr="006F66C0">
        <w:t>Javnofinančni izdatki za izobraževanje</w:t>
      </w:r>
      <w:r w:rsidRPr="006F66C0">
        <w:br/>
        <w:t xml:space="preserve">Ti kazalniki </w:t>
      </w:r>
      <w:r w:rsidR="00F0589D">
        <w:t>zajemajo</w:t>
      </w:r>
      <w:r w:rsidR="00E370C7">
        <w:t xml:space="preserve"> </w:t>
      </w:r>
      <w:r w:rsidRPr="006F66C0">
        <w:t>skupne izdatke države, namenjene trem različnim socialno</w:t>
      </w:r>
      <w:r w:rsidR="00E370C7">
        <w:t xml:space="preserve"> </w:t>
      </w:r>
      <w:r w:rsidRPr="006F66C0">
        <w:t xml:space="preserve">ekonomskim funkcijam (v skladu s </w:t>
      </w:r>
      <w:r w:rsidR="00E370C7">
        <w:t>k</w:t>
      </w:r>
      <w:r w:rsidRPr="006F66C0">
        <w:t xml:space="preserve">lasifikacijo funkcij vlade </w:t>
      </w:r>
      <w:r w:rsidR="00E370C7">
        <w:t>–</w:t>
      </w:r>
      <w:r w:rsidRPr="006F66C0">
        <w:t xml:space="preserve"> COFOG), izražen</w:t>
      </w:r>
      <w:r w:rsidR="00E370C7">
        <w:t>e</w:t>
      </w:r>
      <w:r w:rsidRPr="006F66C0">
        <w:t xml:space="preserve"> v razmerju do BDP. Zajeti oddelki </w:t>
      </w:r>
      <w:r w:rsidR="00E370C7" w:rsidRPr="006F66C0">
        <w:t xml:space="preserve">COFOG </w:t>
      </w:r>
      <w:r w:rsidRPr="006F66C0">
        <w:t xml:space="preserve">so </w:t>
      </w:r>
      <w:r w:rsidR="00B44709">
        <w:t>»</w:t>
      </w:r>
      <w:r w:rsidRPr="006F66C0">
        <w:t>socialna zaščita</w:t>
      </w:r>
      <w:r w:rsidR="00B44709">
        <w:t>«</w:t>
      </w:r>
      <w:r w:rsidRPr="006F66C0">
        <w:t xml:space="preserve">, </w:t>
      </w:r>
      <w:r w:rsidR="00B44709">
        <w:t>»</w:t>
      </w:r>
      <w:r w:rsidRPr="006F66C0">
        <w:t>zdravje</w:t>
      </w:r>
      <w:r w:rsidR="00B44709">
        <w:t>«</w:t>
      </w:r>
      <w:r w:rsidRPr="006F66C0">
        <w:t xml:space="preserve"> in </w:t>
      </w:r>
      <w:r w:rsidR="00B44709">
        <w:t>»</w:t>
      </w:r>
      <w:r w:rsidRPr="006F66C0">
        <w:t>izobraževanje</w:t>
      </w:r>
      <w:r w:rsidR="00B44709">
        <w:t>«</w:t>
      </w:r>
      <w:r w:rsidRPr="006F66C0">
        <w:t>.</w:t>
      </w:r>
      <w:r w:rsidRPr="006F66C0">
        <w:br/>
      </w:r>
      <w:r w:rsidR="003B321F" w:rsidRPr="003B321F">
        <w:rPr>
          <w:color w:val="00B0F0"/>
        </w:rPr>
        <w:t>https://ec.europa.eu/eurostat/databrowser/bookmark/c8dffc8e-3458-4a2f-8614-e035191ebc6c?lang=en</w:t>
      </w:r>
    </w:p>
    <w:p w14:paraId="040D8942" w14:textId="726C9950" w:rsidR="00102CC3" w:rsidRPr="006F66C0" w:rsidRDefault="00102CC3" w:rsidP="00790210">
      <w:pPr>
        <w:numPr>
          <w:ilvl w:val="0"/>
          <w:numId w:val="2"/>
        </w:numPr>
        <w:spacing w:after="200" w:line="240" w:lineRule="auto"/>
      </w:pPr>
      <w:r w:rsidRPr="006F66C0">
        <w:t>Skupno nadomestitveno razmerje za pokojnine</w:t>
      </w:r>
      <w:r w:rsidRPr="006F66C0">
        <w:br/>
        <w:t xml:space="preserve">Kazalnik je opredeljen kot razmerje </w:t>
      </w:r>
      <w:r w:rsidR="005C38A7">
        <w:t>mediane</w:t>
      </w:r>
      <w:r w:rsidRPr="006F66C0">
        <w:t xml:space="preserve"> bruto pokojnin starostne </w:t>
      </w:r>
      <w:r w:rsidR="00D81B20">
        <w:t>skupine</w:t>
      </w:r>
      <w:r w:rsidRPr="006F66C0">
        <w:t xml:space="preserve"> 65–74 let glede na </w:t>
      </w:r>
      <w:r w:rsidR="005C38A7">
        <w:t>mediano</w:t>
      </w:r>
      <w:r w:rsidRPr="006F66C0">
        <w:t xml:space="preserve"> bruto </w:t>
      </w:r>
      <w:r w:rsidR="005C38A7">
        <w:t>plače</w:t>
      </w:r>
      <w:r w:rsidRPr="006F66C0">
        <w:t xml:space="preserve"> starostne skupine 50–59 let</w:t>
      </w:r>
      <w:r w:rsidR="005C38A7">
        <w:t>.</w:t>
      </w:r>
      <w:r w:rsidRPr="006F66C0">
        <w:t xml:space="preserve"> Kazalnik temelji na EU-SILC (statistika o dohodku, socialni vključenosti in življenjskih pogojih).</w:t>
      </w:r>
      <w:r w:rsidRPr="006F66C0">
        <w:br/>
      </w:r>
      <w:r w:rsidR="003B321F" w:rsidRPr="003B321F">
        <w:rPr>
          <w:color w:val="00B0F0"/>
        </w:rPr>
        <w:t>https://ec.europa.eu/eurostat/databrowser/bookmark/c2b5c6da-bfcf-4bb8-921c-11d22cbab2eb?lang=en</w:t>
      </w:r>
    </w:p>
    <w:p w14:paraId="400642BA" w14:textId="02C4AD76" w:rsidR="00B3053F" w:rsidRDefault="00102CC3" w:rsidP="00790210">
      <w:pPr>
        <w:numPr>
          <w:ilvl w:val="0"/>
          <w:numId w:val="2"/>
        </w:numPr>
        <w:spacing w:after="200" w:line="240" w:lineRule="auto"/>
      </w:pPr>
      <w:r w:rsidRPr="006F66C0">
        <w:t>Lastni izdatki za zdravstveno varstvo</w:t>
      </w:r>
      <w:r w:rsidRPr="006F66C0">
        <w:br/>
        <w:t xml:space="preserve">Plačilo gospodinjstev iz lastnega žepa pomeni neposredno plačilo za </w:t>
      </w:r>
      <w:r w:rsidR="00B3053F">
        <w:t>zdravstvo</w:t>
      </w:r>
      <w:r w:rsidRPr="006F66C0">
        <w:t xml:space="preserve"> iz primarnega dohodka ali prihrankov gospodinjstva, kadar plačilo opravi uporabnik ob nakupu blaga ali uporabi storitev. Podatki se zbirajo v skladu z Uredbo Komisije (ES) 2015/359 v zvezi s statistiko o izdatkih in financiranju zdravstvenega varstva (priročnik Sistem zdravstvenih računov 2011).</w:t>
      </w:r>
      <w:r w:rsidRPr="006F66C0">
        <w:br/>
      </w:r>
      <w:r w:rsidR="003B321F" w:rsidRPr="003B321F">
        <w:rPr>
          <w:color w:val="00B0F0"/>
        </w:rPr>
        <w:lastRenderedPageBreak/>
        <w:t>https://ec.europa.eu/eurostat/databrowser/bookmark/d53438c1-87ce-4f45-aeae-b92d1fefc6d8?lang=en</w:t>
      </w:r>
    </w:p>
    <w:p w14:paraId="0C7A2000" w14:textId="43563C9F" w:rsidR="00102CC3" w:rsidRPr="006F66C0" w:rsidRDefault="00102CC3" w:rsidP="00790210">
      <w:pPr>
        <w:numPr>
          <w:ilvl w:val="0"/>
          <w:numId w:val="2"/>
        </w:numPr>
        <w:spacing w:after="200" w:line="240" w:lineRule="auto"/>
      </w:pPr>
      <w:r w:rsidRPr="006F66C0">
        <w:t>Leta zdravega življenja pri starosti 65 let (ženske)</w:t>
      </w:r>
      <w:r w:rsidRPr="006F66C0">
        <w:br/>
        <w:t xml:space="preserve">Kazalnik let zdravega življenja (HLY) </w:t>
      </w:r>
      <w:r w:rsidR="00862531">
        <w:t>pri</w:t>
      </w:r>
      <w:r w:rsidRPr="006F66C0">
        <w:t xml:space="preserve"> starosti 65 let meri število let, ki jih oseba, stara 65 let, </w:t>
      </w:r>
      <w:r w:rsidR="00862531">
        <w:t xml:space="preserve">lahko pričakuje, da jih bo preživela </w:t>
      </w:r>
      <w:r w:rsidR="00BC37FA">
        <w:t>v zdravem stanju</w:t>
      </w:r>
      <w:r w:rsidRPr="006F66C0">
        <w:t xml:space="preserve">. HLY je kazalnik pričakovane življenjske dobe, ki združuje informacije o umrljivosti in obolevnosti. Zdravo stanje je opredeljeno z odsotnostjo omejitev v </w:t>
      </w:r>
      <w:r w:rsidR="00B3053F">
        <w:t>vsakodnevn</w:t>
      </w:r>
      <w:r w:rsidR="00F65624">
        <w:t>ih aktivnostih</w:t>
      </w:r>
      <w:r w:rsidRPr="006F66C0">
        <w:t xml:space="preserve">. Kazalnik se izračuna ločeno za moške in ženske. </w:t>
      </w:r>
      <w:r w:rsidRPr="006F66C0">
        <w:br/>
      </w:r>
      <w:r w:rsidR="003B321F" w:rsidRPr="003B321F">
        <w:rPr>
          <w:color w:val="00B0F0"/>
        </w:rPr>
        <w:t>https://ec.europa.eu/eurostat/databrowser/bookmark/5520090d-1fd8-4ac7-a95a-89b26018bdc5?lang=en</w:t>
      </w:r>
    </w:p>
    <w:p w14:paraId="442A54C0" w14:textId="2BCDDDDF" w:rsidR="00102CC3" w:rsidRPr="006F66C0" w:rsidRDefault="00102CC3" w:rsidP="00790210">
      <w:pPr>
        <w:numPr>
          <w:ilvl w:val="0"/>
          <w:numId w:val="2"/>
        </w:numPr>
        <w:spacing w:after="200" w:line="240" w:lineRule="auto"/>
      </w:pPr>
      <w:r w:rsidRPr="006F66C0">
        <w:t>Leta zdravega življenja pri starosti 65 let (moški)</w:t>
      </w:r>
      <w:r w:rsidRPr="006F66C0">
        <w:br/>
      </w:r>
      <w:r w:rsidR="00A1740F">
        <w:t>Enak</w:t>
      </w:r>
      <w:r w:rsidR="00403D6F">
        <w:t xml:space="preserve">o pojasnilo, </w:t>
      </w:r>
      <w:r w:rsidR="00A1740F">
        <w:t xml:space="preserve">kot velja za točko </w:t>
      </w:r>
      <w:r w:rsidRPr="006F66C0">
        <w:t xml:space="preserve"> </w:t>
      </w:r>
      <w:r w:rsidR="003B321F">
        <w:t>45</w:t>
      </w:r>
      <w:r w:rsidRPr="006F66C0">
        <w:t>.</w:t>
      </w:r>
      <w:r w:rsidR="003B321F">
        <w:br/>
      </w:r>
      <w:r w:rsidR="003B321F" w:rsidRPr="003B321F">
        <w:rPr>
          <w:color w:val="00B0F0"/>
        </w:rPr>
        <w:t>https://ec.europa.eu/eurostat/databrowser/bookmark/7eff766d-9970-4d82-95aa-48703ede999e?lang=en</w:t>
      </w:r>
    </w:p>
    <w:p w14:paraId="43AE32D8" w14:textId="77777777" w:rsidR="008C356D" w:rsidRPr="006F66C0" w:rsidRDefault="008C356D" w:rsidP="008C356D">
      <w:pPr>
        <w:spacing w:after="200" w:line="240" w:lineRule="auto"/>
        <w:ind w:left="480"/>
      </w:pPr>
    </w:p>
    <w:p w14:paraId="77CE1B2F" w14:textId="77777777" w:rsidR="00DA1F13" w:rsidRPr="006F66C0" w:rsidRDefault="00DA1F13" w:rsidP="00790210">
      <w:pPr>
        <w:jc w:val="both"/>
      </w:pPr>
    </w:p>
    <w:sectPr w:rsidR="00DA1F13" w:rsidRPr="006F66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6AFC3" w14:textId="77777777" w:rsidR="002D3B1B" w:rsidRDefault="002D3B1B" w:rsidP="00556EF1">
      <w:pPr>
        <w:spacing w:after="0" w:line="240" w:lineRule="auto"/>
      </w:pPr>
      <w:r>
        <w:separator/>
      </w:r>
    </w:p>
  </w:endnote>
  <w:endnote w:type="continuationSeparator" w:id="0">
    <w:p w14:paraId="632B3272" w14:textId="77777777" w:rsidR="002D3B1B" w:rsidRDefault="002D3B1B" w:rsidP="00556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Light">
    <w:panose1 w:val="020B0502040204020203"/>
    <w:charset w:val="EE"/>
    <w:family w:val="swiss"/>
    <w:pitch w:val="variable"/>
    <w:sig w:usb0="E4002EFF" w:usb1="C000E47F" w:usb2="00000009" w:usb3="00000000" w:csb0="000001FF" w:csb1="00000000"/>
  </w:font>
  <w:font w:name="LMRoman10-Regular">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60221"/>
      <w:docPartObj>
        <w:docPartGallery w:val="Page Numbers (Bottom of Page)"/>
        <w:docPartUnique/>
      </w:docPartObj>
    </w:sdtPr>
    <w:sdtEndPr/>
    <w:sdtContent>
      <w:p w14:paraId="1094ABFB" w14:textId="6BDAAEEE" w:rsidR="008F3C84" w:rsidRDefault="008F3C84">
        <w:pPr>
          <w:pStyle w:val="Noga"/>
          <w:jc w:val="right"/>
        </w:pPr>
        <w:r>
          <w:fldChar w:fldCharType="begin"/>
        </w:r>
        <w:r>
          <w:instrText>PAGE   \* MERGEFORMAT</w:instrText>
        </w:r>
        <w:r>
          <w:fldChar w:fldCharType="separate"/>
        </w:r>
        <w:r w:rsidR="0010712D">
          <w:rPr>
            <w:noProof/>
          </w:rPr>
          <w:t>43</w:t>
        </w:r>
        <w:r>
          <w:fldChar w:fldCharType="end"/>
        </w:r>
      </w:p>
    </w:sdtContent>
  </w:sdt>
  <w:p w14:paraId="5FFE10F8" w14:textId="77777777" w:rsidR="008F3C84" w:rsidRDefault="008F3C8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02AE9" w14:textId="77777777" w:rsidR="002D3B1B" w:rsidRDefault="002D3B1B" w:rsidP="00556EF1">
      <w:pPr>
        <w:spacing w:after="0" w:line="240" w:lineRule="auto"/>
      </w:pPr>
      <w:r>
        <w:separator/>
      </w:r>
    </w:p>
  </w:footnote>
  <w:footnote w:type="continuationSeparator" w:id="0">
    <w:p w14:paraId="0838AF91" w14:textId="77777777" w:rsidR="002D3B1B" w:rsidRDefault="002D3B1B" w:rsidP="00556EF1">
      <w:pPr>
        <w:spacing w:after="0" w:line="240" w:lineRule="auto"/>
      </w:pPr>
      <w:r>
        <w:continuationSeparator/>
      </w:r>
    </w:p>
  </w:footnote>
  <w:footnote w:id="1">
    <w:p w14:paraId="7D1245EA" w14:textId="69A274A9" w:rsidR="008F3C84" w:rsidRDefault="008F3C84" w:rsidP="00220F3D">
      <w:pPr>
        <w:pStyle w:val="Sprotnaopomba-besedilo"/>
        <w:jc w:val="both"/>
      </w:pPr>
      <w:r>
        <w:rPr>
          <w:rStyle w:val="Sprotnaopomba-sklic"/>
        </w:rPr>
        <w:footnoteRef/>
      </w:r>
      <w:r>
        <w:t xml:space="preserve"> </w:t>
      </w:r>
      <w:r w:rsidRPr="00004E6E">
        <w:t>Večin</w:t>
      </w:r>
      <w:r>
        <w:t>a</w:t>
      </w:r>
      <w:r w:rsidRPr="00004E6E">
        <w:t xml:space="preserve"> letnih kazalnikov </w:t>
      </w:r>
      <w:r>
        <w:t>socialnega stebra</w:t>
      </w:r>
      <w:r w:rsidRPr="00004E6E">
        <w:t xml:space="preserve"> (4</w:t>
      </w:r>
      <w:r w:rsidR="00A1172A">
        <w:t>6</w:t>
      </w:r>
      <w:r w:rsidRPr="00004E6E">
        <w:t xml:space="preserve"> od 4</w:t>
      </w:r>
      <w:r w:rsidR="00A1172A">
        <w:t>7</w:t>
      </w:r>
      <w:r w:rsidRPr="00004E6E">
        <w:t>)</w:t>
      </w:r>
      <w:r>
        <w:t xml:space="preserve"> je</w:t>
      </w:r>
      <w:r w:rsidRPr="00004E6E">
        <w:t xml:space="preserve"> objavlj</w:t>
      </w:r>
      <w:r>
        <w:t>ena</w:t>
      </w:r>
      <w:r w:rsidRPr="00004E6E">
        <w:t xml:space="preserve"> </w:t>
      </w:r>
      <w:r w:rsidR="00D36150">
        <w:t xml:space="preserve">najmanj eno leto po obdobju/dnevu </w:t>
      </w:r>
      <w:r w:rsidR="00D36150" w:rsidRPr="00B52286">
        <w:t>opazovanja</w:t>
      </w:r>
      <w:r w:rsidRPr="00B52286">
        <w:t>. To v realnem času otežuje celovito spremljanje napredka politike in oblikovanje priporočil za njene spremembe.</w:t>
      </w:r>
    </w:p>
  </w:footnote>
  <w:footnote w:id="2">
    <w:p w14:paraId="1A45EFFF" w14:textId="77777777" w:rsidR="008F3C84" w:rsidRPr="00F56596" w:rsidRDefault="008F3C84" w:rsidP="00D65CF9">
      <w:pPr>
        <w:pStyle w:val="Sprotnaopomba-besedilo"/>
      </w:pPr>
      <w:r w:rsidRPr="00F56596">
        <w:rPr>
          <w:rStyle w:val="Sprotnaopomba-sklic"/>
        </w:rPr>
        <w:footnoteRef/>
      </w:r>
      <w:r w:rsidRPr="00F56596">
        <w:t xml:space="preserve"> Preteklo poročilo za 2020 vsebuje natančno opredelitev ukrepov za blaženje posledic pandemije v letu 2020.</w:t>
      </w:r>
    </w:p>
  </w:footnote>
  <w:footnote w:id="3">
    <w:p w14:paraId="352318F6" w14:textId="77777777" w:rsidR="008F3C84" w:rsidRDefault="008F3C84" w:rsidP="00D65CF9">
      <w:pPr>
        <w:pStyle w:val="Sprotnaopomba-besedilo"/>
      </w:pPr>
      <w:r w:rsidRPr="00F56596">
        <w:rPr>
          <w:rStyle w:val="Sprotnaopomba-sklic"/>
        </w:rPr>
        <w:footnoteRef/>
      </w:r>
      <w:r w:rsidRPr="00F56596">
        <w:t xml:space="preserve"> Pri čemer nižja številka pomeni boljšo uvrstitev.</w:t>
      </w:r>
    </w:p>
  </w:footnote>
  <w:footnote w:id="4">
    <w:p w14:paraId="2AB19394" w14:textId="490B08B4" w:rsidR="008F3C84" w:rsidRPr="00E425E6" w:rsidRDefault="008F3C84" w:rsidP="007D7D75">
      <w:pPr>
        <w:autoSpaceDE w:val="0"/>
        <w:autoSpaceDN w:val="0"/>
        <w:adjustRightInd w:val="0"/>
        <w:spacing w:after="0" w:line="240" w:lineRule="auto"/>
        <w:jc w:val="both"/>
        <w:rPr>
          <w:rFonts w:cstheme="minorHAnsi"/>
          <w:sz w:val="18"/>
          <w:szCs w:val="18"/>
        </w:rPr>
      </w:pPr>
      <w:r w:rsidRPr="00E425E6">
        <w:rPr>
          <w:rStyle w:val="Sprotnaopomba-sklic"/>
          <w:rFonts w:cstheme="minorHAnsi"/>
          <w:sz w:val="18"/>
          <w:szCs w:val="18"/>
        </w:rPr>
        <w:footnoteRef/>
      </w:r>
      <w:r w:rsidRPr="00E425E6">
        <w:rPr>
          <w:rFonts w:cstheme="minorHAnsi"/>
          <w:sz w:val="18"/>
          <w:szCs w:val="18"/>
        </w:rPr>
        <w:t xml:space="preserve"> Na primer, materinsko nadomestilo je </w:t>
      </w:r>
      <w:r w:rsidR="00F8248B">
        <w:rPr>
          <w:rFonts w:cstheme="minorHAnsi"/>
          <w:sz w:val="18"/>
          <w:szCs w:val="18"/>
        </w:rPr>
        <w:t>znova</w:t>
      </w:r>
      <w:r w:rsidR="00F8248B" w:rsidRPr="00E425E6">
        <w:rPr>
          <w:rFonts w:cstheme="minorHAnsi"/>
          <w:sz w:val="18"/>
          <w:szCs w:val="18"/>
        </w:rPr>
        <w:t xml:space="preserve"> </w:t>
      </w:r>
      <w:r w:rsidRPr="00E425E6">
        <w:rPr>
          <w:rFonts w:cstheme="minorHAnsi"/>
          <w:sz w:val="18"/>
          <w:szCs w:val="18"/>
        </w:rPr>
        <w:t>neomejeno in starševsko nadomestilo omejeno na 2,5</w:t>
      </w:r>
      <w:r w:rsidR="00F8248B">
        <w:rPr>
          <w:rFonts w:cstheme="minorHAnsi"/>
          <w:sz w:val="18"/>
          <w:szCs w:val="18"/>
        </w:rPr>
        <w:t>-</w:t>
      </w:r>
      <w:r w:rsidRPr="00E425E6">
        <w:rPr>
          <w:rFonts w:cstheme="minorHAnsi"/>
          <w:sz w:val="18"/>
          <w:szCs w:val="18"/>
        </w:rPr>
        <w:t>kratnik povprečne plače (pred tem je bilo omejeno na 2</w:t>
      </w:r>
      <w:r w:rsidR="00F8248B">
        <w:rPr>
          <w:rFonts w:cstheme="minorHAnsi"/>
          <w:sz w:val="18"/>
          <w:szCs w:val="18"/>
        </w:rPr>
        <w:t>-</w:t>
      </w:r>
      <w:r w:rsidRPr="00E425E6">
        <w:rPr>
          <w:rFonts w:cstheme="minorHAnsi"/>
          <w:sz w:val="18"/>
          <w:szCs w:val="18"/>
        </w:rPr>
        <w:t xml:space="preserve">kratnik). Očetovsko in starševsko nadomestilo </w:t>
      </w:r>
      <w:r w:rsidR="00F8248B">
        <w:rPr>
          <w:rFonts w:cstheme="minorHAnsi"/>
          <w:sz w:val="18"/>
          <w:szCs w:val="18"/>
        </w:rPr>
        <w:t xml:space="preserve">spet </w:t>
      </w:r>
      <w:r w:rsidRPr="00E425E6">
        <w:rPr>
          <w:rFonts w:cstheme="minorHAnsi"/>
          <w:sz w:val="18"/>
          <w:szCs w:val="18"/>
        </w:rPr>
        <w:t>znaša 100</w:t>
      </w:r>
      <w:r w:rsidR="000D5505" w:rsidRPr="00E425E6">
        <w:rPr>
          <w:rFonts w:cstheme="minorHAnsi"/>
          <w:sz w:val="18"/>
          <w:szCs w:val="18"/>
        </w:rPr>
        <w:t> %</w:t>
      </w:r>
      <w:r w:rsidRPr="00E425E6">
        <w:rPr>
          <w:rFonts w:cstheme="minorHAnsi"/>
          <w:sz w:val="18"/>
          <w:szCs w:val="18"/>
        </w:rPr>
        <w:t xml:space="preserve"> osnove (doslej 90</w:t>
      </w:r>
      <w:r w:rsidR="000D5505">
        <w:rPr>
          <w:rFonts w:cstheme="minorHAnsi"/>
          <w:sz w:val="18"/>
          <w:szCs w:val="18"/>
        </w:rPr>
        <w:t> %</w:t>
      </w:r>
      <w:r w:rsidRPr="00E425E6">
        <w:rPr>
          <w:rFonts w:cstheme="minorHAnsi"/>
          <w:sz w:val="18"/>
          <w:szCs w:val="18"/>
        </w:rPr>
        <w:t>)</w:t>
      </w:r>
      <w:r w:rsidR="000D5505" w:rsidRPr="00E425E6">
        <w:rPr>
          <w:rFonts w:cstheme="minorHAnsi"/>
          <w:sz w:val="18"/>
          <w:szCs w:val="18"/>
        </w:rPr>
        <w:t xml:space="preserve">. </w:t>
      </w:r>
      <w:r w:rsidRPr="00E425E6">
        <w:rPr>
          <w:rFonts w:cstheme="minorHAnsi"/>
          <w:sz w:val="18"/>
          <w:szCs w:val="18"/>
        </w:rPr>
        <w:t xml:space="preserve">Dodatek za veliko družino </w:t>
      </w:r>
      <w:r w:rsidR="00F8248B">
        <w:rPr>
          <w:rFonts w:cstheme="minorHAnsi"/>
          <w:sz w:val="18"/>
          <w:szCs w:val="18"/>
        </w:rPr>
        <w:t>spet</w:t>
      </w:r>
      <w:r w:rsidR="00F8248B" w:rsidRPr="00E425E6">
        <w:rPr>
          <w:rFonts w:cstheme="minorHAnsi"/>
          <w:sz w:val="18"/>
          <w:szCs w:val="18"/>
        </w:rPr>
        <w:t xml:space="preserve"> </w:t>
      </w:r>
      <w:r w:rsidRPr="00E425E6">
        <w:rPr>
          <w:rFonts w:cstheme="minorHAnsi"/>
          <w:sz w:val="18"/>
          <w:szCs w:val="18"/>
        </w:rPr>
        <w:t>prejmejo vse velike družine, ne glede na dohodkovni položaj.</w:t>
      </w:r>
    </w:p>
  </w:footnote>
  <w:footnote w:id="5">
    <w:p w14:paraId="3AF496EF" w14:textId="76653CA6" w:rsidR="006E6479" w:rsidRPr="006E6479" w:rsidRDefault="006E6479" w:rsidP="006E6479">
      <w:pPr>
        <w:pStyle w:val="Oznaenseznam"/>
        <w:numPr>
          <w:ilvl w:val="0"/>
          <w:numId w:val="0"/>
        </w:numPr>
        <w:spacing w:line="240" w:lineRule="auto"/>
        <w:jc w:val="both"/>
        <w:rPr>
          <w:rFonts w:asciiTheme="minorHAnsi" w:hAnsiTheme="minorHAnsi" w:cstheme="minorHAnsi"/>
          <w:sz w:val="18"/>
          <w:szCs w:val="18"/>
          <w:lang w:val="sl-SI"/>
        </w:rPr>
      </w:pPr>
      <w:r>
        <w:rPr>
          <w:rStyle w:val="Sprotnaopomba-sklic"/>
        </w:rPr>
        <w:footnoteRef/>
      </w:r>
      <w:r w:rsidRPr="006E6479">
        <w:rPr>
          <w:lang w:val="sl-SI"/>
        </w:rPr>
        <w:t xml:space="preserve"> </w:t>
      </w:r>
      <w:r w:rsidRPr="006E6479">
        <w:rPr>
          <w:rFonts w:asciiTheme="minorHAnsi" w:hAnsiTheme="minorHAnsi" w:cstheme="minorHAnsi"/>
          <w:sz w:val="18"/>
          <w:szCs w:val="18"/>
          <w:lang w:val="sl-SI"/>
        </w:rPr>
        <w:t xml:space="preserve">Delno plačilo za izgubljeni dohodek </w:t>
      </w:r>
      <w:r>
        <w:rPr>
          <w:rFonts w:asciiTheme="minorHAnsi" w:hAnsiTheme="minorHAnsi" w:cstheme="minorHAnsi"/>
          <w:sz w:val="18"/>
          <w:szCs w:val="18"/>
          <w:lang w:val="sl-SI"/>
        </w:rPr>
        <w:t>je</w:t>
      </w:r>
      <w:r w:rsidRPr="006E6479">
        <w:rPr>
          <w:rFonts w:asciiTheme="minorHAnsi" w:hAnsiTheme="minorHAnsi" w:cstheme="minorHAnsi"/>
          <w:sz w:val="18"/>
          <w:szCs w:val="18"/>
          <w:lang w:val="sl-SI"/>
        </w:rPr>
        <w:t xml:space="preserve"> plačilo, ki ga prejme starš, kadar prekine delovno razmerje ali začne delati krajši delovni čas zaradi nege in varstva otroka s težko motnjo v duševnem razvoju ali težko gibalno oviranega otroka ali otroka z boleznijo iz seznama hudih bolezni</w:t>
      </w:r>
      <w:r>
        <w:rPr>
          <w:rFonts w:asciiTheme="minorHAnsi" w:hAnsiTheme="minorHAnsi" w:cstheme="minorHAnsi"/>
          <w:sz w:val="18"/>
          <w:szCs w:val="18"/>
          <w:lang w:val="sl-SI"/>
        </w:rPr>
        <w:t>.</w:t>
      </w:r>
    </w:p>
  </w:footnote>
  <w:footnote w:id="6">
    <w:p w14:paraId="5B04F009" w14:textId="4214BEDC" w:rsidR="008F3C84" w:rsidRPr="00E425E6" w:rsidRDefault="008F3C84" w:rsidP="00B05BDA">
      <w:pPr>
        <w:pStyle w:val="Sprotnaopomba-besedilo"/>
        <w:jc w:val="both"/>
        <w:rPr>
          <w:rFonts w:cstheme="minorHAnsi"/>
          <w:sz w:val="18"/>
          <w:szCs w:val="18"/>
        </w:rPr>
      </w:pPr>
      <w:r w:rsidRPr="00E425E6">
        <w:rPr>
          <w:rStyle w:val="Sprotnaopomba-sklic"/>
          <w:rFonts w:cstheme="minorHAnsi"/>
          <w:sz w:val="18"/>
          <w:szCs w:val="18"/>
        </w:rPr>
        <w:footnoteRef/>
      </w:r>
      <w:r w:rsidRPr="00E425E6">
        <w:rPr>
          <w:rFonts w:cstheme="minorHAnsi"/>
          <w:sz w:val="18"/>
          <w:szCs w:val="18"/>
        </w:rPr>
        <w:t xml:space="preserve"> </w:t>
      </w:r>
      <w:r w:rsidR="004B5B43">
        <w:rPr>
          <w:rFonts w:cstheme="minorHAnsi"/>
          <w:sz w:val="18"/>
          <w:szCs w:val="18"/>
        </w:rPr>
        <w:t>V</w:t>
      </w:r>
      <w:r w:rsidRPr="00E425E6">
        <w:rPr>
          <w:rFonts w:cstheme="minorHAnsi"/>
          <w:sz w:val="18"/>
          <w:szCs w:val="18"/>
        </w:rPr>
        <w:t xml:space="preserve"> letu 2021 </w:t>
      </w:r>
      <w:r w:rsidR="008C15D1">
        <w:rPr>
          <w:rFonts w:cstheme="minorHAnsi"/>
          <w:sz w:val="18"/>
          <w:szCs w:val="18"/>
        </w:rPr>
        <w:t>so bile dodatne spremembe poleg</w:t>
      </w:r>
      <w:r w:rsidR="004B5B43">
        <w:rPr>
          <w:rFonts w:cstheme="minorHAnsi"/>
          <w:sz w:val="18"/>
          <w:szCs w:val="18"/>
        </w:rPr>
        <w:t xml:space="preserve"> </w:t>
      </w:r>
      <w:r w:rsidRPr="00E425E6">
        <w:rPr>
          <w:rFonts w:cstheme="minorHAnsi"/>
          <w:sz w:val="18"/>
          <w:szCs w:val="18"/>
        </w:rPr>
        <w:t>že odobren</w:t>
      </w:r>
      <w:r w:rsidR="008C15D1">
        <w:rPr>
          <w:rFonts w:cstheme="minorHAnsi"/>
          <w:sz w:val="18"/>
          <w:szCs w:val="18"/>
        </w:rPr>
        <w:t>ih</w:t>
      </w:r>
      <w:r w:rsidRPr="00E425E6">
        <w:rPr>
          <w:rFonts w:cstheme="minorHAnsi"/>
          <w:sz w:val="18"/>
          <w:szCs w:val="18"/>
        </w:rPr>
        <w:t xml:space="preserve"> v letu 2019 in še razširijo pravice iz pokojninskega in invalidskega zavarovanja. Spremembe, odobrene v 2019</w:t>
      </w:r>
      <w:r w:rsidR="004B5B43">
        <w:rPr>
          <w:rFonts w:cstheme="minorHAnsi"/>
          <w:sz w:val="18"/>
          <w:szCs w:val="18"/>
        </w:rPr>
        <w:t xml:space="preserve"> in 2021</w:t>
      </w:r>
      <w:r w:rsidRPr="00E425E6">
        <w:rPr>
          <w:rFonts w:cstheme="minorHAnsi"/>
          <w:sz w:val="18"/>
          <w:szCs w:val="18"/>
        </w:rPr>
        <w:t xml:space="preserve">, </w:t>
      </w:r>
      <w:r w:rsidR="006616BC">
        <w:rPr>
          <w:rFonts w:cstheme="minorHAnsi"/>
          <w:sz w:val="18"/>
          <w:szCs w:val="18"/>
        </w:rPr>
        <w:t xml:space="preserve">med drugim </w:t>
      </w:r>
      <w:r w:rsidR="00BA53F6">
        <w:rPr>
          <w:rFonts w:cstheme="minorHAnsi"/>
          <w:sz w:val="18"/>
          <w:szCs w:val="18"/>
        </w:rPr>
        <w:t>obsegajo</w:t>
      </w:r>
      <w:r w:rsidRPr="00E425E6">
        <w:rPr>
          <w:rFonts w:cstheme="minorHAnsi"/>
          <w:sz w:val="18"/>
          <w:szCs w:val="18"/>
        </w:rPr>
        <w:t xml:space="preserve">: </w:t>
      </w:r>
    </w:p>
    <w:p w14:paraId="29C0395C" w14:textId="60EA89F3" w:rsidR="004B5B43" w:rsidRDefault="004B5B43" w:rsidP="004B5B43">
      <w:pPr>
        <w:pStyle w:val="Sprotnaopomba-besedilo"/>
        <w:rPr>
          <w:rFonts w:cstheme="minorHAnsi"/>
          <w:sz w:val="18"/>
          <w:szCs w:val="18"/>
        </w:rPr>
      </w:pPr>
      <w:r>
        <w:rPr>
          <w:rFonts w:cstheme="minorHAnsi"/>
          <w:sz w:val="18"/>
          <w:szCs w:val="18"/>
        </w:rPr>
        <w:t>Leto 2019</w:t>
      </w:r>
    </w:p>
    <w:p w14:paraId="39FB16E4" w14:textId="28824C92"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dodatni odmerni odstotek v višini 1,36 % na račun skrbi za vsakega rojenega ali posvojenega otroka (za največ tri otroke);</w:t>
      </w:r>
    </w:p>
    <w:p w14:paraId="70AA0776"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najnižje pokojnine za 15 let; </w:t>
      </w:r>
    </w:p>
    <w:p w14:paraId="45ED2384"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najnižje osnove za odmero vdovske in družinske pokojnine; </w:t>
      </w:r>
    </w:p>
    <w:p w14:paraId="35785D4A"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odmernega odstotka invalidske pokojnine, kadar je invalidnost osebe posledica poškodbe pri delu ali poklicne bolezni (63,5 % pokojninske osnove); </w:t>
      </w:r>
    </w:p>
    <w:p w14:paraId="659FADA8" w14:textId="77777777" w:rsidR="008F3C84" w:rsidRPr="00E425E6" w:rsidRDefault="008F3C84" w:rsidP="00B05BDA">
      <w:pPr>
        <w:pStyle w:val="Sprotnaopomba-besedilo"/>
        <w:numPr>
          <w:ilvl w:val="0"/>
          <w:numId w:val="21"/>
        </w:numPr>
        <w:rPr>
          <w:rFonts w:cstheme="minorHAnsi"/>
          <w:sz w:val="18"/>
          <w:szCs w:val="18"/>
        </w:rPr>
      </w:pPr>
      <w:r w:rsidRPr="00E425E6">
        <w:rPr>
          <w:rFonts w:cstheme="minorHAnsi"/>
          <w:sz w:val="18"/>
          <w:szCs w:val="18"/>
        </w:rPr>
        <w:t xml:space="preserve">zvišanje invalidske pokojnine v primeru poškodbe izven dela oziroma poklicne bolezni pred dopolnitvijo 65 let starosti; </w:t>
      </w:r>
    </w:p>
    <w:p w14:paraId="39D5F4B3" w14:textId="77777777" w:rsidR="008F3C84" w:rsidRPr="00A53292" w:rsidRDefault="008F3C84" w:rsidP="00B05BDA">
      <w:pPr>
        <w:pStyle w:val="Sprotnaopomba-besedilo"/>
        <w:numPr>
          <w:ilvl w:val="0"/>
          <w:numId w:val="21"/>
        </w:numPr>
        <w:rPr>
          <w:rFonts w:cstheme="minorHAnsi"/>
          <w:sz w:val="18"/>
          <w:szCs w:val="18"/>
        </w:rPr>
      </w:pPr>
      <w:r w:rsidRPr="00A53292">
        <w:rPr>
          <w:rFonts w:cstheme="minorHAnsi"/>
          <w:sz w:val="18"/>
          <w:szCs w:val="18"/>
        </w:rPr>
        <w:t>zvišanje odmere nadomestil iz invalidskega zavarovanja;</w:t>
      </w:r>
    </w:p>
    <w:p w14:paraId="3CEEE9A6" w14:textId="40FB8FE3" w:rsidR="008F3C84" w:rsidRDefault="008F3C84" w:rsidP="00B058C4">
      <w:pPr>
        <w:pStyle w:val="Sprotnaopomba-besedilo"/>
        <w:numPr>
          <w:ilvl w:val="0"/>
          <w:numId w:val="21"/>
        </w:numPr>
        <w:rPr>
          <w:rFonts w:cstheme="minorHAnsi"/>
          <w:sz w:val="18"/>
          <w:szCs w:val="18"/>
        </w:rPr>
      </w:pPr>
      <w:r w:rsidRPr="00A53292">
        <w:rPr>
          <w:rFonts w:cstheme="minorHAnsi"/>
          <w:sz w:val="18"/>
          <w:szCs w:val="18"/>
        </w:rPr>
        <w:t xml:space="preserve">zvišanje odmernega odstotka na 63,5 % za oba spola </w:t>
      </w:r>
      <w:r w:rsidRPr="00323EA9">
        <w:rPr>
          <w:rFonts w:cstheme="minorHAnsi"/>
          <w:sz w:val="18"/>
          <w:szCs w:val="18"/>
        </w:rPr>
        <w:t>(</w:t>
      </w:r>
      <w:r w:rsidRPr="00D308FC">
        <w:rPr>
          <w:rFonts w:cstheme="minorHAnsi"/>
          <w:sz w:val="18"/>
          <w:szCs w:val="18"/>
        </w:rPr>
        <w:t>se uveljavi v le</w:t>
      </w:r>
      <w:r w:rsidRPr="00164C82">
        <w:rPr>
          <w:rFonts w:cstheme="minorHAnsi"/>
          <w:sz w:val="18"/>
          <w:szCs w:val="18"/>
        </w:rPr>
        <w:t>tu 2025</w:t>
      </w:r>
      <w:r w:rsidRPr="00BE6B0B">
        <w:rPr>
          <w:rFonts w:cstheme="minorHAnsi"/>
          <w:sz w:val="18"/>
          <w:szCs w:val="18"/>
        </w:rPr>
        <w:t>)</w:t>
      </w:r>
      <w:r w:rsidRPr="00A53292">
        <w:rPr>
          <w:rFonts w:cstheme="minorHAnsi"/>
          <w:sz w:val="18"/>
          <w:szCs w:val="18"/>
        </w:rPr>
        <w:t>.</w:t>
      </w:r>
    </w:p>
    <w:p w14:paraId="0DCBC252" w14:textId="27850993" w:rsidR="004D3BE3" w:rsidRDefault="004D3BE3" w:rsidP="004B5B43">
      <w:pPr>
        <w:pStyle w:val="Sprotnaopomba-besedilo"/>
        <w:rPr>
          <w:rFonts w:cstheme="minorHAnsi"/>
          <w:sz w:val="18"/>
          <w:szCs w:val="18"/>
        </w:rPr>
      </w:pPr>
      <w:r>
        <w:rPr>
          <w:rFonts w:cstheme="minorHAnsi"/>
          <w:sz w:val="18"/>
          <w:szCs w:val="18"/>
        </w:rPr>
        <w:t>Leto 2021</w:t>
      </w:r>
    </w:p>
    <w:p w14:paraId="265585D4" w14:textId="45C11541" w:rsidR="004D3BE3" w:rsidRPr="004D3BE3" w:rsidRDefault="004D3BE3" w:rsidP="004D3BE3">
      <w:pPr>
        <w:pStyle w:val="Sprotnaopomba-besedilo"/>
        <w:numPr>
          <w:ilvl w:val="0"/>
          <w:numId w:val="21"/>
        </w:numPr>
        <w:rPr>
          <w:rFonts w:cstheme="minorHAnsi"/>
          <w:sz w:val="18"/>
          <w:szCs w:val="18"/>
        </w:rPr>
      </w:pPr>
      <w:r w:rsidRPr="004D3BE3">
        <w:rPr>
          <w:rFonts w:cstheme="minorHAnsi"/>
          <w:sz w:val="18"/>
          <w:szCs w:val="18"/>
        </w:rPr>
        <w:t>Uveljavil se je dodaten odmerni odstotek za zavarovance, ki po izpolnitvi upokojitvenih pogojev (brez dokupa) nadaljujejo delo ali se reaktivirajo, v višini 1,5 % za vsake pol leta do največ 3 let dodatne vključitve v obvezno pokojninsko zavarovanje</w:t>
      </w:r>
      <w:r>
        <w:rPr>
          <w:rFonts w:cstheme="minorHAnsi"/>
          <w:sz w:val="18"/>
          <w:szCs w:val="18"/>
        </w:rPr>
        <w:t>.</w:t>
      </w:r>
    </w:p>
    <w:p w14:paraId="0E78B567" w14:textId="6FC9F1C1" w:rsidR="004D3BE3" w:rsidRPr="004D3BE3" w:rsidRDefault="004D3BE3" w:rsidP="004D3BE3">
      <w:pPr>
        <w:pStyle w:val="Sprotnaopomba-besedilo"/>
        <w:numPr>
          <w:ilvl w:val="0"/>
          <w:numId w:val="21"/>
        </w:numPr>
        <w:rPr>
          <w:rFonts w:cstheme="minorHAnsi"/>
          <w:sz w:val="18"/>
          <w:szCs w:val="18"/>
        </w:rPr>
      </w:pPr>
      <w:r w:rsidRPr="004D3BE3">
        <w:rPr>
          <w:rFonts w:cstheme="minorHAnsi"/>
          <w:sz w:val="18"/>
          <w:szCs w:val="18"/>
        </w:rPr>
        <w:t>Uvedena je bila možnost uveljavitve dodatnega odmernega odstotka zaradi skrbi za otroke, v višini 1,36 %, vendar največ 4,08 %. Pri čemer lahko zavarovanec uveljavi znižanje starostne meje za pridobitev pravice do starostne pokojnine ali pa dodatni odmerni odstotek.</w:t>
      </w:r>
    </w:p>
    <w:p w14:paraId="47D3DF2C" w14:textId="77777777" w:rsidR="004D3BE3" w:rsidRPr="004D3BE3" w:rsidRDefault="004D3BE3" w:rsidP="004D3BE3">
      <w:pPr>
        <w:pStyle w:val="Sprotnaopomba-besedilo"/>
        <w:numPr>
          <w:ilvl w:val="0"/>
          <w:numId w:val="21"/>
        </w:numPr>
        <w:rPr>
          <w:rFonts w:cstheme="minorHAnsi"/>
          <w:sz w:val="18"/>
          <w:szCs w:val="18"/>
        </w:rPr>
      </w:pPr>
      <w:r w:rsidRPr="004D3BE3">
        <w:rPr>
          <w:rFonts w:cstheme="minorHAnsi"/>
          <w:sz w:val="18"/>
          <w:szCs w:val="18"/>
        </w:rPr>
        <w:t>Namesto v letu 2025 se bo že v letu 2023 v celoti uveljavil višji odmerni odstotek za moške v višini 63,5 %.</w:t>
      </w:r>
    </w:p>
    <w:p w14:paraId="35CD159C" w14:textId="77777777" w:rsidR="004D3BE3" w:rsidRPr="00A53292" w:rsidRDefault="004D3BE3" w:rsidP="004D3BE3">
      <w:pPr>
        <w:pStyle w:val="Sprotnaopomba-besedilo"/>
        <w:ind w:left="720"/>
        <w:rPr>
          <w:rFonts w:cstheme="minorHAnsi"/>
          <w:sz w:val="18"/>
          <w:szCs w:val="18"/>
        </w:rPr>
      </w:pPr>
    </w:p>
    <w:p w14:paraId="60195BBB" w14:textId="77777777" w:rsidR="008F3C84" w:rsidRPr="000A0751" w:rsidRDefault="008F3C84" w:rsidP="00B05BDA">
      <w:pPr>
        <w:pStyle w:val="Sprotnaopomba-besedilo"/>
        <w:rPr>
          <w:rFonts w:ascii="LMRoman10-Regular" w:hAnsi="LMRoman10-Regular" w:cs="LMRoman10-Regular"/>
          <w:sz w:val="16"/>
          <w:szCs w:val="16"/>
        </w:rPr>
      </w:pPr>
    </w:p>
  </w:footnote>
  <w:footnote w:id="7">
    <w:p w14:paraId="04843BFA" w14:textId="115B9F8A" w:rsidR="00B27125" w:rsidRPr="0020086A" w:rsidRDefault="00B27125" w:rsidP="00B27125">
      <w:pPr>
        <w:pStyle w:val="datumtevilka"/>
        <w:jc w:val="both"/>
        <w:rPr>
          <w:rFonts w:asciiTheme="minorHAnsi" w:eastAsiaTheme="minorHAnsi" w:hAnsiTheme="minorHAnsi" w:cstheme="minorHAnsi"/>
          <w:sz w:val="18"/>
          <w:szCs w:val="18"/>
          <w:lang w:eastAsia="en-US"/>
        </w:rPr>
      </w:pPr>
      <w:r w:rsidRPr="00266CBD">
        <w:rPr>
          <w:rStyle w:val="Sprotnaopomba-sklic"/>
          <w:rFonts w:asciiTheme="minorHAnsi" w:eastAsiaTheme="minorHAnsi" w:hAnsiTheme="minorHAnsi" w:cstheme="minorBidi"/>
          <w:lang w:eastAsia="en-US"/>
        </w:rPr>
        <w:footnoteRef/>
      </w:r>
      <w:r w:rsidRPr="00266CBD">
        <w:rPr>
          <w:rStyle w:val="Sprotnaopomba-sklic"/>
          <w:rFonts w:asciiTheme="minorHAnsi" w:eastAsiaTheme="minorHAnsi" w:hAnsiTheme="minorHAnsi" w:cstheme="minorBidi"/>
          <w:lang w:eastAsia="en-US"/>
        </w:rPr>
        <w:t xml:space="preserve"> </w:t>
      </w:r>
      <w:r w:rsidRPr="0020086A">
        <w:rPr>
          <w:rFonts w:asciiTheme="minorHAnsi" w:eastAsiaTheme="minorHAnsi" w:hAnsiTheme="minorHAnsi" w:cstheme="minorHAnsi"/>
          <w:sz w:val="18"/>
          <w:szCs w:val="18"/>
          <w:lang w:eastAsia="en-US"/>
        </w:rPr>
        <w:t>Protikoronski ukrep</w:t>
      </w:r>
      <w:r w:rsidR="00266CBD">
        <w:rPr>
          <w:rFonts w:asciiTheme="minorHAnsi" w:eastAsiaTheme="minorHAnsi" w:hAnsiTheme="minorHAnsi" w:cstheme="minorHAnsi"/>
          <w:sz w:val="18"/>
          <w:szCs w:val="18"/>
          <w:lang w:eastAsia="en-US"/>
        </w:rPr>
        <w:t>i</w:t>
      </w:r>
      <w:r w:rsidRPr="0020086A">
        <w:rPr>
          <w:rFonts w:asciiTheme="minorHAnsi" w:eastAsiaTheme="minorHAnsi" w:hAnsiTheme="minorHAnsi" w:cstheme="minorHAnsi"/>
          <w:sz w:val="18"/>
          <w:szCs w:val="18"/>
          <w:lang w:eastAsia="en-US"/>
        </w:rPr>
        <w:t xml:space="preserve"> na trgu dela </w:t>
      </w:r>
      <w:r w:rsidR="00266CBD">
        <w:rPr>
          <w:rFonts w:asciiTheme="minorHAnsi" w:eastAsiaTheme="minorHAnsi" w:hAnsiTheme="minorHAnsi" w:cstheme="minorHAnsi"/>
          <w:sz w:val="18"/>
          <w:szCs w:val="18"/>
          <w:lang w:eastAsia="en-US"/>
        </w:rPr>
        <w:t xml:space="preserve">so </w:t>
      </w:r>
      <w:r w:rsidRPr="0020086A">
        <w:rPr>
          <w:rFonts w:asciiTheme="minorHAnsi" w:eastAsiaTheme="minorHAnsi" w:hAnsiTheme="minorHAnsi" w:cstheme="minorHAnsi"/>
          <w:sz w:val="18"/>
          <w:szCs w:val="18"/>
          <w:lang w:eastAsia="en-US"/>
        </w:rPr>
        <w:t>trajali do kon</w:t>
      </w:r>
      <w:r w:rsidR="00266CBD">
        <w:rPr>
          <w:rFonts w:asciiTheme="minorHAnsi" w:eastAsiaTheme="minorHAnsi" w:hAnsiTheme="minorHAnsi" w:cstheme="minorHAnsi"/>
          <w:sz w:val="18"/>
          <w:szCs w:val="18"/>
          <w:lang w:eastAsia="en-US"/>
        </w:rPr>
        <w:t>ca</w:t>
      </w:r>
      <w:r w:rsidRPr="0020086A">
        <w:rPr>
          <w:rFonts w:asciiTheme="minorHAnsi" w:eastAsiaTheme="minorHAnsi" w:hAnsiTheme="minorHAnsi" w:cstheme="minorHAnsi"/>
          <w:sz w:val="18"/>
          <w:szCs w:val="18"/>
          <w:lang w:eastAsia="en-US"/>
        </w:rPr>
        <w:t xml:space="preserve"> 2021: </w:t>
      </w:r>
      <w:r w:rsidR="00266CBD">
        <w:rPr>
          <w:rFonts w:asciiTheme="minorHAnsi" w:eastAsiaTheme="minorHAnsi" w:hAnsiTheme="minorHAnsi" w:cstheme="minorHAnsi"/>
          <w:sz w:val="18"/>
          <w:szCs w:val="18"/>
          <w:lang w:eastAsia="en-US"/>
        </w:rPr>
        <w:t>č</w:t>
      </w:r>
      <w:r w:rsidRPr="0020086A">
        <w:rPr>
          <w:rFonts w:asciiTheme="minorHAnsi" w:eastAsiaTheme="minorHAnsi" w:hAnsiTheme="minorHAnsi" w:cstheme="minorHAnsi"/>
          <w:sz w:val="18"/>
          <w:szCs w:val="18"/>
          <w:lang w:eastAsia="en-US"/>
        </w:rPr>
        <w:t xml:space="preserve">akanje na delo do 30.6.2021; </w:t>
      </w:r>
      <w:r w:rsidR="008B52BA">
        <w:rPr>
          <w:rFonts w:asciiTheme="minorHAnsi" w:eastAsiaTheme="minorHAnsi" w:hAnsiTheme="minorHAnsi" w:cstheme="minorHAnsi"/>
          <w:sz w:val="18"/>
          <w:szCs w:val="18"/>
          <w:lang w:eastAsia="en-US"/>
        </w:rPr>
        <w:t>s</w:t>
      </w:r>
      <w:r w:rsidRPr="0020086A">
        <w:rPr>
          <w:rFonts w:asciiTheme="minorHAnsi" w:eastAsiaTheme="minorHAnsi" w:hAnsiTheme="minorHAnsi" w:cstheme="minorHAnsi"/>
          <w:sz w:val="18"/>
          <w:szCs w:val="18"/>
          <w:lang w:eastAsia="en-US"/>
        </w:rPr>
        <w:t xml:space="preserve">krajšani delovni čas do 30.9.2021 in </w:t>
      </w:r>
      <w:r w:rsidR="008B52BA">
        <w:rPr>
          <w:rFonts w:asciiTheme="minorHAnsi" w:eastAsiaTheme="minorHAnsi" w:hAnsiTheme="minorHAnsi" w:cstheme="minorHAnsi"/>
          <w:sz w:val="18"/>
          <w:szCs w:val="18"/>
          <w:lang w:eastAsia="en-US"/>
        </w:rPr>
        <w:t>p</w:t>
      </w:r>
      <w:r w:rsidRPr="0020086A">
        <w:rPr>
          <w:rFonts w:asciiTheme="minorHAnsi" w:eastAsiaTheme="minorHAnsi" w:hAnsiTheme="minorHAnsi" w:cstheme="minorHAnsi"/>
          <w:sz w:val="18"/>
          <w:szCs w:val="18"/>
          <w:lang w:eastAsia="en-US"/>
        </w:rPr>
        <w:t>ovračilo nadomestila pla</w:t>
      </w:r>
      <w:r w:rsidR="008B52BA">
        <w:rPr>
          <w:rFonts w:asciiTheme="minorHAnsi" w:eastAsiaTheme="minorHAnsi" w:hAnsiTheme="minorHAnsi" w:cstheme="minorHAnsi"/>
          <w:sz w:val="18"/>
          <w:szCs w:val="18"/>
          <w:lang w:eastAsia="en-US"/>
        </w:rPr>
        <w:t>č</w:t>
      </w:r>
      <w:r w:rsidRPr="0020086A">
        <w:rPr>
          <w:rFonts w:asciiTheme="minorHAnsi" w:eastAsiaTheme="minorHAnsi" w:hAnsiTheme="minorHAnsi" w:cstheme="minorHAnsi"/>
          <w:sz w:val="18"/>
          <w:szCs w:val="18"/>
          <w:lang w:eastAsia="en-US"/>
        </w:rPr>
        <w:t>e v primeru karantene ali višje sile do 31.12.2021.</w:t>
      </w:r>
    </w:p>
  </w:footnote>
  <w:footnote w:id="8">
    <w:p w14:paraId="5FFD8EBB" w14:textId="1A97C77E" w:rsidR="00B27125" w:rsidRPr="0020086A" w:rsidRDefault="00B27125" w:rsidP="00B27125">
      <w:pPr>
        <w:pStyle w:val="Sprotnaopomba-besedilo"/>
        <w:jc w:val="both"/>
        <w:rPr>
          <w:rFonts w:cstheme="minorHAnsi"/>
          <w:sz w:val="18"/>
          <w:szCs w:val="18"/>
        </w:rPr>
      </w:pPr>
      <w:r w:rsidRPr="00266CBD">
        <w:rPr>
          <w:rStyle w:val="Sprotnaopomba-sklic"/>
        </w:rPr>
        <w:footnoteRef/>
      </w:r>
      <w:r w:rsidRPr="00266CBD">
        <w:rPr>
          <w:rStyle w:val="Sprotnaopomba-sklic"/>
        </w:rPr>
        <w:t xml:space="preserve"> </w:t>
      </w:r>
      <w:r w:rsidRPr="0020086A">
        <w:rPr>
          <w:rFonts w:cstheme="minorHAnsi"/>
          <w:sz w:val="18"/>
          <w:szCs w:val="18"/>
        </w:rPr>
        <w:t>V januarju 2022 je bil tretjič izplačan solidarnostni dodatek upokojencem. V tem mesecu je bila izvedena tudi izredna uskladitev pokojnine in ostali prejemki</w:t>
      </w:r>
    </w:p>
  </w:footnote>
  <w:footnote w:id="9">
    <w:p w14:paraId="2DA94EC3" w14:textId="1DBEF335" w:rsidR="00E3564C" w:rsidRPr="00266CBD" w:rsidRDefault="00E3564C">
      <w:pPr>
        <w:pStyle w:val="Sprotnaopomba-besedilo"/>
        <w:rPr>
          <w:sz w:val="18"/>
          <w:szCs w:val="18"/>
        </w:rPr>
      </w:pPr>
      <w:r>
        <w:rPr>
          <w:rStyle w:val="Sprotnaopomba-sklic"/>
        </w:rPr>
        <w:footnoteRef/>
      </w:r>
      <w:r>
        <w:t xml:space="preserve"> </w:t>
      </w:r>
      <w:hyperlink r:id="rId1" w:history="1">
        <w:r w:rsidRPr="00266CBD">
          <w:rPr>
            <w:rStyle w:val="Hiperpovezava"/>
            <w:color w:val="auto"/>
            <w:sz w:val="18"/>
            <w:szCs w:val="18"/>
          </w:rPr>
          <w:t>https://www.fs-rs.si/fiskalni-svet/</w:t>
        </w:r>
      </w:hyperlink>
    </w:p>
  </w:footnote>
  <w:footnote w:id="10">
    <w:p w14:paraId="63DED418" w14:textId="37223E73" w:rsidR="002956D3" w:rsidRDefault="002956D3" w:rsidP="002956D3">
      <w:pPr>
        <w:pStyle w:val="Sprotnaopomba-besedilo"/>
        <w:jc w:val="both"/>
      </w:pPr>
      <w:r w:rsidRPr="00266CBD">
        <w:rPr>
          <w:rStyle w:val="Sprotnaopomba-sklic"/>
        </w:rPr>
        <w:footnoteRef/>
      </w:r>
      <w:r w:rsidRPr="0020086A">
        <w:rPr>
          <w:rFonts w:cstheme="minorHAnsi"/>
          <w:sz w:val="18"/>
          <w:szCs w:val="18"/>
        </w:rPr>
        <w:t xml:space="preserve"> </w:t>
      </w:r>
      <w:r w:rsidR="008B52BA">
        <w:rPr>
          <w:rFonts w:cstheme="minorHAnsi"/>
          <w:sz w:val="18"/>
          <w:szCs w:val="18"/>
        </w:rPr>
        <w:t>Podatki kažejo, da je</w:t>
      </w:r>
      <w:r w:rsidRPr="0020086A">
        <w:rPr>
          <w:rFonts w:cstheme="minorHAnsi"/>
          <w:sz w:val="18"/>
          <w:szCs w:val="18"/>
        </w:rPr>
        <w:t xml:space="preserve"> povečanje števila </w:t>
      </w:r>
      <w:r w:rsidR="002B3FC6">
        <w:rPr>
          <w:rFonts w:cstheme="minorHAnsi"/>
          <w:sz w:val="18"/>
          <w:szCs w:val="18"/>
        </w:rPr>
        <w:t>»</w:t>
      </w:r>
      <w:r w:rsidRPr="0020086A">
        <w:rPr>
          <w:rFonts w:cstheme="minorHAnsi"/>
          <w:sz w:val="18"/>
          <w:szCs w:val="18"/>
        </w:rPr>
        <w:t>novih« upravičencev do DSP in VD ter v določenem obsegu do IDSP povezano z enkratnim energetskim dodatkom prejemnikom denarne socialne pomoči in varstvenega dodatka v mesecu novembru 2022.</w:t>
      </w:r>
      <w:r w:rsidRPr="00B574F4">
        <w:t xml:space="preserve"> </w:t>
      </w:r>
    </w:p>
  </w:footnote>
  <w:footnote w:id="11">
    <w:p w14:paraId="3836C478" w14:textId="77777777" w:rsidR="00E63C27" w:rsidRPr="00F232BF" w:rsidRDefault="00E63C27" w:rsidP="00E63C27">
      <w:pPr>
        <w:autoSpaceDE w:val="0"/>
        <w:autoSpaceDN w:val="0"/>
        <w:adjustRightInd w:val="0"/>
        <w:spacing w:after="0" w:line="240" w:lineRule="auto"/>
        <w:jc w:val="both"/>
        <w:rPr>
          <w:rFonts w:cstheme="minorHAnsi"/>
          <w:sz w:val="18"/>
          <w:szCs w:val="18"/>
        </w:rPr>
      </w:pPr>
      <w:r>
        <w:rPr>
          <w:rStyle w:val="Sprotnaopomba-sklic"/>
        </w:rPr>
        <w:footnoteRef/>
      </w:r>
      <w:r>
        <w:t xml:space="preserve"> </w:t>
      </w:r>
      <w:r w:rsidRPr="00F232BF">
        <w:rPr>
          <w:rFonts w:cstheme="minorHAnsi"/>
          <w:sz w:val="18"/>
          <w:szCs w:val="18"/>
        </w:rPr>
        <w:t>Zakon o spremembi Zakona o starševskem varstvu in družinskih prejemkih (ZSDP-1E), Uradni list RS št. 92/21.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342AB8B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010F453F"/>
    <w:multiLevelType w:val="hybridMultilevel"/>
    <w:tmpl w:val="BFF0FD96"/>
    <w:lvl w:ilvl="0" w:tplc="3EFEFEC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9D0CC7"/>
    <w:multiLevelType w:val="hybridMultilevel"/>
    <w:tmpl w:val="E17C1632"/>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022B90"/>
    <w:multiLevelType w:val="hybridMultilevel"/>
    <w:tmpl w:val="23F8451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0A07DE4"/>
    <w:multiLevelType w:val="hybridMultilevel"/>
    <w:tmpl w:val="DBF60DFC"/>
    <w:lvl w:ilvl="0" w:tplc="D6BEC02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36777D"/>
    <w:multiLevelType w:val="hybridMultilevel"/>
    <w:tmpl w:val="6E5C320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C54A0"/>
    <w:multiLevelType w:val="hybridMultilevel"/>
    <w:tmpl w:val="8BB2CEA6"/>
    <w:lvl w:ilvl="0" w:tplc="65362712">
      <w:start w:val="1"/>
      <w:numFmt w:val="bullet"/>
      <w:lvlText w:val="−"/>
      <w:lvlJc w:val="left"/>
      <w:pPr>
        <w:ind w:left="1068" w:hanging="360"/>
      </w:pPr>
      <w:rPr>
        <w:rFonts w:ascii="Arial" w:hAnsi="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15:restartNumberingAfterBreak="0">
    <w:nsid w:val="1B13554E"/>
    <w:multiLevelType w:val="hybridMultilevel"/>
    <w:tmpl w:val="537A0812"/>
    <w:lvl w:ilvl="0" w:tplc="08090001">
      <w:start w:val="1"/>
      <w:numFmt w:val="bullet"/>
      <w:lvlText w:val=""/>
      <w:lvlJc w:val="left"/>
      <w:pPr>
        <w:ind w:left="720" w:hanging="360"/>
      </w:pPr>
      <w:rPr>
        <w:rFonts w:ascii="Symbol" w:hAnsi="Symbol" w:hint="default"/>
      </w:rPr>
    </w:lvl>
    <w:lvl w:ilvl="1" w:tplc="D6BEC02E">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67404"/>
    <w:multiLevelType w:val="hybridMultilevel"/>
    <w:tmpl w:val="198099B0"/>
    <w:lvl w:ilvl="0" w:tplc="0424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45A0F"/>
    <w:multiLevelType w:val="hybridMultilevel"/>
    <w:tmpl w:val="B0D42BF0"/>
    <w:lvl w:ilvl="0" w:tplc="04240019">
      <w:start w:val="1"/>
      <w:numFmt w:val="lowerLetter"/>
      <w:lvlText w:val="%1."/>
      <w:lvlJc w:val="left"/>
      <w:pPr>
        <w:ind w:left="360" w:hanging="360"/>
      </w:pPr>
    </w:lvl>
    <w:lvl w:ilvl="1" w:tplc="0424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493BD0"/>
    <w:multiLevelType w:val="hybridMultilevel"/>
    <w:tmpl w:val="0D2459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81A2FB7"/>
    <w:multiLevelType w:val="hybridMultilevel"/>
    <w:tmpl w:val="623E6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950F4"/>
    <w:multiLevelType w:val="hybridMultilevel"/>
    <w:tmpl w:val="D56C3EFA"/>
    <w:lvl w:ilvl="0" w:tplc="653627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9A6986"/>
    <w:multiLevelType w:val="hybridMultilevel"/>
    <w:tmpl w:val="F3B044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1C33F7F"/>
    <w:multiLevelType w:val="hybridMultilevel"/>
    <w:tmpl w:val="545815D8"/>
    <w:lvl w:ilvl="0" w:tplc="F4DC31C2">
      <w:start w:val="4"/>
      <w:numFmt w:val="bullet"/>
      <w:lvlText w:val="-"/>
      <w:lvlJc w:val="left"/>
      <w:pPr>
        <w:ind w:left="1068" w:hanging="360"/>
      </w:pPr>
      <w:rPr>
        <w:rFonts w:ascii="Calibri" w:eastAsiaTheme="minorHAnsi" w:hAnsi="Calibri"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5" w15:restartNumberingAfterBreak="0">
    <w:nsid w:val="3D773688"/>
    <w:multiLevelType w:val="hybridMultilevel"/>
    <w:tmpl w:val="FBC2FA68"/>
    <w:lvl w:ilvl="0" w:tplc="334A0C56">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576521"/>
    <w:multiLevelType w:val="hybridMultilevel"/>
    <w:tmpl w:val="591AC992"/>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17" w15:restartNumberingAfterBreak="0">
    <w:nsid w:val="4C854F1A"/>
    <w:multiLevelType w:val="hybridMultilevel"/>
    <w:tmpl w:val="DC5A205A"/>
    <w:lvl w:ilvl="0" w:tplc="6536271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8C42FD"/>
    <w:multiLevelType w:val="multilevel"/>
    <w:tmpl w:val="84788A78"/>
    <w:lvl w:ilvl="0">
      <w:start w:val="1"/>
      <w:numFmt w:val="bullet"/>
      <w:pStyle w:val="Oznaenseznam"/>
      <w:lvlText w:val=""/>
      <w:lvlJc w:val="left"/>
      <w:pPr>
        <w:ind w:left="216" w:hanging="216"/>
      </w:pPr>
      <w:rPr>
        <w:rFonts w:ascii="Symbol" w:hAnsi="Symbol" w:cs="Times New Roman" w:hint="default"/>
        <w:color w:val="auto"/>
      </w:rPr>
    </w:lvl>
    <w:lvl w:ilvl="1">
      <w:start w:val="1"/>
      <w:numFmt w:val="bullet"/>
      <w:lvlText w:val="o"/>
      <w:lvlJc w:val="left"/>
      <w:pPr>
        <w:ind w:left="432" w:hanging="216"/>
      </w:pPr>
      <w:rPr>
        <w:rFonts w:ascii="Courier New" w:hAnsi="Courier New" w:cs="Times New Roman" w:hint="default"/>
      </w:rPr>
    </w:lvl>
    <w:lvl w:ilvl="2">
      <w:start w:val="1"/>
      <w:numFmt w:val="bullet"/>
      <w:lvlText w:val=""/>
      <w:lvlJc w:val="left"/>
      <w:pPr>
        <w:ind w:left="648" w:hanging="216"/>
      </w:pPr>
      <w:rPr>
        <w:rFonts w:ascii="Symbol" w:hAnsi="Symbol" w:cs="Times New Roman" w:hint="default"/>
        <w:color w:val="auto"/>
      </w:rPr>
    </w:lvl>
    <w:lvl w:ilvl="3">
      <w:start w:val="1"/>
      <w:numFmt w:val="bullet"/>
      <w:lvlText w:val=""/>
      <w:lvlJc w:val="left"/>
      <w:pPr>
        <w:ind w:left="1440" w:hanging="360"/>
      </w:pPr>
      <w:rPr>
        <w:rFonts w:ascii="Symbol" w:hAnsi="Symbol" w:cs="Times New Roman"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50FF1053"/>
    <w:multiLevelType w:val="hybridMultilevel"/>
    <w:tmpl w:val="C0924860"/>
    <w:lvl w:ilvl="0" w:tplc="2BE2D59A">
      <w:numFmt w:val="bullet"/>
      <w:lvlText w:val="-"/>
      <w:lvlJc w:val="left"/>
      <w:pPr>
        <w:ind w:left="1776" w:hanging="360"/>
      </w:pPr>
      <w:rPr>
        <w:rFonts w:ascii="Arial" w:eastAsia="Times New Roman" w:hAnsi="Arial" w:cs="Arial" w:hint="default"/>
        <w:sz w:val="22"/>
      </w:rPr>
    </w:lvl>
    <w:lvl w:ilvl="1" w:tplc="04240003">
      <w:start w:val="1"/>
      <w:numFmt w:val="bullet"/>
      <w:lvlText w:val="o"/>
      <w:lvlJc w:val="left"/>
      <w:pPr>
        <w:ind w:left="2496" w:hanging="360"/>
      </w:pPr>
      <w:rPr>
        <w:rFonts w:ascii="Courier New" w:hAnsi="Courier New" w:cs="Courier New" w:hint="default"/>
      </w:rPr>
    </w:lvl>
    <w:lvl w:ilvl="2" w:tplc="04240005">
      <w:start w:val="1"/>
      <w:numFmt w:val="bullet"/>
      <w:lvlText w:val=""/>
      <w:lvlJc w:val="left"/>
      <w:pPr>
        <w:ind w:left="3216" w:hanging="360"/>
      </w:pPr>
      <w:rPr>
        <w:rFonts w:ascii="Wingdings" w:hAnsi="Wingdings" w:hint="default"/>
      </w:rPr>
    </w:lvl>
    <w:lvl w:ilvl="3" w:tplc="04240001">
      <w:start w:val="1"/>
      <w:numFmt w:val="bullet"/>
      <w:lvlText w:val=""/>
      <w:lvlJc w:val="left"/>
      <w:pPr>
        <w:ind w:left="3936" w:hanging="360"/>
      </w:pPr>
      <w:rPr>
        <w:rFonts w:ascii="Symbol" w:hAnsi="Symbol" w:hint="default"/>
      </w:rPr>
    </w:lvl>
    <w:lvl w:ilvl="4" w:tplc="04240003">
      <w:start w:val="1"/>
      <w:numFmt w:val="bullet"/>
      <w:lvlText w:val="o"/>
      <w:lvlJc w:val="left"/>
      <w:pPr>
        <w:ind w:left="4656" w:hanging="360"/>
      </w:pPr>
      <w:rPr>
        <w:rFonts w:ascii="Courier New" w:hAnsi="Courier New" w:cs="Courier New" w:hint="default"/>
      </w:rPr>
    </w:lvl>
    <w:lvl w:ilvl="5" w:tplc="04240005">
      <w:start w:val="1"/>
      <w:numFmt w:val="bullet"/>
      <w:lvlText w:val=""/>
      <w:lvlJc w:val="left"/>
      <w:pPr>
        <w:ind w:left="5376" w:hanging="360"/>
      </w:pPr>
      <w:rPr>
        <w:rFonts w:ascii="Wingdings" w:hAnsi="Wingdings" w:hint="default"/>
      </w:rPr>
    </w:lvl>
    <w:lvl w:ilvl="6" w:tplc="04240001">
      <w:start w:val="1"/>
      <w:numFmt w:val="bullet"/>
      <w:lvlText w:val=""/>
      <w:lvlJc w:val="left"/>
      <w:pPr>
        <w:ind w:left="6096" w:hanging="360"/>
      </w:pPr>
      <w:rPr>
        <w:rFonts w:ascii="Symbol" w:hAnsi="Symbol" w:hint="default"/>
      </w:rPr>
    </w:lvl>
    <w:lvl w:ilvl="7" w:tplc="04240003">
      <w:start w:val="1"/>
      <w:numFmt w:val="bullet"/>
      <w:lvlText w:val="o"/>
      <w:lvlJc w:val="left"/>
      <w:pPr>
        <w:ind w:left="6816" w:hanging="360"/>
      </w:pPr>
      <w:rPr>
        <w:rFonts w:ascii="Courier New" w:hAnsi="Courier New" w:cs="Courier New" w:hint="default"/>
      </w:rPr>
    </w:lvl>
    <w:lvl w:ilvl="8" w:tplc="04240005">
      <w:start w:val="1"/>
      <w:numFmt w:val="bullet"/>
      <w:lvlText w:val=""/>
      <w:lvlJc w:val="left"/>
      <w:pPr>
        <w:ind w:left="7536" w:hanging="360"/>
      </w:pPr>
      <w:rPr>
        <w:rFonts w:ascii="Wingdings" w:hAnsi="Wingdings" w:hint="default"/>
      </w:rPr>
    </w:lvl>
  </w:abstractNum>
  <w:abstractNum w:abstractNumId="20" w15:restartNumberingAfterBreak="0">
    <w:nsid w:val="516670E9"/>
    <w:multiLevelType w:val="hybridMultilevel"/>
    <w:tmpl w:val="C772FF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734DD5"/>
    <w:multiLevelType w:val="hybridMultilevel"/>
    <w:tmpl w:val="4E72BE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ABB721A"/>
    <w:multiLevelType w:val="hybridMultilevel"/>
    <w:tmpl w:val="4B7AF0B8"/>
    <w:lvl w:ilvl="0" w:tplc="6536271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E367AF"/>
    <w:multiLevelType w:val="hybridMultilevel"/>
    <w:tmpl w:val="CB506BC6"/>
    <w:lvl w:ilvl="0" w:tplc="F4DC31C2">
      <w:start w:val="4"/>
      <w:numFmt w:val="bullet"/>
      <w:lvlText w:val="-"/>
      <w:lvlJc w:val="left"/>
      <w:pPr>
        <w:ind w:left="2136" w:hanging="360"/>
      </w:pPr>
      <w:rPr>
        <w:rFonts w:ascii="Calibri" w:eastAsiaTheme="minorHAnsi" w:hAnsi="Calibri" w:cs="Arial" w:hint="default"/>
      </w:rPr>
    </w:lvl>
    <w:lvl w:ilvl="1" w:tplc="04240003" w:tentative="1">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24" w15:restartNumberingAfterBreak="0">
    <w:nsid w:val="682F0F98"/>
    <w:multiLevelType w:val="hybridMultilevel"/>
    <w:tmpl w:val="D7D8F99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D7849E6"/>
    <w:multiLevelType w:val="hybridMultilevel"/>
    <w:tmpl w:val="7DD028D6"/>
    <w:lvl w:ilvl="0" w:tplc="06A2F65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4F7C7F"/>
    <w:multiLevelType w:val="hybridMultilevel"/>
    <w:tmpl w:val="F11A139C"/>
    <w:lvl w:ilvl="0" w:tplc="0424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8"/>
  </w:num>
  <w:num w:numId="5">
    <w:abstractNumId w:val="26"/>
  </w:num>
  <w:num w:numId="6">
    <w:abstractNumId w:val="6"/>
  </w:num>
  <w:num w:numId="7">
    <w:abstractNumId w:val="11"/>
  </w:num>
  <w:num w:numId="8">
    <w:abstractNumId w:val="2"/>
  </w:num>
  <w:num w:numId="9">
    <w:abstractNumId w:val="17"/>
  </w:num>
  <w:num w:numId="10">
    <w:abstractNumId w:val="22"/>
  </w:num>
  <w:num w:numId="11">
    <w:abstractNumId w:val="25"/>
  </w:num>
  <w:num w:numId="12">
    <w:abstractNumId w:val="20"/>
  </w:num>
  <w:num w:numId="13">
    <w:abstractNumId w:val="5"/>
  </w:num>
  <w:num w:numId="14">
    <w:abstractNumId w:val="12"/>
  </w:num>
  <w:num w:numId="15">
    <w:abstractNumId w:val="18"/>
  </w:num>
  <w:num w:numId="16">
    <w:abstractNumId w:val="18"/>
  </w:num>
  <w:num w:numId="17">
    <w:abstractNumId w:val="18"/>
  </w:num>
  <w:num w:numId="18">
    <w:abstractNumId w:val="4"/>
  </w:num>
  <w:num w:numId="19">
    <w:abstractNumId w:val="13"/>
  </w:num>
  <w:num w:numId="20">
    <w:abstractNumId w:val="21"/>
  </w:num>
  <w:num w:numId="21">
    <w:abstractNumId w:val="8"/>
  </w:num>
  <w:num w:numId="22">
    <w:abstractNumId w:val="19"/>
  </w:num>
  <w:num w:numId="23">
    <w:abstractNumId w:val="15"/>
  </w:num>
  <w:num w:numId="24">
    <w:abstractNumId w:val="23"/>
  </w:num>
  <w:num w:numId="25">
    <w:abstractNumId w:val="14"/>
  </w:num>
  <w:num w:numId="26">
    <w:abstractNumId w:val="18"/>
  </w:num>
  <w:num w:numId="27">
    <w:abstractNumId w:val="1"/>
  </w:num>
  <w:num w:numId="28">
    <w:abstractNumId w:val="7"/>
  </w:num>
  <w:num w:numId="29">
    <w:abstractNumId w:val="9"/>
  </w:num>
  <w:num w:numId="30">
    <w:abstractNumId w:val="24"/>
  </w:num>
  <w:num w:numId="31">
    <w:abstractNumId w:val="1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13"/>
    <w:rsid w:val="00001830"/>
    <w:rsid w:val="000028B0"/>
    <w:rsid w:val="00004E6E"/>
    <w:rsid w:val="00007DD8"/>
    <w:rsid w:val="00014A63"/>
    <w:rsid w:val="0001742E"/>
    <w:rsid w:val="00023D37"/>
    <w:rsid w:val="000250F1"/>
    <w:rsid w:val="0002697A"/>
    <w:rsid w:val="000308D9"/>
    <w:rsid w:val="00040CF1"/>
    <w:rsid w:val="0004163B"/>
    <w:rsid w:val="00045D84"/>
    <w:rsid w:val="00057336"/>
    <w:rsid w:val="00057DF1"/>
    <w:rsid w:val="00061CB7"/>
    <w:rsid w:val="00065132"/>
    <w:rsid w:val="000655B5"/>
    <w:rsid w:val="00070D4E"/>
    <w:rsid w:val="000742F5"/>
    <w:rsid w:val="00082F0C"/>
    <w:rsid w:val="00091452"/>
    <w:rsid w:val="000918D3"/>
    <w:rsid w:val="00091BA6"/>
    <w:rsid w:val="000923F9"/>
    <w:rsid w:val="00095E0C"/>
    <w:rsid w:val="000A0751"/>
    <w:rsid w:val="000A21DA"/>
    <w:rsid w:val="000A75A0"/>
    <w:rsid w:val="000B5BFF"/>
    <w:rsid w:val="000D24BC"/>
    <w:rsid w:val="000D48F4"/>
    <w:rsid w:val="000D5505"/>
    <w:rsid w:val="000E0791"/>
    <w:rsid w:val="000E09F7"/>
    <w:rsid w:val="000E258F"/>
    <w:rsid w:val="000E458C"/>
    <w:rsid w:val="000E5C50"/>
    <w:rsid w:val="000F0975"/>
    <w:rsid w:val="000F3DE1"/>
    <w:rsid w:val="000F54F4"/>
    <w:rsid w:val="000F7606"/>
    <w:rsid w:val="00101300"/>
    <w:rsid w:val="00102CC3"/>
    <w:rsid w:val="0010712D"/>
    <w:rsid w:val="0010781F"/>
    <w:rsid w:val="00114D29"/>
    <w:rsid w:val="001156AB"/>
    <w:rsid w:val="00123E3F"/>
    <w:rsid w:val="00124BFF"/>
    <w:rsid w:val="00130257"/>
    <w:rsid w:val="00130646"/>
    <w:rsid w:val="00135FC9"/>
    <w:rsid w:val="0014089E"/>
    <w:rsid w:val="00155C6E"/>
    <w:rsid w:val="00156713"/>
    <w:rsid w:val="00156C1A"/>
    <w:rsid w:val="00161D38"/>
    <w:rsid w:val="00164C82"/>
    <w:rsid w:val="00170764"/>
    <w:rsid w:val="00170994"/>
    <w:rsid w:val="00170EAB"/>
    <w:rsid w:val="00173F4C"/>
    <w:rsid w:val="001844F6"/>
    <w:rsid w:val="0018502B"/>
    <w:rsid w:val="001851A6"/>
    <w:rsid w:val="001878F9"/>
    <w:rsid w:val="00190CE1"/>
    <w:rsid w:val="00191568"/>
    <w:rsid w:val="00197CA1"/>
    <w:rsid w:val="001A148C"/>
    <w:rsid w:val="001A6C59"/>
    <w:rsid w:val="001A79E9"/>
    <w:rsid w:val="001B3349"/>
    <w:rsid w:val="001B51B2"/>
    <w:rsid w:val="001C1946"/>
    <w:rsid w:val="001C3617"/>
    <w:rsid w:val="001D52EE"/>
    <w:rsid w:val="001D7AE3"/>
    <w:rsid w:val="001E0B6B"/>
    <w:rsid w:val="001E0C3C"/>
    <w:rsid w:val="001E2B97"/>
    <w:rsid w:val="001E2E3A"/>
    <w:rsid w:val="0020086A"/>
    <w:rsid w:val="00204FE7"/>
    <w:rsid w:val="002203D3"/>
    <w:rsid w:val="00220F3D"/>
    <w:rsid w:val="00225505"/>
    <w:rsid w:val="0024735C"/>
    <w:rsid w:val="00253984"/>
    <w:rsid w:val="00256D94"/>
    <w:rsid w:val="002600BF"/>
    <w:rsid w:val="002605BE"/>
    <w:rsid w:val="002625BD"/>
    <w:rsid w:val="00262AED"/>
    <w:rsid w:val="00265567"/>
    <w:rsid w:val="0026697B"/>
    <w:rsid w:val="00266CBD"/>
    <w:rsid w:val="00267B87"/>
    <w:rsid w:val="0027060B"/>
    <w:rsid w:val="00274C53"/>
    <w:rsid w:val="00275F97"/>
    <w:rsid w:val="00276F8D"/>
    <w:rsid w:val="00280AD8"/>
    <w:rsid w:val="00282BBF"/>
    <w:rsid w:val="0028384C"/>
    <w:rsid w:val="00284AEB"/>
    <w:rsid w:val="00286CF2"/>
    <w:rsid w:val="00287A93"/>
    <w:rsid w:val="00293759"/>
    <w:rsid w:val="0029494F"/>
    <w:rsid w:val="002956D3"/>
    <w:rsid w:val="002979E3"/>
    <w:rsid w:val="002A0BA4"/>
    <w:rsid w:val="002A1F57"/>
    <w:rsid w:val="002A387A"/>
    <w:rsid w:val="002A38FC"/>
    <w:rsid w:val="002A448E"/>
    <w:rsid w:val="002B3FC6"/>
    <w:rsid w:val="002B4F11"/>
    <w:rsid w:val="002B51C8"/>
    <w:rsid w:val="002B5A8B"/>
    <w:rsid w:val="002B765D"/>
    <w:rsid w:val="002C0088"/>
    <w:rsid w:val="002C1BCC"/>
    <w:rsid w:val="002D24DB"/>
    <w:rsid w:val="002D3B1B"/>
    <w:rsid w:val="002D7534"/>
    <w:rsid w:val="002E199F"/>
    <w:rsid w:val="002E4286"/>
    <w:rsid w:val="002E53E0"/>
    <w:rsid w:val="002F1C99"/>
    <w:rsid w:val="002F2589"/>
    <w:rsid w:val="002F680C"/>
    <w:rsid w:val="00301F5A"/>
    <w:rsid w:val="003046C1"/>
    <w:rsid w:val="003156A8"/>
    <w:rsid w:val="0032375D"/>
    <w:rsid w:val="00323EA9"/>
    <w:rsid w:val="00327D36"/>
    <w:rsid w:val="0033018B"/>
    <w:rsid w:val="00334A76"/>
    <w:rsid w:val="0033667E"/>
    <w:rsid w:val="003446FD"/>
    <w:rsid w:val="00344A33"/>
    <w:rsid w:val="003455EB"/>
    <w:rsid w:val="00346B25"/>
    <w:rsid w:val="00347589"/>
    <w:rsid w:val="00351880"/>
    <w:rsid w:val="003527EA"/>
    <w:rsid w:val="00353B6C"/>
    <w:rsid w:val="0035436D"/>
    <w:rsid w:val="0035609C"/>
    <w:rsid w:val="00360B74"/>
    <w:rsid w:val="0036441C"/>
    <w:rsid w:val="00364AED"/>
    <w:rsid w:val="003650B7"/>
    <w:rsid w:val="00365472"/>
    <w:rsid w:val="0036553B"/>
    <w:rsid w:val="003660D8"/>
    <w:rsid w:val="00366F93"/>
    <w:rsid w:val="00367A00"/>
    <w:rsid w:val="00371DF6"/>
    <w:rsid w:val="003724F9"/>
    <w:rsid w:val="00373EA1"/>
    <w:rsid w:val="00374555"/>
    <w:rsid w:val="003746C8"/>
    <w:rsid w:val="00377A62"/>
    <w:rsid w:val="00381075"/>
    <w:rsid w:val="0038108D"/>
    <w:rsid w:val="003814CE"/>
    <w:rsid w:val="003907DC"/>
    <w:rsid w:val="003908A2"/>
    <w:rsid w:val="003935D5"/>
    <w:rsid w:val="003B0B98"/>
    <w:rsid w:val="003B16D3"/>
    <w:rsid w:val="003B2AAB"/>
    <w:rsid w:val="003B321F"/>
    <w:rsid w:val="003B36D6"/>
    <w:rsid w:val="003B536E"/>
    <w:rsid w:val="003C05E8"/>
    <w:rsid w:val="003C3C40"/>
    <w:rsid w:val="003D0AB2"/>
    <w:rsid w:val="003D190A"/>
    <w:rsid w:val="003D1BA8"/>
    <w:rsid w:val="003E1E0A"/>
    <w:rsid w:val="003E2601"/>
    <w:rsid w:val="003E5BC3"/>
    <w:rsid w:val="003F18B2"/>
    <w:rsid w:val="003F3DA7"/>
    <w:rsid w:val="003F5664"/>
    <w:rsid w:val="003F76DF"/>
    <w:rsid w:val="00401E39"/>
    <w:rsid w:val="00401FD0"/>
    <w:rsid w:val="00403D6F"/>
    <w:rsid w:val="0041066E"/>
    <w:rsid w:val="00410725"/>
    <w:rsid w:val="00410808"/>
    <w:rsid w:val="00412B22"/>
    <w:rsid w:val="004134CB"/>
    <w:rsid w:val="00413E99"/>
    <w:rsid w:val="004155C5"/>
    <w:rsid w:val="004271FA"/>
    <w:rsid w:val="00432855"/>
    <w:rsid w:val="00432BCB"/>
    <w:rsid w:val="0043338F"/>
    <w:rsid w:val="00433E94"/>
    <w:rsid w:val="00435B07"/>
    <w:rsid w:val="004374E0"/>
    <w:rsid w:val="00437D55"/>
    <w:rsid w:val="004416A1"/>
    <w:rsid w:val="004428B2"/>
    <w:rsid w:val="00443798"/>
    <w:rsid w:val="00444CC3"/>
    <w:rsid w:val="00444E60"/>
    <w:rsid w:val="00444F8E"/>
    <w:rsid w:val="00446BF0"/>
    <w:rsid w:val="00447B4D"/>
    <w:rsid w:val="004507E0"/>
    <w:rsid w:val="0045223C"/>
    <w:rsid w:val="004567C6"/>
    <w:rsid w:val="00456837"/>
    <w:rsid w:val="004574EE"/>
    <w:rsid w:val="004609E8"/>
    <w:rsid w:val="00464942"/>
    <w:rsid w:val="004657C6"/>
    <w:rsid w:val="004726F9"/>
    <w:rsid w:val="00477847"/>
    <w:rsid w:val="00477B5C"/>
    <w:rsid w:val="004808F5"/>
    <w:rsid w:val="00480F7E"/>
    <w:rsid w:val="00484B12"/>
    <w:rsid w:val="00486310"/>
    <w:rsid w:val="0049135E"/>
    <w:rsid w:val="004A020A"/>
    <w:rsid w:val="004A2065"/>
    <w:rsid w:val="004A726F"/>
    <w:rsid w:val="004B4542"/>
    <w:rsid w:val="004B5B43"/>
    <w:rsid w:val="004C67D5"/>
    <w:rsid w:val="004D3BE3"/>
    <w:rsid w:val="004D467F"/>
    <w:rsid w:val="004D64CD"/>
    <w:rsid w:val="004E01D8"/>
    <w:rsid w:val="004E21A1"/>
    <w:rsid w:val="004E6DEE"/>
    <w:rsid w:val="004F377E"/>
    <w:rsid w:val="004F5B4E"/>
    <w:rsid w:val="00500647"/>
    <w:rsid w:val="00503565"/>
    <w:rsid w:val="00506427"/>
    <w:rsid w:val="0050773C"/>
    <w:rsid w:val="00507B51"/>
    <w:rsid w:val="0051299D"/>
    <w:rsid w:val="00512A88"/>
    <w:rsid w:val="0051517D"/>
    <w:rsid w:val="00516A01"/>
    <w:rsid w:val="00517BE5"/>
    <w:rsid w:val="0052721E"/>
    <w:rsid w:val="00543641"/>
    <w:rsid w:val="00552B9E"/>
    <w:rsid w:val="0055396C"/>
    <w:rsid w:val="00556447"/>
    <w:rsid w:val="00556EF1"/>
    <w:rsid w:val="00563881"/>
    <w:rsid w:val="0056422D"/>
    <w:rsid w:val="0056647E"/>
    <w:rsid w:val="005700E8"/>
    <w:rsid w:val="00570EBC"/>
    <w:rsid w:val="005725BB"/>
    <w:rsid w:val="0057278C"/>
    <w:rsid w:val="005748B1"/>
    <w:rsid w:val="00576C2D"/>
    <w:rsid w:val="005833FD"/>
    <w:rsid w:val="0058512A"/>
    <w:rsid w:val="00586E54"/>
    <w:rsid w:val="005874F6"/>
    <w:rsid w:val="00591E9A"/>
    <w:rsid w:val="0059298A"/>
    <w:rsid w:val="00592C03"/>
    <w:rsid w:val="005A2B73"/>
    <w:rsid w:val="005B2AB2"/>
    <w:rsid w:val="005B5B93"/>
    <w:rsid w:val="005B66BC"/>
    <w:rsid w:val="005B6B4F"/>
    <w:rsid w:val="005C14C6"/>
    <w:rsid w:val="005C1A84"/>
    <w:rsid w:val="005C38A7"/>
    <w:rsid w:val="005C7518"/>
    <w:rsid w:val="005D3EB5"/>
    <w:rsid w:val="005D5E01"/>
    <w:rsid w:val="005D6588"/>
    <w:rsid w:val="005E45B0"/>
    <w:rsid w:val="005F072D"/>
    <w:rsid w:val="005F2F10"/>
    <w:rsid w:val="005F3795"/>
    <w:rsid w:val="005F38E6"/>
    <w:rsid w:val="005F44AF"/>
    <w:rsid w:val="005F5E20"/>
    <w:rsid w:val="005F6C8C"/>
    <w:rsid w:val="00600CBF"/>
    <w:rsid w:val="0060376E"/>
    <w:rsid w:val="00606A6E"/>
    <w:rsid w:val="00611DD1"/>
    <w:rsid w:val="006128F2"/>
    <w:rsid w:val="00612FC6"/>
    <w:rsid w:val="00612FDF"/>
    <w:rsid w:val="00613504"/>
    <w:rsid w:val="00614CF2"/>
    <w:rsid w:val="006223E0"/>
    <w:rsid w:val="00623E41"/>
    <w:rsid w:val="0062789E"/>
    <w:rsid w:val="00631481"/>
    <w:rsid w:val="00632EA8"/>
    <w:rsid w:val="0063318E"/>
    <w:rsid w:val="0063782A"/>
    <w:rsid w:val="00640F1F"/>
    <w:rsid w:val="00643F51"/>
    <w:rsid w:val="00650FA8"/>
    <w:rsid w:val="00653A05"/>
    <w:rsid w:val="0065735E"/>
    <w:rsid w:val="00660614"/>
    <w:rsid w:val="00661454"/>
    <w:rsid w:val="006616BC"/>
    <w:rsid w:val="0066515E"/>
    <w:rsid w:val="00665787"/>
    <w:rsid w:val="006745A9"/>
    <w:rsid w:val="00682A47"/>
    <w:rsid w:val="006832BB"/>
    <w:rsid w:val="00683C56"/>
    <w:rsid w:val="0068454C"/>
    <w:rsid w:val="006879D0"/>
    <w:rsid w:val="00687C95"/>
    <w:rsid w:val="00692B5E"/>
    <w:rsid w:val="006934AB"/>
    <w:rsid w:val="00693789"/>
    <w:rsid w:val="0069546C"/>
    <w:rsid w:val="00695FB5"/>
    <w:rsid w:val="006A0C26"/>
    <w:rsid w:val="006A4B2E"/>
    <w:rsid w:val="006B1B1F"/>
    <w:rsid w:val="006B1C9B"/>
    <w:rsid w:val="006B33D1"/>
    <w:rsid w:val="006B6A96"/>
    <w:rsid w:val="006B7884"/>
    <w:rsid w:val="006C3EDF"/>
    <w:rsid w:val="006C667A"/>
    <w:rsid w:val="006C6FB8"/>
    <w:rsid w:val="006D0FED"/>
    <w:rsid w:val="006D5B8E"/>
    <w:rsid w:val="006D5D43"/>
    <w:rsid w:val="006E0614"/>
    <w:rsid w:val="006E1FEF"/>
    <w:rsid w:val="006E6479"/>
    <w:rsid w:val="006F3E0D"/>
    <w:rsid w:val="006F6505"/>
    <w:rsid w:val="006F66C0"/>
    <w:rsid w:val="006F7602"/>
    <w:rsid w:val="00704D46"/>
    <w:rsid w:val="00711780"/>
    <w:rsid w:val="00712F82"/>
    <w:rsid w:val="0071362A"/>
    <w:rsid w:val="00715642"/>
    <w:rsid w:val="0071609A"/>
    <w:rsid w:val="00721729"/>
    <w:rsid w:val="00732341"/>
    <w:rsid w:val="00733DD5"/>
    <w:rsid w:val="007350A7"/>
    <w:rsid w:val="007358F9"/>
    <w:rsid w:val="00735949"/>
    <w:rsid w:val="00747E8D"/>
    <w:rsid w:val="00750421"/>
    <w:rsid w:val="00751013"/>
    <w:rsid w:val="0075379D"/>
    <w:rsid w:val="007561EC"/>
    <w:rsid w:val="0075712D"/>
    <w:rsid w:val="00757BA1"/>
    <w:rsid w:val="00764460"/>
    <w:rsid w:val="007645C9"/>
    <w:rsid w:val="00767C3E"/>
    <w:rsid w:val="007721C2"/>
    <w:rsid w:val="00773E83"/>
    <w:rsid w:val="00775B3B"/>
    <w:rsid w:val="007768E8"/>
    <w:rsid w:val="00780665"/>
    <w:rsid w:val="00781265"/>
    <w:rsid w:val="00781F39"/>
    <w:rsid w:val="00782682"/>
    <w:rsid w:val="00782844"/>
    <w:rsid w:val="00790210"/>
    <w:rsid w:val="007916E4"/>
    <w:rsid w:val="0079309A"/>
    <w:rsid w:val="007936F2"/>
    <w:rsid w:val="007939A9"/>
    <w:rsid w:val="00793F1F"/>
    <w:rsid w:val="007957DC"/>
    <w:rsid w:val="00796334"/>
    <w:rsid w:val="00797BB1"/>
    <w:rsid w:val="007A12F0"/>
    <w:rsid w:val="007A4D8D"/>
    <w:rsid w:val="007A6514"/>
    <w:rsid w:val="007B3649"/>
    <w:rsid w:val="007B6359"/>
    <w:rsid w:val="007B6C48"/>
    <w:rsid w:val="007C046A"/>
    <w:rsid w:val="007C2B12"/>
    <w:rsid w:val="007C4955"/>
    <w:rsid w:val="007C4EDD"/>
    <w:rsid w:val="007C50A7"/>
    <w:rsid w:val="007D0899"/>
    <w:rsid w:val="007D79A4"/>
    <w:rsid w:val="007D7D75"/>
    <w:rsid w:val="007E6814"/>
    <w:rsid w:val="007E6A1B"/>
    <w:rsid w:val="007F3ED2"/>
    <w:rsid w:val="007F56F7"/>
    <w:rsid w:val="00800539"/>
    <w:rsid w:val="00801046"/>
    <w:rsid w:val="00807504"/>
    <w:rsid w:val="00807F27"/>
    <w:rsid w:val="00821397"/>
    <w:rsid w:val="00826AB5"/>
    <w:rsid w:val="0082710A"/>
    <w:rsid w:val="008343C2"/>
    <w:rsid w:val="008365C3"/>
    <w:rsid w:val="0084310D"/>
    <w:rsid w:val="00847F19"/>
    <w:rsid w:val="00862531"/>
    <w:rsid w:val="00863FDB"/>
    <w:rsid w:val="00864B1D"/>
    <w:rsid w:val="00865701"/>
    <w:rsid w:val="008723F6"/>
    <w:rsid w:val="008724EB"/>
    <w:rsid w:val="008761D3"/>
    <w:rsid w:val="008825D0"/>
    <w:rsid w:val="00890956"/>
    <w:rsid w:val="008957D6"/>
    <w:rsid w:val="008A074F"/>
    <w:rsid w:val="008A0A2A"/>
    <w:rsid w:val="008A37A7"/>
    <w:rsid w:val="008A4BFC"/>
    <w:rsid w:val="008A6BC5"/>
    <w:rsid w:val="008A7887"/>
    <w:rsid w:val="008B10CD"/>
    <w:rsid w:val="008B52BA"/>
    <w:rsid w:val="008C15D1"/>
    <w:rsid w:val="008C2714"/>
    <w:rsid w:val="008C356D"/>
    <w:rsid w:val="008C4B51"/>
    <w:rsid w:val="008E13B3"/>
    <w:rsid w:val="008E2993"/>
    <w:rsid w:val="008E433D"/>
    <w:rsid w:val="008E4C0C"/>
    <w:rsid w:val="008E6C45"/>
    <w:rsid w:val="008E7A58"/>
    <w:rsid w:val="008F3C84"/>
    <w:rsid w:val="008F56F0"/>
    <w:rsid w:val="00900398"/>
    <w:rsid w:val="00901E92"/>
    <w:rsid w:val="009077E6"/>
    <w:rsid w:val="00911312"/>
    <w:rsid w:val="00917584"/>
    <w:rsid w:val="00924E1A"/>
    <w:rsid w:val="00925164"/>
    <w:rsid w:val="00931153"/>
    <w:rsid w:val="00931B24"/>
    <w:rsid w:val="009330A3"/>
    <w:rsid w:val="00933609"/>
    <w:rsid w:val="00935755"/>
    <w:rsid w:val="009423A5"/>
    <w:rsid w:val="00943042"/>
    <w:rsid w:val="00945ABA"/>
    <w:rsid w:val="00951BDB"/>
    <w:rsid w:val="009540B8"/>
    <w:rsid w:val="009565CF"/>
    <w:rsid w:val="00964113"/>
    <w:rsid w:val="00964965"/>
    <w:rsid w:val="00965AFA"/>
    <w:rsid w:val="009735AB"/>
    <w:rsid w:val="00973CB7"/>
    <w:rsid w:val="00976463"/>
    <w:rsid w:val="00982CCF"/>
    <w:rsid w:val="00983365"/>
    <w:rsid w:val="00991D2F"/>
    <w:rsid w:val="00992A73"/>
    <w:rsid w:val="00997A6D"/>
    <w:rsid w:val="009C12FD"/>
    <w:rsid w:val="009C7656"/>
    <w:rsid w:val="009D0258"/>
    <w:rsid w:val="009D06D6"/>
    <w:rsid w:val="009D2C4C"/>
    <w:rsid w:val="009D3DF4"/>
    <w:rsid w:val="009D45E9"/>
    <w:rsid w:val="009E017C"/>
    <w:rsid w:val="009E44E0"/>
    <w:rsid w:val="009E6432"/>
    <w:rsid w:val="009F1480"/>
    <w:rsid w:val="009F3435"/>
    <w:rsid w:val="009F449F"/>
    <w:rsid w:val="009F6177"/>
    <w:rsid w:val="009F6536"/>
    <w:rsid w:val="00A043BE"/>
    <w:rsid w:val="00A1142A"/>
    <w:rsid w:val="00A1172A"/>
    <w:rsid w:val="00A1255F"/>
    <w:rsid w:val="00A12F41"/>
    <w:rsid w:val="00A1323F"/>
    <w:rsid w:val="00A15D4A"/>
    <w:rsid w:val="00A167F2"/>
    <w:rsid w:val="00A173DB"/>
    <w:rsid w:val="00A1740F"/>
    <w:rsid w:val="00A219A5"/>
    <w:rsid w:val="00A22301"/>
    <w:rsid w:val="00A24E0B"/>
    <w:rsid w:val="00A26B5C"/>
    <w:rsid w:val="00A27CC0"/>
    <w:rsid w:val="00A27E3C"/>
    <w:rsid w:val="00A3233A"/>
    <w:rsid w:val="00A32B27"/>
    <w:rsid w:val="00A34F38"/>
    <w:rsid w:val="00A406E9"/>
    <w:rsid w:val="00A41DB5"/>
    <w:rsid w:val="00A425FD"/>
    <w:rsid w:val="00A5151C"/>
    <w:rsid w:val="00A51882"/>
    <w:rsid w:val="00A53292"/>
    <w:rsid w:val="00A54498"/>
    <w:rsid w:val="00A559D2"/>
    <w:rsid w:val="00A56EAE"/>
    <w:rsid w:val="00A57D5D"/>
    <w:rsid w:val="00A63528"/>
    <w:rsid w:val="00A6793C"/>
    <w:rsid w:val="00A74D34"/>
    <w:rsid w:val="00A75541"/>
    <w:rsid w:val="00A805AE"/>
    <w:rsid w:val="00A83431"/>
    <w:rsid w:val="00A83D56"/>
    <w:rsid w:val="00A90EC8"/>
    <w:rsid w:val="00A92B00"/>
    <w:rsid w:val="00A92C51"/>
    <w:rsid w:val="00AA16DE"/>
    <w:rsid w:val="00AA3AE4"/>
    <w:rsid w:val="00AA6D45"/>
    <w:rsid w:val="00AB6E4F"/>
    <w:rsid w:val="00AC2BFB"/>
    <w:rsid w:val="00AC5C5F"/>
    <w:rsid w:val="00AC6DF8"/>
    <w:rsid w:val="00AC7712"/>
    <w:rsid w:val="00AD3C3B"/>
    <w:rsid w:val="00AD4826"/>
    <w:rsid w:val="00AD5751"/>
    <w:rsid w:val="00AE04D3"/>
    <w:rsid w:val="00AE14BD"/>
    <w:rsid w:val="00AE29E2"/>
    <w:rsid w:val="00AF1924"/>
    <w:rsid w:val="00AF352A"/>
    <w:rsid w:val="00AF6771"/>
    <w:rsid w:val="00AF6DE6"/>
    <w:rsid w:val="00B008D9"/>
    <w:rsid w:val="00B052CB"/>
    <w:rsid w:val="00B058C4"/>
    <w:rsid w:val="00B05BDA"/>
    <w:rsid w:val="00B112EA"/>
    <w:rsid w:val="00B12348"/>
    <w:rsid w:val="00B14E55"/>
    <w:rsid w:val="00B1552B"/>
    <w:rsid w:val="00B25926"/>
    <w:rsid w:val="00B27125"/>
    <w:rsid w:val="00B27353"/>
    <w:rsid w:val="00B3053F"/>
    <w:rsid w:val="00B308D9"/>
    <w:rsid w:val="00B32ED9"/>
    <w:rsid w:val="00B3328C"/>
    <w:rsid w:val="00B3464D"/>
    <w:rsid w:val="00B35189"/>
    <w:rsid w:val="00B362F6"/>
    <w:rsid w:val="00B43F60"/>
    <w:rsid w:val="00B44709"/>
    <w:rsid w:val="00B44CA9"/>
    <w:rsid w:val="00B45353"/>
    <w:rsid w:val="00B46AB4"/>
    <w:rsid w:val="00B52286"/>
    <w:rsid w:val="00B54253"/>
    <w:rsid w:val="00B55870"/>
    <w:rsid w:val="00B55F80"/>
    <w:rsid w:val="00B60014"/>
    <w:rsid w:val="00B604E3"/>
    <w:rsid w:val="00B60926"/>
    <w:rsid w:val="00B6176D"/>
    <w:rsid w:val="00B62B63"/>
    <w:rsid w:val="00B63F8A"/>
    <w:rsid w:val="00B66296"/>
    <w:rsid w:val="00B671B6"/>
    <w:rsid w:val="00B704BA"/>
    <w:rsid w:val="00B71744"/>
    <w:rsid w:val="00B74EE5"/>
    <w:rsid w:val="00B77415"/>
    <w:rsid w:val="00B77CF4"/>
    <w:rsid w:val="00B83DA6"/>
    <w:rsid w:val="00B86CC0"/>
    <w:rsid w:val="00B94B32"/>
    <w:rsid w:val="00B95C13"/>
    <w:rsid w:val="00B95DBF"/>
    <w:rsid w:val="00BA04AF"/>
    <w:rsid w:val="00BA2035"/>
    <w:rsid w:val="00BA2CD9"/>
    <w:rsid w:val="00BA4133"/>
    <w:rsid w:val="00BA53F6"/>
    <w:rsid w:val="00BB092C"/>
    <w:rsid w:val="00BB103E"/>
    <w:rsid w:val="00BB1285"/>
    <w:rsid w:val="00BB1BED"/>
    <w:rsid w:val="00BB52BC"/>
    <w:rsid w:val="00BB6EBD"/>
    <w:rsid w:val="00BB7FB2"/>
    <w:rsid w:val="00BC2A60"/>
    <w:rsid w:val="00BC3383"/>
    <w:rsid w:val="00BC37FA"/>
    <w:rsid w:val="00BD557E"/>
    <w:rsid w:val="00BD78DC"/>
    <w:rsid w:val="00BE046B"/>
    <w:rsid w:val="00BE2E48"/>
    <w:rsid w:val="00BE411B"/>
    <w:rsid w:val="00BE5431"/>
    <w:rsid w:val="00BE6B0B"/>
    <w:rsid w:val="00BF13EF"/>
    <w:rsid w:val="00BF386E"/>
    <w:rsid w:val="00BF4B2E"/>
    <w:rsid w:val="00C03500"/>
    <w:rsid w:val="00C07CC2"/>
    <w:rsid w:val="00C145B5"/>
    <w:rsid w:val="00C14905"/>
    <w:rsid w:val="00C15FB6"/>
    <w:rsid w:val="00C205F7"/>
    <w:rsid w:val="00C21007"/>
    <w:rsid w:val="00C256E0"/>
    <w:rsid w:val="00C26D86"/>
    <w:rsid w:val="00C3050D"/>
    <w:rsid w:val="00C4136B"/>
    <w:rsid w:val="00C42BB0"/>
    <w:rsid w:val="00C52DBC"/>
    <w:rsid w:val="00C57FEA"/>
    <w:rsid w:val="00C65DE3"/>
    <w:rsid w:val="00C67D8A"/>
    <w:rsid w:val="00C7097D"/>
    <w:rsid w:val="00C71752"/>
    <w:rsid w:val="00C71FCA"/>
    <w:rsid w:val="00C74693"/>
    <w:rsid w:val="00C7528C"/>
    <w:rsid w:val="00C75A5C"/>
    <w:rsid w:val="00C84725"/>
    <w:rsid w:val="00C9333F"/>
    <w:rsid w:val="00C95184"/>
    <w:rsid w:val="00CA2BEA"/>
    <w:rsid w:val="00CB3FB7"/>
    <w:rsid w:val="00CB6BC5"/>
    <w:rsid w:val="00CC4DAB"/>
    <w:rsid w:val="00CC552F"/>
    <w:rsid w:val="00CC714B"/>
    <w:rsid w:val="00CD118D"/>
    <w:rsid w:val="00CD1FB6"/>
    <w:rsid w:val="00CD57EC"/>
    <w:rsid w:val="00CD65AD"/>
    <w:rsid w:val="00CD65FA"/>
    <w:rsid w:val="00CE399D"/>
    <w:rsid w:val="00CE427B"/>
    <w:rsid w:val="00CE5BCA"/>
    <w:rsid w:val="00CE7A41"/>
    <w:rsid w:val="00CF14FC"/>
    <w:rsid w:val="00CF541C"/>
    <w:rsid w:val="00CF6064"/>
    <w:rsid w:val="00D03AD0"/>
    <w:rsid w:val="00D04E2F"/>
    <w:rsid w:val="00D063CF"/>
    <w:rsid w:val="00D10A81"/>
    <w:rsid w:val="00D13B0D"/>
    <w:rsid w:val="00D13BFD"/>
    <w:rsid w:val="00D13D3B"/>
    <w:rsid w:val="00D16A6F"/>
    <w:rsid w:val="00D17481"/>
    <w:rsid w:val="00D21410"/>
    <w:rsid w:val="00D2457C"/>
    <w:rsid w:val="00D30118"/>
    <w:rsid w:val="00D308FC"/>
    <w:rsid w:val="00D34E66"/>
    <w:rsid w:val="00D36150"/>
    <w:rsid w:val="00D42A34"/>
    <w:rsid w:val="00D50028"/>
    <w:rsid w:val="00D530D3"/>
    <w:rsid w:val="00D63E8F"/>
    <w:rsid w:val="00D64A1E"/>
    <w:rsid w:val="00D64CE7"/>
    <w:rsid w:val="00D65CF9"/>
    <w:rsid w:val="00D762DC"/>
    <w:rsid w:val="00D76567"/>
    <w:rsid w:val="00D81B20"/>
    <w:rsid w:val="00D85143"/>
    <w:rsid w:val="00D86407"/>
    <w:rsid w:val="00D87F47"/>
    <w:rsid w:val="00D91308"/>
    <w:rsid w:val="00D91C57"/>
    <w:rsid w:val="00D92855"/>
    <w:rsid w:val="00D928D5"/>
    <w:rsid w:val="00D93B60"/>
    <w:rsid w:val="00D9497A"/>
    <w:rsid w:val="00D965C2"/>
    <w:rsid w:val="00D9739C"/>
    <w:rsid w:val="00DA0C1A"/>
    <w:rsid w:val="00DA1F13"/>
    <w:rsid w:val="00DA319C"/>
    <w:rsid w:val="00DB25A5"/>
    <w:rsid w:val="00DB3C93"/>
    <w:rsid w:val="00DB452D"/>
    <w:rsid w:val="00DB535E"/>
    <w:rsid w:val="00DB5909"/>
    <w:rsid w:val="00DB5F5A"/>
    <w:rsid w:val="00DB6B83"/>
    <w:rsid w:val="00DC35A8"/>
    <w:rsid w:val="00DC6F9E"/>
    <w:rsid w:val="00DD02E0"/>
    <w:rsid w:val="00DD088D"/>
    <w:rsid w:val="00DD0F83"/>
    <w:rsid w:val="00DD3288"/>
    <w:rsid w:val="00DD67B7"/>
    <w:rsid w:val="00DE2CDC"/>
    <w:rsid w:val="00DE3678"/>
    <w:rsid w:val="00DF2B00"/>
    <w:rsid w:val="00DF3407"/>
    <w:rsid w:val="00E02A94"/>
    <w:rsid w:val="00E14F13"/>
    <w:rsid w:val="00E15F6F"/>
    <w:rsid w:val="00E17247"/>
    <w:rsid w:val="00E2108E"/>
    <w:rsid w:val="00E245A7"/>
    <w:rsid w:val="00E27304"/>
    <w:rsid w:val="00E2769C"/>
    <w:rsid w:val="00E33D57"/>
    <w:rsid w:val="00E348D6"/>
    <w:rsid w:val="00E3564C"/>
    <w:rsid w:val="00E35E38"/>
    <w:rsid w:val="00E369EC"/>
    <w:rsid w:val="00E370C7"/>
    <w:rsid w:val="00E41ABC"/>
    <w:rsid w:val="00E41CF7"/>
    <w:rsid w:val="00E425E6"/>
    <w:rsid w:val="00E438FA"/>
    <w:rsid w:val="00E469ED"/>
    <w:rsid w:val="00E50654"/>
    <w:rsid w:val="00E53ACE"/>
    <w:rsid w:val="00E548EE"/>
    <w:rsid w:val="00E54E84"/>
    <w:rsid w:val="00E56148"/>
    <w:rsid w:val="00E564C7"/>
    <w:rsid w:val="00E56865"/>
    <w:rsid w:val="00E57973"/>
    <w:rsid w:val="00E60B5C"/>
    <w:rsid w:val="00E62ABB"/>
    <w:rsid w:val="00E636CC"/>
    <w:rsid w:val="00E637C4"/>
    <w:rsid w:val="00E63C27"/>
    <w:rsid w:val="00E63E8E"/>
    <w:rsid w:val="00E64956"/>
    <w:rsid w:val="00E65C9D"/>
    <w:rsid w:val="00E71170"/>
    <w:rsid w:val="00E72838"/>
    <w:rsid w:val="00E730D7"/>
    <w:rsid w:val="00E83EB8"/>
    <w:rsid w:val="00E85570"/>
    <w:rsid w:val="00E94C1A"/>
    <w:rsid w:val="00E96503"/>
    <w:rsid w:val="00E97162"/>
    <w:rsid w:val="00EB2475"/>
    <w:rsid w:val="00EB5B3C"/>
    <w:rsid w:val="00EB79B4"/>
    <w:rsid w:val="00EC0DD2"/>
    <w:rsid w:val="00EC24B2"/>
    <w:rsid w:val="00EC45D6"/>
    <w:rsid w:val="00ED1926"/>
    <w:rsid w:val="00ED24DA"/>
    <w:rsid w:val="00ED43AC"/>
    <w:rsid w:val="00ED476F"/>
    <w:rsid w:val="00ED4D8A"/>
    <w:rsid w:val="00ED7CFA"/>
    <w:rsid w:val="00EE0C19"/>
    <w:rsid w:val="00EE1332"/>
    <w:rsid w:val="00EE288C"/>
    <w:rsid w:val="00EF164E"/>
    <w:rsid w:val="00EF72FD"/>
    <w:rsid w:val="00F01CA9"/>
    <w:rsid w:val="00F027AC"/>
    <w:rsid w:val="00F0589D"/>
    <w:rsid w:val="00F07499"/>
    <w:rsid w:val="00F11B86"/>
    <w:rsid w:val="00F15769"/>
    <w:rsid w:val="00F17234"/>
    <w:rsid w:val="00F17662"/>
    <w:rsid w:val="00F22E07"/>
    <w:rsid w:val="00F232BF"/>
    <w:rsid w:val="00F232DF"/>
    <w:rsid w:val="00F25907"/>
    <w:rsid w:val="00F26817"/>
    <w:rsid w:val="00F27620"/>
    <w:rsid w:val="00F30109"/>
    <w:rsid w:val="00F332CA"/>
    <w:rsid w:val="00F33D67"/>
    <w:rsid w:val="00F36AFB"/>
    <w:rsid w:val="00F407C6"/>
    <w:rsid w:val="00F41C58"/>
    <w:rsid w:val="00F44E51"/>
    <w:rsid w:val="00F47226"/>
    <w:rsid w:val="00F500C1"/>
    <w:rsid w:val="00F54217"/>
    <w:rsid w:val="00F55314"/>
    <w:rsid w:val="00F55AD5"/>
    <w:rsid w:val="00F56596"/>
    <w:rsid w:val="00F5688C"/>
    <w:rsid w:val="00F60B58"/>
    <w:rsid w:val="00F60C70"/>
    <w:rsid w:val="00F6309A"/>
    <w:rsid w:val="00F649E6"/>
    <w:rsid w:val="00F64EBC"/>
    <w:rsid w:val="00F65624"/>
    <w:rsid w:val="00F658C8"/>
    <w:rsid w:val="00F667E5"/>
    <w:rsid w:val="00F70523"/>
    <w:rsid w:val="00F72D8C"/>
    <w:rsid w:val="00F73F81"/>
    <w:rsid w:val="00F74A42"/>
    <w:rsid w:val="00F80526"/>
    <w:rsid w:val="00F8248B"/>
    <w:rsid w:val="00F84ACA"/>
    <w:rsid w:val="00F95AD2"/>
    <w:rsid w:val="00FA03DB"/>
    <w:rsid w:val="00FA3A27"/>
    <w:rsid w:val="00FA715E"/>
    <w:rsid w:val="00FB0210"/>
    <w:rsid w:val="00FB2935"/>
    <w:rsid w:val="00FB3BAA"/>
    <w:rsid w:val="00FB4062"/>
    <w:rsid w:val="00FB4571"/>
    <w:rsid w:val="00FC071F"/>
    <w:rsid w:val="00FC3469"/>
    <w:rsid w:val="00FC5184"/>
    <w:rsid w:val="00FC64BB"/>
    <w:rsid w:val="00FC704C"/>
    <w:rsid w:val="00FD3C5D"/>
    <w:rsid w:val="00FD4D7B"/>
    <w:rsid w:val="00FE37DD"/>
    <w:rsid w:val="00FE383E"/>
    <w:rsid w:val="00FE3CBD"/>
    <w:rsid w:val="00FE5924"/>
    <w:rsid w:val="00FE6A9B"/>
    <w:rsid w:val="00FF1EAB"/>
    <w:rsid w:val="00FF22CA"/>
    <w:rsid w:val="00FF48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C4D4E"/>
  <w15:docId w15:val="{7F77AA73-2BE3-4C7D-AC3F-CFBD030D1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F07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5F07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410808"/>
    <w:pPr>
      <w:keepNext/>
      <w:keepLines/>
      <w:spacing w:before="40" w:after="0"/>
      <w:outlineLvl w:val="2"/>
    </w:pPr>
    <w:rPr>
      <w:rFonts w:asciiTheme="majorHAnsi" w:eastAsiaTheme="majorEastAsia" w:hAnsiTheme="majorHAnsi" w:cstheme="majorBidi"/>
      <w:color w:val="2E74B5" w:themeColor="accent1" w:themeShade="BF"/>
      <w:sz w:val="24"/>
      <w:szCs w:val="24"/>
    </w:rPr>
  </w:style>
  <w:style w:type="paragraph" w:styleId="Naslov4">
    <w:name w:val="heading 4"/>
    <w:basedOn w:val="Navaden"/>
    <w:next w:val="Navaden"/>
    <w:link w:val="Naslov4Znak"/>
    <w:uiPriority w:val="9"/>
    <w:unhideWhenUsed/>
    <w:qFormat/>
    <w:rsid w:val="0061350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1st level - Bullet List Paragraph,List Paragraph1,Lettre d'introduction,Medium Grid 1 - Accent 21,Fiche List Paragraph,Mummuga loetelu,Bullet alinea,Dot pt,F5 List Paragraph,No Spacing1,List Paragraph Char Char Char,2,L,Paragrafo elenco"/>
    <w:basedOn w:val="Navaden"/>
    <w:link w:val="OdstavekseznamaZnak"/>
    <w:uiPriority w:val="34"/>
    <w:qFormat/>
    <w:rsid w:val="00DA1F13"/>
    <w:pPr>
      <w:ind w:left="720"/>
      <w:contextualSpacing/>
    </w:pPr>
  </w:style>
  <w:style w:type="character" w:customStyle="1" w:styleId="Naslov1Znak">
    <w:name w:val="Naslov 1 Znak"/>
    <w:basedOn w:val="Privzetapisavaodstavka"/>
    <w:link w:val="Naslov1"/>
    <w:uiPriority w:val="9"/>
    <w:rsid w:val="005F072D"/>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5F072D"/>
    <w:rPr>
      <w:rFonts w:asciiTheme="majorHAnsi" w:eastAsiaTheme="majorEastAsia" w:hAnsiTheme="majorHAnsi" w:cstheme="majorBidi"/>
      <w:color w:val="2E74B5" w:themeColor="accent1" w:themeShade="BF"/>
      <w:sz w:val="26"/>
      <w:szCs w:val="26"/>
    </w:rPr>
  </w:style>
  <w:style w:type="character" w:customStyle="1" w:styleId="Naslov3Znak">
    <w:name w:val="Naslov 3 Znak"/>
    <w:basedOn w:val="Privzetapisavaodstavka"/>
    <w:link w:val="Naslov3"/>
    <w:uiPriority w:val="9"/>
    <w:rsid w:val="00410808"/>
    <w:rPr>
      <w:rFonts w:asciiTheme="majorHAnsi" w:eastAsiaTheme="majorEastAsia" w:hAnsiTheme="majorHAnsi" w:cstheme="majorBidi"/>
      <w:color w:val="2E74B5" w:themeColor="accent1" w:themeShade="BF"/>
      <w:sz w:val="24"/>
      <w:szCs w:val="24"/>
    </w:rPr>
  </w:style>
  <w:style w:type="paragraph" w:styleId="Besedilooblaka">
    <w:name w:val="Balloon Text"/>
    <w:basedOn w:val="Navaden"/>
    <w:link w:val="BesedilooblakaZnak"/>
    <w:uiPriority w:val="99"/>
    <w:semiHidden/>
    <w:unhideWhenUsed/>
    <w:rsid w:val="0049135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9135E"/>
    <w:rPr>
      <w:rFonts w:ascii="Segoe UI" w:hAnsi="Segoe UI" w:cs="Segoe UI"/>
      <w:sz w:val="18"/>
      <w:szCs w:val="18"/>
    </w:rPr>
  </w:style>
  <w:style w:type="paragraph" w:styleId="Napis">
    <w:name w:val="caption"/>
    <w:basedOn w:val="Navaden"/>
    <w:next w:val="Navaden"/>
    <w:uiPriority w:val="35"/>
    <w:unhideWhenUsed/>
    <w:qFormat/>
    <w:rsid w:val="00767C3E"/>
    <w:pPr>
      <w:spacing w:after="200" w:line="240" w:lineRule="auto"/>
    </w:pPr>
    <w:rPr>
      <w:i/>
      <w:iCs/>
      <w:color w:val="44546A" w:themeColor="text2"/>
      <w:sz w:val="18"/>
      <w:szCs w:val="18"/>
    </w:rPr>
  </w:style>
  <w:style w:type="paragraph" w:customStyle="1" w:styleId="FirstParagraph">
    <w:name w:val="First Paragraph"/>
    <w:basedOn w:val="Telobesedila"/>
    <w:next w:val="Telobesedila"/>
    <w:qFormat/>
    <w:rsid w:val="00102CC3"/>
    <w:pPr>
      <w:spacing w:before="180" w:after="180" w:line="240" w:lineRule="auto"/>
      <w:jc w:val="both"/>
    </w:pPr>
    <w:rPr>
      <w:szCs w:val="24"/>
      <w:lang w:val="en-US"/>
    </w:rPr>
  </w:style>
  <w:style w:type="character" w:styleId="Hiperpovezava">
    <w:name w:val="Hyperlink"/>
    <w:basedOn w:val="Privzetapisavaodstavka"/>
    <w:uiPriority w:val="99"/>
    <w:rsid w:val="00102CC3"/>
    <w:rPr>
      <w:color w:val="5B9BD5" w:themeColor="accent1"/>
    </w:rPr>
  </w:style>
  <w:style w:type="paragraph" w:styleId="Telobesedila">
    <w:name w:val="Body Text"/>
    <w:basedOn w:val="Navaden"/>
    <w:link w:val="TelobesedilaZnak"/>
    <w:uiPriority w:val="99"/>
    <w:unhideWhenUsed/>
    <w:rsid w:val="00102CC3"/>
    <w:pPr>
      <w:spacing w:after="120"/>
    </w:pPr>
  </w:style>
  <w:style w:type="character" w:customStyle="1" w:styleId="TelobesedilaZnak">
    <w:name w:val="Telo besedila Znak"/>
    <w:basedOn w:val="Privzetapisavaodstavka"/>
    <w:link w:val="Telobesedila"/>
    <w:uiPriority w:val="99"/>
    <w:rsid w:val="00102CC3"/>
  </w:style>
  <w:style w:type="paragraph" w:customStyle="1" w:styleId="datumtevilka">
    <w:name w:val="datum številka"/>
    <w:basedOn w:val="Navaden"/>
    <w:qFormat/>
    <w:rsid w:val="00556EF1"/>
    <w:pPr>
      <w:tabs>
        <w:tab w:val="left" w:pos="1701"/>
      </w:tabs>
      <w:spacing w:after="0" w:line="260" w:lineRule="exact"/>
    </w:pPr>
    <w:rPr>
      <w:rFonts w:ascii="Arial" w:eastAsia="Times New Roman" w:hAnsi="Arial" w:cs="Times New Roman"/>
      <w:sz w:val="20"/>
      <w:szCs w:val="20"/>
      <w:lang w:eastAsia="sl-SI"/>
    </w:rPr>
  </w:style>
  <w:style w:type="paragraph" w:customStyle="1" w:styleId="Default">
    <w:name w:val="Default"/>
    <w:rsid w:val="00556EF1"/>
    <w:pPr>
      <w:autoSpaceDE w:val="0"/>
      <w:autoSpaceDN w:val="0"/>
      <w:adjustRightInd w:val="0"/>
      <w:spacing w:after="0" w:line="240" w:lineRule="auto"/>
    </w:pPr>
    <w:rPr>
      <w:rFonts w:ascii="Segoe UI Light" w:hAnsi="Segoe UI Light" w:cs="Segoe UI Light"/>
      <w:color w:val="000000"/>
      <w:sz w:val="24"/>
      <w:szCs w:val="24"/>
      <w:lang w:val="en-GB"/>
    </w:rPr>
  </w:style>
  <w:style w:type="paragraph" w:styleId="Sprotnaopomba-besedilo">
    <w:name w:val="footnote text"/>
    <w:basedOn w:val="Navaden"/>
    <w:link w:val="Sprotnaopomba-besediloZnak"/>
    <w:uiPriority w:val="9"/>
    <w:unhideWhenUsed/>
    <w:qFormat/>
    <w:rsid w:val="00556EF1"/>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
    <w:rsid w:val="00556EF1"/>
    <w:rPr>
      <w:sz w:val="20"/>
      <w:szCs w:val="20"/>
    </w:rPr>
  </w:style>
  <w:style w:type="character" w:styleId="Sprotnaopomba-sklic">
    <w:name w:val="footnote reference"/>
    <w:basedOn w:val="Privzetapisavaodstavka"/>
    <w:uiPriority w:val="99"/>
    <w:semiHidden/>
    <w:unhideWhenUsed/>
    <w:rsid w:val="00556EF1"/>
    <w:rPr>
      <w:vertAlign w:val="superscript"/>
    </w:rPr>
  </w:style>
  <w:style w:type="paragraph" w:styleId="Oznaenseznam">
    <w:name w:val="List Bullet"/>
    <w:basedOn w:val="Navaden"/>
    <w:qFormat/>
    <w:rsid w:val="00556EF1"/>
    <w:pPr>
      <w:numPr>
        <w:numId w:val="4"/>
      </w:numPr>
      <w:spacing w:before="160" w:after="0" w:line="300" w:lineRule="auto"/>
    </w:pPr>
    <w:rPr>
      <w:rFonts w:ascii="Arial" w:hAnsi="Arial" w:cs="Times New Roman"/>
      <w:sz w:val="20"/>
      <w:szCs w:val="24"/>
      <w:lang w:val="en-US"/>
    </w:rPr>
  </w:style>
  <w:style w:type="character" w:customStyle="1" w:styleId="UnresolvedMention1">
    <w:name w:val="Unresolved Mention1"/>
    <w:basedOn w:val="Privzetapisavaodstavka"/>
    <w:uiPriority w:val="99"/>
    <w:semiHidden/>
    <w:unhideWhenUsed/>
    <w:rsid w:val="00556EF1"/>
    <w:rPr>
      <w:color w:val="605E5C"/>
      <w:shd w:val="clear" w:color="auto" w:fill="E1DFDD"/>
    </w:rPr>
  </w:style>
  <w:style w:type="table" w:styleId="Tabelamrea">
    <w:name w:val="Table Grid"/>
    <w:basedOn w:val="Navadnatabela"/>
    <w:uiPriority w:val="39"/>
    <w:rsid w:val="00556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56EF1"/>
    <w:pPr>
      <w:tabs>
        <w:tab w:val="center" w:pos="4513"/>
        <w:tab w:val="right" w:pos="9026"/>
      </w:tabs>
      <w:spacing w:after="0" w:line="240" w:lineRule="auto"/>
    </w:pPr>
  </w:style>
  <w:style w:type="character" w:customStyle="1" w:styleId="GlavaZnak">
    <w:name w:val="Glava Znak"/>
    <w:basedOn w:val="Privzetapisavaodstavka"/>
    <w:link w:val="Glava"/>
    <w:uiPriority w:val="99"/>
    <w:rsid w:val="00556EF1"/>
  </w:style>
  <w:style w:type="paragraph" w:styleId="Noga">
    <w:name w:val="footer"/>
    <w:basedOn w:val="Navaden"/>
    <w:link w:val="NogaZnak"/>
    <w:uiPriority w:val="99"/>
    <w:unhideWhenUsed/>
    <w:rsid w:val="00556EF1"/>
    <w:pPr>
      <w:tabs>
        <w:tab w:val="center" w:pos="4513"/>
        <w:tab w:val="right" w:pos="9026"/>
      </w:tabs>
      <w:spacing w:after="0" w:line="240" w:lineRule="auto"/>
    </w:pPr>
  </w:style>
  <w:style w:type="character" w:customStyle="1" w:styleId="NogaZnak">
    <w:name w:val="Noga Znak"/>
    <w:basedOn w:val="Privzetapisavaodstavka"/>
    <w:link w:val="Noga"/>
    <w:uiPriority w:val="99"/>
    <w:rsid w:val="00556EF1"/>
  </w:style>
  <w:style w:type="paragraph" w:styleId="Navadensplet">
    <w:name w:val="Normal (Web)"/>
    <w:basedOn w:val="Navaden"/>
    <w:uiPriority w:val="99"/>
    <w:unhideWhenUsed/>
    <w:rsid w:val="00556E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rezrazmikov">
    <w:name w:val="No Spacing"/>
    <w:link w:val="BrezrazmikovZnak"/>
    <w:uiPriority w:val="1"/>
    <w:qFormat/>
    <w:rsid w:val="00507B51"/>
    <w:pPr>
      <w:spacing w:after="0" w:line="240" w:lineRule="auto"/>
    </w:pPr>
  </w:style>
  <w:style w:type="character" w:customStyle="1" w:styleId="Naslov4Znak">
    <w:name w:val="Naslov 4 Znak"/>
    <w:basedOn w:val="Privzetapisavaodstavka"/>
    <w:link w:val="Naslov4"/>
    <w:uiPriority w:val="9"/>
    <w:rsid w:val="00613504"/>
    <w:rPr>
      <w:rFonts w:asciiTheme="majorHAnsi" w:eastAsiaTheme="majorEastAsia" w:hAnsiTheme="majorHAnsi" w:cstheme="majorBidi"/>
      <w:i/>
      <w:iCs/>
      <w:color w:val="2E74B5" w:themeColor="accent1" w:themeShade="BF"/>
    </w:rPr>
  </w:style>
  <w:style w:type="character" w:customStyle="1" w:styleId="BrezrazmikovZnak">
    <w:name w:val="Brez razmikov Znak"/>
    <w:basedOn w:val="Privzetapisavaodstavka"/>
    <w:link w:val="Brezrazmikov"/>
    <w:uiPriority w:val="1"/>
    <w:rsid w:val="008E2993"/>
  </w:style>
  <w:style w:type="character" w:styleId="Pripombasklic">
    <w:name w:val="annotation reference"/>
    <w:basedOn w:val="Privzetapisavaodstavka"/>
    <w:uiPriority w:val="99"/>
    <w:semiHidden/>
    <w:unhideWhenUsed/>
    <w:rsid w:val="00976463"/>
    <w:rPr>
      <w:sz w:val="16"/>
      <w:szCs w:val="16"/>
    </w:rPr>
  </w:style>
  <w:style w:type="paragraph" w:styleId="Pripombabesedilo">
    <w:name w:val="annotation text"/>
    <w:basedOn w:val="Navaden"/>
    <w:link w:val="PripombabesediloZnak"/>
    <w:uiPriority w:val="99"/>
    <w:semiHidden/>
    <w:unhideWhenUsed/>
    <w:rsid w:val="00976463"/>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976463"/>
    <w:rPr>
      <w:sz w:val="20"/>
      <w:szCs w:val="20"/>
    </w:rPr>
  </w:style>
  <w:style w:type="paragraph" w:styleId="Zadevapripombe">
    <w:name w:val="annotation subject"/>
    <w:basedOn w:val="Pripombabesedilo"/>
    <w:next w:val="Pripombabesedilo"/>
    <w:link w:val="ZadevapripombeZnak"/>
    <w:uiPriority w:val="99"/>
    <w:semiHidden/>
    <w:unhideWhenUsed/>
    <w:rsid w:val="00287A93"/>
    <w:rPr>
      <w:b/>
      <w:bCs/>
    </w:rPr>
  </w:style>
  <w:style w:type="character" w:customStyle="1" w:styleId="ZadevapripombeZnak">
    <w:name w:val="Zadeva pripombe Znak"/>
    <w:basedOn w:val="PripombabesediloZnak"/>
    <w:link w:val="Zadevapripombe"/>
    <w:uiPriority w:val="99"/>
    <w:semiHidden/>
    <w:rsid w:val="00287A93"/>
    <w:rPr>
      <w:b/>
      <w:bCs/>
      <w:sz w:val="20"/>
      <w:szCs w:val="20"/>
    </w:rPr>
  </w:style>
  <w:style w:type="table" w:styleId="Tabelamrea4poudarek5">
    <w:name w:val="Grid Table 4 Accent 5"/>
    <w:basedOn w:val="Navadnatabela"/>
    <w:uiPriority w:val="49"/>
    <w:rsid w:val="0019156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ledenaHiperpovezava">
    <w:name w:val="FollowedHyperlink"/>
    <w:basedOn w:val="Privzetapisavaodstavka"/>
    <w:uiPriority w:val="99"/>
    <w:semiHidden/>
    <w:unhideWhenUsed/>
    <w:rsid w:val="00552B9E"/>
    <w:rPr>
      <w:color w:val="954F72" w:themeColor="followedHyperlink"/>
      <w:u w:val="single"/>
    </w:rPr>
  </w:style>
  <w:style w:type="character" w:customStyle="1" w:styleId="Nerazreenaomemba1">
    <w:name w:val="Nerazrešena omemba1"/>
    <w:basedOn w:val="Privzetapisavaodstavka"/>
    <w:uiPriority w:val="99"/>
    <w:semiHidden/>
    <w:unhideWhenUsed/>
    <w:rsid w:val="00401FD0"/>
    <w:rPr>
      <w:color w:val="605E5C"/>
      <w:shd w:val="clear" w:color="auto" w:fill="E1DFDD"/>
    </w:rPr>
  </w:style>
  <w:style w:type="character" w:styleId="Nerazreenaomemba">
    <w:name w:val="Unresolved Mention"/>
    <w:basedOn w:val="Privzetapisavaodstavka"/>
    <w:uiPriority w:val="99"/>
    <w:semiHidden/>
    <w:unhideWhenUsed/>
    <w:rsid w:val="0057278C"/>
    <w:rPr>
      <w:color w:val="605E5C"/>
      <w:shd w:val="clear" w:color="auto" w:fill="E1DFDD"/>
    </w:rPr>
  </w:style>
  <w:style w:type="character" w:customStyle="1" w:styleId="OdstavekseznamaZnak">
    <w:name w:val="Odstavek seznama Znak"/>
    <w:aliases w:val="1st level - Bullet List Paragraph Znak,List Paragraph1 Znak,Lettre d'introduction Znak,Medium Grid 1 - Accent 21 Znak,Fiche List Paragraph Znak,Mummuga loetelu Znak,Bullet alinea Znak,Dot pt Znak,F5 List Paragraph Znak,2 Znak"/>
    <w:link w:val="Odstavekseznama"/>
    <w:uiPriority w:val="34"/>
    <w:qFormat/>
    <w:locked/>
    <w:rsid w:val="0082710A"/>
  </w:style>
  <w:style w:type="table" w:styleId="Tabelamrea4poudarek1">
    <w:name w:val="Grid Table 4 Accent 1"/>
    <w:basedOn w:val="Navadnatabela"/>
    <w:uiPriority w:val="49"/>
    <w:rsid w:val="007916E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aslovTOC">
    <w:name w:val="TOC Heading"/>
    <w:basedOn w:val="Naslov1"/>
    <w:next w:val="Navaden"/>
    <w:uiPriority w:val="39"/>
    <w:unhideWhenUsed/>
    <w:qFormat/>
    <w:rsid w:val="00BA4133"/>
    <w:pPr>
      <w:outlineLvl w:val="9"/>
    </w:pPr>
    <w:rPr>
      <w:lang w:eastAsia="sl-SI"/>
    </w:rPr>
  </w:style>
  <w:style w:type="paragraph" w:styleId="Kazalovsebine1">
    <w:name w:val="toc 1"/>
    <w:basedOn w:val="Navaden"/>
    <w:next w:val="Navaden"/>
    <w:autoRedefine/>
    <w:uiPriority w:val="39"/>
    <w:unhideWhenUsed/>
    <w:rsid w:val="00BA4133"/>
    <w:pPr>
      <w:spacing w:after="100"/>
    </w:pPr>
  </w:style>
  <w:style w:type="paragraph" w:styleId="Kazalovsebine2">
    <w:name w:val="toc 2"/>
    <w:basedOn w:val="Navaden"/>
    <w:next w:val="Navaden"/>
    <w:autoRedefine/>
    <w:uiPriority w:val="39"/>
    <w:unhideWhenUsed/>
    <w:rsid w:val="00BA4133"/>
    <w:pPr>
      <w:spacing w:after="100"/>
      <w:ind w:left="220"/>
    </w:pPr>
  </w:style>
  <w:style w:type="paragraph" w:styleId="Kazalovsebine3">
    <w:name w:val="toc 3"/>
    <w:basedOn w:val="Navaden"/>
    <w:next w:val="Navaden"/>
    <w:autoRedefine/>
    <w:uiPriority w:val="39"/>
    <w:unhideWhenUsed/>
    <w:rsid w:val="00BA413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3505">
      <w:bodyDiv w:val="1"/>
      <w:marLeft w:val="0"/>
      <w:marRight w:val="0"/>
      <w:marTop w:val="0"/>
      <w:marBottom w:val="0"/>
      <w:divBdr>
        <w:top w:val="none" w:sz="0" w:space="0" w:color="auto"/>
        <w:left w:val="none" w:sz="0" w:space="0" w:color="auto"/>
        <w:bottom w:val="none" w:sz="0" w:space="0" w:color="auto"/>
        <w:right w:val="none" w:sz="0" w:space="0" w:color="auto"/>
      </w:divBdr>
    </w:div>
    <w:div w:id="190841770">
      <w:bodyDiv w:val="1"/>
      <w:marLeft w:val="0"/>
      <w:marRight w:val="0"/>
      <w:marTop w:val="0"/>
      <w:marBottom w:val="0"/>
      <w:divBdr>
        <w:top w:val="none" w:sz="0" w:space="0" w:color="auto"/>
        <w:left w:val="none" w:sz="0" w:space="0" w:color="auto"/>
        <w:bottom w:val="none" w:sz="0" w:space="0" w:color="auto"/>
        <w:right w:val="none" w:sz="0" w:space="0" w:color="auto"/>
      </w:divBdr>
    </w:div>
    <w:div w:id="371535084">
      <w:bodyDiv w:val="1"/>
      <w:marLeft w:val="0"/>
      <w:marRight w:val="0"/>
      <w:marTop w:val="0"/>
      <w:marBottom w:val="0"/>
      <w:divBdr>
        <w:top w:val="none" w:sz="0" w:space="0" w:color="auto"/>
        <w:left w:val="none" w:sz="0" w:space="0" w:color="auto"/>
        <w:bottom w:val="none" w:sz="0" w:space="0" w:color="auto"/>
        <w:right w:val="none" w:sz="0" w:space="0" w:color="auto"/>
      </w:divBdr>
    </w:div>
    <w:div w:id="382945476">
      <w:bodyDiv w:val="1"/>
      <w:marLeft w:val="0"/>
      <w:marRight w:val="0"/>
      <w:marTop w:val="0"/>
      <w:marBottom w:val="0"/>
      <w:divBdr>
        <w:top w:val="none" w:sz="0" w:space="0" w:color="auto"/>
        <w:left w:val="none" w:sz="0" w:space="0" w:color="auto"/>
        <w:bottom w:val="none" w:sz="0" w:space="0" w:color="auto"/>
        <w:right w:val="none" w:sz="0" w:space="0" w:color="auto"/>
      </w:divBdr>
    </w:div>
    <w:div w:id="483816163">
      <w:bodyDiv w:val="1"/>
      <w:marLeft w:val="0"/>
      <w:marRight w:val="0"/>
      <w:marTop w:val="0"/>
      <w:marBottom w:val="0"/>
      <w:divBdr>
        <w:top w:val="none" w:sz="0" w:space="0" w:color="auto"/>
        <w:left w:val="none" w:sz="0" w:space="0" w:color="auto"/>
        <w:bottom w:val="none" w:sz="0" w:space="0" w:color="auto"/>
        <w:right w:val="none" w:sz="0" w:space="0" w:color="auto"/>
      </w:divBdr>
    </w:div>
    <w:div w:id="495075385">
      <w:bodyDiv w:val="1"/>
      <w:marLeft w:val="0"/>
      <w:marRight w:val="0"/>
      <w:marTop w:val="0"/>
      <w:marBottom w:val="0"/>
      <w:divBdr>
        <w:top w:val="none" w:sz="0" w:space="0" w:color="auto"/>
        <w:left w:val="none" w:sz="0" w:space="0" w:color="auto"/>
        <w:bottom w:val="none" w:sz="0" w:space="0" w:color="auto"/>
        <w:right w:val="none" w:sz="0" w:space="0" w:color="auto"/>
      </w:divBdr>
    </w:div>
    <w:div w:id="554661416">
      <w:bodyDiv w:val="1"/>
      <w:marLeft w:val="0"/>
      <w:marRight w:val="0"/>
      <w:marTop w:val="0"/>
      <w:marBottom w:val="0"/>
      <w:divBdr>
        <w:top w:val="none" w:sz="0" w:space="0" w:color="auto"/>
        <w:left w:val="none" w:sz="0" w:space="0" w:color="auto"/>
        <w:bottom w:val="none" w:sz="0" w:space="0" w:color="auto"/>
        <w:right w:val="none" w:sz="0" w:space="0" w:color="auto"/>
      </w:divBdr>
      <w:divsChild>
        <w:div w:id="861474588">
          <w:marLeft w:val="0"/>
          <w:marRight w:val="0"/>
          <w:marTop w:val="0"/>
          <w:marBottom w:val="0"/>
          <w:divBdr>
            <w:top w:val="none" w:sz="0" w:space="0" w:color="auto"/>
            <w:left w:val="none" w:sz="0" w:space="0" w:color="auto"/>
            <w:bottom w:val="none" w:sz="0" w:space="0" w:color="auto"/>
            <w:right w:val="none" w:sz="0" w:space="0" w:color="auto"/>
          </w:divBdr>
        </w:div>
        <w:div w:id="1202982069">
          <w:marLeft w:val="0"/>
          <w:marRight w:val="0"/>
          <w:marTop w:val="0"/>
          <w:marBottom w:val="0"/>
          <w:divBdr>
            <w:top w:val="none" w:sz="0" w:space="0" w:color="auto"/>
            <w:left w:val="none" w:sz="0" w:space="0" w:color="auto"/>
            <w:bottom w:val="none" w:sz="0" w:space="0" w:color="auto"/>
            <w:right w:val="none" w:sz="0" w:space="0" w:color="auto"/>
          </w:divBdr>
        </w:div>
        <w:div w:id="2020548118">
          <w:marLeft w:val="0"/>
          <w:marRight w:val="0"/>
          <w:marTop w:val="0"/>
          <w:marBottom w:val="0"/>
          <w:divBdr>
            <w:top w:val="none" w:sz="0" w:space="0" w:color="auto"/>
            <w:left w:val="none" w:sz="0" w:space="0" w:color="auto"/>
            <w:bottom w:val="none" w:sz="0" w:space="0" w:color="auto"/>
            <w:right w:val="none" w:sz="0" w:space="0" w:color="auto"/>
          </w:divBdr>
        </w:div>
      </w:divsChild>
    </w:div>
    <w:div w:id="690448839">
      <w:bodyDiv w:val="1"/>
      <w:marLeft w:val="0"/>
      <w:marRight w:val="0"/>
      <w:marTop w:val="0"/>
      <w:marBottom w:val="0"/>
      <w:divBdr>
        <w:top w:val="none" w:sz="0" w:space="0" w:color="auto"/>
        <w:left w:val="none" w:sz="0" w:space="0" w:color="auto"/>
        <w:bottom w:val="none" w:sz="0" w:space="0" w:color="auto"/>
        <w:right w:val="none" w:sz="0" w:space="0" w:color="auto"/>
      </w:divBdr>
    </w:div>
    <w:div w:id="1010333888">
      <w:bodyDiv w:val="1"/>
      <w:marLeft w:val="0"/>
      <w:marRight w:val="0"/>
      <w:marTop w:val="0"/>
      <w:marBottom w:val="0"/>
      <w:divBdr>
        <w:top w:val="none" w:sz="0" w:space="0" w:color="auto"/>
        <w:left w:val="none" w:sz="0" w:space="0" w:color="auto"/>
        <w:bottom w:val="none" w:sz="0" w:space="0" w:color="auto"/>
        <w:right w:val="none" w:sz="0" w:space="0" w:color="auto"/>
      </w:divBdr>
      <w:divsChild>
        <w:div w:id="418676725">
          <w:marLeft w:val="0"/>
          <w:marRight w:val="0"/>
          <w:marTop w:val="0"/>
          <w:marBottom w:val="0"/>
          <w:divBdr>
            <w:top w:val="none" w:sz="0" w:space="0" w:color="auto"/>
            <w:left w:val="none" w:sz="0" w:space="0" w:color="auto"/>
            <w:bottom w:val="none" w:sz="0" w:space="0" w:color="auto"/>
            <w:right w:val="none" w:sz="0" w:space="0" w:color="auto"/>
          </w:divBdr>
        </w:div>
        <w:div w:id="1973831061">
          <w:marLeft w:val="0"/>
          <w:marRight w:val="0"/>
          <w:marTop w:val="0"/>
          <w:marBottom w:val="0"/>
          <w:divBdr>
            <w:top w:val="none" w:sz="0" w:space="0" w:color="auto"/>
            <w:left w:val="none" w:sz="0" w:space="0" w:color="auto"/>
            <w:bottom w:val="none" w:sz="0" w:space="0" w:color="auto"/>
            <w:right w:val="none" w:sz="0" w:space="0" w:color="auto"/>
          </w:divBdr>
        </w:div>
        <w:div w:id="1968512928">
          <w:marLeft w:val="0"/>
          <w:marRight w:val="0"/>
          <w:marTop w:val="0"/>
          <w:marBottom w:val="0"/>
          <w:divBdr>
            <w:top w:val="none" w:sz="0" w:space="0" w:color="auto"/>
            <w:left w:val="none" w:sz="0" w:space="0" w:color="auto"/>
            <w:bottom w:val="none" w:sz="0" w:space="0" w:color="auto"/>
            <w:right w:val="none" w:sz="0" w:space="0" w:color="auto"/>
          </w:divBdr>
        </w:div>
      </w:divsChild>
    </w:div>
    <w:div w:id="1044210107">
      <w:bodyDiv w:val="1"/>
      <w:marLeft w:val="0"/>
      <w:marRight w:val="0"/>
      <w:marTop w:val="0"/>
      <w:marBottom w:val="0"/>
      <w:divBdr>
        <w:top w:val="none" w:sz="0" w:space="0" w:color="auto"/>
        <w:left w:val="none" w:sz="0" w:space="0" w:color="auto"/>
        <w:bottom w:val="none" w:sz="0" w:space="0" w:color="auto"/>
        <w:right w:val="none" w:sz="0" w:space="0" w:color="auto"/>
      </w:divBdr>
    </w:div>
    <w:div w:id="1062827235">
      <w:bodyDiv w:val="1"/>
      <w:marLeft w:val="0"/>
      <w:marRight w:val="0"/>
      <w:marTop w:val="0"/>
      <w:marBottom w:val="0"/>
      <w:divBdr>
        <w:top w:val="none" w:sz="0" w:space="0" w:color="auto"/>
        <w:left w:val="none" w:sz="0" w:space="0" w:color="auto"/>
        <w:bottom w:val="none" w:sz="0" w:space="0" w:color="auto"/>
        <w:right w:val="none" w:sz="0" w:space="0" w:color="auto"/>
      </w:divBdr>
    </w:div>
    <w:div w:id="1126849988">
      <w:bodyDiv w:val="1"/>
      <w:marLeft w:val="0"/>
      <w:marRight w:val="0"/>
      <w:marTop w:val="0"/>
      <w:marBottom w:val="0"/>
      <w:divBdr>
        <w:top w:val="none" w:sz="0" w:space="0" w:color="auto"/>
        <w:left w:val="none" w:sz="0" w:space="0" w:color="auto"/>
        <w:bottom w:val="none" w:sz="0" w:space="0" w:color="auto"/>
        <w:right w:val="none" w:sz="0" w:space="0" w:color="auto"/>
      </w:divBdr>
    </w:div>
    <w:div w:id="1173108337">
      <w:bodyDiv w:val="1"/>
      <w:marLeft w:val="0"/>
      <w:marRight w:val="0"/>
      <w:marTop w:val="0"/>
      <w:marBottom w:val="0"/>
      <w:divBdr>
        <w:top w:val="none" w:sz="0" w:space="0" w:color="auto"/>
        <w:left w:val="none" w:sz="0" w:space="0" w:color="auto"/>
        <w:bottom w:val="none" w:sz="0" w:space="0" w:color="auto"/>
        <w:right w:val="none" w:sz="0" w:space="0" w:color="auto"/>
      </w:divBdr>
    </w:div>
    <w:div w:id="1413505322">
      <w:bodyDiv w:val="1"/>
      <w:marLeft w:val="0"/>
      <w:marRight w:val="0"/>
      <w:marTop w:val="0"/>
      <w:marBottom w:val="0"/>
      <w:divBdr>
        <w:top w:val="none" w:sz="0" w:space="0" w:color="auto"/>
        <w:left w:val="none" w:sz="0" w:space="0" w:color="auto"/>
        <w:bottom w:val="none" w:sz="0" w:space="0" w:color="auto"/>
        <w:right w:val="none" w:sz="0" w:space="0" w:color="auto"/>
      </w:divBdr>
    </w:div>
    <w:div w:id="1429427103">
      <w:bodyDiv w:val="1"/>
      <w:marLeft w:val="0"/>
      <w:marRight w:val="0"/>
      <w:marTop w:val="0"/>
      <w:marBottom w:val="0"/>
      <w:divBdr>
        <w:top w:val="none" w:sz="0" w:space="0" w:color="auto"/>
        <w:left w:val="none" w:sz="0" w:space="0" w:color="auto"/>
        <w:bottom w:val="none" w:sz="0" w:space="0" w:color="auto"/>
        <w:right w:val="none" w:sz="0" w:space="0" w:color="auto"/>
      </w:divBdr>
    </w:div>
    <w:div w:id="1792623931">
      <w:bodyDiv w:val="1"/>
      <w:marLeft w:val="0"/>
      <w:marRight w:val="0"/>
      <w:marTop w:val="0"/>
      <w:marBottom w:val="0"/>
      <w:divBdr>
        <w:top w:val="none" w:sz="0" w:space="0" w:color="auto"/>
        <w:left w:val="none" w:sz="0" w:space="0" w:color="auto"/>
        <w:bottom w:val="none" w:sz="0" w:space="0" w:color="auto"/>
        <w:right w:val="none" w:sz="0" w:space="0" w:color="auto"/>
      </w:divBdr>
    </w:div>
    <w:div w:id="1885633697">
      <w:bodyDiv w:val="1"/>
      <w:marLeft w:val="0"/>
      <w:marRight w:val="0"/>
      <w:marTop w:val="0"/>
      <w:marBottom w:val="0"/>
      <w:divBdr>
        <w:top w:val="none" w:sz="0" w:space="0" w:color="auto"/>
        <w:left w:val="none" w:sz="0" w:space="0" w:color="auto"/>
        <w:bottom w:val="none" w:sz="0" w:space="0" w:color="auto"/>
        <w:right w:val="none" w:sz="0" w:space="0" w:color="auto"/>
      </w:divBdr>
    </w:div>
    <w:div w:id="1897005401">
      <w:bodyDiv w:val="1"/>
      <w:marLeft w:val="0"/>
      <w:marRight w:val="0"/>
      <w:marTop w:val="0"/>
      <w:marBottom w:val="0"/>
      <w:divBdr>
        <w:top w:val="none" w:sz="0" w:space="0" w:color="auto"/>
        <w:left w:val="none" w:sz="0" w:space="0" w:color="auto"/>
        <w:bottom w:val="none" w:sz="0" w:space="0" w:color="auto"/>
        <w:right w:val="none" w:sz="0" w:space="0" w:color="auto"/>
      </w:divBdr>
    </w:div>
    <w:div w:id="1955207845">
      <w:bodyDiv w:val="1"/>
      <w:marLeft w:val="0"/>
      <w:marRight w:val="0"/>
      <w:marTop w:val="0"/>
      <w:marBottom w:val="0"/>
      <w:divBdr>
        <w:top w:val="none" w:sz="0" w:space="0" w:color="auto"/>
        <w:left w:val="none" w:sz="0" w:space="0" w:color="auto"/>
        <w:bottom w:val="none" w:sz="0" w:space="0" w:color="auto"/>
        <w:right w:val="none" w:sz="0" w:space="0" w:color="auto"/>
      </w:divBdr>
    </w:div>
    <w:div w:id="2074741416">
      <w:bodyDiv w:val="1"/>
      <w:marLeft w:val="0"/>
      <w:marRight w:val="0"/>
      <w:marTop w:val="0"/>
      <w:marBottom w:val="0"/>
      <w:divBdr>
        <w:top w:val="none" w:sz="0" w:space="0" w:color="auto"/>
        <w:left w:val="none" w:sz="0" w:space="0" w:color="auto"/>
        <w:bottom w:val="none" w:sz="0" w:space="0" w:color="auto"/>
        <w:right w:val="none" w:sz="0" w:space="0" w:color="auto"/>
      </w:divBdr>
    </w:div>
    <w:div w:id="2109228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yperlink" Target="https://appsso.eurostat.ec.europa.eu/nui/show.do?dataset=earn_nt_netft&amp;lang=en"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chart" Target="charts/chart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hyperlink" Target="https://ec.europa.eu/eurostat/databrowser/bookmark/0b796591-6bb5-4eb0-857b-14ed5dd75b95?lang=en" TargetMode="External"/><Relationship Id="rId79" Type="http://schemas.openxmlformats.org/officeDocument/2006/relationships/hyperlink" Target="https://ec.europa.eu/eurostat/databrowser/bookmark/99e3add1-2ccf-466c-88ec-f6a258c7698e?lang=en" TargetMode="External"/><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hyperlink" Target="https://ec.europa.eu/eurostat/databrowser/bookmark/38ef2c7e-f751-4691-a0df-2708369dd5a9?lang=en" TargetMode="External"/><Relationship Id="rId10" Type="http://schemas.openxmlformats.org/officeDocument/2006/relationships/chart" Target="charts/chart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https://digital-strategy.ec.europa.eu/en/policies/desi" TargetMode="External"/><Relationship Id="rId78" Type="http://schemas.openxmlformats.org/officeDocument/2006/relationships/hyperlink" Target="https://ec.europa.eu/eurostat/databrowser/bookmark/5166467d-e8c5-4cb0-a762-ad12764494d3?lang=en" TargetMode="External"/><Relationship Id="rId81" Type="http://schemas.openxmlformats.org/officeDocument/2006/relationships/hyperlink" Target="https://ec.europa.eu/eurostat/databrowser/bookmark/091d998b-52a2-477e-adf2-264673da3de0?lang=en" TargetMode="Externa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yperlink" Target="https://ec.europa.eu/eurostat/databrowser/bookmark/24cc0eba-005c-4831-902b-2ca14b079af0?lang=en"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s://www.oecd.org/pisa/" TargetMode="External"/><Relationship Id="rId80" Type="http://schemas.openxmlformats.org/officeDocument/2006/relationships/hyperlink" Target="https://ec.europa.eu/eurostat/databrowser/bookmark/e712011e-aedb-4906-b11a-06cba80e2a42?lang=en" TargetMode="Externa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yperlink" Target="https://appsso.eurostat.ec.europa.eu/nui/show.do?dataset=earn_nt_netft&amp;lang=en"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_rels/footnotes.xml.rels><?xml version="1.0" encoding="UTF-8" standalone="yes"?>
<Relationships xmlns="http://schemas.openxmlformats.org/package/2006/relationships"><Relationship Id="rId1" Type="http://schemas.openxmlformats.org/officeDocument/2006/relationships/hyperlink" Target="https://www.fs-rs.si/fiskalni-sv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R\Social_scoreboard\csv\Social_scoreboard_01_2023_v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R\Social_scoreboard\csv\Social_scoreboard_01_2023_v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R\Social_scoreboard\csv\Social_scoreboard_01_2023_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R\Social_scoreboard\csv\Social_scoreboard_01_2023_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R\Social_scoreboard\csv\Social_scoreboard_01_2023_v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R\Social_scoreboard\csv\Social_scoreboard_01_2023_v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4408827594773"/>
          <c:y val="0.18611172036643053"/>
          <c:w val="0.50723648449269287"/>
          <c:h val="0.5969565869029602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spPr>
              <a:ln w="28575" cap="rnd">
                <a:noFill/>
                <a:round/>
              </a:ln>
              <a:effectLst/>
            </c:spPr>
            <c:extLst>
              <c:ext xmlns:c16="http://schemas.microsoft.com/office/drawing/2014/chart" uri="{C3380CC4-5D6E-409C-BE32-E72D297353CC}">
                <c16:uniqueId val="{00000001-26C7-4FBC-A636-01E1FB3E30B9}"/>
              </c:ext>
            </c:extLst>
          </c:dPt>
          <c:dLbls>
            <c:dLbl>
              <c:idx val="10"/>
              <c:layout>
                <c:manualLayout>
                  <c:x val="1.6605048233362587E-2"/>
                  <c:y val="-3.90496388324251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C7-4FBC-A636-01E1FB3E30B9}"/>
                </c:ext>
              </c:extLst>
            </c:dLbl>
            <c:spPr>
              <a:noFill/>
              <a:ln>
                <a:noFill/>
              </a:ln>
              <a:effectLst/>
            </c:spPr>
            <c:txPr>
              <a:bodyPr rot="0" vert="horz"/>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Pajki!$A$1:$N$1</c:f>
              <c:strCache>
                <c:ptCount val="14"/>
                <c:pt idx="0">
                  <c:v>G - Digitalne spretnosti (% posameznikov z osnovnimi ali naprednejšimi splošnimi digitalnimi spretnostmi)</c:v>
                </c:pt>
                <c:pt idx="1">
                  <c:v>Vpliv socialnih razmer na uspešnost učencev</c:v>
                </c:pt>
                <c:pt idx="2">
                  <c:v>Terciarna izobrazba, starostna skupina 30-34 let</c:v>
                </c:pt>
                <c:pt idx="3">
                  <c:v>Vrzel med spoloma pri zaposlitvi s krajšim delovnim časom</c:v>
                </c:pt>
                <c:pt idx="4">
                  <c:v>DESI indeks, podkomponenta povezljivost</c:v>
                </c:pt>
                <c:pt idx="5">
                  <c:v>G - Vrzel v zaposlenosti med spoloma</c:v>
                </c:pt>
                <c:pt idx="6">
                  <c:v>Delež manj uspešnih (15 let) v matematiki</c:v>
                </c:pt>
                <c:pt idx="7">
                  <c:v>Delež manj uspešnih (15 let) v branju</c:v>
                </c:pt>
                <c:pt idx="8">
                  <c:v>Udeležba odraslih v izobraževanju</c:v>
                </c:pt>
                <c:pt idx="9">
                  <c:v>Delež manj uspešnih (15 let) v znanosti</c:v>
                </c:pt>
                <c:pt idx="10">
                  <c:v>G - Mladi, ki niso zaposleni, se ne izobražujejo ali usposabljajo (NEET), starostna skupina 15-29 let</c:v>
                </c:pt>
                <c:pt idx="11">
                  <c:v>Neprilagojena plačna vrzel med spoloma</c:v>
                </c:pt>
                <c:pt idx="12">
                  <c:v>G - Osebe, ki zgodaj opustijo izobraževanje in usposabljanje</c:v>
                </c:pt>
                <c:pt idx="13">
                  <c:v>G - Neenakost dohodkov - kvintilno razmerje S80/S20</c:v>
                </c:pt>
              </c:strCache>
            </c:strRef>
          </c:cat>
          <c:val>
            <c:numRef>
              <c:f>Pajki!$A$4:$N$4</c:f>
              <c:numCache>
                <c:formatCode>General</c:formatCode>
                <c:ptCount val="14"/>
                <c:pt idx="0">
                  <c:v>19</c:v>
                </c:pt>
                <c:pt idx="1">
                  <c:v>14</c:v>
                </c:pt>
                <c:pt idx="2">
                  <c:v>11</c:v>
                </c:pt>
                <c:pt idx="3">
                  <c:v>11</c:v>
                </c:pt>
                <c:pt idx="4">
                  <c:v>10</c:v>
                </c:pt>
                <c:pt idx="5">
                  <c:v>8</c:v>
                </c:pt>
                <c:pt idx="6">
                  <c:v>7</c:v>
                </c:pt>
                <c:pt idx="7">
                  <c:v>6</c:v>
                </c:pt>
                <c:pt idx="8">
                  <c:v>5</c:v>
                </c:pt>
                <c:pt idx="9">
                  <c:v>4</c:v>
                </c:pt>
                <c:pt idx="10">
                  <c:v>3</c:v>
                </c:pt>
                <c:pt idx="11">
                  <c:v>3</c:v>
                </c:pt>
                <c:pt idx="12">
                  <c:v>2</c:v>
                </c:pt>
                <c:pt idx="13">
                  <c:v>1</c:v>
                </c:pt>
              </c:numCache>
            </c:numRef>
          </c:val>
          <c:extLst>
            <c:ext xmlns:c16="http://schemas.microsoft.com/office/drawing/2014/chart" uri="{C3380CC4-5D6E-409C-BE32-E72D297353CC}">
              <c16:uniqueId val="{00000003-26C7-4FBC-A636-01E1FB3E30B9}"/>
            </c:ext>
          </c:extLst>
        </c:ser>
        <c:dLbls>
          <c:showLegendKey val="0"/>
          <c:showVal val="0"/>
          <c:showCatName val="0"/>
          <c:showSerName val="0"/>
          <c:showPercent val="0"/>
          <c:showBubbleSize val="0"/>
        </c:dLbls>
        <c:axId val="196187264"/>
        <c:axId val="196188800"/>
      </c:radarChart>
      <c:catAx>
        <c:axId val="196187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sl-SI"/>
          </a:p>
        </c:txPr>
        <c:crossAx val="196188800"/>
        <c:crosses val="autoZero"/>
        <c:auto val="1"/>
        <c:lblAlgn val="ctr"/>
        <c:lblOffset val="100"/>
        <c:noMultiLvlLbl val="0"/>
      </c:catAx>
      <c:valAx>
        <c:axId val="196188800"/>
        <c:scaling>
          <c:orientation val="minMax"/>
          <c:max val="27"/>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one"/>
        <c:spPr>
          <a:noFill/>
          <a:ln>
            <a:solidFill>
              <a:schemeClr val="accent3"/>
            </a:solidFill>
            <a:prstDash val="dash"/>
          </a:ln>
          <a:effectLst/>
        </c:spPr>
        <c:txPr>
          <a:bodyPr rot="-60000000" vert="horz"/>
          <a:lstStyle/>
          <a:p>
            <a:pPr>
              <a:defRPr/>
            </a:pPr>
            <a:endParaRPr lang="sl-SI"/>
          </a:p>
        </c:txPr>
        <c:crossAx val="196187264"/>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900"/>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61256503473628E-2"/>
          <c:y val="2.8612348937152088E-2"/>
          <c:w val="0.46012063138684223"/>
          <c:h val="0.83205272417870857"/>
        </c:manualLayout>
      </c:layout>
      <c:barChart>
        <c:barDir val="bar"/>
        <c:grouping val="clustered"/>
        <c:varyColors val="0"/>
        <c:ser>
          <c:idx val="0"/>
          <c:order val="0"/>
          <c:tx>
            <c:strRef>
              <c:f>'Slike sprememb_zapec'!$E$1</c:f>
              <c:strCache>
                <c:ptCount val="1"/>
                <c:pt idx="0">
                  <c:v>Zadnja uvrstitev</c:v>
                </c:pt>
              </c:strCache>
            </c:strRef>
          </c:tx>
          <c:spPr>
            <a:solidFill>
              <a:schemeClr val="accent6"/>
            </a:solidFill>
            <a:ln>
              <a:noFill/>
            </a:ln>
            <a:effectLst/>
          </c:spPr>
          <c:invertIfNegative val="0"/>
          <c:cat>
            <c:multiLvlStrRef>
              <c:f>'Slike sprememb_zapec'!$B$2:$C$15</c:f>
              <c:multiLvlStrCache>
                <c:ptCount val="14"/>
                <c:lvl>
                  <c:pt idx="0">
                    <c:v>DESI indeks, podkomponenta povezljivost</c:v>
                  </c:pt>
                  <c:pt idx="1">
                    <c:v>Vpliv socialnih razmer na uspešnost učencev</c:v>
                  </c:pt>
                  <c:pt idx="2">
                    <c:v>Delež manj uspešnih (15 let) v branju</c:v>
                  </c:pt>
                  <c:pt idx="3">
                    <c:v>Delež manj uspešnih (15 let) v znanosti</c:v>
                  </c:pt>
                  <c:pt idx="4">
                    <c:v>Delež manj uspešnih (15 let) v matematiki</c:v>
                  </c:pt>
                  <c:pt idx="5">
                    <c:v>Neprilagojena plačna vrzel med spoloma</c:v>
                  </c:pt>
                  <c:pt idx="6">
                    <c:v>Vrzel med spoloma pri zaposlitvi s krajšim delovnim časom</c:v>
                  </c:pt>
                  <c:pt idx="7">
                    <c:v>Terciarna izobrazba, starostna skupina 30-34 let</c:v>
                  </c:pt>
                  <c:pt idx="8">
                    <c:v>Udeležba odraslih v izobraževanju</c:v>
                  </c:pt>
                  <c:pt idx="9">
                    <c:v>Neenakost dohodkov - kvintilno razmerje S80/S20</c:v>
                  </c:pt>
                  <c:pt idx="10">
                    <c:v>Vrzel v zaposlenosti med spoloma</c:v>
                  </c:pt>
                  <c:pt idx="11">
                    <c:v>Mladi, ki niso zaposleni, se ne izobražujejo ali usposabljajo (NEET), starostna skupina 15-29 let</c:v>
                  </c:pt>
                  <c:pt idx="12">
                    <c:v>Digitalne spretnosti (% posameznikov z osnovnimi ali naprednejšimi splošnimi digitalnimi spretnostmi)</c:v>
                  </c:pt>
                  <c:pt idx="13">
                    <c:v>Osebe, ki zgodaj opustijo izobraževanje in usposabljanje</c:v>
                  </c:pt>
                </c:lvl>
                <c:lvl>
                  <c:pt idx="0">
                    <c:v>D</c:v>
                  </c:pt>
                  <c:pt idx="1">
                    <c:v>D</c:v>
                  </c:pt>
                  <c:pt idx="2">
                    <c:v>D</c:v>
                  </c:pt>
                  <c:pt idx="3">
                    <c:v>D</c:v>
                  </c:pt>
                  <c:pt idx="4">
                    <c:v>D</c:v>
                  </c:pt>
                  <c:pt idx="5">
                    <c:v>S</c:v>
                  </c:pt>
                  <c:pt idx="6">
                    <c:v>S</c:v>
                  </c:pt>
                  <c:pt idx="7">
                    <c:v>S</c:v>
                  </c:pt>
                  <c:pt idx="8">
                    <c:v>S</c:v>
                  </c:pt>
                  <c:pt idx="9">
                    <c:v>G</c:v>
                  </c:pt>
                  <c:pt idx="10">
                    <c:v>G</c:v>
                  </c:pt>
                  <c:pt idx="11">
                    <c:v>G</c:v>
                  </c:pt>
                  <c:pt idx="12">
                    <c:v>G</c:v>
                  </c:pt>
                  <c:pt idx="13">
                    <c:v>G</c:v>
                  </c:pt>
                </c:lvl>
              </c:multiLvlStrCache>
            </c:multiLvlStrRef>
          </c:cat>
          <c:val>
            <c:numRef>
              <c:f>'Slike sprememb_zapec'!$E$2:$E$15</c:f>
              <c:numCache>
                <c:formatCode>General</c:formatCode>
                <c:ptCount val="14"/>
                <c:pt idx="0">
                  <c:v>10</c:v>
                </c:pt>
                <c:pt idx="1">
                  <c:v>14</c:v>
                </c:pt>
                <c:pt idx="2">
                  <c:v>6</c:v>
                </c:pt>
                <c:pt idx="3">
                  <c:v>4</c:v>
                </c:pt>
                <c:pt idx="4">
                  <c:v>7</c:v>
                </c:pt>
                <c:pt idx="5">
                  <c:v>3</c:v>
                </c:pt>
                <c:pt idx="6">
                  <c:v>11</c:v>
                </c:pt>
                <c:pt idx="7">
                  <c:v>11</c:v>
                </c:pt>
                <c:pt idx="8">
                  <c:v>5</c:v>
                </c:pt>
                <c:pt idx="9">
                  <c:v>1</c:v>
                </c:pt>
                <c:pt idx="10">
                  <c:v>8</c:v>
                </c:pt>
                <c:pt idx="11">
                  <c:v>3</c:v>
                </c:pt>
                <c:pt idx="12">
                  <c:v>19</c:v>
                </c:pt>
                <c:pt idx="13">
                  <c:v>2</c:v>
                </c:pt>
              </c:numCache>
            </c:numRef>
          </c:val>
          <c:extLst>
            <c:ext xmlns:c16="http://schemas.microsoft.com/office/drawing/2014/chart" uri="{C3380CC4-5D6E-409C-BE32-E72D297353CC}">
              <c16:uniqueId val="{00000000-A41B-4199-BBEF-BCB3AFBA1A59}"/>
            </c:ext>
          </c:extLst>
        </c:ser>
        <c:ser>
          <c:idx val="1"/>
          <c:order val="1"/>
          <c:tx>
            <c:strRef>
              <c:f>'Slike sprememb_zapec'!$F$1</c:f>
              <c:strCache>
                <c:ptCount val="1"/>
                <c:pt idx="0">
                  <c:v>Predzadnja uvrstitev</c:v>
                </c:pt>
              </c:strCache>
            </c:strRef>
          </c:tx>
          <c:spPr>
            <a:solidFill>
              <a:schemeClr val="accent5"/>
            </a:solidFill>
            <a:ln>
              <a:noFill/>
            </a:ln>
            <a:effectLst/>
          </c:spPr>
          <c:invertIfNegative val="0"/>
          <c:cat>
            <c:multiLvlStrRef>
              <c:f>'Slike sprememb_zapec'!$B$2:$C$15</c:f>
              <c:multiLvlStrCache>
                <c:ptCount val="14"/>
                <c:lvl>
                  <c:pt idx="0">
                    <c:v>DESI indeks, podkomponenta povezljivost</c:v>
                  </c:pt>
                  <c:pt idx="1">
                    <c:v>Vpliv socialnih razmer na uspešnost učencev</c:v>
                  </c:pt>
                  <c:pt idx="2">
                    <c:v>Delež manj uspešnih (15 let) v branju</c:v>
                  </c:pt>
                  <c:pt idx="3">
                    <c:v>Delež manj uspešnih (15 let) v znanosti</c:v>
                  </c:pt>
                  <c:pt idx="4">
                    <c:v>Delež manj uspešnih (15 let) v matematiki</c:v>
                  </c:pt>
                  <c:pt idx="5">
                    <c:v>Neprilagojena plačna vrzel med spoloma</c:v>
                  </c:pt>
                  <c:pt idx="6">
                    <c:v>Vrzel med spoloma pri zaposlitvi s krajšim delovnim časom</c:v>
                  </c:pt>
                  <c:pt idx="7">
                    <c:v>Terciarna izobrazba, starostna skupina 30-34 let</c:v>
                  </c:pt>
                  <c:pt idx="8">
                    <c:v>Udeležba odraslih v izobraževanju</c:v>
                  </c:pt>
                  <c:pt idx="9">
                    <c:v>Neenakost dohodkov - kvintilno razmerje S80/S20</c:v>
                  </c:pt>
                  <c:pt idx="10">
                    <c:v>Vrzel v zaposlenosti med spoloma</c:v>
                  </c:pt>
                  <c:pt idx="11">
                    <c:v>Mladi, ki niso zaposleni, se ne izobražujejo ali usposabljajo (NEET), starostna skupina 15-29 let</c:v>
                  </c:pt>
                  <c:pt idx="12">
                    <c:v>Digitalne spretnosti (% posameznikov z osnovnimi ali naprednejšimi splošnimi digitalnimi spretnostmi)</c:v>
                  </c:pt>
                  <c:pt idx="13">
                    <c:v>Osebe, ki zgodaj opustijo izobraževanje in usposabljanje</c:v>
                  </c:pt>
                </c:lvl>
                <c:lvl>
                  <c:pt idx="0">
                    <c:v>D</c:v>
                  </c:pt>
                  <c:pt idx="1">
                    <c:v>D</c:v>
                  </c:pt>
                  <c:pt idx="2">
                    <c:v>D</c:v>
                  </c:pt>
                  <c:pt idx="3">
                    <c:v>D</c:v>
                  </c:pt>
                  <c:pt idx="4">
                    <c:v>D</c:v>
                  </c:pt>
                  <c:pt idx="5">
                    <c:v>S</c:v>
                  </c:pt>
                  <c:pt idx="6">
                    <c:v>S</c:v>
                  </c:pt>
                  <c:pt idx="7">
                    <c:v>S</c:v>
                  </c:pt>
                  <c:pt idx="8">
                    <c:v>S</c:v>
                  </c:pt>
                  <c:pt idx="9">
                    <c:v>G</c:v>
                  </c:pt>
                  <c:pt idx="10">
                    <c:v>G</c:v>
                  </c:pt>
                  <c:pt idx="11">
                    <c:v>G</c:v>
                  </c:pt>
                  <c:pt idx="12">
                    <c:v>G</c:v>
                  </c:pt>
                  <c:pt idx="13">
                    <c:v>G</c:v>
                  </c:pt>
                </c:lvl>
              </c:multiLvlStrCache>
            </c:multiLvlStrRef>
          </c:cat>
          <c:val>
            <c:numRef>
              <c:f>'Slike sprememb_zapec'!$F$2:$F$15</c:f>
              <c:numCache>
                <c:formatCode>General</c:formatCode>
                <c:ptCount val="14"/>
                <c:pt idx="0">
                  <c:v>9</c:v>
                </c:pt>
                <c:pt idx="1">
                  <c:v>10</c:v>
                </c:pt>
                <c:pt idx="2">
                  <c:v>6</c:v>
                </c:pt>
                <c:pt idx="3">
                  <c:v>3</c:v>
                </c:pt>
                <c:pt idx="4">
                  <c:v>5</c:v>
                </c:pt>
                <c:pt idx="5">
                  <c:v>6</c:v>
                </c:pt>
                <c:pt idx="6">
                  <c:v>11</c:v>
                </c:pt>
                <c:pt idx="7">
                  <c:v>11</c:v>
                </c:pt>
                <c:pt idx="8">
                  <c:v>13</c:v>
                </c:pt>
                <c:pt idx="9">
                  <c:v>2</c:v>
                </c:pt>
                <c:pt idx="10">
                  <c:v>8</c:v>
                </c:pt>
                <c:pt idx="11">
                  <c:v>5</c:v>
                </c:pt>
                <c:pt idx="13">
                  <c:v>2</c:v>
                </c:pt>
              </c:numCache>
            </c:numRef>
          </c:val>
          <c:extLst>
            <c:ext xmlns:c16="http://schemas.microsoft.com/office/drawing/2014/chart" uri="{C3380CC4-5D6E-409C-BE32-E72D297353CC}">
              <c16:uniqueId val="{00000001-A41B-4199-BBEF-BCB3AFBA1A59}"/>
            </c:ext>
          </c:extLst>
        </c:ser>
        <c:ser>
          <c:idx val="2"/>
          <c:order val="2"/>
          <c:tx>
            <c:strRef>
              <c:f>'Slike sprememb_zapec'!$G$1</c:f>
              <c:strCache>
                <c:ptCount val="1"/>
                <c:pt idx="0">
                  <c:v>Sprememba (+ izboljšal/ - poslabšal)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'Slike sprememb_zapec'!$B$2:$C$15</c:f>
              <c:multiLvlStrCache>
                <c:ptCount val="14"/>
                <c:lvl>
                  <c:pt idx="0">
                    <c:v>DESI indeks, podkomponenta povezljivost</c:v>
                  </c:pt>
                  <c:pt idx="1">
                    <c:v>Vpliv socialnih razmer na uspešnost učencev</c:v>
                  </c:pt>
                  <c:pt idx="2">
                    <c:v>Delež manj uspešnih (15 let) v branju</c:v>
                  </c:pt>
                  <c:pt idx="3">
                    <c:v>Delež manj uspešnih (15 let) v znanosti</c:v>
                  </c:pt>
                  <c:pt idx="4">
                    <c:v>Delež manj uspešnih (15 let) v matematiki</c:v>
                  </c:pt>
                  <c:pt idx="5">
                    <c:v>Neprilagojena plačna vrzel med spoloma</c:v>
                  </c:pt>
                  <c:pt idx="6">
                    <c:v>Vrzel med spoloma pri zaposlitvi s krajšim delovnim časom</c:v>
                  </c:pt>
                  <c:pt idx="7">
                    <c:v>Terciarna izobrazba, starostna skupina 30-34 let</c:v>
                  </c:pt>
                  <c:pt idx="8">
                    <c:v>Udeležba odraslih v izobraževanju</c:v>
                  </c:pt>
                  <c:pt idx="9">
                    <c:v>Neenakost dohodkov - kvintilno razmerje S80/S20</c:v>
                  </c:pt>
                  <c:pt idx="10">
                    <c:v>Vrzel v zaposlenosti med spoloma</c:v>
                  </c:pt>
                  <c:pt idx="11">
                    <c:v>Mladi, ki niso zaposleni, se ne izobražujejo ali usposabljajo (NEET), starostna skupina 15-29 let</c:v>
                  </c:pt>
                  <c:pt idx="12">
                    <c:v>Digitalne spretnosti (% posameznikov z osnovnimi ali naprednejšimi splošnimi digitalnimi spretnostmi)</c:v>
                  </c:pt>
                  <c:pt idx="13">
                    <c:v>Osebe, ki zgodaj opustijo izobraževanje in usposabljanje</c:v>
                  </c:pt>
                </c:lvl>
                <c:lvl>
                  <c:pt idx="0">
                    <c:v>D</c:v>
                  </c:pt>
                  <c:pt idx="1">
                    <c:v>D</c:v>
                  </c:pt>
                  <c:pt idx="2">
                    <c:v>D</c:v>
                  </c:pt>
                  <c:pt idx="3">
                    <c:v>D</c:v>
                  </c:pt>
                  <c:pt idx="4">
                    <c:v>D</c:v>
                  </c:pt>
                  <c:pt idx="5">
                    <c:v>S</c:v>
                  </c:pt>
                  <c:pt idx="6">
                    <c:v>S</c:v>
                  </c:pt>
                  <c:pt idx="7">
                    <c:v>S</c:v>
                  </c:pt>
                  <c:pt idx="8">
                    <c:v>S</c:v>
                  </c:pt>
                  <c:pt idx="9">
                    <c:v>G</c:v>
                  </c:pt>
                  <c:pt idx="10">
                    <c:v>G</c:v>
                  </c:pt>
                  <c:pt idx="11">
                    <c:v>G</c:v>
                  </c:pt>
                  <c:pt idx="12">
                    <c:v>G</c:v>
                  </c:pt>
                  <c:pt idx="13">
                    <c:v>G</c:v>
                  </c:pt>
                </c:lvl>
              </c:multiLvlStrCache>
            </c:multiLvlStrRef>
          </c:cat>
          <c:val>
            <c:numRef>
              <c:f>'Slike sprememb_zapec'!$G$2:$G$15</c:f>
              <c:numCache>
                <c:formatCode>General</c:formatCode>
                <c:ptCount val="14"/>
                <c:pt idx="0">
                  <c:v>-1</c:v>
                </c:pt>
                <c:pt idx="1">
                  <c:v>-4</c:v>
                </c:pt>
                <c:pt idx="2">
                  <c:v>0</c:v>
                </c:pt>
                <c:pt idx="3">
                  <c:v>-1</c:v>
                </c:pt>
                <c:pt idx="4">
                  <c:v>-2</c:v>
                </c:pt>
                <c:pt idx="5">
                  <c:v>3</c:v>
                </c:pt>
                <c:pt idx="6">
                  <c:v>0</c:v>
                </c:pt>
                <c:pt idx="7">
                  <c:v>0</c:v>
                </c:pt>
                <c:pt idx="8">
                  <c:v>8</c:v>
                </c:pt>
                <c:pt idx="9">
                  <c:v>1</c:v>
                </c:pt>
                <c:pt idx="10">
                  <c:v>0</c:v>
                </c:pt>
                <c:pt idx="11">
                  <c:v>2</c:v>
                </c:pt>
                <c:pt idx="13">
                  <c:v>0</c:v>
                </c:pt>
              </c:numCache>
            </c:numRef>
          </c:val>
          <c:extLst>
            <c:ext xmlns:c16="http://schemas.microsoft.com/office/drawing/2014/chart" uri="{C3380CC4-5D6E-409C-BE32-E72D297353CC}">
              <c16:uniqueId val="{00000002-A41B-4199-BBEF-BCB3AFBA1A59}"/>
            </c:ext>
          </c:extLst>
        </c:ser>
        <c:dLbls>
          <c:showLegendKey val="0"/>
          <c:showVal val="0"/>
          <c:showCatName val="0"/>
          <c:showSerName val="0"/>
          <c:showPercent val="0"/>
          <c:showBubbleSize val="0"/>
        </c:dLbls>
        <c:gapWidth val="182"/>
        <c:axId val="196457984"/>
        <c:axId val="196459520"/>
      </c:barChart>
      <c:catAx>
        <c:axId val="19645798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96459520"/>
        <c:crosses val="autoZero"/>
        <c:auto val="1"/>
        <c:lblAlgn val="ctr"/>
        <c:lblOffset val="100"/>
        <c:noMultiLvlLbl val="0"/>
      </c:catAx>
      <c:valAx>
        <c:axId val="196459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9645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228081256073879"/>
          <c:y val="0.17842911548964621"/>
          <c:w val="0.30779724714778478"/>
          <c:h val="0.55355849181371763"/>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spPr>
              <a:ln w="28575" cap="rnd">
                <a:noFill/>
                <a:round/>
              </a:ln>
              <a:effectLst/>
            </c:spPr>
            <c:extLst>
              <c:ext xmlns:c16="http://schemas.microsoft.com/office/drawing/2014/chart" uri="{C3380CC4-5D6E-409C-BE32-E72D297353CC}">
                <c16:uniqueId val="{00000001-1AB0-428D-A915-9C5C805D06F3}"/>
              </c:ext>
            </c:extLst>
          </c:dPt>
          <c:dLbls>
            <c:dLbl>
              <c:idx val="0"/>
              <c:layout>
                <c:manualLayout>
                  <c:x val="1.4417531718569781E-3"/>
                  <c:y val="3.4632034632034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B0-428D-A915-9C5C805D06F3}"/>
                </c:ext>
              </c:extLst>
            </c:dLbl>
            <c:dLbl>
              <c:idx val="1"/>
              <c:layout>
                <c:manualLayout>
                  <c:x val="-1.0092272202998846E-2"/>
                  <c:y val="2.1645021645021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B0-428D-A915-9C5C805D06F3}"/>
                </c:ext>
              </c:extLst>
            </c:dLbl>
            <c:dLbl>
              <c:idx val="10"/>
              <c:layout>
                <c:manualLayout>
                  <c:x val="5.4274076393397812E-2"/>
                  <c:y val="1.162790875113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B0-428D-A915-9C5C805D06F3}"/>
                </c:ext>
              </c:extLst>
            </c:dLbl>
            <c:spPr>
              <a:noFill/>
              <a:ln>
                <a:noFill/>
              </a:ln>
              <a:effectLst/>
            </c:spPr>
            <c:txPr>
              <a:bodyPr rot="0" vert="horz"/>
              <a:lstStyle/>
              <a:p>
                <a:pPr>
                  <a:defRPr sz="800"/>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Pajki!$A$15:$K$15</c:f>
              <c:strCache>
                <c:ptCount val="11"/>
                <c:pt idx="0">
                  <c:v>Letni neto dohodek samske osebe brez otrok, ki zasluži povprečno plačo</c:v>
                </c:pt>
                <c:pt idx="1">
                  <c:v>Trenutna zaposlenost glede na trajanje zaposlitve 0-11 mesecev</c:v>
                </c:pt>
                <c:pt idx="2">
                  <c:v>Stopnja aktivnosti</c:v>
                </c:pt>
                <c:pt idx="3">
                  <c:v>G - Stopnja dolgotrajne brezposelnosti</c:v>
                </c:pt>
                <c:pt idx="4">
                  <c:v>G - Realni bruto razpoložljivi dohodek gospodinjstev na prebivalca</c:v>
                </c:pt>
                <c:pt idx="5">
                  <c:v>G - Stopnja delovne aktivnosti</c:v>
                </c:pt>
                <c:pt idx="6">
                  <c:v>Rast letnega neto dohodka samske osebe brez otrok, ki zasluži povprečno plačo</c:v>
                </c:pt>
                <c:pt idx="7">
                  <c:v>Stopnja brezposelnosti mladih</c:v>
                </c:pt>
                <c:pt idx="8">
                  <c:v>G - Stopnja brezposelnosti</c:v>
                </c:pt>
                <c:pt idx="9">
                  <c:v>Stopnja tveganja revščine delovno aktivnih</c:v>
                </c:pt>
                <c:pt idx="10">
                  <c:v>Stopnje prehajanja z začasnih pogodb na pogodbe za nedoločen čas (3-letno povprečje)</c:v>
                </c:pt>
              </c:strCache>
            </c:strRef>
          </c:cat>
          <c:val>
            <c:numRef>
              <c:f>Pajki!$A$18:$K$18</c:f>
              <c:numCache>
                <c:formatCode>General</c:formatCode>
                <c:ptCount val="11"/>
                <c:pt idx="0">
                  <c:v>19</c:v>
                </c:pt>
                <c:pt idx="1">
                  <c:v>19</c:v>
                </c:pt>
                <c:pt idx="2">
                  <c:v>15</c:v>
                </c:pt>
                <c:pt idx="3">
                  <c:v>12</c:v>
                </c:pt>
                <c:pt idx="4">
                  <c:v>11</c:v>
                </c:pt>
                <c:pt idx="5">
                  <c:v>11</c:v>
                </c:pt>
                <c:pt idx="6">
                  <c:v>8</c:v>
                </c:pt>
                <c:pt idx="7">
                  <c:v>8</c:v>
                </c:pt>
                <c:pt idx="8">
                  <c:v>7</c:v>
                </c:pt>
                <c:pt idx="9">
                  <c:v>6</c:v>
                </c:pt>
                <c:pt idx="10">
                  <c:v>3</c:v>
                </c:pt>
              </c:numCache>
            </c:numRef>
          </c:val>
          <c:extLst>
            <c:ext xmlns:c16="http://schemas.microsoft.com/office/drawing/2014/chart" uri="{C3380CC4-5D6E-409C-BE32-E72D297353CC}">
              <c16:uniqueId val="{00000004-1AB0-428D-A915-9C5C805D06F3}"/>
            </c:ext>
          </c:extLst>
        </c:ser>
        <c:dLbls>
          <c:showLegendKey val="0"/>
          <c:showVal val="0"/>
          <c:showCatName val="0"/>
          <c:showSerName val="0"/>
          <c:showPercent val="0"/>
          <c:showBubbleSize val="0"/>
        </c:dLbls>
        <c:axId val="196151552"/>
        <c:axId val="196165632"/>
      </c:radarChart>
      <c:catAx>
        <c:axId val="196151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baseline="0"/>
            </a:pPr>
            <a:endParaRPr lang="sl-SI"/>
          </a:p>
        </c:txPr>
        <c:crossAx val="196165632"/>
        <c:crosses val="autoZero"/>
        <c:auto val="1"/>
        <c:lblAlgn val="ctr"/>
        <c:lblOffset val="100"/>
        <c:noMultiLvlLbl val="0"/>
      </c:catAx>
      <c:valAx>
        <c:axId val="196165632"/>
        <c:scaling>
          <c:orientation val="minMax"/>
          <c:max val="23"/>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one"/>
        <c:spPr>
          <a:noFill/>
          <a:ln>
            <a:solidFill>
              <a:schemeClr val="accent3"/>
            </a:solidFill>
            <a:prstDash val="dash"/>
          </a:ln>
          <a:effectLst/>
        </c:spPr>
        <c:txPr>
          <a:bodyPr rot="-60000000" vert="horz"/>
          <a:lstStyle/>
          <a:p>
            <a:pPr>
              <a:defRPr sz="800"/>
            </a:pPr>
            <a:endParaRPr lang="sl-SI"/>
          </a:p>
        </c:txPr>
        <c:crossAx val="196151552"/>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900"/>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61256503473628E-2"/>
          <c:y val="2.8612348937152088E-2"/>
          <c:w val="0.46313625011499265"/>
          <c:h val="0.83205272417870857"/>
        </c:manualLayout>
      </c:layout>
      <c:barChart>
        <c:barDir val="bar"/>
        <c:grouping val="clustered"/>
        <c:varyColors val="0"/>
        <c:ser>
          <c:idx val="0"/>
          <c:order val="0"/>
          <c:tx>
            <c:strRef>
              <c:f>'Slike sprememb_zapec'!$E$1</c:f>
              <c:strCache>
                <c:ptCount val="1"/>
                <c:pt idx="0">
                  <c:v>Zadnja uvrstitev</c:v>
                </c:pt>
              </c:strCache>
            </c:strRef>
          </c:tx>
          <c:spPr>
            <a:solidFill>
              <a:schemeClr val="accent6"/>
            </a:solidFill>
            <a:ln>
              <a:noFill/>
            </a:ln>
            <a:effectLst/>
          </c:spPr>
          <c:invertIfNegative val="0"/>
          <c:cat>
            <c:multiLvlStrRef>
              <c:f>'Slike sprememb_zapec'!$B$16:$C$26</c:f>
              <c:multiLvlStrCache>
                <c:ptCount val="11"/>
                <c:lvl>
                  <c:pt idx="0">
                    <c:v>Rast letnega neto dohodka samske osebe brez otrok, ki zasluži povprečno plačo</c:v>
                  </c:pt>
                  <c:pt idx="1">
                    <c:v>Letni neto dohodek samske osebe brez otrok, ki zasluži povprečno plačo</c:v>
                  </c:pt>
                  <c:pt idx="2">
                    <c:v>Stopnja tveganja revščine delovno aktivnih</c:v>
                  </c:pt>
                  <c:pt idx="3">
                    <c:v>Stopnje prehajanja z začasnih pogodb na pogodbe za nedoločen čas (3-letno povprečje)</c:v>
                  </c:pt>
                  <c:pt idx="4">
                    <c:v>Trenutna zaposlenost glede na trajanje zaposlitve 0-11 mesecev</c:v>
                  </c:pt>
                  <c:pt idx="5">
                    <c:v>Stopnja brezposelnosti mladih</c:v>
                  </c:pt>
                  <c:pt idx="6">
                    <c:v>Stopnja aktivnosti</c:v>
                  </c:pt>
                  <c:pt idx="7">
                    <c:v>Realni bruto razpoložljivi dohodek gospodinjstev na prebivalca</c:v>
                  </c:pt>
                  <c:pt idx="8">
                    <c:v>Stopnja dolgotrajne brezposelnosti</c:v>
                  </c:pt>
                  <c:pt idx="9">
                    <c:v>Stopnja brezposelnosti</c:v>
                  </c:pt>
                  <c:pt idx="10">
                    <c:v>Stopnja delovne aktivnosti</c:v>
                  </c:pt>
                </c:lvl>
                <c:lvl>
                  <c:pt idx="0">
                    <c:v>D</c:v>
                  </c:pt>
                  <c:pt idx="1">
                    <c:v>D</c:v>
                  </c:pt>
                  <c:pt idx="2">
                    <c:v>S</c:v>
                  </c:pt>
                  <c:pt idx="3">
                    <c:v>S</c:v>
                  </c:pt>
                  <c:pt idx="4">
                    <c:v>S</c:v>
                  </c:pt>
                  <c:pt idx="5">
                    <c:v>S</c:v>
                  </c:pt>
                  <c:pt idx="6">
                    <c:v>S</c:v>
                  </c:pt>
                  <c:pt idx="7">
                    <c:v>G</c:v>
                  </c:pt>
                  <c:pt idx="8">
                    <c:v>G</c:v>
                  </c:pt>
                  <c:pt idx="9">
                    <c:v>G</c:v>
                  </c:pt>
                  <c:pt idx="10">
                    <c:v>G</c:v>
                  </c:pt>
                </c:lvl>
              </c:multiLvlStrCache>
            </c:multiLvlStrRef>
          </c:cat>
          <c:val>
            <c:numRef>
              <c:f>'Slike sprememb_zapec'!$E$16:$E$26</c:f>
              <c:numCache>
                <c:formatCode>General</c:formatCode>
                <c:ptCount val="11"/>
                <c:pt idx="0">
                  <c:v>8</c:v>
                </c:pt>
                <c:pt idx="1">
                  <c:v>19</c:v>
                </c:pt>
                <c:pt idx="2">
                  <c:v>6</c:v>
                </c:pt>
                <c:pt idx="3">
                  <c:v>3</c:v>
                </c:pt>
                <c:pt idx="4">
                  <c:v>19</c:v>
                </c:pt>
                <c:pt idx="5">
                  <c:v>8</c:v>
                </c:pt>
                <c:pt idx="6">
                  <c:v>15</c:v>
                </c:pt>
                <c:pt idx="7">
                  <c:v>11</c:v>
                </c:pt>
                <c:pt idx="8">
                  <c:v>12</c:v>
                </c:pt>
                <c:pt idx="9">
                  <c:v>7</c:v>
                </c:pt>
                <c:pt idx="10">
                  <c:v>11</c:v>
                </c:pt>
              </c:numCache>
            </c:numRef>
          </c:val>
          <c:extLst>
            <c:ext xmlns:c16="http://schemas.microsoft.com/office/drawing/2014/chart" uri="{C3380CC4-5D6E-409C-BE32-E72D297353CC}">
              <c16:uniqueId val="{00000000-87A9-402C-B77B-4925CF9C6E72}"/>
            </c:ext>
          </c:extLst>
        </c:ser>
        <c:ser>
          <c:idx val="1"/>
          <c:order val="1"/>
          <c:tx>
            <c:strRef>
              <c:f>'Slike sprememb_zapec'!$F$1</c:f>
              <c:strCache>
                <c:ptCount val="1"/>
                <c:pt idx="0">
                  <c:v>Predzadnja uvrstitev</c:v>
                </c:pt>
              </c:strCache>
            </c:strRef>
          </c:tx>
          <c:spPr>
            <a:solidFill>
              <a:schemeClr val="accent5"/>
            </a:solidFill>
            <a:ln>
              <a:noFill/>
            </a:ln>
            <a:effectLst/>
          </c:spPr>
          <c:invertIfNegative val="0"/>
          <c:cat>
            <c:multiLvlStrRef>
              <c:f>'Slike sprememb_zapec'!$B$16:$C$26</c:f>
              <c:multiLvlStrCache>
                <c:ptCount val="11"/>
                <c:lvl>
                  <c:pt idx="0">
                    <c:v>Rast letnega neto dohodka samske osebe brez otrok, ki zasluži povprečno plačo</c:v>
                  </c:pt>
                  <c:pt idx="1">
                    <c:v>Letni neto dohodek samske osebe brez otrok, ki zasluži povprečno plačo</c:v>
                  </c:pt>
                  <c:pt idx="2">
                    <c:v>Stopnja tveganja revščine delovno aktivnih</c:v>
                  </c:pt>
                  <c:pt idx="3">
                    <c:v>Stopnje prehajanja z začasnih pogodb na pogodbe za nedoločen čas (3-letno povprečje)</c:v>
                  </c:pt>
                  <c:pt idx="4">
                    <c:v>Trenutna zaposlenost glede na trajanje zaposlitve 0-11 mesecev</c:v>
                  </c:pt>
                  <c:pt idx="5">
                    <c:v>Stopnja brezposelnosti mladih</c:v>
                  </c:pt>
                  <c:pt idx="6">
                    <c:v>Stopnja aktivnosti</c:v>
                  </c:pt>
                  <c:pt idx="7">
                    <c:v>Realni bruto razpoložljivi dohodek gospodinjstev na prebivalca</c:v>
                  </c:pt>
                  <c:pt idx="8">
                    <c:v>Stopnja dolgotrajne brezposelnosti</c:v>
                  </c:pt>
                  <c:pt idx="9">
                    <c:v>Stopnja brezposelnosti</c:v>
                  </c:pt>
                  <c:pt idx="10">
                    <c:v>Stopnja delovne aktivnosti</c:v>
                  </c:pt>
                </c:lvl>
                <c:lvl>
                  <c:pt idx="0">
                    <c:v>D</c:v>
                  </c:pt>
                  <c:pt idx="1">
                    <c:v>D</c:v>
                  </c:pt>
                  <c:pt idx="2">
                    <c:v>S</c:v>
                  </c:pt>
                  <c:pt idx="3">
                    <c:v>S</c:v>
                  </c:pt>
                  <c:pt idx="4">
                    <c:v>S</c:v>
                  </c:pt>
                  <c:pt idx="5">
                    <c:v>S</c:v>
                  </c:pt>
                  <c:pt idx="6">
                    <c:v>S</c:v>
                  </c:pt>
                  <c:pt idx="7">
                    <c:v>G</c:v>
                  </c:pt>
                  <c:pt idx="8">
                    <c:v>G</c:v>
                  </c:pt>
                  <c:pt idx="9">
                    <c:v>G</c:v>
                  </c:pt>
                  <c:pt idx="10">
                    <c:v>G</c:v>
                  </c:pt>
                </c:lvl>
              </c:multiLvlStrCache>
            </c:multiLvlStrRef>
          </c:cat>
          <c:val>
            <c:numRef>
              <c:f>'Slike sprememb_zapec'!$F$16:$F$26</c:f>
              <c:numCache>
                <c:formatCode>General</c:formatCode>
                <c:ptCount val="11"/>
                <c:pt idx="0">
                  <c:v>11</c:v>
                </c:pt>
                <c:pt idx="1">
                  <c:v>19</c:v>
                </c:pt>
                <c:pt idx="2">
                  <c:v>4</c:v>
                </c:pt>
                <c:pt idx="3">
                  <c:v>4</c:v>
                </c:pt>
                <c:pt idx="4">
                  <c:v>18</c:v>
                </c:pt>
                <c:pt idx="5">
                  <c:v>9</c:v>
                </c:pt>
                <c:pt idx="6">
                  <c:v>16</c:v>
                </c:pt>
                <c:pt idx="7">
                  <c:v>12</c:v>
                </c:pt>
                <c:pt idx="8">
                  <c:v>16</c:v>
                </c:pt>
                <c:pt idx="9">
                  <c:v>7</c:v>
                </c:pt>
                <c:pt idx="10">
                  <c:v>14</c:v>
                </c:pt>
              </c:numCache>
            </c:numRef>
          </c:val>
          <c:extLst>
            <c:ext xmlns:c16="http://schemas.microsoft.com/office/drawing/2014/chart" uri="{C3380CC4-5D6E-409C-BE32-E72D297353CC}">
              <c16:uniqueId val="{00000001-87A9-402C-B77B-4925CF9C6E72}"/>
            </c:ext>
          </c:extLst>
        </c:ser>
        <c:ser>
          <c:idx val="2"/>
          <c:order val="2"/>
          <c:tx>
            <c:strRef>
              <c:f>'Slike sprememb_zapec'!$G$1</c:f>
              <c:strCache>
                <c:ptCount val="1"/>
                <c:pt idx="0">
                  <c:v>Sprememba (+ izboljšal/ - poslabšal)</c:v>
                </c:pt>
              </c:strCache>
            </c:strRef>
          </c:tx>
          <c:spPr>
            <a:solidFill>
              <a:schemeClr val="accent4"/>
            </a:solidFill>
            <a:ln>
              <a:noFill/>
            </a:ln>
            <a:effectLst/>
          </c:spPr>
          <c:invertIfNegative val="0"/>
          <c:dLbls>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'Slike sprememb_zapec'!$B$16:$C$26</c:f>
              <c:multiLvlStrCache>
                <c:ptCount val="11"/>
                <c:lvl>
                  <c:pt idx="0">
                    <c:v>Rast letnega neto dohodka samske osebe brez otrok, ki zasluži povprečno plačo</c:v>
                  </c:pt>
                  <c:pt idx="1">
                    <c:v>Letni neto dohodek samske osebe brez otrok, ki zasluži povprečno plačo</c:v>
                  </c:pt>
                  <c:pt idx="2">
                    <c:v>Stopnja tveganja revščine delovno aktivnih</c:v>
                  </c:pt>
                  <c:pt idx="3">
                    <c:v>Stopnje prehajanja z začasnih pogodb na pogodbe za nedoločen čas (3-letno povprečje)</c:v>
                  </c:pt>
                  <c:pt idx="4">
                    <c:v>Trenutna zaposlenost glede na trajanje zaposlitve 0-11 mesecev</c:v>
                  </c:pt>
                  <c:pt idx="5">
                    <c:v>Stopnja brezposelnosti mladih</c:v>
                  </c:pt>
                  <c:pt idx="6">
                    <c:v>Stopnja aktivnosti</c:v>
                  </c:pt>
                  <c:pt idx="7">
                    <c:v>Realni bruto razpoložljivi dohodek gospodinjstev na prebivalca</c:v>
                  </c:pt>
                  <c:pt idx="8">
                    <c:v>Stopnja dolgotrajne brezposelnosti</c:v>
                  </c:pt>
                  <c:pt idx="9">
                    <c:v>Stopnja brezposelnosti</c:v>
                  </c:pt>
                  <c:pt idx="10">
                    <c:v>Stopnja delovne aktivnosti</c:v>
                  </c:pt>
                </c:lvl>
                <c:lvl>
                  <c:pt idx="0">
                    <c:v>D</c:v>
                  </c:pt>
                  <c:pt idx="1">
                    <c:v>D</c:v>
                  </c:pt>
                  <c:pt idx="2">
                    <c:v>S</c:v>
                  </c:pt>
                  <c:pt idx="3">
                    <c:v>S</c:v>
                  </c:pt>
                  <c:pt idx="4">
                    <c:v>S</c:v>
                  </c:pt>
                  <c:pt idx="5">
                    <c:v>S</c:v>
                  </c:pt>
                  <c:pt idx="6">
                    <c:v>S</c:v>
                  </c:pt>
                  <c:pt idx="7">
                    <c:v>G</c:v>
                  </c:pt>
                  <c:pt idx="8">
                    <c:v>G</c:v>
                  </c:pt>
                  <c:pt idx="9">
                    <c:v>G</c:v>
                  </c:pt>
                  <c:pt idx="10">
                    <c:v>G</c:v>
                  </c:pt>
                </c:lvl>
              </c:multiLvlStrCache>
            </c:multiLvlStrRef>
          </c:cat>
          <c:val>
            <c:numRef>
              <c:f>'Slike sprememb_zapec'!$G$16:$G$26</c:f>
              <c:numCache>
                <c:formatCode>General</c:formatCode>
                <c:ptCount val="11"/>
                <c:pt idx="0">
                  <c:v>3</c:v>
                </c:pt>
                <c:pt idx="1">
                  <c:v>0</c:v>
                </c:pt>
                <c:pt idx="2">
                  <c:v>-2</c:v>
                </c:pt>
                <c:pt idx="3">
                  <c:v>1</c:v>
                </c:pt>
                <c:pt idx="4">
                  <c:v>-1</c:v>
                </c:pt>
                <c:pt idx="5">
                  <c:v>1</c:v>
                </c:pt>
                <c:pt idx="6">
                  <c:v>1</c:v>
                </c:pt>
                <c:pt idx="7">
                  <c:v>1</c:v>
                </c:pt>
                <c:pt idx="8">
                  <c:v>4</c:v>
                </c:pt>
                <c:pt idx="9">
                  <c:v>0</c:v>
                </c:pt>
                <c:pt idx="10">
                  <c:v>3</c:v>
                </c:pt>
              </c:numCache>
            </c:numRef>
          </c:val>
          <c:extLst>
            <c:ext xmlns:c16="http://schemas.microsoft.com/office/drawing/2014/chart" uri="{C3380CC4-5D6E-409C-BE32-E72D297353CC}">
              <c16:uniqueId val="{00000002-87A9-402C-B77B-4925CF9C6E72}"/>
            </c:ext>
          </c:extLst>
        </c:ser>
        <c:dLbls>
          <c:showLegendKey val="0"/>
          <c:showVal val="0"/>
          <c:showCatName val="0"/>
          <c:showSerName val="0"/>
          <c:showPercent val="0"/>
          <c:showBubbleSize val="0"/>
        </c:dLbls>
        <c:gapWidth val="182"/>
        <c:axId val="196457984"/>
        <c:axId val="196459520"/>
      </c:barChart>
      <c:catAx>
        <c:axId val="19645798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vert="horz"/>
          <a:lstStyle/>
          <a:p>
            <a:pPr>
              <a:defRPr/>
            </a:pPr>
            <a:endParaRPr lang="sl-SI"/>
          </a:p>
        </c:txPr>
        <c:crossAx val="196459520"/>
        <c:crosses val="autoZero"/>
        <c:auto val="1"/>
        <c:lblAlgn val="ctr"/>
        <c:lblOffset val="100"/>
        <c:noMultiLvlLbl val="0"/>
      </c:catAx>
      <c:valAx>
        <c:axId val="196459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sl-SI"/>
          </a:p>
        </c:txPr>
        <c:crossAx val="196457984"/>
        <c:crosses val="autoZero"/>
        <c:crossBetween val="between"/>
      </c:valAx>
    </c:plotArea>
    <c:legend>
      <c:legendPos val="b"/>
      <c:overlay val="0"/>
      <c:spPr>
        <a:noFill/>
        <a:ln>
          <a:noFill/>
        </a:ln>
        <a:effectLst/>
      </c:spPr>
      <c:txPr>
        <a:bodyPr rot="0" vert="horz"/>
        <a:lstStyle/>
        <a:p>
          <a:pPr>
            <a:defRPr/>
          </a:pPr>
          <a:endParaRPr lang="sl-SI"/>
        </a:p>
      </c:txPr>
    </c:legend>
    <c:plotVisOnly val="1"/>
    <c:dispBlanksAs val="gap"/>
    <c:showDLblsOverMax val="0"/>
  </c:chart>
  <c:txPr>
    <a:bodyPr/>
    <a:lstStyle/>
    <a:p>
      <a:pPr>
        <a:defRPr sz="800"/>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23446679410063"/>
          <c:y val="0.15292363602478681"/>
          <c:w val="0.50723648449269287"/>
          <c:h val="0.59695658690296027"/>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0"/>
            <c:bubble3D val="0"/>
            <c:spPr>
              <a:ln w="28575" cap="rnd">
                <a:noFill/>
                <a:round/>
              </a:ln>
              <a:effectLst/>
            </c:spPr>
            <c:extLst>
              <c:ext xmlns:c16="http://schemas.microsoft.com/office/drawing/2014/chart" uri="{C3380CC4-5D6E-409C-BE32-E72D297353CC}">
                <c16:uniqueId val="{00000001-4092-4EE6-97BA-1D6EA533FC19}"/>
              </c:ext>
            </c:extLst>
          </c:dPt>
          <c:dLbls>
            <c:dLbl>
              <c:idx val="0"/>
              <c:layout>
                <c:manualLayout>
                  <c:x val="-1.7817371937639197E-2"/>
                  <c:y val="5.3981106612685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92-4EE6-97BA-1D6EA533FC19}"/>
                </c:ext>
              </c:extLst>
            </c:dLbl>
            <c:dLbl>
              <c:idx val="9"/>
              <c:layout>
                <c:manualLayout>
                  <c:x val="-1.0888268179687477E-16"/>
                  <c:y val="-4.1523928163604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92-4EE6-97BA-1D6EA533FC19}"/>
                </c:ext>
              </c:extLst>
            </c:dLbl>
            <c:dLbl>
              <c:idx val="10"/>
              <c:layout>
                <c:manualLayout>
                  <c:x val="3.7915694836586408E-3"/>
                  <c:y val="-9.13411983576795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92-4EE6-97BA-1D6EA533FC19}"/>
                </c:ext>
              </c:extLst>
            </c:dLbl>
            <c:spPr>
              <a:noFill/>
              <a:ln>
                <a:noFill/>
              </a:ln>
              <a:effectLst/>
            </c:spPr>
            <c:txPr>
              <a:bodyPr rot="0" vert="horz"/>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Pajki!$A$30:$V$30</c:f>
              <c:strCache>
                <c:ptCount val="22"/>
                <c:pt idx="0">
                  <c:v>G - Nezadovoljene potrebe po zdravstvenem varstvu (po lastnem poročanju)</c:v>
                </c:pt>
                <c:pt idx="1">
                  <c:v>Resna stanovanjska prikrajšanost (% najemnikov s tržno najemnino)</c:v>
                </c:pt>
                <c:pt idx="2">
                  <c:v>Skupno nadomestitveno razmerje za pokojnine</c:v>
                </c:pt>
                <c:pt idx="3">
                  <c:v>G - Stopnja preobremenjenosti s stanovanjskimi stroški</c:v>
                </c:pt>
                <c:pt idx="4">
                  <c:v>Resna stanovanjska prikrajšanost (% lastnikov s hipoteko ali posojilom)</c:v>
                </c:pt>
                <c:pt idx="5">
                  <c:v>G - Vrzel v zaposlenosti invalidov</c:v>
                </c:pt>
                <c:pt idx="6">
                  <c:v>Leta zdravega življenja pri starosti 65 let (moški)</c:v>
                </c:pt>
                <c:pt idx="7">
                  <c:v>Javnofinančni izdatki za socialno zaščito</c:v>
                </c:pt>
                <c:pt idx="8">
                  <c:v>Leta zdravega življenja pri starosti 65 let (ženske)</c:v>
                </c:pt>
                <c:pt idx="9">
                  <c:v>Javnofinančni izdatki za izobraževanje</c:v>
                </c:pt>
                <c:pt idx="10">
                  <c:v>Javnofinančni izdatki za zdravje</c:v>
                </c:pt>
                <c:pt idx="11">
                  <c:v>G - Otroci, mlajši od 3 let, v formalnem otroškem varstvu</c:v>
                </c:pt>
                <c:pt idx="12">
                  <c:v>Neposredni izdatki iz žepa za zdravstveno varstvo</c:v>
                </c:pt>
                <c:pt idx="13">
                  <c:v>G - Učinek socialnih transferjev (razen pokojnin) na zmanjšanje revščine (AROP)</c:v>
                </c:pt>
                <c:pt idx="14">
                  <c:v>G - Stopnja resne materialne in socialne prikrajšanosti</c:v>
                </c:pt>
                <c:pt idx="15">
                  <c:v>G - Stopnja tveganja revščine</c:v>
                </c:pt>
                <c:pt idx="16">
                  <c:v>G - Stopnja tveganja revščine otrok</c:v>
                </c:pt>
                <c:pt idx="17">
                  <c:v>G - Osebe, ki živijo v gospodinjstvu z zelo nizko intenzivnostjo dela</c:v>
                </c:pt>
                <c:pt idx="18">
                  <c:v>G - Stopnja resne materialne in socialne prikrajšanosti otrok</c:v>
                </c:pt>
                <c:pt idx="19">
                  <c:v>G - Stopnja tveganja socialne izključenosti</c:v>
                </c:pt>
                <c:pt idx="20">
                  <c:v>G - Otroci, ki živijo v gospodinjstvu z zelo nizko intenzivnostjo dela</c:v>
                </c:pt>
                <c:pt idx="21">
                  <c:v>G - Stopnja tveganja socialne izključenosti otrok</c:v>
                </c:pt>
              </c:strCache>
            </c:strRef>
          </c:cat>
          <c:val>
            <c:numRef>
              <c:f>Pajki!$A$33:$V$33</c:f>
              <c:numCache>
                <c:formatCode>General</c:formatCode>
                <c:ptCount val="22"/>
                <c:pt idx="0">
                  <c:v>24</c:v>
                </c:pt>
                <c:pt idx="1">
                  <c:v>21</c:v>
                </c:pt>
                <c:pt idx="2">
                  <c:v>19</c:v>
                </c:pt>
                <c:pt idx="3">
                  <c:v>19</c:v>
                </c:pt>
                <c:pt idx="4">
                  <c:v>18</c:v>
                </c:pt>
                <c:pt idx="5">
                  <c:v>17</c:v>
                </c:pt>
                <c:pt idx="6">
                  <c:v>13</c:v>
                </c:pt>
                <c:pt idx="7">
                  <c:v>12</c:v>
                </c:pt>
                <c:pt idx="8">
                  <c:v>10</c:v>
                </c:pt>
                <c:pt idx="9">
                  <c:v>9</c:v>
                </c:pt>
                <c:pt idx="10">
                  <c:v>9</c:v>
                </c:pt>
                <c:pt idx="11">
                  <c:v>9</c:v>
                </c:pt>
                <c:pt idx="12">
                  <c:v>8</c:v>
                </c:pt>
                <c:pt idx="13">
                  <c:v>7</c:v>
                </c:pt>
                <c:pt idx="14">
                  <c:v>5</c:v>
                </c:pt>
                <c:pt idx="15">
                  <c:v>3</c:v>
                </c:pt>
                <c:pt idx="16">
                  <c:v>3</c:v>
                </c:pt>
                <c:pt idx="17">
                  <c:v>2</c:v>
                </c:pt>
                <c:pt idx="18">
                  <c:v>2</c:v>
                </c:pt>
                <c:pt idx="19">
                  <c:v>2</c:v>
                </c:pt>
                <c:pt idx="20">
                  <c:v>1</c:v>
                </c:pt>
                <c:pt idx="21">
                  <c:v>1</c:v>
                </c:pt>
              </c:numCache>
            </c:numRef>
          </c:val>
          <c:extLst>
            <c:ext xmlns:c16="http://schemas.microsoft.com/office/drawing/2014/chart" uri="{C3380CC4-5D6E-409C-BE32-E72D297353CC}">
              <c16:uniqueId val="{00000004-4092-4EE6-97BA-1D6EA533FC19}"/>
            </c:ext>
          </c:extLst>
        </c:ser>
        <c:dLbls>
          <c:showLegendKey val="0"/>
          <c:showVal val="0"/>
          <c:showCatName val="0"/>
          <c:showSerName val="0"/>
          <c:showPercent val="0"/>
          <c:showBubbleSize val="0"/>
        </c:dLbls>
        <c:axId val="196300800"/>
        <c:axId val="196302336"/>
      </c:radarChart>
      <c:catAx>
        <c:axId val="196300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96302336"/>
        <c:crosses val="autoZero"/>
        <c:auto val="1"/>
        <c:lblAlgn val="ctr"/>
        <c:lblOffset val="100"/>
        <c:noMultiLvlLbl val="0"/>
      </c:catAx>
      <c:valAx>
        <c:axId val="196302336"/>
        <c:scaling>
          <c:orientation val="minMax"/>
          <c:max val="27"/>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one"/>
        <c:spPr>
          <a:noFill/>
          <a:ln>
            <a:solidFill>
              <a:schemeClr val="accent3"/>
            </a:solidFill>
            <a:prstDash val="dash"/>
          </a:ln>
          <a:effectLst/>
        </c:spPr>
        <c:txPr>
          <a:bodyPr rot="-60000000" vert="horz"/>
          <a:lstStyle/>
          <a:p>
            <a:pPr>
              <a:defRPr/>
            </a:pPr>
            <a:endParaRPr lang="sl-SI"/>
          </a:p>
        </c:txPr>
        <c:crossAx val="196300800"/>
        <c:crosses val="autoZero"/>
        <c:crossBetween val="between"/>
      </c:valAx>
    </c:plotArea>
    <c:plotVisOnly val="1"/>
    <c:dispBlanksAs val="gap"/>
    <c:showDLblsOverMax val="0"/>
  </c:chart>
  <c:spPr>
    <a:solidFill>
      <a:schemeClr val="bg1"/>
    </a:solidFill>
    <a:ln w="9525" cap="flat" cmpd="sng" algn="ctr">
      <a:noFill/>
      <a:round/>
    </a:ln>
    <a:effectLst/>
  </c:spPr>
  <c:txPr>
    <a:bodyPr/>
    <a:lstStyle/>
    <a:p>
      <a:pPr>
        <a:defRPr sz="700"/>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61256503473628E-2"/>
          <c:y val="2.8612348937152088E-2"/>
          <c:w val="0.46313625011499265"/>
          <c:h val="0.83205272417870857"/>
        </c:manualLayout>
      </c:layout>
      <c:barChart>
        <c:barDir val="bar"/>
        <c:grouping val="clustered"/>
        <c:varyColors val="0"/>
        <c:ser>
          <c:idx val="0"/>
          <c:order val="0"/>
          <c:tx>
            <c:strRef>
              <c:f>'Slike sprememb_zapec'!$E$1</c:f>
              <c:strCache>
                <c:ptCount val="1"/>
                <c:pt idx="0">
                  <c:v>Zadnja uvrstitev</c:v>
                </c:pt>
              </c:strCache>
            </c:strRef>
          </c:tx>
          <c:spPr>
            <a:solidFill>
              <a:schemeClr val="accent6"/>
            </a:solidFill>
            <a:ln>
              <a:noFill/>
            </a:ln>
            <a:effectLst/>
          </c:spPr>
          <c:invertIfNegative val="0"/>
          <c:cat>
            <c:multiLvlStrRef>
              <c:f>'Slike sprememb_zapec'!$B$27:$C$48</c:f>
              <c:multiLvlStrCache>
                <c:ptCount val="22"/>
                <c:lvl>
                  <c:pt idx="0">
                    <c:v>Resna stanovanjska prikrajšanost (% najemnikov s tržno najemnino)</c:v>
                  </c:pt>
                  <c:pt idx="1">
                    <c:v>Resna stanovanjska prikrajšanost (% lastnikov s hipoteko ali posojilom)</c:v>
                  </c:pt>
                  <c:pt idx="2">
                    <c:v>Leta zdravega življenja pri starosti 65 let (moški)</c:v>
                  </c:pt>
                  <c:pt idx="3">
                    <c:v>Leta zdravega življenja pri starosti 65 let (ženske)</c:v>
                  </c:pt>
                  <c:pt idx="4">
                    <c:v>Neposredni izdatki iz žepa za zdravstveno varstvo</c:v>
                  </c:pt>
                  <c:pt idx="5">
                    <c:v>Skupno nadomestitveno razmerje za pokojnine</c:v>
                  </c:pt>
                  <c:pt idx="6">
                    <c:v>Javnofinančni izdatki za izobraževanje</c:v>
                  </c:pt>
                  <c:pt idx="7">
                    <c:v>Javnofinančni izdatki za zdravje</c:v>
                  </c:pt>
                  <c:pt idx="8">
                    <c:v>Javnofinančni izdatki za socialno zaščito</c:v>
                  </c:pt>
                  <c:pt idx="9">
                    <c:v>Nezadovoljene potrebe po zdravstvenem varstvu (po lastnem poročanju)</c:v>
                  </c:pt>
                  <c:pt idx="10">
                    <c:v>Stopnja preobremenjenosti s stanovanjskimi stroški</c:v>
                  </c:pt>
                  <c:pt idx="11">
                    <c:v>Otroci, mlajši od 3 let, v formalnem otroškem varstvu</c:v>
                  </c:pt>
                  <c:pt idx="12">
                    <c:v>Vrzel v zaposlenosti invalidov</c:v>
                  </c:pt>
                  <c:pt idx="13">
                    <c:v>Učinek socialnih transferjev (razen pokojnin) na zmanjšanje revščine (AROP)</c:v>
                  </c:pt>
                  <c:pt idx="14">
                    <c:v>Otroci, ki živijo v gospodinjstvu z zelo nizko intenzivnostjo dela</c:v>
                  </c:pt>
                  <c:pt idx="15">
                    <c:v>Stopnja resne materialne in socialne prikrajšanosti otrok</c:v>
                  </c:pt>
                  <c:pt idx="16">
                    <c:v>Stopnja tveganja revščine otrok</c:v>
                  </c:pt>
                  <c:pt idx="17">
                    <c:v>Stopnja tveganja socialne izključenosti otrok</c:v>
                  </c:pt>
                  <c:pt idx="18">
                    <c:v>Osebe, ki živijo v gospodinjstvu z zelo nizko intenzivnostjo dela</c:v>
                  </c:pt>
                  <c:pt idx="19">
                    <c:v>Stopnja resne materialne in socialne prikrajšanosti</c:v>
                  </c:pt>
                  <c:pt idx="20">
                    <c:v>Stopnja tveganja revščine</c:v>
                  </c:pt>
                  <c:pt idx="21">
                    <c:v>Stopnja tveganja socialne izključenosti</c:v>
                  </c:pt>
                </c:lvl>
                <c:lvl>
                  <c:pt idx="0">
                    <c:v>S</c:v>
                  </c:pt>
                  <c:pt idx="1">
                    <c:v>S</c:v>
                  </c:pt>
                  <c:pt idx="2">
                    <c:v>S</c:v>
                  </c:pt>
                  <c:pt idx="3">
                    <c:v>S</c:v>
                  </c:pt>
                  <c:pt idx="4">
                    <c:v>S</c:v>
                  </c:pt>
                  <c:pt idx="5">
                    <c:v>S</c:v>
                  </c:pt>
                  <c:pt idx="6">
                    <c:v>S</c:v>
                  </c:pt>
                  <c:pt idx="7">
                    <c:v>S</c:v>
                  </c:pt>
                  <c:pt idx="8">
                    <c:v>S</c:v>
                  </c:pt>
                  <c:pt idx="9">
                    <c:v>G</c:v>
                  </c:pt>
                  <c:pt idx="10">
                    <c:v>G</c:v>
                  </c:pt>
                  <c:pt idx="11">
                    <c:v>G</c:v>
                  </c:pt>
                  <c:pt idx="12">
                    <c:v>G</c:v>
                  </c:pt>
                  <c:pt idx="13">
                    <c:v>G</c:v>
                  </c:pt>
                  <c:pt idx="14">
                    <c:v>G</c:v>
                  </c:pt>
                  <c:pt idx="15">
                    <c:v>G</c:v>
                  </c:pt>
                  <c:pt idx="16">
                    <c:v>G</c:v>
                  </c:pt>
                  <c:pt idx="17">
                    <c:v>G</c:v>
                  </c:pt>
                  <c:pt idx="18">
                    <c:v>G</c:v>
                  </c:pt>
                  <c:pt idx="19">
                    <c:v>G</c:v>
                  </c:pt>
                  <c:pt idx="20">
                    <c:v>G</c:v>
                  </c:pt>
                  <c:pt idx="21">
                    <c:v>G</c:v>
                  </c:pt>
                </c:lvl>
              </c:multiLvlStrCache>
            </c:multiLvlStrRef>
          </c:cat>
          <c:val>
            <c:numRef>
              <c:f>'Slike sprememb_zapec'!$E$27:$E$48</c:f>
              <c:numCache>
                <c:formatCode>General</c:formatCode>
                <c:ptCount val="22"/>
                <c:pt idx="0">
                  <c:v>21</c:v>
                </c:pt>
                <c:pt idx="1">
                  <c:v>18</c:v>
                </c:pt>
                <c:pt idx="2">
                  <c:v>13</c:v>
                </c:pt>
                <c:pt idx="3">
                  <c:v>10</c:v>
                </c:pt>
                <c:pt idx="4">
                  <c:v>8</c:v>
                </c:pt>
                <c:pt idx="5">
                  <c:v>19</c:v>
                </c:pt>
                <c:pt idx="6">
                  <c:v>9</c:v>
                </c:pt>
                <c:pt idx="7">
                  <c:v>9</c:v>
                </c:pt>
                <c:pt idx="8">
                  <c:v>12</c:v>
                </c:pt>
                <c:pt idx="9">
                  <c:v>24</c:v>
                </c:pt>
                <c:pt idx="10">
                  <c:v>19</c:v>
                </c:pt>
                <c:pt idx="11">
                  <c:v>9</c:v>
                </c:pt>
                <c:pt idx="12">
                  <c:v>17</c:v>
                </c:pt>
                <c:pt idx="13">
                  <c:v>7</c:v>
                </c:pt>
                <c:pt idx="14">
                  <c:v>1</c:v>
                </c:pt>
                <c:pt idx="15">
                  <c:v>2</c:v>
                </c:pt>
                <c:pt idx="16">
                  <c:v>3</c:v>
                </c:pt>
                <c:pt idx="17">
                  <c:v>1</c:v>
                </c:pt>
                <c:pt idx="18">
                  <c:v>2</c:v>
                </c:pt>
                <c:pt idx="19">
                  <c:v>5</c:v>
                </c:pt>
                <c:pt idx="20">
                  <c:v>3</c:v>
                </c:pt>
                <c:pt idx="21">
                  <c:v>2</c:v>
                </c:pt>
              </c:numCache>
            </c:numRef>
          </c:val>
          <c:extLst>
            <c:ext xmlns:c16="http://schemas.microsoft.com/office/drawing/2014/chart" uri="{C3380CC4-5D6E-409C-BE32-E72D297353CC}">
              <c16:uniqueId val="{00000000-61E5-471D-B667-81CEF56C1537}"/>
            </c:ext>
          </c:extLst>
        </c:ser>
        <c:ser>
          <c:idx val="1"/>
          <c:order val="1"/>
          <c:tx>
            <c:strRef>
              <c:f>'Slike sprememb_zapec'!$F$1</c:f>
              <c:strCache>
                <c:ptCount val="1"/>
                <c:pt idx="0">
                  <c:v>Predzadnja uvrstitev</c:v>
                </c:pt>
              </c:strCache>
            </c:strRef>
          </c:tx>
          <c:spPr>
            <a:solidFill>
              <a:schemeClr val="accent5"/>
            </a:solidFill>
            <a:ln>
              <a:noFill/>
            </a:ln>
            <a:effectLst/>
          </c:spPr>
          <c:invertIfNegative val="0"/>
          <c:cat>
            <c:multiLvlStrRef>
              <c:f>'Slike sprememb_zapec'!$B$27:$C$48</c:f>
              <c:multiLvlStrCache>
                <c:ptCount val="22"/>
                <c:lvl>
                  <c:pt idx="0">
                    <c:v>Resna stanovanjska prikrajšanost (% najemnikov s tržno najemnino)</c:v>
                  </c:pt>
                  <c:pt idx="1">
                    <c:v>Resna stanovanjska prikrajšanost (% lastnikov s hipoteko ali posojilom)</c:v>
                  </c:pt>
                  <c:pt idx="2">
                    <c:v>Leta zdravega življenja pri starosti 65 let (moški)</c:v>
                  </c:pt>
                  <c:pt idx="3">
                    <c:v>Leta zdravega življenja pri starosti 65 let (ženske)</c:v>
                  </c:pt>
                  <c:pt idx="4">
                    <c:v>Neposredni izdatki iz žepa za zdravstveno varstvo</c:v>
                  </c:pt>
                  <c:pt idx="5">
                    <c:v>Skupno nadomestitveno razmerje za pokojnine</c:v>
                  </c:pt>
                  <c:pt idx="6">
                    <c:v>Javnofinančni izdatki za izobraževanje</c:v>
                  </c:pt>
                  <c:pt idx="7">
                    <c:v>Javnofinančni izdatki za zdravje</c:v>
                  </c:pt>
                  <c:pt idx="8">
                    <c:v>Javnofinančni izdatki za socialno zaščito</c:v>
                  </c:pt>
                  <c:pt idx="9">
                    <c:v>Nezadovoljene potrebe po zdravstvenem varstvu (po lastnem poročanju)</c:v>
                  </c:pt>
                  <c:pt idx="10">
                    <c:v>Stopnja preobremenjenosti s stanovanjskimi stroški</c:v>
                  </c:pt>
                  <c:pt idx="11">
                    <c:v>Otroci, mlajši od 3 let, v formalnem otroškem varstvu</c:v>
                  </c:pt>
                  <c:pt idx="12">
                    <c:v>Vrzel v zaposlenosti invalidov</c:v>
                  </c:pt>
                  <c:pt idx="13">
                    <c:v>Učinek socialnih transferjev (razen pokojnin) na zmanjšanje revščine (AROP)</c:v>
                  </c:pt>
                  <c:pt idx="14">
                    <c:v>Otroci, ki živijo v gospodinjstvu z zelo nizko intenzivnostjo dela</c:v>
                  </c:pt>
                  <c:pt idx="15">
                    <c:v>Stopnja resne materialne in socialne prikrajšanosti otrok</c:v>
                  </c:pt>
                  <c:pt idx="16">
                    <c:v>Stopnja tveganja revščine otrok</c:v>
                  </c:pt>
                  <c:pt idx="17">
                    <c:v>Stopnja tveganja socialne izključenosti otrok</c:v>
                  </c:pt>
                  <c:pt idx="18">
                    <c:v>Osebe, ki živijo v gospodinjstvu z zelo nizko intenzivnostjo dela</c:v>
                  </c:pt>
                  <c:pt idx="19">
                    <c:v>Stopnja resne materialne in socialne prikrajšanosti</c:v>
                  </c:pt>
                  <c:pt idx="20">
                    <c:v>Stopnja tveganja revščine</c:v>
                  </c:pt>
                  <c:pt idx="21">
                    <c:v>Stopnja tveganja socialne izključenosti</c:v>
                  </c:pt>
                </c:lvl>
                <c:lvl>
                  <c:pt idx="0">
                    <c:v>S</c:v>
                  </c:pt>
                  <c:pt idx="1">
                    <c:v>S</c:v>
                  </c:pt>
                  <c:pt idx="2">
                    <c:v>S</c:v>
                  </c:pt>
                  <c:pt idx="3">
                    <c:v>S</c:v>
                  </c:pt>
                  <c:pt idx="4">
                    <c:v>S</c:v>
                  </c:pt>
                  <c:pt idx="5">
                    <c:v>S</c:v>
                  </c:pt>
                  <c:pt idx="6">
                    <c:v>S</c:v>
                  </c:pt>
                  <c:pt idx="7">
                    <c:v>S</c:v>
                  </c:pt>
                  <c:pt idx="8">
                    <c:v>S</c:v>
                  </c:pt>
                  <c:pt idx="9">
                    <c:v>G</c:v>
                  </c:pt>
                  <c:pt idx="10">
                    <c:v>G</c:v>
                  </c:pt>
                  <c:pt idx="11">
                    <c:v>G</c:v>
                  </c:pt>
                  <c:pt idx="12">
                    <c:v>G</c:v>
                  </c:pt>
                  <c:pt idx="13">
                    <c:v>G</c:v>
                  </c:pt>
                  <c:pt idx="14">
                    <c:v>G</c:v>
                  </c:pt>
                  <c:pt idx="15">
                    <c:v>G</c:v>
                  </c:pt>
                  <c:pt idx="16">
                    <c:v>G</c:v>
                  </c:pt>
                  <c:pt idx="17">
                    <c:v>G</c:v>
                  </c:pt>
                  <c:pt idx="18">
                    <c:v>G</c:v>
                  </c:pt>
                  <c:pt idx="19">
                    <c:v>G</c:v>
                  </c:pt>
                  <c:pt idx="20">
                    <c:v>G</c:v>
                  </c:pt>
                  <c:pt idx="21">
                    <c:v>G</c:v>
                  </c:pt>
                </c:lvl>
              </c:multiLvlStrCache>
            </c:multiLvlStrRef>
          </c:cat>
          <c:val>
            <c:numRef>
              <c:f>'Slike sprememb_zapec'!$F$27:$F$48</c:f>
              <c:numCache>
                <c:formatCode>General</c:formatCode>
                <c:ptCount val="22"/>
                <c:pt idx="0">
                  <c:v>22</c:v>
                </c:pt>
                <c:pt idx="1">
                  <c:v>18</c:v>
                </c:pt>
                <c:pt idx="2">
                  <c:v>14</c:v>
                </c:pt>
                <c:pt idx="3">
                  <c:v>15</c:v>
                </c:pt>
                <c:pt idx="4">
                  <c:v>5</c:v>
                </c:pt>
                <c:pt idx="5">
                  <c:v>21</c:v>
                </c:pt>
                <c:pt idx="6">
                  <c:v>7</c:v>
                </c:pt>
                <c:pt idx="7">
                  <c:v>11</c:v>
                </c:pt>
                <c:pt idx="8">
                  <c:v>13</c:v>
                </c:pt>
                <c:pt idx="9">
                  <c:v>20</c:v>
                </c:pt>
                <c:pt idx="10">
                  <c:v>19</c:v>
                </c:pt>
                <c:pt idx="11">
                  <c:v>9</c:v>
                </c:pt>
                <c:pt idx="12">
                  <c:v>18</c:v>
                </c:pt>
                <c:pt idx="13">
                  <c:v>6</c:v>
                </c:pt>
                <c:pt idx="14">
                  <c:v>1</c:v>
                </c:pt>
                <c:pt idx="15">
                  <c:v>4</c:v>
                </c:pt>
                <c:pt idx="16">
                  <c:v>3</c:v>
                </c:pt>
                <c:pt idx="17">
                  <c:v>1</c:v>
                </c:pt>
                <c:pt idx="18">
                  <c:v>1</c:v>
                </c:pt>
                <c:pt idx="19">
                  <c:v>8</c:v>
                </c:pt>
                <c:pt idx="20">
                  <c:v>6</c:v>
                </c:pt>
                <c:pt idx="21">
                  <c:v>3</c:v>
                </c:pt>
              </c:numCache>
            </c:numRef>
          </c:val>
          <c:extLst>
            <c:ext xmlns:c16="http://schemas.microsoft.com/office/drawing/2014/chart" uri="{C3380CC4-5D6E-409C-BE32-E72D297353CC}">
              <c16:uniqueId val="{00000001-61E5-471D-B667-81CEF56C1537}"/>
            </c:ext>
          </c:extLst>
        </c:ser>
        <c:ser>
          <c:idx val="2"/>
          <c:order val="2"/>
          <c:tx>
            <c:strRef>
              <c:f>'Slike sprememb_zapec'!$G$1</c:f>
              <c:strCache>
                <c:ptCount val="1"/>
                <c:pt idx="0">
                  <c:v>Sprememba (+ izboljšal/ - poslabšal)</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'Slike sprememb_zapec'!$B$27:$C$48</c:f>
              <c:multiLvlStrCache>
                <c:ptCount val="22"/>
                <c:lvl>
                  <c:pt idx="0">
                    <c:v>Resna stanovanjska prikrajšanost (% najemnikov s tržno najemnino)</c:v>
                  </c:pt>
                  <c:pt idx="1">
                    <c:v>Resna stanovanjska prikrajšanost (% lastnikov s hipoteko ali posojilom)</c:v>
                  </c:pt>
                  <c:pt idx="2">
                    <c:v>Leta zdravega življenja pri starosti 65 let (moški)</c:v>
                  </c:pt>
                  <c:pt idx="3">
                    <c:v>Leta zdravega življenja pri starosti 65 let (ženske)</c:v>
                  </c:pt>
                  <c:pt idx="4">
                    <c:v>Neposredni izdatki iz žepa za zdravstveno varstvo</c:v>
                  </c:pt>
                  <c:pt idx="5">
                    <c:v>Skupno nadomestitveno razmerje za pokojnine</c:v>
                  </c:pt>
                  <c:pt idx="6">
                    <c:v>Javnofinančni izdatki za izobraževanje</c:v>
                  </c:pt>
                  <c:pt idx="7">
                    <c:v>Javnofinančni izdatki za zdravje</c:v>
                  </c:pt>
                  <c:pt idx="8">
                    <c:v>Javnofinančni izdatki za socialno zaščito</c:v>
                  </c:pt>
                  <c:pt idx="9">
                    <c:v>Nezadovoljene potrebe po zdravstvenem varstvu (po lastnem poročanju)</c:v>
                  </c:pt>
                  <c:pt idx="10">
                    <c:v>Stopnja preobremenjenosti s stanovanjskimi stroški</c:v>
                  </c:pt>
                  <c:pt idx="11">
                    <c:v>Otroci, mlajši od 3 let, v formalnem otroškem varstvu</c:v>
                  </c:pt>
                  <c:pt idx="12">
                    <c:v>Vrzel v zaposlenosti invalidov</c:v>
                  </c:pt>
                  <c:pt idx="13">
                    <c:v>Učinek socialnih transferjev (razen pokojnin) na zmanjšanje revščine (AROP)</c:v>
                  </c:pt>
                  <c:pt idx="14">
                    <c:v>Otroci, ki živijo v gospodinjstvu z zelo nizko intenzivnostjo dela</c:v>
                  </c:pt>
                  <c:pt idx="15">
                    <c:v>Stopnja resne materialne in socialne prikrajšanosti otrok</c:v>
                  </c:pt>
                  <c:pt idx="16">
                    <c:v>Stopnja tveganja revščine otrok</c:v>
                  </c:pt>
                  <c:pt idx="17">
                    <c:v>Stopnja tveganja socialne izključenosti otrok</c:v>
                  </c:pt>
                  <c:pt idx="18">
                    <c:v>Osebe, ki živijo v gospodinjstvu z zelo nizko intenzivnostjo dela</c:v>
                  </c:pt>
                  <c:pt idx="19">
                    <c:v>Stopnja resne materialne in socialne prikrajšanosti</c:v>
                  </c:pt>
                  <c:pt idx="20">
                    <c:v>Stopnja tveganja revščine</c:v>
                  </c:pt>
                  <c:pt idx="21">
                    <c:v>Stopnja tveganja socialne izključenosti</c:v>
                  </c:pt>
                </c:lvl>
                <c:lvl>
                  <c:pt idx="0">
                    <c:v>S</c:v>
                  </c:pt>
                  <c:pt idx="1">
                    <c:v>S</c:v>
                  </c:pt>
                  <c:pt idx="2">
                    <c:v>S</c:v>
                  </c:pt>
                  <c:pt idx="3">
                    <c:v>S</c:v>
                  </c:pt>
                  <c:pt idx="4">
                    <c:v>S</c:v>
                  </c:pt>
                  <c:pt idx="5">
                    <c:v>S</c:v>
                  </c:pt>
                  <c:pt idx="6">
                    <c:v>S</c:v>
                  </c:pt>
                  <c:pt idx="7">
                    <c:v>S</c:v>
                  </c:pt>
                  <c:pt idx="8">
                    <c:v>S</c:v>
                  </c:pt>
                  <c:pt idx="9">
                    <c:v>G</c:v>
                  </c:pt>
                  <c:pt idx="10">
                    <c:v>G</c:v>
                  </c:pt>
                  <c:pt idx="11">
                    <c:v>G</c:v>
                  </c:pt>
                  <c:pt idx="12">
                    <c:v>G</c:v>
                  </c:pt>
                  <c:pt idx="13">
                    <c:v>G</c:v>
                  </c:pt>
                  <c:pt idx="14">
                    <c:v>G</c:v>
                  </c:pt>
                  <c:pt idx="15">
                    <c:v>G</c:v>
                  </c:pt>
                  <c:pt idx="16">
                    <c:v>G</c:v>
                  </c:pt>
                  <c:pt idx="17">
                    <c:v>G</c:v>
                  </c:pt>
                  <c:pt idx="18">
                    <c:v>G</c:v>
                  </c:pt>
                  <c:pt idx="19">
                    <c:v>G</c:v>
                  </c:pt>
                  <c:pt idx="20">
                    <c:v>G</c:v>
                  </c:pt>
                  <c:pt idx="21">
                    <c:v>G</c:v>
                  </c:pt>
                </c:lvl>
              </c:multiLvlStrCache>
            </c:multiLvlStrRef>
          </c:cat>
          <c:val>
            <c:numRef>
              <c:f>'Slike sprememb_zapec'!$G$27:$G$48</c:f>
              <c:numCache>
                <c:formatCode>General</c:formatCode>
                <c:ptCount val="22"/>
                <c:pt idx="0">
                  <c:v>1</c:v>
                </c:pt>
                <c:pt idx="1">
                  <c:v>0</c:v>
                </c:pt>
                <c:pt idx="2">
                  <c:v>1</c:v>
                </c:pt>
                <c:pt idx="3">
                  <c:v>5</c:v>
                </c:pt>
                <c:pt idx="4">
                  <c:v>-3</c:v>
                </c:pt>
                <c:pt idx="5">
                  <c:v>2</c:v>
                </c:pt>
                <c:pt idx="6">
                  <c:v>-2</c:v>
                </c:pt>
                <c:pt idx="8">
                  <c:v>1</c:v>
                </c:pt>
                <c:pt idx="9">
                  <c:v>-4</c:v>
                </c:pt>
                <c:pt idx="10">
                  <c:v>0</c:v>
                </c:pt>
                <c:pt idx="11">
                  <c:v>0</c:v>
                </c:pt>
                <c:pt idx="12">
                  <c:v>1</c:v>
                </c:pt>
                <c:pt idx="13">
                  <c:v>-1</c:v>
                </c:pt>
                <c:pt idx="14">
                  <c:v>0</c:v>
                </c:pt>
                <c:pt idx="15">
                  <c:v>2</c:v>
                </c:pt>
                <c:pt idx="16">
                  <c:v>0</c:v>
                </c:pt>
                <c:pt idx="17">
                  <c:v>0</c:v>
                </c:pt>
                <c:pt idx="18">
                  <c:v>-1</c:v>
                </c:pt>
                <c:pt idx="19">
                  <c:v>3</c:v>
                </c:pt>
                <c:pt idx="20">
                  <c:v>3</c:v>
                </c:pt>
                <c:pt idx="21">
                  <c:v>1</c:v>
                </c:pt>
              </c:numCache>
            </c:numRef>
          </c:val>
          <c:extLst>
            <c:ext xmlns:c16="http://schemas.microsoft.com/office/drawing/2014/chart" uri="{C3380CC4-5D6E-409C-BE32-E72D297353CC}">
              <c16:uniqueId val="{00000002-61E5-471D-B667-81CEF56C1537}"/>
            </c:ext>
          </c:extLst>
        </c:ser>
        <c:dLbls>
          <c:showLegendKey val="0"/>
          <c:showVal val="0"/>
          <c:showCatName val="0"/>
          <c:showSerName val="0"/>
          <c:showPercent val="0"/>
          <c:showBubbleSize val="0"/>
        </c:dLbls>
        <c:gapWidth val="182"/>
        <c:axId val="196457984"/>
        <c:axId val="196459520"/>
      </c:barChart>
      <c:catAx>
        <c:axId val="196457984"/>
        <c:scaling>
          <c:orientation val="minMax"/>
        </c:scaling>
        <c:delete val="0"/>
        <c:axPos val="l"/>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96459520"/>
        <c:crosses val="autoZero"/>
        <c:auto val="1"/>
        <c:lblAlgn val="ctr"/>
        <c:lblOffset val="100"/>
        <c:noMultiLvlLbl val="0"/>
      </c:catAx>
      <c:valAx>
        <c:axId val="196459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19645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Februar 2023</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B30FF-D17A-48D0-97A1-F6EBA9C4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7978</Words>
  <Characters>45477</Characters>
  <Application>Microsoft Office Word</Application>
  <DocSecurity>4</DocSecurity>
  <Lines>378</Lines>
  <Paragraphs>106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Služba za analize in razvoj</Company>
  <LinksUpToDate>false</LinksUpToDate>
  <CharactersWithSpaces>53349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MINISTRSTVO ZA DELO, DRUŽINO, SOCIALNE ZADEVE IN ENAKE MOŽNOSTI</dc:creator>
  <cp:keywords/>
  <dc:description/>
  <cp:lastModifiedBy>Vesna Alaber</cp:lastModifiedBy>
  <cp:revision>2</cp:revision>
  <cp:lastPrinted>2022-01-25T09:29:00Z</cp:lastPrinted>
  <dcterms:created xsi:type="dcterms:W3CDTF">2023-02-24T12:09:00Z</dcterms:created>
  <dcterms:modified xsi:type="dcterms:W3CDTF">2023-02-24T12:09:00Z</dcterms:modified>
</cp:coreProperties>
</file>