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4988858"/>
        <w:docPartObj>
          <w:docPartGallery w:val="Cover Pages"/>
          <w:docPartUnique/>
        </w:docPartObj>
      </w:sdtPr>
      <w:sdtEndPr/>
      <w:sdtContent>
        <w:p w14:paraId="6E6BD8F0" w14:textId="7D0BF470" w:rsidR="008E2993" w:rsidRPr="006F66C0" w:rsidRDefault="008E2993" w:rsidP="004134CB">
          <w:r w:rsidRPr="006F66C0">
            <w:rPr>
              <w:noProof/>
              <w:lang w:eastAsia="sl-SI"/>
            </w:rPr>
            <mc:AlternateContent>
              <mc:Choice Requires="wpg">
                <w:drawing>
                  <wp:anchor distT="0" distB="0" distL="114300" distR="114300" simplePos="0" relativeHeight="251661312" behindDoc="1" locked="0" layoutInCell="1" allowOverlap="1" wp14:anchorId="3A6E698C" wp14:editId="4FA87C1D">
                    <wp:simplePos x="0" y="0"/>
                    <wp:positionH relativeFrom="margin">
                      <wp:align>center</wp:align>
                    </wp:positionH>
                    <wp:positionV relativeFrom="page">
                      <wp:posOffset>464820</wp:posOffset>
                    </wp:positionV>
                    <wp:extent cx="6353033" cy="9614847"/>
                    <wp:effectExtent l="0" t="0" r="0" b="5715"/>
                    <wp:wrapNone/>
                    <wp:docPr id="193" name="Skupina 193"/>
                    <wp:cNvGraphicFramePr/>
                    <a:graphic xmlns:a="http://schemas.openxmlformats.org/drawingml/2006/main">
                      <a:graphicData uri="http://schemas.microsoft.com/office/word/2010/wordprocessingGroup">
                        <wpg:wgp>
                          <wpg:cNvGrpSpPr/>
                          <wpg:grpSpPr>
                            <a:xfrm>
                              <a:off x="0" y="0"/>
                              <a:ext cx="6353033" cy="9614847"/>
                              <a:chOff x="0" y="0"/>
                              <a:chExt cx="6864824" cy="9123528"/>
                            </a:xfrm>
                          </wpg:grpSpPr>
                          <wps:wsp>
                            <wps:cNvPr id="194" name="Pravokotni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avokotni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5125763" w14:textId="129DD2C3" w:rsidR="008F3C84" w:rsidRDefault="008F3C84" w:rsidP="004134CB">
                                      <w:pPr>
                                        <w:pStyle w:val="Brezrazmikov"/>
                                        <w:spacing w:before="120"/>
                                        <w:jc w:val="center"/>
                                        <w:rPr>
                                          <w:color w:val="FFFFFF" w:themeColor="background1"/>
                                        </w:rPr>
                                      </w:pPr>
                                      <w:r>
                                        <w:rPr>
                                          <w:color w:val="FFFFFF" w:themeColor="background1"/>
                                        </w:rPr>
                                        <w:t>MINISTRSTVO ZA DELO, DRUŽINO, SOCIALNE ZADEVE IN ENAKE MOŽNOSTI</w:t>
                                      </w:r>
                                    </w:p>
                                  </w:sdtContent>
                                </w:sdt>
                                <w:p w14:paraId="78267CA5" w14:textId="77777777" w:rsidR="008F3C84" w:rsidRDefault="00917E65">
                                  <w:pPr>
                                    <w:pStyle w:val="Brezrazmikov"/>
                                    <w:spacing w:before="120"/>
                                    <w:jc w:val="center"/>
                                    <w:rPr>
                                      <w:color w:val="FFFFFF" w:themeColor="background1"/>
                                    </w:rPr>
                                  </w:pPr>
                                  <w:sdt>
                                    <w:sdtPr>
                                      <w:rPr>
                                        <w:caps/>
                                        <w:color w:val="FFFFFF" w:themeColor="background1"/>
                                      </w:rPr>
                                      <w:alias w:val="Podjetje"/>
                                      <w:tag w:val=""/>
                                      <w:id w:val="1618182777"/>
                                      <w:dataBinding w:prefixMappings="xmlns:ns0='http://schemas.openxmlformats.org/officeDocument/2006/extended-properties' " w:xpath="/ns0:Properties[1]/ns0:Company[1]" w:storeItemID="{6668398D-A668-4E3E-A5EB-62B293D839F1}"/>
                                      <w:text/>
                                    </w:sdtPr>
                                    <w:sdtEndPr/>
                                    <w:sdtContent>
                                      <w:r w:rsidR="008F3C84">
                                        <w:rPr>
                                          <w:color w:val="FFFFFF" w:themeColor="background1"/>
                                        </w:rPr>
                                        <w:t>Služba za analize in razvoj</w:t>
                                      </w:r>
                                    </w:sdtContent>
                                  </w:sdt>
                                  <w:r w:rsidR="008F3C84">
                                    <w:rPr>
                                      <w:color w:val="FFFFFF" w:themeColor="background1"/>
                                    </w:rPr>
                                    <w:t> </w:t>
                                  </w:r>
                                </w:p>
                                <w:p w14:paraId="0BF3E38E" w14:textId="320531B2" w:rsidR="008F3C84" w:rsidRDefault="008F3C84" w:rsidP="00A167F2">
                                  <w:pPr>
                                    <w:pStyle w:val="Brezrazmikov"/>
                                    <w:spacing w:before="120"/>
                                    <w:jc w:val="center"/>
                                    <w:rPr>
                                      <w:color w:val="FFFFFF" w:themeColor="background1"/>
                                    </w:rPr>
                                  </w:pPr>
                                  <w:r>
                                    <w:rPr>
                                      <w:color w:val="FFFFFF" w:themeColor="background1"/>
                                    </w:rPr>
                                    <w:t> </w:t>
                                  </w:r>
                                  <w:sdt>
                                    <w:sdtPr>
                                      <w:rPr>
                                        <w:color w:val="FFFFFF" w:themeColor="background1"/>
                                      </w:rPr>
                                      <w:alias w:val="Naslov"/>
                                      <w:tag w:val=""/>
                                      <w:id w:val="-253358678"/>
                                      <w:dataBinding w:prefixMappings="xmlns:ns0='http://schemas.microsoft.com/office/2006/coverPageProps' " w:xpath="/ns0:CoverPageProperties[1]/ns0:CompanyAddress[1]" w:storeItemID="{55AF091B-3C7A-41E3-B477-F2FDAA23CFDA}"/>
                                      <w:text/>
                                    </w:sdtPr>
                                    <w:sdtEndPr/>
                                    <w:sdtContent>
                                      <w:r w:rsidR="00FC64BB">
                                        <w:rPr>
                                          <w:color w:val="FFFFFF" w:themeColor="background1"/>
                                        </w:rPr>
                                        <w:t>Marec</w:t>
                                      </w:r>
                                      <w:r>
                                        <w:rPr>
                                          <w:color w:val="FFFFFF" w:themeColor="background1"/>
                                        </w:rPr>
                                        <w:t xml:space="preserve"> 2022</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je z besedilom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40"/>
                                      <w:szCs w:val="72"/>
                                    </w:rPr>
                                    <w:alias w:val="Naslov"/>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B7E9C0F" w14:textId="17FCEE7D" w:rsidR="008F3C84" w:rsidRDefault="008F3C84" w:rsidP="004134CB">
                                      <w:pPr>
                                        <w:pStyle w:val="Brezrazmikov"/>
                                        <w:jc w:val="center"/>
                                        <w:rPr>
                                          <w:rFonts w:asciiTheme="majorHAnsi" w:eastAsiaTheme="majorEastAsia" w:hAnsiTheme="majorHAnsi" w:cstheme="majorBidi"/>
                                          <w:caps/>
                                          <w:color w:val="5B9BD5" w:themeColor="accent1"/>
                                          <w:sz w:val="40"/>
                                          <w:szCs w:val="72"/>
                                        </w:rPr>
                                      </w:pPr>
                                      <w:r>
                                        <w:rPr>
                                          <w:rFonts w:asciiTheme="majorHAnsi" w:eastAsiaTheme="majorEastAsia" w:hAnsiTheme="majorHAnsi" w:cstheme="majorBidi"/>
                                          <w:caps/>
                                          <w:color w:val="5B9BD5" w:themeColor="accent1"/>
                                          <w:sz w:val="40"/>
                                          <w:szCs w:val="72"/>
                                        </w:rPr>
                                        <w:t xml:space="preserve">     </w:t>
                                      </w:r>
                                    </w:p>
                                  </w:sdtContent>
                                </w:sdt>
                                <w:p w14:paraId="7BD4F7A7" w14:textId="6B4F2DBE" w:rsidR="008F3C84" w:rsidRDefault="008F3C84" w:rsidP="00AA3AE4">
                                  <w:pPr>
                                    <w:pStyle w:val="Brezrazmikov"/>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b/>
                                      <w:caps/>
                                      <w:color w:val="5B9BD5" w:themeColor="accent1"/>
                                      <w:sz w:val="40"/>
                                      <w:szCs w:val="40"/>
                                    </w:rPr>
                                    <w:t xml:space="preserve">Poročilo o napredku Slovenije pri kazalnikih evropskega stebra sociAlnih pravic in o ukrepih na tem področju v letu 2021 </w:t>
                                  </w:r>
                                </w:p>
                                <w:p w14:paraId="604E2C99" w14:textId="03AAB396" w:rsidR="008F3C84" w:rsidRPr="008E2993" w:rsidRDefault="008F3C84" w:rsidP="00AA3AE4">
                                  <w:pPr>
                                    <w:pStyle w:val="Brezrazmikov"/>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color w:val="5B9BD5" w:themeColor="accent1"/>
                                      <w:sz w:val="40"/>
                                      <w:szCs w:val="40"/>
                                    </w:rPr>
                                    <w:t>P</w:t>
                                  </w:r>
                                  <w:r w:rsidRPr="008E2993">
                                    <w:rPr>
                                      <w:rFonts w:asciiTheme="majorHAnsi" w:eastAsiaTheme="majorEastAsia" w:hAnsiTheme="majorHAnsi" w:cstheme="majorBidi"/>
                                      <w:color w:val="5B9BD5" w:themeColor="accent1"/>
                                      <w:sz w:val="40"/>
                                      <w:szCs w:val="40"/>
                                    </w:rPr>
                                    <w:t>olletno poročilo</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6E698C" id="Skupina 193" o:spid="_x0000_s1026" style="position:absolute;margin-left:0;margin-top:36.6pt;width:500.25pt;height:757.05pt;z-index:-251655168;mso-position-horizontal:center;mso-position-horizontal-relative:margin;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d+0QMAAPMOAAAOAAAAZHJzL2Uyb0RvYy54bWzsV9tu4zYQfS/QfyD03uhiyRchyiLNNkGB&#10;YDdotthnmqIsNRTJkrTl7Nd3SEqy4zjdwFukLVrAkHmZC+dweDg8f7dtGdpQpRvBiyA+iwJEORFl&#10;w1dF8Oun6x/mAdIG8xIzwWkRPFIdvLv4/rvzTuY0EbVgJVUIjHCdd7IIamNkHoaa1LTF+kxIymGy&#10;EqrFBrpqFZYKd2C9ZWESRdOwE6qUShCqNYy+95PBhbNfVZSYj1WlqUGsCGBtxn2V+y7tN7w4x/lK&#10;YVk3pF8GPmEVLW44OB1NvccGo7VqnplqG6KEFpU5I6INRVU1hLoYIJo4OojmRom1dLGs8m4lR5gA&#10;2gOcTjZLPmzuFGpK2LvFJEAct7BJ9w9r2XCM7BAA1MlVDnI3St7LO9UPrHzPxrytVGv/IRq0ddA+&#10;jtDSrUEEBqeTbBJNwAOBucU0TufpzINPatihZ3qk/mnQnE/TeZL2mnEyyZK51QwHx6Fd37icTkIi&#10;6R1W+tuwuq+xpG4LtMVgxArW47G6U3gjHoThzQPglXq8nOwIls414PZqpObZPIogVy1S8WQWT6Gz&#10;Hy/OpdLmhooW2UYRKMhyl3x4c6uNFx1ErFctWFNeN4y5jj1Z9IoptMFwJjAhlJu4d/BEknErz4XV&#10;9EbtCKA9xONa5pFRK8f4L7SCRIK9Ttxi3BF+7sitocYl9f4zCHUIb9Rwm+sMWukK/I+24z+z7VfZ&#10;y1tV6hhgVI6+rjxqOM+Cm1G5bbhQxwywEb7Kyw8geWgsSktRPkLqKOH5R0ty3cDW3WJt7rACwoHt&#10;BhI1H+FTMdEVgehbAaqF+nJs3MpDbsNsgDogsCLQv6+xogFiP3PI+kWcppbxXCfNZgl01P7Mcn+G&#10;r9srAfkQA11L4ppW3rChWSnRfgauvbReYQpzAr6LgBg1dK6MJ1Zga0IvL50YsJzE5pbfS2KNW1Rt&#10;an7afsZK9vlrgCQ+iOGk4fwgjb2s1eTicm1E1bgc3+Ha4w2n3nLVmxz/7Pjxz044/mm0SCee0iBh&#10;R9LbI4EsShZw1/1PAgPB/DtJwGyXW2CoXd6+LR84ChgJYTaJsx0jDHN7lACSJ3PC8j/ICNOREQT7&#10;jaIvaEk1LRsGt3S8mB7wAjLbHwXclO7etQnxQoEwdYXP0zrgBZJIZgn8nlZGf2mlsFy9UCUguK6g&#10;vPOX62G5MNzBfWGyi9W1jhQPr7ijj1cGr1B868qgfBgge7EysKTgy+8hRf6OWmE4/75Y6CsHXywM&#10;U54a+qmTmeEfVi24pwO8rFzB2b8C7dNtv++qi91b9eIPAAAA//8DAFBLAwQUAAYACAAAACEAX4c9&#10;BOAAAAAJAQAADwAAAGRycy9kb3ducmV2LnhtbEyPQWvCQBCF74X+h2WE3upuDKkSsxGRticpVAul&#10;tzEZk2B2NmTXJP77rqf29oY3vPe9bDOZVgzUu8ayhmiuQBAXtmy40vB1fHtegXAeucTWMmm4kYNN&#10;/viQYVrakT9pOPhKhBB2KWqove9SKV1Rk0E3tx1x8M62N+jD2Vey7HEM4aaVC6VepMGGQ0ONHe1q&#10;Ki6Hq9HwPuK4jaPXYX85724/x+Tjex+R1k+zabsG4Wnyf89wxw/okAemk71y6USrIQzxGpbxAsTd&#10;VUolIE5BJatlDDLP5P8F+S8AAAD//wMAUEsBAi0AFAAGAAgAAAAhALaDOJL+AAAA4QEAABMAAAAA&#10;AAAAAAAAAAAAAAAAAFtDb250ZW50X1R5cGVzXS54bWxQSwECLQAUAAYACAAAACEAOP0h/9YAAACU&#10;AQAACwAAAAAAAAAAAAAAAAAvAQAAX3JlbHMvLnJlbHNQSwECLQAUAAYACAAAACEA40CHftEDAADz&#10;DgAADgAAAAAAAAAAAAAAAAAuAgAAZHJzL2Uyb0RvYy54bWxQSwECLQAUAAYACAAAACEAX4c9BOAA&#10;AAAJAQAADwAAAAAAAAAAAAAAAAArBgAAZHJzL2Rvd25yZXYueG1sUEsFBgAAAAAEAAQA8wAAADgH&#10;AAAAAA==&#10;">
                    <v:rect id="Pravokotni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Pravokotni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5125763" w14:textId="129DD2C3" w:rsidR="008F3C84" w:rsidRDefault="008F3C84" w:rsidP="004134CB">
                                <w:pPr>
                                  <w:pStyle w:val="NoSpacing"/>
                                  <w:spacing w:before="120"/>
                                  <w:jc w:val="center"/>
                                  <w:rPr>
                                    <w:color w:val="FFFFFF" w:themeColor="background1"/>
                                  </w:rPr>
                                </w:pPr>
                                <w:r>
                                  <w:rPr>
                                    <w:color w:val="FFFFFF" w:themeColor="background1"/>
                                  </w:rPr>
                                  <w:t>MINISTRSTVO ZA DELO, DRUŽINO, SOCIALNE ZADEVE IN ENAKE MOŽNOSTI</w:t>
                                </w:r>
                              </w:p>
                            </w:sdtContent>
                          </w:sdt>
                          <w:p w14:paraId="78267CA5" w14:textId="77777777" w:rsidR="008F3C84" w:rsidRDefault="00FE6A9B">
                            <w:pPr>
                              <w:pStyle w:val="NoSpacing"/>
                              <w:spacing w:before="120"/>
                              <w:jc w:val="center"/>
                              <w:rPr>
                                <w:color w:val="FFFFFF" w:themeColor="background1"/>
                              </w:rPr>
                            </w:pPr>
                            <w:sdt>
                              <w:sdtPr>
                                <w:rPr>
                                  <w:caps/>
                                  <w:color w:val="FFFFFF" w:themeColor="background1"/>
                                </w:rPr>
                                <w:alias w:val="Podjetje"/>
                                <w:tag w:val=""/>
                                <w:id w:val="1618182777"/>
                                <w:dataBinding w:prefixMappings="xmlns:ns0='http://schemas.openxmlformats.org/officeDocument/2006/extended-properties' " w:xpath="/ns0:Properties[1]/ns0:Company[1]" w:storeItemID="{6668398D-A668-4E3E-A5EB-62B293D839F1}"/>
                                <w:text/>
                              </w:sdtPr>
                              <w:sdtEndPr/>
                              <w:sdtContent>
                                <w:r w:rsidR="008F3C84">
                                  <w:rPr>
                                    <w:color w:val="FFFFFF" w:themeColor="background1"/>
                                  </w:rPr>
                                  <w:t>Služba za analize in razvoj</w:t>
                                </w:r>
                              </w:sdtContent>
                            </w:sdt>
                            <w:r w:rsidR="008F3C84">
                              <w:rPr>
                                <w:color w:val="FFFFFF" w:themeColor="background1"/>
                              </w:rPr>
                              <w:t> </w:t>
                            </w:r>
                          </w:p>
                          <w:p w14:paraId="0BF3E38E" w14:textId="320531B2" w:rsidR="008F3C84" w:rsidRDefault="008F3C84" w:rsidP="00A167F2">
                            <w:pPr>
                              <w:pStyle w:val="NoSpacing"/>
                              <w:spacing w:before="120"/>
                              <w:jc w:val="center"/>
                              <w:rPr>
                                <w:color w:val="FFFFFF" w:themeColor="background1"/>
                              </w:rPr>
                            </w:pPr>
                            <w:r>
                              <w:rPr>
                                <w:color w:val="FFFFFF" w:themeColor="background1"/>
                              </w:rPr>
                              <w:t> </w:t>
                            </w:r>
                            <w:sdt>
                              <w:sdtPr>
                                <w:rPr>
                                  <w:color w:val="FFFFFF" w:themeColor="background1"/>
                                </w:rPr>
                                <w:alias w:val="Naslov"/>
                                <w:tag w:val=""/>
                                <w:id w:val="-253358678"/>
                                <w:dataBinding w:prefixMappings="xmlns:ns0='http://schemas.microsoft.com/office/2006/coverPageProps' " w:xpath="/ns0:CoverPageProperties[1]/ns0:CompanyAddress[1]" w:storeItemID="{55AF091B-3C7A-41E3-B477-F2FDAA23CFDA}"/>
                                <w:text/>
                              </w:sdtPr>
                              <w:sdtEndPr/>
                              <w:sdtContent>
                                <w:r w:rsidR="00FC64BB">
                                  <w:rPr>
                                    <w:color w:val="FFFFFF" w:themeColor="background1"/>
                                  </w:rPr>
                                  <w:t>Marec</w:t>
                                </w:r>
                                <w:r>
                                  <w:rPr>
                                    <w:color w:val="FFFFFF" w:themeColor="background1"/>
                                  </w:rPr>
                                  <w:t xml:space="preserve"> 2022</w:t>
                                </w:r>
                              </w:sdtContent>
                            </w:sdt>
                          </w:p>
                        </w:txbxContent>
                      </v:textbox>
                    </v:rect>
                    <v:shapetype id="_x0000_t202" coordsize="21600,21600" o:spt="202" path="m,l,21600r21600,l21600,xe">
                      <v:stroke joinstyle="miter"/>
                      <v:path gradientshapeok="t" o:connecttype="rect"/>
                    </v:shapetype>
                    <v:shape id="Polje z besedilom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40"/>
                                <w:szCs w:val="72"/>
                              </w:rPr>
                              <w:alias w:val="Naslov"/>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B7E9C0F" w14:textId="17FCEE7D" w:rsidR="008F3C84" w:rsidRDefault="008F3C84" w:rsidP="004134CB">
                                <w:pPr>
                                  <w:pStyle w:val="NoSpacing"/>
                                  <w:jc w:val="center"/>
                                  <w:rPr>
                                    <w:rFonts w:asciiTheme="majorHAnsi" w:eastAsiaTheme="majorEastAsia" w:hAnsiTheme="majorHAnsi" w:cstheme="majorBidi"/>
                                    <w:caps/>
                                    <w:color w:val="5B9BD5" w:themeColor="accent1"/>
                                    <w:sz w:val="40"/>
                                    <w:szCs w:val="72"/>
                                  </w:rPr>
                                </w:pPr>
                                <w:r>
                                  <w:rPr>
                                    <w:rFonts w:asciiTheme="majorHAnsi" w:eastAsiaTheme="majorEastAsia" w:hAnsiTheme="majorHAnsi" w:cstheme="majorBidi"/>
                                    <w:caps/>
                                    <w:color w:val="5B9BD5" w:themeColor="accent1"/>
                                    <w:sz w:val="40"/>
                                    <w:szCs w:val="72"/>
                                  </w:rPr>
                                  <w:t xml:space="preserve">     </w:t>
                                </w:r>
                              </w:p>
                            </w:sdtContent>
                          </w:sdt>
                          <w:p w14:paraId="7BD4F7A7" w14:textId="6B4F2DBE" w:rsidR="008F3C84" w:rsidRDefault="008F3C84" w:rsidP="00AA3AE4">
                            <w:pPr>
                              <w:pStyle w:val="NoSpacing"/>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b/>
                                <w:caps/>
                                <w:color w:val="5B9BD5" w:themeColor="accent1"/>
                                <w:sz w:val="40"/>
                                <w:szCs w:val="40"/>
                              </w:rPr>
                              <w:t xml:space="preserve">Poročilo o napredku Slovenije pri kazalnikih evropskega stebra sociAlnih pravic in o ukrepih na tem področju v letu 2021 </w:t>
                            </w:r>
                          </w:p>
                          <w:p w14:paraId="604E2C99" w14:textId="03AAB396" w:rsidR="008F3C84" w:rsidRPr="008E2993" w:rsidRDefault="008F3C84" w:rsidP="00AA3AE4">
                            <w:pPr>
                              <w:pStyle w:val="NoSpacing"/>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color w:val="5B9BD5" w:themeColor="accent1"/>
                                <w:sz w:val="40"/>
                                <w:szCs w:val="40"/>
                              </w:rPr>
                              <w:t>P</w:t>
                            </w:r>
                            <w:r w:rsidRPr="008E2993">
                              <w:rPr>
                                <w:rFonts w:asciiTheme="majorHAnsi" w:eastAsiaTheme="majorEastAsia" w:hAnsiTheme="majorHAnsi" w:cstheme="majorBidi"/>
                                <w:color w:val="5B9BD5" w:themeColor="accent1"/>
                                <w:sz w:val="40"/>
                                <w:szCs w:val="40"/>
                              </w:rPr>
                              <w:t>olletno poročilo</w:t>
                            </w:r>
                          </w:p>
                        </w:txbxContent>
                      </v:textbox>
                    </v:shape>
                    <w10:wrap anchorx="margin" anchory="page"/>
                  </v:group>
                </w:pict>
              </mc:Fallback>
            </mc:AlternateContent>
          </w:r>
        </w:p>
        <w:p w14:paraId="42BEE9A9" w14:textId="0F9C3B55" w:rsidR="008E2993" w:rsidRPr="006F66C0" w:rsidRDefault="008E2993" w:rsidP="004134CB">
          <w:pPr>
            <w:jc w:val="both"/>
            <w:rPr>
              <w:rFonts w:asciiTheme="majorHAnsi" w:eastAsiaTheme="majorEastAsia" w:hAnsiTheme="majorHAnsi" w:cstheme="majorBidi"/>
              <w:color w:val="2E74B5" w:themeColor="accent1" w:themeShade="BF"/>
              <w:sz w:val="32"/>
              <w:szCs w:val="32"/>
            </w:rPr>
          </w:pPr>
          <w:r w:rsidRPr="006F66C0">
            <w:br w:type="page"/>
          </w:r>
        </w:p>
      </w:sdtContent>
    </w:sdt>
    <w:p w14:paraId="0B93542F" w14:textId="3E4AFF0A" w:rsidR="00BE411B" w:rsidRPr="006F66C0" w:rsidRDefault="002D7534" w:rsidP="008957D6">
      <w:pPr>
        <w:pStyle w:val="Naslov1"/>
        <w:jc w:val="center"/>
      </w:pPr>
      <w:r w:rsidRPr="006F66C0">
        <w:lastRenderedPageBreak/>
        <w:t>Socialni napredek</w:t>
      </w:r>
      <w:r w:rsidR="008957D6" w:rsidRPr="006F66C0">
        <w:t xml:space="preserve"> v Sloveniji</w:t>
      </w:r>
      <w:r w:rsidRPr="006F66C0">
        <w:t xml:space="preserve">: stanje in gibanje kazalnikov </w:t>
      </w:r>
      <w:r w:rsidR="008957D6" w:rsidRPr="006F66C0">
        <w:t>Evropskega stebra socialnih pravic</w:t>
      </w:r>
    </w:p>
    <w:p w14:paraId="2E113703" w14:textId="77777777" w:rsidR="00DA1F13" w:rsidRPr="006F66C0" w:rsidRDefault="00DA1F13" w:rsidP="00790210">
      <w:pPr>
        <w:jc w:val="both"/>
      </w:pPr>
    </w:p>
    <w:p w14:paraId="657840CF" w14:textId="6BFAC7EE" w:rsidR="00DA1F13" w:rsidRPr="006F66C0" w:rsidRDefault="00DA1F13" w:rsidP="00790210">
      <w:pPr>
        <w:jc w:val="both"/>
      </w:pPr>
      <w:bookmarkStart w:id="0" w:name="_Hlk95729740"/>
      <w:r w:rsidRPr="006F66C0">
        <w:t xml:space="preserve">To polletno poročilo </w:t>
      </w:r>
      <w:r w:rsidR="00F027AC" w:rsidRPr="006F66C0">
        <w:t xml:space="preserve">spremlja </w:t>
      </w:r>
      <w:r w:rsidRPr="006F66C0">
        <w:t>socialn</w:t>
      </w:r>
      <w:r w:rsidR="00F027AC" w:rsidRPr="006F66C0">
        <w:t>i</w:t>
      </w:r>
      <w:r w:rsidRPr="006F66C0">
        <w:t xml:space="preserve"> napred</w:t>
      </w:r>
      <w:r w:rsidR="00F027AC" w:rsidRPr="006F66C0">
        <w:t>e</w:t>
      </w:r>
      <w:r w:rsidRPr="006F66C0">
        <w:t>k Slovenije</w:t>
      </w:r>
      <w:r w:rsidR="00D762DC" w:rsidRPr="006F66C0">
        <w:t xml:space="preserve">, merjen s </w:t>
      </w:r>
      <w:r w:rsidRPr="006F66C0">
        <w:t>kazalnik</w:t>
      </w:r>
      <w:r w:rsidR="00D762DC" w:rsidRPr="006F66C0">
        <w:t>i</w:t>
      </w:r>
      <w:r w:rsidRPr="006F66C0">
        <w:t xml:space="preserve"> </w:t>
      </w:r>
      <w:r w:rsidR="00693789">
        <w:t>e</w:t>
      </w:r>
      <w:r w:rsidR="002F680C" w:rsidRPr="006F66C0">
        <w:t>vropskega stebra socialnih pravic</w:t>
      </w:r>
      <w:r w:rsidR="00D762DC" w:rsidRPr="006F66C0">
        <w:t>,</w:t>
      </w:r>
      <w:r w:rsidR="002F680C" w:rsidRPr="006F66C0">
        <w:t xml:space="preserve"> </w:t>
      </w:r>
      <w:r w:rsidRPr="006F66C0">
        <w:t>i</w:t>
      </w:r>
      <w:r w:rsidR="004428B2" w:rsidRPr="006F66C0">
        <w:t xml:space="preserve">n </w:t>
      </w:r>
      <w:r w:rsidR="00ED24DA" w:rsidRPr="006F66C0">
        <w:t>sprejet</w:t>
      </w:r>
      <w:r w:rsidR="00F027AC" w:rsidRPr="006F66C0">
        <w:t>e</w:t>
      </w:r>
      <w:r w:rsidR="00ED24DA" w:rsidRPr="006F66C0">
        <w:t xml:space="preserve"> ukrep</w:t>
      </w:r>
      <w:r w:rsidR="00F027AC" w:rsidRPr="006F66C0">
        <w:t>e</w:t>
      </w:r>
      <w:r w:rsidR="00F74A42" w:rsidRPr="006F66C0">
        <w:t xml:space="preserve"> v letu 202</w:t>
      </w:r>
      <w:r w:rsidR="00256D94" w:rsidRPr="006F66C0">
        <w:t>1</w:t>
      </w:r>
      <w:r w:rsidR="004428B2" w:rsidRPr="006F66C0">
        <w:t xml:space="preserve">, ki </w:t>
      </w:r>
      <w:r w:rsidR="00773E83" w:rsidRPr="006F66C0">
        <w:t xml:space="preserve">bi </w:t>
      </w:r>
      <w:r w:rsidR="004428B2" w:rsidRPr="006F66C0">
        <w:t>lahko vpliva</w:t>
      </w:r>
      <w:r w:rsidR="00773E83" w:rsidRPr="006F66C0">
        <w:t>li</w:t>
      </w:r>
      <w:r w:rsidR="004428B2" w:rsidRPr="006F66C0">
        <w:t xml:space="preserve"> na </w:t>
      </w:r>
      <w:r w:rsidR="00ED24DA" w:rsidRPr="006F66C0">
        <w:t xml:space="preserve">uvrstitev Slovenije pri </w:t>
      </w:r>
      <w:r w:rsidR="004428B2" w:rsidRPr="006F66C0">
        <w:t>te</w:t>
      </w:r>
      <w:r w:rsidR="00ED24DA" w:rsidRPr="006F66C0">
        <w:t>h</w:t>
      </w:r>
      <w:r w:rsidR="004428B2" w:rsidRPr="006F66C0">
        <w:t xml:space="preserve"> kazalnik</w:t>
      </w:r>
      <w:r w:rsidR="00ED24DA" w:rsidRPr="006F66C0">
        <w:t>ih</w:t>
      </w:r>
      <w:r w:rsidRPr="006F66C0">
        <w:t>. V prvem delu poročila je predstavljen napredek, dosežen na različnih področjih</w:t>
      </w:r>
      <w:r w:rsidR="007350A7" w:rsidRPr="006F66C0">
        <w:t xml:space="preserve"> Evropskega stebra socialnih pravic</w:t>
      </w:r>
      <w:r w:rsidR="004574EE" w:rsidRPr="006F66C0">
        <w:t xml:space="preserve">, </w:t>
      </w:r>
      <w:r w:rsidRPr="006F66C0">
        <w:t>v drugem pa so predstavljen</w:t>
      </w:r>
      <w:r w:rsidR="00E2108E" w:rsidRPr="006F66C0">
        <w:t>i ukrepi,</w:t>
      </w:r>
      <w:r w:rsidRPr="006F66C0">
        <w:t xml:space="preserve"> sprejet</w:t>
      </w:r>
      <w:r w:rsidR="00E2108E" w:rsidRPr="006F66C0">
        <w:t>i</w:t>
      </w:r>
      <w:r w:rsidRPr="006F66C0">
        <w:t xml:space="preserve"> med letom</w:t>
      </w:r>
      <w:r w:rsidR="00ED24DA" w:rsidRPr="006F66C0">
        <w:t xml:space="preserve"> 202</w:t>
      </w:r>
      <w:r w:rsidR="00256D94" w:rsidRPr="006F66C0">
        <w:t>1</w:t>
      </w:r>
      <w:r w:rsidRPr="006F66C0">
        <w:t xml:space="preserve">, ki so v pristojnosti Ministrstva za delo, družino, socialne zadeve in enake možnosti </w:t>
      </w:r>
      <w:r w:rsidR="00DB452D">
        <w:t xml:space="preserve">Republike Slovenije </w:t>
      </w:r>
      <w:r w:rsidRPr="006F66C0">
        <w:t xml:space="preserve">ter </w:t>
      </w:r>
      <w:r w:rsidR="00B14E55" w:rsidRPr="006F66C0">
        <w:t xml:space="preserve">bi </w:t>
      </w:r>
      <w:r w:rsidR="00ED24DA" w:rsidRPr="006F66C0">
        <w:t xml:space="preserve">lahko </w:t>
      </w:r>
      <w:r w:rsidRPr="006F66C0">
        <w:t>vpliva</w:t>
      </w:r>
      <w:r w:rsidR="00B14E55" w:rsidRPr="006F66C0">
        <w:t>li</w:t>
      </w:r>
      <w:r w:rsidRPr="006F66C0">
        <w:t xml:space="preserve"> na </w:t>
      </w:r>
      <w:r w:rsidR="00C7097D" w:rsidRPr="006F66C0">
        <w:t xml:space="preserve">izboljšanje </w:t>
      </w:r>
      <w:r w:rsidR="00F232DF" w:rsidRPr="006F66C0">
        <w:t>u</w:t>
      </w:r>
      <w:r w:rsidR="00C7097D" w:rsidRPr="006F66C0">
        <w:t>vrstit</w:t>
      </w:r>
      <w:r w:rsidR="00F232DF" w:rsidRPr="006F66C0">
        <w:t>v</w:t>
      </w:r>
      <w:r w:rsidR="00C7097D" w:rsidRPr="006F66C0">
        <w:t>e</w:t>
      </w:r>
      <w:r w:rsidR="00F232DF" w:rsidRPr="006F66C0">
        <w:t xml:space="preserve"> Slovenije </w:t>
      </w:r>
      <w:r w:rsidR="00E2108E" w:rsidRPr="006F66C0">
        <w:t>pri</w:t>
      </w:r>
      <w:r w:rsidR="00F232DF" w:rsidRPr="006F66C0">
        <w:t xml:space="preserve"> </w:t>
      </w:r>
      <w:r w:rsidR="00156713" w:rsidRPr="006F66C0">
        <w:t xml:space="preserve">opazovanih </w:t>
      </w:r>
      <w:r w:rsidRPr="006F66C0">
        <w:t>kazalnik</w:t>
      </w:r>
      <w:r w:rsidR="00E2108E" w:rsidRPr="006F66C0">
        <w:t>ih</w:t>
      </w:r>
      <w:r w:rsidRPr="006F66C0">
        <w:t>. Cilj poročila je informirati širšo javnost o doseženem napredku in usmer</w:t>
      </w:r>
      <w:r w:rsidR="00B14E55" w:rsidRPr="006F66C0">
        <w:t>jati</w:t>
      </w:r>
      <w:r w:rsidRPr="006F66C0">
        <w:t xml:space="preserve"> oblikovanje politike.</w:t>
      </w:r>
    </w:p>
    <w:bookmarkEnd w:id="0"/>
    <w:p w14:paraId="515B336B" w14:textId="18BA5935" w:rsidR="00DA1F13" w:rsidRPr="006F66C0" w:rsidRDefault="00DA1F13" w:rsidP="00790210">
      <w:pPr>
        <w:jc w:val="both"/>
      </w:pPr>
      <w:r w:rsidRPr="006F66C0">
        <w:t xml:space="preserve">Poročilo spremlja napredek na treh področjih evropskega socialnega stebra: </w:t>
      </w:r>
      <w:r w:rsidR="002979E3" w:rsidRPr="006F66C0">
        <w:t>e</w:t>
      </w:r>
      <w:r w:rsidRPr="006F66C0">
        <w:t xml:space="preserve">nake možnosti in dostop do trga dela; </w:t>
      </w:r>
      <w:r w:rsidR="002979E3" w:rsidRPr="006F66C0">
        <w:t>d</w:t>
      </w:r>
      <w:r w:rsidRPr="006F66C0">
        <w:t>inamičen trg dela in pošteni delovni pogoji; socialn</w:t>
      </w:r>
      <w:r w:rsidR="00FC3469" w:rsidRPr="006F66C0">
        <w:t>a</w:t>
      </w:r>
      <w:r w:rsidRPr="006F66C0">
        <w:t xml:space="preserve"> zaščit</w:t>
      </w:r>
      <w:r w:rsidR="00FC3469" w:rsidRPr="006F66C0">
        <w:t>a</w:t>
      </w:r>
      <w:r w:rsidRPr="006F66C0">
        <w:t xml:space="preserve"> in vključenost</w:t>
      </w:r>
      <w:r w:rsidR="00DD67B7" w:rsidRPr="006F66C0">
        <w:t xml:space="preserve"> za skupno </w:t>
      </w:r>
      <w:r w:rsidR="002605BE" w:rsidRPr="006F66C0">
        <w:t>41</w:t>
      </w:r>
      <w:r w:rsidRPr="006F66C0">
        <w:t xml:space="preserve"> glavnih kazalnik</w:t>
      </w:r>
      <w:r w:rsidR="00DD67B7" w:rsidRPr="006F66C0">
        <w:t>ov</w:t>
      </w:r>
      <w:r w:rsidRPr="006F66C0">
        <w:t xml:space="preserve"> </w:t>
      </w:r>
      <w:r w:rsidR="00E41ABC">
        <w:t>s</w:t>
      </w:r>
      <w:r w:rsidRPr="006F66C0">
        <w:t>tebra socialnih pravic, razviti</w:t>
      </w:r>
      <w:r w:rsidR="00E41ABC">
        <w:t>h</w:t>
      </w:r>
      <w:r w:rsidRPr="006F66C0">
        <w:t xml:space="preserve"> v sodelovanju z državami članicami EU</w:t>
      </w:r>
      <w:r w:rsidR="00FE3CBD">
        <w:t>.</w:t>
      </w:r>
      <w:r w:rsidRPr="006F66C0">
        <w:t xml:space="preserve"> </w:t>
      </w:r>
      <w:r w:rsidR="00FE3CBD">
        <w:t>U</w:t>
      </w:r>
      <w:r w:rsidRPr="006F66C0">
        <w:t xml:space="preserve">porabljajo </w:t>
      </w:r>
      <w:r w:rsidR="00FE3CBD">
        <w:t xml:space="preserve">se </w:t>
      </w:r>
      <w:r w:rsidRPr="006F66C0">
        <w:t xml:space="preserve">za primerjavo uspešnosti držav članic EU. Uspešnost se oceni na podlagi dveh meril: </w:t>
      </w:r>
      <w:r w:rsidR="0084310D" w:rsidRPr="006F66C0">
        <w:t xml:space="preserve">glede na </w:t>
      </w:r>
      <w:r w:rsidRPr="006F66C0">
        <w:t>rav</w:t>
      </w:r>
      <w:r w:rsidR="0084310D" w:rsidRPr="006F66C0">
        <w:t>e</w:t>
      </w:r>
      <w:r w:rsidRPr="006F66C0">
        <w:t xml:space="preserve">n samega kazalnika in </w:t>
      </w:r>
      <w:r w:rsidR="00A83431" w:rsidRPr="006F66C0">
        <w:t xml:space="preserve">glede na </w:t>
      </w:r>
      <w:r w:rsidRPr="006F66C0">
        <w:t>napred</w:t>
      </w:r>
      <w:r w:rsidR="0084310D" w:rsidRPr="006F66C0">
        <w:t>e</w:t>
      </w:r>
      <w:r w:rsidRPr="006F66C0">
        <w:t>k, dosežen v enem letu.</w:t>
      </w:r>
    </w:p>
    <w:p w14:paraId="2C145743" w14:textId="7C9FC5B0" w:rsidR="00220F3D" w:rsidRPr="006F66C0" w:rsidRDefault="000E0791" w:rsidP="00790210">
      <w:pPr>
        <w:jc w:val="both"/>
      </w:pPr>
      <w:r w:rsidRPr="006F66C0">
        <w:t>P</w:t>
      </w:r>
      <w:r w:rsidR="00DA1F13" w:rsidRPr="006F66C0">
        <w:t xml:space="preserve">oročilo </w:t>
      </w:r>
      <w:r w:rsidR="00FE3CBD">
        <w:t>upošteva</w:t>
      </w:r>
      <w:r w:rsidR="00FE3CBD" w:rsidRPr="006F66C0">
        <w:t xml:space="preserve"> </w:t>
      </w:r>
      <w:r w:rsidR="00156713" w:rsidRPr="006F66C0">
        <w:t xml:space="preserve">zadnje razpoložljive podatke </w:t>
      </w:r>
      <w:r w:rsidR="00DA1F13" w:rsidRPr="006F66C0">
        <w:t xml:space="preserve">o napredku Slovenije </w:t>
      </w:r>
      <w:r w:rsidR="00156713" w:rsidRPr="006F66C0">
        <w:t>pri</w:t>
      </w:r>
      <w:r w:rsidR="00DA1F13" w:rsidRPr="006F66C0">
        <w:t xml:space="preserve"> kazalnik</w:t>
      </w:r>
      <w:r w:rsidR="00156713" w:rsidRPr="006F66C0">
        <w:t>ih</w:t>
      </w:r>
      <w:r w:rsidR="00220F3D" w:rsidRPr="006F66C0">
        <w:t xml:space="preserve">, ki jih </w:t>
      </w:r>
      <w:r w:rsidR="00156713" w:rsidRPr="006F66C0">
        <w:t xml:space="preserve">objavlja </w:t>
      </w:r>
      <w:r w:rsidR="00220F3D" w:rsidRPr="006F66C0">
        <w:t>Eurostat.</w:t>
      </w:r>
      <w:r w:rsidR="002605BE" w:rsidRPr="006F66C0">
        <w:t xml:space="preserve"> Podatki</w:t>
      </w:r>
      <w:r w:rsidR="00156713" w:rsidRPr="006F66C0">
        <w:t>,</w:t>
      </w:r>
      <w:r w:rsidR="002605BE" w:rsidRPr="006F66C0">
        <w:t xml:space="preserve"> </w:t>
      </w:r>
      <w:r w:rsidR="00156713" w:rsidRPr="006F66C0">
        <w:t xml:space="preserve">predstavljeni </w:t>
      </w:r>
      <w:r w:rsidR="002605BE" w:rsidRPr="006F66C0">
        <w:t>v poročilu</w:t>
      </w:r>
      <w:r w:rsidR="00156713" w:rsidRPr="006F66C0">
        <w:t>,</w:t>
      </w:r>
      <w:r w:rsidR="002605BE" w:rsidRPr="006F66C0">
        <w:t xml:space="preserve"> so </w:t>
      </w:r>
      <w:r w:rsidRPr="006F66C0">
        <w:t xml:space="preserve">bili </w:t>
      </w:r>
      <w:r w:rsidR="00C95184" w:rsidRPr="006F66C0">
        <w:t xml:space="preserve">pri </w:t>
      </w:r>
      <w:r w:rsidR="00156713" w:rsidRPr="006F66C0">
        <w:t>podatkovne</w:t>
      </w:r>
      <w:r w:rsidR="00C95184" w:rsidRPr="006F66C0">
        <w:t>m</w:t>
      </w:r>
      <w:r w:rsidR="00156713" w:rsidRPr="006F66C0">
        <w:t xml:space="preserve"> vir</w:t>
      </w:r>
      <w:r w:rsidR="00C95184" w:rsidRPr="006F66C0">
        <w:t>u</w:t>
      </w:r>
      <w:r w:rsidR="002605BE" w:rsidRPr="006F66C0">
        <w:t xml:space="preserve"> </w:t>
      </w:r>
      <w:r w:rsidRPr="006F66C0">
        <w:t xml:space="preserve">zajeti </w:t>
      </w:r>
      <w:r w:rsidR="002605BE" w:rsidRPr="006F66C0">
        <w:t xml:space="preserve">do 31. januarja 2022. Približno polovica razpoložljivih kazalnikov </w:t>
      </w:r>
      <w:r w:rsidR="00965AFA" w:rsidRPr="006F66C0">
        <w:t>že o</w:t>
      </w:r>
      <w:r w:rsidR="00220F3D" w:rsidRPr="006F66C0">
        <w:t>draža razmere</w:t>
      </w:r>
      <w:r w:rsidR="00965AFA" w:rsidRPr="006F66C0">
        <w:t xml:space="preserve"> v pandemij</w:t>
      </w:r>
      <w:r w:rsidR="002605BE" w:rsidRPr="006F66C0">
        <w:t>i</w:t>
      </w:r>
      <w:r w:rsidR="00965AFA" w:rsidRPr="006F66C0">
        <w:t xml:space="preserve"> </w:t>
      </w:r>
      <w:r w:rsidR="00FE3CBD">
        <w:t>c</w:t>
      </w:r>
      <w:r w:rsidR="00965AFA" w:rsidRPr="006F66C0">
        <w:t>ovid</w:t>
      </w:r>
      <w:r w:rsidR="00FE3CBD">
        <w:t>a</w:t>
      </w:r>
      <w:r w:rsidR="00965AFA" w:rsidRPr="006F66C0">
        <w:t>-19 v Slovenij</w:t>
      </w:r>
      <w:r w:rsidR="002605BE" w:rsidRPr="006F66C0">
        <w:t>i</w:t>
      </w:r>
      <w:r w:rsidR="00965AFA" w:rsidRPr="006F66C0">
        <w:t xml:space="preserve"> v letu </w:t>
      </w:r>
      <w:r w:rsidR="00220F3D" w:rsidRPr="006F66C0">
        <w:t>20</w:t>
      </w:r>
      <w:r w:rsidR="00A34F38" w:rsidRPr="006F66C0">
        <w:t>20</w:t>
      </w:r>
      <w:r w:rsidR="00782844" w:rsidRPr="006F66C0">
        <w:t xml:space="preserve">. Za </w:t>
      </w:r>
      <w:r w:rsidR="00D36150">
        <w:t>kar se da</w:t>
      </w:r>
      <w:r w:rsidR="00377A62">
        <w:t xml:space="preserve"> </w:t>
      </w:r>
      <w:r w:rsidR="001878F9">
        <w:t>osvežen</w:t>
      </w:r>
      <w:r w:rsidR="001878F9" w:rsidRPr="006F66C0">
        <w:t xml:space="preserve"> </w:t>
      </w:r>
      <w:r w:rsidR="00782844" w:rsidRPr="006F66C0">
        <w:t xml:space="preserve">pregled so pri </w:t>
      </w:r>
      <w:r w:rsidR="001878F9">
        <w:t>kazalnikih</w:t>
      </w:r>
      <w:r w:rsidR="00782844" w:rsidRPr="006F66C0">
        <w:t xml:space="preserve">, za katere so na voljo tudi četrtletni podatki (tj. </w:t>
      </w:r>
      <w:r w:rsidRPr="006F66C0">
        <w:t>pri</w:t>
      </w:r>
      <w:r w:rsidR="00782844" w:rsidRPr="006F66C0">
        <w:t xml:space="preserve"> 8 od 41 </w:t>
      </w:r>
      <w:r w:rsidR="001878F9">
        <w:t>kazalnikov</w:t>
      </w:r>
      <w:r w:rsidR="00782844" w:rsidRPr="006F66C0">
        <w:t>), letnim podatkom</w:t>
      </w:r>
      <w:r w:rsidR="001878F9">
        <w:t xml:space="preserve"> –</w:t>
      </w:r>
      <w:r w:rsidR="00782844" w:rsidRPr="006F66C0">
        <w:t xml:space="preserve"> za potrebe vpogleda v dogajanje v letu 2021</w:t>
      </w:r>
      <w:r w:rsidR="001878F9">
        <w:t xml:space="preserve"> –</w:t>
      </w:r>
      <w:r w:rsidR="00782844" w:rsidRPr="006F66C0">
        <w:t xml:space="preserve"> dodani tudi ti četrtletni</w:t>
      </w:r>
      <w:r w:rsidR="001878F9">
        <w:t xml:space="preserve"> </w:t>
      </w:r>
      <w:r w:rsidR="00782844" w:rsidRPr="006F66C0">
        <w:t>podatki</w:t>
      </w:r>
      <w:r w:rsidR="003527EA" w:rsidRPr="006F66C0">
        <w:t>.</w:t>
      </w:r>
      <w:r w:rsidR="00220F3D" w:rsidRPr="006F66C0">
        <w:rPr>
          <w:rStyle w:val="Sprotnaopomba-sklic"/>
        </w:rPr>
        <w:footnoteReference w:id="1"/>
      </w:r>
      <w:r w:rsidR="00220F3D" w:rsidRPr="006F66C0">
        <w:t xml:space="preserve"> </w:t>
      </w:r>
    </w:p>
    <w:p w14:paraId="6CC35201" w14:textId="19072950" w:rsidR="00E71170" w:rsidRPr="006F66C0" w:rsidRDefault="00E62ABB" w:rsidP="00790210">
      <w:pPr>
        <w:jc w:val="both"/>
      </w:pPr>
      <w:r w:rsidRPr="006F66C0">
        <w:t>V drugem delu poročila</w:t>
      </w:r>
      <w:r w:rsidR="00E71170" w:rsidRPr="006F66C0">
        <w:t xml:space="preserve">, ki obravnava ukrepe, ki vplivajo na družbeni napredek in uvrstitev Slovenije glede na druge države EU, </w:t>
      </w:r>
      <w:r w:rsidR="00FE3CBD">
        <w:t xml:space="preserve">so </w:t>
      </w:r>
      <w:r w:rsidR="00E71170" w:rsidRPr="006F66C0">
        <w:t>predstavlj</w:t>
      </w:r>
      <w:r w:rsidR="00FE3CBD">
        <w:t>eni</w:t>
      </w:r>
      <w:r w:rsidR="00E71170" w:rsidRPr="006F66C0">
        <w:t xml:space="preserve"> ukrep</w:t>
      </w:r>
      <w:r w:rsidR="00FE3CBD">
        <w:t>i</w:t>
      </w:r>
      <w:r w:rsidR="00E71170" w:rsidRPr="006F66C0">
        <w:t>, ki so bili</w:t>
      </w:r>
      <w:r w:rsidR="003724F9" w:rsidRPr="006F66C0">
        <w:t xml:space="preserve"> v Sloveniji</w:t>
      </w:r>
      <w:r w:rsidR="00E71170" w:rsidRPr="006F66C0">
        <w:t xml:space="preserve"> izvedeni v letu 202</w:t>
      </w:r>
      <w:r w:rsidR="00DF3407" w:rsidRPr="006F66C0">
        <w:t>1.</w:t>
      </w:r>
      <w:r w:rsidR="00D65CF9" w:rsidRPr="006F66C0">
        <w:rPr>
          <w:rStyle w:val="Sprotnaopomba-sklic"/>
        </w:rPr>
        <w:footnoteReference w:id="2"/>
      </w:r>
      <w:r w:rsidR="00DF3407" w:rsidRPr="006F66C0">
        <w:t xml:space="preserve"> </w:t>
      </w:r>
      <w:r w:rsidR="003724F9" w:rsidRPr="006F66C0">
        <w:t>Potem ko je bil</w:t>
      </w:r>
      <w:r w:rsidR="002E53E0">
        <w:t>a</w:t>
      </w:r>
      <w:r w:rsidR="003724F9" w:rsidRPr="006F66C0">
        <w:t xml:space="preserve"> v letu 2020 </w:t>
      </w:r>
      <w:r w:rsidR="002E53E0">
        <w:t xml:space="preserve">pozornost </w:t>
      </w:r>
      <w:r w:rsidR="003724F9" w:rsidRPr="006F66C0">
        <w:t>politik usmerjen</w:t>
      </w:r>
      <w:r w:rsidR="002E53E0">
        <w:t>a</w:t>
      </w:r>
      <w:r w:rsidR="003724F9" w:rsidRPr="006F66C0">
        <w:t xml:space="preserve"> predvsem v blaženje posledic pandemije, </w:t>
      </w:r>
      <w:r w:rsidR="00433E94" w:rsidRPr="006F66C0">
        <w:t>je bil</w:t>
      </w:r>
      <w:r w:rsidR="00E50654">
        <w:t>a</w:t>
      </w:r>
      <w:r w:rsidR="00433E94" w:rsidRPr="006F66C0">
        <w:t xml:space="preserve"> v 2021 </w:t>
      </w:r>
      <w:r w:rsidR="00E50654">
        <w:t>osredotočena</w:t>
      </w:r>
      <w:r w:rsidR="00E50654" w:rsidRPr="006F66C0">
        <w:t xml:space="preserve"> </w:t>
      </w:r>
      <w:r w:rsidR="00433E94" w:rsidRPr="006F66C0">
        <w:t xml:space="preserve">tudi </w:t>
      </w:r>
      <w:r w:rsidR="00E50654">
        <w:t>na</w:t>
      </w:r>
      <w:r w:rsidR="00433E94" w:rsidRPr="006F66C0">
        <w:t xml:space="preserve"> zvišanje blaginje in solidarnost sistema.</w:t>
      </w:r>
      <w:r w:rsidR="00E71170" w:rsidRPr="006F66C0">
        <w:t xml:space="preserve"> </w:t>
      </w:r>
      <w:r w:rsidR="00433E94" w:rsidRPr="006F66C0">
        <w:t xml:space="preserve">Spremembe politik so se </w:t>
      </w:r>
      <w:r w:rsidR="003724F9" w:rsidRPr="006F66C0">
        <w:t>v letu 202</w:t>
      </w:r>
      <w:r w:rsidR="000F7606" w:rsidRPr="006F66C0">
        <w:t>1</w:t>
      </w:r>
      <w:r w:rsidR="003724F9" w:rsidRPr="006F66C0">
        <w:t xml:space="preserve"> </w:t>
      </w:r>
      <w:r w:rsidR="007F3ED2">
        <w:t>izrazile</w:t>
      </w:r>
      <w:r w:rsidR="00E50654" w:rsidRPr="006F66C0">
        <w:t xml:space="preserve"> </w:t>
      </w:r>
      <w:r w:rsidR="00433E94" w:rsidRPr="006F66C0">
        <w:t>v zvišanju zneskov različnih socialnih transferjev</w:t>
      </w:r>
      <w:r w:rsidR="00E50654">
        <w:t xml:space="preserve"> ter</w:t>
      </w:r>
      <w:r w:rsidR="00AF352A" w:rsidRPr="006F66C0">
        <w:t xml:space="preserve"> zvišanju minimalne plače in pokojnin. Učinek</w:t>
      </w:r>
      <w:r w:rsidR="00DF3407" w:rsidRPr="006F66C0">
        <w:t xml:space="preserve"> </w:t>
      </w:r>
      <w:r w:rsidR="00E71170" w:rsidRPr="006F66C0">
        <w:t xml:space="preserve">teh ukrepov se </w:t>
      </w:r>
      <w:r w:rsidR="000E0791" w:rsidRPr="006F66C0">
        <w:t>bo</w:t>
      </w:r>
      <w:r w:rsidR="003724F9" w:rsidRPr="006F66C0">
        <w:t xml:space="preserve"> </w:t>
      </w:r>
      <w:r w:rsidR="00E71170" w:rsidRPr="006F66C0">
        <w:t xml:space="preserve">v </w:t>
      </w:r>
      <w:r w:rsidR="00AF352A" w:rsidRPr="006F66C0">
        <w:t xml:space="preserve">stanju </w:t>
      </w:r>
      <w:r w:rsidR="00E71170" w:rsidRPr="006F66C0">
        <w:t xml:space="preserve">kazalnikov </w:t>
      </w:r>
      <w:r w:rsidR="00E50654">
        <w:t>izkaza</w:t>
      </w:r>
      <w:r w:rsidR="00E71170" w:rsidRPr="006F66C0">
        <w:t>l v podatkih za leto 202</w:t>
      </w:r>
      <w:r w:rsidR="00DF3407" w:rsidRPr="006F66C0">
        <w:t>1</w:t>
      </w:r>
      <w:r w:rsidR="003724F9" w:rsidRPr="006F66C0">
        <w:t>, vpliv nanje pa bo imel tudi v prihodnjih letih</w:t>
      </w:r>
      <w:r w:rsidR="00E71170" w:rsidRPr="006F66C0">
        <w:t>.</w:t>
      </w:r>
    </w:p>
    <w:p w14:paraId="15C185FB" w14:textId="77777777" w:rsidR="00004E6E" w:rsidRPr="006F66C0" w:rsidRDefault="00004E6E" w:rsidP="00790210">
      <w:pPr>
        <w:jc w:val="both"/>
      </w:pPr>
    </w:p>
    <w:p w14:paraId="0190CFFD" w14:textId="3C140D31" w:rsidR="00DA1F13" w:rsidRPr="006F66C0" w:rsidRDefault="00DA1F13" w:rsidP="00790210">
      <w:pPr>
        <w:pStyle w:val="Naslov2"/>
        <w:jc w:val="both"/>
      </w:pPr>
      <w:r w:rsidRPr="006F66C0">
        <w:t xml:space="preserve">Pregled uspešnosti </w:t>
      </w:r>
      <w:r w:rsidR="00486310" w:rsidRPr="006F66C0">
        <w:t xml:space="preserve">Slovenije </w:t>
      </w:r>
      <w:r w:rsidRPr="006F66C0">
        <w:t xml:space="preserve">po </w:t>
      </w:r>
      <w:r w:rsidR="00486310" w:rsidRPr="006F66C0">
        <w:t xml:space="preserve">posameznih </w:t>
      </w:r>
      <w:r w:rsidRPr="006F66C0">
        <w:t>kazalnikih evropskega socialnega stebra</w:t>
      </w:r>
    </w:p>
    <w:p w14:paraId="2B87DDF3" w14:textId="77777777" w:rsidR="006F6505" w:rsidRPr="006F66C0" w:rsidRDefault="006F6505" w:rsidP="00790210">
      <w:pPr>
        <w:jc w:val="both"/>
      </w:pPr>
    </w:p>
    <w:p w14:paraId="165A803C" w14:textId="77777777" w:rsidR="00DA1F13" w:rsidRPr="006F66C0" w:rsidRDefault="00DA1F13" w:rsidP="00790210">
      <w:pPr>
        <w:pStyle w:val="Naslov3"/>
        <w:jc w:val="both"/>
      </w:pPr>
      <w:r w:rsidRPr="006F66C0">
        <w:t>Enake možnosti in dostop do trga dela</w:t>
      </w:r>
    </w:p>
    <w:p w14:paraId="28F62B51" w14:textId="54D4CFBE" w:rsidR="006F6505" w:rsidRPr="006F66C0" w:rsidRDefault="006F6505" w:rsidP="00790210">
      <w:pPr>
        <w:jc w:val="both"/>
      </w:pPr>
    </w:p>
    <w:p w14:paraId="06E89663" w14:textId="46032E9F" w:rsidR="00DA1F13" w:rsidRPr="006F66C0" w:rsidRDefault="00DA1F13" w:rsidP="00790210">
      <w:pPr>
        <w:jc w:val="both"/>
      </w:pPr>
      <w:r w:rsidRPr="006F66C0">
        <w:t>Slovenija je</w:t>
      </w:r>
      <w:r w:rsidR="004B4542" w:rsidRPr="006F66C0">
        <w:t xml:space="preserve"> glede enakih možnosti in dostopa do trga dela </w:t>
      </w:r>
      <w:r w:rsidRPr="006F66C0">
        <w:t xml:space="preserve">med </w:t>
      </w:r>
      <w:r w:rsidR="00C74693" w:rsidRPr="006F66C0">
        <w:t>najbolje</w:t>
      </w:r>
      <w:r w:rsidR="004B4542" w:rsidRPr="006F66C0">
        <w:t xml:space="preserve"> uvrščenimi</w:t>
      </w:r>
      <w:r w:rsidRPr="006F66C0">
        <w:t xml:space="preserve"> državami članicami</w:t>
      </w:r>
      <w:r w:rsidR="00C74693" w:rsidRPr="006F66C0">
        <w:t xml:space="preserve"> EU</w:t>
      </w:r>
      <w:r w:rsidRPr="006F66C0">
        <w:t>, kar se kaže</w:t>
      </w:r>
      <w:r w:rsidR="00B3328C" w:rsidRPr="006F66C0">
        <w:t xml:space="preserve"> tako</w:t>
      </w:r>
      <w:r w:rsidRPr="006F66C0">
        <w:t xml:space="preserve"> v dobrih uvrstitvah </w:t>
      </w:r>
      <w:r w:rsidR="00B3328C" w:rsidRPr="006F66C0">
        <w:t>kot tudi v</w:t>
      </w:r>
      <w:r w:rsidRPr="006F66C0">
        <w:t xml:space="preserve"> majhnih zaostankih</w:t>
      </w:r>
      <w:r w:rsidR="00B3328C" w:rsidRPr="006F66C0">
        <w:t xml:space="preserve"> </w:t>
      </w:r>
      <w:r w:rsidRPr="006F66C0">
        <w:t>za najbolj</w:t>
      </w:r>
      <w:r w:rsidR="00EE0C19" w:rsidRPr="006F66C0">
        <w:t>e uvrščenimi</w:t>
      </w:r>
      <w:r w:rsidR="001878F9">
        <w:t xml:space="preserve"> </w:t>
      </w:r>
      <w:r w:rsidRPr="006F66C0">
        <w:t xml:space="preserve">državami. </w:t>
      </w:r>
      <w:r w:rsidR="00EE0C19" w:rsidRPr="006F66C0">
        <w:t>Med</w:t>
      </w:r>
      <w:r w:rsidR="00DD67B7" w:rsidRPr="006F66C0">
        <w:t xml:space="preserve"> državami EU</w:t>
      </w:r>
      <w:r w:rsidR="00EE0C19" w:rsidRPr="006F66C0">
        <w:t xml:space="preserve"> se Slovenija</w:t>
      </w:r>
      <w:r w:rsidR="00DD67B7" w:rsidRPr="006F66C0">
        <w:t xml:space="preserve"> po zadnjih podatkih p</w:t>
      </w:r>
      <w:r w:rsidR="004B4542" w:rsidRPr="006F66C0">
        <w:t xml:space="preserve">ri 11 od 17 kazalnikov </w:t>
      </w:r>
      <w:r w:rsidR="001E0B6B" w:rsidRPr="006F66C0">
        <w:t>na tem področju</w:t>
      </w:r>
      <w:r w:rsidR="004B4542" w:rsidRPr="006F66C0">
        <w:t xml:space="preserve"> uvr</w:t>
      </w:r>
      <w:r w:rsidR="001E0B6B" w:rsidRPr="006F66C0">
        <w:t>šča</w:t>
      </w:r>
      <w:r w:rsidR="00C74693" w:rsidRPr="006F66C0">
        <w:t xml:space="preserve"> </w:t>
      </w:r>
      <w:r w:rsidR="00023D37">
        <w:t>v</w:t>
      </w:r>
      <w:r w:rsidR="00023D37" w:rsidRPr="006F66C0">
        <w:t xml:space="preserve"> </w:t>
      </w:r>
      <w:r w:rsidRPr="006F66C0">
        <w:t>tretjin</w:t>
      </w:r>
      <w:r w:rsidR="004B4542" w:rsidRPr="006F66C0">
        <w:t>o najviše uvrščenih</w:t>
      </w:r>
      <w:r w:rsidR="00DD67B7" w:rsidRPr="006F66C0">
        <w:t xml:space="preserve"> </w:t>
      </w:r>
      <w:r w:rsidRPr="006F66C0">
        <w:t>(</w:t>
      </w:r>
      <w:r w:rsidR="00023D37">
        <w:t>s</w:t>
      </w:r>
      <w:r w:rsidRPr="006F66C0">
        <w:t>lika 1).</w:t>
      </w:r>
      <w:r w:rsidR="00D65CF9" w:rsidRPr="006F66C0">
        <w:rPr>
          <w:rStyle w:val="Sprotnaopomba-sklic"/>
        </w:rPr>
        <w:footnoteReference w:id="3"/>
      </w:r>
      <w:r w:rsidRPr="006F66C0">
        <w:t xml:space="preserve"> Najboljše uvrstitve </w:t>
      </w:r>
      <w:r w:rsidR="00B27353" w:rsidRPr="006F66C0">
        <w:t>je dosegla</w:t>
      </w:r>
      <w:r w:rsidRPr="006F66C0">
        <w:t xml:space="preserve"> na </w:t>
      </w:r>
      <w:r w:rsidR="00612FC6" w:rsidRPr="006F66C0">
        <w:t>štirih</w:t>
      </w:r>
      <w:r w:rsidRPr="006F66C0">
        <w:t xml:space="preserve"> </w:t>
      </w:r>
      <w:r w:rsidR="00C256E0" w:rsidRPr="006F66C0">
        <w:t xml:space="preserve">sicer medsebojno povezanih </w:t>
      </w:r>
      <w:r w:rsidRPr="006F66C0">
        <w:lastRenderedPageBreak/>
        <w:t>področjih</w:t>
      </w:r>
      <w:r w:rsidR="00C74693" w:rsidRPr="006F66C0">
        <w:t>, in sicer ima Slovenija</w:t>
      </w:r>
      <w:r w:rsidRPr="006F66C0">
        <w:t xml:space="preserve"> </w:t>
      </w:r>
      <w:r w:rsidR="00F01CA9" w:rsidRPr="006F66C0">
        <w:t xml:space="preserve">v primerjavi z drugimi državami EU </w:t>
      </w:r>
      <w:r w:rsidR="00612FC6" w:rsidRPr="006F66C0">
        <w:t>niz</w:t>
      </w:r>
      <w:r w:rsidR="00EE0C19" w:rsidRPr="006F66C0">
        <w:t>e</w:t>
      </w:r>
      <w:r w:rsidR="00612FC6" w:rsidRPr="006F66C0">
        <w:t xml:space="preserve">k </w:t>
      </w:r>
      <w:r w:rsidR="00A83431" w:rsidRPr="006F66C0">
        <w:t xml:space="preserve">delež </w:t>
      </w:r>
      <w:r w:rsidR="00612FC6" w:rsidRPr="006F66C0">
        <w:t>oseb, ki živi v gospodinjstvu z zelo nizko intenzivnostjo dela (1. mesto)</w:t>
      </w:r>
      <w:r w:rsidR="00AF352A" w:rsidRPr="006F66C0">
        <w:t>,</w:t>
      </w:r>
      <w:r w:rsidR="00612FC6" w:rsidRPr="006F66C0">
        <w:t xml:space="preserve"> </w:t>
      </w:r>
      <w:r w:rsidR="008A7887" w:rsidRPr="006F66C0">
        <w:t>drug</w:t>
      </w:r>
      <w:r w:rsidR="00AF352A" w:rsidRPr="006F66C0">
        <w:t>o</w:t>
      </w:r>
      <w:r w:rsidR="008A7887" w:rsidRPr="006F66C0">
        <w:t xml:space="preserve"> naj</w:t>
      </w:r>
      <w:r w:rsidR="00AF352A" w:rsidRPr="006F66C0">
        <w:t>n</w:t>
      </w:r>
      <w:r w:rsidR="008A7887" w:rsidRPr="006F66C0">
        <w:t>ižj</w:t>
      </w:r>
      <w:r w:rsidR="00AF352A" w:rsidRPr="006F66C0">
        <w:t>o</w:t>
      </w:r>
      <w:r w:rsidR="008A7887" w:rsidRPr="006F66C0">
        <w:t xml:space="preserve"> </w:t>
      </w:r>
      <w:r w:rsidR="00AF352A" w:rsidRPr="006F66C0">
        <w:t>ne</w:t>
      </w:r>
      <w:r w:rsidR="008A7887" w:rsidRPr="006F66C0">
        <w:t xml:space="preserve">enakost dohodkov </w:t>
      </w:r>
      <w:r w:rsidR="00023D37">
        <w:t>–</w:t>
      </w:r>
      <w:r w:rsidR="008A7887" w:rsidRPr="006F66C0">
        <w:t xml:space="preserve"> </w:t>
      </w:r>
      <w:proofErr w:type="spellStart"/>
      <w:r w:rsidR="008A7887" w:rsidRPr="006F66C0">
        <w:t>kvintilno</w:t>
      </w:r>
      <w:proofErr w:type="spellEnd"/>
      <w:r w:rsidR="008A7887" w:rsidRPr="006F66C0">
        <w:t xml:space="preserve"> razmerje S80/S20, </w:t>
      </w:r>
      <w:r w:rsidR="00612FC6" w:rsidRPr="006F66C0">
        <w:t>niz</w:t>
      </w:r>
      <w:r w:rsidR="00A83431" w:rsidRPr="006F66C0">
        <w:t>e</w:t>
      </w:r>
      <w:r w:rsidR="00612FC6" w:rsidRPr="006F66C0">
        <w:t>k</w:t>
      </w:r>
      <w:r w:rsidR="00A83431" w:rsidRPr="006F66C0">
        <w:t xml:space="preserve"> delež</w:t>
      </w:r>
      <w:r w:rsidR="00612FC6" w:rsidRPr="006F66C0">
        <w:t xml:space="preserve"> oseb, ki zgodaj opusti izobraževanje in usposabljanje (2. mesto)</w:t>
      </w:r>
      <w:r w:rsidR="008A7887" w:rsidRPr="006F66C0">
        <w:t xml:space="preserve"> in</w:t>
      </w:r>
      <w:r w:rsidR="00AF352A" w:rsidRPr="006F66C0">
        <w:t xml:space="preserve"> </w:t>
      </w:r>
      <w:r w:rsidR="00F01CA9" w:rsidRPr="006F66C0">
        <w:t xml:space="preserve">nizko </w:t>
      </w:r>
      <w:r w:rsidR="00612FC6" w:rsidRPr="006F66C0">
        <w:t>stopnj</w:t>
      </w:r>
      <w:r w:rsidR="00F01CA9" w:rsidRPr="006F66C0">
        <w:t>o</w:t>
      </w:r>
      <w:r w:rsidR="00612FC6" w:rsidRPr="006F66C0">
        <w:t xml:space="preserve"> tveganj</w:t>
      </w:r>
      <w:r w:rsidR="00F01CA9" w:rsidRPr="006F66C0">
        <w:t>a</w:t>
      </w:r>
      <w:r w:rsidR="00612FC6" w:rsidRPr="006F66C0">
        <w:t xml:space="preserve"> socialne izključenosti (3. mesto).</w:t>
      </w:r>
      <w:r w:rsidRPr="006F66C0">
        <w:t xml:space="preserve"> Poleg </w:t>
      </w:r>
      <w:r w:rsidR="00751013" w:rsidRPr="006F66C0">
        <w:t>te</w:t>
      </w:r>
      <w:r w:rsidR="00AF352A" w:rsidRPr="006F66C0">
        <w:t>h</w:t>
      </w:r>
      <w:r w:rsidR="00751013" w:rsidRPr="006F66C0">
        <w:t xml:space="preserve"> Sloveni</w:t>
      </w:r>
      <w:r w:rsidR="00432BCB" w:rsidRPr="006F66C0">
        <w:t>j</w:t>
      </w:r>
      <w:r w:rsidR="00751013" w:rsidRPr="006F66C0">
        <w:t xml:space="preserve">a </w:t>
      </w:r>
      <w:r w:rsidR="00432BCB" w:rsidRPr="006F66C0">
        <w:t>dosega</w:t>
      </w:r>
      <w:r w:rsidR="00751013" w:rsidRPr="006F66C0">
        <w:t xml:space="preserve"> </w:t>
      </w:r>
      <w:r w:rsidR="00AF352A" w:rsidRPr="006F66C0">
        <w:t>dobre rezultate na področju naslednjih kazalnikov</w:t>
      </w:r>
      <w:r w:rsidR="00432BCB" w:rsidRPr="006F66C0">
        <w:t>: delež manj uspešnih (15 let</w:t>
      </w:r>
      <w:r w:rsidR="00DA0C1A" w:rsidRPr="006F66C0">
        <w:t>nikov</w:t>
      </w:r>
      <w:r w:rsidR="00432BCB" w:rsidRPr="006F66C0">
        <w:t>) v znanosti (4. mesto)</w:t>
      </w:r>
      <w:r w:rsidR="00AF352A" w:rsidRPr="006F66C0">
        <w:t>,</w:t>
      </w:r>
      <w:r w:rsidR="00432BCB" w:rsidRPr="006F66C0">
        <w:t xml:space="preserve"> neprilagojena plačna vrzel med spoloma (5. mesto)</w:t>
      </w:r>
      <w:r w:rsidR="00AF352A" w:rsidRPr="006F66C0">
        <w:t xml:space="preserve">, </w:t>
      </w:r>
      <w:r w:rsidR="00432BCB" w:rsidRPr="006F66C0">
        <w:t>stopnja tveganja revščine (6. mesto)</w:t>
      </w:r>
      <w:r w:rsidR="006C3EDF" w:rsidRPr="006F66C0">
        <w:t xml:space="preserve"> in delež manj uspešnih (15 let</w:t>
      </w:r>
      <w:r w:rsidR="00D86407" w:rsidRPr="006F66C0">
        <w:t>nikov</w:t>
      </w:r>
      <w:r w:rsidR="006C3EDF" w:rsidRPr="006F66C0">
        <w:t>) v branju</w:t>
      </w:r>
      <w:r w:rsidRPr="006F66C0">
        <w:t xml:space="preserve">. Področja, ki </w:t>
      </w:r>
      <w:r w:rsidR="00D86407" w:rsidRPr="006F66C0">
        <w:t xml:space="preserve">pa </w:t>
      </w:r>
      <w:r w:rsidRPr="006F66C0">
        <w:t xml:space="preserve">si </w:t>
      </w:r>
      <w:r w:rsidR="00D86407" w:rsidRPr="006F66C0">
        <w:t xml:space="preserve">zaradi slabše uvrstitve Slovenije v primerjavi z drugimi državami </w:t>
      </w:r>
      <w:r w:rsidRPr="006F66C0">
        <w:t>zaslužijo pozornost, vključujejo</w:t>
      </w:r>
      <w:r w:rsidR="00432BCB" w:rsidRPr="006F66C0">
        <w:t>:</w:t>
      </w:r>
      <w:r w:rsidRPr="006F66C0">
        <w:t xml:space="preserve"> </w:t>
      </w:r>
      <w:r w:rsidR="00AF352A" w:rsidRPr="006F66C0">
        <w:t>resno</w:t>
      </w:r>
      <w:r w:rsidR="0049135E" w:rsidRPr="006F66C0">
        <w:t xml:space="preserve"> </w:t>
      </w:r>
      <w:r w:rsidRPr="006F66C0">
        <w:t>stanovanjsko prikrajšanost (2</w:t>
      </w:r>
      <w:r w:rsidR="0049135E" w:rsidRPr="006F66C0">
        <w:t>2</w:t>
      </w:r>
      <w:r w:rsidRPr="006F66C0">
        <w:t>. mesto</w:t>
      </w:r>
      <w:r w:rsidR="0049135E" w:rsidRPr="006F66C0">
        <w:t xml:space="preserve"> pri najemnikih in 18. mesto pri lastnikih stanovanj</w:t>
      </w:r>
      <w:r w:rsidRPr="006F66C0">
        <w:t>)</w:t>
      </w:r>
      <w:r w:rsidR="00AF352A" w:rsidRPr="006F66C0">
        <w:t>,</w:t>
      </w:r>
      <w:r w:rsidRPr="006F66C0">
        <w:t xml:space="preserve"> </w:t>
      </w:r>
      <w:r w:rsidR="00432BCB" w:rsidRPr="006F66C0">
        <w:t>vpliv socialnih razmer na uspešnost učencev (14</w:t>
      </w:r>
      <w:r w:rsidR="00AF352A" w:rsidRPr="006F66C0">
        <w:t>.</w:t>
      </w:r>
      <w:r w:rsidR="00432BCB" w:rsidRPr="006F66C0">
        <w:t xml:space="preserve"> mesto)</w:t>
      </w:r>
      <w:r w:rsidRPr="006F66C0">
        <w:t xml:space="preserve"> in </w:t>
      </w:r>
      <w:r w:rsidR="0049135E" w:rsidRPr="006F66C0">
        <w:t>udeležbo</w:t>
      </w:r>
      <w:r w:rsidRPr="006F66C0">
        <w:t xml:space="preserve"> odraslih </w:t>
      </w:r>
      <w:r w:rsidR="0049135E" w:rsidRPr="006F66C0">
        <w:t>v izobraževanju</w:t>
      </w:r>
      <w:r w:rsidRPr="006F66C0">
        <w:t xml:space="preserve"> (1</w:t>
      </w:r>
      <w:r w:rsidR="00432BCB" w:rsidRPr="006F66C0">
        <w:t>3</w:t>
      </w:r>
      <w:r w:rsidRPr="006F66C0">
        <w:t>. mesto).</w:t>
      </w:r>
    </w:p>
    <w:p w14:paraId="5DB8E24F" w14:textId="279B9896" w:rsidR="00767C3E" w:rsidRPr="006F66C0" w:rsidRDefault="00767C3E" w:rsidP="00790210">
      <w:pPr>
        <w:pStyle w:val="Napis"/>
        <w:keepNext/>
        <w:jc w:val="both"/>
      </w:pPr>
      <w:r w:rsidRPr="006F66C0">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1</w:t>
      </w:r>
      <w:r w:rsidR="00023D37">
        <w:rPr>
          <w:noProof/>
        </w:rPr>
        <w:fldChar w:fldCharType="end"/>
      </w:r>
      <w:r w:rsidR="00BB1BED">
        <w:rPr>
          <w:noProof/>
        </w:rPr>
        <w:t>:</w:t>
      </w:r>
      <w:r w:rsidRPr="006F66C0">
        <w:t xml:space="preserve"> Uvrstitve Slovenije po kazalnikih v sklopu Enake možnosti in dostop do trga dela</w:t>
      </w:r>
      <w:r w:rsidR="00023D37">
        <w:t xml:space="preserve"> – uvrstitev </w:t>
      </w:r>
      <w:r w:rsidR="003B2AAB">
        <w:t>se nanaša na</w:t>
      </w:r>
      <w:r w:rsidRPr="006F66C0">
        <w:t xml:space="preserve"> </w:t>
      </w:r>
      <w:r w:rsidR="00E56148" w:rsidRPr="006F66C0">
        <w:t>zadnje leto, za katero so podatki na voljo</w:t>
      </w:r>
      <w:r w:rsidR="00BB1BED">
        <w:t>.</w:t>
      </w:r>
    </w:p>
    <w:p w14:paraId="20EDA7C7" w14:textId="6535F112" w:rsidR="00767C3E" w:rsidRPr="006F66C0" w:rsidRDefault="00C75A5C" w:rsidP="00790210">
      <w:pPr>
        <w:jc w:val="both"/>
      </w:pPr>
      <w:r w:rsidRPr="006F66C0">
        <w:rPr>
          <w:noProof/>
          <w:lang w:eastAsia="sl-SI"/>
        </w:rPr>
        <w:drawing>
          <wp:inline distT="0" distB="0" distL="0" distR="0" wp14:anchorId="616E3EEA" wp14:editId="261B555A">
            <wp:extent cx="5731510" cy="4133850"/>
            <wp:effectExtent l="0" t="0" r="2540" b="0"/>
            <wp:docPr id="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DE0887" w14:textId="452867B4" w:rsidR="00DA1F13" w:rsidRPr="006F66C0" w:rsidRDefault="003B0B98" w:rsidP="00790210">
      <w:pPr>
        <w:jc w:val="both"/>
      </w:pPr>
      <w:r w:rsidRPr="006F66C0">
        <w:t xml:space="preserve">Merjeno z uvrstitvijo pri posameznih </w:t>
      </w:r>
      <w:r w:rsidR="00276F8D">
        <w:t>kazalnikih</w:t>
      </w:r>
      <w:r w:rsidR="00276F8D" w:rsidRPr="006F66C0">
        <w:t xml:space="preserve"> </w:t>
      </w:r>
      <w:r w:rsidRPr="006F66C0">
        <w:t xml:space="preserve">v primerjavi z drugimi državami </w:t>
      </w:r>
      <w:r w:rsidR="00282BBF" w:rsidRPr="006F66C0">
        <w:t xml:space="preserve">EU </w:t>
      </w:r>
      <w:r w:rsidRPr="006F66C0">
        <w:t xml:space="preserve">je </w:t>
      </w:r>
      <w:r w:rsidR="00DA1F13" w:rsidRPr="006F66C0">
        <w:t xml:space="preserve">Slovenija </w:t>
      </w:r>
      <w:r w:rsidR="00640F1F" w:rsidRPr="006F66C0">
        <w:t>v letu 2020</w:t>
      </w:r>
      <w:r w:rsidR="00275F97" w:rsidRPr="006F66C0">
        <w:t xml:space="preserve"> </w:t>
      </w:r>
      <w:r w:rsidR="00DA1F13" w:rsidRPr="006F66C0">
        <w:t xml:space="preserve">svoj položaj </w:t>
      </w:r>
      <w:r w:rsidR="00640F1F" w:rsidRPr="006F66C0">
        <w:t>glede na let</w:t>
      </w:r>
      <w:r w:rsidR="00DA0C1A" w:rsidRPr="006F66C0">
        <w:t>o</w:t>
      </w:r>
      <w:r w:rsidR="00640F1F" w:rsidRPr="006F66C0">
        <w:t xml:space="preserve"> prej</w:t>
      </w:r>
      <w:r w:rsidR="00DA1F13" w:rsidRPr="006F66C0">
        <w:t xml:space="preserve"> </w:t>
      </w:r>
      <w:r w:rsidR="00E636CC" w:rsidRPr="006F66C0">
        <w:t>poslabšala</w:t>
      </w:r>
      <w:r w:rsidRPr="006F66C0">
        <w:t>.</w:t>
      </w:r>
      <w:r w:rsidR="00AF352A" w:rsidRPr="006F66C0">
        <w:t xml:space="preserve"> P</w:t>
      </w:r>
      <w:r w:rsidR="00FA03DB" w:rsidRPr="006F66C0">
        <w:t>oložaj s</w:t>
      </w:r>
      <w:r w:rsidR="00E636CC" w:rsidRPr="006F66C0">
        <w:t xml:space="preserve">e je poslabšal </w:t>
      </w:r>
      <w:r w:rsidR="00AF352A" w:rsidRPr="006F66C0">
        <w:t>na</w:t>
      </w:r>
      <w:r w:rsidR="00E636CC" w:rsidRPr="006F66C0">
        <w:t xml:space="preserve"> </w:t>
      </w:r>
      <w:r w:rsidR="00CF6064" w:rsidRPr="006F66C0">
        <w:t>7</w:t>
      </w:r>
      <w:r w:rsidR="00E636CC" w:rsidRPr="006F66C0">
        <w:t xml:space="preserve"> </w:t>
      </w:r>
      <w:r w:rsidR="00DA1F13" w:rsidRPr="006F66C0">
        <w:t>področjih</w:t>
      </w:r>
      <w:r w:rsidR="00E636CC" w:rsidRPr="006F66C0">
        <w:t xml:space="preserve">, izboljšal </w:t>
      </w:r>
      <w:r w:rsidR="00AF352A" w:rsidRPr="006F66C0">
        <w:t>na</w:t>
      </w:r>
      <w:r w:rsidR="00E636CC" w:rsidRPr="006F66C0">
        <w:t xml:space="preserve"> </w:t>
      </w:r>
      <w:r w:rsidR="00FA03DB" w:rsidRPr="006F66C0">
        <w:t>5</w:t>
      </w:r>
      <w:r w:rsidR="00E636CC" w:rsidRPr="006F66C0">
        <w:t xml:space="preserve"> in </w:t>
      </w:r>
      <w:r w:rsidR="00AF352A" w:rsidRPr="006F66C0">
        <w:t>na</w:t>
      </w:r>
      <w:r w:rsidR="00E636CC" w:rsidRPr="006F66C0">
        <w:t xml:space="preserve"> </w:t>
      </w:r>
      <w:r w:rsidR="00CF6064" w:rsidRPr="006F66C0">
        <w:t>2</w:t>
      </w:r>
      <w:r w:rsidR="00E636CC" w:rsidRPr="006F66C0">
        <w:t xml:space="preserve"> </w:t>
      </w:r>
      <w:r w:rsidR="00282BBF">
        <w:t xml:space="preserve">pa </w:t>
      </w:r>
      <w:r w:rsidR="00AF352A" w:rsidRPr="006F66C0">
        <w:t>ostal nespremenjen</w:t>
      </w:r>
      <w:r w:rsidR="00E636CC" w:rsidRPr="006F66C0">
        <w:t>. Najbol</w:t>
      </w:r>
      <w:r w:rsidR="00FC704C" w:rsidRPr="006F66C0">
        <w:t>j</w:t>
      </w:r>
      <w:r w:rsidR="00E636CC" w:rsidRPr="006F66C0">
        <w:t xml:space="preserve"> se je </w:t>
      </w:r>
      <w:r w:rsidR="0079309A" w:rsidRPr="006F66C0">
        <w:t xml:space="preserve">uvrstitev Slovenije </w:t>
      </w:r>
      <w:r w:rsidR="00E636CC" w:rsidRPr="006F66C0">
        <w:t>izboljšal</w:t>
      </w:r>
      <w:r w:rsidR="0079309A" w:rsidRPr="006F66C0">
        <w:t>a</w:t>
      </w:r>
      <w:r w:rsidR="00E636CC" w:rsidRPr="006F66C0">
        <w:t xml:space="preserve"> pri </w:t>
      </w:r>
      <w:r w:rsidR="009E017C" w:rsidRPr="006F66C0">
        <w:t>zniževanj</w:t>
      </w:r>
      <w:r w:rsidR="00FC704C" w:rsidRPr="006F66C0">
        <w:t>u</w:t>
      </w:r>
      <w:r w:rsidR="009E017C" w:rsidRPr="006F66C0">
        <w:t xml:space="preserve"> neprilagojen</w:t>
      </w:r>
      <w:r w:rsidR="00FC704C" w:rsidRPr="006F66C0">
        <w:t>e</w:t>
      </w:r>
      <w:r w:rsidR="009E017C" w:rsidRPr="006F66C0">
        <w:t xml:space="preserve"> plačn</w:t>
      </w:r>
      <w:r w:rsidR="00FC704C" w:rsidRPr="006F66C0">
        <w:t>e</w:t>
      </w:r>
      <w:r w:rsidR="009E017C" w:rsidRPr="006F66C0">
        <w:t xml:space="preserve"> vrzel</w:t>
      </w:r>
      <w:r w:rsidR="00FC704C" w:rsidRPr="006F66C0">
        <w:t>i</w:t>
      </w:r>
      <w:r w:rsidR="009E017C" w:rsidRPr="006F66C0">
        <w:t xml:space="preserve"> med spoloma</w:t>
      </w:r>
      <w:r w:rsidR="00E636CC" w:rsidRPr="006F66C0">
        <w:t>. Sledi</w:t>
      </w:r>
      <w:r w:rsidR="00640F1F" w:rsidRPr="006F66C0">
        <w:t>li so</w:t>
      </w:r>
      <w:r w:rsidR="00E636CC" w:rsidRPr="006F66C0">
        <w:t xml:space="preserve"> </w:t>
      </w:r>
      <w:r w:rsidR="00640F1F" w:rsidRPr="006F66C0">
        <w:t xml:space="preserve">kazalniki </w:t>
      </w:r>
      <w:r w:rsidR="00FC704C" w:rsidRPr="006F66C0">
        <w:t>resna</w:t>
      </w:r>
      <w:r w:rsidR="009E017C" w:rsidRPr="006F66C0">
        <w:t xml:space="preserve"> stanovanjsk</w:t>
      </w:r>
      <w:r w:rsidR="00FC704C" w:rsidRPr="006F66C0">
        <w:t>a</w:t>
      </w:r>
      <w:r w:rsidR="009E017C" w:rsidRPr="006F66C0">
        <w:t xml:space="preserve"> prikrajšanost</w:t>
      </w:r>
      <w:r w:rsidR="00D85143" w:rsidRPr="006F66C0">
        <w:t>,</w:t>
      </w:r>
      <w:r w:rsidR="009E017C" w:rsidRPr="006F66C0">
        <w:t xml:space="preserve"> </w:t>
      </w:r>
      <w:r w:rsidR="00D85143" w:rsidRPr="006F66C0">
        <w:t xml:space="preserve">neenakost dohodkov </w:t>
      </w:r>
      <w:r w:rsidR="00276F8D">
        <w:t>–</w:t>
      </w:r>
      <w:r w:rsidR="00D85143" w:rsidRPr="006F66C0">
        <w:t xml:space="preserve"> </w:t>
      </w:r>
      <w:proofErr w:type="spellStart"/>
      <w:r w:rsidR="00D85143" w:rsidRPr="006F66C0">
        <w:t>kvintilno</w:t>
      </w:r>
      <w:proofErr w:type="spellEnd"/>
      <w:r w:rsidR="00D85143" w:rsidRPr="006F66C0">
        <w:t xml:space="preserve"> razmerje S80/S20 </w:t>
      </w:r>
      <w:r w:rsidR="00E636CC" w:rsidRPr="006F66C0">
        <w:t>in zmanjševanje števil</w:t>
      </w:r>
      <w:r w:rsidR="00FC704C" w:rsidRPr="006F66C0">
        <w:t>a</w:t>
      </w:r>
      <w:r w:rsidR="00E636CC" w:rsidRPr="006F66C0">
        <w:t xml:space="preserve"> oseb, ki zgodaj opustijo izobraževanje in </w:t>
      </w:r>
      <w:r w:rsidR="00443798" w:rsidRPr="006F66C0">
        <w:t>usposabljanje</w:t>
      </w:r>
      <w:r w:rsidR="00E636CC" w:rsidRPr="006F66C0">
        <w:t xml:space="preserve"> </w:t>
      </w:r>
      <w:r w:rsidR="00DA1F13" w:rsidRPr="006F66C0">
        <w:t>(</w:t>
      </w:r>
      <w:r w:rsidR="00E636CC" w:rsidRPr="006F66C0">
        <w:t>S</w:t>
      </w:r>
      <w:r w:rsidR="00DA1F13" w:rsidRPr="006F66C0">
        <w:t xml:space="preserve">lika </w:t>
      </w:r>
      <w:r w:rsidR="00AE04D3" w:rsidRPr="006F66C0">
        <w:t>2</w:t>
      </w:r>
      <w:r w:rsidR="00DA1F13" w:rsidRPr="006F66C0">
        <w:t xml:space="preserve">). </w:t>
      </w:r>
      <w:r w:rsidR="00506427" w:rsidRPr="006F66C0">
        <w:t>Njena uvrstitev</w:t>
      </w:r>
      <w:r w:rsidR="00DA1F13" w:rsidRPr="006F66C0">
        <w:t xml:space="preserve"> se je poslabšal</w:t>
      </w:r>
      <w:r w:rsidR="00506427" w:rsidRPr="006F66C0">
        <w:t>a</w:t>
      </w:r>
      <w:r w:rsidR="00DA1F13" w:rsidRPr="006F66C0">
        <w:t xml:space="preserve"> pri kazalnikih</w:t>
      </w:r>
      <w:r w:rsidR="000A21DA" w:rsidRPr="006F66C0">
        <w:t>:</w:t>
      </w:r>
      <w:r w:rsidR="00443798" w:rsidRPr="006F66C0">
        <w:t xml:space="preserve"> vrzel v zaposlenosti med spoloma </w:t>
      </w:r>
      <w:r w:rsidR="00982CCF" w:rsidRPr="006F66C0">
        <w:t>(</w:t>
      </w:r>
      <w:r w:rsidR="00443798" w:rsidRPr="006F66C0">
        <w:t>ne glede na to</w:t>
      </w:r>
      <w:r w:rsidR="00982CCF" w:rsidRPr="006F66C0">
        <w:t>,</w:t>
      </w:r>
      <w:r w:rsidR="00443798" w:rsidRPr="006F66C0">
        <w:t xml:space="preserve"> da se je </w:t>
      </w:r>
      <w:r w:rsidR="00506427" w:rsidRPr="006F66C0">
        <w:t xml:space="preserve">ta </w:t>
      </w:r>
      <w:r w:rsidR="00982CCF" w:rsidRPr="006F66C0">
        <w:t xml:space="preserve">v letu 2020 </w:t>
      </w:r>
      <w:r w:rsidR="00443798" w:rsidRPr="006F66C0">
        <w:t>zmanjšala</w:t>
      </w:r>
      <w:r w:rsidR="00982CCF" w:rsidRPr="006F66C0">
        <w:t>);</w:t>
      </w:r>
      <w:r w:rsidR="00DA1F13" w:rsidRPr="006F66C0">
        <w:t xml:space="preserve"> </w:t>
      </w:r>
      <w:r w:rsidR="00FC704C" w:rsidRPr="006F66C0">
        <w:t>s</w:t>
      </w:r>
      <w:r w:rsidR="00B12348" w:rsidRPr="006F66C0">
        <w:t>topnja resne materialne prikrajšanosti;</w:t>
      </w:r>
      <w:r w:rsidR="000A21DA" w:rsidRPr="006F66C0">
        <w:t xml:space="preserve"> udeležba odra</w:t>
      </w:r>
      <w:r w:rsidR="00FC704C" w:rsidRPr="006F66C0">
        <w:t>s</w:t>
      </w:r>
      <w:r w:rsidR="000A21DA" w:rsidRPr="006F66C0">
        <w:t>li</w:t>
      </w:r>
      <w:r w:rsidR="00FC704C" w:rsidRPr="006F66C0">
        <w:t>h</w:t>
      </w:r>
      <w:r w:rsidR="000A21DA" w:rsidRPr="006F66C0">
        <w:t xml:space="preserve"> v izobraževanju</w:t>
      </w:r>
      <w:r w:rsidR="00982CCF" w:rsidRPr="006F66C0">
        <w:t>;</w:t>
      </w:r>
      <w:r w:rsidR="000A21DA" w:rsidRPr="006F66C0">
        <w:t xml:space="preserve"> stopnja tveganj</w:t>
      </w:r>
      <w:r w:rsidR="00BB1BED">
        <w:t>a</w:t>
      </w:r>
      <w:r w:rsidR="000A21DA" w:rsidRPr="006F66C0">
        <w:t xml:space="preserve"> revščine</w:t>
      </w:r>
      <w:r w:rsidR="00982CCF" w:rsidRPr="006F66C0">
        <w:t>;</w:t>
      </w:r>
      <w:r w:rsidR="00B12348" w:rsidRPr="006F66C0">
        <w:t xml:space="preserve"> vrzel med spoloma pri zaposlitvi s krajšim delovnim časom </w:t>
      </w:r>
      <w:r w:rsidR="00506427" w:rsidRPr="006F66C0">
        <w:t>(</w:t>
      </w:r>
      <w:r w:rsidR="00B12348" w:rsidRPr="006F66C0">
        <w:t>ne glede na to</w:t>
      </w:r>
      <w:r w:rsidR="00506427" w:rsidRPr="006F66C0">
        <w:t>,</w:t>
      </w:r>
      <w:r w:rsidR="00B12348" w:rsidRPr="006F66C0">
        <w:t xml:space="preserve"> da se je</w:t>
      </w:r>
      <w:r w:rsidR="00506427" w:rsidRPr="006F66C0">
        <w:t xml:space="preserve"> ta</w:t>
      </w:r>
      <w:r w:rsidR="00B12348" w:rsidRPr="006F66C0">
        <w:t xml:space="preserve"> zmanjšala v letu 2020</w:t>
      </w:r>
      <w:r w:rsidR="00506427" w:rsidRPr="006F66C0">
        <w:t>)</w:t>
      </w:r>
      <w:r w:rsidR="00982CCF" w:rsidRPr="006F66C0">
        <w:t>;</w:t>
      </w:r>
      <w:r w:rsidR="00B12348" w:rsidRPr="006F66C0">
        <w:t xml:space="preserve"> stopnja tveganja </w:t>
      </w:r>
      <w:r w:rsidR="00373EA1" w:rsidRPr="006F66C0">
        <w:t>socialne izključenosti</w:t>
      </w:r>
      <w:r w:rsidR="00B12348" w:rsidRPr="006F66C0">
        <w:t xml:space="preserve"> in </w:t>
      </w:r>
      <w:r w:rsidR="00373EA1" w:rsidRPr="006F66C0">
        <w:t>m</w:t>
      </w:r>
      <w:r w:rsidR="00B12348" w:rsidRPr="006F66C0">
        <w:t>ladi, ki niso zaposleni, se ne izobražujejo ali usposabljajo (NEET star</w:t>
      </w:r>
      <w:r w:rsidR="00506427" w:rsidRPr="006F66C0">
        <w:t>i</w:t>
      </w:r>
      <w:r w:rsidR="00B12348" w:rsidRPr="006F66C0">
        <w:t xml:space="preserve"> 15</w:t>
      </w:r>
      <w:r w:rsidR="00BB1BED">
        <w:t>–</w:t>
      </w:r>
      <w:r w:rsidR="00B12348" w:rsidRPr="006F66C0">
        <w:t>24 let</w:t>
      </w:r>
      <w:r w:rsidR="00506427" w:rsidRPr="006F66C0">
        <w:t>)</w:t>
      </w:r>
      <w:r w:rsidR="00B12348" w:rsidRPr="006F66C0">
        <w:t>.</w:t>
      </w:r>
    </w:p>
    <w:p w14:paraId="7BC15208" w14:textId="03FDA4A3" w:rsidR="00004E6E" w:rsidRPr="006F66C0" w:rsidRDefault="00004E6E" w:rsidP="00790210">
      <w:pPr>
        <w:jc w:val="both"/>
      </w:pPr>
      <w:r w:rsidRPr="006F66C0">
        <w:lastRenderedPageBreak/>
        <w:t>Razpoložljive informacije za tri kazalnike</w:t>
      </w:r>
      <w:r w:rsidR="003814CE" w:rsidRPr="006F66C0">
        <w:t xml:space="preserve"> na četrtletn</w:t>
      </w:r>
      <w:r w:rsidR="00BB1BED">
        <w:t>i</w:t>
      </w:r>
      <w:r w:rsidR="003814CE" w:rsidRPr="006F66C0">
        <w:t xml:space="preserve"> </w:t>
      </w:r>
      <w:r w:rsidR="00BB1BED">
        <w:t xml:space="preserve">ravni </w:t>
      </w:r>
      <w:r w:rsidRPr="006F66C0">
        <w:t>(</w:t>
      </w:r>
      <w:r w:rsidR="003814CE" w:rsidRPr="006F66C0">
        <w:t xml:space="preserve">za </w:t>
      </w:r>
      <w:r w:rsidR="00E637C4" w:rsidRPr="006F66C0">
        <w:t xml:space="preserve">Q3 </w:t>
      </w:r>
      <w:r w:rsidRPr="006F66C0">
        <w:t>202</w:t>
      </w:r>
      <w:r w:rsidR="00ED43AC" w:rsidRPr="006F66C0">
        <w:t>1</w:t>
      </w:r>
      <w:r w:rsidRPr="006F66C0">
        <w:t>) kažejo, da se je položaj</w:t>
      </w:r>
      <w:r w:rsidR="003814CE" w:rsidRPr="006F66C0">
        <w:t>,</w:t>
      </w:r>
      <w:r w:rsidRPr="006F66C0">
        <w:t xml:space="preserve"> </w:t>
      </w:r>
      <w:r w:rsidR="003814CE" w:rsidRPr="006F66C0">
        <w:t xml:space="preserve">glede na 2020, </w:t>
      </w:r>
      <w:r w:rsidR="00301F5A" w:rsidRPr="006F66C0">
        <w:t xml:space="preserve">za eno mesto </w:t>
      </w:r>
      <w:r w:rsidR="00EF164E" w:rsidRPr="006F66C0">
        <w:t>izboljšal pri mladi</w:t>
      </w:r>
      <w:r w:rsidR="003814CE" w:rsidRPr="006F66C0">
        <w:t>h</w:t>
      </w:r>
      <w:r w:rsidR="00EF164E" w:rsidRPr="006F66C0">
        <w:t xml:space="preserve">, ki niso zaposleni, niti </w:t>
      </w:r>
      <w:r w:rsidR="0063782A" w:rsidRPr="006F66C0">
        <w:t xml:space="preserve">niso </w:t>
      </w:r>
      <w:r w:rsidR="00EF164E" w:rsidRPr="006F66C0">
        <w:t>v izobraževanju ali usposabljanju (NEET) (</w:t>
      </w:r>
      <w:r w:rsidR="00982CCF" w:rsidRPr="006F66C0">
        <w:t xml:space="preserve">v Q3 2021 </w:t>
      </w:r>
      <w:r w:rsidR="00EF164E" w:rsidRPr="006F66C0">
        <w:t>7</w:t>
      </w:r>
      <w:r w:rsidR="00982CCF" w:rsidRPr="006F66C0">
        <w:t>. mesto</w:t>
      </w:r>
      <w:r w:rsidR="00EF164E" w:rsidRPr="006F66C0">
        <w:t>)</w:t>
      </w:r>
      <w:r w:rsidR="00BB1BED">
        <w:t>,</w:t>
      </w:r>
      <w:r w:rsidR="003814CE" w:rsidRPr="006F66C0">
        <w:t xml:space="preserve"> </w:t>
      </w:r>
      <w:r w:rsidR="00EF164E" w:rsidRPr="006F66C0">
        <w:t xml:space="preserve">in </w:t>
      </w:r>
      <w:r w:rsidR="00301F5A" w:rsidRPr="006F66C0">
        <w:t xml:space="preserve">pri kazalniku </w:t>
      </w:r>
      <w:r w:rsidRPr="006F66C0">
        <w:t xml:space="preserve">vrzel v zaposlenosti med spoloma </w:t>
      </w:r>
      <w:r w:rsidR="00EF164E" w:rsidRPr="006F66C0">
        <w:t>(6</w:t>
      </w:r>
      <w:r w:rsidR="00982CCF" w:rsidRPr="006F66C0">
        <w:t>. mesto</w:t>
      </w:r>
      <w:r w:rsidR="00EF164E" w:rsidRPr="006F66C0">
        <w:t xml:space="preserve">). </w:t>
      </w:r>
      <w:r w:rsidR="004A020A" w:rsidRPr="006F66C0">
        <w:t>Vendar pa</w:t>
      </w:r>
      <w:r w:rsidR="003814CE" w:rsidRPr="006F66C0">
        <w:t xml:space="preserve"> se Slovenija po kazalniku</w:t>
      </w:r>
      <w:r w:rsidR="00EF164E" w:rsidRPr="006F66C0">
        <w:t xml:space="preserve"> vrzel v zaposlenosti med spoloma</w:t>
      </w:r>
      <w:r w:rsidR="004A020A" w:rsidRPr="006F66C0">
        <w:t xml:space="preserve"> pri</w:t>
      </w:r>
      <w:r w:rsidR="00EF164E" w:rsidRPr="006F66C0">
        <w:t xml:space="preserve"> </w:t>
      </w:r>
      <w:r w:rsidR="004A020A" w:rsidRPr="006F66C0">
        <w:t xml:space="preserve">prebivalcih s </w:t>
      </w:r>
      <w:r w:rsidR="00EF164E" w:rsidRPr="006F66C0">
        <w:t>tuj</w:t>
      </w:r>
      <w:r w:rsidR="004A020A" w:rsidRPr="006F66C0">
        <w:t>im državljanstvom</w:t>
      </w:r>
      <w:r w:rsidR="00EF164E" w:rsidRPr="006F66C0">
        <w:t xml:space="preserve"> </w:t>
      </w:r>
      <w:r w:rsidR="003814CE" w:rsidRPr="006F66C0">
        <w:t xml:space="preserve">uvršča na </w:t>
      </w:r>
      <w:r w:rsidR="00EF164E" w:rsidRPr="006F66C0">
        <w:t>tr</w:t>
      </w:r>
      <w:r w:rsidR="003814CE" w:rsidRPr="006F66C0">
        <w:t>etje</w:t>
      </w:r>
      <w:r w:rsidR="00EF164E" w:rsidRPr="006F66C0">
        <w:t xml:space="preserve"> najslabš</w:t>
      </w:r>
      <w:r w:rsidR="003814CE" w:rsidRPr="006F66C0">
        <w:t>e</w:t>
      </w:r>
      <w:r w:rsidR="00EF164E" w:rsidRPr="006F66C0">
        <w:t xml:space="preserve"> mesto (21</w:t>
      </w:r>
      <w:r w:rsidR="00E637C4" w:rsidRPr="006F66C0">
        <w:t>. mesto</w:t>
      </w:r>
      <w:r w:rsidR="00EF164E" w:rsidRPr="006F66C0">
        <w:t xml:space="preserve">). </w:t>
      </w:r>
      <w:r w:rsidR="003814CE" w:rsidRPr="006F66C0">
        <w:t>U</w:t>
      </w:r>
      <w:r w:rsidR="00EF164E" w:rsidRPr="006F66C0">
        <w:t xml:space="preserve">vrstitev pri </w:t>
      </w:r>
      <w:r w:rsidRPr="006F66C0">
        <w:t>vrzel</w:t>
      </w:r>
      <w:r w:rsidR="003814CE" w:rsidRPr="006F66C0">
        <w:t>i</w:t>
      </w:r>
      <w:r w:rsidRPr="006F66C0">
        <w:t xml:space="preserve"> med spoloma pri zaposlitvi s krajšim delovnim časom </w:t>
      </w:r>
      <w:r w:rsidR="001E2E3A" w:rsidRPr="006F66C0">
        <w:t xml:space="preserve">pa </w:t>
      </w:r>
      <w:r w:rsidR="00EF164E" w:rsidRPr="006F66C0">
        <w:t xml:space="preserve">se je </w:t>
      </w:r>
      <w:r w:rsidR="00982CCF" w:rsidRPr="006F66C0">
        <w:t xml:space="preserve">v Q3 2021 glede na leto 2020 </w:t>
      </w:r>
      <w:r w:rsidR="003814CE" w:rsidRPr="006F66C0">
        <w:t>po</w:t>
      </w:r>
      <w:r w:rsidR="00EF164E" w:rsidRPr="006F66C0">
        <w:t>slabšal</w:t>
      </w:r>
      <w:r w:rsidR="003814CE" w:rsidRPr="006F66C0">
        <w:t>a</w:t>
      </w:r>
      <w:r w:rsidR="00EF164E" w:rsidRPr="006F66C0">
        <w:t xml:space="preserve"> </w:t>
      </w:r>
      <w:r w:rsidR="003814CE" w:rsidRPr="006F66C0">
        <w:t>za</w:t>
      </w:r>
      <w:r w:rsidR="00EF164E" w:rsidRPr="006F66C0">
        <w:t xml:space="preserve"> eno mesto</w:t>
      </w:r>
      <w:r w:rsidR="003D1BA8" w:rsidRPr="006F66C0">
        <w:t xml:space="preserve"> (</w:t>
      </w:r>
      <w:r w:rsidR="00BB1BED">
        <w:t>p</w:t>
      </w:r>
      <w:r w:rsidR="003D1BA8" w:rsidRPr="006F66C0">
        <w:t>riloga</w:t>
      </w:r>
      <w:r w:rsidRPr="006F66C0">
        <w:t xml:space="preserve"> 2).</w:t>
      </w:r>
    </w:p>
    <w:p w14:paraId="26D1C24B" w14:textId="39FCC337" w:rsidR="00AE04D3" w:rsidRPr="006F66C0" w:rsidRDefault="00AE04D3" w:rsidP="00790210">
      <w:pPr>
        <w:pStyle w:val="Napis"/>
        <w:keepNext/>
        <w:jc w:val="both"/>
      </w:pPr>
      <w:r w:rsidRPr="006F66C0">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2</w:t>
      </w:r>
      <w:r w:rsidR="00023D37">
        <w:rPr>
          <w:noProof/>
        </w:rPr>
        <w:fldChar w:fldCharType="end"/>
      </w:r>
      <w:r w:rsidR="00BB1BED">
        <w:rPr>
          <w:noProof/>
        </w:rPr>
        <w:t>:</w:t>
      </w:r>
      <w:r w:rsidRPr="006F66C0">
        <w:t xml:space="preserve"> Spremembe uvrstit</w:t>
      </w:r>
      <w:r w:rsidR="00BB1BED">
        <w:t>e</w:t>
      </w:r>
      <w:r w:rsidRPr="006F66C0">
        <w:t>v Slovenije v zadnjem letu</w:t>
      </w:r>
      <w:r w:rsidR="00A805AE" w:rsidRPr="006F66C0">
        <w:t>, za katerega so</w:t>
      </w:r>
      <w:r w:rsidRPr="006F66C0">
        <w:t xml:space="preserve"> podatk</w:t>
      </w:r>
      <w:r w:rsidR="00A805AE" w:rsidRPr="006F66C0">
        <w:t>i na voljo</w:t>
      </w:r>
      <w:r w:rsidRPr="006F66C0">
        <w:t xml:space="preserve"> (označen na sliki)</w:t>
      </w:r>
      <w:r w:rsidR="000E258F" w:rsidRPr="006F66C0">
        <w:t>,</w:t>
      </w:r>
      <w:r w:rsidRPr="006F66C0">
        <w:t xml:space="preserve"> v primerjavi s preteklim podatkom v sklopu Enake možnosti in dostop do trga dela</w:t>
      </w:r>
      <w:r w:rsidR="00BB1BED">
        <w:t>.</w:t>
      </w:r>
    </w:p>
    <w:p w14:paraId="26E5134A" w14:textId="0B8EF1D5" w:rsidR="00AE04D3" w:rsidRPr="006F66C0" w:rsidRDefault="0004163B" w:rsidP="00790210">
      <w:pPr>
        <w:jc w:val="both"/>
      </w:pPr>
      <w:r w:rsidRPr="006F66C0">
        <w:rPr>
          <w:noProof/>
          <w:lang w:eastAsia="sl-SI"/>
        </w:rPr>
        <w:drawing>
          <wp:inline distT="0" distB="0" distL="0" distR="0" wp14:anchorId="05E021E5" wp14:editId="7BC96885">
            <wp:extent cx="5731510" cy="3219450"/>
            <wp:effectExtent l="0" t="0" r="2540" b="0"/>
            <wp:docPr id="43" name="Chart 43">
              <a:extLst xmlns:a="http://schemas.openxmlformats.org/drawingml/2006/main">
                <a:ext uri="{FF2B5EF4-FFF2-40B4-BE49-F238E27FC236}">
                  <a16:creationId xmlns:a16="http://schemas.microsoft.com/office/drawing/2014/main" id="{601BB034-A935-4CE6-9DB9-CFE3C3313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FBCC27" w14:textId="77777777" w:rsidR="004155C5" w:rsidRPr="006F66C0" w:rsidRDefault="004155C5" w:rsidP="00790210">
      <w:pPr>
        <w:pStyle w:val="Naslov3"/>
        <w:jc w:val="both"/>
      </w:pPr>
    </w:p>
    <w:p w14:paraId="17F9F9DA" w14:textId="2B56BB65" w:rsidR="00DA1F13" w:rsidRPr="006F66C0" w:rsidRDefault="00DA1F13" w:rsidP="00790210">
      <w:pPr>
        <w:pStyle w:val="Naslov3"/>
        <w:jc w:val="both"/>
      </w:pPr>
      <w:r w:rsidRPr="006F66C0">
        <w:t>Dinamičen trg dela in pošteni pogoji</w:t>
      </w:r>
      <w:r w:rsidR="00A24E0B" w:rsidRPr="006F66C0">
        <w:t xml:space="preserve"> dela</w:t>
      </w:r>
    </w:p>
    <w:p w14:paraId="6BF2D102" w14:textId="69100ED5" w:rsidR="006F6505" w:rsidRPr="006F66C0" w:rsidRDefault="006F6505" w:rsidP="00790210">
      <w:pPr>
        <w:jc w:val="both"/>
      </w:pPr>
    </w:p>
    <w:p w14:paraId="47E3B4B5" w14:textId="18C8261D" w:rsidR="00F33D67" w:rsidRPr="006F66C0" w:rsidRDefault="005D3EB5" w:rsidP="00790210">
      <w:pPr>
        <w:jc w:val="both"/>
      </w:pPr>
      <w:r w:rsidRPr="006F66C0">
        <w:t xml:space="preserve">Slovenija je </w:t>
      </w:r>
      <w:r w:rsidR="0063782A" w:rsidRPr="006F66C0">
        <w:t xml:space="preserve">glede na druge države </w:t>
      </w:r>
      <w:r w:rsidRPr="006F66C0">
        <w:t xml:space="preserve">uspešna na področju </w:t>
      </w:r>
      <w:r w:rsidR="00735949">
        <w:t>D</w:t>
      </w:r>
      <w:r w:rsidR="0063782A" w:rsidRPr="006F66C0">
        <w:t>inamičen trg dela in pošteni pogoji dela</w:t>
      </w:r>
      <w:r w:rsidRPr="006F66C0">
        <w:t xml:space="preserve">. </w:t>
      </w:r>
      <w:r w:rsidR="00BE2E48" w:rsidRPr="006F66C0">
        <w:t>P</w:t>
      </w:r>
      <w:r w:rsidR="0063782A" w:rsidRPr="006F66C0">
        <w:t xml:space="preserve">ri </w:t>
      </w:r>
      <w:r w:rsidR="008A4BFC">
        <w:t>5</w:t>
      </w:r>
      <w:r w:rsidR="0063782A" w:rsidRPr="006F66C0">
        <w:t xml:space="preserve"> od 11 kazalnikov </w:t>
      </w:r>
      <w:r w:rsidR="00BE2E48" w:rsidRPr="006F66C0">
        <w:t>na tem področju</w:t>
      </w:r>
      <w:r w:rsidR="0063782A" w:rsidRPr="006F66C0">
        <w:t xml:space="preserve"> </w:t>
      </w:r>
      <w:r w:rsidR="00BE2E48" w:rsidRPr="006F66C0">
        <w:t>se po zadnjih podatkih uvršča</w:t>
      </w:r>
      <w:r w:rsidR="0063782A" w:rsidRPr="006F66C0">
        <w:t xml:space="preserve"> </w:t>
      </w:r>
      <w:r w:rsidR="00B77415" w:rsidRPr="006F66C0">
        <w:t xml:space="preserve">v </w:t>
      </w:r>
      <w:r w:rsidR="00B008D9" w:rsidRPr="006F66C0">
        <w:t>polovic</w:t>
      </w:r>
      <w:r w:rsidR="0063782A" w:rsidRPr="006F66C0">
        <w:t>o</w:t>
      </w:r>
      <w:r w:rsidR="00B77415" w:rsidRPr="006F66C0">
        <w:t xml:space="preserve"> </w:t>
      </w:r>
      <w:r w:rsidR="00BE2E48" w:rsidRPr="006F66C0">
        <w:t xml:space="preserve">držav EU </w:t>
      </w:r>
      <w:r w:rsidR="00413E99" w:rsidRPr="006F66C0">
        <w:t>z najbolj ugodnimi vrednostmi</w:t>
      </w:r>
      <w:r w:rsidR="00BE2E48" w:rsidRPr="006F66C0">
        <w:t xml:space="preserve"> </w:t>
      </w:r>
      <w:r w:rsidR="00B77415" w:rsidRPr="006F66C0">
        <w:t xml:space="preserve">(Slika </w:t>
      </w:r>
      <w:r w:rsidR="00B008D9" w:rsidRPr="006F66C0">
        <w:t>3</w:t>
      </w:r>
      <w:r w:rsidR="00B77415" w:rsidRPr="006F66C0">
        <w:t>).</w:t>
      </w:r>
      <w:r w:rsidR="00F33D67" w:rsidRPr="006F66C0">
        <w:t xml:space="preserve"> Najboljše uvrstitve</w:t>
      </w:r>
      <w:r w:rsidR="00997A6D" w:rsidRPr="006F66C0">
        <w:t xml:space="preserve"> (tj.</w:t>
      </w:r>
      <w:r w:rsidR="00F33D67" w:rsidRPr="006F66C0">
        <w:t xml:space="preserve"> </w:t>
      </w:r>
      <w:r w:rsidR="00997A6D" w:rsidRPr="006F66C0">
        <w:t>v zgornjo tretjino držav</w:t>
      </w:r>
      <w:r w:rsidR="0026697B" w:rsidRPr="0026697B">
        <w:t xml:space="preserve"> </w:t>
      </w:r>
      <w:r w:rsidR="0026697B" w:rsidRPr="006F66C0">
        <w:t>EU</w:t>
      </w:r>
      <w:r w:rsidR="00997A6D" w:rsidRPr="006F66C0">
        <w:t xml:space="preserve">) je Slovenija </w:t>
      </w:r>
      <w:r w:rsidR="005F2F10" w:rsidRPr="006F66C0">
        <w:t>beležila</w:t>
      </w:r>
      <w:r w:rsidR="00997A6D" w:rsidRPr="006F66C0">
        <w:t xml:space="preserve"> </w:t>
      </w:r>
      <w:r w:rsidR="00FE5924" w:rsidRPr="006F66C0">
        <w:t>pri kazalnikih</w:t>
      </w:r>
      <w:r w:rsidR="005F2F10" w:rsidRPr="006F66C0">
        <w:t xml:space="preserve"> </w:t>
      </w:r>
      <w:r w:rsidR="00F33D67" w:rsidRPr="006F66C0">
        <w:t>stopn</w:t>
      </w:r>
      <w:r w:rsidR="005F2F10" w:rsidRPr="006F66C0">
        <w:t>je</w:t>
      </w:r>
      <w:r w:rsidR="00F33D67" w:rsidRPr="006F66C0">
        <w:t xml:space="preserve"> prehajanja z začasnih pogodb na pogodbe za nedoločen čas (4</w:t>
      </w:r>
      <w:r w:rsidR="00CF541C" w:rsidRPr="006F66C0">
        <w:t>.</w:t>
      </w:r>
      <w:r w:rsidR="00F33D67" w:rsidRPr="006F66C0">
        <w:t xml:space="preserve"> mesto) in stopnja tveganja revščine </w:t>
      </w:r>
      <w:r w:rsidR="0028384C">
        <w:t>delovno aktivnih</w:t>
      </w:r>
      <w:r w:rsidR="00F33D67" w:rsidRPr="006F66C0">
        <w:t xml:space="preserve"> (5</w:t>
      </w:r>
      <w:r w:rsidR="00CF541C" w:rsidRPr="006F66C0">
        <w:t>.</w:t>
      </w:r>
      <w:r w:rsidR="00F33D67" w:rsidRPr="006F66C0">
        <w:t xml:space="preserve"> mesto). Sledijo 4 </w:t>
      </w:r>
      <w:r w:rsidR="00FE5924" w:rsidRPr="006F66C0">
        <w:t>kazalniki, kjer je Slovenija v zgornji polovici držav</w:t>
      </w:r>
      <w:r w:rsidR="0026697B" w:rsidRPr="0026697B">
        <w:t xml:space="preserve"> </w:t>
      </w:r>
      <w:r w:rsidR="0026697B" w:rsidRPr="006F66C0">
        <w:t>EU</w:t>
      </w:r>
      <w:r w:rsidR="00F33D67" w:rsidRPr="006F66C0">
        <w:t xml:space="preserve">: </w:t>
      </w:r>
      <w:r w:rsidR="00FE5924" w:rsidRPr="006F66C0">
        <w:t>s</w:t>
      </w:r>
      <w:r w:rsidR="00F33D67" w:rsidRPr="006F66C0">
        <w:t>topnja brezposelnosti (8</w:t>
      </w:r>
      <w:r w:rsidR="00CF541C" w:rsidRPr="006F66C0">
        <w:t>.</w:t>
      </w:r>
      <w:r w:rsidR="00F33D67" w:rsidRPr="006F66C0">
        <w:t xml:space="preserve"> mesto)</w:t>
      </w:r>
      <w:r w:rsidR="00FE5924" w:rsidRPr="006F66C0">
        <w:t>,</w:t>
      </w:r>
      <w:r w:rsidR="00F33D67" w:rsidRPr="006F66C0">
        <w:t xml:space="preserve"> </w:t>
      </w:r>
      <w:r w:rsidR="00FE5924" w:rsidRPr="006F66C0">
        <w:t>s</w:t>
      </w:r>
      <w:r w:rsidR="00F33D67" w:rsidRPr="006F66C0">
        <w:t>topnja brezposelnosti mladih (9</w:t>
      </w:r>
      <w:r w:rsidR="00CF541C" w:rsidRPr="006F66C0">
        <w:t>.</w:t>
      </w:r>
      <w:r w:rsidR="00F33D67" w:rsidRPr="006F66C0">
        <w:t xml:space="preserve"> mesto)</w:t>
      </w:r>
      <w:r w:rsidR="008A4BFC">
        <w:t xml:space="preserve"> in</w:t>
      </w:r>
      <w:r w:rsidR="00F33D67" w:rsidRPr="006F66C0">
        <w:t xml:space="preserve"> </w:t>
      </w:r>
      <w:r w:rsidR="00FE5924" w:rsidRPr="006F66C0">
        <w:t>r</w:t>
      </w:r>
      <w:r w:rsidR="00F33D67" w:rsidRPr="006F66C0">
        <w:t>ealni bruto razpoložljivi dohodek gospodinjstev</w:t>
      </w:r>
      <w:r w:rsidR="008A4BFC">
        <w:t xml:space="preserve"> na prebivalca</w:t>
      </w:r>
      <w:r w:rsidR="00F33D67" w:rsidRPr="006F66C0">
        <w:t xml:space="preserve"> (11</w:t>
      </w:r>
      <w:r w:rsidR="00CF541C" w:rsidRPr="006F66C0">
        <w:t>.</w:t>
      </w:r>
      <w:r w:rsidR="00F33D67" w:rsidRPr="006F66C0">
        <w:t xml:space="preserve"> mesto). </w:t>
      </w:r>
      <w:r w:rsidR="00CF541C" w:rsidRPr="006F66C0">
        <w:t xml:space="preserve">Področja, </w:t>
      </w:r>
      <w:r w:rsidR="004D467F" w:rsidRPr="006F66C0">
        <w:t xml:space="preserve">kjer se Slovenija </w:t>
      </w:r>
      <w:r w:rsidR="005F2F10" w:rsidRPr="006F66C0">
        <w:t xml:space="preserve">med državami EU </w:t>
      </w:r>
      <w:r w:rsidR="004D467F" w:rsidRPr="006F66C0">
        <w:t xml:space="preserve">uvršča med tretjino </w:t>
      </w:r>
      <w:r w:rsidR="005F2F10" w:rsidRPr="006F66C0">
        <w:t>najslabše uvrščenih držav</w:t>
      </w:r>
      <w:r w:rsidR="004D467F" w:rsidRPr="006F66C0">
        <w:t xml:space="preserve">, in </w:t>
      </w:r>
      <w:r w:rsidR="00CF541C" w:rsidRPr="006F66C0">
        <w:t>si</w:t>
      </w:r>
      <w:r w:rsidR="004D467F" w:rsidRPr="006F66C0">
        <w:t xml:space="preserve"> zato</w:t>
      </w:r>
      <w:r w:rsidR="005F2F10" w:rsidRPr="006F66C0">
        <w:t xml:space="preserve"> ta področja</w:t>
      </w:r>
      <w:r w:rsidR="00CF541C" w:rsidRPr="006F66C0">
        <w:t xml:space="preserve"> zaslužijo pozornost, sta letni neto dohodek samske osebe brez otrok, ki zasluži povprečno plačo (19. mesto) in trenutna zaposlenost glede na trajanje zaposlitve 0-11 mesecev (18. mesto)</w:t>
      </w:r>
      <w:r w:rsidR="001851A6" w:rsidRPr="006F66C0">
        <w:t>.</w:t>
      </w:r>
    </w:p>
    <w:p w14:paraId="21EAE009" w14:textId="4588006D" w:rsidR="001851A6" w:rsidRPr="006F66C0" w:rsidRDefault="001851A6" w:rsidP="00790210">
      <w:pPr>
        <w:jc w:val="both"/>
      </w:pPr>
    </w:p>
    <w:p w14:paraId="5086C18E" w14:textId="3B7CED8A" w:rsidR="00D13D3B" w:rsidRPr="006F66C0" w:rsidRDefault="00D13D3B" w:rsidP="00790210">
      <w:pPr>
        <w:pStyle w:val="Napis"/>
        <w:keepNext/>
        <w:jc w:val="both"/>
      </w:pPr>
      <w:r w:rsidRPr="006F66C0">
        <w:lastRenderedPageBreak/>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3</w:t>
      </w:r>
      <w:r w:rsidR="00023D37">
        <w:rPr>
          <w:noProof/>
        </w:rPr>
        <w:fldChar w:fldCharType="end"/>
      </w:r>
      <w:r w:rsidR="00563881">
        <w:rPr>
          <w:noProof/>
        </w:rPr>
        <w:t>:</w:t>
      </w:r>
      <w:r w:rsidRPr="006F66C0">
        <w:t xml:space="preserve"> Uvrstitve Slovenije po kazalnikih v sklopu Dinamičen trg dela in pošteni pogoji dela</w:t>
      </w:r>
      <w:r w:rsidR="00563881">
        <w:t xml:space="preserve"> –</w:t>
      </w:r>
      <w:r w:rsidRPr="006F66C0">
        <w:t xml:space="preserve"> zadnje leto</w:t>
      </w:r>
      <w:r w:rsidR="0002697A" w:rsidRPr="006F66C0">
        <w:t>, za katero so podatki na voljo</w:t>
      </w:r>
      <w:r w:rsidR="00563881">
        <w:t xml:space="preserve">. </w:t>
      </w:r>
    </w:p>
    <w:p w14:paraId="1D938EC5" w14:textId="2B05021F" w:rsidR="00D13D3B" w:rsidRPr="006F66C0" w:rsidRDefault="0028384C" w:rsidP="00790210">
      <w:pPr>
        <w:jc w:val="both"/>
      </w:pPr>
      <w:r>
        <w:rPr>
          <w:noProof/>
        </w:rPr>
        <w:drawing>
          <wp:inline distT="0" distB="0" distL="0" distR="0" wp14:anchorId="7A2F3BDF" wp14:editId="7AFF6215">
            <wp:extent cx="5731510" cy="3781425"/>
            <wp:effectExtent l="0" t="0" r="2540" b="0"/>
            <wp:docPr id="10" name="Grafikon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1A695B" w14:textId="77777777" w:rsidR="00FE5924" w:rsidRPr="006F66C0" w:rsidRDefault="00FE5924" w:rsidP="00695FB5">
      <w:pPr>
        <w:jc w:val="both"/>
      </w:pPr>
    </w:p>
    <w:p w14:paraId="0FFEA5FB" w14:textId="43E29423" w:rsidR="00695FB5" w:rsidRPr="006F66C0" w:rsidRDefault="00FE5924" w:rsidP="00695FB5">
      <w:pPr>
        <w:jc w:val="both"/>
        <w:rPr>
          <w:rFonts w:ascii="Calibri" w:eastAsia="Times New Roman" w:hAnsi="Calibri" w:cs="Calibri"/>
          <w:color w:val="000000"/>
        </w:rPr>
      </w:pPr>
      <w:r w:rsidRPr="006F66C0">
        <w:t>Ne glede na neugoden vpliv pandemije na trg dela se je položaj Slovenije</w:t>
      </w:r>
      <w:r w:rsidR="004D467F" w:rsidRPr="006F66C0">
        <w:t xml:space="preserve"> glede na druge države</w:t>
      </w:r>
      <w:r w:rsidRPr="006F66C0">
        <w:t xml:space="preserve"> </w:t>
      </w:r>
      <w:r w:rsidR="00DC35A8" w:rsidRPr="006F66C0">
        <w:t xml:space="preserve">EU </w:t>
      </w:r>
      <w:r w:rsidRPr="006F66C0">
        <w:t xml:space="preserve">izboljšal pri </w:t>
      </w:r>
      <w:r w:rsidR="00D9739C">
        <w:t>5</w:t>
      </w:r>
      <w:r w:rsidRPr="006F66C0">
        <w:t xml:space="preserve"> kazalnikih</w:t>
      </w:r>
      <w:r w:rsidR="00695FB5" w:rsidRPr="006F66C0">
        <w:t xml:space="preserve">, </w:t>
      </w:r>
      <w:r w:rsidRPr="006F66C0">
        <w:t xml:space="preserve">ostal nespremenjen pri </w:t>
      </w:r>
      <w:r w:rsidR="00D9739C">
        <w:t>štirih</w:t>
      </w:r>
      <w:r w:rsidRPr="006F66C0">
        <w:t xml:space="preserve"> in se poslabšal pri dveh (</w:t>
      </w:r>
      <w:r w:rsidR="00DC35A8">
        <w:t>s</w:t>
      </w:r>
      <w:r w:rsidRPr="006F66C0">
        <w:t>lika</w:t>
      </w:r>
      <w:r w:rsidR="00695FB5" w:rsidRPr="006F66C0">
        <w:t xml:space="preserve"> 4). </w:t>
      </w:r>
      <w:r w:rsidRPr="006F66C0">
        <w:t>Ukrepi politike, ki prispevajo k ohranjanju delovnih mest</w:t>
      </w:r>
      <w:r w:rsidR="00DC35A8">
        <w:t>,</w:t>
      </w:r>
      <w:r w:rsidRPr="006F66C0">
        <w:t xml:space="preserve"> in znatni</w:t>
      </w:r>
      <w:r w:rsidR="004D467F" w:rsidRPr="006F66C0">
        <w:t xml:space="preserve"> dohodkovni</w:t>
      </w:r>
      <w:r w:rsidRPr="006F66C0">
        <w:t xml:space="preserve"> transferj</w:t>
      </w:r>
      <w:r w:rsidR="004D467F" w:rsidRPr="006F66C0">
        <w:t>i</w:t>
      </w:r>
      <w:r w:rsidRPr="006F66C0">
        <w:t xml:space="preserve"> so </w:t>
      </w:r>
      <w:r w:rsidR="004D467F" w:rsidRPr="006F66C0">
        <w:t xml:space="preserve">v Sloveniji </w:t>
      </w:r>
      <w:r w:rsidR="005F2F10" w:rsidRPr="006F66C0">
        <w:t xml:space="preserve">v primerjavi z drugimi </w:t>
      </w:r>
      <w:r w:rsidR="004D467F" w:rsidRPr="006F66C0">
        <w:t>držav</w:t>
      </w:r>
      <w:r w:rsidR="005F2F10" w:rsidRPr="006F66C0">
        <w:t>ami</w:t>
      </w:r>
      <w:r w:rsidR="004D467F" w:rsidRPr="006F66C0">
        <w:t xml:space="preserve"> </w:t>
      </w:r>
      <w:r w:rsidR="00DC35A8" w:rsidRPr="006F66C0">
        <w:t xml:space="preserve">EU </w:t>
      </w:r>
      <w:r w:rsidRPr="006F66C0">
        <w:t xml:space="preserve">prispevali k blažjemu vplivu pandemije na trg dela. Med </w:t>
      </w:r>
      <w:r w:rsidR="00D9739C">
        <w:t>petimi</w:t>
      </w:r>
      <w:r w:rsidRPr="006F66C0">
        <w:t xml:space="preserve"> kazalniki, pri katerih se je </w:t>
      </w:r>
      <w:r w:rsidR="002A448E" w:rsidRPr="006F66C0">
        <w:t xml:space="preserve">uvrstitev Slovenije </w:t>
      </w:r>
      <w:r w:rsidR="005F2F10" w:rsidRPr="006F66C0">
        <w:t xml:space="preserve">v primerjavi z drugimi državami </w:t>
      </w:r>
      <w:r w:rsidR="0026697B" w:rsidRPr="006F66C0">
        <w:t xml:space="preserve">EU </w:t>
      </w:r>
      <w:r w:rsidRPr="006F66C0">
        <w:t>izboljšala (slike 19</w:t>
      </w:r>
      <w:r w:rsidR="000F0975">
        <w:t>–</w:t>
      </w:r>
      <w:r w:rsidRPr="006F66C0">
        <w:t xml:space="preserve">29 v </w:t>
      </w:r>
      <w:r w:rsidR="000F0975">
        <w:t>p</w:t>
      </w:r>
      <w:r w:rsidRPr="006F66C0">
        <w:t>rilogi 1), je bil</w:t>
      </w:r>
      <w:r w:rsidR="008E6C45" w:rsidRPr="006F66C0">
        <w:t>o</w:t>
      </w:r>
      <w:r w:rsidRPr="006F66C0">
        <w:t xml:space="preserve"> to </w:t>
      </w:r>
      <w:r w:rsidR="005F2F10" w:rsidRPr="006F66C0">
        <w:t xml:space="preserve">izboljšanje </w:t>
      </w:r>
      <w:r w:rsidR="00A83431" w:rsidRPr="006F66C0">
        <w:t xml:space="preserve">pri dveh kazalnikih </w:t>
      </w:r>
      <w:r w:rsidRPr="006F66C0">
        <w:t xml:space="preserve">posledica </w:t>
      </w:r>
      <w:r w:rsidR="00796334" w:rsidRPr="006F66C0">
        <w:t>napredka</w:t>
      </w:r>
      <w:r w:rsidR="008E6C45" w:rsidRPr="006F66C0">
        <w:t xml:space="preserve"> </w:t>
      </w:r>
      <w:r w:rsidRPr="006F66C0">
        <w:t>Slovenije</w:t>
      </w:r>
      <w:r w:rsidR="00A83431" w:rsidRPr="006F66C0">
        <w:t>, in sicer pri kazalnikih</w:t>
      </w:r>
      <w:r w:rsidRPr="006F66C0">
        <w:t xml:space="preserve"> r</w:t>
      </w:r>
      <w:r w:rsidR="00695FB5" w:rsidRPr="006F66C0">
        <w:t>ealni bruto razpoložljivi dohodek gospodinjstev (</w:t>
      </w:r>
      <w:r w:rsidR="002A448E" w:rsidRPr="006F66C0">
        <w:t xml:space="preserve">napredovanje za </w:t>
      </w:r>
      <w:r w:rsidR="00695FB5" w:rsidRPr="006F66C0">
        <w:t xml:space="preserve">3 </w:t>
      </w:r>
      <w:r w:rsidRPr="006F66C0">
        <w:t>mesta</w:t>
      </w:r>
      <w:r w:rsidR="00695FB5" w:rsidRPr="006F66C0">
        <w:t>) in stopnje prehajanja z začasnih pogodb na pogodbe za nedoločen čas (</w:t>
      </w:r>
      <w:r w:rsidR="002A448E" w:rsidRPr="006F66C0">
        <w:t xml:space="preserve">napredovanje za </w:t>
      </w:r>
      <w:r w:rsidR="00695FB5" w:rsidRPr="006F66C0">
        <w:t>1</w:t>
      </w:r>
      <w:r w:rsidR="001878F9">
        <w:t xml:space="preserve"> </w:t>
      </w:r>
      <w:r w:rsidR="00695FB5" w:rsidRPr="006F66C0">
        <w:t xml:space="preserve">mesto). </w:t>
      </w:r>
      <w:r w:rsidR="002A448E" w:rsidRPr="006F66C0">
        <w:t>B</w:t>
      </w:r>
      <w:r w:rsidRPr="006F66C0">
        <w:t xml:space="preserve">oljša </w:t>
      </w:r>
      <w:r w:rsidR="002A448E" w:rsidRPr="006F66C0">
        <w:t xml:space="preserve">uvrstitev </w:t>
      </w:r>
      <w:r w:rsidRPr="006F66C0">
        <w:t xml:space="preserve">pri </w:t>
      </w:r>
      <w:r w:rsidR="00D9739C">
        <w:t>dveh</w:t>
      </w:r>
      <w:r w:rsidRPr="006F66C0">
        <w:t xml:space="preserve"> je bila posledica manjšega poslabšanja</w:t>
      </w:r>
      <w:r w:rsidR="002A448E" w:rsidRPr="006F66C0">
        <w:t xml:space="preserve"> </w:t>
      </w:r>
      <w:r w:rsidR="00D9739C">
        <w:t>kazalnika</w:t>
      </w:r>
      <w:r w:rsidRPr="006F66C0">
        <w:t xml:space="preserve"> kot pri</w:t>
      </w:r>
      <w:r w:rsidR="00796334" w:rsidRPr="006F66C0">
        <w:t xml:space="preserve"> nekaterih drugih</w:t>
      </w:r>
      <w:r w:rsidRPr="006F66C0">
        <w:t xml:space="preserve"> državah</w:t>
      </w:r>
      <w:r w:rsidR="00796334" w:rsidRPr="006F66C0">
        <w:t xml:space="preserve"> EU</w:t>
      </w:r>
      <w:r w:rsidRPr="006F66C0">
        <w:t>:</w:t>
      </w:r>
      <w:r w:rsidR="00695FB5" w:rsidRPr="006F66C0">
        <w:t xml:space="preserve"> </w:t>
      </w:r>
      <w:r w:rsidRPr="006F66C0">
        <w:t>s</w:t>
      </w:r>
      <w:r w:rsidR="00695FB5" w:rsidRPr="006F66C0">
        <w:t xml:space="preserve">topnja tveganja revščine </w:t>
      </w:r>
      <w:r w:rsidR="0028384C">
        <w:t>delovno aktivnih</w:t>
      </w:r>
      <w:r w:rsidR="00695FB5" w:rsidRPr="006F66C0">
        <w:t xml:space="preserve"> (</w:t>
      </w:r>
      <w:r w:rsidRPr="006F66C0">
        <w:t xml:space="preserve">izboljšanje za </w:t>
      </w:r>
      <w:r w:rsidR="00695FB5" w:rsidRPr="006F66C0">
        <w:t>2 mest</w:t>
      </w:r>
      <w:r w:rsidRPr="006F66C0">
        <w:t>i</w:t>
      </w:r>
      <w:r w:rsidR="00695FB5" w:rsidRPr="006F66C0">
        <w:t>)</w:t>
      </w:r>
      <w:r w:rsidR="00D9739C">
        <w:t xml:space="preserve"> in</w:t>
      </w:r>
      <w:r w:rsidR="00695FB5" w:rsidRPr="006F66C0">
        <w:t xml:space="preserve"> </w:t>
      </w:r>
      <w:r w:rsidRPr="006F66C0">
        <w:t>s</w:t>
      </w:r>
      <w:r w:rsidR="00695FB5" w:rsidRPr="006F66C0">
        <w:t>topnja brezposelnosti (</w:t>
      </w:r>
      <w:r w:rsidR="002A448E" w:rsidRPr="006F66C0">
        <w:t xml:space="preserve">za </w:t>
      </w:r>
      <w:r w:rsidR="00695FB5" w:rsidRPr="006F66C0">
        <w:t>2 mest</w:t>
      </w:r>
      <w:r w:rsidRPr="006F66C0">
        <w:t>i</w:t>
      </w:r>
      <w:r w:rsidR="00695FB5" w:rsidRPr="006F66C0">
        <w:t>)</w:t>
      </w:r>
      <w:r w:rsidR="00D9739C">
        <w:t>.</w:t>
      </w:r>
      <w:r w:rsidR="00695FB5" w:rsidRPr="006F66C0">
        <w:t xml:space="preserve"> </w:t>
      </w:r>
      <w:r w:rsidR="00DB5909" w:rsidRPr="006F66C0">
        <w:rPr>
          <w:rFonts w:ascii="Calibri" w:eastAsia="Times New Roman" w:hAnsi="Calibri" w:cs="Calibri"/>
          <w:color w:val="000000"/>
        </w:rPr>
        <w:t>Medtem ko je bila s</w:t>
      </w:r>
      <w:r w:rsidR="00444E60" w:rsidRPr="006F66C0">
        <w:rPr>
          <w:rFonts w:ascii="Calibri" w:eastAsia="Times New Roman" w:hAnsi="Calibri" w:cs="Calibri"/>
          <w:color w:val="000000"/>
        </w:rPr>
        <w:t xml:space="preserve">prememba </w:t>
      </w:r>
      <w:r w:rsidR="002A448E" w:rsidRPr="006F66C0">
        <w:rPr>
          <w:rFonts w:ascii="Calibri" w:eastAsia="Times New Roman" w:hAnsi="Calibri" w:cs="Calibri"/>
          <w:color w:val="000000"/>
        </w:rPr>
        <w:t xml:space="preserve">uvrstitve pri </w:t>
      </w:r>
      <w:r w:rsidR="006832BB">
        <w:rPr>
          <w:rFonts w:ascii="Calibri" w:eastAsia="Times New Roman" w:hAnsi="Calibri" w:cs="Calibri"/>
          <w:color w:val="000000"/>
        </w:rPr>
        <w:t>kazalniku</w:t>
      </w:r>
      <w:r w:rsidR="006832BB" w:rsidRPr="006F66C0">
        <w:rPr>
          <w:rFonts w:ascii="Calibri" w:eastAsia="Times New Roman" w:hAnsi="Calibri" w:cs="Calibri"/>
          <w:color w:val="000000"/>
        </w:rPr>
        <w:t xml:space="preserve"> </w:t>
      </w:r>
      <w:r w:rsidR="00695FB5" w:rsidRPr="006F66C0">
        <w:rPr>
          <w:rFonts w:ascii="Calibri" w:eastAsia="Times New Roman" w:hAnsi="Calibri" w:cs="Calibri"/>
          <w:color w:val="000000"/>
        </w:rPr>
        <w:t>trenutna zaposlenost glede na trajanje zaposlitve 0</w:t>
      </w:r>
      <w:r w:rsidR="00C57FEA">
        <w:rPr>
          <w:rFonts w:ascii="Calibri" w:eastAsia="Times New Roman" w:hAnsi="Calibri" w:cs="Calibri"/>
          <w:color w:val="000000"/>
        </w:rPr>
        <w:t>–</w:t>
      </w:r>
      <w:r w:rsidR="00695FB5" w:rsidRPr="006F66C0">
        <w:rPr>
          <w:rFonts w:ascii="Calibri" w:eastAsia="Times New Roman" w:hAnsi="Calibri" w:cs="Calibri"/>
          <w:color w:val="000000"/>
        </w:rPr>
        <w:t xml:space="preserve">11 mesecev </w:t>
      </w:r>
      <w:r w:rsidR="00A83431" w:rsidRPr="006F66C0">
        <w:rPr>
          <w:rFonts w:ascii="Calibri" w:eastAsia="Times New Roman" w:hAnsi="Calibri" w:cs="Calibri"/>
          <w:color w:val="000000"/>
        </w:rPr>
        <w:t xml:space="preserve">(napredovanje </w:t>
      </w:r>
      <w:r w:rsidR="00444E60" w:rsidRPr="006F66C0">
        <w:rPr>
          <w:rFonts w:ascii="Calibri" w:eastAsia="Times New Roman" w:hAnsi="Calibri" w:cs="Calibri"/>
          <w:color w:val="000000"/>
        </w:rPr>
        <w:t xml:space="preserve">za </w:t>
      </w:r>
      <w:r w:rsidR="00695FB5" w:rsidRPr="006F66C0">
        <w:rPr>
          <w:rFonts w:ascii="Calibri" w:eastAsia="Times New Roman" w:hAnsi="Calibri" w:cs="Calibri"/>
          <w:color w:val="000000"/>
        </w:rPr>
        <w:t xml:space="preserve">2 </w:t>
      </w:r>
      <w:r w:rsidR="00444E60" w:rsidRPr="006F66C0">
        <w:rPr>
          <w:rFonts w:ascii="Calibri" w:eastAsia="Times New Roman" w:hAnsi="Calibri" w:cs="Calibri"/>
          <w:color w:val="000000"/>
        </w:rPr>
        <w:t>mesti</w:t>
      </w:r>
      <w:r w:rsidR="00A83431" w:rsidRPr="006F66C0">
        <w:rPr>
          <w:rFonts w:ascii="Calibri" w:eastAsia="Times New Roman" w:hAnsi="Calibri" w:cs="Calibri"/>
          <w:color w:val="000000"/>
        </w:rPr>
        <w:t>)</w:t>
      </w:r>
      <w:r w:rsidR="00695FB5" w:rsidRPr="006F66C0">
        <w:rPr>
          <w:rFonts w:ascii="Calibri" w:eastAsia="Times New Roman" w:hAnsi="Calibri" w:cs="Calibri"/>
          <w:color w:val="000000"/>
        </w:rPr>
        <w:t xml:space="preserve"> </w:t>
      </w:r>
      <w:r w:rsidR="002A448E" w:rsidRPr="006F66C0">
        <w:rPr>
          <w:rFonts w:ascii="Calibri" w:eastAsia="Times New Roman" w:hAnsi="Calibri" w:cs="Calibri"/>
          <w:color w:val="000000"/>
        </w:rPr>
        <w:t>posledica</w:t>
      </w:r>
      <w:r w:rsidR="00444E60" w:rsidRPr="006F66C0">
        <w:rPr>
          <w:rFonts w:ascii="Calibri" w:eastAsia="Times New Roman" w:hAnsi="Calibri" w:cs="Calibri"/>
          <w:color w:val="000000"/>
        </w:rPr>
        <w:t xml:space="preserve"> </w:t>
      </w:r>
      <w:r w:rsidR="00721729" w:rsidRPr="006F66C0">
        <w:rPr>
          <w:rFonts w:ascii="Calibri" w:eastAsia="Times New Roman" w:hAnsi="Calibri" w:cs="Calibri"/>
          <w:color w:val="000000"/>
        </w:rPr>
        <w:t xml:space="preserve">poslabšanja </w:t>
      </w:r>
      <w:r w:rsidR="002A448E" w:rsidRPr="006F66C0">
        <w:rPr>
          <w:rFonts w:ascii="Calibri" w:eastAsia="Times New Roman" w:hAnsi="Calibri" w:cs="Calibri"/>
          <w:color w:val="000000"/>
        </w:rPr>
        <w:t>uvrstit</w:t>
      </w:r>
      <w:r w:rsidR="00275F97" w:rsidRPr="006F66C0">
        <w:rPr>
          <w:rFonts w:ascii="Calibri" w:eastAsia="Times New Roman" w:hAnsi="Calibri" w:cs="Calibri"/>
          <w:color w:val="000000"/>
        </w:rPr>
        <w:t>ve nekaterih drugih</w:t>
      </w:r>
      <w:r w:rsidR="00444E60" w:rsidRPr="006F66C0">
        <w:rPr>
          <w:rFonts w:ascii="Calibri" w:eastAsia="Times New Roman" w:hAnsi="Calibri" w:cs="Calibri"/>
          <w:color w:val="000000"/>
        </w:rPr>
        <w:t xml:space="preserve"> držav, saj se vrednost kazalnika</w:t>
      </w:r>
      <w:r w:rsidR="002A448E" w:rsidRPr="006F66C0">
        <w:rPr>
          <w:rFonts w:ascii="Calibri" w:eastAsia="Times New Roman" w:hAnsi="Calibri" w:cs="Calibri"/>
          <w:color w:val="000000"/>
        </w:rPr>
        <w:t xml:space="preserve"> za Slovenijo</w:t>
      </w:r>
      <w:r w:rsidR="00444E60" w:rsidRPr="006F66C0">
        <w:rPr>
          <w:rFonts w:ascii="Calibri" w:eastAsia="Times New Roman" w:hAnsi="Calibri" w:cs="Calibri"/>
          <w:color w:val="000000"/>
        </w:rPr>
        <w:t xml:space="preserve"> ni veliko spremenila.</w:t>
      </w:r>
      <w:r w:rsidR="00EE0C19" w:rsidRPr="006F66C0">
        <w:rPr>
          <w:rFonts w:ascii="Calibri" w:eastAsia="Times New Roman" w:hAnsi="Calibri" w:cs="Calibri"/>
          <w:color w:val="000000"/>
        </w:rPr>
        <w:t xml:space="preserve"> Kljub temu, da je bil pri treh kazalnikih napredek v izboljšanju vrednosti kazalnika, se u</w:t>
      </w:r>
      <w:r w:rsidR="00A57D5D" w:rsidRPr="006F66C0">
        <w:rPr>
          <w:rFonts w:ascii="Calibri" w:eastAsia="Times New Roman" w:hAnsi="Calibri" w:cs="Calibri"/>
          <w:color w:val="000000"/>
        </w:rPr>
        <w:t>vrstitev</w:t>
      </w:r>
      <w:r w:rsidR="00B45353" w:rsidRPr="006F66C0">
        <w:rPr>
          <w:rFonts w:ascii="Calibri" w:eastAsia="Times New Roman" w:hAnsi="Calibri" w:cs="Calibri"/>
          <w:color w:val="000000"/>
        </w:rPr>
        <w:t xml:space="preserve"> Slovenije</w:t>
      </w:r>
      <w:r w:rsidR="007A6514" w:rsidRPr="006F66C0">
        <w:rPr>
          <w:rFonts w:ascii="Calibri" w:eastAsia="Times New Roman" w:hAnsi="Calibri" w:cs="Calibri"/>
          <w:color w:val="000000"/>
        </w:rPr>
        <w:t xml:space="preserve"> glede na druge države</w:t>
      </w:r>
      <w:r w:rsidR="00A57D5D" w:rsidRPr="006F66C0">
        <w:rPr>
          <w:rFonts w:ascii="Calibri" w:eastAsia="Times New Roman" w:hAnsi="Calibri" w:cs="Calibri"/>
          <w:color w:val="000000"/>
        </w:rPr>
        <w:t xml:space="preserve"> </w:t>
      </w:r>
      <w:r w:rsidR="00444E60" w:rsidRPr="006F66C0">
        <w:rPr>
          <w:rFonts w:ascii="Calibri" w:eastAsia="Times New Roman" w:hAnsi="Calibri" w:cs="Calibri"/>
          <w:color w:val="000000"/>
        </w:rPr>
        <w:t>pri dveh ni spremenil</w:t>
      </w:r>
      <w:r w:rsidR="007A6514" w:rsidRPr="006F66C0">
        <w:rPr>
          <w:rFonts w:ascii="Calibri" w:eastAsia="Times New Roman" w:hAnsi="Calibri" w:cs="Calibri"/>
          <w:color w:val="000000"/>
        </w:rPr>
        <w:t>a, in sicer pri kazalnikih</w:t>
      </w:r>
      <w:r w:rsidR="00695FB5" w:rsidRPr="006F66C0">
        <w:rPr>
          <w:rFonts w:ascii="Calibri" w:eastAsia="Times New Roman" w:hAnsi="Calibri" w:cs="Calibri"/>
          <w:color w:val="000000"/>
        </w:rPr>
        <w:t xml:space="preserve"> </w:t>
      </w:r>
      <w:r w:rsidR="00444E60" w:rsidRPr="006F66C0">
        <w:rPr>
          <w:rFonts w:ascii="Calibri" w:eastAsia="Times New Roman" w:hAnsi="Calibri" w:cs="Calibri"/>
          <w:color w:val="000000"/>
        </w:rPr>
        <w:t>r</w:t>
      </w:r>
      <w:r w:rsidR="00695FB5" w:rsidRPr="006F66C0">
        <w:rPr>
          <w:rFonts w:ascii="Calibri" w:eastAsia="Times New Roman" w:hAnsi="Calibri" w:cs="Calibri"/>
          <w:color w:val="000000"/>
        </w:rPr>
        <w:t>ast letnega neto dohodka samske osebe brez otrok, ki zasluži povprečno plačo</w:t>
      </w:r>
      <w:r w:rsidR="007A6514" w:rsidRPr="006F66C0">
        <w:rPr>
          <w:rFonts w:ascii="Calibri" w:eastAsia="Times New Roman" w:hAnsi="Calibri" w:cs="Calibri"/>
          <w:color w:val="000000"/>
        </w:rPr>
        <w:t>,</w:t>
      </w:r>
      <w:r w:rsidR="00695FB5" w:rsidRPr="006F66C0">
        <w:rPr>
          <w:rFonts w:ascii="Calibri" w:eastAsia="Times New Roman" w:hAnsi="Calibri" w:cs="Calibri"/>
          <w:color w:val="000000"/>
        </w:rPr>
        <w:t xml:space="preserve"> in </w:t>
      </w:r>
      <w:r w:rsidR="00444E60" w:rsidRPr="006F66C0">
        <w:rPr>
          <w:rFonts w:ascii="Calibri" w:eastAsia="Times New Roman" w:hAnsi="Calibri" w:cs="Calibri"/>
          <w:color w:val="000000"/>
        </w:rPr>
        <w:t>l</w:t>
      </w:r>
      <w:r w:rsidR="00695FB5" w:rsidRPr="006F66C0">
        <w:rPr>
          <w:rFonts w:ascii="Calibri" w:eastAsia="Times New Roman" w:hAnsi="Calibri" w:cs="Calibri"/>
          <w:color w:val="000000"/>
        </w:rPr>
        <w:t xml:space="preserve">etni neto dohodek samske osebe brez otrok, ki zasluži povprečno plačo. </w:t>
      </w:r>
      <w:r w:rsidR="00444E60" w:rsidRPr="006F66C0">
        <w:rPr>
          <w:rFonts w:ascii="Calibri" w:eastAsia="Times New Roman" w:hAnsi="Calibri" w:cs="Calibri"/>
          <w:color w:val="000000"/>
        </w:rPr>
        <w:t>S</w:t>
      </w:r>
      <w:r w:rsidR="00695FB5" w:rsidRPr="006F66C0">
        <w:rPr>
          <w:rFonts w:ascii="Calibri" w:eastAsia="Times New Roman" w:hAnsi="Calibri" w:cs="Calibri"/>
          <w:color w:val="000000"/>
        </w:rPr>
        <w:t>topnj</w:t>
      </w:r>
      <w:r w:rsidR="00444E60" w:rsidRPr="006F66C0">
        <w:rPr>
          <w:rFonts w:ascii="Calibri" w:eastAsia="Times New Roman" w:hAnsi="Calibri" w:cs="Calibri"/>
          <w:color w:val="000000"/>
        </w:rPr>
        <w:t>a</w:t>
      </w:r>
      <w:r w:rsidR="00695FB5" w:rsidRPr="006F66C0">
        <w:rPr>
          <w:rFonts w:ascii="Calibri" w:eastAsia="Times New Roman" w:hAnsi="Calibri" w:cs="Calibri"/>
          <w:color w:val="000000"/>
        </w:rPr>
        <w:t xml:space="preserve"> dolgotrajne brezposelnosti</w:t>
      </w:r>
      <w:r w:rsidR="00444E60" w:rsidRPr="006F66C0">
        <w:rPr>
          <w:rFonts w:ascii="Calibri" w:eastAsia="Times New Roman" w:hAnsi="Calibri" w:cs="Calibri"/>
          <w:color w:val="000000"/>
        </w:rPr>
        <w:t xml:space="preserve"> v Sloveniji </w:t>
      </w:r>
      <w:r w:rsidR="007D7D75">
        <w:rPr>
          <w:rFonts w:ascii="Calibri" w:eastAsia="Times New Roman" w:hAnsi="Calibri" w:cs="Calibri"/>
          <w:color w:val="000000"/>
        </w:rPr>
        <w:t xml:space="preserve">je ostala </w:t>
      </w:r>
      <w:r w:rsidR="007A6514" w:rsidRPr="006F66C0">
        <w:rPr>
          <w:rFonts w:ascii="Calibri" w:eastAsia="Times New Roman" w:hAnsi="Calibri" w:cs="Calibri"/>
          <w:color w:val="000000"/>
        </w:rPr>
        <w:t>nespremenjena</w:t>
      </w:r>
      <w:r w:rsidR="00444E60" w:rsidRPr="006F66C0">
        <w:rPr>
          <w:rFonts w:ascii="Calibri" w:eastAsia="Times New Roman" w:hAnsi="Calibri" w:cs="Calibri"/>
          <w:color w:val="000000"/>
        </w:rPr>
        <w:t xml:space="preserve"> tako v vrednosti </w:t>
      </w:r>
      <w:r w:rsidR="009D0258" w:rsidRPr="006F66C0">
        <w:rPr>
          <w:rFonts w:ascii="Calibri" w:eastAsia="Times New Roman" w:hAnsi="Calibri" w:cs="Calibri"/>
          <w:color w:val="000000"/>
        </w:rPr>
        <w:t xml:space="preserve">kazalnika </w:t>
      </w:r>
      <w:r w:rsidR="00444E60" w:rsidRPr="006F66C0">
        <w:rPr>
          <w:rFonts w:ascii="Calibri" w:eastAsia="Times New Roman" w:hAnsi="Calibri" w:cs="Calibri"/>
          <w:color w:val="000000"/>
        </w:rPr>
        <w:t xml:space="preserve">kot v </w:t>
      </w:r>
      <w:r w:rsidR="00A57D5D" w:rsidRPr="006F66C0">
        <w:rPr>
          <w:rFonts w:ascii="Calibri" w:eastAsia="Times New Roman" w:hAnsi="Calibri" w:cs="Calibri"/>
          <w:color w:val="000000"/>
        </w:rPr>
        <w:t>uvrstitvi</w:t>
      </w:r>
      <w:r w:rsidR="009D0258" w:rsidRPr="006F66C0">
        <w:rPr>
          <w:rFonts w:ascii="Calibri" w:eastAsia="Times New Roman" w:hAnsi="Calibri" w:cs="Calibri"/>
          <w:color w:val="000000"/>
        </w:rPr>
        <w:t xml:space="preserve"> Slovenije</w:t>
      </w:r>
      <w:r w:rsidR="00A57D5D" w:rsidRPr="006F66C0">
        <w:rPr>
          <w:rFonts w:ascii="Calibri" w:eastAsia="Times New Roman" w:hAnsi="Calibri" w:cs="Calibri"/>
          <w:color w:val="000000"/>
        </w:rPr>
        <w:t xml:space="preserve"> glede na</w:t>
      </w:r>
      <w:r w:rsidR="00444E60" w:rsidRPr="006F66C0">
        <w:rPr>
          <w:rFonts w:ascii="Calibri" w:eastAsia="Times New Roman" w:hAnsi="Calibri" w:cs="Calibri"/>
          <w:color w:val="000000"/>
        </w:rPr>
        <w:t xml:space="preserve"> držav</w:t>
      </w:r>
      <w:r w:rsidR="00A57D5D" w:rsidRPr="006F66C0">
        <w:rPr>
          <w:rFonts w:ascii="Calibri" w:eastAsia="Times New Roman" w:hAnsi="Calibri" w:cs="Calibri"/>
          <w:color w:val="000000"/>
        </w:rPr>
        <w:t>e</w:t>
      </w:r>
      <w:r w:rsidR="0026697B" w:rsidRPr="0026697B">
        <w:rPr>
          <w:rFonts w:ascii="Calibri" w:eastAsia="Times New Roman" w:hAnsi="Calibri" w:cs="Calibri"/>
          <w:color w:val="000000"/>
        </w:rPr>
        <w:t xml:space="preserve"> </w:t>
      </w:r>
      <w:r w:rsidR="0026697B" w:rsidRPr="006F66C0">
        <w:rPr>
          <w:rFonts w:ascii="Calibri" w:eastAsia="Times New Roman" w:hAnsi="Calibri" w:cs="Calibri"/>
          <w:color w:val="000000"/>
        </w:rPr>
        <w:t>EU</w:t>
      </w:r>
      <w:r w:rsidR="00444E60" w:rsidRPr="006F66C0">
        <w:rPr>
          <w:rFonts w:ascii="Calibri" w:eastAsia="Times New Roman" w:hAnsi="Calibri" w:cs="Calibri"/>
          <w:color w:val="000000"/>
        </w:rPr>
        <w:t>.</w:t>
      </w:r>
      <w:r w:rsidR="00695FB5" w:rsidRPr="006F66C0">
        <w:rPr>
          <w:rFonts w:ascii="Calibri" w:eastAsia="Times New Roman" w:hAnsi="Calibri" w:cs="Calibri"/>
          <w:color w:val="000000"/>
        </w:rPr>
        <w:t xml:space="preserve"> </w:t>
      </w:r>
      <w:r w:rsidR="007A6514" w:rsidRPr="006F66C0">
        <w:rPr>
          <w:rFonts w:ascii="Calibri" w:eastAsia="Times New Roman" w:hAnsi="Calibri" w:cs="Calibri"/>
          <w:color w:val="000000"/>
        </w:rPr>
        <w:t>Njena u</w:t>
      </w:r>
      <w:r w:rsidR="008C2714" w:rsidRPr="006F66C0">
        <w:rPr>
          <w:rFonts w:ascii="Calibri" w:eastAsia="Times New Roman" w:hAnsi="Calibri" w:cs="Calibri"/>
          <w:color w:val="000000"/>
        </w:rPr>
        <w:t xml:space="preserve">vrstitev </w:t>
      </w:r>
      <w:r w:rsidR="007A6514" w:rsidRPr="006F66C0">
        <w:rPr>
          <w:rFonts w:ascii="Calibri" w:eastAsia="Times New Roman" w:hAnsi="Calibri" w:cs="Calibri"/>
          <w:color w:val="000000"/>
        </w:rPr>
        <w:t>pa</w:t>
      </w:r>
      <w:r w:rsidR="009D0258" w:rsidRPr="006F66C0">
        <w:rPr>
          <w:rFonts w:ascii="Calibri" w:eastAsia="Times New Roman" w:hAnsi="Calibri" w:cs="Calibri"/>
          <w:color w:val="000000"/>
        </w:rPr>
        <w:t xml:space="preserve"> se je</w:t>
      </w:r>
      <w:r w:rsidR="00444E60" w:rsidRPr="006F66C0">
        <w:rPr>
          <w:rFonts w:ascii="Calibri" w:eastAsia="Times New Roman" w:hAnsi="Calibri" w:cs="Calibri"/>
          <w:color w:val="000000"/>
        </w:rPr>
        <w:t xml:space="preserve"> občutno poslabšal</w:t>
      </w:r>
      <w:r w:rsidR="008C2714" w:rsidRPr="006F66C0">
        <w:rPr>
          <w:rFonts w:ascii="Calibri" w:eastAsia="Times New Roman" w:hAnsi="Calibri" w:cs="Calibri"/>
          <w:color w:val="000000"/>
        </w:rPr>
        <w:t>a</w:t>
      </w:r>
      <w:r w:rsidR="009D0258" w:rsidRPr="006F66C0">
        <w:rPr>
          <w:rFonts w:ascii="Calibri" w:eastAsia="Times New Roman" w:hAnsi="Calibri" w:cs="Calibri"/>
          <w:color w:val="000000"/>
        </w:rPr>
        <w:t xml:space="preserve"> pri kazalniku</w:t>
      </w:r>
      <w:r w:rsidR="00695FB5" w:rsidRPr="006F66C0">
        <w:rPr>
          <w:rFonts w:ascii="Calibri" w:eastAsia="Times New Roman" w:hAnsi="Calibri" w:cs="Calibri"/>
          <w:color w:val="000000"/>
        </w:rPr>
        <w:t xml:space="preserve"> stopnja brezposelnosti mladih (</w:t>
      </w:r>
      <w:r w:rsidR="00444E60" w:rsidRPr="006F66C0">
        <w:rPr>
          <w:rFonts w:ascii="Calibri" w:eastAsia="Times New Roman" w:hAnsi="Calibri" w:cs="Calibri"/>
          <w:color w:val="000000"/>
        </w:rPr>
        <w:t>za</w:t>
      </w:r>
      <w:r w:rsidR="00695FB5" w:rsidRPr="006F66C0">
        <w:rPr>
          <w:rFonts w:ascii="Calibri" w:eastAsia="Times New Roman" w:hAnsi="Calibri" w:cs="Calibri"/>
          <w:color w:val="000000"/>
        </w:rPr>
        <w:t xml:space="preserve"> 5 </w:t>
      </w:r>
      <w:r w:rsidR="00444E60" w:rsidRPr="006F66C0">
        <w:rPr>
          <w:rFonts w:ascii="Calibri" w:eastAsia="Times New Roman" w:hAnsi="Calibri" w:cs="Calibri"/>
          <w:color w:val="000000"/>
        </w:rPr>
        <w:t>mest</w:t>
      </w:r>
      <w:r w:rsidR="00695FB5" w:rsidRPr="006F66C0">
        <w:rPr>
          <w:rFonts w:ascii="Calibri" w:eastAsia="Times New Roman" w:hAnsi="Calibri" w:cs="Calibri"/>
          <w:color w:val="000000"/>
        </w:rPr>
        <w:t>)</w:t>
      </w:r>
      <w:r w:rsidR="00275F97" w:rsidRPr="006F66C0">
        <w:rPr>
          <w:rFonts w:ascii="Calibri" w:eastAsia="Times New Roman" w:hAnsi="Calibri" w:cs="Calibri"/>
          <w:color w:val="000000"/>
        </w:rPr>
        <w:t>, k</w:t>
      </w:r>
      <w:r w:rsidR="009D0258" w:rsidRPr="006F66C0">
        <w:rPr>
          <w:rFonts w:ascii="Calibri" w:eastAsia="Times New Roman" w:hAnsi="Calibri" w:cs="Calibri"/>
          <w:color w:val="000000"/>
        </w:rPr>
        <w:t>ar</w:t>
      </w:r>
      <w:r w:rsidR="00275F97" w:rsidRPr="006F66C0">
        <w:rPr>
          <w:rFonts w:ascii="Calibri" w:eastAsia="Times New Roman" w:hAnsi="Calibri" w:cs="Calibri"/>
          <w:color w:val="000000"/>
        </w:rPr>
        <w:t xml:space="preserve"> je posledica</w:t>
      </w:r>
      <w:r w:rsidR="004D64CD" w:rsidRPr="006F66C0">
        <w:rPr>
          <w:rFonts w:ascii="Calibri" w:eastAsia="Times New Roman" w:hAnsi="Calibri" w:cs="Calibri"/>
          <w:color w:val="000000"/>
        </w:rPr>
        <w:t xml:space="preserve"> precejšnj</w:t>
      </w:r>
      <w:r w:rsidR="00275F97" w:rsidRPr="006F66C0">
        <w:rPr>
          <w:rFonts w:ascii="Calibri" w:eastAsia="Times New Roman" w:hAnsi="Calibri" w:cs="Calibri"/>
          <w:color w:val="000000"/>
        </w:rPr>
        <w:t xml:space="preserve">ega poslabšanja vrednosti tega kazalnika </w:t>
      </w:r>
      <w:r w:rsidR="004D64CD" w:rsidRPr="006F66C0">
        <w:rPr>
          <w:rFonts w:ascii="Calibri" w:eastAsia="Times New Roman" w:hAnsi="Calibri" w:cs="Calibri"/>
          <w:color w:val="000000"/>
        </w:rPr>
        <w:t>v Sloveniji.</w:t>
      </w:r>
      <w:r w:rsidR="00695FB5" w:rsidRPr="006F66C0">
        <w:rPr>
          <w:rFonts w:ascii="Calibri" w:eastAsia="Times New Roman" w:hAnsi="Calibri" w:cs="Calibri"/>
          <w:color w:val="000000"/>
        </w:rPr>
        <w:t xml:space="preserve"> </w:t>
      </w:r>
      <w:r w:rsidR="009D0258" w:rsidRPr="006F66C0">
        <w:rPr>
          <w:rFonts w:ascii="Calibri" w:eastAsia="Times New Roman" w:hAnsi="Calibri" w:cs="Calibri"/>
          <w:color w:val="000000"/>
        </w:rPr>
        <w:t>Pri kazalniku s</w:t>
      </w:r>
      <w:r w:rsidR="00695FB5" w:rsidRPr="006F66C0">
        <w:rPr>
          <w:rFonts w:ascii="Calibri" w:eastAsia="Times New Roman" w:hAnsi="Calibri" w:cs="Calibri"/>
          <w:color w:val="000000"/>
        </w:rPr>
        <w:t xml:space="preserve">topnja </w:t>
      </w:r>
      <w:r w:rsidR="00D9739C">
        <w:rPr>
          <w:rFonts w:ascii="Calibri" w:eastAsia="Times New Roman" w:hAnsi="Calibri" w:cs="Calibri"/>
          <w:color w:val="000000"/>
        </w:rPr>
        <w:t xml:space="preserve">delovne </w:t>
      </w:r>
      <w:r w:rsidR="00695FB5" w:rsidRPr="006F66C0">
        <w:rPr>
          <w:rFonts w:ascii="Calibri" w:eastAsia="Times New Roman" w:hAnsi="Calibri" w:cs="Calibri"/>
          <w:color w:val="000000"/>
        </w:rPr>
        <w:t>a</w:t>
      </w:r>
      <w:r w:rsidR="004D64CD" w:rsidRPr="006F66C0">
        <w:rPr>
          <w:rFonts w:ascii="Calibri" w:eastAsia="Times New Roman" w:hAnsi="Calibri" w:cs="Calibri"/>
          <w:color w:val="000000"/>
        </w:rPr>
        <w:t>k</w:t>
      </w:r>
      <w:r w:rsidR="00695FB5" w:rsidRPr="006F66C0">
        <w:rPr>
          <w:rFonts w:ascii="Calibri" w:eastAsia="Times New Roman" w:hAnsi="Calibri" w:cs="Calibri"/>
          <w:color w:val="000000"/>
        </w:rPr>
        <w:t xml:space="preserve">tivnosti </w:t>
      </w:r>
      <w:r w:rsidR="007A6514" w:rsidRPr="006F66C0">
        <w:rPr>
          <w:rFonts w:ascii="Calibri" w:eastAsia="Times New Roman" w:hAnsi="Calibri" w:cs="Calibri"/>
          <w:color w:val="000000"/>
        </w:rPr>
        <w:t>pa</w:t>
      </w:r>
      <w:r w:rsidR="00C57FEA">
        <w:rPr>
          <w:rFonts w:ascii="Calibri" w:eastAsia="Times New Roman" w:hAnsi="Calibri" w:cs="Calibri"/>
          <w:color w:val="000000"/>
        </w:rPr>
        <w:t xml:space="preserve"> sta</w:t>
      </w:r>
      <w:r w:rsidR="007A6514" w:rsidRPr="006F66C0">
        <w:rPr>
          <w:rFonts w:ascii="Calibri" w:eastAsia="Times New Roman" w:hAnsi="Calibri" w:cs="Calibri"/>
          <w:color w:val="000000"/>
        </w:rPr>
        <w:t xml:space="preserve"> </w:t>
      </w:r>
      <w:r w:rsidR="004D64CD" w:rsidRPr="006F66C0">
        <w:rPr>
          <w:rFonts w:ascii="Calibri" w:eastAsia="Times New Roman" w:hAnsi="Calibri" w:cs="Calibri"/>
          <w:color w:val="000000"/>
        </w:rPr>
        <w:t>se poslabšal</w:t>
      </w:r>
      <w:r w:rsidR="00C57FEA">
        <w:rPr>
          <w:rFonts w:ascii="Calibri" w:eastAsia="Times New Roman" w:hAnsi="Calibri" w:cs="Calibri"/>
          <w:color w:val="000000"/>
        </w:rPr>
        <w:t>i</w:t>
      </w:r>
      <w:r w:rsidR="004D64CD" w:rsidRPr="006F66C0">
        <w:rPr>
          <w:rFonts w:ascii="Calibri" w:eastAsia="Times New Roman" w:hAnsi="Calibri" w:cs="Calibri"/>
          <w:color w:val="000000"/>
        </w:rPr>
        <w:t xml:space="preserve"> </w:t>
      </w:r>
      <w:r w:rsidR="00B45353" w:rsidRPr="006F66C0">
        <w:rPr>
          <w:rFonts w:ascii="Calibri" w:eastAsia="Times New Roman" w:hAnsi="Calibri" w:cs="Calibri"/>
          <w:color w:val="000000"/>
        </w:rPr>
        <w:t>tako vrednost kazalnika</w:t>
      </w:r>
      <w:r w:rsidR="00F64EBC" w:rsidRPr="006F66C0">
        <w:rPr>
          <w:rFonts w:ascii="Calibri" w:eastAsia="Times New Roman" w:hAnsi="Calibri" w:cs="Calibri"/>
          <w:color w:val="000000"/>
        </w:rPr>
        <w:t xml:space="preserve"> kot tudi</w:t>
      </w:r>
      <w:r w:rsidR="00B45353" w:rsidRPr="006F66C0">
        <w:rPr>
          <w:rFonts w:ascii="Calibri" w:eastAsia="Times New Roman" w:hAnsi="Calibri" w:cs="Calibri"/>
          <w:color w:val="000000"/>
        </w:rPr>
        <w:t xml:space="preserve"> </w:t>
      </w:r>
      <w:r w:rsidR="009D0258" w:rsidRPr="006F66C0">
        <w:rPr>
          <w:rFonts w:ascii="Calibri" w:eastAsia="Times New Roman" w:hAnsi="Calibri" w:cs="Calibri"/>
          <w:color w:val="000000"/>
        </w:rPr>
        <w:t xml:space="preserve">uvrstitev Slovenije glede na druge države, </w:t>
      </w:r>
      <w:r w:rsidR="00F64EBC" w:rsidRPr="006F66C0">
        <w:rPr>
          <w:rFonts w:ascii="Calibri" w:eastAsia="Times New Roman" w:hAnsi="Calibri" w:cs="Calibri"/>
          <w:color w:val="000000"/>
        </w:rPr>
        <w:t>vendar</w:t>
      </w:r>
      <w:r w:rsidR="004D64CD" w:rsidRPr="006F66C0">
        <w:rPr>
          <w:rFonts w:ascii="Calibri" w:eastAsia="Times New Roman" w:hAnsi="Calibri" w:cs="Calibri"/>
          <w:color w:val="000000"/>
        </w:rPr>
        <w:t xml:space="preserve"> je bilo poslabšanje manjše </w:t>
      </w:r>
      <w:r w:rsidR="00695FB5" w:rsidRPr="006F66C0">
        <w:rPr>
          <w:rFonts w:ascii="Calibri" w:eastAsia="Times New Roman" w:hAnsi="Calibri" w:cs="Calibri"/>
          <w:color w:val="000000"/>
        </w:rPr>
        <w:t>(</w:t>
      </w:r>
      <w:r w:rsidR="004D64CD" w:rsidRPr="006F66C0">
        <w:rPr>
          <w:rFonts w:ascii="Calibri" w:eastAsia="Times New Roman" w:hAnsi="Calibri" w:cs="Calibri"/>
          <w:color w:val="000000"/>
        </w:rPr>
        <w:t xml:space="preserve">za </w:t>
      </w:r>
      <w:r w:rsidR="00695FB5" w:rsidRPr="006F66C0">
        <w:rPr>
          <w:rFonts w:ascii="Calibri" w:eastAsia="Times New Roman" w:hAnsi="Calibri" w:cs="Calibri"/>
          <w:color w:val="000000"/>
        </w:rPr>
        <w:t xml:space="preserve">1 mesto) </w:t>
      </w:r>
      <w:r w:rsidR="004D64CD" w:rsidRPr="006F66C0">
        <w:rPr>
          <w:rFonts w:ascii="Calibri" w:eastAsia="Times New Roman" w:hAnsi="Calibri" w:cs="Calibri"/>
          <w:color w:val="000000"/>
        </w:rPr>
        <w:t>zaradi politik, usmerjenih k ohranitvi zaposlitev</w:t>
      </w:r>
      <w:r w:rsidR="00695FB5" w:rsidRPr="006F66C0">
        <w:rPr>
          <w:rFonts w:ascii="Calibri" w:eastAsia="Times New Roman" w:hAnsi="Calibri" w:cs="Calibri"/>
          <w:color w:val="000000"/>
        </w:rPr>
        <w:t xml:space="preserve">. </w:t>
      </w:r>
    </w:p>
    <w:p w14:paraId="1F33AD06" w14:textId="5B8388DB" w:rsidR="00AE04D3" w:rsidRPr="006F66C0" w:rsidRDefault="00AE04D3" w:rsidP="00790210">
      <w:pPr>
        <w:pStyle w:val="Napis"/>
        <w:keepNext/>
        <w:jc w:val="both"/>
        <w:rPr>
          <w:noProof/>
        </w:rPr>
      </w:pPr>
      <w:r w:rsidRPr="006F66C0">
        <w:lastRenderedPageBreak/>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4</w:t>
      </w:r>
      <w:r w:rsidR="00023D37">
        <w:rPr>
          <w:noProof/>
        </w:rPr>
        <w:fldChar w:fldCharType="end"/>
      </w:r>
      <w:r w:rsidR="00C57FEA">
        <w:rPr>
          <w:noProof/>
        </w:rPr>
        <w:t>:</w:t>
      </w:r>
      <w:r w:rsidRPr="006F66C0">
        <w:t xml:space="preserve"> Spremembe v uvrstitvah Slovenije v zadnjem letu</w:t>
      </w:r>
      <w:r w:rsidR="00CD1FB6" w:rsidRPr="006F66C0">
        <w:t>, za katerega so podatki na voljo</w:t>
      </w:r>
      <w:r w:rsidRPr="006F66C0">
        <w:t xml:space="preserve"> (označen na sliki)</w:t>
      </w:r>
      <w:r w:rsidR="00CD1FB6" w:rsidRPr="006F66C0">
        <w:t>,</w:t>
      </w:r>
      <w:r w:rsidRPr="006F66C0">
        <w:t xml:space="preserve"> v primerjavi s preteklim podatkom v sklopu Dinamičen trg dela in pošteni pogoji dela</w:t>
      </w:r>
      <w:r w:rsidR="00C57FEA">
        <w:t xml:space="preserve">. </w:t>
      </w:r>
    </w:p>
    <w:p w14:paraId="32F6D0E0" w14:textId="2D0827A9" w:rsidR="00AE04D3" w:rsidRPr="0028384C" w:rsidRDefault="0028384C" w:rsidP="00790210">
      <w:pPr>
        <w:pStyle w:val="Odstavekseznama"/>
        <w:ind w:left="0"/>
        <w:jc w:val="both"/>
        <w:rPr>
          <w:sz w:val="18"/>
          <w:szCs w:val="18"/>
        </w:rPr>
      </w:pPr>
      <w:r>
        <w:rPr>
          <w:noProof/>
        </w:rPr>
        <w:drawing>
          <wp:inline distT="0" distB="0" distL="0" distR="0" wp14:anchorId="2CE65430" wp14:editId="6322567A">
            <wp:extent cx="5731510" cy="3112033"/>
            <wp:effectExtent l="0" t="0" r="2540" b="12700"/>
            <wp:docPr id="24" name="Grafikon 2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A25FFA" w14:textId="00BFBFC0" w:rsidR="003D1BA8" w:rsidRDefault="003D1BA8" w:rsidP="00B112EA">
      <w:pPr>
        <w:jc w:val="both"/>
      </w:pPr>
      <w:r w:rsidRPr="006F66C0">
        <w:t xml:space="preserve">Razpoložljivi četrtletni podatki za pet kazalnikov </w:t>
      </w:r>
      <w:r w:rsidR="00A559D2" w:rsidRPr="006F66C0">
        <w:t xml:space="preserve">v </w:t>
      </w:r>
      <w:r w:rsidR="004D64CD" w:rsidRPr="006F66C0">
        <w:t xml:space="preserve">3. četrtletju </w:t>
      </w:r>
      <w:r w:rsidR="00A559D2" w:rsidRPr="006F66C0">
        <w:t>2021</w:t>
      </w:r>
      <w:r w:rsidR="004D64CD" w:rsidRPr="006F66C0">
        <w:t xml:space="preserve"> v</w:t>
      </w:r>
      <w:r w:rsidR="00A559D2" w:rsidRPr="006F66C0">
        <w:t xml:space="preserve"> primerjav</w:t>
      </w:r>
      <w:r w:rsidR="004D64CD" w:rsidRPr="006F66C0">
        <w:t>i z</w:t>
      </w:r>
      <w:r w:rsidR="00A559D2" w:rsidRPr="006F66C0">
        <w:t xml:space="preserve"> let</w:t>
      </w:r>
      <w:r w:rsidR="004D64CD" w:rsidRPr="006F66C0">
        <w:t>om</w:t>
      </w:r>
      <w:r w:rsidR="00A559D2" w:rsidRPr="006F66C0">
        <w:t xml:space="preserve"> 2020 </w:t>
      </w:r>
      <w:r w:rsidRPr="006F66C0">
        <w:t>kažejo, da s</w:t>
      </w:r>
      <w:r w:rsidR="006A4B2E">
        <w:t>o</w:t>
      </w:r>
      <w:r w:rsidRPr="006F66C0">
        <w:t xml:space="preserve"> se </w:t>
      </w:r>
      <w:r w:rsidR="004D64CD" w:rsidRPr="006F66C0">
        <w:t xml:space="preserve">uvrstitev </w:t>
      </w:r>
      <w:r w:rsidR="003F76DF" w:rsidRPr="006F66C0">
        <w:t xml:space="preserve">Slovenije </w:t>
      </w:r>
      <w:r w:rsidR="004D64CD" w:rsidRPr="006F66C0">
        <w:t>pri</w:t>
      </w:r>
      <w:r w:rsidR="001A6C59" w:rsidRPr="006F66C0">
        <w:t xml:space="preserve"> </w:t>
      </w:r>
      <w:r w:rsidR="003F76DF" w:rsidRPr="006F66C0">
        <w:t xml:space="preserve">kazalnikih </w:t>
      </w:r>
      <w:r w:rsidRPr="006F66C0">
        <w:t xml:space="preserve">stopnja </w:t>
      </w:r>
      <w:r w:rsidR="00D9739C">
        <w:t>delovne aktivnosti</w:t>
      </w:r>
      <w:r w:rsidRPr="006F66C0">
        <w:t xml:space="preserve"> (1</w:t>
      </w:r>
      <w:r w:rsidR="00A559D2" w:rsidRPr="006F66C0">
        <w:t>0</w:t>
      </w:r>
      <w:r w:rsidRPr="006F66C0">
        <w:t>. mesto)</w:t>
      </w:r>
      <w:r w:rsidR="006A4B2E">
        <w:t>, stopnja aktivnosti (14. mesto)</w:t>
      </w:r>
      <w:r w:rsidRPr="006F66C0">
        <w:t xml:space="preserve"> in stopnj</w:t>
      </w:r>
      <w:r w:rsidR="003F76DF" w:rsidRPr="006F66C0">
        <w:t>a</w:t>
      </w:r>
      <w:r w:rsidRPr="006F66C0">
        <w:t xml:space="preserve"> </w:t>
      </w:r>
      <w:r w:rsidR="001A6C59" w:rsidRPr="006F66C0">
        <w:t>dolgotrajne brezposelnosti</w:t>
      </w:r>
      <w:r w:rsidRPr="006F66C0">
        <w:t xml:space="preserve"> (1</w:t>
      </w:r>
      <w:r w:rsidR="00611DD1">
        <w:t>1</w:t>
      </w:r>
      <w:r w:rsidRPr="006F66C0">
        <w:t>. mesto)</w:t>
      </w:r>
      <w:r w:rsidR="00A559D2" w:rsidRPr="006F66C0">
        <w:t xml:space="preserve"> izboljšal</w:t>
      </w:r>
      <w:r w:rsidR="004D64CD" w:rsidRPr="006F66C0">
        <w:t>i</w:t>
      </w:r>
      <w:r w:rsidR="001A6C59" w:rsidRPr="006F66C0">
        <w:t xml:space="preserve">. </w:t>
      </w:r>
      <w:r w:rsidR="004D64CD" w:rsidRPr="006F66C0">
        <w:t xml:space="preserve">V prvem </w:t>
      </w:r>
      <w:r w:rsidR="006A4B2E">
        <w:t xml:space="preserve">in drugem </w:t>
      </w:r>
      <w:r w:rsidR="004D64CD" w:rsidRPr="006F66C0">
        <w:t xml:space="preserve">primeru gre za </w:t>
      </w:r>
      <w:r w:rsidR="00CC4DAB" w:rsidRPr="006F66C0">
        <w:t>napredek</w:t>
      </w:r>
      <w:r w:rsidR="004D64CD" w:rsidRPr="006F66C0">
        <w:t xml:space="preserve"> Slovenije, v </w:t>
      </w:r>
      <w:r w:rsidR="00611DD1">
        <w:t>tretjem</w:t>
      </w:r>
      <w:r w:rsidR="004D64CD" w:rsidRPr="006F66C0">
        <w:t xml:space="preserve"> pa za poslabšanje</w:t>
      </w:r>
      <w:r w:rsidR="00275F97" w:rsidRPr="006F66C0">
        <w:t xml:space="preserve"> </w:t>
      </w:r>
      <w:r w:rsidR="007D7D75">
        <w:t>kazalnika</w:t>
      </w:r>
      <w:r w:rsidR="007D7D75" w:rsidRPr="006F66C0">
        <w:t xml:space="preserve"> </w:t>
      </w:r>
      <w:r w:rsidR="004D64CD" w:rsidRPr="006F66C0">
        <w:t xml:space="preserve">v </w:t>
      </w:r>
      <w:r w:rsidR="00CC4DAB" w:rsidRPr="006F66C0">
        <w:t>nekaterih drugih</w:t>
      </w:r>
      <w:r w:rsidR="004D64CD" w:rsidRPr="006F66C0">
        <w:t xml:space="preserve"> državah, saj se stopnja v Sloveniji ni spremenila </w:t>
      </w:r>
      <w:r w:rsidRPr="006F66C0">
        <w:t>(</w:t>
      </w:r>
      <w:r w:rsidR="00683C56">
        <w:t>p</w:t>
      </w:r>
      <w:r w:rsidRPr="006F66C0">
        <w:t xml:space="preserve">riloga 2). </w:t>
      </w:r>
      <w:r w:rsidR="00611DD1">
        <w:t>Za eno mesto se je</w:t>
      </w:r>
      <w:r w:rsidR="008E7A58">
        <w:t xml:space="preserve"> v 2021</w:t>
      </w:r>
      <w:r w:rsidR="00611DD1">
        <w:t xml:space="preserve"> izboljšala tudi uvrstitev pri kazalniku stopnja brezposelnosti </w:t>
      </w:r>
      <w:r w:rsidR="008E7A58">
        <w:t xml:space="preserve">(7. mesto). </w:t>
      </w:r>
      <w:r w:rsidR="004D64CD" w:rsidRPr="006F66C0">
        <w:t xml:space="preserve">Pri </w:t>
      </w:r>
      <w:r w:rsidR="00FB2935" w:rsidRPr="006F66C0">
        <w:t>kazalnik</w:t>
      </w:r>
      <w:r w:rsidR="00611DD1">
        <w:t>u</w:t>
      </w:r>
      <w:r w:rsidR="009D2C4C" w:rsidRPr="006F66C0">
        <w:t xml:space="preserve"> </w:t>
      </w:r>
      <w:r w:rsidR="007A6514" w:rsidRPr="006F66C0">
        <w:t xml:space="preserve">stopnja brezposelnosti mladih (9. mesto) se uvrstitev Slovenije med državami EU v letu 2021 ni spremenila. </w:t>
      </w:r>
      <w:r w:rsidR="00611DD1">
        <w:t>D</w:t>
      </w:r>
      <w:r w:rsidR="007A6514" w:rsidRPr="006F66C0">
        <w:t>o spremembe uvrstitve ni prišlo na</w:t>
      </w:r>
      <w:r w:rsidR="000F0975">
        <w:t>v</w:t>
      </w:r>
      <w:r w:rsidR="00B43F60" w:rsidRPr="006F66C0">
        <w:t>kljub izboljšanju vrednosti</w:t>
      </w:r>
      <w:r w:rsidR="007A6514" w:rsidRPr="006F66C0">
        <w:t xml:space="preserve"> tega kazalnika za Slovenijo</w:t>
      </w:r>
      <w:r w:rsidR="00FB2935" w:rsidRPr="006F66C0">
        <w:t>.</w:t>
      </w:r>
    </w:p>
    <w:p w14:paraId="4449E14C" w14:textId="77777777" w:rsidR="006C6FB8" w:rsidRPr="006F66C0" w:rsidRDefault="006C6FB8" w:rsidP="00B112EA">
      <w:pPr>
        <w:jc w:val="both"/>
      </w:pPr>
    </w:p>
    <w:p w14:paraId="1A59135C" w14:textId="3E4810AF" w:rsidR="00DA1F13" w:rsidRPr="006F66C0" w:rsidRDefault="00275F97" w:rsidP="00790210">
      <w:pPr>
        <w:pStyle w:val="Naslov3"/>
        <w:jc w:val="both"/>
      </w:pPr>
      <w:r w:rsidRPr="006F66C0">
        <w:t>S</w:t>
      </w:r>
      <w:r w:rsidR="00DA1F13" w:rsidRPr="006F66C0">
        <w:t>ocialn</w:t>
      </w:r>
      <w:r w:rsidRPr="006F66C0">
        <w:t>a</w:t>
      </w:r>
      <w:r w:rsidR="00DA1F13" w:rsidRPr="006F66C0">
        <w:t xml:space="preserve"> zaščit</w:t>
      </w:r>
      <w:r w:rsidRPr="006F66C0">
        <w:t>a</w:t>
      </w:r>
      <w:r w:rsidR="00DA1F13" w:rsidRPr="006F66C0">
        <w:t xml:space="preserve"> in vključenost</w:t>
      </w:r>
      <w:r w:rsidR="00C145B5" w:rsidRPr="006F66C0">
        <w:t xml:space="preserve"> </w:t>
      </w:r>
    </w:p>
    <w:p w14:paraId="66486C70" w14:textId="77777777" w:rsidR="006F6505" w:rsidRPr="006F66C0" w:rsidRDefault="006F6505" w:rsidP="00790210">
      <w:pPr>
        <w:jc w:val="both"/>
      </w:pPr>
    </w:p>
    <w:p w14:paraId="144C8421" w14:textId="7EA35F05" w:rsidR="00925164" w:rsidRPr="006F66C0" w:rsidRDefault="00DA1F13" w:rsidP="00925164">
      <w:pPr>
        <w:jc w:val="both"/>
      </w:pPr>
      <w:r w:rsidRPr="006F66C0">
        <w:t xml:space="preserve">Država ima pomembno vlogo pri </w:t>
      </w:r>
      <w:r w:rsidR="00D16A6F" w:rsidRPr="006F66C0">
        <w:t xml:space="preserve">zagotavljanju </w:t>
      </w:r>
      <w:r w:rsidRPr="006F66C0">
        <w:t>socialn</w:t>
      </w:r>
      <w:r w:rsidR="00D16A6F" w:rsidRPr="006F66C0">
        <w:t>e</w:t>
      </w:r>
      <w:r w:rsidRPr="006F66C0">
        <w:t xml:space="preserve"> zaščit</w:t>
      </w:r>
      <w:r w:rsidR="00D16A6F" w:rsidRPr="006F66C0">
        <w:t>e</w:t>
      </w:r>
      <w:r w:rsidRPr="006F66C0">
        <w:t xml:space="preserve"> in socialn</w:t>
      </w:r>
      <w:r w:rsidR="00D16A6F" w:rsidRPr="006F66C0">
        <w:t>e</w:t>
      </w:r>
      <w:r w:rsidRPr="006F66C0">
        <w:t xml:space="preserve"> vključenosti</w:t>
      </w:r>
      <w:r w:rsidR="00E72838" w:rsidRPr="006F66C0">
        <w:t xml:space="preserve"> prebivalstva</w:t>
      </w:r>
      <w:r w:rsidRPr="006F66C0">
        <w:t xml:space="preserve">. </w:t>
      </w:r>
      <w:r w:rsidR="00E369EC" w:rsidRPr="006F66C0">
        <w:t>Slovenij</w:t>
      </w:r>
      <w:r w:rsidR="00E72838" w:rsidRPr="006F66C0">
        <w:t>a</w:t>
      </w:r>
      <w:r w:rsidR="00E369EC" w:rsidRPr="006F66C0">
        <w:t xml:space="preserve"> </w:t>
      </w:r>
      <w:r w:rsidR="00E72838" w:rsidRPr="006F66C0">
        <w:t xml:space="preserve">se </w:t>
      </w:r>
      <w:r w:rsidR="00D16A6F" w:rsidRPr="006F66C0">
        <w:t>po zadnjih razpoložljivih podatkih</w:t>
      </w:r>
      <w:r w:rsidR="00E72838" w:rsidRPr="006F66C0">
        <w:t xml:space="preserve"> pri 7 od 12 kazalnikov </w:t>
      </w:r>
      <w:r w:rsidR="00275F97" w:rsidRPr="006F66C0">
        <w:t>na tem področju</w:t>
      </w:r>
      <w:r w:rsidR="00E72838" w:rsidRPr="006F66C0">
        <w:t xml:space="preserve"> uvr</w:t>
      </w:r>
      <w:r w:rsidR="00D16A6F" w:rsidRPr="006F66C0">
        <w:t>šča</w:t>
      </w:r>
      <w:r w:rsidR="00E72838" w:rsidRPr="006F66C0">
        <w:t xml:space="preserve"> med</w:t>
      </w:r>
      <w:r w:rsidR="00E369EC" w:rsidRPr="006F66C0">
        <w:t xml:space="preserve"> polovic</w:t>
      </w:r>
      <w:r w:rsidR="00E72838" w:rsidRPr="006F66C0">
        <w:t>o</w:t>
      </w:r>
      <w:r w:rsidR="00E369EC" w:rsidRPr="006F66C0">
        <w:t xml:space="preserve"> </w:t>
      </w:r>
      <w:r w:rsidR="00F72D8C" w:rsidRPr="006F66C0">
        <w:t xml:space="preserve">najbolje uvrščenih </w:t>
      </w:r>
      <w:r w:rsidR="00E369EC" w:rsidRPr="006F66C0">
        <w:t xml:space="preserve">držav EU. </w:t>
      </w:r>
      <w:r w:rsidR="00D16A6F" w:rsidRPr="006F66C0">
        <w:t>To je</w:t>
      </w:r>
      <w:r w:rsidR="00130257" w:rsidRPr="006F66C0">
        <w:t xml:space="preserve"> posledic</w:t>
      </w:r>
      <w:r w:rsidR="00D16A6F" w:rsidRPr="006F66C0">
        <w:t>a</w:t>
      </w:r>
      <w:r w:rsidRPr="006F66C0">
        <w:t xml:space="preserve"> visoke </w:t>
      </w:r>
      <w:r w:rsidR="00204FE7" w:rsidRPr="006F66C0">
        <w:t>uvrstitve pri naslednjih kazalnikih</w:t>
      </w:r>
      <w:r w:rsidRPr="006F66C0">
        <w:t xml:space="preserve">: </w:t>
      </w:r>
      <w:r w:rsidR="00E369EC" w:rsidRPr="006F66C0">
        <w:t>nizka stopnja doplačil posameznikov za zdravstvene izdatke (5. mesto)</w:t>
      </w:r>
      <w:r w:rsidR="00D16A6F" w:rsidRPr="006F66C0">
        <w:t>;</w:t>
      </w:r>
      <w:r w:rsidR="00E369EC" w:rsidRPr="006F66C0">
        <w:t xml:space="preserve"> </w:t>
      </w:r>
      <w:r w:rsidRPr="006F66C0">
        <w:t>vpliv socialnih transferjev na zmanjšanje revščine (AROPE) (</w:t>
      </w:r>
      <w:r w:rsidR="00E369EC" w:rsidRPr="006F66C0">
        <w:t>6</w:t>
      </w:r>
      <w:r w:rsidRPr="006F66C0">
        <w:t>. mesto)</w:t>
      </w:r>
      <w:r w:rsidR="00D16A6F" w:rsidRPr="006F66C0">
        <w:t>;</w:t>
      </w:r>
      <w:r w:rsidRPr="006F66C0">
        <w:t xml:space="preserve"> visok znesek državnih izdatkov za izobraževanje (7. mesto)</w:t>
      </w:r>
      <w:r w:rsidR="00D16A6F" w:rsidRPr="006F66C0">
        <w:t>;</w:t>
      </w:r>
      <w:r w:rsidRPr="006F66C0">
        <w:t xml:space="preserve"> vpis otrok, mlajših od 3 let, v formalno varstvo (9. mesto), kar je </w:t>
      </w:r>
      <w:r w:rsidR="00170994" w:rsidRPr="006F66C0">
        <w:t xml:space="preserve">znatno </w:t>
      </w:r>
      <w:r w:rsidRPr="006F66C0">
        <w:t>subvencionirano</w:t>
      </w:r>
      <w:r w:rsidR="00D16A6F" w:rsidRPr="006F66C0">
        <w:t>;</w:t>
      </w:r>
      <w:r w:rsidR="00925164" w:rsidRPr="006F66C0">
        <w:t xml:space="preserve"> in </w:t>
      </w:r>
      <w:proofErr w:type="spellStart"/>
      <w:r w:rsidR="00E97162" w:rsidRPr="006F66C0">
        <w:rPr>
          <w:rFonts w:ascii="Calibri" w:eastAsia="Times New Roman" w:hAnsi="Calibri" w:cs="Calibri"/>
          <w:color w:val="000000"/>
        </w:rPr>
        <w:t>podkomponenta</w:t>
      </w:r>
      <w:proofErr w:type="spellEnd"/>
      <w:r w:rsidR="00E97162" w:rsidRPr="006F66C0">
        <w:rPr>
          <w:rFonts w:ascii="Calibri" w:eastAsia="Times New Roman" w:hAnsi="Calibri" w:cs="Calibri"/>
          <w:color w:val="000000"/>
        </w:rPr>
        <w:t xml:space="preserve"> povezljivost pri </w:t>
      </w:r>
      <w:r w:rsidR="00FB2935" w:rsidRPr="006F66C0">
        <w:t>indeks</w:t>
      </w:r>
      <w:r w:rsidR="00E97162" w:rsidRPr="006F66C0">
        <w:t>u</w:t>
      </w:r>
      <w:r w:rsidR="00FB2935" w:rsidRPr="006F66C0">
        <w:t xml:space="preserve"> digitalizacije </w:t>
      </w:r>
      <w:r w:rsidR="00925164" w:rsidRPr="006F66C0">
        <w:t>(DESI)</w:t>
      </w:r>
      <w:r w:rsidR="00925164" w:rsidRPr="006F66C0">
        <w:rPr>
          <w:rFonts w:ascii="Calibri" w:eastAsia="Times New Roman" w:hAnsi="Calibri" w:cs="Calibri"/>
          <w:color w:val="000000"/>
        </w:rPr>
        <w:t xml:space="preserve"> (9</w:t>
      </w:r>
      <w:r w:rsidR="00FB2935" w:rsidRPr="006F66C0">
        <w:rPr>
          <w:rFonts w:ascii="Calibri" w:eastAsia="Times New Roman" w:hAnsi="Calibri" w:cs="Calibri"/>
          <w:color w:val="000000"/>
        </w:rPr>
        <w:t>.</w:t>
      </w:r>
      <w:r w:rsidR="00925164" w:rsidRPr="006F66C0">
        <w:rPr>
          <w:rFonts w:ascii="Calibri" w:eastAsia="Times New Roman" w:hAnsi="Calibri" w:cs="Calibri"/>
          <w:color w:val="000000"/>
        </w:rPr>
        <w:t xml:space="preserve"> mesto) (</w:t>
      </w:r>
      <w:r w:rsidR="00683C56">
        <w:rPr>
          <w:rFonts w:ascii="Calibri" w:eastAsia="Times New Roman" w:hAnsi="Calibri" w:cs="Calibri"/>
          <w:color w:val="000000"/>
        </w:rPr>
        <w:t>s</w:t>
      </w:r>
      <w:r w:rsidR="00925164" w:rsidRPr="006F66C0">
        <w:rPr>
          <w:rFonts w:ascii="Calibri" w:eastAsia="Times New Roman" w:hAnsi="Calibri" w:cs="Calibri"/>
          <w:color w:val="000000"/>
        </w:rPr>
        <w:t xml:space="preserve">lika 5). </w:t>
      </w:r>
      <w:r w:rsidR="00925164" w:rsidRPr="006F66C0">
        <w:t xml:space="preserve">Uvrstitev </w:t>
      </w:r>
      <w:r w:rsidR="00170994" w:rsidRPr="006F66C0">
        <w:t xml:space="preserve">Slovenije </w:t>
      </w:r>
      <w:r w:rsidR="00925164" w:rsidRPr="006F66C0">
        <w:t>je razmeroma slaba pri kazalnikih, povezanih s starejš</w:t>
      </w:r>
      <w:r w:rsidR="00170994" w:rsidRPr="006F66C0">
        <w:t xml:space="preserve">im </w:t>
      </w:r>
      <w:r w:rsidR="00925164" w:rsidRPr="006F66C0">
        <w:t>prebivalstv</w:t>
      </w:r>
      <w:r w:rsidR="00170994" w:rsidRPr="006F66C0">
        <w:t>om</w:t>
      </w:r>
      <w:r w:rsidR="00925164" w:rsidRPr="006F66C0">
        <w:t xml:space="preserve"> in zdravjem</w:t>
      </w:r>
      <w:r w:rsidR="00170994" w:rsidRPr="006F66C0">
        <w:t xml:space="preserve">, kjer </w:t>
      </w:r>
      <w:r w:rsidR="00001830" w:rsidRPr="006F66C0">
        <w:t xml:space="preserve">se Slovenija pri dveh </w:t>
      </w:r>
      <w:r w:rsidR="00925164" w:rsidRPr="006F66C0">
        <w:t>kazalnik</w:t>
      </w:r>
      <w:r w:rsidR="00001830" w:rsidRPr="006F66C0">
        <w:t>ih</w:t>
      </w:r>
      <w:r w:rsidR="00CB6BC5" w:rsidRPr="006F66C0">
        <w:t xml:space="preserve"> </w:t>
      </w:r>
      <w:r w:rsidR="00001830" w:rsidRPr="006F66C0">
        <w:t xml:space="preserve">uvršča </w:t>
      </w:r>
      <w:r w:rsidR="00925164" w:rsidRPr="006F66C0">
        <w:t>v zadnj</w:t>
      </w:r>
      <w:r w:rsidR="00001830" w:rsidRPr="006F66C0">
        <w:t>o</w:t>
      </w:r>
      <w:r w:rsidR="00925164" w:rsidRPr="006F66C0">
        <w:t xml:space="preserve"> tretjin</w:t>
      </w:r>
      <w:r w:rsidR="00001830" w:rsidRPr="006F66C0">
        <w:t>o</w:t>
      </w:r>
      <w:r w:rsidR="00925164" w:rsidRPr="006F66C0">
        <w:t xml:space="preserve"> držav EU. </w:t>
      </w:r>
      <w:r w:rsidR="00C14905" w:rsidRPr="006F66C0">
        <w:t>In sicer</w:t>
      </w:r>
      <w:r w:rsidR="00A83431" w:rsidRPr="006F66C0">
        <w:t xml:space="preserve"> to velja</w:t>
      </w:r>
      <w:r w:rsidR="00C14905" w:rsidRPr="006F66C0">
        <w:t xml:space="preserve"> za kazalnika</w:t>
      </w:r>
      <w:r w:rsidR="00925164" w:rsidRPr="006F66C0">
        <w:t xml:space="preserve"> </w:t>
      </w:r>
      <w:r w:rsidR="00CB6BC5" w:rsidRPr="006F66C0">
        <w:t xml:space="preserve">nezadovoljene potrebe po zdravstveni oskrbi (21. mesto) in skupna stopnja nadomestitve pokojnin (20. mesto). </w:t>
      </w:r>
      <w:r w:rsidR="00001830" w:rsidRPr="006F66C0">
        <w:t>Pri t</w:t>
      </w:r>
      <w:r w:rsidR="00CB6BC5" w:rsidRPr="006F66C0">
        <w:t>r</w:t>
      </w:r>
      <w:r w:rsidR="00001830" w:rsidRPr="006F66C0">
        <w:t>eh</w:t>
      </w:r>
      <w:r w:rsidR="00CB6BC5" w:rsidRPr="006F66C0">
        <w:t xml:space="preserve"> kazalniki</w:t>
      </w:r>
      <w:r w:rsidR="00001830" w:rsidRPr="006F66C0">
        <w:t>h pa se uvršča</w:t>
      </w:r>
      <w:r w:rsidR="00CB6BC5" w:rsidRPr="006F66C0">
        <w:t xml:space="preserve"> v polovic</w:t>
      </w:r>
      <w:r w:rsidR="00001830" w:rsidRPr="006F66C0">
        <w:t>o</w:t>
      </w:r>
      <w:r w:rsidR="00CB6BC5" w:rsidRPr="006F66C0">
        <w:t xml:space="preserve"> držav EU</w:t>
      </w:r>
      <w:r w:rsidR="00933609" w:rsidRPr="006F66C0">
        <w:t xml:space="preserve"> s slabšimi vrednostmi</w:t>
      </w:r>
      <w:r w:rsidR="00FB2935" w:rsidRPr="006F66C0">
        <w:t>:</w:t>
      </w:r>
      <w:r w:rsidR="00CB6BC5" w:rsidRPr="006F66C0">
        <w:t xml:space="preserve"> </w:t>
      </w:r>
      <w:r w:rsidR="00FB2935" w:rsidRPr="006F66C0">
        <w:t>l</w:t>
      </w:r>
      <w:r w:rsidR="00925164" w:rsidRPr="006F66C0">
        <w:t xml:space="preserve">eta zdravega življenja v starosti 65 let za </w:t>
      </w:r>
      <w:r w:rsidR="00CB6BC5" w:rsidRPr="006F66C0">
        <w:t>ženske</w:t>
      </w:r>
      <w:r w:rsidR="00925164" w:rsidRPr="006F66C0">
        <w:t xml:space="preserve"> (1</w:t>
      </w:r>
      <w:r w:rsidR="00CB6BC5" w:rsidRPr="006F66C0">
        <w:t>5</w:t>
      </w:r>
      <w:r w:rsidR="00925164" w:rsidRPr="006F66C0">
        <w:t>. mesto) in</w:t>
      </w:r>
      <w:r w:rsidR="00C14905" w:rsidRPr="006F66C0">
        <w:t xml:space="preserve"> za</w:t>
      </w:r>
      <w:r w:rsidR="00925164" w:rsidRPr="006F66C0">
        <w:t xml:space="preserve"> </w:t>
      </w:r>
      <w:r w:rsidR="00CB6BC5" w:rsidRPr="006F66C0">
        <w:t>mošk</w:t>
      </w:r>
      <w:r w:rsidR="00FB2935" w:rsidRPr="006F66C0">
        <w:t>e</w:t>
      </w:r>
      <w:r w:rsidR="00925164" w:rsidRPr="006F66C0">
        <w:t xml:space="preserve"> (1</w:t>
      </w:r>
      <w:r w:rsidR="00CB6BC5" w:rsidRPr="006F66C0">
        <w:t>4</w:t>
      </w:r>
      <w:r w:rsidR="00925164" w:rsidRPr="006F66C0">
        <w:t xml:space="preserve">. mesto) </w:t>
      </w:r>
      <w:r w:rsidR="007D7D75">
        <w:t>ter</w:t>
      </w:r>
      <w:r w:rsidR="00925164" w:rsidRPr="006F66C0">
        <w:t xml:space="preserve"> </w:t>
      </w:r>
      <w:r w:rsidR="00CB6BC5" w:rsidRPr="006F66C0">
        <w:t>digitalne spretnosti</w:t>
      </w:r>
      <w:r w:rsidR="00925164" w:rsidRPr="006F66C0">
        <w:t xml:space="preserve"> (1</w:t>
      </w:r>
      <w:r w:rsidR="00F54217" w:rsidRPr="006F66C0">
        <w:t>5</w:t>
      </w:r>
      <w:r w:rsidR="00925164" w:rsidRPr="006F66C0">
        <w:t>. mesto).</w:t>
      </w:r>
    </w:p>
    <w:p w14:paraId="023C6C7D" w14:textId="5C8133BB" w:rsidR="00D13D3B" w:rsidRPr="006F66C0" w:rsidRDefault="00D13D3B" w:rsidP="00790210">
      <w:pPr>
        <w:pStyle w:val="Napis"/>
        <w:keepNext/>
        <w:jc w:val="both"/>
      </w:pPr>
      <w:r w:rsidRPr="006F66C0">
        <w:lastRenderedPageBreak/>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5</w:t>
      </w:r>
      <w:r w:rsidR="00023D37">
        <w:rPr>
          <w:noProof/>
        </w:rPr>
        <w:fldChar w:fldCharType="end"/>
      </w:r>
      <w:r w:rsidR="00683C56">
        <w:rPr>
          <w:noProof/>
        </w:rPr>
        <w:t>:</w:t>
      </w:r>
      <w:r w:rsidRPr="006F66C0">
        <w:t xml:space="preserve"> Uvrstitve Slovenije po kazalnikih v sklopu Javna podpora v smislu socialne zaščite in vključenosti</w:t>
      </w:r>
      <w:r w:rsidR="00683C56">
        <w:t xml:space="preserve"> –</w:t>
      </w:r>
      <w:r w:rsidRPr="006F66C0">
        <w:t xml:space="preserve"> zadnje leto</w:t>
      </w:r>
      <w:r w:rsidR="00C9333F" w:rsidRPr="006F66C0">
        <w:t>,</w:t>
      </w:r>
      <w:r w:rsidRPr="006F66C0">
        <w:t xml:space="preserve"> z</w:t>
      </w:r>
      <w:r w:rsidR="00CE7A41" w:rsidRPr="006F66C0">
        <w:t>a katero so podatki na voljo</w:t>
      </w:r>
      <w:r w:rsidR="00683C56">
        <w:t>.</w:t>
      </w:r>
      <w:r w:rsidRPr="006F66C0">
        <w:t xml:space="preserve"> </w:t>
      </w:r>
    </w:p>
    <w:p w14:paraId="00C3FA01" w14:textId="29649EC5" w:rsidR="00265567" w:rsidRPr="006F66C0" w:rsidRDefault="0060376E" w:rsidP="00790210">
      <w:pPr>
        <w:jc w:val="both"/>
      </w:pPr>
      <w:r w:rsidRPr="006F66C0">
        <w:rPr>
          <w:noProof/>
          <w:lang w:eastAsia="sl-SI"/>
        </w:rPr>
        <w:drawing>
          <wp:inline distT="0" distB="0" distL="0" distR="0" wp14:anchorId="0681EEA8" wp14:editId="69622E45">
            <wp:extent cx="5731510" cy="4133850"/>
            <wp:effectExtent l="0" t="0" r="2540" b="0"/>
            <wp:docPr id="198" name="Chart 19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A02B34" w14:textId="3E6ADF0B" w:rsidR="00BE5431" w:rsidRPr="006F66C0" w:rsidRDefault="003B2AAB" w:rsidP="00BE5431">
      <w:pPr>
        <w:jc w:val="both"/>
      </w:pPr>
      <w:r>
        <w:t>Zadnje razpoložljive</w:t>
      </w:r>
      <w:r w:rsidR="001878F9" w:rsidRPr="006F66C0">
        <w:t xml:space="preserve"> </w:t>
      </w:r>
      <w:r w:rsidR="007C2B12" w:rsidRPr="006F66C0">
        <w:t>informacije o napredku pri kazal</w:t>
      </w:r>
      <w:r w:rsidR="00F72D8C" w:rsidRPr="006F66C0">
        <w:t>nikih na tem področju</w:t>
      </w:r>
      <w:r w:rsidR="007C2B12" w:rsidRPr="006F66C0">
        <w:t xml:space="preserve"> se večinoma nanašajo na leto 2019</w:t>
      </w:r>
      <w:r w:rsidR="00E730D7" w:rsidRPr="006F66C0">
        <w:t>,</w:t>
      </w:r>
      <w:r w:rsidR="007C2B12" w:rsidRPr="006F66C0">
        <w:t xml:space="preserve"> z izjemo indeksa DESI </w:t>
      </w:r>
      <w:r w:rsidR="00F22E07" w:rsidRPr="006F66C0">
        <w:t xml:space="preserve">(2021) in vpliva socialnih transferjev na zmanjšanje tveganja </w:t>
      </w:r>
      <w:r w:rsidR="00E730D7" w:rsidRPr="006F66C0">
        <w:t xml:space="preserve">socialne izključenosti </w:t>
      </w:r>
      <w:r w:rsidR="00F22E07" w:rsidRPr="006F66C0">
        <w:t xml:space="preserve">(AROPE) (2020). </w:t>
      </w:r>
      <w:r w:rsidR="00123E3F" w:rsidRPr="006F66C0">
        <w:t xml:space="preserve">To pomeni, da se pri </w:t>
      </w:r>
      <w:r w:rsidR="0014089E" w:rsidRPr="006F66C0">
        <w:t xml:space="preserve">večini </w:t>
      </w:r>
      <w:r w:rsidR="00123E3F" w:rsidRPr="006F66C0">
        <w:t>kazalnik</w:t>
      </w:r>
      <w:r w:rsidR="0014089E" w:rsidRPr="006F66C0">
        <w:t>ov</w:t>
      </w:r>
      <w:r w:rsidR="00123E3F" w:rsidRPr="006F66C0">
        <w:t xml:space="preserve">, </w:t>
      </w:r>
      <w:r w:rsidR="00DF2B00" w:rsidRPr="006F66C0">
        <w:t xml:space="preserve">pri </w:t>
      </w:r>
      <w:r w:rsidR="00123E3F" w:rsidRPr="006F66C0">
        <w:t>kater</w:t>
      </w:r>
      <w:r w:rsidR="00DF2B00" w:rsidRPr="006F66C0">
        <w:t>ih</w:t>
      </w:r>
      <w:r w:rsidR="00123E3F" w:rsidRPr="006F66C0">
        <w:t xml:space="preserve"> je</w:t>
      </w:r>
      <w:r w:rsidR="00DF2B00" w:rsidRPr="006F66C0">
        <w:t xml:space="preserve"> </w:t>
      </w:r>
      <w:r w:rsidR="00DF2B00" w:rsidRPr="0069546C">
        <w:t xml:space="preserve">pričakovati, da </w:t>
      </w:r>
      <w:r w:rsidR="00A83431" w:rsidRPr="0069546C">
        <w:t>s</w:t>
      </w:r>
      <w:r w:rsidR="00DF2B00" w:rsidRPr="0069546C">
        <w:t>e bo</w:t>
      </w:r>
      <w:r w:rsidR="00123E3F" w:rsidRPr="0069546C">
        <w:t xml:space="preserve"> </w:t>
      </w:r>
      <w:r w:rsidR="008F3C84" w:rsidRPr="0069546C">
        <w:t>pokazal</w:t>
      </w:r>
      <w:r w:rsidR="008F3C84" w:rsidRPr="0069546C" w:rsidDel="00DF2B00">
        <w:t xml:space="preserve"> </w:t>
      </w:r>
      <w:r w:rsidR="00123E3F" w:rsidRPr="0069546C">
        <w:t xml:space="preserve">odziv politike na pandemijo, ta </w:t>
      </w:r>
      <w:r w:rsidR="0014089E" w:rsidRPr="0069546C">
        <w:t xml:space="preserve">vpliv </w:t>
      </w:r>
      <w:r w:rsidR="00123E3F" w:rsidRPr="0069546C">
        <w:t>še ne odraža</w:t>
      </w:r>
      <w:r w:rsidR="007D79A4">
        <w:t>.</w:t>
      </w:r>
      <w:r w:rsidR="0069546C" w:rsidRPr="0069546C">
        <w:t xml:space="preserve"> Iz  zadnjih razpoložljivih informacij izhaja</w:t>
      </w:r>
      <w:r w:rsidR="00123E3F" w:rsidRPr="0069546C">
        <w:t xml:space="preserve">, </w:t>
      </w:r>
      <w:r w:rsidR="0069546C" w:rsidRPr="0069546C">
        <w:t xml:space="preserve">da </w:t>
      </w:r>
      <w:r w:rsidR="00123E3F" w:rsidRPr="0069546C">
        <w:t xml:space="preserve">je bil </w:t>
      </w:r>
      <w:r w:rsidR="00A83431" w:rsidRPr="0069546C">
        <w:t xml:space="preserve">pri nekaterih kazalnikih </w:t>
      </w:r>
      <w:r w:rsidR="00123E3F" w:rsidRPr="0069546C">
        <w:t xml:space="preserve">dosežen napredek </w:t>
      </w:r>
      <w:r w:rsidR="00A83431" w:rsidRPr="0069546C">
        <w:t xml:space="preserve">v </w:t>
      </w:r>
      <w:r w:rsidR="00477847" w:rsidRPr="0069546C">
        <w:t xml:space="preserve">primerjavi </w:t>
      </w:r>
      <w:r w:rsidR="008F3C84" w:rsidRPr="0069546C">
        <w:t>s</w:t>
      </w:r>
      <w:r w:rsidR="00477847" w:rsidRPr="0069546C">
        <w:t xml:space="preserve"> </w:t>
      </w:r>
      <w:r w:rsidR="00591E9A" w:rsidRPr="0069546C">
        <w:t xml:space="preserve">predhodno </w:t>
      </w:r>
      <w:r w:rsidR="00123E3F" w:rsidRPr="0069546C">
        <w:t>uvrstitvijo</w:t>
      </w:r>
      <w:r w:rsidR="00477847" w:rsidRPr="0069546C">
        <w:t xml:space="preserve">. </w:t>
      </w:r>
      <w:r w:rsidR="00123E3F" w:rsidRPr="0069546C">
        <w:t>P</w:t>
      </w:r>
      <w:r w:rsidR="00477847" w:rsidRPr="0069546C">
        <w:t xml:space="preserve">oložaj se je izboljšal </w:t>
      </w:r>
      <w:r w:rsidR="00123E3F" w:rsidRPr="0069546C">
        <w:t>pri štirih kazalnikih</w:t>
      </w:r>
      <w:r w:rsidR="00477847" w:rsidRPr="0069546C">
        <w:t>,</w:t>
      </w:r>
      <w:r w:rsidR="00123E3F" w:rsidRPr="0069546C">
        <w:t xml:space="preserve"> ostal nespremenjen pri petih</w:t>
      </w:r>
      <w:r w:rsidR="0014089E" w:rsidRPr="0069546C">
        <w:t>,</w:t>
      </w:r>
      <w:r w:rsidR="00477847" w:rsidRPr="0069546C">
        <w:t xml:space="preserve"> </w:t>
      </w:r>
      <w:r w:rsidR="00123E3F" w:rsidRPr="0069546C">
        <w:t xml:space="preserve">poslabšal </w:t>
      </w:r>
      <w:r w:rsidR="0014089E" w:rsidRPr="0069546C">
        <w:t xml:space="preserve">pa </w:t>
      </w:r>
      <w:r w:rsidR="00123E3F" w:rsidRPr="0069546C">
        <w:t>pri treh</w:t>
      </w:r>
      <w:r w:rsidR="00B25926" w:rsidRPr="0069546C">
        <w:t xml:space="preserve"> (</w:t>
      </w:r>
      <w:r w:rsidR="008F3C84" w:rsidRPr="0069546C">
        <w:t>s</w:t>
      </w:r>
      <w:r w:rsidR="00B25926" w:rsidRPr="0069546C">
        <w:t>lika 6)</w:t>
      </w:r>
      <w:r w:rsidR="00477847" w:rsidRPr="0069546C">
        <w:t xml:space="preserve">. </w:t>
      </w:r>
      <w:r w:rsidR="00123E3F" w:rsidRPr="0069546C">
        <w:t xml:space="preserve">Najbolj se je izboljšal pri </w:t>
      </w:r>
      <w:proofErr w:type="spellStart"/>
      <w:r w:rsidR="0014089E" w:rsidRPr="0069546C">
        <w:t>podkomponenti</w:t>
      </w:r>
      <w:proofErr w:type="spellEnd"/>
      <w:r w:rsidR="003650B7" w:rsidRPr="0069546C">
        <w:t xml:space="preserve"> </w:t>
      </w:r>
      <w:r w:rsidR="00591E9A" w:rsidRPr="0069546C">
        <w:t xml:space="preserve">povezljivost indeksa </w:t>
      </w:r>
      <w:r w:rsidR="003650B7" w:rsidRPr="0069546C">
        <w:t>DESI</w:t>
      </w:r>
      <w:r w:rsidR="001878F9" w:rsidRPr="0069546C">
        <w:t xml:space="preserve"> </w:t>
      </w:r>
      <w:r w:rsidR="00477847" w:rsidRPr="0069546C">
        <w:t>(</w:t>
      </w:r>
      <w:r w:rsidR="00123E3F" w:rsidRPr="0069546C">
        <w:t>za</w:t>
      </w:r>
      <w:r w:rsidR="00123E3F" w:rsidRPr="006F66C0">
        <w:t xml:space="preserve"> </w:t>
      </w:r>
      <w:r w:rsidR="00477847" w:rsidRPr="006F66C0">
        <w:t>5</w:t>
      </w:r>
      <w:r w:rsidR="00123E3F" w:rsidRPr="006F66C0">
        <w:t xml:space="preserve"> </w:t>
      </w:r>
      <w:r w:rsidR="00477847" w:rsidRPr="006F66C0">
        <w:t>mest) in leta zdravega življenja pri starosti 65 let</w:t>
      </w:r>
      <w:r w:rsidR="003650B7" w:rsidRPr="006F66C0">
        <w:t xml:space="preserve"> </w:t>
      </w:r>
      <w:r w:rsidR="00A83431" w:rsidRPr="006F66C0">
        <w:t>za</w:t>
      </w:r>
      <w:r w:rsidR="00477847" w:rsidRPr="006F66C0">
        <w:t xml:space="preserve"> mošk</w:t>
      </w:r>
      <w:r w:rsidR="00A83431" w:rsidRPr="006F66C0">
        <w:t>e</w:t>
      </w:r>
      <w:r w:rsidR="00477847" w:rsidRPr="006F66C0">
        <w:t xml:space="preserve"> (</w:t>
      </w:r>
      <w:r w:rsidR="002C0088" w:rsidRPr="006F66C0">
        <w:t xml:space="preserve">za </w:t>
      </w:r>
      <w:r w:rsidR="00477847" w:rsidRPr="006F66C0">
        <w:t xml:space="preserve">5 mest) in </w:t>
      </w:r>
      <w:r w:rsidR="00A83431" w:rsidRPr="006F66C0">
        <w:t>za</w:t>
      </w:r>
      <w:r w:rsidR="003650B7" w:rsidRPr="006F66C0">
        <w:t xml:space="preserve"> </w:t>
      </w:r>
      <w:r w:rsidR="00477847" w:rsidRPr="006F66C0">
        <w:t>žensk</w:t>
      </w:r>
      <w:r w:rsidR="00A83431" w:rsidRPr="006F66C0">
        <w:t xml:space="preserve">e </w:t>
      </w:r>
      <w:r w:rsidR="00477847" w:rsidRPr="006F66C0">
        <w:t>(</w:t>
      </w:r>
      <w:r w:rsidR="002C0088" w:rsidRPr="006F66C0">
        <w:t xml:space="preserve">za </w:t>
      </w:r>
      <w:r w:rsidR="00477847" w:rsidRPr="006F66C0">
        <w:t>3 mest</w:t>
      </w:r>
      <w:r w:rsidR="002C0088" w:rsidRPr="006F66C0">
        <w:t>a</w:t>
      </w:r>
      <w:r w:rsidR="00477847" w:rsidRPr="006F66C0">
        <w:t>). Sledi</w:t>
      </w:r>
      <w:r w:rsidR="003650B7" w:rsidRPr="006F66C0">
        <w:t>le so</w:t>
      </w:r>
      <w:r w:rsidR="00477847" w:rsidRPr="006F66C0">
        <w:t xml:space="preserve"> </w:t>
      </w:r>
      <w:r w:rsidR="00B25926" w:rsidRPr="006F66C0">
        <w:t>d</w:t>
      </w:r>
      <w:r w:rsidR="00477847" w:rsidRPr="006F66C0">
        <w:t>igitalne spretnosti (</w:t>
      </w:r>
      <w:r w:rsidR="002C0088" w:rsidRPr="006F66C0">
        <w:t xml:space="preserve">izboljšanje za </w:t>
      </w:r>
      <w:r w:rsidR="00477847" w:rsidRPr="006F66C0">
        <w:t xml:space="preserve">1 mesto). </w:t>
      </w:r>
      <w:r w:rsidR="00591E9A" w:rsidRPr="006F66C0">
        <w:t>Uvrstitev se je p</w:t>
      </w:r>
      <w:r w:rsidR="00477847" w:rsidRPr="006F66C0">
        <w:t>oslabša</w:t>
      </w:r>
      <w:r w:rsidR="00591E9A" w:rsidRPr="006F66C0">
        <w:t>la</w:t>
      </w:r>
      <w:r w:rsidR="001878F9">
        <w:t xml:space="preserve"> </w:t>
      </w:r>
      <w:r w:rsidR="00477847" w:rsidRPr="006F66C0">
        <w:t>pri</w:t>
      </w:r>
      <w:r w:rsidR="00591E9A" w:rsidRPr="006F66C0">
        <w:t xml:space="preserve"> kazalnikih</w:t>
      </w:r>
      <w:r w:rsidR="00477847" w:rsidRPr="006F66C0">
        <w:t xml:space="preserve"> </w:t>
      </w:r>
      <w:r w:rsidR="00BE5431" w:rsidRPr="006F66C0">
        <w:t>vpliv socialnih transferjev na zmanjšanje tveganja revščine (</w:t>
      </w:r>
      <w:r w:rsidR="002C0088" w:rsidRPr="006F66C0">
        <w:t xml:space="preserve">za </w:t>
      </w:r>
      <w:r w:rsidR="00B25926" w:rsidRPr="006F66C0">
        <w:t>1</w:t>
      </w:r>
      <w:r w:rsidR="00BE5431" w:rsidRPr="006F66C0">
        <w:t xml:space="preserve"> mest</w:t>
      </w:r>
      <w:r w:rsidR="00B25926" w:rsidRPr="006F66C0">
        <w:t>o</w:t>
      </w:r>
      <w:r w:rsidR="00BE5431" w:rsidRPr="006F66C0">
        <w:t>)</w:t>
      </w:r>
      <w:r w:rsidR="002C0088" w:rsidRPr="006F66C0">
        <w:t>,</w:t>
      </w:r>
      <w:r w:rsidR="00BE5431" w:rsidRPr="006F66C0">
        <w:t xml:space="preserve"> </w:t>
      </w:r>
      <w:r w:rsidR="002C0088" w:rsidRPr="006F66C0">
        <w:t>j</w:t>
      </w:r>
      <w:r w:rsidR="00B25926" w:rsidRPr="006F66C0">
        <w:t>avnofinančni izdatki za socialno zaščito (</w:t>
      </w:r>
      <w:r w:rsidR="002C0088" w:rsidRPr="006F66C0">
        <w:t xml:space="preserve">za </w:t>
      </w:r>
      <w:r w:rsidR="00B25926" w:rsidRPr="006F66C0">
        <w:t xml:space="preserve">1 mesto) in </w:t>
      </w:r>
      <w:r w:rsidR="002C0088" w:rsidRPr="006F66C0">
        <w:t>s</w:t>
      </w:r>
      <w:r w:rsidR="00B25926" w:rsidRPr="006F66C0">
        <w:t>kupn</w:t>
      </w:r>
      <w:r w:rsidR="00591E9A" w:rsidRPr="006F66C0">
        <w:t>o</w:t>
      </w:r>
      <w:r w:rsidR="00B25926" w:rsidRPr="006F66C0">
        <w:t xml:space="preserve"> nadomestitven</w:t>
      </w:r>
      <w:r w:rsidR="00591E9A" w:rsidRPr="006F66C0">
        <w:t>o</w:t>
      </w:r>
      <w:r w:rsidR="00B25926" w:rsidRPr="006F66C0">
        <w:t xml:space="preserve"> razmerj</w:t>
      </w:r>
      <w:r w:rsidR="00591E9A" w:rsidRPr="006F66C0">
        <w:t>e</w:t>
      </w:r>
      <w:r w:rsidR="00B25926" w:rsidRPr="006F66C0">
        <w:t xml:space="preserve"> za pokojnine (</w:t>
      </w:r>
      <w:r w:rsidR="002C0088" w:rsidRPr="006F66C0">
        <w:t xml:space="preserve">za </w:t>
      </w:r>
      <w:r w:rsidR="00B25926" w:rsidRPr="006F66C0">
        <w:t>1 mesto).</w:t>
      </w:r>
    </w:p>
    <w:p w14:paraId="142BBA8B" w14:textId="77777777" w:rsidR="00BE5431" w:rsidRPr="006F66C0" w:rsidRDefault="00BE5431" w:rsidP="00790210">
      <w:pPr>
        <w:jc w:val="both"/>
      </w:pPr>
    </w:p>
    <w:p w14:paraId="1B41487B" w14:textId="63B98EFA" w:rsidR="00AE04D3" w:rsidRPr="006F66C0" w:rsidRDefault="00AE04D3" w:rsidP="00790210">
      <w:pPr>
        <w:pStyle w:val="Napis"/>
        <w:keepNext/>
        <w:jc w:val="both"/>
      </w:pPr>
      <w:r w:rsidRPr="006F66C0">
        <w:lastRenderedPageBreak/>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6</w:t>
      </w:r>
      <w:r w:rsidR="00023D37">
        <w:rPr>
          <w:noProof/>
        </w:rPr>
        <w:fldChar w:fldCharType="end"/>
      </w:r>
      <w:r w:rsidR="008F3C84">
        <w:rPr>
          <w:noProof/>
        </w:rPr>
        <w:t>:</w:t>
      </w:r>
      <w:r w:rsidRPr="006F66C0">
        <w:t xml:space="preserve"> Spremembe v uvrstitvah Slovenije v zadnjem letu</w:t>
      </w:r>
      <w:r w:rsidR="00EB5B3C" w:rsidRPr="006F66C0">
        <w:t>, za katerega so podatki na voljo</w:t>
      </w:r>
      <w:r w:rsidRPr="006F66C0">
        <w:t xml:space="preserve"> (označen</w:t>
      </w:r>
      <w:r w:rsidR="008F3C84">
        <w:t>o</w:t>
      </w:r>
      <w:r w:rsidRPr="006F66C0">
        <w:t xml:space="preserve"> na sliki)</w:t>
      </w:r>
      <w:r w:rsidR="00EB5B3C" w:rsidRPr="006F66C0">
        <w:t>,</w:t>
      </w:r>
      <w:r w:rsidRPr="006F66C0">
        <w:t xml:space="preserve"> v primerjavi s preteklim podatkom v sklopu Javna podpora v smislu socialne zaščite in vključenosti</w:t>
      </w:r>
      <w:r w:rsidR="008F3C84">
        <w:t>.</w:t>
      </w:r>
    </w:p>
    <w:p w14:paraId="34161F6A" w14:textId="274B5771" w:rsidR="00AE04D3" w:rsidRPr="006F66C0" w:rsidRDefault="0004163B" w:rsidP="00790210">
      <w:pPr>
        <w:jc w:val="both"/>
      </w:pPr>
      <w:r w:rsidRPr="006F66C0">
        <w:rPr>
          <w:noProof/>
          <w:lang w:eastAsia="sl-SI"/>
        </w:rPr>
        <w:drawing>
          <wp:inline distT="0" distB="0" distL="0" distR="0" wp14:anchorId="10666158" wp14:editId="02F1D548">
            <wp:extent cx="5731510" cy="3219450"/>
            <wp:effectExtent l="0" t="0" r="2540" b="0"/>
            <wp:docPr id="192" name="Chart 192">
              <a:extLst xmlns:a="http://schemas.openxmlformats.org/drawingml/2006/main">
                <a:ext uri="{FF2B5EF4-FFF2-40B4-BE49-F238E27FC236}">
                  <a16:creationId xmlns:a16="http://schemas.microsoft.com/office/drawing/2014/main" id="{F6ADBD5A-4EF2-4B86-8962-F8E228643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7F3476" w14:textId="77777777" w:rsidR="00556EF1" w:rsidRPr="006F66C0" w:rsidRDefault="00556EF1" w:rsidP="00790210">
      <w:pPr>
        <w:pStyle w:val="datumtevilka"/>
        <w:jc w:val="both"/>
      </w:pPr>
    </w:p>
    <w:p w14:paraId="0DE50219" w14:textId="5415B930" w:rsidR="00976463" w:rsidRPr="006F66C0" w:rsidRDefault="00F72D8C" w:rsidP="00976463">
      <w:pPr>
        <w:pStyle w:val="Naslov2"/>
        <w:rPr>
          <w:rFonts w:asciiTheme="minorHAnsi" w:eastAsiaTheme="minorHAnsi" w:hAnsiTheme="minorHAnsi" w:cstheme="minorBidi"/>
          <w:b/>
          <w:sz w:val="22"/>
          <w:szCs w:val="22"/>
        </w:rPr>
      </w:pPr>
      <w:bookmarkStart w:id="1" w:name="enake-možnosti-in-dostop-do-trga-dela"/>
      <w:r w:rsidRPr="006F66C0">
        <w:t>Sprejeti ukrepi</w:t>
      </w:r>
      <w:r w:rsidR="00976463" w:rsidRPr="006F66C0">
        <w:t xml:space="preserve"> v letu 202</w:t>
      </w:r>
      <w:r w:rsidR="00F667E5" w:rsidRPr="006F66C0">
        <w:t>1</w:t>
      </w:r>
      <w:r w:rsidR="00976463" w:rsidRPr="006F66C0">
        <w:rPr>
          <w:rFonts w:asciiTheme="minorHAnsi" w:eastAsiaTheme="minorHAnsi" w:hAnsiTheme="minorHAnsi" w:cstheme="minorBidi"/>
          <w:b/>
          <w:sz w:val="22"/>
          <w:szCs w:val="22"/>
        </w:rPr>
        <w:t xml:space="preserve"> </w:t>
      </w:r>
    </w:p>
    <w:p w14:paraId="258E3D45" w14:textId="77777777" w:rsidR="00976463" w:rsidRPr="006F66C0" w:rsidRDefault="00976463" w:rsidP="00976463">
      <w:pPr>
        <w:pStyle w:val="datumtevilka"/>
        <w:jc w:val="both"/>
        <w:rPr>
          <w:rFonts w:asciiTheme="minorHAnsi" w:eastAsiaTheme="minorHAnsi" w:hAnsiTheme="minorHAnsi" w:cstheme="minorBidi"/>
          <w:b/>
          <w:sz w:val="22"/>
          <w:szCs w:val="22"/>
          <w:lang w:eastAsia="en-US"/>
        </w:rPr>
      </w:pPr>
    </w:p>
    <w:p w14:paraId="5CD13EC8" w14:textId="554F850F" w:rsidR="00976463" w:rsidRPr="006F66C0" w:rsidRDefault="00976463" w:rsidP="00976463">
      <w:pPr>
        <w:jc w:val="both"/>
      </w:pPr>
      <w:r w:rsidRPr="006F66C0">
        <w:t xml:space="preserve">Ta del poročila je namenjen </w:t>
      </w:r>
      <w:r w:rsidR="00591E9A" w:rsidRPr="006F66C0">
        <w:t xml:space="preserve">spremljanju </w:t>
      </w:r>
      <w:r w:rsidR="00F72D8C" w:rsidRPr="006F66C0">
        <w:t xml:space="preserve">sprejetih </w:t>
      </w:r>
      <w:r w:rsidRPr="006F66C0">
        <w:t>ukrepov v Sloveniji v letu 202</w:t>
      </w:r>
      <w:r w:rsidR="00F667E5" w:rsidRPr="006F66C0">
        <w:t>1</w:t>
      </w:r>
      <w:r w:rsidRPr="006F66C0">
        <w:t xml:space="preserve"> na področju dela, socialnih zadev in enakih možnosti, ki bi lahko pozitivno vplivali na uvrščenost Slovenije pri posameznih kazalnikih </w:t>
      </w:r>
      <w:r w:rsidR="00B308D9">
        <w:t>e</w:t>
      </w:r>
      <w:r w:rsidRPr="006F66C0">
        <w:t xml:space="preserve">vropskega stebra socialnih pravic. </w:t>
      </w:r>
    </w:p>
    <w:p w14:paraId="79AD6AFD" w14:textId="4C5DE12E" w:rsidR="002C0088" w:rsidRPr="006F66C0" w:rsidRDefault="00F667E5" w:rsidP="002C0088">
      <w:pPr>
        <w:pStyle w:val="Telobesedila"/>
        <w:jc w:val="both"/>
      </w:pPr>
      <w:r w:rsidRPr="0069546C">
        <w:t>V primerjavi z letom 2020, ko</w:t>
      </w:r>
      <w:r w:rsidR="0069546C" w:rsidRPr="0069546C">
        <w:t xml:space="preserve"> so</w:t>
      </w:r>
      <w:r w:rsidRPr="0069546C">
        <w:t xml:space="preserve"> se politike osredotočile na odziv na pandemijo </w:t>
      </w:r>
      <w:r w:rsidR="0069546C" w:rsidRPr="0069546C">
        <w:t xml:space="preserve">predvsem </w:t>
      </w:r>
      <w:r w:rsidR="00A425FD" w:rsidRPr="0069546C">
        <w:t>z izvedbo</w:t>
      </w:r>
      <w:r w:rsidRPr="0069546C">
        <w:t xml:space="preserve"> enkratnih transferjev</w:t>
      </w:r>
      <w:r w:rsidR="0069546C">
        <w:t xml:space="preserve"> in ohranjanjem delovnih mest</w:t>
      </w:r>
      <w:r w:rsidRPr="0069546C">
        <w:t>, so bile v letu 2021 uvedene pomembne spremembe pri pravicah iz sklopa blaginje in solidarnosti.</w:t>
      </w:r>
      <w:r w:rsidRPr="006F66C0">
        <w:t xml:space="preserve"> Tudi v 2021 so bili sicer </w:t>
      </w:r>
      <w:r w:rsidR="003650B7" w:rsidRPr="006F66C0">
        <w:t xml:space="preserve">izplačani </w:t>
      </w:r>
      <w:r w:rsidRPr="006F66C0">
        <w:t xml:space="preserve">enkratni transferji, vendar v manjšem obsegu kot v predhodnem letu. </w:t>
      </w:r>
      <w:r w:rsidR="002C0088" w:rsidRPr="006F66C0">
        <w:t>Poleg intervencije politike sistem omogoča samodejno odzivanje</w:t>
      </w:r>
      <w:r w:rsidR="003650B7" w:rsidRPr="006F66C0">
        <w:t xml:space="preserve"> socialnih transferjev</w:t>
      </w:r>
      <w:r w:rsidR="002C0088" w:rsidRPr="006F66C0">
        <w:t xml:space="preserve"> na šoke in </w:t>
      </w:r>
      <w:r w:rsidR="00591E9A" w:rsidRPr="006F66C0">
        <w:t xml:space="preserve">na </w:t>
      </w:r>
      <w:r w:rsidR="002C0088" w:rsidRPr="006F66C0">
        <w:t>spremembe v poslovnem ciklu (»avtomatski stabilizatorji«). Ta lastnost je v zadnjih dveh letih pomembno prispevala k blažitvi vpliva pandemije</w:t>
      </w:r>
      <w:r w:rsidR="00591E9A" w:rsidRPr="006F66C0">
        <w:t xml:space="preserve"> </w:t>
      </w:r>
      <w:r w:rsidR="000F0975">
        <w:t>c</w:t>
      </w:r>
      <w:r w:rsidR="00591E9A" w:rsidRPr="006F66C0">
        <w:t>ovid</w:t>
      </w:r>
      <w:r w:rsidR="000F0975">
        <w:t>a</w:t>
      </w:r>
      <w:r w:rsidR="00591E9A" w:rsidRPr="006F66C0">
        <w:t>-19</w:t>
      </w:r>
      <w:r w:rsidR="002C0088" w:rsidRPr="006F66C0">
        <w:t xml:space="preserve"> na družbo.</w:t>
      </w:r>
    </w:p>
    <w:p w14:paraId="71ADB960" w14:textId="77777777" w:rsidR="00D928D5" w:rsidRPr="006F66C0" w:rsidRDefault="002C0088" w:rsidP="002C0088">
      <w:pPr>
        <w:pStyle w:val="Telobesedila"/>
        <w:jc w:val="both"/>
      </w:pPr>
      <w:r w:rsidRPr="006F66C0">
        <w:t xml:space="preserve">V nadaljevanju </w:t>
      </w:r>
      <w:r w:rsidR="00CE427B" w:rsidRPr="006F66C0">
        <w:t xml:space="preserve">je podan </w:t>
      </w:r>
      <w:r w:rsidRPr="006F66C0">
        <w:t>pregled</w:t>
      </w:r>
      <w:r w:rsidR="00D928D5" w:rsidRPr="006F66C0">
        <w:t>:</w:t>
      </w:r>
    </w:p>
    <w:p w14:paraId="2C4DB466" w14:textId="5ABC3378" w:rsidR="00976463" w:rsidRPr="006F66C0" w:rsidRDefault="00976463" w:rsidP="00606A6E">
      <w:pPr>
        <w:pStyle w:val="Odstavekseznama"/>
        <w:numPr>
          <w:ilvl w:val="0"/>
          <w:numId w:val="27"/>
        </w:numPr>
        <w:jc w:val="both"/>
      </w:pPr>
      <w:r w:rsidRPr="006F66C0">
        <w:t>ukrep</w:t>
      </w:r>
      <w:r w:rsidR="00CE427B" w:rsidRPr="006F66C0">
        <w:t>ov</w:t>
      </w:r>
      <w:r w:rsidRPr="006F66C0">
        <w:t xml:space="preserve"> za izboljšanje socialnih razmer</w:t>
      </w:r>
      <w:r w:rsidR="003C05E8" w:rsidRPr="006F66C0">
        <w:t>,</w:t>
      </w:r>
      <w:r w:rsidR="00CE427B" w:rsidRPr="006F66C0">
        <w:t xml:space="preserve"> </w:t>
      </w:r>
    </w:p>
    <w:p w14:paraId="309E2AC7" w14:textId="2E85121F" w:rsidR="00BE6B0B" w:rsidRPr="006F66C0" w:rsidRDefault="00976463" w:rsidP="00606A6E">
      <w:pPr>
        <w:pStyle w:val="Odstavekseznama"/>
        <w:numPr>
          <w:ilvl w:val="0"/>
          <w:numId w:val="27"/>
        </w:numPr>
        <w:jc w:val="both"/>
      </w:pPr>
      <w:r w:rsidRPr="006F66C0">
        <w:t>diskrecijski</w:t>
      </w:r>
      <w:r w:rsidR="00CE427B" w:rsidRPr="006F66C0">
        <w:t>h</w:t>
      </w:r>
      <w:r w:rsidRPr="006F66C0">
        <w:t xml:space="preserve"> ukrep</w:t>
      </w:r>
      <w:r w:rsidR="00CE427B" w:rsidRPr="006F66C0">
        <w:t>ov</w:t>
      </w:r>
      <w:r w:rsidRPr="006F66C0">
        <w:t xml:space="preserve"> za blažitev vpliva p</w:t>
      </w:r>
      <w:r w:rsidR="000F0975">
        <w:t>an</w:t>
      </w:r>
      <w:r w:rsidRPr="006F66C0">
        <w:t xml:space="preserve">demije </w:t>
      </w:r>
      <w:r w:rsidR="000F0975">
        <w:t>c</w:t>
      </w:r>
      <w:r w:rsidR="002C0088" w:rsidRPr="006F66C0">
        <w:t>ovid</w:t>
      </w:r>
      <w:r w:rsidR="000F0975">
        <w:t>a</w:t>
      </w:r>
      <w:r w:rsidRPr="006F66C0">
        <w:t>-19</w:t>
      </w:r>
      <w:r w:rsidR="00BE6B0B" w:rsidRPr="006F66C0">
        <w:t xml:space="preserve"> in</w:t>
      </w:r>
    </w:p>
    <w:p w14:paraId="3C0E6BC5" w14:textId="1B113246" w:rsidR="00976463" w:rsidRPr="006F66C0" w:rsidRDefault="00BE6B0B" w:rsidP="00F25907">
      <w:pPr>
        <w:pStyle w:val="Odstavekseznama"/>
        <w:numPr>
          <w:ilvl w:val="0"/>
          <w:numId w:val="18"/>
        </w:numPr>
        <w:jc w:val="both"/>
      </w:pPr>
      <w:r w:rsidRPr="006F66C0">
        <w:t xml:space="preserve">delovanja </w:t>
      </w:r>
      <w:r w:rsidRPr="00F25907">
        <w:t>avtomatičnih</w:t>
      </w:r>
      <w:r w:rsidRPr="006F66C0">
        <w:t xml:space="preserve"> stabilizatorjev na področju socialne varnosti</w:t>
      </w:r>
      <w:r w:rsidR="00976463" w:rsidRPr="006F66C0">
        <w:t>.</w:t>
      </w:r>
    </w:p>
    <w:p w14:paraId="10493FAF"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24AA0FDC" w14:textId="236F4EBF" w:rsidR="00976463" w:rsidRPr="006F66C0" w:rsidRDefault="00976463" w:rsidP="00976463">
      <w:pPr>
        <w:pStyle w:val="Naslov3"/>
        <w:jc w:val="both"/>
      </w:pPr>
      <w:r w:rsidRPr="006F66C0">
        <w:t>Ukrepi</w:t>
      </w:r>
      <w:r w:rsidR="00D63E8F" w:rsidRPr="006F66C0">
        <w:t xml:space="preserve"> </w:t>
      </w:r>
      <w:r w:rsidR="00E15F6F" w:rsidRPr="006F66C0">
        <w:t>v letu</w:t>
      </w:r>
      <w:r w:rsidR="00D63E8F" w:rsidRPr="006F66C0">
        <w:t xml:space="preserve"> 202</w:t>
      </w:r>
      <w:r w:rsidR="00F667E5" w:rsidRPr="006F66C0">
        <w:t>1</w:t>
      </w:r>
      <w:r w:rsidR="00D63E8F" w:rsidRPr="006F66C0">
        <w:t xml:space="preserve">, ki bi lahko vplivali na uvrstitev Slovenije pri kazalnikih Evropskega stebra socialnih pravic </w:t>
      </w:r>
    </w:p>
    <w:p w14:paraId="65B64175" w14:textId="77777777" w:rsidR="00EB79B4" w:rsidRPr="006F66C0" w:rsidRDefault="00EB79B4" w:rsidP="00976463">
      <w:pPr>
        <w:jc w:val="both"/>
      </w:pPr>
    </w:p>
    <w:p w14:paraId="2B2F3A92" w14:textId="172AEE56" w:rsidR="00976463" w:rsidRPr="006F66C0" w:rsidRDefault="00976463" w:rsidP="00976463">
      <w:pPr>
        <w:jc w:val="both"/>
      </w:pPr>
      <w:r w:rsidRPr="006F66C0">
        <w:t>V letu 202</w:t>
      </w:r>
      <w:r w:rsidR="00F667E5" w:rsidRPr="006F66C0">
        <w:t>1</w:t>
      </w:r>
      <w:r w:rsidRPr="006F66C0">
        <w:t xml:space="preserve"> je bilo sprejetih</w:t>
      </w:r>
      <w:r w:rsidR="002A38FC" w:rsidRPr="006F66C0">
        <w:t xml:space="preserve"> oz</w:t>
      </w:r>
      <w:r w:rsidR="00A425FD">
        <w:t>iroma</w:t>
      </w:r>
      <w:r w:rsidR="002A38FC" w:rsidRPr="006F66C0">
        <w:t xml:space="preserve"> je </w:t>
      </w:r>
      <w:r w:rsidR="00A425FD">
        <w:t xml:space="preserve">začelo </w:t>
      </w:r>
      <w:r w:rsidR="002A38FC" w:rsidRPr="006F66C0">
        <w:t>velja</w:t>
      </w:r>
      <w:r w:rsidR="00A425FD">
        <w:t>ti</w:t>
      </w:r>
      <w:r w:rsidRPr="006F66C0">
        <w:t xml:space="preserve"> več ukrepov, ki </w:t>
      </w:r>
      <w:r w:rsidR="00AC5C5F" w:rsidRPr="006F66C0">
        <w:t xml:space="preserve">bi lahko pozitivno prispevali k uvrstitvi Slovenije pri kazalnikih </w:t>
      </w:r>
      <w:r w:rsidR="00A425FD">
        <w:t>e</w:t>
      </w:r>
      <w:r w:rsidR="00AC5C5F" w:rsidRPr="006F66C0">
        <w:t>vropskega stebra socialnih pravic</w:t>
      </w:r>
      <w:r w:rsidRPr="006F66C0">
        <w:t xml:space="preserve">. Ti so sledili močnemu zvišanju nekaterih socialnih transferjev v letu 2019 in popolni odpravi preostalih omejitev dinamike gibanja </w:t>
      </w:r>
      <w:r w:rsidRPr="006F66C0">
        <w:lastRenderedPageBreak/>
        <w:t>socialnih transferjev na začetku leta 2020. Nekatere od teh omejitev so segale v čas fiskalne konsolidacije v letu 2012.</w:t>
      </w:r>
      <w:r w:rsidR="007D7D75" w:rsidRPr="006F66C0">
        <w:rPr>
          <w:rStyle w:val="Sprotnaopomba-sklic"/>
          <w:bCs/>
        </w:rPr>
        <w:footnoteReference w:id="4"/>
      </w:r>
      <w:r w:rsidRPr="006F66C0">
        <w:t xml:space="preserve"> </w:t>
      </w:r>
    </w:p>
    <w:p w14:paraId="2ACA3FDA" w14:textId="57045106" w:rsidR="00976463" w:rsidRPr="006F66C0" w:rsidRDefault="00976463" w:rsidP="00976463">
      <w:pPr>
        <w:jc w:val="both"/>
      </w:pPr>
      <w:r w:rsidRPr="006F66C0">
        <w:t xml:space="preserve">Ukrepi, ki niso povezani </w:t>
      </w:r>
      <w:r w:rsidR="00C26D86">
        <w:t>s</w:t>
      </w:r>
      <w:r w:rsidR="00C26D86" w:rsidRPr="006F66C0">
        <w:t xml:space="preserve"> </w:t>
      </w:r>
      <w:r w:rsidRPr="006F66C0">
        <w:t>p</w:t>
      </w:r>
      <w:r w:rsidR="00C26D86">
        <w:t>an</w:t>
      </w:r>
      <w:r w:rsidRPr="006F66C0">
        <w:t>demijo in so bili sprejeti oz</w:t>
      </w:r>
      <w:r w:rsidR="00C26D86">
        <w:t>iroma</w:t>
      </w:r>
      <w:r w:rsidRPr="006F66C0">
        <w:t xml:space="preserve"> so </w:t>
      </w:r>
      <w:r w:rsidR="00A425FD">
        <w:t>začeli</w:t>
      </w:r>
      <w:r w:rsidRPr="006F66C0">
        <w:t xml:space="preserve"> velja</w:t>
      </w:r>
      <w:r w:rsidR="00A425FD">
        <w:t>ti</w:t>
      </w:r>
      <w:r w:rsidRPr="006F66C0">
        <w:t xml:space="preserve"> leta 202</w:t>
      </w:r>
      <w:r w:rsidR="00F667E5" w:rsidRPr="006F66C0">
        <w:t>1</w:t>
      </w:r>
      <w:r w:rsidRPr="006F66C0">
        <w:t>, so</w:t>
      </w:r>
      <w:r w:rsidR="00F667E5" w:rsidRPr="006F66C0">
        <w:t xml:space="preserve"> </w:t>
      </w:r>
      <w:r w:rsidR="002C0088" w:rsidRPr="006F66C0">
        <w:t xml:space="preserve">iz </w:t>
      </w:r>
      <w:r w:rsidR="00F667E5" w:rsidRPr="006F66C0">
        <w:t xml:space="preserve">sklopa blaginje in solidarnosti. </w:t>
      </w:r>
      <w:r w:rsidR="002C0088" w:rsidRPr="006F66C0">
        <w:t xml:space="preserve">Pomembne spremembe so bile na področju politik, ki </w:t>
      </w:r>
      <w:r w:rsidR="002E4286" w:rsidRPr="006F66C0">
        <w:t xml:space="preserve">podpirajo družinsko blaginjo </w:t>
      </w:r>
      <w:r w:rsidR="00432855" w:rsidRPr="006F66C0">
        <w:t>prek</w:t>
      </w:r>
      <w:r w:rsidR="002C0088" w:rsidRPr="006F66C0">
        <w:t xml:space="preserve"> sistem</w:t>
      </w:r>
      <w:r w:rsidR="00432855" w:rsidRPr="006F66C0">
        <w:t>a</w:t>
      </w:r>
      <w:r w:rsidR="002C0088" w:rsidRPr="006F66C0">
        <w:t xml:space="preserve"> socialnih transferje</w:t>
      </w:r>
      <w:r w:rsidR="00432855" w:rsidRPr="006F66C0">
        <w:t>v</w:t>
      </w:r>
      <w:r w:rsidR="003F3DA7" w:rsidRPr="006F66C0">
        <w:t>;</w:t>
      </w:r>
      <w:r w:rsidR="002C0088" w:rsidRPr="006F66C0">
        <w:t xml:space="preserve"> </w:t>
      </w:r>
      <w:r w:rsidR="00432855" w:rsidRPr="006F66C0">
        <w:t>na področju politik</w:t>
      </w:r>
      <w:r w:rsidR="002C0088" w:rsidRPr="006F66C0">
        <w:t>, ki povečujejo razpoložljivi dohodek s povečanjem minimaln</w:t>
      </w:r>
      <w:r w:rsidR="00A83D56" w:rsidRPr="006F66C0">
        <w:t>e plače in</w:t>
      </w:r>
      <w:r w:rsidR="002C0088" w:rsidRPr="006F66C0">
        <w:t xml:space="preserve"> pokojnin</w:t>
      </w:r>
      <w:r w:rsidR="003F3DA7" w:rsidRPr="006F66C0">
        <w:t>; ter dolgotrajne oskrbe</w:t>
      </w:r>
      <w:r w:rsidR="002C0088" w:rsidRPr="006F66C0">
        <w:t>. Sprejeti ukrepi so bili naslednji:</w:t>
      </w:r>
    </w:p>
    <w:p w14:paraId="2A8A1760" w14:textId="190D686D" w:rsidR="00F667E5" w:rsidRPr="006F66C0" w:rsidRDefault="00F667E5" w:rsidP="002203D3">
      <w:pPr>
        <w:pStyle w:val="datumtevilka"/>
        <w:numPr>
          <w:ilvl w:val="0"/>
          <w:numId w:val="23"/>
        </w:numPr>
        <w:jc w:val="both"/>
        <w:rPr>
          <w:rFonts w:asciiTheme="minorHAnsi" w:eastAsiaTheme="minorHAnsi" w:hAnsiTheme="minorHAnsi" w:cstheme="minorBidi"/>
          <w:b/>
          <w:sz w:val="22"/>
          <w:szCs w:val="22"/>
          <w:lang w:eastAsia="en-US"/>
        </w:rPr>
      </w:pPr>
      <w:r w:rsidRPr="006F66C0">
        <w:rPr>
          <w:rFonts w:asciiTheme="minorHAnsi" w:eastAsiaTheme="minorHAnsi" w:hAnsiTheme="minorHAnsi" w:cstheme="minorBidi"/>
          <w:b/>
          <w:sz w:val="22"/>
          <w:szCs w:val="22"/>
          <w:lang w:eastAsia="en-US"/>
        </w:rPr>
        <w:t>Ukrep</w:t>
      </w:r>
      <w:r w:rsidR="00D64CE7" w:rsidRPr="006F66C0">
        <w:rPr>
          <w:rFonts w:asciiTheme="minorHAnsi" w:eastAsiaTheme="minorHAnsi" w:hAnsiTheme="minorHAnsi" w:cstheme="minorBidi"/>
          <w:b/>
          <w:sz w:val="22"/>
          <w:szCs w:val="22"/>
          <w:lang w:eastAsia="en-US"/>
        </w:rPr>
        <w:t>i</w:t>
      </w:r>
      <w:r w:rsidRPr="006F66C0">
        <w:rPr>
          <w:rFonts w:asciiTheme="minorHAnsi" w:eastAsiaTheme="minorHAnsi" w:hAnsiTheme="minorHAnsi" w:cstheme="minorBidi"/>
          <w:b/>
          <w:sz w:val="22"/>
          <w:szCs w:val="22"/>
          <w:lang w:eastAsia="en-US"/>
        </w:rPr>
        <w:t xml:space="preserve"> in </w:t>
      </w:r>
      <w:r w:rsidR="00F55314" w:rsidRPr="006F66C0">
        <w:rPr>
          <w:rFonts w:asciiTheme="minorHAnsi" w:eastAsiaTheme="minorHAnsi" w:hAnsiTheme="minorHAnsi" w:cstheme="minorBidi"/>
          <w:b/>
          <w:sz w:val="22"/>
          <w:szCs w:val="22"/>
          <w:lang w:eastAsia="en-US"/>
        </w:rPr>
        <w:t xml:space="preserve">socialni </w:t>
      </w:r>
      <w:r w:rsidRPr="006F66C0">
        <w:rPr>
          <w:rFonts w:asciiTheme="minorHAnsi" w:eastAsiaTheme="minorHAnsi" w:hAnsiTheme="minorHAnsi" w:cstheme="minorBidi"/>
          <w:b/>
          <w:sz w:val="22"/>
          <w:szCs w:val="22"/>
          <w:lang w:eastAsia="en-US"/>
        </w:rPr>
        <w:t>transfer</w:t>
      </w:r>
      <w:r w:rsidR="00D64CE7" w:rsidRPr="006F66C0">
        <w:rPr>
          <w:rFonts w:asciiTheme="minorHAnsi" w:eastAsiaTheme="minorHAnsi" w:hAnsiTheme="minorHAnsi" w:cstheme="minorBidi"/>
          <w:b/>
          <w:sz w:val="22"/>
          <w:szCs w:val="22"/>
          <w:lang w:eastAsia="en-US"/>
        </w:rPr>
        <w:t>j</w:t>
      </w:r>
      <w:r w:rsidRPr="006F66C0">
        <w:rPr>
          <w:rFonts w:asciiTheme="minorHAnsi" w:eastAsiaTheme="minorHAnsi" w:hAnsiTheme="minorHAnsi" w:cstheme="minorBidi"/>
          <w:b/>
          <w:sz w:val="22"/>
          <w:szCs w:val="22"/>
          <w:lang w:eastAsia="en-US"/>
        </w:rPr>
        <w:t>i</w:t>
      </w:r>
      <w:r w:rsidR="00A425FD">
        <w:rPr>
          <w:rFonts w:asciiTheme="minorHAnsi" w:eastAsiaTheme="minorHAnsi" w:hAnsiTheme="minorHAnsi" w:cstheme="minorBidi"/>
          <w:b/>
          <w:sz w:val="22"/>
          <w:szCs w:val="22"/>
          <w:lang w:eastAsia="en-US"/>
        </w:rPr>
        <w:t>,</w:t>
      </w:r>
      <w:r w:rsidRPr="006F66C0">
        <w:rPr>
          <w:rFonts w:asciiTheme="minorHAnsi" w:eastAsiaTheme="minorHAnsi" w:hAnsiTheme="minorHAnsi" w:cstheme="minorBidi"/>
          <w:b/>
          <w:sz w:val="22"/>
          <w:szCs w:val="22"/>
          <w:lang w:eastAsia="en-US"/>
        </w:rPr>
        <w:t xml:space="preserve"> povezani </w:t>
      </w:r>
      <w:r w:rsidR="00D64CE7" w:rsidRPr="006F66C0">
        <w:rPr>
          <w:rFonts w:asciiTheme="minorHAnsi" w:eastAsiaTheme="minorHAnsi" w:hAnsiTheme="minorHAnsi" w:cstheme="minorBidi"/>
          <w:b/>
          <w:sz w:val="22"/>
          <w:szCs w:val="22"/>
          <w:lang w:eastAsia="en-US"/>
        </w:rPr>
        <w:t>z</w:t>
      </w:r>
      <w:r w:rsidRPr="006F66C0">
        <w:rPr>
          <w:rFonts w:asciiTheme="minorHAnsi" w:eastAsiaTheme="minorHAnsi" w:hAnsiTheme="minorHAnsi" w:cstheme="minorBidi"/>
          <w:b/>
          <w:sz w:val="22"/>
          <w:szCs w:val="22"/>
          <w:lang w:eastAsia="en-US"/>
        </w:rPr>
        <w:t xml:space="preserve"> </w:t>
      </w:r>
      <w:r w:rsidR="009E6432" w:rsidRPr="006F66C0">
        <w:rPr>
          <w:rFonts w:asciiTheme="minorHAnsi" w:eastAsiaTheme="minorHAnsi" w:hAnsiTheme="minorHAnsi" w:cstheme="minorBidi"/>
          <w:b/>
          <w:sz w:val="22"/>
          <w:szCs w:val="22"/>
          <w:lang w:eastAsia="en-US"/>
        </w:rPr>
        <w:t>b</w:t>
      </w:r>
      <w:r w:rsidRPr="006F66C0">
        <w:rPr>
          <w:rFonts w:asciiTheme="minorHAnsi" w:eastAsiaTheme="minorHAnsi" w:hAnsiTheme="minorHAnsi" w:cstheme="minorBidi"/>
          <w:b/>
          <w:sz w:val="22"/>
          <w:szCs w:val="22"/>
          <w:lang w:eastAsia="en-US"/>
        </w:rPr>
        <w:t>laginjo</w:t>
      </w:r>
      <w:r w:rsidR="00517BE5" w:rsidRPr="006F66C0">
        <w:rPr>
          <w:rStyle w:val="Sprotnaopomba-sklic"/>
          <w:rFonts w:asciiTheme="minorHAnsi" w:eastAsiaTheme="minorHAnsi" w:hAnsiTheme="minorHAnsi" w:cstheme="minorBidi"/>
          <w:b/>
          <w:sz w:val="22"/>
          <w:szCs w:val="22"/>
          <w:lang w:eastAsia="en-US"/>
        </w:rPr>
        <w:footnoteReference w:id="5"/>
      </w:r>
    </w:p>
    <w:p w14:paraId="30EA008A" w14:textId="77777777" w:rsidR="002E4286" w:rsidRPr="006F66C0" w:rsidRDefault="002E4286" w:rsidP="00976463">
      <w:pPr>
        <w:pStyle w:val="datumtevilka"/>
        <w:jc w:val="both"/>
        <w:rPr>
          <w:rFonts w:asciiTheme="minorHAnsi" w:eastAsiaTheme="minorHAnsi" w:hAnsiTheme="minorHAnsi" w:cstheme="minorBidi"/>
          <w:bCs/>
          <w:sz w:val="22"/>
          <w:szCs w:val="22"/>
          <w:lang w:eastAsia="en-US"/>
        </w:rPr>
      </w:pPr>
    </w:p>
    <w:p w14:paraId="584F3626" w14:textId="07B85F3B" w:rsidR="002E4286" w:rsidRPr="006F66C0" w:rsidRDefault="000A0751" w:rsidP="00976463">
      <w:pPr>
        <w:pStyle w:val="datumtevilka"/>
        <w:jc w:val="both"/>
        <w:rPr>
          <w:rFonts w:asciiTheme="minorHAnsi" w:eastAsiaTheme="minorHAnsi" w:hAnsiTheme="minorHAnsi" w:cstheme="minorBidi"/>
          <w:bCs/>
          <w:sz w:val="22"/>
          <w:szCs w:val="22"/>
          <w:lang w:eastAsia="en-US"/>
        </w:rPr>
      </w:pPr>
      <w:r w:rsidRPr="006F66C0">
        <w:rPr>
          <w:rFonts w:asciiTheme="minorHAnsi" w:eastAsiaTheme="minorHAnsi" w:hAnsiTheme="minorHAnsi" w:cstheme="minorBidi"/>
          <w:bCs/>
          <w:sz w:val="22"/>
          <w:szCs w:val="22"/>
          <w:lang w:eastAsia="en-US"/>
        </w:rPr>
        <w:t>Dvig m</w:t>
      </w:r>
      <w:r w:rsidR="002E4286" w:rsidRPr="006F66C0">
        <w:rPr>
          <w:rFonts w:asciiTheme="minorHAnsi" w:eastAsiaTheme="minorHAnsi" w:hAnsiTheme="minorHAnsi" w:cstheme="minorBidi"/>
          <w:bCs/>
          <w:sz w:val="22"/>
          <w:szCs w:val="22"/>
          <w:lang w:eastAsia="en-US"/>
        </w:rPr>
        <w:t>inimal</w:t>
      </w:r>
      <w:r w:rsidR="009D45E9" w:rsidRPr="006F66C0">
        <w:rPr>
          <w:rFonts w:asciiTheme="minorHAnsi" w:eastAsiaTheme="minorHAnsi" w:hAnsiTheme="minorHAnsi" w:cstheme="minorBidi"/>
          <w:bCs/>
          <w:sz w:val="22"/>
          <w:szCs w:val="22"/>
          <w:lang w:eastAsia="en-US"/>
        </w:rPr>
        <w:t>n</w:t>
      </w:r>
      <w:r w:rsidR="00A83D56" w:rsidRPr="006F66C0">
        <w:rPr>
          <w:rFonts w:asciiTheme="minorHAnsi" w:eastAsiaTheme="minorHAnsi" w:hAnsiTheme="minorHAnsi" w:cstheme="minorBidi"/>
          <w:bCs/>
          <w:sz w:val="22"/>
          <w:szCs w:val="22"/>
          <w:lang w:eastAsia="en-US"/>
        </w:rPr>
        <w:t>e</w:t>
      </w:r>
      <w:r w:rsidR="002E4286" w:rsidRPr="006F66C0">
        <w:rPr>
          <w:rFonts w:asciiTheme="minorHAnsi" w:eastAsiaTheme="minorHAnsi" w:hAnsiTheme="minorHAnsi" w:cstheme="minorBidi"/>
          <w:bCs/>
          <w:sz w:val="22"/>
          <w:szCs w:val="22"/>
          <w:lang w:eastAsia="en-US"/>
        </w:rPr>
        <w:t xml:space="preserve"> plač</w:t>
      </w:r>
      <w:r w:rsidR="009E6432" w:rsidRPr="006F66C0">
        <w:rPr>
          <w:rFonts w:asciiTheme="minorHAnsi" w:eastAsiaTheme="minorHAnsi" w:hAnsiTheme="minorHAnsi" w:cstheme="minorBidi"/>
          <w:bCs/>
          <w:sz w:val="22"/>
          <w:szCs w:val="22"/>
          <w:lang w:eastAsia="en-US"/>
        </w:rPr>
        <w:t>e</w:t>
      </w:r>
    </w:p>
    <w:p w14:paraId="661AFB46" w14:textId="5BA54931" w:rsidR="00F667E5" w:rsidRPr="006F66C0" w:rsidRDefault="00976463" w:rsidP="00F667E5">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 xml:space="preserve">Povišanje bruto minimalne plače </w:t>
      </w:r>
      <w:r w:rsidR="00D91308" w:rsidRPr="006F66C0">
        <w:rPr>
          <w:rFonts w:asciiTheme="minorHAnsi" w:hAnsiTheme="minorHAnsi" w:cstheme="minorBidi"/>
          <w:bCs/>
          <w:sz w:val="22"/>
          <w:szCs w:val="22"/>
          <w:lang w:val="sl-SI"/>
        </w:rPr>
        <w:t>z 940,6 EUR na 1.024 EUR (oz. za 8,9 %)</w:t>
      </w:r>
      <w:r w:rsidRPr="006F66C0">
        <w:rPr>
          <w:rFonts w:asciiTheme="minorHAnsi" w:hAnsiTheme="minorHAnsi" w:cstheme="minorBidi"/>
          <w:bCs/>
          <w:sz w:val="22"/>
          <w:szCs w:val="22"/>
          <w:lang w:val="sl-SI"/>
        </w:rPr>
        <w:t xml:space="preserve">. </w:t>
      </w:r>
      <w:r w:rsidR="00D87F47" w:rsidRPr="006F66C0">
        <w:rPr>
          <w:rFonts w:asciiTheme="minorHAnsi" w:hAnsiTheme="minorHAnsi" w:cstheme="minorBidi"/>
          <w:bCs/>
          <w:sz w:val="22"/>
          <w:szCs w:val="22"/>
          <w:lang w:val="sl-SI"/>
        </w:rPr>
        <w:t xml:space="preserve">V zadnjih </w:t>
      </w:r>
      <w:r w:rsidR="00A83D56" w:rsidRPr="006F66C0">
        <w:rPr>
          <w:rFonts w:asciiTheme="minorHAnsi" w:hAnsiTheme="minorHAnsi" w:cstheme="minorBidi"/>
          <w:bCs/>
          <w:sz w:val="22"/>
          <w:szCs w:val="22"/>
          <w:lang w:val="sl-SI"/>
        </w:rPr>
        <w:t xml:space="preserve">dveh letih </w:t>
      </w:r>
      <w:r w:rsidR="00D87F47" w:rsidRPr="006F66C0">
        <w:rPr>
          <w:rFonts w:asciiTheme="minorHAnsi" w:hAnsiTheme="minorHAnsi" w:cstheme="minorBidi"/>
          <w:bCs/>
          <w:sz w:val="22"/>
          <w:szCs w:val="22"/>
          <w:lang w:val="sl-SI"/>
        </w:rPr>
        <w:t>se je bruto minimalna plača zvišala za</w:t>
      </w:r>
      <w:r w:rsidR="00A83D56" w:rsidRPr="006F66C0">
        <w:rPr>
          <w:rFonts w:asciiTheme="minorHAnsi" w:hAnsiTheme="minorHAnsi" w:cstheme="minorBidi"/>
          <w:bCs/>
          <w:sz w:val="22"/>
          <w:szCs w:val="22"/>
          <w:lang w:val="sl-SI"/>
        </w:rPr>
        <w:t xml:space="preserve"> 15,5 %.</w:t>
      </w:r>
    </w:p>
    <w:p w14:paraId="16081C77" w14:textId="6EF5B9DC" w:rsidR="002E4286" w:rsidRPr="006F66C0" w:rsidRDefault="00286CF2" w:rsidP="002E4286">
      <w:pPr>
        <w:pStyle w:val="Oznaenseznam"/>
        <w:numPr>
          <w:ilvl w:val="0"/>
          <w:numId w:val="0"/>
        </w:numPr>
        <w:spacing w:line="240" w:lineRule="auto"/>
        <w:ind w:left="216" w:hanging="216"/>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Zvišanje</w:t>
      </w:r>
      <w:r w:rsidR="000A0751" w:rsidRPr="006F66C0">
        <w:rPr>
          <w:rFonts w:asciiTheme="minorHAnsi" w:hAnsiTheme="minorHAnsi" w:cstheme="minorBidi"/>
          <w:bCs/>
          <w:sz w:val="22"/>
          <w:szCs w:val="22"/>
          <w:lang w:val="sl-SI"/>
        </w:rPr>
        <w:t xml:space="preserve"> nekateri transfer</w:t>
      </w:r>
      <w:r w:rsidR="00A83D56" w:rsidRPr="006F66C0">
        <w:rPr>
          <w:rFonts w:asciiTheme="minorHAnsi" w:hAnsiTheme="minorHAnsi" w:cstheme="minorBidi"/>
          <w:bCs/>
          <w:sz w:val="22"/>
          <w:szCs w:val="22"/>
          <w:lang w:val="sl-SI"/>
        </w:rPr>
        <w:t>jev oz</w:t>
      </w:r>
      <w:r w:rsidR="00750421">
        <w:rPr>
          <w:rFonts w:asciiTheme="minorHAnsi" w:hAnsiTheme="minorHAnsi" w:cstheme="minorBidi"/>
          <w:bCs/>
          <w:sz w:val="22"/>
          <w:szCs w:val="22"/>
          <w:lang w:val="sl-SI"/>
        </w:rPr>
        <w:t>iroma</w:t>
      </w:r>
      <w:r w:rsidR="00A83D56" w:rsidRPr="006F66C0">
        <w:rPr>
          <w:rFonts w:asciiTheme="minorHAnsi" w:hAnsiTheme="minorHAnsi" w:cstheme="minorBidi"/>
          <w:bCs/>
          <w:sz w:val="22"/>
          <w:szCs w:val="22"/>
          <w:lang w:val="sl-SI"/>
        </w:rPr>
        <w:t xml:space="preserve"> subvencij:</w:t>
      </w:r>
    </w:p>
    <w:p w14:paraId="35947360" w14:textId="7E00AD13" w:rsidR="00F667E5" w:rsidRPr="006F66C0" w:rsidRDefault="00286CF2" w:rsidP="00F667E5">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b</w:t>
      </w:r>
      <w:r w:rsidR="00F667E5" w:rsidRPr="006F66C0">
        <w:rPr>
          <w:rFonts w:asciiTheme="minorHAnsi" w:hAnsiTheme="minorHAnsi" w:cstheme="minorBidi"/>
          <w:bCs/>
          <w:sz w:val="22"/>
          <w:szCs w:val="22"/>
          <w:lang w:val="sl-SI"/>
        </w:rPr>
        <w:t>rezplačen vrtec za drugega in tretjega otroka</w:t>
      </w:r>
      <w:r w:rsidR="00A83D56" w:rsidRPr="006F66C0">
        <w:rPr>
          <w:rFonts w:asciiTheme="minorHAnsi" w:hAnsiTheme="minorHAnsi" w:cstheme="minorBidi"/>
          <w:bCs/>
          <w:sz w:val="22"/>
          <w:szCs w:val="22"/>
          <w:lang w:val="sl-SI"/>
        </w:rPr>
        <w:t>,</w:t>
      </w:r>
    </w:p>
    <w:p w14:paraId="6653CC5C" w14:textId="63E81DB0" w:rsidR="00F667E5" w:rsidRPr="006F66C0" w:rsidRDefault="00286CF2" w:rsidP="00976463">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d</w:t>
      </w:r>
      <w:r w:rsidR="00F667E5" w:rsidRPr="006F66C0">
        <w:rPr>
          <w:rFonts w:asciiTheme="minorHAnsi" w:hAnsiTheme="minorHAnsi" w:cstheme="minorBidi"/>
          <w:bCs/>
          <w:sz w:val="22"/>
          <w:szCs w:val="22"/>
          <w:lang w:val="sl-SI"/>
        </w:rPr>
        <w:t>vig pomoči ob rojstvu otroka z 286,72 EUR na 350 EUR</w:t>
      </w:r>
      <w:r w:rsidR="00A83D56" w:rsidRPr="006F66C0">
        <w:rPr>
          <w:rFonts w:asciiTheme="minorHAnsi" w:hAnsiTheme="minorHAnsi" w:cstheme="minorBidi"/>
          <w:bCs/>
          <w:sz w:val="22"/>
          <w:szCs w:val="22"/>
          <w:lang w:val="sl-SI"/>
        </w:rPr>
        <w:t>,</w:t>
      </w:r>
    </w:p>
    <w:p w14:paraId="5AAFEB74" w14:textId="5AC7D103" w:rsidR="00F667E5" w:rsidRPr="006F66C0" w:rsidRDefault="00286CF2" w:rsidP="00976463">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d</w:t>
      </w:r>
      <w:r w:rsidR="00F667E5" w:rsidRPr="006F66C0">
        <w:rPr>
          <w:rFonts w:asciiTheme="minorHAnsi" w:hAnsiTheme="minorHAnsi" w:cstheme="minorBidi"/>
          <w:bCs/>
          <w:sz w:val="22"/>
          <w:szCs w:val="22"/>
          <w:lang w:val="sl-SI"/>
        </w:rPr>
        <w:t xml:space="preserve">vig starševskega dodatka z 258,09 EUR na </w:t>
      </w:r>
      <w:r w:rsidRPr="006F66C0">
        <w:rPr>
          <w:rFonts w:asciiTheme="minorHAnsi" w:hAnsiTheme="minorHAnsi" w:cstheme="minorBidi"/>
          <w:bCs/>
          <w:sz w:val="22"/>
          <w:szCs w:val="22"/>
          <w:lang w:val="sl-SI"/>
        </w:rPr>
        <w:t>402,18 EUR (</w:t>
      </w:r>
      <w:r w:rsidR="00432855" w:rsidRPr="006F66C0">
        <w:rPr>
          <w:rFonts w:asciiTheme="minorHAnsi" w:hAnsiTheme="minorHAnsi" w:cstheme="minorBidi"/>
          <w:bCs/>
          <w:sz w:val="22"/>
          <w:szCs w:val="22"/>
          <w:lang w:val="sl-SI"/>
        </w:rPr>
        <w:t>tj</w:t>
      </w:r>
      <w:r w:rsidRPr="006F66C0">
        <w:rPr>
          <w:rFonts w:asciiTheme="minorHAnsi" w:hAnsiTheme="minorHAnsi" w:cstheme="minorBidi"/>
          <w:bCs/>
          <w:sz w:val="22"/>
          <w:szCs w:val="22"/>
          <w:lang w:val="sl-SI"/>
        </w:rPr>
        <w:t xml:space="preserve">. na </w:t>
      </w:r>
      <w:r w:rsidR="00F667E5" w:rsidRPr="006F66C0">
        <w:rPr>
          <w:rFonts w:asciiTheme="minorHAnsi" w:hAnsiTheme="minorHAnsi" w:cstheme="minorBidi"/>
          <w:bCs/>
          <w:sz w:val="22"/>
          <w:szCs w:val="22"/>
          <w:lang w:val="sl-SI"/>
        </w:rPr>
        <w:t>višino osnovnega zneska minimalnega dohodka)</w:t>
      </w:r>
      <w:r w:rsidR="00A83D56" w:rsidRPr="006F66C0">
        <w:rPr>
          <w:rFonts w:asciiTheme="minorHAnsi" w:hAnsiTheme="minorHAnsi" w:cstheme="minorBidi"/>
          <w:bCs/>
          <w:sz w:val="22"/>
          <w:szCs w:val="22"/>
          <w:lang w:val="sl-SI"/>
        </w:rPr>
        <w:t>,</w:t>
      </w:r>
    </w:p>
    <w:p w14:paraId="5BD63FD3" w14:textId="79F102C8" w:rsidR="00F667E5" w:rsidRPr="006F66C0" w:rsidRDefault="00EE288C" w:rsidP="00EE288C">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delavcem, ki delajo k</w:t>
      </w:r>
      <w:r w:rsidR="00F667E5" w:rsidRPr="006F66C0">
        <w:rPr>
          <w:rFonts w:asciiTheme="minorHAnsi" w:hAnsiTheme="minorHAnsi" w:cstheme="minorBidi"/>
          <w:bCs/>
          <w:sz w:val="22"/>
          <w:szCs w:val="22"/>
          <w:lang w:val="sl-SI"/>
        </w:rPr>
        <w:t>rajši delovni čas</w:t>
      </w:r>
      <w:r w:rsidR="00750421">
        <w:rPr>
          <w:rFonts w:asciiTheme="minorHAnsi" w:hAnsiTheme="minorHAnsi" w:cstheme="minorBidi"/>
          <w:bCs/>
          <w:sz w:val="22"/>
          <w:szCs w:val="22"/>
          <w:lang w:val="sl-SI"/>
        </w:rPr>
        <w:t>,</w:t>
      </w:r>
      <w:r w:rsidRPr="006F66C0">
        <w:rPr>
          <w:rFonts w:asciiTheme="minorHAnsi" w:hAnsiTheme="minorHAnsi" w:cstheme="minorBidi"/>
          <w:bCs/>
          <w:sz w:val="22"/>
          <w:szCs w:val="22"/>
          <w:lang w:val="sl-SI"/>
        </w:rPr>
        <w:t xml:space="preserve"> se</w:t>
      </w:r>
      <w:r w:rsidR="00F667E5" w:rsidRPr="006F66C0">
        <w:rPr>
          <w:rFonts w:asciiTheme="minorHAnsi" w:hAnsiTheme="minorHAnsi" w:cstheme="minorBidi"/>
          <w:bCs/>
          <w:sz w:val="22"/>
          <w:szCs w:val="22"/>
          <w:lang w:val="sl-SI"/>
        </w:rPr>
        <w:t xml:space="preserve"> do polne delovne obveznosti zagotavlja plačilo prispevkov za socialno varnost od sorazmernega dela povprečja zadnjih 12 plač, vendar ne manj od sorazmernega dela minimalne plače</w:t>
      </w:r>
      <w:r w:rsidR="00A83D56" w:rsidRPr="006F66C0">
        <w:rPr>
          <w:rFonts w:asciiTheme="minorHAnsi" w:hAnsiTheme="minorHAnsi" w:cstheme="minorBidi"/>
          <w:bCs/>
          <w:sz w:val="22"/>
          <w:szCs w:val="22"/>
          <w:lang w:val="sl-SI"/>
        </w:rPr>
        <w:t>.</w:t>
      </w:r>
    </w:p>
    <w:p w14:paraId="55B1A5B0" w14:textId="77777777" w:rsidR="00F667E5" w:rsidRPr="006F66C0" w:rsidRDefault="00F667E5" w:rsidP="00F667E5">
      <w:pPr>
        <w:pStyle w:val="datumtevilka"/>
        <w:jc w:val="both"/>
        <w:rPr>
          <w:rFonts w:asciiTheme="minorHAnsi" w:eastAsiaTheme="minorHAnsi" w:hAnsiTheme="minorHAnsi" w:cstheme="minorBidi"/>
          <w:bCs/>
          <w:sz w:val="22"/>
          <w:szCs w:val="22"/>
          <w:lang w:eastAsia="en-US"/>
        </w:rPr>
      </w:pPr>
    </w:p>
    <w:p w14:paraId="609C5D24" w14:textId="2E049A95" w:rsidR="00F667E5" w:rsidRPr="006F66C0" w:rsidRDefault="00F667E5" w:rsidP="002203D3">
      <w:pPr>
        <w:pStyle w:val="datumtevilka"/>
        <w:numPr>
          <w:ilvl w:val="0"/>
          <w:numId w:val="23"/>
        </w:numPr>
        <w:jc w:val="both"/>
        <w:rPr>
          <w:rFonts w:asciiTheme="minorHAnsi" w:eastAsiaTheme="minorHAnsi" w:hAnsiTheme="minorHAnsi" w:cstheme="minorBidi"/>
          <w:b/>
          <w:sz w:val="22"/>
          <w:szCs w:val="22"/>
          <w:lang w:eastAsia="en-US"/>
        </w:rPr>
      </w:pPr>
      <w:r w:rsidRPr="006F66C0">
        <w:rPr>
          <w:rFonts w:asciiTheme="minorHAnsi" w:eastAsiaTheme="minorHAnsi" w:hAnsiTheme="minorHAnsi" w:cstheme="minorBidi"/>
          <w:b/>
          <w:sz w:val="22"/>
          <w:szCs w:val="22"/>
          <w:lang w:eastAsia="en-US"/>
        </w:rPr>
        <w:t>Transfer</w:t>
      </w:r>
      <w:r w:rsidR="008A6BC5" w:rsidRPr="006F66C0">
        <w:rPr>
          <w:rFonts w:asciiTheme="minorHAnsi" w:eastAsiaTheme="minorHAnsi" w:hAnsiTheme="minorHAnsi" w:cstheme="minorBidi"/>
          <w:b/>
          <w:sz w:val="22"/>
          <w:szCs w:val="22"/>
          <w:lang w:eastAsia="en-US"/>
        </w:rPr>
        <w:t>ji</w:t>
      </w:r>
      <w:r w:rsidR="00750421">
        <w:rPr>
          <w:rFonts w:asciiTheme="minorHAnsi" w:eastAsiaTheme="minorHAnsi" w:hAnsiTheme="minorHAnsi" w:cstheme="minorBidi"/>
          <w:b/>
          <w:sz w:val="22"/>
          <w:szCs w:val="22"/>
          <w:lang w:eastAsia="en-US"/>
        </w:rPr>
        <w:t>,</w:t>
      </w:r>
      <w:r w:rsidRPr="006F66C0">
        <w:rPr>
          <w:rFonts w:asciiTheme="minorHAnsi" w:eastAsiaTheme="minorHAnsi" w:hAnsiTheme="minorHAnsi" w:cstheme="minorBidi"/>
          <w:b/>
          <w:sz w:val="22"/>
          <w:szCs w:val="22"/>
          <w:lang w:eastAsia="en-US"/>
        </w:rPr>
        <w:t xml:space="preserve"> povezan</w:t>
      </w:r>
      <w:r w:rsidR="008A6BC5" w:rsidRPr="006F66C0">
        <w:rPr>
          <w:rFonts w:asciiTheme="minorHAnsi" w:eastAsiaTheme="minorHAnsi" w:hAnsiTheme="minorHAnsi" w:cstheme="minorBidi"/>
          <w:b/>
          <w:sz w:val="22"/>
          <w:szCs w:val="22"/>
          <w:lang w:eastAsia="en-US"/>
        </w:rPr>
        <w:t>i</w:t>
      </w:r>
      <w:r w:rsidRPr="006F66C0">
        <w:rPr>
          <w:rFonts w:asciiTheme="minorHAnsi" w:eastAsiaTheme="minorHAnsi" w:hAnsiTheme="minorHAnsi" w:cstheme="minorBidi"/>
          <w:b/>
          <w:sz w:val="22"/>
          <w:szCs w:val="22"/>
          <w:lang w:eastAsia="en-US"/>
        </w:rPr>
        <w:t xml:space="preserve"> s </w:t>
      </w:r>
      <w:r w:rsidR="00C03500" w:rsidRPr="006F66C0">
        <w:rPr>
          <w:rFonts w:asciiTheme="minorHAnsi" w:eastAsiaTheme="minorHAnsi" w:hAnsiTheme="minorHAnsi" w:cstheme="minorBidi"/>
          <w:b/>
          <w:sz w:val="22"/>
          <w:szCs w:val="22"/>
          <w:lang w:eastAsia="en-US"/>
        </w:rPr>
        <w:t>s</w:t>
      </w:r>
      <w:r w:rsidRPr="006F66C0">
        <w:rPr>
          <w:rFonts w:asciiTheme="minorHAnsi" w:eastAsiaTheme="minorHAnsi" w:hAnsiTheme="minorHAnsi" w:cstheme="minorBidi"/>
          <w:b/>
          <w:sz w:val="22"/>
          <w:szCs w:val="22"/>
          <w:lang w:eastAsia="en-US"/>
        </w:rPr>
        <w:t>olidarnost</w:t>
      </w:r>
      <w:r w:rsidR="00826AB5" w:rsidRPr="006F66C0">
        <w:rPr>
          <w:rFonts w:asciiTheme="minorHAnsi" w:eastAsiaTheme="minorHAnsi" w:hAnsiTheme="minorHAnsi" w:cstheme="minorBidi"/>
          <w:b/>
          <w:sz w:val="22"/>
          <w:szCs w:val="22"/>
          <w:lang w:eastAsia="en-US"/>
        </w:rPr>
        <w:t>jo</w:t>
      </w:r>
    </w:p>
    <w:p w14:paraId="7220D960" w14:textId="3EAA4565" w:rsidR="00D03AD0" w:rsidRDefault="00F30109" w:rsidP="00023D37">
      <w:pPr>
        <w:pStyle w:val="Oznaenseznam"/>
        <w:numPr>
          <w:ilvl w:val="0"/>
          <w:numId w:val="3"/>
        </w:numPr>
        <w:spacing w:line="240" w:lineRule="auto"/>
        <w:jc w:val="both"/>
        <w:rPr>
          <w:rFonts w:asciiTheme="minorHAnsi" w:hAnsiTheme="minorHAnsi" w:cstheme="minorBidi"/>
          <w:bCs/>
          <w:sz w:val="22"/>
          <w:szCs w:val="22"/>
          <w:lang w:val="sl-SI"/>
        </w:rPr>
      </w:pPr>
      <w:r w:rsidRPr="007D7D75">
        <w:rPr>
          <w:rFonts w:asciiTheme="minorHAnsi" w:hAnsiTheme="minorHAnsi" w:cstheme="minorBidi"/>
          <w:bCs/>
          <w:sz w:val="22"/>
          <w:szCs w:val="22"/>
          <w:lang w:val="sl-SI"/>
        </w:rPr>
        <w:t xml:space="preserve">Dvig zneska delnega plačila za izgubljeni dohodek </w:t>
      </w:r>
      <w:r w:rsidR="00750421">
        <w:rPr>
          <w:rFonts w:asciiTheme="minorHAnsi" w:hAnsiTheme="minorHAnsi" w:cstheme="minorBidi"/>
          <w:bCs/>
          <w:sz w:val="22"/>
          <w:szCs w:val="22"/>
          <w:lang w:val="sl-SI"/>
        </w:rPr>
        <w:t>s</w:t>
      </w:r>
      <w:r w:rsidRPr="007D7D75">
        <w:rPr>
          <w:rFonts w:asciiTheme="minorHAnsi" w:hAnsiTheme="minorHAnsi" w:cstheme="minorBidi"/>
          <w:bCs/>
          <w:sz w:val="22"/>
          <w:szCs w:val="22"/>
          <w:lang w:val="sl-SI"/>
        </w:rPr>
        <w:t xml:space="preserve"> 751,77 EUR bruto na 1024,24 EUR bruto po predpisih o starševskem varstvu in družinskih prejemkih. Če eden od staršev ali druga oseba neguje in varuje dva ali več otrok, se višina delnega plačila za izgubljeni dohodek poveča za 30 odstotkov</w:t>
      </w:r>
      <w:r w:rsidR="001E2B97" w:rsidRPr="007D7D75">
        <w:rPr>
          <w:rFonts w:asciiTheme="minorHAnsi" w:hAnsiTheme="minorHAnsi" w:cstheme="minorBidi"/>
          <w:bCs/>
          <w:sz w:val="22"/>
          <w:szCs w:val="22"/>
          <w:lang w:val="sl-SI"/>
        </w:rPr>
        <w:t>.</w:t>
      </w:r>
      <w:r w:rsidR="007D7D75" w:rsidRPr="00D03AD0">
        <w:rPr>
          <w:vertAlign w:val="superscript"/>
        </w:rPr>
        <w:footnoteReference w:id="6"/>
      </w:r>
    </w:p>
    <w:p w14:paraId="6C9803C6" w14:textId="2534FD59" w:rsidR="00F30109" w:rsidRPr="007D7D75" w:rsidRDefault="00F30109" w:rsidP="00023D37">
      <w:pPr>
        <w:pStyle w:val="Oznaenseznam"/>
        <w:numPr>
          <w:ilvl w:val="0"/>
          <w:numId w:val="3"/>
        </w:numPr>
        <w:spacing w:line="240" w:lineRule="auto"/>
        <w:jc w:val="both"/>
        <w:rPr>
          <w:rFonts w:asciiTheme="minorHAnsi" w:hAnsiTheme="minorHAnsi" w:cstheme="minorBidi"/>
          <w:bCs/>
          <w:sz w:val="22"/>
          <w:szCs w:val="22"/>
          <w:lang w:val="sl-SI"/>
        </w:rPr>
      </w:pPr>
      <w:r w:rsidRPr="007D7D75">
        <w:rPr>
          <w:rFonts w:asciiTheme="minorHAnsi" w:hAnsiTheme="minorHAnsi" w:cstheme="minorBidi"/>
          <w:bCs/>
          <w:sz w:val="22"/>
          <w:szCs w:val="22"/>
          <w:lang w:val="sl-SI"/>
        </w:rPr>
        <w:t xml:space="preserve">Dvig zneska delnega plačila za izgubljeni dohodek za družinskega pomočnika </w:t>
      </w:r>
      <w:r w:rsidR="00750421">
        <w:rPr>
          <w:rFonts w:asciiTheme="minorHAnsi" w:hAnsiTheme="minorHAnsi" w:cstheme="minorBidi"/>
          <w:bCs/>
          <w:sz w:val="22"/>
          <w:szCs w:val="22"/>
          <w:lang w:val="sl-SI"/>
        </w:rPr>
        <w:t>s</w:t>
      </w:r>
      <w:r w:rsidRPr="007D7D75">
        <w:rPr>
          <w:rFonts w:asciiTheme="minorHAnsi" w:hAnsiTheme="minorHAnsi" w:cstheme="minorBidi"/>
          <w:bCs/>
          <w:sz w:val="22"/>
          <w:szCs w:val="22"/>
          <w:lang w:val="sl-SI"/>
        </w:rPr>
        <w:t xml:space="preserve"> 751,77 EUR bruto na znesek 1, 2 bruto minimalne plače.</w:t>
      </w:r>
      <w:r w:rsidR="007D7D75" w:rsidRPr="006F66C0">
        <w:rPr>
          <w:rStyle w:val="Sprotnaopomba-sklic"/>
          <w:rFonts w:asciiTheme="minorHAnsi" w:hAnsiTheme="minorHAnsi" w:cstheme="minorBidi"/>
          <w:bCs/>
          <w:sz w:val="22"/>
          <w:szCs w:val="22"/>
          <w:lang w:val="sl-SI"/>
        </w:rPr>
        <w:footnoteReference w:id="7"/>
      </w:r>
    </w:p>
    <w:p w14:paraId="7A4F7307" w14:textId="768700B7" w:rsidR="00F30109" w:rsidRPr="006F66C0" w:rsidRDefault="00F30109">
      <w:pPr>
        <w:rPr>
          <w:bCs/>
        </w:rPr>
      </w:pPr>
      <w:r w:rsidRPr="006F66C0">
        <w:rPr>
          <w:bCs/>
        </w:rPr>
        <w:br w:type="page"/>
      </w:r>
    </w:p>
    <w:p w14:paraId="3433560E" w14:textId="77777777" w:rsidR="00B058C4" w:rsidRPr="006F66C0" w:rsidRDefault="00B058C4" w:rsidP="00B058C4">
      <w:pPr>
        <w:pStyle w:val="Oznaenseznam"/>
        <w:numPr>
          <w:ilvl w:val="0"/>
          <w:numId w:val="0"/>
        </w:numPr>
        <w:spacing w:line="240" w:lineRule="auto"/>
        <w:ind w:left="720"/>
        <w:jc w:val="both"/>
        <w:rPr>
          <w:rFonts w:asciiTheme="minorHAnsi" w:hAnsiTheme="minorHAnsi" w:cstheme="minorBidi"/>
          <w:bCs/>
          <w:sz w:val="22"/>
          <w:szCs w:val="22"/>
          <w:lang w:val="sl-SI"/>
        </w:rPr>
      </w:pPr>
    </w:p>
    <w:p w14:paraId="39ACB829" w14:textId="548845C5" w:rsidR="002203D3" w:rsidRPr="006F66C0" w:rsidRDefault="002203D3" w:rsidP="002203D3">
      <w:pPr>
        <w:pStyle w:val="Oznaenseznam"/>
        <w:numPr>
          <w:ilvl w:val="0"/>
          <w:numId w:val="2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
          <w:sz w:val="22"/>
          <w:szCs w:val="22"/>
          <w:lang w:val="sl-SI"/>
        </w:rPr>
        <w:t>Ukrep</w:t>
      </w:r>
      <w:r w:rsidR="00A83D56" w:rsidRPr="006F66C0">
        <w:rPr>
          <w:rFonts w:asciiTheme="minorHAnsi" w:hAnsiTheme="minorHAnsi" w:cstheme="minorBidi"/>
          <w:b/>
          <w:sz w:val="22"/>
          <w:szCs w:val="22"/>
          <w:lang w:val="sl-SI"/>
        </w:rPr>
        <w:t>i</w:t>
      </w:r>
      <w:r w:rsidR="00F55314" w:rsidRPr="006F66C0">
        <w:rPr>
          <w:rFonts w:asciiTheme="minorHAnsi" w:hAnsiTheme="minorHAnsi" w:cstheme="minorBidi"/>
          <w:b/>
          <w:sz w:val="22"/>
          <w:szCs w:val="22"/>
          <w:lang w:val="sl-SI"/>
        </w:rPr>
        <w:t xml:space="preserve">, ki </w:t>
      </w:r>
      <w:r w:rsidR="00F17234" w:rsidRPr="006F66C0">
        <w:rPr>
          <w:rFonts w:asciiTheme="minorHAnsi" w:hAnsiTheme="minorHAnsi" w:cstheme="minorBidi"/>
          <w:b/>
          <w:sz w:val="22"/>
          <w:szCs w:val="22"/>
          <w:lang w:val="sl-SI"/>
        </w:rPr>
        <w:t>z</w:t>
      </w:r>
      <w:r w:rsidR="00F55314" w:rsidRPr="006F66C0">
        <w:rPr>
          <w:rFonts w:asciiTheme="minorHAnsi" w:hAnsiTheme="minorHAnsi" w:cstheme="minorBidi"/>
          <w:b/>
          <w:sz w:val="22"/>
          <w:szCs w:val="22"/>
          <w:lang w:val="sl-SI"/>
        </w:rPr>
        <w:t>višujejo pokojnine in blaginjo upokojencev</w:t>
      </w:r>
      <w:r w:rsidR="00B05BDA" w:rsidRPr="006F66C0">
        <w:rPr>
          <w:rStyle w:val="Sprotnaopomba-sklic"/>
          <w:rFonts w:asciiTheme="minorHAnsi" w:hAnsiTheme="minorHAnsi" w:cstheme="minorBidi"/>
          <w:bCs/>
          <w:sz w:val="22"/>
          <w:szCs w:val="22"/>
          <w:lang w:val="sl-SI"/>
        </w:rPr>
        <w:footnoteReference w:id="8"/>
      </w:r>
    </w:p>
    <w:p w14:paraId="44133A07" w14:textId="513292FC" w:rsidR="002203D3" w:rsidRPr="006F66C0" w:rsidRDefault="002203D3" w:rsidP="002203D3">
      <w:pPr>
        <w:pStyle w:val="Odstavekseznama"/>
        <w:rPr>
          <w:rFonts w:ascii="Arial Narrow" w:hAnsi="Arial Narrow" w:cs="Calibri"/>
          <w:bCs/>
        </w:rPr>
      </w:pPr>
    </w:p>
    <w:p w14:paraId="138A4ED7" w14:textId="6C883C45" w:rsidR="00733DD5" w:rsidRPr="006F66C0" w:rsidRDefault="00733DD5" w:rsidP="00733DD5">
      <w:pPr>
        <w:pStyle w:val="Odstavekseznama"/>
        <w:numPr>
          <w:ilvl w:val="0"/>
          <w:numId w:val="3"/>
        </w:numPr>
        <w:autoSpaceDE w:val="0"/>
        <w:autoSpaceDN w:val="0"/>
        <w:adjustRightInd w:val="0"/>
        <w:spacing w:after="0" w:line="240" w:lineRule="auto"/>
        <w:jc w:val="both"/>
        <w:rPr>
          <w:bCs/>
        </w:rPr>
      </w:pPr>
      <w:r w:rsidRPr="006F66C0">
        <w:rPr>
          <w:bCs/>
        </w:rPr>
        <w:t xml:space="preserve">Zagotovljena pokojnina za polno zavarovalno dobo se je </w:t>
      </w:r>
      <w:r w:rsidR="00750421">
        <w:rPr>
          <w:bCs/>
        </w:rPr>
        <w:t>s</w:t>
      </w:r>
      <w:r w:rsidRPr="006F66C0">
        <w:rPr>
          <w:bCs/>
        </w:rPr>
        <w:t xml:space="preserve"> 567 EUR zvišala na 620 EUR.</w:t>
      </w:r>
      <w:r w:rsidR="001878F9">
        <w:rPr>
          <w:bCs/>
        </w:rPr>
        <w:t xml:space="preserve"> </w:t>
      </w:r>
    </w:p>
    <w:p w14:paraId="3BFF561D" w14:textId="77777777" w:rsidR="00733DD5" w:rsidRPr="006F66C0" w:rsidRDefault="00733DD5" w:rsidP="00733DD5">
      <w:pPr>
        <w:pStyle w:val="Odstavekseznama"/>
        <w:autoSpaceDE w:val="0"/>
        <w:autoSpaceDN w:val="0"/>
        <w:adjustRightInd w:val="0"/>
        <w:spacing w:after="0" w:line="240" w:lineRule="auto"/>
        <w:jc w:val="both"/>
        <w:rPr>
          <w:bCs/>
        </w:rPr>
      </w:pPr>
    </w:p>
    <w:p w14:paraId="4D975F5D" w14:textId="417D1389" w:rsidR="00733DD5" w:rsidRPr="006F66C0" w:rsidRDefault="00733DD5" w:rsidP="00733DD5">
      <w:pPr>
        <w:pStyle w:val="Odstavekseznama"/>
        <w:numPr>
          <w:ilvl w:val="0"/>
          <w:numId w:val="3"/>
        </w:numPr>
        <w:autoSpaceDE w:val="0"/>
        <w:autoSpaceDN w:val="0"/>
        <w:adjustRightInd w:val="0"/>
        <w:spacing w:after="0" w:line="240" w:lineRule="auto"/>
        <w:jc w:val="both"/>
        <w:rPr>
          <w:bCs/>
        </w:rPr>
      </w:pPr>
      <w:r w:rsidRPr="006F66C0">
        <w:rPr>
          <w:bCs/>
        </w:rPr>
        <w:t>S 1. majem 2021 se je najnižja pokojnina za zavarovance s 15 let zavarovalne dobe, ki imajo pravico do predčasne, starostne ali invalidske pokojnine, zvišala na 29,5 % najnižje pokojninske osnove oz</w:t>
      </w:r>
      <w:r w:rsidR="00750421">
        <w:rPr>
          <w:bCs/>
        </w:rPr>
        <w:t>iroma</w:t>
      </w:r>
      <w:r w:rsidRPr="006F66C0">
        <w:rPr>
          <w:bCs/>
        </w:rPr>
        <w:t xml:space="preserve"> na 279,56 EUR. Višina te pokojnine se bo v prihodnje usklajevala na enak način kot pokojnine. </w:t>
      </w:r>
      <w:r w:rsidR="00FE383E">
        <w:rPr>
          <w:bCs/>
        </w:rPr>
        <w:t xml:space="preserve"> </w:t>
      </w:r>
    </w:p>
    <w:p w14:paraId="433261E7" w14:textId="77777777" w:rsidR="00733DD5" w:rsidRPr="006F66C0" w:rsidRDefault="00733DD5" w:rsidP="00733DD5">
      <w:pPr>
        <w:pStyle w:val="Odstavekseznama"/>
        <w:autoSpaceDE w:val="0"/>
        <w:autoSpaceDN w:val="0"/>
        <w:adjustRightInd w:val="0"/>
        <w:spacing w:after="0" w:line="240" w:lineRule="auto"/>
        <w:jc w:val="both"/>
        <w:rPr>
          <w:bCs/>
        </w:rPr>
      </w:pPr>
    </w:p>
    <w:p w14:paraId="7EE2C311" w14:textId="76633AF8" w:rsidR="00733DD5" w:rsidRPr="006F66C0" w:rsidRDefault="00733DD5" w:rsidP="00733DD5">
      <w:pPr>
        <w:pStyle w:val="Odstavekseznama"/>
        <w:numPr>
          <w:ilvl w:val="0"/>
          <w:numId w:val="3"/>
        </w:numPr>
        <w:autoSpaceDE w:val="0"/>
        <w:autoSpaceDN w:val="0"/>
        <w:adjustRightInd w:val="0"/>
        <w:spacing w:after="0" w:line="240" w:lineRule="auto"/>
        <w:jc w:val="both"/>
        <w:rPr>
          <w:bCs/>
        </w:rPr>
      </w:pPr>
      <w:r w:rsidRPr="006F66C0">
        <w:rPr>
          <w:bCs/>
        </w:rPr>
        <w:t>Vzpostavljen je bil nov institut zagotovljene invalidske pokojnine</w:t>
      </w:r>
      <w:r w:rsidR="00C67D8A" w:rsidRPr="006F66C0">
        <w:rPr>
          <w:bCs/>
        </w:rPr>
        <w:t xml:space="preserve"> (tj. najnižje invalidske pokojnine)</w:t>
      </w:r>
      <w:r w:rsidR="0051517D" w:rsidRPr="006F66C0">
        <w:rPr>
          <w:bCs/>
        </w:rPr>
        <w:t xml:space="preserve"> </w:t>
      </w:r>
      <w:r w:rsidRPr="006F66C0">
        <w:rPr>
          <w:bCs/>
        </w:rPr>
        <w:t>za vse prejemnike invalidske pokojnine</w:t>
      </w:r>
      <w:r w:rsidR="001878F9">
        <w:rPr>
          <w:bCs/>
        </w:rPr>
        <w:t xml:space="preserve"> </w:t>
      </w:r>
      <w:r w:rsidR="0051517D" w:rsidRPr="006F66C0">
        <w:rPr>
          <w:bCs/>
        </w:rPr>
        <w:t>v višini 388,54 EUR</w:t>
      </w:r>
      <w:r w:rsidRPr="006F66C0">
        <w:rPr>
          <w:bCs/>
        </w:rPr>
        <w:t xml:space="preserve">. Višina te pokojnine se bo v prihodnje usklajevala na enak način kot pokojnine. </w:t>
      </w:r>
    </w:p>
    <w:p w14:paraId="5C624F72" w14:textId="341BFF34" w:rsidR="00733DD5" w:rsidRPr="006F66C0" w:rsidRDefault="00733DD5" w:rsidP="00733DD5">
      <w:pPr>
        <w:pStyle w:val="Odstavekseznama"/>
        <w:autoSpaceDE w:val="0"/>
        <w:autoSpaceDN w:val="0"/>
        <w:adjustRightInd w:val="0"/>
        <w:spacing w:after="0" w:line="240" w:lineRule="auto"/>
        <w:jc w:val="both"/>
        <w:rPr>
          <w:bCs/>
        </w:rPr>
      </w:pPr>
    </w:p>
    <w:p w14:paraId="428EB463" w14:textId="57DA31E1" w:rsidR="00733DD5" w:rsidRPr="006F66C0" w:rsidRDefault="00733DD5" w:rsidP="00733DD5">
      <w:pPr>
        <w:pStyle w:val="Odstavekseznama"/>
        <w:numPr>
          <w:ilvl w:val="0"/>
          <w:numId w:val="3"/>
        </w:numPr>
        <w:autoSpaceDE w:val="0"/>
        <w:autoSpaceDN w:val="0"/>
        <w:adjustRightInd w:val="0"/>
        <w:spacing w:after="0" w:line="240" w:lineRule="auto"/>
        <w:jc w:val="both"/>
        <w:rPr>
          <w:bCs/>
        </w:rPr>
      </w:pPr>
      <w:r w:rsidRPr="006F66C0">
        <w:rPr>
          <w:bCs/>
        </w:rPr>
        <w:t xml:space="preserve">Uveljavil se je dodaten odmerni odstotek za zavarovance, ki po izpolnitvi upokojitvenih pogojev (brez dokupa) </w:t>
      </w:r>
      <w:r w:rsidR="00750421" w:rsidRPr="006F66C0">
        <w:rPr>
          <w:bCs/>
        </w:rPr>
        <w:t xml:space="preserve">nadaljujejo delo </w:t>
      </w:r>
      <w:r w:rsidRPr="006F66C0">
        <w:rPr>
          <w:bCs/>
        </w:rPr>
        <w:t>ali se reaktivirajo, v višini 1,5 % za vsake pol leta do največ 3 let dodatne vključitve v obvezno pokojninsko zavarovanje.</w:t>
      </w:r>
    </w:p>
    <w:p w14:paraId="77AB09FC" w14:textId="77777777" w:rsidR="00733DD5" w:rsidRPr="006F66C0" w:rsidRDefault="00733DD5" w:rsidP="00733DD5">
      <w:pPr>
        <w:pStyle w:val="Odstavekseznama"/>
        <w:autoSpaceDE w:val="0"/>
        <w:autoSpaceDN w:val="0"/>
        <w:adjustRightInd w:val="0"/>
        <w:spacing w:after="0" w:line="240" w:lineRule="auto"/>
        <w:jc w:val="both"/>
        <w:rPr>
          <w:bCs/>
        </w:rPr>
      </w:pPr>
    </w:p>
    <w:p w14:paraId="77AB0872" w14:textId="33CA20B9" w:rsidR="00733DD5" w:rsidRPr="006F66C0" w:rsidRDefault="00733DD5" w:rsidP="00733DD5">
      <w:pPr>
        <w:pStyle w:val="Odstavekseznama"/>
        <w:numPr>
          <w:ilvl w:val="0"/>
          <w:numId w:val="3"/>
        </w:numPr>
        <w:autoSpaceDE w:val="0"/>
        <w:autoSpaceDN w:val="0"/>
        <w:adjustRightInd w:val="0"/>
        <w:spacing w:after="0" w:line="240" w:lineRule="auto"/>
        <w:jc w:val="both"/>
        <w:rPr>
          <w:rFonts w:ascii="Arial Narrow" w:hAnsi="Arial Narrow" w:cs="Arial"/>
          <w:bCs/>
        </w:rPr>
      </w:pPr>
      <w:r w:rsidRPr="006F66C0">
        <w:rPr>
          <w:bCs/>
        </w:rPr>
        <w:t xml:space="preserve">Uvedena je bila možnost uveljavitve dodatnega odmernega odstotka zaradi skrbi za otroke, v višini 1,36 %, vendar največ 4,08 %. </w:t>
      </w:r>
      <w:r w:rsidR="00101300" w:rsidRPr="006F66C0">
        <w:rPr>
          <w:bCs/>
        </w:rPr>
        <w:t>Pri čemer lahko z</w:t>
      </w:r>
      <w:r w:rsidRPr="006F66C0">
        <w:rPr>
          <w:bCs/>
        </w:rPr>
        <w:t>avarovanec uveljavi znižanje starostne meje za pridobitev pravice do starostne pokojnine ali pa dodatni odmerni odstotek</w:t>
      </w:r>
      <w:r w:rsidRPr="006F66C0">
        <w:rPr>
          <w:rFonts w:ascii="Arial Narrow" w:hAnsi="Arial Narrow" w:cs="Arial"/>
          <w:bCs/>
        </w:rPr>
        <w:t>.</w:t>
      </w:r>
    </w:p>
    <w:p w14:paraId="4B9CE6F3" w14:textId="77777777" w:rsidR="00BD78DC" w:rsidRPr="006F66C0" w:rsidRDefault="00BD78DC" w:rsidP="00F55314">
      <w:pPr>
        <w:pStyle w:val="Odstavekseznama"/>
        <w:rPr>
          <w:rFonts w:ascii="Arial Narrow" w:hAnsi="Arial Narrow" w:cs="Arial"/>
          <w:bCs/>
        </w:rPr>
      </w:pPr>
    </w:p>
    <w:p w14:paraId="66377085" w14:textId="147BD6B4" w:rsidR="00BD78DC" w:rsidRPr="006F66C0" w:rsidRDefault="00BD78DC" w:rsidP="00BD78DC">
      <w:pPr>
        <w:pStyle w:val="Odstavekseznama"/>
        <w:numPr>
          <w:ilvl w:val="0"/>
          <w:numId w:val="3"/>
        </w:numPr>
        <w:autoSpaceDE w:val="0"/>
        <w:autoSpaceDN w:val="0"/>
        <w:adjustRightInd w:val="0"/>
        <w:spacing w:after="0" w:line="240" w:lineRule="auto"/>
        <w:jc w:val="both"/>
        <w:rPr>
          <w:bCs/>
        </w:rPr>
      </w:pPr>
      <w:r w:rsidRPr="006F66C0">
        <w:rPr>
          <w:bCs/>
        </w:rPr>
        <w:t>Namesto v letu 2025 se bo že v letu 2023 v celoti uveljavil višji odmerni odstotek za moške v višini 63,5 %.</w:t>
      </w:r>
    </w:p>
    <w:p w14:paraId="0A3B8299" w14:textId="77777777" w:rsidR="006128F2" w:rsidRPr="006F66C0" w:rsidRDefault="006128F2" w:rsidP="00DE2CDC">
      <w:pPr>
        <w:pStyle w:val="Odstavekseznama"/>
        <w:rPr>
          <w:bCs/>
        </w:rPr>
      </w:pPr>
    </w:p>
    <w:p w14:paraId="043298AB" w14:textId="45548EF6" w:rsidR="006128F2" w:rsidRPr="00190CE1" w:rsidRDefault="006128F2" w:rsidP="006128F2">
      <w:pPr>
        <w:pStyle w:val="Oznaenseznam"/>
        <w:numPr>
          <w:ilvl w:val="0"/>
          <w:numId w:val="2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
          <w:sz w:val="22"/>
          <w:szCs w:val="22"/>
          <w:lang w:val="sl-SI"/>
        </w:rPr>
        <w:t>Ukrepi</w:t>
      </w:r>
      <w:r w:rsidR="009C12FD" w:rsidRPr="006F66C0">
        <w:rPr>
          <w:rFonts w:asciiTheme="minorHAnsi" w:hAnsiTheme="minorHAnsi" w:cstheme="minorBidi"/>
          <w:b/>
          <w:sz w:val="22"/>
          <w:szCs w:val="22"/>
          <w:lang w:val="sl-SI"/>
        </w:rPr>
        <w:t xml:space="preserve"> na področju</w:t>
      </w:r>
      <w:r w:rsidRPr="006F66C0">
        <w:rPr>
          <w:rFonts w:asciiTheme="minorHAnsi" w:hAnsiTheme="minorHAnsi" w:cstheme="minorBidi"/>
          <w:b/>
          <w:sz w:val="22"/>
          <w:szCs w:val="22"/>
          <w:lang w:val="sl-SI"/>
        </w:rPr>
        <w:t xml:space="preserve"> </w:t>
      </w:r>
      <w:r w:rsidR="009C12FD" w:rsidRPr="006F66C0">
        <w:rPr>
          <w:rFonts w:asciiTheme="minorHAnsi" w:hAnsiTheme="minorHAnsi" w:cstheme="minorBidi"/>
          <w:b/>
          <w:sz w:val="22"/>
          <w:szCs w:val="22"/>
          <w:lang w:val="sl-SI"/>
        </w:rPr>
        <w:t>solidarnosti</w:t>
      </w:r>
    </w:p>
    <w:p w14:paraId="57FD41E4" w14:textId="77777777" w:rsidR="00190CE1" w:rsidRPr="006F66C0" w:rsidRDefault="00190CE1" w:rsidP="00190CE1">
      <w:pPr>
        <w:pStyle w:val="Oznaenseznam"/>
        <w:numPr>
          <w:ilvl w:val="0"/>
          <w:numId w:val="0"/>
        </w:numPr>
        <w:spacing w:line="240" w:lineRule="auto"/>
        <w:ind w:left="360"/>
        <w:jc w:val="both"/>
        <w:rPr>
          <w:rFonts w:asciiTheme="minorHAnsi" w:hAnsiTheme="minorHAnsi" w:cstheme="minorBidi"/>
          <w:bCs/>
          <w:sz w:val="22"/>
          <w:szCs w:val="22"/>
          <w:lang w:val="sl-SI"/>
        </w:rPr>
      </w:pPr>
    </w:p>
    <w:p w14:paraId="6DAE91D6" w14:textId="7311C747" w:rsidR="009C12FD" w:rsidRDefault="009C12FD" w:rsidP="009C12FD">
      <w:pPr>
        <w:pStyle w:val="Odstavekseznama"/>
        <w:numPr>
          <w:ilvl w:val="0"/>
          <w:numId w:val="3"/>
        </w:numPr>
        <w:autoSpaceDE w:val="0"/>
        <w:autoSpaceDN w:val="0"/>
        <w:adjustRightInd w:val="0"/>
        <w:spacing w:after="0" w:line="240" w:lineRule="auto"/>
        <w:jc w:val="both"/>
        <w:rPr>
          <w:bCs/>
        </w:rPr>
      </w:pPr>
      <w:r w:rsidRPr="006F66C0">
        <w:rPr>
          <w:bCs/>
        </w:rPr>
        <w:t>Izboljšanje izvajanja storitve osebna asistenca in odprava anomalij na tem področju.</w:t>
      </w:r>
    </w:p>
    <w:p w14:paraId="0C16F165" w14:textId="35EE4D76" w:rsidR="00190CE1" w:rsidRPr="006F66C0" w:rsidRDefault="00190CE1" w:rsidP="00190CE1">
      <w:pPr>
        <w:pStyle w:val="Odstavekseznama"/>
        <w:autoSpaceDE w:val="0"/>
        <w:autoSpaceDN w:val="0"/>
        <w:adjustRightInd w:val="0"/>
        <w:spacing w:after="0" w:line="240" w:lineRule="auto"/>
        <w:jc w:val="both"/>
        <w:rPr>
          <w:bCs/>
        </w:rPr>
      </w:pPr>
    </w:p>
    <w:p w14:paraId="7602938E" w14:textId="77777777" w:rsidR="00347589" w:rsidRDefault="00347589" w:rsidP="00347589">
      <w:pPr>
        <w:pStyle w:val="Odstavekseznama"/>
        <w:numPr>
          <w:ilvl w:val="0"/>
          <w:numId w:val="3"/>
        </w:numPr>
        <w:autoSpaceDE w:val="0"/>
        <w:autoSpaceDN w:val="0"/>
        <w:adjustRightInd w:val="0"/>
        <w:spacing w:after="0" w:line="240" w:lineRule="auto"/>
        <w:jc w:val="both"/>
        <w:rPr>
          <w:bCs/>
        </w:rPr>
      </w:pPr>
      <w:r w:rsidRPr="006F66C0">
        <w:rPr>
          <w:bCs/>
        </w:rPr>
        <w:t xml:space="preserve">Sprejetje Zakona o dolgotrajni oskrbi </w:t>
      </w:r>
      <w:r>
        <w:rPr>
          <w:bCs/>
        </w:rPr>
        <w:t xml:space="preserve">to </w:t>
      </w:r>
      <w:r w:rsidRPr="006F66C0">
        <w:rPr>
          <w:bCs/>
        </w:rPr>
        <w:t xml:space="preserve">področje celovito ureja. </w:t>
      </w:r>
      <w:r>
        <w:rPr>
          <w:bCs/>
        </w:rPr>
        <w:t>Zakon med drugim uvaja:</w:t>
      </w:r>
    </w:p>
    <w:p w14:paraId="5BE397B5" w14:textId="6BDC584B" w:rsidR="00347589" w:rsidRPr="00F500C1" w:rsidRDefault="00347589" w:rsidP="00606A6E">
      <w:pPr>
        <w:pStyle w:val="Odstavekseznama"/>
        <w:numPr>
          <w:ilvl w:val="0"/>
          <w:numId w:val="27"/>
        </w:numPr>
        <w:autoSpaceDE w:val="0"/>
        <w:autoSpaceDN w:val="0"/>
        <w:adjustRightInd w:val="0"/>
        <w:spacing w:after="0" w:line="240" w:lineRule="auto"/>
        <w:jc w:val="both"/>
        <w:rPr>
          <w:bCs/>
        </w:rPr>
      </w:pPr>
      <w:r>
        <w:t xml:space="preserve">brezplačno dolgotrajno oskrbo na domu, </w:t>
      </w:r>
    </w:p>
    <w:p w14:paraId="453FF4F6" w14:textId="722DFBC1" w:rsidR="00347589" w:rsidRPr="00F500C1" w:rsidRDefault="00347589" w:rsidP="00606A6E">
      <w:pPr>
        <w:pStyle w:val="Odstavekseznama"/>
        <w:numPr>
          <w:ilvl w:val="0"/>
          <w:numId w:val="27"/>
        </w:numPr>
        <w:autoSpaceDE w:val="0"/>
        <w:autoSpaceDN w:val="0"/>
        <w:adjustRightInd w:val="0"/>
        <w:spacing w:after="0" w:line="240" w:lineRule="auto"/>
        <w:jc w:val="both"/>
        <w:rPr>
          <w:bCs/>
        </w:rPr>
      </w:pPr>
      <w:r>
        <w:t xml:space="preserve">brezplačno socialno oskrbo v domovih za starejše, </w:t>
      </w:r>
    </w:p>
    <w:p w14:paraId="41A56506" w14:textId="1967821C" w:rsidR="00347589" w:rsidRPr="00F500C1" w:rsidRDefault="00347589" w:rsidP="00606A6E">
      <w:pPr>
        <w:pStyle w:val="Odstavekseznama"/>
        <w:numPr>
          <w:ilvl w:val="0"/>
          <w:numId w:val="27"/>
        </w:numPr>
        <w:autoSpaceDE w:val="0"/>
        <w:autoSpaceDN w:val="0"/>
        <w:adjustRightInd w:val="0"/>
        <w:spacing w:after="0" w:line="240" w:lineRule="auto"/>
        <w:jc w:val="both"/>
        <w:rPr>
          <w:bCs/>
        </w:rPr>
      </w:pPr>
      <w:r>
        <w:t>brezplačno e-oskrbo za uporabnike dolgotrajne oskrbe,</w:t>
      </w:r>
    </w:p>
    <w:p w14:paraId="012160FD" w14:textId="7B0C4385" w:rsidR="00347589" w:rsidRPr="00F500C1" w:rsidRDefault="00347589" w:rsidP="00606A6E">
      <w:pPr>
        <w:pStyle w:val="Odstavekseznama"/>
        <w:numPr>
          <w:ilvl w:val="0"/>
          <w:numId w:val="27"/>
        </w:numPr>
        <w:autoSpaceDE w:val="0"/>
        <w:autoSpaceDN w:val="0"/>
        <w:adjustRightInd w:val="0"/>
        <w:spacing w:after="0" w:line="240" w:lineRule="auto"/>
        <w:jc w:val="both"/>
        <w:rPr>
          <w:bCs/>
        </w:rPr>
      </w:pPr>
      <w:r>
        <w:t>nove storitve za ohranjanje samostojnosti,</w:t>
      </w:r>
    </w:p>
    <w:p w14:paraId="78927A29" w14:textId="6C00249D" w:rsidR="00347589" w:rsidRPr="00F500C1" w:rsidRDefault="00347589" w:rsidP="00606A6E">
      <w:pPr>
        <w:pStyle w:val="Odstavekseznama"/>
        <w:numPr>
          <w:ilvl w:val="0"/>
          <w:numId w:val="27"/>
        </w:numPr>
        <w:autoSpaceDE w:val="0"/>
        <w:autoSpaceDN w:val="0"/>
        <w:adjustRightInd w:val="0"/>
        <w:spacing w:after="0" w:line="240" w:lineRule="auto"/>
        <w:jc w:val="both"/>
        <w:rPr>
          <w:bCs/>
        </w:rPr>
      </w:pPr>
      <w:r>
        <w:t>obvezno zavarovanje za dolgotrajno oskrbo.</w:t>
      </w:r>
    </w:p>
    <w:p w14:paraId="3B9C4B53" w14:textId="77777777" w:rsidR="00347589" w:rsidRPr="006F66C0" w:rsidRDefault="00347589" w:rsidP="00347589">
      <w:pPr>
        <w:pStyle w:val="Odstavekseznama"/>
        <w:autoSpaceDE w:val="0"/>
        <w:autoSpaceDN w:val="0"/>
        <w:adjustRightInd w:val="0"/>
        <w:spacing w:after="0" w:line="240" w:lineRule="auto"/>
        <w:jc w:val="both"/>
        <w:rPr>
          <w:bCs/>
        </w:rPr>
      </w:pPr>
    </w:p>
    <w:p w14:paraId="12F5FED8" w14:textId="77777777" w:rsidR="006128F2" w:rsidRPr="006F66C0" w:rsidRDefault="006128F2" w:rsidP="006128F2">
      <w:pPr>
        <w:pStyle w:val="Odstavekseznama"/>
        <w:rPr>
          <w:bCs/>
        </w:rPr>
      </w:pPr>
    </w:p>
    <w:p w14:paraId="5D54A2CA" w14:textId="77777777" w:rsidR="006128F2" w:rsidRPr="006F66C0" w:rsidRDefault="006128F2" w:rsidP="006128F2">
      <w:pPr>
        <w:pStyle w:val="Odstavekseznama"/>
        <w:autoSpaceDE w:val="0"/>
        <w:autoSpaceDN w:val="0"/>
        <w:adjustRightInd w:val="0"/>
        <w:spacing w:after="0" w:line="240" w:lineRule="auto"/>
        <w:jc w:val="both"/>
        <w:rPr>
          <w:bCs/>
        </w:rPr>
      </w:pPr>
    </w:p>
    <w:p w14:paraId="37A30419" w14:textId="0EF74438" w:rsidR="00976463" w:rsidRPr="006F66C0" w:rsidRDefault="00976463" w:rsidP="00976463">
      <w:pPr>
        <w:pStyle w:val="Naslov3"/>
        <w:jc w:val="both"/>
      </w:pPr>
      <w:r w:rsidRPr="006F66C0">
        <w:lastRenderedPageBreak/>
        <w:t xml:space="preserve">Pregled ukrepov za ublažitev posledic </w:t>
      </w:r>
      <w:r w:rsidR="00C26D86" w:rsidRPr="00F25907">
        <w:t xml:space="preserve">zaradi </w:t>
      </w:r>
      <w:r w:rsidR="008724EB" w:rsidRPr="00F25907">
        <w:t xml:space="preserve">vpliva </w:t>
      </w:r>
      <w:r w:rsidR="00C26D86" w:rsidRPr="00F25907">
        <w:t>covida-</w:t>
      </w:r>
      <w:r w:rsidRPr="00F25907">
        <w:t>19</w:t>
      </w:r>
    </w:p>
    <w:p w14:paraId="03E11086"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6348372A" w14:textId="4B53890F" w:rsidR="00E564C7" w:rsidRPr="006F66C0" w:rsidRDefault="00C26D86" w:rsidP="008723F6">
      <w:pPr>
        <w:jc w:val="both"/>
      </w:pPr>
      <w:r>
        <w:t>Pan</w:t>
      </w:r>
      <w:r w:rsidR="00976463" w:rsidRPr="006F66C0">
        <w:t xml:space="preserve">demija </w:t>
      </w:r>
      <w:r>
        <w:t>c</w:t>
      </w:r>
      <w:r w:rsidR="00976463" w:rsidRPr="006F66C0">
        <w:t>ovid</w:t>
      </w:r>
      <w:r w:rsidR="00BA53F6">
        <w:t>a</w:t>
      </w:r>
      <w:r w:rsidR="00976463" w:rsidRPr="006F66C0">
        <w:t>-19 je zahtevala močan odziv politike, kar</w:t>
      </w:r>
      <w:r w:rsidR="0069546C">
        <w:t xml:space="preserve"> se</w:t>
      </w:r>
      <w:r w:rsidR="00976463" w:rsidRPr="006F66C0">
        <w:t xml:space="preserve"> je v Sloveniji </w:t>
      </w:r>
      <w:r w:rsidR="00A83D56" w:rsidRPr="006F66C0">
        <w:t xml:space="preserve">v </w:t>
      </w:r>
      <w:r w:rsidR="005D5E01" w:rsidRPr="006F66C0">
        <w:t>let</w:t>
      </w:r>
      <w:r w:rsidR="00323EA9" w:rsidRPr="006F66C0">
        <w:t>u</w:t>
      </w:r>
      <w:r w:rsidR="005D5E01" w:rsidRPr="006F66C0">
        <w:t xml:space="preserve"> 2020 </w:t>
      </w:r>
      <w:r w:rsidR="0069546C">
        <w:t>izrazilo v</w:t>
      </w:r>
      <w:r w:rsidR="00CC552F">
        <w:t xml:space="preserve"> </w:t>
      </w:r>
      <w:r w:rsidR="00976463" w:rsidRPr="006F66C0">
        <w:t>sprejetj</w:t>
      </w:r>
      <w:r w:rsidR="0069546C">
        <w:t>u</w:t>
      </w:r>
      <w:r w:rsidR="00976463" w:rsidRPr="006F66C0">
        <w:t xml:space="preserve"> </w:t>
      </w:r>
      <w:r w:rsidR="00D308FC" w:rsidRPr="006F66C0">
        <w:t xml:space="preserve">sedmih </w:t>
      </w:r>
      <w:r w:rsidR="00976463" w:rsidRPr="006F66C0">
        <w:t>zakonodajnih paketov (</w:t>
      </w:r>
      <w:r w:rsidR="00B3464D" w:rsidRPr="006F66C0">
        <w:t>t</w:t>
      </w:r>
      <w:r w:rsidR="00365472">
        <w:t xml:space="preserve">. </w:t>
      </w:r>
      <w:r w:rsidR="00B3464D" w:rsidRPr="006F66C0">
        <w:t xml:space="preserve">i. </w:t>
      </w:r>
      <w:r w:rsidR="00976463" w:rsidRPr="006F66C0">
        <w:t>protikoron</w:t>
      </w:r>
      <w:r>
        <w:t>ski</w:t>
      </w:r>
      <w:r w:rsidR="00976463" w:rsidRPr="006F66C0">
        <w:t xml:space="preserve"> paketi). </w:t>
      </w:r>
      <w:r w:rsidR="00A83D56" w:rsidRPr="006F66C0">
        <w:t>V letu 2021 se je nadaljevalo izvajanje ključnih ukrepov politike za ublažitev vpliva pandemije, vendar v manjšem obsegu. To je vključevalo politike za ohranitev</w:t>
      </w:r>
      <w:r w:rsidR="008723F6" w:rsidRPr="006F66C0">
        <w:t xml:space="preserve"> delovn</w:t>
      </w:r>
      <w:r w:rsidR="00A83D56" w:rsidRPr="006F66C0">
        <w:t>ih</w:t>
      </w:r>
      <w:r w:rsidR="008723F6" w:rsidRPr="006F66C0">
        <w:t xml:space="preserve"> mest in podpor</w:t>
      </w:r>
      <w:r w:rsidR="00A83D56" w:rsidRPr="006F66C0">
        <w:t>o</w:t>
      </w:r>
      <w:r w:rsidR="008723F6" w:rsidRPr="006F66C0">
        <w:t xml:space="preserve"> dohodk</w:t>
      </w:r>
      <w:r w:rsidR="00A83D56" w:rsidRPr="006F66C0">
        <w:t>om.</w:t>
      </w:r>
    </w:p>
    <w:p w14:paraId="70174172" w14:textId="58077B08" w:rsidR="00976463" w:rsidRPr="006F66C0" w:rsidRDefault="00976463" w:rsidP="00976463">
      <w:pPr>
        <w:pStyle w:val="Naslov4"/>
        <w:rPr>
          <w:rFonts w:eastAsiaTheme="minorHAnsi"/>
        </w:rPr>
      </w:pPr>
      <w:r w:rsidRPr="006F66C0">
        <w:rPr>
          <w:rFonts w:eastAsiaTheme="minorHAnsi"/>
        </w:rPr>
        <w:t>i) Ukrepi za ohranitev delovnih mest</w:t>
      </w:r>
    </w:p>
    <w:p w14:paraId="4736A907"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16FF39B4" w14:textId="072A81BF" w:rsidR="00976463" w:rsidRPr="006F66C0" w:rsidRDefault="00A83D56" w:rsidP="00976463">
      <w:pPr>
        <w:jc w:val="both"/>
      </w:pPr>
      <w:r w:rsidRPr="006F66C0">
        <w:t xml:space="preserve">Shemi, usmerjeni k ohranitvi delovnih mest, </w:t>
      </w:r>
      <w:r w:rsidR="00B52286" w:rsidRPr="006F66C0">
        <w:t>»</w:t>
      </w:r>
      <w:r w:rsidR="00E564C7" w:rsidRPr="006F66C0">
        <w:t>začasno čakanje na delo</w:t>
      </w:r>
      <w:r w:rsidR="00B52286" w:rsidRPr="006F66C0">
        <w:t>«</w:t>
      </w:r>
      <w:r w:rsidR="00E564C7" w:rsidRPr="006F66C0">
        <w:t xml:space="preserve"> in </w:t>
      </w:r>
      <w:r w:rsidR="00B52286" w:rsidRPr="006F66C0">
        <w:t>»</w:t>
      </w:r>
      <w:r w:rsidR="00DB6B83" w:rsidRPr="006F66C0">
        <w:t>povračilo nadomestila plače za skrajšani polni delovni čas</w:t>
      </w:r>
      <w:r w:rsidR="00B52286" w:rsidRPr="006F66C0">
        <w:t>«</w:t>
      </w:r>
      <w:r w:rsidR="00E564C7" w:rsidRPr="006F66C0">
        <w:t xml:space="preserve"> </w:t>
      </w:r>
      <w:r w:rsidR="00DB6B83" w:rsidRPr="006F66C0">
        <w:t>s</w:t>
      </w:r>
      <w:r w:rsidR="00365472">
        <w:t>ta</w:t>
      </w:r>
      <w:r w:rsidR="00DB6B83" w:rsidRPr="006F66C0">
        <w:t xml:space="preserve"> bili v veljavi do konca junija oz</w:t>
      </w:r>
      <w:r w:rsidR="00365472">
        <w:t>iroma</w:t>
      </w:r>
      <w:r w:rsidR="00DB6B83" w:rsidRPr="006F66C0">
        <w:t xml:space="preserve"> septembra 2021</w:t>
      </w:r>
      <w:r w:rsidR="00E564C7" w:rsidRPr="006F66C0">
        <w:t xml:space="preserve">. </w:t>
      </w:r>
      <w:r w:rsidR="00DB6B83" w:rsidRPr="006F66C0">
        <w:t xml:space="preserve">Ukrepi karantene in višje sile </w:t>
      </w:r>
      <w:r w:rsidR="00A173DB" w:rsidRPr="006F66C0">
        <w:t>ostajajo</w:t>
      </w:r>
      <w:r w:rsidR="00DB6B83" w:rsidRPr="006F66C0">
        <w:t xml:space="preserve"> v veljavi tudi v</w:t>
      </w:r>
      <w:r w:rsidR="00A173DB" w:rsidRPr="006F66C0">
        <w:t xml:space="preserve"> letu</w:t>
      </w:r>
      <w:r w:rsidR="00E564C7" w:rsidRPr="006F66C0">
        <w:t xml:space="preserve"> 2022</w:t>
      </w:r>
      <w:r w:rsidR="00976463" w:rsidRPr="006F66C0">
        <w:t xml:space="preserve">. Prva shema za ohranjanje delovnih mest </w:t>
      </w:r>
      <w:r w:rsidR="00B52286" w:rsidRPr="006F66C0">
        <w:t>»</w:t>
      </w:r>
      <w:r w:rsidR="00976463" w:rsidRPr="006F66C0">
        <w:t>začasno čakanje na delo</w:t>
      </w:r>
      <w:r w:rsidR="00B52286" w:rsidRPr="006F66C0">
        <w:t>«</w:t>
      </w:r>
      <w:r w:rsidR="00976463" w:rsidRPr="006F66C0">
        <w:t xml:space="preserve"> je bila uvedena marca 2020. Shema je bila namenjena zaposlenim v podjetjih, ki so jih ukrepi začasne delne omejitve gibanja ljudi in prepovedi zbiranja ljudi najbolj prizadeli. Obsegala je delno nadomestilo plače in subvencije prispevkov za socialno varnost.</w:t>
      </w:r>
    </w:p>
    <w:p w14:paraId="58555ECB" w14:textId="04C03CE7" w:rsidR="00976463" w:rsidRPr="006F66C0" w:rsidRDefault="00976463" w:rsidP="00976463">
      <w:pPr>
        <w:jc w:val="both"/>
      </w:pPr>
      <w:r w:rsidRPr="006F66C0">
        <w:t xml:space="preserve">Druga shema, </w:t>
      </w:r>
      <w:r w:rsidR="00592C03" w:rsidRPr="006F66C0">
        <w:t>»</w:t>
      </w:r>
      <w:r w:rsidRPr="006F66C0">
        <w:t>delno subvencioniranje skrajšanega delovnega časa</w:t>
      </w:r>
      <w:r w:rsidR="00592C03" w:rsidRPr="006F66C0">
        <w:t>«</w:t>
      </w:r>
      <w:r w:rsidRPr="006F66C0">
        <w:t xml:space="preserve">, </w:t>
      </w:r>
      <w:r w:rsidR="00E564C7" w:rsidRPr="006F66C0">
        <w:t>uvedena 31</w:t>
      </w:r>
      <w:r w:rsidR="00DB6B83" w:rsidRPr="006F66C0">
        <w:t>.</w:t>
      </w:r>
      <w:r w:rsidR="00E564C7" w:rsidRPr="006F66C0">
        <w:t xml:space="preserve"> </w:t>
      </w:r>
      <w:r w:rsidR="00DB6B83" w:rsidRPr="006F66C0">
        <w:t>m</w:t>
      </w:r>
      <w:r w:rsidR="00E564C7" w:rsidRPr="006F66C0">
        <w:t>aja 2020</w:t>
      </w:r>
      <w:r w:rsidR="005E45B0" w:rsidRPr="006F66C0">
        <w:t>,</w:t>
      </w:r>
      <w:r w:rsidR="00B94B32" w:rsidRPr="006F66C0">
        <w:t xml:space="preserve"> </w:t>
      </w:r>
      <w:r w:rsidRPr="006F66C0">
        <w:t xml:space="preserve">je bila uvedena za olajšanje prehoda v </w:t>
      </w:r>
      <w:r w:rsidR="00F6309A">
        <w:t>vnovično</w:t>
      </w:r>
      <w:r w:rsidR="00F6309A" w:rsidRPr="006F66C0">
        <w:t xml:space="preserve"> </w:t>
      </w:r>
      <w:r w:rsidRPr="006F66C0">
        <w:t xml:space="preserve">delovno aktivnost in za normalizacijo razmer na trgu dela. Obsegala je delno subvencijo plače v </w:t>
      </w:r>
      <w:r w:rsidR="00F6309A">
        <w:t>v</w:t>
      </w:r>
      <w:r w:rsidRPr="006F66C0">
        <w:t>naprej določenem znesku, ki je bil zmanjšan glede na število ur dela posameznika. Shema je bila na voljo zaposlenim, samozaposlenim, kmetom, verskim delavcem in družbenikom. Tudi ta shema je bila uveljav</w:t>
      </w:r>
      <w:r w:rsidR="00A043BE" w:rsidRPr="006F66C0">
        <w:t>ljena</w:t>
      </w:r>
      <w:r w:rsidRPr="006F66C0">
        <w:t xml:space="preserve"> 31. maja 2020 </w:t>
      </w:r>
      <w:r w:rsidR="00B94B32" w:rsidRPr="006F66C0">
        <w:t>in</w:t>
      </w:r>
      <w:r w:rsidR="00DB6B83" w:rsidRPr="006F66C0">
        <w:t xml:space="preserve"> je</w:t>
      </w:r>
      <w:r w:rsidR="00B94B32" w:rsidRPr="006F66C0">
        <w:t xml:space="preserve"> </w:t>
      </w:r>
      <w:r w:rsidR="00A043BE" w:rsidRPr="006F66C0">
        <w:t>bila v veljavi</w:t>
      </w:r>
      <w:r w:rsidR="00B94B32" w:rsidRPr="006F66C0">
        <w:t xml:space="preserve"> </w:t>
      </w:r>
      <w:r w:rsidR="00DB6B83" w:rsidRPr="006F66C0">
        <w:t>do</w:t>
      </w:r>
      <w:r w:rsidR="00B94B32" w:rsidRPr="006F66C0">
        <w:t xml:space="preserve"> </w:t>
      </w:r>
      <w:r w:rsidR="00DB6B83" w:rsidRPr="006F66C0">
        <w:t>septembra</w:t>
      </w:r>
      <w:r w:rsidR="00B94B32" w:rsidRPr="006F66C0">
        <w:t xml:space="preserve"> 2021</w:t>
      </w:r>
      <w:r w:rsidRPr="006F66C0">
        <w:t>.</w:t>
      </w:r>
    </w:p>
    <w:p w14:paraId="133AD89F" w14:textId="1D48D472" w:rsidR="00AD4826" w:rsidRPr="006F66C0" w:rsidRDefault="00592C03" w:rsidP="00347589">
      <w:pPr>
        <w:jc w:val="both"/>
      </w:pPr>
      <w:r w:rsidRPr="006F66C0">
        <w:rPr>
          <w:noProof/>
          <w:lang w:eastAsia="sl-SI"/>
        </w:rPr>
        <w:drawing>
          <wp:anchor distT="0" distB="0" distL="114300" distR="114300" simplePos="0" relativeHeight="251665408" behindDoc="1" locked="0" layoutInCell="1" allowOverlap="1" wp14:anchorId="32DCC412" wp14:editId="4E3BDD06">
            <wp:simplePos x="0" y="0"/>
            <wp:positionH relativeFrom="margin">
              <wp:posOffset>30480</wp:posOffset>
            </wp:positionH>
            <wp:positionV relativeFrom="paragraph">
              <wp:posOffset>1494155</wp:posOffset>
            </wp:positionV>
            <wp:extent cx="5527040" cy="3235960"/>
            <wp:effectExtent l="0" t="0" r="16510" b="2540"/>
            <wp:wrapTight wrapText="bothSides">
              <wp:wrapPolygon edited="0">
                <wp:start x="0" y="0"/>
                <wp:lineTo x="0" y="21490"/>
                <wp:lineTo x="21590" y="21490"/>
                <wp:lineTo x="21590" y="0"/>
                <wp:lineTo x="0" y="0"/>
              </wp:wrapPolygon>
            </wp:wrapTight>
            <wp:docPr id="2" name="Grafikon 2">
              <a:extLst xmlns:a="http://schemas.openxmlformats.org/drawingml/2006/main">
                <a:ext uri="{FF2B5EF4-FFF2-40B4-BE49-F238E27FC236}">
                  <a16:creationId xmlns:a16="http://schemas.microsoft.com/office/drawing/2014/main" id="{954DB3BB-CB5B-4DDE-AEB7-88CAE70B9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6F66C0">
        <w:rPr>
          <w:noProof/>
          <w:lang w:eastAsia="sl-SI"/>
        </w:rPr>
        <mc:AlternateContent>
          <mc:Choice Requires="wps">
            <w:drawing>
              <wp:anchor distT="0" distB="0" distL="114300" distR="114300" simplePos="0" relativeHeight="251664384" behindDoc="0" locked="0" layoutInCell="1" allowOverlap="1" wp14:anchorId="0BA64B41" wp14:editId="69CDB6F4">
                <wp:simplePos x="0" y="0"/>
                <wp:positionH relativeFrom="margin">
                  <wp:align>right</wp:align>
                </wp:positionH>
                <wp:positionV relativeFrom="paragraph">
                  <wp:posOffset>1185545</wp:posOffset>
                </wp:positionV>
                <wp:extent cx="5731510" cy="203200"/>
                <wp:effectExtent l="0" t="0" r="2540" b="6350"/>
                <wp:wrapSquare wrapText="bothSides"/>
                <wp:docPr id="3" name="Polje z besedilom 3"/>
                <wp:cNvGraphicFramePr/>
                <a:graphic xmlns:a="http://schemas.openxmlformats.org/drawingml/2006/main">
                  <a:graphicData uri="http://schemas.microsoft.com/office/word/2010/wordprocessingShape">
                    <wps:wsp>
                      <wps:cNvSpPr txBox="1"/>
                      <wps:spPr>
                        <a:xfrm>
                          <a:off x="0" y="0"/>
                          <a:ext cx="5731510" cy="203200"/>
                        </a:xfrm>
                        <a:prstGeom prst="rect">
                          <a:avLst/>
                        </a:prstGeom>
                        <a:solidFill>
                          <a:prstClr val="white"/>
                        </a:solidFill>
                        <a:ln>
                          <a:noFill/>
                        </a:ln>
                      </wps:spPr>
                      <wps:txbx>
                        <w:txbxContent>
                          <w:p w14:paraId="6F1974F9" w14:textId="19AFCC15" w:rsidR="008F3C84" w:rsidRPr="00AC2767" w:rsidRDefault="008F3C84" w:rsidP="006E0614">
                            <w:pPr>
                              <w:pStyle w:val="Napis"/>
                              <w:rPr>
                                <w:rFonts w:ascii="Arial" w:eastAsia="Times New Roman" w:hAnsi="Arial" w:cs="Times New Roman"/>
                                <w:noProof/>
                                <w:sz w:val="20"/>
                                <w:szCs w:val="20"/>
                              </w:rPr>
                            </w:pPr>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rsidR="00F6309A">
                              <w:rPr>
                                <w:noProof/>
                              </w:rPr>
                              <w:t>:</w:t>
                            </w:r>
                            <w:r>
                              <w:t xml:space="preserve"> Š</w:t>
                            </w:r>
                            <w:r w:rsidRPr="006E0614">
                              <w:t>tevilo prejemnikov dveh shem za ohranitev delovnih mest in karantene (vključujoč višjo silo) v letih 2020 in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64B41" id="Polje z besedilom 3" o:spid="_x0000_s1030" type="#_x0000_t202" style="position:absolute;left:0;text-align:left;margin-left:400.1pt;margin-top:93.35pt;width:451.3pt;height:16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77NwIAAHAEAAAOAAAAZHJzL2Uyb0RvYy54bWysVE1v2zAMvQ/YfxB0X5wPdBuMOEWWIsOA&#10;oA2QFj0rshRrkERNUmKnv36UHKdbt9Owi0KRFOn3Hpn5bWc0OQkfFNiKTkZjSoTlUCt7qOjT4/rD&#10;Z0pCZLZmGqyo6FkEert4/27eulJMoQFdC0+wiA1l6yraxOjKogi8EYaFEThhMSjBGxbx6g9F7VmL&#10;1Y0upuPxx6IFXzsPXISA3rs+SBe5vpSCxwcpg4hEVxS/LebT53OfzmIxZ+XBM9cofvkM9g9fYZiy&#10;2PRa6o5FRo5e/VHKKO4hgIwjDqYAKRUXGQOimYzfoNk1zImMBckJ7kpT+H9l+f1p64mqKzqjxDKD&#10;Em1BfxfkhexFELXSYMgs0dS6UGL2zmF+7L5Ah3IP/oDOhL6T3qRfxEUwjoSfrySLLhKOzptPs8nN&#10;BEMcY9PxDFVMZYrX186H+FVg32RU1KOImVt22oTYpw4pqVkAreq10jpdUmClPTkxFLxtVBSX4r9l&#10;aZtyLaRXfcHkKRLEHkqyYrfvMjPTAeYe6jOi99CPUXB8rbDfhoW4ZR7nBlHhLsQHPKSGtqJwsShp&#10;wL/8zZ/yUU6MUtLiHFY0/DgyLyjR3ywKnYZ2MPxg7AfDHs0KEOkEt8zxbOIDH/VgSg/mGVdkmbpg&#10;iFmOvSoaB3MV+23AFeNiucxJOJqOxY3dOZ5KD7w+ds/Mu4sqEfW8h2FCWflGnD63Z3l5jCBVVi7x&#10;2rN4oRvHOmt/WcG0N7/ec9brH8XiJwAAAP//AwBQSwMEFAAGAAgAAAAhAGRSysjeAAAACAEAAA8A&#10;AABkcnMvZG93bnJldi54bWxMj8FOwzAQRO9I/IO1SFwQdZpDGkKcClq4waGl6nkbL0lEvI5sp0n/&#10;HnOix9lZzbwp17PpxZmc7ywrWC4SEMS11R03Cg5f7485CB+QNfaWScGFPKyr25sSC20n3tF5HxoR&#10;Q9gXqKANYSik9HVLBv3CDsTR+7bOYIjSNVI7nGK46WWaJJk02HFsaHGgTUv1z340CrKtG6cdbx62&#10;h7cP/Bya9Ph6OSp1fze/PIMINIf/Z/jDj+hQRaaTHVl70SuIQ0K85tkKRLSfkjQDcVKQLvMVyKqU&#10;1wOqXwAAAP//AwBQSwECLQAUAAYACAAAACEAtoM4kv4AAADhAQAAEwAAAAAAAAAAAAAAAAAAAAAA&#10;W0NvbnRlbnRfVHlwZXNdLnhtbFBLAQItABQABgAIAAAAIQA4/SH/1gAAAJQBAAALAAAAAAAAAAAA&#10;AAAAAC8BAABfcmVscy8ucmVsc1BLAQItABQABgAIAAAAIQCmVP77NwIAAHAEAAAOAAAAAAAAAAAA&#10;AAAAAC4CAABkcnMvZTJvRG9jLnhtbFBLAQItABQABgAIAAAAIQBkUsrI3gAAAAgBAAAPAAAAAAAA&#10;AAAAAAAAAJEEAABkcnMvZG93bnJldi54bWxQSwUGAAAAAAQABADzAAAAnAUAAAAA&#10;" stroked="f">
                <v:textbox inset="0,0,0,0">
                  <w:txbxContent>
                    <w:p w14:paraId="6F1974F9" w14:textId="19AFCC15" w:rsidR="008F3C84" w:rsidRPr="00AC2767" w:rsidRDefault="008F3C84" w:rsidP="006E0614">
                      <w:pPr>
                        <w:pStyle w:val="Napis"/>
                        <w:rPr>
                          <w:rFonts w:ascii="Arial" w:eastAsia="Times New Roman" w:hAnsi="Arial" w:cs="Times New Roman"/>
                          <w:noProof/>
                          <w:sz w:val="20"/>
                          <w:szCs w:val="20"/>
                        </w:rPr>
                      </w:pPr>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rsidR="00F6309A">
                        <w:rPr>
                          <w:noProof/>
                        </w:rPr>
                        <w:t>:</w:t>
                      </w:r>
                      <w:r>
                        <w:t xml:space="preserve"> Š</w:t>
                      </w:r>
                      <w:r w:rsidRPr="006E0614">
                        <w:t>tevilo prejemnikov dveh shem za ohranitev delovnih mest in karantene (vključujoč višjo silo) v letih 2020 in 2021</w:t>
                      </w:r>
                    </w:p>
                  </w:txbxContent>
                </v:textbox>
                <w10:wrap type="square" anchorx="margin"/>
              </v:shape>
            </w:pict>
          </mc:Fallback>
        </mc:AlternateContent>
      </w:r>
      <w:r w:rsidR="00976463" w:rsidRPr="006F66C0">
        <w:t xml:space="preserve">Od uvedbe sheme </w:t>
      </w:r>
      <w:r w:rsidRPr="006F66C0">
        <w:t>»</w:t>
      </w:r>
      <w:r w:rsidR="00976463" w:rsidRPr="006F66C0">
        <w:t>delno subvencioniranje skrajšanega delovnega časa</w:t>
      </w:r>
      <w:r w:rsidRPr="006F66C0">
        <w:t>«</w:t>
      </w:r>
      <w:r w:rsidR="00976463" w:rsidRPr="006F66C0">
        <w:t xml:space="preserve"> je bila tistim, ki so bili vključeni v to shemo, dana na voljo tudi možnost brezplačne vključitve v usposabljanje </w:t>
      </w:r>
      <w:r w:rsidR="00432855" w:rsidRPr="006F66C0">
        <w:t>ali</w:t>
      </w:r>
      <w:r w:rsidR="00976463" w:rsidRPr="006F66C0">
        <w:t xml:space="preserve"> tečaje, ki jih zagotavlja Zavod Republike Slovenije za zaposlovanje v okviru programa Aktivna politika zaposlovanja. Ta možnost je bila od oktobra 2020 na voljo tudi posameznikom</w:t>
      </w:r>
      <w:r w:rsidR="00F6309A">
        <w:t>,</w:t>
      </w:r>
      <w:r w:rsidR="00976463" w:rsidRPr="006F66C0">
        <w:t xml:space="preserve"> vključeni</w:t>
      </w:r>
      <w:r w:rsidR="0045223C" w:rsidRPr="006F66C0">
        <w:t>m</w:t>
      </w:r>
      <w:r w:rsidR="00976463" w:rsidRPr="006F66C0">
        <w:t xml:space="preserve"> v shemo </w:t>
      </w:r>
      <w:r w:rsidRPr="006F66C0">
        <w:t>»</w:t>
      </w:r>
      <w:r w:rsidR="00976463" w:rsidRPr="006F66C0">
        <w:t>začasno čakanje na delo</w:t>
      </w:r>
      <w:r w:rsidRPr="006F66C0">
        <w:t>«</w:t>
      </w:r>
      <w:r w:rsidR="00976463" w:rsidRPr="006F66C0">
        <w:t>.</w:t>
      </w:r>
      <w:r w:rsidR="00B94B32" w:rsidRPr="006F66C0">
        <w:t xml:space="preserve"> Obseg </w:t>
      </w:r>
      <w:r w:rsidR="00DB6B83" w:rsidRPr="006F66C0">
        <w:t>uveljavljanja</w:t>
      </w:r>
      <w:r w:rsidR="00B94B32" w:rsidRPr="006F66C0">
        <w:t xml:space="preserve"> </w:t>
      </w:r>
      <w:r w:rsidR="00DB6B83" w:rsidRPr="006F66C0">
        <w:t>te</w:t>
      </w:r>
      <w:r w:rsidR="00B94B32" w:rsidRPr="006F66C0">
        <w:t xml:space="preserve"> možnost</w:t>
      </w:r>
      <w:r w:rsidR="00DB6B83" w:rsidRPr="006F66C0">
        <w:t>i</w:t>
      </w:r>
      <w:r w:rsidR="00B94B32" w:rsidRPr="006F66C0">
        <w:t xml:space="preserve"> je bil man</w:t>
      </w:r>
      <w:r w:rsidR="00B54253" w:rsidRPr="006F66C0">
        <w:t>j</w:t>
      </w:r>
      <w:r w:rsidR="00B94B32" w:rsidRPr="006F66C0">
        <w:t>ši.</w:t>
      </w:r>
      <w:r w:rsidR="001878F9">
        <w:t xml:space="preserve">                                                                                    </w:t>
      </w:r>
    </w:p>
    <w:p w14:paraId="20099477" w14:textId="77777777" w:rsidR="00DE3678" w:rsidRDefault="00DE3678">
      <w:r>
        <w:br w:type="page"/>
      </w:r>
    </w:p>
    <w:p w14:paraId="4F0EBC9F" w14:textId="37FA7FE7" w:rsidR="00976463" w:rsidRPr="00DE3678" w:rsidRDefault="00976463" w:rsidP="00AD4826">
      <w:pPr>
        <w:rPr>
          <w:rFonts w:asciiTheme="majorHAnsi" w:hAnsiTheme="majorHAnsi" w:cstheme="majorBidi"/>
          <w:i/>
          <w:iCs/>
          <w:color w:val="2E74B5" w:themeColor="accent1" w:themeShade="BF"/>
        </w:rPr>
      </w:pPr>
      <w:r w:rsidRPr="00DE3678">
        <w:rPr>
          <w:rFonts w:asciiTheme="majorHAnsi" w:hAnsiTheme="majorHAnsi" w:cstheme="majorBidi"/>
          <w:i/>
          <w:iCs/>
          <w:color w:val="2E74B5" w:themeColor="accent1" w:themeShade="BF"/>
        </w:rPr>
        <w:lastRenderedPageBreak/>
        <w:t>ii) Ukrepi za podporo dohodku</w:t>
      </w:r>
    </w:p>
    <w:p w14:paraId="3C2BF290" w14:textId="64206A83" w:rsidR="003907DC" w:rsidRPr="006F66C0" w:rsidRDefault="003907DC" w:rsidP="003907DC">
      <w:pPr>
        <w:pStyle w:val="Telobesedila"/>
      </w:pPr>
      <w:r w:rsidRPr="006F66C0">
        <w:t xml:space="preserve">Večina ukrepov v zvezi s </w:t>
      </w:r>
      <w:r w:rsidR="0035436D" w:rsidRPr="006F66C0">
        <w:t xml:space="preserve">podporo </w:t>
      </w:r>
      <w:r w:rsidRPr="006F66C0">
        <w:t xml:space="preserve">dohodku v letu 2021 </w:t>
      </w:r>
      <w:r w:rsidR="0035436D" w:rsidRPr="006F66C0">
        <w:t>je</w:t>
      </w:r>
      <w:r w:rsidRPr="006F66C0">
        <w:t xml:space="preserve"> bil</w:t>
      </w:r>
      <w:r w:rsidR="0035436D" w:rsidRPr="006F66C0">
        <w:t>a</w:t>
      </w:r>
      <w:r w:rsidRPr="006F66C0">
        <w:t xml:space="preserve"> enkratn</w:t>
      </w:r>
      <w:r w:rsidR="00F6309A">
        <w:t>a</w:t>
      </w:r>
      <w:r w:rsidRPr="006F66C0">
        <w:t xml:space="preserve"> in </w:t>
      </w:r>
      <w:r w:rsidR="00124BFF" w:rsidRPr="006F66C0">
        <w:t xml:space="preserve">je bila </w:t>
      </w:r>
      <w:r w:rsidRPr="006F66C0">
        <w:t>uveden</w:t>
      </w:r>
      <w:r w:rsidR="0035436D" w:rsidRPr="006F66C0">
        <w:t>a</w:t>
      </w:r>
      <w:r w:rsidRPr="006F66C0">
        <w:t xml:space="preserve"> v obdobju </w:t>
      </w:r>
      <w:r w:rsidR="00F6309A">
        <w:t xml:space="preserve">od </w:t>
      </w:r>
      <w:r w:rsidRPr="006F66C0">
        <w:t>januar</w:t>
      </w:r>
      <w:r w:rsidR="00191568" w:rsidRPr="006F66C0">
        <w:t>ja</w:t>
      </w:r>
      <w:r w:rsidRPr="006F66C0">
        <w:t xml:space="preserve"> do aprila. </w:t>
      </w:r>
      <w:r w:rsidR="00F6309A">
        <w:t xml:space="preserve">Preglednica </w:t>
      </w:r>
      <w:r w:rsidR="00191568" w:rsidRPr="006F66C0">
        <w:t>1</w:t>
      </w:r>
      <w:r w:rsidRPr="006F66C0">
        <w:t xml:space="preserve"> kaže ukrep</w:t>
      </w:r>
      <w:r w:rsidR="00191568" w:rsidRPr="006F66C0">
        <w:t>e</w:t>
      </w:r>
      <w:r w:rsidRPr="006F66C0">
        <w:t xml:space="preserve"> </w:t>
      </w:r>
      <w:r w:rsidR="00401E39" w:rsidRPr="006F66C0">
        <w:t>v let</w:t>
      </w:r>
      <w:r w:rsidR="00F6309A">
        <w:t>ih</w:t>
      </w:r>
      <w:r w:rsidR="00401E39" w:rsidRPr="006F66C0">
        <w:t xml:space="preserve"> 202</w:t>
      </w:r>
      <w:r w:rsidR="00191568" w:rsidRPr="006F66C0">
        <w:t>0 in 2021.</w:t>
      </w:r>
    </w:p>
    <w:p w14:paraId="405CC05D" w14:textId="7E74D50B" w:rsidR="0033018B" w:rsidRPr="006F66C0" w:rsidRDefault="0010781F" w:rsidP="0033018B">
      <w:r w:rsidRPr="006F66C0">
        <w:t>Poleg tega pa so bili n</w:t>
      </w:r>
      <w:r w:rsidR="0033018B" w:rsidRPr="006F66C0">
        <w:t xml:space="preserve">a področju socialnih transferjev v času razglašene epidemije od 19. oktobra 2020 do 15. junija 2021 </w:t>
      </w:r>
      <w:r w:rsidR="00CC714B" w:rsidRPr="006F66C0">
        <w:t>v veljavi</w:t>
      </w:r>
      <w:r w:rsidR="0033018B" w:rsidRPr="006F66C0">
        <w:t xml:space="preserve"> tudi naslednji</w:t>
      </w:r>
      <w:r w:rsidRPr="006F66C0">
        <w:t xml:space="preserve"> administrativni</w:t>
      </w:r>
      <w:r w:rsidR="0033018B" w:rsidRPr="006F66C0">
        <w:t xml:space="preserve"> ukrepi:</w:t>
      </w:r>
    </w:p>
    <w:p w14:paraId="414C7817" w14:textId="6117F3DD" w:rsidR="0033018B" w:rsidRPr="0069546C" w:rsidRDefault="0033018B" w:rsidP="00FD4D7B">
      <w:pPr>
        <w:pStyle w:val="Odstavekseznama"/>
        <w:numPr>
          <w:ilvl w:val="0"/>
          <w:numId w:val="27"/>
        </w:numPr>
        <w:jc w:val="both"/>
      </w:pPr>
      <w:r w:rsidRPr="006F66C0">
        <w:t xml:space="preserve">milejši pogoji za pridobitev denarne socialne pomoči (pri ugotavljanju materialnega položaja posameznika oziroma družine se ni </w:t>
      </w:r>
      <w:r w:rsidRPr="0069546C">
        <w:t>upoštevalo premoženje</w:t>
      </w:r>
      <w:r w:rsidR="00DD088D" w:rsidRPr="0069546C">
        <w:t>,</w:t>
      </w:r>
      <w:r w:rsidRPr="0069546C">
        <w:t xml:space="preserve"> razen vrednostnih papirjev in prihrankov</w:t>
      </w:r>
      <w:r w:rsidR="0010781F" w:rsidRPr="0069546C">
        <w:t>)</w:t>
      </w:r>
      <w:r w:rsidRPr="0069546C">
        <w:t xml:space="preserve">. To </w:t>
      </w:r>
      <w:r w:rsidR="0069546C" w:rsidRPr="0069546C">
        <w:t xml:space="preserve">je </w:t>
      </w:r>
      <w:r w:rsidR="003B2AAB" w:rsidRPr="0069546C">
        <w:t>povzročilo</w:t>
      </w:r>
      <w:r w:rsidR="00DD088D" w:rsidRPr="0069546C">
        <w:t xml:space="preserve"> </w:t>
      </w:r>
      <w:r w:rsidRPr="0069546C">
        <w:t>povečanj</w:t>
      </w:r>
      <w:r w:rsidR="00ED4D8A" w:rsidRPr="0069546C">
        <w:t>e</w:t>
      </w:r>
      <w:r w:rsidRPr="0069546C">
        <w:t xml:space="preserve"> števila upravičencev do denarne socialne pomoči (</w:t>
      </w:r>
      <w:r w:rsidR="00DD088D" w:rsidRPr="0069546C">
        <w:t xml:space="preserve">preglednica </w:t>
      </w:r>
      <w:r w:rsidRPr="0069546C">
        <w:t>2);</w:t>
      </w:r>
    </w:p>
    <w:p w14:paraId="2DA7EF0F" w14:textId="058A17A3" w:rsidR="0033018B" w:rsidRPr="006F66C0" w:rsidRDefault="00DD088D" w:rsidP="00C07CC2">
      <w:pPr>
        <w:pStyle w:val="Odstavekseznama"/>
        <w:numPr>
          <w:ilvl w:val="0"/>
          <w:numId w:val="27"/>
        </w:numPr>
        <w:jc w:val="both"/>
      </w:pPr>
      <w:r>
        <w:t>samodejno</w:t>
      </w:r>
      <w:r w:rsidRPr="006F66C0">
        <w:t xml:space="preserve"> </w:t>
      </w:r>
      <w:r w:rsidR="0033018B" w:rsidRPr="0069546C">
        <w:t>podaljšanje</w:t>
      </w:r>
      <w:r w:rsidR="0033018B" w:rsidRPr="006F66C0">
        <w:t xml:space="preserve"> vseh pravic iz javnih sredstev (denarna socialna pomoč, varstveni dodatek, otroški dodatek, državna štipendija, znižano plačilo vrtca, subvencija najemnine, subvencija malice in kosila), brez preverjanja izpolnjevanja pogojev za upravičenost.</w:t>
      </w:r>
    </w:p>
    <w:p w14:paraId="4B2D2379" w14:textId="4AA31C39" w:rsidR="00401E39" w:rsidRPr="006F66C0" w:rsidRDefault="00757BA1" w:rsidP="00401E39">
      <w:pPr>
        <w:pStyle w:val="FirstParagraph"/>
        <w:rPr>
          <w:i/>
          <w:iCs/>
          <w:noProof/>
          <w:color w:val="44546A" w:themeColor="text2"/>
          <w:sz w:val="18"/>
          <w:szCs w:val="18"/>
          <w:lang w:val="sl-SI"/>
        </w:rPr>
      </w:pPr>
      <w:r>
        <w:rPr>
          <w:i/>
          <w:iCs/>
          <w:noProof/>
          <w:color w:val="44546A" w:themeColor="text2"/>
          <w:sz w:val="18"/>
          <w:szCs w:val="18"/>
          <w:lang w:val="sl-SI"/>
        </w:rPr>
        <w:t>Preglednic</w:t>
      </w:r>
      <w:r w:rsidR="00401E39" w:rsidRPr="006F66C0">
        <w:rPr>
          <w:i/>
          <w:iCs/>
          <w:noProof/>
          <w:color w:val="44546A" w:themeColor="text2"/>
          <w:sz w:val="18"/>
          <w:szCs w:val="18"/>
          <w:lang w:val="sl-SI"/>
        </w:rPr>
        <w:t xml:space="preserve">a </w:t>
      </w:r>
      <w:r w:rsidR="00191568" w:rsidRPr="006F66C0">
        <w:rPr>
          <w:i/>
          <w:iCs/>
          <w:noProof/>
          <w:color w:val="44546A" w:themeColor="text2"/>
          <w:sz w:val="18"/>
          <w:szCs w:val="18"/>
          <w:lang w:val="sl-SI"/>
        </w:rPr>
        <w:t>1</w:t>
      </w:r>
      <w:r w:rsidR="00DD088D">
        <w:rPr>
          <w:i/>
          <w:iCs/>
          <w:noProof/>
          <w:color w:val="44546A" w:themeColor="text2"/>
          <w:sz w:val="18"/>
          <w:szCs w:val="18"/>
          <w:lang w:val="sl-SI"/>
        </w:rPr>
        <w:t>:</w:t>
      </w:r>
      <w:r w:rsidR="00401E39" w:rsidRPr="006F66C0">
        <w:rPr>
          <w:i/>
          <w:iCs/>
          <w:noProof/>
          <w:color w:val="44546A" w:themeColor="text2"/>
          <w:sz w:val="18"/>
          <w:szCs w:val="18"/>
          <w:lang w:val="sl-SI"/>
        </w:rPr>
        <w:t xml:space="preserve"> Izplačila enkratnih zneskov za ublažitev posledic krize v letu </w:t>
      </w:r>
      <w:r w:rsidR="00191568" w:rsidRPr="006F66C0">
        <w:rPr>
          <w:i/>
          <w:iCs/>
          <w:noProof/>
          <w:color w:val="44546A" w:themeColor="text2"/>
          <w:sz w:val="18"/>
          <w:szCs w:val="18"/>
          <w:lang w:val="sl-SI"/>
        </w:rPr>
        <w:t xml:space="preserve">2020 in </w:t>
      </w:r>
      <w:r w:rsidR="00401E39" w:rsidRPr="006F66C0">
        <w:rPr>
          <w:i/>
          <w:iCs/>
          <w:noProof/>
          <w:color w:val="44546A" w:themeColor="text2"/>
          <w:sz w:val="18"/>
          <w:szCs w:val="18"/>
          <w:lang w:val="sl-SI"/>
        </w:rPr>
        <w:t>2021</w:t>
      </w:r>
    </w:p>
    <w:tbl>
      <w:tblPr>
        <w:tblStyle w:val="Tabelamrea4poudarek5"/>
        <w:tblW w:w="0" w:type="auto"/>
        <w:tblLook w:val="0420" w:firstRow="1" w:lastRow="0" w:firstColumn="0" w:lastColumn="0" w:noHBand="0" w:noVBand="1"/>
      </w:tblPr>
      <w:tblGrid>
        <w:gridCol w:w="773"/>
        <w:gridCol w:w="2550"/>
        <w:gridCol w:w="1027"/>
        <w:gridCol w:w="1163"/>
        <w:gridCol w:w="1420"/>
        <w:gridCol w:w="2083"/>
      </w:tblGrid>
      <w:tr w:rsidR="00191568" w:rsidRPr="006F66C0" w14:paraId="72C2241B" w14:textId="77777777" w:rsidTr="00191568">
        <w:trPr>
          <w:cnfStyle w:val="100000000000" w:firstRow="1" w:lastRow="0" w:firstColumn="0" w:lastColumn="0" w:oddVBand="0" w:evenVBand="0" w:oddHBand="0" w:evenHBand="0" w:firstRowFirstColumn="0" w:firstRowLastColumn="0" w:lastRowFirstColumn="0" w:lastRowLastColumn="0"/>
        </w:trPr>
        <w:tc>
          <w:tcPr>
            <w:tcW w:w="0" w:type="auto"/>
          </w:tcPr>
          <w:p w14:paraId="7C9A175B" w14:textId="77777777" w:rsidR="00401E39" w:rsidRPr="006F66C0" w:rsidRDefault="00401E39" w:rsidP="00793F1F">
            <w:pPr>
              <w:spacing w:before="100" w:after="100"/>
              <w:ind w:left="100" w:right="100"/>
              <w:jc w:val="right"/>
              <w:rPr>
                <w:sz w:val="16"/>
                <w:szCs w:val="16"/>
              </w:rPr>
            </w:pPr>
          </w:p>
        </w:tc>
        <w:tc>
          <w:tcPr>
            <w:tcW w:w="0" w:type="auto"/>
          </w:tcPr>
          <w:p w14:paraId="3E7F0681" w14:textId="77777777" w:rsidR="00401E39" w:rsidRPr="006F66C0" w:rsidRDefault="00401E39" w:rsidP="00793F1F">
            <w:pPr>
              <w:spacing w:before="100" w:after="100"/>
              <w:ind w:left="100" w:right="100"/>
              <w:rPr>
                <w:sz w:val="16"/>
                <w:szCs w:val="16"/>
              </w:rPr>
            </w:pPr>
            <w:r w:rsidRPr="006F66C0">
              <w:rPr>
                <w:rFonts w:ascii="Arial" w:eastAsia="Arial" w:hAnsi="Arial" w:cs="Arial"/>
                <w:b w:val="0"/>
                <w:sz w:val="16"/>
                <w:szCs w:val="16"/>
              </w:rPr>
              <w:t>Ukrep</w:t>
            </w:r>
          </w:p>
        </w:tc>
        <w:tc>
          <w:tcPr>
            <w:tcW w:w="0" w:type="auto"/>
          </w:tcPr>
          <w:p w14:paraId="2A2953DD" w14:textId="77777777" w:rsidR="00401E39" w:rsidRPr="006F66C0" w:rsidRDefault="00401E39" w:rsidP="00793F1F">
            <w:pPr>
              <w:spacing w:before="100" w:after="100"/>
              <w:ind w:left="100" w:right="100"/>
              <w:rPr>
                <w:sz w:val="16"/>
                <w:szCs w:val="16"/>
              </w:rPr>
            </w:pPr>
            <w:r w:rsidRPr="006F66C0">
              <w:rPr>
                <w:rFonts w:ascii="Arial" w:eastAsia="Arial" w:hAnsi="Arial" w:cs="Arial"/>
                <w:b w:val="0"/>
                <w:sz w:val="16"/>
                <w:szCs w:val="16"/>
              </w:rPr>
              <w:t>Obdobje</w:t>
            </w:r>
          </w:p>
        </w:tc>
        <w:tc>
          <w:tcPr>
            <w:tcW w:w="0" w:type="auto"/>
          </w:tcPr>
          <w:p w14:paraId="0E830654" w14:textId="77777777" w:rsidR="00401E39" w:rsidRPr="006F66C0" w:rsidRDefault="00401E39" w:rsidP="00793F1F">
            <w:pPr>
              <w:spacing w:before="100" w:after="100"/>
              <w:ind w:left="100" w:right="100"/>
              <w:jc w:val="right"/>
              <w:rPr>
                <w:sz w:val="16"/>
                <w:szCs w:val="16"/>
              </w:rPr>
            </w:pPr>
            <w:r w:rsidRPr="006F66C0">
              <w:rPr>
                <w:rFonts w:ascii="Arial" w:eastAsia="Arial" w:hAnsi="Arial" w:cs="Arial"/>
                <w:b w:val="0"/>
                <w:sz w:val="16"/>
                <w:szCs w:val="16"/>
              </w:rPr>
              <w:t>Prejemniki</w:t>
            </w:r>
          </w:p>
        </w:tc>
        <w:tc>
          <w:tcPr>
            <w:tcW w:w="0" w:type="auto"/>
          </w:tcPr>
          <w:p w14:paraId="53966B1A" w14:textId="77777777" w:rsidR="00401E39" w:rsidRPr="006F66C0" w:rsidRDefault="00401E39" w:rsidP="00793F1F">
            <w:pPr>
              <w:spacing w:before="100" w:after="100"/>
              <w:ind w:left="100" w:right="100"/>
              <w:jc w:val="center"/>
              <w:rPr>
                <w:sz w:val="16"/>
                <w:szCs w:val="16"/>
              </w:rPr>
            </w:pPr>
            <w:r w:rsidRPr="006F66C0">
              <w:rPr>
                <w:rFonts w:ascii="Arial" w:eastAsia="Arial" w:hAnsi="Arial" w:cs="Arial"/>
                <w:b w:val="0"/>
                <w:sz w:val="16"/>
                <w:szCs w:val="16"/>
              </w:rPr>
              <w:t>Finančni učinek (mio eur)</w:t>
            </w:r>
          </w:p>
        </w:tc>
        <w:tc>
          <w:tcPr>
            <w:tcW w:w="0" w:type="auto"/>
          </w:tcPr>
          <w:p w14:paraId="4C97B330" w14:textId="77777777" w:rsidR="00401E39" w:rsidRPr="006F66C0" w:rsidRDefault="00401E39" w:rsidP="00793F1F">
            <w:pPr>
              <w:spacing w:before="100" w:after="100"/>
              <w:ind w:left="100" w:right="100"/>
              <w:jc w:val="center"/>
              <w:rPr>
                <w:sz w:val="16"/>
                <w:szCs w:val="16"/>
              </w:rPr>
            </w:pPr>
            <w:r w:rsidRPr="006F66C0">
              <w:rPr>
                <w:rFonts w:ascii="Arial" w:eastAsia="Arial" w:hAnsi="Arial" w:cs="Arial"/>
                <w:b w:val="0"/>
                <w:sz w:val="16"/>
                <w:szCs w:val="16"/>
              </w:rPr>
              <w:t>Povprečje/prejemnika (eur)</w:t>
            </w:r>
          </w:p>
        </w:tc>
      </w:tr>
      <w:tr w:rsidR="00401E39" w:rsidRPr="006F66C0" w14:paraId="5C5F55B9"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7390CEF5" w14:textId="11C6BBC2" w:rsidR="00401E39" w:rsidRPr="006F66C0" w:rsidRDefault="00401E39" w:rsidP="00401E39">
            <w:pPr>
              <w:spacing w:before="100" w:after="100"/>
              <w:ind w:left="100" w:right="100"/>
              <w:jc w:val="right"/>
              <w:rPr>
                <w:i/>
                <w:iCs/>
                <w:sz w:val="16"/>
                <w:szCs w:val="16"/>
              </w:rPr>
            </w:pPr>
            <w:r w:rsidRPr="006F66C0">
              <w:rPr>
                <w:rFonts w:ascii="Arial" w:eastAsia="Arial" w:hAnsi="Arial" w:cs="Arial"/>
                <w:b/>
                <w:i/>
                <w:iCs/>
                <w:color w:val="000000"/>
                <w:sz w:val="16"/>
                <w:szCs w:val="16"/>
              </w:rPr>
              <w:t>2020</w:t>
            </w:r>
          </w:p>
        </w:tc>
        <w:tc>
          <w:tcPr>
            <w:tcW w:w="0" w:type="auto"/>
          </w:tcPr>
          <w:p w14:paraId="15608292" w14:textId="60463435"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Enkratni solidarnostni dodatek za upokojence</w:t>
            </w:r>
          </w:p>
        </w:tc>
        <w:tc>
          <w:tcPr>
            <w:tcW w:w="0" w:type="auto"/>
          </w:tcPr>
          <w:p w14:paraId="327DCE5E"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april</w:t>
            </w:r>
          </w:p>
        </w:tc>
        <w:tc>
          <w:tcPr>
            <w:tcW w:w="0" w:type="auto"/>
          </w:tcPr>
          <w:p w14:paraId="1F62AFE3"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287.380</w:t>
            </w:r>
          </w:p>
        </w:tc>
        <w:tc>
          <w:tcPr>
            <w:tcW w:w="0" w:type="auto"/>
          </w:tcPr>
          <w:p w14:paraId="280252BC"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62,2</w:t>
            </w:r>
          </w:p>
        </w:tc>
        <w:tc>
          <w:tcPr>
            <w:tcW w:w="0" w:type="auto"/>
          </w:tcPr>
          <w:p w14:paraId="7C2CC3C5"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216,3</w:t>
            </w:r>
          </w:p>
        </w:tc>
      </w:tr>
      <w:tr w:rsidR="00401E39" w:rsidRPr="006F66C0" w14:paraId="3639B5E5" w14:textId="77777777" w:rsidTr="00191568">
        <w:tc>
          <w:tcPr>
            <w:tcW w:w="0" w:type="auto"/>
          </w:tcPr>
          <w:p w14:paraId="50688F78" w14:textId="77777777" w:rsidR="00401E39" w:rsidRPr="006F66C0" w:rsidRDefault="00401E39" w:rsidP="00401E39">
            <w:pPr>
              <w:spacing w:before="100" w:after="100"/>
              <w:ind w:left="100" w:right="100"/>
              <w:jc w:val="right"/>
              <w:rPr>
                <w:sz w:val="16"/>
                <w:szCs w:val="16"/>
              </w:rPr>
            </w:pPr>
          </w:p>
        </w:tc>
        <w:tc>
          <w:tcPr>
            <w:tcW w:w="0" w:type="auto"/>
          </w:tcPr>
          <w:p w14:paraId="5654D2B2" w14:textId="77777777" w:rsidR="00401E39" w:rsidRPr="006F66C0" w:rsidRDefault="00401E39" w:rsidP="00401E39">
            <w:pPr>
              <w:spacing w:before="100" w:after="100"/>
              <w:ind w:left="100" w:right="100"/>
              <w:rPr>
                <w:sz w:val="16"/>
                <w:szCs w:val="16"/>
              </w:rPr>
            </w:pPr>
            <w:r w:rsidRPr="006F66C0">
              <w:rPr>
                <w:rFonts w:ascii="Arial" w:eastAsia="Arial" w:hAnsi="Arial" w:cs="Arial"/>
                <w:i/>
                <w:color w:val="000000"/>
                <w:sz w:val="16"/>
                <w:szCs w:val="16"/>
              </w:rPr>
              <w:t>invalidska nadomestila</w:t>
            </w:r>
          </w:p>
        </w:tc>
        <w:tc>
          <w:tcPr>
            <w:tcW w:w="0" w:type="auto"/>
          </w:tcPr>
          <w:p w14:paraId="0F23EA48"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april</w:t>
            </w:r>
          </w:p>
        </w:tc>
        <w:tc>
          <w:tcPr>
            <w:tcW w:w="0" w:type="auto"/>
          </w:tcPr>
          <w:p w14:paraId="6FDF8A0B"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14.844</w:t>
            </w:r>
          </w:p>
        </w:tc>
        <w:tc>
          <w:tcPr>
            <w:tcW w:w="0" w:type="auto"/>
          </w:tcPr>
          <w:p w14:paraId="6DBFC98B"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4,3</w:t>
            </w:r>
          </w:p>
        </w:tc>
        <w:tc>
          <w:tcPr>
            <w:tcW w:w="0" w:type="auto"/>
          </w:tcPr>
          <w:p w14:paraId="71A3DBF2"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289,2</w:t>
            </w:r>
          </w:p>
        </w:tc>
      </w:tr>
      <w:tr w:rsidR="00401E39" w:rsidRPr="006F66C0" w14:paraId="23081103"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5F03EA15" w14:textId="77777777" w:rsidR="00401E39" w:rsidRPr="006F66C0" w:rsidRDefault="00401E39" w:rsidP="00401E39">
            <w:pPr>
              <w:spacing w:before="100" w:after="100"/>
              <w:ind w:left="100" w:right="100"/>
              <w:jc w:val="right"/>
              <w:rPr>
                <w:sz w:val="16"/>
                <w:szCs w:val="16"/>
              </w:rPr>
            </w:pPr>
          </w:p>
        </w:tc>
        <w:tc>
          <w:tcPr>
            <w:tcW w:w="0" w:type="auto"/>
          </w:tcPr>
          <w:p w14:paraId="343803F1"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Enkratni solidarnostni dodatek ranljivim skupinam DSP/VD</w:t>
            </w:r>
          </w:p>
        </w:tc>
        <w:tc>
          <w:tcPr>
            <w:tcW w:w="0" w:type="auto"/>
          </w:tcPr>
          <w:p w14:paraId="63FC05FF"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april</w:t>
            </w:r>
          </w:p>
        </w:tc>
        <w:tc>
          <w:tcPr>
            <w:tcW w:w="0" w:type="auto"/>
          </w:tcPr>
          <w:p w14:paraId="567EF27C"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49.728</w:t>
            </w:r>
          </w:p>
        </w:tc>
        <w:tc>
          <w:tcPr>
            <w:tcW w:w="0" w:type="auto"/>
          </w:tcPr>
          <w:p w14:paraId="5F2959A2"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7,5</w:t>
            </w:r>
          </w:p>
        </w:tc>
        <w:tc>
          <w:tcPr>
            <w:tcW w:w="0" w:type="auto"/>
          </w:tcPr>
          <w:p w14:paraId="50608CD8"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150,0</w:t>
            </w:r>
          </w:p>
        </w:tc>
      </w:tr>
      <w:tr w:rsidR="00401E39" w:rsidRPr="006F66C0" w14:paraId="1FB24003" w14:textId="77777777" w:rsidTr="00191568">
        <w:tc>
          <w:tcPr>
            <w:tcW w:w="0" w:type="auto"/>
          </w:tcPr>
          <w:p w14:paraId="07817211" w14:textId="77777777" w:rsidR="00401E39" w:rsidRPr="006F66C0" w:rsidRDefault="00401E39" w:rsidP="00401E39">
            <w:pPr>
              <w:spacing w:before="100" w:after="100"/>
              <w:ind w:left="100" w:right="100"/>
              <w:jc w:val="right"/>
              <w:rPr>
                <w:sz w:val="16"/>
                <w:szCs w:val="16"/>
              </w:rPr>
            </w:pPr>
          </w:p>
        </w:tc>
        <w:tc>
          <w:tcPr>
            <w:tcW w:w="0" w:type="auto"/>
          </w:tcPr>
          <w:p w14:paraId="0C019EB7"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Povečan znesek dodatka za velike družine</w:t>
            </w:r>
          </w:p>
        </w:tc>
        <w:tc>
          <w:tcPr>
            <w:tcW w:w="0" w:type="auto"/>
          </w:tcPr>
          <w:p w14:paraId="35329039"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april</w:t>
            </w:r>
          </w:p>
        </w:tc>
        <w:tc>
          <w:tcPr>
            <w:tcW w:w="0" w:type="auto"/>
          </w:tcPr>
          <w:p w14:paraId="6FD3A7F5"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29.150</w:t>
            </w:r>
          </w:p>
        </w:tc>
        <w:tc>
          <w:tcPr>
            <w:tcW w:w="0" w:type="auto"/>
          </w:tcPr>
          <w:p w14:paraId="25DF4643"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3,4</w:t>
            </w:r>
          </w:p>
        </w:tc>
        <w:tc>
          <w:tcPr>
            <w:tcW w:w="0" w:type="auto"/>
          </w:tcPr>
          <w:p w14:paraId="01972D51"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118,0</w:t>
            </w:r>
          </w:p>
        </w:tc>
      </w:tr>
      <w:tr w:rsidR="00401E39" w:rsidRPr="006F66C0" w14:paraId="1F2E8805"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144E86CA" w14:textId="77777777" w:rsidR="00401E39" w:rsidRPr="006F66C0" w:rsidRDefault="00401E39" w:rsidP="00401E39">
            <w:pPr>
              <w:spacing w:before="100" w:after="100"/>
              <w:ind w:left="100" w:right="100"/>
              <w:jc w:val="right"/>
              <w:rPr>
                <w:sz w:val="16"/>
                <w:szCs w:val="16"/>
              </w:rPr>
            </w:pPr>
          </w:p>
        </w:tc>
        <w:tc>
          <w:tcPr>
            <w:tcW w:w="0" w:type="auto"/>
          </w:tcPr>
          <w:p w14:paraId="2395AE3E"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 xml:space="preserve">Enkratni solidarnostni dodatek študentom </w:t>
            </w:r>
          </w:p>
        </w:tc>
        <w:tc>
          <w:tcPr>
            <w:tcW w:w="0" w:type="auto"/>
          </w:tcPr>
          <w:p w14:paraId="404A3ADB"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april</w:t>
            </w:r>
          </w:p>
        </w:tc>
        <w:tc>
          <w:tcPr>
            <w:tcW w:w="0" w:type="auto"/>
          </w:tcPr>
          <w:p w14:paraId="7AC0B9D6"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52.180</w:t>
            </w:r>
          </w:p>
        </w:tc>
        <w:tc>
          <w:tcPr>
            <w:tcW w:w="0" w:type="auto"/>
          </w:tcPr>
          <w:p w14:paraId="4EA639D5"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7,8</w:t>
            </w:r>
          </w:p>
        </w:tc>
        <w:tc>
          <w:tcPr>
            <w:tcW w:w="0" w:type="auto"/>
          </w:tcPr>
          <w:p w14:paraId="5A057A37"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150,0</w:t>
            </w:r>
          </w:p>
        </w:tc>
      </w:tr>
      <w:tr w:rsidR="00401E39" w:rsidRPr="006F66C0" w14:paraId="4CA0B56D" w14:textId="77777777" w:rsidTr="00191568">
        <w:tc>
          <w:tcPr>
            <w:tcW w:w="0" w:type="auto"/>
          </w:tcPr>
          <w:p w14:paraId="5724DAD7" w14:textId="77777777" w:rsidR="00401E39" w:rsidRPr="006F66C0" w:rsidRDefault="00401E39" w:rsidP="00401E39">
            <w:pPr>
              <w:spacing w:before="100" w:after="100"/>
              <w:ind w:left="100" w:right="100"/>
              <w:jc w:val="right"/>
              <w:rPr>
                <w:sz w:val="16"/>
                <w:szCs w:val="16"/>
              </w:rPr>
            </w:pPr>
          </w:p>
        </w:tc>
        <w:tc>
          <w:tcPr>
            <w:tcW w:w="0" w:type="auto"/>
          </w:tcPr>
          <w:p w14:paraId="3BEC5EB2"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Dodatek otroškemu dodatku</w:t>
            </w:r>
          </w:p>
        </w:tc>
        <w:tc>
          <w:tcPr>
            <w:tcW w:w="0" w:type="auto"/>
          </w:tcPr>
          <w:p w14:paraId="75F99E6A"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junij</w:t>
            </w:r>
          </w:p>
        </w:tc>
        <w:tc>
          <w:tcPr>
            <w:tcW w:w="0" w:type="auto"/>
          </w:tcPr>
          <w:p w14:paraId="043F3ADA"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191.272</w:t>
            </w:r>
          </w:p>
        </w:tc>
        <w:tc>
          <w:tcPr>
            <w:tcW w:w="0" w:type="auto"/>
          </w:tcPr>
          <w:p w14:paraId="08C177DE"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5,7</w:t>
            </w:r>
          </w:p>
        </w:tc>
        <w:tc>
          <w:tcPr>
            <w:tcW w:w="0" w:type="auto"/>
          </w:tcPr>
          <w:p w14:paraId="01203BBF"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30,0</w:t>
            </w:r>
          </w:p>
        </w:tc>
      </w:tr>
      <w:tr w:rsidR="00401E39" w:rsidRPr="006F66C0" w14:paraId="07F3F6C5"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4C5CE26D" w14:textId="77777777" w:rsidR="00401E39" w:rsidRPr="006F66C0" w:rsidRDefault="00401E39" w:rsidP="00401E39">
            <w:pPr>
              <w:spacing w:before="100" w:after="100"/>
              <w:ind w:left="100" w:right="100"/>
              <w:jc w:val="right"/>
              <w:rPr>
                <w:sz w:val="16"/>
                <w:szCs w:val="16"/>
              </w:rPr>
            </w:pPr>
          </w:p>
        </w:tc>
        <w:tc>
          <w:tcPr>
            <w:tcW w:w="0" w:type="auto"/>
          </w:tcPr>
          <w:p w14:paraId="22674E02"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Podpora dohodku za samozaposlene</w:t>
            </w:r>
          </w:p>
        </w:tc>
        <w:tc>
          <w:tcPr>
            <w:tcW w:w="0" w:type="auto"/>
          </w:tcPr>
          <w:p w14:paraId="70287778" w14:textId="1DB973C0" w:rsidR="00401E39" w:rsidRPr="006F66C0" w:rsidRDefault="00401E39" w:rsidP="00DD088D">
            <w:pPr>
              <w:spacing w:before="100" w:after="100"/>
              <w:ind w:left="100" w:right="100"/>
              <w:jc w:val="center"/>
              <w:rPr>
                <w:sz w:val="16"/>
                <w:szCs w:val="16"/>
              </w:rPr>
            </w:pPr>
            <w:r w:rsidRPr="006F66C0">
              <w:rPr>
                <w:rFonts w:ascii="Arial" w:eastAsia="Arial" w:hAnsi="Arial" w:cs="Arial"/>
                <w:color w:val="000000"/>
                <w:sz w:val="16"/>
                <w:szCs w:val="16"/>
              </w:rPr>
              <w:t>mar</w:t>
            </w:r>
            <w:r w:rsidR="00DD088D">
              <w:rPr>
                <w:rFonts w:ascii="Arial" w:eastAsia="Arial" w:hAnsi="Arial" w:cs="Arial"/>
                <w:color w:val="000000"/>
                <w:sz w:val="16"/>
                <w:szCs w:val="16"/>
              </w:rPr>
              <w:t>–</w:t>
            </w:r>
            <w:r w:rsidRPr="006F66C0">
              <w:rPr>
                <w:rFonts w:ascii="Arial" w:eastAsia="Arial" w:hAnsi="Arial" w:cs="Arial"/>
                <w:color w:val="000000"/>
                <w:sz w:val="16"/>
                <w:szCs w:val="16"/>
              </w:rPr>
              <w:t>dec</w:t>
            </w:r>
          </w:p>
        </w:tc>
        <w:tc>
          <w:tcPr>
            <w:tcW w:w="0" w:type="auto"/>
          </w:tcPr>
          <w:p w14:paraId="5B7C2124"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40.463</w:t>
            </w:r>
            <w:r w:rsidRPr="006F66C0">
              <w:rPr>
                <w:rFonts w:ascii="Arial" w:eastAsia="Arial" w:hAnsi="Arial" w:cs="Arial"/>
                <w:color w:val="000000"/>
                <w:sz w:val="16"/>
                <w:szCs w:val="16"/>
                <w:vertAlign w:val="superscript"/>
              </w:rPr>
              <w:t>*</w:t>
            </w:r>
          </w:p>
        </w:tc>
        <w:tc>
          <w:tcPr>
            <w:tcW w:w="0" w:type="auto"/>
          </w:tcPr>
          <w:p w14:paraId="4410474E" w14:textId="77777777" w:rsidR="00401E39" w:rsidRPr="006F66C0" w:rsidRDefault="00401E39" w:rsidP="00401E39">
            <w:pPr>
              <w:spacing w:before="100" w:after="100"/>
              <w:ind w:left="100" w:right="100"/>
              <w:jc w:val="center"/>
              <w:rPr>
                <w:sz w:val="16"/>
                <w:szCs w:val="16"/>
              </w:rPr>
            </w:pPr>
          </w:p>
        </w:tc>
        <w:tc>
          <w:tcPr>
            <w:tcW w:w="0" w:type="auto"/>
          </w:tcPr>
          <w:p w14:paraId="3F8C6463" w14:textId="77777777" w:rsidR="00401E39" w:rsidRPr="006F66C0" w:rsidRDefault="00401E39" w:rsidP="00401E39">
            <w:pPr>
              <w:spacing w:before="100" w:after="100"/>
              <w:ind w:left="100" w:right="100"/>
              <w:jc w:val="center"/>
              <w:rPr>
                <w:sz w:val="16"/>
                <w:szCs w:val="16"/>
              </w:rPr>
            </w:pPr>
          </w:p>
        </w:tc>
      </w:tr>
      <w:tr w:rsidR="00401E39" w:rsidRPr="006F66C0" w14:paraId="2E7986B0" w14:textId="77777777" w:rsidTr="00191568">
        <w:tc>
          <w:tcPr>
            <w:tcW w:w="0" w:type="auto"/>
          </w:tcPr>
          <w:p w14:paraId="354E9E03" w14:textId="77777777" w:rsidR="00401E39" w:rsidRPr="006F66C0" w:rsidRDefault="00401E39" w:rsidP="00401E39">
            <w:pPr>
              <w:spacing w:before="100" w:after="100"/>
              <w:ind w:left="100" w:right="100"/>
              <w:jc w:val="right"/>
              <w:rPr>
                <w:b/>
                <w:bCs/>
                <w:sz w:val="16"/>
                <w:szCs w:val="16"/>
              </w:rPr>
            </w:pPr>
            <w:r w:rsidRPr="006F66C0">
              <w:rPr>
                <w:rFonts w:ascii="Arial" w:eastAsia="Arial" w:hAnsi="Arial" w:cs="Arial"/>
                <w:b/>
                <w:bCs/>
                <w:i/>
                <w:color w:val="000000"/>
                <w:sz w:val="16"/>
                <w:szCs w:val="16"/>
              </w:rPr>
              <w:t>2021</w:t>
            </w:r>
          </w:p>
        </w:tc>
        <w:tc>
          <w:tcPr>
            <w:tcW w:w="0" w:type="auto"/>
          </w:tcPr>
          <w:p w14:paraId="2410A6A5" w14:textId="77777777" w:rsidR="00401E39" w:rsidRPr="006F66C0" w:rsidRDefault="00401E39" w:rsidP="00401E39">
            <w:pPr>
              <w:spacing w:before="100" w:after="100"/>
              <w:ind w:left="100" w:right="100"/>
              <w:rPr>
                <w:sz w:val="16"/>
                <w:szCs w:val="16"/>
              </w:rPr>
            </w:pPr>
            <w:r w:rsidRPr="006F66C0">
              <w:rPr>
                <w:rFonts w:ascii="Arial" w:eastAsia="Arial" w:hAnsi="Arial" w:cs="Arial"/>
                <w:i/>
                <w:color w:val="000000"/>
                <w:sz w:val="16"/>
                <w:szCs w:val="16"/>
              </w:rPr>
              <w:t>Enkratni solidarnostni dodatek za upokojence</w:t>
            </w:r>
          </w:p>
        </w:tc>
        <w:tc>
          <w:tcPr>
            <w:tcW w:w="0" w:type="auto"/>
          </w:tcPr>
          <w:p w14:paraId="2DD5BB58"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januar</w:t>
            </w:r>
          </w:p>
        </w:tc>
        <w:tc>
          <w:tcPr>
            <w:tcW w:w="0" w:type="auto"/>
          </w:tcPr>
          <w:p w14:paraId="7B80E9AB"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299.895</w:t>
            </w:r>
          </w:p>
        </w:tc>
        <w:tc>
          <w:tcPr>
            <w:tcW w:w="0" w:type="auto"/>
          </w:tcPr>
          <w:p w14:paraId="1B9148FF"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68,0</w:t>
            </w:r>
          </w:p>
        </w:tc>
        <w:tc>
          <w:tcPr>
            <w:tcW w:w="0" w:type="auto"/>
          </w:tcPr>
          <w:p w14:paraId="2FAA2C7D"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i/>
                <w:color w:val="000000"/>
                <w:sz w:val="16"/>
                <w:szCs w:val="16"/>
              </w:rPr>
              <w:t>226,7</w:t>
            </w:r>
          </w:p>
        </w:tc>
      </w:tr>
      <w:tr w:rsidR="00401E39" w:rsidRPr="006F66C0" w14:paraId="3965E9B4"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0730C829" w14:textId="77777777" w:rsidR="00401E39" w:rsidRPr="006F66C0" w:rsidRDefault="00401E39" w:rsidP="00401E39">
            <w:pPr>
              <w:spacing w:before="100" w:after="100"/>
              <w:ind w:left="100" w:right="100"/>
              <w:jc w:val="right"/>
              <w:rPr>
                <w:sz w:val="16"/>
                <w:szCs w:val="16"/>
              </w:rPr>
            </w:pPr>
          </w:p>
        </w:tc>
        <w:tc>
          <w:tcPr>
            <w:tcW w:w="0" w:type="auto"/>
          </w:tcPr>
          <w:p w14:paraId="757B858A"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 xml:space="preserve">Enkratni solidarnostni dodatek študentom </w:t>
            </w:r>
          </w:p>
        </w:tc>
        <w:tc>
          <w:tcPr>
            <w:tcW w:w="0" w:type="auto"/>
          </w:tcPr>
          <w:p w14:paraId="1EBEE543"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januar</w:t>
            </w:r>
          </w:p>
        </w:tc>
        <w:tc>
          <w:tcPr>
            <w:tcW w:w="0" w:type="auto"/>
          </w:tcPr>
          <w:p w14:paraId="1C6E04FF"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54.249</w:t>
            </w:r>
          </w:p>
        </w:tc>
        <w:tc>
          <w:tcPr>
            <w:tcW w:w="0" w:type="auto"/>
          </w:tcPr>
          <w:p w14:paraId="43C27351"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8,1</w:t>
            </w:r>
          </w:p>
        </w:tc>
        <w:tc>
          <w:tcPr>
            <w:tcW w:w="0" w:type="auto"/>
          </w:tcPr>
          <w:p w14:paraId="15CECB9C"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150,0</w:t>
            </w:r>
          </w:p>
        </w:tc>
      </w:tr>
      <w:tr w:rsidR="00401E39" w:rsidRPr="006F66C0" w14:paraId="65E18B60" w14:textId="77777777" w:rsidTr="00191568">
        <w:tc>
          <w:tcPr>
            <w:tcW w:w="0" w:type="auto"/>
          </w:tcPr>
          <w:p w14:paraId="15C3638D" w14:textId="77777777" w:rsidR="00401E39" w:rsidRPr="006F66C0" w:rsidRDefault="00401E39" w:rsidP="00401E39">
            <w:pPr>
              <w:spacing w:before="100" w:after="100"/>
              <w:ind w:left="100" w:right="100"/>
              <w:jc w:val="right"/>
              <w:rPr>
                <w:sz w:val="16"/>
                <w:szCs w:val="16"/>
              </w:rPr>
            </w:pPr>
          </w:p>
        </w:tc>
        <w:tc>
          <w:tcPr>
            <w:tcW w:w="0" w:type="auto"/>
          </w:tcPr>
          <w:p w14:paraId="03CEE4CE"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Dodatek otroškemu dodatku (št. otrok)</w:t>
            </w:r>
          </w:p>
        </w:tc>
        <w:tc>
          <w:tcPr>
            <w:tcW w:w="0" w:type="auto"/>
          </w:tcPr>
          <w:p w14:paraId="332C5860"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januar</w:t>
            </w:r>
          </w:p>
        </w:tc>
        <w:tc>
          <w:tcPr>
            <w:tcW w:w="0" w:type="auto"/>
          </w:tcPr>
          <w:p w14:paraId="474734CA"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329.168</w:t>
            </w:r>
          </w:p>
        </w:tc>
        <w:tc>
          <w:tcPr>
            <w:tcW w:w="0" w:type="auto"/>
          </w:tcPr>
          <w:p w14:paraId="11C10207"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16,5</w:t>
            </w:r>
          </w:p>
        </w:tc>
        <w:tc>
          <w:tcPr>
            <w:tcW w:w="0" w:type="auto"/>
          </w:tcPr>
          <w:p w14:paraId="34777573"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50,0</w:t>
            </w:r>
          </w:p>
        </w:tc>
      </w:tr>
      <w:tr w:rsidR="00401E39" w:rsidRPr="006F66C0" w14:paraId="74BCF7F9"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18ACD079" w14:textId="77777777" w:rsidR="00401E39" w:rsidRPr="006F66C0" w:rsidRDefault="00401E39" w:rsidP="00401E39">
            <w:pPr>
              <w:spacing w:before="100" w:after="100"/>
              <w:ind w:left="100" w:right="100"/>
              <w:jc w:val="right"/>
              <w:rPr>
                <w:sz w:val="16"/>
                <w:szCs w:val="16"/>
              </w:rPr>
            </w:pPr>
          </w:p>
        </w:tc>
        <w:tc>
          <w:tcPr>
            <w:tcW w:w="0" w:type="auto"/>
          </w:tcPr>
          <w:p w14:paraId="38C66954"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Povečan znesek dodatka za velike družine</w:t>
            </w:r>
          </w:p>
        </w:tc>
        <w:tc>
          <w:tcPr>
            <w:tcW w:w="0" w:type="auto"/>
          </w:tcPr>
          <w:p w14:paraId="2EC39E46"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januar</w:t>
            </w:r>
          </w:p>
        </w:tc>
        <w:tc>
          <w:tcPr>
            <w:tcW w:w="0" w:type="auto"/>
          </w:tcPr>
          <w:p w14:paraId="219BA658"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31.587</w:t>
            </w:r>
          </w:p>
        </w:tc>
        <w:tc>
          <w:tcPr>
            <w:tcW w:w="0" w:type="auto"/>
          </w:tcPr>
          <w:p w14:paraId="6B49394F"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3,7</w:t>
            </w:r>
          </w:p>
        </w:tc>
        <w:tc>
          <w:tcPr>
            <w:tcW w:w="0" w:type="auto"/>
          </w:tcPr>
          <w:p w14:paraId="73288681"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118,2</w:t>
            </w:r>
          </w:p>
        </w:tc>
      </w:tr>
      <w:tr w:rsidR="00401E39" w:rsidRPr="006F66C0" w14:paraId="614EB73E" w14:textId="77777777" w:rsidTr="00191568">
        <w:tc>
          <w:tcPr>
            <w:tcW w:w="0" w:type="auto"/>
          </w:tcPr>
          <w:p w14:paraId="10820811" w14:textId="77777777" w:rsidR="00401E39" w:rsidRPr="006F66C0" w:rsidRDefault="00401E39" w:rsidP="00401E39">
            <w:pPr>
              <w:spacing w:before="100" w:after="100"/>
              <w:ind w:left="100" w:right="100"/>
              <w:jc w:val="right"/>
              <w:rPr>
                <w:sz w:val="16"/>
                <w:szCs w:val="16"/>
              </w:rPr>
            </w:pPr>
          </w:p>
        </w:tc>
        <w:tc>
          <w:tcPr>
            <w:tcW w:w="0" w:type="auto"/>
          </w:tcPr>
          <w:p w14:paraId="677C2A59"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Višji dodatek za nego otroka</w:t>
            </w:r>
          </w:p>
        </w:tc>
        <w:tc>
          <w:tcPr>
            <w:tcW w:w="0" w:type="auto"/>
          </w:tcPr>
          <w:p w14:paraId="21717EB0"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januar</w:t>
            </w:r>
          </w:p>
        </w:tc>
        <w:tc>
          <w:tcPr>
            <w:tcW w:w="0" w:type="auto"/>
          </w:tcPr>
          <w:p w14:paraId="1A15DE10"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8.000</w:t>
            </w:r>
          </w:p>
        </w:tc>
        <w:tc>
          <w:tcPr>
            <w:tcW w:w="0" w:type="auto"/>
          </w:tcPr>
          <w:p w14:paraId="53F4C129"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2,4</w:t>
            </w:r>
          </w:p>
        </w:tc>
        <w:tc>
          <w:tcPr>
            <w:tcW w:w="0" w:type="auto"/>
          </w:tcPr>
          <w:p w14:paraId="6FA32852"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300,0</w:t>
            </w:r>
          </w:p>
        </w:tc>
      </w:tr>
      <w:tr w:rsidR="00401E39" w:rsidRPr="006F66C0" w14:paraId="1E822401"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23D89D44" w14:textId="77777777" w:rsidR="00401E39" w:rsidRPr="006F66C0" w:rsidRDefault="00401E39" w:rsidP="00401E39">
            <w:pPr>
              <w:spacing w:before="100" w:after="100"/>
              <w:ind w:left="100" w:right="100"/>
              <w:jc w:val="right"/>
              <w:rPr>
                <w:sz w:val="16"/>
                <w:szCs w:val="16"/>
              </w:rPr>
            </w:pPr>
          </w:p>
        </w:tc>
        <w:tc>
          <w:tcPr>
            <w:tcW w:w="0" w:type="auto"/>
          </w:tcPr>
          <w:p w14:paraId="48160814"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Podpora dohodku za samozaposlene</w:t>
            </w:r>
          </w:p>
        </w:tc>
        <w:tc>
          <w:tcPr>
            <w:tcW w:w="0" w:type="auto"/>
          </w:tcPr>
          <w:p w14:paraId="1040C0F5" w14:textId="6E9A54AE" w:rsidR="00401E39" w:rsidRPr="006F66C0" w:rsidRDefault="00401E39" w:rsidP="00DD088D">
            <w:pPr>
              <w:spacing w:before="100" w:after="100"/>
              <w:ind w:left="100" w:right="100"/>
              <w:jc w:val="center"/>
              <w:rPr>
                <w:sz w:val="16"/>
                <w:szCs w:val="16"/>
              </w:rPr>
            </w:pPr>
            <w:r w:rsidRPr="006F66C0">
              <w:rPr>
                <w:rFonts w:ascii="Arial" w:eastAsia="Arial" w:hAnsi="Arial" w:cs="Arial"/>
                <w:color w:val="000000"/>
                <w:sz w:val="16"/>
                <w:szCs w:val="16"/>
              </w:rPr>
              <w:t>jan</w:t>
            </w:r>
            <w:r w:rsidR="00DD088D">
              <w:rPr>
                <w:rFonts w:ascii="Arial" w:eastAsia="Arial" w:hAnsi="Arial" w:cs="Arial"/>
                <w:color w:val="000000"/>
                <w:sz w:val="16"/>
                <w:szCs w:val="16"/>
              </w:rPr>
              <w:t>–</w:t>
            </w:r>
            <w:r w:rsidRPr="006F66C0">
              <w:rPr>
                <w:rFonts w:ascii="Arial" w:eastAsia="Arial" w:hAnsi="Arial" w:cs="Arial"/>
                <w:color w:val="000000"/>
                <w:sz w:val="16"/>
                <w:szCs w:val="16"/>
              </w:rPr>
              <w:t>apr</w:t>
            </w:r>
          </w:p>
        </w:tc>
        <w:tc>
          <w:tcPr>
            <w:tcW w:w="0" w:type="auto"/>
          </w:tcPr>
          <w:p w14:paraId="1F373ABE" w14:textId="77777777" w:rsidR="00401E39" w:rsidRPr="006F66C0" w:rsidRDefault="00401E39" w:rsidP="00401E39">
            <w:pPr>
              <w:spacing w:before="100" w:after="100"/>
              <w:ind w:left="100" w:right="100"/>
              <w:jc w:val="center"/>
              <w:rPr>
                <w:sz w:val="16"/>
                <w:szCs w:val="16"/>
              </w:rPr>
            </w:pPr>
            <w:r w:rsidRPr="006F66C0">
              <w:rPr>
                <w:rFonts w:ascii="Arial" w:eastAsia="Arial" w:hAnsi="Arial" w:cs="Arial"/>
                <w:color w:val="000000"/>
                <w:sz w:val="16"/>
                <w:szCs w:val="16"/>
              </w:rPr>
              <w:t>34.600</w:t>
            </w:r>
            <w:r w:rsidRPr="006F66C0">
              <w:rPr>
                <w:rFonts w:ascii="Arial" w:eastAsia="Arial" w:hAnsi="Arial" w:cs="Arial"/>
                <w:color w:val="000000"/>
                <w:sz w:val="16"/>
                <w:szCs w:val="16"/>
                <w:vertAlign w:val="superscript"/>
              </w:rPr>
              <w:t>*</w:t>
            </w:r>
          </w:p>
        </w:tc>
        <w:tc>
          <w:tcPr>
            <w:tcW w:w="0" w:type="auto"/>
          </w:tcPr>
          <w:p w14:paraId="24D5464B" w14:textId="77777777" w:rsidR="00401E39" w:rsidRPr="006F66C0" w:rsidRDefault="00401E39" w:rsidP="00401E39">
            <w:pPr>
              <w:spacing w:before="100" w:after="100"/>
              <w:ind w:left="100" w:right="100"/>
              <w:jc w:val="center"/>
              <w:rPr>
                <w:sz w:val="16"/>
                <w:szCs w:val="16"/>
              </w:rPr>
            </w:pPr>
          </w:p>
        </w:tc>
        <w:tc>
          <w:tcPr>
            <w:tcW w:w="0" w:type="auto"/>
          </w:tcPr>
          <w:p w14:paraId="24F678B9" w14:textId="77777777" w:rsidR="00401E39" w:rsidRPr="006F66C0" w:rsidRDefault="00401E39" w:rsidP="00401E39">
            <w:pPr>
              <w:spacing w:before="100" w:after="100"/>
              <w:ind w:left="100" w:right="100"/>
              <w:jc w:val="center"/>
              <w:rPr>
                <w:sz w:val="16"/>
                <w:szCs w:val="16"/>
              </w:rPr>
            </w:pPr>
          </w:p>
        </w:tc>
      </w:tr>
      <w:tr w:rsidR="00D93B60" w:rsidRPr="006F66C0" w14:paraId="58E93C89" w14:textId="77777777" w:rsidTr="00191568">
        <w:tc>
          <w:tcPr>
            <w:tcW w:w="0" w:type="auto"/>
          </w:tcPr>
          <w:p w14:paraId="38DC884F" w14:textId="77777777" w:rsidR="00D93B60" w:rsidRPr="006F66C0" w:rsidRDefault="00D93B60" w:rsidP="00401E39">
            <w:pPr>
              <w:spacing w:before="100" w:after="100"/>
              <w:ind w:left="100" w:right="100"/>
              <w:jc w:val="right"/>
              <w:rPr>
                <w:sz w:val="16"/>
                <w:szCs w:val="16"/>
              </w:rPr>
            </w:pPr>
          </w:p>
        </w:tc>
        <w:tc>
          <w:tcPr>
            <w:tcW w:w="0" w:type="auto"/>
          </w:tcPr>
          <w:p w14:paraId="7F6615D6" w14:textId="367F7BFE" w:rsidR="00D93B60" w:rsidRPr="006F66C0" w:rsidRDefault="00D93B60" w:rsidP="00401E39">
            <w:pPr>
              <w:spacing w:before="100" w:after="100"/>
              <w:ind w:left="100" w:right="100"/>
              <w:rPr>
                <w:rFonts w:ascii="Arial" w:eastAsia="Arial" w:hAnsi="Arial" w:cs="Arial"/>
                <w:color w:val="000000"/>
                <w:sz w:val="16"/>
                <w:szCs w:val="16"/>
              </w:rPr>
            </w:pPr>
            <w:r>
              <w:rPr>
                <w:rFonts w:ascii="Arial" w:eastAsia="Arial" w:hAnsi="Arial" w:cs="Arial"/>
                <w:color w:val="000000"/>
                <w:sz w:val="16"/>
                <w:szCs w:val="16"/>
              </w:rPr>
              <w:t>Enkratni solidarnostni dodatek za brezposelne</w:t>
            </w:r>
          </w:p>
        </w:tc>
        <w:tc>
          <w:tcPr>
            <w:tcW w:w="0" w:type="auto"/>
          </w:tcPr>
          <w:p w14:paraId="0A60BC77" w14:textId="68E9A1CB" w:rsidR="00D93B60" w:rsidRPr="006F66C0" w:rsidRDefault="00D93B60" w:rsidP="00DD088D">
            <w:pP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2021</w:t>
            </w:r>
          </w:p>
        </w:tc>
        <w:tc>
          <w:tcPr>
            <w:tcW w:w="0" w:type="auto"/>
          </w:tcPr>
          <w:p w14:paraId="3C2ACF50" w14:textId="54287815" w:rsidR="00D93B60" w:rsidRPr="006F66C0" w:rsidRDefault="00D93B60" w:rsidP="00401E39">
            <w:pP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9.484</w:t>
            </w:r>
          </w:p>
        </w:tc>
        <w:tc>
          <w:tcPr>
            <w:tcW w:w="0" w:type="auto"/>
          </w:tcPr>
          <w:p w14:paraId="515FFEBD" w14:textId="2EE89586" w:rsidR="00D93B60" w:rsidRPr="006F66C0" w:rsidRDefault="00D93B60" w:rsidP="00401E39">
            <w:pPr>
              <w:spacing w:before="100" w:after="100"/>
              <w:ind w:left="100" w:right="100"/>
              <w:jc w:val="center"/>
              <w:rPr>
                <w:sz w:val="16"/>
                <w:szCs w:val="16"/>
              </w:rPr>
            </w:pPr>
            <w:r>
              <w:rPr>
                <w:sz w:val="16"/>
                <w:szCs w:val="16"/>
              </w:rPr>
              <w:t>1,4</w:t>
            </w:r>
          </w:p>
        </w:tc>
        <w:tc>
          <w:tcPr>
            <w:tcW w:w="0" w:type="auto"/>
          </w:tcPr>
          <w:p w14:paraId="6ABC67DB" w14:textId="64104BE6" w:rsidR="00D93B60" w:rsidRPr="006F66C0" w:rsidRDefault="00D93B60" w:rsidP="00401E39">
            <w:pPr>
              <w:spacing w:before="100" w:after="100"/>
              <w:ind w:left="100" w:right="100"/>
              <w:jc w:val="center"/>
              <w:rPr>
                <w:sz w:val="16"/>
                <w:szCs w:val="16"/>
              </w:rPr>
            </w:pPr>
            <w:r>
              <w:rPr>
                <w:sz w:val="16"/>
                <w:szCs w:val="16"/>
              </w:rPr>
              <w:t>150,0</w:t>
            </w:r>
          </w:p>
        </w:tc>
      </w:tr>
      <w:tr w:rsidR="00401E39" w:rsidRPr="006F66C0" w14:paraId="7537FFC6" w14:textId="77777777" w:rsidTr="00191568">
        <w:trPr>
          <w:cnfStyle w:val="000000100000" w:firstRow="0" w:lastRow="0" w:firstColumn="0" w:lastColumn="0" w:oddVBand="0" w:evenVBand="0" w:oddHBand="1" w:evenHBand="0" w:firstRowFirstColumn="0" w:firstRowLastColumn="0" w:lastRowFirstColumn="0" w:lastRowLastColumn="0"/>
          <w:trHeight w:val="381"/>
        </w:trPr>
        <w:tc>
          <w:tcPr>
            <w:tcW w:w="0" w:type="auto"/>
            <w:gridSpan w:val="6"/>
            <w:vMerge w:val="restart"/>
          </w:tcPr>
          <w:p w14:paraId="01AC0931" w14:textId="31AF7F70" w:rsidR="00401E39" w:rsidRPr="006F66C0" w:rsidRDefault="00401E39" w:rsidP="00401E39">
            <w:pPr>
              <w:spacing w:before="100" w:after="100"/>
              <w:ind w:left="460" w:right="100"/>
              <w:rPr>
                <w:rFonts w:ascii="Arial" w:eastAsia="Arial" w:hAnsi="Arial" w:cs="Arial"/>
                <w:color w:val="000000"/>
                <w:sz w:val="16"/>
                <w:szCs w:val="16"/>
              </w:rPr>
            </w:pPr>
            <w:r w:rsidRPr="006F66C0">
              <w:rPr>
                <w:rFonts w:ascii="Arial" w:eastAsia="Arial" w:hAnsi="Arial" w:cs="Arial"/>
                <w:color w:val="000000"/>
                <w:sz w:val="16"/>
                <w:szCs w:val="16"/>
              </w:rPr>
              <w:t>* Mesečno povprečje v opazovanem obdobju</w:t>
            </w:r>
          </w:p>
          <w:p w14:paraId="3FE95393" w14:textId="77777777" w:rsidR="00401E39" w:rsidRPr="006F66C0" w:rsidRDefault="00401E39" w:rsidP="00401E39">
            <w:pPr>
              <w:spacing w:before="100" w:after="100"/>
              <w:ind w:left="100" w:right="100"/>
              <w:rPr>
                <w:sz w:val="16"/>
                <w:szCs w:val="16"/>
              </w:rPr>
            </w:pPr>
            <w:r w:rsidRPr="006F66C0">
              <w:rPr>
                <w:rFonts w:ascii="Arial" w:eastAsia="Arial" w:hAnsi="Arial" w:cs="Arial"/>
                <w:color w:val="000000"/>
                <w:sz w:val="16"/>
                <w:szCs w:val="16"/>
              </w:rPr>
              <w:t>Vir: ZPIZ, MDDSZ in FS</w:t>
            </w:r>
          </w:p>
        </w:tc>
      </w:tr>
      <w:tr w:rsidR="00401E39" w:rsidRPr="006F66C0" w14:paraId="6F888634" w14:textId="77777777" w:rsidTr="00191568">
        <w:trPr>
          <w:trHeight w:val="481"/>
        </w:trPr>
        <w:tc>
          <w:tcPr>
            <w:tcW w:w="0" w:type="auto"/>
            <w:gridSpan w:val="6"/>
            <w:vMerge/>
          </w:tcPr>
          <w:p w14:paraId="005C49D1" w14:textId="77777777" w:rsidR="00401E39" w:rsidRPr="006F66C0" w:rsidRDefault="00401E39" w:rsidP="00401E39">
            <w:pPr>
              <w:spacing w:before="100" w:after="100"/>
              <w:ind w:left="100" w:right="100"/>
              <w:jc w:val="center"/>
              <w:rPr>
                <w:sz w:val="16"/>
                <w:szCs w:val="16"/>
              </w:rPr>
            </w:pPr>
          </w:p>
        </w:tc>
      </w:tr>
    </w:tbl>
    <w:p w14:paraId="0A5F65DC" w14:textId="4DC18507" w:rsidR="00F667E5" w:rsidRPr="006F66C0" w:rsidRDefault="00F667E5" w:rsidP="00F667E5">
      <w:pPr>
        <w:pStyle w:val="Naslov3"/>
        <w:jc w:val="both"/>
      </w:pPr>
      <w:r w:rsidRPr="006F66C0">
        <w:lastRenderedPageBreak/>
        <w:t>Avtomatični stabilizatorji na področju socialne varnosti</w:t>
      </w:r>
    </w:p>
    <w:p w14:paraId="4ABA759A" w14:textId="77777777" w:rsidR="00E83EB8" w:rsidRPr="006F66C0" w:rsidRDefault="00E83EB8" w:rsidP="00F667E5">
      <w:pPr>
        <w:jc w:val="both"/>
      </w:pPr>
    </w:p>
    <w:p w14:paraId="08D3677E" w14:textId="36180BCA" w:rsidR="00F667E5" w:rsidRPr="006F66C0" w:rsidRDefault="00F667E5" w:rsidP="00F667E5">
      <w:pPr>
        <w:jc w:val="both"/>
      </w:pPr>
      <w:r w:rsidRPr="006F66C0">
        <w:t xml:space="preserve">Socialni sistemi </w:t>
      </w:r>
      <w:r w:rsidRPr="006F66C0">
        <w:rPr>
          <w:rFonts w:cstheme="minorHAnsi"/>
        </w:rPr>
        <w:t>−</w:t>
      </w:r>
      <w:r w:rsidRPr="006F66C0">
        <w:t xml:space="preserve"> tudi v Sloveniji </w:t>
      </w:r>
      <w:r w:rsidRPr="006F66C0">
        <w:rPr>
          <w:rFonts w:cstheme="minorHAnsi"/>
        </w:rPr>
        <w:t>−</w:t>
      </w:r>
      <w:r w:rsidRPr="006F66C0">
        <w:t xml:space="preserve"> so zasnovani tako, da socialni transferji ob pojavu šoka v gospodarstvu (tudi v primeru </w:t>
      </w:r>
      <w:r w:rsidR="00C26D86">
        <w:t>pandemije c</w:t>
      </w:r>
      <w:r w:rsidR="00191568" w:rsidRPr="006F66C0">
        <w:t>ovid</w:t>
      </w:r>
      <w:r w:rsidR="00C26D86">
        <w:t>a</w:t>
      </w:r>
      <w:r w:rsidR="00191568" w:rsidRPr="006F66C0">
        <w:t>-19</w:t>
      </w:r>
      <w:r w:rsidRPr="006F66C0">
        <w:t xml:space="preserve">) </w:t>
      </w:r>
      <w:r w:rsidR="00C26D86">
        <w:t>samodejno</w:t>
      </w:r>
      <w:r w:rsidR="00C26D86" w:rsidRPr="006F66C0">
        <w:t xml:space="preserve"> </w:t>
      </w:r>
      <w:r w:rsidRPr="006F66C0">
        <w:t>blažijo učinek šoka na razpoložljivi dohodek osebe oz</w:t>
      </w:r>
      <w:r w:rsidR="00DD088D">
        <w:t>iroma</w:t>
      </w:r>
      <w:r w:rsidRPr="006F66C0">
        <w:t xml:space="preserve"> njene družine prek t</w:t>
      </w:r>
      <w:r w:rsidR="00DD088D">
        <w:t xml:space="preserve">ako </w:t>
      </w:r>
      <w:r w:rsidRPr="006F66C0">
        <w:t>i</w:t>
      </w:r>
      <w:r w:rsidR="00DD088D">
        <w:t>menovanih</w:t>
      </w:r>
      <w:r w:rsidRPr="006F66C0">
        <w:t xml:space="preserve"> avtomatičnih stabilizatorjev. Ti obsegajo predvsem nadomestila za brezposelnost, socialno pomoč, subvencije najemnine in drug</w:t>
      </w:r>
      <w:r w:rsidR="00E65C9D" w:rsidRPr="006F66C0">
        <w:t>o</w:t>
      </w:r>
      <w:r w:rsidRPr="006F66C0">
        <w:t xml:space="preserve">. </w:t>
      </w:r>
      <w:r w:rsidR="000742F5" w:rsidRPr="006F66C0">
        <w:t>Po let</w:t>
      </w:r>
      <w:r w:rsidR="00E35E38" w:rsidRPr="006F66C0">
        <w:t>u</w:t>
      </w:r>
      <w:r w:rsidRPr="006F66C0">
        <w:t xml:space="preserve"> 20</w:t>
      </w:r>
      <w:r w:rsidR="000742F5" w:rsidRPr="006F66C0">
        <w:t>20</w:t>
      </w:r>
      <w:r w:rsidR="00191568" w:rsidRPr="006F66C0">
        <w:t>,</w:t>
      </w:r>
      <w:r w:rsidRPr="006F66C0">
        <w:t xml:space="preserve"> </w:t>
      </w:r>
      <w:r w:rsidR="000742F5" w:rsidRPr="006F66C0">
        <w:t xml:space="preserve">ko </w:t>
      </w:r>
      <w:r w:rsidRPr="006F66C0">
        <w:t xml:space="preserve">se je število </w:t>
      </w:r>
      <w:r w:rsidR="00F27620" w:rsidRPr="006F66C0">
        <w:t>upravičencev</w:t>
      </w:r>
      <w:r w:rsidR="00C26D86">
        <w:t xml:space="preserve"> do</w:t>
      </w:r>
      <w:r w:rsidRPr="006F66C0">
        <w:t xml:space="preserve"> teh transferjev znatno povečalo, zlasti tistih, ki prejemajo nadomestila za brezposelnost in socialno pomoč</w:t>
      </w:r>
      <w:r w:rsidR="00191568" w:rsidRPr="006F66C0">
        <w:t>, se je</w:t>
      </w:r>
      <w:r w:rsidR="00E65C9D" w:rsidRPr="006F66C0">
        <w:t xml:space="preserve"> </w:t>
      </w:r>
      <w:r w:rsidR="00432855" w:rsidRPr="006F66C0">
        <w:t xml:space="preserve">v drugi polovici leta 2021 </w:t>
      </w:r>
      <w:r w:rsidR="00E65C9D" w:rsidRPr="006F66C0">
        <w:t>število upravičencev do teh transferjev</w:t>
      </w:r>
      <w:r w:rsidR="00191568" w:rsidRPr="006F66C0">
        <w:t xml:space="preserve"> </w:t>
      </w:r>
      <w:r w:rsidR="000742F5" w:rsidRPr="006F66C0">
        <w:t>zniževal</w:t>
      </w:r>
      <w:r w:rsidR="00E65C9D" w:rsidRPr="006F66C0">
        <w:t>o</w:t>
      </w:r>
      <w:r w:rsidR="00F27620" w:rsidRPr="006F66C0">
        <w:t xml:space="preserve"> </w:t>
      </w:r>
      <w:r w:rsidRPr="006F66C0">
        <w:t>(</w:t>
      </w:r>
      <w:r w:rsidR="00757BA1">
        <w:t>preglednic</w:t>
      </w:r>
      <w:r w:rsidRPr="006F66C0">
        <w:t xml:space="preserve">a </w:t>
      </w:r>
      <w:r w:rsidR="000742F5" w:rsidRPr="006F66C0">
        <w:t>2</w:t>
      </w:r>
      <w:r w:rsidRPr="006F66C0">
        <w:t xml:space="preserve">). </w:t>
      </w:r>
    </w:p>
    <w:p w14:paraId="3135F396" w14:textId="77777777" w:rsidR="00F667E5" w:rsidRPr="006F66C0" w:rsidRDefault="00F667E5" w:rsidP="00F667E5">
      <w:pPr>
        <w:pStyle w:val="datumtevilka"/>
        <w:jc w:val="both"/>
        <w:rPr>
          <w:rFonts w:asciiTheme="minorHAnsi" w:eastAsiaTheme="minorHAnsi" w:hAnsiTheme="minorHAnsi" w:cstheme="minorBidi"/>
          <w:bCs/>
          <w:sz w:val="22"/>
          <w:szCs w:val="22"/>
          <w:lang w:eastAsia="en-US"/>
        </w:rPr>
      </w:pPr>
    </w:p>
    <w:p w14:paraId="7DCE9EC6" w14:textId="7CD6A9CB" w:rsidR="00F667E5" w:rsidRPr="006F66C0" w:rsidRDefault="00757BA1" w:rsidP="00191568">
      <w:pPr>
        <w:pStyle w:val="FirstParagraph"/>
        <w:rPr>
          <w:i/>
          <w:iCs/>
          <w:noProof/>
          <w:color w:val="44546A" w:themeColor="text2"/>
          <w:sz w:val="18"/>
          <w:szCs w:val="18"/>
          <w:lang w:val="sl-SI"/>
        </w:rPr>
      </w:pPr>
      <w:r>
        <w:rPr>
          <w:i/>
          <w:iCs/>
          <w:noProof/>
          <w:color w:val="44546A" w:themeColor="text2"/>
          <w:sz w:val="18"/>
          <w:szCs w:val="18"/>
          <w:lang w:val="sl-SI"/>
        </w:rPr>
        <w:t>Preglednic</w:t>
      </w:r>
      <w:r w:rsidR="00F667E5" w:rsidRPr="006F66C0">
        <w:rPr>
          <w:i/>
          <w:iCs/>
          <w:noProof/>
          <w:color w:val="44546A" w:themeColor="text2"/>
          <w:sz w:val="18"/>
          <w:szCs w:val="18"/>
          <w:lang w:val="sl-SI"/>
        </w:rPr>
        <w:t xml:space="preserve">a </w:t>
      </w:r>
      <w:r w:rsidR="00E83EB8" w:rsidRPr="006F66C0">
        <w:rPr>
          <w:i/>
          <w:iCs/>
          <w:noProof/>
          <w:color w:val="44546A" w:themeColor="text2"/>
          <w:sz w:val="18"/>
          <w:szCs w:val="18"/>
          <w:lang w:val="sl-SI"/>
        </w:rPr>
        <w:t>2</w:t>
      </w:r>
      <w:r w:rsidR="00DD088D">
        <w:rPr>
          <w:i/>
          <w:iCs/>
          <w:noProof/>
          <w:color w:val="44546A" w:themeColor="text2"/>
          <w:sz w:val="18"/>
          <w:szCs w:val="18"/>
          <w:lang w:val="sl-SI"/>
        </w:rPr>
        <w:t>:</w:t>
      </w:r>
      <w:r w:rsidR="00F667E5" w:rsidRPr="006F66C0">
        <w:rPr>
          <w:i/>
          <w:iCs/>
          <w:noProof/>
          <w:color w:val="44546A" w:themeColor="text2"/>
          <w:sz w:val="18"/>
          <w:szCs w:val="18"/>
          <w:lang w:val="sl-SI"/>
        </w:rPr>
        <w:t xml:space="preserve"> Število </w:t>
      </w:r>
      <w:r w:rsidR="00F27620" w:rsidRPr="006F66C0">
        <w:rPr>
          <w:i/>
          <w:iCs/>
          <w:noProof/>
          <w:color w:val="44546A" w:themeColor="text2"/>
          <w:sz w:val="18"/>
          <w:szCs w:val="18"/>
          <w:lang w:val="sl-SI"/>
        </w:rPr>
        <w:t xml:space="preserve">upravičencev </w:t>
      </w:r>
      <w:r w:rsidR="00191568" w:rsidRPr="006F66C0">
        <w:rPr>
          <w:i/>
          <w:iCs/>
          <w:noProof/>
          <w:color w:val="44546A" w:themeColor="text2"/>
          <w:sz w:val="18"/>
          <w:szCs w:val="18"/>
          <w:lang w:val="sl-SI"/>
        </w:rPr>
        <w:t xml:space="preserve">do </w:t>
      </w:r>
      <w:r w:rsidR="00F667E5" w:rsidRPr="006F66C0">
        <w:rPr>
          <w:i/>
          <w:iCs/>
          <w:noProof/>
          <w:color w:val="44546A" w:themeColor="text2"/>
          <w:sz w:val="18"/>
          <w:szCs w:val="18"/>
          <w:lang w:val="sl-SI"/>
        </w:rPr>
        <w:t>posameznih socialnih transferjev</w:t>
      </w:r>
    </w:p>
    <w:tbl>
      <w:tblPr>
        <w:tblStyle w:val="Tabelamrea4poudarek5"/>
        <w:tblW w:w="4950" w:type="pct"/>
        <w:jc w:val="center"/>
        <w:tblLayout w:type="fixed"/>
        <w:tblLook w:val="04A0" w:firstRow="1" w:lastRow="0" w:firstColumn="1" w:lastColumn="0" w:noHBand="0" w:noVBand="1"/>
      </w:tblPr>
      <w:tblGrid>
        <w:gridCol w:w="3172"/>
        <w:gridCol w:w="1257"/>
        <w:gridCol w:w="1521"/>
        <w:gridCol w:w="1348"/>
        <w:gridCol w:w="1628"/>
      </w:tblGrid>
      <w:tr w:rsidR="00F667E5" w:rsidRPr="006F66C0" w14:paraId="38C41036" w14:textId="77777777" w:rsidTr="00E425E6">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03CC4A96" w14:textId="77777777" w:rsidR="00F667E5" w:rsidRPr="006F66C0" w:rsidRDefault="00F667E5" w:rsidP="00E564C7">
            <w:pPr>
              <w:rPr>
                <w:rFonts w:ascii="Calibri" w:eastAsia="Times New Roman" w:hAnsi="Calibri" w:cs="Calibri"/>
                <w:b w:val="0"/>
                <w:bCs w:val="0"/>
                <w:color w:val="FFFFFF"/>
                <w:sz w:val="18"/>
                <w:szCs w:val="18"/>
                <w:lang w:eastAsia="sl-SI"/>
              </w:rPr>
            </w:pPr>
            <w:r w:rsidRPr="006F66C0">
              <w:rPr>
                <w:rFonts w:ascii="Calibri" w:eastAsia="Times New Roman" w:hAnsi="Calibri" w:cs="Calibri"/>
                <w:b w:val="0"/>
                <w:bCs w:val="0"/>
                <w:color w:val="FFFFFF"/>
                <w:sz w:val="18"/>
                <w:szCs w:val="18"/>
                <w:lang w:eastAsia="sl-SI"/>
              </w:rPr>
              <w:t> </w:t>
            </w:r>
          </w:p>
        </w:tc>
        <w:tc>
          <w:tcPr>
            <w:tcW w:w="704" w:type="pct"/>
            <w:hideMark/>
          </w:tcPr>
          <w:p w14:paraId="4F5615A9" w14:textId="77777777" w:rsidR="00F667E5" w:rsidRPr="006F66C0"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sl-SI"/>
              </w:rPr>
            </w:pPr>
            <w:r w:rsidRPr="006F66C0">
              <w:rPr>
                <w:rFonts w:ascii="Calibri" w:eastAsia="Times New Roman" w:hAnsi="Calibri" w:cs="Calibri"/>
                <w:b w:val="0"/>
                <w:bCs w:val="0"/>
                <w:color w:val="FFFFFF"/>
                <w:sz w:val="18"/>
                <w:szCs w:val="18"/>
                <w:lang w:eastAsia="sl-SI"/>
              </w:rPr>
              <w:t>Denarno nadomestilo za brezposelnost</w:t>
            </w:r>
          </w:p>
        </w:tc>
        <w:tc>
          <w:tcPr>
            <w:tcW w:w="852" w:type="pct"/>
            <w:noWrap/>
            <w:hideMark/>
          </w:tcPr>
          <w:p w14:paraId="3489E4F0" w14:textId="77777777" w:rsidR="00F667E5" w:rsidRPr="006F66C0"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sl-SI"/>
              </w:rPr>
            </w:pPr>
            <w:r w:rsidRPr="006F66C0">
              <w:rPr>
                <w:rFonts w:ascii="Calibri" w:eastAsia="Times New Roman" w:hAnsi="Calibri" w:cs="Calibri"/>
                <w:b w:val="0"/>
                <w:bCs w:val="0"/>
                <w:color w:val="FFFFFF"/>
                <w:sz w:val="18"/>
                <w:szCs w:val="18"/>
                <w:lang w:eastAsia="sl-SI"/>
              </w:rPr>
              <w:t>Denarna socialna pomoč</w:t>
            </w:r>
          </w:p>
        </w:tc>
        <w:tc>
          <w:tcPr>
            <w:tcW w:w="755" w:type="pct"/>
            <w:hideMark/>
          </w:tcPr>
          <w:p w14:paraId="29209E49" w14:textId="77777777" w:rsidR="00F667E5" w:rsidRPr="006F66C0"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sl-SI"/>
              </w:rPr>
            </w:pPr>
            <w:r w:rsidRPr="006F66C0">
              <w:rPr>
                <w:rFonts w:ascii="Calibri" w:eastAsia="Times New Roman" w:hAnsi="Calibri" w:cs="Calibri"/>
                <w:b w:val="0"/>
                <w:bCs w:val="0"/>
                <w:color w:val="FFFFFF"/>
                <w:sz w:val="18"/>
                <w:szCs w:val="18"/>
                <w:lang w:eastAsia="sl-SI"/>
              </w:rPr>
              <w:t>Izredna denarna socialna pomoč</w:t>
            </w:r>
          </w:p>
        </w:tc>
        <w:tc>
          <w:tcPr>
            <w:tcW w:w="912" w:type="pct"/>
            <w:noWrap/>
            <w:hideMark/>
          </w:tcPr>
          <w:p w14:paraId="63651ADA" w14:textId="77777777" w:rsidR="00F667E5" w:rsidRPr="006F66C0"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sl-SI"/>
              </w:rPr>
            </w:pPr>
            <w:r w:rsidRPr="006F66C0">
              <w:rPr>
                <w:rFonts w:ascii="Calibri" w:eastAsia="Times New Roman" w:hAnsi="Calibri" w:cs="Calibri"/>
                <w:b w:val="0"/>
                <w:bCs w:val="0"/>
                <w:color w:val="FFFFFF"/>
                <w:sz w:val="18"/>
                <w:szCs w:val="18"/>
                <w:lang w:eastAsia="sl-SI"/>
              </w:rPr>
              <w:t>Subvencija najemnine</w:t>
            </w:r>
          </w:p>
        </w:tc>
      </w:tr>
      <w:tr w:rsidR="00F667E5" w:rsidRPr="006F66C0" w14:paraId="2B0CA704" w14:textId="77777777" w:rsidTr="00E425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7E96AC05" w14:textId="61448856" w:rsidR="00F667E5" w:rsidRPr="006F66C0" w:rsidRDefault="000742F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Povprečje števila upravičencev (v tisoč)</w:t>
            </w:r>
          </w:p>
        </w:tc>
        <w:tc>
          <w:tcPr>
            <w:tcW w:w="704" w:type="pct"/>
            <w:noWrap/>
          </w:tcPr>
          <w:p w14:paraId="75522E4E" w14:textId="7C8E7F1C"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c>
          <w:tcPr>
            <w:tcW w:w="852" w:type="pct"/>
            <w:noWrap/>
          </w:tcPr>
          <w:p w14:paraId="6CC75527" w14:textId="0F8F03B9"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c>
          <w:tcPr>
            <w:tcW w:w="755" w:type="pct"/>
            <w:noWrap/>
          </w:tcPr>
          <w:p w14:paraId="361AABE2" w14:textId="38577E24"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c>
          <w:tcPr>
            <w:tcW w:w="912" w:type="pct"/>
            <w:noWrap/>
          </w:tcPr>
          <w:p w14:paraId="3840DA8A" w14:textId="1D2F3D83"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r>
      <w:tr w:rsidR="00F667E5" w:rsidRPr="006F66C0" w14:paraId="1E069A90" w14:textId="77777777" w:rsidTr="00E425E6">
        <w:trPr>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1F7017DA" w14:textId="77777777" w:rsidR="00F667E5" w:rsidRPr="006F66C0" w:rsidRDefault="00F667E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2020</w:t>
            </w:r>
          </w:p>
        </w:tc>
        <w:tc>
          <w:tcPr>
            <w:tcW w:w="704" w:type="pct"/>
            <w:noWrap/>
            <w:hideMark/>
          </w:tcPr>
          <w:p w14:paraId="2A4FC00B"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25,9</w:t>
            </w:r>
          </w:p>
        </w:tc>
        <w:tc>
          <w:tcPr>
            <w:tcW w:w="852" w:type="pct"/>
            <w:noWrap/>
            <w:hideMark/>
          </w:tcPr>
          <w:p w14:paraId="5087222A"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99,3</w:t>
            </w:r>
          </w:p>
        </w:tc>
        <w:tc>
          <w:tcPr>
            <w:tcW w:w="755" w:type="pct"/>
            <w:noWrap/>
            <w:hideMark/>
          </w:tcPr>
          <w:p w14:paraId="6B3679A0"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10,9</w:t>
            </w:r>
          </w:p>
        </w:tc>
        <w:tc>
          <w:tcPr>
            <w:tcW w:w="912" w:type="pct"/>
            <w:noWrap/>
            <w:hideMark/>
          </w:tcPr>
          <w:p w14:paraId="23E4DD32"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12,5</w:t>
            </w:r>
          </w:p>
        </w:tc>
      </w:tr>
      <w:tr w:rsidR="00F667E5" w:rsidRPr="006F66C0" w14:paraId="19225444" w14:textId="77777777" w:rsidTr="00E425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7E644027" w14:textId="36FC68F4" w:rsidR="00F667E5" w:rsidRPr="006F66C0" w:rsidRDefault="00F667E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202</w:t>
            </w:r>
            <w:r w:rsidR="000742F5" w:rsidRPr="006F66C0">
              <w:rPr>
                <w:rFonts w:ascii="Calibri" w:eastAsia="Times New Roman" w:hAnsi="Calibri" w:cs="Calibri"/>
                <w:color w:val="000000"/>
                <w:sz w:val="18"/>
                <w:szCs w:val="18"/>
                <w:lang w:eastAsia="sl-SI"/>
              </w:rPr>
              <w:t>1</w:t>
            </w:r>
          </w:p>
        </w:tc>
        <w:tc>
          <w:tcPr>
            <w:tcW w:w="704" w:type="pct"/>
            <w:noWrap/>
          </w:tcPr>
          <w:p w14:paraId="66FE210F" w14:textId="42E18F45"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19,0</w:t>
            </w:r>
          </w:p>
        </w:tc>
        <w:tc>
          <w:tcPr>
            <w:tcW w:w="852" w:type="pct"/>
            <w:noWrap/>
          </w:tcPr>
          <w:p w14:paraId="3E473742" w14:textId="7DE927B9"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99,7</w:t>
            </w:r>
          </w:p>
        </w:tc>
        <w:tc>
          <w:tcPr>
            <w:tcW w:w="755" w:type="pct"/>
            <w:noWrap/>
          </w:tcPr>
          <w:p w14:paraId="4D1FADA7" w14:textId="33AA35A3"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9,8</w:t>
            </w:r>
          </w:p>
        </w:tc>
        <w:tc>
          <w:tcPr>
            <w:tcW w:w="912" w:type="pct"/>
            <w:noWrap/>
          </w:tcPr>
          <w:p w14:paraId="5355AEDE" w14:textId="0921C47C"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12,9</w:t>
            </w:r>
          </w:p>
        </w:tc>
      </w:tr>
      <w:tr w:rsidR="000742F5" w:rsidRPr="006F66C0" w14:paraId="34FDE1E3" w14:textId="77777777" w:rsidTr="00E425E6">
        <w:trPr>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tcPr>
          <w:p w14:paraId="0FBE64AF" w14:textId="7D9F889E" w:rsidR="000742F5" w:rsidRPr="006F66C0" w:rsidRDefault="000742F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202</w:t>
            </w:r>
            <w:r w:rsidR="00F27620" w:rsidRPr="006F66C0">
              <w:rPr>
                <w:rFonts w:ascii="Calibri" w:eastAsia="Times New Roman" w:hAnsi="Calibri" w:cs="Calibri"/>
                <w:color w:val="000000"/>
                <w:sz w:val="18"/>
                <w:szCs w:val="18"/>
                <w:lang w:eastAsia="sl-SI"/>
              </w:rPr>
              <w:t>1</w:t>
            </w:r>
            <w:r w:rsidRPr="006F66C0">
              <w:rPr>
                <w:rFonts w:ascii="Calibri" w:eastAsia="Times New Roman" w:hAnsi="Calibri" w:cs="Calibri"/>
                <w:color w:val="000000"/>
                <w:sz w:val="18"/>
                <w:szCs w:val="18"/>
                <w:lang w:eastAsia="sl-SI"/>
              </w:rPr>
              <w:t>/20</w:t>
            </w:r>
            <w:r w:rsidR="00F27620" w:rsidRPr="006F66C0">
              <w:rPr>
                <w:rFonts w:ascii="Calibri" w:eastAsia="Times New Roman" w:hAnsi="Calibri" w:cs="Calibri"/>
                <w:color w:val="000000"/>
                <w:sz w:val="18"/>
                <w:szCs w:val="18"/>
                <w:lang w:eastAsia="sl-SI"/>
              </w:rPr>
              <w:t>20</w:t>
            </w:r>
            <w:r w:rsidRPr="006F66C0">
              <w:rPr>
                <w:rFonts w:ascii="Calibri" w:eastAsia="Times New Roman" w:hAnsi="Calibri" w:cs="Calibri"/>
                <w:color w:val="000000"/>
                <w:sz w:val="18"/>
                <w:szCs w:val="18"/>
                <w:lang w:eastAsia="sl-SI"/>
              </w:rPr>
              <w:t xml:space="preserve"> (v %)</w:t>
            </w:r>
          </w:p>
        </w:tc>
        <w:tc>
          <w:tcPr>
            <w:tcW w:w="704" w:type="pct"/>
            <w:noWrap/>
          </w:tcPr>
          <w:p w14:paraId="162939DC" w14:textId="04A28A20" w:rsidR="000742F5" w:rsidRPr="006F66C0"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26,6</w:t>
            </w:r>
          </w:p>
        </w:tc>
        <w:tc>
          <w:tcPr>
            <w:tcW w:w="852" w:type="pct"/>
            <w:noWrap/>
          </w:tcPr>
          <w:p w14:paraId="469D6DCF" w14:textId="2AD03D76" w:rsidR="000742F5" w:rsidRPr="006F66C0"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0,4</w:t>
            </w:r>
          </w:p>
        </w:tc>
        <w:tc>
          <w:tcPr>
            <w:tcW w:w="755" w:type="pct"/>
            <w:noWrap/>
          </w:tcPr>
          <w:p w14:paraId="208A8394" w14:textId="377AD3C5" w:rsidR="000742F5" w:rsidRPr="006F66C0"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-10,1</w:t>
            </w:r>
          </w:p>
        </w:tc>
        <w:tc>
          <w:tcPr>
            <w:tcW w:w="912" w:type="pct"/>
            <w:noWrap/>
          </w:tcPr>
          <w:p w14:paraId="7CE69563" w14:textId="3630F766" w:rsidR="000742F5" w:rsidRPr="006F66C0"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3,2</w:t>
            </w:r>
          </w:p>
        </w:tc>
      </w:tr>
    </w:tbl>
    <w:p w14:paraId="55077178" w14:textId="77FAC3C1" w:rsidR="00F667E5" w:rsidRPr="006F66C0" w:rsidRDefault="00F667E5" w:rsidP="00F667E5">
      <w:pPr>
        <w:pStyle w:val="datumtevilka"/>
        <w:rPr>
          <w:rFonts w:asciiTheme="minorHAnsi" w:eastAsiaTheme="minorHAnsi" w:hAnsiTheme="minorHAnsi" w:cstheme="minorBidi"/>
          <w:bCs/>
          <w:sz w:val="14"/>
          <w:szCs w:val="22"/>
          <w:lang w:eastAsia="en-US"/>
        </w:rPr>
      </w:pPr>
      <w:r w:rsidRPr="006F66C0">
        <w:rPr>
          <w:rFonts w:asciiTheme="minorHAnsi" w:eastAsiaTheme="minorHAnsi" w:hAnsiTheme="minorHAnsi" w:cstheme="minorBidi"/>
          <w:bCs/>
          <w:sz w:val="14"/>
          <w:szCs w:val="22"/>
          <w:lang w:eastAsia="en-US"/>
        </w:rPr>
        <w:t xml:space="preserve">Vir: </w:t>
      </w:r>
      <w:r w:rsidR="000742F5" w:rsidRPr="006F66C0">
        <w:rPr>
          <w:rFonts w:asciiTheme="minorHAnsi" w:eastAsiaTheme="minorHAnsi" w:hAnsiTheme="minorHAnsi" w:cstheme="minorBidi"/>
          <w:bCs/>
          <w:sz w:val="14"/>
          <w:szCs w:val="22"/>
          <w:lang w:eastAsia="en-US"/>
        </w:rPr>
        <w:t xml:space="preserve">ZRSZ in </w:t>
      </w:r>
      <w:r w:rsidRPr="006F66C0">
        <w:rPr>
          <w:rFonts w:asciiTheme="minorHAnsi" w:eastAsiaTheme="minorHAnsi" w:hAnsiTheme="minorHAnsi" w:cstheme="minorBidi"/>
          <w:bCs/>
          <w:sz w:val="14"/>
          <w:szCs w:val="22"/>
          <w:lang w:eastAsia="en-US"/>
        </w:rPr>
        <w:t>MDDSZ</w:t>
      </w:r>
    </w:p>
    <w:p w14:paraId="1998EE59" w14:textId="77777777" w:rsidR="00F667E5" w:rsidRPr="006F66C0" w:rsidRDefault="00F667E5" w:rsidP="00191568">
      <w:pPr>
        <w:pStyle w:val="datumtevilka"/>
        <w:ind w:left="1068"/>
        <w:jc w:val="center"/>
        <w:rPr>
          <w:rFonts w:asciiTheme="minorHAnsi" w:eastAsiaTheme="minorHAnsi" w:hAnsiTheme="minorHAnsi" w:cstheme="minorBidi"/>
          <w:bCs/>
          <w:sz w:val="22"/>
          <w:szCs w:val="22"/>
          <w:lang w:eastAsia="en-US"/>
        </w:rPr>
      </w:pPr>
    </w:p>
    <w:p w14:paraId="2B48D597"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2436DBD9" w14:textId="45EFBF6E" w:rsidR="00976463" w:rsidRPr="006F66C0" w:rsidRDefault="00976463" w:rsidP="00976463">
      <w:pPr>
        <w:rPr>
          <w:i/>
          <w:iCs/>
          <w:noProof/>
          <w:color w:val="44546A" w:themeColor="text2"/>
          <w:sz w:val="18"/>
          <w:szCs w:val="18"/>
        </w:rPr>
      </w:pPr>
      <w:r w:rsidRPr="006F66C0">
        <w:rPr>
          <w:i/>
          <w:iCs/>
          <w:noProof/>
          <w:color w:val="44546A" w:themeColor="text2"/>
          <w:sz w:val="18"/>
          <w:szCs w:val="18"/>
        </w:rPr>
        <w:br w:type="page"/>
      </w:r>
    </w:p>
    <w:p w14:paraId="45DD00B3" w14:textId="296055D2" w:rsidR="00102CC3" w:rsidRPr="006F66C0" w:rsidRDefault="00790210" w:rsidP="00790210">
      <w:pPr>
        <w:pStyle w:val="Naslov1"/>
        <w:jc w:val="both"/>
      </w:pPr>
      <w:r w:rsidRPr="006F66C0">
        <w:lastRenderedPageBreak/>
        <w:t xml:space="preserve">Priloga 1: </w:t>
      </w:r>
      <w:r w:rsidR="00102CC3" w:rsidRPr="006F66C0">
        <w:t xml:space="preserve">Pregled posameznih </w:t>
      </w:r>
      <w:r w:rsidRPr="006F66C0">
        <w:t xml:space="preserve">letnih </w:t>
      </w:r>
      <w:r w:rsidR="00102CC3" w:rsidRPr="006F66C0">
        <w:t>kazalnikov</w:t>
      </w:r>
    </w:p>
    <w:p w14:paraId="2BFB71FC" w14:textId="41983BFA" w:rsidR="00102CC3" w:rsidRPr="006F66C0" w:rsidRDefault="00102CC3" w:rsidP="00790210">
      <w:pPr>
        <w:pStyle w:val="Naslov3"/>
        <w:jc w:val="both"/>
      </w:pPr>
      <w:r w:rsidRPr="006F66C0">
        <w:t>Enake možnosti in dostop do trga dela</w:t>
      </w:r>
      <w:bookmarkEnd w:id="1"/>
    </w:p>
    <w:p w14:paraId="74F1CDBA" w14:textId="2717BDCF" w:rsidR="00552B9E" w:rsidRPr="006F66C0" w:rsidRDefault="00552B9E" w:rsidP="00552B9E">
      <w:pPr>
        <w:pStyle w:val="Navadensplet"/>
        <w:shd w:val="clear" w:color="auto" w:fill="FFFFFF"/>
        <w:spacing w:before="0" w:beforeAutospacing="0" w:after="150" w:afterAutospacing="0"/>
        <w:rPr>
          <w:rFonts w:ascii="Helvetica" w:hAnsi="Helvetica"/>
          <w:color w:val="333333"/>
          <w:sz w:val="21"/>
          <w:szCs w:val="21"/>
          <w:lang w:val="sl-SI"/>
        </w:rPr>
      </w:pPr>
      <w:r w:rsidRPr="006F66C0">
        <w:rPr>
          <w:rFonts w:asciiTheme="minorHAnsi" w:eastAsiaTheme="minorHAnsi" w:hAnsiTheme="minorHAnsi" w:cstheme="minorBidi"/>
          <w:noProof/>
          <w:sz w:val="22"/>
          <w:lang w:val="sl-SI" w:eastAsia="sl-SI"/>
        </w:rPr>
        <w:drawing>
          <wp:inline distT="0" distB="0" distL="0" distR="0" wp14:anchorId="1F195311" wp14:editId="394BC64B">
            <wp:extent cx="5731510" cy="3183890"/>
            <wp:effectExtent l="0" t="0" r="254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2994721E" wp14:editId="546B67AE">
            <wp:extent cx="5731510" cy="3183890"/>
            <wp:effectExtent l="0" t="0" r="254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3EEAB28E" wp14:editId="7F3A4704">
            <wp:extent cx="5731510" cy="3183890"/>
            <wp:effectExtent l="0" t="0" r="254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4CD0BA44" wp14:editId="51E63216">
            <wp:extent cx="5731510" cy="3183890"/>
            <wp:effectExtent l="0" t="0" r="254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7E86A3E2" wp14:editId="226F6FDF">
            <wp:extent cx="5731510" cy="3183890"/>
            <wp:effectExtent l="0" t="0" r="254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0E4A057F" wp14:editId="11408E7A">
            <wp:extent cx="5731510" cy="3183890"/>
            <wp:effectExtent l="0" t="0" r="2540"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48C19E4C" wp14:editId="6C3B9DCB">
            <wp:extent cx="5731510" cy="3183890"/>
            <wp:effectExtent l="0" t="0" r="254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46E29630" wp14:editId="06A2233E">
            <wp:extent cx="5731510" cy="3183890"/>
            <wp:effectExtent l="0" t="0" r="254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7DA87B56" wp14:editId="3940C37A">
            <wp:extent cx="5731510" cy="3183890"/>
            <wp:effectExtent l="0" t="0" r="254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43909285" wp14:editId="6AD487E7">
            <wp:extent cx="5731510" cy="3183890"/>
            <wp:effectExtent l="0" t="0" r="254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E425E6" w:rsidRPr="006F66C0">
        <w:rPr>
          <w:rFonts w:ascii="Helvetica" w:hAnsi="Helvetica"/>
          <w:color w:val="333333"/>
          <w:sz w:val="21"/>
          <w:szCs w:val="21"/>
          <w:lang w:val="sl-SI"/>
        </w:rPr>
        <w:t xml:space="preserve"> </w:t>
      </w:r>
      <w:r w:rsidR="00E425E6" w:rsidRPr="006F66C0">
        <w:rPr>
          <w:rFonts w:ascii="Helvetica" w:hAnsi="Helvetica"/>
          <w:noProof/>
          <w:color w:val="333333"/>
          <w:sz w:val="21"/>
          <w:szCs w:val="21"/>
          <w:lang w:val="sl-SI" w:eastAsia="sl-SI"/>
        </w:rPr>
        <w:lastRenderedPageBreak/>
        <w:drawing>
          <wp:inline distT="0" distB="0" distL="0" distR="0" wp14:anchorId="0B2916D9" wp14:editId="2685FB52">
            <wp:extent cx="5731510" cy="3183890"/>
            <wp:effectExtent l="0" t="0" r="254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09CA1C47" wp14:editId="0C976559">
            <wp:extent cx="5731510" cy="3183890"/>
            <wp:effectExtent l="0" t="0" r="2540" b="0"/>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29AB7808" wp14:editId="6B693E64">
            <wp:extent cx="5731510" cy="3183890"/>
            <wp:effectExtent l="0" t="0" r="2540" b="0"/>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32289323" wp14:editId="5B085671">
            <wp:extent cx="5731510" cy="3183890"/>
            <wp:effectExtent l="0" t="0" r="2540" b="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59A18373" wp14:editId="54D963B2">
            <wp:extent cx="5731510" cy="3183890"/>
            <wp:effectExtent l="0" t="0" r="2540" b="0"/>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243CB589" wp14:editId="0A2A26D5">
            <wp:extent cx="5731510" cy="3183890"/>
            <wp:effectExtent l="0" t="0" r="2540" b="0"/>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E425E6" w:rsidRPr="006F66C0">
        <w:rPr>
          <w:rFonts w:ascii="Helvetica" w:hAnsi="Helvetica"/>
          <w:color w:val="333333"/>
          <w:sz w:val="21"/>
          <w:szCs w:val="21"/>
          <w:lang w:val="sl-SI"/>
        </w:rPr>
        <w:t xml:space="preserve"> </w:t>
      </w:r>
      <w:r w:rsidR="00E425E6" w:rsidRPr="006F66C0">
        <w:rPr>
          <w:rFonts w:ascii="Helvetica" w:hAnsi="Helvetica"/>
          <w:noProof/>
          <w:color w:val="333333"/>
          <w:sz w:val="21"/>
          <w:szCs w:val="21"/>
          <w:lang w:val="sl-SI" w:eastAsia="sl-SI"/>
        </w:rPr>
        <w:lastRenderedPageBreak/>
        <w:drawing>
          <wp:inline distT="0" distB="0" distL="0" distR="0" wp14:anchorId="51E785A2" wp14:editId="0467DC88">
            <wp:extent cx="5731510" cy="3183890"/>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3785F3EB" wp14:editId="5E0FCFDE">
            <wp:extent cx="5731510" cy="3183890"/>
            <wp:effectExtent l="0" t="0" r="254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7B6E61B0" w14:textId="77777777" w:rsidR="00552B9E" w:rsidRPr="006F66C0" w:rsidRDefault="00552B9E" w:rsidP="00552B9E">
      <w:pPr>
        <w:pStyle w:val="Naslov3"/>
        <w:jc w:val="both"/>
      </w:pPr>
      <w:r w:rsidRPr="006F66C0">
        <w:lastRenderedPageBreak/>
        <w:t>Dinamični trg dela in pošteni pogoji dela</w:t>
      </w:r>
    </w:p>
    <w:p w14:paraId="54A6865C" w14:textId="574FB3C9" w:rsidR="00552B9E" w:rsidRPr="0028384C" w:rsidRDefault="00B62B63" w:rsidP="00552B9E">
      <w:pPr>
        <w:pStyle w:val="Navadensplet"/>
        <w:shd w:val="clear" w:color="auto" w:fill="FFFFFF"/>
        <w:spacing w:before="0" w:beforeAutospacing="0" w:after="150" w:afterAutospacing="0"/>
        <w:rPr>
          <w:rFonts w:ascii="Helvetica" w:hAnsi="Helvetica"/>
          <w:color w:val="333333"/>
          <w:sz w:val="21"/>
          <w:szCs w:val="21"/>
        </w:rPr>
      </w:pPr>
      <w:r>
        <w:rPr>
          <w:rFonts w:asciiTheme="minorHAnsi" w:eastAsiaTheme="minorHAnsi" w:hAnsiTheme="minorHAnsi" w:cstheme="minorBidi"/>
          <w:noProof/>
          <w:sz w:val="22"/>
        </w:rPr>
        <w:drawing>
          <wp:inline distT="0" distB="0" distL="0" distR="0" wp14:anchorId="5BF54C56" wp14:editId="64417E66">
            <wp:extent cx="5731510" cy="3183890"/>
            <wp:effectExtent l="0" t="0" r="254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drawing>
          <wp:inline distT="0" distB="0" distL="0" distR="0" wp14:anchorId="66D4EA99" wp14:editId="26F5797C">
            <wp:extent cx="5731510" cy="3183890"/>
            <wp:effectExtent l="0" t="0" r="2540" b="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D9739C">
        <w:rPr>
          <w:rFonts w:ascii="Helvetica" w:hAnsi="Helvetica"/>
          <w:noProof/>
          <w:color w:val="333333"/>
          <w:sz w:val="21"/>
          <w:szCs w:val="21"/>
        </w:rPr>
        <w:lastRenderedPageBreak/>
        <w:drawing>
          <wp:inline distT="0" distB="0" distL="0" distR="0" wp14:anchorId="0E11799F" wp14:editId="14126DEE">
            <wp:extent cx="5731510" cy="3183890"/>
            <wp:effectExtent l="0" t="0" r="254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drawing>
          <wp:inline distT="0" distB="0" distL="0" distR="0" wp14:anchorId="4EBB960E" wp14:editId="6162D180">
            <wp:extent cx="5731510" cy="3183890"/>
            <wp:effectExtent l="0" t="0" r="254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lastRenderedPageBreak/>
        <w:drawing>
          <wp:inline distT="0" distB="0" distL="0" distR="0" wp14:anchorId="0D787A38" wp14:editId="5FEAA141">
            <wp:extent cx="5731510" cy="3183890"/>
            <wp:effectExtent l="0" t="0" r="254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drawing>
          <wp:inline distT="0" distB="0" distL="0" distR="0" wp14:anchorId="61F575BB" wp14:editId="4C5D5093">
            <wp:extent cx="5731510" cy="3183890"/>
            <wp:effectExtent l="0" t="0" r="254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lastRenderedPageBreak/>
        <w:drawing>
          <wp:inline distT="0" distB="0" distL="0" distR="0" wp14:anchorId="20B27A66" wp14:editId="1E186F18">
            <wp:extent cx="5731510" cy="3183890"/>
            <wp:effectExtent l="0" t="0" r="254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drawing>
          <wp:inline distT="0" distB="0" distL="0" distR="0" wp14:anchorId="7A0E715E" wp14:editId="2A0DD2B8">
            <wp:extent cx="5731510" cy="3183890"/>
            <wp:effectExtent l="0" t="0" r="254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lastRenderedPageBreak/>
        <w:drawing>
          <wp:inline distT="0" distB="0" distL="0" distR="0" wp14:anchorId="17202CF2" wp14:editId="69988F08">
            <wp:extent cx="5731510" cy="3183890"/>
            <wp:effectExtent l="0" t="0" r="254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6F66C0">
        <w:rPr>
          <w:rFonts w:asciiTheme="minorHAnsi" w:eastAsiaTheme="minorHAnsi" w:hAnsiTheme="minorHAnsi" w:cstheme="minorBidi"/>
          <w:noProof/>
          <w:sz w:val="22"/>
          <w:lang w:val="sl-SI" w:eastAsia="sl-SI"/>
        </w:rPr>
        <w:drawing>
          <wp:inline distT="0" distB="0" distL="0" distR="0" wp14:anchorId="4868F4E3" wp14:editId="6B82877E">
            <wp:extent cx="5731510" cy="3183890"/>
            <wp:effectExtent l="0" t="0" r="2540" b="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28384C">
        <w:rPr>
          <w:rFonts w:ascii="Helvetica" w:hAnsi="Helvetica"/>
          <w:noProof/>
          <w:color w:val="333333"/>
          <w:sz w:val="21"/>
          <w:szCs w:val="21"/>
        </w:rPr>
        <w:lastRenderedPageBreak/>
        <w:drawing>
          <wp:inline distT="0" distB="0" distL="0" distR="0" wp14:anchorId="587F5E37" wp14:editId="16B249F6">
            <wp:extent cx="5731510" cy="3183890"/>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137D6725" w14:textId="77777777" w:rsidR="00552B9E" w:rsidRPr="006F66C0" w:rsidRDefault="00552B9E" w:rsidP="00552B9E">
      <w:pPr>
        <w:pStyle w:val="Naslov3"/>
        <w:jc w:val="both"/>
      </w:pPr>
      <w:r w:rsidRPr="006F66C0">
        <w:lastRenderedPageBreak/>
        <w:t>Javna podpora/Socialna zaščita in vključenost</w:t>
      </w:r>
    </w:p>
    <w:p w14:paraId="4CEAA340" w14:textId="01B57CA5" w:rsidR="00552B9E" w:rsidRPr="006F66C0" w:rsidRDefault="00552B9E" w:rsidP="00552B9E">
      <w:pPr>
        <w:pStyle w:val="Navadensplet"/>
        <w:shd w:val="clear" w:color="auto" w:fill="FFFFFF"/>
        <w:spacing w:before="0" w:beforeAutospacing="0" w:after="150" w:afterAutospacing="0"/>
        <w:rPr>
          <w:rFonts w:ascii="Helvetica" w:hAnsi="Helvetica"/>
          <w:color w:val="333333"/>
          <w:sz w:val="21"/>
          <w:szCs w:val="21"/>
          <w:lang w:val="sl-SI"/>
        </w:rPr>
      </w:pPr>
      <w:r w:rsidRPr="006F66C0">
        <w:rPr>
          <w:rFonts w:asciiTheme="minorHAnsi" w:eastAsiaTheme="minorHAnsi" w:hAnsiTheme="minorHAnsi" w:cstheme="minorBidi"/>
          <w:noProof/>
          <w:sz w:val="22"/>
          <w:lang w:val="sl-SI" w:eastAsia="sl-SI"/>
        </w:rPr>
        <w:drawing>
          <wp:inline distT="0" distB="0" distL="0" distR="0" wp14:anchorId="5508C034" wp14:editId="53305EE6">
            <wp:extent cx="5731510" cy="3183890"/>
            <wp:effectExtent l="0" t="0" r="254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4BC260AF" wp14:editId="4BC22C66">
            <wp:extent cx="5731510" cy="3183890"/>
            <wp:effectExtent l="0" t="0" r="2540" b="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7B03F296" wp14:editId="1F03307A">
            <wp:extent cx="5731510" cy="3183890"/>
            <wp:effectExtent l="0" t="0" r="2540" b="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617E5C9A" wp14:editId="3DBA9624">
            <wp:extent cx="5731510" cy="3183890"/>
            <wp:effectExtent l="0" t="0" r="254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47B36061" wp14:editId="2A7B6650">
            <wp:extent cx="5731510" cy="3183890"/>
            <wp:effectExtent l="0" t="0" r="2540"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47853A50" wp14:editId="50F39CFF">
            <wp:extent cx="5731510" cy="3183890"/>
            <wp:effectExtent l="0" t="0" r="254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5D1AD711" wp14:editId="3E82807F">
            <wp:extent cx="5731510" cy="3183890"/>
            <wp:effectExtent l="0" t="0" r="254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69B9965E" wp14:editId="5BE6F62B">
            <wp:extent cx="5731510" cy="3183890"/>
            <wp:effectExtent l="0" t="0" r="254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0FCA8345" wp14:editId="03D45038">
            <wp:extent cx="5731510" cy="3183890"/>
            <wp:effectExtent l="0" t="0" r="254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drawing>
          <wp:inline distT="0" distB="0" distL="0" distR="0" wp14:anchorId="671AAFDA" wp14:editId="3F82C3A8">
            <wp:extent cx="5731510" cy="3183890"/>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6F66C0">
        <w:rPr>
          <w:rFonts w:asciiTheme="minorHAnsi" w:eastAsiaTheme="minorHAnsi" w:hAnsiTheme="minorHAnsi" w:cstheme="minorBidi"/>
          <w:noProof/>
          <w:sz w:val="22"/>
          <w:lang w:val="sl-SI" w:eastAsia="sl-SI"/>
        </w:rPr>
        <w:lastRenderedPageBreak/>
        <w:drawing>
          <wp:inline distT="0" distB="0" distL="0" distR="0" wp14:anchorId="05D92A78" wp14:editId="5EA61C6C">
            <wp:extent cx="5731510" cy="3183890"/>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E425E6" w:rsidRPr="006F66C0">
        <w:rPr>
          <w:rFonts w:ascii="Helvetica" w:hAnsi="Helvetica"/>
          <w:color w:val="333333"/>
          <w:sz w:val="21"/>
          <w:szCs w:val="21"/>
          <w:lang w:val="sl-SI"/>
        </w:rPr>
        <w:t xml:space="preserve"> </w:t>
      </w:r>
      <w:r w:rsidR="00E425E6" w:rsidRPr="006F66C0">
        <w:rPr>
          <w:rFonts w:ascii="Helvetica" w:hAnsi="Helvetica"/>
          <w:noProof/>
          <w:color w:val="333333"/>
          <w:sz w:val="21"/>
          <w:szCs w:val="21"/>
          <w:lang w:val="sl-SI" w:eastAsia="sl-SI"/>
        </w:rPr>
        <w:drawing>
          <wp:inline distT="0" distB="0" distL="0" distR="0" wp14:anchorId="696B3021" wp14:editId="2F01EA48">
            <wp:extent cx="5731510" cy="3183890"/>
            <wp:effectExtent l="0" t="0" r="254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6850A5E3" w14:textId="39C98508" w:rsidR="00552B9E" w:rsidRPr="006F66C0" w:rsidRDefault="00191568" w:rsidP="00552B9E">
      <w:pPr>
        <w:pStyle w:val="FirstParagraph"/>
        <w:rPr>
          <w:lang w:val="sl-SI"/>
        </w:rPr>
      </w:pPr>
      <w:r w:rsidRPr="006F66C0">
        <w:rPr>
          <w:noProof/>
          <w:lang w:val="sl-SI" w:eastAsia="sl-SI"/>
        </w:rPr>
        <w:t xml:space="preserve"> </w:t>
      </w:r>
    </w:p>
    <w:p w14:paraId="73B5DEBE" w14:textId="1CB2F583" w:rsidR="000918D3" w:rsidRPr="006F66C0" w:rsidRDefault="000918D3" w:rsidP="000918D3">
      <w:pPr>
        <w:pStyle w:val="FirstParagraph"/>
        <w:rPr>
          <w:lang w:val="sl-SI"/>
        </w:rPr>
      </w:pPr>
    </w:p>
    <w:p w14:paraId="6C66FBA3" w14:textId="77777777" w:rsidR="00790210" w:rsidRPr="006F66C0" w:rsidRDefault="00790210" w:rsidP="00790210"/>
    <w:p w14:paraId="5BB0967D" w14:textId="5DF15389" w:rsidR="00E425E6" w:rsidRPr="006F66C0" w:rsidRDefault="00E425E6" w:rsidP="00E425E6">
      <w:pPr>
        <w:pStyle w:val="Naslov1"/>
        <w:jc w:val="both"/>
      </w:pPr>
      <w:bookmarkStart w:id="2" w:name="metodološka-pojasnila"/>
      <w:r w:rsidRPr="006F66C0">
        <w:lastRenderedPageBreak/>
        <w:t>Priloga 2: Pregled posameznih četrtletnih kazalnikov</w:t>
      </w:r>
    </w:p>
    <w:p w14:paraId="72F28817" w14:textId="3ED11B85" w:rsidR="00E425E6" w:rsidRPr="006F66C0" w:rsidRDefault="00E425E6" w:rsidP="00E425E6">
      <w:pPr>
        <w:pStyle w:val="Navadensplet"/>
        <w:shd w:val="clear" w:color="auto" w:fill="FFFFFF"/>
        <w:spacing w:before="0" w:beforeAutospacing="0" w:after="150" w:afterAutospacing="0"/>
        <w:rPr>
          <w:rFonts w:ascii="Helvetica" w:hAnsi="Helvetica"/>
          <w:color w:val="333333"/>
          <w:sz w:val="21"/>
          <w:szCs w:val="21"/>
          <w:lang w:val="sl-SI"/>
        </w:rPr>
      </w:pPr>
      <w:r w:rsidRPr="006F66C0">
        <w:rPr>
          <w:rFonts w:asciiTheme="majorHAnsi" w:eastAsiaTheme="majorEastAsia" w:hAnsiTheme="majorHAnsi" w:cstheme="majorBidi"/>
          <w:noProof/>
          <w:color w:val="2E74B5" w:themeColor="accent1" w:themeShade="BF"/>
          <w:lang w:val="sl-SI" w:eastAsia="sl-SI"/>
        </w:rPr>
        <w:drawing>
          <wp:inline distT="0" distB="0" distL="0" distR="0" wp14:anchorId="667E50D7" wp14:editId="75E25AEE">
            <wp:extent cx="5731510" cy="2547620"/>
            <wp:effectExtent l="0" t="0" r="254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6F66C0">
        <w:rPr>
          <w:rFonts w:asciiTheme="majorHAnsi" w:eastAsiaTheme="majorEastAsia" w:hAnsiTheme="majorHAnsi" w:cstheme="majorBidi"/>
          <w:noProof/>
          <w:color w:val="2E74B5" w:themeColor="accent1" w:themeShade="BF"/>
          <w:lang w:val="sl-SI" w:eastAsia="sl-SI"/>
        </w:rPr>
        <w:drawing>
          <wp:inline distT="0" distB="0" distL="0" distR="0" wp14:anchorId="16F03C66" wp14:editId="6FCD2B3F">
            <wp:extent cx="5731510" cy="2547620"/>
            <wp:effectExtent l="0" t="0" r="254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6F66C0">
        <w:rPr>
          <w:rFonts w:asciiTheme="majorHAnsi" w:eastAsiaTheme="majorEastAsia" w:hAnsiTheme="majorHAnsi" w:cstheme="majorBidi"/>
          <w:noProof/>
          <w:color w:val="2E74B5" w:themeColor="accent1" w:themeShade="BF"/>
          <w:lang w:val="sl-SI" w:eastAsia="sl-SI"/>
        </w:rPr>
        <w:drawing>
          <wp:inline distT="0" distB="0" distL="0" distR="0" wp14:anchorId="1949C4F0" wp14:editId="6DDC70AE">
            <wp:extent cx="5731510" cy="2547620"/>
            <wp:effectExtent l="0" t="0" r="2540"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6F66C0">
        <w:rPr>
          <w:rFonts w:asciiTheme="majorHAnsi" w:eastAsiaTheme="majorEastAsia" w:hAnsiTheme="majorHAnsi" w:cstheme="majorBidi"/>
          <w:noProof/>
          <w:color w:val="2E74B5" w:themeColor="accent1" w:themeShade="BF"/>
          <w:lang w:val="sl-SI" w:eastAsia="sl-SI"/>
        </w:rPr>
        <w:lastRenderedPageBreak/>
        <w:drawing>
          <wp:inline distT="0" distB="0" distL="0" distR="0" wp14:anchorId="3E14E149" wp14:editId="6789A38E">
            <wp:extent cx="5731510" cy="2547620"/>
            <wp:effectExtent l="0" t="0" r="254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002B51C8">
        <w:rPr>
          <w:rFonts w:ascii="Helvetica" w:hAnsi="Helvetica"/>
          <w:noProof/>
          <w:color w:val="333333"/>
          <w:sz w:val="21"/>
          <w:szCs w:val="21"/>
        </w:rPr>
        <w:drawing>
          <wp:inline distT="0" distB="0" distL="0" distR="0" wp14:anchorId="3C10C038" wp14:editId="66FE3783">
            <wp:extent cx="5731510" cy="2547620"/>
            <wp:effectExtent l="0" t="0" r="254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002B51C8">
        <w:rPr>
          <w:rFonts w:ascii="Helvetica" w:hAnsi="Helvetica"/>
          <w:noProof/>
          <w:color w:val="333333"/>
          <w:sz w:val="21"/>
          <w:szCs w:val="21"/>
        </w:rPr>
        <w:drawing>
          <wp:inline distT="0" distB="0" distL="0" distR="0" wp14:anchorId="4596A984" wp14:editId="077C2865">
            <wp:extent cx="5731510" cy="2547620"/>
            <wp:effectExtent l="0" t="0" r="254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6F66C0">
        <w:rPr>
          <w:rFonts w:asciiTheme="majorHAnsi" w:eastAsiaTheme="majorEastAsia" w:hAnsiTheme="majorHAnsi" w:cstheme="majorBidi"/>
          <w:noProof/>
          <w:color w:val="2E74B5" w:themeColor="accent1" w:themeShade="BF"/>
          <w:lang w:val="sl-SI" w:eastAsia="sl-SI"/>
        </w:rPr>
        <w:lastRenderedPageBreak/>
        <w:drawing>
          <wp:inline distT="0" distB="0" distL="0" distR="0" wp14:anchorId="4C175C04" wp14:editId="5DFE4485">
            <wp:extent cx="5731510" cy="2547620"/>
            <wp:effectExtent l="0" t="0" r="254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6F66C0">
        <w:rPr>
          <w:rFonts w:asciiTheme="majorHAnsi" w:eastAsiaTheme="majorEastAsia" w:hAnsiTheme="majorHAnsi" w:cstheme="majorBidi"/>
          <w:noProof/>
          <w:color w:val="2E74B5" w:themeColor="accent1" w:themeShade="BF"/>
          <w:lang w:val="sl-SI" w:eastAsia="sl-SI"/>
        </w:rPr>
        <w:drawing>
          <wp:inline distT="0" distB="0" distL="0" distR="0" wp14:anchorId="3731EF68" wp14:editId="4C220FD0">
            <wp:extent cx="5731510" cy="2547620"/>
            <wp:effectExtent l="0" t="0" r="254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6F66C0">
        <w:rPr>
          <w:rFonts w:asciiTheme="majorHAnsi" w:eastAsiaTheme="majorEastAsia" w:hAnsiTheme="majorHAnsi" w:cstheme="majorBidi"/>
          <w:noProof/>
          <w:color w:val="2E74B5" w:themeColor="accent1" w:themeShade="BF"/>
          <w:lang w:val="sl-SI" w:eastAsia="sl-SI"/>
        </w:rPr>
        <w:drawing>
          <wp:inline distT="0" distB="0" distL="0" distR="0" wp14:anchorId="11BA2D1E" wp14:editId="5D2709F6">
            <wp:extent cx="5731510" cy="2547620"/>
            <wp:effectExtent l="0" t="0" r="254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6AB7F889" w14:textId="77777777" w:rsidR="00790210" w:rsidRPr="006F66C0" w:rsidRDefault="00790210" w:rsidP="00790210">
      <w:pPr>
        <w:pStyle w:val="Naslov3"/>
        <w:jc w:val="both"/>
        <w:sectPr w:rsidR="00790210" w:rsidRPr="006F66C0">
          <w:footerReference w:type="default" r:id="rId66"/>
          <w:pgSz w:w="11906" w:h="16838"/>
          <w:pgMar w:top="1440" w:right="1440" w:bottom="1440" w:left="1440" w:header="708" w:footer="708" w:gutter="0"/>
          <w:cols w:space="708"/>
          <w:docGrid w:linePitch="360"/>
        </w:sectPr>
      </w:pPr>
    </w:p>
    <w:p w14:paraId="7BBB9F1B" w14:textId="45D07F7F" w:rsidR="00102CC3" w:rsidRPr="006F66C0" w:rsidRDefault="00102CC3" w:rsidP="00790210">
      <w:pPr>
        <w:pStyle w:val="Naslov3"/>
        <w:jc w:val="both"/>
      </w:pPr>
      <w:r w:rsidRPr="006F66C0">
        <w:lastRenderedPageBreak/>
        <w:t>Metodološka pojasnila</w:t>
      </w:r>
      <w:bookmarkEnd w:id="2"/>
    </w:p>
    <w:p w14:paraId="67D3D288" w14:textId="254BF45C" w:rsidR="00102CC3" w:rsidRPr="006F66C0" w:rsidRDefault="00102CC3" w:rsidP="00790210">
      <w:pPr>
        <w:numPr>
          <w:ilvl w:val="0"/>
          <w:numId w:val="2"/>
        </w:numPr>
        <w:spacing w:after="200" w:line="240" w:lineRule="auto"/>
      </w:pPr>
      <w:r w:rsidRPr="006F66C0">
        <w:t>Osebe, ki zgodaj opustijo izobraževanje in usposabljanje</w:t>
      </w:r>
      <w:r w:rsidRPr="006F66C0">
        <w:br/>
        <w:t xml:space="preserve">Kazalnik je opredeljen kot odstotek prebivalstva, starega od 18 do 24 let, z najmanj nižjo srednjo izobrazbo in ki v zadnjih štirih tednih pred anketo ni bilo v nadaljnjem izobraževanju ali usposabljanju. Nižje srednješolsko izobraževanje se </w:t>
      </w:r>
      <w:r w:rsidR="002625BD" w:rsidRPr="006F66C0">
        <w:t xml:space="preserve">za podatke od leta 2014 naprej </w:t>
      </w:r>
      <w:r w:rsidRPr="006F66C0">
        <w:t>nanaša na stopnj</w:t>
      </w:r>
      <w:r w:rsidR="00FD3C5D">
        <w:t>e</w:t>
      </w:r>
      <w:r w:rsidRPr="006F66C0">
        <w:t xml:space="preserve"> 0</w:t>
      </w:r>
      <w:r w:rsidR="005700E8">
        <w:t>–</w:t>
      </w:r>
      <w:r w:rsidRPr="006F66C0">
        <w:t>2 ISCED (Mednarodna standardna klasifikacija izobraževanja) iz leta 2011</w:t>
      </w:r>
      <w:r w:rsidR="002625BD">
        <w:t xml:space="preserve">, </w:t>
      </w:r>
      <w:r w:rsidR="002625BD" w:rsidRPr="006F66C0">
        <w:t>do leta 2013</w:t>
      </w:r>
      <w:r w:rsidR="002625BD">
        <w:t xml:space="preserve"> pa </w:t>
      </w:r>
      <w:r w:rsidR="002625BD" w:rsidRPr="006F66C0">
        <w:t>na ravni 0</w:t>
      </w:r>
      <w:r w:rsidR="002625BD">
        <w:t>–</w:t>
      </w:r>
      <w:r w:rsidR="002625BD" w:rsidRPr="006F66C0">
        <w:t>3C</w:t>
      </w:r>
      <w:r w:rsidR="002625BD">
        <w:t xml:space="preserve"> </w:t>
      </w:r>
      <w:r w:rsidRPr="006F66C0">
        <w:t xml:space="preserve">ISCED 1997. Kazalnik temelji na </w:t>
      </w:r>
      <w:r w:rsidR="00FD3C5D">
        <w:t>Anketi o</w:t>
      </w:r>
      <w:r w:rsidRPr="006F66C0">
        <w:t xml:space="preserve"> delovn</w:t>
      </w:r>
      <w:r w:rsidR="00FD3C5D">
        <w:t>i</w:t>
      </w:r>
      <w:r w:rsidRPr="006F66C0">
        <w:t xml:space="preserve"> sil</w:t>
      </w:r>
      <w:r w:rsidR="00FD3C5D">
        <w:t>i</w:t>
      </w:r>
      <w:r w:rsidRPr="006F66C0">
        <w:t xml:space="preserve"> v EU.</w:t>
      </w:r>
      <w:r w:rsidRPr="006F66C0">
        <w:br/>
      </w:r>
      <w:hyperlink r:id="rId67" w:history="1">
        <w:r w:rsidR="0066515E" w:rsidRPr="00F2152A">
          <w:rPr>
            <w:rStyle w:val="Hiperpovezava"/>
          </w:rPr>
          <w:t>https://ec.europa.eu/eurostat/databrowser/view/tsdc410/default/table?lang=en</w:t>
        </w:r>
      </w:hyperlink>
    </w:p>
    <w:p w14:paraId="444091D5" w14:textId="152D36C4" w:rsidR="00102CC3" w:rsidRPr="006F66C0" w:rsidRDefault="00102CC3" w:rsidP="00790210">
      <w:pPr>
        <w:numPr>
          <w:ilvl w:val="0"/>
          <w:numId w:val="2"/>
        </w:numPr>
        <w:spacing w:after="200" w:line="240" w:lineRule="auto"/>
      </w:pPr>
      <w:r w:rsidRPr="006F66C0">
        <w:t>Udeležba odraslih v izobraževanju</w:t>
      </w:r>
      <w:r w:rsidRPr="006F66C0">
        <w:br/>
        <w:t xml:space="preserve">Udeležba odraslih v učenju (prej imenovana „vseživljenjsko učenje“) se nanaša na osebe, stare od 25 do 64 let, ki so izjavile, da so se v štirih tednih pred anketo (števec) izobraževale ali usposabljale. Imenovalec </w:t>
      </w:r>
      <w:r w:rsidR="005700E8">
        <w:t>zajema</w:t>
      </w:r>
      <w:r w:rsidR="005700E8" w:rsidRPr="006F66C0">
        <w:t xml:space="preserve"> </w:t>
      </w:r>
      <w:r w:rsidRPr="006F66C0">
        <w:t xml:space="preserve">celotno prebivalstvo iste starostne skupine, razen tistih, ki niso odgovorili na vprašanje „udeležba v izobraževanju in usposabljanju“. Tako števec kot imenovalec izhajata iz </w:t>
      </w:r>
      <w:r w:rsidR="009E44E0">
        <w:t>A</w:t>
      </w:r>
      <w:r w:rsidRPr="006F66C0">
        <w:t>nkete o delovni sili EU. Zbrane informacije se nanašajo na vse izobraževanje ali usposabljanje.</w:t>
      </w:r>
      <w:r w:rsidRPr="006F66C0">
        <w:br/>
      </w:r>
      <w:hyperlink r:id="rId68" w:history="1">
        <w:r w:rsidR="0066515E" w:rsidRPr="00F2152A">
          <w:rPr>
            <w:rStyle w:val="Hiperpovezava"/>
          </w:rPr>
          <w:t>https://ec.europa.eu/eurostat/databrowser/view/tsdc440/default/table?lang=en</w:t>
        </w:r>
      </w:hyperlink>
    </w:p>
    <w:p w14:paraId="7C277DD4" w14:textId="4E9F42F0" w:rsidR="00102CC3" w:rsidRPr="006F66C0" w:rsidRDefault="00102CC3" w:rsidP="00790210">
      <w:pPr>
        <w:numPr>
          <w:ilvl w:val="0"/>
          <w:numId w:val="2"/>
        </w:numPr>
        <w:spacing w:after="200" w:line="240" w:lineRule="auto"/>
      </w:pPr>
      <w:r w:rsidRPr="006F66C0">
        <w:t>Terciarna izobrazba, starostna skupina 30–34 let</w:t>
      </w:r>
      <w:r w:rsidRPr="006F66C0">
        <w:br/>
        <w:t xml:space="preserve">Kazalnik je opredeljen kot odstotek prebivalstva, starega od 30 do 34 let, ki je uspešno zaključilo terciarne študije (npr. </w:t>
      </w:r>
      <w:r w:rsidR="00781265">
        <w:t>u</w:t>
      </w:r>
      <w:r w:rsidRPr="006F66C0">
        <w:t xml:space="preserve">niverza, višja tehnična ustanova). Ta izobrazba se </w:t>
      </w:r>
      <w:r w:rsidR="006B1B1F" w:rsidRPr="006F66C0">
        <w:t xml:space="preserve">za podatke od leta 2014 naprej </w:t>
      </w:r>
      <w:r w:rsidRPr="006F66C0">
        <w:t>nanaša na stopnj</w:t>
      </w:r>
      <w:r w:rsidR="007B3649">
        <w:t>e</w:t>
      </w:r>
      <w:r w:rsidRPr="006F66C0">
        <w:t xml:space="preserve"> 5</w:t>
      </w:r>
      <w:r w:rsidR="00781265">
        <w:t>–</w:t>
      </w:r>
      <w:r w:rsidRPr="006F66C0">
        <w:t>8 ISCED (</w:t>
      </w:r>
      <w:r w:rsidR="009E44E0">
        <w:t>M</w:t>
      </w:r>
      <w:r w:rsidRPr="006F66C0">
        <w:t>ednarodna standardna klasifikacija izobraževanja) iz leta 2011</w:t>
      </w:r>
      <w:r w:rsidR="006B1B1F">
        <w:t xml:space="preserve">, </w:t>
      </w:r>
      <w:r w:rsidR="006B1B1F" w:rsidRPr="006F66C0">
        <w:t>za podatke do leta 2013</w:t>
      </w:r>
      <w:r w:rsidR="006B1B1F">
        <w:t xml:space="preserve"> pa </w:t>
      </w:r>
      <w:r w:rsidRPr="006F66C0">
        <w:t>na stopnj</w:t>
      </w:r>
      <w:r w:rsidR="00807F27">
        <w:t>i</w:t>
      </w:r>
      <w:r w:rsidRPr="006F66C0">
        <w:t xml:space="preserve"> 5</w:t>
      </w:r>
      <w:r w:rsidR="00781265">
        <w:t>–</w:t>
      </w:r>
      <w:r w:rsidRPr="006F66C0">
        <w:t xml:space="preserve">6 ISCED 1997. Kazalnik temelji na </w:t>
      </w:r>
      <w:r w:rsidR="009E44E0">
        <w:t>A</w:t>
      </w:r>
      <w:r w:rsidRPr="006F66C0">
        <w:t>nketi o delovni sili v EU.</w:t>
      </w:r>
      <w:r w:rsidRPr="006F66C0">
        <w:br/>
      </w:r>
      <w:hyperlink r:id="rId69" w:history="1">
        <w:r w:rsidR="0066515E" w:rsidRPr="00F2152A">
          <w:rPr>
            <w:rStyle w:val="Hiperpovezava"/>
          </w:rPr>
          <w:t>https://ec.europa.eu/eurostat/databrowser/view/tsdc480/default/table?lang=en</w:t>
        </w:r>
      </w:hyperlink>
    </w:p>
    <w:p w14:paraId="272B66E4" w14:textId="7F06AE85" w:rsidR="00401FD0" w:rsidRPr="006F66C0" w:rsidRDefault="00552B9E" w:rsidP="00401FD0">
      <w:pPr>
        <w:numPr>
          <w:ilvl w:val="0"/>
          <w:numId w:val="2"/>
        </w:numPr>
        <w:spacing w:after="200" w:line="240" w:lineRule="auto"/>
        <w:rPr>
          <w:rStyle w:val="Hiperpovezava"/>
        </w:rPr>
      </w:pPr>
      <w:r w:rsidRPr="006F66C0">
        <w:t>Delež manj uspešnih v matematiki (15 let)</w:t>
      </w:r>
      <w:r w:rsidR="00401FD0" w:rsidRPr="006F66C0">
        <w:br/>
        <w:t>Delež manj uspešnih učencev pri matematiki.</w:t>
      </w:r>
      <w:r w:rsidR="00401FD0" w:rsidRPr="006F66C0">
        <w:br/>
      </w:r>
      <w:r w:rsidR="00401FD0" w:rsidRPr="006F66C0">
        <w:rPr>
          <w:rStyle w:val="Hiperpovezava"/>
        </w:rPr>
        <w:t>https://www.oecd.org/pisa/</w:t>
      </w:r>
    </w:p>
    <w:p w14:paraId="7825D1A4" w14:textId="3621C06E" w:rsidR="00401FD0" w:rsidRPr="006F66C0" w:rsidRDefault="00401FD0" w:rsidP="00401FD0">
      <w:pPr>
        <w:numPr>
          <w:ilvl w:val="0"/>
          <w:numId w:val="2"/>
        </w:numPr>
        <w:spacing w:after="200" w:line="240" w:lineRule="auto"/>
        <w:rPr>
          <w:rStyle w:val="Hiperpovezava"/>
        </w:rPr>
      </w:pPr>
      <w:r w:rsidRPr="006F66C0">
        <w:t>Delež manj uspešnih v znanosti (15 let)</w:t>
      </w:r>
      <w:r w:rsidRPr="006F66C0">
        <w:br/>
        <w:t>Delež manj uspešnih učencev pri znanosti.</w:t>
      </w:r>
      <w:r w:rsidRPr="006F66C0">
        <w:br/>
      </w:r>
      <w:r w:rsidRPr="006F66C0">
        <w:rPr>
          <w:rStyle w:val="Hiperpovezava"/>
        </w:rPr>
        <w:t>https://www.oecd.org/pisa/</w:t>
      </w:r>
    </w:p>
    <w:p w14:paraId="3E62117D" w14:textId="7B880CEE" w:rsidR="00401FD0" w:rsidRPr="006F66C0" w:rsidRDefault="00401FD0" w:rsidP="00401FD0">
      <w:pPr>
        <w:numPr>
          <w:ilvl w:val="0"/>
          <w:numId w:val="2"/>
        </w:numPr>
        <w:spacing w:after="200" w:line="240" w:lineRule="auto"/>
        <w:rPr>
          <w:rStyle w:val="Hiperpovezava"/>
        </w:rPr>
      </w:pPr>
      <w:r w:rsidRPr="006F66C0">
        <w:t>Delež manj uspešnih v branju (15 let)</w:t>
      </w:r>
      <w:r w:rsidRPr="006F66C0">
        <w:br/>
        <w:t>Delež manj uspešnih učencev pri branju.</w:t>
      </w:r>
      <w:r w:rsidRPr="006F66C0">
        <w:br/>
      </w:r>
      <w:r w:rsidRPr="006F66C0">
        <w:rPr>
          <w:rStyle w:val="Hiperpovezava"/>
        </w:rPr>
        <w:t>https://www.oecd.org/pisa/</w:t>
      </w:r>
    </w:p>
    <w:p w14:paraId="12132BF9" w14:textId="4694C8BA" w:rsidR="00102CC3" w:rsidRPr="006F66C0" w:rsidRDefault="00102CC3" w:rsidP="00790210">
      <w:pPr>
        <w:numPr>
          <w:ilvl w:val="0"/>
          <w:numId w:val="2"/>
        </w:numPr>
        <w:spacing w:after="200" w:line="240" w:lineRule="auto"/>
      </w:pPr>
      <w:r w:rsidRPr="006F66C0">
        <w:t>Vrzel v zaposlenosti med spoloma</w:t>
      </w:r>
      <w:r w:rsidRPr="006F66C0">
        <w:br/>
        <w:t xml:space="preserve">Razlika v zaposlenosti med spoloma je opredeljena kot razlika med stopnjo zaposlenosti moških in žensk, starih od 20 do 64 let. Stopnja zaposlenosti se izračuna tako, da se število oseb, starih od 20 do 64 let, razdeli na celotno prebivalstvo iste starostne skupine. Kazalnik temelji na </w:t>
      </w:r>
      <w:r w:rsidR="009E44E0">
        <w:t>A</w:t>
      </w:r>
      <w:r w:rsidRPr="006F66C0">
        <w:t>nketi o delovni sili v EU.</w:t>
      </w:r>
      <w:r w:rsidRPr="006F66C0">
        <w:br/>
      </w:r>
      <w:hyperlink r:id="rId70" w:history="1">
        <w:r w:rsidR="0066515E" w:rsidRPr="00F2152A">
          <w:rPr>
            <w:rStyle w:val="Hiperpovezava"/>
          </w:rPr>
          <w:t>https://ec.europa.eu/eurostat/databrowser/view/tesem060/default/table?lang=en</w:t>
        </w:r>
      </w:hyperlink>
    </w:p>
    <w:p w14:paraId="7BF9422C" w14:textId="7C3EC8B0" w:rsidR="005F5E20" w:rsidRDefault="00102CC3" w:rsidP="00F820CB">
      <w:pPr>
        <w:numPr>
          <w:ilvl w:val="0"/>
          <w:numId w:val="2"/>
        </w:numPr>
        <w:spacing w:after="200" w:line="240" w:lineRule="auto"/>
      </w:pPr>
      <w:r w:rsidRPr="006F66C0">
        <w:t>Vrzel med spoloma pri zaposlitvi s krajšim delovnim časom</w:t>
      </w:r>
      <w:r w:rsidRPr="006F66C0">
        <w:br/>
        <w:t xml:space="preserve">Razlika med spoloma pri zaposlitvi s krajšim delovnim časom je opredeljena kot razlika med deležem zaposlitve za krajši delovni čas v celotni zaposlenosti žensk in moških, starih od 20 do 64 let. Kazalnik temelji na </w:t>
      </w:r>
      <w:r w:rsidR="009E44E0">
        <w:t>A</w:t>
      </w:r>
      <w:r w:rsidRPr="006F66C0">
        <w:t>nketi o delovni sili v EU.</w:t>
      </w:r>
      <w:r w:rsidRPr="006F66C0">
        <w:br/>
      </w:r>
      <w:hyperlink r:id="rId71" w:history="1">
        <w:r w:rsidR="005F5E20" w:rsidRPr="00F2152A">
          <w:rPr>
            <w:rStyle w:val="Hiperpovezava"/>
          </w:rPr>
          <w:t>https://ec.europa.eu/eurostat/databrowser/view/tepsr_lm210/default/table?lang=en</w:t>
        </w:r>
      </w:hyperlink>
      <w:r w:rsidR="005F5E20">
        <w:br/>
      </w:r>
    </w:p>
    <w:p w14:paraId="4B87D5C7" w14:textId="54143CF9" w:rsidR="005F5E20" w:rsidRDefault="00102CC3" w:rsidP="009E3C00">
      <w:pPr>
        <w:numPr>
          <w:ilvl w:val="0"/>
          <w:numId w:val="2"/>
        </w:numPr>
        <w:spacing w:after="200" w:line="240" w:lineRule="auto"/>
      </w:pPr>
      <w:r w:rsidRPr="006F66C0">
        <w:lastRenderedPageBreak/>
        <w:t>Neprilagojena plačna vrzel med spolom</w:t>
      </w:r>
      <w:r w:rsidR="00781265">
        <w:t>a</w:t>
      </w:r>
      <w:r w:rsidRPr="006F66C0">
        <w:br/>
        <w:t xml:space="preserve">Neprilagojena razlika v plačilu med spoloma (GPG) </w:t>
      </w:r>
      <w:r w:rsidR="007A4D8D">
        <w:rPr>
          <w:rFonts w:ascii="Arial" w:hAnsi="Arial" w:cs="Arial"/>
          <w:color w:val="333333"/>
          <w:sz w:val="21"/>
          <w:szCs w:val="21"/>
          <w:shd w:val="clear" w:color="auto" w:fill="FFFFFF"/>
        </w:rPr>
        <w:t>je razlika med povprečno bruto plačo moških na uro in povprečno bruto plačo žensk na uro kot delež povprečne bruto plače moških na uro</w:t>
      </w:r>
      <w:r w:rsidRPr="006F66C0">
        <w:t xml:space="preserve">. Prebivalstvo sestavljajo vsi plačani zaposleni v podjetjih z 10 ali več zaposlenimi v agregatu </w:t>
      </w:r>
      <w:r w:rsidR="00781265">
        <w:t xml:space="preserve">od </w:t>
      </w:r>
      <w:r w:rsidRPr="006F66C0">
        <w:t xml:space="preserve">B do S (razen O) NACE Rev. 2 </w:t>
      </w:r>
      <w:r w:rsidR="00781265">
        <w:t>–</w:t>
      </w:r>
      <w:r w:rsidRPr="006F66C0">
        <w:t xml:space="preserve"> pred referenčnim letom 2008: NACE Rev. 1.1, agregat C do O (brez L). Kazalnik GPG se izračuna v okviru podatkov, zbranih po metodologiji </w:t>
      </w:r>
      <w:r w:rsidR="00781265">
        <w:t>a</w:t>
      </w:r>
      <w:r w:rsidRPr="006F66C0">
        <w:t>nkete o strukturi zaslužka (Uredba ES: 530/1999). Nadomešča podatke, ki so temeljili na neusklajenih virih.</w:t>
      </w:r>
      <w:r w:rsidRPr="006F66C0">
        <w:br/>
      </w:r>
      <w:hyperlink r:id="rId72" w:history="1">
        <w:r w:rsidR="005F5E20" w:rsidRPr="00F2152A">
          <w:rPr>
            <w:rStyle w:val="Hiperpovezava"/>
          </w:rPr>
          <w:t>https://ec.europa.eu/eurostat/databrowser/view/sdg_05_20/default/table?lang=en</w:t>
        </w:r>
      </w:hyperlink>
    </w:p>
    <w:p w14:paraId="5F5EB37F" w14:textId="04859206" w:rsidR="005F5E20" w:rsidRDefault="00102CC3" w:rsidP="006A3248">
      <w:pPr>
        <w:numPr>
          <w:ilvl w:val="0"/>
          <w:numId w:val="2"/>
        </w:numPr>
        <w:spacing w:after="200" w:line="240" w:lineRule="auto"/>
      </w:pPr>
      <w:r w:rsidRPr="006F66C0">
        <w:t xml:space="preserve">Neenakost dohodkov </w:t>
      </w:r>
      <w:r w:rsidR="00F73F81">
        <w:t>–</w:t>
      </w:r>
      <w:r w:rsidRPr="006F66C0">
        <w:t xml:space="preserve"> </w:t>
      </w:r>
      <w:proofErr w:type="spellStart"/>
      <w:r w:rsidRPr="006F66C0">
        <w:t>kvintilno</w:t>
      </w:r>
      <w:proofErr w:type="spellEnd"/>
      <w:r w:rsidRPr="006F66C0">
        <w:t xml:space="preserve"> razmerje S80/S20</w:t>
      </w:r>
      <w:r w:rsidRPr="006F66C0">
        <w:br/>
      </w:r>
      <w:r w:rsidR="008A37A7">
        <w:t xml:space="preserve">Je razmerje med vsoto ekvivalentnega razpoložljivega dohodka oseb v najvišjem in najnižjem </w:t>
      </w:r>
      <w:proofErr w:type="spellStart"/>
      <w:r w:rsidR="008A37A7">
        <w:t>kvintilnem</w:t>
      </w:r>
      <w:proofErr w:type="spellEnd"/>
      <w:r w:rsidR="008A37A7">
        <w:t xml:space="preserve"> razredu. Osebe razvrščamo v pet </w:t>
      </w:r>
      <w:proofErr w:type="spellStart"/>
      <w:r w:rsidR="008A37A7">
        <w:t>kvintilnih</w:t>
      </w:r>
      <w:proofErr w:type="spellEnd"/>
      <w:r w:rsidR="008A37A7">
        <w:t xml:space="preserve"> razredov glede na razpoložljivi dohodek na ekvivalentnega odraslega člana gospodinjstva. V prvem </w:t>
      </w:r>
      <w:proofErr w:type="spellStart"/>
      <w:r w:rsidR="008A37A7">
        <w:t>kvintilnem</w:t>
      </w:r>
      <w:proofErr w:type="spellEnd"/>
      <w:r w:rsidR="008A37A7">
        <w:t xml:space="preserve"> razredu je 20 % oseb iz gospodinjstev z najnižjim ekvivalentnim dohodkom, v petem </w:t>
      </w:r>
      <w:proofErr w:type="spellStart"/>
      <w:r w:rsidR="008A37A7">
        <w:t>kvintilnem</w:t>
      </w:r>
      <w:proofErr w:type="spellEnd"/>
      <w:r w:rsidR="008A37A7">
        <w:t xml:space="preserve"> razredu pa 20 % oseb iz gospodinjstev z najvišjim ekvivalentnim dohodkom.</w:t>
      </w:r>
      <w:r w:rsidRPr="006F66C0">
        <w:t xml:space="preserve"> Kazalnik temelji na EU-SILC (statistika o dohodku, socialni vključenosti in življenjskih pogojih).</w:t>
      </w:r>
      <w:r w:rsidRPr="006F66C0">
        <w:br/>
      </w:r>
      <w:hyperlink r:id="rId73" w:history="1">
        <w:r w:rsidR="005F5E20" w:rsidRPr="00F2152A">
          <w:rPr>
            <w:rStyle w:val="Hiperpovezava"/>
          </w:rPr>
          <w:t>https://ec.europa.eu/eurostat/databrowser/view/tessi180/default/table?lang=en</w:t>
        </w:r>
      </w:hyperlink>
    </w:p>
    <w:p w14:paraId="2FF01203" w14:textId="49BC7EF1" w:rsidR="00401FD0" w:rsidRPr="006F66C0" w:rsidRDefault="00401FD0" w:rsidP="006A3248">
      <w:pPr>
        <w:numPr>
          <w:ilvl w:val="0"/>
          <w:numId w:val="2"/>
        </w:numPr>
        <w:spacing w:after="200" w:line="240" w:lineRule="auto"/>
      </w:pPr>
      <w:r w:rsidRPr="006F66C0">
        <w:t>Vpliv socialnih razmer na uspešnost učencev</w:t>
      </w:r>
      <w:r w:rsidRPr="006F66C0">
        <w:br/>
        <w:t>https://www.oecd.org/pisa/</w:t>
      </w:r>
    </w:p>
    <w:p w14:paraId="3D1E4BEA" w14:textId="2EA43AB8" w:rsidR="005F5E20" w:rsidRDefault="00102CC3" w:rsidP="005F5E20">
      <w:pPr>
        <w:numPr>
          <w:ilvl w:val="0"/>
          <w:numId w:val="2"/>
        </w:numPr>
        <w:spacing w:after="200" w:line="240" w:lineRule="auto"/>
      </w:pPr>
      <w:r w:rsidRPr="006F66C0">
        <w:t>Stopnja tveganja socialne izključenosti</w:t>
      </w:r>
      <w:r w:rsidRPr="006F66C0">
        <w:br/>
        <w:t>Šteje se, da ljudje tvegajo socialno izključenost, če imajo enega ali več od naslednjih treh pogojev: (i) so resno materialno</w:t>
      </w:r>
      <w:r w:rsidR="00401FD0" w:rsidRPr="006F66C0">
        <w:t xml:space="preserve"> ali socialno</w:t>
      </w:r>
      <w:r w:rsidRPr="006F66C0">
        <w:t xml:space="preserve"> prikrajšani</w:t>
      </w:r>
      <w:r w:rsidR="00401FD0" w:rsidRPr="006F66C0">
        <w:t>.</w:t>
      </w:r>
      <w:r w:rsidRPr="006F66C0">
        <w:t xml:space="preserve"> Ta kazalnik do neke mere zajame absolutno revščino in se na enak način meri v vseh državah članicah. (ii) Živ</w:t>
      </w:r>
      <w:r w:rsidR="00401FD0" w:rsidRPr="006F66C0">
        <w:t>ijo</w:t>
      </w:r>
      <w:r w:rsidRPr="006F66C0">
        <w:t xml:space="preserve"> v brezposelnem gospodinjstvu ali gospodinjstvu z zelo nizko delovno intenzivnostjo, kjer so </w:t>
      </w:r>
      <w:r w:rsidR="00401FD0" w:rsidRPr="006F66C0">
        <w:t>osebe</w:t>
      </w:r>
      <w:r w:rsidRPr="006F66C0">
        <w:t xml:space="preserve"> (</w:t>
      </w:r>
      <w:r w:rsidR="00B6176D">
        <w:t xml:space="preserve">stare </w:t>
      </w:r>
      <w:r w:rsidRPr="006F66C0">
        <w:t>18</w:t>
      </w:r>
      <w:r w:rsidR="00F73F81">
        <w:t>–</w:t>
      </w:r>
      <w:r w:rsidRPr="006F66C0">
        <w:t>59</w:t>
      </w:r>
      <w:r w:rsidR="00B6176D">
        <w:t xml:space="preserve"> let</w:t>
      </w:r>
      <w:r w:rsidRPr="006F66C0">
        <w:t xml:space="preserve">) v letu </w:t>
      </w:r>
      <w:r w:rsidR="007358F9">
        <w:t xml:space="preserve">pred izvedbo raziskovanja EU-SILC </w:t>
      </w:r>
      <w:r w:rsidRPr="006F66C0">
        <w:t>delal</w:t>
      </w:r>
      <w:r w:rsidR="00401FD0" w:rsidRPr="006F66C0">
        <w:t>e</w:t>
      </w:r>
      <w:r w:rsidRPr="006F66C0">
        <w:t xml:space="preserve"> manj kot 20</w:t>
      </w:r>
      <w:r w:rsidR="00F73F81">
        <w:t xml:space="preserve"> </w:t>
      </w:r>
      <w:r w:rsidRPr="006F66C0">
        <w:t xml:space="preserve">% svojega </w:t>
      </w:r>
      <w:r w:rsidR="007358F9">
        <w:t xml:space="preserve">razpoložljivega </w:t>
      </w:r>
      <w:r w:rsidRPr="006F66C0">
        <w:t xml:space="preserve">delovnega časa, bodisi zaradi tega, ker niso bili zaposleni ali </w:t>
      </w:r>
      <w:r w:rsidR="00C84725">
        <w:t xml:space="preserve">so </w:t>
      </w:r>
      <w:r w:rsidRPr="006F66C0">
        <w:t>dela</w:t>
      </w:r>
      <w:r w:rsidR="00C84725">
        <w:t>li</w:t>
      </w:r>
      <w:r w:rsidRPr="006F66C0">
        <w:t xml:space="preserve"> s krajšim delovnim časom in ne s polnim delovnim časom (študenti so izključeni iz izračuna). (iii) </w:t>
      </w:r>
      <w:r w:rsidR="00C84725">
        <w:t>T</w:t>
      </w:r>
      <w:r w:rsidRPr="006F66C0">
        <w:t>vega</w:t>
      </w:r>
      <w:r w:rsidR="00401FD0" w:rsidRPr="006F66C0">
        <w:t>jo</w:t>
      </w:r>
      <w:r w:rsidRPr="006F66C0">
        <w:t xml:space="preserve"> revščin</w:t>
      </w:r>
      <w:r w:rsidR="00401FD0" w:rsidRPr="006F66C0">
        <w:t>o oz</w:t>
      </w:r>
      <w:r w:rsidR="00F73F81">
        <w:t>iroma</w:t>
      </w:r>
      <w:r w:rsidRPr="006F66C0">
        <w:t xml:space="preserve"> živi</w:t>
      </w:r>
      <w:r w:rsidR="00401FD0" w:rsidRPr="006F66C0">
        <w:t>jo</w:t>
      </w:r>
      <w:r w:rsidRPr="006F66C0">
        <w:t xml:space="preserve"> v gospodinjstvu z </w:t>
      </w:r>
      <w:r w:rsidR="00401FD0" w:rsidRPr="006F66C0">
        <w:t>ekvivalentnim</w:t>
      </w:r>
      <w:r w:rsidRPr="006F66C0">
        <w:t xml:space="preserve"> razpoložljivim dohodkom (tj. prilagojenim na velikost in sestavo gospodinjstev) pod mejo tveganja revščine, ki znaša 60</w:t>
      </w:r>
      <w:r w:rsidR="00F73F81">
        <w:t xml:space="preserve"> </w:t>
      </w:r>
      <w:r w:rsidRPr="006F66C0">
        <w:t xml:space="preserve">% </w:t>
      </w:r>
      <w:r w:rsidR="00B6176D">
        <w:t>mediane</w:t>
      </w:r>
      <w:r w:rsidR="00B6176D" w:rsidRPr="006F66C0">
        <w:t xml:space="preserve"> </w:t>
      </w:r>
      <w:r w:rsidR="00401FD0" w:rsidRPr="006F66C0">
        <w:t>ekvivalentnega</w:t>
      </w:r>
      <w:r w:rsidRPr="006F66C0">
        <w:t xml:space="preserve"> razpoložljivega dohodka</w:t>
      </w:r>
      <w:r w:rsidR="007358F9">
        <w:t xml:space="preserve"> v državi</w:t>
      </w:r>
      <w:r w:rsidRPr="006F66C0">
        <w:t xml:space="preserve">. To je merilo relativne revščine. </w:t>
      </w:r>
      <w:r w:rsidRPr="0001742E">
        <w:t xml:space="preserve">Skupno število ljudi, ki </w:t>
      </w:r>
      <w:r w:rsidR="00FD4D7B" w:rsidRPr="0001742E">
        <w:t>tvegajo</w:t>
      </w:r>
      <w:r w:rsidRPr="0001742E">
        <w:t xml:space="preserve"> socialn</w:t>
      </w:r>
      <w:r w:rsidR="00FD4D7B" w:rsidRPr="0001742E">
        <w:t>o</w:t>
      </w:r>
      <w:r w:rsidRPr="0001742E">
        <w:t xml:space="preserve"> izključenost, je manjše od vsote posamezni</w:t>
      </w:r>
      <w:r w:rsidR="00FD4D7B" w:rsidRPr="0001742E">
        <w:t>h</w:t>
      </w:r>
      <w:r w:rsidRPr="0001742E">
        <w:t xml:space="preserve"> </w:t>
      </w:r>
      <w:r w:rsidR="005833FD">
        <w:t>pod</w:t>
      </w:r>
      <w:r w:rsidRPr="0001742E">
        <w:t xml:space="preserve">kategorij, saj mnogi spadajo v več kot eno od teh </w:t>
      </w:r>
      <w:r w:rsidR="0001742E" w:rsidRPr="0001742E">
        <w:t>pod</w:t>
      </w:r>
      <w:r w:rsidRPr="0001742E">
        <w:t>kategorij</w:t>
      </w:r>
      <w:r w:rsidR="0001742E" w:rsidRPr="0001742E">
        <w:t xml:space="preserve"> tveganja socialne izključenosti</w:t>
      </w:r>
      <w:r w:rsidRPr="0001742E">
        <w:t>.</w:t>
      </w:r>
      <w:r w:rsidRPr="006F66C0">
        <w:br/>
      </w:r>
      <w:hyperlink r:id="rId74" w:history="1">
        <w:r w:rsidR="005F5E20" w:rsidRPr="00F2152A">
          <w:rPr>
            <w:rStyle w:val="Hiperpovezava"/>
          </w:rPr>
          <w:t>https://ec.europa.eu/eurostat/databrowser/view/tepsr_lm410/default/table?lang=en</w:t>
        </w:r>
      </w:hyperlink>
    </w:p>
    <w:p w14:paraId="27717919" w14:textId="2C5D6F41" w:rsidR="005F5E20" w:rsidRPr="006F66C0" w:rsidRDefault="00102CC3" w:rsidP="005F5E20">
      <w:pPr>
        <w:numPr>
          <w:ilvl w:val="0"/>
          <w:numId w:val="2"/>
        </w:numPr>
        <w:spacing w:after="200" w:line="240" w:lineRule="auto"/>
      </w:pPr>
      <w:r w:rsidRPr="006F66C0">
        <w:t>Stopnja tveganja revščine</w:t>
      </w:r>
      <w:r w:rsidRPr="006F66C0">
        <w:br/>
      </w:r>
      <w:r w:rsidR="007358F9">
        <w:t xml:space="preserve">Je odstotek oseb, ki živijo v gospodinjstvih, katerih ekvivalentni razpoložljivi dohodek (po socialnih transferjih) je nižji od praga tveganja revščine. Prag tveganja revščine je opredeljen s 60 % mediane ekvivalentnega razpoložljivega dohodka v državi. </w:t>
      </w:r>
      <w:r w:rsidRPr="006F66C0">
        <w:t>Kazalnik temelji na EU-SILC (statistika o dohodku, socialni vključenosti in življenjskih pogojih).</w:t>
      </w:r>
      <w:r w:rsidRPr="006F66C0">
        <w:br/>
      </w:r>
      <w:hyperlink r:id="rId75" w:history="1">
        <w:r w:rsidR="005F5E20" w:rsidRPr="00F2152A">
          <w:rPr>
            <w:rStyle w:val="Hiperpovezava"/>
          </w:rPr>
          <w:t>https://ec.europa.eu/eurostat/databrowser/view/tessi010/default/table?lang=en</w:t>
        </w:r>
      </w:hyperlink>
    </w:p>
    <w:p w14:paraId="045589CF" w14:textId="05E65BA3" w:rsidR="00102CC3" w:rsidRPr="006F66C0" w:rsidRDefault="00102CC3" w:rsidP="00790210">
      <w:pPr>
        <w:numPr>
          <w:ilvl w:val="0"/>
          <w:numId w:val="2"/>
        </w:numPr>
        <w:spacing w:after="200" w:line="240" w:lineRule="auto"/>
      </w:pPr>
      <w:r w:rsidRPr="006F66C0">
        <w:t xml:space="preserve">Stopnja </w:t>
      </w:r>
      <w:r w:rsidR="00552B9E" w:rsidRPr="006F66C0">
        <w:t>resne</w:t>
      </w:r>
      <w:r w:rsidRPr="006F66C0">
        <w:t xml:space="preserve"> materialne </w:t>
      </w:r>
      <w:r w:rsidR="00552B9E" w:rsidRPr="006F66C0">
        <w:t>ali socialne prikrajšanosti</w:t>
      </w:r>
      <w:r w:rsidRPr="006F66C0">
        <w:br/>
      </w:r>
      <w:r w:rsidR="00552B9E" w:rsidRPr="006F66C0">
        <w:t xml:space="preserve">Stopnja resne materialne ali socialne prikrajšanosti je </w:t>
      </w:r>
      <w:r w:rsidR="006832BB">
        <w:t>kazalnik</w:t>
      </w:r>
      <w:r w:rsidR="006832BB" w:rsidRPr="006F66C0">
        <w:t xml:space="preserve"> </w:t>
      </w:r>
      <w:r w:rsidR="00552B9E" w:rsidRPr="006F66C0">
        <w:t xml:space="preserve">EU-SILC, ki kaže na pomanjkanje potrebnih in zaželenih predmetov za ustrezno življenje. Kazalnik, ki ga je sprejela podskupina za kazalnike (ISG) Odbora za socialno zaščito (SPC), razlikuje med posamezniki, ki si ne morejo privoščiti določenega blaga, storitve ali družbene dejavnosti. Opredeljen je kot delež prebivalstva, ki </w:t>
      </w:r>
      <w:r w:rsidR="00284AEB">
        <w:t>si ne morejo privoščiti</w:t>
      </w:r>
      <w:r w:rsidR="00552B9E" w:rsidRPr="006F66C0">
        <w:t xml:space="preserve"> vsaj 7 od 13 elementov prikrajšanosti (6 se </w:t>
      </w:r>
      <w:r w:rsidR="00F73F81">
        <w:t xml:space="preserve">jih </w:t>
      </w:r>
      <w:r w:rsidR="00552B9E" w:rsidRPr="006F66C0">
        <w:t>nanaša na posameznika in 7 na gospodinjstvo).</w:t>
      </w:r>
      <w:r w:rsidRPr="006F66C0">
        <w:br/>
      </w:r>
      <w:hyperlink r:id="rId76" w:history="1">
        <w:r w:rsidR="005F5E20" w:rsidRPr="00F2152A">
          <w:rPr>
            <w:rStyle w:val="Hiperpovezava"/>
          </w:rPr>
          <w:t>https://ec.europa.eu/eurostat/databrowser/view/tepsr_lm420/default/table?lang=en</w:t>
        </w:r>
      </w:hyperlink>
    </w:p>
    <w:p w14:paraId="6D978780" w14:textId="23142419" w:rsidR="005F5E20" w:rsidRDefault="00102CC3" w:rsidP="007670A4">
      <w:pPr>
        <w:numPr>
          <w:ilvl w:val="0"/>
          <w:numId w:val="2"/>
        </w:numPr>
        <w:spacing w:after="200" w:line="240" w:lineRule="auto"/>
      </w:pPr>
      <w:r w:rsidRPr="006F66C0">
        <w:lastRenderedPageBreak/>
        <w:t>Osebe, ki živijo v gospodinjstvu z zelo nizko intenzivnostjo dela</w:t>
      </w:r>
      <w:r w:rsidRPr="006F66C0">
        <w:br/>
        <w:t>Ljudje, ki živijo v gospodinjstvih z zelo nizko delovno intenzivnostjo, so tisti, stari od 0 do 59 let, ki živijo v gospodinjstvih, v katerih odrasli (stari od 18 do 59 let) v zadnjem letu delajo 20</w:t>
      </w:r>
      <w:r w:rsidR="00F73F81">
        <w:t xml:space="preserve"> </w:t>
      </w:r>
      <w:r w:rsidRPr="006F66C0">
        <w:t>% ali manj celotnega delovnega potenciala. Kazalnik temelji na EU-SILC (statistika o dohodku, socialni vključenosti in življenjskih pogojih).</w:t>
      </w:r>
      <w:r w:rsidRPr="006F66C0">
        <w:br/>
      </w:r>
      <w:hyperlink r:id="rId77" w:history="1">
        <w:r w:rsidR="005F5E20" w:rsidRPr="00F2152A">
          <w:rPr>
            <w:rStyle w:val="Hiperpovezava"/>
          </w:rPr>
          <w:t>https://ec.europa.eu/eurostat/databrowser/view/tepsr_lm430/default/table?lang=en</w:t>
        </w:r>
      </w:hyperlink>
    </w:p>
    <w:p w14:paraId="399DDEEE" w14:textId="05FA2868" w:rsidR="00102CC3" w:rsidRPr="006F66C0" w:rsidRDefault="00552B9E" w:rsidP="007670A4">
      <w:pPr>
        <w:numPr>
          <w:ilvl w:val="0"/>
          <w:numId w:val="2"/>
        </w:numPr>
        <w:spacing w:after="200" w:line="240" w:lineRule="auto"/>
      </w:pPr>
      <w:r w:rsidRPr="006F66C0">
        <w:t xml:space="preserve">Resna </w:t>
      </w:r>
      <w:r w:rsidR="00102CC3" w:rsidRPr="006F66C0">
        <w:t>stanovanjska prikrajšanost (% lastnikov s hipoteko ali posojilom)</w:t>
      </w:r>
      <w:r w:rsidR="00102CC3" w:rsidRPr="006F66C0">
        <w:br/>
      </w:r>
      <w:r w:rsidR="005F38E6">
        <w:t>Stopnja resne stanovanjske prikrajšanosti j</w:t>
      </w:r>
      <w:r w:rsidR="00B362F6">
        <w:t>e</w:t>
      </w:r>
      <w:r w:rsidR="00102CC3" w:rsidRPr="006F66C0">
        <w:t xml:space="preserve"> delež prebivalstva, ki živi v stanovanju, ki se šteje za prenaseljeno, hkrati pa </w:t>
      </w:r>
      <w:r w:rsidR="00660614">
        <w:t xml:space="preserve">kaže </w:t>
      </w:r>
      <w:r w:rsidR="00102CC3" w:rsidRPr="006F66C0">
        <w:t>vsaj enega od mer</w:t>
      </w:r>
      <w:r w:rsidR="00D34E66">
        <w:t>il</w:t>
      </w:r>
      <w:r w:rsidR="00102CC3" w:rsidRPr="006F66C0">
        <w:t xml:space="preserve"> </w:t>
      </w:r>
      <w:r w:rsidR="005F38E6">
        <w:t>stanovanjske prikrajšanosti.</w:t>
      </w:r>
      <w:r w:rsidR="00102CC3" w:rsidRPr="006F66C0">
        <w:t xml:space="preserve"> </w:t>
      </w:r>
      <w:r w:rsidR="005F38E6">
        <w:t xml:space="preserve">Stanovanjska prikrajšanost </w:t>
      </w:r>
      <w:r w:rsidR="00102CC3" w:rsidRPr="006F66C0">
        <w:t xml:space="preserve">je merilo </w:t>
      </w:r>
      <w:r w:rsidR="005F38E6">
        <w:t>slabega udobja (</w:t>
      </w:r>
      <w:r w:rsidR="00D17481" w:rsidRPr="006F66C0">
        <w:t>pušča</w:t>
      </w:r>
      <w:r w:rsidR="005F38E6">
        <w:t>nje strehe</w:t>
      </w:r>
      <w:r w:rsidR="00660614">
        <w:t>;</w:t>
      </w:r>
      <w:r w:rsidR="00102CC3" w:rsidRPr="006F66C0">
        <w:t xml:space="preserve"> </w:t>
      </w:r>
      <w:r w:rsidR="005F38E6">
        <w:t xml:space="preserve">stanovanje </w:t>
      </w:r>
      <w:r w:rsidR="00D17481">
        <w:t>nima</w:t>
      </w:r>
      <w:r w:rsidR="005F38E6">
        <w:t xml:space="preserve"> </w:t>
      </w:r>
      <w:r w:rsidR="00102CC3" w:rsidRPr="006F66C0">
        <w:t>k</w:t>
      </w:r>
      <w:r w:rsidR="005F38E6">
        <w:t>adi ali prhe</w:t>
      </w:r>
      <w:r w:rsidR="00660614">
        <w:t>;</w:t>
      </w:r>
      <w:r w:rsidR="00102CC3" w:rsidRPr="006F66C0">
        <w:t xml:space="preserve"> </w:t>
      </w:r>
      <w:r w:rsidR="00660614">
        <w:t xml:space="preserve">stanovanje </w:t>
      </w:r>
      <w:r w:rsidR="005F38E6">
        <w:t>nima</w:t>
      </w:r>
      <w:r w:rsidR="00102CC3" w:rsidRPr="006F66C0">
        <w:t xml:space="preserve"> stranišč</w:t>
      </w:r>
      <w:r w:rsidR="00D17481">
        <w:t>a</w:t>
      </w:r>
      <w:r w:rsidR="00102CC3" w:rsidRPr="006F66C0">
        <w:t xml:space="preserve"> </w:t>
      </w:r>
      <w:r w:rsidR="00D17481">
        <w:t>n</w:t>
      </w:r>
      <w:r w:rsidR="00102CC3" w:rsidRPr="006F66C0">
        <w:t xml:space="preserve">a </w:t>
      </w:r>
      <w:r w:rsidR="005F38E6">
        <w:t>iz</w:t>
      </w:r>
      <w:r w:rsidR="00102CC3" w:rsidRPr="006F66C0">
        <w:t>plakovanje</w:t>
      </w:r>
      <w:r w:rsidR="00660614">
        <w:t>;</w:t>
      </w:r>
      <w:r w:rsidR="005F38E6">
        <w:t xml:space="preserve"> </w:t>
      </w:r>
      <w:r w:rsidR="00660614">
        <w:t xml:space="preserve">stanovanje </w:t>
      </w:r>
      <w:r w:rsidR="005F38E6">
        <w:t>je</w:t>
      </w:r>
      <w:r w:rsidR="00D17481">
        <w:t xml:space="preserve"> </w:t>
      </w:r>
      <w:r w:rsidR="00102CC3" w:rsidRPr="006F66C0">
        <w:t>pretemno. Kazalnik temelji na EU-SILC (statistika o dohodku, socialni vključenosti in življenjskih pogojih).</w:t>
      </w:r>
      <w:r w:rsidR="00102CC3" w:rsidRPr="006F66C0">
        <w:br/>
      </w:r>
      <w:hyperlink r:id="rId78" w:history="1">
        <w:r w:rsidR="005F5E20" w:rsidRPr="00F2152A">
          <w:rPr>
            <w:rStyle w:val="Hiperpovezava"/>
          </w:rPr>
          <w:t>https://ec.europa.eu/eurostat/databrowser/view/tepsr_lm440/default/table?lang=en</w:t>
        </w:r>
      </w:hyperlink>
    </w:p>
    <w:p w14:paraId="787E147E" w14:textId="6464FACE" w:rsidR="00102CC3" w:rsidRPr="006F66C0" w:rsidRDefault="00552B9E" w:rsidP="00790210">
      <w:pPr>
        <w:numPr>
          <w:ilvl w:val="0"/>
          <w:numId w:val="2"/>
        </w:numPr>
        <w:spacing w:after="200" w:line="240" w:lineRule="auto"/>
      </w:pPr>
      <w:r w:rsidRPr="006F66C0">
        <w:t>Resna</w:t>
      </w:r>
      <w:r w:rsidR="00102CC3" w:rsidRPr="006F66C0">
        <w:t xml:space="preserve"> stanovanjska prikrajšanost (% najemnikov s tržno najemnino)</w:t>
      </w:r>
      <w:r w:rsidR="00102CC3" w:rsidRPr="006F66C0">
        <w:br/>
        <w:t>Isto kot 1</w:t>
      </w:r>
      <w:r w:rsidR="00660614">
        <w:t>6</w:t>
      </w:r>
      <w:r w:rsidR="00102CC3" w:rsidRPr="006F66C0">
        <w:t>, za najemnike.</w:t>
      </w:r>
      <w:r w:rsidR="00102CC3" w:rsidRPr="006F66C0">
        <w:br/>
      </w:r>
      <w:hyperlink r:id="rId79" w:history="1">
        <w:r w:rsidR="005F5E20" w:rsidRPr="00F2152A">
          <w:rPr>
            <w:rStyle w:val="Hiperpovezava"/>
          </w:rPr>
          <w:t>https://ec.europa.eu/eurostat/databrowser/view/tepsr_lm440/default/table?lang=en</w:t>
        </w:r>
      </w:hyperlink>
    </w:p>
    <w:p w14:paraId="17E52348" w14:textId="401FD1D1" w:rsidR="00102CC3" w:rsidRPr="006F66C0" w:rsidRDefault="00102CC3" w:rsidP="00790210">
      <w:pPr>
        <w:numPr>
          <w:ilvl w:val="0"/>
          <w:numId w:val="2"/>
        </w:numPr>
        <w:spacing w:after="200" w:line="240" w:lineRule="auto"/>
      </w:pPr>
      <w:r w:rsidRPr="006F66C0">
        <w:t>Mladi, ki niso zaposleni, se ne izobražujejo ali usposabljajo (NEET), starostna skupina 15–24 let</w:t>
      </w:r>
      <w:r w:rsidRPr="006F66C0">
        <w:br/>
        <w:t xml:space="preserve">Kazalnik o mladih, ki niso v zaposlitvi niti v izobraževanju in usposabljanju (NEET), zagotavlja informacije o mladih, starih od 15 do 24 let, ki izpolnjujejo naslednja dva pogoja: (a) niso zaposleni (tj. </w:t>
      </w:r>
      <w:r w:rsidR="00A90EC8" w:rsidRPr="006F66C0">
        <w:t>opredelitev</w:t>
      </w:r>
      <w:r w:rsidR="00A90EC8" w:rsidRPr="006F66C0" w:rsidDel="00A90EC8">
        <w:t xml:space="preserve"> </w:t>
      </w:r>
      <w:r w:rsidR="00A90EC8">
        <w:t>b</w:t>
      </w:r>
      <w:r w:rsidRPr="006F66C0">
        <w:t>rezposelni</w:t>
      </w:r>
      <w:r w:rsidR="00A90EC8">
        <w:t>h</w:t>
      </w:r>
      <w:r w:rsidRPr="006F66C0">
        <w:t xml:space="preserve"> ali neaktivni</w:t>
      </w:r>
      <w:r w:rsidR="00A90EC8">
        <w:t>h</w:t>
      </w:r>
      <w:r w:rsidRPr="006F66C0">
        <w:t xml:space="preserve"> v skladu z </w:t>
      </w:r>
      <w:r w:rsidR="00A90EC8">
        <w:t>m</w:t>
      </w:r>
      <w:r w:rsidRPr="006F66C0">
        <w:t>ednarodno organizacijo dela) in (b) v štirih tednih pred raziskavo niso bili deležni nobenega izobraževanja ali usposabljanja. Podatki so izraženi kot odstotek celotnega prebivalstva iste starostne skupine in spola brez anketirancev, ki niso odgovorili na vprašanje „udeležba v izobraževanju in usposabljanju“. Podatki prihajajo iz Ankete o delovni sili Evropske unije.</w:t>
      </w:r>
      <w:r w:rsidRPr="006F66C0">
        <w:br/>
      </w:r>
      <w:hyperlink r:id="rId80" w:history="1">
        <w:r w:rsidR="0057278C" w:rsidRPr="00F2152A">
          <w:rPr>
            <w:rStyle w:val="Hiperpovezava"/>
          </w:rPr>
          <w:t>https://ec.europa.eu/eurostat/databrowser/view/tesem150/default/table?lang=en</w:t>
        </w:r>
      </w:hyperlink>
    </w:p>
    <w:p w14:paraId="5628A9B9" w14:textId="2C94B052" w:rsidR="0057278C" w:rsidRDefault="00102CC3" w:rsidP="00E92967">
      <w:pPr>
        <w:numPr>
          <w:ilvl w:val="0"/>
          <w:numId w:val="2"/>
        </w:numPr>
        <w:spacing w:after="200" w:line="240" w:lineRule="auto"/>
      </w:pPr>
      <w:r w:rsidRPr="006F66C0">
        <w:t xml:space="preserve">Stopnja </w:t>
      </w:r>
      <w:r w:rsidR="006D5D43">
        <w:t>delovne aktivnosti</w:t>
      </w:r>
      <w:r w:rsidRPr="006F66C0">
        <w:br/>
      </w:r>
      <w:r w:rsidR="006D5D43">
        <w:t>Stopnja delovne aktivnosti je odstotni delež delovno aktivnega prebivalstva v delovno sposobnem prebivalstvu. Kazalnik je prikazan za starostno skupino 20-64 let.</w:t>
      </w:r>
      <w:r w:rsidRPr="006F66C0">
        <w:t xml:space="preserve"> </w:t>
      </w:r>
      <w:hyperlink r:id="rId81" w:history="1">
        <w:r w:rsidR="0057278C" w:rsidRPr="00F2152A">
          <w:rPr>
            <w:rStyle w:val="Hiperpovezava"/>
          </w:rPr>
          <w:t>https://ec.europa.eu/eurostat/databrowser/view/tesem010/default/table?lang=en</w:t>
        </w:r>
      </w:hyperlink>
    </w:p>
    <w:p w14:paraId="7B6AEBF7" w14:textId="7AA4AADD" w:rsidR="00102CC3" w:rsidRPr="006E1FEF" w:rsidRDefault="00102CC3" w:rsidP="006E1FEF">
      <w:pPr>
        <w:numPr>
          <w:ilvl w:val="0"/>
          <w:numId w:val="2"/>
        </w:numPr>
        <w:spacing w:after="200" w:line="240" w:lineRule="auto"/>
        <w:rPr>
          <w:rStyle w:val="Hiperpovezava"/>
          <w:color w:val="auto"/>
        </w:rPr>
      </w:pPr>
      <w:r w:rsidRPr="006E1FEF">
        <w:t>Stopnja brezposelnosti</w:t>
      </w:r>
      <w:r w:rsidRPr="006E1FEF">
        <w:br/>
        <w:t xml:space="preserve">Stopnja brezposelnosti </w:t>
      </w:r>
      <w:r w:rsidR="004A2065" w:rsidRPr="006E1FEF">
        <w:t>je odstotni delež brezposelnih oseb med aktivnim prebivalstvom.</w:t>
      </w:r>
      <w:r w:rsidRPr="006E1FEF">
        <w:t xml:space="preserve"> </w:t>
      </w:r>
      <w:r w:rsidR="004A2065" w:rsidRPr="006E1FEF">
        <w:t>Aktivno prebivalstvo sestavljajo</w:t>
      </w:r>
      <w:r w:rsidRPr="006E1FEF">
        <w:t xml:space="preserve"> </w:t>
      </w:r>
      <w:r w:rsidR="007B6C48" w:rsidRPr="006E1FEF">
        <w:t xml:space="preserve">delovno aktivno prebivalstvo </w:t>
      </w:r>
      <w:r w:rsidR="004A2065" w:rsidRPr="006E1FEF">
        <w:t>in</w:t>
      </w:r>
      <w:r w:rsidRPr="006E1FEF">
        <w:t xml:space="preserve"> brezposeln</w:t>
      </w:r>
      <w:r w:rsidR="004A2065" w:rsidRPr="006E1FEF">
        <w:t>e osebe.</w:t>
      </w:r>
      <w:r w:rsidRPr="006E1FEF">
        <w:t xml:space="preserve"> Brezposelne osebe so osebe, stare od 15 do 74 let, ki so: a. brez dela v referenčnem tednu, </w:t>
      </w:r>
      <w:r w:rsidR="00091452" w:rsidRPr="006E1FEF">
        <w:t xml:space="preserve">vendar so </w:t>
      </w:r>
      <w:r w:rsidRPr="006E1FEF">
        <w:t xml:space="preserve">b. </w:t>
      </w:r>
      <w:r w:rsidR="00130646" w:rsidRPr="006E1FEF">
        <w:t>takoj (v dveh tednih po koncu referenčnega tedna) pripravljene sprejeti delo</w:t>
      </w:r>
      <w:r w:rsidRPr="006E1FEF">
        <w:t>, c. aktivno iskal</w:t>
      </w:r>
      <w:r w:rsidR="007E6A1B" w:rsidRPr="006E1FEF">
        <w:t>e</w:t>
      </w:r>
      <w:r w:rsidRPr="006E1FEF">
        <w:t xml:space="preserve"> delo, </w:t>
      </w:r>
      <w:r w:rsidR="00A90EC8" w:rsidRPr="006E1FEF">
        <w:t>kar pomeni, da so</w:t>
      </w:r>
      <w:r w:rsidRPr="006E1FEF">
        <w:t xml:space="preserve"> v obdobju štirih tednov, ki se je končal</w:t>
      </w:r>
      <w:r w:rsidR="00A90EC8" w:rsidRPr="006E1FEF">
        <w:t>o</w:t>
      </w:r>
      <w:r w:rsidRPr="006E1FEF">
        <w:t xml:space="preserve"> z referenčnim tednom</w:t>
      </w:r>
      <w:r w:rsidRPr="00E17247">
        <w:t>, izvedl</w:t>
      </w:r>
      <w:r w:rsidR="007E6A1B">
        <w:t>e</w:t>
      </w:r>
      <w:r w:rsidRPr="00E17247">
        <w:t xml:space="preserve"> </w:t>
      </w:r>
      <w:r w:rsidR="00653A05" w:rsidRPr="00E17247">
        <w:t>aktivnosti</w:t>
      </w:r>
      <w:r w:rsidRPr="00E17247">
        <w:t xml:space="preserve"> za iskanje plačane zaposlitve ali sam</w:t>
      </w:r>
      <w:r w:rsidRPr="007E6A1B">
        <w:t xml:space="preserve">ozaposlitve ali </w:t>
      </w:r>
      <w:r w:rsidR="00A90EC8" w:rsidRPr="007E6A1B">
        <w:t xml:space="preserve">pa so </w:t>
      </w:r>
      <w:r w:rsidR="00091452">
        <w:t xml:space="preserve">c. </w:t>
      </w:r>
      <w:r w:rsidRPr="007E6A1B">
        <w:t>našl</w:t>
      </w:r>
      <w:r w:rsidR="007E6A1B">
        <w:t>e</w:t>
      </w:r>
      <w:r w:rsidRPr="007E6A1B">
        <w:t xml:space="preserve"> </w:t>
      </w:r>
      <w:r w:rsidR="007E6A1B">
        <w:t>delo</w:t>
      </w:r>
      <w:r w:rsidR="00653A05" w:rsidRPr="00E17247">
        <w:t xml:space="preserve">, ki </w:t>
      </w:r>
      <w:r w:rsidR="007E6A1B">
        <w:t>ga bodo začele opravljati najpozneje v treh mesecih od konca referenčnega tedna</w:t>
      </w:r>
      <w:r w:rsidRPr="00E17247">
        <w:t>. Kazalnik</w:t>
      </w:r>
      <w:r w:rsidRPr="006F66C0">
        <w:t xml:space="preserve"> temelji na </w:t>
      </w:r>
      <w:r w:rsidR="00D063CF">
        <w:t>A</w:t>
      </w:r>
      <w:r w:rsidRPr="006F66C0">
        <w:t>nketi o delovni sili v EU.</w:t>
      </w:r>
      <w:r w:rsidRPr="006F66C0">
        <w:br/>
      </w:r>
      <w:hyperlink r:id="rId82" w:history="1">
        <w:r w:rsidR="0066515E" w:rsidRPr="00F2152A">
          <w:rPr>
            <w:rStyle w:val="Hiperpovezava"/>
          </w:rPr>
          <w:t>https://ec.europa.eu/eurostat/databrowser/view/tesem120/default/table?lang=en</w:t>
        </w:r>
      </w:hyperlink>
    </w:p>
    <w:p w14:paraId="4FEB6C13" w14:textId="5DFA703B" w:rsidR="00102CC3" w:rsidRPr="006F66C0" w:rsidRDefault="00102CC3" w:rsidP="00790210">
      <w:pPr>
        <w:numPr>
          <w:ilvl w:val="0"/>
          <w:numId w:val="2"/>
        </w:numPr>
        <w:spacing w:after="200" w:line="240" w:lineRule="auto"/>
      </w:pPr>
      <w:r w:rsidRPr="006F66C0">
        <w:t>Stopnja aktivnosti</w:t>
      </w:r>
      <w:r w:rsidRPr="006F66C0">
        <w:br/>
        <w:t>Kazalnik je opredeljen kot odstotek prebivalstva, star</w:t>
      </w:r>
      <w:r w:rsidR="00334A76">
        <w:t>ega</w:t>
      </w:r>
      <w:r w:rsidRPr="006F66C0">
        <w:t xml:space="preserve"> od 15 do 64 let, ki je ekonomsko aktivno. Po </w:t>
      </w:r>
      <w:r w:rsidR="00334A76">
        <w:t xml:space="preserve">opredelitvah </w:t>
      </w:r>
      <w:r w:rsidRPr="006F66C0">
        <w:t xml:space="preserve">Mednarodne organizacije dela (ILO) so za statistiko trga dela ljudje razvrščeni kot </w:t>
      </w:r>
      <w:r w:rsidR="00A6793C">
        <w:t>delovno aktivni</w:t>
      </w:r>
      <w:r w:rsidRPr="006F66C0">
        <w:t xml:space="preserve">, brezposelni in neaktivni. Ekonomsko aktivno prebivalstvo (imenovano tudi delovna sila) je vsota </w:t>
      </w:r>
      <w:r w:rsidR="00A6793C">
        <w:t>delovno aktivnih</w:t>
      </w:r>
      <w:r w:rsidR="00A6793C" w:rsidRPr="006F66C0">
        <w:t xml:space="preserve"> </w:t>
      </w:r>
      <w:r w:rsidRPr="006F66C0">
        <w:t xml:space="preserve">in brezposelnih oseb. Neaktivne osebe so tiste, ki v referenčnem tednu niso bile niti </w:t>
      </w:r>
      <w:r w:rsidR="00EC45D6">
        <w:t>delovno aktivne</w:t>
      </w:r>
      <w:r w:rsidRPr="006F66C0">
        <w:t xml:space="preserve"> niti brezposelne. Kazalnik temelji na </w:t>
      </w:r>
      <w:r w:rsidR="00EB2475">
        <w:t>A</w:t>
      </w:r>
      <w:r w:rsidRPr="006F66C0">
        <w:t>nketi o delovni sili.</w:t>
      </w:r>
      <w:r w:rsidRPr="006F66C0">
        <w:br/>
      </w:r>
      <w:hyperlink r:id="rId83">
        <w:r w:rsidRPr="006F66C0">
          <w:rPr>
            <w:rStyle w:val="Hiperpovezava"/>
          </w:rPr>
          <w:t>http://ec.europa.eu/eurostat/tgm/table.do?tab=table&amp;init=1&amp;language=en&amp;pcode=tepsr_wc130&amp;plugin=1</w:t>
        </w:r>
      </w:hyperlink>
    </w:p>
    <w:p w14:paraId="159DECCC" w14:textId="4FE0EE74" w:rsidR="00102CC3" w:rsidRDefault="00102CC3" w:rsidP="00790210">
      <w:pPr>
        <w:numPr>
          <w:ilvl w:val="0"/>
          <w:numId w:val="2"/>
        </w:numPr>
        <w:spacing w:after="200" w:line="240" w:lineRule="auto"/>
      </w:pPr>
      <w:r w:rsidRPr="006F66C0">
        <w:t>Stopnja brezposelnosti mladih</w:t>
      </w:r>
      <w:r w:rsidRPr="006F66C0">
        <w:br/>
        <w:t xml:space="preserve">Stopnja brezposelnosti mladih se izračuna tako, da se število brezposelnih oseb, starih od 15 do 24 let, deli s celotnim aktivnim prebivalstvom iste starostne skupine. Ker je velik delež ljudi </w:t>
      </w:r>
      <w:r w:rsidR="00334A76">
        <w:t>v</w:t>
      </w:r>
      <w:r w:rsidR="00334A76" w:rsidRPr="006F66C0">
        <w:t xml:space="preserve"> </w:t>
      </w:r>
      <w:r w:rsidRPr="006F66C0">
        <w:t>te</w:t>
      </w:r>
      <w:r w:rsidR="00334A76">
        <w:t>h</w:t>
      </w:r>
      <w:r w:rsidRPr="006F66C0">
        <w:t xml:space="preserve"> starostni</w:t>
      </w:r>
      <w:r w:rsidR="00334A76">
        <w:t>h</w:t>
      </w:r>
      <w:r w:rsidRPr="006F66C0">
        <w:t xml:space="preserve"> skupina</w:t>
      </w:r>
      <w:r w:rsidR="00334A76">
        <w:t>h</w:t>
      </w:r>
      <w:r w:rsidRPr="006F66C0">
        <w:t xml:space="preserve"> zunaj trga dela (npr. veliko mladih študira </w:t>
      </w:r>
      <w:r w:rsidR="000E09F7">
        <w:t>i</w:t>
      </w:r>
      <w:r w:rsidRPr="006F66C0">
        <w:t xml:space="preserve">n zato ni na voljo za delo), je stopnja brezposelnosti mladih na splošno višja od splošne stopnje brezposelnosti. Kazalnik temelji na </w:t>
      </w:r>
      <w:r w:rsidR="00B77CF4">
        <w:t>A</w:t>
      </w:r>
      <w:r w:rsidRPr="006F66C0">
        <w:t>nketi o delovni sili v EU.</w:t>
      </w:r>
      <w:r w:rsidRPr="006F66C0">
        <w:br/>
      </w:r>
      <w:hyperlink r:id="rId84" w:history="1">
        <w:r w:rsidR="0066515E" w:rsidRPr="00F2152A">
          <w:rPr>
            <w:rStyle w:val="Hiperpovezava"/>
          </w:rPr>
          <w:t>https://ec.europa.eu/eurostat/databrowser/view/tesem140/default/table?lang=en</w:t>
        </w:r>
      </w:hyperlink>
    </w:p>
    <w:p w14:paraId="6692040E" w14:textId="3DEF5C9E" w:rsidR="00102CC3" w:rsidRPr="006E1FEF" w:rsidRDefault="00102CC3" w:rsidP="006E1FEF">
      <w:pPr>
        <w:numPr>
          <w:ilvl w:val="0"/>
          <w:numId w:val="2"/>
        </w:numPr>
        <w:spacing w:after="200" w:line="240" w:lineRule="auto"/>
        <w:rPr>
          <w:rStyle w:val="Hiperpovezava"/>
          <w:color w:val="auto"/>
        </w:rPr>
      </w:pPr>
      <w:r w:rsidRPr="006F66C0">
        <w:t>Stopnja dolgotrajne brezposelnosti</w:t>
      </w:r>
      <w:r w:rsidRPr="006F66C0">
        <w:br/>
      </w:r>
      <w:r w:rsidR="006D5D43">
        <w:t>Stopnja dolgotrajne brezposelnosti je odstotni delež dolgotrajno brezposelnih oseb (12 mesecev ali več) med aktivnim prebivalstvom.</w:t>
      </w:r>
      <w:r w:rsidRPr="006F66C0">
        <w:t xml:space="preserve"> Trajanje brezposelnosti je opredeljeno kot trajanje iskanja zaposlitve ali kot obdobje od zadnje zaposlitve. Kazalnik temelji na </w:t>
      </w:r>
      <w:r w:rsidR="00AD3C3B">
        <w:t>A</w:t>
      </w:r>
      <w:r w:rsidRPr="006F66C0">
        <w:t>nketi o delovni sili v EU.</w:t>
      </w:r>
      <w:r w:rsidRPr="006F66C0">
        <w:br/>
      </w:r>
      <w:hyperlink r:id="rId85" w:history="1">
        <w:r w:rsidR="0066515E" w:rsidRPr="00F2152A">
          <w:rPr>
            <w:rStyle w:val="Hiperpovezava"/>
          </w:rPr>
          <w:t>https://ec.europa.eu/eurostat/databrowser/view/tesem130/default/table?lang=en</w:t>
        </w:r>
      </w:hyperlink>
    </w:p>
    <w:p w14:paraId="0AB284E6" w14:textId="2B92B0A7" w:rsidR="00102CC3" w:rsidRPr="006F66C0" w:rsidRDefault="00102CC3" w:rsidP="00790210">
      <w:pPr>
        <w:numPr>
          <w:ilvl w:val="0"/>
          <w:numId w:val="2"/>
        </w:numPr>
        <w:spacing w:after="200" w:line="240" w:lineRule="auto"/>
      </w:pPr>
      <w:r w:rsidRPr="006F66C0">
        <w:t>Trenutna zaposlenost glede na trajanje zaposlitve 0–11 mesecev</w:t>
      </w:r>
      <w:r w:rsidRPr="006F66C0">
        <w:br/>
        <w:t xml:space="preserve">Kazalnik prikazuje </w:t>
      </w:r>
      <w:r w:rsidR="00631481">
        <w:t>delež</w:t>
      </w:r>
      <w:r w:rsidRPr="006F66C0">
        <w:t xml:space="preserve"> oseb, starih od 20 do 64 let, </w:t>
      </w:r>
      <w:r w:rsidR="00631481">
        <w:t>s trajanjem zaposlitve 0-11 mesecev (</w:t>
      </w:r>
      <w:r w:rsidR="00334A76">
        <w:t>na</w:t>
      </w:r>
      <w:r w:rsidR="00334A76" w:rsidRPr="006F66C0">
        <w:t xml:space="preserve"> </w:t>
      </w:r>
      <w:r w:rsidRPr="006F66C0">
        <w:t>svoje</w:t>
      </w:r>
      <w:r w:rsidR="00334A76">
        <w:t>m</w:t>
      </w:r>
      <w:r w:rsidRPr="006F66C0">
        <w:t xml:space="preserve"> trenutn</w:t>
      </w:r>
      <w:r w:rsidR="00334A76">
        <w:t>em</w:t>
      </w:r>
      <w:r w:rsidRPr="006F66C0">
        <w:t xml:space="preserve"> delovn</w:t>
      </w:r>
      <w:r w:rsidR="00334A76">
        <w:t>em</w:t>
      </w:r>
      <w:r w:rsidRPr="006F66C0">
        <w:t xml:space="preserve"> mest</w:t>
      </w:r>
      <w:r w:rsidR="00334A76">
        <w:t>u</w:t>
      </w:r>
      <w:r w:rsidR="00631481">
        <w:t>) kot odstotek vseh delovno aktivnih oseb</w:t>
      </w:r>
      <w:r w:rsidRPr="006F66C0">
        <w:t>. Delovn</w:t>
      </w:r>
      <w:r w:rsidR="00631481">
        <w:t>o aktivne</w:t>
      </w:r>
      <w:r w:rsidRPr="006F66C0">
        <w:t xml:space="preserve"> osebe so osebe, ki so v referenčnem tednu opravljale delo, tudi samo eno uro na teden, za plačo, dobiček ali družinski dobiček ali ki niso bile v službi, vendar so imele službo ali posel, pri katerem so bile začasno odsotne zaradi n</w:t>
      </w:r>
      <w:r w:rsidR="00334A76">
        <w:t xml:space="preserve">a </w:t>
      </w:r>
      <w:r w:rsidRPr="006F66C0">
        <w:t>pr</w:t>
      </w:r>
      <w:r w:rsidR="00334A76">
        <w:t>imer</w:t>
      </w:r>
      <w:r w:rsidRPr="006F66C0">
        <w:t xml:space="preserve"> bolezni, počitnic, izobraževanja ali usposabljanja. Kazalnik temelji na </w:t>
      </w:r>
      <w:r w:rsidR="00B1552B">
        <w:t>A</w:t>
      </w:r>
      <w:r w:rsidRPr="006F66C0">
        <w:t>nketi o delovni sili v EU.</w:t>
      </w:r>
      <w:r w:rsidRPr="006F66C0">
        <w:br/>
      </w:r>
      <w:hyperlink r:id="rId86" w:history="1">
        <w:r w:rsidR="009565CF" w:rsidRPr="00F2152A">
          <w:rPr>
            <w:rStyle w:val="Hiperpovezava"/>
          </w:rPr>
          <w:t>https://ec.europa.eu/eurostat/databrowser/view/tepsr_wc220/default/table?lang=en</w:t>
        </w:r>
      </w:hyperlink>
    </w:p>
    <w:p w14:paraId="7DA13009" w14:textId="35AC9F79" w:rsidR="00102CC3" w:rsidRPr="006F66C0" w:rsidRDefault="00102CC3" w:rsidP="009565CF">
      <w:pPr>
        <w:numPr>
          <w:ilvl w:val="0"/>
          <w:numId w:val="2"/>
        </w:numPr>
        <w:spacing w:after="200" w:line="240" w:lineRule="auto"/>
      </w:pPr>
      <w:r w:rsidRPr="006F66C0">
        <w:t>Stopnje prehajanja z začasnih pogodb na pogodbe za nedoločen čas (</w:t>
      </w:r>
      <w:r w:rsidR="00334A76">
        <w:t>tri</w:t>
      </w:r>
      <w:r w:rsidRPr="006F66C0">
        <w:t>-letno povprečje)</w:t>
      </w:r>
      <w:r w:rsidRPr="006F66C0">
        <w:br/>
        <w:t xml:space="preserve">Ta kazalnik prikazuje odstotek oseb, starih od 16 do 64 let, ki </w:t>
      </w:r>
      <w:r w:rsidR="006D5D43">
        <w:t xml:space="preserve">so imeli </w:t>
      </w:r>
      <w:r w:rsidRPr="006F66C0">
        <w:t>pogodbo</w:t>
      </w:r>
      <w:r w:rsidR="00631481">
        <w:t xml:space="preserve"> za nedoločen čas</w:t>
      </w:r>
      <w:r w:rsidRPr="006F66C0">
        <w:t xml:space="preserve">, ki je med dvema zaporednima letoma prešla na stalno pogodbo. </w:t>
      </w:r>
      <w:r w:rsidR="00631481">
        <w:t>Prikazano je povprečje treh let</w:t>
      </w:r>
      <w:r w:rsidRPr="006F66C0">
        <w:t>. Kazalnik temelji na EU-SILC (statistika o dohodku, socialni vključenosti in življenjskih pogojih).</w:t>
      </w:r>
      <w:r w:rsidRPr="006F66C0">
        <w:br/>
      </w:r>
      <w:hyperlink r:id="rId87" w:history="1">
        <w:r w:rsidR="009565CF" w:rsidRPr="00F2152A">
          <w:rPr>
            <w:rStyle w:val="Hiperpovezava"/>
          </w:rPr>
          <w:t>https://ec.europa.eu/eurostat/databrowser/view/tepsr_wc230/default/table?lang=en</w:t>
        </w:r>
      </w:hyperlink>
    </w:p>
    <w:p w14:paraId="462C5FE5" w14:textId="38E7C1F1" w:rsidR="0057278C" w:rsidRDefault="00102CC3" w:rsidP="009E387C">
      <w:pPr>
        <w:numPr>
          <w:ilvl w:val="0"/>
          <w:numId w:val="2"/>
        </w:numPr>
        <w:spacing w:after="200" w:line="240" w:lineRule="auto"/>
      </w:pPr>
      <w:r w:rsidRPr="006F66C0">
        <w:t>Realni bruto razpoložljivi dohodek gospodinjstev</w:t>
      </w:r>
      <w:r w:rsidR="004E6DEE">
        <w:t xml:space="preserve"> na prebivalca</w:t>
      </w:r>
      <w:r w:rsidRPr="006F66C0">
        <w:br/>
      </w:r>
      <w:r w:rsidRPr="004E6DEE">
        <w:t>Realni bruto razpoložljivi dohodek gospodinjstev (indeks = 2008) se izračuna kot bruto razpoložljivi dohodek</w:t>
      </w:r>
      <w:r w:rsidR="004E6DEE" w:rsidRPr="004E6DEE">
        <w:t>,</w:t>
      </w:r>
      <w:r w:rsidRPr="004E6DEE">
        <w:t xml:space="preserve"> </w:t>
      </w:r>
      <w:r w:rsidR="004E6DEE" w:rsidRPr="004E6DEE">
        <w:t xml:space="preserve">izražen v tekočih cenah, </w:t>
      </w:r>
      <w:r w:rsidRPr="004E6DEE">
        <w:t xml:space="preserve">gospodinjstev in neprofitnih institucij, ki služijo gospodinjstvom, deljeno </w:t>
      </w:r>
      <w:r w:rsidR="00B66296" w:rsidRPr="004E6DEE">
        <w:t>z</w:t>
      </w:r>
      <w:r w:rsidRPr="004E6DEE">
        <w:t xml:space="preserve"> deflatorjem izdatk</w:t>
      </w:r>
      <w:r w:rsidR="00B66296" w:rsidRPr="004E6DEE">
        <w:t>ov</w:t>
      </w:r>
      <w:r w:rsidRPr="004E6DEE">
        <w:t xml:space="preserve"> za končno potrošnjo gospodinjstev</w:t>
      </w:r>
      <w:r w:rsidR="004E6DEE" w:rsidRPr="004E6DEE">
        <w:t xml:space="preserve"> in številom prebivalstva</w:t>
      </w:r>
      <w:r w:rsidRPr="004E6DEE">
        <w:t xml:space="preserve">. </w:t>
      </w:r>
      <w:r w:rsidR="004E6DEE" w:rsidRPr="004E6DEE">
        <w:t xml:space="preserve">Kazalnik je izražen kot indeks z </w:t>
      </w:r>
      <w:r w:rsidRPr="004E6DEE">
        <w:t xml:space="preserve">baznim letom 2008. </w:t>
      </w:r>
      <w:r w:rsidRPr="006F66C0">
        <w:br/>
      </w:r>
      <w:hyperlink r:id="rId88" w:history="1">
        <w:r w:rsidR="0057278C" w:rsidRPr="00F2152A">
          <w:rPr>
            <w:rStyle w:val="Hiperpovezava"/>
          </w:rPr>
          <w:t>https://ec.europa.eu/eurostat/databrowser/view/tepsr_wc310/default/table?lang=en</w:t>
        </w:r>
      </w:hyperlink>
    </w:p>
    <w:p w14:paraId="2C8E258E" w14:textId="3A756EE7" w:rsidR="00401FD0" w:rsidRPr="006F66C0" w:rsidRDefault="00401FD0" w:rsidP="009E387C">
      <w:pPr>
        <w:numPr>
          <w:ilvl w:val="0"/>
          <w:numId w:val="2"/>
        </w:numPr>
        <w:spacing w:after="200" w:line="240" w:lineRule="auto"/>
      </w:pPr>
      <w:r w:rsidRPr="006F66C0">
        <w:t>Letni neto dohodek samske osebe brez otrok, ki zasluži povprečno plačo</w:t>
      </w:r>
      <w:r w:rsidRPr="006F66C0">
        <w:br/>
      </w:r>
      <w:hyperlink r:id="rId89" w:history="1">
        <w:r w:rsidRPr="006F66C0">
          <w:rPr>
            <w:rStyle w:val="Hiperpovezava"/>
          </w:rPr>
          <w:t>https://appsso.eurostat.ec.europa.eu/nui/show.do?dataset=earn_nt_netft&amp;lang=en</w:t>
        </w:r>
      </w:hyperlink>
    </w:p>
    <w:p w14:paraId="224FE3B1" w14:textId="5D29403D" w:rsidR="00401FD0" w:rsidRPr="006F66C0" w:rsidRDefault="004F377E" w:rsidP="00790210">
      <w:pPr>
        <w:numPr>
          <w:ilvl w:val="0"/>
          <w:numId w:val="2"/>
        </w:numPr>
        <w:spacing w:after="200" w:line="240" w:lineRule="auto"/>
      </w:pPr>
      <w:r w:rsidRPr="006F66C0">
        <w:t>Rast letnega neto dohodka samske osebe brez otrok, ki zasluži povprečno plačo</w:t>
      </w:r>
      <w:r w:rsidRPr="006F66C0">
        <w:br/>
      </w:r>
      <w:hyperlink r:id="rId90" w:history="1">
        <w:r w:rsidRPr="006F66C0">
          <w:rPr>
            <w:rStyle w:val="Hiperpovezava"/>
          </w:rPr>
          <w:t>https://appsso.eurostat.ec.europa.eu/nui/show.do?dataset=earn_nt_netft&amp;lang=en</w:t>
        </w:r>
      </w:hyperlink>
    </w:p>
    <w:p w14:paraId="04A6B76A" w14:textId="044594F5" w:rsidR="00102CC3" w:rsidRPr="006F66C0" w:rsidRDefault="00102CC3" w:rsidP="006C7DFC">
      <w:pPr>
        <w:numPr>
          <w:ilvl w:val="0"/>
          <w:numId w:val="2"/>
        </w:numPr>
        <w:spacing w:after="200" w:line="240" w:lineRule="auto"/>
      </w:pPr>
      <w:r w:rsidRPr="007936F2">
        <w:t xml:space="preserve">Stopnja tveganja revščine </w:t>
      </w:r>
      <w:r w:rsidR="00B44709" w:rsidRPr="007936F2">
        <w:t>delovno aktivnih</w:t>
      </w:r>
      <w:r w:rsidRPr="006F66C0">
        <w:br/>
      </w:r>
      <w:r w:rsidR="006E1FEF">
        <w:t>Osebe</w:t>
      </w:r>
      <w:r w:rsidRPr="006F66C0">
        <w:t xml:space="preserve">, ki so </w:t>
      </w:r>
      <w:r w:rsidR="009565CF">
        <w:t>delovno aktivne</w:t>
      </w:r>
      <w:r w:rsidRPr="006F66C0">
        <w:t xml:space="preserve"> in imajo </w:t>
      </w:r>
      <w:r w:rsidR="009565CF">
        <w:t>ekvivalentni</w:t>
      </w:r>
      <w:r w:rsidRPr="006F66C0">
        <w:t xml:space="preserve"> razpoložljivi dohodek pod pragom tveganja revščine</w:t>
      </w:r>
      <w:r w:rsidR="006E1FEF">
        <w:t>, kot delež vseh delovno aktivnih</w:t>
      </w:r>
      <w:r w:rsidRPr="006F66C0">
        <w:t>. Kazalnik temelji na EU-SILC (statistika o dohodku, socialni vključenosti in življenjskih pogojih).</w:t>
      </w:r>
      <w:r w:rsidRPr="006F66C0">
        <w:br/>
      </w:r>
      <w:hyperlink r:id="rId91" w:history="1">
        <w:r w:rsidR="009565CF" w:rsidRPr="00F2152A">
          <w:rPr>
            <w:rStyle w:val="Hiperpovezava"/>
          </w:rPr>
          <w:t>https://ec.europa.eu/eurostat/databrowser/view/tesov110/default/table?lang=en</w:t>
        </w:r>
      </w:hyperlink>
    </w:p>
    <w:p w14:paraId="0AD714A9" w14:textId="1E4688DF" w:rsidR="00102CC3" w:rsidRPr="006F66C0" w:rsidRDefault="00102CC3" w:rsidP="00790210">
      <w:pPr>
        <w:numPr>
          <w:ilvl w:val="0"/>
          <w:numId w:val="2"/>
        </w:numPr>
        <w:spacing w:after="200" w:line="240" w:lineRule="auto"/>
      </w:pPr>
      <w:r w:rsidRPr="006F66C0">
        <w:lastRenderedPageBreak/>
        <w:t>Učinek socialnih transferjev (razen pokojnin) na zmanjšanje revščine (AROP)</w:t>
      </w:r>
      <w:r w:rsidRPr="006F66C0">
        <w:br/>
        <w:t xml:space="preserve">Zmanjšanje odstotka tveganja revščine zaradi socialnih transferjev </w:t>
      </w:r>
      <w:r w:rsidR="006E1FEF">
        <w:t xml:space="preserve">glede na </w:t>
      </w:r>
      <w:r w:rsidRPr="006F66C0">
        <w:t>stopnj</w:t>
      </w:r>
      <w:r w:rsidR="006E1FEF">
        <w:t>o</w:t>
      </w:r>
      <w:r w:rsidRPr="006F66C0">
        <w:t xml:space="preserve"> tveganja revščine pred socialnimi transferji; pokojnine se v teh izračunih ne štejejo za socialne transferje. Kazalnik temelji na EU-SILC (statistika o dohodku, socialni vključenosti in življenjskih pogojih).</w:t>
      </w:r>
      <w:r w:rsidRPr="006F66C0">
        <w:br/>
      </w:r>
      <w:hyperlink r:id="rId92" w:history="1">
        <w:r w:rsidR="009565CF" w:rsidRPr="00F2152A">
          <w:rPr>
            <w:rStyle w:val="Hiperpovezava"/>
          </w:rPr>
          <w:t>https://ec.europa.eu/eurostat/databrowser/view/tespm050/default/table?lang=en</w:t>
        </w:r>
      </w:hyperlink>
    </w:p>
    <w:p w14:paraId="78403EE1" w14:textId="1BD7CE3D" w:rsidR="00102CC3" w:rsidRPr="006F66C0" w:rsidRDefault="00102CC3" w:rsidP="00790210">
      <w:pPr>
        <w:numPr>
          <w:ilvl w:val="0"/>
          <w:numId w:val="2"/>
        </w:numPr>
        <w:spacing w:after="200" w:line="240" w:lineRule="auto"/>
      </w:pPr>
      <w:r w:rsidRPr="006F66C0">
        <w:t>Javnofinančni izdatki za socialno zaščito</w:t>
      </w:r>
      <w:r w:rsidRPr="006F66C0">
        <w:br/>
      </w:r>
      <w:hyperlink r:id="rId93" w:history="1">
        <w:r w:rsidR="006E1FEF" w:rsidRPr="00F2152A">
          <w:rPr>
            <w:rStyle w:val="Hiperpovezava"/>
          </w:rPr>
          <w:t>https://ec.europa.eu/eurostat/databrowser/view/tepsr_sp110/default/table?lang=en</w:t>
        </w:r>
      </w:hyperlink>
    </w:p>
    <w:p w14:paraId="032A1169" w14:textId="4BD740A5" w:rsidR="006E1FEF" w:rsidRPr="006F66C0" w:rsidRDefault="00102CC3" w:rsidP="006E1FEF">
      <w:pPr>
        <w:numPr>
          <w:ilvl w:val="0"/>
          <w:numId w:val="2"/>
        </w:numPr>
        <w:spacing w:after="200" w:line="240" w:lineRule="auto"/>
      </w:pPr>
      <w:r w:rsidRPr="006F66C0">
        <w:t>Javnofinančni izdatki za zdravje</w:t>
      </w:r>
      <w:r w:rsidRPr="006F66C0">
        <w:br/>
      </w:r>
      <w:hyperlink r:id="rId94" w:history="1">
        <w:r w:rsidR="006E1FEF" w:rsidRPr="00F2152A">
          <w:rPr>
            <w:rStyle w:val="Hiperpovezava"/>
          </w:rPr>
          <w:t>https://ec.europa.eu/eurostat/databrowser/view/tepsr_sp110/default/table?lang=en</w:t>
        </w:r>
      </w:hyperlink>
    </w:p>
    <w:p w14:paraId="02F4CA9D" w14:textId="23E46D5B" w:rsidR="00102CC3" w:rsidRPr="006F66C0" w:rsidRDefault="00102CC3" w:rsidP="00790210">
      <w:pPr>
        <w:numPr>
          <w:ilvl w:val="0"/>
          <w:numId w:val="2"/>
        </w:numPr>
        <w:spacing w:after="200" w:line="240" w:lineRule="auto"/>
      </w:pPr>
      <w:r w:rsidRPr="006F66C0">
        <w:t>Javnofinančni izdatki za izobraževanje</w:t>
      </w:r>
      <w:r w:rsidRPr="006F66C0">
        <w:br/>
        <w:t xml:space="preserve">Ti kazalniki </w:t>
      </w:r>
      <w:r w:rsidR="00F0589D">
        <w:t>zajemajo</w:t>
      </w:r>
      <w:r w:rsidR="00E370C7">
        <w:t xml:space="preserve"> </w:t>
      </w:r>
      <w:r w:rsidRPr="006F66C0">
        <w:t>skupne izdatke države, namenjene trem različnim socialno</w:t>
      </w:r>
      <w:r w:rsidR="00E370C7">
        <w:t xml:space="preserve"> </w:t>
      </w:r>
      <w:r w:rsidRPr="006F66C0">
        <w:t xml:space="preserve">ekonomskim funkcijam (v skladu s </w:t>
      </w:r>
      <w:r w:rsidR="00E370C7">
        <w:t>k</w:t>
      </w:r>
      <w:r w:rsidRPr="006F66C0">
        <w:t xml:space="preserve">lasifikacijo funkcij vlade </w:t>
      </w:r>
      <w:r w:rsidR="00E370C7">
        <w:t>–</w:t>
      </w:r>
      <w:r w:rsidRPr="006F66C0">
        <w:t xml:space="preserve"> COFOG), izražen</w:t>
      </w:r>
      <w:r w:rsidR="00E370C7">
        <w:t>e</w:t>
      </w:r>
      <w:r w:rsidRPr="006F66C0">
        <w:t xml:space="preserve"> v razmerju do BDP. Zajeti oddelki </w:t>
      </w:r>
      <w:r w:rsidR="00E370C7" w:rsidRPr="006F66C0">
        <w:t xml:space="preserve">COFOG </w:t>
      </w:r>
      <w:r w:rsidRPr="006F66C0">
        <w:t xml:space="preserve">so </w:t>
      </w:r>
      <w:r w:rsidR="00B44709">
        <w:t>»</w:t>
      </w:r>
      <w:r w:rsidRPr="006F66C0">
        <w:t>socialna zaščita</w:t>
      </w:r>
      <w:r w:rsidR="00B44709">
        <w:t>«</w:t>
      </w:r>
      <w:r w:rsidRPr="006F66C0">
        <w:t xml:space="preserve">, </w:t>
      </w:r>
      <w:r w:rsidR="00B44709">
        <w:t>»</w:t>
      </w:r>
      <w:r w:rsidRPr="006F66C0">
        <w:t>zdravje</w:t>
      </w:r>
      <w:r w:rsidR="00B44709">
        <w:t>«</w:t>
      </w:r>
      <w:r w:rsidRPr="006F66C0">
        <w:t xml:space="preserve"> in </w:t>
      </w:r>
      <w:r w:rsidR="00B44709">
        <w:t>»</w:t>
      </w:r>
      <w:r w:rsidRPr="006F66C0">
        <w:t>izobraževanje</w:t>
      </w:r>
      <w:r w:rsidR="00B44709">
        <w:t>«</w:t>
      </w:r>
      <w:r w:rsidRPr="006F66C0">
        <w:t>.</w:t>
      </w:r>
      <w:r w:rsidRPr="006F66C0">
        <w:br/>
      </w:r>
      <w:hyperlink r:id="rId95" w:history="1">
        <w:r w:rsidR="005C38A7" w:rsidRPr="00F2152A">
          <w:rPr>
            <w:rStyle w:val="Hiperpovezava"/>
          </w:rPr>
          <w:t>https://ec.europa.eu/eurostat/databrowser/view/tepsr_sp110/default/table?lang=en</w:t>
        </w:r>
      </w:hyperlink>
    </w:p>
    <w:p w14:paraId="040D8942" w14:textId="08BAA20A" w:rsidR="00102CC3" w:rsidRPr="006F66C0" w:rsidRDefault="00102CC3" w:rsidP="00790210">
      <w:pPr>
        <w:numPr>
          <w:ilvl w:val="0"/>
          <w:numId w:val="2"/>
        </w:numPr>
        <w:spacing w:after="200" w:line="240" w:lineRule="auto"/>
      </w:pPr>
      <w:r w:rsidRPr="006F66C0">
        <w:t>Skupno nadomestitveno razmerje za pokojnine</w:t>
      </w:r>
      <w:r w:rsidRPr="006F66C0">
        <w:br/>
        <w:t xml:space="preserve">Kazalnik je opredeljen kot razmerje </w:t>
      </w:r>
      <w:r w:rsidR="005C38A7">
        <w:t>mediane</w:t>
      </w:r>
      <w:r w:rsidRPr="006F66C0">
        <w:t xml:space="preserve"> bruto pokojnin starostne </w:t>
      </w:r>
      <w:r w:rsidR="00D81B20">
        <w:t>skupine</w:t>
      </w:r>
      <w:r w:rsidRPr="006F66C0">
        <w:t xml:space="preserve"> 65–74 let glede na </w:t>
      </w:r>
      <w:r w:rsidR="005C38A7">
        <w:t>mediano</w:t>
      </w:r>
      <w:r w:rsidRPr="006F66C0">
        <w:t xml:space="preserve"> bruto </w:t>
      </w:r>
      <w:r w:rsidR="005C38A7">
        <w:t>plače</w:t>
      </w:r>
      <w:r w:rsidRPr="006F66C0">
        <w:t xml:space="preserve"> starostne skupine 50–59 let</w:t>
      </w:r>
      <w:r w:rsidR="005C38A7">
        <w:t>.</w:t>
      </w:r>
      <w:r w:rsidRPr="006F66C0">
        <w:t xml:space="preserve"> Kazalnik temelji na EU-SILC (statistika o dohodku, socialni vključenosti in življenjskih pogojih).</w:t>
      </w:r>
      <w:r w:rsidRPr="006F66C0">
        <w:br/>
      </w:r>
      <w:hyperlink r:id="rId96" w:history="1">
        <w:r w:rsidR="005C38A7" w:rsidRPr="00F2152A">
          <w:rPr>
            <w:rStyle w:val="Hiperpovezava"/>
          </w:rPr>
          <w:t>https://ec.europa.eu/eurostat/databrowser/view/tespn070/default/table?lang=en</w:t>
        </w:r>
      </w:hyperlink>
    </w:p>
    <w:p w14:paraId="16576081" w14:textId="320A7AA4" w:rsidR="00102CC3" w:rsidRPr="006F66C0" w:rsidRDefault="00102CC3" w:rsidP="00790210">
      <w:pPr>
        <w:numPr>
          <w:ilvl w:val="0"/>
          <w:numId w:val="2"/>
        </w:numPr>
        <w:spacing w:after="200" w:line="240" w:lineRule="auto"/>
      </w:pPr>
      <w:r w:rsidRPr="006F66C0">
        <w:t>Otroci, mlajši od 3 let, v formalnem otroškem varstvu</w:t>
      </w:r>
      <w:r w:rsidRPr="006F66C0">
        <w:br/>
        <w:t>Ta kazalnik prikazuje odstotek otrok (mlajših od 3 let)</w:t>
      </w:r>
      <w:r w:rsidR="005C38A7">
        <w:t>, vključenih v vrtce</w:t>
      </w:r>
      <w:r w:rsidRPr="006F66C0">
        <w:t>. Kazalnik temelji na EU-SILC (statistika o dohodku, socialni vključenosti in življenjskih pogojih).</w:t>
      </w:r>
      <w:r w:rsidRPr="006F66C0">
        <w:br/>
      </w:r>
      <w:hyperlink r:id="rId97" w:history="1">
        <w:r w:rsidR="005C38A7" w:rsidRPr="00F2152A">
          <w:rPr>
            <w:rStyle w:val="Hiperpovezava"/>
          </w:rPr>
          <w:t>https://ec.europa.eu/eurostat/databrowser/view/tepsr_sp210/default/table?lang=en</w:t>
        </w:r>
      </w:hyperlink>
    </w:p>
    <w:p w14:paraId="311DEFD3" w14:textId="6E25DBEC" w:rsidR="00102CC3" w:rsidRPr="006F66C0" w:rsidRDefault="00102CC3" w:rsidP="00790210">
      <w:pPr>
        <w:numPr>
          <w:ilvl w:val="0"/>
          <w:numId w:val="2"/>
        </w:numPr>
        <w:spacing w:after="200" w:line="240" w:lineRule="auto"/>
      </w:pPr>
      <w:r w:rsidRPr="006F66C0">
        <w:t>Neizpolnjene potrebe po zdravstveni oskrbi (po lastnem poročanju)</w:t>
      </w:r>
      <w:r w:rsidRPr="006F66C0">
        <w:br/>
      </w:r>
      <w:r w:rsidR="005C38A7">
        <w:t>L</w:t>
      </w:r>
      <w:r w:rsidRPr="006F66C0">
        <w:t>astn</w:t>
      </w:r>
      <w:r w:rsidR="005C38A7">
        <w:t>a</w:t>
      </w:r>
      <w:r w:rsidRPr="006F66C0">
        <w:t xml:space="preserve"> ocen</w:t>
      </w:r>
      <w:r w:rsidR="005C38A7">
        <w:t>a</w:t>
      </w:r>
      <w:r w:rsidRPr="006F66C0">
        <w:t xml:space="preserve"> osebe, </w:t>
      </w:r>
      <w:r w:rsidR="005C38A7">
        <w:t>da</w:t>
      </w:r>
      <w:r w:rsidRPr="006F66C0">
        <w:t xml:space="preserve"> potrebuje pregled ali zdravljenje za določeno vrsto zdravstvenega varstva</w:t>
      </w:r>
      <w:r w:rsidR="005C38A7">
        <w:t xml:space="preserve"> in</w:t>
      </w:r>
      <w:r w:rsidR="00F0589D" w:rsidRPr="006F66C0">
        <w:t xml:space="preserve"> </w:t>
      </w:r>
      <w:r w:rsidR="00F0589D">
        <w:t>ga</w:t>
      </w:r>
      <w:r w:rsidRPr="006F66C0">
        <w:t xml:space="preserve"> ni imel</w:t>
      </w:r>
      <w:r w:rsidR="00F0589D">
        <w:t>a</w:t>
      </w:r>
      <w:r w:rsidRPr="006F66C0">
        <w:t xml:space="preserve"> ali </w:t>
      </w:r>
      <w:r w:rsidR="00F0589D">
        <w:t>ga</w:t>
      </w:r>
      <w:r w:rsidRPr="006F66C0">
        <w:t xml:space="preserve"> ni iskal</w:t>
      </w:r>
      <w:r w:rsidR="00F0589D">
        <w:t>a</w:t>
      </w:r>
      <w:r w:rsidRPr="006F66C0">
        <w:t xml:space="preserve"> zaradi naslednjih treh razlogov: finančni razlogi, čakalni seznam </w:t>
      </w:r>
      <w:r w:rsidR="005C38A7">
        <w:t>ali</w:t>
      </w:r>
      <w:r w:rsidRPr="006F66C0">
        <w:t xml:space="preserve"> predolga pot. Podatki so zbrani iz raziskave </w:t>
      </w:r>
      <w:r w:rsidR="00B3053F">
        <w:t>EU-SILC</w:t>
      </w:r>
      <w:r w:rsidRPr="006F66C0">
        <w:t xml:space="preserve"> in se nanašajo na take potrebe v preteklih 12 mesecih. </w:t>
      </w:r>
      <w:r w:rsidR="00F0589D">
        <w:t>I</w:t>
      </w:r>
      <w:r w:rsidRPr="006F66C0">
        <w:t xml:space="preserve">zraženi </w:t>
      </w:r>
      <w:r w:rsidR="00F0589D">
        <w:t xml:space="preserve">so </w:t>
      </w:r>
      <w:r w:rsidRPr="006F66C0">
        <w:t>v odstotkih prebivalstva, starega 16 let in več, ki živi v zasebnih gospodinjstvih.</w:t>
      </w:r>
      <w:r w:rsidRPr="006F66C0">
        <w:br/>
      </w:r>
      <w:hyperlink r:id="rId98" w:history="1">
        <w:r w:rsidR="005C38A7" w:rsidRPr="00F2152A">
          <w:rPr>
            <w:rStyle w:val="Hiperpovezava"/>
          </w:rPr>
          <w:t>https://ec.europa.eu/eurostat/databrowser/view/tespm110/default/table?lang=en</w:t>
        </w:r>
      </w:hyperlink>
    </w:p>
    <w:p w14:paraId="400642BA" w14:textId="22379E74" w:rsidR="00B3053F" w:rsidRDefault="00102CC3" w:rsidP="00790210">
      <w:pPr>
        <w:numPr>
          <w:ilvl w:val="0"/>
          <w:numId w:val="2"/>
        </w:numPr>
        <w:spacing w:after="200" w:line="240" w:lineRule="auto"/>
      </w:pPr>
      <w:r w:rsidRPr="006F66C0">
        <w:t>Lastni izdatki za zdravstveno varstvo</w:t>
      </w:r>
      <w:r w:rsidRPr="006F66C0">
        <w:br/>
        <w:t xml:space="preserve">Plačilo gospodinjstev iz lastnega žepa pomeni neposredno plačilo za </w:t>
      </w:r>
      <w:r w:rsidR="00B3053F">
        <w:t>zdravstvo</w:t>
      </w:r>
      <w:r w:rsidRPr="006F66C0">
        <w:t xml:space="preserve"> iz primarnega dohodka ali prihrankov gospodinjstva, kadar plačilo opravi uporabnik ob nakupu blaga ali uporabi storitev. Podatki se zbirajo v skladu z Uredbo Komisije (ES) 2015/359 v zvezi s statistiko o izdatkih in financiranju zdravstvenega varstva (priročnik Sistem zdravstvenih računov 2011).</w:t>
      </w:r>
      <w:r w:rsidRPr="006F66C0">
        <w:br/>
      </w:r>
      <w:hyperlink r:id="rId99" w:history="1">
        <w:r w:rsidR="00B3053F" w:rsidRPr="00F2152A">
          <w:rPr>
            <w:rStyle w:val="Hiperpovezava"/>
          </w:rPr>
          <w:t>https://ec.europa.eu/eurostat/databrowser/view/tepsr_sp310/default/table?lang=en</w:t>
        </w:r>
      </w:hyperlink>
    </w:p>
    <w:p w14:paraId="0C7A2000" w14:textId="7C45D445" w:rsidR="00102CC3" w:rsidRPr="006F66C0" w:rsidRDefault="00102CC3" w:rsidP="00790210">
      <w:pPr>
        <w:numPr>
          <w:ilvl w:val="0"/>
          <w:numId w:val="2"/>
        </w:numPr>
        <w:spacing w:after="200" w:line="240" w:lineRule="auto"/>
      </w:pPr>
      <w:r w:rsidRPr="006F66C0">
        <w:t>Leta zdravega življenja pri starosti 65 let (ženske)</w:t>
      </w:r>
      <w:r w:rsidRPr="006F66C0">
        <w:br/>
        <w:t xml:space="preserve">Kazalnik let zdravega življenja (HLY) </w:t>
      </w:r>
      <w:r w:rsidR="00862531">
        <w:t>pri</w:t>
      </w:r>
      <w:r w:rsidRPr="006F66C0">
        <w:t xml:space="preserve"> starosti 65 let meri število let, ki jih oseba, stara 65 let, </w:t>
      </w:r>
      <w:r w:rsidR="00862531">
        <w:t xml:space="preserve">lahko pričakuje, da jih bo preživela </w:t>
      </w:r>
      <w:r w:rsidR="00BC37FA">
        <w:t>v zdravem stanju</w:t>
      </w:r>
      <w:r w:rsidRPr="006F66C0">
        <w:t xml:space="preserve">. HLY je kazalnik pričakovane življenjske dobe, ki združuje informacije o umrljivosti in obolevnosti. Zdravo stanje je opredeljeno z odsotnostjo omejitev v </w:t>
      </w:r>
      <w:r w:rsidR="00B3053F">
        <w:t>vsakodnevn</w:t>
      </w:r>
      <w:r w:rsidR="00F65624">
        <w:t>ih aktivnostih</w:t>
      </w:r>
      <w:r w:rsidRPr="006F66C0">
        <w:t xml:space="preserve">. Kazalnik se izračuna ločeno za moške in ženske. </w:t>
      </w:r>
      <w:r w:rsidRPr="006F66C0">
        <w:br/>
      </w:r>
      <w:hyperlink r:id="rId100" w:history="1">
        <w:r w:rsidR="00B3053F" w:rsidRPr="00F2152A">
          <w:rPr>
            <w:rStyle w:val="Hiperpovezava"/>
          </w:rPr>
          <w:t>https://ec.europa.eu/eurostat/databrowser/view/tepsr_sp320/default/table?lang=en</w:t>
        </w:r>
      </w:hyperlink>
    </w:p>
    <w:p w14:paraId="442A54C0" w14:textId="31EAB820" w:rsidR="00102CC3" w:rsidRPr="006F66C0" w:rsidRDefault="00102CC3" w:rsidP="00790210">
      <w:pPr>
        <w:numPr>
          <w:ilvl w:val="0"/>
          <w:numId w:val="2"/>
        </w:numPr>
        <w:spacing w:after="200" w:line="240" w:lineRule="auto"/>
      </w:pPr>
      <w:r w:rsidRPr="006F66C0">
        <w:t>Leta zdravega življenja pri starosti 65 let (moški)</w:t>
      </w:r>
      <w:r w:rsidRPr="006F66C0">
        <w:br/>
        <w:t>Kot 3</w:t>
      </w:r>
      <w:r w:rsidR="00B3053F">
        <w:t>8</w:t>
      </w:r>
      <w:r w:rsidRPr="006F66C0">
        <w:t>.</w:t>
      </w:r>
    </w:p>
    <w:p w14:paraId="27021ECC" w14:textId="131E656D" w:rsidR="00102CC3" w:rsidRPr="006F66C0" w:rsidRDefault="00102CC3" w:rsidP="00790210">
      <w:pPr>
        <w:numPr>
          <w:ilvl w:val="0"/>
          <w:numId w:val="2"/>
        </w:numPr>
        <w:spacing w:after="200" w:line="240" w:lineRule="auto"/>
        <w:rPr>
          <w:rStyle w:val="Hiperpovezava"/>
          <w:color w:val="auto"/>
        </w:rPr>
      </w:pPr>
      <w:r w:rsidRPr="006F66C0">
        <w:lastRenderedPageBreak/>
        <w:t>Digitalne spretnosti (% posameznikov z osnovnimi ali naprednejšimi splošnimi digitalnimi spretnostmi)</w:t>
      </w:r>
      <w:r w:rsidRPr="006F66C0">
        <w:br/>
        <w:t xml:space="preserve">Osnovne ali </w:t>
      </w:r>
      <w:r w:rsidR="00262AED">
        <w:t>naprednejše</w:t>
      </w:r>
      <w:r w:rsidRPr="006F66C0">
        <w:t xml:space="preserve"> digitalne spretnosti predstavljajo dve najvišji stopnji kazalnika digitalnih veščin, ki je sestavljen kazalnik in temelji na izbranih dejavnostih, ki jih posamezniki, stari od 16 do 74 let, izvajajo na </w:t>
      </w:r>
      <w:r w:rsidR="00262AED">
        <w:t>spletu</w:t>
      </w:r>
      <w:r w:rsidRPr="006F66C0">
        <w:t xml:space="preserve"> na štirih </w:t>
      </w:r>
      <w:r w:rsidR="00B32ED9">
        <w:t>obravnavanih</w:t>
      </w:r>
      <w:r w:rsidR="00B32ED9" w:rsidRPr="006F66C0">
        <w:t xml:space="preserve"> </w:t>
      </w:r>
      <w:r w:rsidRPr="006F66C0">
        <w:t>področjih (informacije, komunikacija, reševanje težav, ustvarjanje vsebine). Kazalnik temelji na raziskavi EU o uporabi IKT v gospodinjstvih in pri posameznikih.</w:t>
      </w:r>
      <w:r w:rsidRPr="006F66C0">
        <w:br/>
      </w:r>
      <w:hyperlink r:id="rId101" w:history="1">
        <w:r w:rsidR="00262AED" w:rsidRPr="00F2152A">
          <w:rPr>
            <w:rStyle w:val="Hiperpovezava"/>
          </w:rPr>
          <w:t>https://ec.europa.eu/eurostat/databrowser/view/tepsr_sp410/default/table?lang=en</w:t>
        </w:r>
      </w:hyperlink>
    </w:p>
    <w:p w14:paraId="558B5544" w14:textId="51FEB787" w:rsidR="004F377E" w:rsidRDefault="004F377E" w:rsidP="00603C1A">
      <w:pPr>
        <w:numPr>
          <w:ilvl w:val="0"/>
          <w:numId w:val="2"/>
        </w:numPr>
        <w:spacing w:after="200" w:line="240" w:lineRule="auto"/>
      </w:pPr>
      <w:r w:rsidRPr="008C356D">
        <w:rPr>
          <w:rStyle w:val="Hiperpovezava"/>
          <w:color w:val="auto"/>
        </w:rPr>
        <w:t>DE</w:t>
      </w:r>
      <w:r w:rsidRPr="006F66C0">
        <w:t>SI indeks</w:t>
      </w:r>
      <w:r w:rsidR="008C356D">
        <w:t xml:space="preserve"> (</w:t>
      </w:r>
      <w:proofErr w:type="spellStart"/>
      <w:r w:rsidR="008C356D" w:rsidRPr="008C356D">
        <w:t>Digital</w:t>
      </w:r>
      <w:proofErr w:type="spellEnd"/>
      <w:r w:rsidR="008C356D" w:rsidRPr="008C356D">
        <w:t xml:space="preserve"> </w:t>
      </w:r>
      <w:proofErr w:type="spellStart"/>
      <w:r w:rsidR="008C356D" w:rsidRPr="008C356D">
        <w:t>Economy</w:t>
      </w:r>
      <w:proofErr w:type="spellEnd"/>
      <w:r w:rsidR="008C356D" w:rsidRPr="008C356D">
        <w:t xml:space="preserve"> </w:t>
      </w:r>
      <w:proofErr w:type="spellStart"/>
      <w:r w:rsidR="008C356D" w:rsidRPr="008C356D">
        <w:t>and</w:t>
      </w:r>
      <w:proofErr w:type="spellEnd"/>
      <w:r w:rsidR="008C356D" w:rsidRPr="008C356D">
        <w:t xml:space="preserve"> </w:t>
      </w:r>
      <w:proofErr w:type="spellStart"/>
      <w:r w:rsidR="008C356D" w:rsidRPr="008C356D">
        <w:t>Society</w:t>
      </w:r>
      <w:proofErr w:type="spellEnd"/>
      <w:r w:rsidR="008C356D" w:rsidRPr="008C356D">
        <w:t xml:space="preserve"> </w:t>
      </w:r>
      <w:proofErr w:type="spellStart"/>
      <w:r w:rsidR="008C356D" w:rsidRPr="008C356D">
        <w:t>Index</w:t>
      </w:r>
      <w:proofErr w:type="spellEnd"/>
      <w:r w:rsidR="008C356D">
        <w:t>)</w:t>
      </w:r>
      <w:r w:rsidRPr="006F66C0">
        <w:t xml:space="preserve">, </w:t>
      </w:r>
      <w:proofErr w:type="spellStart"/>
      <w:r w:rsidRPr="006F66C0">
        <w:t>podkomponenta</w:t>
      </w:r>
      <w:proofErr w:type="spellEnd"/>
      <w:r w:rsidRPr="006F66C0">
        <w:t xml:space="preserve"> povezljivost</w:t>
      </w:r>
      <w:r w:rsidRPr="006F66C0">
        <w:br/>
      </w:r>
      <w:r w:rsidR="008C356D">
        <w:t>Kompozitni indeks</w:t>
      </w:r>
      <w:r w:rsidR="008C356D" w:rsidRPr="008C356D">
        <w:t xml:space="preserve"> ocenjuje </w:t>
      </w:r>
      <w:r w:rsidR="008C356D">
        <w:t>dostop do</w:t>
      </w:r>
      <w:r w:rsidR="008C356D" w:rsidRPr="008C356D">
        <w:t xml:space="preserve"> širokopasovne povezave vsaj 100 </w:t>
      </w:r>
      <w:proofErr w:type="spellStart"/>
      <w:r w:rsidR="008C356D" w:rsidRPr="008C356D">
        <w:t>Mbps</w:t>
      </w:r>
      <w:proofErr w:type="spellEnd"/>
      <w:r w:rsidR="008C356D" w:rsidRPr="008C356D">
        <w:t>, razpoložljivost hitrega širokopasovnega dostopa z dostopom naslednje generacije in fiksnih omrežij zelo visoke zmogljivosti (VHCN). Poleg tega upošteva cene maloprodajnih ponudb.</w:t>
      </w:r>
      <w:r w:rsidR="008C356D">
        <w:br/>
      </w:r>
      <w:hyperlink r:id="rId102" w:history="1">
        <w:r w:rsidR="008C356D" w:rsidRPr="00F2152A">
          <w:rPr>
            <w:rStyle w:val="Hiperpovezava"/>
          </w:rPr>
          <w:t>https://digital-strategy.ec.europa.eu/en/policies/desi</w:t>
        </w:r>
      </w:hyperlink>
    </w:p>
    <w:p w14:paraId="43AE32D8" w14:textId="77777777" w:rsidR="008C356D" w:rsidRPr="006F66C0" w:rsidRDefault="008C356D" w:rsidP="008C356D">
      <w:pPr>
        <w:spacing w:after="200" w:line="240" w:lineRule="auto"/>
        <w:ind w:left="480"/>
      </w:pPr>
    </w:p>
    <w:p w14:paraId="77CE1B2F" w14:textId="77777777" w:rsidR="00DA1F13" w:rsidRPr="006F66C0" w:rsidRDefault="00DA1F13" w:rsidP="00790210">
      <w:pPr>
        <w:jc w:val="both"/>
      </w:pPr>
    </w:p>
    <w:sectPr w:rsidR="00DA1F13" w:rsidRPr="006F66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06ECE" w14:textId="77777777" w:rsidR="00FE6A9B" w:rsidRDefault="00FE6A9B" w:rsidP="00556EF1">
      <w:pPr>
        <w:spacing w:after="0" w:line="240" w:lineRule="auto"/>
      </w:pPr>
      <w:r>
        <w:separator/>
      </w:r>
    </w:p>
  </w:endnote>
  <w:endnote w:type="continuationSeparator" w:id="0">
    <w:p w14:paraId="587EF476" w14:textId="77777777" w:rsidR="00FE6A9B" w:rsidRDefault="00FE6A9B" w:rsidP="0055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LMRoman10-Regular">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elvetica">
    <w:panose1 w:val="020B05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60221"/>
      <w:docPartObj>
        <w:docPartGallery w:val="Page Numbers (Bottom of Page)"/>
        <w:docPartUnique/>
      </w:docPartObj>
    </w:sdtPr>
    <w:sdtEndPr/>
    <w:sdtContent>
      <w:p w14:paraId="1094ABFB" w14:textId="6BDAAEEE" w:rsidR="008F3C84" w:rsidRDefault="008F3C84">
        <w:pPr>
          <w:pStyle w:val="Noga"/>
          <w:jc w:val="right"/>
        </w:pPr>
        <w:r>
          <w:fldChar w:fldCharType="begin"/>
        </w:r>
        <w:r>
          <w:instrText>PAGE   \* MERGEFORMAT</w:instrText>
        </w:r>
        <w:r>
          <w:fldChar w:fldCharType="separate"/>
        </w:r>
        <w:r w:rsidR="0010712D">
          <w:rPr>
            <w:noProof/>
          </w:rPr>
          <w:t>43</w:t>
        </w:r>
        <w:r>
          <w:fldChar w:fldCharType="end"/>
        </w:r>
      </w:p>
    </w:sdtContent>
  </w:sdt>
  <w:p w14:paraId="5FFE10F8" w14:textId="77777777" w:rsidR="008F3C84" w:rsidRDefault="008F3C8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C4957" w14:textId="77777777" w:rsidR="00FE6A9B" w:rsidRDefault="00FE6A9B" w:rsidP="00556EF1">
      <w:pPr>
        <w:spacing w:after="0" w:line="240" w:lineRule="auto"/>
      </w:pPr>
      <w:r>
        <w:separator/>
      </w:r>
    </w:p>
  </w:footnote>
  <w:footnote w:type="continuationSeparator" w:id="0">
    <w:p w14:paraId="05CA5B01" w14:textId="77777777" w:rsidR="00FE6A9B" w:rsidRDefault="00FE6A9B" w:rsidP="00556EF1">
      <w:pPr>
        <w:spacing w:after="0" w:line="240" w:lineRule="auto"/>
      </w:pPr>
      <w:r>
        <w:continuationSeparator/>
      </w:r>
    </w:p>
  </w:footnote>
  <w:footnote w:id="1">
    <w:p w14:paraId="7D1245EA" w14:textId="05D273B5" w:rsidR="008F3C84" w:rsidRDefault="008F3C84" w:rsidP="00220F3D">
      <w:pPr>
        <w:pStyle w:val="Sprotnaopomba-besedilo"/>
        <w:jc w:val="both"/>
      </w:pPr>
      <w:r>
        <w:rPr>
          <w:rStyle w:val="Sprotnaopomba-sklic"/>
        </w:rPr>
        <w:footnoteRef/>
      </w:r>
      <w:r>
        <w:t xml:space="preserve"> </w:t>
      </w:r>
      <w:r w:rsidRPr="00004E6E">
        <w:t>Večin</w:t>
      </w:r>
      <w:r>
        <w:t>a</w:t>
      </w:r>
      <w:r w:rsidRPr="00004E6E">
        <w:t xml:space="preserve"> letnih kazalnikov </w:t>
      </w:r>
      <w:r>
        <w:t>socialnega stebra</w:t>
      </w:r>
      <w:r w:rsidRPr="00004E6E">
        <w:t xml:space="preserve"> (40 od 41)</w:t>
      </w:r>
      <w:r>
        <w:t xml:space="preserve"> je</w:t>
      </w:r>
      <w:r w:rsidRPr="00004E6E">
        <w:t xml:space="preserve"> objavlj</w:t>
      </w:r>
      <w:r>
        <w:t>ena</w:t>
      </w:r>
      <w:r w:rsidRPr="00004E6E">
        <w:t xml:space="preserve"> </w:t>
      </w:r>
      <w:r w:rsidR="00D36150">
        <w:t xml:space="preserve">najmanj eno leto po obdobju/dnevu </w:t>
      </w:r>
      <w:r w:rsidR="00D36150" w:rsidRPr="00B52286">
        <w:t>opazovanja</w:t>
      </w:r>
      <w:r w:rsidRPr="00B52286">
        <w:t>. To v realnem času otežuje celovito spremljanje napredka politike in oblikovanje priporočil za njene spremembe.</w:t>
      </w:r>
    </w:p>
  </w:footnote>
  <w:footnote w:id="2">
    <w:p w14:paraId="1A45EFFF" w14:textId="77777777" w:rsidR="008F3C84" w:rsidRPr="00F56596" w:rsidRDefault="008F3C84" w:rsidP="00D65CF9">
      <w:pPr>
        <w:pStyle w:val="Sprotnaopomba-besedilo"/>
      </w:pPr>
      <w:r w:rsidRPr="00F56596">
        <w:rPr>
          <w:rStyle w:val="Sprotnaopomba-sklic"/>
        </w:rPr>
        <w:footnoteRef/>
      </w:r>
      <w:r w:rsidRPr="00F56596">
        <w:t xml:space="preserve"> Preteklo poročilo za 2020 vsebuje natančno opredelitev ukrepov za blaženje posledic pandemije v letu 2020.</w:t>
      </w:r>
    </w:p>
  </w:footnote>
  <w:footnote w:id="3">
    <w:p w14:paraId="352318F6" w14:textId="77777777" w:rsidR="008F3C84" w:rsidRDefault="008F3C84" w:rsidP="00D65CF9">
      <w:pPr>
        <w:pStyle w:val="Sprotnaopomba-besedilo"/>
      </w:pPr>
      <w:r w:rsidRPr="00F56596">
        <w:rPr>
          <w:rStyle w:val="Sprotnaopomba-sklic"/>
        </w:rPr>
        <w:footnoteRef/>
      </w:r>
      <w:r w:rsidRPr="00F56596">
        <w:t xml:space="preserve"> Pri čemer nižja številka pomeni boljšo uvrstitev.</w:t>
      </w:r>
    </w:p>
  </w:footnote>
  <w:footnote w:id="4">
    <w:p w14:paraId="2AB19394" w14:textId="73191E23" w:rsidR="008F3C84" w:rsidRPr="00E425E6" w:rsidRDefault="008F3C84" w:rsidP="007D7D75">
      <w:pPr>
        <w:autoSpaceDE w:val="0"/>
        <w:autoSpaceDN w:val="0"/>
        <w:adjustRightInd w:val="0"/>
        <w:spacing w:after="0" w:line="240" w:lineRule="auto"/>
        <w:jc w:val="both"/>
        <w:rPr>
          <w:rFonts w:cstheme="minorHAnsi"/>
          <w:sz w:val="18"/>
          <w:szCs w:val="18"/>
        </w:rPr>
      </w:pPr>
      <w:r w:rsidRPr="00E425E6">
        <w:rPr>
          <w:rStyle w:val="Sprotnaopomba-sklic"/>
          <w:rFonts w:cstheme="minorHAnsi"/>
          <w:sz w:val="18"/>
          <w:szCs w:val="18"/>
        </w:rPr>
        <w:footnoteRef/>
      </w:r>
      <w:r w:rsidRPr="00E425E6">
        <w:rPr>
          <w:rFonts w:cstheme="minorHAnsi"/>
          <w:sz w:val="18"/>
          <w:szCs w:val="18"/>
        </w:rPr>
        <w:t xml:space="preserve"> Na primer, materinsko nadomestilo je </w:t>
      </w:r>
      <w:r w:rsidR="00F8248B">
        <w:rPr>
          <w:rFonts w:cstheme="minorHAnsi"/>
          <w:sz w:val="18"/>
          <w:szCs w:val="18"/>
        </w:rPr>
        <w:t>znova</w:t>
      </w:r>
      <w:r w:rsidR="00F8248B" w:rsidRPr="00E425E6">
        <w:rPr>
          <w:rFonts w:cstheme="minorHAnsi"/>
          <w:sz w:val="18"/>
          <w:szCs w:val="18"/>
        </w:rPr>
        <w:t xml:space="preserve"> </w:t>
      </w:r>
      <w:r w:rsidRPr="00E425E6">
        <w:rPr>
          <w:rFonts w:cstheme="minorHAnsi"/>
          <w:sz w:val="18"/>
          <w:szCs w:val="18"/>
        </w:rPr>
        <w:t>neomejeno in starševsko nadomestilo omejeno na 2,5</w:t>
      </w:r>
      <w:r w:rsidR="00F8248B">
        <w:rPr>
          <w:rFonts w:cstheme="minorHAnsi"/>
          <w:sz w:val="18"/>
          <w:szCs w:val="18"/>
        </w:rPr>
        <w:t>-</w:t>
      </w:r>
      <w:r w:rsidRPr="00E425E6">
        <w:rPr>
          <w:rFonts w:cstheme="minorHAnsi"/>
          <w:sz w:val="18"/>
          <w:szCs w:val="18"/>
        </w:rPr>
        <w:t>kratnik povprečne plače (pred tem je bilo omejeno na 2</w:t>
      </w:r>
      <w:r w:rsidR="00F8248B">
        <w:rPr>
          <w:rFonts w:cstheme="minorHAnsi"/>
          <w:sz w:val="18"/>
          <w:szCs w:val="18"/>
        </w:rPr>
        <w:t>-</w:t>
      </w:r>
      <w:r w:rsidRPr="00E425E6">
        <w:rPr>
          <w:rFonts w:cstheme="minorHAnsi"/>
          <w:sz w:val="18"/>
          <w:szCs w:val="18"/>
        </w:rPr>
        <w:t xml:space="preserve">kratnik). Očetovsko in starševsko nadomestilo </w:t>
      </w:r>
      <w:r w:rsidR="00F8248B">
        <w:rPr>
          <w:rFonts w:cstheme="minorHAnsi"/>
          <w:sz w:val="18"/>
          <w:szCs w:val="18"/>
        </w:rPr>
        <w:t xml:space="preserve">spet </w:t>
      </w:r>
      <w:r w:rsidRPr="00E425E6">
        <w:rPr>
          <w:rFonts w:cstheme="minorHAnsi"/>
          <w:sz w:val="18"/>
          <w:szCs w:val="18"/>
        </w:rPr>
        <w:t>znaša 100 % osnove (doslej 90</w:t>
      </w:r>
      <w:r w:rsidR="00F8248B">
        <w:rPr>
          <w:rFonts w:cstheme="minorHAnsi"/>
          <w:sz w:val="18"/>
          <w:szCs w:val="18"/>
        </w:rPr>
        <w:t xml:space="preserve"> </w:t>
      </w:r>
      <w:r w:rsidRPr="00E425E6">
        <w:rPr>
          <w:rFonts w:cstheme="minorHAnsi"/>
          <w:sz w:val="18"/>
          <w:szCs w:val="18"/>
        </w:rPr>
        <w:t xml:space="preserve">%).  Dodatek za veliko družino </w:t>
      </w:r>
      <w:r w:rsidR="00F8248B">
        <w:rPr>
          <w:rFonts w:cstheme="minorHAnsi"/>
          <w:sz w:val="18"/>
          <w:szCs w:val="18"/>
        </w:rPr>
        <w:t>spet</w:t>
      </w:r>
      <w:r w:rsidR="00F8248B" w:rsidRPr="00E425E6">
        <w:rPr>
          <w:rFonts w:cstheme="minorHAnsi"/>
          <w:sz w:val="18"/>
          <w:szCs w:val="18"/>
        </w:rPr>
        <w:t xml:space="preserve"> </w:t>
      </w:r>
      <w:r w:rsidRPr="00E425E6">
        <w:rPr>
          <w:rFonts w:cstheme="minorHAnsi"/>
          <w:sz w:val="18"/>
          <w:szCs w:val="18"/>
        </w:rPr>
        <w:t>prejmejo vse velike družine, ne glede na dohodkovni položaj.</w:t>
      </w:r>
    </w:p>
  </w:footnote>
  <w:footnote w:id="5">
    <w:p w14:paraId="5FE268E8" w14:textId="33F50A2B" w:rsidR="008F3C84" w:rsidRPr="00F30109" w:rsidRDefault="008F3C84">
      <w:pPr>
        <w:pStyle w:val="Sprotnaopomba-besedilo"/>
        <w:rPr>
          <w:rFonts w:cstheme="minorHAnsi"/>
          <w:sz w:val="18"/>
          <w:szCs w:val="18"/>
        </w:rPr>
      </w:pPr>
      <w:r>
        <w:rPr>
          <w:rStyle w:val="Sprotnaopomba-sklic"/>
        </w:rPr>
        <w:footnoteRef/>
      </w:r>
      <w:r>
        <w:t xml:space="preserve"> </w:t>
      </w:r>
      <w:r w:rsidRPr="00F30109">
        <w:rPr>
          <w:rFonts w:cstheme="minorHAnsi"/>
          <w:sz w:val="18"/>
          <w:szCs w:val="18"/>
        </w:rPr>
        <w:t>Blaginja se nanaša na življenjske pogoje posameznikov, gospodinjstev in družbe.</w:t>
      </w:r>
    </w:p>
  </w:footnote>
  <w:footnote w:id="6">
    <w:p w14:paraId="05F2C6CF" w14:textId="77777777" w:rsidR="008F3C84" w:rsidRPr="00F232BF" w:rsidRDefault="008F3C84" w:rsidP="007D7D75">
      <w:pPr>
        <w:autoSpaceDE w:val="0"/>
        <w:autoSpaceDN w:val="0"/>
        <w:adjustRightInd w:val="0"/>
        <w:spacing w:after="0" w:line="240" w:lineRule="auto"/>
        <w:jc w:val="both"/>
        <w:rPr>
          <w:rFonts w:cstheme="minorHAnsi"/>
          <w:sz w:val="18"/>
          <w:szCs w:val="18"/>
        </w:rPr>
      </w:pPr>
      <w:r>
        <w:rPr>
          <w:rStyle w:val="Sprotnaopomba-sklic"/>
        </w:rPr>
        <w:footnoteRef/>
      </w:r>
      <w:r>
        <w:t xml:space="preserve"> </w:t>
      </w:r>
      <w:r w:rsidRPr="00F232BF">
        <w:rPr>
          <w:rFonts w:cstheme="minorHAnsi"/>
          <w:sz w:val="18"/>
          <w:szCs w:val="18"/>
        </w:rPr>
        <w:t>Zakon o spremembi Zakona o starševskem varstvu in družinskih prejemkih (ZSDP-1E), Uradni list RS št. 92/21.</w:t>
      </w:r>
    </w:p>
  </w:footnote>
  <w:footnote w:id="7">
    <w:p w14:paraId="5A302B20" w14:textId="741D6517" w:rsidR="008F3C84" w:rsidRDefault="008F3C84" w:rsidP="007D7D75">
      <w:pPr>
        <w:autoSpaceDE w:val="0"/>
        <w:autoSpaceDN w:val="0"/>
        <w:adjustRightInd w:val="0"/>
        <w:spacing w:after="0" w:line="240" w:lineRule="auto"/>
        <w:jc w:val="both"/>
      </w:pPr>
      <w:r w:rsidRPr="00D03AD0">
        <w:rPr>
          <w:rFonts w:cstheme="minorHAnsi"/>
          <w:sz w:val="18"/>
          <w:szCs w:val="18"/>
          <w:vertAlign w:val="superscript"/>
        </w:rPr>
        <w:footnoteRef/>
      </w:r>
      <w:r w:rsidRPr="00D03AD0">
        <w:rPr>
          <w:rFonts w:cstheme="minorHAnsi"/>
          <w:sz w:val="18"/>
          <w:szCs w:val="18"/>
          <w:vertAlign w:val="superscript"/>
        </w:rPr>
        <w:t xml:space="preserve"> </w:t>
      </w:r>
      <w:r w:rsidRPr="00F232BF">
        <w:rPr>
          <w:rFonts w:cstheme="minorHAnsi"/>
          <w:sz w:val="18"/>
          <w:szCs w:val="18"/>
        </w:rPr>
        <w:t>Glej 149. člen Zakon</w:t>
      </w:r>
      <w:r w:rsidR="00623E41">
        <w:rPr>
          <w:rFonts w:cstheme="minorHAnsi"/>
          <w:sz w:val="18"/>
          <w:szCs w:val="18"/>
        </w:rPr>
        <w:t>a</w:t>
      </w:r>
      <w:r w:rsidRPr="00F232BF">
        <w:rPr>
          <w:rFonts w:cstheme="minorHAnsi"/>
          <w:sz w:val="18"/>
          <w:szCs w:val="18"/>
        </w:rPr>
        <w:t xml:space="preserve"> o dolgotrajni oskrbi (Uradni list RS, št. 196/2021).</w:t>
      </w:r>
      <w:r>
        <w:t xml:space="preserve"> </w:t>
      </w:r>
    </w:p>
  </w:footnote>
  <w:footnote w:id="8">
    <w:p w14:paraId="5B04F009" w14:textId="33DB645A" w:rsidR="008F3C84" w:rsidRPr="00E425E6" w:rsidRDefault="008F3C84" w:rsidP="00B05BDA">
      <w:pPr>
        <w:pStyle w:val="Sprotnaopomba-besedilo"/>
        <w:jc w:val="both"/>
        <w:rPr>
          <w:rFonts w:cstheme="minorHAnsi"/>
          <w:sz w:val="18"/>
          <w:szCs w:val="18"/>
        </w:rPr>
      </w:pPr>
      <w:r w:rsidRPr="00E425E6">
        <w:rPr>
          <w:rStyle w:val="Sprotnaopomba-sklic"/>
          <w:rFonts w:cstheme="minorHAnsi"/>
          <w:sz w:val="18"/>
          <w:szCs w:val="18"/>
        </w:rPr>
        <w:footnoteRef/>
      </w:r>
      <w:r w:rsidRPr="00E425E6">
        <w:rPr>
          <w:rFonts w:cstheme="minorHAnsi"/>
          <w:sz w:val="18"/>
          <w:szCs w:val="18"/>
        </w:rPr>
        <w:t xml:space="preserve"> Spremembe politike v letu 2021 prinašajo že odobrene spremembe v letu 2019 in še razširijo pravice iz pokojninskega in invalidskega zavarovanja. Spremembe, odobrene v 2019, </w:t>
      </w:r>
      <w:r w:rsidR="006616BC">
        <w:rPr>
          <w:rFonts w:cstheme="minorHAnsi"/>
          <w:sz w:val="18"/>
          <w:szCs w:val="18"/>
        </w:rPr>
        <w:t xml:space="preserve">med drugim </w:t>
      </w:r>
      <w:r w:rsidR="00BA53F6">
        <w:rPr>
          <w:rFonts w:cstheme="minorHAnsi"/>
          <w:sz w:val="18"/>
          <w:szCs w:val="18"/>
        </w:rPr>
        <w:t>obsegajo</w:t>
      </w:r>
      <w:r w:rsidRPr="00E425E6">
        <w:rPr>
          <w:rFonts w:cstheme="minorHAnsi"/>
          <w:sz w:val="18"/>
          <w:szCs w:val="18"/>
        </w:rPr>
        <w:t xml:space="preserve">: </w:t>
      </w:r>
    </w:p>
    <w:p w14:paraId="39FB16E4"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dodatni odmerni odstotek v višini 1,36 % na račun skrbi za vsakega rojenega ali posvojenega otroka (za največ tri otroke);</w:t>
      </w:r>
    </w:p>
    <w:p w14:paraId="70AA0776"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najnižje pokojnine za 15 let; </w:t>
      </w:r>
    </w:p>
    <w:p w14:paraId="45ED2384"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najnižje osnove za odmero vdovske in družinske pokojnine; </w:t>
      </w:r>
    </w:p>
    <w:p w14:paraId="35785D4A"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odmernega odstotka invalidske pokojnine, kadar je invalidnost osebe posledica poškodbe pri delu ali poklicne bolezni (63,5 % pokojninske osnove); </w:t>
      </w:r>
    </w:p>
    <w:p w14:paraId="659FADA8"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invalidske pokojnine v primeru poškodbe izven dela oziroma poklicne bolezni pred dopolnitvijo 65 let starosti; </w:t>
      </w:r>
    </w:p>
    <w:p w14:paraId="39D5F4B3" w14:textId="77777777" w:rsidR="008F3C84" w:rsidRPr="00A53292" w:rsidRDefault="008F3C84" w:rsidP="00B05BDA">
      <w:pPr>
        <w:pStyle w:val="Sprotnaopomba-besedilo"/>
        <w:numPr>
          <w:ilvl w:val="0"/>
          <w:numId w:val="21"/>
        </w:numPr>
        <w:rPr>
          <w:rFonts w:cstheme="minorHAnsi"/>
          <w:sz w:val="18"/>
          <w:szCs w:val="18"/>
        </w:rPr>
      </w:pPr>
      <w:r w:rsidRPr="00A53292">
        <w:rPr>
          <w:rFonts w:cstheme="minorHAnsi"/>
          <w:sz w:val="18"/>
          <w:szCs w:val="18"/>
        </w:rPr>
        <w:t>zvišanje odmere nadomestil iz invalidskega zavarovanja;</w:t>
      </w:r>
    </w:p>
    <w:p w14:paraId="3CEEE9A6" w14:textId="20565320" w:rsidR="008F3C84" w:rsidRPr="00A53292" w:rsidRDefault="008F3C84" w:rsidP="00B058C4">
      <w:pPr>
        <w:pStyle w:val="Sprotnaopomba-besedilo"/>
        <w:numPr>
          <w:ilvl w:val="0"/>
          <w:numId w:val="21"/>
        </w:numPr>
        <w:rPr>
          <w:rFonts w:cstheme="minorHAnsi"/>
          <w:sz w:val="18"/>
          <w:szCs w:val="18"/>
        </w:rPr>
      </w:pPr>
      <w:r w:rsidRPr="00A53292">
        <w:rPr>
          <w:rFonts w:cstheme="minorHAnsi"/>
          <w:sz w:val="18"/>
          <w:szCs w:val="18"/>
        </w:rPr>
        <w:t xml:space="preserve">zvišanje odmernega odstotka na 63,5 % za oba spola </w:t>
      </w:r>
      <w:r w:rsidRPr="00323EA9">
        <w:rPr>
          <w:rFonts w:cstheme="minorHAnsi"/>
          <w:sz w:val="18"/>
          <w:szCs w:val="18"/>
        </w:rPr>
        <w:t>(</w:t>
      </w:r>
      <w:r w:rsidRPr="00D308FC">
        <w:rPr>
          <w:rFonts w:cstheme="minorHAnsi"/>
          <w:sz w:val="18"/>
          <w:szCs w:val="18"/>
        </w:rPr>
        <w:t>se uveljavi v le</w:t>
      </w:r>
      <w:r w:rsidRPr="00164C82">
        <w:rPr>
          <w:rFonts w:cstheme="minorHAnsi"/>
          <w:sz w:val="18"/>
          <w:szCs w:val="18"/>
        </w:rPr>
        <w:t>tu 2025</w:t>
      </w:r>
      <w:r w:rsidRPr="00BE6B0B">
        <w:rPr>
          <w:rFonts w:cstheme="minorHAnsi"/>
          <w:sz w:val="18"/>
          <w:szCs w:val="18"/>
        </w:rPr>
        <w:t>)</w:t>
      </w:r>
      <w:r w:rsidRPr="00A53292">
        <w:rPr>
          <w:rFonts w:cstheme="minorHAnsi"/>
          <w:sz w:val="18"/>
          <w:szCs w:val="18"/>
        </w:rPr>
        <w:t>.</w:t>
      </w:r>
    </w:p>
    <w:p w14:paraId="60195BBB" w14:textId="77777777" w:rsidR="008F3C84" w:rsidRPr="000A0751" w:rsidRDefault="008F3C84" w:rsidP="00B05BDA">
      <w:pPr>
        <w:pStyle w:val="Sprotnaopomba-besedilo"/>
        <w:rPr>
          <w:rFonts w:ascii="LMRoman10-Regular" w:hAnsi="LMRoman10-Regular" w:cs="LMRoman10-Regula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342AB8B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010F453F"/>
    <w:multiLevelType w:val="hybridMultilevel"/>
    <w:tmpl w:val="BFF0FD96"/>
    <w:lvl w:ilvl="0" w:tplc="3EFEFEC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9D0CC7"/>
    <w:multiLevelType w:val="hybridMultilevel"/>
    <w:tmpl w:val="E17C1632"/>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022B90"/>
    <w:multiLevelType w:val="hybridMultilevel"/>
    <w:tmpl w:val="23F845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A07DE4"/>
    <w:multiLevelType w:val="hybridMultilevel"/>
    <w:tmpl w:val="DBF60DFC"/>
    <w:lvl w:ilvl="0" w:tplc="D6BEC02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36777D"/>
    <w:multiLevelType w:val="hybridMultilevel"/>
    <w:tmpl w:val="6E5C32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C54A0"/>
    <w:multiLevelType w:val="hybridMultilevel"/>
    <w:tmpl w:val="8BB2CEA6"/>
    <w:lvl w:ilvl="0" w:tplc="65362712">
      <w:start w:val="1"/>
      <w:numFmt w:val="bullet"/>
      <w:lvlText w:val="−"/>
      <w:lvlJc w:val="left"/>
      <w:pPr>
        <w:ind w:left="1068" w:hanging="360"/>
      </w:pPr>
      <w:rPr>
        <w:rFonts w:ascii="Arial" w:hAnsi="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1B13554E"/>
    <w:multiLevelType w:val="hybridMultilevel"/>
    <w:tmpl w:val="537A0812"/>
    <w:lvl w:ilvl="0" w:tplc="08090001">
      <w:start w:val="1"/>
      <w:numFmt w:val="bullet"/>
      <w:lvlText w:val=""/>
      <w:lvlJc w:val="left"/>
      <w:pPr>
        <w:ind w:left="720" w:hanging="360"/>
      </w:pPr>
      <w:rPr>
        <w:rFonts w:ascii="Symbol" w:hAnsi="Symbol" w:hint="default"/>
      </w:rPr>
    </w:lvl>
    <w:lvl w:ilvl="1" w:tplc="D6BEC02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7404"/>
    <w:multiLevelType w:val="hybridMultilevel"/>
    <w:tmpl w:val="198099B0"/>
    <w:lvl w:ilvl="0" w:tplc="0424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A2FB7"/>
    <w:multiLevelType w:val="hybridMultilevel"/>
    <w:tmpl w:val="623E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950F4"/>
    <w:multiLevelType w:val="hybridMultilevel"/>
    <w:tmpl w:val="D56C3EFA"/>
    <w:lvl w:ilvl="0" w:tplc="653627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9A6986"/>
    <w:multiLevelType w:val="hybridMultilevel"/>
    <w:tmpl w:val="F3B044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1C33F7F"/>
    <w:multiLevelType w:val="hybridMultilevel"/>
    <w:tmpl w:val="545815D8"/>
    <w:lvl w:ilvl="0" w:tplc="F4DC31C2">
      <w:start w:val="4"/>
      <w:numFmt w:val="bullet"/>
      <w:lvlText w:val="-"/>
      <w:lvlJc w:val="left"/>
      <w:pPr>
        <w:ind w:left="1068" w:hanging="360"/>
      </w:pPr>
      <w:rPr>
        <w:rFonts w:ascii="Calibri" w:eastAsiaTheme="minorHAnsi" w:hAnsi="Calibri"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D773688"/>
    <w:multiLevelType w:val="hybridMultilevel"/>
    <w:tmpl w:val="FBC2FA68"/>
    <w:lvl w:ilvl="0" w:tplc="334A0C56">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854F1A"/>
    <w:multiLevelType w:val="hybridMultilevel"/>
    <w:tmpl w:val="DC5A205A"/>
    <w:lvl w:ilvl="0" w:tplc="653627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8C42FD"/>
    <w:multiLevelType w:val="multilevel"/>
    <w:tmpl w:val="84788A78"/>
    <w:lvl w:ilvl="0">
      <w:start w:val="1"/>
      <w:numFmt w:val="bullet"/>
      <w:pStyle w:val="Oznaenseznam"/>
      <w:lvlText w:val=""/>
      <w:lvlJc w:val="left"/>
      <w:pPr>
        <w:ind w:left="216" w:hanging="216"/>
      </w:pPr>
      <w:rPr>
        <w:rFonts w:ascii="Symbol" w:hAnsi="Symbol" w:cs="Times New Roman" w:hint="default"/>
        <w:color w:val="auto"/>
      </w:rPr>
    </w:lvl>
    <w:lvl w:ilvl="1">
      <w:start w:val="1"/>
      <w:numFmt w:val="bullet"/>
      <w:lvlText w:val="o"/>
      <w:lvlJc w:val="left"/>
      <w:pPr>
        <w:ind w:left="432" w:hanging="216"/>
      </w:pPr>
      <w:rPr>
        <w:rFonts w:ascii="Courier New" w:hAnsi="Courier New" w:cs="Times New Roman" w:hint="default"/>
      </w:rPr>
    </w:lvl>
    <w:lvl w:ilvl="2">
      <w:start w:val="1"/>
      <w:numFmt w:val="bullet"/>
      <w:lvlText w:val=""/>
      <w:lvlJc w:val="left"/>
      <w:pPr>
        <w:ind w:left="648" w:hanging="216"/>
      </w:pPr>
      <w:rPr>
        <w:rFonts w:ascii="Symbol" w:hAnsi="Symbol" w:cs="Times New Roman" w:hint="default"/>
        <w:color w:val="auto"/>
      </w:rPr>
    </w:lvl>
    <w:lvl w:ilvl="3">
      <w:start w:val="1"/>
      <w:numFmt w:val="bullet"/>
      <w:lvlText w:val=""/>
      <w:lvlJc w:val="left"/>
      <w:pPr>
        <w:ind w:left="1440" w:hanging="360"/>
      </w:pPr>
      <w:rPr>
        <w:rFonts w:ascii="Symbol" w:hAnsi="Symbol"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0FF1053"/>
    <w:multiLevelType w:val="hybridMultilevel"/>
    <w:tmpl w:val="C0924860"/>
    <w:lvl w:ilvl="0" w:tplc="2BE2D59A">
      <w:numFmt w:val="bullet"/>
      <w:lvlText w:val="-"/>
      <w:lvlJc w:val="left"/>
      <w:pPr>
        <w:ind w:left="1776" w:hanging="360"/>
      </w:pPr>
      <w:rPr>
        <w:rFonts w:ascii="Arial" w:eastAsia="Times New Roman" w:hAnsi="Arial" w:cs="Arial" w:hint="default"/>
        <w:sz w:val="22"/>
      </w:rPr>
    </w:lvl>
    <w:lvl w:ilvl="1" w:tplc="04240003">
      <w:start w:val="1"/>
      <w:numFmt w:val="bullet"/>
      <w:lvlText w:val="o"/>
      <w:lvlJc w:val="left"/>
      <w:pPr>
        <w:ind w:left="2496" w:hanging="360"/>
      </w:pPr>
      <w:rPr>
        <w:rFonts w:ascii="Courier New" w:hAnsi="Courier New" w:cs="Courier New" w:hint="default"/>
      </w:rPr>
    </w:lvl>
    <w:lvl w:ilvl="2" w:tplc="04240005">
      <w:start w:val="1"/>
      <w:numFmt w:val="bullet"/>
      <w:lvlText w:val=""/>
      <w:lvlJc w:val="left"/>
      <w:pPr>
        <w:ind w:left="3216" w:hanging="360"/>
      </w:pPr>
      <w:rPr>
        <w:rFonts w:ascii="Wingdings" w:hAnsi="Wingdings" w:hint="default"/>
      </w:rPr>
    </w:lvl>
    <w:lvl w:ilvl="3" w:tplc="04240001">
      <w:start w:val="1"/>
      <w:numFmt w:val="bullet"/>
      <w:lvlText w:val=""/>
      <w:lvlJc w:val="left"/>
      <w:pPr>
        <w:ind w:left="3936" w:hanging="360"/>
      </w:pPr>
      <w:rPr>
        <w:rFonts w:ascii="Symbol" w:hAnsi="Symbol" w:hint="default"/>
      </w:rPr>
    </w:lvl>
    <w:lvl w:ilvl="4" w:tplc="04240003">
      <w:start w:val="1"/>
      <w:numFmt w:val="bullet"/>
      <w:lvlText w:val="o"/>
      <w:lvlJc w:val="left"/>
      <w:pPr>
        <w:ind w:left="4656" w:hanging="360"/>
      </w:pPr>
      <w:rPr>
        <w:rFonts w:ascii="Courier New" w:hAnsi="Courier New" w:cs="Courier New" w:hint="default"/>
      </w:rPr>
    </w:lvl>
    <w:lvl w:ilvl="5" w:tplc="04240005">
      <w:start w:val="1"/>
      <w:numFmt w:val="bullet"/>
      <w:lvlText w:val=""/>
      <w:lvlJc w:val="left"/>
      <w:pPr>
        <w:ind w:left="5376" w:hanging="360"/>
      </w:pPr>
      <w:rPr>
        <w:rFonts w:ascii="Wingdings" w:hAnsi="Wingdings" w:hint="default"/>
      </w:rPr>
    </w:lvl>
    <w:lvl w:ilvl="6" w:tplc="04240001">
      <w:start w:val="1"/>
      <w:numFmt w:val="bullet"/>
      <w:lvlText w:val=""/>
      <w:lvlJc w:val="left"/>
      <w:pPr>
        <w:ind w:left="6096" w:hanging="360"/>
      </w:pPr>
      <w:rPr>
        <w:rFonts w:ascii="Symbol" w:hAnsi="Symbol" w:hint="default"/>
      </w:rPr>
    </w:lvl>
    <w:lvl w:ilvl="7" w:tplc="04240003">
      <w:start w:val="1"/>
      <w:numFmt w:val="bullet"/>
      <w:lvlText w:val="o"/>
      <w:lvlJc w:val="left"/>
      <w:pPr>
        <w:ind w:left="6816" w:hanging="360"/>
      </w:pPr>
      <w:rPr>
        <w:rFonts w:ascii="Courier New" w:hAnsi="Courier New" w:cs="Courier New" w:hint="default"/>
      </w:rPr>
    </w:lvl>
    <w:lvl w:ilvl="8" w:tplc="04240005">
      <w:start w:val="1"/>
      <w:numFmt w:val="bullet"/>
      <w:lvlText w:val=""/>
      <w:lvlJc w:val="left"/>
      <w:pPr>
        <w:ind w:left="7536" w:hanging="360"/>
      </w:pPr>
      <w:rPr>
        <w:rFonts w:ascii="Wingdings" w:hAnsi="Wingdings" w:hint="default"/>
      </w:rPr>
    </w:lvl>
  </w:abstractNum>
  <w:abstractNum w:abstractNumId="17" w15:restartNumberingAfterBreak="0">
    <w:nsid w:val="516670E9"/>
    <w:multiLevelType w:val="hybridMultilevel"/>
    <w:tmpl w:val="C772FF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734DD5"/>
    <w:multiLevelType w:val="hybridMultilevel"/>
    <w:tmpl w:val="4E72B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ABB721A"/>
    <w:multiLevelType w:val="hybridMultilevel"/>
    <w:tmpl w:val="4B7AF0B8"/>
    <w:lvl w:ilvl="0" w:tplc="6536271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367AF"/>
    <w:multiLevelType w:val="hybridMultilevel"/>
    <w:tmpl w:val="CB506BC6"/>
    <w:lvl w:ilvl="0" w:tplc="F4DC31C2">
      <w:start w:val="4"/>
      <w:numFmt w:val="bullet"/>
      <w:lvlText w:val="-"/>
      <w:lvlJc w:val="left"/>
      <w:pPr>
        <w:ind w:left="2136" w:hanging="360"/>
      </w:pPr>
      <w:rPr>
        <w:rFonts w:ascii="Calibri" w:eastAsiaTheme="minorHAnsi" w:hAnsi="Calibri" w:cs="Aria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1" w15:restartNumberingAfterBreak="0">
    <w:nsid w:val="7D7849E6"/>
    <w:multiLevelType w:val="hybridMultilevel"/>
    <w:tmpl w:val="7DD028D6"/>
    <w:lvl w:ilvl="0" w:tplc="06A2F65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4F7C7F"/>
    <w:multiLevelType w:val="hybridMultilevel"/>
    <w:tmpl w:val="F11A139C"/>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22"/>
  </w:num>
  <w:num w:numId="6">
    <w:abstractNumId w:val="6"/>
  </w:num>
  <w:num w:numId="7">
    <w:abstractNumId w:val="9"/>
  </w:num>
  <w:num w:numId="8">
    <w:abstractNumId w:val="2"/>
  </w:num>
  <w:num w:numId="9">
    <w:abstractNumId w:val="14"/>
  </w:num>
  <w:num w:numId="10">
    <w:abstractNumId w:val="19"/>
  </w:num>
  <w:num w:numId="11">
    <w:abstractNumId w:val="21"/>
  </w:num>
  <w:num w:numId="12">
    <w:abstractNumId w:val="17"/>
  </w:num>
  <w:num w:numId="13">
    <w:abstractNumId w:val="5"/>
  </w:num>
  <w:num w:numId="14">
    <w:abstractNumId w:val="10"/>
  </w:num>
  <w:num w:numId="15">
    <w:abstractNumId w:val="15"/>
  </w:num>
  <w:num w:numId="16">
    <w:abstractNumId w:val="15"/>
  </w:num>
  <w:num w:numId="17">
    <w:abstractNumId w:val="15"/>
  </w:num>
  <w:num w:numId="18">
    <w:abstractNumId w:val="4"/>
  </w:num>
  <w:num w:numId="19">
    <w:abstractNumId w:val="11"/>
  </w:num>
  <w:num w:numId="20">
    <w:abstractNumId w:val="18"/>
  </w:num>
  <w:num w:numId="21">
    <w:abstractNumId w:val="8"/>
  </w:num>
  <w:num w:numId="22">
    <w:abstractNumId w:val="16"/>
  </w:num>
  <w:num w:numId="23">
    <w:abstractNumId w:val="13"/>
  </w:num>
  <w:num w:numId="24">
    <w:abstractNumId w:val="20"/>
  </w:num>
  <w:num w:numId="25">
    <w:abstractNumId w:val="12"/>
  </w:num>
  <w:num w:numId="26">
    <w:abstractNumId w:val="1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F13"/>
    <w:rsid w:val="00001830"/>
    <w:rsid w:val="000028B0"/>
    <w:rsid w:val="00004E6E"/>
    <w:rsid w:val="00007DD8"/>
    <w:rsid w:val="00014A63"/>
    <w:rsid w:val="0001742E"/>
    <w:rsid w:val="00023D37"/>
    <w:rsid w:val="000250F1"/>
    <w:rsid w:val="0002697A"/>
    <w:rsid w:val="000308D9"/>
    <w:rsid w:val="0004163B"/>
    <w:rsid w:val="00045D84"/>
    <w:rsid w:val="00057DF1"/>
    <w:rsid w:val="00061CB7"/>
    <w:rsid w:val="00065132"/>
    <w:rsid w:val="000655B5"/>
    <w:rsid w:val="000742F5"/>
    <w:rsid w:val="00082F0C"/>
    <w:rsid w:val="00091452"/>
    <w:rsid w:val="000918D3"/>
    <w:rsid w:val="00091BA6"/>
    <w:rsid w:val="00095E0C"/>
    <w:rsid w:val="000A0751"/>
    <w:rsid w:val="000A21DA"/>
    <w:rsid w:val="000B5BFF"/>
    <w:rsid w:val="000D24BC"/>
    <w:rsid w:val="000D48F4"/>
    <w:rsid w:val="000E0791"/>
    <w:rsid w:val="000E09F7"/>
    <w:rsid w:val="000E258F"/>
    <w:rsid w:val="000E458C"/>
    <w:rsid w:val="000F0975"/>
    <w:rsid w:val="000F7606"/>
    <w:rsid w:val="00101300"/>
    <w:rsid w:val="00102CC3"/>
    <w:rsid w:val="0010712D"/>
    <w:rsid w:val="0010781F"/>
    <w:rsid w:val="00114D29"/>
    <w:rsid w:val="001156AB"/>
    <w:rsid w:val="00123E3F"/>
    <w:rsid w:val="00124BFF"/>
    <w:rsid w:val="00130257"/>
    <w:rsid w:val="00130646"/>
    <w:rsid w:val="0014089E"/>
    <w:rsid w:val="00156713"/>
    <w:rsid w:val="00156C1A"/>
    <w:rsid w:val="00164C82"/>
    <w:rsid w:val="00170764"/>
    <w:rsid w:val="00170994"/>
    <w:rsid w:val="00170EAB"/>
    <w:rsid w:val="00173F4C"/>
    <w:rsid w:val="001844F6"/>
    <w:rsid w:val="001851A6"/>
    <w:rsid w:val="001878F9"/>
    <w:rsid w:val="00190CE1"/>
    <w:rsid w:val="00191568"/>
    <w:rsid w:val="00197CA1"/>
    <w:rsid w:val="001A6C59"/>
    <w:rsid w:val="001B3349"/>
    <w:rsid w:val="001C1946"/>
    <w:rsid w:val="001C3617"/>
    <w:rsid w:val="001D7AE3"/>
    <w:rsid w:val="001E0B6B"/>
    <w:rsid w:val="001E0C3C"/>
    <w:rsid w:val="001E2B97"/>
    <w:rsid w:val="001E2E3A"/>
    <w:rsid w:val="00204FE7"/>
    <w:rsid w:val="002203D3"/>
    <w:rsid w:val="00220F3D"/>
    <w:rsid w:val="00225505"/>
    <w:rsid w:val="00253984"/>
    <w:rsid w:val="00256D94"/>
    <w:rsid w:val="002605BE"/>
    <w:rsid w:val="002625BD"/>
    <w:rsid w:val="00262AED"/>
    <w:rsid w:val="00265567"/>
    <w:rsid w:val="0026697B"/>
    <w:rsid w:val="0027060B"/>
    <w:rsid w:val="00274C53"/>
    <w:rsid w:val="00275F97"/>
    <w:rsid w:val="00276F8D"/>
    <w:rsid w:val="00282BBF"/>
    <w:rsid w:val="0028384C"/>
    <w:rsid w:val="00284AEB"/>
    <w:rsid w:val="00286CF2"/>
    <w:rsid w:val="00287A93"/>
    <w:rsid w:val="002979E3"/>
    <w:rsid w:val="002A0BA4"/>
    <w:rsid w:val="002A1F57"/>
    <w:rsid w:val="002A38FC"/>
    <w:rsid w:val="002A448E"/>
    <w:rsid w:val="002B4F11"/>
    <w:rsid w:val="002B51C8"/>
    <w:rsid w:val="002B765D"/>
    <w:rsid w:val="002C0088"/>
    <w:rsid w:val="002C1BCC"/>
    <w:rsid w:val="002D24DB"/>
    <w:rsid w:val="002D7534"/>
    <w:rsid w:val="002E199F"/>
    <w:rsid w:val="002E4286"/>
    <w:rsid w:val="002E53E0"/>
    <w:rsid w:val="002F680C"/>
    <w:rsid w:val="00301F5A"/>
    <w:rsid w:val="003046C1"/>
    <w:rsid w:val="00323EA9"/>
    <w:rsid w:val="00327D36"/>
    <w:rsid w:val="0033018B"/>
    <w:rsid w:val="00334A76"/>
    <w:rsid w:val="003446FD"/>
    <w:rsid w:val="00344A33"/>
    <w:rsid w:val="003455EB"/>
    <w:rsid w:val="00346B25"/>
    <w:rsid w:val="00347589"/>
    <w:rsid w:val="00351880"/>
    <w:rsid w:val="003527EA"/>
    <w:rsid w:val="00353B6C"/>
    <w:rsid w:val="0035436D"/>
    <w:rsid w:val="0035609C"/>
    <w:rsid w:val="00360B74"/>
    <w:rsid w:val="0036441C"/>
    <w:rsid w:val="00364AED"/>
    <w:rsid w:val="003650B7"/>
    <w:rsid w:val="00365472"/>
    <w:rsid w:val="00367A00"/>
    <w:rsid w:val="00371DF6"/>
    <w:rsid w:val="003724F9"/>
    <w:rsid w:val="00373EA1"/>
    <w:rsid w:val="00374555"/>
    <w:rsid w:val="003746C8"/>
    <w:rsid w:val="00377A62"/>
    <w:rsid w:val="00381075"/>
    <w:rsid w:val="0038108D"/>
    <w:rsid w:val="003814CE"/>
    <w:rsid w:val="003907DC"/>
    <w:rsid w:val="003908A2"/>
    <w:rsid w:val="003935D5"/>
    <w:rsid w:val="003B0B98"/>
    <w:rsid w:val="003B16D3"/>
    <w:rsid w:val="003B2AAB"/>
    <w:rsid w:val="003B36D6"/>
    <w:rsid w:val="003B536E"/>
    <w:rsid w:val="003C05E8"/>
    <w:rsid w:val="003C3C40"/>
    <w:rsid w:val="003D0AB2"/>
    <w:rsid w:val="003D190A"/>
    <w:rsid w:val="003D1BA8"/>
    <w:rsid w:val="003E1E0A"/>
    <w:rsid w:val="003E5BC3"/>
    <w:rsid w:val="003F3DA7"/>
    <w:rsid w:val="003F76DF"/>
    <w:rsid w:val="00401E39"/>
    <w:rsid w:val="00401FD0"/>
    <w:rsid w:val="0041066E"/>
    <w:rsid w:val="00410725"/>
    <w:rsid w:val="00410808"/>
    <w:rsid w:val="004134CB"/>
    <w:rsid w:val="00413E99"/>
    <w:rsid w:val="004155C5"/>
    <w:rsid w:val="004271FA"/>
    <w:rsid w:val="00432855"/>
    <w:rsid w:val="00432BCB"/>
    <w:rsid w:val="0043338F"/>
    <w:rsid w:val="00433E94"/>
    <w:rsid w:val="00437D55"/>
    <w:rsid w:val="004428B2"/>
    <w:rsid w:val="00443798"/>
    <w:rsid w:val="00444CC3"/>
    <w:rsid w:val="00444E60"/>
    <w:rsid w:val="00444F8E"/>
    <w:rsid w:val="00447B4D"/>
    <w:rsid w:val="004507E0"/>
    <w:rsid w:val="0045223C"/>
    <w:rsid w:val="00456837"/>
    <w:rsid w:val="004574EE"/>
    <w:rsid w:val="004657C6"/>
    <w:rsid w:val="004726F9"/>
    <w:rsid w:val="00477847"/>
    <w:rsid w:val="00477B5C"/>
    <w:rsid w:val="004808F5"/>
    <w:rsid w:val="00486310"/>
    <w:rsid w:val="0049135E"/>
    <w:rsid w:val="004A020A"/>
    <w:rsid w:val="004A2065"/>
    <w:rsid w:val="004A726F"/>
    <w:rsid w:val="004B4542"/>
    <w:rsid w:val="004D467F"/>
    <w:rsid w:val="004D64CD"/>
    <w:rsid w:val="004E6DEE"/>
    <w:rsid w:val="004F377E"/>
    <w:rsid w:val="004F5B4E"/>
    <w:rsid w:val="00500647"/>
    <w:rsid w:val="00506427"/>
    <w:rsid w:val="0050773C"/>
    <w:rsid w:val="00507B51"/>
    <w:rsid w:val="00512A88"/>
    <w:rsid w:val="0051517D"/>
    <w:rsid w:val="00516A01"/>
    <w:rsid w:val="00517BE5"/>
    <w:rsid w:val="00543641"/>
    <w:rsid w:val="00552B9E"/>
    <w:rsid w:val="0055396C"/>
    <w:rsid w:val="00556EF1"/>
    <w:rsid w:val="00563881"/>
    <w:rsid w:val="0056422D"/>
    <w:rsid w:val="0056647E"/>
    <w:rsid w:val="005700E8"/>
    <w:rsid w:val="00570EBC"/>
    <w:rsid w:val="0057278C"/>
    <w:rsid w:val="00576C2D"/>
    <w:rsid w:val="005833FD"/>
    <w:rsid w:val="0058512A"/>
    <w:rsid w:val="005874F6"/>
    <w:rsid w:val="00591E9A"/>
    <w:rsid w:val="00592C03"/>
    <w:rsid w:val="005A2B73"/>
    <w:rsid w:val="005B5B93"/>
    <w:rsid w:val="005B66BC"/>
    <w:rsid w:val="005B6B4F"/>
    <w:rsid w:val="005C1A84"/>
    <w:rsid w:val="005C38A7"/>
    <w:rsid w:val="005C7518"/>
    <w:rsid w:val="005D3EB5"/>
    <w:rsid w:val="005D5E01"/>
    <w:rsid w:val="005D6588"/>
    <w:rsid w:val="005E45B0"/>
    <w:rsid w:val="005F072D"/>
    <w:rsid w:val="005F2F10"/>
    <w:rsid w:val="005F3795"/>
    <w:rsid w:val="005F38E6"/>
    <w:rsid w:val="005F44AF"/>
    <w:rsid w:val="005F5E20"/>
    <w:rsid w:val="0060376E"/>
    <w:rsid w:val="00606A6E"/>
    <w:rsid w:val="00611DD1"/>
    <w:rsid w:val="006128F2"/>
    <w:rsid w:val="00612FC6"/>
    <w:rsid w:val="00612FDF"/>
    <w:rsid w:val="00613504"/>
    <w:rsid w:val="00623E41"/>
    <w:rsid w:val="0062789E"/>
    <w:rsid w:val="00631481"/>
    <w:rsid w:val="00632EA8"/>
    <w:rsid w:val="0063318E"/>
    <w:rsid w:val="0063782A"/>
    <w:rsid w:val="00640F1F"/>
    <w:rsid w:val="00643F51"/>
    <w:rsid w:val="00650FA8"/>
    <w:rsid w:val="00653A05"/>
    <w:rsid w:val="00660614"/>
    <w:rsid w:val="006616BC"/>
    <w:rsid w:val="0066515E"/>
    <w:rsid w:val="00665787"/>
    <w:rsid w:val="00682A47"/>
    <w:rsid w:val="006832BB"/>
    <w:rsid w:val="00683C56"/>
    <w:rsid w:val="006879D0"/>
    <w:rsid w:val="00692B5E"/>
    <w:rsid w:val="00693789"/>
    <w:rsid w:val="0069546C"/>
    <w:rsid w:val="00695FB5"/>
    <w:rsid w:val="006A4B2E"/>
    <w:rsid w:val="006B1B1F"/>
    <w:rsid w:val="006B33D1"/>
    <w:rsid w:val="006B6A96"/>
    <w:rsid w:val="006C3EDF"/>
    <w:rsid w:val="006C667A"/>
    <w:rsid w:val="006C6FB8"/>
    <w:rsid w:val="006D0FED"/>
    <w:rsid w:val="006D5B8E"/>
    <w:rsid w:val="006D5D43"/>
    <w:rsid w:val="006E0614"/>
    <w:rsid w:val="006E1FEF"/>
    <w:rsid w:val="006F3E0D"/>
    <w:rsid w:val="006F6505"/>
    <w:rsid w:val="006F66C0"/>
    <w:rsid w:val="006F7602"/>
    <w:rsid w:val="00704D46"/>
    <w:rsid w:val="00711780"/>
    <w:rsid w:val="00712F82"/>
    <w:rsid w:val="00715642"/>
    <w:rsid w:val="0071609A"/>
    <w:rsid w:val="00721729"/>
    <w:rsid w:val="00733DD5"/>
    <w:rsid w:val="007350A7"/>
    <w:rsid w:val="007358F9"/>
    <w:rsid w:val="00735949"/>
    <w:rsid w:val="00750421"/>
    <w:rsid w:val="00751013"/>
    <w:rsid w:val="0075379D"/>
    <w:rsid w:val="0075712D"/>
    <w:rsid w:val="00757BA1"/>
    <w:rsid w:val="00764460"/>
    <w:rsid w:val="007645C9"/>
    <w:rsid w:val="00767C3E"/>
    <w:rsid w:val="007721C2"/>
    <w:rsid w:val="00773E83"/>
    <w:rsid w:val="00775B3B"/>
    <w:rsid w:val="00781265"/>
    <w:rsid w:val="00781F39"/>
    <w:rsid w:val="00782844"/>
    <w:rsid w:val="00790210"/>
    <w:rsid w:val="0079309A"/>
    <w:rsid w:val="007936F2"/>
    <w:rsid w:val="00793F1F"/>
    <w:rsid w:val="00796334"/>
    <w:rsid w:val="00797BB1"/>
    <w:rsid w:val="007A4D8D"/>
    <w:rsid w:val="007A6514"/>
    <w:rsid w:val="007B3649"/>
    <w:rsid w:val="007B6359"/>
    <w:rsid w:val="007B6C48"/>
    <w:rsid w:val="007C2B12"/>
    <w:rsid w:val="007C4955"/>
    <w:rsid w:val="007C50A7"/>
    <w:rsid w:val="007D0899"/>
    <w:rsid w:val="007D79A4"/>
    <w:rsid w:val="007D7D75"/>
    <w:rsid w:val="007E6814"/>
    <w:rsid w:val="007E6A1B"/>
    <w:rsid w:val="007F3ED2"/>
    <w:rsid w:val="007F56F7"/>
    <w:rsid w:val="00800539"/>
    <w:rsid w:val="00801046"/>
    <w:rsid w:val="00807504"/>
    <w:rsid w:val="00807F27"/>
    <w:rsid w:val="00821397"/>
    <w:rsid w:val="00826AB5"/>
    <w:rsid w:val="008365C3"/>
    <w:rsid w:val="0084310D"/>
    <w:rsid w:val="00862531"/>
    <w:rsid w:val="00863FDB"/>
    <w:rsid w:val="00864B1D"/>
    <w:rsid w:val="008723F6"/>
    <w:rsid w:val="008724EB"/>
    <w:rsid w:val="008825D0"/>
    <w:rsid w:val="00890956"/>
    <w:rsid w:val="008957D6"/>
    <w:rsid w:val="008A074F"/>
    <w:rsid w:val="008A0A2A"/>
    <w:rsid w:val="008A37A7"/>
    <w:rsid w:val="008A4BFC"/>
    <w:rsid w:val="008A6BC5"/>
    <w:rsid w:val="008A7887"/>
    <w:rsid w:val="008B10CD"/>
    <w:rsid w:val="008C2714"/>
    <w:rsid w:val="008C356D"/>
    <w:rsid w:val="008E2993"/>
    <w:rsid w:val="008E433D"/>
    <w:rsid w:val="008E4C0C"/>
    <w:rsid w:val="008E6C45"/>
    <w:rsid w:val="008E7A58"/>
    <w:rsid w:val="008F3C84"/>
    <w:rsid w:val="008F56F0"/>
    <w:rsid w:val="00900398"/>
    <w:rsid w:val="00917584"/>
    <w:rsid w:val="00917E65"/>
    <w:rsid w:val="00925164"/>
    <w:rsid w:val="00931B24"/>
    <w:rsid w:val="009330A3"/>
    <w:rsid w:val="00933609"/>
    <w:rsid w:val="009423A5"/>
    <w:rsid w:val="00951BDB"/>
    <w:rsid w:val="009565CF"/>
    <w:rsid w:val="00964113"/>
    <w:rsid w:val="00964965"/>
    <w:rsid w:val="00965AFA"/>
    <w:rsid w:val="009735AB"/>
    <w:rsid w:val="00973CB7"/>
    <w:rsid w:val="00976463"/>
    <w:rsid w:val="00982CCF"/>
    <w:rsid w:val="00983365"/>
    <w:rsid w:val="00997A6D"/>
    <w:rsid w:val="009C12FD"/>
    <w:rsid w:val="009D0258"/>
    <w:rsid w:val="009D06D6"/>
    <w:rsid w:val="009D2C4C"/>
    <w:rsid w:val="009D3DF4"/>
    <w:rsid w:val="009D45E9"/>
    <w:rsid w:val="009E017C"/>
    <w:rsid w:val="009E44E0"/>
    <w:rsid w:val="009E6432"/>
    <w:rsid w:val="009F3435"/>
    <w:rsid w:val="009F449F"/>
    <w:rsid w:val="009F6177"/>
    <w:rsid w:val="009F6536"/>
    <w:rsid w:val="00A043BE"/>
    <w:rsid w:val="00A1142A"/>
    <w:rsid w:val="00A1255F"/>
    <w:rsid w:val="00A12F41"/>
    <w:rsid w:val="00A1323F"/>
    <w:rsid w:val="00A167F2"/>
    <w:rsid w:val="00A173DB"/>
    <w:rsid w:val="00A24E0B"/>
    <w:rsid w:val="00A26B5C"/>
    <w:rsid w:val="00A27CC0"/>
    <w:rsid w:val="00A32B27"/>
    <w:rsid w:val="00A34F38"/>
    <w:rsid w:val="00A406E9"/>
    <w:rsid w:val="00A425FD"/>
    <w:rsid w:val="00A51882"/>
    <w:rsid w:val="00A53292"/>
    <w:rsid w:val="00A54498"/>
    <w:rsid w:val="00A559D2"/>
    <w:rsid w:val="00A56EAE"/>
    <w:rsid w:val="00A57D5D"/>
    <w:rsid w:val="00A6793C"/>
    <w:rsid w:val="00A74D34"/>
    <w:rsid w:val="00A805AE"/>
    <w:rsid w:val="00A83431"/>
    <w:rsid w:val="00A83D56"/>
    <w:rsid w:val="00A90EC8"/>
    <w:rsid w:val="00A92C51"/>
    <w:rsid w:val="00AA16DE"/>
    <w:rsid w:val="00AA3AE4"/>
    <w:rsid w:val="00AB6E4F"/>
    <w:rsid w:val="00AC5C5F"/>
    <w:rsid w:val="00AC6DF8"/>
    <w:rsid w:val="00AC7712"/>
    <w:rsid w:val="00AD3C3B"/>
    <w:rsid w:val="00AD4826"/>
    <w:rsid w:val="00AE04D3"/>
    <w:rsid w:val="00AE29E2"/>
    <w:rsid w:val="00AF352A"/>
    <w:rsid w:val="00AF6771"/>
    <w:rsid w:val="00B008D9"/>
    <w:rsid w:val="00B052CB"/>
    <w:rsid w:val="00B058C4"/>
    <w:rsid w:val="00B05BDA"/>
    <w:rsid w:val="00B112EA"/>
    <w:rsid w:val="00B12348"/>
    <w:rsid w:val="00B14E55"/>
    <w:rsid w:val="00B1552B"/>
    <w:rsid w:val="00B25926"/>
    <w:rsid w:val="00B27353"/>
    <w:rsid w:val="00B3053F"/>
    <w:rsid w:val="00B308D9"/>
    <w:rsid w:val="00B32ED9"/>
    <w:rsid w:val="00B3328C"/>
    <w:rsid w:val="00B3464D"/>
    <w:rsid w:val="00B35189"/>
    <w:rsid w:val="00B362F6"/>
    <w:rsid w:val="00B43F60"/>
    <w:rsid w:val="00B44709"/>
    <w:rsid w:val="00B44CA9"/>
    <w:rsid w:val="00B45353"/>
    <w:rsid w:val="00B46AB4"/>
    <w:rsid w:val="00B52286"/>
    <w:rsid w:val="00B54253"/>
    <w:rsid w:val="00B55870"/>
    <w:rsid w:val="00B60014"/>
    <w:rsid w:val="00B60926"/>
    <w:rsid w:val="00B6176D"/>
    <w:rsid w:val="00B62B63"/>
    <w:rsid w:val="00B63F8A"/>
    <w:rsid w:val="00B66296"/>
    <w:rsid w:val="00B671B6"/>
    <w:rsid w:val="00B704BA"/>
    <w:rsid w:val="00B71744"/>
    <w:rsid w:val="00B77415"/>
    <w:rsid w:val="00B77CF4"/>
    <w:rsid w:val="00B83DA6"/>
    <w:rsid w:val="00B86CC0"/>
    <w:rsid w:val="00B94B32"/>
    <w:rsid w:val="00BA04AF"/>
    <w:rsid w:val="00BA53F6"/>
    <w:rsid w:val="00BB092C"/>
    <w:rsid w:val="00BB1BED"/>
    <w:rsid w:val="00BB6EBD"/>
    <w:rsid w:val="00BB7FB2"/>
    <w:rsid w:val="00BC2A60"/>
    <w:rsid w:val="00BC3383"/>
    <w:rsid w:val="00BC37FA"/>
    <w:rsid w:val="00BD78DC"/>
    <w:rsid w:val="00BE046B"/>
    <w:rsid w:val="00BE2E48"/>
    <w:rsid w:val="00BE411B"/>
    <w:rsid w:val="00BE5431"/>
    <w:rsid w:val="00BE6B0B"/>
    <w:rsid w:val="00BF13EF"/>
    <w:rsid w:val="00BF386E"/>
    <w:rsid w:val="00BF4B2E"/>
    <w:rsid w:val="00C03500"/>
    <w:rsid w:val="00C07CC2"/>
    <w:rsid w:val="00C145B5"/>
    <w:rsid w:val="00C14905"/>
    <w:rsid w:val="00C256E0"/>
    <w:rsid w:val="00C26D86"/>
    <w:rsid w:val="00C3050D"/>
    <w:rsid w:val="00C4136B"/>
    <w:rsid w:val="00C42BB0"/>
    <w:rsid w:val="00C52DBC"/>
    <w:rsid w:val="00C57FEA"/>
    <w:rsid w:val="00C67D8A"/>
    <w:rsid w:val="00C7097D"/>
    <w:rsid w:val="00C71752"/>
    <w:rsid w:val="00C74693"/>
    <w:rsid w:val="00C7528C"/>
    <w:rsid w:val="00C75A5C"/>
    <w:rsid w:val="00C84725"/>
    <w:rsid w:val="00C9333F"/>
    <w:rsid w:val="00C95184"/>
    <w:rsid w:val="00CA2BEA"/>
    <w:rsid w:val="00CB6BC5"/>
    <w:rsid w:val="00CC4DAB"/>
    <w:rsid w:val="00CC552F"/>
    <w:rsid w:val="00CC714B"/>
    <w:rsid w:val="00CD1FB6"/>
    <w:rsid w:val="00CD57EC"/>
    <w:rsid w:val="00CE399D"/>
    <w:rsid w:val="00CE427B"/>
    <w:rsid w:val="00CE7A41"/>
    <w:rsid w:val="00CF14FC"/>
    <w:rsid w:val="00CF541C"/>
    <w:rsid w:val="00CF6064"/>
    <w:rsid w:val="00D03AD0"/>
    <w:rsid w:val="00D04E2F"/>
    <w:rsid w:val="00D063CF"/>
    <w:rsid w:val="00D13B0D"/>
    <w:rsid w:val="00D13BFD"/>
    <w:rsid w:val="00D13D3B"/>
    <w:rsid w:val="00D16A6F"/>
    <w:rsid w:val="00D17481"/>
    <w:rsid w:val="00D308FC"/>
    <w:rsid w:val="00D34E66"/>
    <w:rsid w:val="00D36150"/>
    <w:rsid w:val="00D42A34"/>
    <w:rsid w:val="00D50028"/>
    <w:rsid w:val="00D530D3"/>
    <w:rsid w:val="00D63E8F"/>
    <w:rsid w:val="00D64A1E"/>
    <w:rsid w:val="00D64CE7"/>
    <w:rsid w:val="00D65CF9"/>
    <w:rsid w:val="00D762DC"/>
    <w:rsid w:val="00D81B20"/>
    <w:rsid w:val="00D85143"/>
    <w:rsid w:val="00D86407"/>
    <w:rsid w:val="00D87F47"/>
    <w:rsid w:val="00D91308"/>
    <w:rsid w:val="00D91C57"/>
    <w:rsid w:val="00D928D5"/>
    <w:rsid w:val="00D93B60"/>
    <w:rsid w:val="00D9497A"/>
    <w:rsid w:val="00D965C2"/>
    <w:rsid w:val="00D9739C"/>
    <w:rsid w:val="00DA0C1A"/>
    <w:rsid w:val="00DA1F13"/>
    <w:rsid w:val="00DB25A5"/>
    <w:rsid w:val="00DB3C93"/>
    <w:rsid w:val="00DB452D"/>
    <w:rsid w:val="00DB535E"/>
    <w:rsid w:val="00DB5909"/>
    <w:rsid w:val="00DB5F5A"/>
    <w:rsid w:val="00DB6B83"/>
    <w:rsid w:val="00DC35A8"/>
    <w:rsid w:val="00DC6F9E"/>
    <w:rsid w:val="00DD088D"/>
    <w:rsid w:val="00DD0F83"/>
    <w:rsid w:val="00DD3288"/>
    <w:rsid w:val="00DD67B7"/>
    <w:rsid w:val="00DE2CDC"/>
    <w:rsid w:val="00DE3678"/>
    <w:rsid w:val="00DF2B00"/>
    <w:rsid w:val="00DF3407"/>
    <w:rsid w:val="00E14F13"/>
    <w:rsid w:val="00E15F6F"/>
    <w:rsid w:val="00E17247"/>
    <w:rsid w:val="00E2108E"/>
    <w:rsid w:val="00E245A7"/>
    <w:rsid w:val="00E27304"/>
    <w:rsid w:val="00E2769C"/>
    <w:rsid w:val="00E33D57"/>
    <w:rsid w:val="00E348D6"/>
    <w:rsid w:val="00E35E38"/>
    <w:rsid w:val="00E369EC"/>
    <w:rsid w:val="00E370C7"/>
    <w:rsid w:val="00E41ABC"/>
    <w:rsid w:val="00E41CF7"/>
    <w:rsid w:val="00E425E6"/>
    <w:rsid w:val="00E438FA"/>
    <w:rsid w:val="00E50654"/>
    <w:rsid w:val="00E54E84"/>
    <w:rsid w:val="00E56148"/>
    <w:rsid w:val="00E564C7"/>
    <w:rsid w:val="00E56865"/>
    <w:rsid w:val="00E57973"/>
    <w:rsid w:val="00E62ABB"/>
    <w:rsid w:val="00E636CC"/>
    <w:rsid w:val="00E637C4"/>
    <w:rsid w:val="00E64956"/>
    <w:rsid w:val="00E65C9D"/>
    <w:rsid w:val="00E71170"/>
    <w:rsid w:val="00E72838"/>
    <w:rsid w:val="00E730D7"/>
    <w:rsid w:val="00E83EB8"/>
    <w:rsid w:val="00E94C1A"/>
    <w:rsid w:val="00E97162"/>
    <w:rsid w:val="00EB2475"/>
    <w:rsid w:val="00EB5B3C"/>
    <w:rsid w:val="00EB79B4"/>
    <w:rsid w:val="00EC24B2"/>
    <w:rsid w:val="00EC45D6"/>
    <w:rsid w:val="00ED24DA"/>
    <w:rsid w:val="00ED43AC"/>
    <w:rsid w:val="00ED4D8A"/>
    <w:rsid w:val="00ED7CFA"/>
    <w:rsid w:val="00EE0C19"/>
    <w:rsid w:val="00EE288C"/>
    <w:rsid w:val="00EF164E"/>
    <w:rsid w:val="00F01CA9"/>
    <w:rsid w:val="00F027AC"/>
    <w:rsid w:val="00F0589D"/>
    <w:rsid w:val="00F07499"/>
    <w:rsid w:val="00F11B86"/>
    <w:rsid w:val="00F15769"/>
    <w:rsid w:val="00F17234"/>
    <w:rsid w:val="00F22E07"/>
    <w:rsid w:val="00F232BF"/>
    <w:rsid w:val="00F232DF"/>
    <w:rsid w:val="00F25907"/>
    <w:rsid w:val="00F27620"/>
    <w:rsid w:val="00F30109"/>
    <w:rsid w:val="00F332CA"/>
    <w:rsid w:val="00F33D67"/>
    <w:rsid w:val="00F36AFB"/>
    <w:rsid w:val="00F44E51"/>
    <w:rsid w:val="00F500C1"/>
    <w:rsid w:val="00F54217"/>
    <w:rsid w:val="00F55314"/>
    <w:rsid w:val="00F55AD5"/>
    <w:rsid w:val="00F56596"/>
    <w:rsid w:val="00F5688C"/>
    <w:rsid w:val="00F60C70"/>
    <w:rsid w:val="00F6309A"/>
    <w:rsid w:val="00F64EBC"/>
    <w:rsid w:val="00F65624"/>
    <w:rsid w:val="00F658C8"/>
    <w:rsid w:val="00F667E5"/>
    <w:rsid w:val="00F72D8C"/>
    <w:rsid w:val="00F73F81"/>
    <w:rsid w:val="00F74A42"/>
    <w:rsid w:val="00F80526"/>
    <w:rsid w:val="00F8248B"/>
    <w:rsid w:val="00F84ACA"/>
    <w:rsid w:val="00FA03DB"/>
    <w:rsid w:val="00FB0210"/>
    <w:rsid w:val="00FB2935"/>
    <w:rsid w:val="00FB4571"/>
    <w:rsid w:val="00FC071F"/>
    <w:rsid w:val="00FC3469"/>
    <w:rsid w:val="00FC64BB"/>
    <w:rsid w:val="00FC704C"/>
    <w:rsid w:val="00FD3C5D"/>
    <w:rsid w:val="00FD4D7B"/>
    <w:rsid w:val="00FE383E"/>
    <w:rsid w:val="00FE3CBD"/>
    <w:rsid w:val="00FE5924"/>
    <w:rsid w:val="00FE6A9B"/>
    <w:rsid w:val="00FF1EAB"/>
    <w:rsid w:val="00FF48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C4D4E"/>
  <w15:docId w15:val="{71B35E8B-0429-4495-B961-C428630D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F07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5F07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410808"/>
    <w:pPr>
      <w:keepNext/>
      <w:keepLines/>
      <w:spacing w:before="40" w:after="0"/>
      <w:outlineLvl w:val="2"/>
    </w:pPr>
    <w:rPr>
      <w:rFonts w:asciiTheme="majorHAnsi" w:eastAsiaTheme="majorEastAsia" w:hAnsiTheme="majorHAnsi"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6135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1F13"/>
    <w:pPr>
      <w:ind w:left="720"/>
      <w:contextualSpacing/>
    </w:pPr>
  </w:style>
  <w:style w:type="character" w:customStyle="1" w:styleId="Naslov1Znak">
    <w:name w:val="Naslov 1 Znak"/>
    <w:basedOn w:val="Privzetapisavaodstavka"/>
    <w:link w:val="Naslov1"/>
    <w:uiPriority w:val="9"/>
    <w:rsid w:val="005F072D"/>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5F072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410808"/>
    <w:rPr>
      <w:rFonts w:asciiTheme="majorHAnsi" w:eastAsiaTheme="majorEastAsia" w:hAnsiTheme="majorHAnsi" w:cstheme="majorBidi"/>
      <w:color w:val="2E74B5" w:themeColor="accent1" w:themeShade="BF"/>
      <w:sz w:val="24"/>
      <w:szCs w:val="24"/>
    </w:rPr>
  </w:style>
  <w:style w:type="paragraph" w:styleId="Besedilooblaka">
    <w:name w:val="Balloon Text"/>
    <w:basedOn w:val="Navaden"/>
    <w:link w:val="BesedilooblakaZnak"/>
    <w:uiPriority w:val="99"/>
    <w:semiHidden/>
    <w:unhideWhenUsed/>
    <w:rsid w:val="004913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9135E"/>
    <w:rPr>
      <w:rFonts w:ascii="Segoe UI" w:hAnsi="Segoe UI" w:cs="Segoe UI"/>
      <w:sz w:val="18"/>
      <w:szCs w:val="18"/>
    </w:rPr>
  </w:style>
  <w:style w:type="paragraph" w:styleId="Napis">
    <w:name w:val="caption"/>
    <w:basedOn w:val="Navaden"/>
    <w:next w:val="Navaden"/>
    <w:uiPriority w:val="35"/>
    <w:unhideWhenUsed/>
    <w:qFormat/>
    <w:rsid w:val="00767C3E"/>
    <w:pPr>
      <w:spacing w:after="200" w:line="240" w:lineRule="auto"/>
    </w:pPr>
    <w:rPr>
      <w:i/>
      <w:iCs/>
      <w:color w:val="44546A" w:themeColor="text2"/>
      <w:sz w:val="18"/>
      <w:szCs w:val="18"/>
    </w:rPr>
  </w:style>
  <w:style w:type="paragraph" w:customStyle="1" w:styleId="FirstParagraph">
    <w:name w:val="First Paragraph"/>
    <w:basedOn w:val="Telobesedila"/>
    <w:next w:val="Telobesedila"/>
    <w:qFormat/>
    <w:rsid w:val="00102CC3"/>
    <w:pPr>
      <w:spacing w:before="180" w:after="180" w:line="240" w:lineRule="auto"/>
      <w:jc w:val="both"/>
    </w:pPr>
    <w:rPr>
      <w:szCs w:val="24"/>
      <w:lang w:val="en-US"/>
    </w:rPr>
  </w:style>
  <w:style w:type="character" w:styleId="Hiperpovezava">
    <w:name w:val="Hyperlink"/>
    <w:basedOn w:val="Privzetapisavaodstavka"/>
    <w:uiPriority w:val="99"/>
    <w:rsid w:val="00102CC3"/>
    <w:rPr>
      <w:color w:val="5B9BD5" w:themeColor="accent1"/>
    </w:rPr>
  </w:style>
  <w:style w:type="paragraph" w:styleId="Telobesedila">
    <w:name w:val="Body Text"/>
    <w:basedOn w:val="Navaden"/>
    <w:link w:val="TelobesedilaZnak"/>
    <w:uiPriority w:val="99"/>
    <w:unhideWhenUsed/>
    <w:rsid w:val="00102CC3"/>
    <w:pPr>
      <w:spacing w:after="120"/>
    </w:pPr>
  </w:style>
  <w:style w:type="character" w:customStyle="1" w:styleId="TelobesedilaZnak">
    <w:name w:val="Telo besedila Znak"/>
    <w:basedOn w:val="Privzetapisavaodstavka"/>
    <w:link w:val="Telobesedila"/>
    <w:uiPriority w:val="99"/>
    <w:rsid w:val="00102CC3"/>
  </w:style>
  <w:style w:type="paragraph" w:customStyle="1" w:styleId="datumtevilka">
    <w:name w:val="datum številka"/>
    <w:basedOn w:val="Navaden"/>
    <w:qFormat/>
    <w:rsid w:val="00556EF1"/>
    <w:pPr>
      <w:tabs>
        <w:tab w:val="left" w:pos="1701"/>
      </w:tabs>
      <w:spacing w:after="0" w:line="260" w:lineRule="exact"/>
    </w:pPr>
    <w:rPr>
      <w:rFonts w:ascii="Arial" w:eastAsia="Times New Roman" w:hAnsi="Arial" w:cs="Times New Roman"/>
      <w:sz w:val="20"/>
      <w:szCs w:val="20"/>
      <w:lang w:eastAsia="sl-SI"/>
    </w:rPr>
  </w:style>
  <w:style w:type="paragraph" w:customStyle="1" w:styleId="Default">
    <w:name w:val="Default"/>
    <w:rsid w:val="00556EF1"/>
    <w:pPr>
      <w:autoSpaceDE w:val="0"/>
      <w:autoSpaceDN w:val="0"/>
      <w:adjustRightInd w:val="0"/>
      <w:spacing w:after="0" w:line="240" w:lineRule="auto"/>
    </w:pPr>
    <w:rPr>
      <w:rFonts w:ascii="Segoe UI Light" w:hAnsi="Segoe UI Light" w:cs="Segoe UI Light"/>
      <w:color w:val="000000"/>
      <w:sz w:val="24"/>
      <w:szCs w:val="24"/>
      <w:lang w:val="en-GB"/>
    </w:rPr>
  </w:style>
  <w:style w:type="paragraph" w:styleId="Sprotnaopomba-besedilo">
    <w:name w:val="footnote text"/>
    <w:basedOn w:val="Navaden"/>
    <w:link w:val="Sprotnaopomba-besediloZnak"/>
    <w:uiPriority w:val="99"/>
    <w:unhideWhenUsed/>
    <w:rsid w:val="00556EF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556EF1"/>
    <w:rPr>
      <w:sz w:val="20"/>
      <w:szCs w:val="20"/>
    </w:rPr>
  </w:style>
  <w:style w:type="character" w:styleId="Sprotnaopomba-sklic">
    <w:name w:val="footnote reference"/>
    <w:basedOn w:val="Privzetapisavaodstavka"/>
    <w:uiPriority w:val="99"/>
    <w:semiHidden/>
    <w:unhideWhenUsed/>
    <w:rsid w:val="00556EF1"/>
    <w:rPr>
      <w:vertAlign w:val="superscript"/>
    </w:rPr>
  </w:style>
  <w:style w:type="paragraph" w:styleId="Oznaenseznam">
    <w:name w:val="List Bullet"/>
    <w:basedOn w:val="Navaden"/>
    <w:qFormat/>
    <w:rsid w:val="00556EF1"/>
    <w:pPr>
      <w:numPr>
        <w:numId w:val="4"/>
      </w:numPr>
      <w:spacing w:before="160" w:after="0" w:line="300" w:lineRule="auto"/>
    </w:pPr>
    <w:rPr>
      <w:rFonts w:ascii="Arial" w:hAnsi="Arial" w:cs="Times New Roman"/>
      <w:sz w:val="20"/>
      <w:szCs w:val="24"/>
      <w:lang w:val="en-US"/>
    </w:rPr>
  </w:style>
  <w:style w:type="character" w:customStyle="1" w:styleId="UnresolvedMention1">
    <w:name w:val="Unresolved Mention1"/>
    <w:basedOn w:val="Privzetapisavaodstavka"/>
    <w:uiPriority w:val="99"/>
    <w:semiHidden/>
    <w:unhideWhenUsed/>
    <w:rsid w:val="00556EF1"/>
    <w:rPr>
      <w:color w:val="605E5C"/>
      <w:shd w:val="clear" w:color="auto" w:fill="E1DFDD"/>
    </w:rPr>
  </w:style>
  <w:style w:type="table" w:styleId="Tabelamrea">
    <w:name w:val="Table Grid"/>
    <w:basedOn w:val="Navadnatabela"/>
    <w:uiPriority w:val="39"/>
    <w:rsid w:val="0055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56EF1"/>
    <w:pPr>
      <w:tabs>
        <w:tab w:val="center" w:pos="4513"/>
        <w:tab w:val="right" w:pos="9026"/>
      </w:tabs>
      <w:spacing w:after="0" w:line="240" w:lineRule="auto"/>
    </w:pPr>
  </w:style>
  <w:style w:type="character" w:customStyle="1" w:styleId="GlavaZnak">
    <w:name w:val="Glava Znak"/>
    <w:basedOn w:val="Privzetapisavaodstavka"/>
    <w:link w:val="Glava"/>
    <w:uiPriority w:val="99"/>
    <w:rsid w:val="00556EF1"/>
  </w:style>
  <w:style w:type="paragraph" w:styleId="Noga">
    <w:name w:val="footer"/>
    <w:basedOn w:val="Navaden"/>
    <w:link w:val="NogaZnak"/>
    <w:uiPriority w:val="99"/>
    <w:unhideWhenUsed/>
    <w:rsid w:val="00556EF1"/>
    <w:pPr>
      <w:tabs>
        <w:tab w:val="center" w:pos="4513"/>
        <w:tab w:val="right" w:pos="9026"/>
      </w:tabs>
      <w:spacing w:after="0" w:line="240" w:lineRule="auto"/>
    </w:pPr>
  </w:style>
  <w:style w:type="character" w:customStyle="1" w:styleId="NogaZnak">
    <w:name w:val="Noga Znak"/>
    <w:basedOn w:val="Privzetapisavaodstavka"/>
    <w:link w:val="Noga"/>
    <w:uiPriority w:val="99"/>
    <w:rsid w:val="00556EF1"/>
  </w:style>
  <w:style w:type="paragraph" w:styleId="Navadensplet">
    <w:name w:val="Normal (Web)"/>
    <w:basedOn w:val="Navaden"/>
    <w:uiPriority w:val="99"/>
    <w:semiHidden/>
    <w:unhideWhenUsed/>
    <w:rsid w:val="00556E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rezrazmikov">
    <w:name w:val="No Spacing"/>
    <w:link w:val="BrezrazmikovZnak"/>
    <w:uiPriority w:val="1"/>
    <w:qFormat/>
    <w:rsid w:val="00507B51"/>
    <w:pPr>
      <w:spacing w:after="0" w:line="240" w:lineRule="auto"/>
    </w:pPr>
  </w:style>
  <w:style w:type="character" w:customStyle="1" w:styleId="Naslov4Znak">
    <w:name w:val="Naslov 4 Znak"/>
    <w:basedOn w:val="Privzetapisavaodstavka"/>
    <w:link w:val="Naslov4"/>
    <w:uiPriority w:val="9"/>
    <w:rsid w:val="00613504"/>
    <w:rPr>
      <w:rFonts w:asciiTheme="majorHAnsi" w:eastAsiaTheme="majorEastAsia" w:hAnsiTheme="majorHAnsi" w:cstheme="majorBidi"/>
      <w:i/>
      <w:iCs/>
      <w:color w:val="2E74B5" w:themeColor="accent1" w:themeShade="BF"/>
    </w:rPr>
  </w:style>
  <w:style w:type="character" w:customStyle="1" w:styleId="BrezrazmikovZnak">
    <w:name w:val="Brez razmikov Znak"/>
    <w:basedOn w:val="Privzetapisavaodstavka"/>
    <w:link w:val="Brezrazmikov"/>
    <w:uiPriority w:val="1"/>
    <w:rsid w:val="008E2993"/>
  </w:style>
  <w:style w:type="character" w:styleId="Pripombasklic">
    <w:name w:val="annotation reference"/>
    <w:basedOn w:val="Privzetapisavaodstavka"/>
    <w:uiPriority w:val="99"/>
    <w:semiHidden/>
    <w:unhideWhenUsed/>
    <w:rsid w:val="00976463"/>
    <w:rPr>
      <w:sz w:val="16"/>
      <w:szCs w:val="16"/>
    </w:rPr>
  </w:style>
  <w:style w:type="paragraph" w:styleId="Pripombabesedilo">
    <w:name w:val="annotation text"/>
    <w:basedOn w:val="Navaden"/>
    <w:link w:val="PripombabesediloZnak"/>
    <w:uiPriority w:val="99"/>
    <w:semiHidden/>
    <w:unhideWhenUsed/>
    <w:rsid w:val="0097646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76463"/>
    <w:rPr>
      <w:sz w:val="20"/>
      <w:szCs w:val="20"/>
    </w:rPr>
  </w:style>
  <w:style w:type="paragraph" w:styleId="Zadevapripombe">
    <w:name w:val="annotation subject"/>
    <w:basedOn w:val="Pripombabesedilo"/>
    <w:next w:val="Pripombabesedilo"/>
    <w:link w:val="ZadevapripombeZnak"/>
    <w:uiPriority w:val="99"/>
    <w:semiHidden/>
    <w:unhideWhenUsed/>
    <w:rsid w:val="00287A93"/>
    <w:rPr>
      <w:b/>
      <w:bCs/>
    </w:rPr>
  </w:style>
  <w:style w:type="character" w:customStyle="1" w:styleId="ZadevapripombeZnak">
    <w:name w:val="Zadeva pripombe Znak"/>
    <w:basedOn w:val="PripombabesediloZnak"/>
    <w:link w:val="Zadevapripombe"/>
    <w:uiPriority w:val="99"/>
    <w:semiHidden/>
    <w:rsid w:val="00287A93"/>
    <w:rPr>
      <w:b/>
      <w:bCs/>
      <w:sz w:val="20"/>
      <w:szCs w:val="20"/>
    </w:rPr>
  </w:style>
  <w:style w:type="table" w:styleId="Tabelamrea4poudarek5">
    <w:name w:val="Grid Table 4 Accent 5"/>
    <w:basedOn w:val="Navadnatabela"/>
    <w:uiPriority w:val="49"/>
    <w:rsid w:val="0019156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enaHiperpovezava">
    <w:name w:val="FollowedHyperlink"/>
    <w:basedOn w:val="Privzetapisavaodstavka"/>
    <w:uiPriority w:val="99"/>
    <w:semiHidden/>
    <w:unhideWhenUsed/>
    <w:rsid w:val="00552B9E"/>
    <w:rPr>
      <w:color w:val="954F72" w:themeColor="followedHyperlink"/>
      <w:u w:val="single"/>
    </w:rPr>
  </w:style>
  <w:style w:type="character" w:customStyle="1" w:styleId="Nerazreenaomemba1">
    <w:name w:val="Nerazrešena omemba1"/>
    <w:basedOn w:val="Privzetapisavaodstavka"/>
    <w:uiPriority w:val="99"/>
    <w:semiHidden/>
    <w:unhideWhenUsed/>
    <w:rsid w:val="00401FD0"/>
    <w:rPr>
      <w:color w:val="605E5C"/>
      <w:shd w:val="clear" w:color="auto" w:fill="E1DFDD"/>
    </w:rPr>
  </w:style>
  <w:style w:type="character" w:styleId="Nerazreenaomemba">
    <w:name w:val="Unresolved Mention"/>
    <w:basedOn w:val="Privzetapisavaodstavka"/>
    <w:uiPriority w:val="99"/>
    <w:semiHidden/>
    <w:unhideWhenUsed/>
    <w:rsid w:val="00572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1770">
      <w:bodyDiv w:val="1"/>
      <w:marLeft w:val="0"/>
      <w:marRight w:val="0"/>
      <w:marTop w:val="0"/>
      <w:marBottom w:val="0"/>
      <w:divBdr>
        <w:top w:val="none" w:sz="0" w:space="0" w:color="auto"/>
        <w:left w:val="none" w:sz="0" w:space="0" w:color="auto"/>
        <w:bottom w:val="none" w:sz="0" w:space="0" w:color="auto"/>
        <w:right w:val="none" w:sz="0" w:space="0" w:color="auto"/>
      </w:divBdr>
    </w:div>
    <w:div w:id="495075385">
      <w:bodyDiv w:val="1"/>
      <w:marLeft w:val="0"/>
      <w:marRight w:val="0"/>
      <w:marTop w:val="0"/>
      <w:marBottom w:val="0"/>
      <w:divBdr>
        <w:top w:val="none" w:sz="0" w:space="0" w:color="auto"/>
        <w:left w:val="none" w:sz="0" w:space="0" w:color="auto"/>
        <w:bottom w:val="none" w:sz="0" w:space="0" w:color="auto"/>
        <w:right w:val="none" w:sz="0" w:space="0" w:color="auto"/>
      </w:divBdr>
    </w:div>
    <w:div w:id="554661416">
      <w:bodyDiv w:val="1"/>
      <w:marLeft w:val="0"/>
      <w:marRight w:val="0"/>
      <w:marTop w:val="0"/>
      <w:marBottom w:val="0"/>
      <w:divBdr>
        <w:top w:val="none" w:sz="0" w:space="0" w:color="auto"/>
        <w:left w:val="none" w:sz="0" w:space="0" w:color="auto"/>
        <w:bottom w:val="none" w:sz="0" w:space="0" w:color="auto"/>
        <w:right w:val="none" w:sz="0" w:space="0" w:color="auto"/>
      </w:divBdr>
      <w:divsChild>
        <w:div w:id="1202982069">
          <w:marLeft w:val="0"/>
          <w:marRight w:val="0"/>
          <w:marTop w:val="0"/>
          <w:marBottom w:val="0"/>
          <w:divBdr>
            <w:top w:val="none" w:sz="0" w:space="0" w:color="auto"/>
            <w:left w:val="none" w:sz="0" w:space="0" w:color="auto"/>
            <w:bottom w:val="none" w:sz="0" w:space="0" w:color="auto"/>
            <w:right w:val="none" w:sz="0" w:space="0" w:color="auto"/>
          </w:divBdr>
        </w:div>
        <w:div w:id="2020548118">
          <w:marLeft w:val="0"/>
          <w:marRight w:val="0"/>
          <w:marTop w:val="0"/>
          <w:marBottom w:val="0"/>
          <w:divBdr>
            <w:top w:val="none" w:sz="0" w:space="0" w:color="auto"/>
            <w:left w:val="none" w:sz="0" w:space="0" w:color="auto"/>
            <w:bottom w:val="none" w:sz="0" w:space="0" w:color="auto"/>
            <w:right w:val="none" w:sz="0" w:space="0" w:color="auto"/>
          </w:divBdr>
        </w:div>
        <w:div w:id="861474588">
          <w:marLeft w:val="0"/>
          <w:marRight w:val="0"/>
          <w:marTop w:val="0"/>
          <w:marBottom w:val="0"/>
          <w:divBdr>
            <w:top w:val="none" w:sz="0" w:space="0" w:color="auto"/>
            <w:left w:val="none" w:sz="0" w:space="0" w:color="auto"/>
            <w:bottom w:val="none" w:sz="0" w:space="0" w:color="auto"/>
            <w:right w:val="none" w:sz="0" w:space="0" w:color="auto"/>
          </w:divBdr>
        </w:div>
      </w:divsChild>
    </w:div>
    <w:div w:id="1062827235">
      <w:bodyDiv w:val="1"/>
      <w:marLeft w:val="0"/>
      <w:marRight w:val="0"/>
      <w:marTop w:val="0"/>
      <w:marBottom w:val="0"/>
      <w:divBdr>
        <w:top w:val="none" w:sz="0" w:space="0" w:color="auto"/>
        <w:left w:val="none" w:sz="0" w:space="0" w:color="auto"/>
        <w:bottom w:val="none" w:sz="0" w:space="0" w:color="auto"/>
        <w:right w:val="none" w:sz="0" w:space="0" w:color="auto"/>
      </w:divBdr>
    </w:div>
    <w:div w:id="1173108337">
      <w:bodyDiv w:val="1"/>
      <w:marLeft w:val="0"/>
      <w:marRight w:val="0"/>
      <w:marTop w:val="0"/>
      <w:marBottom w:val="0"/>
      <w:divBdr>
        <w:top w:val="none" w:sz="0" w:space="0" w:color="auto"/>
        <w:left w:val="none" w:sz="0" w:space="0" w:color="auto"/>
        <w:bottom w:val="none" w:sz="0" w:space="0" w:color="auto"/>
        <w:right w:val="none" w:sz="0" w:space="0" w:color="auto"/>
      </w:divBdr>
    </w:div>
    <w:div w:id="1429427103">
      <w:bodyDiv w:val="1"/>
      <w:marLeft w:val="0"/>
      <w:marRight w:val="0"/>
      <w:marTop w:val="0"/>
      <w:marBottom w:val="0"/>
      <w:divBdr>
        <w:top w:val="none" w:sz="0" w:space="0" w:color="auto"/>
        <w:left w:val="none" w:sz="0" w:space="0" w:color="auto"/>
        <w:bottom w:val="none" w:sz="0" w:space="0" w:color="auto"/>
        <w:right w:val="none" w:sz="0" w:space="0" w:color="auto"/>
      </w:divBdr>
    </w:div>
    <w:div w:id="17926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s://ec.europa.eu/eurostat/databrowser/view/tsdc440/default/table?lang=en" TargetMode="External"/><Relationship Id="rId84" Type="http://schemas.openxmlformats.org/officeDocument/2006/relationships/hyperlink" Target="https://ec.europa.eu/eurostat/databrowser/view/tesem140/default/table?lang=en" TargetMode="External"/><Relationship Id="rId89" Type="http://schemas.openxmlformats.org/officeDocument/2006/relationships/hyperlink" Target="https://appsso.eurostat.ec.europa.eu/nui/show.do?dataset=earn_nt_netft&amp;lang=en" TargetMode="External"/><Relationship Id="rId7" Type="http://schemas.openxmlformats.org/officeDocument/2006/relationships/footnotes" Target="footnotes.xml"/><Relationship Id="rId71" Type="http://schemas.openxmlformats.org/officeDocument/2006/relationships/hyperlink" Target="https://ec.europa.eu/eurostat/databrowser/view/tepsr_lm210/default/table?lang=en" TargetMode="External"/><Relationship Id="rId92" Type="http://schemas.openxmlformats.org/officeDocument/2006/relationships/hyperlink" Target="https://ec.europa.eu/eurostat/databrowser/view/tespm050/default/table?lang=en"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1.xml"/><Relationship Id="rId74" Type="http://schemas.openxmlformats.org/officeDocument/2006/relationships/hyperlink" Target="https://ec.europa.eu/eurostat/databrowser/view/tepsr_lm410/default/table?lang=en" TargetMode="External"/><Relationship Id="rId79" Type="http://schemas.openxmlformats.org/officeDocument/2006/relationships/hyperlink" Target="https://ec.europa.eu/eurostat/databrowser/view/tepsr_lm440/default/table?lang=en" TargetMode="External"/><Relationship Id="rId87" Type="http://schemas.openxmlformats.org/officeDocument/2006/relationships/hyperlink" Target="https://ec.europa.eu/eurostat/databrowser/view/tepsr_wc230/default/table?lang=en" TargetMode="External"/><Relationship Id="rId102" Type="http://schemas.openxmlformats.org/officeDocument/2006/relationships/hyperlink" Target="https://digital-strategy.ec.europa.eu/en/policies/desi"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yperlink" Target="https://ec.europa.eu/eurostat/databrowser/view/tesem120/default/table?lang=en" TargetMode="External"/><Relationship Id="rId90" Type="http://schemas.openxmlformats.org/officeDocument/2006/relationships/hyperlink" Target="https://appsso.eurostat.ec.europa.eu/nui/show.do?dataset=earn_nt_netft&amp;lang=en" TargetMode="External"/><Relationship Id="rId95" Type="http://schemas.openxmlformats.org/officeDocument/2006/relationships/hyperlink" Target="https://ec.europa.eu/eurostat/databrowser/view/tepsr_sp110/default/table?lang=en" TargetMode="External"/><Relationship Id="rId19" Type="http://schemas.openxmlformats.org/officeDocument/2006/relationships/image" Target="media/image4.png"/><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s://ec.europa.eu/eurostat/databrowser/view/tsdc480/default/table?lang=en" TargetMode="External"/><Relationship Id="rId77" Type="http://schemas.openxmlformats.org/officeDocument/2006/relationships/hyperlink" Target="https://ec.europa.eu/eurostat/databrowser/view/tepsr_lm430/default/table?lang=en" TargetMode="External"/><Relationship Id="rId100" Type="http://schemas.openxmlformats.org/officeDocument/2006/relationships/hyperlink" Target="https://ec.europa.eu/eurostat/databrowser/view/tepsr_sp320/default/table?lang=en"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ec.europa.eu/eurostat/databrowser/view/sdg_05_20/default/table?lang=en" TargetMode="External"/><Relationship Id="rId80" Type="http://schemas.openxmlformats.org/officeDocument/2006/relationships/hyperlink" Target="https://ec.europa.eu/eurostat/databrowser/view/tesem150/default/table?lang=en" TargetMode="External"/><Relationship Id="rId85" Type="http://schemas.openxmlformats.org/officeDocument/2006/relationships/hyperlink" Target="https://ec.europa.eu/eurostat/databrowser/view/tesem130/default/table?lang=en" TargetMode="External"/><Relationship Id="rId93" Type="http://schemas.openxmlformats.org/officeDocument/2006/relationships/hyperlink" Target="https://ec.europa.eu/eurostat/databrowser/view/tepsr_sp110/default/table?lang=en" TargetMode="External"/><Relationship Id="rId98" Type="http://schemas.openxmlformats.org/officeDocument/2006/relationships/hyperlink" Target="https://ec.europa.eu/eurostat/databrowser/view/tespm110/default/table?lang=en" TargetMode="Externa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rostat/databrowser/view/tsdc410/default/table?lang=en" TargetMode="External"/><Relationship Id="rId103"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ec.europa.eu/eurostat/databrowser/view/tesem060/default/table?lang=en" TargetMode="External"/><Relationship Id="rId75" Type="http://schemas.openxmlformats.org/officeDocument/2006/relationships/hyperlink" Target="https://ec.europa.eu/eurostat/databrowser/view/tessi010/default/table?lang=en" TargetMode="External"/><Relationship Id="rId83" Type="http://schemas.openxmlformats.org/officeDocument/2006/relationships/hyperlink" Target="http://ec.europa.eu/eurostat/tgm/table.do?tab=table&amp;init=1&amp;language=en&amp;pcode=tepsr_wc130&amp;plugin=1" TargetMode="External"/><Relationship Id="rId88" Type="http://schemas.openxmlformats.org/officeDocument/2006/relationships/hyperlink" Target="https://ec.europa.eu/eurostat/databrowser/view/tepsr_wc310/default/table?lang=en" TargetMode="External"/><Relationship Id="rId91" Type="http://schemas.openxmlformats.org/officeDocument/2006/relationships/hyperlink" Target="https://ec.europa.eu/eurostat/databrowser/view/tesov110/default/table?lang=en" TargetMode="External"/><Relationship Id="rId96" Type="http://schemas.openxmlformats.org/officeDocument/2006/relationships/hyperlink" Target="https://ec.europa.eu/eurostat/databrowser/view/tespn070/default/table?lang=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ec.europa.eu/eurostat/databrowser/view/tessi180/default/table?lang=en" TargetMode="External"/><Relationship Id="rId78" Type="http://schemas.openxmlformats.org/officeDocument/2006/relationships/hyperlink" Target="https://ec.europa.eu/eurostat/databrowser/view/tepsr_lm440/default/table?lang=en" TargetMode="External"/><Relationship Id="rId81" Type="http://schemas.openxmlformats.org/officeDocument/2006/relationships/hyperlink" Target="https://ec.europa.eu/eurostat/databrowser/view/tesem010/default/table?lang=en" TargetMode="External"/><Relationship Id="rId86" Type="http://schemas.openxmlformats.org/officeDocument/2006/relationships/hyperlink" Target="https://ec.europa.eu/eurostat/databrowser/view/tepsr_wc220/default/table?lang=en" TargetMode="External"/><Relationship Id="rId94" Type="http://schemas.openxmlformats.org/officeDocument/2006/relationships/hyperlink" Target="https://ec.europa.eu/eurostat/databrowser/view/tepsr_sp110/default/table?lang=en" TargetMode="External"/><Relationship Id="rId99" Type="http://schemas.openxmlformats.org/officeDocument/2006/relationships/hyperlink" Target="https://ec.europa.eu/eurostat/databrowser/view/tepsr_sp310/default/table?lang=en" TargetMode="External"/><Relationship Id="rId101" Type="http://schemas.openxmlformats.org/officeDocument/2006/relationships/hyperlink" Target="https://ec.europa.eu/eurostat/databrowser/view/tepsr_sp410/default/table?lang=en" TargetMode="Externa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ec.europa.eu/eurostat/databrowser/view/tepsr_lm420/default/table?lang=en" TargetMode="External"/><Relationship Id="rId97" Type="http://schemas.openxmlformats.org/officeDocument/2006/relationships/hyperlink" Target="https://ec.europa.eu/eurostat/databrowser/view/tepsr_sp210/default/table?lang=en"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ad.sigov.si\DAT\MDDSZ\SAR\001_Social%20scoreboard\2022%20Januar\Social_scoreboard_2022_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DAT\MDDSZ\SAR\001_Social%20scoreboard\2022%20Januar\Social_scoreboard_2022_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R\Social_scoreboard\csv\Social_scoreboard_marec%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Social_scoreboard\csv\Social_scoreboard_2022_01_v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igov.si\DAT\MDDSZ\SAR\001_Social%20scoreboard\2022%20Januar\Social_scoreboard_2022_0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DAT\MDDSZ\SAR\001_Social%20scoreboard\2022%20Januar\Social_scoreboard_2022_02.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lazarM02\AppData\Local\Microsoft\Windows\INetCache\Content.Outlook\NI3ZP6IQ\data%20bas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CD5D-4D57-97A1-B49E94F2AA83}"/>
              </c:ext>
            </c:extLst>
          </c:dPt>
          <c:dLbls>
            <c:dLbl>
              <c:idx val="9"/>
              <c:layout>
                <c:manualLayout>
                  <c:x val="-8.1245830035669357E-17"/>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5D-4D57-97A1-B49E94F2AA83}"/>
                </c:ext>
              </c:extLst>
            </c:dLbl>
            <c:dLbl>
              <c:idx val="10"/>
              <c:layout>
                <c:manualLayout>
                  <c:x val="5.5259434250310184E-3"/>
                  <c:y val="-6.608851312941847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5D-4D57-97A1-B49E94F2AA83}"/>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Pajki!$A$1:$R$1</c:f>
              <c:strCache>
                <c:ptCount val="18"/>
                <c:pt idx="0">
                  <c:v>Resna stanovanjska prikrajšanost (% najemnikov s tržno najemnino)</c:v>
                </c:pt>
                <c:pt idx="1">
                  <c:v>Resna stanovanjska prikrajšanost (% lastnikov s hipoteko ali posojilom)</c:v>
                </c:pt>
                <c:pt idx="2">
                  <c:v>Vpliv socialnih razmer na uspešnost učencev</c:v>
                </c:pt>
                <c:pt idx="3">
                  <c:v>Udeležba odraslih v izobraževanju</c:v>
                </c:pt>
                <c:pt idx="4">
                  <c:v>Terciarna izobrazba, starostna skupina 30-34 let</c:v>
                </c:pt>
                <c:pt idx="5">
                  <c:v>Vrzel med spoloma pri zaposlitvi s krajšim delovnim časom</c:v>
                </c:pt>
                <c:pt idx="6">
                  <c:v>Vrzel v zaposlenosti med spoloma</c:v>
                </c:pt>
                <c:pt idx="7">
                  <c:v>Mladi, ki niso zaposleni, se ne izobražujejo ali usposabljajo (NEET), starostna skupina 15-24 let</c:v>
                </c:pt>
                <c:pt idx="8">
                  <c:v>Stopnja resne materialne prikrajšanosti</c:v>
                </c:pt>
                <c:pt idx="9">
                  <c:v>Delež manj uspešnih (15 let) v matematiki</c:v>
                </c:pt>
                <c:pt idx="10">
                  <c:v>Delež manj uspešnih (15 let) v branju</c:v>
                </c:pt>
                <c:pt idx="11">
                  <c:v>Stopnja tveganja revščine</c:v>
                </c:pt>
                <c:pt idx="12">
                  <c:v>Neprilagojena plačna vrzel med spoloma</c:v>
                </c:pt>
                <c:pt idx="13">
                  <c:v>Delež manj uspešnih (15 let) v znanosti</c:v>
                </c:pt>
                <c:pt idx="14">
                  <c:v>Stopnja tveganja socialne izključenosti</c:v>
                </c:pt>
                <c:pt idx="15">
                  <c:v>Neenakost dohodkov - kvintilno razmerje S80/S20</c:v>
                </c:pt>
                <c:pt idx="16">
                  <c:v>Osebe, ki zgodaj opustijo izobraževanje in usposabljanje</c:v>
                </c:pt>
                <c:pt idx="17">
                  <c:v>Osebe, ki živijo v gospodinjstvu z zelo nizko intenzivnostjo dela</c:v>
                </c:pt>
              </c:strCache>
            </c:strRef>
          </c:cat>
          <c:val>
            <c:numRef>
              <c:f>Pajki!$A$4:$R$4</c:f>
              <c:numCache>
                <c:formatCode>General</c:formatCode>
                <c:ptCount val="18"/>
                <c:pt idx="0">
                  <c:v>22</c:v>
                </c:pt>
                <c:pt idx="1">
                  <c:v>18</c:v>
                </c:pt>
                <c:pt idx="2">
                  <c:v>14</c:v>
                </c:pt>
                <c:pt idx="3">
                  <c:v>13</c:v>
                </c:pt>
                <c:pt idx="4">
                  <c:v>11</c:v>
                </c:pt>
                <c:pt idx="5">
                  <c:v>11</c:v>
                </c:pt>
                <c:pt idx="6">
                  <c:v>9</c:v>
                </c:pt>
                <c:pt idx="7">
                  <c:v>8</c:v>
                </c:pt>
                <c:pt idx="8">
                  <c:v>8</c:v>
                </c:pt>
                <c:pt idx="9">
                  <c:v>7</c:v>
                </c:pt>
                <c:pt idx="10">
                  <c:v>6</c:v>
                </c:pt>
                <c:pt idx="11">
                  <c:v>6</c:v>
                </c:pt>
                <c:pt idx="12">
                  <c:v>5</c:v>
                </c:pt>
                <c:pt idx="13">
                  <c:v>4</c:v>
                </c:pt>
                <c:pt idx="14">
                  <c:v>3</c:v>
                </c:pt>
                <c:pt idx="15">
                  <c:v>2</c:v>
                </c:pt>
                <c:pt idx="16">
                  <c:v>2</c:v>
                </c:pt>
                <c:pt idx="17">
                  <c:v>1</c:v>
                </c:pt>
              </c:numCache>
            </c:numRef>
          </c:val>
          <c:extLst>
            <c:ext xmlns:c16="http://schemas.microsoft.com/office/drawing/2014/chart" uri="{C3380CC4-5D6E-409C-BE32-E72D297353CC}">
              <c16:uniqueId val="{00000003-CD5D-4D57-97A1-B49E94F2AA83}"/>
            </c:ext>
          </c:extLst>
        </c:ser>
        <c:dLbls>
          <c:showLegendKey val="0"/>
          <c:showVal val="0"/>
          <c:showCatName val="0"/>
          <c:showSerName val="0"/>
          <c:showPercent val="0"/>
          <c:showBubbleSize val="0"/>
        </c:dLbls>
        <c:axId val="284042736"/>
        <c:axId val="284043128"/>
      </c:radarChart>
      <c:catAx>
        <c:axId val="28404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84043128"/>
        <c:crosses val="autoZero"/>
        <c:auto val="1"/>
        <c:lblAlgn val="ctr"/>
        <c:lblOffset val="100"/>
        <c:noMultiLvlLbl val="0"/>
      </c:catAx>
      <c:valAx>
        <c:axId val="284043128"/>
        <c:scaling>
          <c:orientation val="minMax"/>
          <c:max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284042736"/>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30058902719627E-2"/>
          <c:y val="2.9518403222852957E-2"/>
          <c:w val="0.51155934730170116"/>
          <c:h val="0.83205272417870857"/>
        </c:manualLayout>
      </c:layout>
      <c:barChart>
        <c:barDir val="bar"/>
        <c:grouping val="clustered"/>
        <c:varyColors val="0"/>
        <c:ser>
          <c:idx val="0"/>
          <c:order val="0"/>
          <c:tx>
            <c:strRef>
              <c:f>'[Social_scoreboard_2022_02.xlsx]Slike sprememb (2)'!$C$1</c:f>
              <c:strCache>
                <c:ptCount val="1"/>
                <c:pt idx="0">
                  <c:v>Zadnja uvrstitev</c:v>
                </c:pt>
              </c:strCache>
            </c:strRef>
          </c:tx>
          <c:spPr>
            <a:solidFill>
              <a:schemeClr val="accent1">
                <a:lumMod val="75000"/>
              </a:schemeClr>
            </a:solidFill>
            <a:ln>
              <a:noFill/>
            </a:ln>
            <a:effectLst/>
          </c:spPr>
          <c:invertIfNegative val="0"/>
          <c:cat>
            <c:strRef>
              <c:f>'[Social_scoreboard_2022_02.xlsx]Slike sprememb (2)'!$A$2:$A$19</c:f>
              <c:strCache>
                <c:ptCount val="18"/>
                <c:pt idx="0">
                  <c:v>Vpliv socialnih razmer na uspešnost učencev</c:v>
                </c:pt>
                <c:pt idx="1">
                  <c:v>Vrzel v zaposlenosti med spoloma</c:v>
                </c:pt>
                <c:pt idx="2">
                  <c:v>Stopnja resne materialne prikrajšanosti</c:v>
                </c:pt>
                <c:pt idx="3">
                  <c:v>Udeležba odraslih v izobraževanju</c:v>
                </c:pt>
                <c:pt idx="4">
                  <c:v>Delež manj uspešnih (15 let) v matematiki</c:v>
                </c:pt>
                <c:pt idx="5">
                  <c:v>Stopnja tveganja revščine</c:v>
                </c:pt>
                <c:pt idx="6">
                  <c:v>Delež manj uspešnih (15 let) v znanosti</c:v>
                </c:pt>
                <c:pt idx="7">
                  <c:v>Vrzel med spoloma pri zaposlitvi s krajšim delovnim časom</c:v>
                </c:pt>
                <c:pt idx="8">
                  <c:v>Stopnja tveganja socialne izključenosti</c:v>
                </c:pt>
                <c:pt idx="9">
                  <c:v>Mladi, ki niso zaposleni, se ne izobražujejo ali usposabljajo (NEET), starostna skupina 15-24 let</c:v>
                </c:pt>
                <c:pt idx="10">
                  <c:v>Terciarna izobrazba, starostna skupina 30-34 let</c:v>
                </c:pt>
                <c:pt idx="11">
                  <c:v>Delež manj uspešnih (15 let) v branju</c:v>
                </c:pt>
                <c:pt idx="12">
                  <c:v>Osebe, ki živijo v gospodinjstvu z zelo nizko intenzivnostjo dela</c:v>
                </c:pt>
                <c:pt idx="13">
                  <c:v>Osebe, ki zgodaj opustijo izobraževanje in usposabljanje</c:v>
                </c:pt>
                <c:pt idx="14">
                  <c:v>Neenakost dohodkov - kvintilno razmerje S80/S20</c:v>
                </c:pt>
                <c:pt idx="15">
                  <c:v>Resna stanovanjska prikrajšanost (% lastnikov s hipoteko ali posojilom)</c:v>
                </c:pt>
                <c:pt idx="16">
                  <c:v>Resna stanovanjska prikrajšanost (% najemnikov s tržno najemnino)</c:v>
                </c:pt>
                <c:pt idx="17">
                  <c:v>Neprilagojena plačna vrzel med spoloma</c:v>
                </c:pt>
              </c:strCache>
            </c:strRef>
          </c:cat>
          <c:val>
            <c:numRef>
              <c:f>'[Social_scoreboard_2022_02.xlsx]Slike sprememb (2)'!$C$2:$C$19</c:f>
              <c:numCache>
                <c:formatCode>General</c:formatCode>
                <c:ptCount val="18"/>
                <c:pt idx="0">
                  <c:v>14</c:v>
                </c:pt>
                <c:pt idx="1">
                  <c:v>9</c:v>
                </c:pt>
                <c:pt idx="2">
                  <c:v>8</c:v>
                </c:pt>
                <c:pt idx="3">
                  <c:v>13</c:v>
                </c:pt>
                <c:pt idx="4">
                  <c:v>7</c:v>
                </c:pt>
                <c:pt idx="5">
                  <c:v>6</c:v>
                </c:pt>
                <c:pt idx="6">
                  <c:v>4</c:v>
                </c:pt>
                <c:pt idx="7">
                  <c:v>11</c:v>
                </c:pt>
                <c:pt idx="8">
                  <c:v>3</c:v>
                </c:pt>
                <c:pt idx="9">
                  <c:v>8</c:v>
                </c:pt>
                <c:pt idx="10">
                  <c:v>11</c:v>
                </c:pt>
                <c:pt idx="11">
                  <c:v>6</c:v>
                </c:pt>
                <c:pt idx="12">
                  <c:v>1</c:v>
                </c:pt>
                <c:pt idx="13">
                  <c:v>2</c:v>
                </c:pt>
                <c:pt idx="14">
                  <c:v>2</c:v>
                </c:pt>
                <c:pt idx="15">
                  <c:v>18</c:v>
                </c:pt>
                <c:pt idx="16">
                  <c:v>22</c:v>
                </c:pt>
                <c:pt idx="17">
                  <c:v>5</c:v>
                </c:pt>
              </c:numCache>
            </c:numRef>
          </c:val>
          <c:extLst>
            <c:ext xmlns:c16="http://schemas.microsoft.com/office/drawing/2014/chart" uri="{C3380CC4-5D6E-409C-BE32-E72D297353CC}">
              <c16:uniqueId val="{00000000-44EA-45AD-9FD5-85B5F1BBA4D1}"/>
            </c:ext>
          </c:extLst>
        </c:ser>
        <c:ser>
          <c:idx val="1"/>
          <c:order val="1"/>
          <c:tx>
            <c:strRef>
              <c:f>'[Social_scoreboard_2022_02.xlsx]Slike sprememb (2)'!$D$1</c:f>
              <c:strCache>
                <c:ptCount val="1"/>
                <c:pt idx="0">
                  <c:v>Predzadnja uvrstitev</c:v>
                </c:pt>
              </c:strCache>
            </c:strRef>
          </c:tx>
          <c:spPr>
            <a:solidFill>
              <a:schemeClr val="accent1">
                <a:lumMod val="60000"/>
                <a:lumOff val="40000"/>
              </a:schemeClr>
            </a:solidFill>
            <a:ln>
              <a:noFill/>
            </a:ln>
            <a:effectLst/>
          </c:spPr>
          <c:invertIfNegative val="0"/>
          <c:cat>
            <c:strRef>
              <c:f>'[Social_scoreboard_2022_02.xlsx]Slike sprememb (2)'!$A$2:$A$19</c:f>
              <c:strCache>
                <c:ptCount val="18"/>
                <c:pt idx="0">
                  <c:v>Vpliv socialnih razmer na uspešnost učencev</c:v>
                </c:pt>
                <c:pt idx="1">
                  <c:v>Vrzel v zaposlenosti med spoloma</c:v>
                </c:pt>
                <c:pt idx="2">
                  <c:v>Stopnja resne materialne prikrajšanosti</c:v>
                </c:pt>
                <c:pt idx="3">
                  <c:v>Udeležba odraslih v izobraževanju</c:v>
                </c:pt>
                <c:pt idx="4">
                  <c:v>Delež manj uspešnih (15 let) v matematiki</c:v>
                </c:pt>
                <c:pt idx="5">
                  <c:v>Stopnja tveganja revščine</c:v>
                </c:pt>
                <c:pt idx="6">
                  <c:v>Delež manj uspešnih (15 let) v znanosti</c:v>
                </c:pt>
                <c:pt idx="7">
                  <c:v>Vrzel med spoloma pri zaposlitvi s krajšim delovnim časom</c:v>
                </c:pt>
                <c:pt idx="8">
                  <c:v>Stopnja tveganja socialne izključenosti</c:v>
                </c:pt>
                <c:pt idx="9">
                  <c:v>Mladi, ki niso zaposleni, se ne izobražujejo ali usposabljajo (NEET), starostna skupina 15-24 let</c:v>
                </c:pt>
                <c:pt idx="10">
                  <c:v>Terciarna izobrazba, starostna skupina 30-34 let</c:v>
                </c:pt>
                <c:pt idx="11">
                  <c:v>Delež manj uspešnih (15 let) v branju</c:v>
                </c:pt>
                <c:pt idx="12">
                  <c:v>Osebe, ki živijo v gospodinjstvu z zelo nizko intenzivnostjo dela</c:v>
                </c:pt>
                <c:pt idx="13">
                  <c:v>Osebe, ki zgodaj opustijo izobraževanje in usposabljanje</c:v>
                </c:pt>
                <c:pt idx="14">
                  <c:v>Neenakost dohodkov - kvintilno razmerje S80/S20</c:v>
                </c:pt>
                <c:pt idx="15">
                  <c:v>Resna stanovanjska prikrajšanost (% lastnikov s hipoteko ali posojilom)</c:v>
                </c:pt>
                <c:pt idx="16">
                  <c:v>Resna stanovanjska prikrajšanost (% najemnikov s tržno najemnino)</c:v>
                </c:pt>
                <c:pt idx="17">
                  <c:v>Neprilagojena plačna vrzel med spoloma</c:v>
                </c:pt>
              </c:strCache>
            </c:strRef>
          </c:cat>
          <c:val>
            <c:numRef>
              <c:f>'[Social_scoreboard_2022_02.xlsx]Slike sprememb (2)'!$D$2:$D$19</c:f>
              <c:numCache>
                <c:formatCode>General</c:formatCode>
                <c:ptCount val="18"/>
                <c:pt idx="0">
                  <c:v>10</c:v>
                </c:pt>
                <c:pt idx="1">
                  <c:v>6</c:v>
                </c:pt>
                <c:pt idx="2">
                  <c:v>5</c:v>
                </c:pt>
                <c:pt idx="3">
                  <c:v>11</c:v>
                </c:pt>
                <c:pt idx="4">
                  <c:v>5</c:v>
                </c:pt>
                <c:pt idx="5">
                  <c:v>4</c:v>
                </c:pt>
                <c:pt idx="6">
                  <c:v>3</c:v>
                </c:pt>
                <c:pt idx="7">
                  <c:v>10</c:v>
                </c:pt>
                <c:pt idx="8">
                  <c:v>2</c:v>
                </c:pt>
                <c:pt idx="9">
                  <c:v>7</c:v>
                </c:pt>
                <c:pt idx="10">
                  <c:v>11</c:v>
                </c:pt>
                <c:pt idx="11">
                  <c:v>6</c:v>
                </c:pt>
                <c:pt idx="12">
                  <c:v>1</c:v>
                </c:pt>
                <c:pt idx="13">
                  <c:v>3</c:v>
                </c:pt>
                <c:pt idx="14">
                  <c:v>3</c:v>
                </c:pt>
                <c:pt idx="15">
                  <c:v>19</c:v>
                </c:pt>
                <c:pt idx="16">
                  <c:v>23</c:v>
                </c:pt>
                <c:pt idx="17">
                  <c:v>7</c:v>
                </c:pt>
              </c:numCache>
            </c:numRef>
          </c:val>
          <c:extLst>
            <c:ext xmlns:c16="http://schemas.microsoft.com/office/drawing/2014/chart" uri="{C3380CC4-5D6E-409C-BE32-E72D297353CC}">
              <c16:uniqueId val="{00000001-44EA-45AD-9FD5-85B5F1BBA4D1}"/>
            </c:ext>
          </c:extLst>
        </c:ser>
        <c:ser>
          <c:idx val="2"/>
          <c:order val="2"/>
          <c:tx>
            <c:strRef>
              <c:f>'[Social_scoreboard_2022_02.xlsx]Slike sprememb (2)'!$E$1</c:f>
              <c:strCache>
                <c:ptCount val="1"/>
                <c:pt idx="0">
                  <c:v>Sprememba (+ izboljšal/ - poslabšal)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'[Social_scoreboard_2022_02.xlsx]Slike sprememb (2)'!$A$2:$A$19</c:f>
              <c:strCache>
                <c:ptCount val="18"/>
                <c:pt idx="0">
                  <c:v>Vpliv socialnih razmer na uspešnost učencev</c:v>
                </c:pt>
                <c:pt idx="1">
                  <c:v>Vrzel v zaposlenosti med spoloma</c:v>
                </c:pt>
                <c:pt idx="2">
                  <c:v>Stopnja resne materialne prikrajšanosti</c:v>
                </c:pt>
                <c:pt idx="3">
                  <c:v>Udeležba odraslih v izobraževanju</c:v>
                </c:pt>
                <c:pt idx="4">
                  <c:v>Delež manj uspešnih (15 let) v matematiki</c:v>
                </c:pt>
                <c:pt idx="5">
                  <c:v>Stopnja tveganja revščine</c:v>
                </c:pt>
                <c:pt idx="6">
                  <c:v>Delež manj uspešnih (15 let) v znanosti</c:v>
                </c:pt>
                <c:pt idx="7">
                  <c:v>Vrzel med spoloma pri zaposlitvi s krajšim delovnim časom</c:v>
                </c:pt>
                <c:pt idx="8">
                  <c:v>Stopnja tveganja socialne izključenosti</c:v>
                </c:pt>
                <c:pt idx="9">
                  <c:v>Mladi, ki niso zaposleni, se ne izobražujejo ali usposabljajo (NEET), starostna skupina 15-24 let</c:v>
                </c:pt>
                <c:pt idx="10">
                  <c:v>Terciarna izobrazba, starostna skupina 30-34 let</c:v>
                </c:pt>
                <c:pt idx="11">
                  <c:v>Delež manj uspešnih (15 let) v branju</c:v>
                </c:pt>
                <c:pt idx="12">
                  <c:v>Osebe, ki živijo v gospodinjstvu z zelo nizko intenzivnostjo dela</c:v>
                </c:pt>
                <c:pt idx="13">
                  <c:v>Osebe, ki zgodaj opustijo izobraževanje in usposabljanje</c:v>
                </c:pt>
                <c:pt idx="14">
                  <c:v>Neenakost dohodkov - kvintilno razmerje S80/S20</c:v>
                </c:pt>
                <c:pt idx="15">
                  <c:v>Resna stanovanjska prikrajšanost (% lastnikov s hipoteko ali posojilom)</c:v>
                </c:pt>
                <c:pt idx="16">
                  <c:v>Resna stanovanjska prikrajšanost (% najemnikov s tržno najemnino)</c:v>
                </c:pt>
                <c:pt idx="17">
                  <c:v>Neprilagojena plačna vrzel med spoloma</c:v>
                </c:pt>
              </c:strCache>
            </c:strRef>
          </c:cat>
          <c:val>
            <c:numRef>
              <c:f>'[Social_scoreboard_2022_02.xlsx]Slike sprememb (2)'!$E$2:$E$19</c:f>
              <c:numCache>
                <c:formatCode>General</c:formatCode>
                <c:ptCount val="18"/>
                <c:pt idx="0">
                  <c:v>-4</c:v>
                </c:pt>
                <c:pt idx="1">
                  <c:v>-3</c:v>
                </c:pt>
                <c:pt idx="2">
                  <c:v>-3</c:v>
                </c:pt>
                <c:pt idx="3">
                  <c:v>-2</c:v>
                </c:pt>
                <c:pt idx="4">
                  <c:v>-2</c:v>
                </c:pt>
                <c:pt idx="5">
                  <c:v>-2</c:v>
                </c:pt>
                <c:pt idx="6">
                  <c:v>-1</c:v>
                </c:pt>
                <c:pt idx="7">
                  <c:v>-1</c:v>
                </c:pt>
                <c:pt idx="8">
                  <c:v>-1</c:v>
                </c:pt>
                <c:pt idx="9">
                  <c:v>-1</c:v>
                </c:pt>
                <c:pt idx="10">
                  <c:v>0</c:v>
                </c:pt>
                <c:pt idx="11">
                  <c:v>0</c:v>
                </c:pt>
                <c:pt idx="12">
                  <c:v>0</c:v>
                </c:pt>
                <c:pt idx="13">
                  <c:v>1</c:v>
                </c:pt>
                <c:pt idx="14">
                  <c:v>1</c:v>
                </c:pt>
                <c:pt idx="15">
                  <c:v>1</c:v>
                </c:pt>
                <c:pt idx="16">
                  <c:v>1</c:v>
                </c:pt>
                <c:pt idx="17">
                  <c:v>2</c:v>
                </c:pt>
              </c:numCache>
            </c:numRef>
          </c:val>
          <c:extLst>
            <c:ext xmlns:c16="http://schemas.microsoft.com/office/drawing/2014/chart" uri="{C3380CC4-5D6E-409C-BE32-E72D297353CC}">
              <c16:uniqueId val="{00000002-44EA-45AD-9FD5-85B5F1BBA4D1}"/>
            </c:ext>
          </c:extLst>
        </c:ser>
        <c:dLbls>
          <c:showLegendKey val="0"/>
          <c:showVal val="0"/>
          <c:showCatName val="0"/>
          <c:showSerName val="0"/>
          <c:showPercent val="0"/>
          <c:showBubbleSize val="0"/>
        </c:dLbls>
        <c:gapWidth val="133"/>
        <c:axId val="284044696"/>
        <c:axId val="284041952"/>
      </c:barChart>
      <c:catAx>
        <c:axId val="284044696"/>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sl-SI"/>
          </a:p>
        </c:txPr>
        <c:crossAx val="284041952"/>
        <c:crosses val="autoZero"/>
        <c:auto val="1"/>
        <c:lblAlgn val="ctr"/>
        <c:lblOffset val="100"/>
        <c:noMultiLvlLbl val="0"/>
      </c:catAx>
      <c:valAx>
        <c:axId val="28404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404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090F-4729-BBF9-BB5C06908EE6}"/>
              </c:ext>
            </c:extLst>
          </c:dPt>
          <c:dLbls>
            <c:dLbl>
              <c:idx val="0"/>
              <c:layout>
                <c:manualLayout>
                  <c:x val="-1.0593353006889875E-16"/>
                  <c:y val="0.11822660098522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0F-4729-BBF9-BB5C06908EE6}"/>
                </c:ext>
              </c:extLst>
            </c:dLbl>
            <c:dLbl>
              <c:idx val="1"/>
              <c:layout>
                <c:manualLayout>
                  <c:x val="-1.7334777898158179E-2"/>
                  <c:y val="3.9408866995073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0F-4729-BBF9-BB5C06908EE6}"/>
                </c:ext>
              </c:extLst>
            </c:dLbl>
            <c:dLbl>
              <c:idx val="2"/>
              <c:layout>
                <c:manualLayout>
                  <c:x val="-1.8779342723004695E-2"/>
                  <c:y val="1.0946907498631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0F-4729-BBF9-BB5C06908EE6}"/>
                </c:ext>
              </c:extLst>
            </c:dLbl>
            <c:dLbl>
              <c:idx val="3"/>
              <c:layout>
                <c:manualLayout>
                  <c:x val="-2.6002166847237374E-2"/>
                  <c:y val="-6.5681444991790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0F-4729-BBF9-BB5C06908EE6}"/>
                </c:ext>
              </c:extLst>
            </c:dLbl>
            <c:dLbl>
              <c:idx val="4"/>
              <c:layout>
                <c:manualLayout>
                  <c:x val="-1.8779342723004799E-2"/>
                  <c:y val="-2.1893814997263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0F-4729-BBF9-BB5C06908EE6}"/>
                </c:ext>
              </c:extLst>
            </c:dLbl>
            <c:dLbl>
              <c:idx val="10"/>
              <c:layout>
                <c:manualLayout>
                  <c:x val="5.4274076393397812E-2"/>
                  <c:y val="1.162790875113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0F-4729-BBF9-BB5C06908EE6}"/>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Pajki!$A$15:$K$15</c:f>
              <c:strCache>
                <c:ptCount val="11"/>
                <c:pt idx="0">
                  <c:v>Letni neto dohodek samske osebe brez otrok, ki zasluži povprečno plačo</c:v>
                </c:pt>
                <c:pt idx="1">
                  <c:v>Trenutna zaposlenost glede na trajanje zaposlitve 0-11 mesecev</c:v>
                </c:pt>
                <c:pt idx="2">
                  <c:v>Rast letnega neto dohodka samske osebe brez otrok, ki zasluži povprečno plačo</c:v>
                </c:pt>
                <c:pt idx="3">
                  <c:v>Stopnja aktivnosti</c:v>
                </c:pt>
                <c:pt idx="4">
                  <c:v>Stopnja dolgotrajne brezposelnosti</c:v>
                </c:pt>
                <c:pt idx="5">
                  <c:v>Stopnja delovne aktivnosti</c:v>
                </c:pt>
                <c:pt idx="6">
                  <c:v>Realni bruto razpoložljivi dohodek gospodinjstev na prebivalca</c:v>
                </c:pt>
                <c:pt idx="7">
                  <c:v>Stopnja brezposelnosti mladih</c:v>
                </c:pt>
                <c:pt idx="8">
                  <c:v>Stopnja brezposelnosti</c:v>
                </c:pt>
                <c:pt idx="9">
                  <c:v>Stopnja tveganja revščine delovno aktivnih</c:v>
                </c:pt>
                <c:pt idx="10">
                  <c:v>Stopnje prehajanja z začasnih pogodb na pogodbe za nedoločen čas (3-letno povprečje)</c:v>
                </c:pt>
              </c:strCache>
            </c:strRef>
          </c:cat>
          <c:val>
            <c:numRef>
              <c:f>Pajki!$A$18:$K$18</c:f>
              <c:numCache>
                <c:formatCode>General</c:formatCode>
                <c:ptCount val="11"/>
                <c:pt idx="0">
                  <c:v>19</c:v>
                </c:pt>
                <c:pt idx="1">
                  <c:v>18</c:v>
                </c:pt>
                <c:pt idx="2">
                  <c:v>16</c:v>
                </c:pt>
                <c:pt idx="3">
                  <c:v>16</c:v>
                </c:pt>
                <c:pt idx="4">
                  <c:v>16</c:v>
                </c:pt>
                <c:pt idx="5">
                  <c:v>14</c:v>
                </c:pt>
                <c:pt idx="6">
                  <c:v>11</c:v>
                </c:pt>
                <c:pt idx="7">
                  <c:v>9</c:v>
                </c:pt>
                <c:pt idx="8">
                  <c:v>8</c:v>
                </c:pt>
                <c:pt idx="9">
                  <c:v>5</c:v>
                </c:pt>
                <c:pt idx="10">
                  <c:v>4</c:v>
                </c:pt>
              </c:numCache>
            </c:numRef>
          </c:val>
          <c:extLst>
            <c:ext xmlns:c16="http://schemas.microsoft.com/office/drawing/2014/chart" uri="{C3380CC4-5D6E-409C-BE32-E72D297353CC}">
              <c16:uniqueId val="{00000007-090F-4729-BBF9-BB5C06908EE6}"/>
            </c:ext>
          </c:extLst>
        </c:ser>
        <c:dLbls>
          <c:showLegendKey val="0"/>
          <c:showVal val="0"/>
          <c:showCatName val="0"/>
          <c:showSerName val="0"/>
          <c:showPercent val="0"/>
          <c:showBubbleSize val="0"/>
        </c:dLbls>
        <c:axId val="196151552"/>
        <c:axId val="196165632"/>
      </c:radarChart>
      <c:catAx>
        <c:axId val="19615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96165632"/>
        <c:crosses val="autoZero"/>
        <c:auto val="1"/>
        <c:lblAlgn val="ctr"/>
        <c:lblOffset val="100"/>
        <c:noMultiLvlLbl val="0"/>
      </c:catAx>
      <c:valAx>
        <c:axId val="19616563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1961515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30058902719627E-2"/>
          <c:y val="2.9518403222852957E-2"/>
          <c:w val="0.50084742066226873"/>
          <c:h val="0.80755712678772296"/>
        </c:manualLayout>
      </c:layout>
      <c:barChart>
        <c:barDir val="bar"/>
        <c:grouping val="clustered"/>
        <c:varyColors val="0"/>
        <c:ser>
          <c:idx val="0"/>
          <c:order val="0"/>
          <c:tx>
            <c:strRef>
              <c:f>'Slike sprememb'!$C$1</c:f>
              <c:strCache>
                <c:ptCount val="1"/>
                <c:pt idx="0">
                  <c:v>Zadnja uvrstitev</c:v>
                </c:pt>
              </c:strCache>
            </c:strRef>
          </c:tx>
          <c:spPr>
            <a:solidFill>
              <a:schemeClr val="accent1">
                <a:lumMod val="75000"/>
              </a:schemeClr>
            </a:solidFill>
            <a:ln>
              <a:noFill/>
            </a:ln>
            <a:effectLst/>
          </c:spPr>
          <c:invertIfNegative val="0"/>
          <c:cat>
            <c:strRef>
              <c:f>'Slike sprememb'!$A$20:$A$30</c:f>
              <c:strCache>
                <c:ptCount val="11"/>
                <c:pt idx="0">
                  <c:v>Stopnja brezposelnosti mladih</c:v>
                </c:pt>
                <c:pt idx="1">
                  <c:v>Stopnja delovne aktivnosti</c:v>
                </c:pt>
                <c:pt idx="2">
                  <c:v>Stopnja aktivnosti</c:v>
                </c:pt>
                <c:pt idx="3">
                  <c:v>Stopnja dolgotrajne brezposelnosti</c:v>
                </c:pt>
                <c:pt idx="4">
                  <c:v>Letni neto dohodek samske osebe brez otrok, ki zasluži povprečno plačo</c:v>
                </c:pt>
                <c:pt idx="5">
                  <c:v>Rast letnega neto dohodka samske osebe brez otrok, ki zasluži povprečno plačo</c:v>
                </c:pt>
                <c:pt idx="6">
                  <c:v>Stopnje prehajanja z začasnih pogodb na pogodbe za nedoločen čas (3-letno povprečje)</c:v>
                </c:pt>
                <c:pt idx="7">
                  <c:v>Stopnja brezposelnosti</c:v>
                </c:pt>
                <c:pt idx="8">
                  <c:v>Trenutna zaposlenost glede na trajanje zaposlitve 0-11 mesecev</c:v>
                </c:pt>
                <c:pt idx="9">
                  <c:v>Stopnja tveganja revščine delovno aktivnih</c:v>
                </c:pt>
                <c:pt idx="10">
                  <c:v>Realni bruto razpoložljivi dohodek gospodinjstev</c:v>
                </c:pt>
              </c:strCache>
            </c:strRef>
          </c:cat>
          <c:val>
            <c:numRef>
              <c:f>'Slike sprememb'!$C$20:$C$30</c:f>
              <c:numCache>
                <c:formatCode>General</c:formatCode>
                <c:ptCount val="11"/>
                <c:pt idx="0">
                  <c:v>9</c:v>
                </c:pt>
                <c:pt idx="1">
                  <c:v>14</c:v>
                </c:pt>
                <c:pt idx="2">
                  <c:v>16</c:v>
                </c:pt>
                <c:pt idx="3">
                  <c:v>16</c:v>
                </c:pt>
                <c:pt idx="4">
                  <c:v>19</c:v>
                </c:pt>
                <c:pt idx="5">
                  <c:v>16</c:v>
                </c:pt>
                <c:pt idx="6">
                  <c:v>4</c:v>
                </c:pt>
                <c:pt idx="7">
                  <c:v>8</c:v>
                </c:pt>
                <c:pt idx="8">
                  <c:v>18</c:v>
                </c:pt>
                <c:pt idx="9">
                  <c:v>5</c:v>
                </c:pt>
                <c:pt idx="10">
                  <c:v>11</c:v>
                </c:pt>
              </c:numCache>
            </c:numRef>
          </c:val>
          <c:extLst>
            <c:ext xmlns:c16="http://schemas.microsoft.com/office/drawing/2014/chart" uri="{C3380CC4-5D6E-409C-BE32-E72D297353CC}">
              <c16:uniqueId val="{00000000-063C-4051-ADCE-F324DE1E05E4}"/>
            </c:ext>
          </c:extLst>
        </c:ser>
        <c:ser>
          <c:idx val="1"/>
          <c:order val="1"/>
          <c:tx>
            <c:strRef>
              <c:f>'Slike sprememb'!$D$1</c:f>
              <c:strCache>
                <c:ptCount val="1"/>
                <c:pt idx="0">
                  <c:v>Predzadnja uvrstitev</c:v>
                </c:pt>
              </c:strCache>
            </c:strRef>
          </c:tx>
          <c:spPr>
            <a:solidFill>
              <a:schemeClr val="accent1">
                <a:lumMod val="60000"/>
                <a:lumOff val="40000"/>
              </a:schemeClr>
            </a:solidFill>
            <a:ln>
              <a:noFill/>
            </a:ln>
            <a:effectLst/>
          </c:spPr>
          <c:invertIfNegative val="0"/>
          <c:cat>
            <c:strRef>
              <c:f>'Slike sprememb'!$A$20:$A$30</c:f>
              <c:strCache>
                <c:ptCount val="11"/>
                <c:pt idx="0">
                  <c:v>Stopnja brezposelnosti mladih</c:v>
                </c:pt>
                <c:pt idx="1">
                  <c:v>Stopnja delovne aktivnosti</c:v>
                </c:pt>
                <c:pt idx="2">
                  <c:v>Stopnja aktivnosti</c:v>
                </c:pt>
                <c:pt idx="3">
                  <c:v>Stopnja dolgotrajne brezposelnosti</c:v>
                </c:pt>
                <c:pt idx="4">
                  <c:v>Letni neto dohodek samske osebe brez otrok, ki zasluži povprečno plačo</c:v>
                </c:pt>
                <c:pt idx="5">
                  <c:v>Rast letnega neto dohodka samske osebe brez otrok, ki zasluži povprečno plačo</c:v>
                </c:pt>
                <c:pt idx="6">
                  <c:v>Stopnje prehajanja z začasnih pogodb na pogodbe za nedoločen čas (3-letno povprečje)</c:v>
                </c:pt>
                <c:pt idx="7">
                  <c:v>Stopnja brezposelnosti</c:v>
                </c:pt>
                <c:pt idx="8">
                  <c:v>Trenutna zaposlenost glede na trajanje zaposlitve 0-11 mesecev</c:v>
                </c:pt>
                <c:pt idx="9">
                  <c:v>Stopnja tveganja revščine delovno aktivnih</c:v>
                </c:pt>
                <c:pt idx="10">
                  <c:v>Realni bruto razpoložljivi dohodek gospodinjstev</c:v>
                </c:pt>
              </c:strCache>
            </c:strRef>
          </c:cat>
          <c:val>
            <c:numRef>
              <c:f>'Slike sprememb'!$D$20:$D$30</c:f>
              <c:numCache>
                <c:formatCode>General</c:formatCode>
                <c:ptCount val="11"/>
                <c:pt idx="0">
                  <c:v>4</c:v>
                </c:pt>
                <c:pt idx="1">
                  <c:v>13</c:v>
                </c:pt>
                <c:pt idx="2">
                  <c:v>16</c:v>
                </c:pt>
                <c:pt idx="3">
                  <c:v>16</c:v>
                </c:pt>
                <c:pt idx="4">
                  <c:v>19</c:v>
                </c:pt>
                <c:pt idx="5">
                  <c:v>16</c:v>
                </c:pt>
                <c:pt idx="6">
                  <c:v>5</c:v>
                </c:pt>
                <c:pt idx="7">
                  <c:v>10</c:v>
                </c:pt>
                <c:pt idx="8">
                  <c:v>20</c:v>
                </c:pt>
                <c:pt idx="9">
                  <c:v>7</c:v>
                </c:pt>
                <c:pt idx="10">
                  <c:v>14</c:v>
                </c:pt>
              </c:numCache>
            </c:numRef>
          </c:val>
          <c:extLst>
            <c:ext xmlns:c16="http://schemas.microsoft.com/office/drawing/2014/chart" uri="{C3380CC4-5D6E-409C-BE32-E72D297353CC}">
              <c16:uniqueId val="{00000001-063C-4051-ADCE-F324DE1E05E4}"/>
            </c:ext>
          </c:extLst>
        </c:ser>
        <c:ser>
          <c:idx val="2"/>
          <c:order val="2"/>
          <c:tx>
            <c:strRef>
              <c:f>'Slike sprememb'!$E$1</c:f>
              <c:strCache>
                <c:ptCount val="1"/>
                <c:pt idx="0">
                  <c:v>Sprememba (+ izboljšal/ - poslabšal)</c:v>
                </c:pt>
              </c:strCache>
            </c:strRef>
          </c:tx>
          <c:spPr>
            <a:solidFill>
              <a:srgbClr val="C00000"/>
            </a:solidFill>
            <a:ln>
              <a:noFill/>
            </a:ln>
            <a:effectLst/>
          </c:spPr>
          <c:invertIfNegative val="0"/>
          <c:dLbls>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'Slike sprememb'!$A$20:$A$30</c:f>
              <c:strCache>
                <c:ptCount val="11"/>
                <c:pt idx="0">
                  <c:v>Stopnja brezposelnosti mladih</c:v>
                </c:pt>
                <c:pt idx="1">
                  <c:v>Stopnja delovne aktivnosti</c:v>
                </c:pt>
                <c:pt idx="2">
                  <c:v>Stopnja aktivnosti</c:v>
                </c:pt>
                <c:pt idx="3">
                  <c:v>Stopnja dolgotrajne brezposelnosti</c:v>
                </c:pt>
                <c:pt idx="4">
                  <c:v>Letni neto dohodek samske osebe brez otrok, ki zasluži povprečno plačo</c:v>
                </c:pt>
                <c:pt idx="5">
                  <c:v>Rast letnega neto dohodka samske osebe brez otrok, ki zasluži povprečno plačo</c:v>
                </c:pt>
                <c:pt idx="6">
                  <c:v>Stopnje prehajanja z začasnih pogodb na pogodbe za nedoločen čas (3-letno povprečje)</c:v>
                </c:pt>
                <c:pt idx="7">
                  <c:v>Stopnja brezposelnosti</c:v>
                </c:pt>
                <c:pt idx="8">
                  <c:v>Trenutna zaposlenost glede na trajanje zaposlitve 0-11 mesecev</c:v>
                </c:pt>
                <c:pt idx="9">
                  <c:v>Stopnja tveganja revščine delovno aktivnih</c:v>
                </c:pt>
                <c:pt idx="10">
                  <c:v>Realni bruto razpoložljivi dohodek gospodinjstev</c:v>
                </c:pt>
              </c:strCache>
            </c:strRef>
          </c:cat>
          <c:val>
            <c:numRef>
              <c:f>'Slike sprememb'!$E$20:$E$30</c:f>
              <c:numCache>
                <c:formatCode>General</c:formatCode>
                <c:ptCount val="11"/>
                <c:pt idx="0">
                  <c:v>-5</c:v>
                </c:pt>
                <c:pt idx="1">
                  <c:v>-1</c:v>
                </c:pt>
                <c:pt idx="2">
                  <c:v>0</c:v>
                </c:pt>
                <c:pt idx="3">
                  <c:v>0</c:v>
                </c:pt>
                <c:pt idx="4">
                  <c:v>0</c:v>
                </c:pt>
                <c:pt idx="5">
                  <c:v>0</c:v>
                </c:pt>
                <c:pt idx="6">
                  <c:v>1</c:v>
                </c:pt>
                <c:pt idx="7">
                  <c:v>2</c:v>
                </c:pt>
                <c:pt idx="8">
                  <c:v>2</c:v>
                </c:pt>
                <c:pt idx="9">
                  <c:v>2</c:v>
                </c:pt>
                <c:pt idx="10">
                  <c:v>3</c:v>
                </c:pt>
              </c:numCache>
            </c:numRef>
          </c:val>
          <c:extLst>
            <c:ext xmlns:c16="http://schemas.microsoft.com/office/drawing/2014/chart" uri="{C3380CC4-5D6E-409C-BE32-E72D297353CC}">
              <c16:uniqueId val="{00000002-063C-4051-ADCE-F324DE1E05E4}"/>
            </c:ext>
          </c:extLst>
        </c:ser>
        <c:dLbls>
          <c:showLegendKey val="0"/>
          <c:showVal val="0"/>
          <c:showCatName val="0"/>
          <c:showSerName val="0"/>
          <c:showPercent val="0"/>
          <c:showBubbleSize val="0"/>
        </c:dLbls>
        <c:gapWidth val="182"/>
        <c:axId val="287003144"/>
        <c:axId val="287004320"/>
      </c:barChart>
      <c:catAx>
        <c:axId val="28700314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vert="horz"/>
          <a:lstStyle/>
          <a:p>
            <a:pPr>
              <a:defRPr/>
            </a:pPr>
            <a:endParaRPr lang="sl-SI"/>
          </a:p>
        </c:txPr>
        <c:crossAx val="287004320"/>
        <c:crosses val="autoZero"/>
        <c:auto val="1"/>
        <c:lblAlgn val="ctr"/>
        <c:lblOffset val="100"/>
        <c:noMultiLvlLbl val="0"/>
      </c:catAx>
      <c:valAx>
        <c:axId val="2870043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sl-SI"/>
          </a:p>
        </c:txPr>
        <c:crossAx val="287003144"/>
        <c:crosses val="autoZero"/>
        <c:crossBetween val="between"/>
      </c:valAx>
    </c:plotArea>
    <c:legend>
      <c:legendPos val="b"/>
      <c:overlay val="0"/>
      <c:spPr>
        <a:noFill/>
        <a:ln>
          <a:noFill/>
        </a:ln>
        <a:effectLst/>
      </c:spPr>
      <c:txPr>
        <a:bodyPr rot="0" vert="horz"/>
        <a:lstStyle/>
        <a:p>
          <a:pPr>
            <a:defRPr/>
          </a:pPr>
          <a:endParaRPr lang="sl-SI"/>
        </a:p>
      </c:txPr>
    </c:legend>
    <c:plotVisOnly val="1"/>
    <c:dispBlanksAs val="gap"/>
    <c:showDLblsOverMax val="0"/>
  </c:chart>
  <c:txPr>
    <a:bodyPr/>
    <a:lstStyle/>
    <a:p>
      <a:pPr>
        <a:defRPr sz="900"/>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9042-4D54-8E73-E4F6DCEDE714}"/>
              </c:ext>
            </c:extLst>
          </c:dPt>
          <c:dLbls>
            <c:dLbl>
              <c:idx val="10"/>
              <c:layout>
                <c:manualLayout>
                  <c:x val="7.8112313298966578E-3"/>
                  <c:y val="1.1627918392993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2-4D54-8E73-E4F6DCEDE714}"/>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[Social_scoreboard_2022_02.xlsx]Pajki!$A$30:$L$30</c:f>
              <c:strCache>
                <c:ptCount val="12"/>
                <c:pt idx="0">
                  <c:v>Nezadovoljene potrebe po zdravstvenem varstvu (po lastnem poročanju)</c:v>
                </c:pt>
                <c:pt idx="1">
                  <c:v>Skupno nadomestitveno razmerje za pokojnine</c:v>
                </c:pt>
                <c:pt idx="2">
                  <c:v>Digitalne spretnosti (% posameznikov z osnovnimi ali naprednejšimi splošnimi digitalnimi spretnostmi)</c:v>
                </c:pt>
                <c:pt idx="3">
                  <c:v>Leta zdravega življenja pri starosti 65 let (ženske)</c:v>
                </c:pt>
                <c:pt idx="4">
                  <c:v>Leta zdravega življenja pri starosti 65 let (moški)</c:v>
                </c:pt>
                <c:pt idx="5">
                  <c:v>Javnofinančni izdatki za socialno zaščito</c:v>
                </c:pt>
                <c:pt idx="6">
                  <c:v>Javnofinančni izdatki za zdravje</c:v>
                </c:pt>
                <c:pt idx="7">
                  <c:v>DESI indeks, podkomponenta povezljivost</c:v>
                </c:pt>
                <c:pt idx="8">
                  <c:v>Otroci, mlajši od 3 let, v formalnem otroškem varstvu</c:v>
                </c:pt>
                <c:pt idx="9">
                  <c:v>Javnofinančni izdatki za izobraževanje</c:v>
                </c:pt>
                <c:pt idx="10">
                  <c:v>Učinek socialnih transferjev (razen pokojnin) na zmanjšanje revščine (AROP)</c:v>
                </c:pt>
                <c:pt idx="11">
                  <c:v>Neposredni izdatki iz žepa za zdravstveno varstvo</c:v>
                </c:pt>
              </c:strCache>
            </c:strRef>
          </c:cat>
          <c:val>
            <c:numRef>
              <c:f>[Social_scoreboard_2022_02.xlsx]Pajki!$A$33:$L$33</c:f>
              <c:numCache>
                <c:formatCode>General</c:formatCode>
                <c:ptCount val="12"/>
                <c:pt idx="0">
                  <c:v>21</c:v>
                </c:pt>
                <c:pt idx="1">
                  <c:v>20</c:v>
                </c:pt>
                <c:pt idx="2">
                  <c:v>15</c:v>
                </c:pt>
                <c:pt idx="3">
                  <c:v>15</c:v>
                </c:pt>
                <c:pt idx="4">
                  <c:v>14</c:v>
                </c:pt>
                <c:pt idx="5">
                  <c:v>13</c:v>
                </c:pt>
                <c:pt idx="6">
                  <c:v>12</c:v>
                </c:pt>
                <c:pt idx="7">
                  <c:v>9</c:v>
                </c:pt>
                <c:pt idx="8">
                  <c:v>9</c:v>
                </c:pt>
                <c:pt idx="9">
                  <c:v>7</c:v>
                </c:pt>
                <c:pt idx="10">
                  <c:v>6</c:v>
                </c:pt>
                <c:pt idx="11">
                  <c:v>5</c:v>
                </c:pt>
              </c:numCache>
            </c:numRef>
          </c:val>
          <c:extLst>
            <c:ext xmlns:c16="http://schemas.microsoft.com/office/drawing/2014/chart" uri="{C3380CC4-5D6E-409C-BE32-E72D297353CC}">
              <c16:uniqueId val="{00000003-9042-4D54-8E73-E4F6DCEDE714}"/>
            </c:ext>
          </c:extLst>
        </c:ser>
        <c:dLbls>
          <c:showLegendKey val="0"/>
          <c:showVal val="0"/>
          <c:showCatName val="0"/>
          <c:showSerName val="0"/>
          <c:showPercent val="0"/>
          <c:showBubbleSize val="0"/>
        </c:dLbls>
        <c:axId val="287009416"/>
        <c:axId val="287006672"/>
      </c:radarChart>
      <c:catAx>
        <c:axId val="287009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87006672"/>
        <c:crosses val="autoZero"/>
        <c:auto val="1"/>
        <c:lblAlgn val="ctr"/>
        <c:lblOffset val="100"/>
        <c:noMultiLvlLbl val="0"/>
      </c:catAx>
      <c:valAx>
        <c:axId val="28700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287009416"/>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30058902719627E-2"/>
          <c:y val="2.9518403222852957E-2"/>
          <c:w val="0.51155934730170116"/>
          <c:h val="0.83205272417870857"/>
        </c:manualLayout>
      </c:layout>
      <c:barChart>
        <c:barDir val="bar"/>
        <c:grouping val="clustered"/>
        <c:varyColors val="0"/>
        <c:ser>
          <c:idx val="0"/>
          <c:order val="0"/>
          <c:tx>
            <c:strRef>
              <c:f>'[Social_scoreboard_2022_02.xlsx]Slike sprememb (2)'!$C$1</c:f>
              <c:strCache>
                <c:ptCount val="1"/>
                <c:pt idx="0">
                  <c:v>Zadnja uvrstitev</c:v>
                </c:pt>
              </c:strCache>
            </c:strRef>
          </c:tx>
          <c:spPr>
            <a:solidFill>
              <a:schemeClr val="accent1">
                <a:lumMod val="75000"/>
              </a:schemeClr>
            </a:solidFill>
            <a:ln>
              <a:noFill/>
            </a:ln>
            <a:effectLst/>
          </c:spPr>
          <c:invertIfNegative val="0"/>
          <c:cat>
            <c:strRef>
              <c:f>'[Social_scoreboard_2022_02.xlsx]Slike sprememb (2)'!$A$31:$A$42</c:f>
              <c:strCache>
                <c:ptCount val="12"/>
                <c:pt idx="0">
                  <c:v>Učinek socialnih transferjev (razen pokojnin) na zmanjšanje revščine (AROP)</c:v>
                </c:pt>
                <c:pt idx="1">
                  <c:v>Javnofinančni izdatki za socialno zaščito</c:v>
                </c:pt>
                <c:pt idx="2">
                  <c:v>Skupno nadomestitveno razmerje za pokojnine</c:v>
                </c:pt>
                <c:pt idx="3">
                  <c:v>Javnofinančni izdatki za zdravje</c:v>
                </c:pt>
                <c:pt idx="4">
                  <c:v>Javnofinančni izdatki za izobraževanje</c:v>
                </c:pt>
                <c:pt idx="5">
                  <c:v>Otroci, mlajši od 3 let, v formalnem otroškem varstvu</c:v>
                </c:pt>
                <c:pt idx="6">
                  <c:v>Nezadovoljene potrebe po zdravstvenem varstvu (po lastnem poročanju)</c:v>
                </c:pt>
                <c:pt idx="7">
                  <c:v>Neposredni izdatki iz žepa za zdravstveno varstvo</c:v>
                </c:pt>
                <c:pt idx="8">
                  <c:v>Digitalne spretnosti (% posameznikov z osnovnimi ali naprednejšimi splošnimi digitalnimi spretnostmi)</c:v>
                </c:pt>
                <c:pt idx="9">
                  <c:v>Leta zdravega življenja pri starosti 65 let (ženske)</c:v>
                </c:pt>
                <c:pt idx="10">
                  <c:v>Leta zdravega življenja pri starosti 65 let (moški)</c:v>
                </c:pt>
                <c:pt idx="11">
                  <c:v>DESI indeks, podkomponenta povezljivost</c:v>
                </c:pt>
              </c:strCache>
            </c:strRef>
          </c:cat>
          <c:val>
            <c:numRef>
              <c:f>'[Social_scoreboard_2022_02.xlsx]Slike sprememb (2)'!$C$31:$C$42</c:f>
              <c:numCache>
                <c:formatCode>General</c:formatCode>
                <c:ptCount val="12"/>
                <c:pt idx="0">
                  <c:v>6</c:v>
                </c:pt>
                <c:pt idx="1">
                  <c:v>13</c:v>
                </c:pt>
                <c:pt idx="2">
                  <c:v>20</c:v>
                </c:pt>
                <c:pt idx="3">
                  <c:v>12</c:v>
                </c:pt>
                <c:pt idx="4">
                  <c:v>7</c:v>
                </c:pt>
                <c:pt idx="5">
                  <c:v>9</c:v>
                </c:pt>
                <c:pt idx="6">
                  <c:v>21</c:v>
                </c:pt>
                <c:pt idx="7">
                  <c:v>5</c:v>
                </c:pt>
                <c:pt idx="8">
                  <c:v>15</c:v>
                </c:pt>
                <c:pt idx="9">
                  <c:v>15</c:v>
                </c:pt>
                <c:pt idx="10">
                  <c:v>14</c:v>
                </c:pt>
                <c:pt idx="11">
                  <c:v>9</c:v>
                </c:pt>
              </c:numCache>
            </c:numRef>
          </c:val>
          <c:extLst>
            <c:ext xmlns:c16="http://schemas.microsoft.com/office/drawing/2014/chart" uri="{C3380CC4-5D6E-409C-BE32-E72D297353CC}">
              <c16:uniqueId val="{00000000-64EF-4405-8873-A886271003C0}"/>
            </c:ext>
          </c:extLst>
        </c:ser>
        <c:ser>
          <c:idx val="1"/>
          <c:order val="1"/>
          <c:tx>
            <c:strRef>
              <c:f>'[Social_scoreboard_2022_02.xlsx]Slike sprememb (2)'!$D$1</c:f>
              <c:strCache>
                <c:ptCount val="1"/>
                <c:pt idx="0">
                  <c:v>Predzadnja uvrstitev</c:v>
                </c:pt>
              </c:strCache>
            </c:strRef>
          </c:tx>
          <c:spPr>
            <a:solidFill>
              <a:schemeClr val="accent1">
                <a:lumMod val="60000"/>
                <a:lumOff val="40000"/>
              </a:schemeClr>
            </a:solidFill>
            <a:ln>
              <a:noFill/>
            </a:ln>
            <a:effectLst/>
          </c:spPr>
          <c:invertIfNegative val="0"/>
          <c:cat>
            <c:strRef>
              <c:f>'[Social_scoreboard_2022_02.xlsx]Slike sprememb (2)'!$A$31:$A$42</c:f>
              <c:strCache>
                <c:ptCount val="12"/>
                <c:pt idx="0">
                  <c:v>Učinek socialnih transferjev (razen pokojnin) na zmanjšanje revščine (AROP)</c:v>
                </c:pt>
                <c:pt idx="1">
                  <c:v>Javnofinančni izdatki za socialno zaščito</c:v>
                </c:pt>
                <c:pt idx="2">
                  <c:v>Skupno nadomestitveno razmerje za pokojnine</c:v>
                </c:pt>
                <c:pt idx="3">
                  <c:v>Javnofinančni izdatki za zdravje</c:v>
                </c:pt>
                <c:pt idx="4">
                  <c:v>Javnofinančni izdatki za izobraževanje</c:v>
                </c:pt>
                <c:pt idx="5">
                  <c:v>Otroci, mlajši od 3 let, v formalnem otroškem varstvu</c:v>
                </c:pt>
                <c:pt idx="6">
                  <c:v>Nezadovoljene potrebe po zdravstvenem varstvu (po lastnem poročanju)</c:v>
                </c:pt>
                <c:pt idx="7">
                  <c:v>Neposredni izdatki iz žepa za zdravstveno varstvo</c:v>
                </c:pt>
                <c:pt idx="8">
                  <c:v>Digitalne spretnosti (% posameznikov z osnovnimi ali naprednejšimi splošnimi digitalnimi spretnostmi)</c:v>
                </c:pt>
                <c:pt idx="9">
                  <c:v>Leta zdravega življenja pri starosti 65 let (ženske)</c:v>
                </c:pt>
                <c:pt idx="10">
                  <c:v>Leta zdravega življenja pri starosti 65 let (moški)</c:v>
                </c:pt>
                <c:pt idx="11">
                  <c:v>DESI indeks, podkomponenta povezljivost</c:v>
                </c:pt>
              </c:strCache>
            </c:strRef>
          </c:cat>
          <c:val>
            <c:numRef>
              <c:f>'[Social_scoreboard_2022_02.xlsx]Slike sprememb (2)'!$D$31:$D$42</c:f>
              <c:numCache>
                <c:formatCode>General</c:formatCode>
                <c:ptCount val="12"/>
                <c:pt idx="0">
                  <c:v>5</c:v>
                </c:pt>
                <c:pt idx="1">
                  <c:v>12</c:v>
                </c:pt>
                <c:pt idx="2">
                  <c:v>19</c:v>
                </c:pt>
                <c:pt idx="3">
                  <c:v>12</c:v>
                </c:pt>
                <c:pt idx="4">
                  <c:v>7</c:v>
                </c:pt>
                <c:pt idx="5">
                  <c:v>9</c:v>
                </c:pt>
                <c:pt idx="6">
                  <c:v>21</c:v>
                </c:pt>
                <c:pt idx="7">
                  <c:v>5</c:v>
                </c:pt>
                <c:pt idx="8">
                  <c:v>16</c:v>
                </c:pt>
                <c:pt idx="9">
                  <c:v>18</c:v>
                </c:pt>
                <c:pt idx="10">
                  <c:v>19</c:v>
                </c:pt>
                <c:pt idx="11">
                  <c:v>14</c:v>
                </c:pt>
              </c:numCache>
            </c:numRef>
          </c:val>
          <c:extLst>
            <c:ext xmlns:c16="http://schemas.microsoft.com/office/drawing/2014/chart" uri="{C3380CC4-5D6E-409C-BE32-E72D297353CC}">
              <c16:uniqueId val="{00000001-64EF-4405-8873-A886271003C0}"/>
            </c:ext>
          </c:extLst>
        </c:ser>
        <c:ser>
          <c:idx val="2"/>
          <c:order val="2"/>
          <c:tx>
            <c:strRef>
              <c:f>'[Social_scoreboard_2022_02.xlsx]Slike sprememb (2)'!$E$1</c:f>
              <c:strCache>
                <c:ptCount val="1"/>
                <c:pt idx="0">
                  <c:v>Sprememba (+ izboljšal/ - poslabšal)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'[Social_scoreboard_2022_02.xlsx]Slike sprememb (2)'!$A$31:$A$42</c:f>
              <c:strCache>
                <c:ptCount val="12"/>
                <c:pt idx="0">
                  <c:v>Učinek socialnih transferjev (razen pokojnin) na zmanjšanje revščine (AROP)</c:v>
                </c:pt>
                <c:pt idx="1">
                  <c:v>Javnofinančni izdatki za socialno zaščito</c:v>
                </c:pt>
                <c:pt idx="2">
                  <c:v>Skupno nadomestitveno razmerje za pokojnine</c:v>
                </c:pt>
                <c:pt idx="3">
                  <c:v>Javnofinančni izdatki za zdravje</c:v>
                </c:pt>
                <c:pt idx="4">
                  <c:v>Javnofinančni izdatki za izobraževanje</c:v>
                </c:pt>
                <c:pt idx="5">
                  <c:v>Otroci, mlajši od 3 let, v formalnem otroškem varstvu</c:v>
                </c:pt>
                <c:pt idx="6">
                  <c:v>Nezadovoljene potrebe po zdravstvenem varstvu (po lastnem poročanju)</c:v>
                </c:pt>
                <c:pt idx="7">
                  <c:v>Neposredni izdatki iz žepa za zdravstveno varstvo</c:v>
                </c:pt>
                <c:pt idx="8">
                  <c:v>Digitalne spretnosti (% posameznikov z osnovnimi ali naprednejšimi splošnimi digitalnimi spretnostmi)</c:v>
                </c:pt>
                <c:pt idx="9">
                  <c:v>Leta zdravega življenja pri starosti 65 let (ženske)</c:v>
                </c:pt>
                <c:pt idx="10">
                  <c:v>Leta zdravega življenja pri starosti 65 let (moški)</c:v>
                </c:pt>
                <c:pt idx="11">
                  <c:v>DESI indeks, podkomponenta povezljivost</c:v>
                </c:pt>
              </c:strCache>
            </c:strRef>
          </c:cat>
          <c:val>
            <c:numRef>
              <c:f>'[Social_scoreboard_2022_02.xlsx]Slike sprememb (2)'!$E$31:$E$42</c:f>
              <c:numCache>
                <c:formatCode>General</c:formatCode>
                <c:ptCount val="12"/>
                <c:pt idx="0">
                  <c:v>-1</c:v>
                </c:pt>
                <c:pt idx="1">
                  <c:v>-1</c:v>
                </c:pt>
                <c:pt idx="2">
                  <c:v>-1</c:v>
                </c:pt>
                <c:pt idx="3">
                  <c:v>0</c:v>
                </c:pt>
                <c:pt idx="4">
                  <c:v>0</c:v>
                </c:pt>
                <c:pt idx="5">
                  <c:v>0</c:v>
                </c:pt>
                <c:pt idx="6">
                  <c:v>0</c:v>
                </c:pt>
                <c:pt idx="7">
                  <c:v>0</c:v>
                </c:pt>
                <c:pt idx="8">
                  <c:v>1</c:v>
                </c:pt>
                <c:pt idx="9">
                  <c:v>3</c:v>
                </c:pt>
                <c:pt idx="10">
                  <c:v>5</c:v>
                </c:pt>
                <c:pt idx="11">
                  <c:v>5</c:v>
                </c:pt>
              </c:numCache>
            </c:numRef>
          </c:val>
          <c:extLst>
            <c:ext xmlns:c16="http://schemas.microsoft.com/office/drawing/2014/chart" uri="{C3380CC4-5D6E-409C-BE32-E72D297353CC}">
              <c16:uniqueId val="{00000002-64EF-4405-8873-A886271003C0}"/>
            </c:ext>
          </c:extLst>
        </c:ser>
        <c:dLbls>
          <c:showLegendKey val="0"/>
          <c:showVal val="0"/>
          <c:showCatName val="0"/>
          <c:showSerName val="0"/>
          <c:showPercent val="0"/>
          <c:showBubbleSize val="0"/>
        </c:dLbls>
        <c:gapWidth val="182"/>
        <c:axId val="287007064"/>
        <c:axId val="287007456"/>
      </c:barChart>
      <c:catAx>
        <c:axId val="28700706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sl-SI"/>
          </a:p>
        </c:txPr>
        <c:crossAx val="287007456"/>
        <c:crosses val="autoZero"/>
        <c:auto val="1"/>
        <c:lblAlgn val="ctr"/>
        <c:lblOffset val="100"/>
        <c:noMultiLvlLbl val="0"/>
      </c:catAx>
      <c:valAx>
        <c:axId val="28700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00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čakanje!$A$164</c:f>
              <c:strCache>
                <c:ptCount val="1"/>
                <c:pt idx="0">
                  <c:v>Čakanje na delo</c:v>
                </c:pt>
              </c:strCache>
            </c:strRef>
          </c:tx>
          <c:spPr>
            <a:solidFill>
              <a:schemeClr val="accent1"/>
            </a:solidFill>
            <a:ln>
              <a:noFill/>
            </a:ln>
            <a:effectLst/>
          </c:spPr>
          <c:invertIfNegative val="0"/>
          <c:cat>
            <c:numRef>
              <c:f>čakanje!$B$163:$T$163</c:f>
              <c:numCache>
                <c:formatCode>mmm\-yy</c:formatCode>
                <c:ptCount val="19"/>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numCache>
            </c:numRef>
          </c:cat>
          <c:val>
            <c:numRef>
              <c:f>čakanje!$B$164:$T$164</c:f>
              <c:numCache>
                <c:formatCode>General</c:formatCode>
                <c:ptCount val="19"/>
                <c:pt idx="0">
                  <c:v>113812</c:v>
                </c:pt>
                <c:pt idx="1">
                  <c:v>175674</c:v>
                </c:pt>
                <c:pt idx="2">
                  <c:v>149179</c:v>
                </c:pt>
                <c:pt idx="3">
                  <c:v>50023</c:v>
                </c:pt>
                <c:pt idx="4">
                  <c:v>22362</c:v>
                </c:pt>
                <c:pt idx="5">
                  <c:v>18815</c:v>
                </c:pt>
                <c:pt idx="6">
                  <c:v>14176</c:v>
                </c:pt>
                <c:pt idx="7">
                  <c:v>34061</c:v>
                </c:pt>
                <c:pt idx="8">
                  <c:v>49346</c:v>
                </c:pt>
                <c:pt idx="9">
                  <c:v>54676</c:v>
                </c:pt>
                <c:pt idx="10">
                  <c:v>51197</c:v>
                </c:pt>
                <c:pt idx="11">
                  <c:v>45121</c:v>
                </c:pt>
                <c:pt idx="12">
                  <c:v>36327</c:v>
                </c:pt>
                <c:pt idx="13">
                  <c:v>40731</c:v>
                </c:pt>
                <c:pt idx="14">
                  <c:v>24285</c:v>
                </c:pt>
                <c:pt idx="15">
                  <c:v>14944</c:v>
                </c:pt>
              </c:numCache>
            </c:numRef>
          </c:val>
          <c:extLst>
            <c:ext xmlns:c16="http://schemas.microsoft.com/office/drawing/2014/chart" uri="{C3380CC4-5D6E-409C-BE32-E72D297353CC}">
              <c16:uniqueId val="{00000000-7ED0-48EC-A747-0BF102DB07D3}"/>
            </c:ext>
          </c:extLst>
        </c:ser>
        <c:ser>
          <c:idx val="1"/>
          <c:order val="1"/>
          <c:tx>
            <c:strRef>
              <c:f>čakanje!$A$165</c:f>
              <c:strCache>
                <c:ptCount val="1"/>
                <c:pt idx="0">
                  <c:v>Krajši delovni čas</c:v>
                </c:pt>
              </c:strCache>
            </c:strRef>
          </c:tx>
          <c:spPr>
            <a:solidFill>
              <a:schemeClr val="accent2"/>
            </a:solidFill>
            <a:ln>
              <a:noFill/>
            </a:ln>
            <a:effectLst/>
          </c:spPr>
          <c:invertIfNegative val="0"/>
          <c:cat>
            <c:numRef>
              <c:f>čakanje!$B$163:$T$163</c:f>
              <c:numCache>
                <c:formatCode>mmm\-yy</c:formatCode>
                <c:ptCount val="19"/>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numCache>
            </c:numRef>
          </c:cat>
          <c:val>
            <c:numRef>
              <c:f>čakanje!$B$165:$T$165</c:f>
              <c:numCache>
                <c:formatCode>General</c:formatCode>
                <c:ptCount val="19"/>
                <c:pt idx="3">
                  <c:v>19649</c:v>
                </c:pt>
                <c:pt idx="4">
                  <c:v>19139</c:v>
                </c:pt>
                <c:pt idx="5">
                  <c:v>16794</c:v>
                </c:pt>
                <c:pt idx="6">
                  <c:v>15166</c:v>
                </c:pt>
                <c:pt idx="7">
                  <c:v>17156</c:v>
                </c:pt>
                <c:pt idx="8">
                  <c:v>17033</c:v>
                </c:pt>
                <c:pt idx="9">
                  <c:v>17133</c:v>
                </c:pt>
                <c:pt idx="10">
                  <c:v>18541</c:v>
                </c:pt>
                <c:pt idx="11">
                  <c:v>19795</c:v>
                </c:pt>
                <c:pt idx="12">
                  <c:v>17654</c:v>
                </c:pt>
                <c:pt idx="13">
                  <c:v>17149</c:v>
                </c:pt>
                <c:pt idx="14">
                  <c:v>15158</c:v>
                </c:pt>
                <c:pt idx="15">
                  <c:v>12988</c:v>
                </c:pt>
                <c:pt idx="16">
                  <c:v>292</c:v>
                </c:pt>
                <c:pt idx="17">
                  <c:v>113</c:v>
                </c:pt>
              </c:numCache>
            </c:numRef>
          </c:val>
          <c:extLst>
            <c:ext xmlns:c16="http://schemas.microsoft.com/office/drawing/2014/chart" uri="{C3380CC4-5D6E-409C-BE32-E72D297353CC}">
              <c16:uniqueId val="{00000001-7ED0-48EC-A747-0BF102DB07D3}"/>
            </c:ext>
          </c:extLst>
        </c:ser>
        <c:ser>
          <c:idx val="2"/>
          <c:order val="2"/>
          <c:tx>
            <c:strRef>
              <c:f>čakanje!$A$166</c:f>
              <c:strCache>
                <c:ptCount val="1"/>
                <c:pt idx="0">
                  <c:v>Karantena in višja sila</c:v>
                </c:pt>
              </c:strCache>
            </c:strRef>
          </c:tx>
          <c:spPr>
            <a:solidFill>
              <a:schemeClr val="accent3"/>
            </a:solidFill>
            <a:ln>
              <a:noFill/>
            </a:ln>
            <a:effectLst/>
          </c:spPr>
          <c:invertIfNegative val="0"/>
          <c:cat>
            <c:numRef>
              <c:f>čakanje!$B$163:$T$163</c:f>
              <c:numCache>
                <c:formatCode>mmm\-yy</c:formatCode>
                <c:ptCount val="19"/>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numCache>
            </c:numRef>
          </c:cat>
          <c:val>
            <c:numRef>
              <c:f>čakanje!$B$166:$T$166</c:f>
              <c:numCache>
                <c:formatCode>General</c:formatCode>
                <c:ptCount val="19"/>
                <c:pt idx="0">
                  <c:v>27</c:v>
                </c:pt>
                <c:pt idx="1">
                  <c:v>472</c:v>
                </c:pt>
                <c:pt idx="2">
                  <c:v>258</c:v>
                </c:pt>
                <c:pt idx="4">
                  <c:v>130</c:v>
                </c:pt>
                <c:pt idx="5">
                  <c:v>391</c:v>
                </c:pt>
                <c:pt idx="6">
                  <c:v>1237</c:v>
                </c:pt>
                <c:pt idx="7">
                  <c:v>7730</c:v>
                </c:pt>
                <c:pt idx="8">
                  <c:v>27297</c:v>
                </c:pt>
                <c:pt idx="9">
                  <c:v>20470</c:v>
                </c:pt>
                <c:pt idx="10">
                  <c:v>17245</c:v>
                </c:pt>
                <c:pt idx="11">
                  <c:v>8354</c:v>
                </c:pt>
                <c:pt idx="12">
                  <c:v>4338</c:v>
                </c:pt>
                <c:pt idx="13">
                  <c:v>13143</c:v>
                </c:pt>
                <c:pt idx="14">
                  <c:v>2062</c:v>
                </c:pt>
                <c:pt idx="15">
                  <c:v>647</c:v>
                </c:pt>
                <c:pt idx="16">
                  <c:v>150</c:v>
                </c:pt>
                <c:pt idx="17">
                  <c:v>503</c:v>
                </c:pt>
                <c:pt idx="18">
                  <c:v>1073</c:v>
                </c:pt>
              </c:numCache>
            </c:numRef>
          </c:val>
          <c:extLst>
            <c:ext xmlns:c16="http://schemas.microsoft.com/office/drawing/2014/chart" uri="{C3380CC4-5D6E-409C-BE32-E72D297353CC}">
              <c16:uniqueId val="{00000002-7ED0-48EC-A747-0BF102DB07D3}"/>
            </c:ext>
          </c:extLst>
        </c:ser>
        <c:dLbls>
          <c:showLegendKey val="0"/>
          <c:showVal val="0"/>
          <c:showCatName val="0"/>
          <c:showSerName val="0"/>
          <c:showPercent val="0"/>
          <c:showBubbleSize val="0"/>
        </c:dLbls>
        <c:gapWidth val="150"/>
        <c:overlap val="100"/>
        <c:axId val="287003536"/>
        <c:axId val="287005888"/>
      </c:barChart>
      <c:dateAx>
        <c:axId val="2870035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005888"/>
        <c:crosses val="autoZero"/>
        <c:auto val="1"/>
        <c:lblOffset val="100"/>
        <c:baseTimeUnit val="months"/>
      </c:dateAx>
      <c:valAx>
        <c:axId val="28700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00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Marec 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B30FF-D17A-48D0-97A1-F6EBA9C4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6685</Words>
  <Characters>38107</Characters>
  <Application>Microsoft Office Word</Application>
  <DocSecurity>4</DocSecurity>
  <Lines>317</Lines>
  <Paragraphs>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Služba za analize in razvoj</Company>
  <LinksUpToDate>false</LinksUpToDate>
  <CharactersWithSpaces>44703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MINISTRSTVO ZA DELO, DRUŽINO, SOCIALNE ZADEVE IN ENAKE MOŽNOSTI</dc:creator>
  <cp:keywords/>
  <dc:description/>
  <cp:lastModifiedBy>Vesna Alaber</cp:lastModifiedBy>
  <cp:revision>2</cp:revision>
  <cp:lastPrinted>2022-01-25T09:29:00Z</cp:lastPrinted>
  <dcterms:created xsi:type="dcterms:W3CDTF">2022-03-30T11:01:00Z</dcterms:created>
  <dcterms:modified xsi:type="dcterms:W3CDTF">2022-03-30T11:01:00Z</dcterms:modified>
</cp:coreProperties>
</file>